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000000" w:themeColor="text1"/>
          <w:sz w:val="36"/>
          <w:szCs w:val="21"/>
        </w:rPr>
      </w:pPr>
    </w:p>
    <w:p>
      <w:pPr>
        <w:rPr>
          <w:rStyle w:val="42"/>
          <w:rFonts w:ascii="宋体" w:hAnsi="宋体" w:cs="宋体"/>
          <w:color w:val="000000" w:themeColor="text1"/>
          <w:sz w:val="36"/>
        </w:rPr>
      </w:pPr>
    </w:p>
    <w:p>
      <w:pPr>
        <w:jc w:val="center"/>
        <w:rPr>
          <w:rStyle w:val="42"/>
          <w:rFonts w:ascii="宋体" w:hAnsi="宋体" w:cs="宋体"/>
          <w:b/>
          <w:color w:val="000000" w:themeColor="text1"/>
          <w:sz w:val="84"/>
        </w:rPr>
      </w:pPr>
      <w:r>
        <w:rPr>
          <w:rStyle w:val="42"/>
          <w:rFonts w:hint="eastAsia" w:ascii="宋体" w:hAnsi="宋体" w:cs="宋体"/>
          <w:b/>
          <w:color w:val="000000" w:themeColor="text1"/>
          <w:sz w:val="84"/>
        </w:rPr>
        <w:t>招 标 文 件</w:t>
      </w:r>
    </w:p>
    <w:p>
      <w:pP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pStyle w:val="23"/>
        <w:rPr>
          <w:rFonts w:cs="宋体"/>
          <w:color w:val="000000" w:themeColor="text1"/>
        </w:rPr>
      </w:pP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ind w:firstLine="723" w:firstLineChars="200"/>
        <w:rPr>
          <w:rStyle w:val="42"/>
          <w:rFonts w:hint="eastAsia" w:ascii="宋体" w:hAnsi="宋体" w:eastAsia="宋体" w:cs="宋体"/>
          <w:b/>
          <w:color w:val="000000" w:themeColor="text1"/>
          <w:sz w:val="36"/>
          <w:lang w:eastAsia="zh-CN"/>
        </w:rPr>
      </w:pPr>
      <w:r>
        <w:rPr>
          <w:rStyle w:val="42"/>
          <w:rFonts w:hint="eastAsia" w:ascii="宋体" w:hAnsi="宋体" w:cs="宋体"/>
          <w:b/>
          <w:color w:val="000000" w:themeColor="text1"/>
          <w:sz w:val="36"/>
        </w:rPr>
        <w:t>项目编号：2021-</w:t>
      </w:r>
      <w:r>
        <w:rPr>
          <w:rStyle w:val="42"/>
          <w:rFonts w:hint="eastAsia" w:ascii="宋体" w:hAnsi="宋体" w:cs="宋体"/>
          <w:b/>
          <w:color w:val="000000" w:themeColor="text1"/>
          <w:sz w:val="36"/>
          <w:lang w:val="en-US" w:eastAsia="zh-CN"/>
        </w:rPr>
        <w:t>042</w:t>
      </w:r>
      <w:r>
        <w:rPr>
          <w:rStyle w:val="42"/>
          <w:rFonts w:hint="eastAsia" w:ascii="宋体" w:hAnsi="宋体" w:cs="宋体"/>
          <w:b/>
          <w:color w:val="000000" w:themeColor="text1"/>
          <w:sz w:val="36"/>
          <w:lang w:eastAsia="zh-CN"/>
        </w:rPr>
        <w:t>W</w:t>
      </w: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ind w:firstLine="723" w:firstLineChars="200"/>
        <w:rPr>
          <w:rStyle w:val="42"/>
          <w:rFonts w:hint="eastAsia" w:ascii="宋体" w:hAnsi="宋体" w:eastAsia="宋体" w:cs="宋体"/>
          <w:b/>
          <w:color w:val="000000" w:themeColor="text1"/>
          <w:sz w:val="30"/>
          <w:szCs w:val="30"/>
          <w:lang w:eastAsia="zh-CN"/>
        </w:rPr>
      </w:pPr>
      <w:r>
        <w:rPr>
          <w:rStyle w:val="42"/>
          <w:rFonts w:hint="eastAsia" w:ascii="宋体" w:hAnsi="宋体" w:cs="宋体"/>
          <w:b/>
          <w:color w:val="000000" w:themeColor="text1"/>
          <w:sz w:val="36"/>
          <w:szCs w:val="36"/>
        </w:rPr>
        <w:t>项目名称：</w:t>
      </w:r>
      <w:r>
        <w:rPr>
          <w:rStyle w:val="42"/>
          <w:rFonts w:hint="eastAsia" w:ascii="宋体" w:hAnsi="宋体" w:cs="宋体"/>
          <w:b/>
          <w:color w:val="000000" w:themeColor="text1"/>
          <w:sz w:val="36"/>
          <w:szCs w:val="36"/>
          <w:lang w:eastAsia="zh-CN"/>
        </w:rPr>
        <w:t>工业互联网安全实训系统平台项目</w:t>
      </w:r>
    </w:p>
    <w:p>
      <w:pPr>
        <w:pStyle w:val="23"/>
        <w:ind w:firstLine="0" w:firstLineChars="0"/>
        <w:rPr>
          <w:rStyle w:val="42"/>
          <w:rFonts w:cs="宋体"/>
          <w:b/>
          <w:color w:val="000000" w:themeColor="text1"/>
          <w:sz w:val="32"/>
          <w:szCs w:val="21"/>
        </w:rPr>
      </w:pPr>
    </w:p>
    <w:p>
      <w:pPr>
        <w:pStyle w:val="23"/>
        <w:ind w:firstLine="643"/>
        <w:rPr>
          <w:rStyle w:val="42"/>
          <w:rFonts w:cs="宋体"/>
          <w:b/>
          <w:color w:val="000000" w:themeColor="text1"/>
          <w:sz w:val="32"/>
          <w:szCs w:val="21"/>
        </w:rPr>
      </w:pPr>
    </w:p>
    <w:p>
      <w:pPr>
        <w:pStyle w:val="102"/>
        <w:rPr>
          <w:rStyle w:val="42"/>
          <w:rFonts w:ascii="宋体" w:hAnsi="宋体" w:eastAsia="宋体" w:cs="宋体"/>
          <w:b/>
          <w:color w:val="000000" w:themeColor="text1"/>
          <w:sz w:val="32"/>
        </w:rPr>
      </w:pPr>
    </w:p>
    <w:p>
      <w:pPr>
        <w:pStyle w:val="102"/>
        <w:rPr>
          <w:rStyle w:val="42"/>
          <w:rFonts w:ascii="宋体" w:hAnsi="宋体" w:eastAsia="宋体" w:cs="宋体"/>
          <w:b/>
          <w:color w:val="000000" w:themeColor="text1"/>
          <w:sz w:val="32"/>
        </w:rPr>
      </w:pPr>
    </w:p>
    <w:p>
      <w:pPr>
        <w:keepNext w:val="0"/>
        <w:keepLines w:val="0"/>
        <w:pageBreakBefore w:val="0"/>
        <w:widowControl/>
        <w:kinsoku/>
        <w:wordWrap/>
        <w:overflowPunct/>
        <w:topLinePunct w:val="0"/>
        <w:autoSpaceDE/>
        <w:autoSpaceDN/>
        <w:bidi w:val="0"/>
        <w:adjustRightInd/>
        <w:snapToGrid/>
        <w:spacing w:after="291" w:afterLines="100" w:line="360" w:lineRule="auto"/>
        <w:ind w:firstLine="1080" w:firstLineChars="300"/>
        <w:textAlignment w:val="baseline"/>
        <w:rPr>
          <w:rStyle w:val="42"/>
          <w:rFonts w:ascii="宋体" w:hAnsi="宋体" w:cs="宋体"/>
          <w:bCs/>
          <w:color w:val="000000" w:themeColor="text1"/>
          <w:sz w:val="36"/>
          <w:szCs w:val="36"/>
        </w:rPr>
      </w:pPr>
      <w:r>
        <w:rPr>
          <w:rStyle w:val="42"/>
          <w:rFonts w:hint="eastAsia" w:ascii="宋体" w:hAnsi="宋体" w:cs="宋体"/>
          <w:bCs/>
          <w:color w:val="000000" w:themeColor="text1"/>
          <w:sz w:val="36"/>
          <w:szCs w:val="36"/>
        </w:rPr>
        <w:t>采购人：盐城工业职业技术学院</w:t>
      </w:r>
    </w:p>
    <w:p>
      <w:pPr>
        <w:pStyle w:val="14"/>
        <w:spacing w:line="360" w:lineRule="auto"/>
        <w:ind w:left="0" w:leftChars="0" w:right="0" w:rightChars="0" w:firstLine="1080" w:firstLineChars="300"/>
        <w:rPr>
          <w:rStyle w:val="42"/>
          <w:rFonts w:ascii="宋体" w:hAnsi="宋体" w:cs="宋体"/>
          <w:bCs/>
          <w:color w:val="000000" w:themeColor="text1"/>
          <w:sz w:val="36"/>
          <w:szCs w:val="36"/>
        </w:rPr>
      </w:pPr>
      <w:r>
        <w:rPr>
          <w:rStyle w:val="42"/>
          <w:rFonts w:hint="eastAsia" w:ascii="宋体" w:hAnsi="宋体" w:cs="宋体"/>
          <w:bCs/>
          <w:color w:val="000000" w:themeColor="text1"/>
          <w:sz w:val="36"/>
          <w:szCs w:val="36"/>
        </w:rPr>
        <w:t>代理人：江苏伟业项目管理有限公司</w:t>
      </w:r>
    </w:p>
    <w:p>
      <w:pPr>
        <w:jc w:val="center"/>
        <w:rPr>
          <w:rStyle w:val="42"/>
          <w:rFonts w:ascii="宋体" w:hAnsi="宋体" w:cs="宋体"/>
          <w:color w:val="000000" w:themeColor="text1"/>
          <w:sz w:val="36"/>
          <w:szCs w:val="36"/>
        </w:rPr>
      </w:pPr>
    </w:p>
    <w:p>
      <w:pPr>
        <w:jc w:val="center"/>
        <w:rPr>
          <w:rStyle w:val="42"/>
          <w:rFonts w:ascii="宋体" w:hAnsi="宋体" w:cs="宋体"/>
          <w:color w:val="000000" w:themeColor="text1"/>
          <w:sz w:val="36"/>
          <w:szCs w:val="36"/>
        </w:rPr>
      </w:pPr>
      <w:r>
        <w:rPr>
          <w:rStyle w:val="42"/>
          <w:rFonts w:hint="eastAsia" w:ascii="宋体" w:hAnsi="宋体" w:cs="宋体"/>
          <w:color w:val="000000" w:themeColor="text1"/>
          <w:sz w:val="36"/>
          <w:szCs w:val="36"/>
        </w:rPr>
        <w:t>2021年1</w:t>
      </w:r>
      <w:r>
        <w:rPr>
          <w:rStyle w:val="42"/>
          <w:rFonts w:hint="eastAsia" w:ascii="宋体" w:hAnsi="宋体" w:cs="宋体"/>
          <w:color w:val="000000" w:themeColor="text1"/>
          <w:sz w:val="36"/>
          <w:szCs w:val="36"/>
          <w:lang w:val="en-US" w:eastAsia="zh-CN"/>
        </w:rPr>
        <w:t>2</w:t>
      </w:r>
      <w:r>
        <w:rPr>
          <w:rStyle w:val="42"/>
          <w:rFonts w:hint="eastAsia" w:ascii="宋体" w:hAnsi="宋体" w:cs="宋体"/>
          <w:color w:val="000000" w:themeColor="text1"/>
          <w:sz w:val="36"/>
          <w:szCs w:val="36"/>
        </w:rPr>
        <w:t>月</w:t>
      </w:r>
      <w:r>
        <w:rPr>
          <w:rStyle w:val="42"/>
          <w:rFonts w:hint="eastAsia" w:ascii="宋体" w:hAnsi="宋体" w:cs="宋体"/>
          <w:color w:val="000000" w:themeColor="text1"/>
          <w:sz w:val="36"/>
          <w:szCs w:val="36"/>
          <w:lang w:val="en-US" w:eastAsia="zh-CN"/>
        </w:rPr>
        <w:t>6</w:t>
      </w:r>
      <w:r>
        <w:rPr>
          <w:rStyle w:val="42"/>
          <w:rFonts w:hint="eastAsia" w:ascii="宋体" w:hAnsi="宋体" w:cs="宋体"/>
          <w:color w:val="000000" w:themeColor="text1"/>
          <w:sz w:val="36"/>
          <w:szCs w:val="36"/>
        </w:rPr>
        <w:t>日</w:t>
      </w:r>
    </w:p>
    <w:p>
      <w:pPr>
        <w:spacing w:line="480" w:lineRule="auto"/>
        <w:rPr>
          <w:rStyle w:val="42"/>
          <w:rFonts w:ascii="宋体" w:hAnsi="宋体" w:cs="宋体"/>
          <w:color w:val="000000" w:themeColor="text1"/>
        </w:rPr>
      </w:pPr>
    </w:p>
    <w:p>
      <w:pPr>
        <w:spacing w:line="480" w:lineRule="auto"/>
        <w:jc w:val="center"/>
        <w:rPr>
          <w:rStyle w:val="42"/>
          <w:rFonts w:ascii="宋体" w:hAnsi="宋体" w:cs="宋体"/>
          <w:color w:val="000000" w:themeColor="text1"/>
        </w:rPr>
      </w:pPr>
    </w:p>
    <w:p>
      <w:pPr>
        <w:pStyle w:val="23"/>
        <w:rPr>
          <w:rFonts w:cs="宋体"/>
          <w:color w:val="000000" w:themeColor="text1"/>
        </w:rPr>
      </w:pPr>
    </w:p>
    <w:p>
      <w:pPr>
        <w:spacing w:line="480" w:lineRule="auto"/>
        <w:jc w:val="center"/>
        <w:rPr>
          <w:rStyle w:val="42"/>
          <w:rFonts w:ascii="宋体" w:hAnsi="宋体" w:cs="宋体"/>
          <w:b/>
          <w:color w:val="000000" w:themeColor="text1"/>
          <w:sz w:val="44"/>
        </w:rPr>
      </w:pPr>
      <w:r>
        <w:rPr>
          <w:rStyle w:val="42"/>
          <w:rFonts w:hint="eastAsia" w:ascii="宋体" w:hAnsi="宋体" w:cs="宋体"/>
          <w:b/>
          <w:color w:val="000000" w:themeColor="text1"/>
          <w:sz w:val="44"/>
        </w:rPr>
        <w:t>总  目  录</w:t>
      </w:r>
    </w:p>
    <w:p>
      <w:pPr>
        <w:spacing w:line="480" w:lineRule="auto"/>
        <w:rPr>
          <w:rStyle w:val="42"/>
          <w:rFonts w:ascii="宋体" w:hAnsi="宋体" w:cs="宋体"/>
          <w:b/>
          <w:color w:val="000000" w:themeColor="text1"/>
          <w:sz w:val="28"/>
        </w:rPr>
      </w:pPr>
    </w:p>
    <w:sdt>
      <w:sdtPr>
        <w:rPr>
          <w:rFonts w:ascii="宋体" w:hAnsi="宋体" w:eastAsia="宋体" w:cstheme="minorBidi"/>
          <w:kern w:val="2"/>
          <w:sz w:val="21"/>
          <w:szCs w:val="21"/>
          <w:lang w:val="en-US" w:eastAsia="zh-CN" w:bidi="ar-SA"/>
        </w:rPr>
        <w:id w:val="147469371"/>
        <w15:color w:val="DBDBDB"/>
        <w:docPartObj>
          <w:docPartGallery w:val="Table of Contents"/>
          <w:docPartUnique/>
        </w:docPartObj>
      </w:sdtPr>
      <w:sdtEndPr>
        <w:rPr>
          <w:rFonts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60"/>
            <w:tabs>
              <w:tab w:val="right" w:leader="dot" w:pos="8953"/>
            </w:tabs>
            <w:rPr>
              <w:sz w:val="32"/>
              <w:szCs w:val="32"/>
            </w:rPr>
          </w:pPr>
          <w:r>
            <w:rPr>
              <w:rStyle w:val="42"/>
              <w:rFonts w:ascii="宋体" w:hAnsi="宋体" w:eastAsia="宋体" w:cs="宋体"/>
              <w:bCs/>
              <w:color w:val="000000" w:themeColor="text1"/>
              <w:sz w:val="44"/>
            </w:rPr>
            <w:fldChar w:fldCharType="begin"/>
          </w:r>
          <w:r>
            <w:rPr>
              <w:rStyle w:val="42"/>
              <w:rFonts w:ascii="宋体" w:hAnsi="宋体" w:eastAsia="宋体" w:cs="宋体"/>
              <w:bCs/>
              <w:color w:val="000000" w:themeColor="text1"/>
              <w:sz w:val="44"/>
            </w:rPr>
            <w:instrText xml:space="preserve">TOC \o "1-1" \h \u </w:instrText>
          </w:r>
          <w:r>
            <w:rPr>
              <w:rStyle w:val="42"/>
              <w:rFonts w:ascii="宋体" w:hAnsi="宋体" w:eastAsia="宋体" w:cs="宋体"/>
              <w:bCs/>
              <w:color w:val="000000" w:themeColor="text1"/>
              <w:sz w:val="44"/>
            </w:rPr>
            <w:fldChar w:fldCharType="separate"/>
          </w:r>
          <w:r>
            <w:rPr>
              <w:rFonts w:ascii="宋体" w:hAnsi="宋体" w:eastAsia="宋体" w:cs="宋体"/>
              <w:b/>
              <w:bCs w:val="0"/>
              <w:color w:val="000000" w:themeColor="text1"/>
              <w:sz w:val="32"/>
              <w:szCs w:val="32"/>
            </w:rPr>
            <w:fldChar w:fldCharType="begin"/>
          </w:r>
          <w:r>
            <w:rPr>
              <w:rFonts w:ascii="宋体" w:hAnsi="宋体" w:eastAsia="宋体" w:cs="宋体"/>
              <w:b/>
              <w:bCs w:val="0"/>
              <w:sz w:val="32"/>
              <w:szCs w:val="32"/>
            </w:rPr>
            <w:instrText xml:space="preserve"> HYPERLINK \l _Toc25754 </w:instrText>
          </w:r>
          <w:r>
            <w:rPr>
              <w:rFonts w:ascii="宋体" w:hAnsi="宋体" w:eastAsia="宋体" w:cs="宋体"/>
              <w:b/>
              <w:bCs w:val="0"/>
              <w:sz w:val="32"/>
              <w:szCs w:val="32"/>
            </w:rPr>
            <w:fldChar w:fldCharType="separate"/>
          </w:r>
          <w:r>
            <w:rPr>
              <w:rFonts w:hint="eastAsia" w:ascii="宋体" w:hAnsi="宋体" w:eastAsia="宋体" w:cs="宋体"/>
              <w:b/>
              <w:bCs w:val="0"/>
              <w:sz w:val="32"/>
              <w:szCs w:val="32"/>
            </w:rPr>
            <w:t xml:space="preserve">第一章 </w:t>
          </w:r>
          <w:r>
            <w:rPr>
              <w:rFonts w:hint="eastAsia" w:ascii="宋体" w:hAnsi="宋体" w:eastAsia="宋体" w:cs="宋体"/>
              <w:b w:val="0"/>
              <w:bCs/>
              <w:sz w:val="32"/>
              <w:szCs w:val="32"/>
            </w:rPr>
            <w:t xml:space="preserve"> 招标公告</w:t>
          </w:r>
          <w:r>
            <w:rPr>
              <w:b w:val="0"/>
              <w:bCs/>
              <w:sz w:val="32"/>
              <w:szCs w:val="32"/>
            </w:rPr>
            <w:tab/>
          </w:r>
          <w:r>
            <w:rPr>
              <w:b w:val="0"/>
              <w:bCs/>
              <w:sz w:val="32"/>
              <w:szCs w:val="32"/>
            </w:rPr>
            <w:fldChar w:fldCharType="begin"/>
          </w:r>
          <w:r>
            <w:rPr>
              <w:b w:val="0"/>
              <w:bCs/>
              <w:sz w:val="32"/>
              <w:szCs w:val="32"/>
            </w:rPr>
            <w:instrText xml:space="preserve"> PAGEREF _Toc25754 \h </w:instrText>
          </w:r>
          <w:r>
            <w:rPr>
              <w:b w:val="0"/>
              <w:bCs/>
              <w:sz w:val="32"/>
              <w:szCs w:val="32"/>
            </w:rPr>
            <w:fldChar w:fldCharType="separate"/>
          </w:r>
          <w:r>
            <w:rPr>
              <w:b w:val="0"/>
              <w:bCs/>
              <w:sz w:val="32"/>
              <w:szCs w:val="32"/>
            </w:rPr>
            <w:t>- 3 -</w:t>
          </w:r>
          <w:r>
            <w:rPr>
              <w:b w:val="0"/>
              <w:bCs/>
              <w:sz w:val="32"/>
              <w:szCs w:val="32"/>
            </w:rPr>
            <w:fldChar w:fldCharType="end"/>
          </w:r>
          <w:r>
            <w:rPr>
              <w:rFonts w:ascii="宋体" w:hAnsi="宋体" w:eastAsia="宋体" w:cs="宋体"/>
              <w:b/>
              <w:bCs w:val="0"/>
              <w:color w:val="000000" w:themeColor="text1"/>
              <w:sz w:val="32"/>
              <w:szCs w:val="32"/>
            </w:rPr>
            <w:fldChar w:fldCharType="end"/>
          </w:r>
        </w:p>
        <w:p>
          <w:pPr>
            <w:pStyle w:val="160"/>
            <w:tabs>
              <w:tab w:val="right" w:leader="dot" w:pos="8953"/>
            </w:tabs>
            <w:rPr>
              <w:sz w:val="32"/>
              <w:szCs w:val="32"/>
            </w:rPr>
          </w:pPr>
          <w:r>
            <w:rPr>
              <w:rFonts w:ascii="宋体" w:hAnsi="宋体" w:eastAsia="宋体" w:cs="宋体"/>
              <w:bCs/>
              <w:color w:val="000000" w:themeColor="text1"/>
              <w:sz w:val="32"/>
              <w:szCs w:val="32"/>
            </w:rPr>
            <w:fldChar w:fldCharType="begin"/>
          </w:r>
          <w:r>
            <w:rPr>
              <w:rFonts w:ascii="宋体" w:hAnsi="宋体" w:eastAsia="宋体" w:cs="宋体"/>
              <w:bCs/>
              <w:sz w:val="32"/>
              <w:szCs w:val="32"/>
            </w:rPr>
            <w:instrText xml:space="preserve"> HYPERLINK \l _Toc19502 </w:instrText>
          </w:r>
          <w:r>
            <w:rPr>
              <w:rFonts w:ascii="宋体" w:hAnsi="宋体" w:eastAsia="宋体" w:cs="宋体"/>
              <w:bCs/>
              <w:sz w:val="32"/>
              <w:szCs w:val="32"/>
            </w:rPr>
            <w:fldChar w:fldCharType="separate"/>
          </w:r>
          <w:r>
            <w:rPr>
              <w:rFonts w:hint="eastAsia" w:ascii="宋体" w:hAnsi="宋体" w:eastAsia="宋体" w:cs="宋体"/>
              <w:b/>
              <w:bCs/>
              <w:sz w:val="32"/>
              <w:szCs w:val="32"/>
            </w:rPr>
            <w:t>第二章</w:t>
          </w:r>
          <w:r>
            <w:rPr>
              <w:rFonts w:hint="eastAsia" w:ascii="宋体" w:hAnsi="宋体" w:eastAsia="宋体" w:cs="宋体"/>
              <w:sz w:val="32"/>
              <w:szCs w:val="32"/>
            </w:rPr>
            <w:t xml:space="preserve">  投标人须知</w:t>
          </w:r>
          <w:r>
            <w:rPr>
              <w:sz w:val="32"/>
              <w:szCs w:val="32"/>
            </w:rPr>
            <w:tab/>
          </w:r>
          <w:r>
            <w:rPr>
              <w:sz w:val="32"/>
              <w:szCs w:val="32"/>
            </w:rPr>
            <w:fldChar w:fldCharType="begin"/>
          </w:r>
          <w:r>
            <w:rPr>
              <w:sz w:val="32"/>
              <w:szCs w:val="32"/>
            </w:rPr>
            <w:instrText xml:space="preserve"> PAGEREF _Toc19502 \h </w:instrText>
          </w:r>
          <w:r>
            <w:rPr>
              <w:sz w:val="32"/>
              <w:szCs w:val="32"/>
            </w:rPr>
            <w:fldChar w:fldCharType="separate"/>
          </w:r>
          <w:r>
            <w:rPr>
              <w:sz w:val="32"/>
              <w:szCs w:val="32"/>
            </w:rPr>
            <w:t>- 7 -</w:t>
          </w:r>
          <w:r>
            <w:rPr>
              <w:sz w:val="32"/>
              <w:szCs w:val="32"/>
            </w:rPr>
            <w:fldChar w:fldCharType="end"/>
          </w:r>
          <w:r>
            <w:rPr>
              <w:rFonts w:ascii="宋体" w:hAnsi="宋体" w:eastAsia="宋体" w:cs="宋体"/>
              <w:bCs/>
              <w:color w:val="000000" w:themeColor="text1"/>
              <w:sz w:val="32"/>
              <w:szCs w:val="32"/>
            </w:rPr>
            <w:fldChar w:fldCharType="end"/>
          </w:r>
        </w:p>
        <w:p>
          <w:pPr>
            <w:pStyle w:val="160"/>
            <w:tabs>
              <w:tab w:val="right" w:leader="dot" w:pos="8953"/>
            </w:tabs>
            <w:rPr>
              <w:sz w:val="32"/>
              <w:szCs w:val="32"/>
            </w:rPr>
          </w:pPr>
          <w:r>
            <w:rPr>
              <w:rFonts w:ascii="宋体" w:hAnsi="宋体" w:eastAsia="宋体" w:cs="宋体"/>
              <w:bCs/>
              <w:color w:val="000000" w:themeColor="text1"/>
              <w:sz w:val="32"/>
              <w:szCs w:val="32"/>
            </w:rPr>
            <w:fldChar w:fldCharType="begin"/>
          </w:r>
          <w:r>
            <w:rPr>
              <w:rFonts w:ascii="宋体" w:hAnsi="宋体" w:eastAsia="宋体" w:cs="宋体"/>
              <w:bCs/>
              <w:sz w:val="32"/>
              <w:szCs w:val="32"/>
            </w:rPr>
            <w:instrText xml:space="preserve"> HYPERLINK \l _Toc6054 </w:instrText>
          </w:r>
          <w:r>
            <w:rPr>
              <w:rFonts w:ascii="宋体" w:hAnsi="宋体" w:eastAsia="宋体" w:cs="宋体"/>
              <w:bCs/>
              <w:sz w:val="32"/>
              <w:szCs w:val="32"/>
            </w:rPr>
            <w:fldChar w:fldCharType="separate"/>
          </w:r>
          <w:r>
            <w:rPr>
              <w:rFonts w:hint="eastAsia" w:ascii="宋体" w:hAnsi="宋体" w:eastAsia="宋体" w:cs="宋体"/>
              <w:b/>
              <w:bCs/>
              <w:sz w:val="32"/>
              <w:szCs w:val="32"/>
            </w:rPr>
            <w:t>第三章</w:t>
          </w:r>
          <w:r>
            <w:rPr>
              <w:rFonts w:hint="eastAsia" w:ascii="宋体" w:hAnsi="宋体" w:eastAsia="宋体" w:cs="宋体"/>
              <w:sz w:val="32"/>
              <w:szCs w:val="32"/>
            </w:rPr>
            <w:t xml:space="preserve">  合同条款及格式</w:t>
          </w:r>
          <w:r>
            <w:rPr>
              <w:sz w:val="32"/>
              <w:szCs w:val="32"/>
            </w:rPr>
            <w:tab/>
          </w:r>
          <w:r>
            <w:rPr>
              <w:sz w:val="32"/>
              <w:szCs w:val="32"/>
            </w:rPr>
            <w:fldChar w:fldCharType="begin"/>
          </w:r>
          <w:r>
            <w:rPr>
              <w:sz w:val="32"/>
              <w:szCs w:val="32"/>
            </w:rPr>
            <w:instrText xml:space="preserve"> PAGEREF _Toc6054 \h </w:instrText>
          </w:r>
          <w:r>
            <w:rPr>
              <w:sz w:val="32"/>
              <w:szCs w:val="32"/>
            </w:rPr>
            <w:fldChar w:fldCharType="separate"/>
          </w:r>
          <w:r>
            <w:rPr>
              <w:sz w:val="32"/>
              <w:szCs w:val="32"/>
            </w:rPr>
            <w:t>- 19 -</w:t>
          </w:r>
          <w:r>
            <w:rPr>
              <w:sz w:val="32"/>
              <w:szCs w:val="32"/>
            </w:rPr>
            <w:fldChar w:fldCharType="end"/>
          </w:r>
          <w:r>
            <w:rPr>
              <w:rFonts w:ascii="宋体" w:hAnsi="宋体" w:eastAsia="宋体" w:cs="宋体"/>
              <w:bCs/>
              <w:color w:val="000000" w:themeColor="text1"/>
              <w:sz w:val="32"/>
              <w:szCs w:val="32"/>
            </w:rPr>
            <w:fldChar w:fldCharType="end"/>
          </w:r>
        </w:p>
        <w:p>
          <w:pPr>
            <w:pStyle w:val="160"/>
            <w:tabs>
              <w:tab w:val="right" w:leader="dot" w:pos="8953"/>
            </w:tabs>
            <w:rPr>
              <w:sz w:val="32"/>
              <w:szCs w:val="32"/>
            </w:rPr>
          </w:pPr>
          <w:r>
            <w:rPr>
              <w:rFonts w:ascii="宋体" w:hAnsi="宋体" w:eastAsia="宋体" w:cs="宋体"/>
              <w:bCs/>
              <w:color w:val="000000" w:themeColor="text1"/>
              <w:sz w:val="32"/>
              <w:szCs w:val="32"/>
            </w:rPr>
            <w:fldChar w:fldCharType="begin"/>
          </w:r>
          <w:r>
            <w:rPr>
              <w:rFonts w:ascii="宋体" w:hAnsi="宋体" w:eastAsia="宋体" w:cs="宋体"/>
              <w:bCs/>
              <w:sz w:val="32"/>
              <w:szCs w:val="32"/>
            </w:rPr>
            <w:instrText xml:space="preserve"> HYPERLINK \l _Toc27730 </w:instrText>
          </w:r>
          <w:r>
            <w:rPr>
              <w:rFonts w:ascii="宋体" w:hAnsi="宋体" w:eastAsia="宋体" w:cs="宋体"/>
              <w:bCs/>
              <w:sz w:val="32"/>
              <w:szCs w:val="32"/>
            </w:rPr>
            <w:fldChar w:fldCharType="separate"/>
          </w:r>
          <w:r>
            <w:rPr>
              <w:rFonts w:hint="eastAsia" w:ascii="宋体" w:hAnsi="宋体" w:eastAsia="宋体" w:cs="宋体"/>
              <w:b/>
              <w:bCs/>
              <w:sz w:val="32"/>
              <w:szCs w:val="32"/>
            </w:rPr>
            <w:t>第四章</w:t>
          </w:r>
          <w:r>
            <w:rPr>
              <w:rFonts w:hint="eastAsia" w:ascii="宋体" w:hAnsi="宋体" w:eastAsia="宋体" w:cs="宋体"/>
              <w:sz w:val="32"/>
              <w:szCs w:val="32"/>
            </w:rPr>
            <w:t xml:space="preserve"> 项目需求</w:t>
          </w:r>
          <w:r>
            <w:rPr>
              <w:sz w:val="32"/>
              <w:szCs w:val="32"/>
            </w:rPr>
            <w:tab/>
          </w:r>
          <w:r>
            <w:rPr>
              <w:sz w:val="32"/>
              <w:szCs w:val="32"/>
            </w:rPr>
            <w:fldChar w:fldCharType="begin"/>
          </w:r>
          <w:r>
            <w:rPr>
              <w:sz w:val="32"/>
              <w:szCs w:val="32"/>
            </w:rPr>
            <w:instrText xml:space="preserve"> PAGEREF _Toc27730 \h </w:instrText>
          </w:r>
          <w:r>
            <w:rPr>
              <w:sz w:val="32"/>
              <w:szCs w:val="32"/>
            </w:rPr>
            <w:fldChar w:fldCharType="separate"/>
          </w:r>
          <w:r>
            <w:rPr>
              <w:sz w:val="32"/>
              <w:szCs w:val="32"/>
            </w:rPr>
            <w:t>- 23 -</w:t>
          </w:r>
          <w:r>
            <w:rPr>
              <w:sz w:val="32"/>
              <w:szCs w:val="32"/>
            </w:rPr>
            <w:fldChar w:fldCharType="end"/>
          </w:r>
          <w:r>
            <w:rPr>
              <w:rFonts w:ascii="宋体" w:hAnsi="宋体" w:eastAsia="宋体" w:cs="宋体"/>
              <w:bCs/>
              <w:color w:val="000000" w:themeColor="text1"/>
              <w:sz w:val="32"/>
              <w:szCs w:val="32"/>
            </w:rPr>
            <w:fldChar w:fldCharType="end"/>
          </w:r>
        </w:p>
        <w:p>
          <w:pPr>
            <w:pStyle w:val="160"/>
            <w:tabs>
              <w:tab w:val="right" w:leader="dot" w:pos="8953"/>
            </w:tabs>
            <w:rPr>
              <w:sz w:val="32"/>
              <w:szCs w:val="32"/>
            </w:rPr>
          </w:pPr>
          <w:r>
            <w:rPr>
              <w:rFonts w:ascii="宋体" w:hAnsi="宋体" w:eastAsia="宋体" w:cs="宋体"/>
              <w:bCs/>
              <w:color w:val="000000" w:themeColor="text1"/>
              <w:sz w:val="32"/>
              <w:szCs w:val="32"/>
            </w:rPr>
            <w:fldChar w:fldCharType="begin"/>
          </w:r>
          <w:r>
            <w:rPr>
              <w:rFonts w:ascii="宋体" w:hAnsi="宋体" w:eastAsia="宋体" w:cs="宋体"/>
              <w:bCs/>
              <w:sz w:val="32"/>
              <w:szCs w:val="32"/>
            </w:rPr>
            <w:instrText xml:space="preserve"> HYPERLINK \l _Toc20480 </w:instrText>
          </w:r>
          <w:r>
            <w:rPr>
              <w:rFonts w:ascii="宋体" w:hAnsi="宋体" w:eastAsia="宋体" w:cs="宋体"/>
              <w:bCs/>
              <w:sz w:val="32"/>
              <w:szCs w:val="32"/>
            </w:rPr>
            <w:fldChar w:fldCharType="separate"/>
          </w:r>
          <w:r>
            <w:rPr>
              <w:rFonts w:hint="eastAsia" w:cs="宋体"/>
              <w:b/>
              <w:bCs/>
              <w:sz w:val="32"/>
              <w:szCs w:val="32"/>
            </w:rPr>
            <w:t>第五章</w:t>
          </w:r>
          <w:r>
            <w:rPr>
              <w:rFonts w:hint="eastAsia" w:cs="宋体"/>
              <w:sz w:val="32"/>
              <w:szCs w:val="32"/>
            </w:rPr>
            <w:t xml:space="preserve">  评标方法与评标标准</w:t>
          </w:r>
          <w:r>
            <w:rPr>
              <w:sz w:val="32"/>
              <w:szCs w:val="32"/>
            </w:rPr>
            <w:tab/>
          </w:r>
          <w:r>
            <w:rPr>
              <w:sz w:val="32"/>
              <w:szCs w:val="32"/>
            </w:rPr>
            <w:fldChar w:fldCharType="begin"/>
          </w:r>
          <w:r>
            <w:rPr>
              <w:sz w:val="32"/>
              <w:szCs w:val="32"/>
            </w:rPr>
            <w:instrText xml:space="preserve"> PAGEREF _Toc20480 \h </w:instrText>
          </w:r>
          <w:r>
            <w:rPr>
              <w:sz w:val="32"/>
              <w:szCs w:val="32"/>
            </w:rPr>
            <w:fldChar w:fldCharType="separate"/>
          </w:r>
          <w:r>
            <w:rPr>
              <w:sz w:val="32"/>
              <w:szCs w:val="32"/>
            </w:rPr>
            <w:t>- 34 -</w:t>
          </w:r>
          <w:r>
            <w:rPr>
              <w:sz w:val="32"/>
              <w:szCs w:val="32"/>
            </w:rPr>
            <w:fldChar w:fldCharType="end"/>
          </w:r>
          <w:r>
            <w:rPr>
              <w:rFonts w:ascii="宋体" w:hAnsi="宋体" w:eastAsia="宋体" w:cs="宋体"/>
              <w:bCs/>
              <w:color w:val="000000" w:themeColor="text1"/>
              <w:sz w:val="32"/>
              <w:szCs w:val="32"/>
            </w:rPr>
            <w:fldChar w:fldCharType="end"/>
          </w:r>
        </w:p>
        <w:p>
          <w:pPr>
            <w:pStyle w:val="160"/>
            <w:tabs>
              <w:tab w:val="right" w:leader="dot" w:pos="8953"/>
            </w:tabs>
          </w:pPr>
          <w:r>
            <w:rPr>
              <w:rFonts w:ascii="宋体" w:hAnsi="宋体" w:eastAsia="宋体" w:cs="宋体"/>
              <w:bCs/>
              <w:color w:val="000000" w:themeColor="text1"/>
              <w:sz w:val="32"/>
              <w:szCs w:val="32"/>
            </w:rPr>
            <w:fldChar w:fldCharType="begin"/>
          </w:r>
          <w:r>
            <w:rPr>
              <w:rFonts w:ascii="宋体" w:hAnsi="宋体" w:eastAsia="宋体" w:cs="宋体"/>
              <w:bCs/>
              <w:sz w:val="32"/>
              <w:szCs w:val="32"/>
            </w:rPr>
            <w:instrText xml:space="preserve"> HYPERLINK \l _Toc11027 </w:instrText>
          </w:r>
          <w:r>
            <w:rPr>
              <w:rFonts w:ascii="宋体" w:hAnsi="宋体" w:eastAsia="宋体" w:cs="宋体"/>
              <w:bCs/>
              <w:sz w:val="32"/>
              <w:szCs w:val="32"/>
            </w:rPr>
            <w:fldChar w:fldCharType="separate"/>
          </w:r>
          <w:r>
            <w:rPr>
              <w:rFonts w:hint="eastAsia" w:ascii="宋体" w:hAnsi="宋体" w:eastAsia="宋体" w:cs="宋体"/>
              <w:b/>
              <w:bCs/>
              <w:sz w:val="32"/>
              <w:szCs w:val="32"/>
            </w:rPr>
            <w:t>第六章</w:t>
          </w:r>
          <w:r>
            <w:rPr>
              <w:rFonts w:hint="eastAsia" w:ascii="宋体" w:hAnsi="宋体" w:eastAsia="宋体" w:cs="宋体"/>
              <w:sz w:val="32"/>
              <w:szCs w:val="32"/>
            </w:rPr>
            <w:t xml:space="preserve">  投标文件格式</w:t>
          </w:r>
          <w:r>
            <w:rPr>
              <w:sz w:val="32"/>
              <w:szCs w:val="32"/>
            </w:rPr>
            <w:tab/>
          </w:r>
          <w:r>
            <w:rPr>
              <w:sz w:val="32"/>
              <w:szCs w:val="32"/>
            </w:rPr>
            <w:fldChar w:fldCharType="begin"/>
          </w:r>
          <w:r>
            <w:rPr>
              <w:sz w:val="32"/>
              <w:szCs w:val="32"/>
            </w:rPr>
            <w:instrText xml:space="preserve"> PAGEREF _Toc11027 \h </w:instrText>
          </w:r>
          <w:r>
            <w:rPr>
              <w:sz w:val="32"/>
              <w:szCs w:val="32"/>
            </w:rPr>
            <w:fldChar w:fldCharType="separate"/>
          </w:r>
          <w:r>
            <w:rPr>
              <w:sz w:val="32"/>
              <w:szCs w:val="32"/>
            </w:rPr>
            <w:t>- 37 -</w:t>
          </w:r>
          <w:r>
            <w:rPr>
              <w:sz w:val="32"/>
              <w:szCs w:val="32"/>
            </w:rPr>
            <w:fldChar w:fldCharType="end"/>
          </w:r>
          <w:r>
            <w:rPr>
              <w:rFonts w:ascii="宋体" w:hAnsi="宋体" w:eastAsia="宋体" w:cs="宋体"/>
              <w:bCs/>
              <w:color w:val="000000" w:themeColor="text1"/>
              <w:sz w:val="32"/>
              <w:szCs w:val="32"/>
            </w:rPr>
            <w:fldChar w:fldCharType="end"/>
          </w:r>
        </w:p>
        <w:p>
          <w:pPr>
            <w:pStyle w:val="160"/>
            <w:tabs>
              <w:tab w:val="right" w:leader="dot" w:pos="8953"/>
            </w:tabs>
          </w:pPr>
        </w:p>
        <w:p>
          <w:pPr>
            <w:pStyle w:val="32"/>
            <w:jc w:val="both"/>
            <w:rPr>
              <w:rFonts w:ascii="宋体" w:hAnsi="宋体" w:eastAsia="宋体" w:cs="宋体"/>
              <w:bCs/>
              <w:color w:val="000000" w:themeColor="text1"/>
              <w:kern w:val="2"/>
              <w:sz w:val="28"/>
              <w:szCs w:val="28"/>
              <w:lang w:val="en-US" w:eastAsia="zh-CN" w:bidi="ar-SA"/>
            </w:rPr>
            <w:sectPr>
              <w:headerReference r:id="rId4" w:type="first"/>
              <w:footerReference r:id="rId6" w:type="first"/>
              <w:headerReference r:id="rId3" w:type="default"/>
              <w:footerReference r:id="rId5" w:type="default"/>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r>
            <w:rPr>
              <w:rFonts w:ascii="宋体" w:hAnsi="宋体" w:eastAsia="宋体" w:cs="宋体"/>
              <w:bCs/>
              <w:color w:val="000000" w:themeColor="text1"/>
            </w:rPr>
            <w:fldChar w:fldCharType="end"/>
          </w:r>
        </w:p>
      </w:sdtContent>
    </w:sdt>
    <w:p/>
    <w:p>
      <w:pPr>
        <w:pStyle w:val="32"/>
        <w:jc w:val="center"/>
        <w:outlineLvl w:val="0"/>
        <w:rPr>
          <w:rStyle w:val="42"/>
          <w:rFonts w:ascii="宋体" w:hAnsi="宋体" w:eastAsia="宋体" w:cs="宋体"/>
          <w:b/>
          <w:bCs/>
          <w:color w:val="000000" w:themeColor="text1"/>
          <w:sz w:val="44"/>
          <w:szCs w:val="44"/>
        </w:rPr>
      </w:pPr>
      <w:bookmarkStart w:id="0" w:name="_Toc25754"/>
      <w:r>
        <w:rPr>
          <w:rStyle w:val="42"/>
          <w:rFonts w:hint="eastAsia" w:ascii="宋体" w:hAnsi="宋体" w:eastAsia="宋体" w:cs="宋体"/>
          <w:b/>
          <w:bCs/>
          <w:color w:val="000000" w:themeColor="text1"/>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000000" w:themeColor="text1"/>
        </w:rPr>
      </w:pPr>
      <w:r>
        <w:rPr>
          <w:rStyle w:val="42"/>
          <w:rFonts w:hint="eastAsia" w:ascii="宋体" w:hAnsi="宋体" w:eastAsia="宋体" w:cs="宋体"/>
          <w:b/>
          <w:bCs/>
          <w:color w:val="000000" w:themeColor="text1"/>
          <w:sz w:val="32"/>
          <w:szCs w:val="32"/>
          <w:lang w:eastAsia="zh-CN"/>
        </w:rPr>
        <w:t>工业互联网安全实训系统平台项目</w:t>
      </w:r>
      <w:r>
        <w:rPr>
          <w:rStyle w:val="42"/>
          <w:rFonts w:hint="eastAsia" w:ascii="宋体" w:hAnsi="宋体" w:eastAsia="宋体" w:cs="宋体"/>
          <w:b/>
          <w:bCs/>
          <w:color w:val="000000" w:themeColor="text1"/>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u w:val="single" w:color="000000"/>
          <w:lang w:eastAsia="zh-CN"/>
        </w:rPr>
        <w:t>工业互联网安全实训系统平台项目</w:t>
      </w:r>
      <w:r>
        <w:rPr>
          <w:rStyle w:val="42"/>
          <w:rFonts w:hint="eastAsia" w:ascii="宋体" w:hAnsi="宋体" w:cs="宋体"/>
          <w:bCs/>
          <w:color w:val="000000" w:themeColor="text1"/>
          <w:sz w:val="24"/>
          <w:szCs w:val="24"/>
        </w:rPr>
        <w:t>的潜在投标人应在</w:t>
      </w:r>
      <w:r>
        <w:rPr>
          <w:rStyle w:val="42"/>
          <w:rFonts w:hint="eastAsia" w:ascii="宋体" w:hAnsi="宋体" w:cs="宋体"/>
          <w:bCs/>
          <w:color w:val="000000" w:themeColor="text1"/>
          <w:sz w:val="24"/>
          <w:szCs w:val="24"/>
          <w:u w:val="single" w:color="000000"/>
        </w:rPr>
        <w:t>盐城工业职业技术学院招标采购网</w:t>
      </w:r>
      <w:r>
        <w:rPr>
          <w:rStyle w:val="42"/>
          <w:rFonts w:hint="eastAsia" w:ascii="宋体" w:hAnsi="宋体" w:cs="宋体"/>
          <w:bCs/>
          <w:color w:val="000000" w:themeColor="text1"/>
          <w:sz w:val="24"/>
          <w:szCs w:val="24"/>
        </w:rPr>
        <w:t>获</w:t>
      </w:r>
      <w:r>
        <w:rPr>
          <w:rStyle w:val="42"/>
          <w:rFonts w:hint="eastAsia" w:ascii="宋体" w:hAnsi="宋体" w:cs="宋体"/>
          <w:color w:val="000000" w:themeColor="text1"/>
          <w:sz w:val="24"/>
          <w:szCs w:val="24"/>
        </w:rPr>
        <w:t>取招标文件，并于</w:t>
      </w:r>
      <w:r>
        <w:rPr>
          <w:rStyle w:val="42"/>
          <w:rFonts w:hint="eastAsia" w:ascii="宋体" w:hAnsi="宋体" w:cs="宋体"/>
          <w:color w:val="000000" w:themeColor="text1"/>
          <w:sz w:val="24"/>
          <w:szCs w:val="24"/>
          <w:u w:val="single" w:color="000000"/>
        </w:rPr>
        <w:t>2021</w:t>
      </w:r>
      <w:r>
        <w:rPr>
          <w:rStyle w:val="42"/>
          <w:rFonts w:hint="eastAsia" w:ascii="宋体" w:hAnsi="宋体" w:cs="宋体"/>
          <w:bCs/>
          <w:color w:val="000000" w:themeColor="text1"/>
          <w:sz w:val="24"/>
          <w:szCs w:val="24"/>
          <w:u w:val="single" w:color="000000"/>
        </w:rPr>
        <w:t>年</w:t>
      </w:r>
      <w:r>
        <w:rPr>
          <w:rStyle w:val="42"/>
          <w:rFonts w:hint="eastAsia" w:ascii="宋体" w:hAnsi="宋体" w:cs="宋体"/>
          <w:bCs/>
          <w:color w:val="000000" w:themeColor="text1"/>
          <w:sz w:val="24"/>
          <w:szCs w:val="24"/>
          <w:u w:val="single" w:color="000000"/>
          <w:lang w:val="en-US" w:eastAsia="zh-CN"/>
        </w:rPr>
        <w:t>12</w:t>
      </w:r>
      <w:r>
        <w:rPr>
          <w:rStyle w:val="42"/>
          <w:rFonts w:hint="eastAsia" w:ascii="宋体" w:hAnsi="宋体" w:cs="宋体"/>
          <w:bCs/>
          <w:color w:val="000000" w:themeColor="text1"/>
          <w:sz w:val="24"/>
          <w:szCs w:val="24"/>
          <w:u w:val="single" w:color="000000"/>
        </w:rPr>
        <w:t>月</w:t>
      </w:r>
      <w:r>
        <w:rPr>
          <w:rStyle w:val="42"/>
          <w:rFonts w:hint="eastAsia" w:ascii="宋体" w:hAnsi="宋体" w:cs="宋体"/>
          <w:bCs/>
          <w:color w:val="000000" w:themeColor="text1"/>
          <w:sz w:val="24"/>
          <w:szCs w:val="24"/>
          <w:u w:val="single" w:color="000000"/>
          <w:lang w:val="en-US" w:eastAsia="zh-CN"/>
        </w:rPr>
        <w:t>28</w:t>
      </w:r>
      <w:r>
        <w:rPr>
          <w:rStyle w:val="42"/>
          <w:rFonts w:hint="eastAsia" w:ascii="宋体" w:hAnsi="宋体" w:cs="宋体"/>
          <w:bCs/>
          <w:color w:val="000000" w:themeColor="text1"/>
          <w:sz w:val="24"/>
          <w:szCs w:val="24"/>
          <w:u w:val="single" w:color="000000"/>
        </w:rPr>
        <w:t>日</w:t>
      </w:r>
      <w:r>
        <w:rPr>
          <w:rStyle w:val="42"/>
          <w:rFonts w:hint="eastAsia" w:ascii="宋体" w:hAnsi="宋体" w:cs="宋体"/>
          <w:bCs/>
          <w:color w:val="000000" w:themeColor="text1"/>
          <w:sz w:val="24"/>
          <w:szCs w:val="24"/>
          <w:u w:val="single" w:color="000000"/>
          <w:lang w:val="en-US" w:eastAsia="zh-CN"/>
        </w:rPr>
        <w:t>9</w:t>
      </w:r>
      <w:r>
        <w:rPr>
          <w:rStyle w:val="42"/>
          <w:rFonts w:hint="eastAsia" w:ascii="宋体" w:hAnsi="宋体" w:cs="宋体"/>
          <w:bCs/>
          <w:color w:val="000000" w:themeColor="text1"/>
          <w:sz w:val="24"/>
          <w:szCs w:val="24"/>
          <w:u w:val="single" w:color="000000"/>
        </w:rPr>
        <w:t>点00分（</w:t>
      </w:r>
      <w:r>
        <w:rPr>
          <w:rStyle w:val="42"/>
          <w:rFonts w:hint="eastAsia" w:ascii="宋体" w:hAnsi="宋体" w:cs="宋体"/>
          <w:bCs/>
          <w:color w:val="000000" w:themeColor="text1"/>
          <w:sz w:val="24"/>
          <w:szCs w:val="24"/>
        </w:rPr>
        <w:t>北京时间）前递交投标文件</w:t>
      </w:r>
      <w:r>
        <w:rPr>
          <w:rStyle w:val="42"/>
          <w:rFonts w:hint="eastAsia" w:ascii="宋体" w:hAnsi="宋体" w:cs="宋体"/>
          <w:color w:val="000000" w:themeColor="text1"/>
          <w:sz w:val="24"/>
          <w:szCs w:val="24"/>
        </w:rPr>
        <w:t>。</w:t>
      </w:r>
    </w:p>
    <w:p>
      <w:pPr>
        <w:spacing w:line="460" w:lineRule="exact"/>
        <w:rPr>
          <w:rStyle w:val="42"/>
          <w:rFonts w:ascii="宋体" w:hAnsi="宋体" w:cs="宋体"/>
          <w:color w:val="000000" w:themeColor="text1"/>
          <w:sz w:val="24"/>
          <w:szCs w:val="24"/>
        </w:rPr>
      </w:pP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一、项目基本情况</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eastAsia="宋体" w:cs="宋体"/>
          <w:color w:val="000000" w:themeColor="text1"/>
          <w:sz w:val="24"/>
          <w:szCs w:val="24"/>
          <w:lang w:eastAsia="zh-CN"/>
        </w:rPr>
      </w:pPr>
      <w:r>
        <w:rPr>
          <w:rStyle w:val="42"/>
          <w:rFonts w:hint="eastAsia" w:ascii="宋体" w:hAnsi="宋体" w:cs="宋体"/>
          <w:color w:val="000000" w:themeColor="text1"/>
          <w:sz w:val="24"/>
          <w:szCs w:val="24"/>
        </w:rPr>
        <w:t>项目编号：</w:t>
      </w:r>
      <w:r>
        <w:rPr>
          <w:rStyle w:val="42"/>
          <w:rFonts w:hint="eastAsia" w:ascii="宋体" w:hAnsi="宋体" w:cs="宋体"/>
          <w:color w:val="000000" w:themeColor="text1"/>
          <w:sz w:val="24"/>
          <w:szCs w:val="24"/>
          <w:u w:val="single"/>
        </w:rPr>
        <w:t>2021-</w:t>
      </w:r>
      <w:r>
        <w:rPr>
          <w:rStyle w:val="42"/>
          <w:rFonts w:hint="eastAsia" w:ascii="宋体" w:hAnsi="宋体" w:cs="宋体"/>
          <w:color w:val="000000" w:themeColor="text1"/>
          <w:sz w:val="24"/>
          <w:szCs w:val="24"/>
          <w:u w:val="single"/>
          <w:lang w:val="en-US" w:eastAsia="zh-CN"/>
        </w:rPr>
        <w:t>042</w:t>
      </w:r>
      <w:r>
        <w:rPr>
          <w:rStyle w:val="42"/>
          <w:rFonts w:hint="eastAsia" w:ascii="宋体" w:hAnsi="宋体" w:cs="宋体"/>
          <w:color w:val="000000" w:themeColor="text1"/>
          <w:sz w:val="24"/>
          <w:szCs w:val="24"/>
          <w:u w:val="single"/>
          <w:lang w:eastAsia="zh-CN"/>
        </w:rPr>
        <w:t>W</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eastAsia="宋体" w:cs="宋体"/>
          <w:color w:val="000000" w:themeColor="text1"/>
          <w:sz w:val="24"/>
          <w:szCs w:val="24"/>
          <w:lang w:eastAsia="zh-CN"/>
        </w:rPr>
      </w:pPr>
      <w:r>
        <w:rPr>
          <w:rStyle w:val="42"/>
          <w:rFonts w:hint="eastAsia" w:ascii="宋体" w:hAnsi="宋体" w:cs="宋体"/>
          <w:color w:val="000000" w:themeColor="text1"/>
          <w:sz w:val="24"/>
          <w:szCs w:val="24"/>
        </w:rPr>
        <w:t>项目名称：</w:t>
      </w:r>
      <w:r>
        <w:rPr>
          <w:rStyle w:val="42"/>
          <w:rFonts w:hint="eastAsia" w:ascii="宋体" w:hAnsi="宋体" w:cs="宋体"/>
          <w:color w:val="000000" w:themeColor="text1"/>
          <w:sz w:val="24"/>
          <w:szCs w:val="24"/>
          <w:u w:val="single"/>
          <w:lang w:eastAsia="zh-CN"/>
        </w:rPr>
        <w:t>工业互联网安全实训系统平台项目</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cs="宋体"/>
          <w:color w:val="000000" w:themeColor="text1"/>
          <w:sz w:val="24"/>
          <w:szCs w:val="24"/>
          <w:u w:val="single"/>
        </w:rPr>
      </w:pPr>
      <w:r>
        <w:rPr>
          <w:rStyle w:val="42"/>
          <w:rFonts w:hint="eastAsia" w:ascii="宋体" w:hAnsi="宋体" w:cs="宋体"/>
          <w:color w:val="000000" w:themeColor="text1"/>
          <w:sz w:val="24"/>
          <w:szCs w:val="24"/>
        </w:rPr>
        <w:t>最高限价：</w:t>
      </w:r>
      <w:r>
        <w:rPr>
          <w:rStyle w:val="42"/>
          <w:rFonts w:hint="eastAsia" w:ascii="宋体" w:hAnsi="宋体" w:cs="宋体"/>
          <w:color w:val="000000" w:themeColor="text1"/>
          <w:sz w:val="24"/>
          <w:szCs w:val="24"/>
          <w:u w:val="single"/>
        </w:rPr>
        <w:t>29</w:t>
      </w:r>
      <w:r>
        <w:rPr>
          <w:rStyle w:val="42"/>
          <w:rFonts w:hint="eastAsia" w:ascii="宋体" w:hAnsi="宋体" w:cs="宋体"/>
          <w:color w:val="000000" w:themeColor="text1"/>
          <w:sz w:val="24"/>
          <w:szCs w:val="24"/>
          <w:u w:val="single"/>
          <w:lang w:eastAsia="zh-CN"/>
        </w:rPr>
        <w:t>.8万元</w:t>
      </w:r>
      <w:r>
        <w:rPr>
          <w:rStyle w:val="42"/>
          <w:rFonts w:hint="eastAsia" w:ascii="宋体" w:hAnsi="宋体" w:cs="宋体"/>
          <w:color w:val="000000" w:themeColor="text1"/>
          <w:sz w:val="24"/>
          <w:szCs w:val="24"/>
          <w:u w:val="single"/>
        </w:rPr>
        <w:t>。</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采购需求：</w:t>
      </w:r>
      <w:r>
        <w:rPr>
          <w:rStyle w:val="42"/>
          <w:rFonts w:hint="eastAsia" w:ascii="宋体" w:hAnsi="宋体" w:cs="宋体"/>
          <w:color w:val="000000" w:themeColor="text1"/>
          <w:sz w:val="24"/>
          <w:szCs w:val="24"/>
          <w:u w:val="single"/>
          <w:lang w:eastAsia="zh-CN"/>
        </w:rPr>
        <w:t>工业互联网安全实训系统平台项目</w:t>
      </w:r>
      <w:r>
        <w:rPr>
          <w:rFonts w:hint="eastAsia" w:ascii="宋体" w:hAnsi="宋体"/>
          <w:sz w:val="24"/>
          <w:szCs w:val="24"/>
          <w:u w:val="single"/>
        </w:rPr>
        <w:t>的采购、供应、运输、安装及就位、调试、维保、售前、售后等相关伴随服务，具体产品名称、数量、规格及技术参数等以招标文件及报价清单为准，采购人保留对上述采购规模进行调整的权利。（详见采购清单）。</w:t>
      </w:r>
    </w:p>
    <w:p>
      <w:pPr>
        <w:pStyle w:val="142"/>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firstLine="480" w:firstLineChars="200"/>
        <w:textAlignment w:val="baseline"/>
        <w:rPr>
          <w:rStyle w:val="42"/>
          <w:rFonts w:hint="eastAsia" w:ascii="宋体" w:hAnsi="宋体" w:eastAsia="宋体" w:cs="宋体"/>
          <w:color w:val="000000" w:themeColor="text1"/>
          <w:kern w:val="2"/>
          <w:sz w:val="24"/>
          <w:szCs w:val="24"/>
          <w:u w:val="single"/>
          <w:lang w:val="en-US" w:eastAsia="zh-CN" w:bidi="ar-SA"/>
        </w:rPr>
      </w:pPr>
      <w:r>
        <w:rPr>
          <w:rStyle w:val="42"/>
          <w:rFonts w:hint="eastAsia" w:ascii="宋体" w:hAnsi="宋体" w:eastAsia="宋体" w:cs="宋体"/>
          <w:color w:val="000000" w:themeColor="text1"/>
          <w:kern w:val="2"/>
          <w:sz w:val="24"/>
          <w:szCs w:val="24"/>
          <w:lang w:val="en-US" w:eastAsia="zh-CN" w:bidi="ar-SA"/>
        </w:rPr>
        <w:t>合同履行期限：</w:t>
      </w:r>
      <w:r>
        <w:rPr>
          <w:rStyle w:val="42"/>
          <w:rFonts w:hint="eastAsia" w:ascii="宋体" w:hAnsi="宋体" w:eastAsia="宋体" w:cs="宋体"/>
          <w:color w:val="000000" w:themeColor="text1"/>
          <w:kern w:val="2"/>
          <w:sz w:val="24"/>
          <w:szCs w:val="24"/>
          <w:u w:val="single"/>
          <w:lang w:val="en-US" w:eastAsia="zh-CN" w:bidi="ar-SA"/>
        </w:rPr>
        <w:t>合同签订后，自甲方通知供货之日起的14日历天内完成供货及安装</w:t>
      </w:r>
      <w:r>
        <w:rPr>
          <w:rStyle w:val="42"/>
          <w:rFonts w:hint="eastAsia" w:ascii="宋体" w:hAnsi="宋体" w:eastAsia="宋体" w:cs="宋体"/>
          <w:color w:val="000000" w:themeColor="text1"/>
          <w:kern w:val="2"/>
          <w:sz w:val="24"/>
          <w:szCs w:val="24"/>
          <w:u w:val="single"/>
          <w:lang w:val="zh-CN" w:eastAsia="zh-CN" w:bidi="ar-SA"/>
        </w:rPr>
        <w:t>并通过验收。</w:t>
      </w:r>
      <w:r>
        <w:rPr>
          <w:rStyle w:val="42"/>
          <w:rFonts w:hint="eastAsia" w:ascii="宋体" w:hAnsi="宋体" w:eastAsia="宋体" w:cs="宋体"/>
          <w:color w:val="000000" w:themeColor="text1"/>
          <w:kern w:val="2"/>
          <w:sz w:val="24"/>
          <w:szCs w:val="24"/>
          <w:u w:val="single"/>
          <w:lang w:val="en-US" w:eastAsia="zh-CN" w:bidi="ar-SA"/>
        </w:rPr>
        <w:t>（如甲方需要延时交付，可另行约定时间）。</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eastAsia="宋体" w:cs="宋体"/>
          <w:color w:val="000000" w:themeColor="text1"/>
          <w:kern w:val="2"/>
          <w:sz w:val="24"/>
          <w:szCs w:val="24"/>
          <w:lang w:val="en-US" w:eastAsia="zh-CN" w:bidi="ar-SA"/>
        </w:rPr>
      </w:pPr>
      <w:r>
        <w:rPr>
          <w:rStyle w:val="42"/>
          <w:rFonts w:hint="eastAsia" w:ascii="宋体" w:hAnsi="宋体" w:eastAsia="宋体" w:cs="宋体"/>
          <w:color w:val="000000" w:themeColor="text1"/>
          <w:kern w:val="2"/>
          <w:sz w:val="24"/>
          <w:szCs w:val="24"/>
          <w:lang w:val="en-US" w:eastAsia="zh-CN" w:bidi="ar-SA"/>
        </w:rPr>
        <w:t>本项目</w:t>
      </w:r>
      <w:r>
        <w:rPr>
          <w:rStyle w:val="42"/>
          <w:rFonts w:hint="eastAsia" w:ascii="宋体" w:hAnsi="宋体" w:eastAsia="宋体" w:cs="宋体"/>
          <w:b/>
          <w:bCs/>
          <w:color w:val="000000" w:themeColor="text1"/>
          <w:kern w:val="2"/>
          <w:sz w:val="24"/>
          <w:szCs w:val="24"/>
          <w:u w:val="single"/>
          <w:lang w:val="en-US" w:eastAsia="zh-CN" w:bidi="ar-SA"/>
        </w:rPr>
        <w:t>不接受</w:t>
      </w:r>
      <w:r>
        <w:rPr>
          <w:rStyle w:val="42"/>
          <w:rFonts w:hint="eastAsia" w:ascii="宋体" w:hAnsi="宋体" w:eastAsia="宋体" w:cs="宋体"/>
          <w:color w:val="000000" w:themeColor="text1"/>
          <w:kern w:val="2"/>
          <w:sz w:val="24"/>
          <w:szCs w:val="24"/>
          <w:lang w:val="en-US" w:eastAsia="zh-CN" w:bidi="ar-SA"/>
        </w:rPr>
        <w:t>联合体投标。</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二、投标人的资格要求：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1.满足《中华人民共和国政府采购法》第二十二条规定，并提供下列材料；</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（1）法人或者其他组织的营业执照等证明文件，自然人的身份证明；</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（2）上一年度（2020年）的财务报表（成立不满一年不需提供）；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（3）依法缴纳税收和社会保障资金的相关材料；</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（4）具备履行合同所必需的设备和专业技术能力的书面声明；</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（5）参加政府采购活动前3年内在经营活动中没有重大违法记录的书面声明；</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2.落实政府采购政策需满足的资格要求：</w:t>
      </w:r>
      <w:r>
        <w:rPr>
          <w:rStyle w:val="42"/>
          <w:rFonts w:hint="eastAsia" w:ascii="宋体" w:hAnsi="宋体" w:cs="宋体"/>
          <w:color w:val="000000" w:themeColor="text1"/>
          <w:sz w:val="24"/>
          <w:szCs w:val="24"/>
          <w:u w:val="single" w:color="000000"/>
        </w:rPr>
        <w:t>/</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3.本项目的特定资格要求：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w:t>
      </w:r>
      <w:r>
        <w:rPr>
          <w:rStyle w:val="42"/>
          <w:rFonts w:hint="eastAsia" w:ascii="宋体" w:hAnsi="宋体" w:cs="宋体"/>
          <w:color w:val="000000" w:themeColor="text1"/>
          <w:sz w:val="24"/>
          <w:szCs w:val="24"/>
          <w:lang w:val="en-US" w:eastAsia="zh-CN"/>
        </w:rPr>
        <w:t>1</w:t>
      </w:r>
      <w:r>
        <w:rPr>
          <w:rStyle w:val="42"/>
          <w:rFonts w:hint="eastAsia" w:ascii="宋体" w:hAnsi="宋体" w:cs="宋体"/>
          <w:color w:val="000000" w:themeColor="text1"/>
          <w:sz w:val="24"/>
          <w:szCs w:val="24"/>
        </w:rPr>
        <w:t>)未被列入“信用中国”网站（www.creditchina.gov.cn）失信被执行人名单、重大税收违法案件当事人名单和中国政府采购网（www.ccgp.gov.cn）政府采购严重违法失信行为记录名单。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w:t>
      </w:r>
      <w:r>
        <w:rPr>
          <w:rStyle w:val="42"/>
          <w:rFonts w:hint="eastAsia" w:ascii="宋体" w:hAnsi="宋体" w:cs="宋体"/>
          <w:color w:val="000000" w:themeColor="text1"/>
          <w:sz w:val="24"/>
          <w:szCs w:val="24"/>
          <w:lang w:val="en-US" w:eastAsia="zh-CN"/>
        </w:rPr>
        <w:t>2</w:t>
      </w:r>
      <w:r>
        <w:rPr>
          <w:rStyle w:val="42"/>
          <w:rFonts w:hint="eastAsia" w:ascii="宋体" w:hAnsi="宋体" w:cs="宋体"/>
          <w:color w:val="000000" w:themeColor="text1"/>
          <w:sz w:val="24"/>
          <w:szCs w:val="24"/>
        </w:rPr>
        <w:t>)投标人单位负责人为同一人或者存在直接控股、管理关系的不同投标人，不得参加同一标段投标活动。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三、获取招标文件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地点：盐城工业职业技术学院招标采购网</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snapToGrid w:val="0"/>
        <w:spacing w:line="360" w:lineRule="auto"/>
        <w:ind w:firstLine="480" w:firstLineChars="200"/>
        <w:rPr>
          <w:rFonts w:hint="eastAsia" w:ascii="宋体" w:hAnsi="宋体" w:cs="宋体"/>
          <w:bCs/>
          <w:color w:val="000000" w:themeColor="text1"/>
          <w:sz w:val="24"/>
          <w:szCs w:val="24"/>
        </w:rPr>
      </w:pPr>
      <w:r>
        <w:rPr>
          <w:rFonts w:hint="eastAsia" w:ascii="宋体" w:hAnsi="宋体" w:cs="宋体"/>
          <w:bCs/>
          <w:color w:val="000000" w:themeColor="text1"/>
          <w:sz w:val="24"/>
          <w:szCs w:val="24"/>
        </w:rPr>
        <w:t>报名时间及地点：本公告发布后凡具备上述资格条件，并自愿参加本项目投标的投标人应于2021年1</w:t>
      </w:r>
      <w:r>
        <w:rPr>
          <w:rFonts w:hint="eastAsia" w:ascii="宋体" w:hAnsi="宋体" w:cs="宋体"/>
          <w:bCs/>
          <w:color w:val="000000" w:themeColor="text1"/>
          <w:sz w:val="24"/>
          <w:szCs w:val="24"/>
          <w:lang w:val="en-US" w:eastAsia="zh-CN"/>
        </w:rPr>
        <w:t>2</w:t>
      </w:r>
      <w:r>
        <w:rPr>
          <w:rFonts w:hint="eastAsia" w:ascii="宋体" w:hAnsi="宋体" w:cs="宋体"/>
          <w:bCs/>
          <w:color w:val="000000" w:themeColor="text1"/>
          <w:sz w:val="24"/>
          <w:szCs w:val="24"/>
        </w:rPr>
        <w:t>月</w:t>
      </w:r>
      <w:r>
        <w:rPr>
          <w:rFonts w:hint="eastAsia" w:ascii="宋体" w:hAnsi="宋体" w:cs="宋体"/>
          <w:bCs/>
          <w:color w:val="000000" w:themeColor="text1"/>
          <w:sz w:val="24"/>
          <w:szCs w:val="24"/>
          <w:lang w:val="en-US" w:eastAsia="zh-CN"/>
        </w:rPr>
        <w:t>6</w:t>
      </w:r>
      <w:r>
        <w:rPr>
          <w:rFonts w:hint="eastAsia" w:ascii="宋体" w:hAnsi="宋体" w:cs="宋体"/>
          <w:bCs/>
          <w:color w:val="000000" w:themeColor="text1"/>
          <w:sz w:val="24"/>
          <w:szCs w:val="24"/>
        </w:rPr>
        <w:t>日至2021年12月</w:t>
      </w:r>
      <w:r>
        <w:rPr>
          <w:rFonts w:hint="eastAsia" w:ascii="宋体" w:hAnsi="宋体" w:cs="宋体"/>
          <w:bCs/>
          <w:color w:val="000000" w:themeColor="text1"/>
          <w:sz w:val="24"/>
          <w:szCs w:val="24"/>
          <w:lang w:val="en-US" w:eastAsia="zh-CN"/>
        </w:rPr>
        <w:t>20</w:t>
      </w:r>
      <w:r>
        <w:rPr>
          <w:rFonts w:hint="eastAsia" w:ascii="宋体" w:hAnsi="宋体" w:cs="宋体"/>
          <w:bCs/>
          <w:color w:val="000000" w:themeColor="text1"/>
          <w:sz w:val="24"/>
          <w:szCs w:val="24"/>
        </w:rPr>
        <w:t>日委派本单位正式人员携带单位介绍信或授权委托书到盐城市金融城四号楼1103室（也可线上报名联系电话13024494996）报名且购买招标文件，逾期报名的不予接收。</w:t>
      </w:r>
    </w:p>
    <w:p>
      <w:pPr>
        <w:snapToGrid w:val="0"/>
        <w:spacing w:line="360" w:lineRule="auto"/>
        <w:ind w:firstLine="480" w:firstLineChars="200"/>
        <w:rPr>
          <w:rStyle w:val="42"/>
          <w:rFonts w:ascii="宋体" w:hAnsi="宋体" w:cs="宋体"/>
          <w:color w:val="000000" w:themeColor="text1"/>
          <w:sz w:val="24"/>
          <w:szCs w:val="24"/>
        </w:rPr>
      </w:pPr>
      <w:r>
        <w:rPr>
          <w:rFonts w:hint="eastAsia" w:ascii="宋体" w:hAnsi="宋体" w:cs="宋体"/>
          <w:bCs/>
          <w:color w:val="000000" w:themeColor="text1"/>
          <w:sz w:val="24"/>
          <w:szCs w:val="24"/>
        </w:rPr>
        <w:t>售价：人民币500元，报名时缴纳，售后不退。</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四、提交投标文件截止时间、开标时间和地点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时间：</w:t>
      </w:r>
      <w:r>
        <w:rPr>
          <w:rStyle w:val="42"/>
          <w:rFonts w:hint="eastAsia" w:ascii="宋体" w:hAnsi="宋体" w:cs="宋体"/>
          <w:color w:val="000000" w:themeColor="text1"/>
          <w:sz w:val="24"/>
          <w:szCs w:val="24"/>
          <w:u w:val="single" w:color="000000"/>
        </w:rPr>
        <w:t>2021</w:t>
      </w:r>
      <w:r>
        <w:rPr>
          <w:rStyle w:val="42"/>
          <w:rFonts w:hint="eastAsia" w:ascii="宋体" w:hAnsi="宋体" w:cs="宋体"/>
          <w:bCs/>
          <w:color w:val="000000" w:themeColor="text1"/>
          <w:sz w:val="24"/>
          <w:szCs w:val="24"/>
          <w:u w:val="single" w:color="000000"/>
        </w:rPr>
        <w:t>年</w:t>
      </w:r>
      <w:r>
        <w:rPr>
          <w:rStyle w:val="42"/>
          <w:rFonts w:hint="eastAsia" w:ascii="宋体" w:hAnsi="宋体" w:cs="宋体"/>
          <w:bCs/>
          <w:color w:val="000000" w:themeColor="text1"/>
          <w:sz w:val="24"/>
          <w:szCs w:val="24"/>
          <w:u w:val="single" w:color="000000"/>
          <w:lang w:val="en-US" w:eastAsia="zh-CN"/>
        </w:rPr>
        <w:t>12</w:t>
      </w:r>
      <w:r>
        <w:rPr>
          <w:rStyle w:val="42"/>
          <w:rFonts w:hint="eastAsia" w:ascii="宋体" w:hAnsi="宋体" w:cs="宋体"/>
          <w:bCs/>
          <w:color w:val="000000" w:themeColor="text1"/>
          <w:sz w:val="24"/>
          <w:szCs w:val="24"/>
          <w:u w:val="single" w:color="000000"/>
        </w:rPr>
        <w:t>月</w:t>
      </w:r>
      <w:r>
        <w:rPr>
          <w:rStyle w:val="42"/>
          <w:rFonts w:hint="eastAsia" w:ascii="宋体" w:hAnsi="宋体" w:cs="宋体"/>
          <w:bCs/>
          <w:color w:val="000000" w:themeColor="text1"/>
          <w:sz w:val="24"/>
          <w:szCs w:val="24"/>
          <w:u w:val="single" w:color="000000"/>
          <w:lang w:val="en-US" w:eastAsia="zh-CN"/>
        </w:rPr>
        <w:t>28</w:t>
      </w:r>
      <w:r>
        <w:rPr>
          <w:rStyle w:val="42"/>
          <w:rFonts w:hint="eastAsia" w:ascii="宋体" w:hAnsi="宋体" w:cs="宋体"/>
          <w:bCs/>
          <w:color w:val="000000" w:themeColor="text1"/>
          <w:sz w:val="24"/>
          <w:szCs w:val="24"/>
          <w:u w:val="single" w:color="000000"/>
        </w:rPr>
        <w:t>日</w:t>
      </w:r>
      <w:r>
        <w:rPr>
          <w:rStyle w:val="42"/>
          <w:rFonts w:hint="eastAsia" w:ascii="宋体" w:hAnsi="宋体" w:cs="宋体"/>
          <w:bCs/>
          <w:color w:val="000000" w:themeColor="text1"/>
          <w:sz w:val="24"/>
          <w:szCs w:val="24"/>
          <w:u w:val="single" w:color="000000"/>
          <w:lang w:val="en-US" w:eastAsia="zh-CN"/>
        </w:rPr>
        <w:t>9</w:t>
      </w:r>
      <w:r>
        <w:rPr>
          <w:rStyle w:val="42"/>
          <w:rFonts w:hint="eastAsia" w:ascii="宋体" w:hAnsi="宋体" w:cs="宋体"/>
          <w:bCs/>
          <w:color w:val="000000" w:themeColor="text1"/>
          <w:sz w:val="24"/>
          <w:szCs w:val="24"/>
          <w:u w:val="single" w:color="000000"/>
        </w:rPr>
        <w:t>点00分</w:t>
      </w:r>
      <w:r>
        <w:rPr>
          <w:rStyle w:val="42"/>
          <w:rFonts w:hint="eastAsia" w:ascii="宋体" w:hAnsi="宋体" w:cs="宋体"/>
          <w:color w:val="000000" w:themeColor="text1"/>
          <w:sz w:val="24"/>
          <w:szCs w:val="24"/>
        </w:rPr>
        <w:t>（北京时间）</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地点：盐城工业职业技术学院（盐城市解放南路285号）后勤服务中心四楼402开标室。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五、公告期限</w:t>
      </w:r>
    </w:p>
    <w:p>
      <w:pPr>
        <w:snapToGrid w:val="0"/>
        <w:spacing w:line="360" w:lineRule="auto"/>
        <w:ind w:firstLine="480" w:firstLineChars="200"/>
        <w:rPr>
          <w:rStyle w:val="42"/>
          <w:rFonts w:ascii="宋体" w:hAnsi="宋体" w:cs="宋体"/>
          <w:color w:val="000000" w:themeColor="text1"/>
          <w:kern w:val="0"/>
          <w:sz w:val="24"/>
          <w:szCs w:val="24"/>
        </w:rPr>
      </w:pPr>
      <w:r>
        <w:rPr>
          <w:rStyle w:val="42"/>
          <w:rFonts w:hint="eastAsia" w:ascii="宋体" w:hAnsi="宋体" w:cs="宋体"/>
          <w:color w:val="000000" w:themeColor="text1"/>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color w:val="000000" w:themeColor="text1"/>
          <w:sz w:val="24"/>
          <w:szCs w:val="24"/>
        </w:rPr>
      </w:pPr>
      <w:r>
        <w:rPr>
          <w:rStyle w:val="42"/>
          <w:rFonts w:hint="eastAsia" w:asciiTheme="minorEastAsia" w:hAnsiTheme="minorEastAsia" w:eastAsiaTheme="minorEastAsia" w:cstheme="minorEastAsia"/>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2"/>
          <w:rFonts w:asciiTheme="minorEastAsia" w:hAnsiTheme="minorEastAsia" w:eastAsiaTheme="minorEastAsia" w:cstheme="minorEastAsia"/>
          <w:color w:val="000000" w:themeColor="text1"/>
          <w:sz w:val="24"/>
          <w:szCs w:val="24"/>
        </w:rPr>
      </w:pPr>
      <w:r>
        <w:rPr>
          <w:rStyle w:val="42"/>
          <w:rFonts w:hint="eastAsia" w:asciiTheme="minorEastAsia" w:hAnsiTheme="minorEastAsia" w:eastAsiaTheme="minorEastAsia" w:cstheme="minorEastAsia"/>
          <w:color w:val="000000" w:themeColor="text1"/>
          <w:sz w:val="24"/>
          <w:szCs w:val="24"/>
        </w:rPr>
        <w:t>（1）投标前14天内与确诊/疑似病例或无症状感染者有密切接触的人员，以及与密切接触者接触的次密切接触者，一律不得进校。</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（2）投标前14天内接触过境外归国人员（未解除隔离的），按次密切接触者处置，一律不得进校。</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（3）投标前14天内有疫情中高风险地区（以开标前一日权威发布的疫情风险等级区域划分为依据）旅居史的人员，一律不得进校。</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（7）投标人从东门进出，车辆一律不得进入校园（如确因提供样品需要，经同意后可进校园，服从管理，在指定位置停放）。</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（8）各投标项目授权代表限1人进入校园，项目授权代表进入校园时须全程配戴口罩，做好手部消毒及投标文件等消毒防护工作。</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Theme="minorEastAsia" w:hAnsiTheme="minorEastAsia" w:eastAsiaTheme="minorEastAsia" w:cstheme="minorEastAsia"/>
          <w:color w:val="000000" w:themeColor="text1"/>
          <w:sz w:val="24"/>
          <w:szCs w:val="24"/>
        </w:rPr>
        <w:br w:type="textWrapping"/>
      </w:r>
      <w:r>
        <w:rPr>
          <w:rStyle w:val="42"/>
          <w:rFonts w:hint="eastAsia" w:asciiTheme="minorEastAsia" w:hAnsiTheme="minorEastAsia" w:eastAsiaTheme="minorEastAsia" w:cstheme="minorEastAsia"/>
          <w:color w:val="000000" w:themeColor="text1"/>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42"/>
          <w:rFonts w:asciiTheme="minorEastAsia" w:hAnsiTheme="minorEastAsia" w:eastAsiaTheme="minorEastAsia" w:cstheme="minorEastAsia"/>
          <w:color w:val="000000" w:themeColor="text1"/>
          <w:sz w:val="24"/>
          <w:szCs w:val="24"/>
        </w:rPr>
      </w:pPr>
      <w:r>
        <w:rPr>
          <w:rStyle w:val="42"/>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4"/>
        </w:num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color w:val="000000" w:themeColor="text1"/>
          <w:sz w:val="24"/>
          <w:szCs w:val="24"/>
        </w:rPr>
      </w:pPr>
      <w:r>
        <w:rPr>
          <w:rStyle w:val="42"/>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八、对本次招标提出询问，请按以下方式联系。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1.采购人信息</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名称：盐城工业职业技术学院</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地址：盐城工业职业技术学院后勤服务中心四楼405室招标办公室</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联系人：赵老师             </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联系电话：0515-88588707</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2.采购代理机构信息</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名称：江苏伟业项目管理有限公司</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地址：盐城市金融城四号楼1103</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联系人：周鹏              </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联系电话：13024494996</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3.项目联系方式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项目联系人：</w:t>
      </w:r>
      <w:r>
        <w:rPr>
          <w:rFonts w:hint="eastAsia" w:ascii="宋体" w:hAnsi="宋体" w:cs="Arial"/>
          <w:sz w:val="24"/>
          <w:szCs w:val="24"/>
          <w:lang w:val="en-US" w:eastAsia="zh-CN"/>
        </w:rPr>
        <w:t>陈杰</w:t>
      </w:r>
      <w:r>
        <w:rPr>
          <w:rStyle w:val="42"/>
          <w:rFonts w:hint="eastAsia" w:ascii="宋体" w:hAnsi="宋体" w:cs="宋体"/>
          <w:color w:val="000000" w:themeColor="text1"/>
          <w:sz w:val="24"/>
          <w:szCs w:val="24"/>
        </w:rPr>
        <w:t xml:space="preserve"> </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电话：15961982192</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14"/>
        <w:ind w:left="1470" w:right="1470"/>
        <w:rPr>
          <w:rStyle w:val="42"/>
          <w:rFonts w:ascii="宋体" w:hAnsi="宋体" w:cs="宋体"/>
          <w:color w:val="000000" w:themeColor="text1"/>
          <w:sz w:val="24"/>
          <w:szCs w:val="24"/>
        </w:rPr>
      </w:pPr>
    </w:p>
    <w:p>
      <w:pPr>
        <w:pStyle w:val="33"/>
        <w:spacing w:before="0" w:after="0" w:line="240" w:lineRule="auto"/>
        <w:rPr>
          <w:rStyle w:val="42"/>
          <w:rFonts w:hint="eastAsia" w:ascii="宋体" w:hAnsi="宋体" w:eastAsia="宋体" w:cs="宋体"/>
          <w:color w:val="000000" w:themeColor="text1"/>
        </w:rPr>
      </w:pPr>
    </w:p>
    <w:p>
      <w:pPr>
        <w:pStyle w:val="33"/>
        <w:spacing w:before="0" w:after="0" w:line="240" w:lineRule="auto"/>
        <w:rPr>
          <w:rStyle w:val="42"/>
          <w:rFonts w:hint="eastAsia" w:ascii="宋体" w:hAnsi="宋体" w:eastAsia="宋体" w:cs="宋体"/>
          <w:color w:val="000000" w:themeColor="text1"/>
        </w:rPr>
      </w:pPr>
    </w:p>
    <w:p>
      <w:pPr>
        <w:pStyle w:val="34"/>
        <w:rPr>
          <w:rStyle w:val="42"/>
          <w:rFonts w:hint="eastAsia" w:ascii="宋体" w:hAnsi="宋体" w:eastAsia="宋体" w:cs="宋体"/>
          <w:color w:val="000000" w:themeColor="text1"/>
        </w:rPr>
      </w:pPr>
    </w:p>
    <w:p>
      <w:pPr>
        <w:pStyle w:val="34"/>
        <w:rPr>
          <w:rStyle w:val="42"/>
          <w:rFonts w:hint="eastAsia" w:ascii="宋体" w:hAnsi="宋体" w:eastAsia="宋体" w:cs="宋体"/>
          <w:color w:val="000000" w:themeColor="text1"/>
        </w:rPr>
      </w:pPr>
    </w:p>
    <w:p>
      <w:pPr>
        <w:pStyle w:val="34"/>
        <w:rPr>
          <w:rStyle w:val="42"/>
          <w:rFonts w:hint="eastAsia" w:ascii="宋体" w:hAnsi="宋体" w:eastAsia="宋体" w:cs="宋体"/>
          <w:color w:val="000000" w:themeColor="text1"/>
        </w:rPr>
      </w:pPr>
    </w:p>
    <w:p>
      <w:pPr>
        <w:pStyle w:val="34"/>
        <w:rPr>
          <w:rStyle w:val="42"/>
          <w:rFonts w:hint="eastAsia" w:ascii="宋体" w:hAnsi="宋体" w:eastAsia="宋体" w:cs="宋体"/>
          <w:color w:val="000000" w:themeColor="text1"/>
        </w:rPr>
      </w:pPr>
    </w:p>
    <w:p>
      <w:pPr>
        <w:pStyle w:val="34"/>
        <w:rPr>
          <w:rStyle w:val="42"/>
          <w:rFonts w:hint="eastAsia" w:ascii="宋体" w:hAnsi="宋体" w:eastAsia="宋体" w:cs="宋体"/>
          <w:color w:val="000000" w:themeColor="text1"/>
        </w:rPr>
      </w:pPr>
    </w:p>
    <w:p>
      <w:pPr>
        <w:pStyle w:val="33"/>
        <w:spacing w:before="0" w:after="0" w:line="240" w:lineRule="auto"/>
        <w:outlineLvl w:val="0"/>
        <w:rPr>
          <w:rStyle w:val="42"/>
          <w:rFonts w:ascii="宋体" w:hAnsi="宋体" w:eastAsia="宋体" w:cs="宋体"/>
          <w:b w:val="0"/>
          <w:bCs w:val="0"/>
          <w:color w:val="000000" w:themeColor="text1"/>
        </w:rPr>
      </w:pPr>
      <w:bookmarkStart w:id="1" w:name="_Toc19502"/>
      <w:r>
        <w:rPr>
          <w:rStyle w:val="42"/>
          <w:rFonts w:hint="eastAsia" w:ascii="宋体" w:hAnsi="宋体" w:eastAsia="宋体" w:cs="宋体"/>
          <w:color w:val="000000" w:themeColor="text1"/>
        </w:rPr>
        <w:t>第二章  投标人须知</w:t>
      </w:r>
      <w:bookmarkEnd w:id="1"/>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一、总则</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1、招标方式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3、适用法律</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4、投标费用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4.1</w:t>
      </w:r>
      <w:r>
        <w:rPr>
          <w:rStyle w:val="42"/>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5.1</w:t>
      </w:r>
      <w:r>
        <w:rPr>
          <w:rStyle w:val="42"/>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二、招标文件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7.1</w:t>
      </w:r>
      <w:r>
        <w:rPr>
          <w:rStyle w:val="42"/>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（1）招标公告</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（2）投标人须知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（3）合同条款及格式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（4）项目需求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（5）评标方法与评标标准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（6）投标文件格式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7.2</w:t>
      </w:r>
      <w:r>
        <w:rPr>
          <w:rStyle w:val="42"/>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8.1</w:t>
      </w:r>
      <w:r>
        <w:rPr>
          <w:rStyle w:val="42"/>
          <w:rFonts w:hint="eastAsia" w:ascii="宋体" w:hAnsi="宋体" w:cs="宋体"/>
          <w:color w:val="000000" w:themeColor="text1"/>
          <w:sz w:val="24"/>
          <w:szCs w:val="24"/>
        </w:rPr>
        <w:t xml:space="preserve"> 任何要求对招标文件进行询问的投标人，应在投标截止日期</w:t>
      </w:r>
      <w:r>
        <w:rPr>
          <w:rStyle w:val="42"/>
          <w:rFonts w:hint="eastAsia" w:ascii="宋体" w:hAnsi="宋体" w:cs="宋体"/>
          <w:b/>
          <w:color w:val="000000" w:themeColor="text1"/>
          <w:sz w:val="24"/>
          <w:szCs w:val="24"/>
        </w:rPr>
        <w:t>十日</w:t>
      </w:r>
      <w:r>
        <w:rPr>
          <w:rStyle w:val="42"/>
          <w:rFonts w:hint="eastAsia" w:ascii="宋体" w:hAnsi="宋体" w:cs="宋体"/>
          <w:color w:val="000000" w:themeColor="text1"/>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9.1</w:t>
      </w:r>
      <w:r>
        <w:rPr>
          <w:rStyle w:val="42"/>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9.2</w:t>
      </w:r>
      <w:r>
        <w:rPr>
          <w:rStyle w:val="42"/>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9.3</w:t>
      </w:r>
      <w:r>
        <w:rPr>
          <w:rStyle w:val="42"/>
          <w:rFonts w:hint="eastAsia" w:ascii="宋体" w:hAnsi="宋体" w:cs="宋体"/>
          <w:color w:val="000000" w:themeColor="text1"/>
          <w:sz w:val="24"/>
          <w:szCs w:val="24"/>
        </w:rPr>
        <w:t>招标文件的修改将在</w:t>
      </w:r>
      <w:r>
        <w:rPr>
          <w:rStyle w:val="42"/>
          <w:rFonts w:hint="eastAsia" w:ascii="宋体" w:hAnsi="宋体" w:cs="宋体"/>
          <w:bCs/>
          <w:color w:val="000000" w:themeColor="text1"/>
          <w:sz w:val="24"/>
          <w:szCs w:val="24"/>
        </w:rPr>
        <w:t>盐城工业职业技术学院招标采购网</w:t>
      </w:r>
      <w:r>
        <w:rPr>
          <w:rStyle w:val="42"/>
          <w:rFonts w:hint="eastAsia" w:ascii="宋体" w:hAnsi="宋体" w:cs="宋体"/>
          <w:color w:val="000000" w:themeColor="text1"/>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三、投标文件的编制</w:t>
      </w:r>
    </w:p>
    <w:p>
      <w:pPr>
        <w:pStyle w:val="36"/>
        <w:snapToGrid w:val="0"/>
        <w:spacing w:before="0" w:after="0"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10.1</w:t>
      </w:r>
      <w:r>
        <w:rPr>
          <w:rStyle w:val="42"/>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000000" w:themeColor="text1"/>
          <w:sz w:val="24"/>
          <w:szCs w:val="24"/>
        </w:rPr>
        <w:t>简体中文</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10.2</w:t>
      </w:r>
      <w:r>
        <w:rPr>
          <w:rStyle w:val="42"/>
          <w:rFonts w:hint="eastAsia" w:ascii="宋体" w:hAnsi="宋体" w:cs="宋体"/>
          <w:color w:val="000000" w:themeColor="text1"/>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11.1</w:t>
      </w:r>
      <w:r>
        <w:rPr>
          <w:rStyle w:val="42"/>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12.5证明投标人所提供货物及服务与招标文件的要求相一致的文件可以是手册、图纸、文字资料和数据</w:t>
      </w:r>
      <w:r>
        <w:rPr>
          <w:rStyle w:val="42"/>
          <w:rFonts w:hint="eastAsia" w:ascii="宋体" w:hAnsi="宋体" w:cs="宋体"/>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13.1</w:t>
      </w:r>
      <w:r>
        <w:rPr>
          <w:rStyle w:val="42"/>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13.2</w:t>
      </w:r>
      <w:r>
        <w:rPr>
          <w:rStyle w:val="42"/>
          <w:rFonts w:hint="eastAsia" w:ascii="宋体" w:hAnsi="宋体" w:cs="宋体"/>
          <w:color w:val="000000" w:themeColor="text1"/>
          <w:sz w:val="24"/>
          <w:szCs w:val="24"/>
        </w:rPr>
        <w:t xml:space="preserve"> 标的物</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采购人需求的货物供应、安装，调试及有关技术服务等</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13.3有关费用处理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13.4</w:t>
      </w:r>
      <w:r>
        <w:rPr>
          <w:rStyle w:val="42"/>
          <w:rFonts w:hint="eastAsia" w:ascii="宋体" w:hAnsi="宋体" w:cs="宋体"/>
          <w:bCs/>
          <w:color w:val="000000" w:themeColor="text1"/>
          <w:sz w:val="24"/>
          <w:szCs w:val="24"/>
        </w:rPr>
        <w:t>其它费用处理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13.5</w:t>
      </w:r>
      <w:r>
        <w:rPr>
          <w:rStyle w:val="42"/>
          <w:rFonts w:hint="eastAsia" w:ascii="宋体" w:hAnsi="宋体" w:cs="宋体"/>
          <w:bCs/>
          <w:color w:val="000000" w:themeColor="text1"/>
          <w:sz w:val="24"/>
          <w:szCs w:val="24"/>
        </w:rPr>
        <w:t>投标货币</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投标文件中的货物</w:t>
      </w:r>
      <w:r>
        <w:rPr>
          <w:rStyle w:val="42"/>
          <w:rFonts w:hint="eastAsia" w:ascii="宋体" w:hAnsi="宋体" w:cs="宋体"/>
          <w:color w:val="000000" w:themeColor="text1"/>
          <w:sz w:val="24"/>
          <w:szCs w:val="24"/>
        </w:rPr>
        <w:t>及服务</w:t>
      </w:r>
      <w:r>
        <w:rPr>
          <w:rStyle w:val="42"/>
          <w:rFonts w:hint="eastAsia" w:ascii="宋体" w:hAnsi="宋体" w:cs="宋体"/>
          <w:bCs/>
          <w:color w:val="000000" w:themeColor="text1"/>
          <w:sz w:val="24"/>
          <w:szCs w:val="24"/>
        </w:rPr>
        <w:t>单价和总价无特殊规定的采用人民币报价，以元为单位标注。</w:t>
      </w:r>
      <w:r>
        <w:rPr>
          <w:rStyle w:val="42"/>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13.6</w:t>
      </w:r>
      <w:r>
        <w:rPr>
          <w:rStyle w:val="42"/>
          <w:rFonts w:hint="eastAsia" w:ascii="宋体" w:hAnsi="宋体" w:cs="宋体"/>
          <w:bCs/>
          <w:color w:val="000000" w:themeColor="text1"/>
          <w:sz w:val="24"/>
          <w:szCs w:val="24"/>
        </w:rPr>
        <w:t xml:space="preserve"> 投标配置与分项报价表上的价格应按下列方式分开填写</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 xml:space="preserve">13.6.1 </w:t>
      </w:r>
      <w:r>
        <w:rPr>
          <w:rStyle w:val="42"/>
          <w:rFonts w:hint="eastAsia" w:ascii="宋体" w:hAnsi="宋体" w:cs="宋体"/>
          <w:color w:val="000000" w:themeColor="text1"/>
          <w:sz w:val="24"/>
          <w:szCs w:val="24"/>
        </w:rPr>
        <w:t>项目总价：包括</w:t>
      </w:r>
      <w:r>
        <w:rPr>
          <w:rStyle w:val="42"/>
          <w:rFonts w:hint="eastAsia" w:ascii="宋体" w:hAnsi="宋体" w:cs="宋体"/>
          <w:bCs/>
          <w:color w:val="000000" w:themeColor="text1"/>
          <w:sz w:val="24"/>
          <w:szCs w:val="24"/>
        </w:rPr>
        <w:t>买方需求的货物价格</w:t>
      </w:r>
      <w:r>
        <w:rPr>
          <w:rStyle w:val="42"/>
          <w:rFonts w:hint="eastAsia" w:ascii="宋体" w:hAnsi="宋体" w:cs="宋体"/>
          <w:color w:val="000000" w:themeColor="text1"/>
          <w:sz w:val="24"/>
          <w:szCs w:val="24"/>
        </w:rPr>
        <w:t>、</w:t>
      </w:r>
      <w:r>
        <w:rPr>
          <w:rStyle w:val="42"/>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2"/>
          <w:rFonts w:hint="eastAsia" w:ascii="宋体" w:hAnsi="宋体" w:cs="宋体"/>
          <w:color w:val="000000" w:themeColor="text1"/>
          <w:sz w:val="24"/>
          <w:szCs w:val="24"/>
        </w:rPr>
        <w:t>相关税金费用</w:t>
      </w:r>
      <w:r>
        <w:rPr>
          <w:rStyle w:val="42"/>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13.6.2</w:t>
      </w:r>
      <w:r>
        <w:rPr>
          <w:rStyle w:val="42"/>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14</w:t>
      </w:r>
      <w:r>
        <w:rPr>
          <w:rStyle w:val="42"/>
          <w:rFonts w:hint="eastAsia" w:ascii="宋体" w:hAnsi="宋体" w:cs="宋体"/>
          <w:b/>
          <w:bCs/>
          <w:color w:val="000000" w:themeColor="text1"/>
          <w:sz w:val="24"/>
          <w:szCs w:val="24"/>
        </w:rPr>
        <w:t>、</w:t>
      </w:r>
      <w:r>
        <w:rPr>
          <w:rStyle w:val="42"/>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lang w:val="zh-CN"/>
        </w:rPr>
        <w:t>14.1</w:t>
      </w:r>
      <w:r>
        <w:rPr>
          <w:rStyle w:val="42"/>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rPr>
        <w:t>1</w:t>
      </w:r>
      <w:r>
        <w:rPr>
          <w:rStyle w:val="42"/>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rPr>
        <w:t>15.1</w:t>
      </w:r>
      <w:r>
        <w:rPr>
          <w:rStyle w:val="42"/>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15.2</w:t>
      </w:r>
      <w:r>
        <w:rPr>
          <w:rStyle w:val="42"/>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16.1</w:t>
      </w:r>
      <w:r>
        <w:rPr>
          <w:rStyle w:val="42"/>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16.2开标一览表中的价格应与投标文件中投标配置与分项报价表中的价格一致，如不一致，</w:t>
      </w:r>
      <w:r>
        <w:rPr>
          <w:rStyle w:val="42"/>
          <w:rFonts w:hint="eastAsia" w:ascii="宋体" w:hAnsi="宋体" w:cs="宋体"/>
          <w:color w:val="000000" w:themeColor="text1"/>
          <w:sz w:val="24"/>
          <w:szCs w:val="24"/>
        </w:rPr>
        <w:t>不作为无效投标处理</w:t>
      </w:r>
      <w:r>
        <w:rPr>
          <w:rStyle w:val="42"/>
          <w:rFonts w:hint="eastAsia" w:ascii="宋体" w:hAnsi="宋体" w:cs="宋体"/>
          <w:bCs/>
          <w:color w:val="000000" w:themeColor="text1"/>
          <w:sz w:val="24"/>
          <w:szCs w:val="24"/>
        </w:rPr>
        <w:t>，但评标时按开标一览表中价格为准</w:t>
      </w:r>
      <w:r>
        <w:rPr>
          <w:rStyle w:val="42"/>
          <w:rFonts w:hint="eastAsia" w:ascii="宋体" w:hAnsi="宋体" w:cs="宋体"/>
          <w:b/>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17、投标有效期</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17.1</w:t>
      </w:r>
      <w:r>
        <w:rPr>
          <w:rStyle w:val="42"/>
          <w:rFonts w:hint="eastAsia" w:ascii="宋体" w:hAnsi="宋体" w:cs="宋体"/>
          <w:bCs/>
          <w:color w:val="000000" w:themeColor="text1"/>
          <w:sz w:val="24"/>
          <w:szCs w:val="24"/>
        </w:rPr>
        <w:t xml:space="preserve"> 投标有效期为采购人或采购代理机构规定的开标之日后</w:t>
      </w:r>
      <w:r>
        <w:rPr>
          <w:rStyle w:val="42"/>
          <w:rFonts w:hint="eastAsia" w:ascii="宋体" w:hAnsi="宋体" w:cs="宋体"/>
          <w:b/>
          <w:color w:val="000000" w:themeColor="text1"/>
          <w:sz w:val="24"/>
          <w:szCs w:val="24"/>
          <w:u w:val="single" w:color="000000"/>
        </w:rPr>
        <w:t>六十（60）天</w:t>
      </w:r>
      <w:r>
        <w:rPr>
          <w:rStyle w:val="42"/>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17.2</w:t>
      </w:r>
      <w:r>
        <w:rPr>
          <w:rStyle w:val="42"/>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000000" w:themeColor="text1"/>
          <w:sz w:val="24"/>
          <w:szCs w:val="24"/>
        </w:rPr>
        <w:t>。</w:t>
      </w:r>
      <w:r>
        <w:rPr>
          <w:rStyle w:val="42"/>
          <w:rFonts w:hint="eastAsia" w:ascii="宋体" w:hAnsi="宋体" w:cs="宋体"/>
          <w:bCs/>
          <w:color w:val="000000" w:themeColor="text1"/>
          <w:sz w:val="24"/>
          <w:szCs w:val="24"/>
        </w:rPr>
        <w:t>同意延长投标有效期的投标人既不能要求也不允许修改其投标文件。</w:t>
      </w:r>
      <w:r>
        <w:rPr>
          <w:rStyle w:val="42"/>
          <w:rFonts w:hint="eastAsia" w:ascii="宋体" w:hAnsi="宋体" w:cs="宋体"/>
          <w:color w:val="000000" w:themeColor="text1"/>
          <w:sz w:val="24"/>
          <w:szCs w:val="24"/>
        </w:rPr>
        <w:t>受投标有效期约束的所有权利与义务均延长至新的有效期</w:t>
      </w:r>
      <w:r>
        <w:rPr>
          <w:rStyle w:val="42"/>
          <w:rFonts w:hint="eastAsia" w:ascii="宋体" w:hAnsi="宋体" w:cs="宋体"/>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18.1</w:t>
      </w:r>
      <w:r>
        <w:rPr>
          <w:rStyle w:val="42"/>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18.2投标文件正本中，</w:t>
      </w:r>
      <w:r>
        <w:rPr>
          <w:rStyle w:val="42"/>
          <w:rFonts w:hint="eastAsia" w:ascii="宋体" w:hAnsi="宋体" w:cs="宋体"/>
          <w:bCs/>
          <w:color w:val="000000" w:themeColor="text1"/>
          <w:sz w:val="24"/>
          <w:szCs w:val="24"/>
        </w:rPr>
        <w:t>招标文件要求必须提供原件的按照要求提供，文</w:t>
      </w:r>
      <w:r>
        <w:rPr>
          <w:rStyle w:val="42"/>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18.3</w:t>
      </w:r>
      <w:r>
        <w:rPr>
          <w:rStyle w:val="42"/>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19.1</w:t>
      </w:r>
      <w:r>
        <w:rPr>
          <w:rStyle w:val="42"/>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19.2</w:t>
      </w:r>
      <w:r>
        <w:rPr>
          <w:rStyle w:val="42"/>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19.2.3</w:t>
      </w:r>
      <w:r>
        <w:rPr>
          <w:rStyle w:val="42"/>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20.1</w:t>
      </w:r>
      <w:r>
        <w:rPr>
          <w:rStyle w:val="42"/>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20.2</w:t>
      </w:r>
      <w:r>
        <w:rPr>
          <w:rStyle w:val="42"/>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21.1</w:t>
      </w:r>
      <w:r>
        <w:rPr>
          <w:rStyle w:val="42"/>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22.1</w:t>
      </w:r>
      <w:r>
        <w:rPr>
          <w:rStyle w:val="42"/>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22.2</w:t>
      </w:r>
      <w:r>
        <w:rPr>
          <w:rStyle w:val="42"/>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2"/>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22.3</w:t>
      </w:r>
      <w:r>
        <w:rPr>
          <w:rStyle w:val="42"/>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22.4</w:t>
      </w:r>
      <w:r>
        <w:rPr>
          <w:rStyle w:val="42"/>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五、开标与评标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23、开标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23.1</w:t>
      </w:r>
      <w:r>
        <w:rPr>
          <w:rStyle w:val="42"/>
          <w:rFonts w:hint="eastAsia" w:ascii="宋体" w:hAnsi="宋体" w:cs="宋体"/>
          <w:bCs/>
          <w:color w:val="000000" w:themeColor="text1"/>
          <w:sz w:val="24"/>
          <w:szCs w:val="24"/>
        </w:rPr>
        <w:t xml:space="preserve"> 采购人和采购代理机构将在招标公告中规定的时间和地点组织公开开标</w:t>
      </w:r>
      <w:r>
        <w:rPr>
          <w:rStyle w:val="42"/>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23.2</w:t>
      </w:r>
      <w:r>
        <w:rPr>
          <w:rStyle w:val="42"/>
          <w:rFonts w:hint="eastAsia" w:ascii="宋体" w:hAnsi="宋体" w:cs="宋体"/>
          <w:color w:val="000000" w:themeColor="text1"/>
          <w:sz w:val="24"/>
          <w:szCs w:val="24"/>
        </w:rPr>
        <w:t>开标仪式由采购人或采购代理机构组织，采购人代表</w:t>
      </w:r>
      <w:r>
        <w:rPr>
          <w:rStyle w:val="42"/>
          <w:rFonts w:hint="eastAsia" w:ascii="宋体" w:hAnsi="宋体" w:cs="宋体"/>
          <w:b/>
          <w:color w:val="000000" w:themeColor="text1"/>
          <w:sz w:val="24"/>
          <w:szCs w:val="24"/>
        </w:rPr>
        <w:t>(需提供单位授权函)</w:t>
      </w:r>
      <w:r>
        <w:rPr>
          <w:rStyle w:val="42"/>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23.3</w:t>
      </w:r>
      <w:r>
        <w:rPr>
          <w:rStyle w:val="42"/>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24、资格审查</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24.1</w:t>
      </w:r>
      <w:r>
        <w:rPr>
          <w:rStyle w:val="42"/>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25、评标委员会</w:t>
      </w:r>
    </w:p>
    <w:p>
      <w:pPr>
        <w:snapToGrid w:val="0"/>
        <w:spacing w:line="360" w:lineRule="auto"/>
        <w:ind w:firstLine="480" w:firstLineChars="200"/>
        <w:rPr>
          <w:rStyle w:val="42"/>
          <w:rFonts w:ascii="宋体" w:hAnsi="宋体" w:cs="宋体"/>
          <w:b/>
          <w:color w:val="000000" w:themeColor="text1"/>
          <w:sz w:val="24"/>
          <w:szCs w:val="24"/>
        </w:rPr>
      </w:pPr>
      <w:r>
        <w:rPr>
          <w:rStyle w:val="42"/>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26.1</w:t>
      </w:r>
      <w:r>
        <w:rPr>
          <w:rStyle w:val="42"/>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27、投标的澄清</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28.1</w:t>
      </w:r>
      <w:r>
        <w:rPr>
          <w:rStyle w:val="42"/>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28.3</w:t>
      </w:r>
      <w:r>
        <w:rPr>
          <w:rStyle w:val="42"/>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28.4</w:t>
      </w:r>
      <w:r>
        <w:rPr>
          <w:rStyle w:val="42"/>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28.5</w:t>
      </w:r>
      <w:r>
        <w:rPr>
          <w:rStyle w:val="42"/>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28.6</w:t>
      </w:r>
      <w:r>
        <w:rPr>
          <w:rStyle w:val="42"/>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28.7</w:t>
      </w:r>
      <w:r>
        <w:rPr>
          <w:rStyle w:val="42"/>
          <w:rFonts w:hint="eastAsia" w:ascii="宋体" w:hAnsi="宋体" w:cs="宋体"/>
          <w:b/>
          <w:color w:val="000000" w:themeColor="text1"/>
          <w:sz w:val="24"/>
          <w:szCs w:val="24"/>
        </w:rPr>
        <w:t>采用最低评标价法的采购项目，</w:t>
      </w:r>
      <w:r>
        <w:rPr>
          <w:rStyle w:val="42"/>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使用综合评分法的采购项目，</w:t>
      </w:r>
      <w:r>
        <w:rPr>
          <w:rStyle w:val="42"/>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非单一产品采购项目，</w:t>
      </w:r>
      <w:r>
        <w:rPr>
          <w:rStyle w:val="42"/>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29.1无效投标条款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000000" w:themeColor="text1"/>
          <w:sz w:val="24"/>
          <w:szCs w:val="24"/>
          <w:u w:val="single" w:color="000000"/>
        </w:rPr>
      </w:pPr>
      <w:r>
        <w:rPr>
          <w:rStyle w:val="42"/>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29.1.8 投标人串通投标；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六、定标</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30、确定中标单位</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30.3采购人</w:t>
      </w:r>
      <w:r>
        <w:rPr>
          <w:rStyle w:val="42"/>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30.5. </w:t>
      </w:r>
      <w:r>
        <w:rPr>
          <w:rStyle w:val="42"/>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31、质疑处理</w:t>
      </w:r>
      <w:r>
        <w:rPr>
          <w:rStyle w:val="42"/>
          <w:rFonts w:hint="eastAsia" w:ascii="宋体" w:hAnsi="宋体" w:cs="宋体"/>
          <w:b w:val="0"/>
          <w:color w:val="000000" w:themeColor="text1"/>
          <w:sz w:val="24"/>
          <w:szCs w:val="24"/>
        </w:rPr>
        <w:tab/>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31.1.1</w:t>
      </w:r>
      <w:r>
        <w:rPr>
          <w:rStyle w:val="42"/>
          <w:rFonts w:hint="eastAsia" w:ascii="宋体" w:hAnsi="宋体" w:cs="宋体"/>
          <w:color w:val="000000" w:themeColor="text1"/>
          <w:kern w:val="0"/>
          <w:sz w:val="24"/>
          <w:szCs w:val="24"/>
        </w:rPr>
        <w:t>对可以质疑的招标文件提出质疑的，为收到招标文件之日或者招标文件公告期限届满之日；</w:t>
      </w:r>
      <w:r>
        <w:rPr>
          <w:rStyle w:val="42"/>
          <w:rFonts w:hint="eastAsia" w:ascii="宋体" w:hAnsi="宋体" w:cs="宋体"/>
          <w:color w:val="000000" w:themeColor="text1"/>
          <w:kern w:val="0"/>
          <w:sz w:val="24"/>
          <w:szCs w:val="24"/>
        </w:rPr>
        <w:br w:type="textWrapping"/>
      </w:r>
      <w:r>
        <w:rPr>
          <w:rStyle w:val="42"/>
          <w:rFonts w:hint="eastAsia" w:ascii="宋体" w:hAnsi="宋体" w:cs="宋体"/>
          <w:color w:val="000000" w:themeColor="text1"/>
          <w:kern w:val="0"/>
          <w:sz w:val="24"/>
          <w:szCs w:val="24"/>
        </w:rPr>
        <w:t>　　</w:t>
      </w:r>
      <w:r>
        <w:rPr>
          <w:rStyle w:val="42"/>
          <w:rFonts w:hint="eastAsia" w:ascii="宋体" w:hAnsi="宋体" w:cs="宋体"/>
          <w:color w:val="000000" w:themeColor="text1"/>
          <w:sz w:val="24"/>
          <w:szCs w:val="24"/>
        </w:rPr>
        <w:t>31.1.2</w:t>
      </w:r>
      <w:r>
        <w:rPr>
          <w:rStyle w:val="42"/>
          <w:rFonts w:hint="eastAsia" w:ascii="宋体" w:hAnsi="宋体" w:cs="宋体"/>
          <w:color w:val="000000" w:themeColor="text1"/>
          <w:kern w:val="0"/>
          <w:sz w:val="24"/>
          <w:szCs w:val="24"/>
        </w:rPr>
        <w:t>对采购过程提出质疑的，为各采购程序环节结束之日；</w:t>
      </w:r>
      <w:r>
        <w:rPr>
          <w:rStyle w:val="42"/>
          <w:rFonts w:hint="eastAsia" w:ascii="宋体" w:hAnsi="宋体" w:cs="宋体"/>
          <w:color w:val="000000" w:themeColor="text1"/>
          <w:kern w:val="0"/>
          <w:sz w:val="24"/>
          <w:szCs w:val="24"/>
        </w:rPr>
        <w:br w:type="textWrapping"/>
      </w:r>
      <w:r>
        <w:rPr>
          <w:rStyle w:val="42"/>
          <w:rFonts w:hint="eastAsia" w:ascii="宋体" w:hAnsi="宋体" w:cs="宋体"/>
          <w:color w:val="000000" w:themeColor="text1"/>
          <w:kern w:val="0"/>
          <w:sz w:val="24"/>
          <w:szCs w:val="24"/>
        </w:rPr>
        <w:t>　　</w:t>
      </w:r>
      <w:r>
        <w:rPr>
          <w:rStyle w:val="42"/>
          <w:rFonts w:hint="eastAsia" w:ascii="宋体" w:hAnsi="宋体" w:cs="宋体"/>
          <w:color w:val="000000" w:themeColor="text1"/>
          <w:sz w:val="24"/>
          <w:szCs w:val="24"/>
        </w:rPr>
        <w:t>31.1.3</w:t>
      </w:r>
      <w:r>
        <w:rPr>
          <w:rStyle w:val="42"/>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31.4.4提起质疑的日期；</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32、中标通知书</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33. 签订合同</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33</w:t>
      </w:r>
      <w:r>
        <w:rPr>
          <w:rStyle w:val="42"/>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000000" w:themeColor="text1"/>
          <w:sz w:val="24"/>
          <w:szCs w:val="24"/>
        </w:rPr>
      </w:pPr>
      <w:r>
        <w:rPr>
          <w:rStyle w:val="42"/>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八、其他</w:t>
      </w:r>
    </w:p>
    <w:p>
      <w:pPr>
        <w:snapToGrid w:val="0"/>
        <w:spacing w:line="360" w:lineRule="auto"/>
        <w:ind w:firstLine="482" w:firstLineChars="200"/>
        <w:rPr>
          <w:rStyle w:val="42"/>
          <w:rFonts w:ascii="宋体" w:hAnsi="宋体" w:cs="宋体"/>
          <w:b/>
          <w:color w:val="000000" w:themeColor="text1"/>
          <w:sz w:val="44"/>
          <w:szCs w:val="28"/>
        </w:rPr>
      </w:pPr>
      <w:r>
        <w:rPr>
          <w:rStyle w:val="42"/>
          <w:rFonts w:hint="eastAsia" w:ascii="宋体" w:hAnsi="宋体" w:cs="宋体"/>
          <w:b/>
          <w:color w:val="000000" w:themeColor="text1"/>
          <w:sz w:val="24"/>
          <w:szCs w:val="24"/>
        </w:rPr>
        <w:t>37、样品：</w:t>
      </w:r>
      <w:r>
        <w:rPr>
          <w:rStyle w:val="42"/>
          <w:rFonts w:hint="eastAsia" w:ascii="宋体" w:hAnsi="宋体" w:cs="宋体"/>
          <w:color w:val="000000" w:themeColor="text1"/>
          <w:sz w:val="24"/>
          <w:szCs w:val="24"/>
        </w:rPr>
        <w:t>无</w:t>
      </w:r>
    </w:p>
    <w:p>
      <w:pPr>
        <w:rPr>
          <w:rStyle w:val="42"/>
          <w:rFonts w:ascii="宋体" w:hAnsi="宋体" w:cs="宋体"/>
          <w:b/>
          <w:color w:val="000000" w:themeColor="text1"/>
          <w:sz w:val="44"/>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32"/>
        <w:jc w:val="center"/>
        <w:outlineLvl w:val="0"/>
        <w:rPr>
          <w:rStyle w:val="42"/>
          <w:rFonts w:ascii="宋体" w:hAnsi="宋体" w:eastAsia="宋体" w:cs="宋体"/>
          <w:b/>
          <w:color w:val="000000" w:themeColor="text1"/>
          <w:sz w:val="44"/>
        </w:rPr>
      </w:pPr>
      <w:bookmarkStart w:id="2" w:name="_Toc6054"/>
      <w:r>
        <w:rPr>
          <w:rStyle w:val="42"/>
          <w:rFonts w:hint="eastAsia" w:ascii="宋体" w:hAnsi="宋体" w:eastAsia="宋体" w:cs="宋体"/>
          <w:b/>
          <w:color w:val="000000" w:themeColor="text1"/>
          <w:sz w:val="44"/>
        </w:rPr>
        <w:t>第三章  合同条款及格式</w:t>
      </w:r>
      <w:bookmarkEnd w:id="2"/>
    </w:p>
    <w:p>
      <w:pPr>
        <w:spacing w:line="440" w:lineRule="exact"/>
        <w:ind w:firstLine="480" w:firstLineChars="200"/>
        <w:rPr>
          <w:rStyle w:val="42"/>
          <w:rFonts w:hint="eastAsia" w:ascii="宋体" w:hAnsi="宋体" w:cs="宋体"/>
          <w:bCs/>
          <w:color w:val="000000" w:themeColor="text1"/>
          <w:sz w:val="24"/>
        </w:rPr>
      </w:pPr>
      <w:r>
        <w:rPr>
          <w:rStyle w:val="42"/>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pacing w:line="440" w:lineRule="exact"/>
        <w:ind w:firstLine="482" w:firstLineChars="200"/>
        <w:jc w:val="center"/>
        <w:rPr>
          <w:rStyle w:val="42"/>
          <w:rFonts w:hint="eastAsia" w:ascii="宋体" w:hAnsi="宋体" w:eastAsia="宋体" w:cs="宋体"/>
          <w:b/>
          <w:bCs w:val="0"/>
          <w:color w:val="000000" w:themeColor="text1"/>
          <w:sz w:val="24"/>
          <w:lang w:val="en-US" w:eastAsia="zh-CN"/>
        </w:rPr>
      </w:pPr>
      <w:r>
        <w:rPr>
          <w:rStyle w:val="42"/>
          <w:rFonts w:hint="eastAsia" w:ascii="宋体" w:hAnsi="宋体" w:cs="宋体"/>
          <w:b/>
          <w:bCs w:val="0"/>
          <w:color w:val="000000" w:themeColor="text1"/>
          <w:sz w:val="24"/>
          <w:lang w:val="en-US" w:eastAsia="zh-CN"/>
        </w:rPr>
        <w:t>采购合同</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项目名称：</w:t>
      </w:r>
      <w:r>
        <w:rPr>
          <w:rStyle w:val="42"/>
          <w:rFonts w:hint="eastAsia" w:ascii="宋体" w:hAnsi="宋体" w:cs="宋体"/>
          <w:color w:val="000000" w:themeColor="text1"/>
          <w:sz w:val="24"/>
          <w:szCs w:val="24"/>
          <w:u w:val="single"/>
          <w:lang w:eastAsia="zh-CN"/>
        </w:rPr>
        <w:t>工业互联网安全实训系统平台项目</w:t>
      </w:r>
      <w:r>
        <w:rPr>
          <w:rFonts w:hAnsi="宋体"/>
          <w:color w:val="000000" w:themeColor="text1"/>
          <w:sz w:val="24"/>
          <w:szCs w:val="24"/>
        </w:rPr>
        <w:t xml:space="preserve">                                       </w:t>
      </w:r>
    </w:p>
    <w:p>
      <w:pPr>
        <w:pStyle w:val="15"/>
        <w:adjustRightInd w:val="0"/>
        <w:snapToGrid w:val="0"/>
        <w:spacing w:line="360" w:lineRule="auto"/>
        <w:ind w:firstLine="480" w:firstLineChars="200"/>
        <w:rPr>
          <w:rFonts w:hint="default" w:hAnsi="宋体" w:eastAsia="宋体"/>
          <w:color w:val="000000" w:themeColor="text1"/>
          <w:sz w:val="24"/>
          <w:szCs w:val="24"/>
          <w:u w:val="single"/>
          <w:lang w:val="en-US" w:eastAsia="zh-CN"/>
        </w:rPr>
      </w:pPr>
      <w:r>
        <w:rPr>
          <w:rFonts w:hAnsi="宋体"/>
          <w:color w:val="000000" w:themeColor="text1"/>
          <w:sz w:val="24"/>
          <w:szCs w:val="24"/>
        </w:rPr>
        <w:t>项目编号：</w:t>
      </w:r>
      <w:r>
        <w:rPr>
          <w:rFonts w:hint="eastAsia" w:hAnsi="宋体"/>
          <w:color w:val="000000" w:themeColor="text1"/>
          <w:sz w:val="24"/>
          <w:szCs w:val="24"/>
          <w:u w:val="single"/>
          <w:lang w:val="en-US" w:eastAsia="zh-CN"/>
        </w:rPr>
        <w:t>2021-042W</w:t>
      </w:r>
    </w:p>
    <w:p>
      <w:pPr>
        <w:pStyle w:val="15"/>
        <w:adjustRightInd w:val="0"/>
        <w:snapToGrid w:val="0"/>
        <w:spacing w:line="360" w:lineRule="auto"/>
        <w:ind w:firstLine="480" w:firstLineChars="200"/>
        <w:rPr>
          <w:rFonts w:hint="eastAsia" w:hAnsi="宋体" w:eastAsia="宋体"/>
          <w:color w:val="000000" w:themeColor="text1"/>
          <w:sz w:val="24"/>
          <w:szCs w:val="24"/>
          <w:lang w:eastAsia="zh-CN"/>
        </w:rPr>
      </w:pPr>
      <w:r>
        <w:rPr>
          <w:rFonts w:hAnsi="宋体"/>
          <w:color w:val="000000" w:themeColor="text1"/>
          <w:sz w:val="24"/>
          <w:szCs w:val="24"/>
        </w:rPr>
        <w:t>甲方：（买方）</w:t>
      </w:r>
      <w:r>
        <w:rPr>
          <w:rFonts w:hint="eastAsia" w:hAnsi="宋体"/>
          <w:color w:val="000000" w:themeColor="text1"/>
          <w:sz w:val="24"/>
          <w:szCs w:val="24"/>
          <w:u w:val="single"/>
          <w:lang w:val="en-US" w:eastAsia="zh-CN"/>
        </w:rPr>
        <w:t>盐城工业职业技术学院</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乙方：（卖方）_________</w:t>
      </w:r>
    </w:p>
    <w:p>
      <w:pPr>
        <w:pStyle w:val="15"/>
        <w:adjustRightInd w:val="0"/>
        <w:snapToGrid w:val="0"/>
        <w:spacing w:line="360" w:lineRule="auto"/>
        <w:ind w:firstLine="480" w:firstLineChars="200"/>
        <w:rPr>
          <w:rFonts w:hAnsi="宋体"/>
          <w:b/>
          <w:color w:val="000000" w:themeColor="text1"/>
          <w:sz w:val="24"/>
          <w:szCs w:val="24"/>
        </w:rPr>
      </w:pPr>
      <w:r>
        <w:rPr>
          <w:rFonts w:hAnsi="宋体"/>
          <w:color w:val="000000" w:themeColor="text1"/>
          <w:sz w:val="24"/>
          <w:szCs w:val="24"/>
        </w:rPr>
        <w:t>甲、乙双方根据项目公开招标的结果，签署本合同。</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一、</w:t>
      </w:r>
      <w:r>
        <w:rPr>
          <w:rFonts w:hint="eastAsia" w:hAnsi="宋体"/>
          <w:b/>
          <w:color w:val="000000" w:themeColor="text1"/>
          <w:sz w:val="24"/>
          <w:szCs w:val="24"/>
        </w:rPr>
        <w:t>产品</w:t>
      </w:r>
      <w:r>
        <w:rPr>
          <w:rFonts w:hAnsi="宋体"/>
          <w:b/>
          <w:color w:val="000000" w:themeColor="text1"/>
          <w:sz w:val="24"/>
          <w:szCs w:val="24"/>
        </w:rPr>
        <w:t>内容</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1.1 </w:t>
      </w:r>
      <w:r>
        <w:rPr>
          <w:rFonts w:hint="eastAsia" w:hAnsi="宋体"/>
          <w:color w:val="000000" w:themeColor="text1"/>
          <w:sz w:val="24"/>
          <w:szCs w:val="24"/>
        </w:rPr>
        <w:t>产品</w:t>
      </w:r>
      <w:r>
        <w:rPr>
          <w:rFonts w:hAnsi="宋体"/>
          <w:color w:val="000000" w:themeColor="text1"/>
          <w:sz w:val="24"/>
          <w:szCs w:val="24"/>
        </w:rPr>
        <w:t>名称：</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1.2 型号规格：</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1.3 数量（单位）：</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二、合同金额</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2.1 本合同金额为（大写）：___________（_________元）人民币</w:t>
      </w:r>
      <w:r>
        <w:rPr>
          <w:rFonts w:hint="eastAsia" w:hAnsi="宋体"/>
          <w:color w:val="000000" w:themeColor="text1"/>
          <w:sz w:val="24"/>
          <w:szCs w:val="24"/>
        </w:rPr>
        <w:t>或其他币种</w:t>
      </w:r>
      <w:r>
        <w:rPr>
          <w:rFonts w:hAnsi="宋体"/>
          <w:color w:val="000000" w:themeColor="text1"/>
          <w:sz w:val="24"/>
          <w:szCs w:val="24"/>
        </w:rPr>
        <w:t>。</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三、技术资料</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3.1乙方应按招标文件规定的时间向甲方提供使用货物的有关技术资料。</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四、知识产权</w:t>
      </w:r>
    </w:p>
    <w:p>
      <w:pPr>
        <w:adjustRightInd w:val="0"/>
        <w:snapToGrid w:val="0"/>
        <w:spacing w:line="360" w:lineRule="auto"/>
        <w:ind w:firstLine="480" w:firstLineChars="200"/>
        <w:rPr>
          <w:rFonts w:ascii="宋体" w:hAnsi="宋体"/>
          <w:color w:val="000000" w:themeColor="text1"/>
          <w:sz w:val="24"/>
        </w:rPr>
      </w:pPr>
      <w:r>
        <w:rPr>
          <w:rFonts w:hAnsi="宋体"/>
          <w:color w:val="000000" w:themeColor="text1"/>
          <w:sz w:val="24"/>
          <w:szCs w:val="24"/>
        </w:rPr>
        <w:t>4.1乙</w:t>
      </w:r>
      <w:r>
        <w:rPr>
          <w:rFonts w:hint="eastAsia" w:ascii="宋体" w:hAnsi="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15"/>
        <w:adjustRightInd w:val="0"/>
        <w:snapToGrid w:val="0"/>
        <w:spacing w:line="360" w:lineRule="auto"/>
        <w:ind w:firstLine="482" w:firstLineChars="200"/>
        <w:rPr>
          <w:rFonts w:hAnsi="宋体"/>
          <w:color w:val="000000" w:themeColor="text1"/>
          <w:sz w:val="24"/>
          <w:szCs w:val="24"/>
          <w:u w:val="single"/>
        </w:rPr>
      </w:pPr>
      <w:r>
        <w:rPr>
          <w:rFonts w:hAnsi="宋体"/>
          <w:b/>
          <w:color w:val="000000" w:themeColor="text1"/>
          <w:sz w:val="24"/>
          <w:szCs w:val="24"/>
        </w:rPr>
        <w:t>五、产权担保</w:t>
      </w:r>
    </w:p>
    <w:p>
      <w:pPr>
        <w:pStyle w:val="15"/>
        <w:adjustRightInd w:val="0"/>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5.1 乙方保证所交付的货物的所有权完全属于乙方且无任何抵押、查封等产权瑕疵。</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六、履约保证金</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6.1 乙方交纳人民币</w:t>
      </w:r>
      <w:r>
        <w:rPr>
          <w:rFonts w:hint="eastAsia" w:hAnsi="宋体"/>
          <w:color w:val="000000" w:themeColor="text1"/>
          <w:sz w:val="24"/>
          <w:szCs w:val="24"/>
          <w:u w:val="single"/>
        </w:rPr>
        <w:t>（中标价的5%）</w:t>
      </w:r>
      <w:r>
        <w:rPr>
          <w:rFonts w:hAnsi="宋体"/>
          <w:color w:val="000000" w:themeColor="text1"/>
          <w:sz w:val="24"/>
          <w:szCs w:val="24"/>
        </w:rPr>
        <w:t>元作为本合同的履约保证金。</w:t>
      </w:r>
    </w:p>
    <w:p>
      <w:pPr>
        <w:pStyle w:val="15"/>
        <w:adjustRightInd w:val="0"/>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6.2合同履行结束后，甲方应及时退还交纳的履约保证金。</w:t>
      </w:r>
    </w:p>
    <w:p>
      <w:pPr>
        <w:adjustRightInd w:val="0"/>
        <w:snapToGrid w:val="0"/>
        <w:spacing w:line="360" w:lineRule="auto"/>
        <w:ind w:firstLine="482" w:firstLineChars="200"/>
        <w:rPr>
          <w:rFonts w:ascii="宋体" w:hAnsi="宋体" w:eastAsia="仿宋_GB2312"/>
          <w:b/>
          <w:color w:val="000000" w:themeColor="text1"/>
          <w:sz w:val="24"/>
          <w:szCs w:val="24"/>
        </w:rPr>
      </w:pPr>
      <w:r>
        <w:rPr>
          <w:rFonts w:hint="eastAsia" w:ascii="宋体" w:hAnsi="宋体"/>
          <w:b/>
          <w:color w:val="000000" w:themeColor="text1"/>
          <w:sz w:val="24"/>
          <w:szCs w:val="24"/>
        </w:rPr>
        <w:t>七、转包或分包</w:t>
      </w:r>
    </w:p>
    <w:p>
      <w:pPr>
        <w:adjustRightInd w:val="0"/>
        <w:snapToGrid w:val="0"/>
        <w:spacing w:line="360" w:lineRule="auto"/>
        <w:ind w:firstLine="480" w:firstLineChars="200"/>
        <w:rPr>
          <w:rFonts w:ascii="宋体" w:hAnsi="宋体" w:eastAsia="仿宋_GB2312"/>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本合同范围的货物，应由乙方直接供应，不得转让他人供应；</w:t>
      </w:r>
    </w:p>
    <w:p>
      <w:pPr>
        <w:adjustRightInd w:val="0"/>
        <w:snapToGrid w:val="0"/>
        <w:spacing w:line="360" w:lineRule="auto"/>
        <w:ind w:firstLine="480" w:firstLineChars="200"/>
        <w:rPr>
          <w:rFonts w:ascii="宋体" w:hAnsi="宋体" w:eastAsia="仿宋_GB2312"/>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除非得到甲方的书面同意，乙方不得部分分包给他人供应。</w:t>
      </w:r>
    </w:p>
    <w:p>
      <w:pPr>
        <w:adjustRightInd w:val="0"/>
        <w:snapToGrid w:val="0"/>
        <w:spacing w:line="360" w:lineRule="auto"/>
        <w:ind w:firstLine="480" w:firstLineChars="200"/>
        <w:rPr>
          <w:rFonts w:ascii="宋体" w:hAnsi="宋体" w:eastAsia="仿宋_GB2312"/>
          <w:color w:val="000000" w:themeColor="text1"/>
          <w:sz w:val="24"/>
          <w:szCs w:val="24"/>
        </w:rPr>
      </w:pPr>
      <w:r>
        <w:rPr>
          <w:rFonts w:ascii="宋体" w:hAnsi="宋体"/>
          <w:color w:val="000000" w:themeColor="text1"/>
          <w:sz w:val="24"/>
          <w:szCs w:val="24"/>
        </w:rPr>
        <w:t>7.3</w:t>
      </w:r>
      <w:r>
        <w:rPr>
          <w:rFonts w:hint="eastAsia" w:ascii="宋体" w:hAnsi="宋体"/>
          <w:color w:val="000000" w:themeColor="text1"/>
          <w:sz w:val="24"/>
          <w:szCs w:val="24"/>
        </w:rPr>
        <w:t>如有转让和未经甲方同意的分包行为，甲方有权给予终止合同。</w:t>
      </w:r>
    </w:p>
    <w:p>
      <w:pPr>
        <w:pStyle w:val="15"/>
        <w:adjustRightInd w:val="0"/>
        <w:snapToGrid w:val="0"/>
        <w:spacing w:line="360" w:lineRule="auto"/>
        <w:ind w:firstLine="482" w:firstLineChars="200"/>
        <w:rPr>
          <w:rFonts w:hAnsi="宋体"/>
          <w:color w:val="000000" w:themeColor="text1"/>
          <w:sz w:val="24"/>
          <w:szCs w:val="24"/>
        </w:rPr>
      </w:pPr>
      <w:r>
        <w:rPr>
          <w:rFonts w:hAnsi="宋体"/>
          <w:b/>
          <w:color w:val="000000" w:themeColor="text1"/>
          <w:sz w:val="24"/>
          <w:szCs w:val="24"/>
        </w:rPr>
        <w:t>八、质保期</w:t>
      </w:r>
    </w:p>
    <w:p>
      <w:pPr>
        <w:spacing w:line="400" w:lineRule="atLeast"/>
        <w:ind w:firstLine="480" w:firstLineChars="200"/>
        <w:jc w:val="left"/>
        <w:rPr>
          <w:rFonts w:hint="eastAsia" w:hAnsi="宋体" w:eastAsia="宋体"/>
          <w:color w:val="000000" w:themeColor="text1"/>
          <w:sz w:val="24"/>
          <w:szCs w:val="24"/>
          <w:lang w:eastAsia="zh-CN"/>
        </w:rPr>
      </w:pPr>
      <w:r>
        <w:rPr>
          <w:rFonts w:hAnsi="宋体"/>
          <w:color w:val="000000" w:themeColor="text1"/>
          <w:sz w:val="24"/>
          <w:szCs w:val="24"/>
        </w:rPr>
        <w:t>8.1 质保期</w:t>
      </w:r>
      <w:r>
        <w:rPr>
          <w:rFonts w:hint="eastAsia" w:hAnsi="宋体"/>
          <w:color w:val="000000" w:themeColor="text1"/>
          <w:sz w:val="24"/>
          <w:szCs w:val="24"/>
          <w:u w:val="single"/>
          <w:lang w:val="en-US" w:eastAsia="zh-CN"/>
        </w:rPr>
        <w:t>3</w:t>
      </w:r>
      <w:r>
        <w:rPr>
          <w:rFonts w:hAnsi="宋体"/>
          <w:color w:val="000000" w:themeColor="text1"/>
          <w:sz w:val="24"/>
          <w:szCs w:val="24"/>
        </w:rPr>
        <w:t>年。</w:t>
      </w:r>
      <w:r>
        <w:rPr>
          <w:rFonts w:hint="eastAsia" w:hAnsi="宋体"/>
          <w:color w:val="000000" w:themeColor="text1"/>
          <w:sz w:val="24"/>
          <w:szCs w:val="24"/>
          <w:lang w:eastAsia="zh-CN"/>
        </w:rPr>
        <w:t>（</w:t>
      </w:r>
      <w:r>
        <w:rPr>
          <w:rFonts w:hint="eastAsia" w:hAnsi="宋体"/>
          <w:color w:val="000000" w:themeColor="text1"/>
          <w:sz w:val="24"/>
          <w:szCs w:val="24"/>
          <w:lang w:val="en-US" w:eastAsia="zh-CN"/>
        </w:rPr>
        <w:t>具体以招标文件承诺为准</w:t>
      </w:r>
      <w:r>
        <w:rPr>
          <w:rFonts w:hint="eastAsia" w:hAnsi="宋体"/>
          <w:color w:val="000000" w:themeColor="text1"/>
          <w:sz w:val="24"/>
          <w:szCs w:val="24"/>
          <w:lang w:eastAsia="zh-CN"/>
        </w:rPr>
        <w:t>）</w:t>
      </w:r>
      <w:r>
        <w:rPr>
          <w:rFonts w:hAnsi="宋体"/>
          <w:color w:val="000000" w:themeColor="text1"/>
          <w:sz w:val="24"/>
          <w:szCs w:val="24"/>
        </w:rPr>
        <w:t>（自交货验收合格之日起计）</w:t>
      </w:r>
      <w:r>
        <w:rPr>
          <w:rFonts w:hint="eastAsia" w:hAnsi="宋体"/>
          <w:color w:val="000000" w:themeColor="text1"/>
          <w:sz w:val="24"/>
          <w:szCs w:val="24"/>
          <w:lang w:eastAsia="zh-CN"/>
        </w:rPr>
        <w:t>，</w:t>
      </w:r>
      <w:r>
        <w:rPr>
          <w:rFonts w:hint="eastAsia" w:ascii="宋体" w:hAnsi="宋体" w:eastAsia="宋体" w:cs="Arial"/>
          <w:sz w:val="24"/>
          <w:szCs w:val="24"/>
        </w:rPr>
        <w:t>提供整个软件系统终身免费使用服务。</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九、交货期、交货方式及交货地点</w:t>
      </w:r>
    </w:p>
    <w:p>
      <w:pPr>
        <w:pStyle w:val="15"/>
        <w:adjustRightInd w:val="0"/>
        <w:snapToGrid w:val="0"/>
        <w:spacing w:line="360" w:lineRule="auto"/>
        <w:ind w:firstLine="480" w:firstLineChars="200"/>
        <w:rPr>
          <w:rFonts w:hAnsi="宋体"/>
          <w:bCs/>
          <w:color w:val="000000" w:themeColor="text1"/>
          <w:sz w:val="24"/>
          <w:szCs w:val="24"/>
        </w:rPr>
      </w:pPr>
      <w:r>
        <w:rPr>
          <w:rFonts w:hAnsi="宋体"/>
          <w:bCs/>
          <w:color w:val="000000" w:themeColor="text1"/>
          <w:sz w:val="24"/>
          <w:szCs w:val="24"/>
        </w:rPr>
        <w:t>9.1 交货期：</w:t>
      </w:r>
      <w:r>
        <w:rPr>
          <w:rFonts w:hint="eastAsia" w:hAnsi="宋体"/>
          <w:bCs/>
          <w:color w:val="000000" w:themeColor="text1"/>
          <w:sz w:val="24"/>
          <w:szCs w:val="24"/>
        </w:rPr>
        <w:t>合同签订之日起14日内交货并安装调试完毕。</w:t>
      </w:r>
    </w:p>
    <w:p>
      <w:pPr>
        <w:pStyle w:val="15"/>
        <w:adjustRightInd w:val="0"/>
        <w:snapToGrid w:val="0"/>
        <w:spacing w:line="360" w:lineRule="auto"/>
        <w:ind w:firstLine="480" w:firstLineChars="200"/>
        <w:rPr>
          <w:rFonts w:hint="eastAsia" w:hAnsi="宋体" w:eastAsia="宋体"/>
          <w:bCs/>
          <w:color w:val="000000" w:themeColor="text1"/>
          <w:sz w:val="24"/>
          <w:szCs w:val="24"/>
          <w:lang w:eastAsia="zh-CN"/>
        </w:rPr>
      </w:pPr>
      <w:r>
        <w:rPr>
          <w:rFonts w:hAnsi="宋体"/>
          <w:bCs/>
          <w:color w:val="000000" w:themeColor="text1"/>
          <w:sz w:val="24"/>
          <w:szCs w:val="24"/>
        </w:rPr>
        <w:t>9.2 交货方式：</w:t>
      </w:r>
      <w:r>
        <w:rPr>
          <w:rFonts w:hint="eastAsia" w:hAnsi="宋体"/>
          <w:color w:val="000000" w:themeColor="text1"/>
          <w:sz w:val="24"/>
          <w:szCs w:val="24"/>
          <w:lang w:val="en-US" w:eastAsia="zh-CN"/>
        </w:rPr>
        <w:t>甲方</w:t>
      </w:r>
      <w:r>
        <w:rPr>
          <w:rFonts w:hint="eastAsia" w:ascii="宋体" w:hAnsi="宋体" w:eastAsia="宋体" w:cs="Arial"/>
          <w:sz w:val="24"/>
          <w:szCs w:val="24"/>
        </w:rPr>
        <w:t>指定</w:t>
      </w:r>
      <w:r>
        <w:rPr>
          <w:rFonts w:hint="eastAsia" w:hAnsi="宋体" w:cs="Arial"/>
          <w:sz w:val="24"/>
          <w:szCs w:val="24"/>
          <w:lang w:val="en-US" w:eastAsia="zh-CN"/>
        </w:rPr>
        <w:t>方式</w:t>
      </w:r>
    </w:p>
    <w:p>
      <w:pPr>
        <w:pStyle w:val="15"/>
        <w:adjustRightInd w:val="0"/>
        <w:snapToGrid w:val="0"/>
        <w:spacing w:line="360" w:lineRule="auto"/>
        <w:ind w:firstLine="480" w:firstLineChars="200"/>
        <w:rPr>
          <w:rFonts w:hint="eastAsia" w:hAnsi="宋体" w:eastAsia="宋体"/>
          <w:b/>
          <w:color w:val="000000" w:themeColor="text1"/>
          <w:sz w:val="24"/>
          <w:szCs w:val="24"/>
          <w:lang w:eastAsia="zh-CN"/>
        </w:rPr>
      </w:pPr>
      <w:r>
        <w:rPr>
          <w:rFonts w:hAnsi="宋体"/>
          <w:bCs/>
          <w:color w:val="000000" w:themeColor="text1"/>
          <w:sz w:val="24"/>
          <w:szCs w:val="24"/>
        </w:rPr>
        <w:t>9.3 交货地点：</w:t>
      </w:r>
      <w:r>
        <w:rPr>
          <w:rFonts w:hint="eastAsia" w:hAnsi="宋体"/>
          <w:color w:val="000000" w:themeColor="text1"/>
          <w:sz w:val="24"/>
          <w:szCs w:val="24"/>
          <w:lang w:val="en-US" w:eastAsia="zh-CN"/>
        </w:rPr>
        <w:t>甲方</w:t>
      </w:r>
      <w:r>
        <w:rPr>
          <w:rFonts w:hint="eastAsia" w:ascii="宋体" w:hAnsi="宋体" w:eastAsia="宋体" w:cs="Arial"/>
          <w:sz w:val="24"/>
          <w:szCs w:val="24"/>
        </w:rPr>
        <w:t>指定地点</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十、货款支付</w:t>
      </w:r>
    </w:p>
    <w:p>
      <w:pPr>
        <w:pStyle w:val="21"/>
        <w:adjustRightInd w:val="0"/>
        <w:snapToGrid w:val="0"/>
        <w:spacing w:before="0" w:beforeAutospacing="0" w:after="0" w:afterAutospacing="0" w:line="360" w:lineRule="auto"/>
        <w:ind w:firstLine="480" w:firstLineChars="200"/>
        <w:rPr>
          <w:b/>
        </w:rPr>
      </w:pPr>
      <w:r>
        <w:rPr>
          <w:rFonts w:hAnsi="宋体"/>
          <w:bCs/>
          <w:color w:val="000000" w:themeColor="text1"/>
          <w:sz w:val="24"/>
          <w:szCs w:val="24"/>
        </w:rPr>
        <w:t>10.1</w:t>
      </w:r>
      <w:r>
        <w:rPr>
          <w:rFonts w:hint="eastAsia" w:hAnsi="宋体"/>
          <w:bCs/>
          <w:color w:val="000000" w:themeColor="text1"/>
          <w:sz w:val="24"/>
          <w:szCs w:val="24"/>
        </w:rPr>
        <w:t xml:space="preserve"> </w:t>
      </w:r>
      <w:r>
        <w:rPr>
          <w:rFonts w:hint="eastAsia"/>
          <w:kern w:val="2"/>
          <w:u w:val="single"/>
          <w:lang w:eastAsia="zh-TW"/>
        </w:rPr>
        <w:t>本项目无预付款和进度款，货物运送至校方指定地点，安装调试完毕并经验收合格，校方自收到中标人提供的全额增值税专用发票（发票联和抵扣联）之日起30个工作日内,付至合同价款的90%，自验收合格之日起满一年后，</w:t>
      </w:r>
      <w:r>
        <w:rPr>
          <w:rFonts w:hint="eastAsia"/>
          <w:kern w:val="2"/>
          <w:u w:val="single"/>
          <w:lang w:val="en-US" w:eastAsia="zh-CN"/>
        </w:rPr>
        <w:t>根据售后情况、</w:t>
      </w:r>
      <w:r>
        <w:rPr>
          <w:rFonts w:hint="eastAsia"/>
          <w:kern w:val="2"/>
          <w:u w:val="single"/>
          <w:lang w:eastAsia="zh-TW"/>
        </w:rPr>
        <w:t>货物无质量问题及相关售后服务问题，支付</w:t>
      </w:r>
      <w:r>
        <w:rPr>
          <w:rFonts w:hint="eastAsia"/>
          <w:kern w:val="2"/>
          <w:u w:val="single"/>
        </w:rPr>
        <w:t>合同价款5</w:t>
      </w:r>
      <w:r>
        <w:rPr>
          <w:rFonts w:hint="eastAsia"/>
          <w:kern w:val="2"/>
          <w:u w:val="single"/>
          <w:lang w:eastAsia="zh-TW"/>
        </w:rPr>
        <w:t>%，</w:t>
      </w:r>
      <w:r>
        <w:rPr>
          <w:rFonts w:hint="eastAsia"/>
          <w:kern w:val="2"/>
          <w:u w:val="single"/>
        </w:rPr>
        <w:t>质保期满后，</w:t>
      </w:r>
      <w:r>
        <w:rPr>
          <w:rFonts w:hint="eastAsia"/>
          <w:kern w:val="2"/>
          <w:u w:val="single"/>
          <w:lang w:val="en-US" w:eastAsia="zh-CN"/>
        </w:rPr>
        <w:t>根据售后情况、</w:t>
      </w:r>
      <w:r>
        <w:rPr>
          <w:rFonts w:hint="eastAsia"/>
          <w:kern w:val="2"/>
          <w:u w:val="single"/>
        </w:rPr>
        <w:t>货物无质量问题5%余款全部付清</w:t>
      </w:r>
      <w:r>
        <w:rPr>
          <w:rFonts w:hint="eastAsia"/>
          <w:kern w:val="2"/>
          <w:u w:val="single"/>
          <w:lang w:eastAsia="zh-TW"/>
        </w:rPr>
        <w:t>。</w:t>
      </w:r>
    </w:p>
    <w:p>
      <w:pPr>
        <w:pStyle w:val="15"/>
        <w:adjustRightInd w:val="0"/>
        <w:snapToGrid w:val="0"/>
        <w:spacing w:line="360" w:lineRule="auto"/>
        <w:ind w:firstLine="480" w:firstLineChars="200"/>
        <w:rPr>
          <w:rFonts w:hAnsi="宋体"/>
          <w:bCs/>
          <w:color w:val="000000" w:themeColor="text1"/>
          <w:sz w:val="24"/>
          <w:szCs w:val="24"/>
        </w:rPr>
      </w:pPr>
      <w:r>
        <w:rPr>
          <w:rFonts w:hAnsi="宋体"/>
          <w:bCs/>
          <w:color w:val="000000" w:themeColor="text1"/>
          <w:sz w:val="24"/>
          <w:szCs w:val="24"/>
        </w:rPr>
        <w:t>10.2</w:t>
      </w:r>
      <w:r>
        <w:rPr>
          <w:rFonts w:hAnsi="宋体"/>
          <w:color w:val="000000" w:themeColor="text1"/>
          <w:sz w:val="24"/>
          <w:szCs w:val="24"/>
        </w:rPr>
        <w:t>当采购数量与实际使用数量不一致时，</w:t>
      </w:r>
      <w:r>
        <w:rPr>
          <w:rFonts w:hint="eastAsia" w:hAnsi="宋体"/>
          <w:color w:val="000000" w:themeColor="text1"/>
          <w:sz w:val="24"/>
          <w:szCs w:val="24"/>
        </w:rPr>
        <w:t>乙方</w:t>
      </w:r>
      <w:r>
        <w:rPr>
          <w:rFonts w:hAnsi="宋体"/>
          <w:color w:val="000000" w:themeColor="text1"/>
          <w:sz w:val="24"/>
          <w:szCs w:val="24"/>
        </w:rPr>
        <w:t>应根据实际使用量供货，合同的最终结算金额按实际使用量乘以成交单价进行计算。</w:t>
      </w:r>
    </w:p>
    <w:p>
      <w:pPr>
        <w:adjustRightInd w:val="0"/>
        <w:snapToGrid w:val="0"/>
        <w:spacing w:line="360" w:lineRule="auto"/>
        <w:ind w:firstLine="482" w:firstLineChars="200"/>
        <w:rPr>
          <w:rFonts w:ascii="宋体" w:hAnsi="宋体" w:eastAsia="仿宋_GB2312"/>
          <w:b/>
          <w:color w:val="000000" w:themeColor="text1"/>
          <w:sz w:val="24"/>
          <w:szCs w:val="24"/>
        </w:rPr>
      </w:pPr>
      <w:r>
        <w:rPr>
          <w:rFonts w:hint="eastAsia" w:ascii="宋体" w:hAnsi="宋体"/>
          <w:b/>
          <w:color w:val="000000" w:themeColor="text1"/>
          <w:sz w:val="24"/>
          <w:szCs w:val="24"/>
        </w:rPr>
        <w:t>十一</w:t>
      </w:r>
      <w:r>
        <w:rPr>
          <w:rFonts w:ascii="宋体" w:hAnsi="宋体"/>
          <w:b/>
          <w:color w:val="000000" w:themeColor="text1"/>
          <w:sz w:val="24"/>
          <w:szCs w:val="24"/>
        </w:rPr>
        <w:t>.</w:t>
      </w:r>
      <w:r>
        <w:rPr>
          <w:rFonts w:hint="eastAsia" w:ascii="宋体" w:hAnsi="宋体"/>
          <w:b/>
          <w:color w:val="000000" w:themeColor="text1"/>
          <w:sz w:val="24"/>
          <w:szCs w:val="24"/>
        </w:rPr>
        <w:t>税费</w:t>
      </w:r>
    </w:p>
    <w:p>
      <w:pPr>
        <w:adjustRightInd w:val="0"/>
        <w:snapToGrid w:val="0"/>
        <w:spacing w:line="360" w:lineRule="auto"/>
        <w:ind w:firstLine="480" w:firstLineChars="200"/>
        <w:rPr>
          <w:rFonts w:ascii="宋体" w:hAnsi="宋体" w:eastAsia="仿宋_GB2312"/>
          <w:color w:val="000000" w:themeColor="text1"/>
          <w:sz w:val="24"/>
          <w:szCs w:val="24"/>
        </w:rPr>
      </w:pPr>
      <w:r>
        <w:rPr>
          <w:rFonts w:ascii="宋体" w:hAnsi="宋体"/>
          <w:color w:val="000000" w:themeColor="text1"/>
          <w:sz w:val="24"/>
          <w:szCs w:val="24"/>
        </w:rPr>
        <w:t>11.1</w:t>
      </w:r>
      <w:r>
        <w:rPr>
          <w:rFonts w:hint="eastAsia" w:ascii="宋体" w:hAnsi="宋体"/>
          <w:color w:val="000000" w:themeColor="text1"/>
          <w:sz w:val="24"/>
          <w:szCs w:val="24"/>
        </w:rPr>
        <w:t>本合同执行中相关的一切税费均由乙方负担。</w:t>
      </w:r>
    </w:p>
    <w:p>
      <w:pPr>
        <w:pStyle w:val="15"/>
        <w:adjustRightInd w:val="0"/>
        <w:snapToGrid w:val="0"/>
        <w:spacing w:line="360" w:lineRule="auto"/>
        <w:ind w:firstLine="482" w:firstLineChars="200"/>
        <w:rPr>
          <w:rFonts w:hAnsi="宋体"/>
          <w:color w:val="000000" w:themeColor="text1"/>
          <w:sz w:val="24"/>
          <w:szCs w:val="24"/>
        </w:rPr>
      </w:pPr>
      <w:r>
        <w:rPr>
          <w:rFonts w:hAnsi="宋体"/>
          <w:b/>
          <w:color w:val="000000" w:themeColor="text1"/>
          <w:sz w:val="24"/>
          <w:szCs w:val="24"/>
        </w:rPr>
        <w:t>十二、质量保证及售后服务</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12.1 乙方应按招标文件规定的货物性能、技术要求、质量标准向甲方提供未经使用的全新产品。</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12.2 乙方提供的货物在质量期内因货物本身的质量问题发生故障，乙方应负责免费更换。对达不到技术要求者，根据实际情况，经双方协商，可按以下办法处理：</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⑴更换：由乙方承担所发生的全部费用。</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⑵贬值处理：由甲乙双方合议定价。</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⑶退货处理：乙方应退还甲方支付的合同款，同时应承担该货物的直接费用（运输、保险、检验、货款利息及银行手续费等）。</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12.3 如在使用过程中发生质量问题，乙方在接到甲方通知后在</w:t>
      </w:r>
      <w:r>
        <w:rPr>
          <w:rFonts w:hint="eastAsia" w:hAnsi="宋体"/>
          <w:color w:val="000000" w:themeColor="text1"/>
          <w:sz w:val="24"/>
          <w:szCs w:val="24"/>
          <w:u w:val="single"/>
        </w:rPr>
        <w:t>2</w:t>
      </w:r>
      <w:r>
        <w:rPr>
          <w:rFonts w:hint="eastAsia" w:hAnsi="宋体"/>
          <w:color w:val="000000" w:themeColor="text1"/>
          <w:sz w:val="24"/>
          <w:szCs w:val="24"/>
          <w:u w:val="single"/>
          <w:lang w:val="en-US" w:eastAsia="zh-CN"/>
        </w:rPr>
        <w:t>4</w:t>
      </w:r>
      <w:r>
        <w:rPr>
          <w:rFonts w:hAnsi="宋体"/>
          <w:color w:val="000000" w:themeColor="text1"/>
          <w:sz w:val="24"/>
          <w:szCs w:val="24"/>
        </w:rPr>
        <w:t>小时内到达甲方现场。</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12.4 在质保期内，乙方应对货物出现的质量及安全问题负责处理解决并承担一切费用。</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12.5上述的货物免费保修期为</w:t>
      </w:r>
      <w:r>
        <w:rPr>
          <w:rFonts w:hint="eastAsia" w:hAnsi="宋体"/>
          <w:color w:val="000000" w:themeColor="text1"/>
          <w:sz w:val="24"/>
          <w:szCs w:val="24"/>
          <w:u w:val="single"/>
          <w:lang w:val="en-US" w:eastAsia="zh-CN"/>
        </w:rPr>
        <w:t>3</w:t>
      </w:r>
      <w:r>
        <w:rPr>
          <w:rFonts w:hAnsi="宋体"/>
          <w:color w:val="000000" w:themeColor="text1"/>
          <w:sz w:val="24"/>
          <w:szCs w:val="24"/>
        </w:rPr>
        <w:t>年，因人为因素出现的故障不在免费保修范围内。超过保修期的机器设备，终生维修，维修时只收部件成本费。</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十三、调试和验收</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13.2 乙方交货前应对产品作出全面检查和对验收文件进行整理，并列出清单，作为甲方收货验收和使用的技术条件依据，检验的结果应随货物交甲方。</w:t>
      </w:r>
    </w:p>
    <w:p>
      <w:pPr>
        <w:pStyle w:val="15"/>
        <w:adjustRightInd w:val="0"/>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13.3 甲方对乙方提供的货物在使用前进行调试时，乙方需负责安装并培训甲方的使用操作人员，并协助甲方一起调试，直到符合技术要求，甲方才做最终验收。</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13.4 对技术复杂的货物，甲方</w:t>
      </w:r>
      <w:r>
        <w:rPr>
          <w:rFonts w:hint="eastAsia" w:hAnsi="宋体"/>
          <w:color w:val="000000" w:themeColor="text1"/>
          <w:sz w:val="24"/>
          <w:szCs w:val="24"/>
        </w:rPr>
        <w:t>可</w:t>
      </w:r>
      <w:r>
        <w:rPr>
          <w:rFonts w:hAnsi="宋体"/>
          <w:color w:val="000000" w:themeColor="text1"/>
          <w:sz w:val="24"/>
          <w:szCs w:val="24"/>
        </w:rPr>
        <w:t>请国家认可的专业检测机构参与初步验收及最终验收，并由其出具质量检测报告。</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13.5 验收时乙方必须在现场，验收完毕后作出验收结果报告；验收费用由</w:t>
      </w:r>
      <w:r>
        <w:rPr>
          <w:rFonts w:hint="eastAsia" w:hAnsi="宋体"/>
          <w:color w:val="000000" w:themeColor="text1"/>
          <w:sz w:val="24"/>
          <w:szCs w:val="24"/>
        </w:rPr>
        <w:t>甲</w:t>
      </w:r>
      <w:r>
        <w:rPr>
          <w:rFonts w:hAnsi="宋体"/>
          <w:color w:val="000000" w:themeColor="text1"/>
          <w:sz w:val="24"/>
          <w:szCs w:val="24"/>
        </w:rPr>
        <w:t>乙</w:t>
      </w:r>
      <w:r>
        <w:rPr>
          <w:rFonts w:hint="eastAsia" w:hAnsi="宋体"/>
          <w:color w:val="000000" w:themeColor="text1"/>
          <w:sz w:val="24"/>
          <w:szCs w:val="24"/>
        </w:rPr>
        <w:t>双</w:t>
      </w:r>
      <w:r>
        <w:rPr>
          <w:rFonts w:hAnsi="宋体"/>
          <w:color w:val="000000" w:themeColor="text1"/>
          <w:sz w:val="24"/>
          <w:szCs w:val="24"/>
        </w:rPr>
        <w:t>方</w:t>
      </w:r>
      <w:r>
        <w:rPr>
          <w:rFonts w:hint="eastAsia" w:hAnsi="宋体"/>
          <w:color w:val="000000" w:themeColor="text1"/>
          <w:sz w:val="24"/>
          <w:szCs w:val="24"/>
        </w:rPr>
        <w:t>协商解决</w:t>
      </w:r>
      <w:r>
        <w:rPr>
          <w:rFonts w:hAnsi="宋体"/>
          <w:color w:val="000000" w:themeColor="text1"/>
          <w:sz w:val="24"/>
          <w:szCs w:val="24"/>
        </w:rPr>
        <w:t>。</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十四、货物包装、发运及运输</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14.1 乙方应在货物发运前对其进行满足运输距离、防潮、防震、防锈和防破损装卸等要求包装，以保证货物安全运达甲方指定地点。</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14.2 使用说明书、质量检验证明书、随配附件和工具以及清单一并附于货物内。</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14.3 乙方在货物发运手续办理完毕后24小时内或货到甲方48小时前通知甲方，以准备接货。</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14.4 货物在交付甲方前发生的风险均由乙方负责。</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14.5 货物在规定的交付期限内由乙方送达甲方指定的地点视为交付，乙方同时需通知甲方货物已送达。</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十五、违约责任</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15.1 甲方无正当理由拒收货物的，甲方向乙方偿付拒收货款总值的百分之五违约金。</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15.2 甲方无故逾期验收和办理货款支付手续的,甲方应按逾期付款总额每日万分之五向乙方支付违约金。</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十六、不可抗力事件处理</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16.1 在合同有效期内，任何一方因不可抗力事件导致不能履行合同，则合同履行期可延长，其延长期与不可抗力影响期相同。</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16.2 不可抗力事件发生后，应立即通知对方，并寄送有关权威机构出具的证明。</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16.3 不可抗力事件延续120天以上，双方应通过友好协商，确定是否继续履行合同。</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十七、诉讼</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17.1 双方在执行合同中所发生的一切争议，应通过协商解决。如协商不成，可向合同签订地法院起诉，合同签订地在此约定为南京市。</w:t>
      </w:r>
    </w:p>
    <w:p>
      <w:pPr>
        <w:pStyle w:val="15"/>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十八、合同生效及其它</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18.1 合同经双方法定代表人或授权委托代</w:t>
      </w:r>
      <w:r>
        <w:rPr>
          <w:rFonts w:hint="eastAsia" w:hAnsi="宋体"/>
          <w:color w:val="000000" w:themeColor="text1"/>
          <w:sz w:val="24"/>
          <w:szCs w:val="24"/>
        </w:rPr>
        <w:t>表</w:t>
      </w:r>
      <w:r>
        <w:rPr>
          <w:rFonts w:hAnsi="宋体"/>
          <w:color w:val="000000" w:themeColor="text1"/>
          <w:sz w:val="24"/>
          <w:szCs w:val="24"/>
        </w:rPr>
        <w:t>人签字并加盖单位公章后生效。</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18.2本合同未尽事宜，遵照</w:t>
      </w:r>
      <w:r>
        <w:rPr>
          <w:rFonts w:hint="eastAsia" w:hAnsi="宋体"/>
          <w:color w:val="000000" w:themeColor="text1"/>
          <w:sz w:val="24"/>
          <w:szCs w:val="24"/>
        </w:rPr>
        <w:t>《</w:t>
      </w:r>
      <w:r>
        <w:rPr>
          <w:rFonts w:hint="eastAsia" w:hAnsi="宋体"/>
          <w:color w:val="000000" w:themeColor="text1"/>
          <w:sz w:val="24"/>
          <w:szCs w:val="24"/>
          <w:lang w:val="en-US" w:eastAsia="zh-CN"/>
        </w:rPr>
        <w:t>中华人民共和国</w:t>
      </w:r>
      <w:r>
        <w:rPr>
          <w:rFonts w:hint="eastAsia" w:hAnsi="宋体"/>
          <w:color w:val="000000" w:themeColor="text1"/>
          <w:sz w:val="24"/>
          <w:szCs w:val="24"/>
        </w:rPr>
        <w:t>民法典》</w:t>
      </w:r>
      <w:r>
        <w:rPr>
          <w:rFonts w:hAnsi="宋体"/>
          <w:color w:val="000000" w:themeColor="text1"/>
          <w:sz w:val="24"/>
          <w:szCs w:val="24"/>
        </w:rPr>
        <w:t>有关条文执行。</w:t>
      </w:r>
    </w:p>
    <w:p>
      <w:pPr>
        <w:pStyle w:val="15"/>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18.</w:t>
      </w:r>
      <w:r>
        <w:rPr>
          <w:rFonts w:hint="eastAsia" w:hAnsi="宋体"/>
          <w:color w:val="000000" w:themeColor="text1"/>
          <w:sz w:val="24"/>
          <w:szCs w:val="24"/>
        </w:rPr>
        <w:t>3</w:t>
      </w:r>
      <w:r>
        <w:rPr>
          <w:rFonts w:hAnsi="宋体"/>
          <w:color w:val="000000" w:themeColor="text1"/>
          <w:sz w:val="24"/>
          <w:szCs w:val="24"/>
        </w:rPr>
        <w:t xml:space="preserve"> </w:t>
      </w:r>
      <w:r>
        <w:rPr>
          <w:rFonts w:hint="eastAsia" w:ascii="宋体" w:hAnsi="宋体" w:cs="宋体"/>
          <w:sz w:val="24"/>
          <w:szCs w:val="24"/>
        </w:rPr>
        <w:t>本合同正本一式二份，副本一式六份，具有同等法律效力。</w:t>
      </w:r>
    </w:p>
    <w:p>
      <w:pPr>
        <w:adjustRightInd w:val="0"/>
        <w:snapToGrid w:val="0"/>
        <w:spacing w:line="360" w:lineRule="auto"/>
        <w:ind w:firstLine="480" w:firstLineChars="200"/>
        <w:rPr>
          <w:rFonts w:ascii="宋体" w:hAnsi="宋体" w:cs="Courier New"/>
          <w:color w:val="000000" w:themeColor="text1"/>
          <w:sz w:val="24"/>
          <w:szCs w:val="24"/>
        </w:rPr>
      </w:pPr>
      <w:bookmarkStart w:id="3" w:name="_Hlt16619369"/>
      <w:bookmarkEnd w:id="3"/>
      <w:r>
        <w:rPr>
          <w:rFonts w:ascii="宋体" w:hAnsi="宋体" w:cs="Courier New"/>
          <w:color w:val="000000" w:themeColor="text1"/>
          <w:sz w:val="24"/>
          <w:szCs w:val="24"/>
        </w:rPr>
        <w:t xml:space="preserve">  甲方：                                乙方： </w:t>
      </w:r>
    </w:p>
    <w:p>
      <w:pPr>
        <w:adjustRightInd w:val="0"/>
        <w:snapToGrid w:val="0"/>
        <w:spacing w:line="360"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地址：                                地址： </w:t>
      </w:r>
    </w:p>
    <w:p>
      <w:pPr>
        <w:adjustRightInd w:val="0"/>
        <w:snapToGrid w:val="0"/>
        <w:spacing w:line="360"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法定代表人或授权代表：                法定代表人或授权代表：</w:t>
      </w:r>
    </w:p>
    <w:p>
      <w:pPr>
        <w:adjustRightInd w:val="0"/>
        <w:snapToGrid w:val="0"/>
        <w:spacing w:line="360"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联系电话：                            联系电话：</w:t>
      </w:r>
    </w:p>
    <w:p>
      <w:pPr>
        <w:adjustRightInd w:val="0"/>
        <w:snapToGrid w:val="0"/>
        <w:spacing w:line="360" w:lineRule="auto"/>
        <w:ind w:firstLine="720" w:firstLineChars="300"/>
        <w:rPr>
          <w:rFonts w:hint="eastAsia" w:ascii="宋体" w:hAnsi="宋体" w:cs="Courier New"/>
          <w:color w:val="000000" w:themeColor="text1"/>
          <w:sz w:val="24"/>
          <w:szCs w:val="24"/>
        </w:rPr>
      </w:pPr>
      <w:r>
        <w:rPr>
          <w:rFonts w:hint="eastAsia" w:ascii="宋体" w:hAnsi="Courier New" w:cs="Courier New"/>
          <w:color w:val="000000" w:themeColor="text1"/>
          <w:sz w:val="24"/>
          <w:szCs w:val="24"/>
          <w:lang w:val="en-US" w:eastAsia="zh-CN"/>
        </w:rPr>
        <w:t>签订</w:t>
      </w:r>
      <w:r>
        <w:rPr>
          <w:rFonts w:ascii="宋体" w:hAnsi="Courier New" w:cs="Courier New"/>
          <w:color w:val="000000" w:themeColor="text1"/>
          <w:sz w:val="24"/>
          <w:szCs w:val="24"/>
        </w:rPr>
        <w:t xml:space="preserve">日期： </w:t>
      </w:r>
      <w:r>
        <w:rPr>
          <w:rFonts w:hint="eastAsia" w:ascii="宋体" w:hAnsi="宋体" w:cs="Courier New"/>
          <w:color w:val="000000" w:themeColor="text1"/>
          <w:sz w:val="24"/>
          <w:szCs w:val="24"/>
        </w:rPr>
        <w:t xml:space="preserve">                              </w:t>
      </w:r>
    </w:p>
    <w:p>
      <w:pPr>
        <w:pStyle w:val="32"/>
        <w:spacing w:line="360" w:lineRule="auto"/>
        <w:jc w:val="both"/>
        <w:rPr>
          <w:rStyle w:val="42"/>
          <w:rFonts w:hint="eastAsia" w:ascii="宋体" w:hAnsi="宋体" w:eastAsia="宋体" w:cs="宋体"/>
          <w:b/>
          <w:color w:val="000000" w:themeColor="text1"/>
          <w:sz w:val="44"/>
        </w:rPr>
      </w:pPr>
    </w:p>
    <w:p>
      <w:pPr>
        <w:pStyle w:val="32"/>
        <w:spacing w:line="360" w:lineRule="auto"/>
        <w:jc w:val="center"/>
        <w:outlineLvl w:val="0"/>
        <w:rPr>
          <w:rStyle w:val="42"/>
          <w:rFonts w:ascii="宋体" w:hAnsi="宋体" w:eastAsia="宋体" w:cs="宋体"/>
          <w:b/>
          <w:color w:val="000000" w:themeColor="text1"/>
          <w:sz w:val="24"/>
          <w:szCs w:val="24"/>
        </w:rPr>
      </w:pPr>
      <w:bookmarkStart w:id="4" w:name="_Toc27730"/>
      <w:r>
        <w:rPr>
          <w:rStyle w:val="42"/>
          <w:rFonts w:hint="eastAsia" w:ascii="宋体" w:hAnsi="宋体" w:eastAsia="宋体" w:cs="宋体"/>
          <w:b/>
          <w:color w:val="000000" w:themeColor="text1"/>
          <w:sz w:val="44"/>
        </w:rPr>
        <w:t>第四章 项目需求</w:t>
      </w:r>
      <w:bookmarkEnd w:id="4"/>
    </w:p>
    <w:p>
      <w:pPr>
        <w:spacing w:line="360" w:lineRule="auto"/>
        <w:ind w:firstLine="482"/>
        <w:rPr>
          <w:rFonts w:hint="eastAsia" w:ascii="宋体" w:hAnsi="宋体" w:cs="宋体"/>
          <w:b/>
          <w:color w:val="000000" w:themeColor="text1"/>
          <w:sz w:val="24"/>
        </w:rPr>
      </w:pPr>
      <w:r>
        <w:rPr>
          <w:rFonts w:hint="eastAsia" w:ascii="宋体" w:hAnsi="宋体" w:cs="宋体"/>
          <w:b/>
          <w:color w:val="000000" w:themeColor="text1"/>
          <w:sz w:val="24"/>
        </w:rPr>
        <w:t>1、项目概况：</w:t>
      </w:r>
    </w:p>
    <w:p>
      <w:pPr>
        <w:keepNext w:val="0"/>
        <w:keepLines w:val="0"/>
        <w:pageBreakBefore w:val="0"/>
        <w:numPr>
          <w:ilvl w:val="0"/>
          <w:numId w:val="5"/>
        </w:numPr>
        <w:kinsoku/>
        <w:wordWrap/>
        <w:overflowPunct/>
        <w:topLinePunct w:val="0"/>
        <w:bidi w:val="0"/>
        <w:adjustRightInd/>
        <w:snapToGrid/>
        <w:spacing w:line="240" w:lineRule="auto"/>
        <w:ind w:firstLine="482" w:firstLineChars="200"/>
        <w:textAlignment w:val="auto"/>
        <w:rPr>
          <w:rFonts w:ascii="宋体" w:hAnsi="宋体" w:cs="宋体"/>
          <w:b/>
          <w:bCs/>
        </w:rPr>
      </w:pPr>
      <w:r>
        <w:rPr>
          <w:rFonts w:hint="eastAsia" w:ascii="宋体" w:hAnsi="宋体" w:cs="宋体"/>
          <w:b/>
          <w:bCs/>
          <w:sz w:val="24"/>
          <w:szCs w:val="24"/>
        </w:rPr>
        <w:t>项目</w:t>
      </w:r>
      <w:r>
        <w:rPr>
          <w:rFonts w:hint="eastAsia" w:ascii="宋体" w:hAnsi="宋体" w:cs="宋体"/>
          <w:b/>
          <w:bCs/>
          <w:sz w:val="24"/>
          <w:szCs w:val="24"/>
          <w:lang w:val="en-US" w:eastAsia="zh-CN"/>
        </w:rPr>
        <w:t>概况</w:t>
      </w:r>
      <w:r>
        <w:rPr>
          <w:rFonts w:hint="eastAsia" w:ascii="宋体" w:hAnsi="宋体" w:cs="宋体"/>
          <w:b/>
          <w:bCs/>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rPr>
        <w:t>1、项目名称：</w:t>
      </w:r>
      <w:r>
        <w:rPr>
          <w:rFonts w:hint="eastAsia" w:ascii="宋体" w:hAnsi="宋体"/>
          <w:sz w:val="24"/>
          <w:szCs w:val="24"/>
          <w:u w:val="none"/>
          <w:lang w:val="en-US" w:eastAsia="zh-CN"/>
        </w:rPr>
        <w:t>盐城工业职业技术学院</w:t>
      </w:r>
      <w:r>
        <w:rPr>
          <w:rStyle w:val="42"/>
          <w:rFonts w:hint="eastAsia" w:ascii="宋体" w:hAnsi="宋体" w:cs="宋体"/>
          <w:color w:val="000000" w:themeColor="text1"/>
          <w:sz w:val="24"/>
          <w:szCs w:val="24"/>
          <w:u w:val="none"/>
          <w:lang w:eastAsia="zh-CN"/>
        </w:rPr>
        <w:t>工业互联网安全实训系统平台项目</w:t>
      </w:r>
      <w:r>
        <w:rPr>
          <w:rFonts w:hint="eastAsia" w:ascii="宋体" w:hAnsi="宋体"/>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kern w:val="2"/>
          <w:sz w:val="24"/>
          <w:szCs w:val="24"/>
          <w:lang w:val="en-US" w:eastAsia="zh-CN" w:bidi="ar-SA"/>
        </w:rPr>
        <w:t>2、工期要求：合同签订后，自甲方通知供货之日起的14日历天内完成供货及安装</w:t>
      </w:r>
      <w:r>
        <w:rPr>
          <w:rFonts w:hint="eastAsia" w:ascii="宋体" w:hAnsi="宋体" w:eastAsia="宋体" w:cs="Times New Roman"/>
          <w:sz w:val="24"/>
          <w:szCs w:val="24"/>
          <w:lang w:val="zh-CN" w:eastAsia="zh-CN"/>
        </w:rPr>
        <w:t>并通过验收。</w:t>
      </w:r>
      <w:r>
        <w:rPr>
          <w:rFonts w:hint="eastAsia" w:ascii="宋体" w:hAnsi="宋体" w:eastAsia="宋体" w:cs="Times New Roman"/>
          <w:sz w:val="24"/>
          <w:szCs w:val="24"/>
          <w:lang w:val="en-US" w:eastAsia="zh-CN"/>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3、质量标准：货物质量等级为“合格”，且符合国家现行的相关规范标准及有关部门最新颁布的相应的最新标准；项目确保按规范和标准验收，且达国家合格标准。</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4、质保期：质保期至少为</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年，自最终验收合格、交付使用之日起计算。提供整个软件系统终身免费使用服务。</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5、付款方式：招标范围内容全部完成，</w:t>
      </w:r>
      <w:r>
        <w:rPr>
          <w:rFonts w:hint="eastAsia" w:ascii="宋体" w:hAnsi="宋体" w:eastAsia="宋体" w:cs="Times New Roman"/>
          <w:sz w:val="24"/>
          <w:szCs w:val="24"/>
          <w:lang w:val="en-US" w:eastAsia="zh-TW"/>
        </w:rPr>
        <w:t>本项目无预付款和进度款，货物运送至校方指定地点，安装调试完毕并经验收合格，校方自收到中标人提供的全额增值税专用发票（发票联和抵扣联）之日起30个工作日内,付至合同价款的90%，自验收合格之日起满一年后，</w:t>
      </w:r>
      <w:r>
        <w:rPr>
          <w:rFonts w:hint="eastAsia" w:ascii="宋体" w:hAnsi="宋体" w:eastAsia="宋体" w:cs="Times New Roman"/>
          <w:sz w:val="24"/>
          <w:szCs w:val="24"/>
          <w:lang w:val="en-US" w:eastAsia="zh-CN"/>
        </w:rPr>
        <w:t>根据售后情况、</w:t>
      </w:r>
      <w:r>
        <w:rPr>
          <w:rFonts w:hint="eastAsia" w:ascii="宋体" w:hAnsi="宋体" w:eastAsia="宋体" w:cs="Times New Roman"/>
          <w:sz w:val="24"/>
          <w:szCs w:val="24"/>
          <w:lang w:val="en-US" w:eastAsia="zh-TW"/>
        </w:rPr>
        <w:t>货物无质量问题及相关售后服务问题，支付</w:t>
      </w:r>
      <w:r>
        <w:rPr>
          <w:rFonts w:hint="eastAsia" w:ascii="宋体" w:hAnsi="宋体" w:eastAsia="宋体" w:cs="Times New Roman"/>
          <w:sz w:val="24"/>
          <w:szCs w:val="24"/>
          <w:lang w:val="en-US" w:eastAsia="zh-CN"/>
        </w:rPr>
        <w:t>合同价款5</w:t>
      </w:r>
      <w:r>
        <w:rPr>
          <w:rFonts w:hint="eastAsia" w:ascii="宋体" w:hAnsi="宋体" w:eastAsia="宋体" w:cs="Times New Roman"/>
          <w:sz w:val="24"/>
          <w:szCs w:val="24"/>
          <w:lang w:val="en-US" w:eastAsia="zh-TW"/>
        </w:rPr>
        <w:t>%，</w:t>
      </w:r>
      <w:r>
        <w:rPr>
          <w:rFonts w:hint="eastAsia" w:ascii="宋体" w:hAnsi="宋体" w:eastAsia="宋体" w:cs="Times New Roman"/>
          <w:sz w:val="24"/>
          <w:szCs w:val="24"/>
          <w:lang w:val="en-US" w:eastAsia="zh-CN"/>
        </w:rPr>
        <w:t>质保期满后，根据售后情况、货物无质量问题5%余款全部付清</w:t>
      </w:r>
      <w:r>
        <w:rPr>
          <w:rFonts w:hint="eastAsia" w:ascii="宋体" w:hAnsi="宋体" w:eastAsia="宋体" w:cs="Times New Roman"/>
          <w:sz w:val="24"/>
          <w:szCs w:val="24"/>
          <w:lang w:val="en-US" w:eastAsia="zh-TW"/>
        </w:rPr>
        <w:t>。</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sz w:val="24"/>
          <w:szCs w:val="24"/>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本项目采用全费用固定单价报价，合同实施过程中中标单价不作调整。</w:t>
      </w:r>
      <w:r>
        <w:rPr>
          <w:rFonts w:hint="eastAsia" w:ascii="宋体" w:hAnsi="宋体" w:cs="宋体"/>
          <w:sz w:val="24"/>
        </w:rPr>
        <w:t>统一采用人民币作为计量单位，并且精确到元、角、分(精确到小数点后二位数)。</w:t>
      </w:r>
    </w:p>
    <w:p>
      <w:pPr>
        <w:keepNext w:val="0"/>
        <w:keepLines w:val="0"/>
        <w:pageBreakBefore w:val="0"/>
        <w:kinsoku/>
        <w:wordWrap/>
        <w:overflowPunct/>
        <w:topLinePunct w:val="0"/>
        <w:bidi w:val="0"/>
        <w:adjustRightInd/>
        <w:snapToGrid/>
        <w:spacing w:line="240" w:lineRule="auto"/>
        <w:ind w:firstLine="482" w:firstLineChars="200"/>
        <w:jc w:val="left"/>
        <w:textAlignment w:val="auto"/>
        <w:rPr>
          <w:rFonts w:hint="eastAsia"/>
          <w:b/>
          <w:bCs/>
          <w:kern w:val="2"/>
        </w:rPr>
      </w:pPr>
      <w:r>
        <w:rPr>
          <w:rFonts w:hint="eastAsia" w:ascii="宋体" w:hAnsi="宋体" w:cs="宋体"/>
          <w:b/>
          <w:sz w:val="24"/>
        </w:rPr>
        <w:t>技术要求中规定的安装、调试和培训费用</w:t>
      </w:r>
      <w:r>
        <w:rPr>
          <w:rFonts w:hint="eastAsia" w:ascii="宋体" w:hAnsi="宋体" w:cs="宋体"/>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rPr>
        <w:t>招标代理费</w:t>
      </w:r>
      <w:r>
        <w:rPr>
          <w:rFonts w:hint="eastAsia" w:ascii="宋体" w:hAnsi="宋体" w:cs="宋体"/>
          <w:sz w:val="24"/>
        </w:rPr>
        <w:t>、国家对乙方征收的各种税费等涉及到的所有费用。</w:t>
      </w:r>
    </w:p>
    <w:p>
      <w:pPr>
        <w:spacing w:line="360" w:lineRule="auto"/>
        <w:ind w:firstLine="482"/>
        <w:rPr>
          <w:rFonts w:hint="eastAsia" w:ascii="宋体" w:hAnsi="宋体" w:cs="宋体"/>
          <w:b/>
          <w:color w:val="000000" w:themeColor="text1"/>
          <w:sz w:val="24"/>
          <w:lang w:val="en-US" w:eastAsia="zh-CN"/>
        </w:rPr>
      </w:pPr>
    </w:p>
    <w:p>
      <w:pPr>
        <w:spacing w:line="360" w:lineRule="auto"/>
        <w:ind w:firstLine="482"/>
        <w:rPr>
          <w:rFonts w:hint="eastAsia" w:ascii="宋体" w:hAnsi="宋体" w:cs="宋体"/>
          <w:b/>
          <w:color w:val="000000" w:themeColor="text1"/>
          <w:sz w:val="24"/>
          <w:lang w:val="en-US" w:eastAsia="zh-CN"/>
        </w:rPr>
      </w:pPr>
    </w:p>
    <w:p>
      <w:pPr>
        <w:spacing w:line="360" w:lineRule="auto"/>
        <w:ind w:firstLine="482"/>
        <w:rPr>
          <w:rFonts w:hint="eastAsia" w:ascii="宋体" w:hAnsi="宋体" w:cs="宋体"/>
          <w:b/>
          <w:color w:val="000000" w:themeColor="text1"/>
          <w:sz w:val="24"/>
          <w:lang w:val="en-US" w:eastAsia="zh-CN"/>
        </w:rPr>
      </w:pPr>
    </w:p>
    <w:p>
      <w:pPr>
        <w:spacing w:line="360" w:lineRule="auto"/>
        <w:ind w:firstLine="482"/>
        <w:rPr>
          <w:rFonts w:hint="eastAsia" w:ascii="宋体" w:hAnsi="宋体" w:cs="宋体"/>
          <w:b/>
          <w:color w:val="000000" w:themeColor="text1"/>
          <w:sz w:val="24"/>
          <w:lang w:val="en-US" w:eastAsia="zh-CN"/>
        </w:rPr>
      </w:pPr>
    </w:p>
    <w:p>
      <w:pPr>
        <w:spacing w:line="360" w:lineRule="auto"/>
        <w:ind w:firstLine="482"/>
        <w:rPr>
          <w:rFonts w:hint="eastAsia" w:ascii="宋体" w:hAnsi="宋体" w:cs="宋体"/>
          <w:b/>
          <w:color w:val="000000" w:themeColor="text1"/>
          <w:sz w:val="24"/>
          <w:lang w:val="en-US" w:eastAsia="zh-CN"/>
        </w:rPr>
        <w:sectPr>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pPr>
        <w:spacing w:line="360" w:lineRule="auto"/>
        <w:ind w:firstLine="482"/>
        <w:rPr>
          <w:rFonts w:hint="eastAsia" w:ascii="宋体" w:hAnsi="宋体" w:cs="宋体"/>
          <w:b/>
          <w:color w:val="000000" w:themeColor="text1"/>
          <w:sz w:val="24"/>
          <w:lang w:val="en-US" w:eastAsia="zh-CN"/>
        </w:rPr>
      </w:pPr>
      <w:r>
        <w:rPr>
          <w:rFonts w:hint="eastAsia" w:ascii="宋体" w:hAnsi="宋体" w:cs="宋体"/>
          <w:b/>
          <w:color w:val="000000" w:themeColor="text1"/>
          <w:sz w:val="24"/>
          <w:lang w:val="en-US" w:eastAsia="zh-CN"/>
        </w:rPr>
        <w:t>2、</w:t>
      </w:r>
      <w:r>
        <w:rPr>
          <w:rFonts w:hint="eastAsia" w:ascii="宋体" w:hAnsi="宋体" w:cs="宋体"/>
          <w:b/>
          <w:color w:val="000000" w:themeColor="text1"/>
          <w:sz w:val="24"/>
        </w:rPr>
        <w:t>项目具体技术要求</w:t>
      </w:r>
    </w:p>
    <w:tbl>
      <w:tblPr>
        <w:tblStyle w:val="24"/>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35"/>
        <w:gridCol w:w="1111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3" w:type="dxa"/>
            <w:tcBorders>
              <w:tl2br w:val="nil"/>
              <w:tr2bl w:val="nil"/>
            </w:tcBorders>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335" w:type="dxa"/>
            <w:tcBorders>
              <w:tl2br w:val="nil"/>
              <w:tr2bl w:val="nil"/>
            </w:tcBorders>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11113" w:type="dxa"/>
            <w:tcBorders>
              <w:tl2br w:val="nil"/>
              <w:tr2bl w:val="nil"/>
            </w:tcBorders>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主要技术参数</w:t>
            </w:r>
          </w:p>
        </w:tc>
        <w:tc>
          <w:tcPr>
            <w:tcW w:w="826" w:type="dxa"/>
            <w:tcBorders>
              <w:tl2br w:val="nil"/>
              <w:tr2bl w:val="nil"/>
            </w:tcBorders>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3"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35" w:type="dxa"/>
            <w:tcBorders>
              <w:tl2br w:val="nil"/>
              <w:tr2bl w:val="nil"/>
            </w:tcBorders>
            <w:vAlign w:val="center"/>
          </w:tcPr>
          <w:p>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工业互联网安全大赛实训平台</w:t>
            </w:r>
          </w:p>
        </w:tc>
        <w:tc>
          <w:tcPr>
            <w:tcW w:w="11113" w:type="dxa"/>
            <w:tcBorders>
              <w:tl2br w:val="nil"/>
              <w:tr2bl w:val="nil"/>
            </w:tcBorders>
          </w:tcPr>
          <w:p>
            <w:pPr>
              <w:widowControl/>
              <w:numPr>
                <w:ilvl w:val="0"/>
                <w:numId w:val="6"/>
              </w:numPr>
              <w:jc w:val="left"/>
              <w:textAlignment w:val="top"/>
              <w:rPr>
                <w:rFonts w:hint="eastAsia" w:ascii="宋体" w:hAnsi="宋体" w:eastAsia="宋体" w:cs="宋体"/>
                <w:sz w:val="21"/>
                <w:szCs w:val="21"/>
              </w:rPr>
            </w:pPr>
            <w:r>
              <w:rPr>
                <w:rFonts w:hint="eastAsia" w:ascii="宋体" w:hAnsi="宋体" w:eastAsia="宋体" w:cs="宋体"/>
                <w:sz w:val="21"/>
                <w:szCs w:val="21"/>
              </w:rPr>
              <w:t>技术要求：</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1、工业互联网安全大赛实训平台整体需求</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工业互联网安全大赛实训平台分为工业互联网业务部分与安全防护部分。工业互联网部分包括感知接入层、网络传输层、应用层，感知接入层有PLC接入模式、仪器仪表对传接入模式、232/485仪器仪表接入模式、摄像头接入模式三大类模式涵盖了工业互联网所有可能的接入模式；网络传输层通过工业互联网网关以4G/wifi方式传输至云平台；应用层包含了搭建的私有云平台之内的应用访问端。同时在感知层接入PLC，PLC将采集数字量、模拟量、脉冲量等上传至云平台，安全部分包括工控防火墙、监测审计平台、主机防护产品，对实训平台遭受的攻击进行防护和监测。</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2、产品特点</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2.1、开放性的平台，既可满足高校、企业及科研院所等对工业互联网业务学习的需要，又能满足其对工业互联网安全教育学习和操作的需要。</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2.2、成熟的工业互联网安全教育课程体系，提高理论实践和实际应用能力。</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2.3、基于真实硬件攻防平台环境，为教学培训提供实验实践操作，提高学员实操能力。</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2.4、创新实验平台，专为工业互联网安全教育教学而设计，为深入学习工业互联网及工业互联网安全教育提供实验平台支持。</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3、技术参数</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工作电源：单相三线：AC220V±10%，50Hz</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工作环境：温度 -10℃~40℃、相对湿度≤85%</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额定功率：≤2KW</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设备尺寸：600mm*600mm*2000mm(宽*深*高）</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4、主要配置需求：</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4.1、工业互联网平台系统</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功能要求：</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（1）运营管理主页功能：</w:t>
            </w:r>
          </w:p>
          <w:p>
            <w:pPr>
              <w:widowControl/>
              <w:ind w:firstLine="420" w:firstLineChars="200"/>
              <w:jc w:val="left"/>
              <w:textAlignment w:val="top"/>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企业大屏功能</w:t>
            </w:r>
          </w:p>
          <w:p>
            <w:pPr>
              <w:pStyle w:val="143"/>
              <w:ind w:firstLine="420" w:firstLineChars="200"/>
              <w:rPr>
                <w:rFonts w:hint="eastAsia" w:ascii="宋体" w:hAnsi="宋体" w:eastAsia="宋体" w:cs="宋体"/>
                <w:sz w:val="21"/>
                <w:szCs w:val="21"/>
              </w:rPr>
            </w:pPr>
            <w:r>
              <w:rPr>
                <w:rFonts w:hint="eastAsia" w:ascii="宋体" w:hAnsi="宋体" w:eastAsia="宋体" w:cs="宋体"/>
                <w:sz w:val="21"/>
                <w:szCs w:val="21"/>
              </w:rPr>
              <w:t>可根据企业需求编辑综合的企业设备数据展示信息，具备关键的数据统计和分析功能，例如设备在线率、现场设备运行状态、能耗处理、水质处理、达标率等等参数，可按照区域公司、不同地域、不同设备、不同工况进行运行效率统计对比、运维数据统计对比，数据的同比环比等等数据分析；</w:t>
            </w:r>
          </w:p>
          <w:p>
            <w:pPr>
              <w:pStyle w:val="143"/>
              <w:ind w:firstLine="420" w:firstLineChars="200"/>
              <w:rPr>
                <w:rFonts w:hint="eastAsia" w:ascii="宋体" w:hAnsi="宋体" w:eastAsia="宋体" w:cs="宋体"/>
                <w:sz w:val="21"/>
                <w:szCs w:val="21"/>
              </w:rPr>
            </w:pPr>
            <w:r>
              <w:rPr>
                <w:rFonts w:hint="eastAsia" w:ascii="宋体" w:hAnsi="宋体" w:eastAsia="宋体" w:cs="宋体"/>
                <w:sz w:val="21"/>
                <w:szCs w:val="21"/>
              </w:rPr>
              <w:t>2)地图监控功能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添加项目的时候在地图上进行手动或者自动标识，支持漫游和缩放，便于快速浏览所需地图；可在地图上直接选择运行的项目，通过弹窗方式显示项目的关键状态信息和主要报警信息；</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3)集中监控功能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支持在统一的界面上浏览所有项目的综合监控和统计信息，不同项目的页面模块独立可设置，能够显示实时数据和组态动态画面，且具备真实交互能力。</w:t>
            </w:r>
          </w:p>
          <w:p>
            <w:pPr>
              <w:pStyle w:val="6"/>
              <w:ind w:firstLine="420" w:firstLineChars="200"/>
              <w:jc w:val="left"/>
              <w:rPr>
                <w:rFonts w:hint="eastAsia" w:ascii="宋体" w:hAnsi="宋体" w:eastAsia="宋体" w:cs="宋体"/>
                <w:kern w:val="0"/>
                <w:sz w:val="21"/>
                <w:szCs w:val="21"/>
              </w:rPr>
            </w:pPr>
          </w:p>
          <w:p>
            <w:pPr>
              <w:pStyle w:val="6"/>
              <w:numPr>
                <w:ilvl w:val="0"/>
                <w:numId w:val="7"/>
              </w:num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运行监控中心</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1)设备监控功能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可根据整体项目工艺要求对组态画面进行编辑并制定展示，支持以平面图、3D图形、动画、曲线、图文、数据并貌地表现方式展示机组设施的运行情况，在画面上显示机组设施的关键参数、生产实时数据、设备状态参数等；</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2)数据监控功能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过智能网关或传感器采集的数据进行列表展示和控制，支持的对象包括不限于水泵、水质、流量计、远传表、动力环境传感器如水浸、烟感、温感、温湿度、红外入侵、液位、水泵状态、风机等，数据完全自定义；</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3)报警监控功能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报警自定义配置，支持如超限、快速变化、激烈波动等预警机制，可通过设定的参数进行报警展示和统计，故障和报警信息，一旦有故障和报警信息会在软件上发出明确报警提示，并且会通过短信、邮件、App等方式推送给相关人员；支持一屏多放；</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4)视频监控信息</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支持海康威视等国内主流厂商的视频设备接入，单设备支持至多8路摄像头接入可，进行权限控制，支持多级部门视频管理需求；</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5)报表管理功能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支持针对单个项目报表的自定义编辑，支持针对实时和历史数据进行曲线对比，能够进行自定义编辑，提供几种参数的对比；</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6)项目信息管理功能</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用于管理项目或者设备的基础信息，如出厂日期、维保日期等等，包括设备名称的二次修改和定义；</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7)设备日志功能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支持针对单个设备或者项目的操作日志查询和统计，便于后期出现问题进行追溯。</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（3）、报警管理</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对工艺数据和设备运行数据的过程监控中，针对涉及安全、质量等部分重要指标提供报警提醒功能，这些指标支持分级报警定义，按不同的报警等级，以短信、微信等方式提醒操作人员以及管理人员。</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支持查询统计当前活跃报警，支持查询统计全部历史报警；</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支持对报警按照日期、时间段、设备、报警类型的筛选能力，基本针对关键词的搜索功能，并能够导出形成报表文件，导出的文件支撑excel打开；</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支持对报警的单个确认和批量确认功能；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支持对报警功能发送短信报警的配置。</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模板管理</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针对站点监测的参数、流程、报警等等信息一样的情况，可以做好一个，设置为模板，其他站点引用该模块即可，不需要每个的站点单独制作。</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1)组态预览功能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针对在线组态监控界面模板的管理，包括自定义新增组态模板，删除、修改和复制组态模板；</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2)变量预览功能</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支持从下位设备采集的数据在组态模板中进行预览；</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3)报表管理功能</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支持单个项目报表模板管理，包括自定义新增报表模板，删除或修改报表模板。</w:t>
            </w:r>
          </w:p>
          <w:p>
            <w:pPr>
              <w:pStyle w:val="143"/>
              <w:rPr>
                <w:rFonts w:hint="eastAsia" w:ascii="宋体" w:hAnsi="宋体" w:eastAsia="宋体" w:cs="宋体"/>
                <w:sz w:val="21"/>
                <w:szCs w:val="21"/>
              </w:rPr>
            </w:pP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（5）、应用中心</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具备针对不同水务项目的设备信息数据互传功能：支持设备间信息互传，实现设备间数据联动。例如通过山上的水位控制山下水泵，实现数据的远距离传输。</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（6）、客户管理</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具备外部企业客户管理功能：支持分配单个项目给外部企业用户；</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具备外部个人客户管理功能。</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（7）、企业管理</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1)企业信息功能</w:t>
            </w:r>
          </w:p>
          <w:p>
            <w:pPr>
              <w:pStyle w:val="6"/>
              <w:ind w:left="479" w:leftChars="228" w:firstLine="0"/>
              <w:jc w:val="left"/>
              <w:rPr>
                <w:rFonts w:hint="eastAsia" w:ascii="宋体" w:hAnsi="宋体" w:eastAsia="宋体" w:cs="宋体"/>
                <w:kern w:val="0"/>
                <w:sz w:val="21"/>
                <w:szCs w:val="21"/>
              </w:rPr>
            </w:pPr>
            <w:r>
              <w:rPr>
                <w:rFonts w:hint="eastAsia" w:ascii="宋体" w:hAnsi="宋体" w:eastAsia="宋体" w:cs="宋体"/>
                <w:kern w:val="0"/>
                <w:sz w:val="21"/>
                <w:szCs w:val="21"/>
              </w:rPr>
              <w:t>系统支持针对内部租户如企业logo等相关信息的编辑；2)用户管理功能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系统支持增加用户并为其分配权限。权限包括：组织权限、功能权限、操作权限和数据权限，即一个用户可以被限定于只能查看某些区域的设施，使用某些软件功能，或某些功能的部分操作，甚至是限制其查看某些敏感数据；</w:t>
            </w:r>
          </w:p>
          <w:p>
            <w:pPr>
              <w:pStyle w:val="6"/>
              <w:numPr>
                <w:ilvl w:val="0"/>
                <w:numId w:val="8"/>
              </w:num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角色管理功能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用户权限至少可以分为3级，专家级/工程师级/操作级，不同的人对应不通的角色，可以看到不同的菜单、不同的功能、不同的数据、控制不同的数据。</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（8）、日志管理</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系统对每个用户的行为都有记录，保障系统不受非法用户攻击或合法用户的人为有意（无意）破坏。仅限系统管理员查看日志，日志内容包括：登录日志、操作日志、系统配置日志。</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（9）运营管理</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1)物联网卡管理功能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支持项目对应的智能网关内的4G物联网卡的管理应用，包括卡号、流量、到期时间、状态等信息；</w:t>
            </w:r>
          </w:p>
          <w:p>
            <w:pPr>
              <w:pStyle w:val="6"/>
              <w:numPr>
                <w:ilvl w:val="0"/>
                <w:numId w:val="9"/>
              </w:num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空间管理功能</w:t>
            </w:r>
          </w:p>
          <w:p>
            <w:pPr>
              <w:pStyle w:val="6"/>
              <w:ind w:left="479" w:leftChars="228" w:firstLine="0"/>
              <w:jc w:val="left"/>
              <w:rPr>
                <w:rFonts w:hint="eastAsia" w:ascii="宋体" w:hAnsi="宋体" w:eastAsia="宋体" w:cs="宋体"/>
                <w:kern w:val="0"/>
                <w:sz w:val="21"/>
                <w:szCs w:val="21"/>
              </w:rPr>
            </w:pPr>
            <w:r>
              <w:rPr>
                <w:rFonts w:hint="eastAsia" w:ascii="宋体" w:hAnsi="宋体" w:eastAsia="宋体" w:cs="宋体"/>
                <w:kern w:val="0"/>
                <w:sz w:val="21"/>
                <w:szCs w:val="21"/>
              </w:rPr>
              <w:t>支持每个项目在系统平台对应的存储空间的统计展示。</w:t>
            </w:r>
          </w:p>
          <w:p>
            <w:pPr>
              <w:pStyle w:val="6"/>
              <w:ind w:left="479" w:leftChars="228" w:firstLine="0"/>
              <w:jc w:val="left"/>
              <w:rPr>
                <w:rFonts w:hint="eastAsia" w:ascii="宋体" w:hAnsi="宋体" w:eastAsia="宋体" w:cs="宋体"/>
                <w:kern w:val="0"/>
                <w:sz w:val="21"/>
                <w:szCs w:val="21"/>
              </w:rPr>
            </w:pPr>
          </w:p>
          <w:p>
            <w:pPr>
              <w:pStyle w:val="6"/>
              <w:ind w:left="479" w:leftChars="228" w:firstLine="0"/>
              <w:jc w:val="left"/>
              <w:rPr>
                <w:rFonts w:hint="eastAsia" w:ascii="宋体" w:hAnsi="宋体" w:eastAsia="宋体" w:cs="宋体"/>
                <w:sz w:val="21"/>
                <w:szCs w:val="21"/>
              </w:rPr>
            </w:pPr>
            <w:r>
              <w:rPr>
                <w:rFonts w:hint="eastAsia" w:ascii="宋体" w:hAnsi="宋体" w:eastAsia="宋体" w:cs="宋体"/>
                <w:sz w:val="21"/>
                <w:szCs w:val="21"/>
              </w:rPr>
              <w:t>（10）数据分析</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支持用户自定义报表设计、可通过简单拖拉拽的方式进行任意组合。所有数据需要灵活支持筛选、切割、排序、汇总、同比环比、二次运算等等；</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针对不同维度的数据进行分析，例如：项目维度、时间维度、区域维度、自定义维度。数据可通过不同的图表进行呈现，例如：交叉表、柱状图、饼图、环形图、玫瑰图、水晶球等等30余种图表；对不同看板以列表的形式进行展示；</w:t>
            </w:r>
          </w:p>
          <w:p>
            <w:pPr>
              <w:pStyle w:val="6"/>
              <w:numPr>
                <w:ilvl w:val="0"/>
                <w:numId w:val="10"/>
              </w:num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看板管理功能</w:t>
            </w:r>
          </w:p>
          <w:p>
            <w:pPr>
              <w:pStyle w:val="6"/>
              <w:numPr>
                <w:ilvl w:val="0"/>
                <w:numId w:val="10"/>
              </w:num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变量标签功能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对智能网关以及现场设备采集数据进行标准化定义，从而实现数据多维度分析和对比；同时对数据进行多种分类分析；例如：针对水流量、电量使用差值计算，从而得出每天、每周、每月的能耗统计；针对电能或者水质参数则可以使用最大值进行分析，从而得出最极端的情况分布；</w:t>
            </w:r>
          </w:p>
          <w:p>
            <w:pPr>
              <w:pStyle w:val="6"/>
              <w:numPr>
                <w:ilvl w:val="0"/>
                <w:numId w:val="10"/>
              </w:num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图表设计功能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支持对不同数据以图表的方式进行多样化设计展示；</w:t>
            </w:r>
          </w:p>
          <w:p>
            <w:pPr>
              <w:pStyle w:val="6"/>
              <w:numPr>
                <w:ilvl w:val="0"/>
                <w:numId w:val="10"/>
              </w:num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看板设计功能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支持对不同图表进行综合设计展示。</w:t>
            </w:r>
          </w:p>
          <w:p>
            <w:pPr>
              <w:pStyle w:val="6"/>
              <w:ind w:firstLine="420" w:firstLineChars="200"/>
              <w:jc w:val="left"/>
              <w:rPr>
                <w:rFonts w:hint="eastAsia" w:ascii="宋体" w:hAnsi="宋体" w:eastAsia="宋体" w:cs="宋体"/>
                <w:kern w:val="0"/>
                <w:sz w:val="21"/>
                <w:szCs w:val="21"/>
              </w:rPr>
            </w:pPr>
          </w:p>
          <w:p>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（11）、运维中心</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可以针对项目或者设备进行计划性的维护，维护的维度支持3种：</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1）根据设备数据进行维护</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例如运行次数、运行时长、运行寿命进行精准维保；</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2）根据时间维护</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通过定时定期检查维护保养；</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3）根据异常数据维护</w:t>
            </w:r>
          </w:p>
          <w:p>
            <w:pPr>
              <w:pStyle w:val="6"/>
              <w:jc w:val="left"/>
              <w:rPr>
                <w:rFonts w:hint="eastAsia" w:ascii="宋体" w:hAnsi="宋体" w:eastAsia="宋体" w:cs="宋体"/>
                <w:kern w:val="0"/>
                <w:sz w:val="21"/>
                <w:szCs w:val="21"/>
              </w:rPr>
            </w:pPr>
            <w:r>
              <w:rPr>
                <w:rFonts w:hint="eastAsia" w:ascii="宋体" w:hAnsi="宋体" w:eastAsia="宋体" w:cs="宋体"/>
                <w:kern w:val="0"/>
                <w:sz w:val="21"/>
                <w:szCs w:val="21"/>
              </w:rPr>
              <w:t>当现场设备出现极端故障情况之后，启用维护保养；</w:t>
            </w:r>
          </w:p>
          <w:p>
            <w:pPr>
              <w:pStyle w:val="6"/>
              <w:jc w:val="left"/>
              <w:rPr>
                <w:rFonts w:hint="eastAsia" w:ascii="宋体" w:hAnsi="宋体" w:eastAsia="宋体" w:cs="宋体"/>
                <w:kern w:val="0"/>
                <w:sz w:val="21"/>
                <w:szCs w:val="21"/>
              </w:rPr>
            </w:pPr>
            <w:r>
              <w:rPr>
                <w:rFonts w:hint="eastAsia" w:ascii="宋体" w:hAnsi="宋体" w:eastAsia="宋体" w:cs="宋体"/>
                <w:kern w:val="0"/>
                <w:sz w:val="21"/>
                <w:szCs w:val="21"/>
              </w:rPr>
              <w:t>当出现异常或者到达计划规则，进行手动或者自动派单，出现问题后，用户可将现场情况上报，并创建工单进行处理。</w:t>
            </w:r>
          </w:p>
          <w:p>
            <w:pPr>
              <w:pStyle w:val="6"/>
              <w:jc w:val="left"/>
              <w:rPr>
                <w:rFonts w:hint="eastAsia" w:ascii="宋体" w:hAnsi="宋体" w:eastAsia="宋体" w:cs="宋体"/>
                <w:kern w:val="0"/>
                <w:sz w:val="21"/>
                <w:szCs w:val="21"/>
              </w:rPr>
            </w:pPr>
          </w:p>
          <w:p>
            <w:pPr>
              <w:pStyle w:val="6"/>
              <w:ind w:firstLine="0"/>
              <w:jc w:val="left"/>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b/>
                <w:bCs/>
                <w:sz w:val="21"/>
                <w:szCs w:val="21"/>
              </w:rPr>
              <w:t>（12）、移动端APP（Android）和微信小程序</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1）项目管理功能</w:t>
            </w:r>
            <w:r>
              <w:rPr>
                <w:rFonts w:hint="eastAsia" w:ascii="宋体" w:hAnsi="宋体" w:eastAsia="宋体" w:cs="宋体"/>
                <w:kern w:val="0"/>
                <w:sz w:val="21"/>
                <w:szCs w:val="21"/>
              </w:rPr>
              <w:tab/>
            </w:r>
          </w:p>
          <w:p>
            <w:pPr>
              <w:pStyle w:val="6"/>
              <w:ind w:left="420" w:leftChars="20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APP支持设备监控、报警监控、视频监控、项目配置；</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2）消息管理功能</w:t>
            </w:r>
          </w:p>
          <w:p>
            <w:pPr>
              <w:pStyle w:val="6"/>
              <w:ind w:left="420" w:leftChars="20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APP支持消息管理，包括报警消息、维保消息、系统消息的推送与展示（未读、已读、全部）；</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3）账户信息管理功能</w:t>
            </w:r>
          </w:p>
          <w:p>
            <w:pPr>
              <w:pStyle w:val="6"/>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账户的管理，密码找回、密码修改、账户切换等等功能。</w:t>
            </w:r>
          </w:p>
          <w:p>
            <w:pPr>
              <w:pStyle w:val="6"/>
              <w:ind w:firstLine="420" w:firstLineChars="200"/>
              <w:jc w:val="left"/>
              <w:rPr>
                <w:rFonts w:hint="eastAsia" w:ascii="宋体" w:hAnsi="宋体" w:eastAsia="宋体" w:cs="宋体"/>
                <w:kern w:val="0"/>
                <w:sz w:val="21"/>
                <w:szCs w:val="21"/>
              </w:rPr>
            </w:pPr>
          </w:p>
          <w:p>
            <w:pPr>
              <w:pStyle w:val="6"/>
              <w:ind w:firstLine="0"/>
              <w:jc w:val="left"/>
              <w:rPr>
                <w:rFonts w:hint="eastAsia" w:ascii="宋体" w:hAnsi="宋体" w:eastAsia="宋体" w:cs="宋体"/>
                <w:sz w:val="21"/>
                <w:szCs w:val="21"/>
              </w:rPr>
            </w:pPr>
            <w:r>
              <w:rPr>
                <w:rFonts w:hint="eastAsia" w:ascii="宋体" w:hAnsi="宋体" w:eastAsia="宋体" w:cs="宋体"/>
                <w:sz w:val="21"/>
                <w:szCs w:val="21"/>
              </w:rPr>
              <w:t>（13）、智能网关接入</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智能网关采用MQTT协议接入，采用一机一密加密验证，支持主流品牌接入，例如：繁易、明牛等品牌；支持设备批量导入、点表批量导入，日志调试等功能。</w:t>
            </w:r>
          </w:p>
          <w:p>
            <w:pPr>
              <w:pStyle w:val="143"/>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投标时需提供工业互联网平台软件界面截图≥3张，移动端APP小程序系统界面截图≥3张。</w:t>
            </w:r>
          </w:p>
          <w:p>
            <w:pPr>
              <w:widowControl/>
              <w:jc w:val="left"/>
              <w:textAlignment w:val="top"/>
              <w:rPr>
                <w:rFonts w:hint="eastAsia" w:ascii="宋体" w:hAnsi="宋体" w:eastAsia="宋体" w:cs="宋体"/>
                <w:sz w:val="21"/>
                <w:szCs w:val="21"/>
              </w:rPr>
            </w:pP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▲4.2、MES仿真系统</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MES仿真系统采用B/S架构，主要包括生产计划管理、排产调度管理、生产加工控制、库存管理、统计报表、数据维护及系统维护等功能</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生产计划管理模块：包含新增、修改、删除、保存、取消、生产计划查询，计划数量、已下达任务数量、剩余下达数量、计划开始时间等功能。</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排产调度管理：包含任务下达、保存、取消、刷新、排产计划名称、计划类型、计划数量、产品名称及排产计划查询等功能。</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生产加工控制：主要包含生产过程监控和设备参数监控，“生产过程监控”模块中将实时显示出车间的生产加工情况，包括电机状态、工序状态、报警、手自动状态、工业场景生产数据显示、温度和湿度环境监测实时数据、车间的温湿度、光照度的实时数据，车间的实时视频。</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库存管理模块：是对整个系统涉及到的原料、成品、半成品进行管理的模块。包括原料入库、成品出库、库存查询、入出库记录查询、库存平面展示、库存预警。</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统计报表：主要提供工业现场生产统计看板，以柱状图和曲线图形式展现产品的合格品、不合格品、数量统计等。</w:t>
            </w:r>
          </w:p>
          <w:p>
            <w:pPr>
              <w:widowControl/>
              <w:ind w:firstLine="210" w:firstLineChars="100"/>
              <w:jc w:val="left"/>
              <w:textAlignment w:val="top"/>
              <w:rPr>
                <w:rFonts w:hint="eastAsia" w:ascii="宋体" w:hAnsi="宋体" w:eastAsia="宋体" w:cs="宋体"/>
                <w:sz w:val="21"/>
                <w:szCs w:val="21"/>
              </w:rPr>
            </w:pPr>
            <w:r>
              <w:rPr>
                <w:rFonts w:hint="eastAsia" w:ascii="宋体" w:hAnsi="宋体" w:eastAsia="宋体" w:cs="宋体"/>
                <w:sz w:val="21"/>
                <w:szCs w:val="21"/>
              </w:rPr>
              <w:t>数据维护：主要包含设备信息维护、通讯标签配置、人员及权限功能，能新增、删除、修改、保存设备信息等，能根据不同的人员工作职责分配人员用户权限。</w:t>
            </w:r>
          </w:p>
          <w:p>
            <w:pPr>
              <w:pStyle w:val="143"/>
              <w:rPr>
                <w:rFonts w:hint="eastAsia" w:ascii="宋体" w:hAnsi="宋体" w:eastAsia="宋体" w:cs="宋体"/>
                <w:sz w:val="21"/>
                <w:szCs w:val="21"/>
              </w:rPr>
            </w:pPr>
            <w:r>
              <w:rPr>
                <w:rFonts w:hint="eastAsia" w:ascii="宋体" w:hAnsi="宋体" w:eastAsia="宋体" w:cs="宋体"/>
                <w:sz w:val="21"/>
                <w:szCs w:val="21"/>
              </w:rPr>
              <w:t>系统维护：可以对用户名进行密码维护及更新，功能节点维护等。</w:t>
            </w:r>
            <w:r>
              <w:rPr>
                <w:rFonts w:hint="eastAsia" w:ascii="宋体" w:hAnsi="宋体" w:eastAsia="宋体" w:cs="宋体"/>
                <w:b/>
                <w:bCs/>
                <w:sz w:val="21"/>
                <w:szCs w:val="21"/>
              </w:rPr>
              <w:t>投标时需提供MES软件界面截图≥3张</w:t>
            </w:r>
            <w:r>
              <w:rPr>
                <w:rFonts w:hint="eastAsia" w:ascii="宋体" w:hAnsi="宋体" w:eastAsia="宋体" w:cs="宋体"/>
                <w:sz w:val="21"/>
                <w:szCs w:val="21"/>
              </w:rPr>
              <w:br w:type="textWrapping"/>
            </w:r>
          </w:p>
          <w:p>
            <w:pPr>
              <w:pStyle w:val="143"/>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4.3、工业互联网安全防火墙（核心部件）</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工业防火墙支持工控协议的深度解析功能，支持基于机器学习方式自动记录并梳理工控协议中的操作行为规律，并通过这些行为和规则逐步形成白名单防护规则，支持规则的处理动作批量配置。支持用户按照不同的应用，自定义多种工业协议，包括Modbus、S7COMM、DNP3、FINS、OpcUA、OpcDA 协议过滤的安全策略。系统内置庞大的工控威胁特征库，包括病毒攻击、木马攻击、漏洞攻击、ARP 攻击、端口扫描等，实时对网络中的入侵进行告警和响应。具备主流工控协议解析功能，能够解析到功能码，包括：IEC104、OpcUA、OpcDA、S7COMM、Modbus、DNP3、Profinet、BACnet、OpcAE等协议解析。支持参数设置来判断、处理流经防火墙的每一个包，防止防火墙在某些流量大、并发请求多的情况下导致的拥塞，防止防火墙溢出导致原本被禁止的连接也能从容通过。</w:t>
            </w:r>
          </w:p>
          <w:p>
            <w:pPr>
              <w:widowControl/>
              <w:jc w:val="left"/>
              <w:textAlignment w:val="top"/>
              <w:rPr>
                <w:rFonts w:hint="eastAsia" w:ascii="宋体" w:hAnsi="宋体" w:eastAsia="宋体" w:cs="宋体"/>
                <w:b/>
                <w:bCs/>
                <w:sz w:val="21"/>
                <w:szCs w:val="21"/>
              </w:rPr>
            </w:pPr>
          </w:p>
          <w:p>
            <w:pPr>
              <w:widowControl/>
              <w:jc w:val="left"/>
              <w:textAlignment w:val="top"/>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b/>
                <w:bCs/>
                <w:sz w:val="21"/>
                <w:szCs w:val="21"/>
              </w:rPr>
              <w:t>4.4、工业安全审计系统（核心部件）</w:t>
            </w:r>
          </w:p>
          <w:p>
            <w:pPr>
              <w:widowControl/>
              <w:ind w:firstLine="420" w:firstLineChars="200"/>
              <w:jc w:val="left"/>
              <w:textAlignment w:val="top"/>
              <w:rPr>
                <w:rFonts w:hint="eastAsia" w:ascii="宋体" w:hAnsi="宋体" w:eastAsia="宋体" w:cs="宋体"/>
                <w:sz w:val="21"/>
                <w:szCs w:val="21"/>
              </w:rPr>
            </w:pPr>
            <w:r>
              <w:rPr>
                <w:rFonts w:hint="eastAsia" w:ascii="宋体" w:hAnsi="宋体" w:eastAsia="宋体" w:cs="宋体"/>
                <w:sz w:val="21"/>
                <w:szCs w:val="21"/>
              </w:rPr>
              <w:t>攻击行为的监测预警及追溯，实时动态监测工控系统安全状态。工控安全审计对以下工业协议实现语义级解析，能够解析出功能码及数据载荷：ENIP、CIP、IEC104、IEC61850/MMS、IEC61850/GOOSE、IEC61850/SV、MODBUS、S7COMM(S7)、BACnet、FINS。协议审计记录要包括：源IP地址、源MAC地址、源端口、目的IP地址、目的MAC地址、目的端口、通讯时间、协议类型、功能码及数据载荷。能够实时审计网络数据、监测各类活动，若发现异常事件应及时告警，告警响应时间不高于500ms。至少能够识别以下安全事件，陌生设备接入、通讯行为异常、Mac地址冲突、通讯内容异常、设备异常离线。针对异常告警事件，需告知告警事件产生的原因，并且提供处理建议。支持可疑行为路径还原，支持对涉及安全事件的通讯行为进行溯源，对通讯流量进行完整记录，进行历史追踪和来源分析。支持黑名单和白名单检测机制，黑名单可自定义，白名单可自学习。黑名单库数量大于1000条。应能基于流量解析技术和机器学习技术自动将工控协议中的设备行为规则固化成白名单策略，当检测到工控网络流量中不符合白名单策略的行为时应及时告警，响应时间不高于500ms。支持报表按周期自动生成，所生成报表支持导出。</w:t>
            </w:r>
          </w:p>
          <w:p>
            <w:pPr>
              <w:widowControl/>
              <w:ind w:firstLine="210" w:firstLineChars="100"/>
              <w:jc w:val="left"/>
              <w:textAlignment w:val="top"/>
              <w:rPr>
                <w:rFonts w:hint="eastAsia" w:ascii="宋体" w:hAnsi="宋体" w:eastAsia="宋体" w:cs="宋体"/>
                <w:sz w:val="21"/>
                <w:szCs w:val="21"/>
              </w:rPr>
            </w:pP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4.5、HMI：上位机组态画面及攻击状态展示。宽输入电压范围10~28VDC，7英寸屏幕，800x480TFTLCD,LED背光灯，无风扇冷却系统，内建储存内存及万年历，IP65 面板防护等级，IO端口以太网、串行接口、USB，内置电源隔离保护，软件功能：可完成工控的上位机组态的控制及逻辑运算指令的处理和下发，配合PLC 控制器的控制运算；可实时的展示工控现场运行的变化，能监控并运行集成了交通灯控制、流水灯信号控制、石化行业、钢铁行业、电力行业、汽车行业、电机控制、模拟量控制、智能制造等典型工业行业自动化实验。</w:t>
            </w:r>
          </w:p>
          <w:p>
            <w:pPr>
              <w:pStyle w:val="159"/>
              <w:rPr>
                <w:rFonts w:hint="eastAsia" w:ascii="宋体" w:hAnsi="宋体" w:eastAsia="宋体" w:cs="宋体"/>
                <w:sz w:val="21"/>
                <w:szCs w:val="21"/>
              </w:rPr>
            </w:pPr>
          </w:p>
          <w:p>
            <w:pPr>
              <w:pStyle w:val="159"/>
              <w:rPr>
                <w:rFonts w:hint="eastAsia" w:ascii="宋体" w:hAnsi="宋体" w:eastAsia="宋体" w:cs="宋体"/>
                <w:sz w:val="21"/>
                <w:szCs w:val="21"/>
              </w:rPr>
            </w:pPr>
            <w:r>
              <w:rPr>
                <w:rFonts w:hint="eastAsia" w:ascii="宋体" w:hAnsi="宋体" w:eastAsia="宋体" w:cs="宋体"/>
                <w:sz w:val="21"/>
                <w:szCs w:val="21"/>
              </w:rPr>
              <w:t>4.6、PLC模块：工控系统的核心控制器，攻击实验的核心部件。西门子主机模块采用8输入8输出数字量模块、4输入2输出模拟量模块、可采集完成相关的逻辑运算处理、自动化控制系统实验；提供与PLC配套的模拟量环境配置模块，用于实现模拟量的基本性能控制。</w:t>
            </w:r>
          </w:p>
          <w:p>
            <w:pPr>
              <w:widowControl/>
              <w:jc w:val="left"/>
              <w:textAlignment w:val="top"/>
              <w:rPr>
                <w:rFonts w:hint="eastAsia" w:ascii="宋体" w:hAnsi="宋体" w:eastAsia="宋体" w:cs="宋体"/>
                <w:sz w:val="21"/>
                <w:szCs w:val="21"/>
              </w:rPr>
            </w:pP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4.7、自动化控制对象：包括RS485温湿度传感器、变频电机、控制开关、LED流水灯、调速开关、蜂鸣器、数显表、交通灯等</w:t>
            </w:r>
          </w:p>
          <w:p>
            <w:pPr>
              <w:widowControl/>
              <w:jc w:val="left"/>
              <w:textAlignment w:val="top"/>
              <w:rPr>
                <w:rFonts w:hint="eastAsia" w:ascii="宋体" w:hAnsi="宋体" w:eastAsia="宋体" w:cs="宋体"/>
                <w:sz w:val="21"/>
                <w:szCs w:val="21"/>
              </w:rPr>
            </w:pPr>
          </w:p>
          <w:p>
            <w:pPr>
              <w:pStyle w:val="143"/>
              <w:rPr>
                <w:rFonts w:hint="eastAsia" w:ascii="宋体" w:hAnsi="宋体" w:eastAsia="宋体" w:cs="宋体"/>
                <w:sz w:val="21"/>
                <w:szCs w:val="21"/>
              </w:rPr>
            </w:pPr>
            <w:r>
              <w:rPr>
                <w:rFonts w:hint="eastAsia" w:ascii="宋体" w:hAnsi="宋体" w:eastAsia="宋体" w:cs="宋体"/>
                <w:sz w:val="21"/>
                <w:szCs w:val="21"/>
              </w:rPr>
              <w:t>4.8电气安全基础仿真系统：系统包括电气安全教学模块、电机拖动控制模块、电机与变压器模块等。</w:t>
            </w:r>
            <w:r>
              <w:rPr>
                <w:rFonts w:hint="eastAsia" w:ascii="宋体" w:hAnsi="宋体" w:eastAsia="宋体" w:cs="宋体"/>
                <w:bCs/>
                <w:sz w:val="21"/>
                <w:szCs w:val="21"/>
              </w:rPr>
              <w:t>本系统采用基于虚拟现实技术的计算机仿真模拟技术，突出训练者的职业技能，系统地、逼真地再现了工控领域电气自动化技能基础训练项目，</w:t>
            </w:r>
            <w:r>
              <w:rPr>
                <w:rFonts w:hint="eastAsia" w:ascii="宋体" w:hAnsi="宋体" w:eastAsia="宋体" w:cs="宋体"/>
                <w:sz w:val="21"/>
                <w:szCs w:val="21"/>
              </w:rPr>
              <w:t>适用于从事电子、仪器仪表、电气与自动化、工业互联网技术等专业实训课教师授课使用</w:t>
            </w:r>
          </w:p>
          <w:p>
            <w:pPr>
              <w:pStyle w:val="144"/>
              <w:rPr>
                <w:rFonts w:hint="eastAsia" w:ascii="宋体" w:hAnsi="宋体" w:eastAsia="宋体" w:cs="宋体"/>
                <w:sz w:val="21"/>
                <w:szCs w:val="21"/>
              </w:rPr>
            </w:pP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4.9、云网络摄像机：采集现场信息，通过物联网网关将图像传至服务器。</w:t>
            </w:r>
          </w:p>
          <w:p>
            <w:pPr>
              <w:pStyle w:val="159"/>
              <w:rPr>
                <w:rFonts w:hint="eastAsia" w:ascii="宋体" w:hAnsi="宋体" w:eastAsia="宋体" w:cs="宋体"/>
                <w:sz w:val="21"/>
                <w:szCs w:val="21"/>
              </w:rPr>
            </w:pPr>
          </w:p>
          <w:p>
            <w:pPr>
              <w:pStyle w:val="159"/>
              <w:rPr>
                <w:rFonts w:hint="eastAsia" w:ascii="宋体" w:hAnsi="宋体" w:eastAsia="宋体" w:cs="宋体"/>
                <w:sz w:val="21"/>
                <w:szCs w:val="21"/>
              </w:rPr>
            </w:pPr>
            <w:r>
              <w:rPr>
                <w:rFonts w:hint="eastAsia" w:ascii="宋体" w:hAnsi="宋体" w:eastAsia="宋体" w:cs="宋体"/>
                <w:sz w:val="21"/>
                <w:szCs w:val="21"/>
              </w:rPr>
              <w:t>4.10、交换机：配备2组8个10/100/1000M 自适应 RJ45 端口，具有风暴控制，端口启用、端口安全、端口镜像、端口中继等功能。</w:t>
            </w:r>
          </w:p>
          <w:p>
            <w:pPr>
              <w:pStyle w:val="159"/>
              <w:rPr>
                <w:rFonts w:hint="eastAsia" w:ascii="宋体" w:hAnsi="宋体" w:eastAsia="宋体" w:cs="宋体"/>
                <w:sz w:val="21"/>
                <w:szCs w:val="21"/>
              </w:rPr>
            </w:pPr>
          </w:p>
          <w:p>
            <w:pPr>
              <w:pStyle w:val="159"/>
              <w:rPr>
                <w:rFonts w:hint="eastAsia" w:ascii="宋体" w:hAnsi="宋体" w:eastAsia="宋体" w:cs="宋体"/>
                <w:sz w:val="21"/>
                <w:szCs w:val="21"/>
              </w:rPr>
            </w:pPr>
            <w:r>
              <w:rPr>
                <w:rFonts w:hint="eastAsia" w:ascii="宋体" w:hAnsi="宋体" w:eastAsia="宋体" w:cs="宋体"/>
                <w:sz w:val="21"/>
                <w:szCs w:val="21"/>
              </w:rPr>
              <w:t>4.11、无线路由器：传输速率&gt;=150M；支持多数多发无线技术；配备1个10/100M 自适应 LAN/WAN 口；具备状态指示灯，Reset按钮等。</w:t>
            </w:r>
          </w:p>
          <w:p>
            <w:pPr>
              <w:pStyle w:val="159"/>
              <w:rPr>
                <w:rFonts w:hint="eastAsia" w:ascii="宋体" w:hAnsi="宋体" w:eastAsia="宋体" w:cs="宋体"/>
                <w:sz w:val="21"/>
                <w:szCs w:val="21"/>
              </w:rPr>
            </w:pPr>
          </w:p>
          <w:p>
            <w:pPr>
              <w:pStyle w:val="159"/>
              <w:rPr>
                <w:rFonts w:hint="eastAsia" w:ascii="宋体" w:hAnsi="宋体" w:eastAsia="宋体" w:cs="宋体"/>
                <w:sz w:val="21"/>
                <w:szCs w:val="21"/>
              </w:rPr>
            </w:pPr>
            <w:r>
              <w:rPr>
                <w:rFonts w:hint="eastAsia" w:ascii="宋体" w:hAnsi="宋体" w:eastAsia="宋体" w:cs="宋体"/>
                <w:sz w:val="21"/>
                <w:szCs w:val="21"/>
              </w:rPr>
              <w:t>4.12、配套教学实验内容：工业自动化系统实验主要包含流水灯、石化行业、钢铁行业、电力行业、交通灯控制、电机控制、汽车行业、模拟量控制、渗透攻击实验、防护实验、智能制造等。</w:t>
            </w:r>
          </w:p>
          <w:p>
            <w:pPr>
              <w:pStyle w:val="159"/>
              <w:rPr>
                <w:rFonts w:hint="eastAsia" w:ascii="宋体" w:hAnsi="宋体" w:eastAsia="宋体" w:cs="宋体"/>
                <w:sz w:val="21"/>
                <w:szCs w:val="21"/>
              </w:rPr>
            </w:pPr>
            <w:r>
              <w:rPr>
                <w:rFonts w:hint="eastAsia" w:ascii="宋体" w:hAnsi="宋体" w:eastAsia="宋体" w:cs="宋体"/>
                <w:sz w:val="21"/>
                <w:szCs w:val="21"/>
              </w:rPr>
              <w:t>（1）、流水灯实验：流水灯控制可以手自动切换操作，自动控制时由PLC来控制，流水灯按照一定时序循环移位点亮；手动控制时，由触摸屏手动操作控制，可在触摸屏画面上对应的指示灯软元件按钮点亮指示灯以及LED灯。</w:t>
            </w:r>
          </w:p>
          <w:p>
            <w:pPr>
              <w:pStyle w:val="159"/>
              <w:rPr>
                <w:rFonts w:hint="eastAsia" w:ascii="宋体" w:hAnsi="宋体" w:eastAsia="宋体" w:cs="宋体"/>
                <w:sz w:val="21"/>
                <w:szCs w:val="21"/>
              </w:rPr>
            </w:pPr>
            <w:r>
              <w:rPr>
                <w:rFonts w:hint="eastAsia" w:ascii="宋体" w:hAnsi="宋体" w:eastAsia="宋体" w:cs="宋体"/>
                <w:sz w:val="21"/>
                <w:szCs w:val="21"/>
              </w:rPr>
              <w:t>（2）、石化行业实验：石化行业流程控制图是模拟石化行业工业现场配比流程，并能进行手自动切换操作，四个配料罐的入口阀门和搅拌罐的入口、出口阀门为双位阀，可直接输入阀体的开启和关闭；四个配料罐的出口阀门为调节阀，可以根据配料比例调节阀门开度。自动模式下可以设置配料罐A、B、C、D以及搅拌罐的配比数据，根据配比自动执行对应的供料流程。在手动模式下，可以操作每个罐体进口阀和出口阀的开启和关闭，罐体也会根据阀门的开停进行配料液体的输入或输出。</w:t>
            </w:r>
          </w:p>
          <w:p>
            <w:pPr>
              <w:pStyle w:val="159"/>
              <w:rPr>
                <w:rFonts w:hint="eastAsia" w:ascii="宋体" w:hAnsi="宋体" w:eastAsia="宋体" w:cs="宋体"/>
                <w:sz w:val="21"/>
                <w:szCs w:val="21"/>
              </w:rPr>
            </w:pPr>
            <w:r>
              <w:rPr>
                <w:rFonts w:hint="eastAsia" w:ascii="宋体" w:hAnsi="宋体" w:eastAsia="宋体" w:cs="宋体"/>
                <w:sz w:val="21"/>
                <w:szCs w:val="21"/>
              </w:rPr>
              <w:t>（3）、钢铁行业：钢铁行业流程生产控制系统展示，并能进行手自动切换操作。在手动模式下，可以通过对“铁水包“、“转炉炼钢“和”钢包车“按钮的启停操作炼钢转炉生产线，进行氧气顶吹转炉炼钢。在自动模式下，可以通过对“自动启动“和”自动停止“按钮启停，操作炼钢转炉生产线，进行氧气顶吹转炉炼钢</w:t>
            </w:r>
            <w:r>
              <w:rPr>
                <w:rFonts w:hint="eastAsia" w:ascii="宋体" w:hAnsi="宋体" w:eastAsia="宋体" w:cs="宋体"/>
                <w:color w:val="FF0000"/>
                <w:sz w:val="21"/>
                <w:szCs w:val="21"/>
              </w:rPr>
              <w:t>。</w:t>
            </w:r>
          </w:p>
          <w:p>
            <w:pPr>
              <w:pStyle w:val="159"/>
              <w:rPr>
                <w:rFonts w:hint="eastAsia" w:ascii="宋体" w:hAnsi="宋体" w:eastAsia="宋体" w:cs="宋体"/>
                <w:sz w:val="21"/>
                <w:szCs w:val="21"/>
              </w:rPr>
            </w:pPr>
            <w:r>
              <w:rPr>
                <w:rFonts w:hint="eastAsia" w:ascii="宋体" w:hAnsi="宋体" w:eastAsia="宋体" w:cs="宋体"/>
                <w:sz w:val="21"/>
                <w:szCs w:val="21"/>
              </w:rPr>
              <w:t>（4）、电力行业：电力行业流程变电站自动化控制系统展示，可以对变电站刀闸进行手动开合操作</w:t>
            </w:r>
            <w:r>
              <w:rPr>
                <w:rFonts w:hint="eastAsia" w:ascii="宋体" w:hAnsi="宋体" w:eastAsia="宋体" w:cs="宋体"/>
                <w:color w:val="FF0000"/>
                <w:sz w:val="21"/>
                <w:szCs w:val="21"/>
              </w:rPr>
              <w:t>。</w:t>
            </w:r>
          </w:p>
          <w:p>
            <w:pPr>
              <w:pStyle w:val="159"/>
              <w:rPr>
                <w:rFonts w:hint="eastAsia" w:ascii="宋体" w:hAnsi="宋体" w:eastAsia="宋体" w:cs="宋体"/>
                <w:sz w:val="21"/>
                <w:szCs w:val="21"/>
              </w:rPr>
            </w:pPr>
            <w:r>
              <w:rPr>
                <w:rFonts w:hint="eastAsia" w:ascii="宋体" w:hAnsi="宋体" w:eastAsia="宋体" w:cs="宋体"/>
                <w:sz w:val="21"/>
                <w:szCs w:val="21"/>
              </w:rPr>
              <w:t>（5）、交通灯控制：交通灯控制自动化控制系统展示，具有手自动切换模式，能进行PLC控制交通灯，并能循环点亮时间间隔</w:t>
            </w:r>
          </w:p>
          <w:p>
            <w:pPr>
              <w:pStyle w:val="159"/>
              <w:rPr>
                <w:rFonts w:hint="eastAsia" w:ascii="宋体" w:hAnsi="宋体" w:eastAsia="宋体" w:cs="宋体"/>
                <w:sz w:val="21"/>
                <w:szCs w:val="21"/>
              </w:rPr>
            </w:pPr>
            <w:r>
              <w:rPr>
                <w:rFonts w:hint="eastAsia" w:ascii="宋体" w:hAnsi="宋体" w:eastAsia="宋体" w:cs="宋体"/>
                <w:sz w:val="21"/>
                <w:szCs w:val="21"/>
              </w:rPr>
              <w:t>（6）、电机控制：具有就地与远控模式，包括变频电机正反转控制，电机速度控制。</w:t>
            </w:r>
          </w:p>
          <w:p>
            <w:pPr>
              <w:pStyle w:val="159"/>
              <w:rPr>
                <w:rFonts w:hint="eastAsia" w:ascii="宋体" w:hAnsi="宋体" w:eastAsia="宋体" w:cs="宋体"/>
                <w:sz w:val="21"/>
                <w:szCs w:val="21"/>
              </w:rPr>
            </w:pPr>
            <w:r>
              <w:rPr>
                <w:rFonts w:hint="eastAsia" w:ascii="宋体" w:hAnsi="宋体" w:eastAsia="宋体" w:cs="宋体"/>
                <w:sz w:val="21"/>
                <w:szCs w:val="21"/>
              </w:rPr>
              <w:t>（7）、汽车行业：汽车行业生产控制系统展示，并能进行手自动切换操作。在手动模式下，可以通过对“车架电机“、“底盘电机“和”整车电机“按钮的启停操作汽车组装生产线，进行汽车生产组装。在自动模式下，可以通过“自动启动“和”自动停止“按钮操作整条汽车组装生产线，进行汽车生产组装</w:t>
            </w:r>
            <w:r>
              <w:rPr>
                <w:rFonts w:hint="eastAsia" w:ascii="宋体" w:hAnsi="宋体" w:eastAsia="宋体" w:cs="宋体"/>
                <w:color w:val="FF0000"/>
                <w:sz w:val="21"/>
                <w:szCs w:val="21"/>
              </w:rPr>
              <w:t>。</w:t>
            </w:r>
          </w:p>
          <w:p>
            <w:pPr>
              <w:pStyle w:val="159"/>
              <w:rPr>
                <w:rFonts w:hint="eastAsia" w:ascii="宋体" w:hAnsi="宋体" w:eastAsia="宋体" w:cs="宋体"/>
                <w:sz w:val="21"/>
                <w:szCs w:val="21"/>
              </w:rPr>
            </w:pPr>
            <w:r>
              <w:rPr>
                <w:rFonts w:hint="eastAsia" w:ascii="宋体" w:hAnsi="宋体" w:eastAsia="宋体" w:cs="宋体"/>
                <w:sz w:val="21"/>
                <w:szCs w:val="21"/>
              </w:rPr>
              <w:t>（8）、模拟量控制：分别对应表示电机调速与电流表读数及电机速度</w:t>
            </w:r>
            <w:r>
              <w:rPr>
                <w:rFonts w:hint="eastAsia" w:ascii="宋体" w:hAnsi="宋体" w:eastAsia="宋体" w:cs="宋体"/>
                <w:color w:val="FF0000"/>
                <w:sz w:val="21"/>
                <w:szCs w:val="21"/>
              </w:rPr>
              <w:t>。</w:t>
            </w:r>
          </w:p>
          <w:p>
            <w:pPr>
              <w:pStyle w:val="159"/>
              <w:rPr>
                <w:rFonts w:hint="eastAsia" w:ascii="宋体" w:hAnsi="宋体" w:eastAsia="宋体" w:cs="宋体"/>
                <w:b/>
                <w:bCs/>
                <w:sz w:val="21"/>
                <w:szCs w:val="21"/>
              </w:rPr>
            </w:pPr>
            <w:r>
              <w:rPr>
                <w:rFonts w:hint="eastAsia" w:ascii="宋体" w:hAnsi="宋体" w:eastAsia="宋体" w:cs="宋体"/>
                <w:sz w:val="21"/>
                <w:szCs w:val="21"/>
              </w:rPr>
              <w:t>▲（9）、渗透攻击实验内容包含：工控设备的资产扫描、主机漏洞提权、远程控制指令注入攻击、震网事件复现、DDOS攻击、数据篡改指令注入攻击、 ARP欺骗实验、工控网络异常行为分析。</w:t>
            </w:r>
            <w:r>
              <w:rPr>
                <w:rFonts w:hint="eastAsia" w:ascii="宋体" w:hAnsi="宋体" w:eastAsia="宋体" w:cs="宋体"/>
                <w:b/>
                <w:bCs/>
                <w:sz w:val="21"/>
                <w:szCs w:val="21"/>
              </w:rPr>
              <w:t>投标时需提供攻击“西门子启停功能”程序脚本源代码</w:t>
            </w:r>
          </w:p>
          <w:p>
            <w:pPr>
              <w:pStyle w:val="159"/>
              <w:rPr>
                <w:rFonts w:hint="eastAsia" w:ascii="宋体" w:hAnsi="宋体" w:eastAsia="宋体" w:cs="宋体"/>
                <w:sz w:val="21"/>
                <w:szCs w:val="21"/>
              </w:rPr>
            </w:pPr>
            <w:r>
              <w:rPr>
                <w:rFonts w:hint="eastAsia" w:ascii="宋体" w:hAnsi="宋体" w:eastAsia="宋体" w:cs="宋体"/>
                <w:sz w:val="21"/>
                <w:szCs w:val="21"/>
              </w:rPr>
              <w:t>（10）、防护实验包含：工业防火墙技术原理、工业防护墙使用培训、全通访问策略配置、基础防火墙访问策略配置、工业协议应用层白名单技术原理；黑名单访问策略配置、工控安全审计产品技术原理及功能介绍、工控安全事件审计与分析、工业入侵检测。</w:t>
            </w:r>
          </w:p>
          <w:p>
            <w:pPr>
              <w:pStyle w:val="159"/>
              <w:ind w:firstLine="210" w:firstLineChars="100"/>
              <w:rPr>
                <w:rFonts w:hint="eastAsia" w:ascii="宋体" w:hAnsi="宋体" w:eastAsia="宋体" w:cs="宋体"/>
                <w:b/>
                <w:bCs/>
                <w:sz w:val="21"/>
                <w:szCs w:val="21"/>
              </w:rPr>
            </w:pPr>
            <w:r>
              <w:rPr>
                <w:rFonts w:hint="eastAsia" w:ascii="宋体" w:hAnsi="宋体" w:eastAsia="宋体" w:cs="宋体"/>
                <w:sz w:val="21"/>
                <w:szCs w:val="21"/>
              </w:rPr>
              <w:t>实验内容需要结合攻击套件与PLC进行联动、工业防火墙能有效阻断攻击行为，同时工控安全审计能有效识别攻击流量并进行告警展示。实验内容包括工控仿真控制系统实验、工控系统ARP欺骗、分析及攻击防护实验、工业控制系统联锁数据篡改指令注入攻击实验、工业控制系统远程控制指令注入攻击实验等功能及实验。攻击套件需内置上述攻击流量，支持实验人员通过简单操作进行攻击行为仿真操作。</w:t>
            </w:r>
          </w:p>
          <w:p>
            <w:pPr>
              <w:pStyle w:val="143"/>
              <w:rPr>
                <w:rFonts w:hint="eastAsia" w:ascii="宋体" w:hAnsi="宋体" w:eastAsia="宋体" w:cs="宋体"/>
                <w:sz w:val="21"/>
                <w:szCs w:val="21"/>
              </w:rPr>
            </w:pPr>
          </w:p>
          <w:p>
            <w:pPr>
              <w:pStyle w:val="143"/>
              <w:rPr>
                <w:rFonts w:hint="eastAsia" w:ascii="宋体" w:hAnsi="宋体" w:eastAsia="宋体" w:cs="宋体"/>
                <w:sz w:val="21"/>
                <w:szCs w:val="21"/>
              </w:rPr>
            </w:pPr>
            <w:r>
              <w:rPr>
                <w:rFonts w:hint="eastAsia" w:ascii="宋体" w:hAnsi="宋体" w:eastAsia="宋体" w:cs="宋体"/>
                <w:sz w:val="21"/>
                <w:szCs w:val="21"/>
              </w:rPr>
              <w:t>▲4.13、智能制造场景电子沙盘</w:t>
            </w:r>
          </w:p>
          <w:p>
            <w:pPr>
              <w:pStyle w:val="143"/>
              <w:rPr>
                <w:rFonts w:hint="eastAsia" w:ascii="宋体" w:hAnsi="宋体" w:eastAsia="宋体" w:cs="宋体"/>
                <w:sz w:val="21"/>
                <w:szCs w:val="21"/>
              </w:rPr>
            </w:pPr>
            <w:r>
              <w:rPr>
                <w:rFonts w:hint="eastAsia" w:ascii="宋体" w:hAnsi="宋体" w:eastAsia="宋体" w:cs="宋体"/>
                <w:sz w:val="21"/>
                <w:szCs w:val="21"/>
              </w:rPr>
              <w:t>电子沙盘技术参数要求：由成品存储区、原料存储区、原料上料区、机床加工区、加工检测区、成品下线区等组成，可以呈现智能制造场景中的原料数据统计、成品数量统计、上下料机械臂动作、机床加工、加工件检测、成品下线、光栅检测报警等功能展示；可以实现虚拟场景与实体硬件（PLC）的实时交互，体现虚实结合的效果。选手基于智能制造场景的设施、通讯网络、实体硬件等，进行安全攻击、测试、评估和应急等技术技能实操。</w:t>
            </w:r>
          </w:p>
          <w:p>
            <w:pPr>
              <w:pStyle w:val="143"/>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color w:val="auto"/>
                <w:sz w:val="21"/>
                <w:szCs w:val="21"/>
              </w:rPr>
              <w:t>投标时需提供智能制造场景电子沙盘的攻防软件截图。截图包含：（至少三种攻击场景软件截图）</w:t>
            </w:r>
          </w:p>
        </w:tc>
        <w:tc>
          <w:tcPr>
            <w:tcW w:w="826" w:type="dxa"/>
            <w:tcBorders>
              <w:tl2br w:val="nil"/>
              <w:tr2bl w:val="nil"/>
            </w:tcBorders>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1台</w:t>
            </w:r>
          </w:p>
        </w:tc>
      </w:tr>
    </w:tbl>
    <w:p>
      <w:pPr>
        <w:spacing w:line="360" w:lineRule="auto"/>
        <w:ind w:firstLine="482"/>
        <w:rPr>
          <w:rFonts w:hint="eastAsia" w:ascii="宋体" w:hAnsi="宋体" w:cs="宋体"/>
          <w:b/>
          <w:color w:val="000000" w:themeColor="text1"/>
          <w:sz w:val="24"/>
          <w:lang w:val="en-US" w:eastAsia="zh-CN"/>
        </w:rPr>
        <w:sectPr>
          <w:pgSz w:w="16838" w:h="11906" w:orient="landscape"/>
          <w:pgMar w:top="1366" w:right="1417" w:bottom="1587" w:left="1417"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85"/>
        <w:spacing w:before="290" w:after="290"/>
        <w:jc w:val="center"/>
        <w:outlineLvl w:val="0"/>
        <w:rPr>
          <w:rStyle w:val="42"/>
          <w:rFonts w:cs="宋体"/>
          <w:color w:val="000000" w:themeColor="text1"/>
        </w:rPr>
      </w:pPr>
      <w:bookmarkStart w:id="5" w:name="_Toc20480"/>
      <w:r>
        <w:rPr>
          <w:rStyle w:val="42"/>
          <w:rFonts w:hint="eastAsia" w:cs="宋体"/>
          <w:b/>
          <w:color w:val="000000" w:themeColor="text1"/>
          <w:sz w:val="44"/>
        </w:rPr>
        <w:t>第五章  评标方法与评标标准</w:t>
      </w:r>
      <w:bookmarkEnd w:id="5"/>
    </w:p>
    <w:p>
      <w:pPr>
        <w:snapToGrid w:val="0"/>
        <w:spacing w:line="500" w:lineRule="exact"/>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一、评标方法与定标原则</w:t>
      </w:r>
    </w:p>
    <w:p>
      <w:pPr>
        <w:snapToGrid w:val="0"/>
        <w:spacing w:line="500" w:lineRule="exact"/>
        <w:ind w:firstLine="480" w:firstLineChars="200"/>
        <w:rPr>
          <w:rStyle w:val="42"/>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color w:val="000000" w:themeColor="text1"/>
        </w:rPr>
      </w:pPr>
      <w:r>
        <w:rPr>
          <w:rFonts w:hint="eastAsia"/>
          <w:b/>
          <w:bCs/>
          <w:color w:val="000000" w:themeColor="text1"/>
        </w:rPr>
        <w:t>政府采购政策功能落实</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1、小微型企业价格扣除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3、监狱和戒毒企业价格扣除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2"/>
          <w:rFonts w:ascii="宋体" w:hAnsi="宋体" w:cs="宋体"/>
          <w:b/>
          <w:color w:val="000000" w:themeColor="text1"/>
          <w:sz w:val="24"/>
          <w:szCs w:val="24"/>
        </w:rPr>
      </w:pPr>
      <w:r>
        <w:rPr>
          <w:rFonts w:hint="eastAsia" w:ascii="宋体" w:hAnsi="宋体" w:cs="宋体"/>
          <w:bCs/>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2"/>
          <w:rFonts w:ascii="宋体" w:hAnsi="宋体" w:cs="宋体"/>
          <w:color w:val="000000" w:themeColor="text1"/>
        </w:rPr>
      </w:pPr>
      <w:r>
        <w:rPr>
          <w:rStyle w:val="42"/>
          <w:rFonts w:hint="eastAsia" w:ascii="宋体" w:hAnsi="宋体" w:cs="宋体"/>
          <w:b/>
          <w:color w:val="000000" w:themeColor="text1"/>
          <w:sz w:val="24"/>
          <w:szCs w:val="24"/>
        </w:rPr>
        <w:t>二、评标标准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snapToGrid w:val="0"/>
          <w:color w:val="000000" w:themeColor="text1"/>
          <w:kern w:val="0"/>
          <w:sz w:val="24"/>
          <w:szCs w:val="24"/>
        </w:rPr>
        <w:t>本项目评分总分值为100分。</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84" w:type="dxa"/>
            <w:vAlign w:val="center"/>
          </w:tcPr>
          <w:p>
            <w:pPr>
              <w:spacing w:line="320" w:lineRule="exact"/>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分项</w:t>
            </w:r>
          </w:p>
        </w:tc>
        <w:tc>
          <w:tcPr>
            <w:tcW w:w="815" w:type="dxa"/>
            <w:vAlign w:val="center"/>
          </w:tcPr>
          <w:p>
            <w:pPr>
              <w:spacing w:line="320" w:lineRule="exact"/>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分值</w:t>
            </w:r>
          </w:p>
        </w:tc>
        <w:tc>
          <w:tcPr>
            <w:tcW w:w="6595" w:type="dxa"/>
            <w:vAlign w:val="center"/>
          </w:tcPr>
          <w:p>
            <w:pPr>
              <w:spacing w:line="320" w:lineRule="exact"/>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投标报价</w:t>
            </w:r>
          </w:p>
          <w:p>
            <w:pPr>
              <w:spacing w:line="320" w:lineRule="exact"/>
              <w:jc w:val="center"/>
              <w:rPr>
                <w:rFonts w:ascii="宋体" w:hAnsi="宋体" w:cs="宋体"/>
                <w:b/>
                <w:bCs/>
                <w:color w:val="000000" w:themeColor="text1"/>
              </w:rPr>
            </w:pPr>
          </w:p>
        </w:tc>
        <w:tc>
          <w:tcPr>
            <w:tcW w:w="815" w:type="dxa"/>
            <w:vAlign w:val="center"/>
          </w:tcPr>
          <w:p>
            <w:pPr>
              <w:spacing w:line="320" w:lineRule="exact"/>
              <w:jc w:val="center"/>
              <w:rPr>
                <w:rFonts w:ascii="宋体" w:hAnsi="宋体" w:cs="宋体"/>
                <w:b/>
                <w:bCs/>
                <w:color w:val="000000" w:themeColor="text1"/>
              </w:rPr>
            </w:pPr>
            <w:r>
              <w:rPr>
                <w:rFonts w:hint="eastAsia" w:ascii="宋体" w:hAnsi="宋体" w:cs="宋体"/>
                <w:iCs/>
                <w:color w:val="000000" w:themeColor="text1"/>
              </w:rPr>
              <w:t>50分</w:t>
            </w:r>
          </w:p>
        </w:tc>
        <w:tc>
          <w:tcPr>
            <w:tcW w:w="6595" w:type="dxa"/>
            <w:vAlign w:val="center"/>
          </w:tcPr>
          <w:p>
            <w:pPr>
              <w:spacing w:line="320" w:lineRule="exact"/>
              <w:jc w:val="left"/>
              <w:rPr>
                <w:color w:val="000000" w:themeColor="text1"/>
              </w:rPr>
            </w:pPr>
            <w:r>
              <w:rPr>
                <w:rFonts w:hint="eastAsia"/>
                <w:color w:val="000000" w:themeColor="text1"/>
              </w:rPr>
              <w:t>价格分统一采用低价优先法计算，即满足招标文件要求且投标价格最低的投标报价为评标基准价，其价格分为满分。其他投标人的价格分统一按照下列公式计算：</w:t>
            </w:r>
          </w:p>
          <w:p>
            <w:pPr>
              <w:spacing w:line="320" w:lineRule="exact"/>
              <w:jc w:val="left"/>
              <w:rPr>
                <w:color w:val="000000" w:themeColor="text1"/>
              </w:rPr>
            </w:pPr>
            <w:r>
              <w:rPr>
                <w:rFonts w:hint="eastAsia"/>
                <w:color w:val="000000" w:themeColor="text1"/>
              </w:rPr>
              <w:t>投标报价得分=(评标基准价／投标报价)×50，小数点后保留2位。（满分50分）。</w:t>
            </w:r>
          </w:p>
          <w:p>
            <w:pPr>
              <w:spacing w:line="320" w:lineRule="exact"/>
              <w:jc w:val="left"/>
              <w:rPr>
                <w:color w:val="000000" w:themeColor="text1"/>
              </w:rPr>
            </w:pPr>
            <w:r>
              <w:rPr>
                <w:rStyle w:val="42"/>
                <w:rFonts w:hint="eastAsia" w:cs="宋体"/>
                <w:color w:val="000000" w:themeColor="text1"/>
                <w:kern w:val="0"/>
              </w:rPr>
              <w:t>注：</w:t>
            </w:r>
            <w:r>
              <w:rPr>
                <w:rStyle w:val="42"/>
                <w:rFonts w:hint="eastAsia" w:ascii="宋体" w:hAnsi="宋体" w:cs="宋体"/>
                <w:color w:val="000000" w:themeColor="text1"/>
                <w:kern w:val="0"/>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rPr>
              <w:fldChar w:fldCharType="begin"/>
            </w:r>
            <w:r>
              <w:rPr>
                <w:color w:val="000000" w:themeColor="text1"/>
              </w:rPr>
              <w:instrText xml:space="preserve"> HYPERLINK "https://link.zhihu.com/?target=http://baike.baidu.com/view/89764.htm" \t "https://www.zhihu.com/question/_blank" </w:instrText>
            </w:r>
            <w:r>
              <w:rPr>
                <w:color w:val="000000" w:themeColor="text1"/>
              </w:rPr>
              <w:fldChar w:fldCharType="separate"/>
            </w:r>
            <w:r>
              <w:rPr>
                <w:rStyle w:val="42"/>
                <w:rFonts w:hint="eastAsia" w:ascii="宋体" w:hAnsi="宋体" w:cs="宋体"/>
                <w:color w:val="000000" w:themeColor="text1"/>
                <w:kern w:val="0"/>
              </w:rPr>
              <w:t>竞争</w:t>
            </w:r>
            <w:r>
              <w:rPr>
                <w:rStyle w:val="42"/>
                <w:rFonts w:hint="eastAsia" w:ascii="宋体" w:hAnsi="宋体" w:cs="宋体"/>
                <w:color w:val="000000" w:themeColor="text1"/>
                <w:kern w:val="0"/>
              </w:rPr>
              <w:fldChar w:fldCharType="end"/>
            </w:r>
            <w:r>
              <w:rPr>
                <w:rStyle w:val="42"/>
                <w:rFonts w:hint="eastAsia" w:ascii="宋体" w:hAnsi="宋体" w:cs="宋体"/>
                <w:color w:val="000000" w:themeColor="text1"/>
                <w:kern w:val="0"/>
              </w:rPr>
              <w:t>，其投标应作</w:t>
            </w:r>
            <w:r>
              <w:rPr>
                <w:color w:val="000000" w:themeColor="text1"/>
              </w:rPr>
              <w:fldChar w:fldCharType="begin"/>
            </w:r>
            <w:r>
              <w:rPr>
                <w:color w:val="000000" w:themeColor="text1"/>
              </w:rPr>
              <w:instrText xml:space="preserve"> HYPERLINK "https://link.zhihu.com/?target=http://baike.baidu.com/view/1281780.htm" \t "https://www.zhihu.com/question/_blank" </w:instrText>
            </w:r>
            <w:r>
              <w:rPr>
                <w:color w:val="000000" w:themeColor="text1"/>
              </w:rPr>
              <w:fldChar w:fldCharType="separate"/>
            </w:r>
            <w:r>
              <w:rPr>
                <w:rStyle w:val="42"/>
                <w:rFonts w:hint="eastAsia" w:ascii="宋体" w:hAnsi="宋体" w:cs="宋体"/>
                <w:color w:val="000000" w:themeColor="text1"/>
                <w:kern w:val="0"/>
              </w:rPr>
              <w:t>废标</w:t>
            </w:r>
            <w:r>
              <w:rPr>
                <w:rStyle w:val="42"/>
                <w:rFonts w:hint="eastAsia" w:ascii="宋体" w:hAnsi="宋体" w:cs="宋体"/>
                <w:color w:val="000000" w:themeColor="text1"/>
                <w:kern w:val="0"/>
              </w:rPr>
              <w:fldChar w:fldCharType="end"/>
            </w:r>
            <w:r>
              <w:rPr>
                <w:rStyle w:val="42"/>
                <w:rFonts w:hint="eastAsia" w:ascii="宋体" w:hAnsi="宋体" w:cs="宋体"/>
                <w:color w:val="000000" w:themeColor="text1"/>
                <w:kern w:val="0"/>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pacing w:line="320" w:lineRule="exact"/>
              <w:jc w:val="center"/>
              <w:rPr>
                <w:rFonts w:hint="eastAsia" w:ascii="宋体" w:hAnsi="宋体" w:cs="宋体"/>
                <w:color w:val="000000" w:themeColor="text1"/>
              </w:rPr>
            </w:pPr>
            <w:r>
              <w:rPr>
                <w:rFonts w:hint="eastAsia" w:ascii="宋体" w:hAnsi="宋体" w:cs="宋体"/>
                <w:color w:val="000000" w:themeColor="text1"/>
              </w:rPr>
              <w:t>产品技术参数</w:t>
            </w:r>
          </w:p>
          <w:p>
            <w:pPr>
              <w:spacing w:line="320" w:lineRule="exact"/>
              <w:jc w:val="center"/>
              <w:rPr>
                <w:rFonts w:hint="eastAsia" w:ascii="宋体" w:hAnsi="宋体" w:cs="宋体"/>
                <w:color w:val="000000" w:themeColor="text1"/>
              </w:rPr>
            </w:pPr>
          </w:p>
        </w:tc>
        <w:tc>
          <w:tcPr>
            <w:tcW w:w="815" w:type="dxa"/>
            <w:vAlign w:val="center"/>
          </w:tcPr>
          <w:p>
            <w:pPr>
              <w:spacing w:line="320" w:lineRule="exact"/>
              <w:jc w:val="center"/>
              <w:rPr>
                <w:rFonts w:hint="eastAsia"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0</w:t>
            </w:r>
            <w:r>
              <w:rPr>
                <w:rFonts w:hint="eastAsia" w:ascii="宋体" w:hAnsi="宋体" w:cs="宋体"/>
                <w:color w:val="000000" w:themeColor="text1"/>
              </w:rPr>
              <w:t>分</w:t>
            </w:r>
          </w:p>
        </w:tc>
        <w:tc>
          <w:tcPr>
            <w:tcW w:w="6595" w:type="dxa"/>
            <w:vAlign w:val="center"/>
          </w:tcPr>
          <w:p>
            <w:pPr>
              <w:spacing w:line="320" w:lineRule="exact"/>
              <w:jc w:val="left"/>
              <w:rPr>
                <w:rFonts w:hint="eastAsia" w:ascii="宋体" w:hAnsi="宋体" w:cs="宋体"/>
                <w:color w:val="000000" w:themeColor="text1"/>
              </w:rPr>
            </w:pPr>
            <w:r>
              <w:rPr>
                <w:rFonts w:hint="eastAsia" w:ascii="宋体" w:hAnsi="宋体" w:cs="宋体"/>
                <w:color w:val="000000" w:themeColor="text1"/>
              </w:rPr>
              <w:t>投标人提供的投标产品技术参数完全满足招标文件要求的得30分。重要参数带（▲）有一条不满足的扣3分；其余参数不满足的扣2分，总分扣完为止。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hint="eastAsia" w:ascii="宋体" w:hAnsi="宋体" w:cs="宋体"/>
                <w:color w:val="000000" w:themeColor="text1"/>
              </w:rPr>
            </w:pPr>
            <w:r>
              <w:rPr>
                <w:rFonts w:hint="eastAsia" w:ascii="宋体" w:hAnsi="宋体" w:cs="宋体"/>
                <w:color w:val="000000" w:themeColor="text1"/>
              </w:rPr>
              <w:t>投标人的综合实力</w:t>
            </w:r>
          </w:p>
        </w:tc>
        <w:tc>
          <w:tcPr>
            <w:tcW w:w="815" w:type="dxa"/>
            <w:vAlign w:val="center"/>
          </w:tcPr>
          <w:p>
            <w:pPr>
              <w:spacing w:line="320" w:lineRule="exact"/>
              <w:jc w:val="center"/>
              <w:rPr>
                <w:rFonts w:hint="eastAsia" w:ascii="宋体" w:hAnsi="宋体" w:cs="宋体"/>
                <w:color w:val="000000" w:themeColor="text1"/>
              </w:rPr>
            </w:pPr>
            <w:r>
              <w:rPr>
                <w:rFonts w:hint="eastAsia" w:ascii="宋体" w:hAnsi="宋体" w:cs="宋体"/>
                <w:color w:val="000000" w:themeColor="text1"/>
                <w:lang w:val="en-US" w:eastAsia="zh-CN"/>
              </w:rPr>
              <w:t>12</w:t>
            </w:r>
            <w:r>
              <w:rPr>
                <w:rFonts w:hint="eastAsia" w:ascii="宋体" w:hAnsi="宋体" w:cs="宋体"/>
                <w:color w:val="000000" w:themeColor="text1"/>
              </w:rPr>
              <w:t>分</w:t>
            </w:r>
          </w:p>
        </w:tc>
        <w:tc>
          <w:tcPr>
            <w:tcW w:w="6595" w:type="dxa"/>
            <w:vAlign w:val="center"/>
          </w:tcPr>
          <w:p>
            <w:pPr>
              <w:spacing w:line="320" w:lineRule="exact"/>
              <w:jc w:val="left"/>
              <w:rPr>
                <w:rFonts w:hint="eastAsia" w:ascii="宋体" w:hAnsi="宋体" w:cs="宋体"/>
                <w:color w:val="000000" w:themeColor="text1"/>
              </w:rPr>
            </w:pPr>
            <w:r>
              <w:rPr>
                <w:rFonts w:hint="eastAsia" w:ascii="宋体" w:hAnsi="宋体" w:cs="宋体"/>
                <w:color w:val="000000" w:themeColor="text1"/>
              </w:rPr>
              <w:t>1、提供核心部件产品（工业互防火墙、工</w:t>
            </w:r>
            <w:r>
              <w:rPr>
                <w:rFonts w:hint="eastAsia" w:ascii="宋体" w:hAnsi="宋体" w:cs="宋体"/>
                <w:color w:val="000000" w:themeColor="text1"/>
                <w:lang w:val="en-US" w:eastAsia="zh-CN"/>
              </w:rPr>
              <w:t>控</w:t>
            </w:r>
            <w:r>
              <w:rPr>
                <w:rFonts w:hint="eastAsia" w:ascii="宋体" w:hAnsi="宋体" w:cs="宋体"/>
                <w:color w:val="000000" w:themeColor="text1"/>
              </w:rPr>
              <w:t>安全审计系统）资质证书,不提供不得分。</w:t>
            </w:r>
          </w:p>
          <w:p>
            <w:pPr>
              <w:spacing w:line="320" w:lineRule="exact"/>
              <w:jc w:val="left"/>
              <w:rPr>
                <w:rFonts w:hint="eastAsia" w:ascii="宋体" w:hAnsi="宋体" w:cs="宋体"/>
                <w:color w:val="000000" w:themeColor="text1"/>
              </w:rPr>
            </w:pPr>
            <w:r>
              <w:rPr>
                <w:rFonts w:hint="eastAsia" w:ascii="宋体" w:hAnsi="宋体" w:cs="宋体"/>
                <w:color w:val="000000" w:themeColor="text1"/>
              </w:rPr>
              <w:t>1.1提供“工业防火墙”《计算机软件著作权登记证书》，</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。（2分）</w:t>
            </w:r>
          </w:p>
          <w:p>
            <w:pPr>
              <w:spacing w:line="320" w:lineRule="exact"/>
              <w:jc w:val="left"/>
              <w:rPr>
                <w:rFonts w:hint="eastAsia" w:ascii="宋体" w:hAnsi="宋体" w:cs="宋体"/>
                <w:color w:val="000000" w:themeColor="text1"/>
              </w:rPr>
            </w:pPr>
            <w:r>
              <w:rPr>
                <w:rFonts w:hint="eastAsia" w:ascii="宋体" w:hAnsi="宋体" w:cs="宋体"/>
                <w:color w:val="000000" w:themeColor="text1"/>
              </w:rPr>
              <w:t>1.2提供工业防火墙应具有公安部信息安全产品检测中心《检测报告》，</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。（2分）</w:t>
            </w:r>
          </w:p>
          <w:p>
            <w:pPr>
              <w:spacing w:line="320" w:lineRule="exact"/>
              <w:jc w:val="left"/>
              <w:rPr>
                <w:rFonts w:hint="eastAsia" w:ascii="宋体" w:hAnsi="宋体" w:cs="宋体"/>
                <w:color w:val="000000" w:themeColor="text1"/>
              </w:rPr>
            </w:pPr>
            <w:r>
              <w:rPr>
                <w:rFonts w:hint="eastAsia" w:ascii="宋体" w:hAnsi="宋体" w:cs="宋体"/>
                <w:color w:val="000000" w:themeColor="text1"/>
              </w:rPr>
              <w:t>1.3提供“工</w:t>
            </w:r>
            <w:r>
              <w:rPr>
                <w:rFonts w:hint="eastAsia" w:ascii="宋体" w:hAnsi="宋体" w:cs="宋体"/>
                <w:color w:val="000000" w:themeColor="text1"/>
                <w:lang w:val="en-US" w:eastAsia="zh-CN"/>
              </w:rPr>
              <w:t>控</w:t>
            </w:r>
            <w:r>
              <w:rPr>
                <w:rFonts w:hint="eastAsia" w:ascii="宋体" w:hAnsi="宋体" w:cs="宋体"/>
                <w:color w:val="000000" w:themeColor="text1"/>
              </w:rPr>
              <w:t>安全审计系统”《计算机软件著作权登记证书》，</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。（2分）</w:t>
            </w:r>
          </w:p>
          <w:p>
            <w:pPr>
              <w:spacing w:line="320" w:lineRule="exact"/>
              <w:jc w:val="left"/>
              <w:rPr>
                <w:rFonts w:hint="eastAsia" w:ascii="宋体" w:hAnsi="宋体" w:cs="宋体"/>
                <w:color w:val="000000" w:themeColor="text1"/>
              </w:rPr>
            </w:pPr>
            <w:r>
              <w:rPr>
                <w:rFonts w:hint="eastAsia" w:ascii="宋体" w:hAnsi="宋体" w:cs="宋体"/>
                <w:color w:val="000000" w:themeColor="text1"/>
              </w:rPr>
              <w:t>1.4提供工控安全审计系统应具有公安部信息安全产品检测中心《检测报告》，</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。（2分）</w:t>
            </w:r>
          </w:p>
          <w:p>
            <w:pPr>
              <w:spacing w:line="320" w:lineRule="exact"/>
              <w:jc w:val="left"/>
              <w:rPr>
                <w:rFonts w:hint="eastAsia" w:ascii="宋体" w:hAnsi="宋体" w:cs="宋体"/>
                <w:color w:val="000000" w:themeColor="text1"/>
              </w:rPr>
            </w:pPr>
            <w:r>
              <w:rPr>
                <w:rFonts w:hint="eastAsia" w:ascii="宋体" w:hAnsi="宋体" w:cs="宋体"/>
                <w:color w:val="000000" w:themeColor="text1"/>
              </w:rPr>
              <w:t>1.5提供</w:t>
            </w:r>
            <w:r>
              <w:rPr>
                <w:rFonts w:hint="eastAsia" w:ascii="宋体" w:hAnsi="宋体" w:cs="宋体"/>
                <w:color w:val="000000" w:themeColor="text1"/>
                <w:lang w:val="en-US" w:eastAsia="zh-CN"/>
              </w:rPr>
              <w:t>工业防火墙应</w:t>
            </w:r>
            <w:r>
              <w:rPr>
                <w:rFonts w:hint="eastAsia" w:ascii="宋体" w:hAnsi="宋体" w:cs="宋体"/>
                <w:color w:val="000000" w:themeColor="text1"/>
              </w:rPr>
              <w:t>具有公安部计算机信息系统安全专用产品《销售许可证》，</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。（2分）</w:t>
            </w:r>
          </w:p>
          <w:p>
            <w:pPr>
              <w:spacing w:line="320" w:lineRule="exact"/>
              <w:jc w:val="left"/>
              <w:rPr>
                <w:rFonts w:hint="eastAsia" w:ascii="宋体" w:hAnsi="宋体" w:cs="宋体"/>
                <w:color w:val="000000" w:themeColor="text1"/>
              </w:rPr>
            </w:pPr>
            <w:r>
              <w:rPr>
                <w:rFonts w:hint="eastAsia" w:ascii="宋体" w:hAnsi="宋体" w:cs="宋体"/>
                <w:color w:val="000000" w:themeColor="text1"/>
                <w:lang w:val="en-US" w:eastAsia="zh-CN"/>
              </w:rPr>
              <w:t>1.6提供工控安全审计系统应具有公安部计算机信息系统安全专用产品《销售许可证》，复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hint="eastAsia" w:ascii="宋体" w:hAnsi="宋体" w:cs="宋体"/>
                <w:color w:val="000000" w:themeColor="text1"/>
                <w:lang w:val="en-US" w:eastAsia="zh-CN"/>
              </w:rPr>
            </w:pPr>
            <w:r>
              <w:rPr>
                <w:rFonts w:hint="eastAsia" w:ascii="宋体" w:hAnsi="宋体" w:cs="宋体"/>
                <w:color w:val="000000" w:themeColor="text1"/>
              </w:rPr>
              <w:t>投标人的履约能力</w:t>
            </w:r>
          </w:p>
        </w:tc>
        <w:tc>
          <w:tcPr>
            <w:tcW w:w="815" w:type="dxa"/>
            <w:vAlign w:val="center"/>
          </w:tcPr>
          <w:p>
            <w:pPr>
              <w:spacing w:line="320" w:lineRule="exact"/>
              <w:jc w:val="center"/>
              <w:rPr>
                <w:rFonts w:hint="default" w:ascii="宋体" w:hAnsi="宋体" w:cs="宋体"/>
                <w:color w:val="000000" w:themeColor="text1"/>
                <w:lang w:val="en-US" w:eastAsia="zh-CN"/>
              </w:rPr>
            </w:pPr>
            <w:r>
              <w:rPr>
                <w:rFonts w:hint="eastAsia" w:ascii="宋体" w:hAnsi="宋体" w:cs="宋体"/>
                <w:color w:val="000000" w:themeColor="text1"/>
                <w:lang w:val="en-US" w:eastAsia="zh-CN"/>
              </w:rPr>
              <w:t>5分</w:t>
            </w:r>
          </w:p>
        </w:tc>
        <w:tc>
          <w:tcPr>
            <w:tcW w:w="6595" w:type="dxa"/>
            <w:vAlign w:val="center"/>
          </w:tcPr>
          <w:p>
            <w:pPr>
              <w:spacing w:line="320" w:lineRule="exact"/>
              <w:jc w:val="left"/>
              <w:rPr>
                <w:rFonts w:hint="eastAsia" w:ascii="宋体" w:hAnsi="宋体" w:cs="宋体"/>
                <w:color w:val="000000" w:themeColor="text1"/>
              </w:rPr>
            </w:pPr>
            <w:r>
              <w:rPr>
                <w:rFonts w:hint="eastAsia" w:ascii="宋体" w:hAnsi="宋体" w:cs="宋体"/>
                <w:color w:val="000000" w:themeColor="text1"/>
                <w:lang w:val="en-US" w:eastAsia="zh-CN"/>
              </w:rPr>
              <w:t>1</w:t>
            </w:r>
            <w:r>
              <w:rPr>
                <w:rFonts w:hint="eastAsia" w:ascii="宋体" w:hAnsi="宋体" w:cs="宋体"/>
                <w:color w:val="000000" w:themeColor="text1"/>
              </w:rPr>
              <w:t>、投标单位提供AAA级</w:t>
            </w:r>
            <w:r>
              <w:rPr>
                <w:rFonts w:hint="eastAsia" w:ascii="宋体" w:hAnsi="宋体" w:cs="宋体"/>
                <w:color w:val="000000" w:themeColor="text1"/>
                <w:lang w:val="en-US" w:eastAsia="zh-CN"/>
              </w:rPr>
              <w:t>信用等级</w:t>
            </w:r>
            <w:bookmarkStart w:id="42" w:name="_GoBack"/>
            <w:bookmarkEnd w:id="42"/>
            <w:r>
              <w:rPr>
                <w:rFonts w:hint="eastAsia" w:ascii="宋体" w:hAnsi="宋体" w:cs="宋体"/>
                <w:color w:val="000000" w:themeColor="text1"/>
              </w:rPr>
              <w:t>证书得1分</w:t>
            </w:r>
            <w:r>
              <w:rPr>
                <w:rFonts w:hint="eastAsia" w:ascii="宋体" w:hAnsi="宋体" w:cs="宋体"/>
                <w:color w:val="000000" w:themeColor="text1"/>
                <w:lang w:eastAsia="zh-CN"/>
              </w:rPr>
              <w:t>。</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r>
              <w:rPr>
                <w:rFonts w:hint="eastAsia" w:ascii="宋体" w:hAnsi="宋体" w:cs="宋体"/>
                <w:color w:val="000000" w:themeColor="text1"/>
              </w:rPr>
              <w:t>。</w:t>
            </w:r>
          </w:p>
          <w:p>
            <w:pPr>
              <w:spacing w:line="320" w:lineRule="exact"/>
              <w:jc w:val="left"/>
              <w:rPr>
                <w:rFonts w:hint="eastAsia" w:ascii="宋体" w:hAnsi="宋体" w:cs="宋体"/>
                <w:color w:val="000000" w:themeColor="text1"/>
                <w:lang w:val="en-US" w:eastAsia="zh-CN"/>
              </w:rPr>
            </w:pPr>
            <w:r>
              <w:rPr>
                <w:rFonts w:hint="eastAsia" w:ascii="宋体" w:hAnsi="宋体" w:cs="宋体"/>
                <w:color w:val="000000" w:themeColor="text1"/>
                <w:lang w:val="en-US" w:eastAsia="zh-CN"/>
              </w:rPr>
              <w:t>2</w:t>
            </w:r>
            <w:r>
              <w:rPr>
                <w:rFonts w:hint="eastAsia" w:ascii="宋体" w:hAnsi="宋体" w:cs="宋体"/>
                <w:color w:val="000000" w:themeColor="text1"/>
              </w:rPr>
              <w:t>、投标人具备有效期内的质量管理体系认证证书、环境管理体系认证证书、职业健康安全管理体系认证证书，信息安全管理体系认证证书，提供1项得1分，共4分。</w:t>
            </w:r>
            <w:r>
              <w:rPr>
                <w:rFonts w:hint="eastAsia" w:ascii="宋体" w:hAnsi="宋体" w:cs="宋体"/>
                <w:color w:val="000000" w:themeColor="text1"/>
                <w:lang w:val="en-US" w:eastAsia="zh-CN"/>
              </w:rPr>
              <w:t>复</w:t>
            </w:r>
            <w:r>
              <w:rPr>
                <w:rFonts w:hint="eastAsia" w:ascii="宋体" w:hAnsi="宋体" w:cs="宋体"/>
                <w:color w:val="000000" w:themeColor="text1"/>
              </w:rPr>
              <w:t>印件</w:t>
            </w:r>
            <w:r>
              <w:rPr>
                <w:rFonts w:hint="eastAsia" w:ascii="宋体" w:hAnsi="宋体" w:cs="宋体"/>
                <w:color w:val="000000" w:themeColor="text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hint="eastAsia" w:ascii="宋体" w:hAnsi="宋体" w:cs="宋体"/>
                <w:color w:val="000000" w:themeColor="text1"/>
              </w:rPr>
            </w:pPr>
            <w:r>
              <w:rPr>
                <w:rFonts w:hint="eastAsia" w:ascii="宋体" w:hAnsi="宋体" w:cs="宋体"/>
                <w:color w:val="000000" w:themeColor="text1"/>
              </w:rPr>
              <w:t>培训方案</w:t>
            </w:r>
          </w:p>
        </w:tc>
        <w:tc>
          <w:tcPr>
            <w:tcW w:w="815" w:type="dxa"/>
            <w:vAlign w:val="center"/>
          </w:tcPr>
          <w:p>
            <w:pPr>
              <w:spacing w:line="320" w:lineRule="exact"/>
              <w:jc w:val="left"/>
              <w:rPr>
                <w:rFonts w:hint="default" w:ascii="宋体" w:hAnsi="宋体" w:cs="宋体"/>
                <w:color w:val="000000" w:themeColor="text1"/>
                <w:lang w:val="en-US" w:eastAsia="zh-CN"/>
              </w:rPr>
            </w:pPr>
            <w:r>
              <w:rPr>
                <w:rFonts w:hint="eastAsia" w:ascii="宋体" w:hAnsi="宋体" w:cs="宋体"/>
                <w:color w:val="000000" w:themeColor="text1"/>
                <w:lang w:val="en-US" w:eastAsia="zh-CN"/>
              </w:rPr>
              <w:t>3分</w:t>
            </w:r>
          </w:p>
        </w:tc>
        <w:tc>
          <w:tcPr>
            <w:tcW w:w="6595" w:type="dxa"/>
            <w:vAlign w:val="center"/>
          </w:tcPr>
          <w:p>
            <w:pPr>
              <w:spacing w:line="320" w:lineRule="exact"/>
              <w:jc w:val="left"/>
              <w:rPr>
                <w:rFonts w:hint="eastAsia" w:ascii="宋体" w:hAnsi="宋体" w:cs="宋体"/>
                <w:color w:val="000000" w:themeColor="text1"/>
              </w:rPr>
            </w:pPr>
            <w:r>
              <w:rPr>
                <w:rFonts w:hint="eastAsia" w:ascii="宋体" w:hAnsi="宋体" w:cs="宋体"/>
                <w:color w:val="000000" w:themeColor="text1"/>
              </w:rPr>
              <w:t>按照项目培训安排的优劣进行比较评价：</w:t>
            </w:r>
          </w:p>
          <w:p>
            <w:pPr>
              <w:spacing w:line="320" w:lineRule="exact"/>
              <w:jc w:val="left"/>
              <w:rPr>
                <w:rFonts w:hint="eastAsia" w:ascii="宋体" w:hAnsi="宋体" w:cs="宋体"/>
                <w:color w:val="000000" w:themeColor="text1"/>
              </w:rPr>
            </w:pPr>
            <w:r>
              <w:rPr>
                <w:rFonts w:hint="eastAsia" w:ascii="宋体" w:hAnsi="宋体" w:cs="宋体"/>
                <w:color w:val="000000" w:themeColor="text1"/>
              </w:rPr>
              <w:t>第一档，培训计划及培训内容方面安排合理可行，满足用户要求，得</w:t>
            </w:r>
            <w:r>
              <w:rPr>
                <w:rFonts w:hint="eastAsia" w:ascii="宋体" w:hAnsi="宋体" w:cs="宋体"/>
                <w:color w:val="000000" w:themeColor="text1"/>
                <w:lang w:val="en-US" w:eastAsia="zh-CN"/>
              </w:rPr>
              <w:t>2-3</w:t>
            </w:r>
            <w:r>
              <w:rPr>
                <w:rFonts w:hint="eastAsia" w:ascii="宋体" w:hAnsi="宋体" w:cs="宋体"/>
                <w:color w:val="000000" w:themeColor="text1"/>
              </w:rPr>
              <w:t>分；</w:t>
            </w:r>
          </w:p>
          <w:p>
            <w:pPr>
              <w:spacing w:line="320" w:lineRule="exact"/>
              <w:jc w:val="left"/>
              <w:rPr>
                <w:rFonts w:hint="eastAsia" w:ascii="宋体" w:hAnsi="宋体" w:cs="宋体"/>
                <w:color w:val="000000" w:themeColor="text1"/>
              </w:rPr>
            </w:pPr>
            <w:r>
              <w:rPr>
                <w:rFonts w:hint="eastAsia" w:ascii="宋体" w:hAnsi="宋体" w:cs="宋体"/>
                <w:color w:val="000000" w:themeColor="text1"/>
              </w:rPr>
              <w:t>第二档，培训计划及培训内容方面安排合理可行，满足用户要求，但有不足之处，得</w:t>
            </w:r>
            <w:r>
              <w:rPr>
                <w:rFonts w:hint="eastAsia" w:ascii="宋体" w:hAnsi="宋体" w:cs="宋体"/>
                <w:color w:val="000000" w:themeColor="text1"/>
                <w:lang w:val="en-US" w:eastAsia="zh-CN"/>
              </w:rPr>
              <w:t>1-2</w:t>
            </w:r>
            <w:r>
              <w:rPr>
                <w:rFonts w:hint="eastAsia" w:ascii="宋体" w:hAnsi="宋体" w:cs="宋体"/>
                <w:color w:val="000000" w:themeColor="text1"/>
              </w:rPr>
              <w:t>分；</w:t>
            </w:r>
          </w:p>
          <w:p>
            <w:pPr>
              <w:spacing w:line="320" w:lineRule="exact"/>
              <w:jc w:val="left"/>
              <w:rPr>
                <w:rFonts w:hint="eastAsia" w:ascii="宋体" w:hAnsi="宋体" w:cs="宋体"/>
                <w:color w:val="000000" w:themeColor="text1"/>
                <w:lang w:val="en-US" w:eastAsia="zh-CN"/>
              </w:rPr>
            </w:pPr>
            <w:r>
              <w:rPr>
                <w:rFonts w:hint="eastAsia" w:ascii="宋体" w:hAnsi="宋体" w:cs="宋体"/>
                <w:color w:val="000000" w:themeColor="text1"/>
              </w:rPr>
              <w:t>第三档，无培训计划或培训内容方面安排有缺陷，得0</w:t>
            </w:r>
            <w:r>
              <w:rPr>
                <w:rFonts w:hint="eastAsia" w:ascii="宋体" w:hAnsi="宋体" w:cs="宋体"/>
                <w:color w:val="000000" w:themeColor="text1"/>
                <w:lang w:val="en-US" w:eastAsia="zh-CN"/>
              </w:rPr>
              <w:t>-1</w:t>
            </w:r>
            <w:r>
              <w:rPr>
                <w:rFonts w:hint="eastAsia" w:ascii="宋体" w:hAnsi="宋体" w:cs="宋体"/>
                <w:color w:val="000000" w:themeColor="text1"/>
              </w:rPr>
              <w:t>分。</w:t>
            </w:r>
          </w:p>
        </w:tc>
      </w:tr>
    </w:tbl>
    <w:p>
      <w:pPr>
        <w:adjustRightInd w:val="0"/>
        <w:snapToGrid w:val="0"/>
        <w:spacing w:line="460" w:lineRule="exact"/>
        <w:ind w:firstLine="482" w:firstLineChars="200"/>
        <w:rPr>
          <w:rFonts w:ascii="宋体" w:hAnsi="宋体"/>
          <w:b/>
          <w:bCs/>
          <w:color w:val="000000" w:themeColor="text1"/>
          <w:sz w:val="24"/>
        </w:rPr>
      </w:pPr>
      <w:r>
        <w:rPr>
          <w:rFonts w:hint="eastAsia" w:ascii="宋体" w:hAnsi="宋体"/>
          <w:b/>
          <w:bCs/>
          <w:color w:val="000000" w:themeColor="text1"/>
          <w:sz w:val="24"/>
        </w:rPr>
        <w:t>注：1、以上内容评审得分取所有评委的平均分作为投标人得分(小数后保留2位，第3位四舍五入)。</w:t>
      </w:r>
    </w:p>
    <w:p>
      <w:pPr>
        <w:spacing w:line="440" w:lineRule="exact"/>
        <w:ind w:firstLine="964" w:firstLineChars="400"/>
        <w:rPr>
          <w:rFonts w:ascii="宋体" w:hAnsi="宋体" w:cs="Arial"/>
          <w:b/>
          <w:color w:val="000000" w:themeColor="text1"/>
          <w:sz w:val="24"/>
        </w:rPr>
      </w:pPr>
      <w:r>
        <w:rPr>
          <w:rFonts w:hint="eastAsia" w:ascii="宋体" w:hAnsi="宋体"/>
          <w:b/>
          <w:color w:val="000000" w:themeColor="text1"/>
          <w:sz w:val="24"/>
        </w:rPr>
        <w:t>2、以上</w:t>
      </w:r>
      <w:r>
        <w:rPr>
          <w:rFonts w:hint="eastAsia" w:ascii="宋体" w:hAnsi="宋体" w:cs="Arial"/>
          <w:b/>
          <w:color w:val="000000" w:themeColor="text1"/>
          <w:sz w:val="24"/>
        </w:rPr>
        <w:t>评标办法中所涉及到需评审的相关证明文件、证书，投标人投标文件中需提供复印件加盖公章，否则该项不予计分。另评标办法中涉及到需提供原件证明材料的，投标人开标现场需提供，否则该项不予计分。</w:t>
      </w:r>
    </w:p>
    <w:p>
      <w:pPr>
        <w:spacing w:before="121" w:line="321" w:lineRule="auto"/>
        <w:ind w:left="774" w:right="6374"/>
        <w:rPr>
          <w:rFonts w:ascii="宋体" w:hAnsi="宋体" w:cs="宋体"/>
          <w:color w:val="000000" w:themeColor="text1"/>
        </w:rPr>
      </w:pPr>
    </w:p>
    <w:p>
      <w:pPr>
        <w:rPr>
          <w:rStyle w:val="42"/>
          <w:rFonts w:ascii="宋体" w:hAnsi="宋体" w:cs="宋体"/>
          <w:color w:val="000000" w:themeColor="text1"/>
        </w:rPr>
      </w:pPr>
    </w:p>
    <w:p>
      <w:pPr>
        <w:pStyle w:val="32"/>
        <w:jc w:val="both"/>
        <w:rPr>
          <w:rStyle w:val="42"/>
          <w:rFonts w:ascii="宋体" w:hAnsi="宋体" w:eastAsia="宋体" w:cs="宋体"/>
          <w:b/>
          <w:color w:val="000000" w:themeColor="text1"/>
          <w:sz w:val="44"/>
        </w:rPr>
      </w:pPr>
      <w:r>
        <w:rPr>
          <w:rStyle w:val="42"/>
          <w:rFonts w:hint="eastAsia" w:ascii="宋体" w:hAnsi="宋体" w:eastAsia="宋体" w:cs="宋体"/>
          <w:b/>
          <w:color w:val="000000" w:themeColor="text1"/>
          <w:sz w:val="44"/>
        </w:rPr>
        <w:br w:type="page"/>
      </w:r>
    </w:p>
    <w:p>
      <w:pPr>
        <w:pStyle w:val="32"/>
        <w:outlineLvl w:val="0"/>
        <w:rPr>
          <w:rStyle w:val="42"/>
          <w:rFonts w:ascii="宋体" w:hAnsi="宋体" w:eastAsia="宋体" w:cs="宋体"/>
          <w:b/>
          <w:color w:val="000000" w:themeColor="text1"/>
          <w:sz w:val="44"/>
        </w:rPr>
      </w:pPr>
      <w:bookmarkStart w:id="6" w:name="_Toc11027"/>
      <w:r>
        <w:rPr>
          <w:rStyle w:val="42"/>
          <w:rFonts w:hint="eastAsia" w:ascii="宋体" w:hAnsi="宋体" w:eastAsia="宋体" w:cs="宋体"/>
          <w:b/>
          <w:color w:val="000000" w:themeColor="text1"/>
          <w:sz w:val="44"/>
        </w:rPr>
        <w:t>第六章  投标文件格式</w:t>
      </w:r>
      <w:bookmarkEnd w:id="6"/>
      <w:r>
        <w:rPr>
          <w:rStyle w:val="42"/>
          <w:rFonts w:hint="eastAsia" w:ascii="宋体" w:hAnsi="宋体" w:eastAsia="宋体" w:cs="宋体"/>
          <w:b/>
          <w:color w:val="000000" w:themeColor="text1"/>
          <w:sz w:val="44"/>
        </w:rPr>
        <w:t xml:space="preserve"> </w:t>
      </w:r>
    </w:p>
    <w:p>
      <w:pPr>
        <w:jc w:val="center"/>
        <w:rPr>
          <w:rStyle w:val="42"/>
          <w:rFonts w:ascii="宋体" w:hAnsi="宋体" w:cs="宋体"/>
          <w:b/>
          <w:color w:val="000000" w:themeColor="text1"/>
          <w:sz w:val="72"/>
        </w:rPr>
      </w:pPr>
    </w:p>
    <w:p>
      <w:pPr>
        <w:jc w:val="center"/>
        <w:outlineLvl w:val="0"/>
        <w:rPr>
          <w:rStyle w:val="42"/>
          <w:rFonts w:ascii="宋体" w:hAnsi="宋体" w:cs="宋体"/>
          <w:b/>
          <w:color w:val="000000" w:themeColor="text1"/>
          <w:sz w:val="72"/>
        </w:rPr>
      </w:pPr>
      <w:bookmarkStart w:id="7" w:name="_Toc17906"/>
      <w:r>
        <w:rPr>
          <w:rStyle w:val="42"/>
          <w:rFonts w:hint="eastAsia" w:ascii="宋体" w:hAnsi="宋体" w:cs="宋体"/>
          <w:b/>
          <w:color w:val="000000" w:themeColor="text1"/>
          <w:sz w:val="72"/>
        </w:rPr>
        <w:t>投  标  文  件</w:t>
      </w:r>
      <w:bookmarkEnd w:id="7"/>
    </w:p>
    <w:p>
      <w:pPr>
        <w:jc w:val="center"/>
        <w:outlineLvl w:val="0"/>
        <w:rPr>
          <w:rStyle w:val="42"/>
          <w:rFonts w:ascii="宋体" w:hAnsi="宋体" w:cs="宋体"/>
          <w:b/>
          <w:color w:val="000000" w:themeColor="text1"/>
          <w:sz w:val="72"/>
        </w:rPr>
      </w:pPr>
      <w:bookmarkStart w:id="8" w:name="_Toc30137"/>
      <w:r>
        <w:rPr>
          <w:rStyle w:val="42"/>
          <w:rFonts w:hint="eastAsia" w:ascii="宋体" w:hAnsi="宋体" w:cs="宋体"/>
          <w:b/>
          <w:color w:val="000000" w:themeColor="text1"/>
          <w:sz w:val="36"/>
        </w:rPr>
        <w:t>（正或副本）</w:t>
      </w:r>
      <w:bookmarkEnd w:id="8"/>
    </w:p>
    <w:p>
      <w:pPr>
        <w:jc w:val="center"/>
        <w:rPr>
          <w:rStyle w:val="42"/>
          <w:rFonts w:ascii="宋体" w:hAnsi="宋体" w:cs="宋体"/>
          <w:b/>
          <w:color w:val="000000" w:themeColor="text1"/>
          <w:sz w:val="72"/>
        </w:rPr>
      </w:pPr>
    </w:p>
    <w:p>
      <w:pPr>
        <w:jc w:val="center"/>
        <w:rPr>
          <w:rStyle w:val="42"/>
          <w:rFonts w:ascii="宋体" w:hAnsi="宋体" w:cs="宋体"/>
          <w:b/>
          <w:color w:val="000000" w:themeColor="text1"/>
          <w:sz w:val="36"/>
        </w:rPr>
      </w:pPr>
    </w:p>
    <w:p>
      <w:pPr>
        <w:jc w:val="center"/>
        <w:rPr>
          <w:rStyle w:val="42"/>
          <w:rFonts w:ascii="宋体" w:hAnsi="宋体" w:cs="宋体"/>
          <w:b/>
          <w:color w:val="000000" w:themeColor="text1"/>
          <w:sz w:val="36"/>
        </w:rPr>
      </w:pPr>
    </w:p>
    <w:p>
      <w:pPr>
        <w:jc w:val="center"/>
        <w:rPr>
          <w:rStyle w:val="42"/>
          <w:rFonts w:ascii="宋体" w:hAnsi="宋体" w:cs="宋体"/>
          <w:b/>
          <w:color w:val="000000" w:themeColor="text1"/>
          <w:sz w:val="36"/>
        </w:rPr>
      </w:pPr>
    </w:p>
    <w:p>
      <w:pPr>
        <w:ind w:firstLine="1084" w:firstLineChars="300"/>
        <w:outlineLvl w:val="0"/>
        <w:rPr>
          <w:rStyle w:val="42"/>
          <w:rFonts w:ascii="宋体" w:hAnsi="宋体" w:cs="宋体"/>
          <w:b/>
          <w:color w:val="000000" w:themeColor="text1"/>
          <w:sz w:val="36"/>
        </w:rPr>
      </w:pPr>
      <w:bookmarkStart w:id="9" w:name="_Toc5929"/>
      <w:r>
        <w:rPr>
          <w:rStyle w:val="42"/>
          <w:rFonts w:hint="eastAsia" w:ascii="宋体" w:hAnsi="宋体" w:cs="宋体"/>
          <w:b/>
          <w:color w:val="000000" w:themeColor="text1"/>
          <w:sz w:val="36"/>
        </w:rPr>
        <w:t>项 目 名 称：</w:t>
      </w:r>
      <w:bookmarkEnd w:id="9"/>
    </w:p>
    <w:p>
      <w:pPr>
        <w:ind w:firstLine="1084" w:firstLineChars="300"/>
        <w:outlineLvl w:val="0"/>
        <w:rPr>
          <w:rStyle w:val="42"/>
          <w:rFonts w:ascii="宋体" w:hAnsi="宋体" w:cs="宋体"/>
          <w:b/>
          <w:color w:val="000000" w:themeColor="text1"/>
          <w:sz w:val="36"/>
          <w:u w:val="single" w:color="000000"/>
        </w:rPr>
      </w:pPr>
      <w:bookmarkStart w:id="10" w:name="_Toc19131"/>
      <w:r>
        <w:rPr>
          <w:rStyle w:val="42"/>
          <w:rFonts w:hint="eastAsia" w:ascii="宋体" w:hAnsi="宋体" w:cs="宋体"/>
          <w:b/>
          <w:color w:val="000000" w:themeColor="text1"/>
          <w:sz w:val="36"/>
        </w:rPr>
        <w:t>招 标 编 号：</w:t>
      </w:r>
      <w:bookmarkEnd w:id="10"/>
    </w:p>
    <w:p>
      <w:pPr>
        <w:outlineLvl w:val="0"/>
        <w:rPr>
          <w:rStyle w:val="42"/>
          <w:rFonts w:ascii="宋体" w:hAnsi="宋体" w:cs="宋体"/>
          <w:b/>
          <w:color w:val="000000" w:themeColor="text1"/>
          <w:sz w:val="36"/>
          <w:u w:val="single" w:color="000000"/>
        </w:rPr>
      </w:pPr>
      <w:r>
        <w:rPr>
          <w:rStyle w:val="42"/>
          <w:rFonts w:hint="eastAsia" w:ascii="宋体" w:hAnsi="宋体" w:cs="宋体"/>
          <w:b/>
          <w:color w:val="000000" w:themeColor="text1"/>
          <w:sz w:val="36"/>
        </w:rPr>
        <w:t xml:space="preserve">      </w:t>
      </w:r>
      <w:bookmarkStart w:id="11" w:name="_Toc10705"/>
      <w:r>
        <w:rPr>
          <w:rStyle w:val="42"/>
          <w:rFonts w:hint="eastAsia" w:ascii="宋体" w:hAnsi="宋体" w:cs="宋体"/>
          <w:b/>
          <w:color w:val="000000" w:themeColor="text1"/>
          <w:sz w:val="36"/>
        </w:rPr>
        <w:t>投标人名称 ：</w:t>
      </w:r>
      <w:bookmarkEnd w:id="11"/>
    </w:p>
    <w:p>
      <w:pPr>
        <w:outlineLvl w:val="0"/>
        <w:rPr>
          <w:rStyle w:val="42"/>
          <w:rFonts w:ascii="宋体" w:hAnsi="宋体" w:cs="宋体"/>
          <w:b/>
          <w:color w:val="000000" w:themeColor="text1"/>
          <w:sz w:val="36"/>
        </w:rPr>
      </w:pPr>
      <w:r>
        <w:rPr>
          <w:rStyle w:val="42"/>
          <w:rFonts w:hint="eastAsia" w:ascii="宋体" w:hAnsi="宋体" w:cs="宋体"/>
          <w:b/>
          <w:color w:val="000000" w:themeColor="text1"/>
          <w:sz w:val="36"/>
        </w:rPr>
        <w:t xml:space="preserve">      </w:t>
      </w:r>
      <w:bookmarkStart w:id="12" w:name="_Toc6878"/>
      <w:r>
        <w:rPr>
          <w:rStyle w:val="42"/>
          <w:rFonts w:hint="eastAsia" w:ascii="宋体" w:hAnsi="宋体" w:cs="宋体"/>
          <w:b/>
          <w:color w:val="000000" w:themeColor="text1"/>
          <w:sz w:val="36"/>
        </w:rPr>
        <w:t>日      期 ：</w:t>
      </w:r>
      <w:bookmarkEnd w:id="12"/>
    </w:p>
    <w:p>
      <w:pPr>
        <w:spacing w:line="440" w:lineRule="exact"/>
        <w:jc w:val="center"/>
        <w:rPr>
          <w:rStyle w:val="42"/>
          <w:rFonts w:ascii="宋体" w:hAnsi="宋体" w:cs="宋体"/>
          <w:b/>
          <w:bCs/>
          <w:color w:val="000000" w:themeColor="text1"/>
          <w:sz w:val="32"/>
          <w:szCs w:val="32"/>
        </w:rPr>
      </w:pPr>
    </w:p>
    <w:p>
      <w:pPr>
        <w:spacing w:line="440" w:lineRule="exact"/>
        <w:ind w:firstLine="480" w:firstLineChars="200"/>
        <w:rPr>
          <w:rStyle w:val="42"/>
          <w:rFonts w:ascii="宋体" w:hAnsi="宋体" w:cs="宋体"/>
          <w:color w:val="000000" w:themeColor="text1"/>
          <w:sz w:val="24"/>
        </w:rPr>
      </w:pPr>
    </w:p>
    <w:p>
      <w:pPr>
        <w:spacing w:line="440" w:lineRule="exact"/>
        <w:ind w:firstLine="480" w:firstLineChars="200"/>
        <w:rPr>
          <w:rStyle w:val="42"/>
          <w:rFonts w:ascii="宋体" w:hAnsi="宋体" w:cs="宋体"/>
          <w:color w:val="000000" w:themeColor="text1"/>
          <w:sz w:val="24"/>
        </w:rPr>
      </w:pPr>
    </w:p>
    <w:p>
      <w:pPr>
        <w:spacing w:line="440" w:lineRule="exact"/>
        <w:rPr>
          <w:rStyle w:val="42"/>
          <w:rFonts w:ascii="宋体" w:hAnsi="宋体" w:cs="宋体"/>
          <w:color w:val="000000" w:themeColor="text1"/>
          <w:sz w:val="24"/>
        </w:rPr>
      </w:pPr>
    </w:p>
    <w:p>
      <w:pPr>
        <w:pStyle w:val="2"/>
        <w:outlineLvl w:val="9"/>
        <w:rPr>
          <w:rStyle w:val="42"/>
          <w:rFonts w:ascii="宋体" w:hAnsi="宋体" w:eastAsia="宋体" w:cs="宋体"/>
          <w:b w:val="0"/>
          <w:color w:val="000000" w:themeColor="text1"/>
          <w:sz w:val="24"/>
          <w:szCs w:val="21"/>
        </w:rPr>
      </w:pPr>
    </w:p>
    <w:p>
      <w:pPr>
        <w:rPr>
          <w:rStyle w:val="42"/>
          <w:rFonts w:ascii="宋体" w:hAnsi="宋体" w:cs="宋体"/>
          <w:color w:val="000000" w:themeColor="text1"/>
          <w:sz w:val="24"/>
        </w:rPr>
      </w:pPr>
    </w:p>
    <w:p>
      <w:pPr>
        <w:pStyle w:val="23"/>
        <w:rPr>
          <w:color w:val="000000" w:themeColor="text1"/>
        </w:rPr>
      </w:pPr>
    </w:p>
    <w:p>
      <w:pPr>
        <w:rPr>
          <w:rStyle w:val="42"/>
          <w:rFonts w:ascii="宋体" w:hAnsi="宋体" w:cs="宋体"/>
          <w:color w:val="000000" w:themeColor="text1"/>
          <w:sz w:val="24"/>
        </w:rPr>
      </w:pPr>
    </w:p>
    <w:p>
      <w:pPr>
        <w:pStyle w:val="5"/>
        <w:tabs>
          <w:tab w:val="left" w:pos="1275"/>
        </w:tabs>
        <w:ind w:left="1352" w:leftChars="644" w:firstLine="2122" w:firstLineChars="755"/>
        <w:rPr>
          <w:rFonts w:hAnsi="宋体"/>
          <w:color w:val="000000" w:themeColor="text1"/>
        </w:rPr>
      </w:pPr>
      <w:bookmarkStart w:id="13" w:name="_Toc64931899"/>
      <w:r>
        <w:rPr>
          <w:rFonts w:hint="eastAsia" w:hAnsi="宋体"/>
          <w:color w:val="000000" w:themeColor="text1"/>
        </w:rPr>
        <w:t>评分对照表</w:t>
      </w:r>
      <w:bookmarkEnd w:id="13"/>
    </w:p>
    <w:p>
      <w:pPr>
        <w:rPr>
          <w:rFonts w:ascii="宋体" w:hAnsi="宋体" w:cs="宋体"/>
          <w:b/>
          <w:bCs/>
          <w:color w:val="000000" w:themeColor="text1"/>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2194"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pStyle w:val="22"/>
        <w:ind w:firstLine="210"/>
        <w:rPr>
          <w:color w:val="000000" w:themeColor="text1"/>
        </w:rPr>
      </w:pPr>
    </w:p>
    <w:p>
      <w:pPr>
        <w:ind w:firstLine="1084" w:firstLineChars="300"/>
        <w:jc w:val="center"/>
        <w:rPr>
          <w:rStyle w:val="42"/>
          <w:rFonts w:ascii="宋体" w:hAnsi="宋体"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snapToGrid w:val="0"/>
        <w:spacing w:before="50" w:after="50"/>
        <w:rPr>
          <w:rStyle w:val="42"/>
          <w:rFonts w:ascii="宋体" w:hAnsi="宋体" w:cs="宋体"/>
          <w:color w:val="000000" w:themeColor="text1"/>
          <w:sz w:val="24"/>
        </w:rPr>
      </w:pPr>
    </w:p>
    <w:p>
      <w:pPr>
        <w:pStyle w:val="23"/>
        <w:rPr>
          <w:color w:val="000000" w:themeColor="text1"/>
        </w:rPr>
      </w:pPr>
    </w:p>
    <w:p>
      <w:pPr>
        <w:snapToGrid w:val="0"/>
        <w:spacing w:before="50" w:after="50"/>
        <w:jc w:val="center"/>
        <w:outlineLvl w:val="0"/>
        <w:rPr>
          <w:rStyle w:val="42"/>
          <w:rFonts w:ascii="宋体" w:hAnsi="宋体" w:cs="宋体"/>
          <w:b/>
          <w:bCs/>
          <w:color w:val="000000" w:themeColor="text1"/>
          <w:sz w:val="32"/>
          <w:szCs w:val="32"/>
        </w:rPr>
      </w:pPr>
      <w:bookmarkStart w:id="14" w:name="_Toc27068"/>
      <w:r>
        <w:rPr>
          <w:rStyle w:val="42"/>
          <w:rFonts w:hint="eastAsia" w:ascii="宋体" w:hAnsi="宋体" w:cs="宋体"/>
          <w:color w:val="000000" w:themeColor="text1"/>
          <w:sz w:val="32"/>
          <w:szCs w:val="32"/>
        </w:rPr>
        <w:t>一、</w:t>
      </w:r>
      <w:r>
        <w:rPr>
          <w:rStyle w:val="42"/>
          <w:rFonts w:hint="eastAsia" w:ascii="宋体" w:hAnsi="宋体" w:cs="宋体"/>
          <w:b/>
          <w:bCs/>
          <w:color w:val="000000" w:themeColor="text1"/>
          <w:sz w:val="32"/>
          <w:szCs w:val="32"/>
        </w:rPr>
        <w:t>资信证明文件要求</w:t>
      </w:r>
      <w:bookmarkEnd w:id="14"/>
    </w:p>
    <w:p>
      <w:pPr>
        <w:snapToGrid w:val="0"/>
        <w:spacing w:before="50" w:after="50"/>
        <w:rPr>
          <w:rStyle w:val="42"/>
          <w:rFonts w:ascii="宋体" w:hAnsi="宋体" w:cs="宋体"/>
          <w:i/>
          <w:color w:val="000000" w:themeColor="text1"/>
          <w:szCs w:val="24"/>
          <w:u w:val="single" w:color="000000"/>
        </w:rPr>
      </w:pPr>
    </w:p>
    <w:p>
      <w:pPr>
        <w:snapToGrid w:val="0"/>
        <w:spacing w:line="500" w:lineRule="exact"/>
        <w:ind w:firstLine="482" w:firstLineChars="200"/>
        <w:rPr>
          <w:rStyle w:val="42"/>
          <w:rFonts w:ascii="宋体" w:hAnsi="宋体" w:cs="宋体"/>
          <w:color w:val="000000" w:themeColor="text1"/>
          <w:sz w:val="24"/>
          <w:szCs w:val="20"/>
        </w:rPr>
      </w:pPr>
      <w:r>
        <w:rPr>
          <w:rStyle w:val="42"/>
          <w:rFonts w:hint="eastAsia" w:ascii="宋体" w:hAnsi="宋体" w:cs="宋体"/>
          <w:b/>
          <w:bCs/>
          <w:color w:val="000000" w:themeColor="text1"/>
          <w:sz w:val="24"/>
        </w:rPr>
        <w:t>1、实质性资格证明文件目录</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文件6 法人授权书</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5"/>
        <w:jc w:val="center"/>
        <w:rPr>
          <w:rStyle w:val="42"/>
          <w:rFonts w:ascii="宋体" w:hAnsi="宋体" w:cs="宋体"/>
          <w:b w:val="0"/>
          <w:bCs w:val="0"/>
          <w:color w:val="000000" w:themeColor="text1"/>
          <w:sz w:val="28"/>
          <w:szCs w:val="28"/>
        </w:rPr>
      </w:pPr>
      <w:r>
        <w:rPr>
          <w:rStyle w:val="42"/>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主要设备有：。</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主要专业技术能力有：。</w:t>
      </w:r>
    </w:p>
    <w:p>
      <w:pPr>
        <w:spacing w:line="460" w:lineRule="exact"/>
        <w:ind w:firstLine="492"/>
        <w:rPr>
          <w:rStyle w:val="42"/>
          <w:rFonts w:ascii="宋体" w:hAnsi="宋体" w:cs="宋体"/>
          <w:bCs/>
          <w:color w:val="000000" w:themeColor="text1"/>
          <w:sz w:val="28"/>
          <w:szCs w:val="28"/>
        </w:rPr>
      </w:pPr>
    </w:p>
    <w:p>
      <w:pPr>
        <w:spacing w:line="460" w:lineRule="exact"/>
        <w:ind w:firstLine="492"/>
        <w:rPr>
          <w:rStyle w:val="42"/>
          <w:rFonts w:ascii="宋体" w:hAnsi="宋体" w:cs="宋体"/>
          <w:bCs/>
          <w:color w:val="000000" w:themeColor="text1"/>
          <w:sz w:val="28"/>
          <w:szCs w:val="28"/>
        </w:rPr>
      </w:pPr>
    </w:p>
    <w:p>
      <w:pPr>
        <w:spacing w:line="460" w:lineRule="exact"/>
        <w:ind w:firstLine="492"/>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 xml:space="preserve">                                       供应商名称（公章）：</w:t>
      </w:r>
    </w:p>
    <w:p>
      <w:pPr>
        <w:spacing w:line="460" w:lineRule="exact"/>
        <w:rPr>
          <w:rStyle w:val="42"/>
          <w:rFonts w:ascii="宋体" w:hAnsi="宋体" w:cs="宋体"/>
          <w:bCs/>
          <w:color w:val="000000" w:themeColor="text1"/>
          <w:sz w:val="28"/>
          <w:szCs w:val="28"/>
        </w:rPr>
      </w:pPr>
    </w:p>
    <w:p>
      <w:pPr>
        <w:spacing w:line="460" w:lineRule="exact"/>
        <w:jc w:val="righ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日期：</w:t>
      </w:r>
      <w:r>
        <w:rPr>
          <w:rStyle w:val="42"/>
          <w:rFonts w:hint="eastAsia" w:ascii="宋体" w:hAnsi="宋体" w:cs="宋体"/>
          <w:bCs/>
          <w:color w:val="000000" w:themeColor="text1"/>
          <w:sz w:val="28"/>
          <w:szCs w:val="28"/>
          <w:u w:val="single" w:color="000000"/>
        </w:rPr>
        <w:t xml:space="preserve">    年    月    日</w:t>
      </w:r>
    </w:p>
    <w:p>
      <w:pPr>
        <w:pStyle w:val="35"/>
        <w:jc w:val="center"/>
        <w:rPr>
          <w:rStyle w:val="42"/>
          <w:rFonts w:ascii="宋体" w:hAnsi="宋体" w:cs="宋体"/>
          <w:color w:val="000000" w:themeColor="text1"/>
          <w:sz w:val="28"/>
          <w:szCs w:val="28"/>
        </w:rPr>
      </w:pPr>
      <w:r>
        <w:rPr>
          <w:rStyle w:val="42"/>
          <w:rFonts w:hint="eastAsia" w:ascii="宋体" w:hAnsi="宋体" w:cs="宋体"/>
          <w:color w:val="000000" w:themeColor="text1"/>
          <w:sz w:val="28"/>
          <w:szCs w:val="28"/>
        </w:rPr>
        <w:br w:type="page"/>
      </w:r>
      <w:r>
        <w:rPr>
          <w:rStyle w:val="42"/>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2"/>
          <w:rFonts w:ascii="宋体" w:hAnsi="宋体" w:cs="宋体"/>
          <w:b/>
          <w:bCs/>
          <w:color w:val="000000" w:themeColor="text1"/>
          <w:sz w:val="28"/>
          <w:szCs w:val="28"/>
        </w:rPr>
      </w:pPr>
    </w:p>
    <w:p>
      <w:pPr>
        <w:jc w:val="center"/>
        <w:rPr>
          <w:rStyle w:val="42"/>
          <w:rFonts w:ascii="宋体" w:hAnsi="宋体" w:cs="宋体"/>
          <w:b/>
          <w:bCs/>
          <w:color w:val="000000" w:themeColor="text1"/>
          <w:sz w:val="44"/>
          <w:szCs w:val="44"/>
        </w:rPr>
      </w:pPr>
      <w:r>
        <w:rPr>
          <w:rStyle w:val="42"/>
          <w:rFonts w:hint="eastAsia" w:ascii="宋体" w:hAnsi="宋体" w:cs="宋体"/>
          <w:b/>
          <w:bCs/>
          <w:color w:val="000000" w:themeColor="text1"/>
          <w:sz w:val="44"/>
          <w:szCs w:val="44"/>
        </w:rPr>
        <w:t>声  明</w:t>
      </w: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000000" w:themeColor="text1"/>
          <w:sz w:val="28"/>
          <w:szCs w:val="28"/>
        </w:rPr>
      </w:pPr>
    </w:p>
    <w:p>
      <w:pPr>
        <w:spacing w:line="460" w:lineRule="exact"/>
        <w:ind w:firstLine="3640" w:firstLineChars="1300"/>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供应商名称（公章）：</w:t>
      </w:r>
    </w:p>
    <w:p>
      <w:pPr>
        <w:spacing w:line="460" w:lineRule="exact"/>
        <w:ind w:firstLine="3640" w:firstLineChars="1300"/>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授权代表签字：</w:t>
      </w:r>
      <w:r>
        <w:rPr>
          <w:rStyle w:val="42"/>
          <w:rFonts w:hint="eastAsia" w:ascii="宋体" w:hAnsi="宋体" w:cs="宋体"/>
          <w:bCs/>
          <w:color w:val="000000" w:themeColor="text1"/>
          <w:sz w:val="28"/>
          <w:szCs w:val="28"/>
          <w:u w:val="single" w:color="000000"/>
        </w:rPr>
        <w:t>_______________________</w:t>
      </w: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 xml:space="preserve">                          日期：</w:t>
      </w:r>
      <w:r>
        <w:rPr>
          <w:rStyle w:val="42"/>
          <w:rFonts w:hint="eastAsia" w:ascii="宋体" w:hAnsi="宋体" w:cs="宋体"/>
          <w:bCs/>
          <w:color w:val="000000" w:themeColor="text1"/>
          <w:sz w:val="28"/>
          <w:szCs w:val="28"/>
          <w:u w:val="single" w:color="000000"/>
        </w:rPr>
        <w:t>______年    月    日</w:t>
      </w: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2"/>
        <w:outlineLvl w:val="9"/>
        <w:rPr>
          <w:color w:val="000000" w:themeColor="text1"/>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23"/>
        <w:rPr>
          <w:color w:val="000000" w:themeColor="text1"/>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5"/>
        <w:tabs>
          <w:tab w:val="left" w:pos="1275"/>
        </w:tabs>
        <w:jc w:val="center"/>
        <w:rPr>
          <w:rFonts w:hAnsi="宋体"/>
          <w:color w:val="000000" w:themeColor="text1"/>
        </w:rPr>
      </w:pPr>
      <w:r>
        <w:rPr>
          <w:rFonts w:hint="eastAsia" w:hAnsi="宋体"/>
          <w:color w:val="000000" w:themeColor="text1"/>
        </w:rPr>
        <w:t>法定代表人身份证明书</w:t>
      </w:r>
    </w:p>
    <w:p>
      <w:pPr>
        <w:rPr>
          <w:rFonts w:ascii="宋体" w:hAnsi="宋体"/>
          <w:color w:val="000000" w:themeColor="text1"/>
          <w:sz w:val="24"/>
        </w:rPr>
      </w:pP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单位名称：</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单位性质：</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地    址：</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成立时间：</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经营期限：</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姓    名：</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联系电话：</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系</w:t>
      </w:r>
      <w:r>
        <w:rPr>
          <w:rFonts w:hint="eastAsia" w:ascii="宋体" w:hAnsi="宋体"/>
          <w:color w:val="000000" w:themeColor="text1"/>
          <w:sz w:val="28"/>
          <w:szCs w:val="22"/>
          <w:u w:val="single"/>
        </w:rPr>
        <w:t xml:space="preserve">                      (</w:t>
      </w:r>
      <w:r>
        <w:rPr>
          <w:rFonts w:hint="eastAsia" w:ascii="宋体" w:hAnsi="宋体"/>
          <w:color w:val="000000" w:themeColor="text1"/>
          <w:sz w:val="28"/>
          <w:szCs w:val="22"/>
        </w:rPr>
        <w:t>投标单位名称)的法定代表人。</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特此证明。</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投标人：(盖章)</w:t>
      </w:r>
    </w:p>
    <w:p>
      <w:pPr>
        <w:snapToGrid w:val="0"/>
        <w:spacing w:line="480" w:lineRule="exact"/>
        <w:ind w:firstLine="560" w:firstLineChars="200"/>
        <w:jc w:val="left"/>
        <w:rPr>
          <w:rFonts w:ascii="宋体" w:hAnsi="宋体"/>
          <w:color w:val="000000" w:themeColor="text1"/>
          <w:sz w:val="28"/>
          <w:szCs w:val="22"/>
        </w:rPr>
      </w:pPr>
    </w:p>
    <w:p>
      <w:pPr>
        <w:pStyle w:val="22"/>
        <w:ind w:firstLine="280"/>
        <w:rPr>
          <w:rFonts w:ascii="宋体" w:hAnsi="宋体"/>
          <w:color w:val="000000" w:themeColor="text1"/>
          <w:sz w:val="28"/>
          <w:szCs w:val="22"/>
        </w:rPr>
      </w:pPr>
    </w:p>
    <w:p>
      <w:pPr>
        <w:snapToGrid w:val="0"/>
        <w:spacing w:line="480" w:lineRule="exact"/>
        <w:ind w:firstLine="560" w:firstLineChars="200"/>
        <w:jc w:val="left"/>
        <w:rPr>
          <w:rStyle w:val="42"/>
          <w:rFonts w:ascii="宋体" w:hAnsi="宋体" w:cs="宋体"/>
          <w:color w:val="000000" w:themeColor="text1"/>
          <w:sz w:val="28"/>
          <w:szCs w:val="28"/>
        </w:rPr>
      </w:pPr>
      <w:r>
        <w:rPr>
          <w:rFonts w:hint="eastAsia" w:ascii="宋体" w:hAnsi="宋体"/>
          <w:color w:val="000000" w:themeColor="text1"/>
          <w:sz w:val="28"/>
          <w:szCs w:val="22"/>
        </w:rPr>
        <w:t>日   期：   年   月   日</w:t>
      </w:r>
    </w:p>
    <w:p>
      <w:pPr>
        <w:pStyle w:val="35"/>
        <w:jc w:val="center"/>
        <w:rPr>
          <w:rStyle w:val="42"/>
          <w:rFonts w:ascii="宋体" w:hAnsi="宋体" w:cs="宋体"/>
          <w:color w:val="000000" w:themeColor="text1"/>
          <w:sz w:val="28"/>
          <w:szCs w:val="28"/>
        </w:rPr>
      </w:pPr>
      <w:r>
        <w:rPr>
          <w:rStyle w:val="42"/>
          <w:rFonts w:hint="eastAsia" w:ascii="宋体" w:hAnsi="宋体" w:cs="宋体"/>
          <w:color w:val="000000" w:themeColor="text1"/>
          <w:sz w:val="28"/>
          <w:szCs w:val="28"/>
        </w:rPr>
        <w:t>法人授权书</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本授权书于______年____月____日起生效，特此声明。</w:t>
      </w: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代理人（被授权人）：_______________________</w:t>
      </w:r>
    </w:p>
    <w:p>
      <w:pPr>
        <w:pStyle w:val="113"/>
        <w:ind w:firstLineChars="0"/>
        <w:rPr>
          <w:rStyle w:val="42"/>
          <w:rFonts w:ascii="宋体" w:hAnsi="宋体" w:cs="宋体"/>
          <w:color w:val="000000" w:themeColor="text1"/>
          <w:szCs w:val="28"/>
        </w:rPr>
      </w:pP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单位名称：_____________________________________</w:t>
      </w:r>
    </w:p>
    <w:p>
      <w:pPr>
        <w:pStyle w:val="113"/>
        <w:ind w:firstLine="560"/>
        <w:rPr>
          <w:rStyle w:val="42"/>
          <w:rFonts w:ascii="宋体" w:hAnsi="宋体" w:cs="宋体"/>
          <w:color w:val="000000" w:themeColor="text1"/>
          <w:szCs w:val="28"/>
        </w:rPr>
      </w:pP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授权单位盖章：_________________________________</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 xml:space="preserve">       单位名称：_____________________________________</w:t>
      </w:r>
    </w:p>
    <w:p>
      <w:pPr>
        <w:pStyle w:val="113"/>
        <w:ind w:firstLine="560"/>
        <w:rPr>
          <w:rStyle w:val="42"/>
          <w:rFonts w:ascii="宋体" w:hAnsi="宋体" w:cs="宋体"/>
          <w:color w:val="000000" w:themeColor="text1"/>
          <w:szCs w:val="28"/>
          <w:u w:val="single" w:color="000000"/>
        </w:rPr>
      </w:pPr>
      <w:r>
        <w:rPr>
          <w:rStyle w:val="42"/>
          <w:rFonts w:hint="eastAsia" w:ascii="宋体" w:hAnsi="宋体" w:cs="宋体"/>
          <w:color w:val="000000" w:themeColor="text1"/>
          <w:szCs w:val="28"/>
        </w:rPr>
        <w:t xml:space="preserve">       地址：_____________________________________</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2"/>
          <w:rFonts w:ascii="宋体" w:hAnsi="宋体" w:cs="宋体"/>
          <w:color w:val="000000" w:themeColor="text1"/>
          <w:sz w:val="32"/>
          <w:szCs w:val="32"/>
        </w:rPr>
      </w:pPr>
    </w:p>
    <w:p>
      <w:pPr>
        <w:snapToGrid w:val="0"/>
        <w:spacing w:before="50" w:after="50"/>
        <w:jc w:val="center"/>
        <w:rPr>
          <w:rStyle w:val="42"/>
          <w:rFonts w:ascii="宋体" w:hAnsi="宋体" w:cs="宋体"/>
          <w:color w:val="000000" w:themeColor="text1"/>
          <w:sz w:val="32"/>
          <w:szCs w:val="32"/>
        </w:rPr>
      </w:pPr>
    </w:p>
    <w:p>
      <w:pPr>
        <w:pStyle w:val="2"/>
        <w:outlineLvl w:val="9"/>
        <w:rPr>
          <w:color w:val="000000" w:themeColor="text1"/>
        </w:rPr>
      </w:pPr>
    </w:p>
    <w:p>
      <w:pPr>
        <w:snapToGrid w:val="0"/>
        <w:spacing w:before="50" w:after="50"/>
        <w:jc w:val="center"/>
        <w:outlineLvl w:val="0"/>
        <w:rPr>
          <w:rStyle w:val="42"/>
          <w:rFonts w:ascii="宋体" w:hAnsi="宋体" w:cs="宋体"/>
          <w:color w:val="000000" w:themeColor="text1"/>
          <w:sz w:val="32"/>
          <w:szCs w:val="32"/>
        </w:rPr>
      </w:pPr>
      <w:bookmarkStart w:id="15" w:name="_Toc28739"/>
      <w:r>
        <w:rPr>
          <w:rStyle w:val="42"/>
          <w:rFonts w:hint="eastAsia" w:ascii="宋体" w:hAnsi="宋体" w:cs="宋体"/>
          <w:color w:val="000000" w:themeColor="text1"/>
          <w:sz w:val="32"/>
          <w:szCs w:val="32"/>
        </w:rPr>
        <w:t>二、资格性审查响应对照表（格式）</w:t>
      </w:r>
      <w:bookmarkEnd w:id="15"/>
    </w:p>
    <w:p>
      <w:pPr>
        <w:ind w:firstLine="309"/>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是否响应</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投标文件中的</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r>
              <w:rPr>
                <w:rStyle w:val="42"/>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bl>
    <w:p>
      <w:pPr>
        <w:spacing w:line="440" w:lineRule="exact"/>
        <w:ind w:firstLine="480" w:firstLineChars="200"/>
        <w:rPr>
          <w:rStyle w:val="42"/>
          <w:rFonts w:ascii="宋体" w:hAnsi="宋体" w:cs="宋体"/>
          <w:color w:val="000000" w:themeColor="text1"/>
          <w:sz w:val="2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jc w:val="center"/>
        <w:outlineLvl w:val="0"/>
        <w:rPr>
          <w:rStyle w:val="42"/>
          <w:rFonts w:ascii="宋体" w:hAnsi="宋体" w:cs="宋体"/>
          <w:color w:val="000000" w:themeColor="text1"/>
          <w:sz w:val="32"/>
          <w:szCs w:val="32"/>
        </w:rPr>
      </w:pPr>
      <w:bookmarkStart w:id="16" w:name="_Toc14262"/>
      <w:r>
        <w:rPr>
          <w:rStyle w:val="42"/>
          <w:rFonts w:hint="eastAsia" w:ascii="宋体" w:hAnsi="宋体" w:cs="宋体"/>
          <w:color w:val="000000" w:themeColor="text1"/>
          <w:sz w:val="32"/>
          <w:szCs w:val="32"/>
        </w:rPr>
        <w:t>三、符合性检查响应对照表（格式）</w:t>
      </w:r>
      <w:bookmarkEnd w:id="16"/>
    </w:p>
    <w:p>
      <w:pPr>
        <w:ind w:firstLine="309"/>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是否响应</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投标文件中的</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r>
              <w:rPr>
                <w:rStyle w:val="42"/>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r>
              <w:rPr>
                <w:rStyle w:val="42"/>
                <w:rFonts w:hint="eastAsia" w:ascii="宋体" w:hAnsi="宋体" w:cs="宋体"/>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bl>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32"/>
          <w:szCs w:val="32"/>
        </w:rPr>
      </w:pPr>
    </w:p>
    <w:p>
      <w:pPr>
        <w:snapToGrid w:val="0"/>
        <w:spacing w:before="50" w:after="50"/>
        <w:rPr>
          <w:rStyle w:val="42"/>
          <w:rFonts w:ascii="宋体" w:hAnsi="宋体" w:cs="宋体"/>
          <w:color w:val="000000" w:themeColor="text1"/>
          <w:sz w:val="24"/>
          <w:szCs w:val="24"/>
        </w:rPr>
      </w:pPr>
    </w:p>
    <w:p>
      <w:pPr>
        <w:snapToGrid w:val="0"/>
        <w:spacing w:before="50" w:after="50"/>
        <w:jc w:val="center"/>
        <w:outlineLvl w:val="0"/>
        <w:rPr>
          <w:rStyle w:val="42"/>
          <w:rFonts w:ascii="宋体" w:hAnsi="宋体" w:cs="宋体"/>
          <w:color w:val="000000" w:themeColor="text1"/>
          <w:sz w:val="32"/>
          <w:szCs w:val="32"/>
        </w:rPr>
      </w:pPr>
      <w:bookmarkStart w:id="17" w:name="_Toc29428"/>
      <w:r>
        <w:rPr>
          <w:rStyle w:val="42"/>
          <w:rFonts w:hint="eastAsia" w:ascii="宋体" w:hAnsi="宋体" w:cs="宋体"/>
          <w:color w:val="000000" w:themeColor="text1"/>
          <w:sz w:val="32"/>
          <w:szCs w:val="32"/>
        </w:rPr>
        <w:t>四、投标函（格式）</w:t>
      </w:r>
      <w:bookmarkEnd w:id="17"/>
    </w:p>
    <w:p>
      <w:pPr>
        <w:pStyle w:val="128"/>
        <w:spacing w:before="0" w:after="0" w:line="420" w:lineRule="exact"/>
        <w:ind w:firstLine="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致：</w:t>
      </w:r>
      <w:r>
        <w:rPr>
          <w:rStyle w:val="42"/>
          <w:rFonts w:hint="eastAsia" w:ascii="宋体" w:hAnsi="宋体" w:cs="宋体"/>
          <w:color w:val="000000" w:themeColor="text1"/>
          <w:kern w:val="2"/>
          <w:szCs w:val="21"/>
          <w:u w:val="single" w:color="000000"/>
        </w:rPr>
        <w:t>盐城工业职业技术学院</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根据贵方的</w:t>
      </w:r>
      <w:r>
        <w:rPr>
          <w:rStyle w:val="42"/>
          <w:rFonts w:hint="eastAsia" w:ascii="宋体" w:hAnsi="宋体" w:cs="宋体"/>
          <w:color w:val="000000" w:themeColor="text1"/>
          <w:kern w:val="2"/>
          <w:szCs w:val="21"/>
          <w:u w:val="single" w:color="000000"/>
        </w:rPr>
        <w:t xml:space="preserve">     号</w:t>
      </w:r>
      <w:r>
        <w:rPr>
          <w:rStyle w:val="42"/>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据此函，__________签字人兹宣布同意如下：</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地          址：</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邮          编：</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电          话：</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传          真：</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投标人开户行：</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账          户：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投标人名称（公章）：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日           期：________年____月____日</w:t>
      </w:r>
    </w:p>
    <w:p>
      <w:pPr>
        <w:snapToGrid w:val="0"/>
        <w:spacing w:before="50" w:after="145"/>
        <w:jc w:val="left"/>
        <w:rPr>
          <w:rStyle w:val="42"/>
          <w:rFonts w:ascii="宋体" w:hAnsi="宋体" w:cs="宋体"/>
          <w:color w:val="000000" w:themeColor="text1"/>
          <w:sz w:val="24"/>
          <w:szCs w:val="20"/>
        </w:rPr>
      </w:pPr>
    </w:p>
    <w:p>
      <w:pPr>
        <w:jc w:val="center"/>
        <w:rPr>
          <w:rStyle w:val="42"/>
          <w:rFonts w:ascii="宋体" w:hAnsi="宋体" w:cs="宋体"/>
          <w:b/>
          <w:color w:val="000000" w:themeColor="text1"/>
          <w:sz w:val="32"/>
          <w:szCs w:val="32"/>
        </w:rPr>
      </w:pPr>
    </w:p>
    <w:p>
      <w:pPr>
        <w:pStyle w:val="23"/>
        <w:rPr>
          <w:color w:val="000000" w:themeColor="text1"/>
        </w:rPr>
      </w:pPr>
    </w:p>
    <w:p>
      <w:pPr>
        <w:snapToGrid w:val="0"/>
        <w:spacing w:before="50" w:after="50"/>
        <w:rPr>
          <w:rStyle w:val="42"/>
          <w:rFonts w:ascii="宋体" w:hAnsi="宋体" w:cs="宋体"/>
          <w:color w:val="000000" w:themeColor="text1"/>
          <w:sz w:val="32"/>
          <w:szCs w:val="32"/>
        </w:rPr>
      </w:pPr>
    </w:p>
    <w:p>
      <w:pPr>
        <w:snapToGrid w:val="0"/>
        <w:spacing w:before="50" w:after="50"/>
        <w:jc w:val="center"/>
        <w:outlineLvl w:val="0"/>
        <w:rPr>
          <w:rStyle w:val="42"/>
          <w:rFonts w:ascii="宋体" w:hAnsi="宋体" w:cs="宋体"/>
          <w:color w:val="000000" w:themeColor="text1"/>
          <w:sz w:val="32"/>
          <w:szCs w:val="32"/>
        </w:rPr>
      </w:pPr>
      <w:bookmarkStart w:id="18" w:name="_Toc25707"/>
      <w:r>
        <w:rPr>
          <w:rStyle w:val="42"/>
          <w:rFonts w:hint="eastAsia" w:ascii="宋体" w:hAnsi="宋体" w:cs="宋体"/>
          <w:color w:val="000000" w:themeColor="text1"/>
          <w:sz w:val="32"/>
          <w:szCs w:val="32"/>
        </w:rPr>
        <w:t>五、开标一览表（格式）</w:t>
      </w:r>
      <w:bookmarkEnd w:id="18"/>
    </w:p>
    <w:p>
      <w:pPr>
        <w:snapToGrid w:val="0"/>
        <w:spacing w:before="50" w:after="50"/>
        <w:jc w:val="center"/>
        <w:rPr>
          <w:rStyle w:val="42"/>
          <w:rFonts w:ascii="宋体" w:hAnsi="宋体" w:cs="宋体"/>
          <w:color w:val="000000" w:themeColor="text1"/>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rPr>
            </w:pPr>
            <w:r>
              <w:rPr>
                <w:rStyle w:val="42"/>
                <w:rFonts w:hint="eastAsia" w:ascii="宋体" w:hAnsi="宋体" w:cs="宋体"/>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rPr>
            </w:pPr>
            <w:r>
              <w:rPr>
                <w:rStyle w:val="42"/>
                <w:rFonts w:hint="eastAsia" w:ascii="宋体" w:hAnsi="宋体" w:cs="宋体"/>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000000" w:themeColor="text1"/>
                <w:szCs w:val="28"/>
              </w:rPr>
            </w:pPr>
            <w:r>
              <w:rPr>
                <w:rStyle w:val="42"/>
                <w:rFonts w:hint="eastAsia" w:ascii="宋体" w:hAnsi="宋体" w:cs="宋体"/>
                <w:b/>
                <w:bCs/>
                <w:color w:val="000000" w:themeColor="text1"/>
                <w:szCs w:val="28"/>
              </w:rPr>
              <w:t>项目投标报价：（大写）</w:t>
            </w:r>
            <w:r>
              <w:rPr>
                <w:rStyle w:val="42"/>
                <w:rFonts w:hint="eastAsia" w:ascii="宋体" w:hAnsi="宋体" w:cs="宋体"/>
                <w:color w:val="000000" w:themeColor="text1"/>
              </w:rPr>
              <w:t>_____</w:t>
            </w:r>
            <w:r>
              <w:rPr>
                <w:rStyle w:val="42"/>
                <w:rFonts w:hint="eastAsia" w:ascii="宋体" w:hAnsi="宋体" w:cs="宋体"/>
                <w:b/>
                <w:bCs/>
                <w:color w:val="000000" w:themeColor="text1"/>
                <w:sz w:val="24"/>
                <w:szCs w:val="24"/>
              </w:rPr>
              <w:t>元</w:t>
            </w:r>
            <w:r>
              <w:rPr>
                <w:rStyle w:val="42"/>
                <w:rFonts w:hint="eastAsia" w:ascii="宋体" w:hAnsi="宋体" w:cs="宋体"/>
                <w:b/>
                <w:bCs/>
                <w:color w:val="000000" w:themeColor="text1"/>
                <w:szCs w:val="28"/>
              </w:rPr>
              <w:t>，小写：</w:t>
            </w:r>
            <w:r>
              <w:rPr>
                <w:rStyle w:val="42"/>
                <w:rFonts w:hint="eastAsia" w:ascii="宋体" w:hAnsi="宋体" w:cs="宋体"/>
                <w:b/>
                <w:bCs/>
                <w:color w:val="000000" w:themeColor="text1"/>
              </w:rPr>
              <w:t>_____</w:t>
            </w:r>
            <w:r>
              <w:rPr>
                <w:rStyle w:val="42"/>
                <w:rFonts w:hint="eastAsia" w:ascii="宋体" w:hAnsi="宋体" w:cs="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是否提供《企业类型声明函》：</w:t>
            </w:r>
            <w:r>
              <w:rPr>
                <w:rStyle w:val="42"/>
                <w:rFonts w:hint="eastAsia" w:ascii="宋体" w:hAnsi="宋体" w:cs="宋体"/>
                <w:b/>
                <w:bCs/>
                <w:color w:val="000000" w:themeColor="text1"/>
                <w:szCs w:val="28"/>
                <w:u w:val="single"/>
              </w:rPr>
              <w:t xml:space="preserve"> 是/否 见（   ）页</w:t>
            </w:r>
          </w:p>
        </w:tc>
      </w:tr>
    </w:tbl>
    <w:p>
      <w:pPr>
        <w:spacing w:line="240" w:lineRule="atLeast"/>
        <w:rPr>
          <w:rStyle w:val="42"/>
          <w:rFonts w:ascii="宋体" w:hAnsi="宋体" w:cs="宋体"/>
          <w:color w:val="000000" w:themeColor="text1"/>
          <w:szCs w:val="28"/>
        </w:rPr>
      </w:pPr>
    </w:p>
    <w:p>
      <w:pPr>
        <w:spacing w:line="240" w:lineRule="atLeast"/>
        <w:rPr>
          <w:rStyle w:val="42"/>
          <w:rFonts w:ascii="宋体" w:hAnsi="宋体" w:cs="宋体"/>
          <w:color w:val="000000" w:themeColor="text1"/>
          <w:szCs w:val="28"/>
        </w:rPr>
      </w:pPr>
      <w:r>
        <w:rPr>
          <w:rStyle w:val="42"/>
          <w:rFonts w:hint="eastAsia" w:ascii="宋体" w:hAnsi="宋体" w:cs="宋体"/>
          <w:color w:val="000000" w:themeColor="text1"/>
          <w:szCs w:val="28"/>
        </w:rPr>
        <w:t>填写说明：</w:t>
      </w:r>
    </w:p>
    <w:p>
      <w:pPr>
        <w:numPr>
          <w:ilvl w:val="0"/>
          <w:numId w:val="11"/>
        </w:numPr>
        <w:rPr>
          <w:rStyle w:val="42"/>
          <w:rFonts w:ascii="宋体" w:hAnsi="宋体" w:cs="宋体"/>
          <w:color w:val="000000" w:themeColor="text1"/>
          <w:sz w:val="24"/>
        </w:rPr>
      </w:pPr>
      <w:r>
        <w:rPr>
          <w:rStyle w:val="42"/>
          <w:rFonts w:hint="eastAsia" w:ascii="宋体" w:hAnsi="宋体" w:cs="宋体"/>
          <w:color w:val="000000" w:themeColor="text1"/>
          <w:sz w:val="24"/>
        </w:rPr>
        <w:t>开标一览表不得填报选择性报价，否则将作为无效投标；</w:t>
      </w:r>
    </w:p>
    <w:p>
      <w:pPr>
        <w:numPr>
          <w:ilvl w:val="0"/>
          <w:numId w:val="11"/>
        </w:numPr>
        <w:rPr>
          <w:rStyle w:val="42"/>
          <w:rFonts w:ascii="宋体" w:hAnsi="宋体" w:cs="宋体"/>
          <w:color w:val="000000" w:themeColor="text1"/>
          <w:sz w:val="24"/>
        </w:rPr>
      </w:pPr>
      <w:r>
        <w:rPr>
          <w:rStyle w:val="42"/>
          <w:rFonts w:hint="eastAsia" w:ascii="宋体" w:hAnsi="宋体" w:cs="宋体"/>
          <w:color w:val="000000" w:themeColor="text1"/>
          <w:sz w:val="24"/>
        </w:rPr>
        <w:t>开标一览表中报价与投标分项明细报价表中不符时时，以开标一览表为准；</w:t>
      </w:r>
    </w:p>
    <w:p>
      <w:pPr>
        <w:ind w:firstLine="2640" w:firstLineChars="600"/>
        <w:rPr>
          <w:rStyle w:val="42"/>
          <w:rFonts w:ascii="宋体" w:hAnsi="宋体" w:cs="宋体"/>
          <w:color w:val="000000" w:themeColor="text1"/>
          <w:sz w:val="44"/>
        </w:rPr>
      </w:pPr>
    </w:p>
    <w:p>
      <w:pPr>
        <w:ind w:firstLine="480"/>
        <w:rPr>
          <w:rStyle w:val="42"/>
          <w:rFonts w:ascii="宋体" w:hAnsi="宋体" w:cs="宋体"/>
          <w:color w:val="000000" w:themeColor="text1"/>
          <w:sz w:val="24"/>
        </w:rPr>
      </w:pPr>
    </w:p>
    <w:p>
      <w:pPr>
        <w:ind w:firstLine="480"/>
        <w:rPr>
          <w:rStyle w:val="42"/>
          <w:rFonts w:ascii="宋体" w:hAnsi="宋体" w:cs="宋体"/>
          <w:color w:val="000000" w:themeColor="text1"/>
          <w:sz w:val="24"/>
        </w:rPr>
      </w:pPr>
    </w:p>
    <w:p>
      <w:pPr>
        <w:ind w:firstLine="480"/>
        <w:jc w:val="center"/>
        <w:rPr>
          <w:rStyle w:val="42"/>
          <w:rFonts w:ascii="宋体" w:hAnsi="宋体" w:cs="宋体"/>
          <w:color w:val="000000" w:themeColor="text1"/>
          <w:sz w:val="24"/>
        </w:rPr>
      </w:pPr>
      <w:r>
        <w:rPr>
          <w:rStyle w:val="42"/>
          <w:rFonts w:hint="eastAsia" w:ascii="宋体" w:hAnsi="宋体" w:cs="宋体"/>
          <w:bCs/>
          <w:color w:val="000000" w:themeColor="text1"/>
          <w:sz w:val="24"/>
        </w:rPr>
        <w:t xml:space="preserve">                                        供应商名称（公章）：</w:t>
      </w:r>
    </w:p>
    <w:p>
      <w:pPr>
        <w:ind w:firstLine="480"/>
        <w:rPr>
          <w:rStyle w:val="42"/>
          <w:rFonts w:hint="eastAsia" w:ascii="宋体" w:hAnsi="宋体" w:cs="宋体"/>
          <w:color w:val="000000" w:themeColor="text1"/>
          <w:sz w:val="24"/>
        </w:rPr>
      </w:pPr>
      <w:r>
        <w:rPr>
          <w:rStyle w:val="42"/>
          <w:rFonts w:hint="eastAsia" w:ascii="宋体" w:hAnsi="宋体" w:cs="宋体"/>
          <w:color w:val="000000" w:themeColor="text1"/>
          <w:sz w:val="24"/>
        </w:rPr>
        <w:t xml:space="preserve">                                              日期： 年月日</w:t>
      </w:r>
    </w:p>
    <w:p>
      <w:pPr>
        <w:pStyle w:val="2"/>
        <w:outlineLvl w:val="9"/>
        <w:rPr>
          <w:color w:val="000000" w:themeColor="text1"/>
        </w:rPr>
      </w:pPr>
    </w:p>
    <w:p>
      <w:pPr>
        <w:rPr>
          <w:color w:val="000000" w:themeColor="text1"/>
        </w:rPr>
      </w:pPr>
    </w:p>
    <w:p>
      <w:pPr>
        <w:pStyle w:val="23"/>
        <w:rPr>
          <w:color w:val="000000" w:themeColor="text1"/>
        </w:rPr>
      </w:pPr>
    </w:p>
    <w:p>
      <w:pPr>
        <w:rPr>
          <w:color w:val="000000" w:themeColor="text1"/>
        </w:rPr>
      </w:pPr>
    </w:p>
    <w:p>
      <w:pPr>
        <w:pStyle w:val="23"/>
      </w:pPr>
    </w:p>
    <w:p>
      <w:pPr>
        <w:ind w:left="480"/>
        <w:jc w:val="center"/>
        <w:rPr>
          <w:rFonts w:ascii="宋体" w:hAnsi="宋体" w:cs="宋体"/>
          <w:b/>
          <w:color w:val="000000" w:themeColor="text1"/>
          <w:sz w:val="32"/>
          <w:szCs w:val="32"/>
        </w:rPr>
      </w:pPr>
      <w:r>
        <w:rPr>
          <w:rFonts w:hint="eastAsia" w:ascii="宋体" w:hAnsi="宋体" w:cs="宋体"/>
          <w:b/>
          <w:color w:val="000000" w:themeColor="text1"/>
          <w:sz w:val="32"/>
          <w:szCs w:val="32"/>
        </w:rPr>
        <w:t>投标人资格声明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投标人企业名称</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地 址</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主管部门</w:t>
            </w:r>
          </w:p>
        </w:tc>
        <w:tc>
          <w:tcPr>
            <w:tcW w:w="1380" w:type="dxa"/>
            <w:noWrap/>
            <w:vAlign w:val="center"/>
          </w:tcPr>
          <w:p>
            <w:pPr>
              <w:spacing w:line="460" w:lineRule="exact"/>
              <w:rPr>
                <w:rFonts w:ascii="宋体" w:hAnsi="宋体" w:cs="宋体"/>
                <w:bCs/>
                <w:color w:val="000000" w:themeColor="text1"/>
              </w:rPr>
            </w:pPr>
          </w:p>
        </w:tc>
        <w:tc>
          <w:tcPr>
            <w:tcW w:w="1549"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法定代表人</w:t>
            </w:r>
          </w:p>
        </w:tc>
        <w:tc>
          <w:tcPr>
            <w:tcW w:w="1549" w:type="dxa"/>
            <w:gridSpan w:val="2"/>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职 务</w:t>
            </w:r>
          </w:p>
        </w:tc>
        <w:tc>
          <w:tcPr>
            <w:tcW w:w="1200" w:type="dxa"/>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注册时间</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经济类型</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是否依法缴纳税收</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是否依法缴纳社会保障资金</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rPr>
            </w:pP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单</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位</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概</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况</w:t>
            </w: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注册资本</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万元</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占地面积</w:t>
            </w:r>
          </w:p>
        </w:tc>
        <w:tc>
          <w:tcPr>
            <w:tcW w:w="2783"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职工总数</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人</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建筑面积</w:t>
            </w:r>
          </w:p>
        </w:tc>
        <w:tc>
          <w:tcPr>
            <w:tcW w:w="2783" w:type="dxa"/>
            <w:gridSpan w:val="2"/>
            <w:noWrap/>
          </w:tcPr>
          <w:p>
            <w:pPr>
              <w:spacing w:line="460" w:lineRule="exact"/>
              <w:ind w:firstLine="1575" w:firstLineChars="750"/>
              <w:rPr>
                <w:rFonts w:ascii="宋体" w:hAnsi="宋体" w:cs="宋体"/>
                <w:bCs/>
                <w:color w:val="000000" w:themeColor="text1"/>
              </w:rPr>
            </w:pPr>
            <w:r>
              <w:rPr>
                <w:rFonts w:hint="eastAsia" w:ascii="宋体" w:hAnsi="宋体" w:cs="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rPr>
            </w:pPr>
          </w:p>
        </w:tc>
        <w:tc>
          <w:tcPr>
            <w:tcW w:w="1380" w:type="dxa"/>
            <w:vMerge w:val="restart"/>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资产</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情况</w:t>
            </w: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净资产：        万元</w:t>
            </w:r>
          </w:p>
        </w:tc>
        <w:tc>
          <w:tcPr>
            <w:tcW w:w="2783" w:type="dxa"/>
            <w:gridSpan w:val="2"/>
            <w:vMerge w:val="restart"/>
            <w:noWrap/>
          </w:tcPr>
          <w:p>
            <w:pPr>
              <w:spacing w:line="460" w:lineRule="exact"/>
              <w:rPr>
                <w:rFonts w:ascii="宋体" w:hAnsi="宋体" w:cs="宋体"/>
                <w:bCs/>
                <w:color w:val="000000" w:themeColor="text1"/>
              </w:rPr>
            </w:pPr>
            <w:r>
              <w:rPr>
                <w:rFonts w:hint="eastAsia" w:ascii="宋体" w:hAnsi="宋体" w:cs="宋体"/>
                <w:bCs/>
                <w:color w:val="000000" w:themeColor="text1"/>
              </w:rPr>
              <w:t>固定资产原值 ：      万元</w:t>
            </w:r>
          </w:p>
          <w:p>
            <w:pPr>
              <w:spacing w:line="460" w:lineRule="exact"/>
              <w:rPr>
                <w:rFonts w:ascii="宋体" w:hAnsi="宋体" w:cs="宋体"/>
                <w:bCs/>
                <w:color w:val="000000" w:themeColor="text1"/>
              </w:rPr>
            </w:pPr>
            <w:r>
              <w:rPr>
                <w:rFonts w:hint="eastAsia" w:ascii="宋体" w:hAnsi="宋体" w:cs="宋体"/>
                <w:bCs/>
                <w:color w:val="000000" w:themeColor="text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rPr>
            </w:pPr>
          </w:p>
        </w:tc>
        <w:tc>
          <w:tcPr>
            <w:tcW w:w="1380" w:type="dxa"/>
            <w:vMerge w:val="continue"/>
            <w:noWrap/>
          </w:tcPr>
          <w:p>
            <w:pPr>
              <w:spacing w:line="460" w:lineRule="exact"/>
              <w:rPr>
                <w:rFonts w:ascii="宋体" w:hAnsi="宋体" w:cs="宋体"/>
                <w:bCs/>
                <w:color w:val="000000" w:themeColor="text1"/>
              </w:rPr>
            </w:pP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负 债：         万元</w:t>
            </w:r>
          </w:p>
        </w:tc>
        <w:tc>
          <w:tcPr>
            <w:tcW w:w="2783" w:type="dxa"/>
            <w:gridSpan w:val="2"/>
            <w:vMerge w:val="continue"/>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rPr>
            </w:pPr>
            <w:r>
              <w:rPr>
                <w:rFonts w:hint="eastAsia" w:ascii="宋体" w:hAnsi="宋体" w:cs="宋体"/>
                <w:bCs/>
                <w:color w:val="000000" w:themeColor="text1"/>
              </w:rPr>
              <w:t>财务状况</w:t>
            </w:r>
          </w:p>
          <w:p>
            <w:pPr>
              <w:spacing w:line="460" w:lineRule="exact"/>
              <w:rPr>
                <w:rFonts w:ascii="宋体" w:hAnsi="宋体" w:cs="宋体"/>
                <w:bCs/>
                <w:color w:val="000000" w:themeColor="text1"/>
              </w:rPr>
            </w:pPr>
            <w:r>
              <w:rPr>
                <w:rFonts w:hint="eastAsia" w:ascii="宋体" w:hAnsi="宋体" w:cs="宋体"/>
                <w:bCs/>
                <w:color w:val="000000" w:themeColor="text1"/>
              </w:rPr>
              <w:t>（最近两年）</w:t>
            </w:r>
          </w:p>
        </w:tc>
        <w:tc>
          <w:tcPr>
            <w:tcW w:w="138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年限</w:t>
            </w:r>
          </w:p>
        </w:tc>
        <w:tc>
          <w:tcPr>
            <w:tcW w:w="1580" w:type="dxa"/>
            <w:gridSpan w:val="2"/>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主营收入</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18"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收人总额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83"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利润总额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20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净利润</w:t>
            </w:r>
          </w:p>
          <w:p>
            <w:pPr>
              <w:spacing w:line="460" w:lineRule="exact"/>
              <w:ind w:firstLine="210" w:firstLineChars="100"/>
              <w:jc w:val="both"/>
              <w:rPr>
                <w:rFonts w:ascii="宋体" w:hAnsi="宋体" w:cs="宋体"/>
                <w:bCs/>
                <w:color w:val="000000" w:themeColor="text1"/>
              </w:rPr>
            </w:pPr>
            <w:r>
              <w:rPr>
                <w:rFonts w:hint="eastAsia" w:ascii="宋体" w:hAnsi="宋体" w:cs="宋体"/>
                <w:bCs/>
                <w:color w:val="000000" w:themeColor="text1"/>
                <w:lang w:val="en-US" w:eastAsia="zh-CN"/>
              </w:rPr>
              <w:t>(</w:t>
            </w:r>
            <w:r>
              <w:rPr>
                <w:rFonts w:hint="eastAsia" w:ascii="宋体" w:hAnsi="宋体" w:cs="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vAlign w:val="center"/>
          </w:tcPr>
          <w:p>
            <w:pPr>
              <w:spacing w:line="460" w:lineRule="exact"/>
              <w:rPr>
                <w:rFonts w:ascii="宋体" w:hAnsi="宋体" w:cs="宋体"/>
                <w:bCs/>
                <w:color w:val="000000" w:themeColor="text1"/>
              </w:rPr>
            </w:pPr>
          </w:p>
        </w:tc>
        <w:tc>
          <w:tcPr>
            <w:tcW w:w="1518" w:type="dxa"/>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rPr>
                <w:rFonts w:ascii="宋体" w:hAnsi="宋体" w:cs="宋体"/>
                <w:bCs/>
                <w:color w:val="000000" w:themeColor="text1"/>
              </w:rPr>
            </w:pPr>
          </w:p>
        </w:tc>
        <w:tc>
          <w:tcPr>
            <w:tcW w:w="1200" w:type="dxa"/>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tcPr>
          <w:p>
            <w:pPr>
              <w:spacing w:line="460" w:lineRule="exact"/>
              <w:rPr>
                <w:rFonts w:ascii="宋体" w:hAnsi="宋体" w:cs="宋体"/>
                <w:bCs/>
                <w:color w:val="000000" w:themeColor="text1"/>
              </w:rPr>
            </w:pPr>
          </w:p>
        </w:tc>
        <w:tc>
          <w:tcPr>
            <w:tcW w:w="1518" w:type="dxa"/>
            <w:noWrap/>
          </w:tcPr>
          <w:p>
            <w:pPr>
              <w:spacing w:line="460" w:lineRule="exact"/>
              <w:rPr>
                <w:rFonts w:ascii="宋体" w:hAnsi="宋体" w:cs="宋体"/>
                <w:bCs/>
                <w:color w:val="000000" w:themeColor="text1"/>
              </w:rPr>
            </w:pPr>
          </w:p>
        </w:tc>
        <w:tc>
          <w:tcPr>
            <w:tcW w:w="1583" w:type="dxa"/>
            <w:noWrap/>
          </w:tcPr>
          <w:p>
            <w:pPr>
              <w:spacing w:line="460" w:lineRule="exact"/>
              <w:rPr>
                <w:rFonts w:ascii="宋体" w:hAnsi="宋体" w:cs="宋体"/>
                <w:bCs/>
                <w:color w:val="000000" w:themeColor="text1"/>
              </w:rPr>
            </w:pPr>
          </w:p>
        </w:tc>
        <w:tc>
          <w:tcPr>
            <w:tcW w:w="1200" w:type="dxa"/>
            <w:noWrap/>
          </w:tcPr>
          <w:p>
            <w:pPr>
              <w:spacing w:line="460" w:lineRule="exact"/>
              <w:rPr>
                <w:rFonts w:ascii="宋体" w:hAnsi="宋体" w:cs="宋体"/>
                <w:bCs/>
                <w:color w:val="000000" w:themeColor="text1"/>
              </w:rPr>
            </w:pPr>
          </w:p>
        </w:tc>
      </w:tr>
    </w:tbl>
    <w:p>
      <w:pPr>
        <w:spacing w:line="460" w:lineRule="exact"/>
        <w:ind w:firstLine="480"/>
        <w:rPr>
          <w:rFonts w:ascii="宋体" w:hAnsi="宋体" w:cs="宋体"/>
          <w:bCs/>
          <w:color w:val="000000" w:themeColor="text1"/>
        </w:rPr>
      </w:pPr>
      <w:r>
        <w:rPr>
          <w:rFonts w:hint="eastAsia" w:ascii="宋体" w:hAnsi="宋体" w:cs="宋体"/>
          <w:bCs/>
          <w:color w:val="000000" w:themeColor="text1"/>
        </w:rPr>
        <w:t>我们保证上述声明中的资料和数据是真实的、正确的，我们同意如贵方要求，可以出示相关证明文件。</w:t>
      </w:r>
    </w:p>
    <w:p>
      <w:pPr>
        <w:spacing w:line="460" w:lineRule="exact"/>
        <w:rPr>
          <w:rFonts w:ascii="宋体" w:hAnsi="宋体" w:cs="宋体"/>
          <w:bCs/>
          <w:color w:val="000000" w:themeColor="text1"/>
        </w:rPr>
      </w:pPr>
      <w:r>
        <w:rPr>
          <w:rFonts w:hint="eastAsia" w:ascii="宋体" w:hAnsi="宋体" w:cs="宋体"/>
          <w:bCs/>
          <w:color w:val="000000" w:themeColor="text1"/>
        </w:rPr>
        <w:t>授权代表（签字）：</w:t>
      </w:r>
    </w:p>
    <w:p>
      <w:pPr>
        <w:spacing w:line="460" w:lineRule="exact"/>
        <w:rPr>
          <w:rFonts w:ascii="宋体" w:hAnsi="宋体" w:cs="宋体"/>
          <w:bCs/>
          <w:color w:val="000000" w:themeColor="text1"/>
        </w:rPr>
      </w:pPr>
      <w:r>
        <w:rPr>
          <w:rFonts w:hint="eastAsia" w:ascii="宋体" w:hAnsi="宋体" w:cs="宋体"/>
          <w:bCs/>
          <w:color w:val="000000" w:themeColor="text1"/>
        </w:rPr>
        <w:t>授权代表的职务：</w:t>
      </w:r>
    </w:p>
    <w:p>
      <w:pPr>
        <w:spacing w:line="460" w:lineRule="exact"/>
        <w:rPr>
          <w:rFonts w:ascii="宋体" w:hAnsi="宋体" w:cs="宋体"/>
          <w:bCs/>
          <w:color w:val="000000" w:themeColor="text1"/>
          <w:u w:val="single"/>
        </w:rPr>
      </w:pPr>
      <w:r>
        <w:rPr>
          <w:rFonts w:hint="eastAsia" w:ascii="宋体" w:hAnsi="宋体" w:cs="宋体"/>
          <w:bCs/>
          <w:color w:val="000000" w:themeColor="text1"/>
        </w:rPr>
        <w:t>电话号和传真号：</w:t>
      </w:r>
    </w:p>
    <w:p>
      <w:pPr>
        <w:spacing w:line="460" w:lineRule="exac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rPr>
          <w:rFonts w:ascii="宋体" w:hAnsi="宋体" w:cs="宋体"/>
          <w:b/>
          <w:bCs/>
          <w:color w:val="000000" w:themeColor="text1"/>
        </w:rPr>
      </w:pPr>
      <w:r>
        <w:rPr>
          <w:rFonts w:hint="eastAsia" w:ascii="宋体" w:hAnsi="宋体" w:cs="宋体"/>
          <w:bCs/>
          <w:color w:val="000000" w:themeColor="text1"/>
        </w:rPr>
        <w:t>日期：年月日</w:t>
      </w:r>
    </w:p>
    <w:p>
      <w:pPr>
        <w:pStyle w:val="158"/>
        <w:tabs>
          <w:tab w:val="left" w:pos="5665"/>
          <w:tab w:val="right" w:pos="8360"/>
        </w:tabs>
        <w:wordWrap w:val="0"/>
        <w:ind w:right="42"/>
        <w:jc w:val="center"/>
        <w:rPr>
          <w:rFonts w:hAnsi="宋体" w:cs="宋体"/>
          <w:b/>
          <w:bCs/>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4"/>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附件：1、中小企业声明函（工程、服务）</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附件：2、中小企业声明函（货物）</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附件：3、《残疾人福利性单位声明函》（格式）</w:t>
      </w: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pStyle w:val="143"/>
        <w:rPr>
          <w:rFonts w:ascii="宋体" w:hAnsi="宋体" w:cs="宋体"/>
          <w:color w:val="000000" w:themeColor="text1"/>
        </w:rPr>
      </w:pPr>
    </w:p>
    <w:p>
      <w:pPr>
        <w:pStyle w:val="143"/>
        <w:rPr>
          <w:rFonts w:ascii="宋体" w:hAnsi="宋体" w:cs="宋体"/>
          <w:color w:val="000000" w:themeColor="text1"/>
        </w:rPr>
      </w:pPr>
    </w:p>
    <w:p>
      <w:pPr>
        <w:pStyle w:val="143"/>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b/>
          <w:color w:val="000000" w:themeColor="text1"/>
        </w:rPr>
      </w:pPr>
    </w:p>
    <w:p>
      <w:pPr>
        <w:pStyle w:val="12"/>
        <w:ind w:firstLine="562"/>
        <w:rPr>
          <w:rFonts w:ascii="宋体" w:hAnsi="宋体" w:eastAsia="宋体" w:cs="宋体"/>
          <w:b/>
          <w:color w:val="000000" w:themeColor="text1"/>
        </w:rPr>
      </w:pPr>
    </w:p>
    <w:p>
      <w:pPr>
        <w:pStyle w:val="12"/>
        <w:ind w:firstLine="562"/>
        <w:rPr>
          <w:rFonts w:ascii="宋体" w:hAnsi="宋体" w:eastAsia="宋体" w:cs="宋体"/>
          <w:b/>
          <w:color w:val="000000" w:themeColor="text1"/>
        </w:rPr>
      </w:pPr>
    </w:p>
    <w:p>
      <w:pPr>
        <w:pStyle w:val="12"/>
        <w:ind w:firstLine="562"/>
        <w:rPr>
          <w:rFonts w:ascii="宋体" w:hAnsi="宋体" w:eastAsia="宋体" w:cs="宋体"/>
          <w:b/>
          <w:color w:val="000000" w:themeColor="text1"/>
        </w:rPr>
      </w:pPr>
    </w:p>
    <w:p>
      <w:pPr>
        <w:pStyle w:val="13"/>
        <w:rPr>
          <w:rFonts w:ascii="宋体" w:hAnsi="宋体" w:cs="宋体"/>
          <w:b/>
          <w:color w:val="000000" w:themeColor="text1"/>
        </w:rPr>
      </w:pPr>
    </w:p>
    <w:p>
      <w:pPr>
        <w:pStyle w:val="13"/>
        <w:rPr>
          <w:rFonts w:ascii="宋体" w:hAnsi="宋体" w:cs="宋体"/>
          <w:b/>
          <w:color w:val="000000" w:themeColor="text1"/>
        </w:rPr>
      </w:pPr>
    </w:p>
    <w:p>
      <w:pPr>
        <w:pStyle w:val="13"/>
        <w:rPr>
          <w:rFonts w:ascii="宋体" w:hAnsi="宋体" w:cs="宋体"/>
          <w:b/>
          <w:color w:val="000000" w:themeColor="text1"/>
        </w:rPr>
      </w:pPr>
    </w:p>
    <w:p>
      <w:pPr>
        <w:pStyle w:val="13"/>
        <w:rPr>
          <w:rFonts w:ascii="宋体" w:hAnsi="宋体" w:cs="宋体"/>
          <w:b/>
          <w:color w:val="000000" w:themeColor="text1"/>
        </w:rPr>
      </w:pPr>
    </w:p>
    <w:p>
      <w:pPr>
        <w:pStyle w:val="13"/>
        <w:rPr>
          <w:rFonts w:ascii="宋体" w:hAnsi="宋体" w:cs="宋体"/>
          <w:b/>
          <w:color w:val="000000" w:themeColor="text1"/>
        </w:rPr>
      </w:pPr>
    </w:p>
    <w:p>
      <w:pPr>
        <w:pStyle w:val="13"/>
        <w:rPr>
          <w:rFonts w:ascii="宋体" w:hAnsi="宋体" w:cs="宋体"/>
          <w:b/>
          <w:color w:val="000000" w:themeColor="text1"/>
        </w:rPr>
      </w:pPr>
    </w:p>
    <w:p>
      <w:pPr>
        <w:spacing w:line="560" w:lineRule="exact"/>
        <w:rPr>
          <w:rFonts w:ascii="宋体" w:hAnsi="宋体"/>
          <w:b/>
          <w:bCs/>
          <w:color w:val="000000" w:themeColor="text1"/>
          <w:sz w:val="24"/>
          <w:szCs w:val="24"/>
        </w:rPr>
      </w:pPr>
      <w:r>
        <w:rPr>
          <w:rFonts w:hint="eastAsia" w:ascii="宋体" w:hAnsi="宋体" w:cs="宋体"/>
          <w:b/>
          <w:color w:val="000000" w:themeColor="text1"/>
          <w:sz w:val="24"/>
          <w:szCs w:val="24"/>
        </w:rPr>
        <w:t>附件：1、</w:t>
      </w:r>
      <w:r>
        <w:rPr>
          <w:rFonts w:hint="eastAsia" w:ascii="宋体" w:hAnsi="宋体"/>
          <w:b/>
          <w:bCs/>
          <w:color w:val="000000" w:themeColor="text1"/>
          <w:sz w:val="24"/>
          <w:szCs w:val="24"/>
        </w:rPr>
        <w:t>中小企业声明函（工程、服务）</w:t>
      </w:r>
    </w:p>
    <w:p>
      <w:pPr>
        <w:pStyle w:val="143"/>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中小企业声明函（工程、服务）</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rPr>
        <w:t>2.</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rPr>
      </w:pPr>
    </w:p>
    <w:p>
      <w:pPr>
        <w:spacing w:line="360" w:lineRule="auto"/>
        <w:ind w:firstLine="3045" w:firstLineChars="1450"/>
        <w:rPr>
          <w:rFonts w:ascii="宋体" w:hAnsi="宋体" w:cs="宋体"/>
          <w:color w:val="000000" w:themeColor="text1"/>
          <w:u w:val="single"/>
        </w:rPr>
      </w:pPr>
    </w:p>
    <w:p>
      <w:pPr>
        <w:spacing w:line="360" w:lineRule="auto"/>
        <w:rPr>
          <w:rFonts w:ascii="宋体" w:hAnsi="宋体" w:cs="宋体"/>
          <w:color w:val="000000" w:themeColor="text1"/>
          <w:kern w:val="0"/>
          <w:sz w:val="24"/>
          <w:szCs w:val="24"/>
        </w:rPr>
      </w:pPr>
    </w:p>
    <w:p>
      <w:pPr>
        <w:spacing w:line="560" w:lineRule="exact"/>
        <w:rPr>
          <w:rFonts w:ascii="宋体" w:hAnsi="宋体"/>
          <w:b/>
          <w:bCs/>
          <w:color w:val="000000" w:themeColor="text1"/>
          <w:sz w:val="24"/>
          <w:szCs w:val="24"/>
        </w:rPr>
      </w:pPr>
      <w:bookmarkStart w:id="19" w:name="_Toc515647824"/>
      <w:bookmarkStart w:id="20" w:name="_Toc13776"/>
      <w:bookmarkStart w:id="21" w:name="_Toc11803"/>
      <w:bookmarkStart w:id="22" w:name="_Toc10977"/>
      <w:r>
        <w:rPr>
          <w:rFonts w:hint="eastAsia" w:ascii="宋体" w:hAnsi="宋体" w:cs="宋体"/>
          <w:b/>
          <w:color w:val="000000" w:themeColor="text1"/>
          <w:sz w:val="24"/>
          <w:szCs w:val="24"/>
        </w:rPr>
        <w:t>附件：2、</w:t>
      </w:r>
      <w:r>
        <w:rPr>
          <w:rFonts w:hint="eastAsia" w:ascii="宋体" w:hAnsi="宋体"/>
          <w:b/>
          <w:bCs/>
          <w:color w:val="000000" w:themeColor="text1"/>
          <w:sz w:val="24"/>
          <w:szCs w:val="24"/>
        </w:rPr>
        <w:t>中小企业声明函（货物）</w:t>
      </w:r>
    </w:p>
    <w:p>
      <w:pPr>
        <w:pStyle w:val="23"/>
        <w:ind w:firstLine="482"/>
        <w:rPr>
          <w:b/>
          <w:bCs/>
          <w:color w:val="000000" w:themeColor="text1"/>
          <w:sz w:val="24"/>
          <w:szCs w:val="24"/>
        </w:rPr>
      </w:pPr>
    </w:p>
    <w:p>
      <w:pPr>
        <w:pStyle w:val="23"/>
        <w:ind w:firstLine="482"/>
        <w:rPr>
          <w:b/>
          <w:bCs/>
          <w:color w:val="000000" w:themeColor="text1"/>
          <w:sz w:val="24"/>
          <w:szCs w:val="24"/>
        </w:rPr>
      </w:pPr>
    </w:p>
    <w:bookmarkEnd w:id="19"/>
    <w:bookmarkEnd w:id="20"/>
    <w:bookmarkEnd w:id="21"/>
    <w:bookmarkEnd w:id="22"/>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中小企业声明函（货物）</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rPr>
        <w:t>（单位名称）</w:t>
      </w:r>
      <w:r>
        <w:rPr>
          <w:rFonts w:hint="eastAsia" w:ascii="宋体" w:hAnsi="宋体" w:cs="宋体"/>
          <w:color w:val="000000" w:themeColor="text1"/>
          <w:sz w:val="24"/>
          <w:szCs w:val="24"/>
        </w:rPr>
        <w:t>的</w:t>
      </w:r>
      <w:r>
        <w:rPr>
          <w:rFonts w:hint="eastAsia" w:ascii="宋体" w:hAnsi="宋体" w:cs="宋体"/>
          <w:i/>
          <w:iCs/>
          <w:color w:val="000000" w:themeColor="text1"/>
          <w:sz w:val="24"/>
          <w:szCs w:val="24"/>
          <w:u w:val="single"/>
        </w:rPr>
        <w:t>（项目名称）</w:t>
      </w:r>
      <w:r>
        <w:rPr>
          <w:rFonts w:hint="eastAsia" w:ascii="宋体" w:hAnsi="宋体" w:cs="宋体"/>
          <w:color w:val="000000" w:themeColor="text1"/>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numPr>
          <w:ilvl w:val="0"/>
          <w:numId w:val="12"/>
        </w:num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rFonts w:ascii="宋体" w:hAnsi="宋体"/>
          <w:b/>
          <w:bCs/>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rPr>
      </w:pP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附件：3、残疾人福利性单位声明函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7"/>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7"/>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pStyle w:val="143"/>
        <w:rPr>
          <w:rFonts w:ascii="宋体" w:hAnsi="宋体" w:cs="宋体"/>
          <w:color w:val="000000" w:themeColor="text1"/>
        </w:rPr>
      </w:pPr>
    </w:p>
    <w:p>
      <w:pPr>
        <w:snapToGrid w:val="0"/>
        <w:spacing w:before="50" w:after="50"/>
        <w:jc w:val="center"/>
        <w:rPr>
          <w:rFonts w:ascii="宋体" w:hAnsi="宋体"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snapToGrid w:val="0"/>
        <w:spacing w:before="50" w:after="50"/>
        <w:rPr>
          <w:rStyle w:val="42"/>
          <w:rFonts w:ascii="宋体" w:hAnsi="宋体" w:cs="宋体"/>
          <w:color w:val="000000" w:themeColor="text1"/>
          <w:sz w:val="32"/>
          <w:szCs w:val="32"/>
        </w:rPr>
        <w:sectPr>
          <w:headerReference r:id="rId7" w:type="default"/>
          <w:footerReference r:id="rId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pPr>
        <w:snapToGrid w:val="0"/>
        <w:spacing w:before="50" w:after="50"/>
        <w:jc w:val="center"/>
        <w:outlineLvl w:val="0"/>
        <w:rPr>
          <w:rFonts w:ascii="黑体" w:eastAsia="黑体"/>
          <w:color w:val="000000" w:themeColor="text1"/>
          <w:sz w:val="32"/>
          <w:szCs w:val="32"/>
        </w:rPr>
      </w:pPr>
      <w:bookmarkStart w:id="23" w:name="_Toc24228"/>
      <w:r>
        <w:rPr>
          <w:rFonts w:hint="eastAsia" w:ascii="黑体" w:eastAsia="黑体"/>
          <w:color w:val="000000" w:themeColor="text1"/>
          <w:sz w:val="32"/>
          <w:szCs w:val="32"/>
          <w:lang w:val="en-US" w:eastAsia="zh-CN"/>
        </w:rPr>
        <w:t>六</w:t>
      </w:r>
      <w:r>
        <w:rPr>
          <w:rFonts w:hint="eastAsia" w:ascii="黑体" w:eastAsia="黑体"/>
          <w:color w:val="000000" w:themeColor="text1"/>
          <w:sz w:val="32"/>
          <w:szCs w:val="32"/>
        </w:rPr>
        <w:t>、技术参数响应及偏离表</w:t>
      </w:r>
      <w:bookmarkEnd w:id="23"/>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1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名称</w:t>
            </w:r>
          </w:p>
        </w:tc>
        <w:tc>
          <w:tcPr>
            <w:tcW w:w="1860"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招标要求</w:t>
            </w:r>
          </w:p>
        </w:tc>
        <w:tc>
          <w:tcPr>
            <w:tcW w:w="235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投标响应</w:t>
            </w:r>
          </w:p>
        </w:tc>
        <w:tc>
          <w:tcPr>
            <w:tcW w:w="2115" w:type="dxa"/>
            <w:noWrap/>
            <w:vAlign w:val="center"/>
          </w:tcPr>
          <w:p>
            <w:pPr>
              <w:jc w:val="center"/>
              <w:rPr>
                <w:rFonts w:ascii="宋体" w:hAnsi="宋体"/>
                <w:color w:val="000000" w:themeColor="text1"/>
                <w:sz w:val="24"/>
                <w:szCs w:val="24"/>
              </w:rPr>
            </w:pPr>
            <w:r>
              <w:rPr>
                <w:rFonts w:hint="eastAsia" w:ascii="宋体" w:hAnsi="宋体" w:cs="宋体"/>
                <w:color w:val="000000" w:themeColor="text1"/>
                <w:sz w:val="24"/>
              </w:rPr>
              <w:t>偏离情况</w:t>
            </w:r>
          </w:p>
        </w:tc>
        <w:tc>
          <w:tcPr>
            <w:tcW w:w="1215"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bl>
    <w:p>
      <w:pPr>
        <w:spacing w:line="360" w:lineRule="auto"/>
        <w:rPr>
          <w:rFonts w:ascii="宋体" w:hAnsi="宋体"/>
          <w:color w:val="000000" w:themeColor="text1"/>
          <w:sz w:val="24"/>
        </w:rPr>
      </w:pPr>
      <w:r>
        <w:rPr>
          <w:rFonts w:hint="eastAsia" w:ascii="宋体" w:hAnsi="宋体"/>
          <w:color w:val="000000" w:themeColor="text1"/>
          <w:sz w:val="24"/>
        </w:rPr>
        <w:t>1、此表可以根据需要自行增减行数。</w:t>
      </w:r>
    </w:p>
    <w:p>
      <w:pPr>
        <w:snapToGrid w:val="0"/>
        <w:spacing w:line="480" w:lineRule="exact"/>
        <w:jc w:val="left"/>
        <w:rPr>
          <w:rFonts w:ascii="宋体" w:hAnsi="宋体" w:cs="宋体"/>
          <w:b/>
          <w:bCs/>
          <w:color w:val="000000" w:themeColor="text1"/>
          <w:spacing w:val="-2"/>
          <w:sz w:val="24"/>
        </w:rPr>
      </w:pPr>
      <w:r>
        <w:rPr>
          <w:rFonts w:hint="eastAsia" w:ascii="宋体" w:hAnsi="宋体"/>
          <w:color w:val="000000" w:themeColor="text1"/>
          <w:sz w:val="24"/>
        </w:rPr>
        <w:t>2、</w:t>
      </w:r>
      <w:r>
        <w:rPr>
          <w:rFonts w:hint="eastAsia" w:ascii="宋体" w:hAnsi="宋体" w:cs="宋体"/>
          <w:b/>
          <w:bCs/>
          <w:color w:val="000000" w:themeColor="text1"/>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rPr>
      </w:pPr>
      <w:r>
        <w:rPr>
          <w:rFonts w:hint="eastAsia" w:ascii="宋体" w:hAnsi="宋体" w:cs="宋体"/>
          <w:b/>
          <w:bCs/>
          <w:color w:val="000000" w:themeColor="text1"/>
          <w:spacing w:val="-2"/>
          <w:sz w:val="24"/>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rPr>
        <w:t>。</w:t>
      </w:r>
    </w:p>
    <w:p>
      <w:pPr>
        <w:rPr>
          <w:rFonts w:ascii="宋体" w:hAnsi="宋体"/>
          <w:color w:val="000000" w:themeColor="text1"/>
          <w:sz w:val="24"/>
          <w:szCs w:val="24"/>
        </w:rPr>
      </w:pPr>
    </w:p>
    <w:p>
      <w:pPr>
        <w:snapToGrid w:val="0"/>
        <w:spacing w:before="100" w:beforeAutospacing="1" w:after="100" w:afterAutospacing="1" w:line="440" w:lineRule="exact"/>
        <w:jc w:val="left"/>
        <w:rPr>
          <w:rFonts w:ascii="宋体" w:hAnsi="宋体" w:cs="宋体"/>
          <w:color w:val="000000" w:themeColor="text1"/>
          <w:sz w:val="24"/>
        </w:rPr>
      </w:pPr>
      <w:r>
        <w:rPr>
          <w:rFonts w:hint="eastAsia" w:ascii="宋体" w:hAnsi="宋体" w:cs="宋体"/>
          <w:color w:val="000000" w:themeColor="text1"/>
          <w:sz w:val="24"/>
          <w:shd w:val="clear" w:color="auto" w:fill="FFFFFF"/>
        </w:rPr>
        <w:t>法定代表人/单位负责人</w:t>
      </w:r>
      <w:r>
        <w:rPr>
          <w:rFonts w:hint="eastAsia" w:ascii="宋体" w:hAnsi="宋体" w:cs="宋体"/>
          <w:color w:val="000000" w:themeColor="text1"/>
          <w:sz w:val="24"/>
        </w:rPr>
        <w:t>或委托代理人： （盖章或签字）</w:t>
      </w:r>
    </w:p>
    <w:p>
      <w:pPr>
        <w:spacing w:before="100" w:beforeAutospacing="1" w:after="100" w:afterAutospacing="1" w:line="440" w:lineRule="exact"/>
        <w:rPr>
          <w:rFonts w:ascii="宋体" w:hAnsi="宋体" w:cs="宋体"/>
          <w:color w:val="000000" w:themeColor="text1"/>
          <w:sz w:val="24"/>
        </w:rPr>
      </w:pPr>
      <w:r>
        <w:rPr>
          <w:rFonts w:hint="eastAsia" w:ascii="宋体" w:hAnsi="宋体" w:cs="宋体"/>
          <w:color w:val="000000" w:themeColor="text1"/>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 xml:space="preserve">                          年    月    日</w:t>
      </w:r>
    </w:p>
    <w:p>
      <w:pPr>
        <w:snapToGrid w:val="0"/>
        <w:spacing w:before="50" w:after="50"/>
        <w:jc w:val="center"/>
        <w:outlineLvl w:val="0"/>
        <w:rPr>
          <w:rFonts w:ascii="黑体" w:eastAsia="黑体"/>
          <w:color w:val="000000" w:themeColor="text1"/>
          <w:sz w:val="32"/>
          <w:szCs w:val="32"/>
        </w:rPr>
      </w:pPr>
      <w:bookmarkStart w:id="24" w:name="_Hlt26955054"/>
      <w:bookmarkEnd w:id="24"/>
      <w:bookmarkStart w:id="25" w:name="_Toc7053"/>
      <w:r>
        <w:rPr>
          <w:rFonts w:hint="eastAsia" w:ascii="黑体" w:eastAsia="黑体"/>
          <w:color w:val="000000" w:themeColor="text1"/>
          <w:sz w:val="32"/>
          <w:szCs w:val="32"/>
          <w:lang w:val="en-US" w:eastAsia="zh-CN"/>
        </w:rPr>
        <w:t>七</w:t>
      </w:r>
      <w:r>
        <w:rPr>
          <w:rFonts w:hint="eastAsia" w:ascii="黑体" w:eastAsia="黑体"/>
          <w:color w:val="000000" w:themeColor="text1"/>
          <w:sz w:val="32"/>
          <w:szCs w:val="32"/>
        </w:rPr>
        <w:t>、商务条款响应及偏离表</w:t>
      </w:r>
      <w:bookmarkEnd w:id="25"/>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合同签订后</w:t>
            </w:r>
            <w:r>
              <w:rPr>
                <w:rFonts w:ascii="仿宋_GB2312" w:hAnsi="宋体"/>
                <w:color w:val="000000" w:themeColor="text1"/>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000000" w:themeColor="text1"/>
                <w:sz w:val="24"/>
                <w:szCs w:val="20"/>
              </w:rPr>
            </w:pPr>
            <w:r>
              <w:rPr>
                <w:rFonts w:hint="eastAsia" w:ascii="宋体" w:hAnsi="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bl>
    <w:p>
      <w:pPr>
        <w:rPr>
          <w:rFonts w:ascii="宋体" w:hAnsi="宋体"/>
          <w:color w:val="000000" w:themeColor="text1"/>
          <w:sz w:val="24"/>
          <w:szCs w:val="24"/>
        </w:rPr>
      </w:pPr>
      <w:r>
        <w:rPr>
          <w:rFonts w:hint="eastAsia" w:ascii="宋体" w:hAnsi="宋体"/>
          <w:color w:val="000000" w:themeColor="text1"/>
          <w:sz w:val="24"/>
          <w:szCs w:val="24"/>
        </w:rPr>
        <w:t>法定代表人或授权代表签字：</w:t>
      </w:r>
    </w:p>
    <w:p>
      <w:pPr>
        <w:pStyle w:val="6"/>
        <w:rPr>
          <w:color w:val="000000" w:themeColor="text1"/>
        </w:rPr>
      </w:pPr>
    </w:p>
    <w:p>
      <w:pPr>
        <w:pStyle w:val="6"/>
        <w:rPr>
          <w:color w:val="000000" w:themeColor="text1"/>
        </w:rPr>
      </w:pPr>
    </w:p>
    <w:p>
      <w:pPr>
        <w:spacing w:line="480" w:lineRule="auto"/>
        <w:rPr>
          <w:rFonts w:ascii="仿宋_GB2312" w:hAnsi="Arial"/>
          <w:color w:val="000000" w:themeColor="text1"/>
          <w:sz w:val="30"/>
        </w:rPr>
      </w:pPr>
      <w:bookmarkStart w:id="26" w:name="_Hlt26955064"/>
      <w:bookmarkEnd w:id="26"/>
      <w:bookmarkStart w:id="27" w:name="_Hlt26782999"/>
      <w:bookmarkEnd w:id="27"/>
      <w:bookmarkStart w:id="28" w:name="_Hlt26671343"/>
      <w:bookmarkEnd w:id="28"/>
      <w:bookmarkStart w:id="29" w:name="_Hlt26609389"/>
      <w:bookmarkEnd w:id="29"/>
      <w:bookmarkStart w:id="30" w:name="_Hlt26609391"/>
      <w:bookmarkEnd w:id="30"/>
      <w:bookmarkStart w:id="31" w:name="_Hlt26580838"/>
      <w:bookmarkEnd w:id="31"/>
      <w:bookmarkStart w:id="32" w:name="_Hlt26671374"/>
      <w:bookmarkEnd w:id="32"/>
      <w:bookmarkStart w:id="33" w:name="_Hlt26671372"/>
      <w:bookmarkEnd w:id="33"/>
      <w:bookmarkStart w:id="34" w:name="_Hlt26955066"/>
      <w:bookmarkEnd w:id="34"/>
      <w:bookmarkStart w:id="35" w:name="_Hlt24879081"/>
      <w:bookmarkEnd w:id="35"/>
      <w:bookmarkStart w:id="36" w:name="_Hlt26955056"/>
      <w:bookmarkEnd w:id="36"/>
      <w:bookmarkStart w:id="37" w:name="_Toc462564146"/>
    </w:p>
    <w:p>
      <w:pPr>
        <w:pStyle w:val="6"/>
        <w:ind w:firstLine="0"/>
        <w:rPr>
          <w:rFonts w:ascii="宋体" w:hAnsi="宋体"/>
          <w:color w:val="000000" w:themeColor="text1"/>
          <w:sz w:val="24"/>
        </w:rPr>
      </w:pPr>
    </w:p>
    <w:p>
      <w:pPr>
        <w:snapToGrid w:val="0"/>
        <w:spacing w:before="50" w:after="50"/>
        <w:jc w:val="center"/>
        <w:outlineLvl w:val="0"/>
        <w:rPr>
          <w:rFonts w:ascii="黑体" w:eastAsia="黑体"/>
          <w:color w:val="000000" w:themeColor="text1"/>
          <w:sz w:val="32"/>
          <w:szCs w:val="32"/>
        </w:rPr>
      </w:pPr>
      <w:r>
        <w:rPr>
          <w:rFonts w:ascii="黑体" w:eastAsia="黑体"/>
          <w:color w:val="000000" w:themeColor="text1"/>
          <w:sz w:val="32"/>
          <w:szCs w:val="32"/>
        </w:rPr>
        <w:br w:type="page"/>
      </w:r>
      <w:bookmarkStart w:id="38" w:name="_Toc23498"/>
      <w:r>
        <w:rPr>
          <w:rFonts w:hint="eastAsia" w:ascii="黑体" w:eastAsia="黑体"/>
          <w:color w:val="000000" w:themeColor="text1"/>
          <w:sz w:val="32"/>
          <w:szCs w:val="32"/>
          <w:lang w:val="en-US" w:eastAsia="zh-CN"/>
        </w:rPr>
        <w:t>八</w:t>
      </w:r>
      <w:r>
        <w:rPr>
          <w:rFonts w:hint="eastAsia" w:ascii="黑体" w:eastAsia="黑体"/>
          <w:color w:val="000000" w:themeColor="text1"/>
          <w:sz w:val="32"/>
          <w:szCs w:val="32"/>
        </w:rPr>
        <w:t>、技术方案、服务承诺、培训承诺等</w:t>
      </w:r>
      <w:bookmarkEnd w:id="37"/>
      <w:bookmarkEnd w:id="38"/>
      <w:bookmarkStart w:id="39" w:name="_格式2__法定代表人授权书"/>
      <w:bookmarkEnd w:id="39"/>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5"/>
        <w:tabs>
          <w:tab w:val="left" w:pos="1275"/>
        </w:tabs>
        <w:jc w:val="center"/>
        <w:outlineLvl w:val="0"/>
        <w:rPr>
          <w:rFonts w:hAnsi="宋体"/>
          <w:color w:val="000000" w:themeColor="text1"/>
        </w:rPr>
      </w:pPr>
      <w:bookmarkStart w:id="40" w:name="_Toc2331"/>
      <w:r>
        <w:rPr>
          <w:rFonts w:hint="eastAsia" w:hAnsi="宋体"/>
          <w:color w:val="000000" w:themeColor="text1"/>
          <w:lang w:val="en-US" w:eastAsia="zh-CN"/>
        </w:rPr>
        <w:t>九</w:t>
      </w:r>
      <w:r>
        <w:rPr>
          <w:rFonts w:hint="eastAsia" w:hAnsi="宋体"/>
          <w:color w:val="000000" w:themeColor="text1"/>
        </w:rPr>
        <w:t>、售后服务承诺书</w:t>
      </w:r>
      <w:bookmarkEnd w:id="40"/>
    </w:p>
    <w:p>
      <w:pPr>
        <w:spacing w:line="480" w:lineRule="exact"/>
        <w:ind w:firstLine="120" w:firstLineChars="50"/>
        <w:rPr>
          <w:rFonts w:ascii="宋体" w:hAnsi="宋体"/>
          <w:color w:val="000000" w:themeColor="text1"/>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服      务</w:t>
            </w:r>
          </w:p>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内      容</w:t>
            </w:r>
          </w:p>
        </w:tc>
        <w:tc>
          <w:tcPr>
            <w:tcW w:w="6703" w:type="dxa"/>
          </w:tcPr>
          <w:p>
            <w:pPr>
              <w:tabs>
                <w:tab w:val="left" w:pos="0"/>
              </w:tabs>
              <w:spacing w:line="48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承      诺</w:t>
            </w:r>
          </w:p>
        </w:tc>
        <w:tc>
          <w:tcPr>
            <w:tcW w:w="6703" w:type="dxa"/>
          </w:tcPr>
          <w:p>
            <w:pPr>
              <w:tabs>
                <w:tab w:val="left" w:pos="0"/>
              </w:tabs>
              <w:spacing w:line="480" w:lineRule="exact"/>
              <w:rPr>
                <w:rFonts w:ascii="宋体" w:hAnsi="宋体"/>
                <w:color w:val="000000" w:themeColor="text1"/>
                <w:sz w:val="24"/>
              </w:rPr>
            </w:pPr>
          </w:p>
        </w:tc>
      </w:tr>
    </w:tbl>
    <w:p>
      <w:pPr>
        <w:tabs>
          <w:tab w:val="left" w:pos="0"/>
        </w:tabs>
        <w:spacing w:line="480" w:lineRule="exact"/>
        <w:rPr>
          <w:rFonts w:ascii="宋体" w:hAnsi="宋体"/>
          <w:color w:val="000000" w:themeColor="text1"/>
          <w:sz w:val="24"/>
        </w:rPr>
      </w:pP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投标单位(盖章)：                            </w:t>
      </w: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法定代表人或委托代理人：(盖章或签字)                 </w:t>
      </w:r>
    </w:p>
    <w:p>
      <w:pPr>
        <w:spacing w:line="480" w:lineRule="exact"/>
        <w:ind w:firstLine="435"/>
        <w:jc w:val="left"/>
        <w:rPr>
          <w:rFonts w:ascii="宋体" w:hAnsi="宋体"/>
          <w:color w:val="000000" w:themeColor="text1"/>
          <w:sz w:val="24"/>
        </w:rPr>
      </w:pPr>
    </w:p>
    <w:p>
      <w:pPr>
        <w:spacing w:line="480" w:lineRule="exact"/>
        <w:ind w:firstLine="435"/>
        <w:jc w:val="right"/>
        <w:rPr>
          <w:rFonts w:ascii="宋体" w:hAnsi="宋体"/>
          <w:color w:val="000000" w:themeColor="text1"/>
          <w:sz w:val="24"/>
        </w:rPr>
      </w:pPr>
      <w:r>
        <w:rPr>
          <w:rFonts w:hint="eastAsia" w:ascii="宋体" w:hAnsi="宋体"/>
          <w:color w:val="000000" w:themeColor="text1"/>
          <w:sz w:val="24"/>
        </w:rPr>
        <w:t>年   月   日</w:t>
      </w:r>
    </w:p>
    <w:p>
      <w:pPr>
        <w:pStyle w:val="137"/>
        <w:jc w:val="center"/>
        <w:outlineLvl w:val="0"/>
        <w:rPr>
          <w:rStyle w:val="42"/>
          <w:rFonts w:ascii="宋体" w:hAnsi="宋体" w:cs="宋体"/>
          <w:color w:val="000000" w:themeColor="text1"/>
          <w:sz w:val="32"/>
          <w:szCs w:val="32"/>
        </w:rPr>
      </w:pPr>
      <w:r>
        <w:rPr>
          <w:rStyle w:val="42"/>
          <w:rFonts w:hint="eastAsia" w:ascii="宋体" w:hAnsi="宋体" w:cs="宋体"/>
          <w:color w:val="000000" w:themeColor="text1"/>
          <w:sz w:val="32"/>
          <w:szCs w:val="32"/>
        </w:rPr>
        <w:br w:type="page"/>
      </w:r>
      <w:bookmarkStart w:id="41" w:name="_Toc32319"/>
      <w:r>
        <w:rPr>
          <w:rStyle w:val="42"/>
          <w:rFonts w:hint="eastAsia" w:ascii="宋体" w:hAnsi="宋体" w:cs="宋体"/>
          <w:color w:val="000000" w:themeColor="text1"/>
          <w:sz w:val="32"/>
          <w:szCs w:val="32"/>
        </w:rPr>
        <w:t>十、盐城市政府采购事前信用承诺书</w:t>
      </w:r>
      <w:bookmarkEnd w:id="41"/>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（八）本人已认真阅读了上述承诺，并向本单位员工作了宣传教育。</w:t>
      </w:r>
    </w:p>
    <w:p>
      <w:pPr>
        <w:spacing w:line="500" w:lineRule="exact"/>
        <w:jc w:val="left"/>
        <w:rPr>
          <w:rStyle w:val="42"/>
          <w:rFonts w:ascii="宋体" w:hAnsi="宋体" w:cs="宋体"/>
          <w:color w:val="000000" w:themeColor="text1"/>
          <w:sz w:val="24"/>
        </w:rPr>
      </w:pP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法定代表人签名：</w:t>
      </w: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单位名称（盖章）：</w:t>
      </w: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年    月    日</w:t>
      </w:r>
    </w:p>
    <w:p>
      <w:pPr>
        <w:pStyle w:val="137"/>
        <w:jc w:val="both"/>
        <w:rPr>
          <w:rStyle w:val="42"/>
          <w:rFonts w:ascii="宋体" w:hAnsi="宋体" w:cs="宋体"/>
          <w:color w:val="000000" w:themeColor="text1"/>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ascii="隶书" w:hAnsi="隶书" w:eastAsia="隶书" w:cs="隶书"/>
        <w:sz w:val="24"/>
        <w:szCs w:val="24"/>
        <w:lang w:val="en-US" w:eastAsia="zh-CN"/>
      </w:rPr>
    </w:pPr>
    <w:r>
      <w:rPr>
        <w:rFonts w:hint="eastAsia" w:ascii="隶书" w:hAnsi="隶书" w:eastAsia="隶书" w:cs="隶书"/>
        <w:color w:val="FF0000"/>
        <w:sz w:val="24"/>
        <w:szCs w:val="24"/>
        <w:lang w:val="en-US" w:eastAsia="zh-CN"/>
      </w:rPr>
      <w:t>2021-042W</w:t>
    </w:r>
    <w:r>
      <w:rPr>
        <w:rFonts w:hint="eastAsia" w:ascii="隶书" w:hAnsi="隶书" w:eastAsia="隶书" w:cs="隶书"/>
        <w:sz w:val="24"/>
        <w:szCs w:val="24"/>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color w:val="FF0000"/>
        <w:sz w:val="24"/>
        <w:szCs w:val="24"/>
        <w:lang w:val="en-US" w:eastAsia="zh-CN"/>
      </w:rPr>
      <w:t>2021-042W</w:t>
    </w:r>
    <w:r>
      <w:rPr>
        <w:rFonts w:hint="eastAsia" w:ascii="隶书" w:hAnsi="隶书" w:eastAsia="隶书" w:cs="隶书"/>
        <w:sz w:val="24"/>
        <w:szCs w:val="24"/>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rPr>
      <w:t>2021-</w:t>
    </w:r>
    <w:r>
      <w:rPr>
        <w:rStyle w:val="42"/>
        <w:rFonts w:hint="eastAsia" w:ascii="Times New Roman" w:hAnsi="Times New Roman" w:eastAsia="隶书"/>
        <w:color w:val="FF0000"/>
        <w:spacing w:val="40"/>
        <w:kern w:val="2"/>
        <w:sz w:val="21"/>
        <w:szCs w:val="21"/>
        <w:lang w:eastAsia="zh-CN"/>
      </w:rPr>
      <w:t xml:space="preserve">    W</w:t>
    </w:r>
    <w:r>
      <w:rPr>
        <w:rStyle w:val="42"/>
        <w:rFonts w:ascii="Times New Roman" w:hAnsi="隶书" w:eastAsia="隶书"/>
        <w:color w:val="000000"/>
        <w:spacing w:val="40"/>
        <w:kern w:val="2"/>
        <w:sz w:val="21"/>
        <w:szCs w:val="21"/>
      </w:rPr>
      <w:t>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A0ED0"/>
    <w:multiLevelType w:val="singleLevel"/>
    <w:tmpl w:val="817A0ED0"/>
    <w:lvl w:ilvl="0" w:tentative="0">
      <w:start w:val="1"/>
      <w:numFmt w:val="chineseCounting"/>
      <w:suff w:val="nothing"/>
      <w:lvlText w:val="%1、"/>
      <w:lvlJc w:val="left"/>
      <w:rPr>
        <w:rFonts w:hint="eastAsia"/>
      </w:rPr>
    </w:lvl>
  </w:abstractNum>
  <w:abstractNum w:abstractNumId="1">
    <w:nsid w:val="A670206F"/>
    <w:multiLevelType w:val="singleLevel"/>
    <w:tmpl w:val="A670206F"/>
    <w:lvl w:ilvl="0" w:tentative="0">
      <w:start w:val="2"/>
      <w:numFmt w:val="decimal"/>
      <w:suff w:val="nothing"/>
      <w:lvlText w:val="（%1）"/>
      <w:lvlJc w:val="left"/>
    </w:lvl>
  </w:abstractNum>
  <w:abstractNum w:abstractNumId="2">
    <w:nsid w:val="D306E330"/>
    <w:multiLevelType w:val="singleLevel"/>
    <w:tmpl w:val="D306E330"/>
    <w:lvl w:ilvl="0" w:tentative="0">
      <w:start w:val="2"/>
      <w:numFmt w:val="chineseCounting"/>
      <w:suff w:val="nothing"/>
      <w:lvlText w:val="（%1）"/>
      <w:lvlJc w:val="left"/>
      <w:pPr>
        <w:textAlignment w:val="baseline"/>
      </w:pPr>
    </w:lvl>
  </w:abstractNum>
  <w:abstractNum w:abstractNumId="3">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4">
    <w:nsid w:val="143273F1"/>
    <w:multiLevelType w:val="singleLevel"/>
    <w:tmpl w:val="143273F1"/>
    <w:lvl w:ilvl="0" w:tentative="0">
      <w:start w:val="2"/>
      <w:numFmt w:val="decimal"/>
      <w:lvlText w:val="%1)"/>
      <w:lvlJc w:val="left"/>
      <w:pPr>
        <w:tabs>
          <w:tab w:val="left" w:pos="312"/>
        </w:tabs>
      </w:pPr>
    </w:lvl>
  </w:abstractNum>
  <w:abstractNum w:abstractNumId="5">
    <w:nsid w:val="1E6542A4"/>
    <w:multiLevelType w:val="singleLevel"/>
    <w:tmpl w:val="1E6542A4"/>
    <w:lvl w:ilvl="0" w:tentative="0">
      <w:start w:val="3"/>
      <w:numFmt w:val="decimal"/>
      <w:lvlText w:val="%1)"/>
      <w:lvlJc w:val="left"/>
      <w:pPr>
        <w:tabs>
          <w:tab w:val="left" w:pos="312"/>
        </w:tabs>
      </w:pPr>
    </w:lvl>
  </w:abstractNum>
  <w:abstractNum w:abstractNumId="6">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7">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8">
    <w:nsid w:val="5A2B9532"/>
    <w:multiLevelType w:val="singleLevel"/>
    <w:tmpl w:val="5A2B9532"/>
    <w:lvl w:ilvl="0" w:tentative="0">
      <w:start w:val="2"/>
      <w:numFmt w:val="decimal"/>
      <w:suff w:val="space"/>
      <w:lvlText w:val="%1."/>
      <w:lvlJc w:val="left"/>
    </w:lvl>
  </w:abstractNum>
  <w:abstractNum w:abstractNumId="9">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10">
    <w:nsid w:val="647C3241"/>
    <w:multiLevelType w:val="singleLevel"/>
    <w:tmpl w:val="647C3241"/>
    <w:lvl w:ilvl="0" w:tentative="0">
      <w:start w:val="1"/>
      <w:numFmt w:val="decimal"/>
      <w:lvlText w:val="%1)"/>
      <w:lvlJc w:val="left"/>
      <w:pPr>
        <w:tabs>
          <w:tab w:val="left" w:pos="312"/>
        </w:tabs>
      </w:pPr>
    </w:lvl>
  </w:abstractNum>
  <w:abstractNum w:abstractNumId="11">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9"/>
  </w:num>
  <w:num w:numId="2">
    <w:abstractNumId w:val="3"/>
  </w:num>
  <w:num w:numId="3">
    <w:abstractNumId w:val="7"/>
  </w:num>
  <w:num w:numId="4">
    <w:abstractNumId w:val="2"/>
  </w:num>
  <w:num w:numId="5">
    <w:abstractNumId w:val="11"/>
  </w:num>
  <w:num w:numId="6">
    <w:abstractNumId w:val="0"/>
  </w:num>
  <w:num w:numId="7">
    <w:abstractNumId w:val="1"/>
  </w:num>
  <w:num w:numId="8">
    <w:abstractNumId w:val="5"/>
  </w:num>
  <w:num w:numId="9">
    <w:abstractNumId w:val="4"/>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1A2403"/>
    <w:rsid w:val="00217C7C"/>
    <w:rsid w:val="00223C79"/>
    <w:rsid w:val="002A07A1"/>
    <w:rsid w:val="002C41D3"/>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5E53B14"/>
    <w:rsid w:val="06AA3A95"/>
    <w:rsid w:val="077C4CBC"/>
    <w:rsid w:val="08FC324B"/>
    <w:rsid w:val="09D7535B"/>
    <w:rsid w:val="0BA17C72"/>
    <w:rsid w:val="0DDE582F"/>
    <w:rsid w:val="0E261538"/>
    <w:rsid w:val="0F25671A"/>
    <w:rsid w:val="0F5541A7"/>
    <w:rsid w:val="1394626A"/>
    <w:rsid w:val="18041C24"/>
    <w:rsid w:val="24B6415E"/>
    <w:rsid w:val="27C52CB5"/>
    <w:rsid w:val="284E1359"/>
    <w:rsid w:val="2EFB2475"/>
    <w:rsid w:val="3872122D"/>
    <w:rsid w:val="38CF3E86"/>
    <w:rsid w:val="3B5326F5"/>
    <w:rsid w:val="404E3DFB"/>
    <w:rsid w:val="42557B5A"/>
    <w:rsid w:val="4FEA69E5"/>
    <w:rsid w:val="5C172F4C"/>
    <w:rsid w:val="5E284F41"/>
    <w:rsid w:val="620E4996"/>
    <w:rsid w:val="687674CE"/>
    <w:rsid w:val="6B08451F"/>
    <w:rsid w:val="6BB04F86"/>
    <w:rsid w:val="6EB62D31"/>
    <w:rsid w:val="6F160E66"/>
    <w:rsid w:val="74A5063C"/>
    <w:rsid w:val="752F59CE"/>
    <w:rsid w:val="756048F2"/>
    <w:rsid w:val="75D24B8B"/>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7"/>
    <w:qFormat/>
    <w:uiPriority w:val="0"/>
    <w:rPr>
      <w:sz w:val="18"/>
      <w:szCs w:val="18"/>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next w:val="1"/>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Char"/>
    <w:basedOn w:val="26"/>
    <w:link w:val="17"/>
    <w:qFormat/>
    <w:uiPriority w:val="0"/>
    <w:rPr>
      <w:rFonts w:cstheme="minorBidi"/>
      <w:kern w:val="2"/>
      <w:sz w:val="18"/>
      <w:szCs w:val="18"/>
    </w:rPr>
  </w:style>
  <w:style w:type="character" w:customStyle="1" w:styleId="148">
    <w:name w:val="nth-of-type(2)"/>
    <w:basedOn w:val="26"/>
    <w:qFormat/>
    <w:uiPriority w:val="0"/>
  </w:style>
  <w:style w:type="character" w:customStyle="1" w:styleId="149">
    <w:name w:val="nth-of-type(2)1"/>
    <w:basedOn w:val="26"/>
    <w:qFormat/>
    <w:uiPriority w:val="0"/>
  </w:style>
  <w:style w:type="character" w:customStyle="1" w:styleId="150">
    <w:name w:val="nth-of-type(2)2"/>
    <w:basedOn w:val="26"/>
    <w:qFormat/>
    <w:uiPriority w:val="0"/>
  </w:style>
  <w:style w:type="character" w:customStyle="1" w:styleId="151">
    <w:name w:val="nth-of-type(2)3"/>
    <w:basedOn w:val="26"/>
    <w:qFormat/>
    <w:uiPriority w:val="0"/>
  </w:style>
  <w:style w:type="character" w:customStyle="1" w:styleId="152">
    <w:name w:val="nth-of-type(1)"/>
    <w:basedOn w:val="26"/>
    <w:qFormat/>
    <w:uiPriority w:val="0"/>
  </w:style>
  <w:style w:type="character" w:customStyle="1" w:styleId="153">
    <w:name w:val="nth-of-type(1)1"/>
    <w:basedOn w:val="26"/>
    <w:qFormat/>
    <w:uiPriority w:val="0"/>
  </w:style>
  <w:style w:type="character" w:customStyle="1" w:styleId="154">
    <w:name w:val="nth-of-type(1)2"/>
    <w:basedOn w:val="26"/>
    <w:qFormat/>
    <w:uiPriority w:val="0"/>
  </w:style>
  <w:style w:type="character" w:customStyle="1" w:styleId="155">
    <w:name w:val="first-of-type"/>
    <w:basedOn w:val="26"/>
    <w:qFormat/>
    <w:uiPriority w:val="0"/>
  </w:style>
  <w:style w:type="character" w:customStyle="1" w:styleId="156">
    <w:name w:val="first-of-type1"/>
    <w:basedOn w:val="26"/>
    <w:qFormat/>
    <w:uiPriority w:val="0"/>
  </w:style>
  <w:style w:type="character" w:customStyle="1" w:styleId="157">
    <w:name w:val="apple-converted-space"/>
    <w:basedOn w:val="26"/>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ascii="Times New Roman" w:hAnsi="Times New Roman" w:eastAsia="宋体" w:cs="Times New Roman"/>
      <w:szCs w:val="24"/>
    </w:rPr>
  </w:style>
  <w:style w:type="paragraph" w:customStyle="1" w:styleId="160">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4660</Words>
  <Characters>26565</Characters>
  <Lines>221</Lines>
  <Paragraphs>62</Paragraphs>
  <TotalTime>14</TotalTime>
  <ScaleCrop>false</ScaleCrop>
  <LinksUpToDate>false</LinksUpToDate>
  <CharactersWithSpaces>31163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dcterms:modified xsi:type="dcterms:W3CDTF">2021-12-06T06:38:13Z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9F80F8BCDA0F4E60A5462450DFD83EA4</vt:lpwstr>
  </property>
</Properties>
</file>