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tabs>
          <w:tab w:val="left" w:pos="7642"/>
        </w:tabs>
        <w:ind w:firstLine="0"/>
        <w:rPr>
          <w:rFonts w:ascii="宋体"/>
          <w:b/>
          <w:sz w:val="52"/>
          <w:szCs w:val="52"/>
        </w:rPr>
      </w:pPr>
      <w:r>
        <w:rPr>
          <w:rFonts w:ascii="宋体"/>
          <w:b/>
          <w:sz w:val="52"/>
          <w:szCs w:val="52"/>
        </w:rPr>
        <w:tab/>
      </w:r>
    </w:p>
    <w:p>
      <w:pPr>
        <w:pStyle w:val="74"/>
        <w:ind w:firstLine="0"/>
        <w:jc w:val="center"/>
        <w:rPr>
          <w:rFonts w:ascii="宋体"/>
          <w:b/>
          <w:sz w:val="52"/>
          <w:szCs w:val="52"/>
        </w:rPr>
      </w:pPr>
    </w:p>
    <w:p>
      <w:pPr>
        <w:pStyle w:val="74"/>
        <w:ind w:firstLine="0"/>
        <w:jc w:val="center"/>
        <w:rPr>
          <w:rFonts w:ascii="宋体"/>
          <w:b/>
          <w:sz w:val="52"/>
          <w:szCs w:val="52"/>
        </w:rPr>
      </w:pPr>
    </w:p>
    <w:p>
      <w:pPr>
        <w:pStyle w:val="74"/>
        <w:ind w:firstLine="0"/>
        <w:jc w:val="center"/>
        <w:rPr>
          <w:rFonts w:eastAsia="黑体"/>
          <w:b/>
          <w:bCs/>
          <w:sz w:val="84"/>
        </w:rPr>
      </w:pPr>
      <w:r>
        <w:rPr>
          <w:rFonts w:hint="eastAsia" w:eastAsia="黑体"/>
          <w:b/>
          <w:bCs/>
          <w:sz w:val="84"/>
        </w:rPr>
        <w:t>竞争性磋商文件</w:t>
      </w:r>
    </w:p>
    <w:p>
      <w:pPr>
        <w:pStyle w:val="74"/>
        <w:ind w:firstLine="0"/>
        <w:rPr>
          <w:rFonts w:ascii="宋体"/>
          <w:b/>
          <w:bCs/>
          <w:sz w:val="32"/>
          <w:szCs w:val="32"/>
        </w:rPr>
      </w:pPr>
    </w:p>
    <w:p>
      <w:pPr>
        <w:pStyle w:val="74"/>
        <w:ind w:firstLine="0"/>
        <w:rPr>
          <w:rFonts w:ascii="宋体"/>
          <w:b/>
          <w:bCs/>
          <w:sz w:val="32"/>
          <w:szCs w:val="32"/>
        </w:rPr>
      </w:pPr>
    </w:p>
    <w:p>
      <w:pPr>
        <w:pStyle w:val="74"/>
        <w:ind w:firstLine="0"/>
        <w:rPr>
          <w:rFonts w:ascii="宋体"/>
          <w:b/>
          <w:bCs/>
          <w:sz w:val="32"/>
          <w:szCs w:val="32"/>
        </w:rPr>
      </w:pPr>
    </w:p>
    <w:p>
      <w:pPr>
        <w:pStyle w:val="74"/>
        <w:ind w:firstLine="0"/>
        <w:jc w:val="center"/>
        <w:rPr>
          <w:rFonts w:hint="eastAsia" w:eastAsia="宋体"/>
          <w:b/>
          <w:bCs/>
          <w:sz w:val="32"/>
          <w:szCs w:val="32"/>
          <w:lang w:eastAsia="zh-CN"/>
        </w:rPr>
      </w:pPr>
      <w:r>
        <w:rPr>
          <w:rFonts w:hint="eastAsia"/>
          <w:b/>
          <w:bCs/>
          <w:sz w:val="32"/>
          <w:szCs w:val="32"/>
        </w:rPr>
        <w:t>项目名称：</w:t>
      </w:r>
      <w:r>
        <w:rPr>
          <w:rFonts w:hint="eastAsia"/>
          <w:b/>
          <w:bCs/>
          <w:w w:val="95"/>
          <w:sz w:val="32"/>
          <w:szCs w:val="32"/>
          <w:lang w:eastAsia="zh-CN"/>
        </w:rPr>
        <w:t>盐城工业职业技术学院工会职工生日蛋糕劵采购项目（二次）</w:t>
      </w:r>
    </w:p>
    <w:p>
      <w:pPr>
        <w:pStyle w:val="74"/>
        <w:ind w:firstLine="0"/>
        <w:jc w:val="center"/>
        <w:rPr>
          <w:b/>
          <w:bCs/>
          <w:sz w:val="32"/>
          <w:szCs w:val="32"/>
        </w:rPr>
      </w:pPr>
    </w:p>
    <w:p>
      <w:pPr>
        <w:pStyle w:val="74"/>
        <w:ind w:firstLine="0"/>
        <w:jc w:val="center"/>
        <w:rPr>
          <w:rFonts w:hint="eastAsia" w:eastAsia="宋体"/>
          <w:b/>
          <w:bCs/>
          <w:sz w:val="32"/>
          <w:szCs w:val="32"/>
          <w:u w:val="single"/>
          <w:lang w:eastAsia="zh-CN"/>
        </w:rPr>
      </w:pPr>
      <w:r>
        <w:rPr>
          <w:rFonts w:hint="eastAsia"/>
          <w:b/>
          <w:bCs/>
          <w:sz w:val="32"/>
          <w:szCs w:val="32"/>
        </w:rPr>
        <w:t>项目编号：</w:t>
      </w:r>
      <w:r>
        <w:rPr>
          <w:rFonts w:hint="eastAsia"/>
          <w:b/>
          <w:bCs/>
          <w:sz w:val="32"/>
          <w:szCs w:val="32"/>
          <w:lang w:eastAsia="zh-CN"/>
        </w:rPr>
        <w:t>2020-054W</w:t>
      </w:r>
    </w:p>
    <w:p>
      <w:pPr>
        <w:pStyle w:val="74"/>
        <w:ind w:firstLine="0"/>
        <w:jc w:val="center"/>
        <w:rPr>
          <w:b/>
          <w:bCs/>
          <w:sz w:val="32"/>
        </w:rPr>
      </w:pPr>
    </w:p>
    <w:p>
      <w:pPr>
        <w:pStyle w:val="74"/>
        <w:ind w:firstLine="0"/>
        <w:jc w:val="center"/>
        <w:rPr>
          <w:b/>
          <w:bCs/>
          <w:sz w:val="32"/>
        </w:rPr>
      </w:pPr>
    </w:p>
    <w:p>
      <w:pPr>
        <w:pStyle w:val="74"/>
        <w:ind w:firstLine="0"/>
        <w:jc w:val="center"/>
        <w:rPr>
          <w:b/>
          <w:bCs/>
          <w:sz w:val="32"/>
        </w:rPr>
      </w:pPr>
    </w:p>
    <w:p>
      <w:pPr>
        <w:pStyle w:val="74"/>
        <w:ind w:firstLine="0"/>
        <w:jc w:val="center"/>
        <w:rPr>
          <w:b/>
          <w:bCs/>
          <w:sz w:val="32"/>
        </w:rPr>
      </w:pPr>
      <w:r>
        <w:rPr>
          <w:rFonts w:hint="eastAsia"/>
          <w:b/>
          <w:bCs/>
          <w:sz w:val="32"/>
        </w:rPr>
        <w:t>盐城工业职业技术学院</w:t>
      </w:r>
    </w:p>
    <w:p>
      <w:pPr>
        <w:pStyle w:val="74"/>
        <w:ind w:firstLine="0"/>
        <w:jc w:val="center"/>
        <w:rPr>
          <w:rFonts w:hint="eastAsia" w:eastAsia="宋体"/>
          <w:b/>
          <w:bCs/>
          <w:sz w:val="32"/>
          <w:lang w:eastAsia="zh-CN"/>
        </w:rPr>
      </w:pPr>
      <w:r>
        <w:rPr>
          <w:rFonts w:hint="eastAsia"/>
          <w:b/>
          <w:bCs/>
          <w:sz w:val="32"/>
          <w:lang w:eastAsia="zh-CN"/>
        </w:rPr>
        <w:t>江苏伟业项目管理有限公司</w:t>
      </w:r>
    </w:p>
    <w:p>
      <w:pPr>
        <w:pStyle w:val="74"/>
        <w:ind w:firstLine="0"/>
        <w:jc w:val="center"/>
        <w:rPr>
          <w:b/>
          <w:bCs/>
          <w:sz w:val="32"/>
        </w:rPr>
      </w:pPr>
      <w:r>
        <w:rPr>
          <w:b/>
          <w:bCs/>
          <w:sz w:val="32"/>
        </w:rPr>
        <w:t>20</w:t>
      </w:r>
      <w:r>
        <w:rPr>
          <w:rFonts w:hint="eastAsia"/>
          <w:b/>
          <w:bCs/>
          <w:sz w:val="32"/>
          <w:lang w:val="en-US" w:eastAsia="zh-CN"/>
        </w:rPr>
        <w:t>20</w:t>
      </w:r>
      <w:r>
        <w:rPr>
          <w:rFonts w:hint="eastAsia"/>
          <w:b/>
          <w:bCs/>
          <w:sz w:val="32"/>
        </w:rPr>
        <w:t>年</w:t>
      </w:r>
      <w:r>
        <w:rPr>
          <w:rFonts w:hint="eastAsia"/>
          <w:b/>
          <w:bCs/>
          <w:sz w:val="32"/>
          <w:lang w:val="en-US" w:eastAsia="zh-CN"/>
        </w:rPr>
        <w:t>12</w:t>
      </w:r>
      <w:r>
        <w:rPr>
          <w:rFonts w:hint="eastAsia"/>
          <w:b/>
          <w:bCs/>
          <w:sz w:val="32"/>
        </w:rPr>
        <w:t>月</w:t>
      </w:r>
      <w:r>
        <w:rPr>
          <w:rFonts w:hint="eastAsia"/>
          <w:b/>
          <w:bCs/>
          <w:sz w:val="32"/>
          <w:lang w:val="en-US" w:eastAsia="zh-CN"/>
        </w:rPr>
        <w:t>1</w:t>
      </w:r>
      <w:r>
        <w:rPr>
          <w:rFonts w:hint="eastAsia"/>
          <w:b/>
          <w:bCs/>
          <w:sz w:val="32"/>
        </w:rPr>
        <w:t>日</w:t>
      </w:r>
    </w:p>
    <w:p>
      <w:pPr>
        <w:pStyle w:val="74"/>
        <w:ind w:firstLine="0"/>
        <w:jc w:val="center"/>
        <w:rPr>
          <w:b/>
          <w:bCs/>
          <w:sz w:val="32"/>
        </w:rPr>
      </w:pPr>
    </w:p>
    <w:p>
      <w:pPr>
        <w:pStyle w:val="74"/>
        <w:ind w:firstLine="0"/>
        <w:jc w:val="center"/>
        <w:rPr>
          <w:b/>
          <w:bCs/>
          <w:sz w:val="32"/>
        </w:rPr>
      </w:pPr>
    </w:p>
    <w:p>
      <w:pPr>
        <w:jc w:val="center"/>
        <w:rPr>
          <w:rFonts w:ascii="宋体"/>
          <w:b/>
          <w:sz w:val="44"/>
          <w:szCs w:val="44"/>
        </w:rPr>
      </w:pPr>
    </w:p>
    <w:p>
      <w:pPr>
        <w:jc w:val="center"/>
        <w:rPr>
          <w:rFonts w:ascii="宋体"/>
          <w:b/>
          <w:sz w:val="44"/>
          <w:szCs w:val="44"/>
        </w:rPr>
      </w:pPr>
    </w:p>
    <w:p>
      <w:pPr>
        <w:spacing w:line="276" w:lineRule="auto"/>
        <w:rPr>
          <w:rFonts w:ascii="黑体" w:hAnsi="Arial" w:eastAsia="黑体"/>
          <w:b/>
          <w:sz w:val="44"/>
          <w:szCs w:val="21"/>
        </w:rPr>
      </w:pPr>
    </w:p>
    <w:p>
      <w:pPr>
        <w:spacing w:line="276" w:lineRule="auto"/>
        <w:ind w:firstLine="3313" w:firstLineChars="750"/>
        <w:rPr>
          <w:rFonts w:ascii="黑体" w:hAnsi="Arial" w:eastAsia="黑体"/>
          <w:b/>
          <w:sz w:val="44"/>
          <w:szCs w:val="21"/>
        </w:rPr>
      </w:pPr>
      <w:r>
        <w:rPr>
          <w:rFonts w:hint="eastAsia" w:ascii="黑体" w:hAnsi="Arial" w:eastAsia="黑体"/>
          <w:b/>
          <w:sz w:val="44"/>
          <w:szCs w:val="21"/>
        </w:rPr>
        <w:t>总目录</w:t>
      </w:r>
    </w:p>
    <w:p>
      <w:pPr>
        <w:spacing w:line="276" w:lineRule="auto"/>
        <w:ind w:firstLine="3313" w:firstLineChars="750"/>
        <w:rPr>
          <w:rFonts w:ascii="宋体"/>
          <w:b/>
          <w:sz w:val="44"/>
          <w:szCs w:val="44"/>
        </w:rPr>
      </w:pP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第一章竞争性磋商采购公告……………………</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第二章磋商须知…………………………………</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第三章合同条款及格式…………………………</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第四章项目需求…………………………………</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第五章评审方法和评审标准……………………</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第六章竞争性磋商响应文件格式………………</w:t>
      </w:r>
    </w:p>
    <w:p>
      <w:pPr>
        <w:spacing w:line="276" w:lineRule="auto"/>
        <w:rPr>
          <w:rFonts w:ascii="宋体"/>
        </w:rPr>
      </w:pPr>
    </w:p>
    <w:p>
      <w:pPr>
        <w:jc w:val="center"/>
        <w:rPr>
          <w:rFonts w:ascii="宋体"/>
        </w:rPr>
      </w:pPr>
      <w:r>
        <w:rPr>
          <w:rFonts w:ascii="宋体"/>
        </w:rPr>
        <w:br w:type="page"/>
      </w:r>
    </w:p>
    <w:p>
      <w:pPr>
        <w:spacing w:line="360" w:lineRule="auto"/>
        <w:jc w:val="center"/>
        <w:rPr>
          <w:rFonts w:hint="eastAsia" w:eastAsia="黑体"/>
          <w:sz w:val="44"/>
          <w:szCs w:val="44"/>
        </w:rPr>
      </w:pPr>
      <w:bookmarkStart w:id="0" w:name="_Toc14577347"/>
      <w:bookmarkStart w:id="1" w:name="_Toc61149549"/>
      <w:bookmarkStart w:id="2" w:name="_Toc513029209"/>
      <w:r>
        <w:rPr>
          <w:rFonts w:hint="eastAsia" w:ascii="黑体" w:eastAsia="黑体"/>
          <w:sz w:val="44"/>
          <w:szCs w:val="44"/>
        </w:rPr>
        <w:t xml:space="preserve">第一章  </w:t>
      </w:r>
      <w:r>
        <w:rPr>
          <w:rFonts w:eastAsia="黑体"/>
          <w:sz w:val="44"/>
          <w:szCs w:val="44"/>
        </w:rPr>
        <w:t>竞争性磋商采购公告</w:t>
      </w:r>
    </w:p>
    <w:p/>
    <w:p>
      <w:pPr>
        <w:pBdr>
          <w:top w:val="single" w:color="auto" w:sz="4" w:space="1"/>
          <w:left w:val="single" w:color="auto" w:sz="4" w:space="4"/>
          <w:bottom w:val="single" w:color="auto" w:sz="4" w:space="1"/>
          <w:right w:val="single" w:color="auto" w:sz="4" w:space="4"/>
        </w:pBdr>
        <w:ind w:firstLine="480" w:firstLineChars="200"/>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rPr>
      </w:pPr>
      <w:r>
        <w:rPr>
          <w:rFonts w:hint="eastAsia"/>
          <w:kern w:val="0"/>
          <w:sz w:val="24"/>
          <w:u w:val="single"/>
          <w:lang w:eastAsia="zh-CN"/>
        </w:rPr>
        <w:t>盐城工业职业技术学院工会职工生日蛋糕劵采购项目（二次）</w:t>
      </w:r>
      <w:r>
        <w:rPr>
          <w:rFonts w:hint="eastAsia" w:ascii="宋体" w:hAnsi="宋体"/>
          <w:sz w:val="24"/>
        </w:rPr>
        <w:t>采购项目的潜在供应商应在</w:t>
      </w:r>
      <w:r>
        <w:rPr>
          <w:rFonts w:hint="eastAsia" w:ascii="宋体" w:hAnsi="宋体"/>
          <w:sz w:val="24"/>
          <w:u w:val="single"/>
        </w:rPr>
        <w:t>盐城市政府采购</w:t>
      </w:r>
      <w:r>
        <w:rPr>
          <w:rFonts w:hint="eastAsia" w:ascii="宋体" w:hAnsi="宋体"/>
          <w:sz w:val="24"/>
          <w:u w:val="single"/>
          <w:lang w:val="en-US" w:eastAsia="zh-CN"/>
        </w:rPr>
        <w:t>网和盐城工业职业技术学院招标采购网</w:t>
      </w:r>
      <w:r>
        <w:rPr>
          <w:rFonts w:hint="eastAsia" w:ascii="宋体" w:hAnsi="宋体"/>
          <w:sz w:val="24"/>
        </w:rPr>
        <w:t>获取采购文件，并于</w:t>
      </w:r>
      <w:r>
        <w:rPr>
          <w:rFonts w:hint="eastAsia" w:ascii="宋体" w:hAnsi="宋体"/>
          <w:sz w:val="24"/>
          <w:u w:val="single"/>
        </w:rPr>
        <w:t>2020</w:t>
      </w:r>
      <w:r>
        <w:rPr>
          <w:rFonts w:hint="eastAsia" w:ascii="宋体" w:hAnsi="宋体"/>
          <w:bCs/>
          <w:sz w:val="24"/>
          <w:u w:val="single"/>
        </w:rPr>
        <w:t>年</w:t>
      </w:r>
      <w:r>
        <w:rPr>
          <w:rFonts w:hint="eastAsia" w:ascii="宋体" w:hAnsi="宋体"/>
          <w:bCs/>
          <w:sz w:val="24"/>
          <w:u w:val="single"/>
          <w:lang w:val="en-US" w:eastAsia="zh-CN"/>
        </w:rPr>
        <w:t>12</w:t>
      </w:r>
      <w:r>
        <w:rPr>
          <w:rFonts w:hint="eastAsia" w:ascii="宋体" w:hAnsi="宋体"/>
          <w:bCs/>
          <w:sz w:val="24"/>
          <w:u w:val="single"/>
        </w:rPr>
        <w:t>月</w:t>
      </w:r>
      <w:r>
        <w:rPr>
          <w:rFonts w:hint="eastAsia" w:ascii="宋体" w:hAnsi="宋体"/>
          <w:bCs/>
          <w:sz w:val="24"/>
          <w:u w:val="single"/>
          <w:lang w:val="en-US" w:eastAsia="zh-CN"/>
        </w:rPr>
        <w:t>14</w:t>
      </w:r>
      <w:r>
        <w:rPr>
          <w:rFonts w:hint="eastAsia" w:ascii="宋体" w:hAnsi="宋体"/>
          <w:bCs/>
          <w:sz w:val="24"/>
          <w:u w:val="single"/>
        </w:rPr>
        <w:t>日15点</w:t>
      </w:r>
      <w:r>
        <w:rPr>
          <w:rFonts w:hint="eastAsia" w:ascii="宋体" w:hAnsi="宋体"/>
          <w:bCs/>
          <w:sz w:val="24"/>
          <w:u w:val="single"/>
          <w:lang w:val="en-US" w:eastAsia="zh-CN"/>
        </w:rPr>
        <w:t>0</w:t>
      </w:r>
      <w:r>
        <w:rPr>
          <w:rFonts w:hint="eastAsia" w:ascii="宋体" w:hAnsi="宋体"/>
          <w:bCs/>
          <w:sz w:val="24"/>
          <w:u w:val="single"/>
        </w:rPr>
        <w:t>0分</w:t>
      </w:r>
      <w:r>
        <w:rPr>
          <w:rFonts w:hint="eastAsia" w:ascii="宋体" w:hAnsi="宋体"/>
          <w:bCs/>
          <w:sz w:val="24"/>
        </w:rPr>
        <w:t>（北京时间）前提交响应</w:t>
      </w:r>
      <w:r>
        <w:rPr>
          <w:rFonts w:ascii="宋体" w:hAnsi="宋体"/>
          <w:bCs/>
          <w:sz w:val="24"/>
        </w:rPr>
        <w:t>文件</w:t>
      </w:r>
      <w:r>
        <w:rPr>
          <w:rFonts w:hint="eastAsia" w:ascii="宋体" w:hAnsi="宋体"/>
          <w:sz w:val="24"/>
        </w:rPr>
        <w:t>。</w:t>
      </w:r>
    </w:p>
    <w:p>
      <w:pPr>
        <w:spacing w:line="500" w:lineRule="exact"/>
        <w:ind w:firstLine="482" w:firstLineChars="200"/>
        <w:rPr>
          <w:rFonts w:hint="eastAsia" w:ascii="宋体" w:hAnsi="宋体"/>
          <w:b/>
          <w:bCs/>
          <w:sz w:val="24"/>
        </w:rPr>
      </w:pPr>
      <w:bookmarkStart w:id="3" w:name="_Toc28359012"/>
      <w:bookmarkStart w:id="4" w:name="_Toc28359089"/>
      <w:bookmarkStart w:id="5" w:name="_Toc35393629"/>
      <w:bookmarkStart w:id="6" w:name="_Toc35393798"/>
      <w:r>
        <w:rPr>
          <w:rFonts w:hint="eastAsia" w:ascii="宋体" w:hAnsi="宋体"/>
          <w:b/>
          <w:bCs/>
          <w:sz w:val="24"/>
        </w:rPr>
        <w:t>一、项目基本情况</w:t>
      </w:r>
      <w:bookmarkEnd w:id="3"/>
      <w:bookmarkEnd w:id="4"/>
      <w:bookmarkEnd w:id="5"/>
      <w:bookmarkEnd w:id="6"/>
    </w:p>
    <w:p>
      <w:pPr>
        <w:spacing w:line="500" w:lineRule="exact"/>
        <w:ind w:firstLine="480" w:firstLineChars="200"/>
        <w:rPr>
          <w:rFonts w:hint="eastAsia" w:ascii="宋体" w:hAnsi="宋体"/>
          <w:sz w:val="24"/>
        </w:rPr>
      </w:pPr>
      <w:r>
        <w:rPr>
          <w:rFonts w:hint="eastAsia" w:ascii="宋体" w:hAnsi="宋体"/>
          <w:sz w:val="24"/>
        </w:rPr>
        <w:t>1.项目编号：</w:t>
      </w:r>
      <w:r>
        <w:rPr>
          <w:rFonts w:hint="eastAsia" w:ascii="宋体" w:hAnsi="宋体"/>
          <w:sz w:val="24"/>
          <w:lang w:val="en-US" w:eastAsia="zh-CN"/>
        </w:rPr>
        <w:t>2020-054W</w:t>
      </w:r>
      <w:r>
        <w:rPr>
          <w:rFonts w:hint="eastAsia" w:ascii="宋体" w:hAnsi="宋体"/>
          <w:sz w:val="24"/>
        </w:rPr>
        <w:t xml:space="preserve"> </w:t>
      </w:r>
    </w:p>
    <w:p>
      <w:pPr>
        <w:spacing w:line="500" w:lineRule="exact"/>
        <w:ind w:firstLine="480" w:firstLineChars="200"/>
        <w:rPr>
          <w:rFonts w:hint="eastAsia" w:ascii="宋体" w:hAnsi="宋体" w:eastAsia="宋体"/>
          <w:sz w:val="24"/>
          <w:lang w:eastAsia="zh-CN"/>
        </w:rPr>
      </w:pPr>
      <w:r>
        <w:rPr>
          <w:rFonts w:hint="eastAsia" w:ascii="宋体" w:hAnsi="宋体"/>
          <w:sz w:val="24"/>
        </w:rPr>
        <w:t>2.项目名称：</w:t>
      </w:r>
      <w:r>
        <w:rPr>
          <w:rFonts w:hint="eastAsia" w:ascii="宋体" w:hAnsi="宋体"/>
          <w:sz w:val="24"/>
          <w:lang w:eastAsia="zh-CN"/>
        </w:rPr>
        <w:t>盐城工业职业技术学院工会职工生日蛋糕劵采购项目（二次）</w:t>
      </w:r>
    </w:p>
    <w:p>
      <w:pPr>
        <w:spacing w:line="500" w:lineRule="exact"/>
        <w:ind w:firstLine="480" w:firstLineChars="200"/>
        <w:rPr>
          <w:rFonts w:ascii="宋体" w:hAnsi="宋体"/>
          <w:sz w:val="24"/>
        </w:rPr>
      </w:pPr>
      <w:r>
        <w:rPr>
          <w:rFonts w:hint="eastAsia" w:ascii="宋体" w:hAnsi="宋体"/>
          <w:sz w:val="24"/>
        </w:rPr>
        <w:t>3.采购方式：□竞争性谈判 ☑竞争性磋商 □询价</w:t>
      </w:r>
    </w:p>
    <w:p>
      <w:pPr>
        <w:spacing w:line="500" w:lineRule="exact"/>
        <w:ind w:firstLine="480" w:firstLineChars="200"/>
        <w:rPr>
          <w:rFonts w:ascii="宋体" w:hAnsi="宋体"/>
          <w:sz w:val="24"/>
        </w:rPr>
      </w:pPr>
      <w:r>
        <w:rPr>
          <w:rFonts w:hint="eastAsia" w:ascii="宋体" w:hAnsi="宋体"/>
          <w:sz w:val="24"/>
        </w:rPr>
        <w:t>4.预算金额：生日蛋糕券人均为400元/年，计约20万元/年。</w:t>
      </w:r>
    </w:p>
    <w:p>
      <w:pPr>
        <w:spacing w:line="500" w:lineRule="exact"/>
        <w:ind w:firstLine="480" w:firstLineChars="200"/>
        <w:rPr>
          <w:rFonts w:ascii="宋体" w:hAnsi="宋体"/>
          <w:sz w:val="24"/>
        </w:rPr>
      </w:pPr>
      <w:r>
        <w:rPr>
          <w:rFonts w:hint="eastAsia" w:ascii="宋体" w:hAnsi="宋体"/>
          <w:sz w:val="24"/>
        </w:rPr>
        <w:t>5.最高限价（如有）：生日蛋糕券人均为400元/年，计约20万元/年。</w:t>
      </w:r>
    </w:p>
    <w:p>
      <w:pPr>
        <w:spacing w:line="500" w:lineRule="exact"/>
        <w:ind w:firstLine="480" w:firstLineChars="200"/>
        <w:rPr>
          <w:rFonts w:ascii="宋体" w:hAnsi="宋体"/>
          <w:sz w:val="24"/>
        </w:rPr>
      </w:pPr>
      <w:r>
        <w:rPr>
          <w:rFonts w:hint="eastAsia" w:ascii="宋体" w:hAnsi="宋体"/>
          <w:sz w:val="24"/>
        </w:rPr>
        <w:t>6.采购需求：</w:t>
      </w:r>
      <w:r>
        <w:rPr>
          <w:rFonts w:hint="eastAsia" w:ascii="宋体" w:hAnsi="宋体"/>
          <w:sz w:val="24"/>
          <w:lang w:eastAsia="zh-CN"/>
        </w:rPr>
        <w:t>盐城工业职业技术学院工会职工生日蛋糕劵采购项目（二次）</w:t>
      </w:r>
      <w:r>
        <w:rPr>
          <w:rFonts w:hint="eastAsia" w:ascii="宋体" w:hAnsi="宋体"/>
          <w:sz w:val="24"/>
        </w:rPr>
        <w:t>，具体要求详见项目需求。</w:t>
      </w:r>
    </w:p>
    <w:p>
      <w:pPr>
        <w:spacing w:line="500" w:lineRule="exact"/>
        <w:ind w:firstLine="480" w:firstLineChars="200"/>
        <w:rPr>
          <w:rFonts w:hint="eastAsia" w:ascii="宋体" w:hAnsi="宋体"/>
          <w:sz w:val="24"/>
        </w:rPr>
      </w:pPr>
      <w:r>
        <w:rPr>
          <w:rFonts w:hint="eastAsia" w:ascii="宋体" w:hAnsi="宋体"/>
          <w:sz w:val="24"/>
        </w:rPr>
        <w:t>7.</w:t>
      </w:r>
      <w:r>
        <w:rPr>
          <w:rFonts w:hint="eastAsia" w:ascii="宋体" w:hAnsi="宋体"/>
          <w:color w:val="auto"/>
          <w:sz w:val="24"/>
          <w:lang w:val="en-US" w:eastAsia="zh-CN"/>
        </w:rPr>
        <w:t>供货</w:t>
      </w:r>
      <w:r>
        <w:rPr>
          <w:rFonts w:hint="eastAsia" w:ascii="宋体" w:hAnsi="宋体"/>
          <w:color w:val="auto"/>
          <w:sz w:val="24"/>
        </w:rPr>
        <w:t>时间：2020</w:t>
      </w:r>
      <w:r>
        <w:rPr>
          <w:rFonts w:hint="eastAsia" w:ascii="宋体" w:hAnsi="宋体"/>
          <w:b w:val="0"/>
          <w:bCs w:val="0"/>
          <w:color w:val="auto"/>
          <w:sz w:val="24"/>
          <w:lang w:val="en-US" w:eastAsia="zh-CN"/>
        </w:rPr>
        <w:t>年</w:t>
      </w:r>
      <w:r>
        <w:rPr>
          <w:rFonts w:hint="eastAsia" w:ascii="宋体" w:hAnsi="宋体"/>
          <w:color w:val="auto"/>
          <w:sz w:val="24"/>
        </w:rPr>
        <w:t>.</w:t>
      </w:r>
      <w:r>
        <w:rPr>
          <w:rFonts w:hint="eastAsia" w:ascii="宋体" w:hAnsi="宋体"/>
          <w:color w:val="auto"/>
          <w:sz w:val="24"/>
          <w:lang w:val="en-US" w:eastAsia="zh-CN"/>
        </w:rPr>
        <w:t>12</w:t>
      </w:r>
      <w:r>
        <w:rPr>
          <w:rFonts w:hint="eastAsia" w:ascii="宋体" w:hAnsi="宋体"/>
          <w:color w:val="auto"/>
          <w:sz w:val="24"/>
          <w:lang w:eastAsia="zh-CN"/>
        </w:rPr>
        <w:t>月，</w:t>
      </w:r>
      <w:r>
        <w:rPr>
          <w:rFonts w:hint="eastAsia" w:ascii="宋体" w:hAnsi="宋体"/>
          <w:color w:val="auto"/>
          <w:sz w:val="24"/>
        </w:rPr>
        <w:t>2021</w:t>
      </w:r>
      <w:r>
        <w:rPr>
          <w:rFonts w:hint="eastAsia" w:ascii="宋体" w:hAnsi="宋体"/>
          <w:color w:val="auto"/>
          <w:sz w:val="24"/>
          <w:lang w:eastAsia="zh-CN"/>
        </w:rPr>
        <w:t>年</w:t>
      </w:r>
      <w:r>
        <w:rPr>
          <w:rFonts w:hint="eastAsia" w:ascii="宋体" w:hAnsi="宋体"/>
          <w:color w:val="auto"/>
          <w:sz w:val="24"/>
        </w:rPr>
        <w:t>.0</w:t>
      </w:r>
      <w:r>
        <w:rPr>
          <w:rFonts w:hint="eastAsia" w:ascii="宋体" w:hAnsi="宋体"/>
          <w:color w:val="auto"/>
          <w:sz w:val="24"/>
          <w:lang w:val="en-US" w:eastAsia="zh-CN"/>
        </w:rPr>
        <w:t>3</w:t>
      </w:r>
      <w:r>
        <w:rPr>
          <w:rFonts w:hint="eastAsia" w:ascii="宋体" w:hAnsi="宋体"/>
          <w:color w:val="auto"/>
          <w:sz w:val="24"/>
          <w:lang w:eastAsia="zh-CN"/>
        </w:rPr>
        <w:t>月</w:t>
      </w:r>
      <w:r>
        <w:rPr>
          <w:rFonts w:hint="eastAsia" w:ascii="宋体" w:hAnsi="宋体"/>
          <w:color w:val="auto"/>
          <w:sz w:val="24"/>
        </w:rPr>
        <w:t>。</w:t>
      </w:r>
    </w:p>
    <w:p>
      <w:pPr>
        <w:spacing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方式：职工采取商场（店）内货架采购（不得提供烟酒采购服务）。</w:t>
      </w:r>
    </w:p>
    <w:p>
      <w:pPr>
        <w:spacing w:line="500" w:lineRule="exact"/>
        <w:ind w:firstLine="480" w:firstLineChars="200"/>
        <w:rPr>
          <w:rFonts w:ascii="宋体" w:hAnsi="宋体"/>
          <w:sz w:val="24"/>
          <w:u w:val="single"/>
        </w:rPr>
      </w:pPr>
      <w:r>
        <w:rPr>
          <w:rFonts w:hint="eastAsia" w:ascii="宋体" w:hAnsi="宋体"/>
          <w:sz w:val="24"/>
          <w:lang w:val="en-US" w:eastAsia="zh-CN"/>
        </w:rPr>
        <w:t>9.</w:t>
      </w:r>
      <w:r>
        <w:rPr>
          <w:rFonts w:hint="eastAsia" w:ascii="宋体" w:hAnsi="宋体"/>
          <w:sz w:val="24"/>
        </w:rPr>
        <w:t>货款支付：商家提供赊账方式，一个月内结算（采购额*折率）。</w:t>
      </w:r>
    </w:p>
    <w:p>
      <w:pPr>
        <w:spacing w:line="500" w:lineRule="exact"/>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.本项目不</w:t>
      </w:r>
      <w:r>
        <w:rPr>
          <w:rFonts w:hint="eastAsia" w:ascii="宋体" w:hAnsi="宋体"/>
          <w:sz w:val="24"/>
          <w:u w:val="single"/>
        </w:rPr>
        <w:t>接受</w:t>
      </w:r>
      <w:r>
        <w:rPr>
          <w:rFonts w:hint="eastAsia" w:ascii="宋体" w:hAnsi="宋体"/>
          <w:sz w:val="24"/>
        </w:rPr>
        <w:t>联合体。</w:t>
      </w:r>
    </w:p>
    <w:p>
      <w:pPr>
        <w:spacing w:line="500" w:lineRule="exact"/>
        <w:ind w:firstLine="482" w:firstLineChars="200"/>
        <w:rPr>
          <w:rFonts w:hint="eastAsia" w:ascii="宋体" w:hAnsi="宋体"/>
          <w:b/>
          <w:bCs/>
          <w:sz w:val="24"/>
        </w:rPr>
      </w:pPr>
      <w:bookmarkStart w:id="7" w:name="_Toc28359013"/>
      <w:bookmarkStart w:id="8" w:name="_Toc28359090"/>
      <w:bookmarkStart w:id="9" w:name="_Toc35393799"/>
      <w:bookmarkStart w:id="10" w:name="_Toc35393630"/>
      <w:r>
        <w:rPr>
          <w:rFonts w:hint="eastAsia" w:ascii="宋体" w:hAnsi="宋体"/>
          <w:b/>
          <w:bCs/>
          <w:sz w:val="24"/>
        </w:rPr>
        <w:t>二、申请人的资格要求：</w:t>
      </w:r>
      <w:bookmarkEnd w:id="7"/>
      <w:bookmarkEnd w:id="8"/>
      <w:bookmarkEnd w:id="9"/>
      <w:bookmarkEnd w:id="10"/>
    </w:p>
    <w:p>
      <w:pPr>
        <w:spacing w:line="500" w:lineRule="exact"/>
        <w:ind w:firstLine="480" w:firstLineChars="200"/>
        <w:rPr>
          <w:rFonts w:ascii="宋体" w:hAnsi="宋体"/>
          <w:sz w:val="24"/>
        </w:rPr>
      </w:pPr>
      <w:r>
        <w:rPr>
          <w:rFonts w:hint="eastAsia" w:ascii="宋体" w:hAnsi="宋体"/>
          <w:sz w:val="24"/>
        </w:rPr>
        <w:t>1.满足《中华人民共和国政府采购法》第二十二条规定，并提供下列材料；</w:t>
      </w:r>
    </w:p>
    <w:p>
      <w:pPr>
        <w:spacing w:line="500" w:lineRule="exact"/>
        <w:ind w:firstLine="600" w:firstLineChars="250"/>
        <w:rPr>
          <w:rFonts w:ascii="宋体" w:hAnsi="宋体"/>
          <w:sz w:val="24"/>
        </w:rPr>
      </w:pPr>
      <w:r>
        <w:rPr>
          <w:rFonts w:hint="eastAsia" w:ascii="宋体" w:hAnsi="宋体"/>
          <w:sz w:val="24"/>
        </w:rPr>
        <w:t>(1)</w:t>
      </w:r>
      <w:r>
        <w:rPr>
          <w:rFonts w:ascii="宋体" w:hAnsi="宋体"/>
          <w:sz w:val="24"/>
        </w:rPr>
        <w:t>法人或者其他组织的营业执照等证明文件，自然人的身份证明；</w:t>
      </w:r>
    </w:p>
    <w:p>
      <w:pPr>
        <w:spacing w:line="500" w:lineRule="exact"/>
        <w:ind w:firstLine="600" w:firstLineChars="25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)依法缴纳税收和社会保障资金的相关材料；</w:t>
      </w:r>
    </w:p>
    <w:p>
      <w:pPr>
        <w:spacing w:line="500" w:lineRule="exact"/>
        <w:ind w:firstLine="600" w:firstLineChars="25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)具备履行合同所必需的设备和专业技术能力的书面声明</w:t>
      </w:r>
      <w:r>
        <w:rPr>
          <w:rFonts w:ascii="宋体" w:hAnsi="宋体"/>
          <w:sz w:val="24"/>
        </w:rPr>
        <w:t>；</w:t>
      </w:r>
    </w:p>
    <w:p>
      <w:pPr>
        <w:spacing w:line="500" w:lineRule="exact"/>
        <w:ind w:firstLine="600" w:firstLineChars="25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sz w:val="24"/>
        </w:rPr>
        <w:t>参加政府采购活动前3年内在经营活动中没有重大违法记录的书面声明</w:t>
      </w:r>
      <w:r>
        <w:rPr>
          <w:rFonts w:hint="eastAsia" w:ascii="宋体" w:hAnsi="宋体"/>
          <w:sz w:val="24"/>
        </w:rPr>
        <w:t>；</w:t>
      </w:r>
    </w:p>
    <w:p>
      <w:pPr>
        <w:spacing w:line="500" w:lineRule="exact"/>
        <w:ind w:firstLine="480" w:firstLineChars="200"/>
        <w:rPr>
          <w:rFonts w:ascii="宋体" w:hAnsi="宋体"/>
          <w:sz w:val="24"/>
        </w:rPr>
      </w:pPr>
      <w:bookmarkStart w:id="11" w:name="_Toc28359091"/>
      <w:bookmarkStart w:id="12" w:name="_Toc28359014"/>
      <w:r>
        <w:rPr>
          <w:rFonts w:ascii="宋体" w:hAnsi="宋体"/>
          <w:sz w:val="24"/>
        </w:rPr>
        <w:t>2</w:t>
      </w:r>
      <w:r>
        <w:rPr>
          <w:rFonts w:hint="eastAsia" w:ascii="宋体" w:hAnsi="宋体"/>
          <w:sz w:val="24"/>
        </w:rPr>
        <w:t>.落实政府采购政策需满足的资格要求：</w:t>
      </w:r>
      <w:r>
        <w:rPr>
          <w:rFonts w:hint="eastAsia" w:ascii="宋体" w:hAnsi="宋体"/>
          <w:sz w:val="24"/>
          <w:u w:val="single"/>
        </w:rPr>
        <w:t>无</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3.本项目的特定资格要求：</w:t>
      </w:r>
    </w:p>
    <w:p>
      <w:pPr>
        <w:spacing w:line="520" w:lineRule="exact"/>
        <w:ind w:firstLine="480" w:firstLineChars="200"/>
        <w:rPr>
          <w:rFonts w:hint="eastAsia" w:ascii="宋体" w:hAnsi="宋体" w:cs="宋体"/>
          <w:sz w:val="24"/>
          <w:szCs w:val="24"/>
        </w:rPr>
      </w:pPr>
      <w:bookmarkStart w:id="13" w:name="_Toc35393800"/>
      <w:bookmarkStart w:id="14" w:name="_Toc35393631"/>
      <w:r>
        <w:rPr>
          <w:rFonts w:hint="eastAsia" w:ascii="宋体" w:hAnsi="宋体" w:cs="宋体"/>
          <w:sz w:val="24"/>
          <w:szCs w:val="24"/>
        </w:rPr>
        <w:t>（1）未被“信用中国”网站（www.creditchina.gov.cn）列入失信被执行人、重大税收违法案件当事人名单、政府采购严重失信行为记录名单。</w:t>
      </w:r>
    </w:p>
    <w:p>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（2）供应商须为在盐城市区设有蛋糕服务且营业面积不小于1000平米的实体超市店（提供相关经营证明材料）。</w:t>
      </w:r>
    </w:p>
    <w:p>
      <w:pPr>
        <w:pStyle w:val="2"/>
        <w:spacing w:line="500" w:lineRule="exact"/>
        <w:ind w:firstLine="482" w:firstLineChars="200"/>
        <w:rPr>
          <w:rFonts w:hint="eastAsia" w:ascii="宋体" w:hAnsi="宋体" w:eastAsia="宋体"/>
          <w:b/>
          <w:bCs/>
          <w:sz w:val="24"/>
          <w:szCs w:val="22"/>
        </w:rPr>
      </w:pPr>
      <w:r>
        <w:rPr>
          <w:rFonts w:hint="eastAsia" w:ascii="宋体" w:hAnsi="宋体" w:eastAsia="宋体"/>
          <w:b/>
          <w:bCs/>
          <w:sz w:val="24"/>
          <w:szCs w:val="22"/>
        </w:rPr>
        <w:t>三、获取采购文件</w:t>
      </w:r>
      <w:bookmarkEnd w:id="11"/>
      <w:bookmarkEnd w:id="12"/>
      <w:bookmarkEnd w:id="13"/>
      <w:bookmarkEnd w:id="14"/>
    </w:p>
    <w:p>
      <w:pPr>
        <w:spacing w:line="500" w:lineRule="exact"/>
        <w:ind w:firstLine="540"/>
        <w:rPr>
          <w:rFonts w:ascii="宋体" w:hAnsi="宋体" w:cs="宋体"/>
          <w:sz w:val="24"/>
        </w:rPr>
      </w:pPr>
      <w:bookmarkStart w:id="15" w:name="_Toc35393632"/>
      <w:bookmarkStart w:id="16" w:name="_Toc28359015"/>
      <w:bookmarkStart w:id="17" w:name="_Toc35393801"/>
      <w:bookmarkStart w:id="18" w:name="_Toc28359092"/>
      <w:r>
        <w:rPr>
          <w:rFonts w:hint="eastAsia" w:ascii="宋体" w:hAnsi="宋体" w:cs="宋体"/>
          <w:sz w:val="24"/>
        </w:rPr>
        <w:t>时间：</w:t>
      </w:r>
      <w:r>
        <w:rPr>
          <w:rFonts w:hint="eastAsia" w:ascii="宋体" w:hAnsi="宋体" w:cs="宋体"/>
          <w:sz w:val="24"/>
          <w:u w:val="single"/>
        </w:rPr>
        <w:t>自公告之日起至投标截止时间前1日</w:t>
      </w:r>
    </w:p>
    <w:p>
      <w:pPr>
        <w:spacing w:line="500" w:lineRule="exact"/>
        <w:ind w:firstLine="540"/>
        <w:rPr>
          <w:rFonts w:ascii="宋体" w:hAnsi="宋体" w:cs="宋体"/>
          <w:sz w:val="24"/>
          <w:u w:val="single"/>
        </w:rPr>
      </w:pPr>
      <w:r>
        <w:rPr>
          <w:rFonts w:hint="eastAsia" w:ascii="宋体" w:hAnsi="宋体" w:cs="宋体"/>
          <w:sz w:val="24"/>
        </w:rPr>
        <w:t>地点：</w:t>
      </w:r>
      <w:r>
        <w:rPr>
          <w:rFonts w:hint="eastAsia" w:ascii="宋体" w:hAnsi="宋体" w:cs="宋体"/>
          <w:sz w:val="24"/>
          <w:szCs w:val="24"/>
        </w:rPr>
        <w:t>盐城市政府采购网和盐城工业职业技术学院招标采购网</w:t>
      </w:r>
    </w:p>
    <w:p>
      <w:pPr>
        <w:spacing w:line="500" w:lineRule="exact"/>
        <w:ind w:firstLine="540"/>
        <w:rPr>
          <w:rFonts w:ascii="宋体" w:hAnsi="宋体" w:cs="宋体"/>
          <w:sz w:val="24"/>
        </w:rPr>
      </w:pPr>
      <w:r>
        <w:rPr>
          <w:rFonts w:hint="eastAsia" w:ascii="宋体" w:hAnsi="宋体" w:cs="宋体"/>
          <w:sz w:val="24"/>
        </w:rPr>
        <w:t>方式：符合资格要求的投标人可自行下载采购文件，采购文件见盐城市政府采购网和盐城工业职业技术学院招标采购网本公告附件。</w:t>
      </w:r>
    </w:p>
    <w:p>
      <w:pPr>
        <w:spacing w:line="500" w:lineRule="exact"/>
        <w:ind w:firstLine="540"/>
        <w:rPr>
          <w:rFonts w:hint="eastAsia" w:ascii="宋体" w:hAnsi="宋体" w:cs="宋体"/>
          <w:sz w:val="24"/>
        </w:rPr>
      </w:pPr>
      <w:r>
        <w:rPr>
          <w:rFonts w:hint="eastAsia" w:ascii="宋体" w:hAnsi="宋体" w:cs="宋体"/>
          <w:sz w:val="24"/>
        </w:rPr>
        <w:t>售价：人民币500元在开标现场现金交纳。</w:t>
      </w:r>
    </w:p>
    <w:p>
      <w:pPr>
        <w:spacing w:line="500" w:lineRule="exact"/>
        <w:ind w:firstLine="540"/>
        <w:rPr>
          <w:rFonts w:hint="eastAsia" w:ascii="宋体" w:hAnsi="宋体"/>
          <w:b/>
          <w:bCs/>
          <w:sz w:val="24"/>
        </w:rPr>
      </w:pPr>
      <w:r>
        <w:rPr>
          <w:rFonts w:hint="eastAsia" w:ascii="宋体" w:hAnsi="宋体"/>
          <w:b/>
          <w:bCs/>
          <w:sz w:val="24"/>
        </w:rPr>
        <w:t>四、响应文件提交</w:t>
      </w:r>
      <w:bookmarkEnd w:id="15"/>
      <w:bookmarkEnd w:id="16"/>
      <w:bookmarkEnd w:id="17"/>
      <w:bookmarkEnd w:id="18"/>
    </w:p>
    <w:p>
      <w:pPr>
        <w:spacing w:line="500" w:lineRule="exact"/>
        <w:ind w:firstLine="480" w:firstLineChars="200"/>
        <w:rPr>
          <w:rFonts w:ascii="宋体" w:hAnsi="宋体"/>
          <w:bCs/>
          <w:sz w:val="24"/>
        </w:rPr>
      </w:pPr>
      <w:r>
        <w:rPr>
          <w:rFonts w:hint="eastAsia" w:ascii="宋体" w:hAnsi="宋体"/>
          <w:sz w:val="24"/>
        </w:rPr>
        <w:t>截止时间：</w:t>
      </w:r>
      <w:r>
        <w:rPr>
          <w:rFonts w:hint="eastAsia" w:ascii="宋体" w:hAnsi="宋体"/>
          <w:sz w:val="24"/>
          <w:u w:val="single"/>
        </w:rPr>
        <w:t>2020</w:t>
      </w:r>
      <w:r>
        <w:rPr>
          <w:rFonts w:hint="eastAsia" w:ascii="宋体" w:hAnsi="宋体"/>
          <w:bCs/>
          <w:sz w:val="24"/>
          <w:u w:val="single"/>
        </w:rPr>
        <w:t>年</w:t>
      </w:r>
      <w:r>
        <w:rPr>
          <w:rFonts w:hint="eastAsia" w:ascii="宋体" w:hAnsi="宋体"/>
          <w:bCs/>
          <w:sz w:val="24"/>
          <w:u w:val="single"/>
          <w:lang w:val="en-US" w:eastAsia="zh-CN"/>
        </w:rPr>
        <w:t>12</w:t>
      </w:r>
      <w:r>
        <w:rPr>
          <w:rFonts w:hint="eastAsia" w:ascii="宋体" w:hAnsi="宋体"/>
          <w:bCs/>
          <w:sz w:val="24"/>
          <w:u w:val="single"/>
        </w:rPr>
        <w:t>月</w:t>
      </w:r>
      <w:r>
        <w:rPr>
          <w:rFonts w:hint="eastAsia" w:ascii="宋体" w:hAnsi="宋体"/>
          <w:bCs/>
          <w:sz w:val="24"/>
          <w:u w:val="single"/>
          <w:lang w:val="en-US" w:eastAsia="zh-CN"/>
        </w:rPr>
        <w:t>14</w:t>
      </w:r>
      <w:r>
        <w:rPr>
          <w:rFonts w:hint="eastAsia" w:ascii="宋体" w:hAnsi="宋体"/>
          <w:bCs/>
          <w:sz w:val="24"/>
          <w:u w:val="single"/>
        </w:rPr>
        <w:t>日15点</w:t>
      </w:r>
      <w:r>
        <w:rPr>
          <w:rFonts w:hint="eastAsia" w:ascii="宋体" w:hAnsi="宋体"/>
          <w:bCs/>
          <w:sz w:val="24"/>
          <w:u w:val="single"/>
          <w:lang w:val="en-US" w:eastAsia="zh-CN"/>
        </w:rPr>
        <w:t>0</w:t>
      </w:r>
      <w:r>
        <w:rPr>
          <w:rFonts w:hint="eastAsia" w:ascii="宋体" w:hAnsi="宋体"/>
          <w:bCs/>
          <w:sz w:val="24"/>
          <w:u w:val="single"/>
        </w:rPr>
        <w:t>0分</w:t>
      </w:r>
      <w:r>
        <w:rPr>
          <w:rFonts w:hint="eastAsia" w:ascii="宋体" w:hAnsi="宋体"/>
          <w:bCs/>
          <w:sz w:val="24"/>
        </w:rPr>
        <w:t>（北京时间）</w:t>
      </w:r>
    </w:p>
    <w:p>
      <w:pPr>
        <w:spacing w:line="500" w:lineRule="exact"/>
        <w:ind w:firstLine="480" w:firstLineChars="200"/>
        <w:rPr>
          <w:rFonts w:ascii="宋体" w:hAnsi="宋体"/>
          <w:sz w:val="24"/>
        </w:rPr>
      </w:pPr>
      <w:r>
        <w:rPr>
          <w:rFonts w:hint="eastAsia" w:ascii="宋体" w:hAnsi="宋体"/>
          <w:sz w:val="24"/>
        </w:rPr>
        <w:t>地点：</w:t>
      </w:r>
      <w:r>
        <w:rPr>
          <w:rFonts w:hint="eastAsia" w:ascii="宋体" w:hAnsi="宋体" w:cs="宋体"/>
          <w:sz w:val="24"/>
          <w:szCs w:val="24"/>
        </w:rPr>
        <w:t>盐城工业职业技术学院（盐城市解放南路285号）后勤服务中心四楼402开标室。</w:t>
      </w:r>
    </w:p>
    <w:p>
      <w:pPr>
        <w:spacing w:line="500" w:lineRule="exact"/>
        <w:ind w:firstLine="540"/>
        <w:rPr>
          <w:rFonts w:hint="eastAsia" w:ascii="宋体" w:hAnsi="宋体"/>
          <w:b/>
          <w:bCs/>
          <w:sz w:val="24"/>
        </w:rPr>
      </w:pPr>
      <w:bookmarkStart w:id="19" w:name="_Toc35393802"/>
      <w:bookmarkStart w:id="20" w:name="_Toc28359093"/>
      <w:bookmarkStart w:id="21" w:name="_Toc28359016"/>
      <w:bookmarkStart w:id="22" w:name="_Toc35393633"/>
      <w:bookmarkStart w:id="23" w:name="_Toc35393634"/>
      <w:bookmarkStart w:id="24" w:name="_Toc28359094"/>
      <w:bookmarkStart w:id="25" w:name="_Toc28359017"/>
      <w:bookmarkStart w:id="26" w:name="_Toc35393803"/>
      <w:r>
        <w:rPr>
          <w:rFonts w:hint="eastAsia" w:ascii="宋体" w:hAnsi="宋体"/>
          <w:b/>
          <w:bCs/>
          <w:sz w:val="24"/>
        </w:rPr>
        <w:t>五、开启</w:t>
      </w:r>
      <w:bookmarkEnd w:id="19"/>
      <w:bookmarkEnd w:id="20"/>
      <w:bookmarkEnd w:id="21"/>
      <w:bookmarkEnd w:id="22"/>
    </w:p>
    <w:p>
      <w:pPr>
        <w:spacing w:line="500" w:lineRule="exact"/>
        <w:ind w:firstLine="480" w:firstLineChars="200"/>
        <w:rPr>
          <w:rFonts w:ascii="宋体" w:hAnsi="宋体"/>
          <w:bCs/>
          <w:sz w:val="24"/>
        </w:rPr>
      </w:pPr>
      <w:r>
        <w:rPr>
          <w:rFonts w:hint="eastAsia" w:ascii="宋体" w:hAnsi="宋体"/>
          <w:sz w:val="24"/>
        </w:rPr>
        <w:t>时间：</w:t>
      </w:r>
      <w:r>
        <w:rPr>
          <w:rFonts w:hint="eastAsia" w:ascii="宋体" w:hAnsi="宋体"/>
          <w:sz w:val="24"/>
          <w:u w:val="single"/>
        </w:rPr>
        <w:t>2020</w:t>
      </w:r>
      <w:r>
        <w:rPr>
          <w:rFonts w:hint="eastAsia" w:ascii="宋体" w:hAnsi="宋体"/>
          <w:bCs/>
          <w:sz w:val="24"/>
          <w:u w:val="single"/>
        </w:rPr>
        <w:t>年</w:t>
      </w:r>
      <w:r>
        <w:rPr>
          <w:rFonts w:hint="eastAsia" w:ascii="宋体" w:hAnsi="宋体"/>
          <w:bCs/>
          <w:sz w:val="24"/>
          <w:u w:val="single"/>
          <w:lang w:val="en-US" w:eastAsia="zh-CN"/>
        </w:rPr>
        <w:t>12</w:t>
      </w:r>
      <w:r>
        <w:rPr>
          <w:rFonts w:hint="eastAsia" w:ascii="宋体" w:hAnsi="宋体"/>
          <w:bCs/>
          <w:sz w:val="24"/>
          <w:u w:val="single"/>
        </w:rPr>
        <w:t>月</w:t>
      </w:r>
      <w:r>
        <w:rPr>
          <w:rFonts w:hint="eastAsia" w:ascii="宋体" w:hAnsi="宋体"/>
          <w:bCs/>
          <w:sz w:val="24"/>
          <w:u w:val="single"/>
          <w:lang w:val="en-US" w:eastAsia="zh-CN"/>
        </w:rPr>
        <w:t>14</w:t>
      </w:r>
      <w:r>
        <w:rPr>
          <w:rFonts w:hint="eastAsia" w:ascii="宋体" w:hAnsi="宋体"/>
          <w:bCs/>
          <w:sz w:val="24"/>
          <w:u w:val="single"/>
        </w:rPr>
        <w:t>日15点</w:t>
      </w:r>
      <w:r>
        <w:rPr>
          <w:rFonts w:hint="eastAsia" w:ascii="宋体" w:hAnsi="宋体"/>
          <w:bCs/>
          <w:sz w:val="24"/>
          <w:u w:val="single"/>
          <w:lang w:val="en-US" w:eastAsia="zh-CN"/>
        </w:rPr>
        <w:t>0</w:t>
      </w:r>
      <w:r>
        <w:rPr>
          <w:rFonts w:hint="eastAsia" w:ascii="宋体" w:hAnsi="宋体"/>
          <w:bCs/>
          <w:sz w:val="24"/>
          <w:u w:val="single"/>
        </w:rPr>
        <w:t>0分</w:t>
      </w:r>
      <w:r>
        <w:rPr>
          <w:rFonts w:hint="eastAsia" w:ascii="宋体" w:hAnsi="宋体"/>
          <w:bCs/>
          <w:sz w:val="24"/>
        </w:rPr>
        <w:t>（北京时间）</w:t>
      </w:r>
    </w:p>
    <w:p>
      <w:pPr>
        <w:spacing w:line="500" w:lineRule="exact"/>
        <w:ind w:firstLine="480" w:firstLineChars="200"/>
        <w:rPr>
          <w:rFonts w:ascii="宋体" w:hAnsi="宋体"/>
          <w:sz w:val="24"/>
        </w:rPr>
      </w:pPr>
      <w:r>
        <w:rPr>
          <w:rFonts w:hint="eastAsia" w:ascii="宋体" w:hAnsi="宋体"/>
          <w:sz w:val="24"/>
        </w:rPr>
        <w:t>地点：</w:t>
      </w:r>
      <w:r>
        <w:rPr>
          <w:rFonts w:hint="eastAsia" w:ascii="宋体" w:hAnsi="宋体" w:cs="宋体"/>
          <w:sz w:val="24"/>
          <w:szCs w:val="24"/>
        </w:rPr>
        <w:t>盐城工业职业技术学院（盐城市解放南路285号）后勤服务中心四楼402开标室。</w:t>
      </w:r>
    </w:p>
    <w:p>
      <w:pPr>
        <w:spacing w:line="500" w:lineRule="exact"/>
        <w:ind w:firstLine="540"/>
        <w:rPr>
          <w:rFonts w:hint="eastAsia" w:ascii="宋体" w:hAnsi="宋体"/>
          <w:b/>
          <w:bCs/>
          <w:sz w:val="24"/>
        </w:rPr>
      </w:pPr>
      <w:r>
        <w:rPr>
          <w:rFonts w:hint="eastAsia" w:ascii="宋体" w:hAnsi="宋体"/>
          <w:b/>
          <w:bCs/>
          <w:sz w:val="24"/>
        </w:rPr>
        <w:t>六、公告期限</w:t>
      </w:r>
      <w:bookmarkEnd w:id="23"/>
      <w:bookmarkEnd w:id="24"/>
      <w:bookmarkEnd w:id="25"/>
      <w:bookmarkEnd w:id="26"/>
    </w:p>
    <w:p>
      <w:pPr>
        <w:spacing w:line="500" w:lineRule="exact"/>
        <w:ind w:firstLine="480" w:firstLineChars="200"/>
        <w:rPr>
          <w:rFonts w:ascii="宋体" w:hAnsi="宋体" w:cs="宋体"/>
          <w:kern w:val="0"/>
          <w:sz w:val="24"/>
        </w:rPr>
      </w:pPr>
      <w:r>
        <w:rPr>
          <w:rFonts w:hint="eastAsia" w:ascii="宋体" w:hAnsi="宋体" w:cs="宋体"/>
          <w:kern w:val="0"/>
          <w:sz w:val="24"/>
        </w:rPr>
        <w:t>自本公告发布之日起3个工作日。</w:t>
      </w:r>
    </w:p>
    <w:p>
      <w:pPr>
        <w:spacing w:line="500" w:lineRule="exact"/>
        <w:ind w:firstLine="540"/>
        <w:rPr>
          <w:rFonts w:hint="eastAsia" w:ascii="宋体" w:hAnsi="宋体"/>
          <w:b/>
          <w:bCs/>
          <w:sz w:val="24"/>
        </w:rPr>
      </w:pPr>
      <w:bookmarkStart w:id="27" w:name="_Toc35393804"/>
      <w:bookmarkStart w:id="28" w:name="_Toc35393635"/>
      <w:r>
        <w:rPr>
          <w:rFonts w:hint="eastAsia" w:ascii="宋体" w:hAnsi="宋体"/>
          <w:b/>
          <w:bCs/>
          <w:sz w:val="24"/>
        </w:rPr>
        <w:t>七、其他补充事宜</w:t>
      </w:r>
      <w:bookmarkEnd w:id="27"/>
      <w:bookmarkEnd w:id="28"/>
    </w:p>
    <w:p>
      <w:pPr>
        <w:spacing w:line="460" w:lineRule="exact"/>
        <w:ind w:firstLine="480" w:firstLineChars="200"/>
        <w:rPr>
          <w:rFonts w:hint="eastAsia" w:ascii="宋体" w:hAnsi="宋体" w:cs="宋体"/>
          <w:sz w:val="24"/>
          <w:szCs w:val="24"/>
        </w:rPr>
      </w:pPr>
      <w:bookmarkStart w:id="29" w:name="_Toc35393636"/>
      <w:bookmarkStart w:id="30" w:name="_Toc35393805"/>
      <w:bookmarkStart w:id="31" w:name="_Toc28359018"/>
      <w:bookmarkStart w:id="32" w:name="_Toc28359095"/>
      <w:r>
        <w:rPr>
          <w:rFonts w:hint="eastAsia" w:ascii="宋体" w:hAnsi="宋体" w:cs="宋体"/>
          <w:sz w:val="24"/>
          <w:szCs w:val="24"/>
        </w:rPr>
        <w:t>(一)因疫情防控需要，为确保校园安全，投标人进入盐城工业职业技术学院校区时应服从下列疫情防控措施：</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（1）投标人从解放南路东门进出；投标人车辆一律不得进入校园。</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（2）各投标人项目授权代表限1人进入校园；项目授权代表进入校园时须自行配戴口罩、做好手部消毒及投标文件等消毒防护工作。</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（4）投标人进入校园后应在指定地点参与投标活动，不到非相关场所活动；投标工作结束后应立即离开校园，不逗留。</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请各投标人预留好相应时间，配合做好上述管控措施。</w:t>
      </w:r>
    </w:p>
    <w:p>
      <w:pPr>
        <w:widowControl/>
        <w:spacing w:line="500" w:lineRule="exact"/>
        <w:ind w:firstLine="480" w:firstLineChars="200"/>
        <w:jc w:val="left"/>
        <w:rPr>
          <w:rFonts w:hint="eastAsia" w:ascii="宋体" w:hAnsi="宋体" w:cs="宋体"/>
          <w:sz w:val="24"/>
        </w:rPr>
      </w:pPr>
      <w:r>
        <w:rPr>
          <w:rFonts w:hint="eastAsia" w:ascii="宋体" w:hAnsi="宋体" w:cs="宋体"/>
          <w:sz w:val="24"/>
          <w:szCs w:val="24"/>
        </w:rPr>
        <w:t>（二）投标文件制作份数要求：正本份数：1份，副本份数：4份。</w:t>
      </w:r>
    </w:p>
    <w:p>
      <w:pPr>
        <w:numPr>
          <w:ilvl w:val="0"/>
          <w:numId w:val="3"/>
        </w:numPr>
        <w:spacing w:line="500" w:lineRule="exact"/>
        <w:ind w:firstLine="540"/>
        <w:rPr>
          <w:rFonts w:hint="eastAsia" w:ascii="宋体" w:hAnsi="宋体"/>
          <w:b/>
          <w:bCs/>
          <w:sz w:val="24"/>
        </w:rPr>
      </w:pPr>
      <w:r>
        <w:rPr>
          <w:rFonts w:hint="eastAsia" w:ascii="宋体" w:hAnsi="宋体"/>
          <w:b/>
          <w:bCs/>
          <w:sz w:val="24"/>
        </w:rPr>
        <w:t>凡对本次采购提出询问，请按以下方式联系。</w:t>
      </w:r>
      <w:bookmarkEnd w:id="29"/>
      <w:bookmarkEnd w:id="30"/>
      <w:bookmarkEnd w:id="31"/>
      <w:bookmarkEnd w:id="32"/>
    </w:p>
    <w:p>
      <w:pPr>
        <w:numPr>
          <w:ilvl w:val="0"/>
          <w:numId w:val="0"/>
        </w:numPr>
        <w:spacing w:line="500" w:lineRule="exact"/>
        <w:ind w:firstLine="480" w:firstLineChars="200"/>
        <w:rPr>
          <w:rFonts w:hint="eastAsia" w:ascii="宋体" w:hAnsi="宋体" w:cs="宋体"/>
          <w:sz w:val="24"/>
          <w:szCs w:val="24"/>
        </w:rPr>
      </w:pPr>
      <w:bookmarkStart w:id="33" w:name="_Toc35393637"/>
      <w:bookmarkStart w:id="34" w:name="_Toc35393806"/>
      <w:bookmarkStart w:id="35" w:name="_Toc28359019"/>
      <w:bookmarkStart w:id="36" w:name="_Toc28359096"/>
      <w:r>
        <w:rPr>
          <w:rFonts w:hint="eastAsia" w:ascii="宋体" w:hAnsi="宋体" w:cs="宋体"/>
          <w:sz w:val="24"/>
          <w:szCs w:val="24"/>
          <w:lang w:val="en-US" w:eastAsia="zh-CN"/>
        </w:rPr>
        <w:t>1.</w:t>
      </w:r>
      <w:r>
        <w:rPr>
          <w:rFonts w:hint="eastAsia" w:ascii="宋体" w:hAnsi="宋体" w:cs="宋体"/>
          <w:sz w:val="24"/>
          <w:szCs w:val="24"/>
        </w:rPr>
        <w:t>采购人信息</w:t>
      </w:r>
      <w:bookmarkEnd w:id="33"/>
      <w:bookmarkEnd w:id="34"/>
      <w:bookmarkEnd w:id="35"/>
      <w:bookmarkEnd w:id="36"/>
    </w:p>
    <w:p>
      <w:pPr>
        <w:spacing w:line="460" w:lineRule="exact"/>
        <w:ind w:firstLine="480" w:firstLineChars="200"/>
        <w:rPr>
          <w:rFonts w:hint="eastAsia" w:ascii="宋体" w:hAns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ascii="宋体" w:hAnsi="宋体" w:cs="宋体"/>
          <w:sz w:val="24"/>
          <w:szCs w:val="24"/>
        </w:rPr>
      </w:pPr>
      <w:r>
        <w:rPr>
          <w:rFonts w:hint="eastAsia" w:ascii="宋体" w:hAnsi="宋体" w:cs="宋体"/>
          <w:sz w:val="24"/>
          <w:szCs w:val="24"/>
        </w:rPr>
        <w:t>地址：盐城工业职业技术学院后勤服务中心四楼405室招标办公室</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联系人：赵萌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联系电话：0515-88588707</w:t>
      </w:r>
      <w:bookmarkStart w:id="37" w:name="_Toc35393807"/>
      <w:bookmarkStart w:id="38" w:name="_Toc35393638"/>
      <w:bookmarkStart w:id="39" w:name="_Toc28359097"/>
      <w:bookmarkStart w:id="40" w:name="_Toc28359020"/>
    </w:p>
    <w:p>
      <w:pPr>
        <w:spacing w:line="460" w:lineRule="exact"/>
        <w:ind w:firstLine="480" w:firstLineChars="200"/>
        <w:rPr>
          <w:rFonts w:hint="eastAsia" w:ascii="宋体" w:hAnsi="宋体" w:cs="宋体"/>
          <w:sz w:val="24"/>
          <w:szCs w:val="24"/>
        </w:rPr>
      </w:pPr>
      <w:r>
        <w:rPr>
          <w:rFonts w:hint="eastAsia" w:ascii="宋体" w:hAnsi="宋体" w:cs="宋体"/>
          <w:sz w:val="24"/>
          <w:szCs w:val="24"/>
        </w:rPr>
        <w:t>2.采购代理机构信息</w:t>
      </w:r>
      <w:bookmarkEnd w:id="37"/>
      <w:bookmarkEnd w:id="38"/>
      <w:bookmarkEnd w:id="39"/>
      <w:bookmarkEnd w:id="40"/>
    </w:p>
    <w:p>
      <w:pPr>
        <w:spacing w:line="4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江苏伟业项目管理有限公司</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eastAsia="宋体" w:cs="宋体"/>
          <w:color w:val="auto"/>
          <w:sz w:val="24"/>
          <w:szCs w:val="24"/>
          <w:lang w:eastAsia="zh-CN"/>
        </w:rPr>
        <w:t>盐城市人民南路华邦国际东厦A区16楼</w:t>
      </w:r>
    </w:p>
    <w:p>
      <w:pPr>
        <w:spacing w:line="460" w:lineRule="exact"/>
        <w:ind w:firstLine="480" w:firstLineChars="200"/>
        <w:rPr>
          <w:rFonts w:hint="eastAsia" w:ascii="宋体" w:hAnsi="宋体" w:cs="宋体"/>
          <w:sz w:val="24"/>
          <w:szCs w:val="24"/>
        </w:rPr>
      </w:pPr>
      <w:bookmarkStart w:id="41" w:name="_Toc28359098"/>
      <w:bookmarkStart w:id="42" w:name="_Toc28359021"/>
      <w:bookmarkStart w:id="43" w:name="_Toc35393639"/>
      <w:bookmarkStart w:id="44" w:name="_Toc35393808"/>
      <w:r>
        <w:rPr>
          <w:rFonts w:hint="eastAsia" w:ascii="宋体" w:hAnsi="宋体" w:cs="宋体"/>
          <w:sz w:val="24"/>
          <w:szCs w:val="24"/>
        </w:rPr>
        <w:t>联系人：</w:t>
      </w:r>
      <w:r>
        <w:rPr>
          <w:rFonts w:hint="eastAsia" w:ascii="宋体" w:hAnsi="宋体" w:cs="宋体"/>
          <w:sz w:val="24"/>
          <w:szCs w:val="24"/>
          <w:lang w:eastAsia="zh-CN"/>
        </w:rPr>
        <w:t>王志东</w:t>
      </w:r>
      <w:r>
        <w:rPr>
          <w:rFonts w:hint="eastAsia" w:ascii="宋体" w:hAnsi="宋体" w:cs="宋体"/>
          <w:sz w:val="24"/>
          <w:szCs w:val="24"/>
        </w:rPr>
        <w:t xml:space="preserve">              </w:t>
      </w:r>
    </w:p>
    <w:p>
      <w:pPr>
        <w:spacing w:line="4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联系电话：</w:t>
      </w:r>
      <w:r>
        <w:rPr>
          <w:rFonts w:hint="eastAsia" w:ascii="宋体" w:hAnsi="宋体" w:cs="宋体"/>
          <w:sz w:val="24"/>
          <w:szCs w:val="24"/>
          <w:lang w:eastAsia="zh-CN"/>
        </w:rPr>
        <w:t>18005113358</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3.项目联系方式</w:t>
      </w:r>
      <w:bookmarkEnd w:id="41"/>
      <w:bookmarkEnd w:id="42"/>
      <w:bookmarkEnd w:id="43"/>
      <w:bookmarkEnd w:id="44"/>
    </w:p>
    <w:p>
      <w:pPr>
        <w:spacing w:line="460" w:lineRule="exact"/>
        <w:ind w:firstLine="480" w:firstLineChars="200"/>
        <w:rPr>
          <w:rFonts w:hint="eastAsia" w:ascii="宋体" w:hAnsi="宋体" w:cs="宋体"/>
          <w:sz w:val="24"/>
          <w:szCs w:val="24"/>
        </w:rPr>
      </w:pPr>
      <w:r>
        <w:rPr>
          <w:rFonts w:hint="eastAsia" w:ascii="宋体" w:hAnsi="宋体" w:cs="宋体"/>
          <w:sz w:val="24"/>
          <w:szCs w:val="24"/>
        </w:rPr>
        <w:t>项目联系人：孙开进</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电话：13961931928</w:t>
      </w:r>
    </w:p>
    <w:p>
      <w:pPr>
        <w:spacing w:line="360" w:lineRule="auto"/>
        <w:jc w:val="center"/>
        <w:rPr>
          <w:rFonts w:ascii="宋体"/>
        </w:rPr>
      </w:pPr>
      <w:r>
        <w:rPr>
          <w:rFonts w:ascii="黑体" w:eastAsia="黑体"/>
          <w:sz w:val="44"/>
          <w:szCs w:val="44"/>
        </w:rPr>
        <w:br w:type="page"/>
      </w:r>
    </w:p>
    <w:p>
      <w:pPr>
        <w:pStyle w:val="3"/>
        <w:spacing w:line="360" w:lineRule="auto"/>
        <w:jc w:val="center"/>
        <w:rPr>
          <w:rFonts w:ascii="黑体" w:eastAsia="黑体"/>
          <w:sz w:val="44"/>
          <w:szCs w:val="44"/>
        </w:rPr>
      </w:pPr>
      <w:r>
        <w:rPr>
          <w:rFonts w:hint="eastAsia" w:ascii="黑体" w:eastAsia="黑体"/>
          <w:sz w:val="44"/>
          <w:szCs w:val="44"/>
        </w:rPr>
        <w:t>第二章磋商须知</w:t>
      </w:r>
    </w:p>
    <w:p>
      <w:pPr>
        <w:snapToGrid w:val="0"/>
        <w:spacing w:line="360" w:lineRule="auto"/>
        <w:ind w:firstLine="480" w:firstLineChars="200"/>
        <w:jc w:val="center"/>
        <w:rPr>
          <w:rFonts w:hAnsi="宋体" w:cs="宋体"/>
          <w:kern w:val="0"/>
          <w:sz w:val="24"/>
        </w:rPr>
      </w:pPr>
      <w:r>
        <w:rPr>
          <w:rFonts w:hint="eastAsia" w:hAnsi="宋体" w:cs="宋体"/>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kern w:val="0"/>
          <w:sz w:val="24"/>
        </w:rPr>
      </w:pPr>
      <w:r>
        <w:rPr>
          <w:rFonts w:hint="eastAsia" w:hAnsi="宋体" w:cs="宋体"/>
          <w:b/>
          <w:kern w:val="0"/>
          <w:sz w:val="24"/>
        </w:rPr>
        <w:t>一、总则</w:t>
      </w:r>
    </w:p>
    <w:p>
      <w:pPr>
        <w:spacing w:line="360" w:lineRule="auto"/>
        <w:ind w:firstLine="480" w:firstLineChars="200"/>
        <w:rPr>
          <w:rFonts w:ascii="宋体"/>
          <w:sz w:val="24"/>
        </w:rPr>
      </w:pPr>
      <w:r>
        <w:rPr>
          <w:rFonts w:ascii="宋体" w:hAnsi="宋体"/>
          <w:sz w:val="24"/>
        </w:rPr>
        <w:t>1</w:t>
      </w:r>
      <w:r>
        <w:rPr>
          <w:rFonts w:hint="eastAsia" w:ascii="宋体" w:hAnsi="宋体"/>
          <w:sz w:val="24"/>
        </w:rPr>
        <w:t>、适用范围</w:t>
      </w:r>
    </w:p>
    <w:p>
      <w:pPr>
        <w:spacing w:line="360" w:lineRule="auto"/>
        <w:ind w:firstLine="480" w:firstLineChars="200"/>
        <w:rPr>
          <w:rFonts w:ascii="宋体"/>
          <w:color w:val="0000FF"/>
          <w:sz w:val="24"/>
        </w:rPr>
      </w:pPr>
      <w:r>
        <w:rPr>
          <w:rFonts w:ascii="宋体" w:hAnsi="宋体"/>
          <w:sz w:val="24"/>
        </w:rPr>
        <w:t xml:space="preserve">1.1 </w:t>
      </w:r>
      <w:r>
        <w:rPr>
          <w:rFonts w:hint="eastAsia" w:ascii="宋体" w:hAnsi="宋体"/>
          <w:sz w:val="24"/>
        </w:rPr>
        <w:t>本竞争性磋商文件（以下简称磋商文件）仅适用此项目</w:t>
      </w:r>
      <w:r>
        <w:rPr>
          <w:rFonts w:hint="eastAsia" w:ascii="宋体" w:hAnsi="宋体"/>
          <w:color w:val="0000FF"/>
          <w:sz w:val="24"/>
        </w:rPr>
        <w:t>。</w:t>
      </w:r>
    </w:p>
    <w:p>
      <w:pPr>
        <w:spacing w:line="360" w:lineRule="auto"/>
        <w:ind w:firstLine="480" w:firstLineChars="200"/>
        <w:rPr>
          <w:rFonts w:ascii="宋体"/>
          <w:sz w:val="24"/>
        </w:rPr>
      </w:pPr>
      <w:r>
        <w:rPr>
          <w:rFonts w:ascii="宋体" w:hAnsi="宋体"/>
          <w:sz w:val="24"/>
        </w:rPr>
        <w:t xml:space="preserve"> 2</w:t>
      </w:r>
      <w:r>
        <w:rPr>
          <w:rFonts w:hint="eastAsia" w:ascii="宋体" w:hAnsi="宋体"/>
          <w:sz w:val="24"/>
        </w:rPr>
        <w:t>、项目采购方式</w:t>
      </w:r>
    </w:p>
    <w:p>
      <w:pPr>
        <w:spacing w:line="360" w:lineRule="auto"/>
        <w:ind w:firstLine="480" w:firstLineChars="200"/>
        <w:rPr>
          <w:rFonts w:ascii="宋体"/>
          <w:sz w:val="24"/>
        </w:rPr>
      </w:pPr>
      <w:r>
        <w:rPr>
          <w:rFonts w:hint="eastAsia" w:ascii="宋体" w:hAnsi="宋体"/>
          <w:sz w:val="24"/>
        </w:rPr>
        <w:t>本次采购采取竞争性磋商的方式。</w:t>
      </w:r>
    </w:p>
    <w:p>
      <w:pPr>
        <w:spacing w:line="360" w:lineRule="auto"/>
        <w:ind w:firstLine="480" w:firstLineChars="200"/>
        <w:rPr>
          <w:rFonts w:ascii="宋体"/>
          <w:sz w:val="24"/>
        </w:rPr>
      </w:pPr>
      <w:r>
        <w:rPr>
          <w:rFonts w:ascii="宋体" w:hAnsi="宋体"/>
          <w:sz w:val="24"/>
        </w:rPr>
        <w:t>3</w:t>
      </w:r>
      <w:r>
        <w:rPr>
          <w:rFonts w:hint="eastAsia" w:ascii="宋体" w:hAnsi="宋体"/>
          <w:sz w:val="24"/>
        </w:rPr>
        <w:t>、合格的磋商供应商</w:t>
      </w:r>
    </w:p>
    <w:p>
      <w:pPr>
        <w:spacing w:line="360" w:lineRule="auto"/>
        <w:ind w:firstLine="480" w:firstLineChars="200"/>
        <w:rPr>
          <w:rFonts w:ascii="宋体"/>
          <w:sz w:val="24"/>
        </w:rPr>
      </w:pPr>
      <w:r>
        <w:rPr>
          <w:rFonts w:ascii="宋体" w:hAnsi="宋体"/>
          <w:sz w:val="24"/>
        </w:rPr>
        <w:t>3.1</w:t>
      </w:r>
      <w:r>
        <w:rPr>
          <w:rFonts w:hint="eastAsia" w:ascii="宋体" w:hAnsi="宋体"/>
          <w:sz w:val="24"/>
        </w:rPr>
        <w:t>满足本磋商文件“竞争性磋商采购公告”中合格磋商供应商资格要求的规定。</w:t>
      </w:r>
    </w:p>
    <w:p>
      <w:pPr>
        <w:spacing w:line="360" w:lineRule="auto"/>
        <w:ind w:firstLine="480" w:firstLineChars="200"/>
        <w:rPr>
          <w:rFonts w:ascii="宋体"/>
          <w:sz w:val="24"/>
        </w:rPr>
      </w:pPr>
      <w:r>
        <w:rPr>
          <w:rFonts w:ascii="宋体" w:hAnsi="宋体"/>
          <w:sz w:val="24"/>
        </w:rPr>
        <w:t xml:space="preserve">3.2 </w:t>
      </w:r>
      <w:r>
        <w:rPr>
          <w:rFonts w:hint="eastAsia" w:ascii="宋体" w:hAnsi="宋体"/>
          <w:sz w:val="24"/>
        </w:rPr>
        <w:t>满足本磋商文件实质性要求和条件的规定。</w:t>
      </w:r>
    </w:p>
    <w:p>
      <w:pPr>
        <w:spacing w:line="360" w:lineRule="auto"/>
        <w:ind w:firstLine="480" w:firstLineChars="200"/>
        <w:rPr>
          <w:rFonts w:ascii="宋体"/>
          <w:sz w:val="24"/>
        </w:rPr>
      </w:pPr>
      <w:r>
        <w:rPr>
          <w:rFonts w:ascii="宋体" w:hAnsi="宋体"/>
          <w:sz w:val="24"/>
        </w:rPr>
        <w:t>4</w:t>
      </w:r>
      <w:r>
        <w:rPr>
          <w:rFonts w:hint="eastAsia" w:ascii="宋体" w:hAnsi="宋体"/>
          <w:sz w:val="24"/>
        </w:rPr>
        <w:t>、参加磋商费用</w:t>
      </w:r>
    </w:p>
    <w:p>
      <w:pPr>
        <w:spacing w:line="360" w:lineRule="auto"/>
        <w:ind w:firstLine="480" w:firstLineChars="200"/>
        <w:rPr>
          <w:rFonts w:ascii="宋体" w:hAnsi="宋体"/>
          <w:sz w:val="24"/>
        </w:rPr>
      </w:pPr>
      <w:r>
        <w:rPr>
          <w:rFonts w:ascii="宋体" w:hAnsi="宋体"/>
          <w:sz w:val="24"/>
        </w:rPr>
        <w:t>4.1</w:t>
      </w:r>
      <w:r>
        <w:rPr>
          <w:rFonts w:hint="eastAsia" w:ascii="宋体" w:hAnsi="宋体"/>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sz w:val="24"/>
        </w:rPr>
      </w:pPr>
      <w:r>
        <w:rPr>
          <w:rFonts w:ascii="宋体" w:hAnsi="宋体"/>
          <w:sz w:val="24"/>
        </w:rPr>
        <w:t>4.2</w:t>
      </w:r>
      <w:r>
        <w:rPr>
          <w:rFonts w:hint="eastAsia" w:ascii="宋体" w:hAnsi="宋体"/>
          <w:sz w:val="24"/>
        </w:rPr>
        <w:t>本项目的招标代理服务费（收费标准按中标价的1.5%×4</w:t>
      </w:r>
      <w:r>
        <w:rPr>
          <w:rFonts w:hint="eastAsia" w:ascii="宋体" w:hAnsi="宋体"/>
          <w:sz w:val="24"/>
          <w:lang w:val="en-US" w:eastAsia="zh-CN"/>
        </w:rPr>
        <w:t>0</w:t>
      </w:r>
      <w:r>
        <w:rPr>
          <w:rFonts w:hint="eastAsia" w:ascii="宋体" w:hAnsi="宋体"/>
          <w:sz w:val="24"/>
        </w:rPr>
        <w:t>%计取，如低于3000元的直接按3000元计取）由中标人承担，各磋商供应商在投标报价时自行综合考虑分摊含进投标报价中，且不得单列，在开具中标通知书前一次性交纳。</w:t>
      </w:r>
    </w:p>
    <w:p>
      <w:pPr>
        <w:spacing w:line="360" w:lineRule="auto"/>
        <w:ind w:firstLine="480" w:firstLineChars="200"/>
        <w:rPr>
          <w:rFonts w:ascii="宋体"/>
          <w:sz w:val="24"/>
        </w:rPr>
      </w:pPr>
      <w:r>
        <w:rPr>
          <w:rFonts w:ascii="宋体" w:hAnsi="宋体"/>
          <w:sz w:val="24"/>
        </w:rPr>
        <w:t xml:space="preserve"> 5</w:t>
      </w:r>
      <w:r>
        <w:rPr>
          <w:rFonts w:hint="eastAsia" w:ascii="宋体" w:hAnsi="宋体"/>
          <w:sz w:val="24"/>
        </w:rPr>
        <w:t>、磋商文件的约束力</w:t>
      </w:r>
    </w:p>
    <w:p>
      <w:pPr>
        <w:spacing w:line="360" w:lineRule="auto"/>
        <w:ind w:firstLine="480" w:firstLineChars="200"/>
        <w:rPr>
          <w:rFonts w:ascii="宋体"/>
          <w:sz w:val="24"/>
        </w:rPr>
      </w:pPr>
      <w:r>
        <w:rPr>
          <w:rFonts w:hint="eastAsia" w:ascii="宋体" w:hAnsi="宋体"/>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sz w:val="24"/>
        </w:rPr>
      </w:pPr>
      <w:r>
        <w:rPr>
          <w:rFonts w:ascii="宋体" w:hAnsi="宋体"/>
          <w:sz w:val="24"/>
        </w:rPr>
        <w:t>6</w:t>
      </w:r>
      <w:r>
        <w:rPr>
          <w:rFonts w:hint="eastAsia" w:ascii="宋体" w:hAnsi="宋体"/>
          <w:sz w:val="24"/>
        </w:rPr>
        <w:t>、</w:t>
      </w:r>
      <w:bookmarkStart w:id="45" w:name="_Toc513029211"/>
      <w:bookmarkStart w:id="46" w:name="_Toc16938527"/>
      <w:bookmarkStart w:id="47" w:name="_Toc462564070"/>
      <w:bookmarkStart w:id="48" w:name="_Toc20823283"/>
      <w:r>
        <w:rPr>
          <w:rFonts w:hint="eastAsia" w:ascii="宋体" w:hAnsi="宋体"/>
          <w:sz w:val="24"/>
        </w:rPr>
        <w:t>磋商文件的</w:t>
      </w:r>
      <w:bookmarkEnd w:id="45"/>
      <w:bookmarkEnd w:id="46"/>
      <w:bookmarkEnd w:id="47"/>
      <w:bookmarkEnd w:id="48"/>
      <w:r>
        <w:rPr>
          <w:rFonts w:hint="eastAsia" w:ascii="宋体" w:hAnsi="宋体"/>
          <w:sz w:val="24"/>
        </w:rPr>
        <w:t>询问及修改</w:t>
      </w:r>
    </w:p>
    <w:p>
      <w:pPr>
        <w:spacing w:line="360" w:lineRule="auto"/>
        <w:ind w:firstLine="480" w:firstLineChars="200"/>
        <w:rPr>
          <w:rFonts w:ascii="宋体"/>
          <w:sz w:val="24"/>
        </w:rPr>
      </w:pPr>
      <w:r>
        <w:rPr>
          <w:rFonts w:ascii="宋体" w:hAnsi="宋体"/>
          <w:sz w:val="24"/>
        </w:rPr>
        <w:t>6.1</w:t>
      </w:r>
      <w:r>
        <w:rPr>
          <w:rFonts w:hint="eastAsia" w:ascii="宋体" w:hAnsi="宋体"/>
          <w:sz w:val="24"/>
        </w:rPr>
        <w:t>任何要求对磋商文件进行询问的供应商，均应在提交首次响应文件截止时间五日前按采购邀请中的通讯地址，向采购人或</w:t>
      </w:r>
      <w:r>
        <w:rPr>
          <w:rFonts w:hint="eastAsia" w:hAnsi="宋体" w:cs="宋体"/>
          <w:kern w:val="0"/>
          <w:sz w:val="24"/>
        </w:rPr>
        <w:t>采购代理机构</w:t>
      </w:r>
      <w:r>
        <w:rPr>
          <w:rFonts w:hint="eastAsia" w:ascii="宋体" w:hAnsi="宋体"/>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sz w:val="24"/>
        </w:rPr>
        <w:t>“盐城市政府采购网”和“盐城工业职业技术学院招标采购网”</w:t>
      </w:r>
      <w:r>
        <w:rPr>
          <w:rFonts w:hint="eastAsia" w:ascii="宋体" w:hAnsi="宋体"/>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sz w:val="24"/>
        </w:rPr>
      </w:pPr>
      <w:r>
        <w:rPr>
          <w:rFonts w:ascii="宋体" w:hAnsi="宋体"/>
          <w:sz w:val="24"/>
        </w:rPr>
        <w:t>6.2</w:t>
      </w:r>
      <w:r>
        <w:rPr>
          <w:rFonts w:hint="eastAsia" w:hAnsi="宋体" w:cs="宋体"/>
          <w:kern w:val="0"/>
          <w:sz w:val="24"/>
        </w:rPr>
        <w:t>采购代理机构</w:t>
      </w:r>
      <w:r>
        <w:rPr>
          <w:rFonts w:hint="eastAsia" w:ascii="宋体" w:hAnsi="宋体"/>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sz w:val="24"/>
        </w:rPr>
      </w:pPr>
      <w:r>
        <w:rPr>
          <w:rFonts w:ascii="宋体" w:hAnsi="宋体"/>
          <w:sz w:val="24"/>
        </w:rPr>
        <w:t>7</w:t>
      </w:r>
      <w:r>
        <w:rPr>
          <w:rFonts w:hint="eastAsia" w:ascii="宋体" w:hAnsi="宋体"/>
          <w:sz w:val="24"/>
        </w:rPr>
        <w:t>、磋商文件的解释</w:t>
      </w:r>
    </w:p>
    <w:p>
      <w:pPr>
        <w:spacing w:line="360" w:lineRule="auto"/>
        <w:ind w:firstLine="480" w:firstLineChars="200"/>
        <w:rPr>
          <w:rFonts w:ascii="宋体"/>
          <w:sz w:val="24"/>
        </w:rPr>
      </w:pPr>
      <w:r>
        <w:rPr>
          <w:rFonts w:hAnsi="宋体" w:cs="宋体"/>
          <w:kern w:val="0"/>
          <w:sz w:val="24"/>
        </w:rPr>
        <w:t xml:space="preserve">7.1 </w:t>
      </w:r>
      <w:r>
        <w:rPr>
          <w:rFonts w:hint="eastAsia" w:hAnsi="宋体" w:cs="宋体"/>
          <w:kern w:val="0"/>
          <w:sz w:val="24"/>
        </w:rPr>
        <w:t>本磋商文件由采购人负责解释。</w:t>
      </w:r>
      <w:bookmarkStart w:id="49" w:name="_Toc462564072"/>
      <w:bookmarkStart w:id="50" w:name="_Toc513029213"/>
      <w:bookmarkStart w:id="51" w:name="_Toc14577351"/>
      <w:bookmarkStart w:id="52" w:name="_Toc61149553"/>
    </w:p>
    <w:p>
      <w:pPr>
        <w:spacing w:line="360" w:lineRule="auto"/>
        <w:ind w:firstLine="482" w:firstLineChars="200"/>
        <w:rPr>
          <w:rFonts w:ascii="宋体"/>
          <w:sz w:val="24"/>
        </w:rPr>
      </w:pPr>
      <w:r>
        <w:rPr>
          <w:rFonts w:hint="eastAsia" w:hAnsi="宋体" w:cs="宋体"/>
          <w:b/>
          <w:kern w:val="0"/>
          <w:sz w:val="24"/>
        </w:rPr>
        <w:t>二、磋商响应文件的编制</w:t>
      </w:r>
      <w:bookmarkEnd w:id="49"/>
      <w:bookmarkEnd w:id="50"/>
      <w:bookmarkEnd w:id="51"/>
      <w:bookmarkEnd w:id="52"/>
      <w:bookmarkStart w:id="53" w:name="_Toc513029223"/>
      <w:bookmarkStart w:id="54" w:name="_Toc14577361"/>
      <w:bookmarkStart w:id="55" w:name="_Toc61149561"/>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、磋商响应文件份数和签署</w:t>
      </w:r>
      <w:bookmarkEnd w:id="53"/>
      <w:bookmarkEnd w:id="54"/>
      <w:bookmarkEnd w:id="55"/>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磋商供应商应严格按照采购邀请要求准备磋商响应文件（以下简称响应文件），每份响应文件须清楚地标明“正本”或“副本”字样。</w:t>
      </w:r>
      <w:r>
        <w:rPr>
          <w:rFonts w:hint="eastAsia" w:ascii="宋体" w:hAnsi="宋体"/>
          <w:sz w:val="24"/>
        </w:rPr>
        <w:t>正本份数：1份；副本份数：</w:t>
      </w:r>
      <w:r>
        <w:rPr>
          <w:rFonts w:hint="eastAsia" w:hAnsi="宋体"/>
          <w:sz w:val="24"/>
        </w:rPr>
        <w:t>4</w:t>
      </w:r>
      <w:r>
        <w:rPr>
          <w:rFonts w:hint="eastAsia" w:ascii="宋体" w:hAnsi="宋体"/>
          <w:sz w:val="24"/>
        </w:rPr>
        <w:t>份。</w:t>
      </w:r>
      <w:bookmarkStart w:id="125" w:name="_GoBack"/>
      <w:bookmarkEnd w:id="125"/>
      <w:r>
        <w:rPr>
          <w:rFonts w:hint="eastAsia" w:hAnsi="宋体" w:cs="宋体"/>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sz w:val="24"/>
        </w:rPr>
      </w:pPr>
      <w:r>
        <w:rPr>
          <w:rFonts w:hAnsi="宋体" w:cs="宋体"/>
          <w:kern w:val="0"/>
          <w:sz w:val="24"/>
        </w:rPr>
        <w:t xml:space="preserve">1.2 </w:t>
      </w:r>
      <w:r>
        <w:rPr>
          <w:rFonts w:hint="eastAsia" w:hAnsi="宋体" w:cs="宋体"/>
          <w:kern w:val="0"/>
          <w:sz w:val="24"/>
        </w:rPr>
        <w:t>除磋商供应商对错处做必要修改外，响应文件不得行间插字、涂改或增删。如有修改错漏处，必须由响应文件签署人签字或盖章。</w:t>
      </w:r>
      <w:bookmarkStart w:id="56" w:name="_Toc462564074"/>
      <w:bookmarkStart w:id="57" w:name="_Toc513029215"/>
      <w:bookmarkStart w:id="58" w:name="_Toc14577353"/>
      <w:bookmarkStart w:id="59" w:name="_Toc61149555"/>
      <w:bookmarkStart w:id="60" w:name="_Toc513029214"/>
      <w:bookmarkStart w:id="61" w:name="_Toc462564073"/>
      <w:bookmarkStart w:id="62" w:name="_Toc61149554"/>
      <w:bookmarkStart w:id="63" w:name="_Toc14577352"/>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、响应文件</w:t>
      </w:r>
      <w:bookmarkEnd w:id="56"/>
      <w:bookmarkEnd w:id="57"/>
      <w:bookmarkEnd w:id="58"/>
      <w:bookmarkEnd w:id="59"/>
      <w:r>
        <w:rPr>
          <w:rFonts w:hint="eastAsia" w:hAnsi="宋体" w:cs="宋体"/>
          <w:kern w:val="0"/>
          <w:sz w:val="24"/>
        </w:rPr>
        <w:t>编制要求</w:t>
      </w:r>
      <w:bookmarkEnd w:id="60"/>
      <w:bookmarkEnd w:id="61"/>
      <w:bookmarkEnd w:id="62"/>
      <w:bookmarkEnd w:id="63"/>
    </w:p>
    <w:p>
      <w:pPr>
        <w:spacing w:line="360" w:lineRule="auto"/>
        <w:ind w:firstLine="480" w:firstLineChars="200"/>
        <w:rPr>
          <w:rFonts w:ascii="宋体"/>
          <w:sz w:val="24"/>
        </w:rPr>
      </w:pPr>
      <w:r>
        <w:rPr>
          <w:rFonts w:hAnsi="宋体" w:cs="宋体"/>
          <w:kern w:val="0"/>
          <w:sz w:val="24"/>
        </w:rPr>
        <w:t>2.1</w:t>
      </w:r>
      <w:r>
        <w:rPr>
          <w:rFonts w:hint="eastAsia" w:hAnsi="宋体" w:cs="宋体"/>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sz w:val="24"/>
        </w:rPr>
      </w:pPr>
      <w:r>
        <w:rPr>
          <w:rFonts w:hAnsi="宋体" w:cs="宋体"/>
          <w:kern w:val="0"/>
          <w:sz w:val="24"/>
        </w:rPr>
        <w:t xml:space="preserve">2.2 </w:t>
      </w:r>
      <w:r>
        <w:rPr>
          <w:rFonts w:hint="eastAsia" w:hAnsi="宋体" w:cs="宋体"/>
          <w:kern w:val="0"/>
          <w:sz w:val="24"/>
        </w:rPr>
        <w:t>除技术性能另有规定外，响应文件所使用的度量衡单位，均须采用国家法定计量单位。</w:t>
      </w:r>
      <w:bookmarkStart w:id="64" w:name="_Toc14577357"/>
      <w:bookmarkStart w:id="65" w:name="_Toc61149558"/>
      <w:bookmarkStart w:id="66" w:name="_Toc513029219"/>
      <w:bookmarkStart w:id="67" w:name="_Toc513029217"/>
      <w:bookmarkStart w:id="68" w:name="_Toc61149557"/>
      <w:bookmarkStart w:id="69" w:name="_Toc14577355"/>
    </w:p>
    <w:p>
      <w:pPr>
        <w:spacing w:line="360" w:lineRule="auto"/>
        <w:ind w:firstLine="480" w:firstLineChars="200"/>
        <w:rPr>
          <w:rFonts w:ascii="宋体"/>
          <w:sz w:val="24"/>
        </w:rPr>
      </w:pPr>
      <w:r>
        <w:rPr>
          <w:rFonts w:hAnsi="宋体" w:cs="宋体"/>
          <w:kern w:val="0"/>
          <w:sz w:val="24"/>
        </w:rPr>
        <w:t>3</w:t>
      </w:r>
      <w:r>
        <w:rPr>
          <w:rFonts w:hint="eastAsia" w:hAnsi="宋体" w:cs="宋体"/>
          <w:kern w:val="0"/>
          <w:sz w:val="24"/>
        </w:rPr>
        <w:t>、参加磋商供应商资格的文件</w:t>
      </w:r>
      <w:bookmarkEnd w:id="64"/>
      <w:bookmarkEnd w:id="65"/>
      <w:bookmarkEnd w:id="66"/>
      <w:r>
        <w:rPr>
          <w:rFonts w:hint="eastAsia" w:hAnsi="宋体" w:cs="宋体"/>
          <w:kern w:val="0"/>
          <w:sz w:val="24"/>
        </w:rPr>
        <w:t>证明</w:t>
      </w:r>
    </w:p>
    <w:p>
      <w:pPr>
        <w:spacing w:line="360" w:lineRule="auto"/>
        <w:ind w:firstLine="480" w:firstLineChars="200"/>
        <w:rPr>
          <w:rFonts w:ascii="宋体"/>
          <w:sz w:val="24"/>
        </w:rPr>
      </w:pPr>
      <w:r>
        <w:rPr>
          <w:rFonts w:hAnsi="宋体" w:cs="宋体"/>
          <w:kern w:val="0"/>
          <w:sz w:val="24"/>
        </w:rPr>
        <w:t>3.1</w:t>
      </w:r>
      <w:r>
        <w:rPr>
          <w:rFonts w:hint="eastAsia" w:hAnsi="宋体" w:cs="宋体"/>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sz w:val="24"/>
        </w:rPr>
      </w:pPr>
      <w:r>
        <w:rPr>
          <w:rFonts w:hAnsi="宋体" w:cs="宋体"/>
          <w:kern w:val="0"/>
          <w:sz w:val="24"/>
        </w:rPr>
        <w:t>3.2</w:t>
      </w:r>
      <w:r>
        <w:rPr>
          <w:rFonts w:hint="eastAsia" w:hAnsi="宋体" w:cs="宋体"/>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sz w:val="24"/>
        </w:rPr>
      </w:pPr>
      <w:r>
        <w:rPr>
          <w:rFonts w:hAnsi="宋体" w:cs="宋体"/>
          <w:kern w:val="0"/>
          <w:sz w:val="24"/>
        </w:rPr>
        <w:t>3.3</w:t>
      </w:r>
      <w:r>
        <w:rPr>
          <w:rFonts w:hint="eastAsia" w:hAnsi="宋体" w:cs="宋体"/>
          <w:kern w:val="0"/>
          <w:sz w:val="24"/>
        </w:rPr>
        <w:t>磋商供应商应填写并提交磋商文件所附的“资信证明文件”。</w:t>
      </w:r>
    </w:p>
    <w:p>
      <w:pPr>
        <w:spacing w:line="360" w:lineRule="auto"/>
        <w:ind w:firstLine="480" w:firstLineChars="200"/>
        <w:rPr>
          <w:rFonts w:ascii="宋体"/>
          <w:sz w:val="24"/>
        </w:rPr>
      </w:pPr>
      <w:r>
        <w:rPr>
          <w:rFonts w:hAnsi="宋体" w:cs="宋体"/>
          <w:kern w:val="0"/>
          <w:sz w:val="24"/>
        </w:rPr>
        <w:t>4</w:t>
      </w:r>
      <w:r>
        <w:rPr>
          <w:rFonts w:hint="eastAsia" w:hAnsi="宋体" w:cs="宋体"/>
          <w:kern w:val="0"/>
          <w:sz w:val="24"/>
        </w:rPr>
        <w:t>、</w:t>
      </w:r>
      <w:bookmarkEnd w:id="67"/>
      <w:bookmarkEnd w:id="68"/>
      <w:bookmarkEnd w:id="69"/>
      <w:r>
        <w:rPr>
          <w:rFonts w:hint="eastAsia" w:hAnsi="宋体" w:cs="宋体"/>
          <w:kern w:val="0"/>
          <w:sz w:val="24"/>
        </w:rPr>
        <w:t>投标报价表</w:t>
      </w:r>
    </w:p>
    <w:p>
      <w:pPr>
        <w:spacing w:line="360" w:lineRule="auto"/>
        <w:ind w:firstLine="480" w:firstLineChars="200"/>
        <w:rPr>
          <w:rFonts w:ascii="宋体"/>
          <w:sz w:val="24"/>
        </w:rPr>
      </w:pPr>
      <w:r>
        <w:rPr>
          <w:rFonts w:hAnsi="宋体" w:cs="宋体"/>
          <w:kern w:val="0"/>
          <w:sz w:val="24"/>
        </w:rPr>
        <w:t>4.1</w:t>
      </w:r>
      <w:r>
        <w:rPr>
          <w:rFonts w:hint="eastAsia" w:hAnsi="宋体" w:cs="宋体"/>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sz w:val="24"/>
        </w:rPr>
      </w:pPr>
      <w:r>
        <w:rPr>
          <w:rFonts w:hAnsi="宋体" w:cs="宋体"/>
          <w:kern w:val="0"/>
          <w:sz w:val="24"/>
        </w:rPr>
        <w:t>4.2</w:t>
      </w:r>
      <w:r>
        <w:rPr>
          <w:rFonts w:hint="eastAsia" w:hAnsi="宋体" w:cs="宋体"/>
          <w:kern w:val="0"/>
          <w:sz w:val="24"/>
        </w:rPr>
        <w:t>标的物</w:t>
      </w:r>
    </w:p>
    <w:p>
      <w:pPr>
        <w:spacing w:line="360" w:lineRule="auto"/>
        <w:ind w:firstLine="480" w:firstLineChars="200"/>
        <w:rPr>
          <w:rFonts w:ascii="宋体"/>
          <w:sz w:val="24"/>
        </w:rPr>
      </w:pPr>
      <w:r>
        <w:rPr>
          <w:rFonts w:hint="eastAsia" w:hAnsi="宋体" w:cs="宋体"/>
          <w:kern w:val="0"/>
          <w:sz w:val="24"/>
        </w:rPr>
        <w:t>详见项目需求。</w:t>
      </w:r>
    </w:p>
    <w:p>
      <w:pPr>
        <w:spacing w:line="360" w:lineRule="auto"/>
        <w:ind w:firstLine="480" w:firstLineChars="200"/>
        <w:rPr>
          <w:rFonts w:ascii="宋体"/>
          <w:sz w:val="24"/>
        </w:rPr>
      </w:pPr>
      <w:r>
        <w:rPr>
          <w:rFonts w:hAnsi="宋体" w:cs="宋体"/>
          <w:kern w:val="0"/>
          <w:sz w:val="24"/>
        </w:rPr>
        <w:t>4.3</w:t>
      </w:r>
      <w:r>
        <w:rPr>
          <w:rFonts w:hint="eastAsia" w:hAnsi="宋体" w:cs="宋体"/>
          <w:kern w:val="0"/>
          <w:sz w:val="24"/>
        </w:rPr>
        <w:t>有关费用处理</w:t>
      </w:r>
    </w:p>
    <w:p>
      <w:pPr>
        <w:spacing w:line="360" w:lineRule="auto"/>
        <w:ind w:firstLine="480" w:firstLineChars="200"/>
        <w:rPr>
          <w:rFonts w:ascii="宋体"/>
          <w:sz w:val="24"/>
        </w:rPr>
      </w:pPr>
      <w:r>
        <w:rPr>
          <w:rFonts w:hint="eastAsia" w:hAnsi="宋体" w:cs="宋体"/>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360" w:lineRule="auto"/>
        <w:ind w:firstLine="480" w:firstLineChars="200"/>
        <w:rPr>
          <w:rFonts w:ascii="宋体"/>
          <w:sz w:val="24"/>
        </w:rPr>
      </w:pPr>
      <w:r>
        <w:rPr>
          <w:rFonts w:hAnsi="宋体" w:cs="宋体"/>
          <w:kern w:val="0"/>
          <w:sz w:val="24"/>
        </w:rPr>
        <w:t>4.4</w:t>
      </w:r>
      <w:r>
        <w:rPr>
          <w:rFonts w:hint="eastAsia" w:hAnsi="宋体" w:cs="宋体"/>
          <w:kern w:val="0"/>
          <w:sz w:val="24"/>
        </w:rPr>
        <w:t>其它费用处理</w:t>
      </w:r>
    </w:p>
    <w:p>
      <w:pPr>
        <w:spacing w:line="360" w:lineRule="auto"/>
        <w:ind w:firstLine="480" w:firstLineChars="200"/>
        <w:rPr>
          <w:rFonts w:ascii="宋体"/>
          <w:sz w:val="24"/>
        </w:rPr>
      </w:pPr>
      <w:r>
        <w:rPr>
          <w:rFonts w:hint="eastAsia" w:hAnsi="宋体" w:cs="宋体"/>
          <w:kern w:val="0"/>
          <w:sz w:val="24"/>
        </w:rPr>
        <w:t>磋商文件未列明，而磋商供应商认为必须的费用也须列入报价。</w:t>
      </w:r>
    </w:p>
    <w:p>
      <w:pPr>
        <w:spacing w:line="360" w:lineRule="auto"/>
        <w:ind w:firstLine="480" w:firstLineChars="200"/>
        <w:rPr>
          <w:rFonts w:ascii="宋体"/>
          <w:sz w:val="24"/>
        </w:rPr>
      </w:pPr>
      <w:r>
        <w:rPr>
          <w:rFonts w:hAnsi="宋体" w:cs="宋体"/>
          <w:kern w:val="0"/>
          <w:sz w:val="24"/>
        </w:rPr>
        <w:t>4.5</w:t>
      </w:r>
      <w:r>
        <w:rPr>
          <w:rFonts w:hint="eastAsia" w:hAnsi="宋体" w:cs="宋体"/>
          <w:kern w:val="0"/>
          <w:sz w:val="24"/>
        </w:rPr>
        <w:t>报价采用的货币</w:t>
      </w:r>
    </w:p>
    <w:p>
      <w:pPr>
        <w:spacing w:line="360" w:lineRule="auto"/>
        <w:ind w:firstLine="480" w:firstLineChars="200"/>
        <w:rPr>
          <w:rFonts w:ascii="宋体"/>
          <w:sz w:val="24"/>
        </w:rPr>
      </w:pPr>
      <w:r>
        <w:rPr>
          <w:rFonts w:hint="eastAsia" w:hAnsi="宋体" w:cs="宋体"/>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sz w:val="24"/>
        </w:rPr>
      </w:pPr>
      <w:r>
        <w:rPr>
          <w:rFonts w:hAnsi="宋体" w:cs="宋体"/>
          <w:kern w:val="0"/>
          <w:sz w:val="24"/>
        </w:rPr>
        <w:t xml:space="preserve">4.6 </w:t>
      </w:r>
      <w:r>
        <w:rPr>
          <w:rFonts w:hint="eastAsia" w:hAnsi="宋体" w:cs="宋体"/>
          <w:kern w:val="0"/>
          <w:sz w:val="24"/>
        </w:rPr>
        <w:t>磋商响应报价表上的价格应按磋商文件规定填写。</w:t>
      </w:r>
      <w:bookmarkStart w:id="70" w:name="_Toc61149559"/>
      <w:bookmarkStart w:id="71" w:name="_Toc14577359"/>
      <w:bookmarkStart w:id="72" w:name="_Toc513029221"/>
    </w:p>
    <w:p>
      <w:pPr>
        <w:spacing w:line="360" w:lineRule="auto"/>
        <w:ind w:firstLine="480" w:firstLineChars="200"/>
        <w:rPr>
          <w:rFonts w:ascii="宋体"/>
          <w:sz w:val="24"/>
        </w:rPr>
      </w:pPr>
      <w:r>
        <w:rPr>
          <w:rFonts w:hAnsi="宋体" w:cs="宋体"/>
          <w:kern w:val="0"/>
          <w:sz w:val="24"/>
        </w:rPr>
        <w:t>5</w:t>
      </w:r>
      <w:r>
        <w:rPr>
          <w:rFonts w:hint="eastAsia" w:hAnsi="宋体" w:cs="宋体"/>
          <w:kern w:val="0"/>
          <w:sz w:val="24"/>
        </w:rPr>
        <w:t>、项目需求响应方案</w:t>
      </w:r>
    </w:p>
    <w:p>
      <w:pPr>
        <w:spacing w:line="360" w:lineRule="auto"/>
        <w:ind w:firstLine="480" w:firstLineChars="200"/>
        <w:rPr>
          <w:rFonts w:ascii="宋体"/>
          <w:sz w:val="24"/>
        </w:rPr>
      </w:pPr>
      <w:r>
        <w:rPr>
          <w:rFonts w:hAnsi="宋体" w:cs="宋体"/>
          <w:kern w:val="0"/>
          <w:sz w:val="24"/>
        </w:rPr>
        <w:t>5.1</w:t>
      </w:r>
      <w:r>
        <w:rPr>
          <w:rFonts w:hint="eastAsia" w:hAnsi="宋体" w:cs="宋体"/>
          <w:kern w:val="0"/>
          <w:sz w:val="24"/>
        </w:rPr>
        <w:t>提供为完成本项目的总体实施方案。</w:t>
      </w:r>
    </w:p>
    <w:p>
      <w:pPr>
        <w:spacing w:line="360" w:lineRule="auto"/>
        <w:ind w:firstLine="480" w:firstLineChars="200"/>
        <w:rPr>
          <w:rFonts w:hAnsi="宋体" w:cs="宋体"/>
          <w:kern w:val="0"/>
          <w:sz w:val="24"/>
        </w:rPr>
      </w:pPr>
      <w:r>
        <w:rPr>
          <w:rFonts w:hAnsi="宋体" w:cs="宋体"/>
          <w:kern w:val="0"/>
          <w:sz w:val="24"/>
        </w:rPr>
        <w:t>5.2</w:t>
      </w:r>
      <w:r>
        <w:rPr>
          <w:rFonts w:hint="eastAsia" w:hAnsi="宋体" w:cs="宋体"/>
          <w:kern w:val="0"/>
          <w:sz w:val="24"/>
        </w:rPr>
        <w:t>对磋商文件中项目需求的技术与商务条款要求逐项作出应答，并提供依据或说明。</w:t>
      </w:r>
    </w:p>
    <w:p>
      <w:pPr>
        <w:spacing w:line="360" w:lineRule="auto"/>
        <w:ind w:firstLine="480" w:firstLineChars="200"/>
        <w:rPr>
          <w:rFonts w:ascii="宋体"/>
          <w:sz w:val="24"/>
        </w:rPr>
      </w:pPr>
      <w:r>
        <w:rPr>
          <w:rFonts w:hAnsi="宋体" w:cs="宋体"/>
          <w:kern w:val="0"/>
          <w:sz w:val="24"/>
        </w:rPr>
        <w:t>5.3</w:t>
      </w:r>
      <w:r>
        <w:rPr>
          <w:rFonts w:hint="eastAsia" w:hAnsi="宋体" w:cs="宋体"/>
          <w:kern w:val="0"/>
          <w:sz w:val="24"/>
        </w:rPr>
        <w:t>磋商供应商认为需要的其他技术文件或说明。</w:t>
      </w:r>
    </w:p>
    <w:bookmarkEnd w:id="70"/>
    <w:bookmarkEnd w:id="71"/>
    <w:bookmarkEnd w:id="72"/>
    <w:p>
      <w:pPr>
        <w:spacing w:line="360" w:lineRule="auto"/>
        <w:ind w:firstLine="482" w:firstLineChars="200"/>
        <w:rPr>
          <w:rFonts w:ascii="宋体"/>
          <w:sz w:val="24"/>
        </w:rPr>
      </w:pPr>
      <w:bookmarkStart w:id="73" w:name="_Toc61149562"/>
      <w:bookmarkStart w:id="74" w:name="_Toc513029224"/>
      <w:bookmarkStart w:id="75" w:name="_Toc14577362"/>
      <w:r>
        <w:rPr>
          <w:rFonts w:hint="eastAsia" w:hAnsi="宋体" w:cs="宋体"/>
          <w:b/>
          <w:kern w:val="0"/>
          <w:sz w:val="24"/>
        </w:rPr>
        <w:t>三、响应文件的递交</w:t>
      </w:r>
      <w:bookmarkEnd w:id="73"/>
      <w:bookmarkEnd w:id="74"/>
      <w:bookmarkEnd w:id="75"/>
      <w:bookmarkStart w:id="76" w:name="_Toc61149563"/>
      <w:bookmarkStart w:id="77" w:name="_Toc513029225"/>
      <w:bookmarkStart w:id="78" w:name="_Toc14577363"/>
      <w:bookmarkStart w:id="79" w:name="_Toc462564084"/>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、响应文件的密封和标记</w:t>
      </w:r>
      <w:bookmarkEnd w:id="76"/>
      <w:bookmarkEnd w:id="77"/>
      <w:bookmarkEnd w:id="78"/>
      <w:bookmarkEnd w:id="79"/>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磋商供应商应严格按照采购邀请要求的份数准备响应文件，每份响应文件须清楚地标明“正本”或“副本”字样。一旦正本和副本不符，以正本为准。磋商供应商应将响应文件正本和所有副本密封。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sz w:val="24"/>
        </w:rPr>
      </w:pPr>
      <w:r>
        <w:rPr>
          <w:rFonts w:hAnsi="宋体" w:cs="宋体"/>
          <w:kern w:val="0"/>
          <w:sz w:val="24"/>
        </w:rPr>
        <w:t>1.2</w:t>
      </w:r>
      <w:r>
        <w:rPr>
          <w:rFonts w:hint="eastAsia" w:hAnsi="宋体" w:cs="宋体"/>
          <w:kern w:val="0"/>
          <w:sz w:val="24"/>
        </w:rPr>
        <w:t>密封的响应文件应：</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）按采购邀请中注明的地址送达规定地点；</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）注明参加磋商项目名称、磋商文件编号及参加的分包号；</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）密封包装上应写明磋商供应商名称。</w:t>
      </w:r>
    </w:p>
    <w:p>
      <w:pPr>
        <w:spacing w:line="360" w:lineRule="auto"/>
        <w:ind w:firstLine="480" w:firstLineChars="200"/>
        <w:rPr>
          <w:rFonts w:ascii="宋体"/>
          <w:sz w:val="24"/>
        </w:rPr>
      </w:pPr>
      <w:r>
        <w:rPr>
          <w:rFonts w:hAnsi="宋体" w:cs="宋体"/>
          <w:kern w:val="0"/>
          <w:sz w:val="24"/>
        </w:rPr>
        <w:t>1.3</w:t>
      </w:r>
      <w:r>
        <w:rPr>
          <w:rFonts w:hint="eastAsia" w:hAnsi="宋体" w:cs="宋体"/>
          <w:kern w:val="0"/>
          <w:sz w:val="24"/>
        </w:rPr>
        <w:t>如果密封包装未按要求密封和加写标记，采购人对误投或过早启封概不负责。对由此造成提前开封的响应文件，采购人将予以拒绝。</w:t>
      </w:r>
      <w:bookmarkStart w:id="80" w:name="_Toc14577364"/>
      <w:bookmarkStart w:id="81" w:name="_Toc61149564"/>
      <w:bookmarkStart w:id="82" w:name="_Toc513029226"/>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w:t>
      </w:r>
      <w:bookmarkEnd w:id="80"/>
      <w:bookmarkEnd w:id="81"/>
      <w:bookmarkEnd w:id="82"/>
      <w:r>
        <w:rPr>
          <w:rFonts w:hint="eastAsia" w:hAnsi="宋体" w:cs="宋体"/>
          <w:kern w:val="0"/>
          <w:sz w:val="24"/>
        </w:rPr>
        <w:t>响应文件开启时间</w:t>
      </w:r>
    </w:p>
    <w:p>
      <w:pPr>
        <w:spacing w:line="360" w:lineRule="auto"/>
        <w:ind w:left="120" w:leftChars="57" w:firstLine="360" w:firstLineChars="150"/>
        <w:rPr>
          <w:rFonts w:hAnsi="宋体" w:cs="宋体"/>
          <w:kern w:val="0"/>
          <w:sz w:val="24"/>
        </w:rPr>
      </w:pPr>
      <w:r>
        <w:rPr>
          <w:rFonts w:hAnsi="宋体" w:cs="宋体"/>
          <w:kern w:val="0"/>
          <w:sz w:val="24"/>
        </w:rPr>
        <w:t>2.1</w:t>
      </w:r>
      <w:r>
        <w:rPr>
          <w:rFonts w:hint="eastAsia" w:hAnsi="宋体" w:cs="宋体"/>
          <w:kern w:val="0"/>
          <w:sz w:val="24"/>
        </w:rPr>
        <w:t>采购人收到响应文件的时间不得迟于本磋商文件规定的响应文件接收截止时间。</w:t>
      </w:r>
    </w:p>
    <w:p>
      <w:pPr>
        <w:spacing w:line="360" w:lineRule="auto"/>
        <w:ind w:left="120" w:leftChars="57" w:firstLine="360" w:firstLineChars="150"/>
        <w:rPr>
          <w:rFonts w:ascii="宋体"/>
          <w:sz w:val="24"/>
        </w:rPr>
      </w:pPr>
      <w:r>
        <w:rPr>
          <w:rFonts w:hAnsi="宋体" w:cs="宋体"/>
          <w:kern w:val="0"/>
          <w:sz w:val="24"/>
        </w:rPr>
        <w:t>2.2</w:t>
      </w:r>
      <w:r>
        <w:rPr>
          <w:rFonts w:hint="eastAsia" w:hAnsi="宋体" w:cs="宋体"/>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83" w:name="_Toc513029227"/>
      <w:bookmarkStart w:id="84" w:name="_Toc61149565"/>
      <w:bookmarkStart w:id="85" w:name="_Toc14577365"/>
    </w:p>
    <w:p>
      <w:pPr>
        <w:spacing w:line="360" w:lineRule="auto"/>
        <w:ind w:left="359" w:leftChars="171" w:firstLine="120" w:firstLineChars="50"/>
        <w:rPr>
          <w:rFonts w:ascii="宋体"/>
          <w:sz w:val="24"/>
        </w:rPr>
      </w:pPr>
      <w:r>
        <w:rPr>
          <w:rFonts w:hAnsi="宋体" w:cs="宋体"/>
          <w:kern w:val="0"/>
          <w:sz w:val="24"/>
        </w:rPr>
        <w:t>3</w:t>
      </w:r>
      <w:r>
        <w:rPr>
          <w:rFonts w:hint="eastAsia" w:hAnsi="宋体" w:cs="宋体"/>
          <w:kern w:val="0"/>
          <w:sz w:val="24"/>
        </w:rPr>
        <w:t>、迟交的响应文件</w:t>
      </w:r>
      <w:bookmarkEnd w:id="83"/>
      <w:bookmarkEnd w:id="84"/>
      <w:bookmarkEnd w:id="85"/>
      <w:r>
        <w:rPr>
          <w:rFonts w:ascii="宋体"/>
          <w:sz w:val="24"/>
        </w:rPr>
        <w:br w:type="textWrapping"/>
      </w:r>
      <w:r>
        <w:rPr>
          <w:rFonts w:hAnsi="宋体" w:cs="宋体"/>
          <w:kern w:val="0"/>
          <w:sz w:val="24"/>
        </w:rPr>
        <w:t>3.1</w:t>
      </w:r>
      <w:r>
        <w:rPr>
          <w:rFonts w:hint="eastAsia" w:hAnsi="宋体" w:cs="宋体"/>
          <w:kern w:val="0"/>
          <w:sz w:val="24"/>
        </w:rPr>
        <w:t>采购人将拒绝在规定的响应文件接收截止时间后接收任何响应文件。</w:t>
      </w:r>
      <w:bookmarkStart w:id="86" w:name="_Toc14577366"/>
      <w:bookmarkStart w:id="87" w:name="_Toc513029228"/>
      <w:bookmarkStart w:id="88" w:name="_Toc61149566"/>
    </w:p>
    <w:p>
      <w:pPr>
        <w:spacing w:line="360" w:lineRule="auto"/>
        <w:ind w:left="359" w:leftChars="171" w:firstLine="120" w:firstLineChars="50"/>
        <w:rPr>
          <w:rFonts w:ascii="宋体"/>
          <w:sz w:val="24"/>
        </w:rPr>
      </w:pPr>
      <w:r>
        <w:rPr>
          <w:rFonts w:hAnsi="宋体" w:cs="宋体"/>
          <w:kern w:val="0"/>
          <w:sz w:val="24"/>
        </w:rPr>
        <w:t>4</w:t>
      </w:r>
      <w:r>
        <w:rPr>
          <w:rFonts w:hint="eastAsia" w:hAnsi="宋体" w:cs="宋体"/>
          <w:kern w:val="0"/>
          <w:sz w:val="24"/>
        </w:rPr>
        <w:t>、响应文件的修改和撤回</w:t>
      </w:r>
      <w:bookmarkEnd w:id="86"/>
      <w:bookmarkEnd w:id="87"/>
      <w:bookmarkEnd w:id="88"/>
    </w:p>
    <w:p>
      <w:pPr>
        <w:spacing w:line="360" w:lineRule="auto"/>
        <w:ind w:left="120" w:leftChars="57" w:firstLine="360" w:firstLineChars="150"/>
        <w:rPr>
          <w:rFonts w:hAnsi="宋体" w:cs="宋体"/>
          <w:kern w:val="0"/>
          <w:sz w:val="24"/>
        </w:rPr>
      </w:pPr>
      <w:r>
        <w:rPr>
          <w:rFonts w:hAnsi="宋体" w:cs="宋体"/>
          <w:kern w:val="0"/>
          <w:sz w:val="24"/>
        </w:rPr>
        <w:t>4.1</w:t>
      </w:r>
      <w:r>
        <w:rPr>
          <w:rFonts w:hint="eastAsia" w:hAnsi="宋体" w:cs="宋体"/>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kern w:val="0"/>
          <w:sz w:val="24"/>
        </w:rPr>
      </w:pPr>
      <w:r>
        <w:rPr>
          <w:rFonts w:hAnsi="宋体" w:cs="宋体"/>
          <w:kern w:val="0"/>
          <w:sz w:val="24"/>
        </w:rPr>
        <w:t>4.2</w:t>
      </w:r>
      <w:r>
        <w:rPr>
          <w:rFonts w:hint="eastAsia" w:hAnsi="宋体" w:cs="宋体"/>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kern w:val="0"/>
          <w:sz w:val="24"/>
        </w:rPr>
      </w:pPr>
      <w:r>
        <w:rPr>
          <w:rFonts w:hAnsi="宋体" w:cs="宋体"/>
          <w:kern w:val="0"/>
          <w:sz w:val="24"/>
        </w:rPr>
        <w:t xml:space="preserve">4.3 </w:t>
      </w:r>
      <w:r>
        <w:rPr>
          <w:rFonts w:hint="eastAsia" w:hAnsi="宋体" w:cs="宋体"/>
          <w:kern w:val="0"/>
          <w:sz w:val="24"/>
        </w:rPr>
        <w:t>磋商供应商在提交最后报价之前，可以根据磋商情况退出磋商。</w:t>
      </w:r>
    </w:p>
    <w:p>
      <w:pPr>
        <w:spacing w:line="360" w:lineRule="auto"/>
        <w:ind w:left="120" w:leftChars="57" w:firstLine="480" w:firstLineChars="200"/>
        <w:rPr>
          <w:rFonts w:hAnsi="宋体" w:cs="宋体"/>
          <w:kern w:val="0"/>
          <w:sz w:val="24"/>
        </w:rPr>
      </w:pPr>
      <w:r>
        <w:rPr>
          <w:rFonts w:hAnsi="宋体" w:cs="宋体"/>
          <w:kern w:val="0"/>
          <w:sz w:val="24"/>
        </w:rPr>
        <w:t>5</w:t>
      </w:r>
      <w:r>
        <w:rPr>
          <w:rFonts w:hint="eastAsia" w:hAnsi="宋体" w:cs="宋体"/>
          <w:kern w:val="0"/>
          <w:sz w:val="24"/>
        </w:rPr>
        <w:t>、磋商响应有效期</w:t>
      </w:r>
    </w:p>
    <w:p>
      <w:pPr>
        <w:spacing w:line="360" w:lineRule="auto"/>
        <w:ind w:left="120" w:leftChars="57" w:firstLine="480" w:firstLineChars="200"/>
        <w:rPr>
          <w:rFonts w:hAnsi="宋体" w:cs="宋体"/>
          <w:kern w:val="0"/>
          <w:sz w:val="24"/>
        </w:rPr>
      </w:pPr>
      <w:r>
        <w:rPr>
          <w:rFonts w:hAnsi="宋体" w:cs="宋体"/>
          <w:kern w:val="0"/>
          <w:sz w:val="24"/>
        </w:rPr>
        <w:t xml:space="preserve">5.1 </w:t>
      </w:r>
      <w:r>
        <w:rPr>
          <w:rFonts w:hint="eastAsia" w:hAnsi="宋体" w:cs="宋体"/>
          <w:kern w:val="0"/>
          <w:sz w:val="24"/>
        </w:rPr>
        <w:t>磋商响应有效期为采购人规定的响应文件接收截止时间后六十（</w:t>
      </w:r>
      <w:r>
        <w:rPr>
          <w:rFonts w:hAnsi="宋体" w:cs="宋体"/>
          <w:kern w:val="0"/>
          <w:sz w:val="24"/>
        </w:rPr>
        <w:t>60</w:t>
      </w:r>
      <w:r>
        <w:rPr>
          <w:rFonts w:hint="eastAsia" w:hAnsi="宋体" w:cs="宋体"/>
          <w:kern w:val="0"/>
          <w:sz w:val="24"/>
        </w:rPr>
        <w:t>）天。磋商响应有效期比规定短的将被视为非实质性响应性而予以拒绝。</w:t>
      </w:r>
    </w:p>
    <w:p>
      <w:pPr>
        <w:spacing w:line="360" w:lineRule="auto"/>
        <w:ind w:left="120" w:leftChars="57" w:firstLine="480" w:firstLineChars="200"/>
        <w:rPr>
          <w:rFonts w:hAnsi="宋体" w:cs="宋体"/>
          <w:kern w:val="0"/>
          <w:sz w:val="24"/>
        </w:rPr>
      </w:pPr>
      <w:r>
        <w:rPr>
          <w:rFonts w:hAnsi="宋体" w:cs="宋体"/>
          <w:kern w:val="0"/>
          <w:sz w:val="24"/>
        </w:rPr>
        <w:t xml:space="preserve">5.2 </w:t>
      </w:r>
      <w:r>
        <w:rPr>
          <w:rFonts w:hint="eastAsia" w:hAnsi="宋体" w:cs="宋体"/>
          <w:kern w:val="0"/>
          <w:sz w:val="24"/>
        </w:rPr>
        <w:t>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受磋商响应有效期约束的所有权利与义务均延长至新的有效期。</w:t>
      </w:r>
    </w:p>
    <w:p>
      <w:pPr>
        <w:spacing w:line="360" w:lineRule="auto"/>
        <w:ind w:left="120" w:leftChars="57" w:firstLine="482" w:firstLineChars="200"/>
        <w:rPr>
          <w:rFonts w:hAnsi="宋体" w:cs="宋体"/>
          <w:kern w:val="0"/>
          <w:sz w:val="24"/>
        </w:rPr>
      </w:pPr>
      <w:r>
        <w:rPr>
          <w:rFonts w:hint="eastAsia" w:hAnsi="宋体" w:cs="宋体"/>
          <w:b/>
          <w:kern w:val="0"/>
          <w:sz w:val="24"/>
        </w:rPr>
        <w:t>四、磋商与评审</w:t>
      </w:r>
      <w:bookmarkStart w:id="89" w:name="_Toc20823302"/>
      <w:bookmarkStart w:id="90" w:name="_Toc16938546"/>
      <w:bookmarkStart w:id="91" w:name="_Toc513029230"/>
    </w:p>
    <w:p>
      <w:pPr>
        <w:spacing w:line="360" w:lineRule="auto"/>
        <w:ind w:left="120" w:leftChars="57" w:firstLine="480" w:firstLineChars="200"/>
        <w:rPr>
          <w:rFonts w:hAnsi="宋体" w:cs="宋体"/>
          <w:kern w:val="0"/>
          <w:sz w:val="24"/>
        </w:rPr>
      </w:pPr>
      <w:r>
        <w:rPr>
          <w:rFonts w:hAnsi="宋体" w:cs="宋体"/>
          <w:kern w:val="0"/>
          <w:sz w:val="24"/>
        </w:rPr>
        <w:t>1</w:t>
      </w:r>
      <w:r>
        <w:rPr>
          <w:rFonts w:hint="eastAsia" w:hAnsi="宋体" w:cs="宋体"/>
          <w:kern w:val="0"/>
          <w:sz w:val="24"/>
        </w:rPr>
        <w:t>、</w:t>
      </w:r>
      <w:bookmarkEnd w:id="89"/>
      <w:bookmarkEnd w:id="90"/>
      <w:bookmarkEnd w:id="91"/>
      <w:r>
        <w:rPr>
          <w:rFonts w:hint="eastAsia" w:hAnsi="宋体" w:cs="宋体"/>
          <w:kern w:val="0"/>
          <w:sz w:val="24"/>
        </w:rPr>
        <w:t>磋商仪式</w:t>
      </w:r>
    </w:p>
    <w:p>
      <w:pPr>
        <w:spacing w:line="360" w:lineRule="auto"/>
        <w:ind w:left="120" w:leftChars="57" w:firstLine="480" w:firstLineChars="200"/>
        <w:rPr>
          <w:rFonts w:hAnsi="宋体" w:cs="宋体"/>
          <w:kern w:val="0"/>
          <w:sz w:val="24"/>
        </w:rPr>
      </w:pPr>
      <w:r>
        <w:rPr>
          <w:rFonts w:hAnsi="宋体" w:cs="宋体"/>
          <w:kern w:val="0"/>
          <w:sz w:val="24"/>
        </w:rPr>
        <w:t>1.1</w:t>
      </w:r>
      <w:r>
        <w:rPr>
          <w:rFonts w:hint="eastAsia" w:hAnsi="宋体" w:cs="宋体"/>
          <w:kern w:val="0"/>
          <w:sz w:val="24"/>
        </w:rPr>
        <w:t>采购人将在采购邀请中规定的时间和地点组织磋商开始仪式，仪式由采购人主持，磋商供应商应委派携带有效证件的代表准时参加，参加仪式的代表需签名以证明其出席。</w:t>
      </w:r>
      <w:bookmarkStart w:id="92" w:name="_Toc16938547"/>
      <w:bookmarkStart w:id="93" w:name="_Toc513029231"/>
      <w:bookmarkStart w:id="94" w:name="_Toc20823303"/>
    </w:p>
    <w:p>
      <w:pPr>
        <w:spacing w:line="360" w:lineRule="auto"/>
        <w:ind w:left="120" w:leftChars="57" w:firstLine="480" w:firstLineChars="200"/>
        <w:rPr>
          <w:rFonts w:hAnsi="宋体" w:cs="宋体"/>
          <w:kern w:val="0"/>
          <w:sz w:val="24"/>
        </w:rPr>
      </w:pPr>
      <w:r>
        <w:rPr>
          <w:rFonts w:hAnsi="宋体" w:cs="宋体"/>
          <w:kern w:val="0"/>
          <w:sz w:val="24"/>
        </w:rPr>
        <w:t>2</w:t>
      </w:r>
      <w:r>
        <w:rPr>
          <w:rFonts w:hint="eastAsia" w:hAnsi="宋体" w:cs="宋体"/>
          <w:kern w:val="0"/>
          <w:sz w:val="24"/>
        </w:rPr>
        <w:t>、磋商小组</w:t>
      </w:r>
    </w:p>
    <w:p>
      <w:pPr>
        <w:spacing w:line="360" w:lineRule="auto"/>
        <w:ind w:left="120" w:leftChars="57" w:firstLine="480" w:firstLineChars="200"/>
        <w:rPr>
          <w:rFonts w:hAnsi="宋体" w:cs="宋体"/>
          <w:kern w:val="0"/>
          <w:sz w:val="24"/>
        </w:rPr>
      </w:pPr>
      <w:r>
        <w:rPr>
          <w:rFonts w:hAnsi="宋体" w:cs="宋体"/>
          <w:kern w:val="0"/>
          <w:sz w:val="24"/>
        </w:rPr>
        <w:t xml:space="preserve">2.1 </w:t>
      </w:r>
      <w:r>
        <w:rPr>
          <w:rFonts w:hint="eastAsia" w:hAnsi="宋体" w:cs="宋体"/>
          <w:kern w:val="0"/>
          <w:sz w:val="24"/>
        </w:rPr>
        <w:t>磋商开始仪式结束后，采购人将立即组织磋商小组进行评审。</w:t>
      </w:r>
    </w:p>
    <w:p>
      <w:pPr>
        <w:spacing w:line="360" w:lineRule="auto"/>
        <w:ind w:left="120" w:leftChars="57" w:firstLine="480" w:firstLineChars="200"/>
        <w:rPr>
          <w:rFonts w:hAnsi="宋体" w:cs="宋体"/>
          <w:kern w:val="0"/>
          <w:sz w:val="24"/>
        </w:rPr>
      </w:pPr>
      <w:r>
        <w:rPr>
          <w:rFonts w:hAnsi="宋体" w:cs="宋体"/>
          <w:kern w:val="0"/>
          <w:sz w:val="24"/>
        </w:rPr>
        <w:t xml:space="preserve">2.2 </w:t>
      </w:r>
      <w:r>
        <w:rPr>
          <w:rFonts w:hint="eastAsia" w:hAnsi="宋体" w:cs="宋体"/>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kern w:val="0"/>
          <w:sz w:val="24"/>
        </w:rPr>
      </w:pPr>
      <w:r>
        <w:rPr>
          <w:rFonts w:hAnsi="宋体" w:cs="宋体"/>
          <w:kern w:val="0"/>
          <w:sz w:val="24"/>
        </w:rPr>
        <w:t>3</w:t>
      </w:r>
      <w:r>
        <w:rPr>
          <w:rFonts w:hint="eastAsia" w:hAnsi="宋体" w:cs="宋体"/>
          <w:kern w:val="0"/>
          <w:sz w:val="24"/>
        </w:rPr>
        <w:t>、磋商评审过程的保密</w:t>
      </w:r>
      <w:bookmarkEnd w:id="92"/>
      <w:bookmarkEnd w:id="93"/>
      <w:bookmarkEnd w:id="94"/>
      <w:r>
        <w:rPr>
          <w:rFonts w:hint="eastAsia" w:hAnsi="宋体" w:cs="宋体"/>
          <w:kern w:val="0"/>
          <w:sz w:val="24"/>
        </w:rPr>
        <w:t>与公正</w:t>
      </w:r>
    </w:p>
    <w:p>
      <w:pPr>
        <w:spacing w:line="360" w:lineRule="auto"/>
        <w:ind w:left="120" w:leftChars="57" w:firstLine="480" w:firstLineChars="200"/>
        <w:rPr>
          <w:rFonts w:hAnsi="宋体" w:cs="宋体"/>
          <w:kern w:val="0"/>
          <w:sz w:val="24"/>
        </w:rPr>
      </w:pPr>
      <w:r>
        <w:rPr>
          <w:rFonts w:hAnsi="宋体" w:cs="宋体"/>
          <w:kern w:val="0"/>
          <w:sz w:val="24"/>
        </w:rPr>
        <w:t>3.1</w:t>
      </w:r>
      <w:r>
        <w:rPr>
          <w:rFonts w:hint="eastAsia" w:hAnsi="宋体" w:cs="宋体"/>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kern w:val="0"/>
          <w:sz w:val="24"/>
        </w:rPr>
      </w:pPr>
      <w:r>
        <w:rPr>
          <w:rFonts w:hAnsi="宋体" w:cs="宋体"/>
          <w:kern w:val="0"/>
          <w:sz w:val="24"/>
        </w:rPr>
        <w:t>3.2</w:t>
      </w:r>
      <w:r>
        <w:rPr>
          <w:rFonts w:hint="eastAsia" w:hAnsi="宋体" w:cs="宋体"/>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kern w:val="0"/>
          <w:sz w:val="24"/>
        </w:rPr>
      </w:pPr>
      <w:r>
        <w:rPr>
          <w:rFonts w:hAnsi="宋体" w:cs="宋体"/>
          <w:kern w:val="0"/>
          <w:sz w:val="24"/>
        </w:rPr>
        <w:t>3.3</w:t>
      </w:r>
      <w:r>
        <w:rPr>
          <w:rFonts w:hint="eastAsia" w:hAnsi="宋体" w:cs="宋体"/>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95" w:name="_Toc20823304"/>
      <w:bookmarkStart w:id="96" w:name="_Toc513029232"/>
      <w:bookmarkStart w:id="97" w:name="_Toc16938548"/>
    </w:p>
    <w:p>
      <w:pPr>
        <w:spacing w:line="360" w:lineRule="auto"/>
        <w:ind w:left="120" w:leftChars="57" w:firstLine="480" w:firstLineChars="200"/>
        <w:rPr>
          <w:rFonts w:hAnsi="宋体" w:cs="宋体"/>
          <w:kern w:val="0"/>
          <w:sz w:val="24"/>
        </w:rPr>
      </w:pPr>
      <w:r>
        <w:rPr>
          <w:rFonts w:hAnsi="宋体" w:cs="宋体"/>
          <w:kern w:val="0"/>
          <w:sz w:val="24"/>
        </w:rPr>
        <w:t>4</w:t>
      </w:r>
      <w:r>
        <w:rPr>
          <w:rFonts w:hint="eastAsia" w:hAnsi="宋体" w:cs="宋体"/>
          <w:kern w:val="0"/>
          <w:sz w:val="24"/>
        </w:rPr>
        <w:t>、评审过程的澄清</w:t>
      </w:r>
      <w:bookmarkEnd w:id="95"/>
      <w:bookmarkEnd w:id="96"/>
      <w:bookmarkEnd w:id="97"/>
      <w:r>
        <w:rPr>
          <w:rFonts w:hint="eastAsia" w:hAnsi="宋体" w:cs="宋体"/>
          <w:kern w:val="0"/>
          <w:sz w:val="24"/>
        </w:rPr>
        <w:t>、说明和更正</w:t>
      </w:r>
    </w:p>
    <w:p>
      <w:pPr>
        <w:spacing w:line="360" w:lineRule="auto"/>
        <w:ind w:left="120" w:leftChars="57" w:firstLine="480" w:firstLineChars="200"/>
        <w:rPr>
          <w:rFonts w:hAnsi="宋体" w:cs="宋体"/>
          <w:kern w:val="0"/>
          <w:sz w:val="24"/>
        </w:rPr>
      </w:pPr>
      <w:r>
        <w:rPr>
          <w:rFonts w:hAnsi="宋体" w:cs="宋体"/>
          <w:kern w:val="0"/>
          <w:sz w:val="24"/>
        </w:rPr>
        <w:t>4.1</w:t>
      </w:r>
      <w:r>
        <w:rPr>
          <w:rFonts w:hint="eastAsia" w:hAnsi="宋体" w:cs="宋体"/>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kern w:val="0"/>
          <w:sz w:val="24"/>
        </w:rPr>
      </w:pPr>
      <w:r>
        <w:rPr>
          <w:rFonts w:ascii="宋体" w:hAnsi="宋体"/>
          <w:sz w:val="24"/>
        </w:rPr>
        <w:t>4.2</w:t>
      </w:r>
      <w:r>
        <w:rPr>
          <w:rFonts w:hint="eastAsia" w:ascii="宋体" w:hAnsi="宋体"/>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sz w:val="24"/>
        </w:rPr>
      </w:pPr>
      <w:r>
        <w:rPr>
          <w:rFonts w:ascii="宋体" w:hAnsi="宋体"/>
          <w:sz w:val="24"/>
        </w:rPr>
        <w:t xml:space="preserve">4.3 </w:t>
      </w:r>
      <w:r>
        <w:rPr>
          <w:rFonts w:hint="eastAsia" w:ascii="宋体" w:hAnsi="宋体"/>
          <w:sz w:val="24"/>
        </w:rPr>
        <w:t>接到磋商小组澄清要求的供应商如未按规定做出澄清，其风险由供应商自行承担。</w:t>
      </w:r>
      <w:bookmarkStart w:id="98" w:name="_Toc513029233"/>
      <w:bookmarkStart w:id="99" w:name="_Toc20823305"/>
      <w:bookmarkStart w:id="100" w:name="_Toc16938549"/>
    </w:p>
    <w:p>
      <w:pPr>
        <w:spacing w:line="360" w:lineRule="auto"/>
        <w:ind w:left="120" w:leftChars="57" w:firstLine="480" w:firstLineChars="200"/>
        <w:rPr>
          <w:rFonts w:hAnsi="宋体" w:cs="宋体"/>
          <w:kern w:val="0"/>
          <w:sz w:val="24"/>
        </w:rPr>
      </w:pPr>
      <w:r>
        <w:rPr>
          <w:rFonts w:ascii="宋体" w:hAnsi="宋体"/>
          <w:sz w:val="24"/>
        </w:rPr>
        <w:t>5</w:t>
      </w:r>
      <w:r>
        <w:rPr>
          <w:rFonts w:hint="eastAsia" w:ascii="宋体" w:hAnsi="宋体"/>
          <w:sz w:val="24"/>
        </w:rPr>
        <w:t>、对响应文件的初审</w:t>
      </w:r>
      <w:bookmarkEnd w:id="98"/>
      <w:bookmarkEnd w:id="99"/>
      <w:bookmarkEnd w:id="100"/>
    </w:p>
    <w:p>
      <w:pPr>
        <w:spacing w:line="360" w:lineRule="auto"/>
        <w:ind w:left="120" w:leftChars="57" w:firstLine="480" w:firstLineChars="200"/>
        <w:rPr>
          <w:rFonts w:hAnsi="宋体" w:cs="宋体"/>
          <w:kern w:val="0"/>
          <w:sz w:val="24"/>
        </w:rPr>
      </w:pPr>
      <w:r>
        <w:rPr>
          <w:rFonts w:hAnsi="宋体" w:cs="宋体"/>
          <w:kern w:val="0"/>
          <w:sz w:val="24"/>
        </w:rPr>
        <w:t>5.1</w:t>
      </w:r>
      <w:r>
        <w:rPr>
          <w:rFonts w:hint="eastAsia" w:hAnsi="宋体" w:cs="宋体"/>
          <w:kern w:val="0"/>
          <w:sz w:val="24"/>
        </w:rPr>
        <w:t>响应文件初审分为资格性检查和符合性检查。</w:t>
      </w:r>
    </w:p>
    <w:p>
      <w:pPr>
        <w:spacing w:line="360" w:lineRule="auto"/>
        <w:ind w:left="120" w:leftChars="57" w:firstLine="480" w:firstLineChars="200"/>
        <w:rPr>
          <w:rFonts w:hAnsi="宋体" w:cs="宋体"/>
          <w:kern w:val="0"/>
          <w:sz w:val="24"/>
        </w:rPr>
      </w:pPr>
      <w:r>
        <w:rPr>
          <w:rFonts w:hint="eastAsia" w:hAnsi="宋体" w:cs="宋体"/>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kern w:val="0"/>
          <w:sz w:val="24"/>
        </w:rPr>
      </w:pPr>
      <w:r>
        <w:rPr>
          <w:rFonts w:hint="eastAsia" w:hAnsi="宋体" w:cs="宋体"/>
          <w:kern w:val="0"/>
          <w:sz w:val="24"/>
        </w:rPr>
        <w:t>磋商小组在进行资格性审查的同时，将在“信用中国”网站（</w:t>
      </w:r>
      <w:r>
        <w:rPr>
          <w:rFonts w:hAnsi="宋体" w:cs="宋体"/>
          <w:kern w:val="0"/>
          <w:sz w:val="24"/>
        </w:rPr>
        <w:t>www.creditchina.gov.cn</w:t>
      </w:r>
      <w:r>
        <w:rPr>
          <w:rFonts w:hint="eastAsia" w:hAnsi="宋体" w:cs="宋体"/>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kern w:val="0"/>
          <w:sz w:val="24"/>
        </w:rPr>
      </w:pPr>
      <w:r>
        <w:rPr>
          <w:rFonts w:hint="eastAsia" w:hAnsi="宋体" w:cs="宋体"/>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kern w:val="0"/>
          <w:sz w:val="24"/>
        </w:rPr>
      </w:pPr>
      <w:r>
        <w:rPr>
          <w:rFonts w:hint="eastAsia" w:hAnsi="宋体" w:cs="宋体"/>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kern w:val="0"/>
          <w:sz w:val="24"/>
        </w:rPr>
      </w:pPr>
      <w:r>
        <w:rPr>
          <w:rFonts w:hAnsi="宋体" w:cs="宋体"/>
          <w:kern w:val="0"/>
          <w:sz w:val="24"/>
        </w:rPr>
        <w:t>5.2</w:t>
      </w:r>
      <w:r>
        <w:rPr>
          <w:rFonts w:hint="eastAsia" w:hAnsi="宋体" w:cs="宋体"/>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kern w:val="0"/>
          <w:sz w:val="24"/>
        </w:rPr>
      </w:pPr>
      <w:r>
        <w:rPr>
          <w:rFonts w:hint="eastAsia" w:hAnsi="宋体" w:cs="宋体"/>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kern w:val="0"/>
          <w:sz w:val="24"/>
        </w:rPr>
      </w:pPr>
      <w:r>
        <w:rPr>
          <w:rFonts w:ascii="宋体" w:hAnsi="宋体"/>
          <w:sz w:val="24"/>
        </w:rPr>
        <w:t xml:space="preserve">5.3 </w:t>
      </w:r>
      <w:r>
        <w:rPr>
          <w:rFonts w:hint="eastAsia" w:ascii="宋体" w:hAnsi="宋体"/>
          <w:sz w:val="24"/>
        </w:rPr>
        <w:t>被认定为未实质性响应磋商文件的响应文件的情形</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1</w:t>
      </w:r>
      <w:r>
        <w:rPr>
          <w:rFonts w:hint="eastAsia" w:ascii="宋体" w:hAnsi="宋体"/>
          <w:sz w:val="24"/>
        </w:rPr>
        <w:t>）未按照磋商文件规定要求密封、签署、盖章的；</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）供应商在报价时采用选择性报价；</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）供应商不具备磋商文件中规定资格要求的；</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）不符合法律、法规和磋商文件中规定的其他实质性要求和条件的；</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）其他法律、法规及本磋商文件规定的属未实质性响应的响应文件的情形。</w:t>
      </w:r>
    </w:p>
    <w:p>
      <w:pPr>
        <w:spacing w:line="360" w:lineRule="auto"/>
        <w:ind w:left="120" w:leftChars="57" w:firstLine="480" w:firstLineChars="200"/>
        <w:rPr>
          <w:rFonts w:ascii="宋体"/>
          <w:sz w:val="24"/>
        </w:rPr>
      </w:pPr>
      <w:r>
        <w:rPr>
          <w:rFonts w:ascii="宋体" w:hAnsi="宋体"/>
          <w:sz w:val="24"/>
        </w:rPr>
        <w:t xml:space="preserve">5.4 </w:t>
      </w:r>
      <w:r>
        <w:rPr>
          <w:rFonts w:hint="eastAsia" w:ascii="宋体" w:hAnsi="宋体"/>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kern w:val="0"/>
          <w:sz w:val="24"/>
        </w:rPr>
      </w:pPr>
      <w:r>
        <w:rPr>
          <w:rFonts w:ascii="宋体" w:hAnsi="宋体"/>
          <w:sz w:val="24"/>
        </w:rPr>
        <w:t>5.5</w:t>
      </w:r>
      <w:r>
        <w:rPr>
          <w:rFonts w:hint="eastAsia" w:ascii="宋体" w:hAnsi="宋体"/>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101" w:name="_Toc16938550"/>
      <w:bookmarkStart w:id="102" w:name="_Toc513029234"/>
      <w:bookmarkStart w:id="103" w:name="_Toc20823306"/>
    </w:p>
    <w:p>
      <w:pPr>
        <w:spacing w:line="360" w:lineRule="auto"/>
        <w:ind w:left="120" w:leftChars="57" w:firstLine="480" w:firstLineChars="200"/>
        <w:rPr>
          <w:rFonts w:hAnsi="宋体" w:cs="宋体"/>
          <w:kern w:val="0"/>
          <w:sz w:val="24"/>
        </w:rPr>
      </w:pPr>
      <w:r>
        <w:rPr>
          <w:rFonts w:ascii="宋体" w:hAnsi="宋体"/>
          <w:sz w:val="24"/>
        </w:rPr>
        <w:t>6</w:t>
      </w:r>
      <w:r>
        <w:rPr>
          <w:rFonts w:hint="eastAsia" w:ascii="宋体" w:hAnsi="宋体"/>
          <w:sz w:val="24"/>
        </w:rPr>
        <w:t>、</w:t>
      </w:r>
      <w:bookmarkEnd w:id="101"/>
      <w:bookmarkEnd w:id="102"/>
      <w:bookmarkEnd w:id="103"/>
      <w:r>
        <w:rPr>
          <w:rFonts w:hint="eastAsia" w:ascii="宋体" w:hAnsi="宋体"/>
          <w:sz w:val="24"/>
        </w:rPr>
        <w:t>磋商程序及评审方法和标准</w:t>
      </w:r>
      <w:bookmarkStart w:id="104" w:name="_Toc513029235"/>
      <w:bookmarkStart w:id="105" w:name="_Toc16938551"/>
      <w:bookmarkStart w:id="106" w:name="_Toc20823307"/>
    </w:p>
    <w:p>
      <w:pPr>
        <w:spacing w:line="360" w:lineRule="auto"/>
        <w:ind w:left="120" w:leftChars="57" w:firstLine="480" w:firstLineChars="200"/>
        <w:rPr>
          <w:rFonts w:hAnsi="宋体" w:cs="宋体"/>
          <w:kern w:val="0"/>
          <w:sz w:val="24"/>
        </w:rPr>
      </w:pPr>
      <w:r>
        <w:rPr>
          <w:rFonts w:ascii="宋体" w:hAnsi="宋体"/>
          <w:sz w:val="24"/>
        </w:rPr>
        <w:t>6.1</w:t>
      </w:r>
      <w:r>
        <w:rPr>
          <w:rFonts w:hint="eastAsia" w:ascii="宋体" w:hAnsi="宋体"/>
          <w:sz w:val="24"/>
        </w:rPr>
        <w:t>磋商程序</w:t>
      </w:r>
    </w:p>
    <w:p>
      <w:pPr>
        <w:spacing w:line="360" w:lineRule="auto"/>
        <w:ind w:left="120" w:leftChars="57" w:firstLine="480" w:firstLineChars="200"/>
        <w:rPr>
          <w:rFonts w:hAnsi="宋体" w:cs="宋体"/>
          <w:kern w:val="0"/>
          <w:sz w:val="24"/>
        </w:rPr>
      </w:pPr>
      <w:r>
        <w:rPr>
          <w:rFonts w:ascii="宋体" w:hAnsi="宋体"/>
          <w:sz w:val="24"/>
        </w:rPr>
        <w:t xml:space="preserve">6.1.1 </w:t>
      </w:r>
      <w:r>
        <w:rPr>
          <w:rFonts w:hint="eastAsia" w:ascii="宋体" w:hAnsi="宋体"/>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kern w:val="0"/>
          <w:sz w:val="24"/>
        </w:rPr>
      </w:pPr>
      <w:r>
        <w:rPr>
          <w:rFonts w:hint="eastAsia" w:ascii="宋体" w:hAnsi="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kern w:val="0"/>
          <w:sz w:val="24"/>
        </w:rPr>
      </w:pPr>
      <w:r>
        <w:rPr>
          <w:rFonts w:ascii="宋体" w:hAnsi="宋体"/>
          <w:sz w:val="24"/>
        </w:rPr>
        <w:t xml:space="preserve">6.1.2 </w:t>
      </w:r>
      <w:r>
        <w:rPr>
          <w:rFonts w:hint="eastAsia" w:ascii="宋体" w:hAnsi="宋体"/>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sz w:val="24"/>
        </w:rPr>
      </w:pPr>
      <w:r>
        <w:rPr>
          <w:rFonts w:hint="eastAsia" w:ascii="宋体" w:hAnsi="宋体"/>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hint="eastAsia" w:ascii="宋体" w:hAnsi="宋体"/>
          <w:sz w:val="24"/>
        </w:rPr>
        <w:t>家以上供应商的方案或者解决方案，并要求其在规定时间内提交最后报价。</w:t>
      </w:r>
    </w:p>
    <w:p>
      <w:pPr>
        <w:spacing w:line="360" w:lineRule="auto"/>
        <w:ind w:left="120" w:leftChars="57" w:firstLine="480" w:firstLineChars="200"/>
        <w:rPr>
          <w:rFonts w:ascii="宋体"/>
          <w:sz w:val="24"/>
        </w:rPr>
      </w:pPr>
      <w:r>
        <w:rPr>
          <w:rFonts w:hint="eastAsia" w:ascii="宋体" w:hAnsi="宋体"/>
          <w:sz w:val="24"/>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 w:val="24"/>
        </w:rPr>
        <w:t>[2015]124</w:t>
      </w:r>
      <w:r>
        <w:rPr>
          <w:rFonts w:hint="eastAsia" w:ascii="宋体" w:hAnsi="宋体"/>
          <w:sz w:val="24"/>
        </w:rPr>
        <w:t>号）规定情形的，提交最后报价的供应商可以为</w:t>
      </w:r>
      <w:r>
        <w:rPr>
          <w:rFonts w:ascii="宋体" w:hAnsi="宋体"/>
          <w:sz w:val="24"/>
        </w:rPr>
        <w:t>2</w:t>
      </w:r>
      <w:r>
        <w:rPr>
          <w:rFonts w:hint="eastAsia" w:ascii="宋体" w:hAnsi="宋体"/>
          <w:sz w:val="24"/>
        </w:rPr>
        <w:t>家。</w:t>
      </w:r>
    </w:p>
    <w:p>
      <w:pPr>
        <w:spacing w:line="360" w:lineRule="auto"/>
        <w:ind w:left="120" w:leftChars="57" w:firstLine="600" w:firstLineChars="250"/>
        <w:rPr>
          <w:rFonts w:ascii="宋体"/>
          <w:sz w:val="24"/>
        </w:rPr>
      </w:pPr>
      <w:r>
        <w:rPr>
          <w:rFonts w:ascii="宋体" w:hAnsi="宋体"/>
          <w:sz w:val="24"/>
        </w:rPr>
        <w:t xml:space="preserve">6.1.3 </w:t>
      </w:r>
      <w:r>
        <w:rPr>
          <w:rFonts w:hint="eastAsia" w:ascii="宋体" w:hAnsi="宋体"/>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spacing w:line="360" w:lineRule="auto"/>
        <w:ind w:left="120" w:leftChars="57" w:firstLine="600" w:firstLineChars="250"/>
        <w:rPr>
          <w:rFonts w:ascii="宋体"/>
          <w:sz w:val="24"/>
        </w:rPr>
      </w:pPr>
      <w:r>
        <w:rPr>
          <w:rFonts w:ascii="宋体" w:hAnsi="宋体"/>
          <w:sz w:val="24"/>
        </w:rPr>
        <w:t xml:space="preserve">6.1.4 </w:t>
      </w:r>
      <w:r>
        <w:rPr>
          <w:rFonts w:hint="eastAsia" w:ascii="宋体" w:hAnsi="宋体"/>
          <w:sz w:val="24"/>
        </w:rPr>
        <w:t>各供应商最后报价结束后</w:t>
      </w:r>
      <w:r>
        <w:rPr>
          <w:rFonts w:ascii="宋体"/>
          <w:sz w:val="24"/>
        </w:rPr>
        <w:t>,</w:t>
      </w:r>
      <w:r>
        <w:rPr>
          <w:rFonts w:hint="eastAsia" w:ascii="宋体" w:hAnsi="宋体"/>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sz w:val="24"/>
        </w:rPr>
      </w:pPr>
      <w:r>
        <w:rPr>
          <w:rFonts w:ascii="宋体" w:hAnsi="宋体"/>
          <w:sz w:val="24"/>
        </w:rPr>
        <w:t xml:space="preserve">6.2 </w:t>
      </w:r>
      <w:r>
        <w:rPr>
          <w:rFonts w:hint="eastAsia" w:ascii="宋体" w:hAnsi="宋体"/>
          <w:sz w:val="24"/>
        </w:rPr>
        <w:t>评审方法和标准</w:t>
      </w:r>
    </w:p>
    <w:p>
      <w:pPr>
        <w:spacing w:line="360" w:lineRule="auto"/>
        <w:ind w:left="120" w:leftChars="57" w:firstLine="600" w:firstLineChars="250"/>
        <w:rPr>
          <w:rFonts w:ascii="宋体"/>
          <w:sz w:val="24"/>
        </w:rPr>
      </w:pPr>
      <w:r>
        <w:rPr>
          <w:rFonts w:ascii="宋体" w:hAnsi="宋体"/>
          <w:sz w:val="24"/>
        </w:rPr>
        <w:t>6.2.1</w:t>
      </w:r>
      <w:r>
        <w:rPr>
          <w:rFonts w:hint="eastAsia" w:ascii="宋体" w:hAnsi="宋体"/>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sz w:val="24"/>
        </w:rPr>
      </w:pPr>
      <w:r>
        <w:rPr>
          <w:rFonts w:hint="eastAsia" w:ascii="宋体" w:hAnsi="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sz w:val="24"/>
        </w:rPr>
      </w:pPr>
      <w:r>
        <w:rPr>
          <w:rFonts w:ascii="宋体" w:hAnsi="宋体"/>
          <w:sz w:val="24"/>
        </w:rPr>
        <w:t>6.2.2</w:t>
      </w:r>
      <w:r>
        <w:rPr>
          <w:rFonts w:hint="eastAsia" w:ascii="宋体" w:hAnsi="宋体"/>
          <w:sz w:val="24"/>
        </w:rPr>
        <w:t>评审标准</w:t>
      </w:r>
    </w:p>
    <w:p>
      <w:pPr>
        <w:spacing w:line="360" w:lineRule="auto"/>
        <w:ind w:left="120" w:leftChars="57" w:firstLine="600" w:firstLineChars="250"/>
        <w:rPr>
          <w:rFonts w:ascii="宋体"/>
          <w:sz w:val="24"/>
        </w:rPr>
      </w:pPr>
      <w:r>
        <w:rPr>
          <w:rFonts w:hint="eastAsia" w:ascii="宋体" w:hAnsi="宋体"/>
          <w:sz w:val="24"/>
        </w:rPr>
        <w:t>见本磋商文件第五章规定。</w:t>
      </w:r>
    </w:p>
    <w:p>
      <w:pPr>
        <w:spacing w:line="360" w:lineRule="auto"/>
        <w:ind w:left="120" w:leftChars="57" w:firstLine="600" w:firstLineChars="250"/>
        <w:rPr>
          <w:rFonts w:ascii="宋体"/>
          <w:sz w:val="24"/>
        </w:rPr>
      </w:pPr>
      <w:r>
        <w:rPr>
          <w:rFonts w:ascii="宋体" w:hAnsi="宋体"/>
          <w:sz w:val="24"/>
        </w:rPr>
        <w:t>6.3</w:t>
      </w:r>
      <w:r>
        <w:rPr>
          <w:rFonts w:hint="eastAsia" w:ascii="宋体" w:hAnsi="宋体"/>
          <w:sz w:val="24"/>
        </w:rPr>
        <w:t>采购活动终止的情况</w:t>
      </w:r>
    </w:p>
    <w:p>
      <w:pPr>
        <w:spacing w:line="360" w:lineRule="auto"/>
        <w:ind w:left="120" w:leftChars="57" w:firstLine="600" w:firstLineChars="250"/>
        <w:rPr>
          <w:rFonts w:ascii="宋体"/>
          <w:sz w:val="24"/>
        </w:rPr>
      </w:pPr>
      <w:r>
        <w:rPr>
          <w:rFonts w:hint="eastAsia" w:ascii="宋体" w:hAnsi="宋体"/>
          <w:sz w:val="24"/>
        </w:rPr>
        <w:t>出现下列情形之一的，本次竞争性磋商采购活动将被终止：</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）因情况变化，不再符合规定的竞争性磋商采购方式适用情形的；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）出现影响采购公正的违法、违规行为的；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）除本磋商文件第</w:t>
      </w:r>
      <w:r>
        <w:rPr>
          <w:rFonts w:ascii="宋体" w:hAnsi="宋体"/>
          <w:sz w:val="24"/>
        </w:rPr>
        <w:t>6.1.2</w:t>
      </w:r>
      <w:r>
        <w:rPr>
          <w:rFonts w:hint="eastAsia" w:ascii="宋体" w:hAnsi="宋体"/>
          <w:sz w:val="24"/>
        </w:rPr>
        <w:t>条第三款规定的情形外，在采购过程中符合要求的供应商或者报价未超过采购预算的供应商不足</w:t>
      </w:r>
      <w:r>
        <w:rPr>
          <w:rFonts w:ascii="宋体" w:hAnsi="宋体"/>
          <w:sz w:val="24"/>
        </w:rPr>
        <w:t>3</w:t>
      </w:r>
      <w:r>
        <w:rPr>
          <w:rFonts w:hint="eastAsia" w:ascii="宋体" w:hAnsi="宋体"/>
          <w:sz w:val="24"/>
        </w:rPr>
        <w:t>家的。</w:t>
      </w:r>
      <w:bookmarkEnd w:id="104"/>
      <w:bookmarkEnd w:id="105"/>
      <w:bookmarkEnd w:id="106"/>
    </w:p>
    <w:p>
      <w:pPr>
        <w:spacing w:line="360" w:lineRule="auto"/>
        <w:ind w:left="120" w:leftChars="57" w:firstLine="602" w:firstLineChars="250"/>
        <w:rPr>
          <w:rFonts w:ascii="宋体"/>
          <w:sz w:val="24"/>
        </w:rPr>
      </w:pPr>
      <w:r>
        <w:rPr>
          <w:rFonts w:hint="eastAsia" w:ascii="宋体" w:hAnsi="宋体"/>
          <w:b/>
          <w:sz w:val="24"/>
        </w:rPr>
        <w:t>五、成交</w:t>
      </w:r>
      <w:bookmarkStart w:id="107" w:name="_Toc513029238"/>
      <w:bookmarkStart w:id="108" w:name="_Toc20823310"/>
      <w:bookmarkStart w:id="109" w:name="_Toc16938554"/>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w:t>
      </w:r>
      <w:bookmarkEnd w:id="107"/>
      <w:r>
        <w:rPr>
          <w:rFonts w:hint="eastAsia" w:ascii="宋体" w:hAnsi="宋体"/>
          <w:sz w:val="24"/>
        </w:rPr>
        <w:t>确定</w:t>
      </w:r>
      <w:bookmarkEnd w:id="108"/>
      <w:bookmarkEnd w:id="109"/>
      <w:r>
        <w:rPr>
          <w:rFonts w:hint="eastAsia" w:ascii="宋体" w:hAnsi="宋体"/>
          <w:sz w:val="24"/>
        </w:rPr>
        <w:t>成交单位</w:t>
      </w:r>
    </w:p>
    <w:p>
      <w:pPr>
        <w:spacing w:line="360" w:lineRule="auto"/>
        <w:ind w:left="120" w:leftChars="57" w:firstLine="600" w:firstLineChars="250"/>
        <w:rPr>
          <w:rFonts w:ascii="宋体"/>
          <w:sz w:val="24"/>
        </w:rPr>
      </w:pPr>
      <w:r>
        <w:rPr>
          <w:rFonts w:ascii="宋体" w:hAnsi="宋体"/>
          <w:sz w:val="24"/>
        </w:rPr>
        <w:t xml:space="preserve">1.1 </w:t>
      </w:r>
      <w:r>
        <w:rPr>
          <w:rFonts w:hint="eastAsia" w:ascii="宋体" w:hAnsi="宋体"/>
          <w:sz w:val="24"/>
        </w:rPr>
        <w:t>磋商小组根据综合评分情况，按照评审得分由高到低顺序推荐</w:t>
      </w:r>
      <w:r>
        <w:rPr>
          <w:rFonts w:ascii="宋体" w:hAnsi="宋体"/>
          <w:sz w:val="24"/>
        </w:rPr>
        <w:t>3</w:t>
      </w:r>
      <w:r>
        <w:rPr>
          <w:rFonts w:hint="eastAsia" w:ascii="宋体" w:hAnsi="宋体"/>
          <w:sz w:val="24"/>
        </w:rPr>
        <w:t>名以上成交候选供应商，并编写评审报告。符合本文件第</w:t>
      </w:r>
      <w:r>
        <w:rPr>
          <w:rFonts w:ascii="宋体" w:hAnsi="宋体"/>
          <w:sz w:val="24"/>
        </w:rPr>
        <w:t>6.1.2</w:t>
      </w:r>
      <w:r>
        <w:rPr>
          <w:rFonts w:hint="eastAsia" w:ascii="宋体" w:hAnsi="宋体"/>
          <w:sz w:val="24"/>
        </w:rPr>
        <w:t>条情形的，可以推荐</w:t>
      </w:r>
      <w:r>
        <w:rPr>
          <w:rFonts w:ascii="宋体" w:hAnsi="宋体"/>
          <w:sz w:val="24"/>
        </w:rPr>
        <w:t>2</w:t>
      </w:r>
      <w:r>
        <w:rPr>
          <w:rFonts w:hint="eastAsia" w:ascii="宋体" w:hAnsi="宋体"/>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sz w:val="24"/>
        </w:rPr>
      </w:pPr>
      <w:r>
        <w:rPr>
          <w:rFonts w:ascii="宋体" w:hAnsi="宋体"/>
          <w:sz w:val="24"/>
        </w:rPr>
        <w:t>1.2</w:t>
      </w:r>
      <w:r>
        <w:rPr>
          <w:rFonts w:hint="eastAsia" w:ascii="宋体" w:hAnsi="宋体"/>
          <w:sz w:val="24"/>
        </w:rPr>
        <w:t>采购人根据磋商小组推荐的成交候选人确定成交供应商。采购人确定成交供应商后，采购人将在</w:t>
      </w:r>
      <w:r>
        <w:rPr>
          <w:rFonts w:hint="eastAsia" w:ascii="宋体" w:hAnsi="宋体" w:cs="宋体"/>
          <w:bCs/>
          <w:sz w:val="24"/>
        </w:rPr>
        <w:t>“盐城市政府采购网”和“盐城工业职业技术学院招标采购网”</w:t>
      </w:r>
      <w:r>
        <w:rPr>
          <w:rFonts w:hint="eastAsia" w:ascii="宋体" w:hAnsi="宋体"/>
          <w:sz w:val="24"/>
        </w:rPr>
        <w:t>发布成交结果公告，公告期限为一个工作日。</w:t>
      </w:r>
    </w:p>
    <w:p>
      <w:pPr>
        <w:spacing w:line="360" w:lineRule="auto"/>
        <w:ind w:left="120" w:leftChars="57" w:firstLine="600" w:firstLineChars="250"/>
        <w:rPr>
          <w:rFonts w:ascii="宋体"/>
          <w:sz w:val="24"/>
        </w:rPr>
      </w:pPr>
      <w:r>
        <w:rPr>
          <w:rFonts w:ascii="宋体" w:hAnsi="宋体"/>
          <w:sz w:val="24"/>
        </w:rPr>
        <w:t>1.3</w:t>
      </w:r>
      <w:r>
        <w:rPr>
          <w:rFonts w:hint="eastAsia" w:ascii="宋体" w:hAnsi="宋体"/>
          <w:sz w:val="24"/>
        </w:rPr>
        <w:t>若有充分证据证明，成交供应商出现下列情况之一的，一经查实，将被取消成交资格：</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）提供虚假材料谋取成交的；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）与评审专家、采购人、其他供应商或者</w:t>
      </w:r>
      <w:r>
        <w:rPr>
          <w:rFonts w:hint="eastAsia" w:hAnsi="宋体" w:cs="宋体"/>
          <w:kern w:val="0"/>
          <w:sz w:val="24"/>
        </w:rPr>
        <w:t>采购代理机构</w:t>
      </w:r>
      <w:r>
        <w:rPr>
          <w:rFonts w:hint="eastAsia" w:ascii="宋体" w:hAnsi="宋体"/>
          <w:sz w:val="24"/>
        </w:rPr>
        <w:t>工作人员恶意串通的；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）向评审专家、采购人或</w:t>
      </w:r>
      <w:r>
        <w:rPr>
          <w:rFonts w:hint="eastAsia" w:hAnsi="宋体" w:cs="宋体"/>
          <w:kern w:val="0"/>
          <w:sz w:val="24"/>
        </w:rPr>
        <w:t>采购代理机构</w:t>
      </w:r>
      <w:r>
        <w:rPr>
          <w:rFonts w:hint="eastAsia" w:ascii="宋体" w:hAnsi="宋体"/>
          <w:sz w:val="24"/>
        </w:rPr>
        <w:t>工作人员行贿或者提供其他不正当利益的；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4</w:t>
      </w:r>
      <w:r>
        <w:rPr>
          <w:rFonts w:hint="eastAsia" w:ascii="宋体" w:hAnsi="宋体"/>
          <w:sz w:val="24"/>
        </w:rPr>
        <w:t>）恶意竞争，最终总报价明显低于其自身合理成本且又无法提供证明的；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5</w:t>
      </w:r>
      <w:r>
        <w:rPr>
          <w:rFonts w:hint="eastAsia" w:ascii="宋体" w:hAnsi="宋体"/>
          <w:sz w:val="24"/>
        </w:rPr>
        <w:t>）不满足本磋商文件规定的实质性要求，但在评审过程中又未被磋商小组发现的；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6</w:t>
      </w:r>
      <w:r>
        <w:rPr>
          <w:rFonts w:hint="eastAsia" w:ascii="宋体" w:hAnsi="宋体"/>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7</w:t>
      </w:r>
      <w:r>
        <w:rPr>
          <w:rFonts w:hint="eastAsia" w:ascii="宋体" w:hAnsi="宋体"/>
          <w:sz w:val="24"/>
        </w:rPr>
        <w:t>）将政府采购合同转包；</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8</w:t>
      </w:r>
      <w:r>
        <w:rPr>
          <w:rFonts w:hint="eastAsia" w:ascii="宋体" w:hAnsi="宋体"/>
          <w:sz w:val="24"/>
        </w:rPr>
        <w:t>）法律、法规、规章规定的属于成交无效的其他情形。</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、质疑处理</w:t>
      </w:r>
    </w:p>
    <w:p>
      <w:pPr>
        <w:spacing w:line="360" w:lineRule="auto"/>
        <w:ind w:left="120" w:leftChars="57" w:firstLine="600" w:firstLineChars="250"/>
        <w:rPr>
          <w:rFonts w:ascii="宋体"/>
          <w:sz w:val="24"/>
        </w:rPr>
      </w:pPr>
      <w:r>
        <w:rPr>
          <w:rFonts w:ascii="宋体" w:hAnsi="宋体"/>
          <w:sz w:val="24"/>
        </w:rPr>
        <w:t>2.1</w:t>
      </w:r>
      <w:r>
        <w:rPr>
          <w:rFonts w:hint="eastAsia" w:ascii="宋体" w:hAnsi="宋体"/>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）对可以质疑的磋商文件提出质疑的，为收到磋商文件之日或者磋商文件公告期限届满之日；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）对采购过程提出质疑的，为各采购程序环节结束之日；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）对成交结果提出质疑的，为成交结果公告期限届满之日。</w:t>
      </w:r>
    </w:p>
    <w:p>
      <w:pPr>
        <w:spacing w:line="360" w:lineRule="auto"/>
        <w:ind w:left="120" w:leftChars="57" w:firstLine="600" w:firstLineChars="250"/>
        <w:rPr>
          <w:rFonts w:ascii="宋体"/>
          <w:sz w:val="24"/>
        </w:rPr>
      </w:pPr>
      <w:r>
        <w:rPr>
          <w:rFonts w:ascii="宋体" w:hAnsi="宋体"/>
          <w:sz w:val="24"/>
        </w:rPr>
        <w:t>2.2</w:t>
      </w:r>
      <w:r>
        <w:rPr>
          <w:rFonts w:hint="eastAsia" w:ascii="宋体" w:hAnsi="宋体"/>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sz w:val="24"/>
        </w:rPr>
      </w:pPr>
      <w:r>
        <w:rPr>
          <w:rFonts w:ascii="宋体" w:hAnsi="宋体"/>
          <w:sz w:val="24"/>
        </w:rPr>
        <w:t>2.3</w:t>
      </w:r>
      <w:r>
        <w:rPr>
          <w:rFonts w:hint="eastAsia" w:ascii="宋体" w:hAnsi="宋体"/>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sz w:val="24"/>
        </w:rPr>
      </w:pPr>
      <w:r>
        <w:rPr>
          <w:rFonts w:ascii="宋体" w:hAnsi="宋体"/>
          <w:sz w:val="24"/>
        </w:rPr>
        <w:t>2.4</w:t>
      </w:r>
      <w:r>
        <w:rPr>
          <w:rFonts w:hint="eastAsia" w:ascii="宋体" w:hAnsi="宋体"/>
          <w:sz w:val="24"/>
        </w:rPr>
        <w:t>质疑函应当包括下列内容：</w:t>
      </w:r>
    </w:p>
    <w:p>
      <w:pPr>
        <w:spacing w:line="360" w:lineRule="auto"/>
        <w:ind w:left="120" w:leftChars="57" w:firstLine="600" w:firstLineChars="250"/>
        <w:rPr>
          <w:rFonts w:ascii="宋体"/>
          <w:sz w:val="24"/>
        </w:rPr>
      </w:pPr>
      <w:r>
        <w:rPr>
          <w:rFonts w:ascii="宋体" w:hAnsi="宋体"/>
          <w:sz w:val="24"/>
        </w:rPr>
        <w:t>2.4.1</w:t>
      </w:r>
      <w:r>
        <w:rPr>
          <w:rFonts w:hint="eastAsia" w:ascii="宋体" w:hAnsi="宋体"/>
          <w:sz w:val="24"/>
        </w:rPr>
        <w:t>质疑供应商的名称、地址、邮编、联系人、联系电话；</w:t>
      </w:r>
    </w:p>
    <w:p>
      <w:pPr>
        <w:spacing w:line="360" w:lineRule="auto"/>
        <w:ind w:left="120" w:leftChars="57" w:firstLine="600" w:firstLineChars="250"/>
        <w:rPr>
          <w:rFonts w:ascii="宋体"/>
          <w:sz w:val="24"/>
        </w:rPr>
      </w:pPr>
      <w:r>
        <w:rPr>
          <w:rFonts w:ascii="宋体" w:hAnsi="宋体"/>
          <w:sz w:val="24"/>
        </w:rPr>
        <w:t>2.4.2</w:t>
      </w:r>
      <w:r>
        <w:rPr>
          <w:rFonts w:hint="eastAsia" w:ascii="宋体" w:hAnsi="宋体"/>
          <w:sz w:val="24"/>
        </w:rPr>
        <w:t>具体的质疑事项及明确的请求；</w:t>
      </w:r>
    </w:p>
    <w:p>
      <w:pPr>
        <w:spacing w:line="360" w:lineRule="auto"/>
        <w:ind w:left="120" w:leftChars="57" w:firstLine="600" w:firstLineChars="250"/>
        <w:rPr>
          <w:rFonts w:ascii="宋体"/>
          <w:sz w:val="24"/>
        </w:rPr>
      </w:pPr>
      <w:r>
        <w:rPr>
          <w:rFonts w:ascii="宋体" w:hAnsi="宋体"/>
          <w:sz w:val="24"/>
        </w:rPr>
        <w:t>2.4.3</w:t>
      </w:r>
      <w:r>
        <w:rPr>
          <w:rFonts w:hint="eastAsia" w:ascii="宋体" w:hAnsi="宋体"/>
          <w:sz w:val="24"/>
        </w:rPr>
        <w:t>认为自己合法权益受到损害或可能受到损害的相关证据材料；</w:t>
      </w:r>
    </w:p>
    <w:p>
      <w:pPr>
        <w:spacing w:line="360" w:lineRule="auto"/>
        <w:ind w:left="120" w:leftChars="57" w:firstLine="600" w:firstLineChars="250"/>
        <w:rPr>
          <w:rFonts w:ascii="宋体"/>
          <w:sz w:val="24"/>
        </w:rPr>
      </w:pPr>
      <w:r>
        <w:rPr>
          <w:rFonts w:ascii="宋体" w:hAnsi="宋体"/>
          <w:sz w:val="24"/>
        </w:rPr>
        <w:t>2.4.4</w:t>
      </w:r>
      <w:r>
        <w:rPr>
          <w:rFonts w:hint="eastAsia" w:ascii="宋体" w:hAnsi="宋体"/>
          <w:sz w:val="24"/>
        </w:rPr>
        <w:t>提起质疑的日期；</w:t>
      </w:r>
    </w:p>
    <w:p>
      <w:pPr>
        <w:spacing w:line="360" w:lineRule="auto"/>
        <w:ind w:left="120" w:leftChars="57" w:firstLine="600" w:firstLineChars="250"/>
        <w:rPr>
          <w:rFonts w:ascii="宋体"/>
          <w:sz w:val="24"/>
        </w:rPr>
      </w:pPr>
      <w:r>
        <w:rPr>
          <w:rFonts w:ascii="宋体" w:hAnsi="宋体"/>
          <w:sz w:val="24"/>
        </w:rPr>
        <w:t>2.4.5</w:t>
      </w:r>
      <w:r>
        <w:rPr>
          <w:rFonts w:hint="eastAsia" w:ascii="宋体" w:hAns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sz w:val="24"/>
        </w:rPr>
      </w:pPr>
      <w:r>
        <w:rPr>
          <w:rFonts w:ascii="宋体" w:hAnsi="宋体"/>
          <w:sz w:val="24"/>
        </w:rPr>
        <w:t>2.5</w:t>
      </w:r>
      <w:r>
        <w:rPr>
          <w:rFonts w:hint="eastAsia" w:ascii="宋体" w:hAnsi="宋体"/>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sz w:val="24"/>
        </w:rPr>
      </w:pPr>
      <w:r>
        <w:rPr>
          <w:rFonts w:ascii="宋体" w:hAnsi="宋体"/>
          <w:sz w:val="24"/>
        </w:rPr>
        <w:t>2.6</w:t>
      </w:r>
      <w:r>
        <w:rPr>
          <w:rFonts w:hint="eastAsia" w:ascii="宋体" w:hAnsi="宋体"/>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sz w:val="24"/>
        </w:rPr>
      </w:pPr>
      <w:r>
        <w:rPr>
          <w:rFonts w:ascii="宋体" w:hAnsi="宋体"/>
          <w:sz w:val="24"/>
        </w:rPr>
        <w:t>2.7</w:t>
      </w:r>
      <w:r>
        <w:rPr>
          <w:rFonts w:hint="eastAsia" w:ascii="宋体" w:hAnsi="宋体"/>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sz w:val="24"/>
        </w:rPr>
      </w:pPr>
      <w:r>
        <w:rPr>
          <w:rFonts w:ascii="宋体" w:hAnsi="宋体"/>
          <w:sz w:val="24"/>
        </w:rPr>
        <w:t>2.8</w:t>
      </w:r>
      <w:r>
        <w:rPr>
          <w:rFonts w:hint="eastAsia" w:ascii="宋体" w:hAnsi="宋体"/>
          <w:sz w:val="24"/>
        </w:rPr>
        <w:t>供应商提出书面质疑必须有理、有据，不得恶意质疑或提交虚假质疑。否则，一经查实，采购人有权依据政府采购的有关规定，报请政府采购监管部门对该供应商进行相应的行政处罚。</w:t>
      </w:r>
      <w:bookmarkStart w:id="110" w:name="_Toc16938553"/>
      <w:bookmarkStart w:id="111" w:name="_Toc20823309"/>
      <w:bookmarkStart w:id="112" w:name="_Toc513029237"/>
    </w:p>
    <w:p>
      <w:pPr>
        <w:spacing w:line="360" w:lineRule="auto"/>
        <w:ind w:left="120" w:leftChars="57" w:firstLine="602" w:firstLineChars="250"/>
        <w:rPr>
          <w:rFonts w:ascii="宋体"/>
          <w:sz w:val="24"/>
        </w:rPr>
      </w:pPr>
      <w:r>
        <w:rPr>
          <w:rFonts w:hint="eastAsia" w:ascii="宋体" w:hAnsi="宋体"/>
          <w:b/>
          <w:sz w:val="24"/>
        </w:rPr>
        <w:t>六、合同签订相关事项</w:t>
      </w:r>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、签订合同</w:t>
      </w:r>
    </w:p>
    <w:p>
      <w:pPr>
        <w:spacing w:line="360" w:lineRule="auto"/>
        <w:ind w:left="120" w:leftChars="57" w:firstLine="600" w:firstLineChars="250"/>
        <w:rPr>
          <w:rFonts w:ascii="宋体"/>
          <w:sz w:val="24"/>
        </w:rPr>
      </w:pPr>
      <w:r>
        <w:rPr>
          <w:rFonts w:ascii="宋体" w:hAnsi="宋体"/>
          <w:sz w:val="24"/>
        </w:rPr>
        <w:t>1.l</w:t>
      </w:r>
      <w:r>
        <w:rPr>
          <w:rFonts w:hint="eastAsia" w:ascii="宋体" w:hAnsi="宋体"/>
          <w:sz w:val="24"/>
        </w:rPr>
        <w:t>成交供应商确定后，采购人将向成交供应商发出中标通知书。成交供应商应按成交通知书规定的时间、地点</w:t>
      </w:r>
      <w:r>
        <w:rPr>
          <w:rFonts w:ascii="宋体"/>
          <w:sz w:val="24"/>
        </w:rPr>
        <w:t>,</w:t>
      </w:r>
      <w:r>
        <w:rPr>
          <w:rFonts w:hint="eastAsia" w:ascii="宋体" w:hAnsi="宋体"/>
          <w:sz w:val="24"/>
        </w:rPr>
        <w:t>按照磋商文件确定的事项与采购人签订政府采购合同，且不得迟于成交通知书发出之日起</w:t>
      </w:r>
      <w:r>
        <w:rPr>
          <w:rFonts w:hint="eastAsia" w:ascii="宋体" w:hAnsi="宋体"/>
          <w:sz w:val="24"/>
          <w:lang w:eastAsia="zh-CN"/>
        </w:rPr>
        <w:t>十五</w:t>
      </w:r>
      <w:r>
        <w:rPr>
          <w:rFonts w:hint="eastAsia" w:ascii="宋体" w:hAnsi="宋体"/>
          <w:sz w:val="24"/>
        </w:rPr>
        <w:t>日内</w:t>
      </w:r>
      <w:r>
        <w:rPr>
          <w:rFonts w:hint="eastAsia" w:ascii="宋体" w:hAnsi="宋体"/>
          <w:sz w:val="24"/>
          <w:lang w:eastAsia="zh-CN"/>
        </w:rPr>
        <w:t>，</w:t>
      </w:r>
      <w:r>
        <w:rPr>
          <w:rFonts w:hint="eastAsia" w:ascii="宋体" w:hAnsi="宋体"/>
          <w:sz w:val="24"/>
        </w:rPr>
        <w:t>由此给采购人造成损失的，成交供应商还应承担赔偿责任。</w:t>
      </w:r>
    </w:p>
    <w:p>
      <w:pPr>
        <w:spacing w:line="360" w:lineRule="auto"/>
        <w:ind w:left="120" w:leftChars="57" w:firstLine="600" w:firstLineChars="250"/>
        <w:rPr>
          <w:rFonts w:ascii="宋体"/>
          <w:sz w:val="24"/>
        </w:rPr>
      </w:pPr>
      <w:r>
        <w:rPr>
          <w:rFonts w:ascii="宋体" w:hAnsi="宋体"/>
          <w:sz w:val="24"/>
        </w:rPr>
        <w:t xml:space="preserve">1.2 </w:t>
      </w:r>
      <w:r>
        <w:rPr>
          <w:rFonts w:hint="eastAsia" w:ascii="宋体" w:hAnsi="宋体"/>
          <w:sz w:val="24"/>
        </w:rPr>
        <w:t>磋商文件、成交供应商的响应文件及磋商采购过程中有关澄清、承诺文件均应作为合同附件。</w:t>
      </w:r>
    </w:p>
    <w:p>
      <w:pPr>
        <w:spacing w:line="360" w:lineRule="auto"/>
        <w:ind w:left="120" w:leftChars="57" w:firstLine="600" w:firstLineChars="250"/>
        <w:rPr>
          <w:rFonts w:ascii="宋体"/>
          <w:sz w:val="24"/>
        </w:rPr>
      </w:pPr>
      <w:r>
        <w:rPr>
          <w:rFonts w:ascii="宋体" w:hAnsi="宋体"/>
          <w:sz w:val="24"/>
        </w:rPr>
        <w:t xml:space="preserve">1.3 </w:t>
      </w:r>
      <w:r>
        <w:rPr>
          <w:rFonts w:hint="eastAsia" w:ascii="宋体" w:hAnsi="宋体"/>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、履约保证金</w:t>
      </w:r>
    </w:p>
    <w:p>
      <w:pPr>
        <w:spacing w:line="360" w:lineRule="auto"/>
        <w:ind w:left="120" w:leftChars="57" w:firstLine="600" w:firstLineChars="250"/>
        <w:rPr>
          <w:rFonts w:ascii="宋体"/>
          <w:sz w:val="24"/>
        </w:rPr>
      </w:pPr>
      <w:r>
        <w:rPr>
          <w:rFonts w:hint="eastAsia" w:ascii="宋体" w:hAnsi="宋体"/>
          <w:sz w:val="24"/>
        </w:rPr>
        <w:t>在签订合同时，须向采购人交纳履约保证金</w:t>
      </w:r>
      <w:r>
        <w:rPr>
          <w:rFonts w:ascii="宋体"/>
          <w:sz w:val="24"/>
        </w:rPr>
        <w:t>,</w:t>
      </w:r>
      <w:r>
        <w:rPr>
          <w:rFonts w:hint="eastAsia" w:ascii="宋体" w:hAnsi="宋体"/>
          <w:sz w:val="24"/>
        </w:rPr>
        <w:t>于合同履行后无息退还。履约保证金用以约束成交供应商在合同履行中的行为，弥补合同执行中由于自身行为可能给采购人带来的各种损失。</w:t>
      </w:r>
    </w:p>
    <w:bookmarkEnd w:id="110"/>
    <w:bookmarkEnd w:id="111"/>
    <w:bookmarkEnd w:id="112"/>
    <w:p>
      <w:pPr>
        <w:pStyle w:val="3"/>
        <w:spacing w:line="360" w:lineRule="auto"/>
        <w:jc w:val="center"/>
        <w:rPr>
          <w:rFonts w:ascii="黑体" w:eastAsia="黑体"/>
          <w:sz w:val="44"/>
          <w:szCs w:val="44"/>
        </w:rPr>
      </w:pPr>
      <w:r>
        <w:rPr>
          <w:rFonts w:hint="eastAsia" w:ascii="黑体" w:eastAsia="黑体"/>
          <w:sz w:val="44"/>
          <w:szCs w:val="44"/>
        </w:rPr>
        <w:br w:type="page"/>
      </w:r>
      <w:r>
        <w:rPr>
          <w:rFonts w:hint="eastAsia" w:ascii="黑体" w:eastAsia="黑体"/>
          <w:sz w:val="44"/>
          <w:szCs w:val="44"/>
        </w:rPr>
        <w:t>第三章合同条款及格式</w:t>
      </w:r>
    </w:p>
    <w:p>
      <w:pPr>
        <w:spacing w:line="360" w:lineRule="auto"/>
        <w:ind w:firstLine="480" w:firstLineChars="200"/>
        <w:rPr>
          <w:rFonts w:ascii="宋体" w:hAnsi="宋体"/>
          <w:bCs/>
          <w:sz w:val="24"/>
        </w:rPr>
      </w:pPr>
      <w:r>
        <w:rPr>
          <w:rFonts w:hint="eastAsia" w:ascii="宋体" w:hAnsi="宋体"/>
          <w:bCs/>
          <w:sz w:val="24"/>
        </w:rPr>
        <w:t>以下为成交后签定本项目合同的通用条款，成交供应商不得提出实质性的修改，关于专用条款将由采购人与成交供应商结合本项目具体情况协商后签订。</w:t>
      </w:r>
    </w:p>
    <w:p>
      <w:pPr>
        <w:snapToGrid w:val="0"/>
        <w:spacing w:beforeLines="50" w:afterLines="50" w:line="360" w:lineRule="auto"/>
        <w:jc w:val="center"/>
        <w:outlineLvl w:val="0"/>
        <w:rPr>
          <w:rFonts w:ascii="宋体"/>
          <w:b/>
          <w:bCs/>
          <w:color w:val="000000"/>
          <w:sz w:val="24"/>
        </w:rPr>
      </w:pPr>
      <w:r>
        <w:rPr>
          <w:rFonts w:hint="eastAsia" w:ascii="宋体" w:hAnsi="宋体"/>
          <w:b/>
          <w:color w:val="000000"/>
          <w:sz w:val="24"/>
        </w:rPr>
        <w:t>盐城市政府采购合同（格式）</w:t>
      </w:r>
    </w:p>
    <w:p>
      <w:pPr>
        <w:spacing w:line="500" w:lineRule="exact"/>
        <w:ind w:firstLine="480" w:firstLineChars="200"/>
        <w:jc w:val="left"/>
        <w:rPr>
          <w:rFonts w:ascii="宋体" w:hAnsi="宋体"/>
          <w:sz w:val="24"/>
        </w:rPr>
      </w:pPr>
      <w:r>
        <w:rPr>
          <w:rFonts w:hint="eastAsia" w:ascii="宋体" w:hAnsi="宋体"/>
          <w:sz w:val="24"/>
        </w:rPr>
        <w:t>项目名称：</w:t>
      </w:r>
      <w:r>
        <w:rPr>
          <w:rFonts w:hint="eastAsia" w:ascii="宋体" w:hAnsi="宋体"/>
          <w:sz w:val="24"/>
          <w:lang w:eastAsia="zh-CN"/>
        </w:rPr>
        <w:t>盐城工业职业技术学院工会职工生日蛋糕劵采购项目（二次）</w:t>
      </w:r>
      <w:r>
        <w:rPr>
          <w:rFonts w:hint="eastAsia" w:ascii="宋体" w:hAnsi="宋体"/>
          <w:sz w:val="24"/>
        </w:rPr>
        <w:t xml:space="preserve">      </w:t>
      </w:r>
    </w:p>
    <w:p>
      <w:pPr>
        <w:spacing w:line="500" w:lineRule="exact"/>
        <w:ind w:firstLine="480" w:firstLineChars="200"/>
        <w:jc w:val="left"/>
        <w:rPr>
          <w:rFonts w:hint="eastAsia" w:ascii="宋体" w:hAnsi="宋体" w:eastAsia="宋体"/>
          <w:sz w:val="24"/>
          <w:lang w:eastAsia="zh-CN"/>
        </w:rPr>
      </w:pPr>
      <w:r>
        <w:rPr>
          <w:rFonts w:hint="eastAsia" w:ascii="宋体" w:hAnsi="宋体"/>
          <w:sz w:val="24"/>
        </w:rPr>
        <w:t>项目编号：</w:t>
      </w:r>
      <w:r>
        <w:rPr>
          <w:rFonts w:hint="eastAsia" w:ascii="宋体" w:hAnsi="宋体"/>
          <w:sz w:val="24"/>
          <w:lang w:eastAsia="zh-CN"/>
        </w:rPr>
        <w:t>2020-054W</w:t>
      </w:r>
    </w:p>
    <w:p>
      <w:pPr>
        <w:spacing w:line="500" w:lineRule="exact"/>
        <w:ind w:firstLine="480" w:firstLineChars="200"/>
        <w:jc w:val="left"/>
        <w:rPr>
          <w:rFonts w:ascii="宋体" w:hAnsi="宋体"/>
          <w:sz w:val="24"/>
        </w:rPr>
      </w:pPr>
      <w:r>
        <w:rPr>
          <w:rFonts w:hint="eastAsia" w:ascii="宋体" w:hAnsi="宋体"/>
          <w:sz w:val="24"/>
        </w:rPr>
        <w:t>甲方：（买方）盐城工业职业技术学院</w:t>
      </w:r>
    </w:p>
    <w:p>
      <w:pPr>
        <w:spacing w:line="500" w:lineRule="exact"/>
        <w:ind w:firstLine="480" w:firstLineChars="200"/>
        <w:jc w:val="left"/>
        <w:rPr>
          <w:rFonts w:ascii="宋体" w:hAnsi="宋体"/>
          <w:sz w:val="24"/>
          <w:u w:val="single"/>
        </w:rPr>
      </w:pPr>
      <w:r>
        <w:rPr>
          <w:rFonts w:hint="eastAsia" w:ascii="宋体" w:hAnsi="宋体"/>
          <w:sz w:val="24"/>
        </w:rPr>
        <w:t>乙方：（卖方）</w:t>
      </w:r>
    </w:p>
    <w:p>
      <w:pPr>
        <w:spacing w:line="500" w:lineRule="exact"/>
        <w:ind w:firstLine="480" w:firstLineChars="200"/>
        <w:jc w:val="left"/>
        <w:rPr>
          <w:rFonts w:ascii="宋体" w:hAnsi="宋体"/>
          <w:sz w:val="24"/>
        </w:rPr>
      </w:pPr>
      <w:r>
        <w:rPr>
          <w:rFonts w:hint="eastAsia" w:ascii="宋体" w:hAnsi="宋体"/>
          <w:sz w:val="24"/>
        </w:rPr>
        <w:t>甲、乙双方根据</w:t>
      </w:r>
      <w:r>
        <w:rPr>
          <w:rFonts w:hint="eastAsia" w:ascii="宋体" w:hAnsi="宋体"/>
          <w:sz w:val="24"/>
          <w:lang w:eastAsia="zh-CN"/>
        </w:rPr>
        <w:t>盐城工业职业技术学院工会职工生日蛋糕劵采购项目（二次）</w:t>
      </w:r>
      <w:r>
        <w:rPr>
          <w:rFonts w:hint="eastAsia" w:ascii="宋体" w:hAnsi="宋体"/>
          <w:sz w:val="24"/>
        </w:rPr>
        <w:t>争性磋商的结果，签署本合同。</w:t>
      </w:r>
    </w:p>
    <w:p>
      <w:pPr>
        <w:spacing w:line="500" w:lineRule="exact"/>
        <w:ind w:firstLine="480" w:firstLineChars="200"/>
        <w:jc w:val="left"/>
        <w:rPr>
          <w:rFonts w:ascii="宋体" w:hAnsi="宋体"/>
          <w:sz w:val="24"/>
        </w:rPr>
      </w:pPr>
      <w:r>
        <w:rPr>
          <w:rFonts w:hint="eastAsia" w:ascii="宋体" w:hAnsi="宋体"/>
          <w:sz w:val="24"/>
        </w:rPr>
        <w:t xml:space="preserve">一、采购标的 </w:t>
      </w:r>
    </w:p>
    <w:p>
      <w:pPr>
        <w:spacing w:line="500" w:lineRule="exact"/>
        <w:ind w:firstLine="480" w:firstLineChars="200"/>
        <w:jc w:val="left"/>
        <w:rPr>
          <w:rFonts w:ascii="宋体" w:hAnsi="宋体"/>
          <w:sz w:val="24"/>
        </w:rPr>
      </w:pPr>
      <w:r>
        <w:rPr>
          <w:rFonts w:hint="eastAsia" w:ascii="宋体" w:hAnsi="宋体"/>
          <w:sz w:val="24"/>
        </w:rPr>
        <w:t>1.1 产品/服务内容：</w:t>
      </w:r>
      <w:r>
        <w:rPr>
          <w:rFonts w:hint="eastAsia" w:ascii="宋体" w:hAnsi="宋体"/>
          <w:sz w:val="24"/>
          <w:u w:val="single"/>
        </w:rPr>
        <w:t>教职工节日生日蛋糕券。</w:t>
      </w:r>
    </w:p>
    <w:p>
      <w:pPr>
        <w:spacing w:line="500" w:lineRule="exact"/>
        <w:ind w:firstLine="480" w:firstLineChars="200"/>
        <w:rPr>
          <w:rFonts w:ascii="宋体" w:hAnsi="宋体"/>
          <w:sz w:val="24"/>
        </w:rPr>
      </w:pPr>
      <w:r>
        <w:rPr>
          <w:rFonts w:ascii="宋体" w:hAnsi="宋体"/>
          <w:sz w:val="24"/>
        </w:rPr>
        <w:t>1.2 服务期限：</w:t>
      </w:r>
      <w:r>
        <w:rPr>
          <w:rFonts w:hint="eastAsia" w:ascii="宋体" w:hAnsi="宋体"/>
          <w:color w:val="0000FF"/>
          <w:sz w:val="24"/>
        </w:rPr>
        <w:t>2020</w:t>
      </w:r>
      <w:r>
        <w:rPr>
          <w:rFonts w:hint="eastAsia" w:ascii="宋体" w:hAnsi="宋体"/>
          <w:b w:val="0"/>
          <w:bCs w:val="0"/>
          <w:color w:val="0000FF"/>
          <w:sz w:val="24"/>
          <w:lang w:val="en-US" w:eastAsia="zh-CN"/>
        </w:rPr>
        <w:t>年</w:t>
      </w:r>
      <w:r>
        <w:rPr>
          <w:rFonts w:hint="eastAsia" w:ascii="宋体" w:hAnsi="宋体"/>
          <w:color w:val="0000FF"/>
          <w:sz w:val="24"/>
        </w:rPr>
        <w:t>.</w:t>
      </w:r>
      <w:r>
        <w:rPr>
          <w:rFonts w:hint="eastAsia" w:ascii="宋体" w:hAnsi="宋体"/>
          <w:color w:val="0000FF"/>
          <w:sz w:val="24"/>
          <w:lang w:val="en-US" w:eastAsia="zh-CN"/>
        </w:rPr>
        <w:t>12</w:t>
      </w:r>
      <w:r>
        <w:rPr>
          <w:rFonts w:hint="eastAsia" w:ascii="宋体" w:hAnsi="宋体"/>
          <w:color w:val="0000FF"/>
          <w:sz w:val="24"/>
          <w:lang w:eastAsia="zh-CN"/>
        </w:rPr>
        <w:t>月</w:t>
      </w:r>
      <w:r>
        <w:rPr>
          <w:rFonts w:hint="eastAsia" w:ascii="宋体" w:hAnsi="宋体"/>
          <w:color w:val="0000FF"/>
          <w:sz w:val="24"/>
        </w:rPr>
        <w:t>-2021</w:t>
      </w:r>
      <w:r>
        <w:rPr>
          <w:rFonts w:hint="eastAsia" w:ascii="宋体" w:hAnsi="宋体"/>
          <w:color w:val="0000FF"/>
          <w:sz w:val="24"/>
          <w:lang w:eastAsia="zh-CN"/>
        </w:rPr>
        <w:t>年</w:t>
      </w:r>
      <w:r>
        <w:rPr>
          <w:rFonts w:hint="eastAsia" w:ascii="宋体" w:hAnsi="宋体"/>
          <w:color w:val="0000FF"/>
          <w:sz w:val="24"/>
        </w:rPr>
        <w:t>.0</w:t>
      </w:r>
      <w:r>
        <w:rPr>
          <w:rFonts w:hint="eastAsia" w:ascii="宋体" w:hAnsi="宋体"/>
          <w:color w:val="0000FF"/>
          <w:sz w:val="24"/>
          <w:lang w:val="en-US" w:eastAsia="zh-CN"/>
        </w:rPr>
        <w:t>3</w:t>
      </w:r>
      <w:r>
        <w:rPr>
          <w:rFonts w:hint="eastAsia" w:ascii="宋体" w:hAnsi="宋体"/>
          <w:color w:val="0000FF"/>
          <w:sz w:val="24"/>
          <w:lang w:eastAsia="zh-CN"/>
        </w:rPr>
        <w:t>月</w:t>
      </w:r>
      <w:r>
        <w:rPr>
          <w:rFonts w:ascii="宋体" w:hAnsi="宋体"/>
          <w:sz w:val="24"/>
        </w:rPr>
        <w:t>。</w:t>
      </w:r>
    </w:p>
    <w:p>
      <w:pPr>
        <w:spacing w:line="500" w:lineRule="exact"/>
        <w:ind w:firstLine="480" w:firstLineChars="200"/>
        <w:rPr>
          <w:rFonts w:ascii="宋体" w:hAnsi="宋体"/>
          <w:sz w:val="24"/>
        </w:rPr>
      </w:pPr>
      <w:r>
        <w:rPr>
          <w:rFonts w:ascii="宋体" w:hAnsi="宋体"/>
          <w:sz w:val="24"/>
        </w:rPr>
        <w:t>1.3 补充条款：</w:t>
      </w:r>
      <w:r>
        <w:rPr>
          <w:rFonts w:hint="eastAsia" w:ascii="宋体" w:hAnsi="宋体"/>
          <w:sz w:val="24"/>
          <w:u w:val="single"/>
        </w:rPr>
        <w:t>具体根据甲方要求执行</w:t>
      </w:r>
      <w:r>
        <w:rPr>
          <w:rFonts w:ascii="宋体" w:hAnsi="宋体"/>
          <w:sz w:val="24"/>
        </w:rPr>
        <w:t>。</w:t>
      </w:r>
    </w:p>
    <w:p>
      <w:pPr>
        <w:spacing w:line="500" w:lineRule="exact"/>
        <w:ind w:firstLine="482" w:firstLineChars="200"/>
        <w:rPr>
          <w:rFonts w:ascii="宋体" w:hAnsi="宋体"/>
          <w:b/>
          <w:sz w:val="24"/>
        </w:rPr>
      </w:pPr>
      <w:r>
        <w:rPr>
          <w:rFonts w:hint="eastAsia" w:ascii="宋体" w:hAnsi="宋体"/>
          <w:b/>
          <w:sz w:val="24"/>
        </w:rPr>
        <w:t>二、合同金额</w:t>
      </w:r>
    </w:p>
    <w:p>
      <w:pPr>
        <w:spacing w:line="500" w:lineRule="exact"/>
        <w:ind w:firstLine="480" w:firstLineChars="200"/>
        <w:rPr>
          <w:rFonts w:ascii="宋体" w:hAnsi="宋体"/>
          <w:sz w:val="24"/>
        </w:rPr>
      </w:pPr>
      <w:r>
        <w:rPr>
          <w:rFonts w:ascii="宋体" w:hAnsi="宋体"/>
          <w:sz w:val="24"/>
        </w:rPr>
        <w:t xml:space="preserve">2.1 </w:t>
      </w:r>
      <w:r>
        <w:rPr>
          <w:rFonts w:hint="eastAsia" w:ascii="宋体" w:hAnsi="宋体"/>
          <w:sz w:val="24"/>
        </w:rPr>
        <w:t>本合同金额约为（大写）：</w:t>
      </w:r>
      <w:r>
        <w:rPr>
          <w:rFonts w:ascii="宋体" w:hAnsi="宋体"/>
          <w:sz w:val="24"/>
        </w:rPr>
        <w:t>________________</w:t>
      </w:r>
      <w:r>
        <w:rPr>
          <w:rFonts w:hint="eastAsia" w:ascii="宋体" w:hAnsi="宋体"/>
          <w:sz w:val="24"/>
        </w:rPr>
        <w:t>圆整（￥</w:t>
      </w:r>
      <w:r>
        <w:rPr>
          <w:rFonts w:ascii="宋体" w:hAnsi="宋体"/>
          <w:sz w:val="24"/>
        </w:rPr>
        <w:t>__________</w:t>
      </w:r>
      <w:r>
        <w:rPr>
          <w:rFonts w:hint="eastAsia" w:ascii="宋体" w:hAnsi="宋体"/>
          <w:sz w:val="24"/>
        </w:rPr>
        <w:t>元）人民币。最终结算时按实际采购额折算</w:t>
      </w:r>
      <w:r>
        <w:rPr>
          <w:rFonts w:hint="eastAsia" w:ascii="宋体" w:hAnsi="宋体" w:cs="宋体"/>
          <w:sz w:val="24"/>
        </w:rPr>
        <w:t>（实际采购额*折率）</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本合同价款包含所有乙方提供合同约定产品和服务的报酬及乙方提供合同中产品和服务所支出的必要费用，甲方在上述合同价款之外不再向乙方支付其他任何费用。</w:t>
      </w:r>
    </w:p>
    <w:p>
      <w:pPr>
        <w:pStyle w:val="31"/>
        <w:widowControl w:val="0"/>
        <w:snapToGrid w:val="0"/>
        <w:spacing w:before="0" w:beforeAutospacing="0" w:after="0" w:afterAutospacing="0" w:line="500" w:lineRule="exact"/>
        <w:ind w:firstLine="482" w:firstLineChars="200"/>
        <w:jc w:val="both"/>
        <w:rPr>
          <w:rFonts w:cs="Times New Roman"/>
          <w:kern w:val="2"/>
        </w:rPr>
      </w:pPr>
      <w:r>
        <w:rPr>
          <w:rFonts w:hint="eastAsia" w:cs="Times New Roman"/>
          <w:b/>
          <w:kern w:val="2"/>
        </w:rPr>
        <w:t>三、技术资料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3.1</w:t>
      </w:r>
      <w:r>
        <w:rPr>
          <w:rFonts w:hint="eastAsia" w:cs="Times New Roman"/>
          <w:kern w:val="2"/>
        </w:rPr>
        <w:t>乙方应按磋商文件规定的时间向甲方提供有关技术资料。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 xml:space="preserve">3.2 </w:t>
      </w:r>
      <w:r>
        <w:rPr>
          <w:rFonts w:hint="eastAsia" w:cs="Times New Roman"/>
          <w:kern w:val="2"/>
        </w:rPr>
        <w:t>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31"/>
        <w:widowControl w:val="0"/>
        <w:snapToGrid w:val="0"/>
        <w:spacing w:before="0" w:beforeAutospacing="0" w:after="0" w:afterAutospacing="0" w:line="500" w:lineRule="exact"/>
        <w:ind w:firstLine="482" w:firstLineChars="200"/>
        <w:jc w:val="both"/>
      </w:pPr>
      <w:r>
        <w:rPr>
          <w:rFonts w:hint="eastAsia" w:cs="Times New Roman"/>
          <w:b/>
          <w:kern w:val="2"/>
        </w:rPr>
        <w:t>四、知识产权</w:t>
      </w:r>
    </w:p>
    <w:p>
      <w:pPr>
        <w:spacing w:line="500" w:lineRule="exact"/>
        <w:ind w:firstLine="480" w:firstLineChars="200"/>
        <w:rPr>
          <w:rFonts w:ascii="宋体" w:cs="宋体"/>
          <w:sz w:val="24"/>
        </w:rPr>
      </w:pPr>
      <w:r>
        <w:rPr>
          <w:rFonts w:hint="eastAsia" w:ascii="宋体" w:hAnsi="宋体" w:cs="宋体"/>
          <w:sz w:val="24"/>
        </w:rPr>
        <w:t>乙方应保证甲方在使用、接受本合同中产品和服务或其任何一部分时不受第三方提出侵犯其专利权、版权、商标权和工业设计权等知识产权的起诉。一旦出现侵权，由乙方负全部责任。</w:t>
      </w:r>
    </w:p>
    <w:p>
      <w:pPr>
        <w:spacing w:line="500" w:lineRule="exact"/>
        <w:ind w:firstLine="482" w:firstLineChars="200"/>
        <w:rPr>
          <w:rFonts w:ascii="宋体"/>
          <w:b/>
          <w:sz w:val="24"/>
        </w:rPr>
      </w:pPr>
      <w:r>
        <w:rPr>
          <w:rFonts w:hint="eastAsia" w:ascii="宋体" w:hAnsi="宋体"/>
          <w:b/>
          <w:sz w:val="24"/>
        </w:rPr>
        <w:t>五、产权担保</w:t>
      </w:r>
    </w:p>
    <w:p>
      <w:pPr>
        <w:spacing w:line="500" w:lineRule="exact"/>
        <w:ind w:firstLine="480" w:firstLineChars="200"/>
        <w:rPr>
          <w:rFonts w:ascii="宋体" w:cs="宋体"/>
          <w:sz w:val="24"/>
        </w:rPr>
      </w:pPr>
      <w:r>
        <w:rPr>
          <w:rFonts w:hint="eastAsia" w:ascii="宋体" w:hAnsi="宋体" w:cs="宋体"/>
          <w:sz w:val="24"/>
        </w:rPr>
        <w:t>乙方保证所交付标的的所有权完全属于乙方且无任何抵押、查封等瑕疵。</w:t>
      </w:r>
    </w:p>
    <w:p>
      <w:pPr>
        <w:spacing w:line="500" w:lineRule="exact"/>
        <w:ind w:firstLine="482" w:firstLineChars="200"/>
        <w:rPr>
          <w:rFonts w:ascii="宋体"/>
          <w:b/>
          <w:sz w:val="24"/>
        </w:rPr>
      </w:pPr>
      <w:r>
        <w:rPr>
          <w:rFonts w:hint="eastAsia" w:ascii="宋体" w:hAnsi="宋体"/>
          <w:b/>
          <w:sz w:val="24"/>
        </w:rPr>
        <w:t>六、履约保证金</w:t>
      </w:r>
    </w:p>
    <w:p>
      <w:pPr>
        <w:spacing w:line="500" w:lineRule="exact"/>
        <w:ind w:firstLine="480" w:firstLineChars="200"/>
        <w:rPr>
          <w:rFonts w:ascii="宋体" w:cs="宋体"/>
          <w:sz w:val="24"/>
        </w:rPr>
      </w:pPr>
      <w:r>
        <w:rPr>
          <w:rFonts w:hint="eastAsia" w:ascii="宋体" w:hAnsi="宋体" w:cs="宋体"/>
          <w:sz w:val="24"/>
        </w:rPr>
        <w:t>乙方无须交纳履约保证金。</w:t>
      </w:r>
    </w:p>
    <w:p>
      <w:pPr>
        <w:spacing w:line="500" w:lineRule="exact"/>
        <w:ind w:firstLine="482" w:firstLineChars="200"/>
        <w:rPr>
          <w:rFonts w:ascii="宋体"/>
          <w:b/>
          <w:sz w:val="24"/>
        </w:rPr>
      </w:pPr>
      <w:r>
        <w:rPr>
          <w:rFonts w:hint="eastAsia" w:ascii="宋体" w:hAnsi="宋体"/>
          <w:b/>
          <w:sz w:val="24"/>
        </w:rPr>
        <w:t>七、转包或分包</w:t>
      </w:r>
    </w:p>
    <w:p>
      <w:pPr>
        <w:spacing w:line="500" w:lineRule="exact"/>
        <w:ind w:firstLine="480" w:firstLineChars="200"/>
        <w:rPr>
          <w:rFonts w:ascii="宋体"/>
          <w:b/>
          <w:sz w:val="24"/>
        </w:rPr>
      </w:pPr>
      <w:r>
        <w:rPr>
          <w:rFonts w:ascii="宋体" w:hAnsi="宋体" w:cs="宋体"/>
          <w:sz w:val="24"/>
        </w:rPr>
        <w:t>7.1</w:t>
      </w:r>
      <w:r>
        <w:rPr>
          <w:rFonts w:hint="eastAsia" w:ascii="宋体" w:hAnsi="宋体" w:cs="宋体"/>
          <w:sz w:val="24"/>
        </w:rPr>
        <w:t>本合同范围内产品或服务，应由乙方直接供应，不得转让他人供应；</w:t>
      </w:r>
    </w:p>
    <w:p>
      <w:pPr>
        <w:spacing w:line="500" w:lineRule="exact"/>
        <w:ind w:firstLine="480" w:firstLineChars="200"/>
        <w:rPr>
          <w:rFonts w:ascii="宋体"/>
          <w:b/>
          <w:sz w:val="24"/>
        </w:rPr>
      </w:pPr>
      <w:r>
        <w:rPr>
          <w:rFonts w:ascii="宋体" w:hAnsi="宋体" w:cs="宋体"/>
          <w:sz w:val="24"/>
        </w:rPr>
        <w:t xml:space="preserve">7.2 </w:t>
      </w:r>
      <w:r>
        <w:rPr>
          <w:rFonts w:hint="eastAsia" w:ascii="宋体" w:hAnsi="宋体" w:cs="宋体"/>
          <w:sz w:val="24"/>
        </w:rPr>
        <w:t>除非得到甲方的书面同意，乙方不得部分分包给他人供应。</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如有转让和未经甲方同意的分包行为，甲方有权给予终止合同。</w:t>
      </w:r>
    </w:p>
    <w:p>
      <w:pPr>
        <w:spacing w:line="500" w:lineRule="exact"/>
        <w:ind w:firstLine="482" w:firstLineChars="200"/>
        <w:rPr>
          <w:rFonts w:hAnsi="宋体"/>
          <w:b/>
          <w:sz w:val="24"/>
        </w:rPr>
      </w:pPr>
      <w:r>
        <w:rPr>
          <w:rFonts w:hAnsi="宋体"/>
          <w:b/>
          <w:sz w:val="24"/>
        </w:rPr>
        <w:t>八、质保期</w:t>
      </w:r>
    </w:p>
    <w:p>
      <w:pPr>
        <w:spacing w:line="500" w:lineRule="exact"/>
        <w:rPr>
          <w:rFonts w:hAnsi="宋体"/>
          <w:b/>
          <w:sz w:val="24"/>
        </w:rPr>
      </w:pPr>
      <w:r>
        <w:rPr>
          <w:rFonts w:hint="eastAsia" w:hAnsi="宋体"/>
          <w:bCs/>
          <w:sz w:val="24"/>
        </w:rPr>
        <w:t>乙方提供的产品必须是最新生产的，质保期满足甲方要求。</w:t>
      </w:r>
    </w:p>
    <w:p>
      <w:pPr>
        <w:spacing w:line="500" w:lineRule="exact"/>
        <w:ind w:firstLine="482" w:firstLineChars="200"/>
        <w:rPr>
          <w:rFonts w:hAnsi="宋体"/>
          <w:b/>
          <w:sz w:val="24"/>
        </w:rPr>
      </w:pPr>
      <w:r>
        <w:rPr>
          <w:rFonts w:hAnsi="宋体"/>
          <w:b/>
          <w:sz w:val="24"/>
        </w:rPr>
        <w:t>九、交付期、交付方式及交付地点</w:t>
      </w:r>
    </w:p>
    <w:p>
      <w:pPr>
        <w:spacing w:line="500" w:lineRule="exact"/>
        <w:ind w:firstLine="480" w:firstLineChars="200"/>
        <w:rPr>
          <w:rFonts w:hAnsi="宋体"/>
          <w:sz w:val="24"/>
        </w:rPr>
      </w:pPr>
      <w:r>
        <w:rPr>
          <w:rFonts w:hAnsi="宋体"/>
          <w:sz w:val="24"/>
        </w:rPr>
        <w:t>9.1交付期：</w:t>
      </w:r>
      <w:r>
        <w:rPr>
          <w:rFonts w:hint="eastAsia" w:hAnsi="宋体"/>
          <w:sz w:val="24"/>
          <w:u w:val="single"/>
        </w:rPr>
        <w:t>按甲方要求</w:t>
      </w:r>
      <w:r>
        <w:rPr>
          <w:rFonts w:hAnsi="宋体"/>
          <w:sz w:val="24"/>
        </w:rPr>
        <w:t xml:space="preserve">。   </w:t>
      </w:r>
    </w:p>
    <w:p>
      <w:pPr>
        <w:spacing w:line="500" w:lineRule="exact"/>
        <w:ind w:firstLine="480" w:firstLineChars="200"/>
        <w:rPr>
          <w:rFonts w:hAnsi="宋体"/>
          <w:sz w:val="24"/>
        </w:rPr>
      </w:pPr>
      <w:r>
        <w:rPr>
          <w:rFonts w:hAnsi="宋体"/>
          <w:sz w:val="24"/>
        </w:rPr>
        <w:t>9.2交付方式：</w:t>
      </w:r>
      <w:r>
        <w:rPr>
          <w:rFonts w:hint="eastAsia" w:hAnsi="宋体"/>
          <w:sz w:val="24"/>
          <w:u w:val="single"/>
        </w:rPr>
        <w:t>送货上门，学校</w:t>
      </w:r>
      <w:r>
        <w:rPr>
          <w:rFonts w:hint="eastAsia" w:ascii="宋体" w:hAnsi="宋体"/>
          <w:sz w:val="24"/>
          <w:u w:val="single"/>
        </w:rPr>
        <w:t>职工采取商场（店）内货架采购（不得提供烟酒采购服务）</w:t>
      </w:r>
      <w:r>
        <w:rPr>
          <w:rFonts w:hAnsi="宋体"/>
          <w:sz w:val="24"/>
        </w:rPr>
        <w:t>。</w:t>
      </w:r>
    </w:p>
    <w:p>
      <w:pPr>
        <w:spacing w:line="500" w:lineRule="exact"/>
        <w:ind w:firstLine="480" w:firstLineChars="200"/>
        <w:rPr>
          <w:rFonts w:hAnsi="宋体"/>
          <w:sz w:val="24"/>
        </w:rPr>
      </w:pPr>
      <w:r>
        <w:rPr>
          <w:rFonts w:hAnsi="宋体"/>
          <w:sz w:val="24"/>
        </w:rPr>
        <w:t>9.3交付地点：</w:t>
      </w:r>
      <w:r>
        <w:rPr>
          <w:rFonts w:hint="eastAsia" w:hAnsi="宋体"/>
          <w:sz w:val="24"/>
          <w:u w:val="single"/>
        </w:rPr>
        <w:t>甲方指定地点</w:t>
      </w:r>
      <w:r>
        <w:rPr>
          <w:rFonts w:hAnsi="宋体"/>
          <w:sz w:val="24"/>
        </w:rPr>
        <w:t>。</w:t>
      </w:r>
    </w:p>
    <w:p>
      <w:pPr>
        <w:spacing w:line="500" w:lineRule="exact"/>
        <w:ind w:firstLine="482" w:firstLineChars="200"/>
        <w:rPr>
          <w:rFonts w:hAnsi="宋体"/>
          <w:sz w:val="24"/>
        </w:rPr>
      </w:pPr>
      <w:r>
        <w:rPr>
          <w:rFonts w:hint="eastAsia" w:ascii="宋体" w:hAnsi="宋体"/>
          <w:b/>
          <w:sz w:val="24"/>
        </w:rPr>
        <w:t>十、合同款支付</w:t>
      </w:r>
    </w:p>
    <w:p>
      <w:pPr>
        <w:spacing w:line="500" w:lineRule="exact"/>
        <w:ind w:firstLine="480" w:firstLineChars="200"/>
        <w:rPr>
          <w:rFonts w:ascii="宋体" w:cs="宋体"/>
          <w:sz w:val="24"/>
        </w:rPr>
      </w:pPr>
      <w:r>
        <w:rPr>
          <w:rFonts w:ascii="宋体" w:hAnsi="宋体" w:cs="宋体"/>
          <w:sz w:val="24"/>
        </w:rPr>
        <w:t xml:space="preserve">10.1 </w:t>
      </w:r>
      <w:r>
        <w:rPr>
          <w:rFonts w:hint="eastAsia" w:ascii="宋体" w:hAnsi="宋体" w:cs="宋体"/>
          <w:sz w:val="24"/>
        </w:rPr>
        <w:t>付款方式：乙方提供赊账方式，一个月内结算。</w:t>
      </w:r>
    </w:p>
    <w:p>
      <w:pPr>
        <w:spacing w:line="500" w:lineRule="exact"/>
        <w:ind w:firstLine="480" w:firstLineChars="200"/>
        <w:rPr>
          <w:rFonts w:ascii="宋体" w:cs="宋体"/>
          <w:sz w:val="24"/>
        </w:rPr>
      </w:pPr>
      <w:r>
        <w:rPr>
          <w:rFonts w:ascii="宋体" w:hAnsi="宋体" w:cs="宋体"/>
          <w:sz w:val="24"/>
        </w:rPr>
        <w:t>10.2</w:t>
      </w:r>
      <w:r>
        <w:rPr>
          <w:rFonts w:hint="eastAsia" w:ascii="宋体" w:hAnsi="宋体" w:cs="宋体"/>
          <w:sz w:val="24"/>
        </w:rPr>
        <w:t>每次支付前，乙方均应出具项目所在地税务部门开具的相应金额的税务发票。合同价款一律通过银行非现金结算。</w:t>
      </w:r>
    </w:p>
    <w:p>
      <w:pPr>
        <w:spacing w:line="500" w:lineRule="exact"/>
        <w:ind w:firstLine="482" w:firstLineChars="200"/>
        <w:rPr>
          <w:rFonts w:ascii="宋体" w:cs="宋体"/>
          <w:sz w:val="24"/>
        </w:rPr>
      </w:pPr>
      <w:r>
        <w:rPr>
          <w:rFonts w:hint="eastAsia" w:ascii="宋体" w:hAnsi="宋体" w:cs="宋体"/>
          <w:b/>
          <w:sz w:val="24"/>
        </w:rPr>
        <w:t>十一、税费</w:t>
      </w:r>
    </w:p>
    <w:p>
      <w:pPr>
        <w:spacing w:line="500" w:lineRule="exact"/>
        <w:ind w:firstLine="480" w:firstLineChars="200"/>
        <w:rPr>
          <w:rFonts w:ascii="宋体" w:hAnsi="宋体" w:cs="宋体"/>
          <w:sz w:val="24"/>
        </w:rPr>
      </w:pPr>
      <w:r>
        <w:rPr>
          <w:rFonts w:hint="eastAsia" w:ascii="宋体" w:hAnsi="宋体" w:cs="宋体"/>
          <w:sz w:val="24"/>
        </w:rPr>
        <w:t>本合同执行中相关的一切税费均由乙方负担。</w:t>
      </w:r>
    </w:p>
    <w:p>
      <w:pPr>
        <w:spacing w:line="500" w:lineRule="exact"/>
        <w:ind w:firstLine="482" w:firstLineChars="200"/>
        <w:rPr>
          <w:rFonts w:ascii="宋体" w:cs="宋体"/>
          <w:b/>
          <w:sz w:val="24"/>
        </w:rPr>
      </w:pPr>
      <w:r>
        <w:rPr>
          <w:rFonts w:hint="eastAsia" w:ascii="宋体" w:hAnsi="宋体" w:cs="宋体"/>
          <w:b/>
          <w:sz w:val="24"/>
        </w:rPr>
        <w:t>十二、质量保证及售后服务</w:t>
      </w:r>
    </w:p>
    <w:p>
      <w:pPr>
        <w:spacing w:line="500" w:lineRule="exact"/>
        <w:ind w:firstLine="480" w:firstLineChars="200"/>
        <w:rPr>
          <w:rFonts w:ascii="宋体" w:cs="宋体"/>
          <w:sz w:val="24"/>
        </w:rPr>
      </w:pPr>
      <w:r>
        <w:rPr>
          <w:rFonts w:ascii="宋体" w:hAnsi="宋体" w:cs="宋体"/>
          <w:sz w:val="24"/>
        </w:rPr>
        <w:t>12.1</w:t>
      </w:r>
      <w:r>
        <w:rPr>
          <w:rFonts w:hint="eastAsia" w:ascii="宋体" w:hAnsi="宋体" w:cs="宋体"/>
          <w:sz w:val="24"/>
        </w:rPr>
        <w:t>乙方应按磋商文件规定和响应文件承诺的标准向甲方提供产品或服务。</w:t>
      </w:r>
    </w:p>
    <w:p>
      <w:pPr>
        <w:spacing w:line="500" w:lineRule="exact"/>
        <w:ind w:firstLine="480" w:firstLineChars="200"/>
        <w:rPr>
          <w:rFonts w:ascii="宋体" w:cs="宋体"/>
          <w:sz w:val="24"/>
        </w:rPr>
      </w:pPr>
      <w:r>
        <w:rPr>
          <w:rFonts w:ascii="宋体" w:hAnsi="宋体" w:cs="宋体"/>
          <w:sz w:val="24"/>
        </w:rPr>
        <w:t>12.2</w:t>
      </w:r>
      <w:r>
        <w:rPr>
          <w:rFonts w:hint="eastAsia" w:ascii="宋体" w:hAnsi="宋体" w:cs="宋体"/>
          <w:sz w:val="24"/>
        </w:rPr>
        <w:t>乙方提供的产品或服务在质保期内因其本身出现质量问题，根据实际情况，经双方协商，可按以下办法处理：</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）更换：由乙方承担所发生的全部费用。</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）合同终止处理：合同终止，并退还甲方支付的合同款，同时应承担由此产生的所有费用，甲方不承担发生任何费用。</w:t>
      </w:r>
    </w:p>
    <w:p>
      <w:pPr>
        <w:spacing w:line="500" w:lineRule="exact"/>
        <w:ind w:firstLine="480" w:firstLineChars="200"/>
        <w:rPr>
          <w:rFonts w:ascii="宋体" w:cs="宋体"/>
          <w:sz w:val="24"/>
        </w:rPr>
      </w:pPr>
      <w:r>
        <w:rPr>
          <w:rFonts w:ascii="宋体" w:hAnsi="宋体" w:cs="宋体"/>
          <w:sz w:val="24"/>
        </w:rPr>
        <w:t>12.3</w:t>
      </w:r>
      <w:r>
        <w:rPr>
          <w:rFonts w:hint="eastAsia" w:ascii="宋体" w:hAnsi="宋体" w:cs="宋体"/>
          <w:sz w:val="24"/>
        </w:rPr>
        <w:t>如在使用过程中发生质量问题，乙方在接到甲方通知后在</w:t>
      </w:r>
      <w:r>
        <w:rPr>
          <w:rFonts w:ascii="宋体" w:hAnsi="宋体" w:cs="宋体"/>
          <w:sz w:val="24"/>
        </w:rPr>
        <w:t>24</w:t>
      </w:r>
      <w:r>
        <w:rPr>
          <w:rFonts w:hint="eastAsia" w:ascii="宋体" w:hAnsi="宋体" w:cs="宋体"/>
          <w:sz w:val="24"/>
        </w:rPr>
        <w:t>小时内到达甲方现场。</w:t>
      </w:r>
    </w:p>
    <w:p>
      <w:pPr>
        <w:spacing w:line="500" w:lineRule="exact"/>
        <w:ind w:firstLine="480" w:firstLineChars="200"/>
        <w:rPr>
          <w:rFonts w:ascii="宋体" w:cs="宋体"/>
          <w:sz w:val="24"/>
        </w:rPr>
      </w:pPr>
      <w:r>
        <w:rPr>
          <w:rFonts w:ascii="宋体" w:hAnsi="宋体" w:cs="宋体"/>
          <w:sz w:val="24"/>
        </w:rPr>
        <w:t>12.4</w:t>
      </w:r>
      <w:r>
        <w:rPr>
          <w:rFonts w:hint="eastAsia" w:ascii="宋体" w:hAnsi="宋体" w:cs="宋体"/>
          <w:sz w:val="24"/>
        </w:rPr>
        <w:t>在服务期内，乙方应对产品或服务出现的质量及安全问题负责处理解决并承担一切费用。</w:t>
      </w:r>
    </w:p>
    <w:p>
      <w:pPr>
        <w:spacing w:line="500" w:lineRule="exact"/>
        <w:ind w:firstLine="361" w:firstLineChars="150"/>
        <w:rPr>
          <w:rFonts w:ascii="宋体" w:hAnsi="宋体" w:cs="宋体"/>
          <w:b/>
          <w:sz w:val="24"/>
        </w:rPr>
      </w:pPr>
      <w:r>
        <w:rPr>
          <w:rFonts w:hint="eastAsia" w:ascii="宋体" w:hAnsi="宋体" w:cs="宋体"/>
          <w:b/>
          <w:sz w:val="24"/>
        </w:rPr>
        <w:t>十三、验收</w:t>
      </w:r>
    </w:p>
    <w:p>
      <w:pPr>
        <w:spacing w:line="500" w:lineRule="exact"/>
        <w:ind w:firstLine="360" w:firstLineChars="150"/>
        <w:rPr>
          <w:rFonts w:ascii="宋体" w:hAnsi="宋体" w:cs="宋体"/>
          <w:sz w:val="24"/>
        </w:rPr>
      </w:pPr>
      <w:r>
        <w:rPr>
          <w:rFonts w:hint="eastAsia" w:ascii="宋体" w:hAnsi="宋体" w:cs="宋体"/>
          <w:sz w:val="24"/>
        </w:rPr>
        <w:t>13.1甲方将根据有关质量标准进行验收。</w:t>
      </w:r>
    </w:p>
    <w:p>
      <w:pPr>
        <w:spacing w:line="500" w:lineRule="exact"/>
        <w:ind w:firstLine="360" w:firstLineChars="150"/>
        <w:rPr>
          <w:rFonts w:ascii="宋体" w:hAnsi="宋体" w:cs="宋体"/>
          <w:sz w:val="24"/>
        </w:rPr>
      </w:pPr>
      <w:r>
        <w:rPr>
          <w:rFonts w:hint="eastAsia" w:ascii="宋体" w:hAnsi="宋体" w:cs="宋体"/>
          <w:sz w:val="24"/>
        </w:rPr>
        <w:t>13.2乙方交货前应对产品作出全面检查。</w:t>
      </w:r>
    </w:p>
    <w:p>
      <w:pPr>
        <w:spacing w:line="500" w:lineRule="exact"/>
        <w:ind w:firstLine="361" w:firstLineChars="150"/>
        <w:rPr>
          <w:b/>
          <w:sz w:val="24"/>
        </w:rPr>
      </w:pPr>
      <w:r>
        <w:rPr>
          <w:rFonts w:hint="eastAsia"/>
          <w:b/>
          <w:sz w:val="24"/>
        </w:rPr>
        <w:t>十四、合同内容的交付</w:t>
      </w:r>
    </w:p>
    <w:p>
      <w:pPr>
        <w:spacing w:line="500" w:lineRule="exact"/>
        <w:ind w:firstLine="360" w:firstLineChars="150"/>
        <w:rPr>
          <w:sz w:val="24"/>
        </w:rPr>
      </w:pPr>
      <w:r>
        <w:rPr>
          <w:rFonts w:hint="eastAsia"/>
          <w:sz w:val="24"/>
        </w:rPr>
        <w:t>14.1乙方应保证按照甲方的要求及时提供所需合同标的，如有需要由乙方安全运达甲方指定地点。</w:t>
      </w:r>
    </w:p>
    <w:p>
      <w:pPr>
        <w:spacing w:line="500" w:lineRule="exact"/>
        <w:ind w:firstLine="360" w:firstLineChars="150"/>
        <w:rPr>
          <w:sz w:val="24"/>
        </w:rPr>
      </w:pPr>
      <w:r>
        <w:rPr>
          <w:rFonts w:hint="eastAsia"/>
          <w:sz w:val="24"/>
        </w:rPr>
        <w:t>14.2 合同标的在交付甲方前发生的风险均由乙方负责。</w:t>
      </w:r>
    </w:p>
    <w:p>
      <w:pPr>
        <w:spacing w:line="500" w:lineRule="exact"/>
        <w:ind w:firstLine="361" w:firstLineChars="150"/>
        <w:rPr>
          <w:b/>
          <w:sz w:val="24"/>
        </w:rPr>
      </w:pPr>
      <w:r>
        <w:rPr>
          <w:rFonts w:hint="eastAsia"/>
          <w:b/>
          <w:sz w:val="24"/>
        </w:rPr>
        <w:t>十五、违约责任</w:t>
      </w:r>
    </w:p>
    <w:p>
      <w:pPr>
        <w:spacing w:line="500" w:lineRule="exact"/>
        <w:ind w:firstLine="360" w:firstLineChars="150"/>
        <w:rPr>
          <w:sz w:val="24"/>
        </w:rPr>
      </w:pPr>
      <w:r>
        <w:rPr>
          <w:rFonts w:hint="eastAsia"/>
          <w:sz w:val="24"/>
        </w:rPr>
        <w:t>15.1 甲方无故逾期验收和办理合同款支付手续的,甲方应按逾期付款总额每日万分之五向乙方支付违约金。</w:t>
      </w:r>
    </w:p>
    <w:p>
      <w:pPr>
        <w:spacing w:line="500" w:lineRule="exact"/>
        <w:ind w:firstLine="360" w:firstLineChars="150"/>
        <w:rPr>
          <w:sz w:val="24"/>
        </w:rPr>
      </w:pPr>
      <w:r>
        <w:rPr>
          <w:rFonts w:hint="eastAsia"/>
          <w:sz w:val="24"/>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spacing w:line="500" w:lineRule="exact"/>
        <w:ind w:firstLine="360" w:firstLineChars="150"/>
        <w:rPr>
          <w:sz w:val="24"/>
        </w:rPr>
      </w:pPr>
      <w:r>
        <w:rPr>
          <w:rFonts w:hint="eastAsia"/>
          <w:sz w:val="24"/>
        </w:rPr>
        <w:t>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spacing w:line="500" w:lineRule="exact"/>
        <w:ind w:firstLine="361" w:firstLineChars="150"/>
        <w:rPr>
          <w:b/>
          <w:sz w:val="24"/>
        </w:rPr>
      </w:pPr>
      <w:r>
        <w:rPr>
          <w:rFonts w:hint="eastAsia"/>
          <w:b/>
          <w:sz w:val="24"/>
        </w:rPr>
        <w:t>十六、不可抗力事件处理</w:t>
      </w:r>
    </w:p>
    <w:p>
      <w:pPr>
        <w:spacing w:line="500" w:lineRule="exact"/>
        <w:ind w:firstLine="360" w:firstLineChars="150"/>
        <w:rPr>
          <w:sz w:val="24"/>
        </w:rPr>
      </w:pPr>
      <w:r>
        <w:rPr>
          <w:rFonts w:hint="eastAsia"/>
          <w:sz w:val="24"/>
        </w:rPr>
        <w:t>16.1 在合同有效期内，任何一方因不可抗力事件导致不能履行合同，则合同履行期延长，其延长期与不可抗力影响期相同。</w:t>
      </w:r>
    </w:p>
    <w:p>
      <w:pPr>
        <w:spacing w:line="500" w:lineRule="exact"/>
        <w:ind w:firstLine="360" w:firstLineChars="150"/>
        <w:rPr>
          <w:sz w:val="24"/>
        </w:rPr>
      </w:pPr>
      <w:r>
        <w:rPr>
          <w:rFonts w:hint="eastAsia"/>
          <w:sz w:val="24"/>
        </w:rPr>
        <w:t>16.2 不可抗力事件发生后，应立即通知对方，并寄送有关权威机构出具的证明。</w:t>
      </w:r>
    </w:p>
    <w:p>
      <w:pPr>
        <w:spacing w:line="500" w:lineRule="exact"/>
        <w:ind w:firstLine="360" w:firstLineChars="150"/>
        <w:rPr>
          <w:sz w:val="24"/>
        </w:rPr>
      </w:pPr>
      <w:r>
        <w:rPr>
          <w:rFonts w:hint="eastAsia"/>
          <w:sz w:val="24"/>
        </w:rPr>
        <w:t>16.3 不可抗力事件延续120天以上，双方应通过友好协商，确定是否继续履行合同。</w:t>
      </w:r>
    </w:p>
    <w:p>
      <w:pPr>
        <w:spacing w:line="500" w:lineRule="exact"/>
        <w:ind w:firstLine="361" w:firstLineChars="150"/>
        <w:rPr>
          <w:b/>
          <w:sz w:val="24"/>
        </w:rPr>
      </w:pPr>
      <w:r>
        <w:rPr>
          <w:rFonts w:hint="eastAsia"/>
          <w:b/>
          <w:sz w:val="24"/>
        </w:rPr>
        <w:t>十七、诉讼</w:t>
      </w:r>
    </w:p>
    <w:p>
      <w:pPr>
        <w:spacing w:line="500" w:lineRule="exact"/>
        <w:ind w:firstLine="360" w:firstLineChars="150"/>
        <w:rPr>
          <w:sz w:val="24"/>
        </w:rPr>
      </w:pPr>
      <w:r>
        <w:rPr>
          <w:rFonts w:hint="eastAsia"/>
          <w:sz w:val="24"/>
        </w:rPr>
        <w:t>17.1 双方在执行合同中所发生的一切争议，应通过协商解决。如协商不成，可向合同签订地法院起诉，合同签订地在此约定为盐城市。</w:t>
      </w:r>
    </w:p>
    <w:p>
      <w:pPr>
        <w:spacing w:line="500" w:lineRule="exact"/>
        <w:ind w:firstLine="361" w:firstLineChars="150"/>
        <w:rPr>
          <w:rFonts w:ascii="宋体" w:hAnsi="宋体" w:cs="宋体"/>
          <w:sz w:val="24"/>
        </w:rPr>
      </w:pPr>
      <w:r>
        <w:rPr>
          <w:rFonts w:hint="eastAsia"/>
          <w:b/>
          <w:sz w:val="24"/>
        </w:rPr>
        <w:t>十八、合同生效及其它</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18.1 合同经双方法定代表人或授权委托代表人签字并加盖单位公章后生效。</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18.2本合同未尽事宜，遵照《合同法》有关条文执行。</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18.3本合同正本一式四份，具有同等法律效力，甲方、乙方各执两份。</w:t>
      </w:r>
    </w:p>
    <w:p>
      <w:pPr>
        <w:pStyle w:val="31"/>
        <w:widowControl w:val="0"/>
        <w:snapToGrid w:val="0"/>
        <w:spacing w:before="0" w:beforeAutospacing="0" w:after="0" w:afterAutospacing="0" w:line="500" w:lineRule="exact"/>
        <w:ind w:left="480" w:hanging="480" w:hangingChars="200"/>
        <w:jc w:val="both"/>
        <w:rPr>
          <w:rFonts w:cs="Times New Roman"/>
          <w:kern w:val="2"/>
        </w:rPr>
      </w:pPr>
    </w:p>
    <w:p>
      <w:pPr>
        <w:pStyle w:val="31"/>
        <w:widowControl w:val="0"/>
        <w:snapToGrid w:val="0"/>
        <w:spacing w:before="0" w:beforeAutospacing="0" w:after="0" w:afterAutospacing="0" w:line="500" w:lineRule="exact"/>
        <w:ind w:left="479" w:leftChars="114" w:hanging="240" w:hangingChars="100"/>
        <w:jc w:val="both"/>
      </w:pPr>
      <w:r>
        <w:rPr>
          <w:rFonts w:hint="eastAsia" w:cs="Times New Roman"/>
          <w:kern w:val="2"/>
        </w:rPr>
        <w:t xml:space="preserve">甲方：                                   乙方： </w:t>
      </w:r>
    </w:p>
    <w:p>
      <w:pPr>
        <w:pStyle w:val="31"/>
        <w:widowControl w:val="0"/>
        <w:snapToGrid w:val="0"/>
        <w:spacing w:before="0" w:beforeAutospacing="0" w:after="0" w:afterAutospacing="0" w:line="500" w:lineRule="exact"/>
        <w:jc w:val="both"/>
      </w:pPr>
      <w:r>
        <w:rPr>
          <w:rFonts w:hint="eastAsia" w:cs="Times New Roman"/>
          <w:kern w:val="2"/>
        </w:rPr>
        <w:t xml:space="preserve">  地址：                                   地址： </w:t>
      </w:r>
    </w:p>
    <w:p>
      <w:pPr>
        <w:pStyle w:val="31"/>
        <w:widowControl w:val="0"/>
        <w:snapToGrid w:val="0"/>
        <w:spacing w:before="0" w:beforeAutospacing="0" w:after="0" w:afterAutospacing="0" w:line="500" w:lineRule="exact"/>
        <w:jc w:val="both"/>
        <w:rPr>
          <w:rFonts w:cs="Times New Roman"/>
          <w:kern w:val="2"/>
        </w:rPr>
      </w:pPr>
      <w:r>
        <w:rPr>
          <w:rFonts w:hint="eastAsia" w:cs="Times New Roman"/>
          <w:kern w:val="2"/>
        </w:rPr>
        <w:t xml:space="preserve">  法定代表人或授权代表：                   法定代表人或授权代表：</w:t>
      </w:r>
    </w:p>
    <w:p>
      <w:pPr>
        <w:pStyle w:val="31"/>
        <w:widowControl w:val="0"/>
        <w:snapToGrid w:val="0"/>
        <w:spacing w:before="0" w:beforeAutospacing="0" w:after="0" w:afterAutospacing="0" w:line="500" w:lineRule="exact"/>
        <w:jc w:val="both"/>
      </w:pPr>
      <w:r>
        <w:rPr>
          <w:rFonts w:hint="eastAsia" w:cs="Times New Roman"/>
          <w:kern w:val="2"/>
        </w:rPr>
        <w:t xml:space="preserve">  采购单位负责人：</w:t>
      </w:r>
    </w:p>
    <w:p>
      <w:pPr>
        <w:pStyle w:val="31"/>
        <w:widowControl w:val="0"/>
        <w:snapToGrid w:val="0"/>
        <w:spacing w:before="0" w:beforeAutospacing="0" w:after="0" w:afterAutospacing="0" w:line="500" w:lineRule="exact"/>
        <w:jc w:val="both"/>
      </w:pPr>
      <w:r>
        <w:rPr>
          <w:rFonts w:hint="eastAsia" w:cs="Times New Roman"/>
          <w:kern w:val="2"/>
        </w:rPr>
        <w:t xml:space="preserve">  联系电话：                               联系电话：</w:t>
      </w:r>
    </w:p>
    <w:p>
      <w:pPr>
        <w:pStyle w:val="31"/>
        <w:widowControl w:val="0"/>
        <w:snapToGrid w:val="0"/>
        <w:spacing w:before="0" w:beforeAutospacing="0" w:after="0" w:afterAutospacing="0" w:line="500" w:lineRule="exact"/>
        <w:ind w:firstLine="240" w:firstLineChars="100"/>
        <w:jc w:val="both"/>
      </w:pPr>
      <w:r>
        <w:rPr>
          <w:rFonts w:hint="eastAsia" w:cs="Times New Roman"/>
          <w:kern w:val="2"/>
        </w:rPr>
        <w:t>签订日期：      年  月  日</w:t>
      </w:r>
    </w:p>
    <w:p>
      <w:pPr>
        <w:pStyle w:val="5"/>
      </w:pPr>
    </w:p>
    <w:p>
      <w:pPr>
        <w:pStyle w:val="4"/>
        <w:spacing w:line="360" w:lineRule="auto"/>
        <w:ind w:firstLine="3300" w:firstLineChars="75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第四章项目需求</w:t>
      </w:r>
      <w:bookmarkStart w:id="113" w:name="_Toc26554097"/>
      <w:bookmarkStart w:id="114" w:name="_Toc23828480"/>
      <w:bookmarkStart w:id="115" w:name="_Toc61149622"/>
    </w:p>
    <w:p>
      <w:pPr>
        <w:ind w:firstLine="480" w:firstLineChars="200"/>
        <w:rPr>
          <w:rFonts w:ascii="宋体"/>
          <w:sz w:val="24"/>
        </w:rPr>
      </w:pPr>
      <w:r>
        <w:rPr>
          <w:rFonts w:hint="eastAsia" w:ascii="宋体"/>
          <w:sz w:val="24"/>
        </w:rPr>
        <w:t>1、供应商根据采购人要求，提供具体实施方案，就折扣率及其依据、结算与开票方式、取货与交付流程、售后服务及承诺等方面详细说明。</w:t>
      </w:r>
    </w:p>
    <w:p>
      <w:pPr>
        <w:ind w:firstLine="480" w:firstLineChars="200"/>
        <w:rPr>
          <w:rFonts w:ascii="宋体"/>
          <w:sz w:val="24"/>
        </w:rPr>
      </w:pPr>
      <w:r>
        <w:rPr>
          <w:rFonts w:hint="eastAsia" w:ascii="宋体"/>
          <w:sz w:val="24"/>
        </w:rPr>
        <w:t>2、根据采购预算总额，以折率形式进行报价。</w:t>
      </w:r>
    </w:p>
    <w:p>
      <w:pPr>
        <w:ind w:firstLine="480" w:firstLineChars="200"/>
        <w:rPr>
          <w:rFonts w:ascii="宋体"/>
          <w:sz w:val="24"/>
        </w:rPr>
      </w:pPr>
      <w:r>
        <w:rPr>
          <w:rFonts w:hint="eastAsia" w:ascii="宋体"/>
          <w:sz w:val="24"/>
        </w:rPr>
        <w:t>3、其他未尽事宜根据采购人要求执行。</w:t>
      </w:r>
    </w:p>
    <w:p>
      <w:pPr>
        <w:ind w:firstLine="420" w:firstLineChars="200"/>
      </w:pPr>
    </w:p>
    <w:p>
      <w:pPr>
        <w:rPr>
          <w:rFonts w:ascii="宋体"/>
        </w:rPr>
      </w:pPr>
    </w:p>
    <w:p>
      <w:pPr>
        <w:pStyle w:val="4"/>
        <w:spacing w:line="360" w:lineRule="auto"/>
        <w:ind w:firstLine="1760" w:firstLineChars="40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第五章评审方法和评审标准</w:t>
      </w:r>
    </w:p>
    <w:p>
      <w:pPr>
        <w:spacing w:line="500" w:lineRule="exact"/>
        <w:ind w:firstLine="482" w:firstLineChars="200"/>
        <w:rPr>
          <w:rFonts w:ascii="宋体"/>
          <w:b/>
          <w:sz w:val="24"/>
        </w:rPr>
      </w:pPr>
      <w:r>
        <w:rPr>
          <w:rFonts w:ascii="宋体"/>
          <w:b/>
          <w:sz w:val="24"/>
        </w:rPr>
        <w:t>一、磋商小组</w:t>
      </w:r>
    </w:p>
    <w:p>
      <w:pPr>
        <w:spacing w:line="500" w:lineRule="exact"/>
        <w:ind w:firstLine="480" w:firstLineChars="200"/>
        <w:rPr>
          <w:rFonts w:ascii="宋体"/>
          <w:sz w:val="24"/>
        </w:rPr>
      </w:pPr>
      <w:r>
        <w:rPr>
          <w:rFonts w:ascii="宋体"/>
          <w:sz w:val="24"/>
        </w:rPr>
        <w:t>本采购项目磋商小组的评委由相关的专家、采购人代表等有关人员构成。</w:t>
      </w:r>
    </w:p>
    <w:p>
      <w:pPr>
        <w:spacing w:line="500" w:lineRule="exact"/>
        <w:ind w:firstLine="482" w:firstLineChars="200"/>
        <w:rPr>
          <w:rFonts w:ascii="宋体"/>
          <w:b/>
          <w:sz w:val="24"/>
        </w:rPr>
      </w:pPr>
      <w:r>
        <w:rPr>
          <w:rFonts w:ascii="宋体"/>
          <w:b/>
          <w:sz w:val="24"/>
        </w:rPr>
        <w:t>二、评审方法</w:t>
      </w:r>
    </w:p>
    <w:p>
      <w:pPr>
        <w:spacing w:line="500" w:lineRule="exact"/>
        <w:ind w:firstLine="480" w:firstLineChars="200"/>
        <w:rPr>
          <w:rFonts w:ascii="宋体"/>
          <w:sz w:val="24"/>
        </w:rPr>
      </w:pPr>
      <w:r>
        <w:rPr>
          <w:rFonts w:ascii="宋体"/>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sz w:val="24"/>
        </w:rPr>
      </w:pPr>
      <w:r>
        <w:rPr>
          <w:rFonts w:ascii="宋体"/>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sz w:val="24"/>
        </w:rPr>
      </w:pPr>
      <w:r>
        <w:rPr>
          <w:rFonts w:ascii="宋体"/>
          <w:b/>
          <w:sz w:val="24"/>
        </w:rPr>
        <w:t>三、评审原则</w:t>
      </w:r>
    </w:p>
    <w:p>
      <w:pPr>
        <w:spacing w:line="500" w:lineRule="exact"/>
        <w:ind w:firstLine="480" w:firstLineChars="200"/>
        <w:rPr>
          <w:rFonts w:ascii="宋体"/>
          <w:sz w:val="24"/>
        </w:rPr>
      </w:pPr>
      <w:r>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sz w:val="24"/>
        </w:rPr>
      </w:pPr>
      <w:r>
        <w:rPr>
          <w:rFonts w:ascii="宋体"/>
          <w:b/>
          <w:sz w:val="24"/>
        </w:rPr>
        <w:t>四、评审办法：综合评分法</w:t>
      </w:r>
    </w:p>
    <w:p>
      <w:pPr>
        <w:spacing w:line="500" w:lineRule="exact"/>
        <w:ind w:firstLine="480" w:firstLineChars="200"/>
        <w:rPr>
          <w:rFonts w:ascii="宋体"/>
          <w:sz w:val="24"/>
        </w:rPr>
      </w:pPr>
      <w:r>
        <w:rPr>
          <w:rFonts w:ascii="宋体"/>
          <w:sz w:val="24"/>
        </w:rPr>
        <w:t>（一）评委将以采购文件为评标依据，对磋商供应商的投标报价、技术文件及商务文件等方面按百分制打分。</w:t>
      </w:r>
    </w:p>
    <w:p>
      <w:pPr>
        <w:spacing w:line="500" w:lineRule="exact"/>
        <w:ind w:firstLine="480" w:firstLineChars="200"/>
        <w:rPr>
          <w:rFonts w:ascii="宋体"/>
          <w:sz w:val="24"/>
        </w:rPr>
      </w:pPr>
      <w:r>
        <w:rPr>
          <w:rFonts w:ascii="宋体"/>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sz w:val="24"/>
        </w:rPr>
      </w:pPr>
      <w:r>
        <w:rPr>
          <w:rFonts w:ascii="宋体"/>
          <w:sz w:val="24"/>
        </w:rPr>
        <w:t>（三）计分标准：（按四舍五入取至小数点后二位）</w:t>
      </w:r>
    </w:p>
    <w:p>
      <w:pPr>
        <w:spacing w:line="500" w:lineRule="exact"/>
        <w:ind w:firstLine="480" w:firstLineChars="200"/>
        <w:rPr>
          <w:rFonts w:ascii="宋体"/>
          <w:sz w:val="24"/>
        </w:rPr>
      </w:pPr>
      <w:r>
        <w:rPr>
          <w:rFonts w:ascii="宋体"/>
          <w:sz w:val="24"/>
        </w:rPr>
        <w:t>（四）具体标准</w:t>
      </w:r>
    </w:p>
    <w:tbl>
      <w:tblPr>
        <w:tblStyle w:val="34"/>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09" w:type="dxa"/>
            <w:vAlign w:val="center"/>
          </w:tcPr>
          <w:p>
            <w:pPr>
              <w:widowControl/>
              <w:spacing w:line="440" w:lineRule="exact"/>
              <w:rPr>
                <w:rFonts w:ascii="宋体" w:hAnsi="宋体"/>
                <w:kern w:val="0"/>
                <w:sz w:val="24"/>
              </w:rPr>
            </w:pPr>
            <w:r>
              <w:rPr>
                <w:rFonts w:hint="eastAsia" w:ascii="宋体" w:hAnsi="宋体" w:cs="宋体"/>
                <w:kern w:val="0"/>
                <w:sz w:val="24"/>
              </w:rPr>
              <w:t>评审内容</w:t>
            </w:r>
          </w:p>
        </w:tc>
        <w:tc>
          <w:tcPr>
            <w:tcW w:w="8258" w:type="dxa"/>
            <w:vAlign w:val="center"/>
          </w:tcPr>
          <w:p>
            <w:pPr>
              <w:widowControl/>
              <w:spacing w:line="440" w:lineRule="exact"/>
              <w:jc w:val="center"/>
              <w:rPr>
                <w:rFonts w:ascii="宋体" w:hAnsi="宋体"/>
                <w:kern w:val="0"/>
                <w:sz w:val="24"/>
              </w:rPr>
            </w:pPr>
            <w:r>
              <w:rPr>
                <w:rFonts w:hint="eastAsia" w:ascii="宋体" w:hAnsi="宋体" w:cs="宋体"/>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09" w:type="dxa"/>
            <w:vAlign w:val="center"/>
          </w:tcPr>
          <w:p>
            <w:pPr>
              <w:widowControl/>
              <w:spacing w:line="440" w:lineRule="exact"/>
              <w:rPr>
                <w:rFonts w:ascii="宋体" w:hAnsi="宋体" w:cs="宋体"/>
                <w:kern w:val="0"/>
                <w:sz w:val="24"/>
              </w:rPr>
            </w:pPr>
            <w:r>
              <w:rPr>
                <w:rFonts w:hint="eastAsia" w:ascii="宋体" w:hAnsi="宋体" w:cs="宋体"/>
                <w:kern w:val="0"/>
                <w:sz w:val="24"/>
              </w:rPr>
              <w:t>投标报价（</w:t>
            </w:r>
            <w:r>
              <w:rPr>
                <w:rFonts w:hint="eastAsia" w:ascii="宋体" w:hAnsi="宋体" w:cs="宋体"/>
                <w:kern w:val="0"/>
                <w:sz w:val="24"/>
                <w:lang w:val="en-US" w:eastAsia="zh-CN"/>
              </w:rPr>
              <w:t>6</w:t>
            </w:r>
            <w:r>
              <w:rPr>
                <w:rFonts w:hint="eastAsia" w:ascii="宋体" w:hAnsi="宋体" w:cs="宋体"/>
                <w:kern w:val="0"/>
                <w:sz w:val="24"/>
              </w:rPr>
              <w:t>0分）</w:t>
            </w:r>
          </w:p>
        </w:tc>
        <w:tc>
          <w:tcPr>
            <w:tcW w:w="8258" w:type="dxa"/>
            <w:vAlign w:val="center"/>
          </w:tcPr>
          <w:p>
            <w:pPr>
              <w:widowControl/>
              <w:spacing w:line="440" w:lineRule="exact"/>
              <w:rPr>
                <w:rFonts w:ascii="宋体" w:hAnsi="宋体" w:cs="宋体"/>
                <w:kern w:val="0"/>
                <w:sz w:val="24"/>
              </w:rPr>
            </w:pPr>
            <w:r>
              <w:rPr>
                <w:rFonts w:hint="eastAsia" w:ascii="宋体" w:hAnsi="宋体" w:cs="宋体"/>
                <w:kern w:val="0"/>
                <w:sz w:val="24"/>
              </w:rPr>
              <w:t>采用低价优先法计算，即满足招标文件要求且投标报价最低的投标报价为评标基准价，其价格为满分</w:t>
            </w:r>
            <w:r>
              <w:rPr>
                <w:rFonts w:hint="eastAsia" w:ascii="宋体" w:hAnsi="宋体" w:cs="宋体"/>
                <w:kern w:val="0"/>
                <w:sz w:val="24"/>
                <w:lang w:val="en-US" w:eastAsia="zh-CN"/>
              </w:rPr>
              <w:t>6</w:t>
            </w:r>
            <w:r>
              <w:rPr>
                <w:rFonts w:hint="eastAsia" w:ascii="宋体" w:hAnsi="宋体" w:cs="宋体"/>
                <w:kern w:val="0"/>
                <w:sz w:val="24"/>
              </w:rPr>
              <w:t>0分，其他投标人的报价统一按照下列公式计算：投标报价得分 = (评标基准价/投标报价)×</w:t>
            </w:r>
            <w:r>
              <w:rPr>
                <w:rFonts w:hint="eastAsia" w:ascii="宋体" w:hAnsi="宋体" w:cs="宋体"/>
                <w:kern w:val="0"/>
                <w:sz w:val="24"/>
                <w:lang w:val="en-US" w:eastAsia="zh-CN"/>
              </w:rPr>
              <w:t>6</w:t>
            </w:r>
            <w:r>
              <w:rPr>
                <w:rFonts w:hint="eastAsia" w:ascii="宋体" w:hAnsi="宋体" w:cs="宋体"/>
                <w:kern w:val="0"/>
                <w:sz w:val="24"/>
              </w:rPr>
              <w:t>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09" w:type="dxa"/>
            <w:vAlign w:val="center"/>
          </w:tcPr>
          <w:p>
            <w:pPr>
              <w:widowControl/>
              <w:spacing w:line="440" w:lineRule="exact"/>
              <w:rPr>
                <w:rFonts w:ascii="宋体" w:hAnsi="宋体" w:cs="宋体"/>
                <w:kern w:val="0"/>
                <w:sz w:val="24"/>
              </w:rPr>
            </w:pPr>
            <w:r>
              <w:rPr>
                <w:rFonts w:hint="eastAsia" w:ascii="宋体" w:hAnsi="宋体" w:cs="宋体"/>
                <w:kern w:val="0"/>
                <w:sz w:val="24"/>
              </w:rPr>
              <w:t>实施方案（</w:t>
            </w:r>
            <w:r>
              <w:rPr>
                <w:rFonts w:hint="eastAsia" w:ascii="宋体" w:hAnsi="宋体" w:cs="宋体"/>
                <w:kern w:val="0"/>
                <w:sz w:val="24"/>
                <w:lang w:val="en-US" w:eastAsia="zh-CN"/>
              </w:rPr>
              <w:t>4</w:t>
            </w:r>
            <w:r>
              <w:rPr>
                <w:rFonts w:hint="eastAsia" w:ascii="宋体" w:hAnsi="宋体" w:cs="宋体"/>
                <w:kern w:val="0"/>
                <w:sz w:val="24"/>
              </w:rPr>
              <w:t>0分）</w:t>
            </w:r>
          </w:p>
        </w:tc>
        <w:tc>
          <w:tcPr>
            <w:tcW w:w="8258" w:type="dxa"/>
            <w:vAlign w:val="center"/>
          </w:tcPr>
          <w:p>
            <w:pPr>
              <w:widowControl/>
              <w:spacing w:line="440" w:lineRule="exact"/>
              <w:rPr>
                <w:rFonts w:ascii="宋体" w:hAnsi="宋体" w:cs="宋体"/>
                <w:kern w:val="0"/>
                <w:sz w:val="24"/>
              </w:rPr>
            </w:pPr>
            <w:r>
              <w:rPr>
                <w:rFonts w:hint="eastAsia" w:ascii="宋体"/>
                <w:sz w:val="24"/>
              </w:rPr>
              <w:t>由</w:t>
            </w:r>
            <w:r>
              <w:rPr>
                <w:rFonts w:ascii="宋体"/>
                <w:sz w:val="24"/>
              </w:rPr>
              <w:t>磋商小组</w:t>
            </w:r>
            <w:r>
              <w:rPr>
                <w:rFonts w:hint="eastAsia" w:ascii="宋体"/>
                <w:sz w:val="24"/>
              </w:rPr>
              <w:t>对各磋商供应商提供的实施方案（折扣率及其依据、结算与开票方式、取货与交付流程、售后服务及承诺等）的进行综合评审，</w:t>
            </w:r>
            <w:r>
              <w:rPr>
                <w:rFonts w:hint="eastAsia" w:ascii="宋体" w:hAnsi="宋体" w:cs="宋体"/>
                <w:kern w:val="0"/>
                <w:sz w:val="24"/>
              </w:rPr>
              <w:t>打分区间</w:t>
            </w:r>
            <w:r>
              <w:rPr>
                <w:rFonts w:hint="eastAsia" w:ascii="宋体" w:hAnsi="宋体" w:cs="宋体"/>
                <w:kern w:val="0"/>
                <w:sz w:val="24"/>
                <w:lang w:val="en-US" w:eastAsia="zh-CN"/>
              </w:rPr>
              <w:t>30-40</w:t>
            </w:r>
            <w:r>
              <w:rPr>
                <w:rFonts w:hint="eastAsia" w:ascii="宋体" w:hAnsi="宋体" w:cs="宋体"/>
                <w:kern w:val="0"/>
                <w:sz w:val="24"/>
              </w:rPr>
              <w:t>分。</w:t>
            </w:r>
          </w:p>
        </w:tc>
      </w:tr>
    </w:tbl>
    <w:p>
      <w:pPr>
        <w:spacing w:line="360" w:lineRule="auto"/>
        <w:ind w:firstLine="480" w:firstLineChars="200"/>
        <w:rPr>
          <w:rFonts w:ascii="宋体"/>
          <w:sz w:val="24"/>
        </w:rPr>
      </w:pPr>
    </w:p>
    <w:p>
      <w:pPr>
        <w:pStyle w:val="4"/>
        <w:spacing w:line="360" w:lineRule="auto"/>
        <w:ind w:firstLine="1760" w:firstLineChars="400"/>
        <w:jc w:val="both"/>
        <w:rPr>
          <w:rFonts w:ascii="黑体" w:eastAsia="黑体" w:cs="Arial"/>
          <w:b w:val="0"/>
          <w:bCs/>
          <w:szCs w:val="44"/>
        </w:rPr>
      </w:pPr>
    </w:p>
    <w:p>
      <w:pPr>
        <w:pStyle w:val="4"/>
        <w:spacing w:line="360" w:lineRule="auto"/>
        <w:ind w:firstLine="1760" w:firstLineChars="400"/>
        <w:jc w:val="both"/>
        <w:rPr>
          <w:rFonts w:ascii="黑体" w:eastAsia="黑体" w:cs="Arial"/>
          <w:b w:val="0"/>
          <w:bCs/>
          <w:szCs w:val="44"/>
        </w:rPr>
      </w:pPr>
      <w:r>
        <w:rPr>
          <w:rFonts w:hint="eastAsia" w:ascii="黑体" w:eastAsia="黑体" w:cs="Arial"/>
          <w:b w:val="0"/>
          <w:bCs/>
          <w:szCs w:val="44"/>
        </w:rPr>
        <w:t>第六章竞争性磋商响应文件格式</w:t>
      </w:r>
    </w:p>
    <w:p>
      <w:pPr>
        <w:jc w:val="center"/>
        <w:rPr>
          <w:rFonts w:ascii="宋体"/>
          <w:b/>
          <w:sz w:val="72"/>
          <w:szCs w:val="21"/>
        </w:rPr>
      </w:pPr>
    </w:p>
    <w:p>
      <w:pPr>
        <w:jc w:val="center"/>
        <w:rPr>
          <w:rFonts w:ascii="黑体" w:hAnsi="黑体" w:eastAsia="黑体"/>
          <w:b/>
          <w:sz w:val="72"/>
          <w:szCs w:val="21"/>
        </w:rPr>
      </w:pPr>
      <w:r>
        <w:rPr>
          <w:rFonts w:hint="eastAsia" w:ascii="黑体" w:hAnsi="黑体" w:eastAsia="黑体"/>
          <w:b/>
          <w:sz w:val="72"/>
          <w:szCs w:val="21"/>
        </w:rPr>
        <w:t>竞争性磋商响应文件</w:t>
      </w:r>
    </w:p>
    <w:p>
      <w:pPr>
        <w:pStyle w:val="74"/>
        <w:ind w:firstLine="0"/>
        <w:jc w:val="center"/>
        <w:rPr>
          <w:rFonts w:ascii="黑体" w:hAnsi="黑体" w:eastAsia="黑体"/>
          <w:b/>
          <w:bCs/>
          <w:sz w:val="32"/>
        </w:rPr>
      </w:pPr>
    </w:p>
    <w:p>
      <w:pPr>
        <w:ind w:firstLine="1084" w:firstLineChars="300"/>
        <w:rPr>
          <w:rFonts w:ascii="黑体" w:hAnsi="黑体" w:eastAsia="黑体"/>
          <w:b/>
          <w:sz w:val="36"/>
          <w:szCs w:val="21"/>
        </w:rPr>
      </w:pPr>
      <w:r>
        <w:rPr>
          <w:rFonts w:hint="eastAsia" w:ascii="黑体" w:hAnsi="黑体" w:eastAsia="黑体"/>
          <w:b/>
          <w:sz w:val="36"/>
          <w:szCs w:val="21"/>
        </w:rPr>
        <w:t>（正或副本）</w:t>
      </w:r>
    </w:p>
    <w:p>
      <w:pPr>
        <w:ind w:firstLine="1084" w:firstLineChars="300"/>
        <w:rPr>
          <w:rFonts w:ascii="黑体" w:hAnsi="黑体" w:eastAsia="黑体"/>
          <w:b/>
          <w:sz w:val="36"/>
          <w:szCs w:val="21"/>
        </w:rPr>
      </w:pPr>
    </w:p>
    <w:p>
      <w:pPr>
        <w:ind w:firstLine="1084" w:firstLineChars="300"/>
        <w:rPr>
          <w:rFonts w:ascii="黑体" w:hAnsi="黑体" w:eastAsia="黑体"/>
          <w:b/>
          <w:sz w:val="36"/>
          <w:szCs w:val="21"/>
        </w:rPr>
      </w:pPr>
    </w:p>
    <w:p>
      <w:pPr>
        <w:ind w:firstLine="1084" w:firstLineChars="300"/>
        <w:rPr>
          <w:rFonts w:ascii="黑体" w:hAnsi="黑体" w:eastAsia="黑体"/>
          <w:b/>
          <w:sz w:val="36"/>
        </w:rPr>
      </w:pPr>
      <w:r>
        <w:rPr>
          <w:rFonts w:hint="eastAsia" w:ascii="黑体" w:hAnsi="黑体" w:eastAsia="黑体"/>
          <w:b/>
          <w:sz w:val="36"/>
        </w:rPr>
        <w:t>项目名称：</w:t>
      </w:r>
    </w:p>
    <w:p>
      <w:pPr>
        <w:ind w:firstLine="1084" w:firstLineChars="300"/>
        <w:rPr>
          <w:rFonts w:ascii="黑体" w:hAnsi="黑体" w:eastAsia="黑体"/>
          <w:b/>
          <w:sz w:val="36"/>
          <w:u w:val="single"/>
        </w:rPr>
      </w:pPr>
      <w:r>
        <w:rPr>
          <w:rFonts w:hint="eastAsia" w:ascii="黑体" w:hAnsi="黑体" w:eastAsia="黑体"/>
          <w:b/>
          <w:sz w:val="36"/>
        </w:rPr>
        <w:t>项目编号：</w:t>
      </w:r>
    </w:p>
    <w:p>
      <w:pPr>
        <w:ind w:firstLine="1084" w:firstLineChars="300"/>
        <w:rPr>
          <w:rFonts w:ascii="黑体" w:hAnsi="黑体" w:eastAsia="黑体"/>
          <w:b/>
          <w:sz w:val="36"/>
        </w:rPr>
      </w:pPr>
      <w:r>
        <w:rPr>
          <w:rFonts w:hint="eastAsia" w:ascii="黑体" w:hAnsi="黑体" w:eastAsia="黑体"/>
          <w:b/>
          <w:sz w:val="36"/>
        </w:rPr>
        <w:t>磋商供应商名称：</w:t>
      </w:r>
    </w:p>
    <w:p>
      <w:pPr>
        <w:ind w:firstLine="1084" w:firstLineChars="300"/>
        <w:rPr>
          <w:rFonts w:ascii="黑体" w:hAnsi="黑体" w:eastAsia="黑体"/>
          <w:b/>
          <w:sz w:val="36"/>
        </w:rPr>
      </w:pPr>
      <w:r>
        <w:rPr>
          <w:rFonts w:hint="eastAsia" w:ascii="黑体" w:hAnsi="黑体" w:eastAsia="黑体"/>
          <w:b/>
          <w:sz w:val="36"/>
        </w:rPr>
        <w:t>日期：</w:t>
      </w:r>
    </w:p>
    <w:p>
      <w:pPr>
        <w:pStyle w:val="74"/>
        <w:ind w:firstLine="2464" w:firstLineChars="770"/>
        <w:rPr>
          <w:rFonts w:ascii="宋体"/>
          <w:bCs/>
          <w:kern w:val="2"/>
          <w:sz w:val="32"/>
          <w:szCs w:val="32"/>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18"/>
        <w:spacing w:line="360" w:lineRule="auto"/>
        <w:jc w:val="center"/>
        <w:rPr>
          <w:rFonts w:ascii="宋体"/>
          <w:sz w:val="32"/>
        </w:rPr>
      </w:pPr>
    </w:p>
    <w:p>
      <w:pPr>
        <w:jc w:val="center"/>
        <w:rPr>
          <w:rFonts w:ascii="宋体"/>
          <w:b/>
          <w:sz w:val="24"/>
        </w:rPr>
      </w:pPr>
      <w:r>
        <w:rPr>
          <w:rFonts w:ascii="宋体"/>
          <w:b/>
          <w:sz w:val="32"/>
          <w:szCs w:val="32"/>
        </w:rPr>
        <w:br w:type="page"/>
      </w:r>
      <w:r>
        <w:rPr>
          <w:rFonts w:hint="eastAsia" w:ascii="宋体" w:hAnsi="宋体"/>
          <w:b/>
          <w:sz w:val="24"/>
        </w:rPr>
        <w:t>评分索引表</w:t>
      </w:r>
    </w:p>
    <w:tbl>
      <w:tblPr>
        <w:tblStyle w:val="3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jc w:val="center"/>
              <w:rPr>
                <w:rFonts w:ascii="宋体"/>
                <w:b/>
                <w:bCs/>
                <w:szCs w:val="24"/>
                <w:lang w:val="en-US" w:eastAsia="zh-CN"/>
              </w:rPr>
            </w:pPr>
            <w:r>
              <w:rPr>
                <w:rFonts w:hint="eastAsia" w:ascii="宋体"/>
                <w:b/>
                <w:szCs w:val="24"/>
                <w:lang w:val="en-US"/>
              </w:rPr>
              <w:t>评分项目</w:t>
            </w:r>
          </w:p>
        </w:tc>
        <w:tc>
          <w:tcPr>
            <w:tcW w:w="3570" w:type="dxa"/>
          </w:tcPr>
          <w:p>
            <w:pPr>
              <w:jc w:val="center"/>
              <w:rPr>
                <w:rFonts w:ascii="宋体"/>
                <w:b/>
                <w:sz w:val="24"/>
              </w:rPr>
            </w:pPr>
            <w:r>
              <w:rPr>
                <w:rFonts w:hint="eastAsia" w:ascii="宋体" w:hAnsi="宋体"/>
                <w:b/>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91"/>
              <w:shd w:val="clear" w:color="auto" w:fill="FFFFFF"/>
              <w:spacing w:line="265" w:lineRule="atLeast"/>
              <w:ind w:left="420"/>
              <w:jc w:val="both"/>
              <w:rPr>
                <w:rFonts w:ascii="宋体"/>
                <w:b/>
                <w:szCs w:val="24"/>
                <w:lang w:val="en-US" w:eastAsia="zh-CN"/>
              </w:rPr>
            </w:pPr>
          </w:p>
        </w:tc>
        <w:tc>
          <w:tcPr>
            <w:tcW w:w="3570" w:type="dxa"/>
          </w:tcPr>
          <w:p>
            <w:pPr>
              <w:rPr>
                <w:rFonts w:asci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91"/>
              <w:shd w:val="clear" w:color="auto" w:fill="FFFFFF"/>
              <w:spacing w:line="265" w:lineRule="atLeast"/>
              <w:ind w:left="0" w:firstLine="480" w:firstLineChars="200"/>
              <w:rPr>
                <w:rFonts w:ascii="宋体"/>
                <w:szCs w:val="21"/>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91"/>
              <w:shd w:val="clear" w:color="auto" w:fill="FFFFFF"/>
              <w:spacing w:line="265" w:lineRule="atLeast"/>
              <w:ind w:left="0" w:firstLine="480" w:firstLineChars="200"/>
              <w:rPr>
                <w:rFonts w:ascii="宋体"/>
                <w:szCs w:val="24"/>
                <w:lang w:val="en-US" w:eastAsia="zh-CN"/>
              </w:rPr>
            </w:pPr>
          </w:p>
        </w:tc>
        <w:tc>
          <w:tcPr>
            <w:tcW w:w="3570" w:type="dxa"/>
          </w:tcPr>
          <w:p>
            <w:pPr>
              <w:rPr>
                <w:rFonts w:ascii="宋体"/>
              </w:rPr>
            </w:pPr>
          </w:p>
        </w:tc>
      </w:tr>
    </w:tbl>
    <w:p>
      <w:pPr>
        <w:rPr>
          <w:rFonts w:ascii="宋体"/>
        </w:rPr>
      </w:pPr>
    </w:p>
    <w:p>
      <w:pPr>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投标主要文件目录</w:t>
      </w:r>
    </w:p>
    <w:p>
      <w:pPr>
        <w:spacing w:line="440" w:lineRule="exact"/>
        <w:jc w:val="center"/>
        <w:rPr>
          <w:rFonts w:ascii="宋体"/>
          <w:b/>
          <w:bCs/>
          <w:sz w:val="32"/>
          <w:szCs w:val="32"/>
        </w:rPr>
      </w:pPr>
    </w:p>
    <w:p>
      <w:pPr>
        <w:ind w:firstLine="480" w:firstLineChars="200"/>
        <w:rPr>
          <w:rFonts w:ascii="宋体"/>
          <w:bCs/>
          <w:sz w:val="24"/>
        </w:rPr>
      </w:pPr>
      <w:r>
        <w:rPr>
          <w:rFonts w:hint="eastAsia" w:ascii="宋体" w:hAnsi="宋体"/>
          <w:sz w:val="24"/>
        </w:rPr>
        <w:t>一、</w:t>
      </w:r>
      <w:r>
        <w:rPr>
          <w:rFonts w:hint="eastAsia" w:ascii="宋体" w:hAnsi="宋体"/>
          <w:bCs/>
          <w:sz w:val="24"/>
        </w:rPr>
        <w:t>资信证明文件</w:t>
      </w:r>
    </w:p>
    <w:p>
      <w:pPr>
        <w:ind w:firstLine="482" w:firstLineChars="200"/>
        <w:rPr>
          <w:rFonts w:ascii="宋体"/>
          <w:bCs/>
          <w:sz w:val="24"/>
        </w:rPr>
      </w:pPr>
      <w:r>
        <w:rPr>
          <w:rFonts w:hint="eastAsia" w:ascii="宋体" w:hAnsi="宋体"/>
          <w:b/>
          <w:bCs/>
          <w:sz w:val="24"/>
        </w:rPr>
        <w:t>二</w:t>
      </w:r>
      <w:r>
        <w:rPr>
          <w:rFonts w:hint="eastAsia" w:ascii="宋体" w:hAnsi="宋体"/>
          <w:sz w:val="24"/>
        </w:rPr>
        <w:t>、</w:t>
      </w:r>
      <w:r>
        <w:rPr>
          <w:rFonts w:hint="eastAsia" w:ascii="宋体" w:hAnsi="宋体"/>
          <w:bCs/>
          <w:sz w:val="24"/>
        </w:rPr>
        <w:t>资格性审查响应对照表</w:t>
      </w:r>
    </w:p>
    <w:p>
      <w:pPr>
        <w:ind w:firstLine="480" w:firstLineChars="200"/>
        <w:rPr>
          <w:rFonts w:ascii="宋体"/>
          <w:bCs/>
          <w:sz w:val="24"/>
        </w:rPr>
      </w:pPr>
      <w:r>
        <w:rPr>
          <w:rFonts w:hint="eastAsia" w:ascii="宋体" w:hAnsi="宋体"/>
          <w:bCs/>
          <w:sz w:val="24"/>
        </w:rPr>
        <w:t>三、符合性检查响应对照表</w:t>
      </w:r>
    </w:p>
    <w:p>
      <w:pPr>
        <w:ind w:firstLine="480" w:firstLineChars="200"/>
        <w:rPr>
          <w:rFonts w:ascii="宋体"/>
          <w:bCs/>
          <w:sz w:val="24"/>
        </w:rPr>
      </w:pPr>
      <w:r>
        <w:rPr>
          <w:rFonts w:hint="eastAsia" w:ascii="宋体" w:hAnsi="宋体"/>
          <w:bCs/>
          <w:sz w:val="24"/>
        </w:rPr>
        <w:t>四、磋商响应函</w:t>
      </w:r>
    </w:p>
    <w:p>
      <w:pPr>
        <w:ind w:firstLine="480" w:firstLineChars="200"/>
        <w:rPr>
          <w:rFonts w:ascii="宋体"/>
          <w:bCs/>
          <w:sz w:val="24"/>
        </w:rPr>
      </w:pPr>
      <w:r>
        <w:rPr>
          <w:rFonts w:hint="eastAsia" w:ascii="宋体" w:hAnsi="宋体"/>
          <w:bCs/>
          <w:sz w:val="24"/>
        </w:rPr>
        <w:t>五、开标一览表</w:t>
      </w:r>
    </w:p>
    <w:p>
      <w:pPr>
        <w:ind w:firstLine="480" w:firstLineChars="200"/>
        <w:rPr>
          <w:rFonts w:ascii="宋体" w:hAnsi="宋体"/>
          <w:bCs/>
          <w:sz w:val="24"/>
        </w:rPr>
      </w:pPr>
      <w:r>
        <w:rPr>
          <w:rFonts w:hint="eastAsia" w:ascii="宋体" w:hAnsi="宋体"/>
          <w:bCs/>
          <w:sz w:val="24"/>
        </w:rPr>
        <w:t>六、磋商响应报价表</w:t>
      </w:r>
    </w:p>
    <w:p>
      <w:pPr>
        <w:ind w:firstLine="480" w:firstLineChars="200"/>
        <w:rPr>
          <w:rFonts w:ascii="宋体" w:hAnsi="宋体"/>
          <w:bCs/>
          <w:sz w:val="24"/>
        </w:rPr>
      </w:pPr>
      <w:r>
        <w:rPr>
          <w:rFonts w:hint="eastAsia" w:ascii="宋体" w:hAnsi="宋体"/>
          <w:bCs/>
          <w:sz w:val="24"/>
        </w:rPr>
        <w:t>七、技术方案、服务承诺、培训承诺等</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eastAsia="zh-CN"/>
        </w:rPr>
        <w:t>八</w:t>
      </w:r>
      <w:r>
        <w:rPr>
          <w:rFonts w:hint="eastAsia" w:ascii="宋体" w:hAnsi="宋体" w:cs="宋体"/>
          <w:color w:val="000000"/>
          <w:sz w:val="24"/>
        </w:rPr>
        <w:t>、盐城市政府采购事前信用承诺书</w:t>
      </w:r>
    </w:p>
    <w:p>
      <w:pPr>
        <w:ind w:firstLine="480" w:firstLineChars="200"/>
        <w:rPr>
          <w:rFonts w:ascii="宋体"/>
          <w:bCs/>
          <w:sz w:val="24"/>
        </w:rPr>
      </w:pPr>
    </w:p>
    <w:p>
      <w:pPr>
        <w:ind w:firstLine="480" w:firstLineChars="200"/>
        <w:rPr>
          <w:rFonts w:ascii="宋体"/>
          <w:sz w:val="24"/>
        </w:rPr>
      </w:pPr>
    </w:p>
    <w:p>
      <w:pPr>
        <w:spacing w:line="56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360" w:lineRule="auto"/>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一、资信证明文件</w:t>
      </w:r>
    </w:p>
    <w:p>
      <w:pPr>
        <w:snapToGrid w:val="0"/>
        <w:spacing w:before="50" w:after="50" w:line="360" w:lineRule="auto"/>
        <w:ind w:firstLine="354" w:firstLineChars="147"/>
        <w:rPr>
          <w:rFonts w:ascii="宋体" w:hAnsi="宋体"/>
          <w:sz w:val="24"/>
          <w:szCs w:val="20"/>
        </w:rPr>
      </w:pPr>
      <w:bookmarkStart w:id="116" w:name="_Toc26554103"/>
      <w:bookmarkStart w:id="117" w:name="_Toc23828483"/>
      <w:bookmarkStart w:id="118" w:name="_Toc120614291"/>
      <w:bookmarkStart w:id="119" w:name="_Toc513029281"/>
      <w:bookmarkStart w:id="120" w:name="_Toc24878535"/>
      <w:bookmarkStart w:id="121" w:name="_Toc120614284"/>
      <w:bookmarkStart w:id="122" w:name="_Toc49090582"/>
      <w:bookmarkStart w:id="123" w:name="_Toc22356583"/>
      <w:r>
        <w:rPr>
          <w:rFonts w:hint="eastAsia" w:ascii="宋体" w:hAnsi="宋体"/>
          <w:b/>
          <w:bCs/>
          <w:sz w:val="24"/>
        </w:rPr>
        <w:t>实质性资格证明文件目录</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b/>
          <w:sz w:val="24"/>
          <w:u w:val="single"/>
        </w:rPr>
        <w:t>1</w:t>
      </w:r>
      <w:r>
        <w:rPr>
          <w:rFonts w:hint="eastAsia" w:ascii="仿宋_GB2312" w:hAnsi="宋体" w:cs="Arial"/>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仿宋_GB2312" w:hAnsi="宋体" w:cs="Arial"/>
          <w:sz w:val="24"/>
          <w:u w:val="single"/>
        </w:rPr>
      </w:pPr>
      <w:r>
        <w:rPr>
          <w:rFonts w:hint="eastAsia"/>
          <w:b/>
          <w:sz w:val="24"/>
          <w:u w:val="single"/>
        </w:rPr>
        <w:t>文件</w:t>
      </w:r>
      <w:r>
        <w:rPr>
          <w:rFonts w:ascii="宋体" w:hAnsi="宋体"/>
          <w:b/>
          <w:sz w:val="24"/>
          <w:u w:val="single"/>
        </w:rPr>
        <w:t>2</w:t>
      </w:r>
      <w:r>
        <w:rPr>
          <w:rFonts w:hint="eastAsia" w:ascii="仿宋_GB2312" w:hAnsi="宋体" w:cs="Arial"/>
          <w:sz w:val="24"/>
          <w:u w:val="single"/>
        </w:rPr>
        <w:t>依法缴纳税收和社会保障资金的相关材料（复印件）</w:t>
      </w:r>
    </w:p>
    <w:p>
      <w:pPr>
        <w:snapToGrid w:val="0"/>
        <w:spacing w:before="50" w:afterLines="50" w:line="360" w:lineRule="auto"/>
        <w:ind w:firstLine="482" w:firstLineChars="200"/>
        <w:jc w:val="left"/>
        <w:rPr>
          <w:rFonts w:ascii="宋体" w:hAnsi="宋体"/>
          <w:b/>
          <w:sz w:val="24"/>
          <w:u w:val="single"/>
        </w:rPr>
      </w:pPr>
      <w:r>
        <w:rPr>
          <w:rFonts w:hint="eastAsia"/>
          <w:b/>
          <w:sz w:val="24"/>
          <w:u w:val="single"/>
        </w:rPr>
        <w:t>文件</w:t>
      </w:r>
      <w:r>
        <w:rPr>
          <w:rFonts w:hint="eastAsia" w:ascii="宋体" w:hAnsi="宋体"/>
          <w:b/>
          <w:sz w:val="24"/>
          <w:u w:val="single"/>
        </w:rPr>
        <w:t xml:space="preserve">3  </w:t>
      </w:r>
      <w:r>
        <w:rPr>
          <w:rFonts w:hint="eastAsia" w:ascii="仿宋_GB2312" w:hAnsi="宋体" w:cs="Arial"/>
          <w:sz w:val="24"/>
          <w:u w:val="single"/>
        </w:rPr>
        <w:t>具备履行合同所必需的设备和专业技术能力</w:t>
      </w:r>
      <w:r>
        <w:rPr>
          <w:rFonts w:hint="eastAsia" w:ascii="宋体" w:hAnsi="宋体"/>
          <w:sz w:val="24"/>
          <w:u w:val="single"/>
        </w:rPr>
        <w:t>证明材料</w:t>
      </w:r>
      <w:r>
        <w:rPr>
          <w:rFonts w:hint="eastAsia" w:ascii="仿宋_GB2312" w:hAnsi="宋体" w:cs="Arial"/>
          <w:sz w:val="24"/>
          <w:u w:val="single"/>
        </w:rPr>
        <w:t>（复印件）</w:t>
      </w:r>
    </w:p>
    <w:p>
      <w:pPr>
        <w:snapToGrid w:val="0"/>
        <w:spacing w:line="360" w:lineRule="auto"/>
        <w:ind w:firstLine="482" w:firstLineChars="200"/>
        <w:rPr>
          <w:rFonts w:hint="eastAsia" w:ascii="仿宋_GB2312" w:hAnsi="宋体" w:cs="Arial"/>
          <w:sz w:val="24"/>
          <w:u w:val="single"/>
        </w:rPr>
      </w:pPr>
      <w:r>
        <w:rPr>
          <w:rFonts w:hint="eastAsia"/>
          <w:b/>
          <w:sz w:val="24"/>
          <w:u w:val="single"/>
        </w:rPr>
        <w:t>文件</w:t>
      </w:r>
      <w:r>
        <w:rPr>
          <w:rFonts w:hint="eastAsia" w:ascii="黑体" w:hAnsi="宋体" w:eastAsia="黑体"/>
          <w:b/>
          <w:sz w:val="24"/>
          <w:u w:val="single"/>
        </w:rPr>
        <w:t>4</w:t>
      </w:r>
      <w:r>
        <w:rPr>
          <w:rFonts w:hint="eastAsia" w:ascii="仿宋_GB2312" w:hAnsi="宋体" w:cs="Arial"/>
          <w:sz w:val="24"/>
          <w:u w:val="single"/>
        </w:rPr>
        <w:t>参加政府采购活动前 3 年内在经营活动中没有重大违法记录的书面声明（</w:t>
      </w:r>
      <w:r>
        <w:rPr>
          <w:rFonts w:ascii="宋体" w:hAnsi="宋体"/>
          <w:u w:val="single"/>
        </w:rPr>
        <w:t>原件,</w:t>
      </w:r>
      <w:r>
        <w:rPr>
          <w:rFonts w:hint="eastAsia" w:ascii="仿宋_GB2312" w:hAnsi="宋体" w:cs="Arial"/>
          <w:sz w:val="24"/>
          <w:u w:val="single"/>
        </w:rPr>
        <w:t>格式见附表）</w:t>
      </w:r>
    </w:p>
    <w:p>
      <w:pPr>
        <w:snapToGrid w:val="0"/>
        <w:spacing w:line="360" w:lineRule="auto"/>
        <w:ind w:firstLine="482" w:firstLineChars="200"/>
        <w:rPr>
          <w:rFonts w:hint="eastAsia" w:ascii="仿宋_GB2312" w:hAnsi="宋体" w:eastAsia="宋体" w:cs="Arial"/>
          <w:sz w:val="24"/>
          <w:u w:val="single"/>
          <w:lang w:eastAsia="zh-CN"/>
        </w:rPr>
      </w:pPr>
      <w:r>
        <w:rPr>
          <w:rFonts w:hint="eastAsia" w:ascii="仿宋_GB2312" w:hAnsi="宋体" w:cs="Arial"/>
          <w:b/>
          <w:bCs/>
          <w:sz w:val="24"/>
          <w:u w:val="single"/>
          <w:lang w:eastAsia="zh-CN"/>
        </w:rPr>
        <w:t>文件</w:t>
      </w:r>
      <w:r>
        <w:rPr>
          <w:rFonts w:hint="eastAsia" w:ascii="仿宋_GB2312" w:hAnsi="宋体" w:cs="Arial"/>
          <w:b/>
          <w:bCs/>
          <w:sz w:val="24"/>
          <w:u w:val="single"/>
          <w:lang w:val="en-US" w:eastAsia="zh-CN"/>
        </w:rPr>
        <w:t>5</w:t>
      </w:r>
      <w:r>
        <w:rPr>
          <w:rFonts w:hint="eastAsia" w:ascii="仿宋_GB2312" w:hAnsi="宋体" w:cs="Arial"/>
          <w:sz w:val="24"/>
          <w:u w:val="single"/>
        </w:rPr>
        <w:t>供应商在盐城市区设有实体店铺或手机APP选购平台</w:t>
      </w:r>
      <w:r>
        <w:rPr>
          <w:rFonts w:hint="eastAsia" w:ascii="仿宋_GB2312" w:hAnsi="宋体" w:cs="Arial"/>
          <w:sz w:val="24"/>
          <w:u w:val="single"/>
          <w:lang w:eastAsia="zh-CN"/>
        </w:rPr>
        <w:t>的证明材料</w:t>
      </w:r>
    </w:p>
    <w:p>
      <w:pPr>
        <w:pStyle w:val="64"/>
        <w:spacing w:line="360" w:lineRule="auto"/>
        <w:ind w:firstLine="561"/>
        <w:rPr>
          <w:rFonts w:ascii="仿宋_GB2312" w:hAnsi="宋体" w:cs="Arial"/>
          <w:u w:val="single"/>
        </w:rPr>
      </w:pPr>
      <w:r>
        <w:rPr>
          <w:rFonts w:hint="eastAsia"/>
          <w:b/>
          <w:u w:val="single"/>
        </w:rPr>
        <w:t>文件</w:t>
      </w:r>
      <w:r>
        <w:rPr>
          <w:rFonts w:hint="eastAsia"/>
          <w:b/>
          <w:u w:val="single"/>
          <w:lang w:val="en-US" w:eastAsia="zh-CN"/>
        </w:rPr>
        <w:t xml:space="preserve">6 </w:t>
      </w:r>
      <w:r>
        <w:rPr>
          <w:rFonts w:hint="eastAsia"/>
          <w:b/>
          <w:u w:val="single"/>
        </w:rPr>
        <w:t xml:space="preserve"> </w:t>
      </w:r>
      <w:r>
        <w:rPr>
          <w:rFonts w:hint="eastAsia" w:ascii="仿宋_GB2312" w:hAnsi="宋体" w:cs="Arial"/>
          <w:u w:val="single"/>
        </w:rPr>
        <w:t>授权书</w:t>
      </w:r>
      <w:r>
        <w:rPr>
          <w:rFonts w:ascii="仿宋_GB2312" w:hAnsi="宋体" w:cs="Arial"/>
          <w:u w:val="single"/>
        </w:rPr>
        <w:t>（原件）</w:t>
      </w:r>
    </w:p>
    <w:p>
      <w:pPr>
        <w:snapToGrid w:val="0"/>
        <w:spacing w:before="50" w:afterLines="50" w:line="360" w:lineRule="auto"/>
        <w:ind w:firstLine="602" w:firstLineChars="250"/>
        <w:jc w:val="left"/>
        <w:rPr>
          <w:rFonts w:ascii="仿宋_GB2312" w:hAnsi="宋体" w:cs="Arial"/>
          <w:sz w:val="24"/>
          <w:u w:val="single"/>
        </w:rPr>
      </w:pPr>
      <w:r>
        <w:rPr>
          <w:rFonts w:hint="eastAsia"/>
          <w:b/>
          <w:sz w:val="24"/>
          <w:u w:val="single"/>
        </w:rPr>
        <w:t>文件</w:t>
      </w:r>
      <w:r>
        <w:rPr>
          <w:rFonts w:hint="eastAsia"/>
          <w:b/>
          <w:sz w:val="24"/>
          <w:u w:val="single"/>
          <w:lang w:val="en-US" w:eastAsia="zh-CN"/>
        </w:rPr>
        <w:t>7</w:t>
      </w:r>
      <w:r>
        <w:rPr>
          <w:rFonts w:hint="eastAsia" w:ascii="仿宋_GB2312" w:hAnsi="宋体" w:cs="Arial"/>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sz w:val="24"/>
          <w:u w:val="single"/>
        </w:rPr>
      </w:pPr>
    </w:p>
    <w:p>
      <w:pPr>
        <w:snapToGrid w:val="0"/>
        <w:spacing w:before="50" w:afterLines="50"/>
        <w:ind w:firstLine="482"/>
        <w:jc w:val="left"/>
        <w:rPr>
          <w:rFonts w:ascii="仿宋_GB2312" w:hAnsi="宋体" w:cs="Arial"/>
          <w:bCs/>
          <w:iCs/>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jc w:val="left"/>
        <w:rPr>
          <w:rFonts w:ascii="仿宋_GB2312" w:hAnsi="宋体" w:cs="Arial"/>
          <w:i/>
          <w:sz w:val="24"/>
          <w:u w:val="single"/>
        </w:rPr>
      </w:pPr>
    </w:p>
    <w:p>
      <w:pPr>
        <w:pStyle w:val="6"/>
        <w:jc w:val="center"/>
        <w:rPr>
          <w:rFonts w:ascii="宋体"/>
          <w:bCs/>
          <w:sz w:val="24"/>
          <w:szCs w:val="24"/>
        </w:rPr>
      </w:pPr>
      <w:r>
        <w:rPr>
          <w:rFonts w:ascii="宋体" w:hAnsi="宋体"/>
          <w:bCs/>
          <w:sz w:val="24"/>
          <w:szCs w:val="24"/>
        </w:rPr>
        <w:br w:type="page"/>
      </w:r>
      <w:r>
        <w:rPr>
          <w:rFonts w:hint="eastAsia" w:ascii="宋体" w:hAnsi="宋体"/>
          <w:bCs/>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pStyle w:val="5"/>
        <w:ind w:firstLine="0"/>
      </w:pPr>
    </w:p>
    <w:p>
      <w:pPr>
        <w:pStyle w:val="6"/>
        <w:jc w:val="center"/>
        <w:rPr>
          <w:rFonts w:ascii="宋体"/>
          <w:bCs/>
          <w:sz w:val="24"/>
          <w:szCs w:val="24"/>
        </w:rPr>
      </w:pPr>
      <w:r>
        <w:rPr>
          <w:rFonts w:ascii="宋体"/>
          <w:bCs/>
          <w:sz w:val="24"/>
          <w:szCs w:val="24"/>
        </w:rPr>
        <w:br w:type="page"/>
      </w:r>
      <w:r>
        <w:rPr>
          <w:rFonts w:hint="eastAsia" w:ascii="宋体" w:hAnsi="宋体"/>
          <w:bCs/>
          <w:sz w:val="24"/>
          <w:szCs w:val="24"/>
        </w:rPr>
        <w:t>参加政府采购活动前</w:t>
      </w:r>
      <w:r>
        <w:rPr>
          <w:rFonts w:ascii="宋体" w:hAnsi="宋体"/>
          <w:bCs/>
          <w:sz w:val="24"/>
          <w:szCs w:val="24"/>
        </w:rPr>
        <w:t xml:space="preserve"> 3 </w:t>
      </w:r>
      <w:r>
        <w:rPr>
          <w:rFonts w:hint="eastAsia" w:ascii="宋体" w:hAnsi="宋体"/>
          <w:bCs/>
          <w:sz w:val="24"/>
          <w:szCs w:val="24"/>
        </w:rPr>
        <w:t>年内在经营活动中没有重大违法记录的书面声明</w:t>
      </w:r>
    </w:p>
    <w:p>
      <w:pPr>
        <w:spacing w:line="460" w:lineRule="exact"/>
        <w:rPr>
          <w:rFonts w:ascii="宋体"/>
          <w:b/>
          <w:bCs/>
          <w:sz w:val="44"/>
          <w:szCs w:val="44"/>
        </w:rPr>
      </w:pPr>
    </w:p>
    <w:p>
      <w:pPr>
        <w:spacing w:line="460" w:lineRule="exact"/>
        <w:jc w:val="center"/>
        <w:rPr>
          <w:rFonts w:ascii="宋体"/>
          <w:b/>
          <w:bCs/>
          <w:sz w:val="44"/>
          <w:szCs w:val="44"/>
        </w:rPr>
      </w:pPr>
      <w:r>
        <w:rPr>
          <w:rFonts w:hint="eastAsia" w:ascii="宋体" w:hAnsi="宋体"/>
          <w:b/>
          <w:bCs/>
          <w:sz w:val="44"/>
          <w:szCs w:val="44"/>
        </w:rPr>
        <w:t>声明</w:t>
      </w:r>
    </w:p>
    <w:p>
      <w:pPr>
        <w:spacing w:line="460" w:lineRule="exact"/>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r>
        <w:rPr>
          <w:rFonts w:hint="eastAsia" w:ascii="宋体" w:hAnsi="宋体"/>
          <w:bCs/>
          <w:sz w:val="24"/>
        </w:rPr>
        <w:t>授权代表签字：</w:t>
      </w:r>
      <w:r>
        <w:rPr>
          <w:rFonts w:ascii="宋体" w:hAnsi="宋体"/>
          <w:bCs/>
          <w:sz w:val="24"/>
          <w:u w:val="single"/>
        </w:rPr>
        <w:t>_______________________</w:t>
      </w: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spacing w:line="460" w:lineRule="exact"/>
        <w:rPr>
          <w:rFonts w:ascii="宋体"/>
          <w:bCs/>
          <w:sz w:val="24"/>
        </w:rPr>
      </w:pPr>
    </w:p>
    <w:p>
      <w:pPr>
        <w:spacing w:line="460" w:lineRule="exact"/>
        <w:rPr>
          <w:rFonts w:ascii="宋体"/>
          <w:bCs/>
          <w:sz w:val="24"/>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
        <w:jc w:val="center"/>
        <w:rPr>
          <w:rFonts w:ascii="宋体"/>
          <w:sz w:val="21"/>
          <w:szCs w:val="21"/>
        </w:rPr>
      </w:pPr>
      <w:bookmarkStart w:id="124" w:name="_格式3__银行出具的资信证明"/>
      <w:bookmarkEnd w:id="124"/>
    </w:p>
    <w:p>
      <w:pPr>
        <w:pStyle w:val="6"/>
        <w:jc w:val="center"/>
        <w:rPr>
          <w:rFonts w:ascii="宋体"/>
          <w:sz w:val="24"/>
          <w:szCs w:val="24"/>
        </w:rPr>
      </w:pPr>
      <w:r>
        <w:rPr>
          <w:rFonts w:ascii="宋体" w:hAnsi="宋体"/>
          <w:sz w:val="24"/>
          <w:szCs w:val="24"/>
        </w:rPr>
        <w:br w:type="page"/>
      </w:r>
      <w:r>
        <w:rPr>
          <w:rFonts w:hint="eastAsia" w:ascii="宋体" w:hAnsi="宋体"/>
          <w:sz w:val="24"/>
          <w:szCs w:val="24"/>
        </w:rPr>
        <w:t>授权书</w:t>
      </w:r>
    </w:p>
    <w:p>
      <w:pPr>
        <w:pStyle w:val="64"/>
        <w:ind w:firstLine="480"/>
      </w:pPr>
      <w:r>
        <w:rPr>
          <w:rFonts w:hint="eastAsia"/>
        </w:rPr>
        <w:t>本授权书声明：</w:t>
      </w:r>
      <w:r>
        <w:t>____________</w:t>
      </w:r>
      <w:r>
        <w:rPr>
          <w:rFonts w:hint="eastAsia"/>
        </w:rPr>
        <w:t>（供应商名称）授权</w:t>
      </w:r>
      <w:r>
        <w:t>________________</w:t>
      </w:r>
      <w:r>
        <w:rPr>
          <w:rFonts w:hint="eastAsia"/>
        </w:rPr>
        <w:t>（被授权人的姓名）为我方就</w:t>
      </w:r>
      <w:r>
        <w:rPr>
          <w:rFonts w:hint="eastAsia"/>
          <w:u w:val="single"/>
          <w:lang w:val="en-US" w:eastAsia="zh-CN"/>
        </w:rPr>
        <w:t xml:space="preserve">            </w:t>
      </w:r>
      <w:r>
        <w:rPr>
          <w:rFonts w:hint="eastAsia"/>
        </w:rPr>
        <w:t>号项目采购活动的合法代理人，以本公司名义全权处理一切与该项目采购有关的事务。</w:t>
      </w:r>
    </w:p>
    <w:p>
      <w:pPr>
        <w:pStyle w:val="64"/>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pPr>
        <w:pStyle w:val="64"/>
      </w:pPr>
    </w:p>
    <w:p>
      <w:pPr>
        <w:pStyle w:val="64"/>
        <w:ind w:firstLine="1200" w:firstLineChars="500"/>
      </w:pPr>
      <w:r>
        <w:rPr>
          <w:rFonts w:hint="eastAsia"/>
        </w:rPr>
        <w:t>代理人（被授权人）：</w:t>
      </w:r>
      <w:r>
        <w:t>_______________________</w:t>
      </w:r>
    </w:p>
    <w:p>
      <w:pPr>
        <w:pStyle w:val="64"/>
      </w:pPr>
    </w:p>
    <w:p>
      <w:pPr>
        <w:pStyle w:val="64"/>
      </w:pPr>
      <w:r>
        <w:rPr>
          <w:rFonts w:hint="eastAsia"/>
        </w:rPr>
        <w:t>单位名称：</w:t>
      </w:r>
      <w:r>
        <w:t>_____________________________________</w:t>
      </w:r>
    </w:p>
    <w:p>
      <w:pPr>
        <w:pStyle w:val="64"/>
        <w:ind w:firstLine="480"/>
      </w:pPr>
    </w:p>
    <w:p>
      <w:pPr>
        <w:pStyle w:val="64"/>
      </w:pPr>
      <w:r>
        <w:rPr>
          <w:rFonts w:hint="eastAsia"/>
        </w:rPr>
        <w:t>授权单位盖章：</w:t>
      </w:r>
      <w:r>
        <w:t>_________________________________</w:t>
      </w:r>
    </w:p>
    <w:p>
      <w:pPr>
        <w:pStyle w:val="64"/>
        <w:ind w:firstLine="480"/>
      </w:pPr>
      <w:r>
        <w:rPr>
          <w:rFonts w:hint="eastAsia"/>
        </w:rPr>
        <w:t>单位名称：</w:t>
      </w:r>
      <w:r>
        <w:t>_____________________________________</w:t>
      </w:r>
    </w:p>
    <w:p>
      <w:pPr>
        <w:pStyle w:val="64"/>
        <w:ind w:firstLine="480"/>
        <w:rPr>
          <w:u w:val="single"/>
        </w:rPr>
      </w:pPr>
      <w:r>
        <w:rPr>
          <w:rFonts w:hint="eastAsia"/>
        </w:rPr>
        <w:t>地址：</w:t>
      </w:r>
    </w:p>
    <w:p>
      <w:pPr>
        <w:pStyle w:val="64"/>
        <w:ind w:firstLine="480"/>
      </w:pPr>
      <w:r>
        <w:rPr>
          <w:rFonts w:hint="eastAsia"/>
        </w:rPr>
        <w:t>日期：</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pStyle w:val="6"/>
        <w:rPr>
          <w:rFonts w:ascii="宋体"/>
          <w:color w:val="000000"/>
        </w:rPr>
      </w:pPr>
    </w:p>
    <w:p>
      <w:pPr>
        <w:pStyle w:val="6"/>
        <w:jc w:val="center"/>
        <w:rPr>
          <w:rFonts w:ascii="黑体" w:eastAsia="黑体"/>
          <w:szCs w:val="32"/>
        </w:rPr>
      </w:pPr>
      <w:r>
        <w:rPr>
          <w:rFonts w:ascii="宋体" w:hAnsi="宋体"/>
          <w:color w:val="000000"/>
        </w:rPr>
        <w:br w:type="page"/>
      </w:r>
      <w:r>
        <w:rPr>
          <w:rFonts w:hint="eastAsia" w:ascii="黑体" w:eastAsia="黑体"/>
          <w:szCs w:val="32"/>
        </w:rPr>
        <w:t>二、资格性审查响应对照表（格式）</w:t>
      </w:r>
    </w:p>
    <w:p>
      <w:pPr>
        <w:ind w:firstLine="309"/>
        <w:rPr>
          <w:rFonts w:ascii="宋体" w:hAns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rPr>
            </w:pPr>
            <w:r>
              <w:rPr>
                <w:rFonts w:hint="eastAsia" w:ascii="幼圆" w:eastAsia="幼圆"/>
                <w:b/>
              </w:rPr>
              <w:t>序号</w:t>
            </w:r>
          </w:p>
        </w:tc>
        <w:tc>
          <w:tcPr>
            <w:tcW w:w="5447" w:type="dxa"/>
            <w:vAlign w:val="center"/>
          </w:tcPr>
          <w:p>
            <w:pPr>
              <w:snapToGrid w:val="0"/>
              <w:spacing w:line="240" w:lineRule="atLeast"/>
              <w:jc w:val="center"/>
              <w:rPr>
                <w:rFonts w:ascii="幼圆" w:eastAsia="幼圆"/>
                <w:b/>
              </w:rPr>
            </w:pPr>
            <w:r>
              <w:rPr>
                <w:rFonts w:hint="eastAsia" w:ascii="幼圆" w:eastAsia="幼圆"/>
                <w:b/>
              </w:rPr>
              <w:t>资格性审查响应内容</w:t>
            </w:r>
          </w:p>
        </w:tc>
        <w:tc>
          <w:tcPr>
            <w:tcW w:w="1680" w:type="dxa"/>
            <w:vAlign w:val="center"/>
          </w:tcPr>
          <w:p>
            <w:pPr>
              <w:snapToGrid w:val="0"/>
              <w:spacing w:line="240" w:lineRule="atLeast"/>
              <w:jc w:val="center"/>
              <w:rPr>
                <w:rFonts w:ascii="幼圆" w:eastAsia="幼圆"/>
                <w:b/>
              </w:rPr>
            </w:pPr>
            <w:r>
              <w:rPr>
                <w:rFonts w:hint="eastAsia" w:ascii="幼圆" w:eastAsia="幼圆"/>
                <w:b/>
              </w:rPr>
              <w:t>是否响应</w:t>
            </w:r>
          </w:p>
          <w:p>
            <w:pPr>
              <w:snapToGrid w:val="0"/>
              <w:spacing w:line="240" w:lineRule="atLeast"/>
              <w:jc w:val="center"/>
              <w:rPr>
                <w:rFonts w:ascii="幼圆" w:eastAsia="幼圆"/>
                <w:b/>
              </w:rPr>
            </w:pPr>
            <w:r>
              <w:rPr>
                <w:rFonts w:hint="eastAsia" w:ascii="幼圆" w:eastAsia="幼圆"/>
                <w:b/>
              </w:rPr>
              <w:t>（填是或者否）</w:t>
            </w:r>
          </w:p>
        </w:tc>
        <w:tc>
          <w:tcPr>
            <w:tcW w:w="1785" w:type="dxa"/>
            <w:vAlign w:val="center"/>
          </w:tcPr>
          <w:p>
            <w:pPr>
              <w:snapToGrid w:val="0"/>
              <w:spacing w:line="240" w:lineRule="atLeast"/>
              <w:jc w:val="center"/>
              <w:rPr>
                <w:rFonts w:ascii="幼圆" w:eastAsia="幼圆"/>
                <w:b/>
              </w:rPr>
            </w:pPr>
            <w:r>
              <w:rPr>
                <w:rFonts w:hint="eastAsia" w:ascii="幼圆" w:eastAsia="幼圆"/>
                <w:b/>
              </w:rPr>
              <w:t>响应文件中的</w:t>
            </w:r>
          </w:p>
          <w:p>
            <w:pPr>
              <w:snapToGrid w:val="0"/>
              <w:spacing w:line="240" w:lineRule="atLeast"/>
              <w:jc w:val="center"/>
              <w:rPr>
                <w:rFonts w:ascii="幼圆" w:eastAsia="幼圆"/>
                <w:b/>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rPr>
            </w:pPr>
            <w:r>
              <w:rPr>
                <w:rFonts w:hint="eastAsia" w:ascii="宋体" w:hAnsi="宋体"/>
                <w:b/>
              </w:rPr>
              <w:t>1</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b/>
              </w:rPr>
            </w:pPr>
          </w:p>
        </w:tc>
        <w:tc>
          <w:tcPr>
            <w:tcW w:w="1785" w:type="dxa"/>
            <w:vAlign w:val="center"/>
          </w:tcPr>
          <w:p>
            <w:pP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2</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3</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rPr>
            </w:pPr>
            <w:r>
              <w:rPr>
                <w:rFonts w:hint="eastAsia" w:ascii="宋体" w:hAnsi="宋体"/>
              </w:rPr>
              <w:t>4</w:t>
            </w:r>
          </w:p>
        </w:tc>
        <w:tc>
          <w:tcPr>
            <w:tcW w:w="5447" w:type="dxa"/>
            <w:vAlign w:val="center"/>
          </w:tcPr>
          <w:p>
            <w:pPr>
              <w:spacing w:line="360" w:lineRule="auto"/>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rPr>
            </w:pPr>
            <w:r>
              <w:rPr>
                <w:rFonts w:hint="eastAsia" w:ascii="宋体" w:hAnsi="宋体"/>
              </w:rPr>
              <w:t>5</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rPr>
            </w:pPr>
            <w:r>
              <w:rPr>
                <w:rFonts w:hint="eastAsia" w:ascii="宋体" w:hAnsi="宋体"/>
              </w:rPr>
              <w:t>6</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rPr>
            </w:pPr>
            <w:r>
              <w:rPr>
                <w:rFonts w:hint="eastAsia" w:ascii="宋体" w:hAnsi="宋体"/>
              </w:rPr>
              <w:t>7</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bl>
    <w:p>
      <w:pPr>
        <w:snapToGrid w:val="0"/>
        <w:spacing w:before="50" w:after="50"/>
        <w:rPr>
          <w:rFonts w:ascii="黑体" w:eastAsia="黑体"/>
          <w:sz w:val="44"/>
        </w:rPr>
      </w:pPr>
    </w:p>
    <w:p>
      <w:pPr>
        <w:snapToGrid w:val="0"/>
        <w:spacing w:before="50" w:after="50"/>
        <w:jc w:val="center"/>
        <w:rPr>
          <w:rFonts w:ascii="黑体" w:eastAsia="黑体"/>
          <w:sz w:val="32"/>
          <w:szCs w:val="32"/>
        </w:rPr>
      </w:pPr>
      <w:r>
        <w:rPr>
          <w:rFonts w:ascii="黑体" w:eastAsia="黑体"/>
          <w:sz w:val="32"/>
          <w:szCs w:val="32"/>
        </w:rPr>
        <w:br w:type="page"/>
      </w:r>
      <w:r>
        <w:rPr>
          <w:rFonts w:hint="eastAsia" w:ascii="黑体" w:eastAsia="黑体"/>
          <w:sz w:val="32"/>
          <w:szCs w:val="32"/>
        </w:rPr>
        <w:t>三、符合性检查响应对照表（格式）</w:t>
      </w:r>
    </w:p>
    <w:p>
      <w:pPr>
        <w:ind w:firstLine="309"/>
        <w:rPr>
          <w:rFonts w:asci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sz w:val="24"/>
              </w:rPr>
            </w:pPr>
            <w:r>
              <w:rPr>
                <w:rFonts w:hint="eastAsia" w:ascii="幼圆" w:eastAsia="幼圆"/>
                <w:b/>
                <w:sz w:val="24"/>
              </w:rPr>
              <w:t>序号</w:t>
            </w:r>
          </w:p>
        </w:tc>
        <w:tc>
          <w:tcPr>
            <w:tcW w:w="5447" w:type="dxa"/>
            <w:vAlign w:val="center"/>
          </w:tcPr>
          <w:p>
            <w:pPr>
              <w:snapToGrid w:val="0"/>
              <w:spacing w:line="240" w:lineRule="atLeast"/>
              <w:jc w:val="center"/>
              <w:rPr>
                <w:rFonts w:ascii="幼圆" w:eastAsia="幼圆"/>
                <w:b/>
                <w:sz w:val="24"/>
              </w:rPr>
            </w:pPr>
            <w:r>
              <w:rPr>
                <w:rFonts w:hint="eastAsia" w:ascii="幼圆" w:eastAsia="幼圆"/>
                <w:b/>
                <w:sz w:val="24"/>
              </w:rPr>
              <w:t>符合性检查响应内容</w:t>
            </w:r>
          </w:p>
        </w:tc>
        <w:tc>
          <w:tcPr>
            <w:tcW w:w="1680" w:type="dxa"/>
            <w:vAlign w:val="center"/>
          </w:tcPr>
          <w:p>
            <w:pPr>
              <w:snapToGrid w:val="0"/>
              <w:spacing w:line="240" w:lineRule="atLeast"/>
              <w:jc w:val="center"/>
              <w:rPr>
                <w:rFonts w:ascii="幼圆" w:eastAsia="幼圆"/>
                <w:b/>
                <w:sz w:val="24"/>
              </w:rPr>
            </w:pPr>
            <w:r>
              <w:rPr>
                <w:rFonts w:hint="eastAsia" w:ascii="幼圆" w:eastAsia="幼圆"/>
                <w:b/>
                <w:sz w:val="24"/>
              </w:rPr>
              <w:t>是否响应</w:t>
            </w:r>
          </w:p>
          <w:p>
            <w:pPr>
              <w:snapToGrid w:val="0"/>
              <w:spacing w:line="240" w:lineRule="atLeast"/>
              <w:jc w:val="center"/>
              <w:rPr>
                <w:rFonts w:ascii="幼圆" w:eastAsia="幼圆"/>
                <w:b/>
                <w:sz w:val="24"/>
              </w:rPr>
            </w:pPr>
            <w:r>
              <w:rPr>
                <w:rFonts w:hint="eastAsia" w:ascii="幼圆" w:eastAsia="幼圆"/>
                <w:b/>
                <w:sz w:val="24"/>
              </w:rPr>
              <w:t>（填是或者否）</w:t>
            </w:r>
          </w:p>
        </w:tc>
        <w:tc>
          <w:tcPr>
            <w:tcW w:w="1785" w:type="dxa"/>
            <w:vAlign w:val="center"/>
          </w:tcPr>
          <w:p>
            <w:pPr>
              <w:snapToGrid w:val="0"/>
              <w:spacing w:line="240" w:lineRule="atLeast"/>
              <w:jc w:val="center"/>
              <w:rPr>
                <w:rFonts w:ascii="幼圆" w:eastAsia="幼圆"/>
                <w:b/>
                <w:sz w:val="24"/>
              </w:rPr>
            </w:pPr>
            <w:r>
              <w:rPr>
                <w:rFonts w:hint="eastAsia" w:ascii="幼圆" w:eastAsia="幼圆"/>
                <w:b/>
                <w:sz w:val="24"/>
              </w:rPr>
              <w:t>响应文件中的</w:t>
            </w:r>
          </w:p>
          <w:p>
            <w:pPr>
              <w:snapToGrid w:val="0"/>
              <w:spacing w:line="240" w:lineRule="atLeast"/>
              <w:jc w:val="center"/>
              <w:rPr>
                <w:rFonts w:ascii="幼圆" w:eastAsia="幼圆"/>
                <w:b/>
                <w:sz w:val="24"/>
              </w:rPr>
            </w:pPr>
            <w:r>
              <w:rPr>
                <w:rFonts w:hint="eastAsia" w:ascii="幼圆" w:eastAsia="幼圆"/>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b/>
                <w:sz w:val="24"/>
              </w:rPr>
            </w:pPr>
            <w:r>
              <w:rPr>
                <w:rFonts w:ascii="宋体" w:hAnsi="宋体"/>
                <w:b/>
                <w:sz w:val="24"/>
              </w:rPr>
              <w:t>1</w:t>
            </w:r>
          </w:p>
        </w:tc>
        <w:tc>
          <w:tcPr>
            <w:tcW w:w="5447" w:type="dxa"/>
            <w:vAlign w:val="center"/>
          </w:tcPr>
          <w:p>
            <w:pPr>
              <w:spacing w:line="480" w:lineRule="exact"/>
              <w:rPr>
                <w:rFonts w:ascii="宋体"/>
                <w:iCs/>
                <w:sz w:val="24"/>
              </w:rPr>
            </w:pPr>
          </w:p>
        </w:tc>
        <w:tc>
          <w:tcPr>
            <w:tcW w:w="1680" w:type="dxa"/>
            <w:vAlign w:val="center"/>
          </w:tcPr>
          <w:p>
            <w:pPr>
              <w:rPr>
                <w:rFonts w:ascii="宋体"/>
                <w:b/>
                <w:sz w:val="24"/>
              </w:rPr>
            </w:pPr>
          </w:p>
        </w:tc>
        <w:tc>
          <w:tcPr>
            <w:tcW w:w="1785" w:type="dxa"/>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2</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3</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sz w:val="24"/>
              </w:rPr>
            </w:pPr>
            <w:r>
              <w:rPr>
                <w:rFonts w:ascii="宋体" w:hAnsi="宋体"/>
                <w:sz w:val="24"/>
              </w:rPr>
              <w:t>4</w:t>
            </w:r>
          </w:p>
        </w:tc>
        <w:tc>
          <w:tcPr>
            <w:tcW w:w="5447" w:type="dxa"/>
            <w:vAlign w:val="center"/>
          </w:tcPr>
          <w:p>
            <w:pPr>
              <w:spacing w:line="360" w:lineRule="auto"/>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sz w:val="24"/>
              </w:rPr>
            </w:pPr>
            <w:r>
              <w:rPr>
                <w:rFonts w:ascii="宋体" w:hAnsi="宋体"/>
                <w:sz w:val="24"/>
              </w:rPr>
              <w:t>5</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sz w:val="24"/>
              </w:rPr>
            </w:pPr>
            <w:r>
              <w:rPr>
                <w:rFonts w:ascii="宋体" w:hAnsi="宋体"/>
                <w:sz w:val="24"/>
              </w:rPr>
              <w:t>6</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sz w:val="24"/>
              </w:rPr>
            </w:pPr>
            <w:r>
              <w:rPr>
                <w:rFonts w:ascii="宋体" w:hAnsi="宋体"/>
                <w:sz w:val="24"/>
              </w:rPr>
              <w:t>7</w:t>
            </w:r>
          </w:p>
        </w:tc>
        <w:tc>
          <w:tcPr>
            <w:tcW w:w="5447" w:type="dxa"/>
            <w:vAlign w:val="center"/>
          </w:tcPr>
          <w:p>
            <w:pPr>
              <w:snapToGrid w:val="0"/>
              <w:spacing w:line="590" w:lineRule="atLeast"/>
              <w:rPr>
                <w:rFonts w:ascii="宋体"/>
                <w:iCs/>
                <w:sz w:val="24"/>
              </w:rPr>
            </w:pPr>
            <w:r>
              <w:rPr>
                <w:rFonts w:hint="eastAsia" w:ascii="宋体" w:hAnsi="宋体"/>
                <w:iCs/>
                <w:sz w:val="24"/>
              </w:rPr>
              <w:t>招标文件中的其他实质性要求</w:t>
            </w:r>
          </w:p>
        </w:tc>
        <w:tc>
          <w:tcPr>
            <w:tcW w:w="1680" w:type="dxa"/>
            <w:vAlign w:val="center"/>
          </w:tcPr>
          <w:p>
            <w:pPr>
              <w:rPr>
                <w:rFonts w:ascii="宋体"/>
                <w:sz w:val="24"/>
              </w:rPr>
            </w:pPr>
          </w:p>
        </w:tc>
        <w:tc>
          <w:tcPr>
            <w:tcW w:w="1785" w:type="dxa"/>
            <w:vAlign w:val="center"/>
          </w:tcPr>
          <w:p>
            <w:pPr>
              <w:rPr>
                <w:rFonts w:ascii="宋体"/>
                <w:sz w:val="24"/>
              </w:rPr>
            </w:pPr>
          </w:p>
        </w:tc>
      </w:tr>
    </w:tbl>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44"/>
        </w:rPr>
      </w:pPr>
    </w:p>
    <w:p>
      <w:pPr>
        <w:snapToGrid w:val="0"/>
        <w:spacing w:before="50" w:after="50"/>
        <w:rPr>
          <w:rFonts w:ascii="黑体" w:eastAsia="黑体"/>
          <w:sz w:val="32"/>
          <w:szCs w:val="32"/>
        </w:rPr>
      </w:pPr>
    </w:p>
    <w:p>
      <w:pPr>
        <w:snapToGrid w:val="0"/>
        <w:spacing w:before="50" w:after="50"/>
        <w:rPr>
          <w:rFonts w:ascii="宋体"/>
          <w:sz w:val="24"/>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pacing w:line="560" w:lineRule="exact"/>
        <w:jc w:val="center"/>
        <w:rPr>
          <w:rFonts w:ascii="宋体"/>
          <w:bCs/>
        </w:rPr>
      </w:pPr>
      <w:r>
        <w:rPr>
          <w:rFonts w:hint="eastAsia" w:ascii="黑体" w:hAnsi="黑体" w:eastAsia="黑体"/>
          <w:sz w:val="32"/>
          <w:szCs w:val="32"/>
        </w:rPr>
        <w:t>四、磋商响应函</w:t>
      </w:r>
    </w:p>
    <w:p>
      <w:pPr>
        <w:pStyle w:val="64"/>
        <w:spacing w:line="560" w:lineRule="exact"/>
        <w:ind w:firstLine="482"/>
      </w:pPr>
      <w:r>
        <w:rPr>
          <w:rFonts w:hint="eastAsia"/>
        </w:rPr>
        <w:t>致：</w:t>
      </w:r>
      <w:r>
        <w:rPr>
          <w:rFonts w:hint="eastAsia" w:ascii="宋体" w:hAnsi="宋体" w:cs="宋体"/>
        </w:rPr>
        <w:t>盐城工业职业技术学院</w:t>
      </w:r>
      <w:r>
        <w:rPr>
          <w:rFonts w:hint="eastAsia"/>
        </w:rPr>
        <w:t>：</w:t>
      </w:r>
    </w:p>
    <w:p>
      <w:pPr>
        <w:pStyle w:val="64"/>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pPr>
        <w:pStyle w:val="64"/>
        <w:spacing w:line="560" w:lineRule="exact"/>
        <w:ind w:firstLine="482"/>
      </w:pPr>
      <w:r>
        <w:rPr>
          <w:rFonts w:hint="eastAsia"/>
        </w:rPr>
        <w:t>据此函，</w:t>
      </w:r>
      <w:r>
        <w:t>__________</w:t>
      </w:r>
      <w:r>
        <w:rPr>
          <w:rFonts w:hint="eastAsia"/>
        </w:rPr>
        <w:t>（签字人）兹宣布同意如下：</w:t>
      </w:r>
    </w:p>
    <w:p>
      <w:pPr>
        <w:pStyle w:val="64"/>
        <w:spacing w:line="560" w:lineRule="exact"/>
        <w:ind w:firstLine="482"/>
      </w:pPr>
      <w:r>
        <w:t>1.</w:t>
      </w:r>
      <w:r>
        <w:rPr>
          <w:rFonts w:hint="eastAsia"/>
        </w:rPr>
        <w:t>按磋商文件规定的各项要求，向买方提供所需服务。</w:t>
      </w:r>
    </w:p>
    <w:p>
      <w:pPr>
        <w:pStyle w:val="64"/>
        <w:spacing w:line="560" w:lineRule="exact"/>
        <w:ind w:firstLine="482"/>
      </w:pPr>
      <w:r>
        <w:t>2.</w:t>
      </w:r>
      <w:r>
        <w:rPr>
          <w:rFonts w:hint="eastAsia"/>
        </w:rPr>
        <w:t>我们已详细审核全部磋商文件及其有效补充文件，我们知道必须放弃提出含糊不清或误解问题的权利。</w:t>
      </w:r>
    </w:p>
    <w:p>
      <w:pPr>
        <w:pStyle w:val="64"/>
        <w:spacing w:line="560" w:lineRule="exact"/>
        <w:ind w:firstLine="482"/>
      </w:pPr>
      <w:r>
        <w:t>3.</w:t>
      </w:r>
      <w:r>
        <w:rPr>
          <w:rFonts w:hint="eastAsia"/>
        </w:rPr>
        <w:t>我们同意从规定的</w:t>
      </w:r>
      <w:r>
        <w:rPr>
          <w:rFonts w:hint="eastAsia" w:ascii="宋体" w:hAnsi="宋体"/>
        </w:rPr>
        <w:t>响应文件接收截止时间</w:t>
      </w:r>
      <w:r>
        <w:rPr>
          <w:rFonts w:hint="eastAsia"/>
        </w:rPr>
        <w:t>起遵循本响应文件，并在规定的磋商有效期期满之前均具有约束力。</w:t>
      </w:r>
    </w:p>
    <w:p>
      <w:pPr>
        <w:pStyle w:val="64"/>
        <w:spacing w:line="560" w:lineRule="exact"/>
        <w:ind w:firstLine="482"/>
      </w:pPr>
      <w:r>
        <w:t>4.</w:t>
      </w:r>
      <w:r>
        <w:rPr>
          <w:rFonts w:hint="eastAsia"/>
        </w:rPr>
        <w:t>如果在</w:t>
      </w:r>
      <w:r>
        <w:rPr>
          <w:rFonts w:hint="eastAsia" w:ascii="宋体" w:hAnsi="宋体"/>
        </w:rPr>
        <w:t>响应文件接收截止时间</w:t>
      </w:r>
      <w:r>
        <w:rPr>
          <w:rFonts w:hint="eastAsia"/>
        </w:rPr>
        <w:t>后规定的磋商有效期内撤回响应文件或成交后拒绝签订合同，</w:t>
      </w:r>
      <w:r>
        <w:rPr>
          <w:rFonts w:hint="eastAsia" w:ascii="宋体" w:hAnsi="宋体"/>
          <w:color w:val="000000"/>
          <w:szCs w:val="21"/>
        </w:rPr>
        <w:t>则按照国家相关法律法规受到相应处罚</w:t>
      </w:r>
      <w:r>
        <w:rPr>
          <w:rFonts w:hint="eastAsia"/>
        </w:rPr>
        <w:t>。</w:t>
      </w:r>
    </w:p>
    <w:p>
      <w:pPr>
        <w:pStyle w:val="64"/>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pPr>
        <w:pStyle w:val="64"/>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pPr>
        <w:pStyle w:val="64"/>
        <w:spacing w:line="560" w:lineRule="exact"/>
        <w:ind w:firstLine="482"/>
      </w:pPr>
      <w:r>
        <w:t>7.</w:t>
      </w:r>
      <w:r>
        <w:rPr>
          <w:rFonts w:hint="eastAsia"/>
        </w:rPr>
        <w:t>遵守磋商文件中要求的收费项目和标准。</w:t>
      </w:r>
    </w:p>
    <w:p>
      <w:pPr>
        <w:pStyle w:val="64"/>
        <w:spacing w:line="560" w:lineRule="exact"/>
        <w:ind w:firstLine="482"/>
      </w:pPr>
      <w:r>
        <w:t>8.</w:t>
      </w:r>
      <w:r>
        <w:rPr>
          <w:rFonts w:hint="eastAsia"/>
        </w:rPr>
        <w:t>与本磋商采购有关的正式通讯地址为：</w:t>
      </w:r>
    </w:p>
    <w:p>
      <w:pPr>
        <w:pStyle w:val="64"/>
        <w:spacing w:line="560" w:lineRule="exact"/>
        <w:ind w:firstLine="482"/>
      </w:pPr>
      <w:r>
        <w:rPr>
          <w:rFonts w:hint="eastAsia"/>
        </w:rPr>
        <w:t>地址：邮编：</w:t>
      </w:r>
    </w:p>
    <w:p>
      <w:pPr>
        <w:pStyle w:val="64"/>
        <w:spacing w:line="560" w:lineRule="exact"/>
        <w:ind w:firstLine="482"/>
      </w:pPr>
      <w:r>
        <w:rPr>
          <w:rFonts w:hint="eastAsia"/>
        </w:rPr>
        <w:t>电话：传真：</w:t>
      </w:r>
    </w:p>
    <w:p>
      <w:pPr>
        <w:pStyle w:val="64"/>
        <w:spacing w:line="560" w:lineRule="exact"/>
        <w:ind w:firstLine="482"/>
      </w:pPr>
      <w:r>
        <w:rPr>
          <w:rFonts w:hint="eastAsia"/>
        </w:rPr>
        <w:t>供应商开户行：账户：</w:t>
      </w:r>
    </w:p>
    <w:p>
      <w:pPr>
        <w:pStyle w:val="64"/>
        <w:spacing w:line="560" w:lineRule="exact"/>
        <w:ind w:firstLine="482"/>
      </w:pPr>
      <w:r>
        <w:rPr>
          <w:rFonts w:hint="eastAsia"/>
        </w:rPr>
        <w:t>法定代表人或授权代表姓名（签字）：联系电话：</w:t>
      </w:r>
    </w:p>
    <w:p>
      <w:pPr>
        <w:pStyle w:val="64"/>
        <w:spacing w:line="560" w:lineRule="exact"/>
        <w:ind w:firstLine="482"/>
      </w:pPr>
      <w:r>
        <w:rPr>
          <w:rFonts w:hint="eastAsia"/>
        </w:rPr>
        <w:t>供应商名称（公章）：</w:t>
      </w:r>
    </w:p>
    <w:p>
      <w:pPr>
        <w:pStyle w:val="64"/>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pPr>
        <w:pStyle w:val="64"/>
        <w:spacing w:line="560" w:lineRule="exact"/>
        <w:ind w:firstLine="482"/>
      </w:pPr>
    </w:p>
    <w:bookmarkEnd w:id="113"/>
    <w:bookmarkEnd w:id="114"/>
    <w:bookmarkEnd w:id="115"/>
    <w:bookmarkEnd w:id="116"/>
    <w:bookmarkEnd w:id="117"/>
    <w:bookmarkEnd w:id="118"/>
    <w:bookmarkEnd w:id="119"/>
    <w:bookmarkEnd w:id="120"/>
    <w:bookmarkEnd w:id="121"/>
    <w:bookmarkEnd w:id="122"/>
    <w:bookmarkEnd w:id="123"/>
    <w:p>
      <w:pPr>
        <w:snapToGrid w:val="0"/>
        <w:spacing w:before="50" w:after="50"/>
        <w:rPr>
          <w:rFonts w:ascii="黑体" w:hAnsi="黑体" w:eastAsia="黑体"/>
          <w:sz w:val="32"/>
          <w:szCs w:val="32"/>
        </w:rPr>
      </w:pPr>
    </w:p>
    <w:p>
      <w:pPr>
        <w:snapToGrid w:val="0"/>
        <w:spacing w:before="50" w:after="50" w:line="360" w:lineRule="auto"/>
        <w:jc w:val="center"/>
        <w:rPr>
          <w:rFonts w:ascii="黑体" w:eastAsia="黑体"/>
          <w:sz w:val="32"/>
          <w:szCs w:val="32"/>
        </w:rPr>
      </w:pPr>
      <w:r>
        <w:rPr>
          <w:rFonts w:hint="eastAsia" w:ascii="黑体" w:hAnsi="黑体" w:eastAsia="黑体"/>
          <w:sz w:val="32"/>
          <w:szCs w:val="32"/>
        </w:rPr>
        <w:t>五、</w:t>
      </w:r>
      <w:r>
        <w:rPr>
          <w:rFonts w:hint="eastAsia" w:ascii="黑体" w:eastAsia="黑体"/>
          <w:sz w:val="32"/>
          <w:szCs w:val="32"/>
        </w:rPr>
        <w:t>开标一览表（格式）</w:t>
      </w:r>
    </w:p>
    <w:tbl>
      <w:tblPr>
        <w:tblStyle w:val="3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sz w:val="24"/>
              </w:rPr>
            </w:pPr>
            <w:r>
              <w:rPr>
                <w:rFonts w:hint="eastAsia" w:ascii="宋体"/>
                <w:b/>
                <w:sz w:val="24"/>
              </w:rPr>
              <w:t>项目编号</w:t>
            </w:r>
          </w:p>
        </w:tc>
        <w:tc>
          <w:tcPr>
            <w:tcW w:w="7445" w:type="dxa"/>
            <w:vAlign w:val="center"/>
          </w:tcPr>
          <w:p>
            <w:pPr>
              <w:pStyle w:val="4"/>
              <w:spacing w:line="360" w:lineRule="auto"/>
              <w:jc w:val="both"/>
              <w:rPr>
                <w:rFonts w:hint="eastAsia" w:ascii="宋体" w:hAnsi="宋体" w:eastAsia="隶书"/>
                <w:sz w:val="28"/>
                <w:szCs w:val="28"/>
                <w:lang w:eastAsia="zh-CN"/>
              </w:rPr>
            </w:pPr>
            <w:r>
              <w:rPr>
                <w:rFonts w:hint="eastAsia" w:ascii="宋体" w:hAnsi="Times New Roman" w:eastAsia="宋体"/>
                <w:color w:val="0000FF"/>
                <w:sz w:val="24"/>
                <w:szCs w:val="24"/>
                <w:lang w:eastAsia="zh-CN"/>
              </w:rPr>
              <w:t>2020-054W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sz w:val="24"/>
              </w:rPr>
            </w:pPr>
            <w:r>
              <w:rPr>
                <w:rFonts w:hint="eastAsia" w:ascii="宋体"/>
                <w:b/>
                <w:sz w:val="24"/>
              </w:rPr>
              <w:t>项目名称</w:t>
            </w:r>
          </w:p>
        </w:tc>
        <w:tc>
          <w:tcPr>
            <w:tcW w:w="7445" w:type="dxa"/>
            <w:vAlign w:val="center"/>
          </w:tcPr>
          <w:p>
            <w:pPr>
              <w:pStyle w:val="4"/>
              <w:jc w:val="both"/>
              <w:rPr>
                <w:rFonts w:hint="eastAsia" w:eastAsia="幼圆"/>
                <w:sz w:val="28"/>
                <w:szCs w:val="28"/>
                <w:lang w:eastAsia="zh-CN"/>
              </w:rPr>
            </w:pPr>
            <w:r>
              <w:rPr>
                <w:rFonts w:hint="eastAsia"/>
                <w:sz w:val="28"/>
                <w:szCs w:val="28"/>
                <w:lang w:eastAsia="zh-CN"/>
              </w:rPr>
              <w:t>盐城工业职业技术学院工会职工生日蛋糕劵采购项目（二次）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 w:val="24"/>
              </w:rPr>
            </w:pPr>
            <w:r>
              <w:rPr>
                <w:rFonts w:hint="eastAsia" w:ascii="宋体"/>
                <w:b/>
                <w:bCs/>
                <w:color w:val="0000FF"/>
                <w:sz w:val="24"/>
              </w:rPr>
              <w:t>项目投标报价：（折率）</w:t>
            </w:r>
            <w:r>
              <w:rPr>
                <w:rFonts w:hint="eastAsia" w:ascii="宋体"/>
                <w:b/>
                <w:bCs/>
                <w:color w:val="0000FF"/>
                <w:sz w:val="24"/>
                <w:u w:val="single"/>
                <w:lang w:val="en-US" w:eastAsia="zh-CN"/>
              </w:rPr>
              <w:t xml:space="preserve">        </w:t>
            </w:r>
            <w:r>
              <w:rPr>
                <w:rFonts w:hint="eastAsia" w:ascii="宋体"/>
                <w:b/>
                <w:bCs/>
                <w:color w:val="0000FF"/>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sz w:val="24"/>
              </w:rPr>
            </w:pPr>
            <w:r>
              <w:rPr>
                <w:rFonts w:hint="eastAsia" w:ascii="宋体"/>
                <w:b/>
                <w:bCs/>
                <w:color w:val="000000"/>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sz w:val="24"/>
              </w:rPr>
            </w:pPr>
            <w:r>
              <w:rPr>
                <w:rFonts w:hint="eastAsia" w:ascii="宋体"/>
                <w:b/>
                <w:bCs/>
                <w:color w:val="000000"/>
                <w:sz w:val="24"/>
              </w:rPr>
              <w:t xml:space="preserve">服务期：  </w:t>
            </w:r>
          </w:p>
        </w:tc>
      </w:tr>
    </w:tbl>
    <w:p>
      <w:pPr>
        <w:spacing w:line="180" w:lineRule="atLeast"/>
        <w:rPr>
          <w:rFonts w:ascii="宋体"/>
          <w:color w:val="000000"/>
          <w:sz w:val="24"/>
        </w:rPr>
      </w:pPr>
      <w:r>
        <w:rPr>
          <w:rFonts w:hint="eastAsia" w:ascii="宋体" w:hAnsi="宋体"/>
          <w:color w:val="000000"/>
          <w:sz w:val="24"/>
        </w:rPr>
        <w:t>填写说明：</w:t>
      </w:r>
    </w:p>
    <w:p>
      <w:pPr>
        <w:numPr>
          <w:ilvl w:val="0"/>
          <w:numId w:val="4"/>
        </w:numPr>
        <w:rPr>
          <w:rFonts w:ascii="宋体"/>
          <w:color w:val="000000"/>
          <w:sz w:val="24"/>
        </w:rPr>
      </w:pPr>
      <w:r>
        <w:rPr>
          <w:rFonts w:hint="eastAsia" w:ascii="宋体" w:hAnsi="宋体"/>
          <w:color w:val="000000"/>
          <w:sz w:val="24"/>
        </w:rPr>
        <w:t>开标一览表不得填报选择性报价，否则将作为无效投标；</w:t>
      </w:r>
    </w:p>
    <w:p>
      <w:pPr>
        <w:numPr>
          <w:ilvl w:val="0"/>
          <w:numId w:val="4"/>
        </w:numPr>
        <w:rPr>
          <w:rFonts w:ascii="宋体" w:hAnsi="宋体"/>
          <w:color w:val="000000"/>
          <w:sz w:val="24"/>
        </w:rPr>
      </w:pPr>
      <w:r>
        <w:rPr>
          <w:rFonts w:hint="eastAsia" w:ascii="宋体" w:hAnsi="宋体"/>
          <w:color w:val="000000"/>
          <w:sz w:val="24"/>
        </w:rPr>
        <w:t>开标一览表中报价与投标分项明细报价表中不符时时，以开标一览表为准；</w:t>
      </w:r>
    </w:p>
    <w:p>
      <w:pPr>
        <w:tabs>
          <w:tab w:val="left" w:pos="480"/>
        </w:tabs>
        <w:ind w:left="480"/>
        <w:rPr>
          <w:rFonts w:ascii="宋体"/>
          <w:color w:val="000000"/>
          <w:sz w:val="24"/>
        </w:rPr>
      </w:pPr>
    </w:p>
    <w:p>
      <w:pPr>
        <w:ind w:firstLine="2640" w:firstLineChars="600"/>
        <w:rPr>
          <w:rFonts w:ascii="黑体" w:hAnsi="Arial" w:eastAsia="黑体"/>
          <w:sz w:val="44"/>
        </w:rPr>
      </w:pPr>
    </w:p>
    <w:p>
      <w:pPr>
        <w:ind w:firstLine="480"/>
        <w:rPr>
          <w:rFonts w:ascii="宋体"/>
          <w:sz w:val="24"/>
        </w:rPr>
      </w:pPr>
    </w:p>
    <w:p>
      <w:pPr>
        <w:ind w:firstLine="480"/>
        <w:jc w:val="right"/>
        <w:rPr>
          <w:rFonts w:ascii="宋体"/>
          <w:sz w:val="24"/>
        </w:rPr>
      </w:pPr>
    </w:p>
    <w:p>
      <w:pPr>
        <w:jc w:val="left"/>
        <w:rPr>
          <w:rFonts w:ascii="宋体"/>
          <w:sz w:val="24"/>
        </w:rPr>
      </w:pPr>
      <w:r>
        <w:rPr>
          <w:rFonts w:hint="eastAsia" w:ascii="宋体" w:hAnsi="宋体"/>
          <w:bCs/>
          <w:sz w:val="24"/>
        </w:rPr>
        <w:t>供应商名称（公章）：</w:t>
      </w:r>
    </w:p>
    <w:p>
      <w:pPr>
        <w:rPr>
          <w:rFonts w:ascii="宋体"/>
          <w:sz w:val="24"/>
        </w:rPr>
      </w:pPr>
      <w:r>
        <w:rPr>
          <w:rFonts w:hint="eastAsia" w:ascii="宋体" w:hAnsi="宋体"/>
          <w:sz w:val="24"/>
        </w:rPr>
        <w:t>日期：年  月   日</w:t>
      </w:r>
    </w:p>
    <w:p>
      <w:pPr>
        <w:jc w:val="center"/>
        <w:rPr>
          <w:rFonts w:ascii="宋体"/>
          <w:b/>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numPr>
          <w:ilvl w:val="0"/>
          <w:numId w:val="5"/>
        </w:numPr>
        <w:spacing w:line="560" w:lineRule="exact"/>
        <w:ind w:firstLine="420"/>
        <w:jc w:val="center"/>
        <w:rPr>
          <w:rFonts w:ascii="黑体" w:hAnsi="黑体" w:eastAsia="黑体"/>
          <w:sz w:val="32"/>
          <w:szCs w:val="32"/>
        </w:rPr>
      </w:pPr>
      <w:r>
        <w:rPr>
          <w:rFonts w:hint="eastAsia" w:ascii="黑体" w:hAnsi="黑体" w:eastAsia="黑体"/>
          <w:sz w:val="32"/>
          <w:szCs w:val="32"/>
        </w:rPr>
        <w:t>技术方案、服务承诺、培训承诺等</w:t>
      </w:r>
    </w:p>
    <w:p>
      <w:pPr>
        <w:spacing w:line="560" w:lineRule="exact"/>
        <w:rPr>
          <w:rFonts w:ascii="黑体" w:hAnsi="黑体" w:eastAsia="黑体"/>
          <w:color w:val="FF0000"/>
          <w:sz w:val="32"/>
          <w:szCs w:val="32"/>
        </w:rPr>
      </w:pPr>
      <w:r>
        <w:rPr>
          <w:rFonts w:hint="eastAsia" w:ascii="黑体" w:hAnsi="黑体" w:eastAsia="黑体"/>
          <w:color w:val="FF0000"/>
          <w:sz w:val="32"/>
          <w:szCs w:val="32"/>
        </w:rPr>
        <w:t>（</w:t>
      </w:r>
      <w:r>
        <w:rPr>
          <w:rFonts w:hint="eastAsia" w:ascii="宋体"/>
          <w:color w:val="FF0000"/>
          <w:sz w:val="24"/>
        </w:rPr>
        <w:t>供应商根据采购人要求，提供具体实施方案，就折扣率及其依据、结算与开票方式、取货与交付流程、售后服务及承诺等方面详细说明</w:t>
      </w:r>
      <w:r>
        <w:rPr>
          <w:rFonts w:hint="eastAsia" w:ascii="黑体" w:hAnsi="黑体" w:eastAsia="黑体"/>
          <w:color w:val="FF0000"/>
          <w:sz w:val="32"/>
          <w:szCs w:val="32"/>
        </w:rPr>
        <w:t>）</w:t>
      </w:r>
    </w:p>
    <w:p>
      <w:pPr>
        <w:spacing w:line="560" w:lineRule="exact"/>
        <w:ind w:firstLine="645"/>
        <w:rPr>
          <w:rFonts w:ascii="黑体" w:hAnsi="黑体" w:eastAsia="黑体"/>
          <w:sz w:val="32"/>
          <w:szCs w:val="32"/>
        </w:rPr>
      </w:pPr>
    </w:p>
    <w:p>
      <w:pPr>
        <w:spacing w:line="560" w:lineRule="exact"/>
        <w:ind w:firstLine="645"/>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jc w:val="center"/>
        <w:rPr>
          <w:rFonts w:hint="eastAsia" w:ascii="黑体" w:eastAsia="黑体"/>
          <w:color w:val="000000"/>
          <w:sz w:val="32"/>
          <w:szCs w:val="32"/>
        </w:rPr>
      </w:pPr>
      <w:r>
        <w:rPr>
          <w:rFonts w:hint="eastAsia" w:ascii="黑体" w:eastAsia="黑体"/>
          <w:color w:val="000000"/>
          <w:sz w:val="32"/>
          <w:szCs w:val="32"/>
          <w:lang w:eastAsia="zh-CN"/>
        </w:rPr>
        <w:t>七</w:t>
      </w:r>
      <w:r>
        <w:rPr>
          <w:rFonts w:hint="eastAsia" w:ascii="黑体" w:eastAsia="黑体"/>
          <w:color w:val="000000"/>
          <w:sz w:val="32"/>
          <w:szCs w:val="32"/>
        </w:rPr>
        <w:t>、盐城市政府采购事前信用承诺书</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rPr>
          <w:rFonts w:hint="eastAsia"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hint="eastAsia"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hint="eastAsia"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rPr>
          <w:rFonts w:hint="eastAsia"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hint="eastAsia"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hint="eastAsia"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rPr>
          <w:rFonts w:hint="eastAsia" w:ascii="宋体" w:hAnsi="宋体"/>
          <w:color w:val="000000"/>
          <w:sz w:val="24"/>
        </w:rPr>
      </w:pPr>
    </w:p>
    <w:p>
      <w:pPr>
        <w:widowControl/>
        <w:spacing w:line="500" w:lineRule="exact"/>
        <w:jc w:val="center"/>
        <w:rPr>
          <w:rFonts w:hint="eastAsia" w:ascii="宋体" w:hAnsi="宋体"/>
          <w:color w:val="000000"/>
          <w:sz w:val="24"/>
        </w:rPr>
      </w:pPr>
      <w:r>
        <w:rPr>
          <w:rFonts w:hint="eastAsia" w:ascii="宋体" w:hAnsi="宋体"/>
          <w:color w:val="000000"/>
          <w:sz w:val="24"/>
        </w:rPr>
        <w:t xml:space="preserve">                 法定代表人签名：</w:t>
      </w:r>
    </w:p>
    <w:p>
      <w:pPr>
        <w:widowControl/>
        <w:spacing w:line="500" w:lineRule="exact"/>
        <w:jc w:val="center"/>
        <w:rPr>
          <w:rFonts w:hint="eastAsia" w:ascii="宋体" w:hAnsi="宋体"/>
          <w:color w:val="000000"/>
          <w:sz w:val="24"/>
        </w:rPr>
      </w:pPr>
      <w:r>
        <w:rPr>
          <w:rFonts w:hint="eastAsia" w:ascii="宋体" w:hAnsi="宋体"/>
          <w:color w:val="000000"/>
          <w:sz w:val="24"/>
        </w:rPr>
        <w:t xml:space="preserve">                   单位名称（盖章）：</w:t>
      </w:r>
    </w:p>
    <w:p>
      <w:pPr>
        <w:widowControl/>
        <w:spacing w:line="500" w:lineRule="exact"/>
        <w:jc w:val="center"/>
        <w:rPr>
          <w:rFonts w:hint="eastAsia" w:ascii="宋体" w:hAnsi="宋体"/>
          <w:color w:val="000000"/>
          <w:sz w:val="24"/>
        </w:rPr>
      </w:pPr>
      <w:r>
        <w:rPr>
          <w:rFonts w:hint="eastAsia" w:ascii="宋体" w:hAnsi="宋体"/>
          <w:color w:val="000000"/>
          <w:sz w:val="24"/>
        </w:rPr>
        <w:t xml:space="preserve">                      年    月    日</w:t>
      </w:r>
    </w:p>
    <w:p>
      <w:pPr>
        <w:pStyle w:val="2"/>
        <w:rPr>
          <w:rFonts w:ascii="黑体" w:hAnsi="黑体" w:eastAsia="黑体"/>
          <w:sz w:val="32"/>
          <w:szCs w:val="32"/>
        </w:rPr>
      </w:pPr>
    </w:p>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4</w:t>
    </w:r>
    <w:r>
      <w:rPr>
        <w:rStyle w:val="38"/>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lang w:eastAsia="zh-CN"/>
      </w:rPr>
      <w:t>2020-054W</w:t>
    </w:r>
    <w:r>
      <w:rPr>
        <w:rFonts w:hint="eastAsia" w:eastAsia="隶书"/>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lang w:eastAsia="zh-CN"/>
      </w:rPr>
      <w:t>2020-054W</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E5D6C"/>
    <w:multiLevelType w:val="singleLevel"/>
    <w:tmpl w:val="A31E5D6C"/>
    <w:lvl w:ilvl="0" w:tentative="0">
      <w:start w:val="8"/>
      <w:numFmt w:val="chineseCounting"/>
      <w:suff w:val="nothing"/>
      <w:lvlText w:val="%1、"/>
      <w:lvlJc w:val="left"/>
      <w:rPr>
        <w:rFonts w:hint="eastAsia"/>
      </w:rPr>
    </w:lvl>
  </w:abstractNum>
  <w:abstractNum w:abstractNumId="1">
    <w:nsid w:val="DC8BD856"/>
    <w:multiLevelType w:val="singleLevel"/>
    <w:tmpl w:val="DC8BD856"/>
    <w:lvl w:ilvl="0" w:tentative="0">
      <w:start w:val="6"/>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62"/>
      <w:lvlText w:val="附录%1."/>
      <w:lvlJc w:val="left"/>
      <w:pPr>
        <w:tabs>
          <w:tab w:val="left" w:pos="907"/>
        </w:tabs>
        <w:ind w:left="907" w:hanging="907"/>
      </w:pPr>
      <w:rPr>
        <w:rFonts w:hint="eastAsia" w:cs="Times New Roman"/>
      </w:rPr>
    </w:lvl>
  </w:abstractNum>
  <w:abstractNum w:abstractNumId="3">
    <w:nsid w:val="237E4D61"/>
    <w:multiLevelType w:val="multilevel"/>
    <w:tmpl w:val="237E4D61"/>
    <w:lvl w:ilvl="0" w:tentative="0">
      <w:start w:val="1"/>
      <w:numFmt w:val="japaneseCounting"/>
      <w:pStyle w:val="85"/>
      <w:lvlText w:val="第%1章"/>
      <w:lvlJc w:val="left"/>
      <w:pPr>
        <w:ind w:left="9351" w:hanging="420"/>
      </w:pPr>
      <w:rPr>
        <w:rFonts w:hint="eastAsia" w:ascii="黑体" w:eastAsia="黑体" w:cs="Times New Roman"/>
        <w:b w:val="0"/>
        <w:sz w:val="36"/>
      </w:rPr>
    </w:lvl>
    <w:lvl w:ilvl="1" w:tentative="0">
      <w:start w:val="1"/>
      <w:numFmt w:val="decimal"/>
      <w:pStyle w:val="86"/>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7"/>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8"/>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4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97D0B"/>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E2D"/>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0DA"/>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6AAF"/>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37A9"/>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4E45"/>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7F0"/>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2D9D"/>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7DD"/>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0DA3"/>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57F54"/>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C7816"/>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13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0EFF"/>
    <w:rsid w:val="00CA3494"/>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9B6"/>
    <w:rsid w:val="00DB6BEF"/>
    <w:rsid w:val="00DC0F04"/>
    <w:rsid w:val="00DC1704"/>
    <w:rsid w:val="00DC42EB"/>
    <w:rsid w:val="00DC4541"/>
    <w:rsid w:val="00DC458B"/>
    <w:rsid w:val="00DC4CA6"/>
    <w:rsid w:val="00DC5681"/>
    <w:rsid w:val="00DD00E7"/>
    <w:rsid w:val="00DD0529"/>
    <w:rsid w:val="00DD06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49A"/>
    <w:rsid w:val="00E84A1C"/>
    <w:rsid w:val="00E850D1"/>
    <w:rsid w:val="00E8534E"/>
    <w:rsid w:val="00E85CB4"/>
    <w:rsid w:val="00E86E85"/>
    <w:rsid w:val="00E872C9"/>
    <w:rsid w:val="00E90359"/>
    <w:rsid w:val="00E90825"/>
    <w:rsid w:val="00E90B85"/>
    <w:rsid w:val="00E90E37"/>
    <w:rsid w:val="00E91FFC"/>
    <w:rsid w:val="00E92B37"/>
    <w:rsid w:val="00E9475C"/>
    <w:rsid w:val="00E961CB"/>
    <w:rsid w:val="00E96513"/>
    <w:rsid w:val="00EA1693"/>
    <w:rsid w:val="00EA1EA1"/>
    <w:rsid w:val="00EA26B4"/>
    <w:rsid w:val="00EA2B7D"/>
    <w:rsid w:val="00EA2E63"/>
    <w:rsid w:val="00EA2FF2"/>
    <w:rsid w:val="00EA3064"/>
    <w:rsid w:val="00EA30E4"/>
    <w:rsid w:val="00EA3D27"/>
    <w:rsid w:val="00EA4571"/>
    <w:rsid w:val="00EA48FA"/>
    <w:rsid w:val="00EA6038"/>
    <w:rsid w:val="00EA7AA8"/>
    <w:rsid w:val="00EB102A"/>
    <w:rsid w:val="00EB19C6"/>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9AA"/>
    <w:rsid w:val="00FE6F0C"/>
    <w:rsid w:val="00FF0002"/>
    <w:rsid w:val="00FF2E2B"/>
    <w:rsid w:val="00FF3B77"/>
    <w:rsid w:val="00FF5ADC"/>
    <w:rsid w:val="01366AFB"/>
    <w:rsid w:val="015915DD"/>
    <w:rsid w:val="01EF67F6"/>
    <w:rsid w:val="02193DDA"/>
    <w:rsid w:val="02DA0A9C"/>
    <w:rsid w:val="02F1523F"/>
    <w:rsid w:val="04A70EBF"/>
    <w:rsid w:val="04BE13AB"/>
    <w:rsid w:val="04D3240F"/>
    <w:rsid w:val="04FA3D24"/>
    <w:rsid w:val="053059D9"/>
    <w:rsid w:val="05546CA3"/>
    <w:rsid w:val="06BE7D6B"/>
    <w:rsid w:val="06D87CE5"/>
    <w:rsid w:val="06DF523E"/>
    <w:rsid w:val="06E23D07"/>
    <w:rsid w:val="06FE060E"/>
    <w:rsid w:val="07476BA3"/>
    <w:rsid w:val="077E2C11"/>
    <w:rsid w:val="07A645E0"/>
    <w:rsid w:val="07F10AC8"/>
    <w:rsid w:val="083427B3"/>
    <w:rsid w:val="086241D4"/>
    <w:rsid w:val="091A70F4"/>
    <w:rsid w:val="09F7754D"/>
    <w:rsid w:val="0C032B42"/>
    <w:rsid w:val="0C1F689F"/>
    <w:rsid w:val="0C7532F3"/>
    <w:rsid w:val="0C856CBB"/>
    <w:rsid w:val="0D9072FB"/>
    <w:rsid w:val="0D92027A"/>
    <w:rsid w:val="0FB90000"/>
    <w:rsid w:val="0FE66788"/>
    <w:rsid w:val="10622251"/>
    <w:rsid w:val="10DB4AE0"/>
    <w:rsid w:val="11FF1674"/>
    <w:rsid w:val="12B03C08"/>
    <w:rsid w:val="12F915E2"/>
    <w:rsid w:val="14D71860"/>
    <w:rsid w:val="15082A72"/>
    <w:rsid w:val="154714B2"/>
    <w:rsid w:val="15C02983"/>
    <w:rsid w:val="15EE3905"/>
    <w:rsid w:val="16A346C0"/>
    <w:rsid w:val="16C22ADE"/>
    <w:rsid w:val="17101B68"/>
    <w:rsid w:val="17B91232"/>
    <w:rsid w:val="183138A6"/>
    <w:rsid w:val="18523663"/>
    <w:rsid w:val="190B5100"/>
    <w:rsid w:val="19932D8F"/>
    <w:rsid w:val="19A13BAC"/>
    <w:rsid w:val="19EC1FF3"/>
    <w:rsid w:val="1AC72065"/>
    <w:rsid w:val="1AD56E6C"/>
    <w:rsid w:val="1BBE49E4"/>
    <w:rsid w:val="1BE910E6"/>
    <w:rsid w:val="1C8D480D"/>
    <w:rsid w:val="1CF472FB"/>
    <w:rsid w:val="1E3A2A71"/>
    <w:rsid w:val="1EBD48C6"/>
    <w:rsid w:val="1ECE3C5B"/>
    <w:rsid w:val="1EE7513F"/>
    <w:rsid w:val="1FB03718"/>
    <w:rsid w:val="1FFA7A5E"/>
    <w:rsid w:val="211B4040"/>
    <w:rsid w:val="213A2DB6"/>
    <w:rsid w:val="221A1A94"/>
    <w:rsid w:val="22A85602"/>
    <w:rsid w:val="23917694"/>
    <w:rsid w:val="241F7C41"/>
    <w:rsid w:val="25316FE1"/>
    <w:rsid w:val="2542410B"/>
    <w:rsid w:val="256A45BD"/>
    <w:rsid w:val="258D1632"/>
    <w:rsid w:val="261E7947"/>
    <w:rsid w:val="27C24320"/>
    <w:rsid w:val="27DD3AD7"/>
    <w:rsid w:val="27ED1A56"/>
    <w:rsid w:val="28356B34"/>
    <w:rsid w:val="285D694B"/>
    <w:rsid w:val="28674D21"/>
    <w:rsid w:val="29C70953"/>
    <w:rsid w:val="2A3B1917"/>
    <w:rsid w:val="2A486680"/>
    <w:rsid w:val="2A8E588E"/>
    <w:rsid w:val="2B591742"/>
    <w:rsid w:val="2B6527B6"/>
    <w:rsid w:val="2B8D03F2"/>
    <w:rsid w:val="2BE4443B"/>
    <w:rsid w:val="2C9F6BC2"/>
    <w:rsid w:val="2D494810"/>
    <w:rsid w:val="2E204938"/>
    <w:rsid w:val="2E95299E"/>
    <w:rsid w:val="2EF94773"/>
    <w:rsid w:val="2F3A1D19"/>
    <w:rsid w:val="2F7D3337"/>
    <w:rsid w:val="30B26B7C"/>
    <w:rsid w:val="3187022E"/>
    <w:rsid w:val="32751498"/>
    <w:rsid w:val="327873B9"/>
    <w:rsid w:val="329F7F0D"/>
    <w:rsid w:val="3315692B"/>
    <w:rsid w:val="331D19CA"/>
    <w:rsid w:val="33741D08"/>
    <w:rsid w:val="34A1463A"/>
    <w:rsid w:val="34BC65DA"/>
    <w:rsid w:val="363C4BE5"/>
    <w:rsid w:val="36B83C97"/>
    <w:rsid w:val="36DC3121"/>
    <w:rsid w:val="36E722B9"/>
    <w:rsid w:val="371F7A33"/>
    <w:rsid w:val="378F3A6A"/>
    <w:rsid w:val="3799070D"/>
    <w:rsid w:val="37A91735"/>
    <w:rsid w:val="38091233"/>
    <w:rsid w:val="389563C5"/>
    <w:rsid w:val="38E86C91"/>
    <w:rsid w:val="3A8B31AD"/>
    <w:rsid w:val="3AD12344"/>
    <w:rsid w:val="3B9367C4"/>
    <w:rsid w:val="3BDB0A28"/>
    <w:rsid w:val="3BDD11EE"/>
    <w:rsid w:val="3C582060"/>
    <w:rsid w:val="3C9E70F4"/>
    <w:rsid w:val="3CA932BF"/>
    <w:rsid w:val="3CAB147C"/>
    <w:rsid w:val="3E3D42C4"/>
    <w:rsid w:val="3F337941"/>
    <w:rsid w:val="3F4903B1"/>
    <w:rsid w:val="400C0945"/>
    <w:rsid w:val="400F34F6"/>
    <w:rsid w:val="41D91BC5"/>
    <w:rsid w:val="42512391"/>
    <w:rsid w:val="439F0E14"/>
    <w:rsid w:val="44012F47"/>
    <w:rsid w:val="44167607"/>
    <w:rsid w:val="443D5CFA"/>
    <w:rsid w:val="44470BFC"/>
    <w:rsid w:val="4453760F"/>
    <w:rsid w:val="446936AF"/>
    <w:rsid w:val="450820BE"/>
    <w:rsid w:val="454D111A"/>
    <w:rsid w:val="45FC52B5"/>
    <w:rsid w:val="467F5189"/>
    <w:rsid w:val="46A5654B"/>
    <w:rsid w:val="46E971A9"/>
    <w:rsid w:val="482F4A8A"/>
    <w:rsid w:val="489B1BC7"/>
    <w:rsid w:val="49D678FE"/>
    <w:rsid w:val="4AFF5368"/>
    <w:rsid w:val="4BAA7E54"/>
    <w:rsid w:val="4BDA5B42"/>
    <w:rsid w:val="4CD15CC3"/>
    <w:rsid w:val="4CE40C1D"/>
    <w:rsid w:val="4DC4139B"/>
    <w:rsid w:val="4DC56495"/>
    <w:rsid w:val="4F1C01AE"/>
    <w:rsid w:val="4FC67813"/>
    <w:rsid w:val="51200C81"/>
    <w:rsid w:val="51D21168"/>
    <w:rsid w:val="52920EDC"/>
    <w:rsid w:val="52CD5D40"/>
    <w:rsid w:val="52E160D0"/>
    <w:rsid w:val="53097016"/>
    <w:rsid w:val="53A352A1"/>
    <w:rsid w:val="53E868E7"/>
    <w:rsid w:val="548452C3"/>
    <w:rsid w:val="550A0078"/>
    <w:rsid w:val="55702753"/>
    <w:rsid w:val="55F03089"/>
    <w:rsid w:val="575A6085"/>
    <w:rsid w:val="57D95F19"/>
    <w:rsid w:val="584F5E5D"/>
    <w:rsid w:val="586B3503"/>
    <w:rsid w:val="58944209"/>
    <w:rsid w:val="58DF0DE8"/>
    <w:rsid w:val="5A9505FB"/>
    <w:rsid w:val="5AD616F4"/>
    <w:rsid w:val="5B516AC2"/>
    <w:rsid w:val="5BCD1744"/>
    <w:rsid w:val="5C08356B"/>
    <w:rsid w:val="5C462CF0"/>
    <w:rsid w:val="5C4D3EA1"/>
    <w:rsid w:val="5CA017F3"/>
    <w:rsid w:val="5D6C4F2E"/>
    <w:rsid w:val="5DC42264"/>
    <w:rsid w:val="5E171644"/>
    <w:rsid w:val="5E2662D9"/>
    <w:rsid w:val="5E673387"/>
    <w:rsid w:val="606A2191"/>
    <w:rsid w:val="607825E8"/>
    <w:rsid w:val="617D5911"/>
    <w:rsid w:val="61A86CFB"/>
    <w:rsid w:val="62C70040"/>
    <w:rsid w:val="62EE7720"/>
    <w:rsid w:val="62F237A5"/>
    <w:rsid w:val="631D5A40"/>
    <w:rsid w:val="6323579B"/>
    <w:rsid w:val="633456FB"/>
    <w:rsid w:val="634E2DCD"/>
    <w:rsid w:val="638B791F"/>
    <w:rsid w:val="638E0F98"/>
    <w:rsid w:val="64CF57C0"/>
    <w:rsid w:val="64D82D34"/>
    <w:rsid w:val="64DB7EB7"/>
    <w:rsid w:val="65C24F79"/>
    <w:rsid w:val="6617659E"/>
    <w:rsid w:val="663E5CD7"/>
    <w:rsid w:val="66714991"/>
    <w:rsid w:val="668662E2"/>
    <w:rsid w:val="66F76798"/>
    <w:rsid w:val="681536E2"/>
    <w:rsid w:val="68463F5D"/>
    <w:rsid w:val="6876400A"/>
    <w:rsid w:val="68772DC7"/>
    <w:rsid w:val="68962687"/>
    <w:rsid w:val="68AB4EC5"/>
    <w:rsid w:val="68F87AFA"/>
    <w:rsid w:val="6924364B"/>
    <w:rsid w:val="69591465"/>
    <w:rsid w:val="69644876"/>
    <w:rsid w:val="6A452A19"/>
    <w:rsid w:val="6A74171B"/>
    <w:rsid w:val="6AE20590"/>
    <w:rsid w:val="6B09247B"/>
    <w:rsid w:val="6B796915"/>
    <w:rsid w:val="6C614C55"/>
    <w:rsid w:val="6C8652E7"/>
    <w:rsid w:val="6C8B5019"/>
    <w:rsid w:val="6D094282"/>
    <w:rsid w:val="6D6027E9"/>
    <w:rsid w:val="6F0F02D4"/>
    <w:rsid w:val="6FC17612"/>
    <w:rsid w:val="701F7F73"/>
    <w:rsid w:val="70351DDD"/>
    <w:rsid w:val="713B7678"/>
    <w:rsid w:val="713D4691"/>
    <w:rsid w:val="714227DD"/>
    <w:rsid w:val="71D1015F"/>
    <w:rsid w:val="71D772D0"/>
    <w:rsid w:val="71E517AC"/>
    <w:rsid w:val="72EA2EB0"/>
    <w:rsid w:val="7392527B"/>
    <w:rsid w:val="73EE4392"/>
    <w:rsid w:val="742E4C6A"/>
    <w:rsid w:val="74396C97"/>
    <w:rsid w:val="74A66AFE"/>
    <w:rsid w:val="74B77DD3"/>
    <w:rsid w:val="74EB5442"/>
    <w:rsid w:val="755360FB"/>
    <w:rsid w:val="75C42AFB"/>
    <w:rsid w:val="75E05C23"/>
    <w:rsid w:val="76535AF1"/>
    <w:rsid w:val="76AA3AC4"/>
    <w:rsid w:val="77750849"/>
    <w:rsid w:val="77951F4F"/>
    <w:rsid w:val="779F0072"/>
    <w:rsid w:val="77CF2C2D"/>
    <w:rsid w:val="78BA1D18"/>
    <w:rsid w:val="7915102D"/>
    <w:rsid w:val="79864CBC"/>
    <w:rsid w:val="799223E8"/>
    <w:rsid w:val="79C858B0"/>
    <w:rsid w:val="79CA7792"/>
    <w:rsid w:val="7A415176"/>
    <w:rsid w:val="7A53662B"/>
    <w:rsid w:val="7ADB5B46"/>
    <w:rsid w:val="7B145F45"/>
    <w:rsid w:val="7B19071F"/>
    <w:rsid w:val="7B404740"/>
    <w:rsid w:val="7C5301B0"/>
    <w:rsid w:val="7C7A4958"/>
    <w:rsid w:val="7E022CD5"/>
    <w:rsid w:val="7E1E37AA"/>
    <w:rsid w:val="7F302BDD"/>
    <w:rsid w:val="7F78102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9"/>
    <w:pPr>
      <w:keepNext/>
      <w:outlineLvl w:val="0"/>
    </w:pPr>
    <w:rPr>
      <w:rFonts w:ascii="楷体_GB2312" w:eastAsia="楷体_GB2312"/>
      <w:sz w:val="28"/>
      <w:szCs w:val="20"/>
    </w:rPr>
  </w:style>
  <w:style w:type="paragraph" w:styleId="4">
    <w:name w:val="heading 2"/>
    <w:basedOn w:val="1"/>
    <w:next w:val="5"/>
    <w:link w:val="43"/>
    <w:qFormat/>
    <w:uiPriority w:val="99"/>
    <w:pPr>
      <w:keepNext/>
      <w:keepLines/>
      <w:spacing w:before="260" w:after="260" w:line="416" w:lineRule="auto"/>
      <w:jc w:val="center"/>
      <w:outlineLvl w:val="1"/>
    </w:pPr>
    <w:rPr>
      <w:rFonts w:ascii="Arial" w:hAnsi="Arial" w:eastAsia="幼圆"/>
      <w:b/>
      <w:sz w:val="44"/>
      <w:szCs w:val="20"/>
    </w:rPr>
  </w:style>
  <w:style w:type="paragraph" w:styleId="6">
    <w:name w:val="heading 3"/>
    <w:basedOn w:val="1"/>
    <w:next w:val="5"/>
    <w:link w:val="44"/>
    <w:qFormat/>
    <w:uiPriority w:val="99"/>
    <w:pPr>
      <w:keepNext/>
      <w:keepLines/>
      <w:spacing w:before="260" w:after="260" w:line="416" w:lineRule="auto"/>
      <w:outlineLvl w:val="2"/>
    </w:pPr>
    <w:rPr>
      <w:b/>
      <w:sz w:val="32"/>
      <w:szCs w:val="20"/>
    </w:rPr>
  </w:style>
  <w:style w:type="paragraph" w:styleId="7">
    <w:name w:val="heading 4"/>
    <w:basedOn w:val="1"/>
    <w:next w:val="1"/>
    <w:link w:val="45"/>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6"/>
    <w:qFormat/>
    <w:uiPriority w:val="99"/>
    <w:pPr>
      <w:keepNext/>
      <w:outlineLvl w:val="4"/>
    </w:pPr>
    <w:rPr>
      <w:rFonts w:ascii="宋体" w:hAnsi="宋体"/>
      <w:b/>
      <w:bCs/>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99"/>
    <w:rPr>
      <w:rFonts w:ascii="楷体_GB2312" w:hAnsi="Arial" w:eastAsia="楷体_GB2312"/>
      <w:sz w:val="28"/>
      <w:szCs w:val="20"/>
    </w:rPr>
  </w:style>
  <w:style w:type="paragraph" w:styleId="5">
    <w:name w:val="Normal Indent"/>
    <w:basedOn w:val="1"/>
    <w:link w:val="82"/>
    <w:qFormat/>
    <w:uiPriority w:val="99"/>
    <w:pPr>
      <w:ind w:firstLine="420"/>
    </w:pPr>
    <w:rPr>
      <w:szCs w:val="20"/>
    </w:rPr>
  </w:style>
  <w:style w:type="paragraph" w:styleId="9">
    <w:name w:val="toc 7"/>
    <w:basedOn w:val="1"/>
    <w:next w:val="1"/>
    <w:semiHidden/>
    <w:qFormat/>
    <w:uiPriority w:val="99"/>
    <w:pPr>
      <w:ind w:left="2520" w:leftChars="1200"/>
    </w:pPr>
  </w:style>
  <w:style w:type="paragraph" w:styleId="10">
    <w:name w:val="Document Map"/>
    <w:basedOn w:val="1"/>
    <w:link w:val="49"/>
    <w:semiHidden/>
    <w:qFormat/>
    <w:uiPriority w:val="99"/>
    <w:pPr>
      <w:shd w:val="clear" w:color="auto" w:fill="000080"/>
    </w:pPr>
  </w:style>
  <w:style w:type="paragraph" w:styleId="11">
    <w:name w:val="annotation text"/>
    <w:basedOn w:val="1"/>
    <w:link w:val="83"/>
    <w:qFormat/>
    <w:uiPriority w:val="99"/>
    <w:pPr>
      <w:jc w:val="left"/>
    </w:pPr>
    <w:rPr>
      <w:sz w:val="24"/>
      <w:szCs w:val="20"/>
    </w:rPr>
  </w:style>
  <w:style w:type="paragraph" w:styleId="12">
    <w:name w:val="Body Text 3"/>
    <w:basedOn w:val="1"/>
    <w:link w:val="50"/>
    <w:qFormat/>
    <w:uiPriority w:val="99"/>
    <w:rPr>
      <w:rFonts w:ascii="仿宋_GB2312" w:hAnsi="Arial" w:eastAsia="仿宋_GB2312"/>
      <w:sz w:val="32"/>
      <w:szCs w:val="20"/>
    </w:rPr>
  </w:style>
  <w:style w:type="paragraph" w:styleId="13">
    <w:name w:val="Body Text Indent"/>
    <w:basedOn w:val="1"/>
    <w:link w:val="52"/>
    <w:qFormat/>
    <w:uiPriority w:val="99"/>
    <w:pPr>
      <w:ind w:firstLine="645"/>
    </w:pPr>
    <w:rPr>
      <w:rFonts w:ascii="楷体_GB2312" w:eastAsia="楷体_GB2312"/>
      <w:sz w:val="32"/>
      <w:szCs w:val="20"/>
    </w:rPr>
  </w:style>
  <w:style w:type="paragraph" w:styleId="14">
    <w:name w:val="toc 5"/>
    <w:basedOn w:val="1"/>
    <w:next w:val="1"/>
    <w:semiHidden/>
    <w:qFormat/>
    <w:uiPriority w:val="99"/>
    <w:pPr>
      <w:ind w:left="1680" w:leftChars="800"/>
    </w:pPr>
  </w:style>
  <w:style w:type="paragraph" w:styleId="15">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6">
    <w:name w:val="Plain Text"/>
    <w:basedOn w:val="1"/>
    <w:link w:val="53"/>
    <w:qFormat/>
    <w:uiPriority w:val="0"/>
    <w:rPr>
      <w:rFonts w:ascii="宋体" w:hAnsi="Courier New"/>
      <w:szCs w:val="20"/>
    </w:rPr>
  </w:style>
  <w:style w:type="paragraph" w:styleId="17">
    <w:name w:val="toc 8"/>
    <w:basedOn w:val="1"/>
    <w:next w:val="1"/>
    <w:semiHidden/>
    <w:qFormat/>
    <w:uiPriority w:val="99"/>
    <w:pPr>
      <w:ind w:left="2940" w:leftChars="1400"/>
    </w:pPr>
  </w:style>
  <w:style w:type="paragraph" w:styleId="18">
    <w:name w:val="Date"/>
    <w:basedOn w:val="1"/>
    <w:next w:val="1"/>
    <w:link w:val="54"/>
    <w:qFormat/>
    <w:uiPriority w:val="0"/>
    <w:rPr>
      <w:sz w:val="24"/>
      <w:szCs w:val="20"/>
    </w:rPr>
  </w:style>
  <w:style w:type="paragraph" w:styleId="19">
    <w:name w:val="Body Text Indent 2"/>
    <w:basedOn w:val="1"/>
    <w:link w:val="55"/>
    <w:qFormat/>
    <w:uiPriority w:val="99"/>
    <w:pPr>
      <w:ind w:firstLine="560" w:firstLineChars="200"/>
    </w:pPr>
    <w:rPr>
      <w:rFonts w:ascii="宋体" w:hAnsi="宋体"/>
      <w:sz w:val="28"/>
    </w:rPr>
  </w:style>
  <w:style w:type="paragraph" w:styleId="20">
    <w:name w:val="Balloon Text"/>
    <w:basedOn w:val="1"/>
    <w:link w:val="56"/>
    <w:semiHidden/>
    <w:qFormat/>
    <w:uiPriority w:val="99"/>
    <w:rPr>
      <w:sz w:val="18"/>
      <w:szCs w:val="18"/>
    </w:rPr>
  </w:style>
  <w:style w:type="paragraph" w:styleId="21">
    <w:name w:val="footer"/>
    <w:basedOn w:val="1"/>
    <w:link w:val="95"/>
    <w:qFormat/>
    <w:uiPriority w:val="99"/>
    <w:pPr>
      <w:tabs>
        <w:tab w:val="center" w:pos="4153"/>
        <w:tab w:val="right" w:pos="8306"/>
      </w:tabs>
      <w:snapToGrid w:val="0"/>
      <w:jc w:val="left"/>
    </w:pPr>
    <w:rPr>
      <w:sz w:val="18"/>
      <w:szCs w:val="20"/>
    </w:rPr>
  </w:style>
  <w:style w:type="paragraph" w:styleId="22">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4">
    <w:name w:val="toc 4"/>
    <w:basedOn w:val="1"/>
    <w:next w:val="1"/>
    <w:semiHidden/>
    <w:qFormat/>
    <w:uiPriority w:val="99"/>
    <w:pPr>
      <w:ind w:left="1260" w:leftChars="600"/>
    </w:pPr>
  </w:style>
  <w:style w:type="paragraph" w:styleId="25">
    <w:name w:val="toc 6"/>
    <w:basedOn w:val="1"/>
    <w:next w:val="1"/>
    <w:semiHidden/>
    <w:qFormat/>
    <w:uiPriority w:val="99"/>
    <w:pPr>
      <w:ind w:left="2100" w:leftChars="1000"/>
    </w:pPr>
  </w:style>
  <w:style w:type="paragraph" w:styleId="26">
    <w:name w:val="Body Text Indent 3"/>
    <w:basedOn w:val="1"/>
    <w:link w:val="59"/>
    <w:qFormat/>
    <w:uiPriority w:val="99"/>
    <w:pPr>
      <w:ind w:firstLine="523"/>
    </w:pPr>
    <w:rPr>
      <w:rFonts w:ascii="仿宋_GB2312" w:hAnsi="宋体" w:eastAsia="仿宋_GB2312"/>
      <w:sz w:val="24"/>
    </w:rPr>
  </w:style>
  <w:style w:type="paragraph" w:styleId="27">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8">
    <w:name w:val="toc 9"/>
    <w:basedOn w:val="1"/>
    <w:next w:val="1"/>
    <w:semiHidden/>
    <w:qFormat/>
    <w:uiPriority w:val="99"/>
    <w:pPr>
      <w:ind w:left="3360" w:leftChars="1600"/>
    </w:pPr>
  </w:style>
  <w:style w:type="paragraph" w:styleId="29">
    <w:name w:val="Body Text 2"/>
    <w:basedOn w:val="1"/>
    <w:link w:val="60"/>
    <w:qFormat/>
    <w:uiPriority w:val="99"/>
    <w:pPr>
      <w:jc w:val="center"/>
    </w:pPr>
    <w:rPr>
      <w:rFonts w:ascii="仿宋_GB2312" w:eastAsia="仿宋_GB2312"/>
      <w:sz w:val="44"/>
    </w:rPr>
  </w:style>
  <w:style w:type="paragraph" w:styleId="30">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semiHidden/>
    <w:qFormat/>
    <w:uiPriority w:val="99"/>
    <w:rPr>
      <w:rFonts w:ascii="宋体" w:hAnsi="宋体"/>
      <w:szCs w:val="18"/>
    </w:rPr>
  </w:style>
  <w:style w:type="paragraph" w:styleId="33">
    <w:name w:val="annotation subject"/>
    <w:basedOn w:val="11"/>
    <w:next w:val="11"/>
    <w:link w:val="84"/>
    <w:qFormat/>
    <w:uiPriority w:val="99"/>
    <w:rPr>
      <w:b/>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qFormat/>
    <w:uiPriority w:val="99"/>
    <w:rPr>
      <w:rFonts w:cs="Times New Roman"/>
      <w:color w:val="800080"/>
      <w:u w:val="single"/>
    </w:rPr>
  </w:style>
  <w:style w:type="character" w:styleId="40">
    <w:name w:val="Hyperlink"/>
    <w:basedOn w:val="36"/>
    <w:qFormat/>
    <w:uiPriority w:val="99"/>
    <w:rPr>
      <w:rFonts w:cs="Times New Roman"/>
      <w:color w:val="0000FF"/>
      <w:u w:val="single"/>
    </w:rPr>
  </w:style>
  <w:style w:type="character" w:styleId="41">
    <w:name w:val="annotation reference"/>
    <w:basedOn w:val="36"/>
    <w:qFormat/>
    <w:uiPriority w:val="99"/>
    <w:rPr>
      <w:rFonts w:cs="Times New Roman"/>
      <w:sz w:val="21"/>
    </w:rPr>
  </w:style>
  <w:style w:type="character" w:customStyle="1" w:styleId="42">
    <w:name w:val="标题 1 Char"/>
    <w:basedOn w:val="36"/>
    <w:link w:val="3"/>
    <w:qFormat/>
    <w:locked/>
    <w:uiPriority w:val="99"/>
    <w:rPr>
      <w:rFonts w:ascii="楷体_GB2312" w:eastAsia="楷体_GB2312" w:cs="Times New Roman"/>
      <w:kern w:val="2"/>
      <w:sz w:val="28"/>
      <w:lang w:val="en-US" w:eastAsia="zh-CN"/>
    </w:rPr>
  </w:style>
  <w:style w:type="character" w:customStyle="1" w:styleId="43">
    <w:name w:val="标题 2 Char1"/>
    <w:basedOn w:val="36"/>
    <w:link w:val="4"/>
    <w:qFormat/>
    <w:locked/>
    <w:uiPriority w:val="99"/>
    <w:rPr>
      <w:rFonts w:ascii="Arial" w:hAnsi="Arial" w:eastAsia="幼圆" w:cs="Times New Roman"/>
      <w:b/>
      <w:kern w:val="2"/>
      <w:sz w:val="44"/>
    </w:rPr>
  </w:style>
  <w:style w:type="character" w:customStyle="1" w:styleId="44">
    <w:name w:val="标题 3 Char"/>
    <w:basedOn w:val="36"/>
    <w:link w:val="6"/>
    <w:semiHidden/>
    <w:qFormat/>
    <w:locked/>
    <w:uiPriority w:val="99"/>
    <w:rPr>
      <w:rFonts w:cs="Times New Roman"/>
      <w:b/>
      <w:bCs/>
      <w:sz w:val="32"/>
      <w:szCs w:val="32"/>
    </w:rPr>
  </w:style>
  <w:style w:type="character" w:customStyle="1" w:styleId="45">
    <w:name w:val="标题 4 Char"/>
    <w:basedOn w:val="36"/>
    <w:link w:val="7"/>
    <w:qFormat/>
    <w:locked/>
    <w:uiPriority w:val="99"/>
    <w:rPr>
      <w:rFonts w:ascii="Arial" w:hAnsi="Arial" w:eastAsia="黑体" w:cs="Times New Roman"/>
      <w:b/>
      <w:bCs/>
      <w:kern w:val="2"/>
      <w:sz w:val="28"/>
      <w:szCs w:val="28"/>
    </w:rPr>
  </w:style>
  <w:style w:type="character" w:customStyle="1" w:styleId="46">
    <w:name w:val="标题 5 Char"/>
    <w:basedOn w:val="36"/>
    <w:link w:val="8"/>
    <w:qFormat/>
    <w:locked/>
    <w:uiPriority w:val="99"/>
    <w:rPr>
      <w:rFonts w:ascii="宋体" w:eastAsia="宋体" w:cs="Times New Roman"/>
      <w:b/>
      <w:bCs/>
      <w:kern w:val="2"/>
      <w:sz w:val="24"/>
      <w:szCs w:val="24"/>
    </w:rPr>
  </w:style>
  <w:style w:type="character" w:customStyle="1" w:styleId="47">
    <w:name w:val="Comment Text Char"/>
    <w:basedOn w:val="36"/>
    <w:link w:val="11"/>
    <w:qFormat/>
    <w:locked/>
    <w:uiPriority w:val="99"/>
    <w:rPr>
      <w:rFonts w:cs="Times New Roman"/>
      <w:kern w:val="2"/>
      <w:sz w:val="24"/>
    </w:rPr>
  </w:style>
  <w:style w:type="character" w:customStyle="1" w:styleId="48">
    <w:name w:val="Comment Subject Char"/>
    <w:basedOn w:val="47"/>
    <w:link w:val="33"/>
    <w:qFormat/>
    <w:locked/>
    <w:uiPriority w:val="99"/>
    <w:rPr>
      <w:b/>
    </w:rPr>
  </w:style>
  <w:style w:type="character" w:customStyle="1" w:styleId="49">
    <w:name w:val="文档结构图 Char"/>
    <w:basedOn w:val="36"/>
    <w:link w:val="10"/>
    <w:semiHidden/>
    <w:qFormat/>
    <w:locked/>
    <w:uiPriority w:val="99"/>
    <w:rPr>
      <w:rFonts w:cs="Times New Roman"/>
      <w:kern w:val="2"/>
      <w:sz w:val="24"/>
      <w:szCs w:val="24"/>
      <w:shd w:val="clear" w:color="auto" w:fill="000080"/>
    </w:rPr>
  </w:style>
  <w:style w:type="character" w:customStyle="1" w:styleId="50">
    <w:name w:val="正文文本 3 Char"/>
    <w:basedOn w:val="36"/>
    <w:link w:val="12"/>
    <w:qFormat/>
    <w:locked/>
    <w:uiPriority w:val="99"/>
    <w:rPr>
      <w:rFonts w:ascii="仿宋_GB2312" w:hAnsi="Arial" w:eastAsia="仿宋_GB2312" w:cs="Times New Roman"/>
      <w:kern w:val="2"/>
      <w:sz w:val="32"/>
    </w:rPr>
  </w:style>
  <w:style w:type="character" w:customStyle="1" w:styleId="51">
    <w:name w:val="正文文本 Char"/>
    <w:basedOn w:val="36"/>
    <w:link w:val="2"/>
    <w:qFormat/>
    <w:locked/>
    <w:uiPriority w:val="99"/>
    <w:rPr>
      <w:rFonts w:ascii="楷体_GB2312" w:hAnsi="Arial" w:eastAsia="楷体_GB2312" w:cs="Times New Roman"/>
      <w:kern w:val="2"/>
      <w:sz w:val="28"/>
    </w:rPr>
  </w:style>
  <w:style w:type="character" w:customStyle="1" w:styleId="52">
    <w:name w:val="正文文本缩进 Char"/>
    <w:basedOn w:val="36"/>
    <w:link w:val="13"/>
    <w:qFormat/>
    <w:locked/>
    <w:uiPriority w:val="99"/>
    <w:rPr>
      <w:rFonts w:ascii="楷体_GB2312" w:eastAsia="楷体_GB2312" w:cs="Times New Roman"/>
      <w:kern w:val="2"/>
      <w:sz w:val="32"/>
    </w:rPr>
  </w:style>
  <w:style w:type="character" w:customStyle="1" w:styleId="53">
    <w:name w:val="纯文本 Char"/>
    <w:basedOn w:val="36"/>
    <w:link w:val="16"/>
    <w:semiHidden/>
    <w:qFormat/>
    <w:locked/>
    <w:uiPriority w:val="99"/>
    <w:rPr>
      <w:rFonts w:ascii="宋体" w:hAnsi="Courier New" w:cs="Courier New"/>
      <w:sz w:val="21"/>
      <w:szCs w:val="21"/>
    </w:rPr>
  </w:style>
  <w:style w:type="character" w:customStyle="1" w:styleId="54">
    <w:name w:val="日期 Char"/>
    <w:basedOn w:val="36"/>
    <w:link w:val="18"/>
    <w:qFormat/>
    <w:locked/>
    <w:uiPriority w:val="99"/>
    <w:rPr>
      <w:rFonts w:cs="Times New Roman"/>
      <w:kern w:val="2"/>
      <w:sz w:val="24"/>
    </w:rPr>
  </w:style>
  <w:style w:type="character" w:customStyle="1" w:styleId="55">
    <w:name w:val="正文文本缩进 2 Char"/>
    <w:basedOn w:val="36"/>
    <w:link w:val="19"/>
    <w:qFormat/>
    <w:locked/>
    <w:uiPriority w:val="99"/>
    <w:rPr>
      <w:rFonts w:ascii="宋体" w:eastAsia="宋体" w:cs="Times New Roman"/>
      <w:kern w:val="2"/>
      <w:sz w:val="24"/>
      <w:szCs w:val="24"/>
    </w:rPr>
  </w:style>
  <w:style w:type="character" w:customStyle="1" w:styleId="56">
    <w:name w:val="批注框文本 Char"/>
    <w:basedOn w:val="36"/>
    <w:link w:val="20"/>
    <w:semiHidden/>
    <w:qFormat/>
    <w:locked/>
    <w:uiPriority w:val="99"/>
    <w:rPr>
      <w:rFonts w:cs="Times New Roman"/>
      <w:kern w:val="2"/>
      <w:sz w:val="18"/>
      <w:szCs w:val="18"/>
    </w:rPr>
  </w:style>
  <w:style w:type="character" w:customStyle="1" w:styleId="57">
    <w:name w:val="Footer Char"/>
    <w:basedOn w:val="36"/>
    <w:link w:val="21"/>
    <w:qFormat/>
    <w:locked/>
    <w:uiPriority w:val="99"/>
    <w:rPr>
      <w:rFonts w:eastAsia="宋体" w:cs="Times New Roman"/>
      <w:kern w:val="2"/>
      <w:sz w:val="18"/>
      <w:lang w:val="en-US" w:eastAsia="zh-CN"/>
    </w:rPr>
  </w:style>
  <w:style w:type="character" w:customStyle="1" w:styleId="58">
    <w:name w:val="页眉 Char"/>
    <w:basedOn w:val="36"/>
    <w:link w:val="22"/>
    <w:qFormat/>
    <w:locked/>
    <w:uiPriority w:val="99"/>
    <w:rPr>
      <w:rFonts w:cs="Times New Roman"/>
      <w:kern w:val="2"/>
      <w:sz w:val="18"/>
      <w:szCs w:val="18"/>
    </w:rPr>
  </w:style>
  <w:style w:type="character" w:customStyle="1" w:styleId="59">
    <w:name w:val="正文文本缩进 3 Char"/>
    <w:basedOn w:val="36"/>
    <w:link w:val="26"/>
    <w:qFormat/>
    <w:locked/>
    <w:uiPriority w:val="99"/>
    <w:rPr>
      <w:rFonts w:ascii="仿宋_GB2312" w:hAnsi="宋体" w:eastAsia="仿宋_GB2312" w:cs="Times New Roman"/>
      <w:kern w:val="2"/>
      <w:sz w:val="24"/>
      <w:szCs w:val="24"/>
    </w:rPr>
  </w:style>
  <w:style w:type="character" w:customStyle="1" w:styleId="60">
    <w:name w:val="正文文本 2 Char"/>
    <w:basedOn w:val="36"/>
    <w:link w:val="29"/>
    <w:qFormat/>
    <w:locked/>
    <w:uiPriority w:val="99"/>
    <w:rPr>
      <w:rFonts w:ascii="仿宋_GB2312" w:eastAsia="仿宋_GB2312" w:cs="Times New Roman"/>
      <w:kern w:val="2"/>
      <w:sz w:val="24"/>
      <w:szCs w:val="24"/>
    </w:rPr>
  </w:style>
  <w:style w:type="character" w:customStyle="1" w:styleId="61">
    <w:name w:val="HTML Preformatted Char"/>
    <w:basedOn w:val="36"/>
    <w:link w:val="30"/>
    <w:qFormat/>
    <w:locked/>
    <w:uiPriority w:val="99"/>
    <w:rPr>
      <w:rFonts w:ascii="黑体" w:hAnsi="Courier New" w:eastAsia="黑体" w:cs="Times New Roman"/>
    </w:rPr>
  </w:style>
  <w:style w:type="paragraph" w:customStyle="1" w:styleId="62">
    <w:name w:val="附录1"/>
    <w:qFormat/>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3">
    <w:name w:val="Table Text"/>
    <w:qForma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4">
    <w:name w:val="Char"/>
    <w:basedOn w:val="1"/>
    <w:qFormat/>
    <w:uiPriority w:val="0"/>
    <w:pPr>
      <w:tabs>
        <w:tab w:val="left" w:pos="360"/>
      </w:tabs>
    </w:pPr>
    <w:rPr>
      <w:sz w:val="24"/>
    </w:rPr>
  </w:style>
  <w:style w:type="paragraph" w:customStyle="1" w:styleId="65">
    <w:name w:val="默认段落字体 Para Char Char Char Char Char Char Char Char Char1 Char Char Char Char Char Char Char"/>
    <w:basedOn w:val="10"/>
    <w:qFormat/>
    <w:uiPriority w:val="99"/>
    <w:rPr>
      <w:rFonts w:ascii="Tahoma" w:hAnsi="Tahoma"/>
      <w:sz w:val="24"/>
    </w:rPr>
  </w:style>
  <w:style w:type="paragraph" w:customStyle="1" w:styleId="66">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7">
    <w:name w:val="标题2"/>
    <w:basedOn w:val="1"/>
    <w:next w:val="1"/>
    <w:qFormat/>
    <w:uiPriority w:val="99"/>
    <w:pPr>
      <w:jc w:val="center"/>
    </w:pPr>
    <w:rPr>
      <w:rFonts w:eastAsia="方正楷体_GBK"/>
    </w:rPr>
  </w:style>
  <w:style w:type="paragraph" w:customStyle="1" w:styleId="68">
    <w:name w:val="标题3"/>
    <w:basedOn w:val="1"/>
    <w:next w:val="1"/>
    <w:qFormat/>
    <w:uiPriority w:val="99"/>
    <w:rPr>
      <w:rFonts w:eastAsia="方正黑体_GBK"/>
    </w:rPr>
  </w:style>
  <w:style w:type="character" w:customStyle="1" w:styleId="69">
    <w:name w:val="jj1"/>
    <w:qFormat/>
    <w:uiPriority w:val="99"/>
    <w:rPr>
      <w:sz w:val="20"/>
      <w:u w:val="none"/>
    </w:rPr>
  </w:style>
  <w:style w:type="character" w:customStyle="1" w:styleId="70">
    <w:name w:val="标题2 Char"/>
    <w:qFormat/>
    <w:uiPriority w:val="99"/>
    <w:rPr>
      <w:rFonts w:ascii="方正楷体_GBK" w:hAnsi="Book Antiqua" w:eastAsia="方正楷体_GBK"/>
      <w:snapToGrid w:val="0"/>
      <w:sz w:val="32"/>
      <w:lang w:val="en-US" w:eastAsia="zh-CN"/>
    </w:rPr>
  </w:style>
  <w:style w:type="paragraph" w:styleId="71">
    <w:name w:val="List Paragraph"/>
    <w:basedOn w:val="1"/>
    <w:qFormat/>
    <w:uiPriority w:val="99"/>
    <w:pPr>
      <w:ind w:firstLine="420" w:firstLineChars="200"/>
    </w:pPr>
    <w:rPr>
      <w:rFonts w:ascii="Calibri" w:hAnsi="Calibri"/>
      <w:szCs w:val="22"/>
    </w:rPr>
  </w:style>
  <w:style w:type="paragraph" w:customStyle="1" w:styleId="72">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3">
    <w:name w:val="Char Char Char Char"/>
    <w:basedOn w:val="10"/>
    <w:qFormat/>
    <w:uiPriority w:val="99"/>
    <w:pPr>
      <w:adjustRightInd w:val="0"/>
      <w:snapToGrid w:val="0"/>
      <w:spacing w:line="360" w:lineRule="auto"/>
    </w:pPr>
    <w:rPr>
      <w:rFonts w:ascii="Tahoma" w:hAnsi="Tahoma"/>
      <w:sz w:val="24"/>
    </w:rPr>
  </w:style>
  <w:style w:type="paragraph" w:customStyle="1" w:styleId="7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7">
    <w:name w:val="Char11"/>
    <w:basedOn w:val="1"/>
    <w:qFormat/>
    <w:uiPriority w:val="99"/>
    <w:rPr>
      <w:rFonts w:ascii="Tahoma" w:hAnsi="Tahoma"/>
      <w:sz w:val="24"/>
      <w:szCs w:val="20"/>
    </w:rPr>
  </w:style>
  <w:style w:type="paragraph" w:customStyle="1" w:styleId="78">
    <w:name w:val="BioQuote Tekst"/>
    <w:basedOn w:val="1"/>
    <w:qFormat/>
    <w:uiPriority w:val="99"/>
    <w:pPr>
      <w:ind w:right="-1"/>
    </w:pPr>
    <w:rPr>
      <w:rFonts w:ascii="Arial" w:hAnsi="Arial"/>
      <w:kern w:val="0"/>
      <w:sz w:val="22"/>
      <w:szCs w:val="20"/>
      <w:lang w:eastAsia="en-US"/>
    </w:rPr>
  </w:style>
  <w:style w:type="paragraph" w:customStyle="1" w:styleId="79">
    <w:name w:val="Coms Alinea"/>
    <w:qFormat/>
    <w:uiPriority w:val="99"/>
    <w:pPr>
      <w:widowControl w:val="0"/>
    </w:pPr>
    <w:rPr>
      <w:rFonts w:ascii="Arial" w:hAnsi="Arial" w:eastAsia="宋体" w:cs="Arial"/>
      <w:lang w:val="en-US" w:eastAsia="zh-CN" w:bidi="ar-SA"/>
    </w:rPr>
  </w:style>
  <w:style w:type="paragraph" w:customStyle="1" w:styleId="80">
    <w:name w:val="Char Char Char Char1 Char Char Char"/>
    <w:basedOn w:val="10"/>
    <w:qFormat/>
    <w:uiPriority w:val="99"/>
    <w:pPr>
      <w:adjustRightInd w:val="0"/>
      <w:snapToGrid w:val="0"/>
      <w:spacing w:line="360" w:lineRule="auto"/>
    </w:pPr>
    <w:rPr>
      <w:rFonts w:ascii="Tahoma" w:hAnsi="Tahoma"/>
      <w:sz w:val="24"/>
    </w:rPr>
  </w:style>
  <w:style w:type="paragraph" w:customStyle="1" w:styleId="81">
    <w:name w:val="Char Char Char Char1 Char Char"/>
    <w:basedOn w:val="1"/>
    <w:qFormat/>
    <w:uiPriority w:val="99"/>
    <w:pPr>
      <w:tabs>
        <w:tab w:val="left" w:pos="360"/>
      </w:tabs>
    </w:pPr>
    <w:rPr>
      <w:sz w:val="24"/>
    </w:rPr>
  </w:style>
  <w:style w:type="character" w:customStyle="1" w:styleId="82">
    <w:name w:val="正文缩进 Char"/>
    <w:link w:val="5"/>
    <w:qFormat/>
    <w:locked/>
    <w:uiPriority w:val="99"/>
    <w:rPr>
      <w:rFonts w:eastAsia="宋体"/>
      <w:kern w:val="2"/>
      <w:sz w:val="21"/>
      <w:lang w:val="en-US" w:eastAsia="zh-CN"/>
    </w:rPr>
  </w:style>
  <w:style w:type="character" w:customStyle="1" w:styleId="83">
    <w:name w:val="批注文字 Char"/>
    <w:link w:val="11"/>
    <w:qFormat/>
    <w:locked/>
    <w:uiPriority w:val="99"/>
    <w:rPr>
      <w:kern w:val="2"/>
      <w:sz w:val="24"/>
    </w:rPr>
  </w:style>
  <w:style w:type="character" w:customStyle="1" w:styleId="84">
    <w:name w:val="批注主题 Char"/>
    <w:link w:val="33"/>
    <w:qFormat/>
    <w:locked/>
    <w:uiPriority w:val="99"/>
    <w:rPr>
      <w:b/>
      <w:kern w:val="2"/>
      <w:sz w:val="24"/>
    </w:rPr>
  </w:style>
  <w:style w:type="paragraph" w:customStyle="1" w:styleId="85">
    <w:name w:val="正文 第一章"/>
    <w:basedOn w:val="1"/>
    <w:next w:val="86"/>
    <w:qFormat/>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6">
    <w:name w:val="正文 1.1"/>
    <w:basedOn w:val="1"/>
    <w:next w:val="87"/>
    <w:qFormat/>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7">
    <w:name w:val="正文 1.1.1"/>
    <w:basedOn w:val="1"/>
    <w:next w:val="1"/>
    <w:qFormat/>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8">
    <w:name w:val="第四级"/>
    <w:basedOn w:val="1"/>
    <w:next w:val="1"/>
    <w:qFormat/>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89">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0">
    <w:name w:val="列出段落 Char"/>
    <w:link w:val="91"/>
    <w:qFormat/>
    <w:locked/>
    <w:uiPriority w:val="99"/>
    <w:rPr>
      <w:rFonts w:ascii="Calibri" w:hAnsi="Calibri"/>
      <w:sz w:val="24"/>
      <w:lang w:eastAsia="en-US"/>
    </w:rPr>
  </w:style>
  <w:style w:type="paragraph" w:customStyle="1" w:styleId="91">
    <w:name w:val="列出段落1"/>
    <w:basedOn w:val="1"/>
    <w:link w:val="90"/>
    <w:qFormat/>
    <w:uiPriority w:val="99"/>
    <w:pPr>
      <w:widowControl/>
      <w:ind w:left="720"/>
      <w:contextualSpacing/>
      <w:jc w:val="left"/>
    </w:pPr>
    <w:rPr>
      <w:rFonts w:ascii="Calibri" w:hAnsi="Calibri"/>
      <w:kern w:val="0"/>
      <w:sz w:val="24"/>
      <w:szCs w:val="20"/>
      <w:lang w:eastAsia="en-US"/>
    </w:rPr>
  </w:style>
  <w:style w:type="character" w:customStyle="1" w:styleId="92">
    <w:name w:val="HTML 预设格式 Char"/>
    <w:link w:val="30"/>
    <w:qFormat/>
    <w:locked/>
    <w:uiPriority w:val="99"/>
    <w:rPr>
      <w:rFonts w:ascii="黑体" w:hAnsi="Courier New" w:eastAsia="黑体"/>
    </w:rPr>
  </w:style>
  <w:style w:type="paragraph" w:customStyle="1" w:styleId="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表格"/>
    <w:basedOn w:val="1"/>
    <w:qFormat/>
    <w:uiPriority w:val="99"/>
    <w:rPr>
      <w:rFonts w:ascii="华文细黑" w:hAnsi="华文细黑" w:eastAsia="华文细黑"/>
    </w:rPr>
  </w:style>
  <w:style w:type="character" w:customStyle="1" w:styleId="95">
    <w:name w:val="页脚 Char"/>
    <w:basedOn w:val="36"/>
    <w:link w:val="21"/>
    <w:qFormat/>
    <w:locked/>
    <w:uiPriority w:val="99"/>
    <w:rPr>
      <w:rFonts w:cs="Times New Roman"/>
      <w:kern w:val="2"/>
      <w:sz w:val="18"/>
    </w:rPr>
  </w:style>
  <w:style w:type="character" w:customStyle="1" w:styleId="96">
    <w:name w:val="font161"/>
    <w:basedOn w:val="36"/>
    <w:qFormat/>
    <w:uiPriority w:val="99"/>
    <w:rPr>
      <w:rFonts w:ascii="Times New Roman" w:hAnsi="Times New Roman" w:cs="Times New Roman"/>
      <w:color w:val="000000"/>
      <w:sz w:val="20"/>
      <w:szCs w:val="20"/>
      <w:u w:val="none"/>
    </w:rPr>
  </w:style>
  <w:style w:type="character" w:customStyle="1" w:styleId="97">
    <w:name w:val="font91"/>
    <w:basedOn w:val="36"/>
    <w:qFormat/>
    <w:uiPriority w:val="99"/>
    <w:rPr>
      <w:rFonts w:ascii="宋体" w:hAnsi="宋体" w:eastAsia="宋体" w:cs="宋体"/>
      <w:b/>
      <w:color w:val="000000"/>
      <w:sz w:val="20"/>
      <w:szCs w:val="20"/>
      <w:u w:val="none"/>
    </w:rPr>
  </w:style>
  <w:style w:type="character" w:customStyle="1" w:styleId="98">
    <w:name w:val="font31"/>
    <w:basedOn w:val="36"/>
    <w:qFormat/>
    <w:uiPriority w:val="99"/>
    <w:rPr>
      <w:rFonts w:ascii="宋体" w:hAnsi="宋体" w:eastAsia="宋体" w:cs="宋体"/>
      <w:color w:val="000000"/>
      <w:sz w:val="16"/>
      <w:szCs w:val="16"/>
      <w:u w:val="none"/>
    </w:rPr>
  </w:style>
  <w:style w:type="character" w:customStyle="1" w:styleId="99">
    <w:name w:val="font181"/>
    <w:basedOn w:val="36"/>
    <w:qFormat/>
    <w:uiPriority w:val="99"/>
    <w:rPr>
      <w:rFonts w:ascii="Times New Roman" w:hAnsi="Times New Roman" w:cs="Times New Roman"/>
      <w:color w:val="000000"/>
      <w:sz w:val="20"/>
      <w:szCs w:val="20"/>
      <w:u w:val="none"/>
    </w:rPr>
  </w:style>
  <w:style w:type="character" w:customStyle="1" w:styleId="100">
    <w:name w:val="font51"/>
    <w:basedOn w:val="36"/>
    <w:qFormat/>
    <w:uiPriority w:val="99"/>
    <w:rPr>
      <w:rFonts w:ascii="Times New Roman" w:hAnsi="Times New Roman" w:cs="Times New Roman"/>
      <w:b/>
      <w:color w:val="000000"/>
      <w:sz w:val="20"/>
      <w:szCs w:val="20"/>
      <w:u w:val="none"/>
    </w:rPr>
  </w:style>
  <w:style w:type="character" w:customStyle="1" w:styleId="101">
    <w:name w:val="font41"/>
    <w:basedOn w:val="36"/>
    <w:qFormat/>
    <w:uiPriority w:val="99"/>
    <w:rPr>
      <w:rFonts w:ascii="宋体" w:hAnsi="宋体" w:eastAsia="宋体" w:cs="宋体"/>
      <w:color w:val="000000"/>
      <w:sz w:val="20"/>
      <w:szCs w:val="20"/>
      <w:u w:val="none"/>
    </w:rPr>
  </w:style>
  <w:style w:type="character" w:customStyle="1" w:styleId="102">
    <w:name w:val="font201"/>
    <w:basedOn w:val="36"/>
    <w:qFormat/>
    <w:uiPriority w:val="99"/>
    <w:rPr>
      <w:rFonts w:ascii="宋体" w:hAnsi="宋体" w:eastAsia="宋体" w:cs="宋体"/>
      <w:color w:val="000000"/>
      <w:sz w:val="20"/>
      <w:szCs w:val="20"/>
      <w:u w:val="none"/>
    </w:rPr>
  </w:style>
  <w:style w:type="character" w:customStyle="1" w:styleId="103">
    <w:name w:val="标题 2 Char"/>
    <w:basedOn w:val="36"/>
    <w:qFormat/>
    <w:uiPriority w:val="99"/>
    <w:rPr>
      <w:rFonts w:ascii="Arial" w:hAnsi="Arial" w:eastAsia="幼圆" w:cs="Arial"/>
      <w:b/>
      <w:kern w:val="2"/>
      <w:sz w:val="44"/>
    </w:rPr>
  </w:style>
  <w:style w:type="character" w:customStyle="1" w:styleId="104">
    <w:name w:val="font131"/>
    <w:basedOn w:val="36"/>
    <w:qFormat/>
    <w:uiPriority w:val="99"/>
    <w:rPr>
      <w:rFonts w:ascii="Times New Roman" w:hAnsi="Times New Roman" w:cs="Times New Roman"/>
      <w:color w:val="000000"/>
      <w:sz w:val="16"/>
      <w:szCs w:val="16"/>
      <w:u w:val="none"/>
    </w:rPr>
  </w:style>
  <w:style w:type="paragraph" w:customStyle="1" w:styleId="105">
    <w:name w:val="C"/>
    <w:basedOn w:val="1"/>
    <w:qFormat/>
    <w:uiPriority w:val="99"/>
    <w:pPr>
      <w:spacing w:line="360" w:lineRule="auto"/>
      <w:ind w:firstLine="480" w:firstLineChars="200"/>
    </w:pPr>
    <w:rPr>
      <w:rFonts w:ascii="宋体"/>
      <w:sz w:val="24"/>
    </w:rPr>
  </w:style>
  <w:style w:type="paragraph" w:customStyle="1" w:styleId="106">
    <w:name w:val="正文 A"/>
    <w:basedOn w:val="1"/>
    <w:qFormat/>
    <w:uiPriority w:val="99"/>
    <w:rPr>
      <w:rFonts w:ascii="Arial Unicode MS" w:hAnsi="Arial Unicode MS"/>
      <w:color w:val="000000"/>
      <w:szCs w:val="21"/>
    </w:rPr>
  </w:style>
  <w:style w:type="paragraph" w:customStyle="1" w:styleId="107">
    <w:name w:val="纯文本1"/>
    <w:basedOn w:val="1"/>
    <w:qFormat/>
    <w:uiPriority w:val="99"/>
    <w:pPr>
      <w:adjustRightInd w:val="0"/>
      <w:textAlignment w:val="baseline"/>
    </w:pPr>
    <w:rPr>
      <w:rFonts w:ascii="宋体" w:hAnsi="Courier New" w:eastAsia="楷体_GB2312"/>
      <w:sz w:val="26"/>
      <w:szCs w:val="20"/>
    </w:rPr>
  </w:style>
  <w:style w:type="paragraph" w:customStyle="1" w:styleId="108">
    <w:name w:val="Char1"/>
    <w:basedOn w:val="1"/>
    <w:qFormat/>
    <w:uiPriority w:val="99"/>
    <w:rPr>
      <w:rFonts w:ascii="Tahoma" w:hAnsi="Tahoma"/>
      <w:sz w:val="24"/>
      <w:szCs w:val="20"/>
    </w:rPr>
  </w:style>
  <w:style w:type="paragraph" w:customStyle="1" w:styleId="109">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718D9-AF00-4859-928C-88A128E425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2393</Words>
  <Characters>13643</Characters>
  <Lines>113</Lines>
  <Paragraphs>32</Paragraphs>
  <TotalTime>12</TotalTime>
  <ScaleCrop>false</ScaleCrop>
  <LinksUpToDate>false</LinksUpToDate>
  <CharactersWithSpaces>16004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2018-05-24T07:52:00Z</dcterms:created>
  <dc:creator>cgzx</dc:creator>
  <cp:lastModifiedBy>赵萌</cp:lastModifiedBy>
  <cp:lastPrinted>2018-06-13T02:04:00Z</cp:lastPrinted>
  <dcterms:modified xsi:type="dcterms:W3CDTF">2020-12-01T03:12:17Z</dcterms:modified>
  <dc:title>总  目  录</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