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color w:val="000000" w:themeColor="text1"/>
          <w:sz w:val="36"/>
          <w14:textFill>
            <w14:solidFill>
              <w14:schemeClr w14:val="tx1"/>
            </w14:solidFill>
          </w14:textFill>
        </w:rPr>
      </w:pPr>
      <w:bookmarkStart w:id="267" w:name="_GoBack"/>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jc w:val="center"/>
        <w:rPr>
          <w:rFonts w:ascii="宋体" w:hAnsi="宋体" w:cs="宋体"/>
          <w:b/>
          <w:color w:val="000000" w:themeColor="text1"/>
          <w:sz w:val="84"/>
          <w14:textFill>
            <w14:solidFill>
              <w14:schemeClr w14:val="tx1"/>
            </w14:solidFill>
          </w14:textFill>
        </w:rPr>
      </w:pPr>
      <w:r>
        <w:rPr>
          <w:rFonts w:hint="eastAsia" w:ascii="宋体" w:hAnsi="宋体" w:cs="宋体"/>
          <w:b/>
          <w:color w:val="000000" w:themeColor="text1"/>
          <w:sz w:val="84"/>
          <w14:textFill>
            <w14:solidFill>
              <w14:schemeClr w14:val="tx1"/>
            </w14:solidFill>
          </w14:textFill>
        </w:rPr>
        <w:t>招 标 文 件</w:t>
      </w:r>
    </w:p>
    <w:p>
      <w:pP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ind w:firstLine="723" w:firstLineChars="200"/>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项目编号：2022-0</w:t>
      </w:r>
      <w:r>
        <w:rPr>
          <w:rFonts w:hint="eastAsia" w:ascii="宋体" w:hAnsi="宋体" w:cs="宋体"/>
          <w:b/>
          <w:color w:val="000000" w:themeColor="text1"/>
          <w:sz w:val="36"/>
          <w:lang w:val="en-US" w:eastAsia="zh-CN"/>
          <w14:textFill>
            <w14:solidFill>
              <w14:schemeClr w14:val="tx1"/>
            </w14:solidFill>
          </w14:textFill>
        </w:rPr>
        <w:t>46</w:t>
      </w:r>
      <w:r>
        <w:rPr>
          <w:rFonts w:hint="eastAsia" w:ascii="宋体" w:hAnsi="宋体" w:cs="宋体"/>
          <w:b/>
          <w:color w:val="000000" w:themeColor="text1"/>
          <w:sz w:val="36"/>
          <w14:textFill>
            <w14:solidFill>
              <w14:schemeClr w14:val="tx1"/>
            </w14:solidFill>
          </w14:textFill>
        </w:rPr>
        <w:t>Q</w:t>
      </w:r>
    </w:p>
    <w:p>
      <w:pPr>
        <w:jc w:val="center"/>
        <w:rPr>
          <w:rFonts w:ascii="宋体" w:hAnsi="宋体" w:cs="宋体"/>
          <w:b/>
          <w:color w:val="000000" w:themeColor="text1"/>
          <w:sz w:val="32"/>
          <w14:textFill>
            <w14:solidFill>
              <w14:schemeClr w14:val="tx1"/>
            </w14:solidFill>
          </w14:textFill>
        </w:rPr>
      </w:pPr>
    </w:p>
    <w:p>
      <w:pPr>
        <w:ind w:left="2525" w:leftChars="342" w:hanging="1807" w:hangingChars="500"/>
        <w:rPr>
          <w:rFonts w:ascii="宋体" w:hAnsi="宋体" w:cs="宋体"/>
          <w:b/>
          <w:color w:val="000000" w:themeColor="text1"/>
          <w:sz w:val="36"/>
          <w:szCs w:val="36"/>
          <w14:textFill>
            <w14:solidFill>
              <w14:schemeClr w14:val="tx1"/>
            </w14:solidFill>
          </w14:textFill>
        </w:rPr>
      </w:pPr>
    </w:p>
    <w:p>
      <w:pPr>
        <w:ind w:left="2164" w:leftChars="342" w:hanging="1446" w:hangingChars="400"/>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项目名称：盐城工业职业技术学院微软软件正版化服务</w:t>
      </w:r>
    </w:p>
    <w:p>
      <w:pPr>
        <w:ind w:left="2164" w:leftChars="342" w:hanging="1446" w:hangingChars="400"/>
        <w:rPr>
          <w:rFonts w:ascii="宋体" w:hAnsi="宋体" w:cs="宋体"/>
          <w:b/>
          <w:color w:val="000000" w:themeColor="text1"/>
          <w:sz w:val="36"/>
          <w:szCs w:val="36"/>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spacing w:line="460" w:lineRule="exact"/>
        <w:ind w:firstLine="723" w:firstLineChars="200"/>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盐城工业职业技术学院</w:t>
      </w:r>
    </w:p>
    <w:p>
      <w:pPr>
        <w:spacing w:line="460" w:lineRule="exact"/>
        <w:ind w:firstLine="723" w:firstLineChars="200"/>
        <w:jc w:val="center"/>
        <w:rPr>
          <w:rFonts w:ascii="宋体" w:hAnsi="宋体" w:cs="宋体"/>
          <w:color w:val="000000" w:themeColor="text1"/>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江苏全盛工程造价事务所有限公司</w:t>
      </w:r>
    </w:p>
    <w:p>
      <w:pPr>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 xml:space="preserve"> 2022年</w:t>
      </w:r>
      <w:r>
        <w:rPr>
          <w:rFonts w:hint="eastAsia" w:ascii="宋体" w:hAnsi="宋体" w:cs="宋体"/>
          <w:b/>
          <w:color w:val="000000" w:themeColor="text1"/>
          <w:sz w:val="36"/>
          <w:szCs w:val="36"/>
          <w:lang w:val="en-US" w:eastAsia="zh-CN"/>
          <w14:textFill>
            <w14:solidFill>
              <w14:schemeClr w14:val="tx1"/>
            </w14:solidFill>
          </w14:textFill>
        </w:rPr>
        <w:t>11</w:t>
      </w:r>
      <w:r>
        <w:rPr>
          <w:rFonts w:hint="eastAsia" w:ascii="宋体" w:hAnsi="宋体" w:cs="宋体"/>
          <w:b/>
          <w:color w:val="000000" w:themeColor="text1"/>
          <w:sz w:val="36"/>
          <w:szCs w:val="36"/>
          <w14:textFill>
            <w14:solidFill>
              <w14:schemeClr w14:val="tx1"/>
            </w14:solidFill>
          </w14:textFill>
        </w:rPr>
        <w:t>月</w:t>
      </w:r>
      <w:r>
        <w:rPr>
          <w:rFonts w:hint="eastAsia" w:ascii="宋体" w:hAnsi="宋体" w:cs="宋体"/>
          <w:b/>
          <w:color w:val="000000" w:themeColor="text1"/>
          <w:sz w:val="36"/>
          <w:szCs w:val="36"/>
          <w:lang w:val="en-US" w:eastAsia="zh-CN"/>
          <w14:textFill>
            <w14:solidFill>
              <w14:schemeClr w14:val="tx1"/>
            </w14:solidFill>
          </w14:textFill>
        </w:rPr>
        <w:t>25</w:t>
      </w:r>
      <w:r>
        <w:rPr>
          <w:rFonts w:hint="eastAsia" w:ascii="宋体" w:hAnsi="宋体" w:cs="宋体"/>
          <w:b/>
          <w:color w:val="000000" w:themeColor="text1"/>
          <w:sz w:val="36"/>
          <w:szCs w:val="36"/>
          <w14:textFill>
            <w14:solidFill>
              <w14:schemeClr w14:val="tx1"/>
            </w14:solidFill>
          </w14:textFill>
        </w:rPr>
        <w:t>日</w:t>
      </w:r>
    </w:p>
    <w:p>
      <w:pPr>
        <w:spacing w:line="480" w:lineRule="auto"/>
        <w:jc w:val="center"/>
        <w:outlineLvl w:val="0"/>
        <w:rPr>
          <w:rFonts w:ascii="宋体" w:hAnsi="宋体" w:cs="宋体"/>
          <w:b/>
          <w:color w:val="000000" w:themeColor="text1"/>
          <w:sz w:val="44"/>
          <w14:textFill>
            <w14:solidFill>
              <w14:schemeClr w14:val="tx1"/>
            </w14:solidFill>
          </w14:textFill>
        </w:rPr>
        <w:sectPr>
          <w:headerReference r:id="rId3" w:type="default"/>
          <w:footerReference r:id="rId4" w:type="default"/>
          <w:footerReference r:id="rId5" w:type="even"/>
          <w:pgSz w:w="11906" w:h="16838"/>
          <w:pgMar w:top="1418" w:right="1417" w:bottom="1418" w:left="1417" w:header="851" w:footer="907" w:gutter="0"/>
          <w:pgNumType w:start="1"/>
          <w:cols w:space="720" w:num="1"/>
          <w:docGrid w:type="lines" w:linePitch="290" w:charSpace="0"/>
        </w:sectPr>
      </w:pPr>
      <w:bookmarkStart w:id="0" w:name="_Toc12283"/>
      <w:bookmarkStart w:id="1" w:name="_Toc120614210"/>
      <w:bookmarkStart w:id="2" w:name="_Toc479757206"/>
      <w:bookmarkStart w:id="3" w:name="_Toc20823272"/>
      <w:bookmarkStart w:id="4" w:name="_Toc16938516"/>
      <w:bookmarkStart w:id="5" w:name="_Toc523127445"/>
      <w:bookmarkStart w:id="6" w:name="_Toc513029200"/>
    </w:p>
    <w:p>
      <w:pPr>
        <w:spacing w:line="480" w:lineRule="auto"/>
        <w:jc w:val="center"/>
        <w:outlineLvl w:val="0"/>
        <w:rPr>
          <w:rFonts w:ascii="宋体" w:hAnsi="宋体" w:cs="宋体"/>
          <w:b/>
          <w:color w:val="000000" w:themeColor="text1"/>
          <w:sz w:val="44"/>
          <w14:textFill>
            <w14:solidFill>
              <w14:schemeClr w14:val="tx1"/>
            </w14:solidFill>
          </w14:textFill>
        </w:rPr>
      </w:pPr>
      <w:r>
        <w:rPr>
          <w:rFonts w:hint="eastAsia" w:ascii="宋体" w:hAnsi="宋体" w:cs="宋体"/>
          <w:b/>
          <w:color w:val="000000" w:themeColor="text1"/>
          <w:sz w:val="44"/>
          <w14:textFill>
            <w14:solidFill>
              <w14:schemeClr w14:val="tx1"/>
            </w14:solidFill>
          </w14:textFill>
        </w:rPr>
        <w:t>总  目  录</w:t>
      </w:r>
      <w:bookmarkEnd w:id="0"/>
    </w:p>
    <w:p>
      <w:pPr>
        <w:spacing w:line="480" w:lineRule="auto"/>
        <w:rPr>
          <w:rFonts w:ascii="宋体" w:hAnsi="宋体" w:cs="宋体"/>
          <w:b/>
          <w:color w:val="000000" w:themeColor="text1"/>
          <w:sz w:val="28"/>
          <w14:textFill>
            <w14:solidFill>
              <w14:schemeClr w14:val="tx1"/>
            </w14:solidFill>
          </w14:textFill>
        </w:rPr>
      </w:pPr>
    </w:p>
    <w:sdt>
      <w:sdtPr>
        <w:rPr>
          <w:rFonts w:hint="eastAsia" w:ascii="宋体" w:hAnsi="宋体" w:eastAsia="楷体_GB2312" w:cs="宋体"/>
          <w:color w:val="000000" w:themeColor="text1"/>
          <w:sz w:val="28"/>
          <w:szCs w:val="28"/>
          <w14:textFill>
            <w14:solidFill>
              <w14:schemeClr w14:val="tx1"/>
            </w14:solidFill>
          </w14:textFill>
        </w:rPr>
        <w:id w:val="147461667"/>
        <w:docPartObj>
          <w:docPartGallery w:val="Table of Contents"/>
          <w:docPartUnique/>
        </w:docPartObj>
      </w:sdtPr>
      <w:sdtEndPr>
        <w:rPr>
          <w:rFonts w:hint="eastAsia" w:ascii="宋体" w:hAnsi="宋体" w:eastAsia="楷体_GB2312" w:cs="宋体"/>
          <w:bCs/>
          <w:color w:val="000000" w:themeColor="text1"/>
          <w:sz w:val="28"/>
          <w:szCs w:val="28"/>
          <w14:textFill>
            <w14:solidFill>
              <w14:schemeClr w14:val="tx1"/>
            </w14:solidFill>
          </w14:textFill>
        </w:rPr>
      </w:sdtEndPr>
      <w:sdtContent>
        <w:p>
          <w:pPr>
            <w:jc w:val="center"/>
            <w:rPr>
              <w:rFonts w:ascii="宋体" w:hAnsi="宋体" w:cs="宋体"/>
              <w:color w:val="000000" w:themeColor="text1"/>
              <w14:textFill>
                <w14:solidFill>
                  <w14:schemeClr w14:val="tx1"/>
                </w14:solidFill>
              </w14:textFill>
            </w:rPr>
          </w:pPr>
        </w:p>
        <w:p>
          <w:pPr>
            <w:pStyle w:val="120"/>
            <w:tabs>
              <w:tab w:val="right" w:leader="dot" w:pos="9072"/>
            </w:tabs>
            <w:rPr>
              <w:rFonts w:ascii="宋体" w:hAnsi="宋体" w:cs="宋体"/>
              <w:color w:val="000000" w:themeColor="text1"/>
              <w14:textFill>
                <w14:solidFill>
                  <w14:schemeClr w14:val="tx1"/>
                </w14:solidFill>
              </w14:textFill>
            </w:rPr>
          </w:pPr>
          <w:r>
            <w:rPr>
              <w:rFonts w:hint="eastAsia" w:ascii="宋体" w:hAnsi="宋体" w:cs="宋体"/>
              <w:bCs/>
              <w:color w:val="000000" w:themeColor="text1"/>
              <w:sz w:val="44"/>
              <w14:textFill>
                <w14:solidFill>
                  <w14:schemeClr w14:val="tx1"/>
                </w14:solidFill>
              </w14:textFill>
            </w:rPr>
            <w:fldChar w:fldCharType="begin"/>
          </w:r>
          <w:r>
            <w:rPr>
              <w:rFonts w:hint="eastAsia" w:ascii="宋体" w:hAnsi="宋体" w:cs="宋体"/>
              <w:bCs/>
              <w:color w:val="000000" w:themeColor="text1"/>
              <w:sz w:val="44"/>
              <w14:textFill>
                <w14:solidFill>
                  <w14:schemeClr w14:val="tx1"/>
                </w14:solidFill>
              </w14:textFill>
            </w:rPr>
            <w:instrText xml:space="preserve">TOC \o "1-1" \h \u </w:instrText>
          </w:r>
          <w:r>
            <w:rPr>
              <w:rFonts w:hint="eastAsia" w:ascii="宋体" w:hAnsi="宋体" w:cs="宋体"/>
              <w:bCs/>
              <w:color w:val="000000" w:themeColor="text1"/>
              <w:sz w:val="44"/>
              <w14:textFill>
                <w14:solidFill>
                  <w14:schemeClr w14:val="tx1"/>
                </w14:solidFill>
              </w14:textFill>
            </w:rPr>
            <w:fldChar w:fldCharType="separate"/>
          </w: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"_Toc16364" </w:instrText>
          </w:r>
          <w:r>
            <w:rPr>
              <w:color w:val="000000" w:themeColor="text1"/>
              <w14:textFill>
                <w14:solidFill>
                  <w14:schemeClr w14:val="tx1"/>
                </w14:solidFill>
              </w14:textFill>
            </w:rPr>
            <w:fldChar w:fldCharType="separate"/>
          </w:r>
          <w:r>
            <w:rPr>
              <w:rFonts w:hint="eastAsia" w:ascii="宋体" w:hAnsi="宋体" w:cs="宋体"/>
              <w:b/>
              <w:color w:val="000000" w:themeColor="text1"/>
              <w:sz w:val="36"/>
              <w:szCs w:val="36"/>
              <w14:textFill>
                <w14:solidFill>
                  <w14:schemeClr w14:val="tx1"/>
                </w14:solidFill>
              </w14:textFill>
            </w:rPr>
            <w:t>第一章</w:t>
          </w:r>
          <w:r>
            <w:rPr>
              <w:rFonts w:hint="eastAsia" w:ascii="宋体" w:hAnsi="宋体" w:cs="宋体"/>
              <w:bCs/>
              <w:color w:val="000000" w:themeColor="text1"/>
              <w:sz w:val="36"/>
              <w:szCs w:val="36"/>
              <w14:textFill>
                <w14:solidFill>
                  <w14:schemeClr w14:val="tx1"/>
                </w14:solidFill>
              </w14:textFill>
            </w:rPr>
            <w:t xml:space="preserve">  招标公告</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_Toc16364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1</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"_Toc8631"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第二章</w:t>
          </w:r>
          <w:r>
            <w:rPr>
              <w:rFonts w:hint="eastAsia" w:ascii="宋体" w:hAnsi="宋体" w:cs="宋体"/>
              <w:color w:val="000000" w:themeColor="text1"/>
              <w:sz w:val="36"/>
              <w:szCs w:val="36"/>
              <w14:textFill>
                <w14:solidFill>
                  <w14:schemeClr w14:val="tx1"/>
                </w14:solidFill>
              </w14:textFill>
            </w:rPr>
            <w:t xml:space="preserve">  投标人须知</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_Toc8631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5</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"_Toc602"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第三章</w:t>
          </w:r>
          <w:r>
            <w:rPr>
              <w:rFonts w:hint="eastAsia" w:ascii="宋体" w:hAnsi="宋体" w:cs="宋体"/>
              <w:color w:val="000000" w:themeColor="text1"/>
              <w:sz w:val="36"/>
              <w:szCs w:val="36"/>
              <w14:textFill>
                <w14:solidFill>
                  <w14:schemeClr w14:val="tx1"/>
                </w14:solidFill>
              </w14:textFill>
            </w:rPr>
            <w:t xml:space="preserve">  合同条款及格式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_Toc602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16</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"_Toc574"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第四章</w:t>
          </w:r>
          <w:r>
            <w:rPr>
              <w:rFonts w:hint="eastAsia" w:ascii="宋体" w:hAnsi="宋体" w:cs="宋体"/>
              <w:color w:val="000000" w:themeColor="text1"/>
              <w:sz w:val="36"/>
              <w:szCs w:val="36"/>
              <w14:textFill>
                <w14:solidFill>
                  <w14:schemeClr w14:val="tx1"/>
                </w14:solidFill>
              </w14:textFill>
            </w:rPr>
            <w:t>项目技术需求</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_Toc574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22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"_Toc4016"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第五章</w:t>
          </w:r>
          <w:r>
            <w:rPr>
              <w:rFonts w:hint="eastAsia" w:ascii="宋体" w:hAnsi="宋体" w:cs="宋体"/>
              <w:color w:val="000000" w:themeColor="text1"/>
              <w:sz w:val="36"/>
              <w:szCs w:val="36"/>
              <w14:textFill>
                <w14:solidFill>
                  <w14:schemeClr w14:val="tx1"/>
                </w14:solidFill>
              </w14:textFill>
            </w:rPr>
            <w:t xml:space="preserve">  评标方法与评标标准</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_Toc4016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24</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120"/>
            <w:tabs>
              <w:tab w:val="right" w:leader="dot" w:pos="9072"/>
            </w:tabs>
            <w:spacing w:line="480" w:lineRule="auto"/>
            <w:rPr>
              <w:rFonts w:ascii="宋体" w:hAnsi="宋体" w:cs="宋体"/>
              <w:bCs/>
              <w:color w:val="000000" w:themeColor="text1"/>
              <w:sz w:val="36"/>
              <w:szCs w:val="36"/>
              <w14:textFill>
                <w14:solidFill>
                  <w14:schemeClr w14:val="tx1"/>
                </w14:solidFill>
              </w14:textFill>
            </w:rPr>
          </w:pPr>
        </w:p>
        <w:p>
          <w:pPr>
            <w:pStyle w:val="120"/>
            <w:tabs>
              <w:tab w:val="right" w:leader="dot" w:pos="9072"/>
            </w:tabs>
            <w:spacing w:line="480" w:lineRule="auto"/>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"_Toc22937"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第六章</w:t>
          </w:r>
          <w:r>
            <w:rPr>
              <w:rFonts w:hint="eastAsia" w:ascii="宋体" w:hAnsi="宋体" w:cs="宋体"/>
              <w:color w:val="000000" w:themeColor="text1"/>
              <w:sz w:val="36"/>
              <w:szCs w:val="36"/>
              <w14:textFill>
                <w14:solidFill>
                  <w14:schemeClr w14:val="tx1"/>
                </w14:solidFill>
              </w14:textFill>
            </w:rPr>
            <w:t xml:space="preserve">  投标文件格式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fldChar w:fldCharType="begin"/>
          </w:r>
          <w:r>
            <w:rPr>
              <w:rFonts w:hint="eastAsia" w:ascii="宋体" w:hAnsi="宋体" w:cs="宋体"/>
              <w:color w:val="000000" w:themeColor="text1"/>
              <w:sz w:val="36"/>
              <w:szCs w:val="36"/>
              <w14:textFill>
                <w14:solidFill>
                  <w14:schemeClr w14:val="tx1"/>
                </w14:solidFill>
              </w14:textFill>
            </w:rPr>
            <w:instrText xml:space="preserve"> PAGEREF _Toc22937 \h </w:instrText>
          </w:r>
          <w:r>
            <w:rPr>
              <w:rFonts w:hint="eastAsia" w:ascii="宋体" w:hAnsi="宋体" w:cs="宋体"/>
              <w:color w:val="000000" w:themeColor="text1"/>
              <w:sz w:val="36"/>
              <w:szCs w:val="36"/>
              <w14:textFill>
                <w14:solidFill>
                  <w14:schemeClr w14:val="tx1"/>
                </w14:solidFill>
              </w14:textFill>
            </w:rPr>
            <w:fldChar w:fldCharType="separate"/>
          </w:r>
          <w:r>
            <w:rPr>
              <w:rFonts w:hint="eastAsia" w:ascii="宋体" w:hAnsi="宋体" w:cs="宋体"/>
              <w:color w:val="000000" w:themeColor="text1"/>
              <w:sz w:val="36"/>
              <w:szCs w:val="36"/>
              <w14:textFill>
                <w14:solidFill>
                  <w14:schemeClr w14:val="tx1"/>
                </w14:solidFill>
              </w14:textFill>
            </w:rPr>
            <w:t>27</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fldChar w:fldCharType="end"/>
          </w:r>
        </w:p>
        <w:p>
          <w:pPr>
            <w:pStyle w:val="5"/>
            <w:jc w:val="both"/>
            <w:rPr>
              <w:rFonts w:ascii="宋体" w:hAnsi="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fldChar w:fldCharType="end"/>
          </w:r>
        </w:p>
      </w:sdtContent>
    </w:sdt>
    <w:p>
      <w:pPr>
        <w:rPr>
          <w:color w:val="000000" w:themeColor="text1"/>
          <w14:textFill>
            <w14:solidFill>
              <w14:schemeClr w14:val="tx1"/>
            </w14:solidFill>
          </w14:textFill>
        </w:rPr>
      </w:pPr>
    </w:p>
    <w:p>
      <w:pPr>
        <w:tabs>
          <w:tab w:val="right" w:pos="9072"/>
        </w:tabs>
        <w:jc w:val="left"/>
        <w:rPr>
          <w:color w:val="000000" w:themeColor="text1"/>
          <w14:textFill>
            <w14:solidFill>
              <w14:schemeClr w14:val="tx1"/>
            </w14:solidFill>
          </w14:textFill>
        </w:rPr>
        <w:sectPr>
          <w:footerReference r:id="rId6" w:type="default"/>
          <w:pgSz w:w="11906" w:h="16838"/>
          <w:pgMar w:top="1418" w:right="1417" w:bottom="1418" w:left="1417" w:header="851" w:footer="907" w:gutter="0"/>
          <w:pgNumType w:start="1"/>
          <w:cols w:space="720" w:num="1"/>
          <w:docGrid w:type="lines" w:linePitch="290" w:charSpace="0"/>
        </w:sectPr>
      </w:pPr>
      <w:r>
        <w:rPr>
          <w:rFonts w:hint="eastAsia"/>
          <w:color w:val="000000" w:themeColor="text1"/>
          <w14:textFill>
            <w14:solidFill>
              <w14:schemeClr w14:val="tx1"/>
            </w14:solidFill>
          </w14:textFill>
        </w:rPr>
        <w:tab/>
      </w:r>
    </w:p>
    <w:bookmarkEnd w:id="1"/>
    <w:p>
      <w:pPr>
        <w:pStyle w:val="5"/>
        <w:numPr>
          <w:ilvl w:val="0"/>
          <w:numId w:val="4"/>
        </w:numPr>
        <w:rPr>
          <w:rFonts w:ascii="宋体" w:hAnsi="宋体" w:eastAsia="宋体" w:cs="宋体"/>
          <w:b/>
          <w:bCs/>
          <w:color w:val="000000" w:themeColor="text1"/>
          <w:sz w:val="44"/>
          <w:szCs w:val="44"/>
          <w14:textFill>
            <w14:solidFill>
              <w14:schemeClr w14:val="tx1"/>
            </w14:solidFill>
          </w14:textFill>
        </w:rPr>
      </w:pPr>
      <w:bookmarkStart w:id="7" w:name="_Toc16364"/>
      <w:r>
        <w:rPr>
          <w:rFonts w:hint="eastAsia" w:ascii="宋体" w:hAnsi="宋体" w:eastAsia="宋体" w:cs="宋体"/>
          <w:b/>
          <w:bCs/>
          <w:color w:val="000000" w:themeColor="text1"/>
          <w:sz w:val="44"/>
          <w:szCs w:val="44"/>
          <w14:textFill>
            <w14:solidFill>
              <w14:schemeClr w14:val="tx1"/>
            </w14:solidFill>
          </w14:textFill>
        </w:rPr>
        <w:t>招标公告</w:t>
      </w:r>
      <w:bookmarkEnd w:id="7"/>
      <w:bookmarkStart w:id="8" w:name="_Toc9682"/>
      <w:bookmarkStart w:id="9" w:name="_Toc35393789"/>
      <w:bookmarkStart w:id="10" w:name="_Toc28359001"/>
    </w:p>
    <w:p>
      <w:pPr>
        <w:pStyle w:val="5"/>
        <w:ind w:firstLine="843" w:firstLineChars="300"/>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盐城工业职业技术学院微软软件正版化服务招标公告</w:t>
      </w:r>
      <w:bookmarkEnd w:id="8"/>
      <w:bookmarkEnd w:id="9"/>
      <w:bookmarkEnd w:id="10"/>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盐城工业职业技术学院微软软件正版化服务</w:t>
      </w:r>
      <w:r>
        <w:rPr>
          <w:rFonts w:hint="eastAsia" w:ascii="宋体" w:hAnsi="宋体" w:cs="宋体"/>
          <w:bCs/>
          <w:color w:val="000000" w:themeColor="text1"/>
          <w:sz w:val="24"/>
          <w:szCs w:val="24"/>
          <w14:textFill>
            <w14:solidFill>
              <w14:schemeClr w14:val="tx1"/>
            </w14:solidFill>
          </w14:textFill>
        </w:rPr>
        <w:t>的潜在投标人应在</w:t>
      </w:r>
      <w:r>
        <w:rPr>
          <w:rFonts w:hint="eastAsia" w:ascii="宋体" w:hAnsi="宋体" w:cs="宋体"/>
          <w:bCs/>
          <w:color w:val="000000" w:themeColor="text1"/>
          <w:sz w:val="24"/>
          <w:szCs w:val="24"/>
          <w:u w:val="single"/>
          <w14:textFill>
            <w14:solidFill>
              <w14:schemeClr w14:val="tx1"/>
            </w14:solidFill>
          </w14:textFill>
        </w:rPr>
        <w:t>盐城工业职业技术学院招标采购网</w:t>
      </w:r>
      <w:r>
        <w:rPr>
          <w:rFonts w:hint="eastAsia" w:ascii="宋体" w:hAnsi="宋体" w:cs="宋体"/>
          <w:bCs/>
          <w:color w:val="000000" w:themeColor="text1"/>
          <w:sz w:val="24"/>
          <w:szCs w:val="24"/>
          <w14:textFill>
            <w14:solidFill>
              <w14:schemeClr w14:val="tx1"/>
            </w14:solidFill>
          </w14:textFill>
        </w:rPr>
        <w:t>获</w:t>
      </w:r>
      <w:r>
        <w:rPr>
          <w:rFonts w:hint="eastAsia" w:ascii="宋体" w:hAnsi="宋体" w:cs="宋体"/>
          <w:color w:val="000000" w:themeColor="text1"/>
          <w:sz w:val="24"/>
          <w:szCs w:val="24"/>
          <w14:textFill>
            <w14:solidFill>
              <w14:schemeClr w14:val="tx1"/>
            </w14:solidFill>
          </w14:textFill>
        </w:rPr>
        <w:t>取招标文件，并于</w:t>
      </w:r>
      <w:r>
        <w:rPr>
          <w:rFonts w:hint="eastAsia" w:ascii="宋体" w:hAnsi="宋体" w:cs="宋体"/>
          <w:color w:val="000000" w:themeColor="text1"/>
          <w:sz w:val="24"/>
          <w:szCs w:val="24"/>
          <w:u w:val="single"/>
          <w14:textFill>
            <w14:solidFill>
              <w14:schemeClr w14:val="tx1"/>
            </w14:solidFill>
          </w14:textFill>
        </w:rPr>
        <w:t>2022</w:t>
      </w:r>
      <w:r>
        <w:rPr>
          <w:rFonts w:hint="eastAsia" w:ascii="宋体" w:hAnsi="宋体" w:cs="宋体"/>
          <w:bCs/>
          <w:color w:val="000000" w:themeColor="text1"/>
          <w:sz w:val="24"/>
          <w:szCs w:val="24"/>
          <w:u w:val="single"/>
          <w14:textFill>
            <w14:solidFill>
              <w14:schemeClr w14:val="tx1"/>
            </w14:solidFill>
          </w14:textFill>
        </w:rPr>
        <w:t>年</w:t>
      </w:r>
      <w:r>
        <w:rPr>
          <w:rFonts w:hint="eastAsia" w:ascii="宋体" w:hAnsi="宋体" w:cs="宋体"/>
          <w:bCs/>
          <w:color w:val="000000" w:themeColor="text1"/>
          <w:sz w:val="24"/>
          <w:szCs w:val="24"/>
          <w:u w:val="single"/>
          <w:lang w:val="en-US" w:eastAsia="zh-CN"/>
          <w14:textFill>
            <w14:solidFill>
              <w14:schemeClr w14:val="tx1"/>
            </w14:solidFill>
          </w14:textFill>
        </w:rPr>
        <w:t>12</w:t>
      </w:r>
      <w:r>
        <w:rPr>
          <w:rFonts w:hint="eastAsia" w:ascii="宋体" w:hAnsi="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16</w:t>
      </w:r>
      <w:r>
        <w:rPr>
          <w:rFonts w:hint="eastAsia" w:ascii="宋体" w:hAnsi="宋体" w:cs="宋体"/>
          <w:bCs/>
          <w:color w:val="000000" w:themeColor="text1"/>
          <w:sz w:val="24"/>
          <w:szCs w:val="24"/>
          <w:u w:val="single"/>
          <w14:textFill>
            <w14:solidFill>
              <w14:schemeClr w14:val="tx1"/>
            </w14:solidFill>
          </w14:textFill>
        </w:rPr>
        <w:t>日15点00分（</w:t>
      </w:r>
      <w:r>
        <w:rPr>
          <w:rFonts w:hint="eastAsia" w:ascii="宋体" w:hAnsi="宋体" w:cs="宋体"/>
          <w:bCs/>
          <w:color w:val="000000" w:themeColor="text1"/>
          <w:sz w:val="24"/>
          <w:szCs w:val="24"/>
          <w14:textFill>
            <w14:solidFill>
              <w14:schemeClr w14:val="tx1"/>
            </w14:solidFill>
          </w14:textFill>
        </w:rPr>
        <w:t>北京时间）前递交投标文件</w:t>
      </w:r>
      <w:r>
        <w:rPr>
          <w:rFonts w:hint="eastAsia" w:ascii="宋体" w:hAnsi="宋体" w:cs="宋体"/>
          <w:color w:val="000000" w:themeColor="text1"/>
          <w:sz w:val="24"/>
          <w:szCs w:val="24"/>
          <w14:textFill>
            <w14:solidFill>
              <w14:schemeClr w14:val="tx1"/>
            </w14:solidFill>
          </w14:textFill>
        </w:rPr>
        <w:t>。</w:t>
      </w:r>
    </w:p>
    <w:p>
      <w:pPr>
        <w:pStyle w:val="5"/>
        <w:tabs>
          <w:tab w:val="left" w:pos="0"/>
          <w:tab w:val="left" w:pos="3165"/>
          <w:tab w:val="center" w:pos="4153"/>
        </w:tabs>
        <w:autoSpaceDE w:val="0"/>
        <w:autoSpaceDN w:val="0"/>
        <w:adjustRightInd w:val="0"/>
        <w:spacing w:line="460" w:lineRule="exact"/>
        <w:jc w:val="left"/>
        <w:rPr>
          <w:rFonts w:ascii="宋体" w:hAnsi="宋体" w:eastAsia="宋体" w:cs="宋体"/>
          <w:b/>
          <w:bCs/>
          <w:color w:val="000000" w:themeColor="text1"/>
          <w:sz w:val="24"/>
          <w:szCs w:val="24"/>
          <w14:textFill>
            <w14:solidFill>
              <w14:schemeClr w14:val="tx1"/>
            </w14:solidFill>
          </w14:textFill>
        </w:rPr>
      </w:pPr>
      <w:bookmarkStart w:id="11" w:name="_Toc28359002"/>
      <w:bookmarkStart w:id="12" w:name="_Toc35393790"/>
      <w:bookmarkStart w:id="13" w:name="_Toc28359079"/>
      <w:bookmarkStart w:id="14" w:name="_Toc35393621"/>
      <w:bookmarkStart w:id="15" w:name="_Toc17573"/>
      <w:bookmarkStart w:id="16" w:name="_Hlk24379207"/>
      <w:r>
        <w:rPr>
          <w:rFonts w:hint="eastAsia" w:ascii="宋体" w:hAnsi="宋体" w:eastAsia="宋体" w:cs="宋体"/>
          <w:b/>
          <w:bCs/>
          <w:color w:val="000000" w:themeColor="text1"/>
          <w:sz w:val="24"/>
          <w:szCs w:val="24"/>
          <w14:textFill>
            <w14:solidFill>
              <w14:schemeClr w14:val="tx1"/>
            </w14:solidFill>
          </w14:textFill>
        </w:rPr>
        <w:t>一、项目基本情况</w:t>
      </w:r>
      <w:bookmarkEnd w:id="11"/>
      <w:bookmarkEnd w:id="12"/>
      <w:bookmarkEnd w:id="13"/>
      <w:bookmarkEnd w:id="14"/>
      <w:bookmarkEnd w:id="15"/>
    </w:p>
    <w:p>
      <w:pPr>
        <w:spacing w:line="46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u w:val="single"/>
          <w14:textFill>
            <w14:solidFill>
              <w14:schemeClr w14:val="tx1"/>
            </w14:solidFill>
          </w14:textFill>
        </w:rPr>
        <w:t>2022-0</w:t>
      </w:r>
      <w:r>
        <w:rPr>
          <w:rFonts w:hint="eastAsia" w:ascii="宋体" w:hAnsi="宋体" w:cs="宋体"/>
          <w:color w:val="000000" w:themeColor="text1"/>
          <w:sz w:val="24"/>
          <w:szCs w:val="24"/>
          <w:u w:val="single"/>
          <w:lang w:val="en-US" w:eastAsia="zh-CN"/>
          <w14:textFill>
            <w14:solidFill>
              <w14:schemeClr w14:val="tx1"/>
            </w14:solidFill>
          </w14:textFill>
        </w:rPr>
        <w:t>46</w:t>
      </w:r>
      <w:r>
        <w:rPr>
          <w:rFonts w:hint="eastAsia" w:ascii="宋体" w:hAnsi="宋体" w:cs="宋体"/>
          <w:color w:val="000000" w:themeColor="text1"/>
          <w:sz w:val="24"/>
          <w:szCs w:val="24"/>
          <w:u w:val="single"/>
          <w14:textFill>
            <w14:solidFill>
              <w14:schemeClr w14:val="tx1"/>
            </w14:solidFill>
          </w14:textFill>
        </w:rPr>
        <w:t>Q</w:t>
      </w:r>
    </w:p>
    <w:p>
      <w:pPr>
        <w:spacing w:line="460" w:lineRule="exact"/>
        <w:ind w:firstLine="480" w:firstLineChars="200"/>
        <w:rPr>
          <w:rFonts w:ascii="宋体" w:hAnsi="宋体" w:cs="宋体"/>
          <w:bCs/>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r>
        <w:rPr>
          <w:rFonts w:hint="eastAsia" w:ascii="宋体" w:hAnsi="宋体" w:cs="宋体"/>
          <w:bCs/>
          <w:color w:val="000000" w:themeColor="text1"/>
          <w:sz w:val="24"/>
          <w:szCs w:val="24"/>
          <w:u w:val="single"/>
          <w14:textFill>
            <w14:solidFill>
              <w14:schemeClr w14:val="tx1"/>
            </w14:solidFill>
          </w14:textFill>
        </w:rPr>
        <w:t>盐城工业职业技术学院微软软件正版化服务</w:t>
      </w:r>
      <w:bookmarkEnd w:id="16"/>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预算金额：最高限价29万元。</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采购需求：盐城工业职业技术学院微软软件正版化服务项目的采购、供应、运输、安装及就位、调试、维保、售前、售后等相关伴随服务，具体产品名称、数量、规格及技术参数等以招标文件及报价清单为准，采购人保留对上述采购规模进行调整的权利。（详见采购清单）。 </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合同履行期限：</w:t>
      </w:r>
      <w:r>
        <w:rPr>
          <w:rStyle w:val="115"/>
          <w:rFonts w:hint="eastAsia" w:ascii="宋体" w:hAnsi="宋体" w:cs="宋体"/>
          <w:color w:val="000000" w:themeColor="text1"/>
          <w:sz w:val="24"/>
          <w:szCs w:val="24"/>
          <w:u w:val="single"/>
          <w14:textFill>
            <w14:solidFill>
              <w14:schemeClr w14:val="tx1"/>
            </w14:solidFill>
          </w14:textFill>
        </w:rPr>
        <w:t xml:space="preserve"> 项目合同签订后20天内完成供货、 安装及调试。（如甲方需要延时交付，可另行约定时间）</w:t>
      </w:r>
      <w:r>
        <w:rPr>
          <w:rStyle w:val="115"/>
          <w:rFonts w:hint="eastAsia" w:ascii="宋体" w:hAnsi="宋体" w:cs="宋体"/>
          <w:color w:val="000000" w:themeColor="text1"/>
          <w:sz w:val="24"/>
          <w:szCs w:val="24"/>
          <w14:textFill>
            <w14:solidFill>
              <w14:schemeClr w14:val="tx1"/>
            </w14:solidFill>
          </w14:textFill>
        </w:rPr>
        <w:t>。</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本项目不接受联合体投标。</w:t>
      </w:r>
      <w:bookmarkStart w:id="17" w:name="_Toc35393622"/>
      <w:bookmarkStart w:id="18" w:name="_Toc35393791"/>
      <w:bookmarkStart w:id="19" w:name="_Toc28359080"/>
      <w:bookmarkStart w:id="20" w:name="_Toc28359003"/>
      <w:bookmarkStart w:id="21" w:name="_Toc35393623"/>
      <w:bookmarkStart w:id="22" w:name="_Toc28359004"/>
      <w:bookmarkStart w:id="23" w:name="_Toc35393792"/>
      <w:bookmarkStart w:id="24" w:name="_Toc28359081"/>
    </w:p>
    <w:bookmarkEnd w:id="17"/>
    <w:bookmarkEnd w:id="18"/>
    <w:bookmarkEnd w:id="19"/>
    <w:bookmarkEnd w:id="20"/>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二、申请人的资格要求：</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（2）上一年度（2021年）的财务报表（成立不满一年不需提供）；</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（3）依法缴纳税收和社会保障资金的相关材料，依法免税或不需要缴纳社会保障资金的，应提供相应文件证明材料；</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2.落实政府采购政策需满足的资格要求：/。</w:t>
      </w:r>
    </w:p>
    <w:bookmarkEnd w:id="21"/>
    <w:bookmarkEnd w:id="22"/>
    <w:bookmarkEnd w:id="23"/>
    <w:bookmarkEnd w:id="24"/>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25" w:name="_Toc28359005"/>
      <w:bookmarkStart w:id="26" w:name="_Toc28359082"/>
      <w:bookmarkStart w:id="27" w:name="_Toc35393793"/>
      <w:bookmarkStart w:id="28" w:name="_Toc35393624"/>
      <w:r>
        <w:rPr>
          <w:rFonts w:hint="eastAsia" w:ascii="宋体" w:hAnsi="宋体" w:cs="宋体"/>
          <w:color w:val="000000" w:themeColor="text1"/>
          <w:sz w:val="24"/>
          <w:szCs w:val="24"/>
          <w14:textFill>
            <w14:solidFill>
              <w14:schemeClr w14:val="tx1"/>
            </w14:solidFill>
          </w14:textFill>
        </w:rPr>
        <w:t>3.本项目的特定资格要求：</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Theme="minorEastAsia" w:hAnsiTheme="minorEastAsia" w:eastAsiaTheme="minorEastAsia"/>
          <w:bCs/>
          <w:color w:val="000000" w:themeColor="text1"/>
          <w:sz w:val="24"/>
          <w:lang w:val="zh-CN"/>
          <w14:textFill>
            <w14:solidFill>
              <w14:schemeClr w14:val="tx1"/>
            </w14:solidFill>
          </w14:textFill>
        </w:rPr>
        <w:t>（</w:t>
      </w:r>
      <w:r>
        <w:rPr>
          <w:rFonts w:hint="eastAsia" w:asciiTheme="minorEastAsia" w:hAnsiTheme="minorEastAsia" w:eastAsiaTheme="minorEastAsia"/>
          <w:bCs/>
          <w:color w:val="000000" w:themeColor="text1"/>
          <w:sz w:val="24"/>
          <w14:textFill>
            <w14:solidFill>
              <w14:schemeClr w14:val="tx1"/>
            </w14:solidFill>
          </w14:textFill>
        </w:rPr>
        <w:t>1</w:t>
      </w:r>
      <w:r>
        <w:rPr>
          <w:rFonts w:hint="eastAsia" w:asciiTheme="minorEastAsia" w:hAnsiTheme="minorEastAsia" w:eastAsiaTheme="minorEastAsia"/>
          <w:bCs/>
          <w:color w:val="000000" w:themeColor="text1"/>
          <w:sz w:val="24"/>
          <w:lang w:val="zh-CN"/>
          <w14:textFill>
            <w14:solidFill>
              <w14:schemeClr w14:val="tx1"/>
            </w14:solidFill>
          </w14:textFill>
        </w:rPr>
        <w:t>）相关人员要求：项目负责人、委托代理人为投标人本单位正式职工，从投标截止日当月向前连续6个月均在投标人本单位缴纳养老保险（例：如投标截止日期为20</w:t>
      </w:r>
      <w:r>
        <w:rPr>
          <w:rFonts w:asciiTheme="minorEastAsia" w:hAnsiTheme="minorEastAsia" w:eastAsiaTheme="minorEastAsia"/>
          <w:bCs/>
          <w:color w:val="000000" w:themeColor="text1"/>
          <w:sz w:val="24"/>
          <w:lang w:val="zh-CN"/>
          <w14:textFill>
            <w14:solidFill>
              <w14:schemeClr w14:val="tx1"/>
            </w14:solidFill>
          </w14:textFill>
        </w:rPr>
        <w:t>22</w:t>
      </w:r>
      <w:r>
        <w:rPr>
          <w:rFonts w:hint="eastAsia" w:asciiTheme="minorEastAsia" w:hAnsiTheme="minorEastAsia" w:eastAsiaTheme="minorEastAsia"/>
          <w:bCs/>
          <w:color w:val="000000" w:themeColor="text1"/>
          <w:sz w:val="24"/>
          <w:lang w:val="zh-CN"/>
          <w14:textFill>
            <w14:solidFill>
              <w14:schemeClr w14:val="tx1"/>
            </w14:solidFill>
          </w14:textFill>
        </w:rPr>
        <w:t>年</w:t>
      </w:r>
      <w:r>
        <w:rPr>
          <w:rFonts w:hint="eastAsia" w:asciiTheme="minorEastAsia" w:hAnsiTheme="minorEastAsia" w:eastAsiaTheme="minorEastAsia"/>
          <w:bCs/>
          <w:color w:val="000000" w:themeColor="text1"/>
          <w:sz w:val="24"/>
          <w14:textFill>
            <w14:solidFill>
              <w14:schemeClr w14:val="tx1"/>
            </w14:solidFill>
          </w14:textFill>
        </w:rPr>
        <w:t>11</w:t>
      </w:r>
      <w:r>
        <w:rPr>
          <w:rFonts w:hint="eastAsia" w:asciiTheme="minorEastAsia" w:hAnsiTheme="minorEastAsia" w:eastAsiaTheme="minorEastAsia"/>
          <w:bCs/>
          <w:color w:val="000000" w:themeColor="text1"/>
          <w:sz w:val="24"/>
          <w:lang w:val="zh-CN"/>
          <w14:textFill>
            <w14:solidFill>
              <w14:schemeClr w14:val="tx1"/>
            </w14:solidFill>
          </w14:textFill>
        </w:rPr>
        <w:t>月，则为20</w:t>
      </w:r>
      <w:r>
        <w:rPr>
          <w:rFonts w:asciiTheme="minorEastAsia" w:hAnsiTheme="minorEastAsia" w:eastAsiaTheme="minorEastAsia"/>
          <w:bCs/>
          <w:color w:val="000000" w:themeColor="text1"/>
          <w:sz w:val="24"/>
          <w:lang w:val="zh-CN"/>
          <w14:textFill>
            <w14:solidFill>
              <w14:schemeClr w14:val="tx1"/>
            </w14:solidFill>
          </w14:textFill>
        </w:rPr>
        <w:t>22</w:t>
      </w:r>
      <w:r>
        <w:rPr>
          <w:rFonts w:hint="eastAsia" w:asciiTheme="minorEastAsia" w:hAnsiTheme="minorEastAsia" w:eastAsiaTheme="minorEastAsia"/>
          <w:bCs/>
          <w:color w:val="000000" w:themeColor="text1"/>
          <w:sz w:val="24"/>
          <w:lang w:val="zh-CN"/>
          <w14:textFill>
            <w14:solidFill>
              <w14:schemeClr w14:val="tx1"/>
            </w14:solidFill>
          </w14:textFill>
        </w:rPr>
        <w:t>年</w:t>
      </w:r>
      <w:r>
        <w:rPr>
          <w:rFonts w:hint="eastAsia" w:asciiTheme="minorEastAsia" w:hAnsiTheme="minorEastAsia" w:eastAsiaTheme="minorEastAsia"/>
          <w:bCs/>
          <w:color w:val="000000" w:themeColor="text1"/>
          <w:sz w:val="24"/>
          <w14:textFill>
            <w14:solidFill>
              <w14:schemeClr w14:val="tx1"/>
            </w14:solidFill>
          </w14:textFill>
        </w:rPr>
        <w:t>5</w:t>
      </w:r>
      <w:r>
        <w:rPr>
          <w:rFonts w:hint="eastAsia" w:asciiTheme="minorEastAsia" w:hAnsiTheme="minorEastAsia" w:eastAsiaTheme="minorEastAsia"/>
          <w:bCs/>
          <w:color w:val="000000" w:themeColor="text1"/>
          <w:sz w:val="24"/>
          <w:lang w:val="zh-CN"/>
          <w14:textFill>
            <w14:solidFill>
              <w14:schemeClr w14:val="tx1"/>
            </w14:solidFill>
          </w14:textFill>
        </w:rPr>
        <w:t>-</w:t>
      </w:r>
      <w:r>
        <w:rPr>
          <w:rFonts w:hint="eastAsia" w:asciiTheme="minorEastAsia" w:hAnsiTheme="minorEastAsia" w:eastAsiaTheme="minorEastAsia"/>
          <w:bCs/>
          <w:color w:val="000000" w:themeColor="text1"/>
          <w:sz w:val="24"/>
          <w14:textFill>
            <w14:solidFill>
              <w14:schemeClr w14:val="tx1"/>
            </w14:solidFill>
          </w14:textFill>
        </w:rPr>
        <w:t>11</w:t>
      </w:r>
      <w:r>
        <w:rPr>
          <w:rFonts w:hint="eastAsia" w:asciiTheme="minorEastAsia" w:hAnsiTheme="minorEastAsia" w:eastAsiaTheme="minorEastAsia"/>
          <w:bCs/>
          <w:color w:val="000000" w:themeColor="text1"/>
          <w:sz w:val="24"/>
          <w:lang w:val="zh-CN"/>
          <w14:textFill>
            <w14:solidFill>
              <w14:schemeClr w14:val="tx1"/>
            </w14:solidFill>
          </w14:textFill>
        </w:rPr>
        <w:t>月养老保险均在投标人本单位缴纳）。投标时按要求提供相关证明材料。</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（2）未被“信用中国”网站（www.creditchina.gov.cn）列入失信被执行人、重大税收违法案件当事人名单、政府采购严重失信行为记录名单。</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（3）单位负责人为同一人或者存在直接控股、管理关系的不同供应商，不得参加同一合同项下的政府采购活动。</w:t>
      </w:r>
    </w:p>
    <w:p>
      <w:pPr>
        <w:spacing w:line="460" w:lineRule="exact"/>
        <w:ind w:firstLine="482" w:firstLineChars="200"/>
        <w:rPr>
          <w:rFonts w:ascii="宋体" w:hAnsi="宋体" w:cs="宋体"/>
          <w:b/>
          <w:bCs/>
          <w:color w:val="000000" w:themeColor="text1"/>
          <w:sz w:val="24"/>
          <w:szCs w:val="24"/>
          <w14:textFill>
            <w14:solidFill>
              <w14:schemeClr w14:val="tx1"/>
            </w14:solidFill>
          </w14:textFill>
        </w:rPr>
      </w:pPr>
      <w:bookmarkStart w:id="29" w:name="_Toc392"/>
      <w:r>
        <w:rPr>
          <w:rFonts w:hint="eastAsia" w:ascii="宋体" w:hAnsi="宋体" w:cs="宋体"/>
          <w:b/>
          <w:bCs/>
          <w:color w:val="000000" w:themeColor="text1"/>
          <w:sz w:val="24"/>
          <w:szCs w:val="24"/>
          <w14:textFill>
            <w14:solidFill>
              <w14:schemeClr w14:val="tx1"/>
            </w14:solidFill>
          </w14:textFill>
        </w:rPr>
        <w:t>三、获取招标文件</w:t>
      </w:r>
      <w:bookmarkEnd w:id="29"/>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时间：自公告之日起至投标截止时间前1日</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地点：盐城工业职业技术学院招标采购网</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报名时间及地点：本公告发布后凡具备上述资格条件，并自愿参加本项目投标的投标人应于</w:t>
      </w:r>
      <w:r>
        <w:rPr>
          <w:rFonts w:hint="eastAsia" w:ascii="宋体" w:hAnsi="宋体" w:cs="宋体"/>
          <w:color w:val="000000" w:themeColor="text1"/>
          <w:sz w:val="24"/>
          <w:szCs w:val="24"/>
          <w14:textFill>
            <w14:solidFill>
              <w14:schemeClr w14:val="tx1"/>
            </w14:solidFill>
          </w14:textFill>
        </w:rPr>
        <w:t>2022年</w:t>
      </w:r>
      <w:r>
        <w:rPr>
          <w:rFonts w:hint="eastAsia" w:ascii="宋体" w:hAnsi="宋体" w:cs="宋体"/>
          <w:color w:val="000000" w:themeColor="text1"/>
          <w:sz w:val="24"/>
          <w:szCs w:val="24"/>
          <w:lang w:val="en-US" w:eastAsia="zh-CN"/>
          <w14:textFill>
            <w14:solidFill>
              <w14:schemeClr w14:val="tx1"/>
            </w14:solidFill>
          </w14:textFill>
        </w:rPr>
        <w:t>11</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25</w:t>
      </w:r>
      <w:r>
        <w:rPr>
          <w:rFonts w:hint="eastAsia" w:ascii="宋体" w:hAnsi="宋体" w:cs="宋体"/>
          <w:color w:val="000000" w:themeColor="text1"/>
          <w:sz w:val="24"/>
          <w:szCs w:val="24"/>
          <w14:textFill>
            <w14:solidFill>
              <w14:schemeClr w14:val="tx1"/>
            </w14:solidFill>
          </w14:textFill>
        </w:rPr>
        <w:t>日至2022年</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日（早上8:30-下午18：00）</w:t>
      </w:r>
      <w:r>
        <w:rPr>
          <w:rFonts w:hint="eastAsia" w:ascii="宋体" w:hAnsi="宋体" w:cs="宋体"/>
          <w:color w:val="000000" w:themeColor="text1"/>
          <w:sz w:val="24"/>
          <w:szCs w:val="24"/>
          <w14:textFill>
            <w14:solidFill>
              <w14:schemeClr w14:val="tx1"/>
            </w14:solidFill>
          </w14:textFill>
        </w:rPr>
        <w:t>委派本单位正式人员携带单位介绍信或授权委托书到江苏全盛工程造价事务所有限公司报名且购买招标文件，逾期报名的不予接收。招标文件售价500元/份，售后不退。</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有关本次招标的事项若存在变动或修改，敬请及时关注“盐城工业职业技术学院招标采购网”发布的信息更正公告。</w:t>
      </w:r>
    </w:p>
    <w:p>
      <w:pPr>
        <w:pStyle w:val="5"/>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30" w:name="_Toc7670"/>
      <w:r>
        <w:rPr>
          <w:rFonts w:hint="eastAsia" w:ascii="宋体" w:hAnsi="宋体" w:eastAsia="宋体" w:cs="宋体"/>
          <w:b/>
          <w:bCs/>
          <w:color w:val="000000" w:themeColor="text1"/>
          <w:sz w:val="24"/>
          <w:szCs w:val="24"/>
          <w14:textFill>
            <w14:solidFill>
              <w14:schemeClr w14:val="tx1"/>
            </w14:solidFill>
          </w14:textFill>
        </w:rPr>
        <w:t>四、提交投标文件</w:t>
      </w:r>
      <w:bookmarkEnd w:id="25"/>
      <w:bookmarkEnd w:id="26"/>
      <w:r>
        <w:rPr>
          <w:rFonts w:hint="eastAsia" w:ascii="宋体" w:hAnsi="宋体" w:eastAsia="宋体" w:cs="宋体"/>
          <w:b/>
          <w:bCs/>
          <w:color w:val="000000" w:themeColor="text1"/>
          <w:sz w:val="24"/>
          <w:szCs w:val="24"/>
          <w14:textFill>
            <w14:solidFill>
              <w14:schemeClr w14:val="tx1"/>
            </w14:solidFill>
          </w14:textFill>
        </w:rPr>
        <w:t>截止时间、开标时间和地点</w:t>
      </w:r>
      <w:bookmarkEnd w:id="27"/>
      <w:bookmarkEnd w:id="28"/>
      <w:bookmarkEnd w:id="30"/>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2022</w:t>
      </w:r>
      <w:r>
        <w:rPr>
          <w:rFonts w:hint="eastAsia" w:ascii="宋体" w:hAnsi="宋体" w:cs="宋体"/>
          <w:bCs/>
          <w:color w:val="000000" w:themeColor="text1"/>
          <w:sz w:val="24"/>
          <w:szCs w:val="24"/>
          <w:u w:val="single"/>
          <w14:textFill>
            <w14:solidFill>
              <w14:schemeClr w14:val="tx1"/>
            </w14:solidFill>
          </w14:textFill>
        </w:rPr>
        <w:t>年</w:t>
      </w:r>
      <w:r>
        <w:rPr>
          <w:rFonts w:hint="eastAsia" w:ascii="宋体" w:hAnsi="宋体" w:cs="宋体"/>
          <w:bCs/>
          <w:color w:val="000000" w:themeColor="text1"/>
          <w:sz w:val="24"/>
          <w:szCs w:val="24"/>
          <w:u w:val="single"/>
          <w:lang w:val="en-US" w:eastAsia="zh-CN"/>
          <w14:textFill>
            <w14:solidFill>
              <w14:schemeClr w14:val="tx1"/>
            </w14:solidFill>
          </w14:textFill>
        </w:rPr>
        <w:t>12</w:t>
      </w:r>
      <w:r>
        <w:rPr>
          <w:rFonts w:hint="eastAsia" w:ascii="宋体" w:hAnsi="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16</w:t>
      </w:r>
      <w:r>
        <w:rPr>
          <w:rFonts w:hint="eastAsia" w:ascii="宋体" w:hAnsi="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lang w:val="en-US" w:eastAsia="zh-CN"/>
          <w14:textFill>
            <w14:solidFill>
              <w14:schemeClr w14:val="tx1"/>
            </w14:solidFill>
          </w14:textFill>
        </w:rPr>
        <w:t>15</w:t>
      </w:r>
      <w:r>
        <w:rPr>
          <w:rFonts w:hint="eastAsia" w:ascii="宋体" w:hAnsi="宋体" w:cs="宋体"/>
          <w:bCs/>
          <w:color w:val="000000" w:themeColor="text1"/>
          <w:sz w:val="24"/>
          <w:szCs w:val="24"/>
          <w:u w:val="single"/>
          <w14:textFill>
            <w14:solidFill>
              <w14:schemeClr w14:val="tx1"/>
            </w14:solidFill>
          </w14:textFill>
        </w:rPr>
        <w:t>点00分</w:t>
      </w:r>
      <w:r>
        <w:rPr>
          <w:rFonts w:hint="eastAsia" w:ascii="宋体" w:hAnsi="宋体" w:cs="宋体"/>
          <w:color w:val="000000" w:themeColor="text1"/>
          <w:sz w:val="24"/>
          <w:szCs w:val="24"/>
          <w14:textFill>
            <w14:solidFill>
              <w14:schemeClr w14:val="tx1"/>
            </w14:solidFill>
          </w14:textFill>
        </w:rPr>
        <w:t>（北京时间）</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地点：盐城工业职业技术学院（盐城市解放南路285号）后勤服务中心四楼402开标室。</w:t>
      </w:r>
    </w:p>
    <w:p>
      <w:pPr>
        <w:pStyle w:val="5"/>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31" w:name="_Toc12763"/>
      <w:bookmarkStart w:id="32" w:name="_Toc28359084"/>
      <w:bookmarkStart w:id="33" w:name="_Toc28359007"/>
      <w:bookmarkStart w:id="34" w:name="_Toc35393794"/>
      <w:bookmarkStart w:id="35" w:name="_Toc35393625"/>
      <w:r>
        <w:rPr>
          <w:rFonts w:hint="eastAsia" w:ascii="宋体" w:hAnsi="宋体" w:eastAsia="宋体" w:cs="宋体"/>
          <w:b/>
          <w:bCs/>
          <w:color w:val="000000" w:themeColor="text1"/>
          <w:sz w:val="24"/>
          <w:szCs w:val="24"/>
          <w14:textFill>
            <w14:solidFill>
              <w14:schemeClr w14:val="tx1"/>
            </w14:solidFill>
          </w14:textFill>
        </w:rPr>
        <w:t>五、公告期限</w:t>
      </w:r>
      <w:bookmarkEnd w:id="31"/>
    </w:p>
    <w:p>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自本公告发布之日起5个工作日。</w:t>
      </w:r>
    </w:p>
    <w:bookmarkEnd w:id="32"/>
    <w:bookmarkEnd w:id="33"/>
    <w:bookmarkEnd w:id="34"/>
    <w:bookmarkEnd w:id="35"/>
    <w:p>
      <w:pPr>
        <w:pStyle w:val="5"/>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36" w:name="_Toc35393795"/>
      <w:bookmarkStart w:id="37" w:name="_Toc21328"/>
      <w:bookmarkStart w:id="38" w:name="_Toc35393626"/>
      <w:bookmarkStart w:id="39" w:name="_Toc28359008"/>
      <w:bookmarkStart w:id="40" w:name="_Toc28359085"/>
      <w:bookmarkStart w:id="41" w:name="_Toc35393627"/>
      <w:bookmarkStart w:id="42" w:name="_Toc35393796"/>
      <w:r>
        <w:rPr>
          <w:rFonts w:hint="eastAsia" w:ascii="宋体" w:hAnsi="宋体" w:eastAsia="宋体" w:cs="宋体"/>
          <w:b/>
          <w:bCs/>
          <w:color w:val="000000" w:themeColor="text1"/>
          <w:sz w:val="24"/>
          <w:szCs w:val="24"/>
          <w14:textFill>
            <w14:solidFill>
              <w14:schemeClr w14:val="tx1"/>
            </w14:solidFill>
          </w14:textFill>
        </w:rPr>
        <w:t>六、其他补充事宜</w:t>
      </w:r>
      <w:bookmarkEnd w:id="36"/>
      <w:bookmarkEnd w:id="37"/>
      <w:bookmarkEnd w:id="38"/>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(一)因疫情防控需要，为确保校园安全，投标人须持有48小时内核酸检测阴性证明进入盐城工业职业技术学院校区时应服从下列疫情防控措施：</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（1）投标前10天内与确诊/疑似病例或无症状感染者有密切接触的人员，以及与密切接触者接触的次密切接触者，一律不得进校。</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（2）投标前10天内接触过境外归国人员（未解除隔离的），按次密切接触者处置，一律不得进校。</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（3）投标前7天内有疫情中高风险地区（以开标前一日权威发布的疫情风险等级区域划分为依据）旅居史的人员，一律不得进校。</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4）投标前7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Theme="minorEastAsia" w:hAnsiTheme="minorEastAsia" w:eastAsiaTheme="minorEastAsia" w:cstheme="minorEastAsia"/>
          <w:color w:val="000000" w:themeColor="text1"/>
          <w:sz w:val="24"/>
          <w:szCs w:val="24"/>
          <w14:textFill>
            <w14:solidFill>
              <w14:schemeClr w14:val="tx1"/>
            </w14:solidFill>
          </w14:textFill>
        </w:rPr>
        <w:t>（5）投标前7天内出现发热或呼吸道症状的人员，经当地医院就诊治疗，排除新</w:t>
      </w:r>
      <w:r>
        <w:rPr>
          <w:rStyle w:val="115"/>
          <w:rFonts w:hint="eastAsia" w:ascii="宋体" w:hAnsi="宋体" w:cs="宋体"/>
          <w:color w:val="000000" w:themeColor="text1"/>
          <w:sz w:val="24"/>
          <w:szCs w:val="24"/>
          <w14:textFill>
            <w14:solidFill>
              <w14:schemeClr w14:val="tx1"/>
            </w14:solidFill>
          </w14:textFill>
        </w:rPr>
        <w:t>冠病毒感染并在身体康复后，须持有48小时内核酸检测阴性证明，或者能够出示包括48小时内核酸检测阴性证明的健康码。</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6）投标人进入校园前，须在学校东门外相关工作人员处进行信息实名登记，主动出示有效“健康码”（非绿色健康码拒绝进入校园）和“行程码”，并接受体温测量（如体温≥37.3度一律不得进校园），符合要求方可进入。</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（7）投标人从东门进出，车辆一律不得进入校园（如确因提供样品需要，经同意后可进校园，服从管理，在指定位置停放）。</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（8）各投标项目授权代表限1人进入校园，项目授权代表进入校园时须全程佩戴口罩，做好手部消毒及投标文件等消毒防护工作。</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（10）投标人未如实报告个人信息，承担相应责任和法律后果，引发问题学校可取消其中标资格。</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请各投标人预留好相应时间，配合做好上述管控措施。</w:t>
      </w:r>
    </w:p>
    <w:p>
      <w:pPr>
        <w:adjustRightInd w:val="0"/>
        <w:snapToGrid w:val="0"/>
        <w:spacing w:line="336" w:lineRule="auto"/>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（二）投标文件制作份数要求：正本份数：1份，副本份数：4份。</w:t>
      </w:r>
    </w:p>
    <w:p>
      <w:pPr>
        <w:snapToGrid w:val="0"/>
        <w:spacing w:line="360" w:lineRule="auto"/>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七、本项目投标保证金</w:t>
      </w:r>
    </w:p>
    <w:p>
      <w:pPr>
        <w:pStyle w:val="118"/>
        <w:tabs>
          <w:tab w:val="left" w:pos="0"/>
          <w:tab w:val="left" w:pos="3165"/>
          <w:tab w:val="center" w:pos="4153"/>
        </w:tabs>
        <w:snapToGrid w:val="0"/>
        <w:spacing w:line="360" w:lineRule="auto"/>
        <w:ind w:firstLine="480" w:firstLineChars="200"/>
        <w:jc w:val="left"/>
        <w:rPr>
          <w:rFonts w:ascii="宋体" w:hAnsi="宋体" w:eastAsia="宋体" w:cs="宋体"/>
          <w:color w:val="000000" w:themeColor="text1"/>
          <w14:textFill>
            <w14:solidFill>
              <w14:schemeClr w14:val="tx1"/>
            </w14:solidFill>
          </w14:textFill>
        </w:rPr>
      </w:pPr>
      <w:r>
        <w:rPr>
          <w:rStyle w:val="115"/>
          <w:rFonts w:hint="eastAsia" w:ascii="宋体" w:hAnsi="宋体" w:eastAsia="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pStyle w:val="5"/>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43" w:name="_Toc19826"/>
      <w:r>
        <w:rPr>
          <w:rFonts w:hint="eastAsia" w:ascii="宋体" w:hAnsi="宋体" w:eastAsia="宋体" w:cs="宋体"/>
          <w:b/>
          <w:bCs/>
          <w:color w:val="000000" w:themeColor="text1"/>
          <w:sz w:val="24"/>
          <w:szCs w:val="24"/>
          <w14:textFill>
            <w14:solidFill>
              <w14:schemeClr w14:val="tx1"/>
            </w14:solidFill>
          </w14:textFill>
        </w:rPr>
        <w:t>八、对本次招标提出询问，请按以下方式联系。</w:t>
      </w:r>
      <w:bookmarkEnd w:id="39"/>
      <w:bookmarkEnd w:id="40"/>
      <w:bookmarkEnd w:id="41"/>
      <w:bookmarkEnd w:id="42"/>
      <w:bookmarkEnd w:id="43"/>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44" w:name="_Toc35393806"/>
      <w:bookmarkStart w:id="45" w:name="_Toc28359019"/>
      <w:bookmarkStart w:id="46" w:name="_Toc28359096"/>
      <w:bookmarkStart w:id="47" w:name="_Toc35393637"/>
      <w:r>
        <w:rPr>
          <w:rFonts w:hint="eastAsia" w:ascii="宋体" w:hAnsi="宋体" w:cs="宋体"/>
          <w:color w:val="000000" w:themeColor="text1"/>
          <w:sz w:val="24"/>
          <w:szCs w:val="24"/>
          <w14:textFill>
            <w14:solidFill>
              <w14:schemeClr w14:val="tx1"/>
            </w14:solidFill>
          </w14:textFill>
        </w:rPr>
        <w:t>1.采购人信息</w:t>
      </w:r>
      <w:bookmarkEnd w:id="44"/>
      <w:bookmarkEnd w:id="45"/>
      <w:bookmarkEnd w:id="46"/>
      <w:bookmarkEnd w:id="47"/>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名称：盐城工业职业技术学院</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Style w:val="115"/>
          <w:rFonts w:hint="eastAsia" w:ascii="宋体" w:hAnsi="宋体"/>
          <w:color w:val="000000" w:themeColor="text1"/>
          <w:sz w:val="24"/>
          <w:szCs w:val="24"/>
          <w14:textFill>
            <w14:solidFill>
              <w14:schemeClr w14:val="tx1"/>
            </w14:solidFill>
          </w14:textFill>
        </w:rPr>
        <w:t>盐城市解放南路285号</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联系人：赵老师             </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联系电话：0515-88588707</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48" w:name="_Toc35393807"/>
      <w:bookmarkStart w:id="49" w:name="_Toc35393638"/>
      <w:bookmarkStart w:id="50" w:name="_Toc28359020"/>
      <w:bookmarkStart w:id="51" w:name="_Toc28359097"/>
      <w:r>
        <w:rPr>
          <w:rFonts w:hint="eastAsia" w:ascii="宋体" w:hAnsi="宋体" w:cs="宋体"/>
          <w:color w:val="000000" w:themeColor="text1"/>
          <w:sz w:val="24"/>
          <w:szCs w:val="24"/>
          <w14:textFill>
            <w14:solidFill>
              <w14:schemeClr w14:val="tx1"/>
            </w14:solidFill>
          </w14:textFill>
        </w:rPr>
        <w:t>2.采购代理机构信息</w:t>
      </w:r>
      <w:bookmarkEnd w:id="48"/>
      <w:bookmarkEnd w:id="49"/>
      <w:bookmarkEnd w:id="50"/>
      <w:bookmarkEnd w:id="51"/>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52" w:name="_Toc28359098"/>
      <w:bookmarkStart w:id="53" w:name="_Toc35393808"/>
      <w:bookmarkStart w:id="54" w:name="_Toc28359021"/>
      <w:bookmarkStart w:id="55" w:name="_Toc35393639"/>
      <w:r>
        <w:rPr>
          <w:rFonts w:hint="eastAsia" w:ascii="宋体" w:hAnsi="宋体" w:cs="宋体"/>
          <w:color w:val="000000" w:themeColor="text1"/>
          <w:sz w:val="24"/>
          <w:szCs w:val="24"/>
          <w14:textFill>
            <w14:solidFill>
              <w14:schemeClr w14:val="tx1"/>
            </w14:solidFill>
          </w14:textFill>
        </w:rPr>
        <w:t>名称：江苏全盛工程造价事务所有限公司</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地址：盐城市人民南路华邦国际东厦A区22楼2203室</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联系人：朱玲娜            </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联系电话：18751450656</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3.项目联系方式</w:t>
      </w:r>
      <w:bookmarkEnd w:id="52"/>
      <w:bookmarkEnd w:id="53"/>
      <w:bookmarkEnd w:id="54"/>
      <w:bookmarkEnd w:id="55"/>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项目联系人：</w:t>
      </w:r>
      <w:r>
        <w:rPr>
          <w:rFonts w:hint="eastAsia" w:ascii="宋体" w:hAnsi="宋体" w:cs="宋体"/>
          <w:color w:val="000000" w:themeColor="text1"/>
          <w:sz w:val="24"/>
          <w:szCs w:val="24"/>
          <w:lang w:val="zh-CN"/>
          <w14:textFill>
            <w14:solidFill>
              <w14:schemeClr w14:val="tx1"/>
            </w14:solidFill>
          </w14:textFill>
        </w:rPr>
        <w:t>吴南</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w:t>
      </w:r>
      <w:r>
        <w:rPr>
          <w:rFonts w:hint="eastAsia" w:ascii="宋体" w:hAnsi="宋体" w:cs="宋体"/>
          <w:color w:val="000000" w:themeColor="text1"/>
          <w:sz w:val="24"/>
          <w:szCs w:val="24"/>
          <w:lang w:val="en-US" w:eastAsia="zh-CN"/>
          <w14:textFill>
            <w14:solidFill>
              <w14:schemeClr w14:val="tx1"/>
            </w14:solidFill>
          </w14:textFill>
        </w:rPr>
        <w:t>0515-</w:t>
      </w:r>
      <w:r>
        <w:rPr>
          <w:rFonts w:hint="eastAsia" w:ascii="宋体" w:hAnsi="宋体" w:cs="宋体"/>
          <w:color w:val="000000" w:themeColor="text1"/>
          <w:sz w:val="24"/>
          <w:szCs w:val="24"/>
          <w:lang w:val="zh-CN"/>
          <w14:textFill>
            <w14:solidFill>
              <w14:schemeClr w14:val="tx1"/>
            </w14:solidFill>
          </w14:textFill>
        </w:rPr>
        <w:t>88583922</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对项目需求部分的询问、质疑请向项目联系人提出，由项目联系人答复</w:t>
      </w:r>
      <w:bookmarkEnd w:id="2"/>
      <w:bookmarkEnd w:id="3"/>
      <w:bookmarkEnd w:id="4"/>
      <w:bookmarkEnd w:id="5"/>
      <w:bookmarkEnd w:id="6"/>
      <w:bookmarkStart w:id="56" w:name="_Toc479757207"/>
      <w:bookmarkStart w:id="57" w:name="_Toc513029242"/>
      <w:bookmarkStart w:id="58" w:name="_Toc20823314"/>
      <w:bookmarkStart w:id="59" w:name="_Toc120614221"/>
      <w:bookmarkStart w:id="60" w:name="_Toc16938558"/>
    </w:p>
    <w:p>
      <w:pPr>
        <w:pStyle w:val="2"/>
        <w:ind w:firstLine="480"/>
        <w:rPr>
          <w:rFonts w:cs="宋体"/>
          <w:color w:val="000000" w:themeColor="text1"/>
          <w:sz w:val="24"/>
          <w:szCs w:val="24"/>
          <w14:textFill>
            <w14:solidFill>
              <w14:schemeClr w14:val="tx1"/>
            </w14:solidFill>
          </w14:textFill>
        </w:rPr>
      </w:pPr>
    </w:p>
    <w:p>
      <w:pPr>
        <w:pStyle w:val="2"/>
        <w:ind w:firstLine="480"/>
        <w:rPr>
          <w:rFonts w:cs="宋体"/>
          <w:color w:val="000000" w:themeColor="text1"/>
          <w:sz w:val="24"/>
          <w:szCs w:val="24"/>
          <w14:textFill>
            <w14:solidFill>
              <w14:schemeClr w14:val="tx1"/>
            </w14:solidFill>
          </w14:textFill>
        </w:rPr>
      </w:pPr>
    </w:p>
    <w:p>
      <w:pPr>
        <w:pStyle w:val="2"/>
        <w:ind w:firstLine="480"/>
        <w:rPr>
          <w:rFonts w:cs="宋体"/>
          <w:color w:val="000000" w:themeColor="text1"/>
          <w:sz w:val="24"/>
          <w:szCs w:val="24"/>
          <w14:textFill>
            <w14:solidFill>
              <w14:schemeClr w14:val="tx1"/>
            </w14:solidFill>
          </w14:textFill>
        </w:rPr>
      </w:pPr>
    </w:p>
    <w:p>
      <w:pPr>
        <w:pStyle w:val="2"/>
        <w:ind w:firstLine="480"/>
        <w:rPr>
          <w:rFonts w:cs="宋体"/>
          <w:color w:val="000000" w:themeColor="text1"/>
          <w:sz w:val="24"/>
          <w:szCs w:val="24"/>
          <w14:textFill>
            <w14:solidFill>
              <w14:schemeClr w14:val="tx1"/>
            </w14:solidFill>
          </w14:textFill>
        </w:rPr>
      </w:pPr>
    </w:p>
    <w:p>
      <w:pPr>
        <w:pStyle w:val="2"/>
        <w:ind w:firstLine="480"/>
        <w:rPr>
          <w:rFonts w:cs="宋体"/>
          <w:color w:val="000000" w:themeColor="text1"/>
          <w:sz w:val="24"/>
          <w:szCs w:val="24"/>
          <w14:textFill>
            <w14:solidFill>
              <w14:schemeClr w14:val="tx1"/>
            </w14:solidFill>
          </w14:textFill>
        </w:rPr>
      </w:pPr>
    </w:p>
    <w:p>
      <w:pPr>
        <w:pStyle w:val="2"/>
        <w:ind w:firstLine="480"/>
        <w:rPr>
          <w:rFonts w:cs="宋体"/>
          <w:color w:val="000000" w:themeColor="text1"/>
          <w:sz w:val="24"/>
          <w:szCs w:val="24"/>
          <w14:textFill>
            <w14:solidFill>
              <w14:schemeClr w14:val="tx1"/>
            </w14:solidFill>
          </w14:textFill>
        </w:rPr>
      </w:pPr>
    </w:p>
    <w:p>
      <w:pPr>
        <w:pStyle w:val="2"/>
        <w:ind w:firstLine="480"/>
        <w:rPr>
          <w:rFonts w:cs="宋体"/>
          <w:color w:val="000000" w:themeColor="text1"/>
          <w:sz w:val="24"/>
          <w:szCs w:val="24"/>
          <w14:textFill>
            <w14:solidFill>
              <w14:schemeClr w14:val="tx1"/>
            </w14:solidFill>
          </w14:textFill>
        </w:rPr>
      </w:pPr>
    </w:p>
    <w:p>
      <w:pPr>
        <w:pStyle w:val="2"/>
        <w:ind w:firstLine="480"/>
        <w:rPr>
          <w:rFonts w:cs="宋体"/>
          <w:color w:val="000000" w:themeColor="text1"/>
          <w:sz w:val="24"/>
          <w:szCs w:val="24"/>
          <w14:textFill>
            <w14:solidFill>
              <w14:schemeClr w14:val="tx1"/>
            </w14:solidFill>
          </w14:textFill>
        </w:rPr>
      </w:pPr>
    </w:p>
    <w:p>
      <w:pPr>
        <w:pStyle w:val="2"/>
        <w:ind w:firstLine="480"/>
        <w:rPr>
          <w:rFonts w:cs="宋体"/>
          <w:color w:val="000000" w:themeColor="text1"/>
          <w:sz w:val="24"/>
          <w:szCs w:val="24"/>
          <w14:textFill>
            <w14:solidFill>
              <w14:schemeClr w14:val="tx1"/>
            </w14:solidFill>
          </w14:textFill>
        </w:rPr>
      </w:pPr>
    </w:p>
    <w:p>
      <w:pPr>
        <w:pStyle w:val="2"/>
        <w:ind w:firstLine="480"/>
        <w:rPr>
          <w:rFonts w:cs="宋体"/>
          <w:color w:val="000000" w:themeColor="text1"/>
          <w:sz w:val="24"/>
          <w:szCs w:val="24"/>
          <w14:textFill>
            <w14:solidFill>
              <w14:schemeClr w14:val="tx1"/>
            </w14:solidFill>
          </w14:textFill>
        </w:rPr>
      </w:pPr>
    </w:p>
    <w:p>
      <w:pPr>
        <w:pStyle w:val="2"/>
        <w:ind w:firstLine="480"/>
        <w:rPr>
          <w:rFonts w:cs="宋体"/>
          <w:color w:val="000000" w:themeColor="text1"/>
          <w:sz w:val="24"/>
          <w:szCs w:val="24"/>
          <w14:textFill>
            <w14:solidFill>
              <w14:schemeClr w14:val="tx1"/>
            </w14:solidFill>
          </w14:textFill>
        </w:rPr>
      </w:pPr>
    </w:p>
    <w:p>
      <w:pPr>
        <w:pStyle w:val="2"/>
        <w:ind w:firstLine="480"/>
        <w:rPr>
          <w:rFonts w:cs="宋体"/>
          <w:color w:val="000000" w:themeColor="text1"/>
          <w:sz w:val="24"/>
          <w:szCs w:val="24"/>
          <w14:textFill>
            <w14:solidFill>
              <w14:schemeClr w14:val="tx1"/>
            </w14:solidFill>
          </w14:textFill>
        </w:rPr>
      </w:pPr>
    </w:p>
    <w:p>
      <w:pPr>
        <w:pStyle w:val="2"/>
        <w:ind w:firstLine="480"/>
        <w:rPr>
          <w:rFonts w:cs="宋体"/>
          <w:color w:val="000000" w:themeColor="text1"/>
          <w:sz w:val="24"/>
          <w:szCs w:val="24"/>
          <w14:textFill>
            <w14:solidFill>
              <w14:schemeClr w14:val="tx1"/>
            </w14:solidFill>
          </w14:textFill>
        </w:rPr>
      </w:pPr>
    </w:p>
    <w:p>
      <w:pPr>
        <w:pStyle w:val="2"/>
        <w:ind w:firstLine="480"/>
        <w:rPr>
          <w:rFonts w:cs="宋体"/>
          <w:color w:val="000000" w:themeColor="text1"/>
          <w:sz w:val="24"/>
          <w:szCs w:val="24"/>
          <w14:textFill>
            <w14:solidFill>
              <w14:schemeClr w14:val="tx1"/>
            </w14:solidFill>
          </w14:textFill>
        </w:rPr>
      </w:pPr>
    </w:p>
    <w:p>
      <w:pPr>
        <w:pStyle w:val="2"/>
        <w:ind w:firstLine="480"/>
        <w:rPr>
          <w:rFonts w:cs="宋体"/>
          <w:color w:val="000000" w:themeColor="text1"/>
          <w:sz w:val="24"/>
          <w:szCs w:val="24"/>
          <w14:textFill>
            <w14:solidFill>
              <w14:schemeClr w14:val="tx1"/>
            </w14:solidFill>
          </w14:textFill>
        </w:rPr>
      </w:pPr>
    </w:p>
    <w:p>
      <w:pPr>
        <w:pStyle w:val="2"/>
        <w:ind w:firstLine="480"/>
        <w:rPr>
          <w:rFonts w:cs="宋体"/>
          <w:color w:val="000000" w:themeColor="text1"/>
          <w:sz w:val="24"/>
          <w:szCs w:val="24"/>
          <w14:textFill>
            <w14:solidFill>
              <w14:schemeClr w14:val="tx1"/>
            </w14:solidFill>
          </w14:textFill>
        </w:rPr>
      </w:pPr>
    </w:p>
    <w:p>
      <w:pPr>
        <w:pStyle w:val="6"/>
        <w:spacing w:before="0" w:after="0" w:line="240" w:lineRule="auto"/>
        <w:jc w:val="both"/>
        <w:rPr>
          <w:rFonts w:ascii="宋体" w:hAnsi="宋体" w:eastAsia="宋体" w:cs="宋体"/>
          <w:color w:val="000000" w:themeColor="text1"/>
          <w14:textFill>
            <w14:solidFill>
              <w14:schemeClr w14:val="tx1"/>
            </w14:solidFill>
          </w14:textFill>
        </w:rPr>
      </w:pPr>
      <w:bookmarkStart w:id="61" w:name="_Toc8631"/>
    </w:p>
    <w:p>
      <w:pPr>
        <w:pStyle w:val="6"/>
        <w:spacing w:before="0" w:after="0" w:line="240" w:lineRule="auto"/>
        <w:ind w:firstLine="2209" w:firstLineChars="500"/>
        <w:jc w:val="both"/>
        <w:rPr>
          <w:rFonts w:ascii="宋体" w:hAnsi="宋体" w:eastAsia="宋体" w:cs="宋体"/>
          <w:b w:val="0"/>
          <w:bCs w:val="0"/>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第二章  </w:t>
      </w:r>
      <w:bookmarkStart w:id="62" w:name="_Toc20823274"/>
      <w:bookmarkStart w:id="63" w:name="_Toc513029202"/>
      <w:bookmarkStart w:id="64" w:name="_Toc120614213"/>
      <w:bookmarkStart w:id="65" w:name="_Toc16938518"/>
      <w:r>
        <w:rPr>
          <w:rFonts w:hint="eastAsia" w:ascii="宋体" w:hAnsi="宋体" w:eastAsia="宋体" w:cs="宋体"/>
          <w:color w:val="000000" w:themeColor="text1"/>
          <w14:textFill>
            <w14:solidFill>
              <w14:schemeClr w14:val="tx1"/>
            </w14:solidFill>
          </w14:textFill>
        </w:rPr>
        <w:t>投标人须知</w:t>
      </w:r>
      <w:bookmarkEnd w:id="61"/>
      <w:bookmarkEnd w:id="62"/>
      <w:bookmarkEnd w:id="63"/>
      <w:bookmarkEnd w:id="64"/>
      <w:bookmarkEnd w:id="65"/>
    </w:p>
    <w:p>
      <w:pPr>
        <w:pStyle w:val="7"/>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66" w:name="_Toc513029203"/>
      <w:bookmarkStart w:id="67" w:name="_Toc16938519"/>
      <w:bookmarkStart w:id="68" w:name="_Toc120614214"/>
      <w:bookmarkStart w:id="69" w:name="_Toc20823275"/>
      <w:r>
        <w:rPr>
          <w:rFonts w:hint="eastAsia" w:ascii="宋体" w:hAnsi="宋体" w:cs="宋体"/>
          <w:color w:val="000000" w:themeColor="text1"/>
          <w:sz w:val="24"/>
          <w:szCs w:val="24"/>
          <w14:textFill>
            <w14:solidFill>
              <w14:schemeClr w14:val="tx1"/>
            </w14:solidFill>
          </w14:textFill>
        </w:rPr>
        <w:t>一、总则</w:t>
      </w:r>
      <w:bookmarkEnd w:id="66"/>
      <w:bookmarkEnd w:id="67"/>
      <w:bookmarkEnd w:id="68"/>
      <w:bookmarkEnd w:id="69"/>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0" w:name="_Hlt16619475"/>
      <w:bookmarkEnd w:id="70"/>
      <w:bookmarkStart w:id="71" w:name="_Toc458694821"/>
      <w:bookmarkStart w:id="72" w:name="_Toc513029204"/>
      <w:bookmarkStart w:id="73" w:name="_Toc20823276"/>
      <w:bookmarkStart w:id="74" w:name="_Toc16938520"/>
      <w:r>
        <w:rPr>
          <w:rFonts w:hint="eastAsia" w:ascii="宋体" w:hAnsi="宋体" w:cs="宋体"/>
          <w:b w:val="0"/>
          <w:color w:val="000000" w:themeColor="text1"/>
          <w:sz w:val="24"/>
          <w:szCs w:val="24"/>
          <w14:textFill>
            <w14:solidFill>
              <w14:schemeClr w14:val="tx1"/>
            </w14:solidFill>
          </w14:textFill>
        </w:rPr>
        <w:t>1</w:t>
      </w:r>
      <w:bookmarkEnd w:id="71"/>
      <w:r>
        <w:rPr>
          <w:rFonts w:hint="eastAsia" w:ascii="宋体" w:hAnsi="宋体" w:cs="宋体"/>
          <w:b w:val="0"/>
          <w:color w:val="000000" w:themeColor="text1"/>
          <w:sz w:val="24"/>
          <w:szCs w:val="24"/>
          <w14:textFill>
            <w14:solidFill>
              <w14:schemeClr w14:val="tx1"/>
            </w14:solidFill>
          </w14:textFill>
        </w:rPr>
        <w:t>、招标方式</w:t>
      </w:r>
      <w:bookmarkEnd w:id="72"/>
      <w:bookmarkEnd w:id="73"/>
      <w:bookmarkEnd w:id="74"/>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5" w:name="_Toc20823277"/>
      <w:bookmarkStart w:id="76" w:name="_Toc16938521"/>
      <w:bookmarkStart w:id="77" w:name="_Toc513029205"/>
      <w:r>
        <w:rPr>
          <w:rFonts w:hint="eastAsia" w:ascii="宋体" w:hAnsi="宋体" w:cs="宋体"/>
          <w:b w:val="0"/>
          <w:color w:val="000000" w:themeColor="text1"/>
          <w:sz w:val="24"/>
          <w:szCs w:val="24"/>
          <w14:textFill>
            <w14:solidFill>
              <w14:schemeClr w14:val="tx1"/>
            </w14:solidFill>
          </w14:textFill>
        </w:rPr>
        <w:t>2、合格的投标人</w:t>
      </w:r>
      <w:bookmarkEnd w:id="75"/>
      <w:bookmarkEnd w:id="76"/>
      <w:bookmarkEnd w:id="77"/>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2.1满足招标公告中供应商的资格要求的规定。</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满足本文件实质性条款的规定。</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8" w:name="_Toc16938522"/>
      <w:bookmarkStart w:id="79" w:name="_Toc20823278"/>
      <w:bookmarkStart w:id="80" w:name="_Toc513029206"/>
      <w:r>
        <w:rPr>
          <w:rFonts w:hint="eastAsia" w:ascii="宋体" w:hAnsi="宋体" w:cs="宋体"/>
          <w:b w:val="0"/>
          <w:color w:val="000000" w:themeColor="text1"/>
          <w:sz w:val="24"/>
          <w:szCs w:val="24"/>
          <w14:textFill>
            <w14:solidFill>
              <w14:schemeClr w14:val="tx1"/>
            </w14:solidFill>
          </w14:textFill>
        </w:rPr>
        <w:t>3、适用法律</w:t>
      </w:r>
      <w:bookmarkEnd w:id="78"/>
      <w:bookmarkEnd w:id="79"/>
      <w:bookmarkEnd w:id="80"/>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81" w:name="_Toc513029207"/>
      <w:bookmarkStart w:id="82" w:name="_Toc462564067"/>
      <w:bookmarkStart w:id="83" w:name="_Toc20823279"/>
      <w:bookmarkStart w:id="84" w:name="_Toc16938523"/>
      <w:r>
        <w:rPr>
          <w:rFonts w:hint="eastAsia" w:ascii="宋体" w:hAnsi="宋体" w:cs="宋体"/>
          <w:b w:val="0"/>
          <w:color w:val="000000" w:themeColor="text1"/>
          <w:sz w:val="24"/>
          <w:szCs w:val="24"/>
          <w14:textFill>
            <w14:solidFill>
              <w14:schemeClr w14:val="tx1"/>
            </w14:solidFill>
          </w14:textFill>
        </w:rPr>
        <w:t>4、投标费用</w:t>
      </w:r>
      <w:bookmarkEnd w:id="81"/>
      <w:bookmarkEnd w:id="82"/>
      <w:bookmarkEnd w:id="83"/>
      <w:bookmarkEnd w:id="84"/>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4.1</w:t>
      </w:r>
      <w:r>
        <w:rPr>
          <w:rFonts w:hint="eastAsia" w:ascii="宋体" w:hAnsi="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5、招标文件的约束力</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5.1</w:t>
      </w:r>
      <w:r>
        <w:rPr>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6、招标文件的解释</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7"/>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85" w:name="_Toc20823281"/>
      <w:bookmarkStart w:id="86" w:name="_Toc16938525"/>
      <w:bookmarkStart w:id="87" w:name="_Toc513029209"/>
      <w:bookmarkStart w:id="88" w:name="_Toc120614215"/>
      <w:r>
        <w:rPr>
          <w:rFonts w:hint="eastAsia" w:ascii="宋体" w:hAnsi="宋体" w:cs="宋体"/>
          <w:color w:val="000000" w:themeColor="text1"/>
          <w:sz w:val="24"/>
          <w:szCs w:val="24"/>
          <w14:textFill>
            <w14:solidFill>
              <w14:schemeClr w14:val="tx1"/>
            </w14:solidFill>
          </w14:textFill>
        </w:rPr>
        <w:t>二、招标文件</w:t>
      </w:r>
      <w:bookmarkEnd w:id="85"/>
      <w:bookmarkEnd w:id="86"/>
      <w:bookmarkEnd w:id="87"/>
      <w:bookmarkEnd w:id="88"/>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89" w:name="_Toc16938526"/>
      <w:bookmarkStart w:id="90" w:name="_Toc513029210"/>
      <w:bookmarkStart w:id="91" w:name="_Toc20823282"/>
      <w:r>
        <w:rPr>
          <w:rFonts w:hint="eastAsia" w:ascii="宋体" w:hAnsi="宋体" w:cs="宋体"/>
          <w:b w:val="0"/>
          <w:color w:val="000000" w:themeColor="text1"/>
          <w:sz w:val="24"/>
          <w:szCs w:val="24"/>
          <w14:textFill>
            <w14:solidFill>
              <w14:schemeClr w14:val="tx1"/>
            </w14:solidFill>
          </w14:textFill>
        </w:rPr>
        <w:t>7、招标文件构成</w:t>
      </w:r>
      <w:bookmarkEnd w:id="89"/>
      <w:bookmarkEnd w:id="90"/>
      <w:bookmarkEnd w:id="91"/>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7.1</w:t>
      </w:r>
      <w:r>
        <w:rPr>
          <w:rFonts w:hint="eastAsia" w:ascii="宋体" w:hAnsi="宋体" w:cs="宋体"/>
          <w:color w:val="000000" w:themeColor="text1"/>
          <w:sz w:val="24"/>
          <w:szCs w:val="24"/>
          <w14:textFill>
            <w14:solidFill>
              <w14:schemeClr w14:val="tx1"/>
            </w14:solidFill>
          </w14:textFill>
        </w:rPr>
        <w:t xml:space="preserve"> 招标文件有以下部分组成：</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（1）招标公告</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（2）投标人须知</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（3）合同条款及格式</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（4）项目技术要求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（5）评标方法与评标标准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（6）投标文件格式</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7.2</w:t>
      </w:r>
      <w:r>
        <w:rPr>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92" w:name="_Toc20823283"/>
      <w:bookmarkStart w:id="93" w:name="_Toc462564070"/>
      <w:bookmarkStart w:id="94" w:name="_Toc513029211"/>
      <w:bookmarkStart w:id="95" w:name="_Toc16938527"/>
      <w:r>
        <w:rPr>
          <w:rFonts w:hint="eastAsia" w:ascii="宋体" w:hAnsi="宋体" w:cs="宋体"/>
          <w:b w:val="0"/>
          <w:color w:val="000000" w:themeColor="text1"/>
          <w:sz w:val="24"/>
          <w:szCs w:val="24"/>
          <w14:textFill>
            <w14:solidFill>
              <w14:schemeClr w14:val="tx1"/>
            </w14:solidFill>
          </w14:textFill>
        </w:rPr>
        <w:t>8、招标文件的</w:t>
      </w:r>
      <w:bookmarkEnd w:id="92"/>
      <w:bookmarkEnd w:id="93"/>
      <w:bookmarkEnd w:id="94"/>
      <w:bookmarkEnd w:id="95"/>
      <w:r>
        <w:rPr>
          <w:rFonts w:hint="eastAsia" w:ascii="宋体" w:hAnsi="宋体" w:cs="宋体"/>
          <w:b w:val="0"/>
          <w:color w:val="000000" w:themeColor="text1"/>
          <w:sz w:val="24"/>
          <w:szCs w:val="24"/>
          <w14:textFill>
            <w14:solidFill>
              <w14:schemeClr w14:val="tx1"/>
            </w14:solidFill>
          </w14:textFill>
        </w:rPr>
        <w:t>询问</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8.1</w:t>
      </w:r>
      <w:r>
        <w:rPr>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Fonts w:hint="eastAsia" w:ascii="宋体" w:hAnsi="宋体" w:cs="宋体"/>
          <w:b/>
          <w:color w:val="000000" w:themeColor="text1"/>
          <w:sz w:val="24"/>
          <w:szCs w:val="24"/>
          <w14:textFill>
            <w14:solidFill>
              <w14:schemeClr w14:val="tx1"/>
            </w14:solidFill>
          </w14:textFill>
        </w:rPr>
        <w:t>十日</w:t>
      </w:r>
      <w:r>
        <w:rPr>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96" w:name="_Toc462564071"/>
      <w:bookmarkStart w:id="97" w:name="_Toc20823284"/>
      <w:bookmarkStart w:id="98" w:name="_Toc513029212"/>
      <w:bookmarkStart w:id="99" w:name="_Toc16938528"/>
      <w:r>
        <w:rPr>
          <w:rFonts w:hint="eastAsia" w:ascii="宋体" w:hAnsi="宋体" w:cs="宋体"/>
          <w:b w:val="0"/>
          <w:color w:val="000000" w:themeColor="text1"/>
          <w:sz w:val="24"/>
          <w:szCs w:val="24"/>
          <w14:textFill>
            <w14:solidFill>
              <w14:schemeClr w14:val="tx1"/>
            </w14:solidFill>
          </w14:textFill>
        </w:rPr>
        <w:t>9、招标文件的修改</w:t>
      </w:r>
      <w:bookmarkEnd w:id="96"/>
      <w:bookmarkEnd w:id="97"/>
      <w:bookmarkEnd w:id="98"/>
      <w:bookmarkEnd w:id="99"/>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9.1</w:t>
      </w:r>
      <w:r>
        <w:rPr>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9.2</w:t>
      </w:r>
      <w:r>
        <w:rPr>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9.3</w:t>
      </w:r>
      <w:r>
        <w:rPr>
          <w:rFonts w:hint="eastAsia" w:ascii="宋体" w:hAnsi="宋体" w:cs="宋体"/>
          <w:color w:val="000000" w:themeColor="text1"/>
          <w:sz w:val="24"/>
          <w:szCs w:val="24"/>
          <w14:textFill>
            <w14:solidFill>
              <w14:schemeClr w14:val="tx1"/>
            </w14:solidFill>
          </w14:textFill>
        </w:rPr>
        <w:t>招标文件的修改将在</w:t>
      </w:r>
      <w:r>
        <w:rPr>
          <w:rFonts w:hint="eastAsia" w:ascii="宋体" w:hAnsi="宋体" w:cs="宋体"/>
          <w:bCs/>
          <w:color w:val="000000" w:themeColor="text1"/>
          <w:sz w:val="24"/>
          <w:szCs w:val="24"/>
          <w14:textFill>
            <w14:solidFill>
              <w14:schemeClr w14:val="tx1"/>
            </w14:solidFill>
          </w14:textFill>
        </w:rPr>
        <w:t>盐城工业职业技术学院招标采购网</w:t>
      </w:r>
      <w:r>
        <w:rPr>
          <w:rFonts w:hint="eastAsia" w:ascii="宋体" w:hAnsi="宋体" w:cs="宋体"/>
          <w:color w:val="000000" w:themeColor="text1"/>
          <w:sz w:val="24"/>
          <w:szCs w:val="24"/>
          <w14:textFill>
            <w14:solidFill>
              <w14:schemeClr w14:val="tx1"/>
            </w14:solidFill>
          </w14:textFill>
        </w:rPr>
        <w:t>公布，补充文件将作为招标文件的组成部分，并对投标人具有约束力。</w:t>
      </w:r>
    </w:p>
    <w:p>
      <w:pPr>
        <w:pStyle w:val="7"/>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00" w:name="_Toc120614216"/>
      <w:bookmarkStart w:id="101" w:name="_Toc20823285"/>
      <w:bookmarkStart w:id="102" w:name="_Toc513029213"/>
      <w:bookmarkStart w:id="103" w:name="_Toc16938529"/>
      <w:bookmarkStart w:id="104" w:name="_Toc462564072"/>
      <w:r>
        <w:rPr>
          <w:rFonts w:hint="eastAsia" w:ascii="宋体" w:hAnsi="宋体" w:cs="宋体"/>
          <w:color w:val="000000" w:themeColor="text1"/>
          <w:sz w:val="24"/>
          <w:szCs w:val="24"/>
          <w14:textFill>
            <w14:solidFill>
              <w14:schemeClr w14:val="tx1"/>
            </w14:solidFill>
          </w14:textFill>
        </w:rPr>
        <w:t>三、投标文件的编制</w:t>
      </w:r>
      <w:bookmarkEnd w:id="100"/>
      <w:bookmarkEnd w:id="101"/>
      <w:bookmarkEnd w:id="102"/>
      <w:bookmarkEnd w:id="103"/>
      <w:bookmarkEnd w:id="104"/>
    </w:p>
    <w:p>
      <w:pPr>
        <w:pStyle w:val="9"/>
        <w:spacing w:before="0" w:after="0" w:line="440" w:lineRule="exact"/>
        <w:ind w:firstLine="480" w:firstLineChars="200"/>
        <w:rPr>
          <w:rFonts w:ascii="宋体" w:hAnsi="宋体" w:cs="宋体"/>
          <w:color w:val="000000" w:themeColor="text1"/>
          <w:sz w:val="24"/>
          <w:szCs w:val="24"/>
          <w14:textFill>
            <w14:solidFill>
              <w14:schemeClr w14:val="tx1"/>
            </w14:solidFill>
          </w14:textFill>
        </w:rPr>
      </w:pPr>
      <w:bookmarkStart w:id="105" w:name="_Toc16938530"/>
      <w:bookmarkStart w:id="106" w:name="_Toc20823286"/>
      <w:bookmarkStart w:id="107" w:name="_Toc462564073"/>
      <w:bookmarkStart w:id="108" w:name="_Toc513029214"/>
      <w:r>
        <w:rPr>
          <w:rFonts w:hint="eastAsia" w:ascii="宋体" w:hAnsi="宋体" w:cs="宋体"/>
          <w:b w:val="0"/>
          <w:color w:val="000000" w:themeColor="text1"/>
          <w:sz w:val="24"/>
          <w:szCs w:val="24"/>
          <w14:textFill>
            <w14:solidFill>
              <w14:schemeClr w14:val="tx1"/>
            </w14:solidFill>
          </w14:textFill>
        </w:rPr>
        <w:t>10、投标文件的语言及度量衡单位</w:t>
      </w:r>
      <w:bookmarkEnd w:id="105"/>
      <w:bookmarkEnd w:id="106"/>
      <w:bookmarkEnd w:id="107"/>
      <w:bookmarkEnd w:id="10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10.1</w:t>
      </w:r>
      <w:r>
        <w:rPr>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Fonts w:hint="eastAsia" w:ascii="宋体" w:hAnsi="宋体" w:cs="宋体"/>
          <w:b/>
          <w:bCs/>
          <w:color w:val="000000" w:themeColor="text1"/>
          <w:sz w:val="24"/>
          <w:szCs w:val="24"/>
          <w14:textFill>
            <w14:solidFill>
              <w14:schemeClr w14:val="tx1"/>
            </w14:solidFill>
          </w14:textFill>
        </w:rPr>
        <w:t>简体中文</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10.2</w:t>
      </w:r>
      <w:r>
        <w:rPr>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09" w:name="_Toc20823287"/>
      <w:bookmarkStart w:id="110" w:name="_Toc462564074"/>
      <w:bookmarkStart w:id="111" w:name="_Toc513029215"/>
      <w:bookmarkStart w:id="112" w:name="_Toc16938531"/>
      <w:r>
        <w:rPr>
          <w:rFonts w:hint="eastAsia" w:ascii="宋体" w:hAnsi="宋体" w:cs="宋体"/>
          <w:b w:val="0"/>
          <w:color w:val="000000" w:themeColor="text1"/>
          <w:sz w:val="24"/>
          <w:szCs w:val="24"/>
          <w14:textFill>
            <w14:solidFill>
              <w14:schemeClr w14:val="tx1"/>
            </w14:solidFill>
          </w14:textFill>
        </w:rPr>
        <w:t>11、投标文件构成</w:t>
      </w:r>
      <w:bookmarkEnd w:id="109"/>
      <w:bookmarkEnd w:id="110"/>
      <w:bookmarkEnd w:id="111"/>
      <w:bookmarkEnd w:id="112"/>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val="0"/>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以上材料需提供原件及复印件, 复印件加盖单位法人章、法定代表人章印（或签署），原件不必装订，直接封在档案袋内密封后提交，并将原件资料清单放在封袋内。</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13" w:name="_Hlt26954838"/>
      <w:bookmarkEnd w:id="113"/>
      <w:bookmarkStart w:id="114" w:name="_Hlt26668975"/>
      <w:bookmarkEnd w:id="114"/>
      <w:bookmarkStart w:id="115" w:name="_Hlt26670360"/>
      <w:bookmarkEnd w:id="115"/>
      <w:bookmarkStart w:id="116" w:name="_Toc49090509"/>
      <w:bookmarkStart w:id="117" w:name="_Toc14577357"/>
      <w:bookmarkStart w:id="118" w:name="_Toc513029219"/>
      <w:bookmarkStart w:id="119" w:name="_Toc49090507"/>
      <w:bookmarkStart w:id="120" w:name="_Toc14577354"/>
      <w:bookmarkStart w:id="121" w:name="_Toc513029216"/>
      <w:r>
        <w:rPr>
          <w:rFonts w:hint="eastAsia" w:ascii="宋体" w:hAnsi="宋体" w:cs="宋体"/>
          <w:b w:val="0"/>
          <w:color w:val="000000" w:themeColor="text1"/>
          <w:sz w:val="24"/>
          <w:szCs w:val="24"/>
          <w14:textFill>
            <w14:solidFill>
              <w14:schemeClr w14:val="tx1"/>
            </w14:solidFill>
          </w14:textFill>
        </w:rPr>
        <w:t>12、证明投标人资格及符合招标文件规定的文件</w:t>
      </w:r>
      <w:bookmarkEnd w:id="116"/>
      <w:bookmarkEnd w:id="117"/>
      <w:bookmarkEnd w:id="11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w:t>
      </w:r>
      <w:bookmarkStart w:id="122" w:name="_Hlt26668999"/>
      <w:bookmarkEnd w:id="122"/>
      <w:r>
        <w:rPr>
          <w:rFonts w:hint="eastAsia" w:ascii="宋体" w:hAnsi="宋体" w:cs="宋体"/>
          <w:color w:val="000000" w:themeColor="text1"/>
          <w:sz w:val="24"/>
          <w:szCs w:val="24"/>
          <w14:textFill>
            <w14:solidFill>
              <w14:schemeClr w14:val="tx1"/>
            </w14:solidFill>
          </w14:textFill>
        </w:rPr>
        <w:t>投标人应按要求提交资格证明文件及符合招标文件规定的文件。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Fonts w:hint="eastAsia" w:ascii="宋体" w:hAnsi="宋体" w:cs="宋体"/>
          <w:bCs/>
          <w:color w:val="000000" w:themeColor="text1"/>
          <w:sz w:val="24"/>
          <w:szCs w:val="24"/>
          <w14:textFill>
            <w14:solidFill>
              <w14:schemeClr w14:val="tx1"/>
            </w14:solidFill>
          </w14:textFill>
        </w:rPr>
        <w:t>。</w:t>
      </w:r>
    </w:p>
    <w:bookmarkEnd w:id="119"/>
    <w:bookmarkEnd w:id="120"/>
    <w:bookmarkEnd w:id="121"/>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23" w:name="_Toc14577355"/>
      <w:bookmarkStart w:id="124" w:name="_Toc49090508"/>
      <w:r>
        <w:rPr>
          <w:rFonts w:hint="eastAsia" w:ascii="宋体" w:hAnsi="宋体" w:cs="宋体"/>
          <w:b w:val="0"/>
          <w:color w:val="000000" w:themeColor="text1"/>
          <w:sz w:val="24"/>
          <w:szCs w:val="24"/>
          <w14:textFill>
            <w14:solidFill>
              <w14:schemeClr w14:val="tx1"/>
            </w14:solidFill>
          </w14:textFill>
        </w:rPr>
        <w:t>13、供货一览表和投标配置与分项报价</w:t>
      </w:r>
      <w:bookmarkEnd w:id="123"/>
      <w:bookmarkStart w:id="125" w:name="_Hlt26670373"/>
      <w:bookmarkEnd w:id="125"/>
      <w:r>
        <w:rPr>
          <w:rFonts w:hint="eastAsia" w:ascii="宋体" w:hAnsi="宋体" w:cs="宋体"/>
          <w:b w:val="0"/>
          <w:color w:val="000000" w:themeColor="text1"/>
          <w:sz w:val="24"/>
          <w:szCs w:val="24"/>
          <w14:textFill>
            <w14:solidFill>
              <w14:schemeClr w14:val="tx1"/>
            </w14:solidFill>
          </w14:textFill>
        </w:rPr>
        <w:t>表</w:t>
      </w:r>
      <w:bookmarkEnd w:id="124"/>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126" w:name="_Hlt26954840"/>
      <w:bookmarkEnd w:id="126"/>
      <w:r>
        <w:rPr>
          <w:rFonts w:hint="eastAsia" w:ascii="宋体" w:hAnsi="宋体" w:cs="宋体"/>
          <w:color w:val="000000" w:themeColor="text1"/>
          <w:sz w:val="24"/>
          <w:szCs w:val="24"/>
          <w14:textFill>
            <w14:solidFill>
              <w14:schemeClr w14:val="tx1"/>
            </w14:solidFill>
          </w14:textFill>
        </w:rPr>
        <w:t>标人应按照招标文件规定格式填报供货一览表、投标配置与分项报价表</w:t>
      </w:r>
      <w:bookmarkStart w:id="127" w:name="_Hlt26670399"/>
      <w:bookmarkEnd w:id="127"/>
      <w:r>
        <w:rPr>
          <w:rFonts w:hint="eastAsia" w:ascii="宋体" w:hAnsi="宋体" w:cs="宋体"/>
          <w:color w:val="000000" w:themeColor="text1"/>
          <w:sz w:val="24"/>
          <w:szCs w:val="24"/>
          <w14:textFill>
            <w14:solidFill>
              <w14:schemeClr w14:val="tx1"/>
            </w14:solidFill>
          </w14:textFill>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 xml:space="preserve"> 标的物</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w:t>
      </w:r>
      <w:r>
        <w:rPr>
          <w:rFonts w:hint="eastAsia" w:ascii="宋体" w:hAnsi="宋体" w:cs="宋体"/>
          <w:bCs/>
          <w:color w:val="000000" w:themeColor="text1"/>
          <w:sz w:val="24"/>
          <w:szCs w:val="24"/>
          <w14:textFill>
            <w14:solidFill>
              <w14:schemeClr w14:val="tx1"/>
            </w14:solidFill>
          </w14:textFill>
        </w:rPr>
        <w:t>有关费用处理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w:t>
      </w:r>
      <w:r>
        <w:rPr>
          <w:rFonts w:hint="eastAsia" w:ascii="宋体" w:hAnsi="宋体" w:cs="宋体"/>
          <w:bCs/>
          <w:color w:val="000000" w:themeColor="text1"/>
          <w:sz w:val="24"/>
          <w:szCs w:val="24"/>
          <w14:textFill>
            <w14:solidFill>
              <w14:schemeClr w14:val="tx1"/>
            </w14:solidFill>
          </w14:textFill>
        </w:rPr>
        <w:t>其它费用处理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w:t>
      </w:r>
      <w:r>
        <w:rPr>
          <w:rFonts w:hint="eastAsia" w:ascii="宋体" w:hAnsi="宋体" w:cs="宋体"/>
          <w:bCs/>
          <w:color w:val="000000" w:themeColor="text1"/>
          <w:sz w:val="24"/>
          <w:szCs w:val="24"/>
          <w14:textFill>
            <w14:solidFill>
              <w14:schemeClr w14:val="tx1"/>
            </w14:solidFill>
          </w14:textFill>
        </w:rPr>
        <w:t>投标货币</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投标文件中的货物</w:t>
      </w:r>
      <w:r>
        <w:rPr>
          <w:rFonts w:hint="eastAsia" w:ascii="宋体" w:hAnsi="宋体" w:cs="宋体"/>
          <w:color w:val="000000" w:themeColor="text1"/>
          <w:sz w:val="24"/>
          <w:szCs w:val="24"/>
          <w14:textFill>
            <w14:solidFill>
              <w14:schemeClr w14:val="tx1"/>
            </w14:solidFill>
          </w14:textFill>
        </w:rPr>
        <w:t>及服务</w:t>
      </w:r>
      <w:r>
        <w:rPr>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Fonts w:hint="eastAsia" w:ascii="宋体" w:hAnsi="宋体" w:cs="宋体"/>
          <w:color w:val="000000" w:themeColor="text1"/>
          <w:sz w:val="24"/>
          <w:szCs w:val="24"/>
          <w14:textFill>
            <w14:solidFill>
              <w14:schemeClr w14:val="tx1"/>
            </w14:solidFill>
          </w14:textFill>
        </w:rPr>
        <w:t>招标文件中另有规定的按规定执行。</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w:t>
      </w:r>
      <w:r>
        <w:rPr>
          <w:rFonts w:hint="eastAsia" w:ascii="宋体" w:hAnsi="宋体" w:cs="宋体"/>
          <w:bCs/>
          <w:color w:val="000000" w:themeColor="text1"/>
          <w:sz w:val="24"/>
          <w:szCs w:val="24"/>
          <w14:textFill>
            <w14:solidFill>
              <w14:schemeClr w14:val="tx1"/>
            </w14:solidFill>
          </w14:textFill>
        </w:rPr>
        <w:t xml:space="preserve"> 投标配置与分项报价表上的价格应按下列方式分开填写</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bookmarkStart w:id="128" w:name="_Hlt26954844"/>
      <w:bookmarkEnd w:id="128"/>
      <w:bookmarkStart w:id="129" w:name="_Hlt26668983"/>
      <w:bookmarkEnd w:id="129"/>
      <w:bookmarkStart w:id="130" w:name="_Hlt26954842"/>
      <w:bookmarkEnd w:id="130"/>
      <w:bookmarkStart w:id="131" w:name="_Hlt26670425"/>
      <w:bookmarkEnd w:id="131"/>
      <w:bookmarkStart w:id="132" w:name="_Hlt26670403"/>
      <w:bookmarkEnd w:id="132"/>
      <w:r>
        <w:rPr>
          <w:rFonts w:hint="eastAsia" w:ascii="宋体" w:hAnsi="宋体" w:cs="宋体"/>
          <w:bCs/>
          <w:color w:val="000000" w:themeColor="text1"/>
          <w:sz w:val="24"/>
          <w:szCs w:val="24"/>
          <w14:textFill>
            <w14:solidFill>
              <w14:schemeClr w14:val="tx1"/>
            </w14:solidFill>
          </w14:textFill>
        </w:rPr>
        <w:t xml:space="preserve">13.6.1 </w:t>
      </w:r>
      <w:r>
        <w:rPr>
          <w:rFonts w:hint="eastAsia" w:ascii="宋体" w:hAnsi="宋体" w:cs="宋体"/>
          <w:color w:val="000000" w:themeColor="text1"/>
          <w:sz w:val="24"/>
          <w:szCs w:val="24"/>
          <w14:textFill>
            <w14:solidFill>
              <w14:schemeClr w14:val="tx1"/>
            </w14:solidFill>
          </w14:textFill>
        </w:rPr>
        <w:t>项目总价：包括</w:t>
      </w:r>
      <w:r>
        <w:rPr>
          <w:rFonts w:hint="eastAsia" w:ascii="宋体" w:hAnsi="宋体" w:cs="宋体"/>
          <w:bCs/>
          <w:color w:val="000000" w:themeColor="text1"/>
          <w:sz w:val="24"/>
          <w:szCs w:val="24"/>
          <w14:textFill>
            <w14:solidFill>
              <w14:schemeClr w14:val="tx1"/>
            </w14:solidFill>
          </w14:textFill>
        </w:rPr>
        <w:t>买方需求的货物价格</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Fonts w:hint="eastAsia" w:ascii="宋体" w:hAnsi="宋体" w:cs="宋体"/>
          <w:color w:val="000000" w:themeColor="text1"/>
          <w:sz w:val="24"/>
          <w:szCs w:val="24"/>
          <w14:textFill>
            <w14:solidFill>
              <w14:schemeClr w14:val="tx1"/>
            </w14:solidFill>
          </w14:textFill>
        </w:rPr>
        <w:t>相关税金费用</w:t>
      </w:r>
      <w:r>
        <w:rPr>
          <w:rFonts w:hint="eastAsia" w:ascii="宋体" w:hAnsi="宋体" w:cs="宋体"/>
          <w:bCs/>
          <w:color w:val="000000" w:themeColor="text1"/>
          <w:sz w:val="24"/>
          <w:szCs w:val="24"/>
          <w14:textFill>
            <w14:solidFill>
              <w14:schemeClr w14:val="tx1"/>
            </w14:solidFill>
          </w14:textFill>
        </w:rPr>
        <w:t>及为完成整个项目所产生的其它所有费用。</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w:t>
      </w:r>
      <w:r>
        <w:rPr>
          <w:rFonts w:hint="eastAsia" w:ascii="宋体" w:hAnsi="宋体" w:cs="宋体"/>
          <w:bCs/>
          <w:color w:val="000000" w:themeColor="text1"/>
          <w:sz w:val="24"/>
          <w:szCs w:val="24"/>
          <w14:textFill>
            <w14:solidFill>
              <w14:schemeClr w14:val="tx1"/>
            </w14:solidFill>
          </w14:textFill>
        </w:rPr>
        <w:t>项目单价按投标配置及分项报价表中要求填报。</w:t>
      </w:r>
      <w:bookmarkStart w:id="133" w:name="_Hlt26954731"/>
      <w:bookmarkEnd w:id="133"/>
      <w:bookmarkStart w:id="134" w:name="_Hlt26954846"/>
      <w:bookmarkEnd w:id="134"/>
      <w:bookmarkStart w:id="135" w:name="_Hlt26670482"/>
      <w:bookmarkEnd w:id="135"/>
      <w:bookmarkStart w:id="136" w:name="_Hlt26670486"/>
      <w:bookmarkEnd w:id="136"/>
      <w:bookmarkStart w:id="137" w:name="_Hlt26954848"/>
      <w:bookmarkEnd w:id="137"/>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14</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14.1</w:t>
      </w:r>
      <w:r>
        <w:rPr>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15、1</w:t>
      </w:r>
      <w:r>
        <w:rPr>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15、2</w:t>
      </w:r>
      <w:r>
        <w:rPr>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38" w:name="_Toc49090510"/>
      <w:bookmarkStart w:id="139" w:name="_Toc14577359"/>
      <w:r>
        <w:rPr>
          <w:rFonts w:hint="eastAsia" w:ascii="宋体" w:hAnsi="宋体" w:cs="宋体"/>
          <w:b w:val="0"/>
          <w:color w:val="000000" w:themeColor="text1"/>
          <w:sz w:val="24"/>
          <w:szCs w:val="24"/>
          <w14:textFill>
            <w14:solidFill>
              <w14:schemeClr w14:val="tx1"/>
            </w14:solidFill>
          </w14:textFill>
        </w:rPr>
        <w:t>16、投标函和开标一览表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16.1</w:t>
      </w:r>
      <w:r>
        <w:rPr>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Fonts w:hint="eastAsia" w:ascii="宋体" w:hAnsi="宋体" w:cs="宋体"/>
          <w:color w:val="000000" w:themeColor="text1"/>
          <w:sz w:val="24"/>
          <w:szCs w:val="24"/>
          <w14:textFill>
            <w14:solidFill>
              <w14:schemeClr w14:val="tx1"/>
            </w14:solidFill>
          </w14:textFill>
        </w:rPr>
        <w:t>不作为无效投标处理</w:t>
      </w:r>
      <w:r>
        <w:rPr>
          <w:rFonts w:hint="eastAsia" w:ascii="宋体" w:hAnsi="宋体" w:cs="宋体"/>
          <w:bCs/>
          <w:color w:val="000000" w:themeColor="text1"/>
          <w:sz w:val="24"/>
          <w:szCs w:val="24"/>
          <w14:textFill>
            <w14:solidFill>
              <w14:schemeClr w14:val="tx1"/>
            </w14:solidFill>
          </w14:textFill>
        </w:rPr>
        <w:t>，但评标时按开标一览表中价格为准</w:t>
      </w:r>
      <w:r>
        <w:rPr>
          <w:rFonts w:hint="eastAsia" w:ascii="宋体" w:hAnsi="宋体" w:cs="宋体"/>
          <w:b/>
          <w:bCs/>
          <w:color w:val="000000" w:themeColor="text1"/>
          <w:sz w:val="24"/>
          <w:szCs w:val="24"/>
          <w14:textFill>
            <w14:solidFill>
              <w14:schemeClr w14:val="tx1"/>
            </w14:solidFill>
          </w14:textFill>
        </w:rPr>
        <w:t>。</w:t>
      </w:r>
    </w:p>
    <w:bookmarkEnd w:id="138"/>
    <w:bookmarkEnd w:id="139"/>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40" w:name="_Hlt26954734"/>
      <w:bookmarkEnd w:id="140"/>
      <w:bookmarkStart w:id="141" w:name="_Hlt26954850"/>
      <w:bookmarkEnd w:id="141"/>
      <w:bookmarkStart w:id="142" w:name="_Hlt26670489"/>
      <w:bookmarkEnd w:id="142"/>
      <w:bookmarkStart w:id="143" w:name="_Toc49090511"/>
      <w:bookmarkStart w:id="144" w:name="_Toc14577360"/>
      <w:r>
        <w:rPr>
          <w:rFonts w:hint="eastAsia" w:ascii="宋体" w:hAnsi="宋体" w:cs="宋体"/>
          <w:b w:val="0"/>
          <w:color w:val="000000" w:themeColor="text1"/>
          <w:sz w:val="24"/>
          <w:szCs w:val="24"/>
          <w14:textFill>
            <w14:solidFill>
              <w14:schemeClr w14:val="tx1"/>
            </w14:solidFill>
          </w14:textFill>
        </w:rPr>
        <w:t>17、投标有效期</w:t>
      </w:r>
      <w:bookmarkEnd w:id="143"/>
      <w:bookmarkEnd w:id="144"/>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w:t>
      </w:r>
      <w:r>
        <w:rPr>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Fonts w:hint="eastAsia" w:ascii="宋体" w:hAnsi="宋体" w:cs="宋体"/>
          <w:b/>
          <w:color w:val="000000" w:themeColor="text1"/>
          <w:sz w:val="24"/>
          <w:szCs w:val="24"/>
          <w:u w:val="single"/>
          <w14:textFill>
            <w14:solidFill>
              <w14:schemeClr w14:val="tx1"/>
            </w14:solidFill>
          </w14:textFill>
        </w:rPr>
        <w:t>六十（60）天</w:t>
      </w:r>
      <w:r>
        <w:rPr>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w:t>
      </w:r>
      <w:r>
        <w:rPr>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Fonts w:hint="eastAsia" w:ascii="宋体" w:hAnsi="宋体" w:cs="宋体"/>
          <w:color w:val="000000" w:themeColor="text1"/>
          <w:sz w:val="24"/>
          <w:szCs w:val="24"/>
          <w14:textFill>
            <w14:solidFill>
              <w14:schemeClr w14:val="tx1"/>
            </w14:solidFill>
          </w14:textFill>
        </w:rPr>
        <w:t>采购人或采购代理机构在接到投标人书面答复后，将在原投标有效期满后五日内</w:t>
      </w:r>
      <w:r>
        <w:rPr>
          <w:rFonts w:hint="eastAsia" w:ascii="宋体" w:hAnsi="宋体" w:cs="宋体"/>
          <w:b/>
          <w:bCs/>
          <w:color w:val="000000" w:themeColor="text1"/>
          <w:sz w:val="24"/>
          <w:szCs w:val="24"/>
          <w14:textFill>
            <w14:solidFill>
              <w14:schemeClr w14:val="tx1"/>
            </w14:solidFill>
          </w14:textFill>
        </w:rPr>
        <w:t>无息退还其投标保证金</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同意延长投标有效期的投标人既不能要求也不允许修改其投标文件。第16条有关投标保证金的规定在延长期内继续有效</w:t>
      </w:r>
      <w:r>
        <w:rPr>
          <w:rFonts w:hint="eastAsia" w:ascii="宋体" w:hAnsi="宋体" w:cs="宋体"/>
          <w:color w:val="000000" w:themeColor="text1"/>
          <w:sz w:val="24"/>
          <w:szCs w:val="24"/>
          <w14:textFill>
            <w14:solidFill>
              <w14:schemeClr w14:val="tx1"/>
            </w14:solidFill>
          </w14:textFill>
        </w:rPr>
        <w:t>，同时受投标有效期约束的所有权利与义务均延长至新的有效期</w:t>
      </w:r>
      <w:r>
        <w:rPr>
          <w:rFonts w:hint="eastAsia" w:ascii="宋体" w:hAnsi="宋体" w:cs="宋体"/>
          <w:bCs/>
          <w:color w:val="000000" w:themeColor="text1"/>
          <w:sz w:val="24"/>
          <w:szCs w:val="24"/>
          <w14:textFill>
            <w14:solidFill>
              <w14:schemeClr w14:val="tx1"/>
            </w14:solidFill>
          </w14:textFill>
        </w:rPr>
        <w:t>。</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45" w:name="_Hlt26954852"/>
      <w:bookmarkEnd w:id="145"/>
      <w:bookmarkStart w:id="146" w:name="_Hlt26954739"/>
      <w:bookmarkEnd w:id="146"/>
      <w:bookmarkStart w:id="147" w:name="_Toc49090512"/>
      <w:bookmarkStart w:id="148" w:name="_Toc14577361"/>
      <w:r>
        <w:rPr>
          <w:rFonts w:hint="eastAsia" w:ascii="宋体" w:hAnsi="宋体" w:cs="宋体"/>
          <w:b w:val="0"/>
          <w:color w:val="000000" w:themeColor="text1"/>
          <w:sz w:val="24"/>
          <w:szCs w:val="24"/>
          <w14:textFill>
            <w14:solidFill>
              <w14:schemeClr w14:val="tx1"/>
            </w14:solidFill>
          </w14:textFill>
        </w:rPr>
        <w:t>18、投标文件份数和签署</w:t>
      </w:r>
      <w:bookmarkEnd w:id="147"/>
      <w:bookmarkEnd w:id="148"/>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w:t>
      </w:r>
      <w:r>
        <w:rPr>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18.2投标文件正本中，</w:t>
      </w:r>
      <w:r>
        <w:rPr>
          <w:rFonts w:hint="eastAsia" w:ascii="宋体" w:hAnsi="宋体" w:cs="宋体"/>
          <w:bCs/>
          <w:color w:val="000000" w:themeColor="text1"/>
          <w:sz w:val="24"/>
          <w:szCs w:val="24"/>
          <w14:textFill>
            <w14:solidFill>
              <w14:schemeClr w14:val="tx1"/>
            </w14:solidFill>
          </w14:textFill>
        </w:rPr>
        <w:t>招标文件要求必须提供原件的按照要求提供，文</w:t>
      </w:r>
      <w:r>
        <w:rPr>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w:t>
      </w:r>
      <w:r>
        <w:rPr>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7"/>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49" w:name="_Toc513029224"/>
      <w:bookmarkStart w:id="150" w:name="_Toc16938540"/>
      <w:bookmarkStart w:id="151" w:name="_Toc20823296"/>
      <w:bookmarkStart w:id="152" w:name="_Toc120614217"/>
      <w:r>
        <w:rPr>
          <w:rFonts w:hint="eastAsia" w:ascii="宋体" w:hAnsi="宋体" w:cs="宋体"/>
          <w:color w:val="000000" w:themeColor="text1"/>
          <w:sz w:val="24"/>
          <w:szCs w:val="24"/>
          <w14:textFill>
            <w14:solidFill>
              <w14:schemeClr w14:val="tx1"/>
            </w14:solidFill>
          </w14:textFill>
        </w:rPr>
        <w:t>四、投标文件的递交</w:t>
      </w:r>
      <w:bookmarkEnd w:id="149"/>
      <w:bookmarkEnd w:id="150"/>
      <w:bookmarkEnd w:id="151"/>
      <w:bookmarkEnd w:id="152"/>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53" w:name="_Toc20823297"/>
      <w:bookmarkStart w:id="154" w:name="_Toc16938541"/>
      <w:bookmarkStart w:id="155" w:name="_Toc513029225"/>
      <w:bookmarkStart w:id="156" w:name="_Toc462564084"/>
      <w:r>
        <w:rPr>
          <w:rFonts w:hint="eastAsia" w:ascii="宋体" w:hAnsi="宋体" w:cs="宋体"/>
          <w:b w:val="0"/>
          <w:color w:val="000000" w:themeColor="text1"/>
          <w:sz w:val="24"/>
          <w:szCs w:val="24"/>
          <w14:textFill>
            <w14:solidFill>
              <w14:schemeClr w14:val="tx1"/>
            </w14:solidFill>
          </w14:textFill>
        </w:rPr>
        <w:t>19、投标文件的密封和标记</w:t>
      </w:r>
      <w:bookmarkEnd w:id="153"/>
      <w:bookmarkEnd w:id="154"/>
      <w:bookmarkEnd w:id="155"/>
      <w:bookmarkEnd w:id="156"/>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19.1</w:t>
      </w:r>
      <w:r>
        <w:rPr>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w:t>
      </w:r>
      <w:r>
        <w:rPr>
          <w:rFonts w:hint="eastAsia" w:ascii="宋体" w:hAnsi="宋体" w:cs="宋体"/>
          <w:bCs/>
          <w:color w:val="000000" w:themeColor="text1"/>
          <w:sz w:val="24"/>
          <w:szCs w:val="24"/>
          <w14:textFill>
            <w14:solidFill>
              <w14:schemeClr w14:val="tx1"/>
            </w14:solidFill>
          </w14:textFill>
        </w:rPr>
        <w:t xml:space="preserve"> 密封的投标文件应：</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19.2.2  注明投标项目名称、标书编号及包号。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19.2.3</w:t>
      </w:r>
      <w:r>
        <w:rPr>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57" w:name="_Toc16938542"/>
      <w:bookmarkStart w:id="158" w:name="_Toc20823298"/>
      <w:bookmarkStart w:id="159" w:name="_Toc513029226"/>
      <w:r>
        <w:rPr>
          <w:rFonts w:hint="eastAsia" w:ascii="宋体" w:hAnsi="宋体" w:cs="宋体"/>
          <w:b w:val="0"/>
          <w:color w:val="000000" w:themeColor="text1"/>
          <w:sz w:val="24"/>
          <w:szCs w:val="24"/>
          <w14:textFill>
            <w14:solidFill>
              <w14:schemeClr w14:val="tx1"/>
            </w14:solidFill>
          </w14:textFill>
        </w:rPr>
        <w:t>20、投标截止日期</w:t>
      </w:r>
      <w:bookmarkEnd w:id="157"/>
      <w:bookmarkEnd w:id="158"/>
      <w:bookmarkEnd w:id="159"/>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20.1</w:t>
      </w:r>
      <w:r>
        <w:rPr>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w:t>
      </w:r>
      <w:r>
        <w:rPr>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60" w:name="_Toc20823299"/>
      <w:bookmarkStart w:id="161" w:name="_Toc513029227"/>
      <w:bookmarkStart w:id="162" w:name="_Toc16938543"/>
      <w:r>
        <w:rPr>
          <w:rFonts w:hint="eastAsia" w:ascii="宋体" w:hAnsi="宋体" w:cs="宋体"/>
          <w:b w:val="0"/>
          <w:color w:val="000000" w:themeColor="text1"/>
          <w:sz w:val="24"/>
          <w:szCs w:val="24"/>
          <w14:textFill>
            <w14:solidFill>
              <w14:schemeClr w14:val="tx1"/>
            </w14:solidFill>
          </w14:textFill>
        </w:rPr>
        <w:t>21、迟交的投标文件</w:t>
      </w:r>
      <w:bookmarkEnd w:id="160"/>
      <w:bookmarkEnd w:id="161"/>
      <w:bookmarkEnd w:id="162"/>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w:t>
      </w:r>
      <w:r>
        <w:rPr>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63" w:name="_Toc513029228"/>
      <w:bookmarkStart w:id="164" w:name="_Toc20823300"/>
      <w:bookmarkStart w:id="165" w:name="_Toc16938544"/>
      <w:r>
        <w:rPr>
          <w:rFonts w:hint="eastAsia" w:ascii="宋体" w:hAnsi="宋体" w:cs="宋体"/>
          <w:b w:val="0"/>
          <w:color w:val="000000" w:themeColor="text1"/>
          <w:sz w:val="24"/>
          <w:szCs w:val="24"/>
          <w14:textFill>
            <w14:solidFill>
              <w14:schemeClr w14:val="tx1"/>
            </w14:solidFill>
          </w14:textFill>
        </w:rPr>
        <w:t>22、投标文件的修改和撤回</w:t>
      </w:r>
      <w:bookmarkEnd w:id="163"/>
      <w:bookmarkEnd w:id="164"/>
      <w:bookmarkEnd w:id="165"/>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22.1</w:t>
      </w:r>
      <w:r>
        <w:rPr>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22.2</w:t>
      </w:r>
      <w:r>
        <w:rPr>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22.3</w:t>
      </w:r>
      <w:r>
        <w:rPr>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22.4</w:t>
      </w:r>
      <w:r>
        <w:rPr>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在投标截止时间至招标文件中规定的投标有效期满之间的这段时间内，投标人不得撤回其投标，否则其投标保证金将不予退还。</w:t>
      </w:r>
    </w:p>
    <w:p>
      <w:pPr>
        <w:pStyle w:val="7"/>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66" w:name="_Toc20823301"/>
      <w:bookmarkStart w:id="167" w:name="_Toc16938545"/>
      <w:bookmarkStart w:id="168" w:name="_Toc120614218"/>
      <w:bookmarkStart w:id="169" w:name="_Toc513029229"/>
      <w:r>
        <w:rPr>
          <w:rFonts w:hint="eastAsia" w:ascii="宋体" w:hAnsi="宋体" w:cs="宋体"/>
          <w:color w:val="000000" w:themeColor="text1"/>
          <w:sz w:val="24"/>
          <w:szCs w:val="24"/>
          <w14:textFill>
            <w14:solidFill>
              <w14:schemeClr w14:val="tx1"/>
            </w14:solidFill>
          </w14:textFill>
        </w:rPr>
        <w:t>五、开标与评标</w:t>
      </w:r>
      <w:bookmarkEnd w:id="166"/>
      <w:bookmarkEnd w:id="167"/>
      <w:bookmarkEnd w:id="168"/>
      <w:bookmarkEnd w:id="169"/>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0" w:name="_Toc513029230"/>
      <w:bookmarkStart w:id="171" w:name="_Toc16938546"/>
      <w:bookmarkStart w:id="172" w:name="_Toc20823302"/>
      <w:r>
        <w:rPr>
          <w:rFonts w:hint="eastAsia" w:ascii="宋体" w:hAnsi="宋体" w:cs="宋体"/>
          <w:b w:val="0"/>
          <w:color w:val="000000" w:themeColor="text1"/>
          <w:sz w:val="24"/>
          <w:szCs w:val="24"/>
          <w14:textFill>
            <w14:solidFill>
              <w14:schemeClr w14:val="tx1"/>
            </w14:solidFill>
          </w14:textFill>
        </w:rPr>
        <w:t>23、开标</w:t>
      </w:r>
      <w:bookmarkEnd w:id="170"/>
      <w:bookmarkEnd w:id="171"/>
      <w:bookmarkEnd w:id="172"/>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23.1</w:t>
      </w:r>
      <w:r>
        <w:rPr>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w:t>
      </w:r>
      <w:r>
        <w:rPr>
          <w:rFonts w:hint="eastAsia" w:ascii="宋体" w:hAnsi="宋体" w:cs="宋体"/>
          <w:b/>
          <w:color w:val="000000" w:themeColor="text1"/>
          <w:sz w:val="24"/>
          <w:szCs w:val="24"/>
          <w14:textFill>
            <w14:solidFill>
              <w14:schemeClr w14:val="tx1"/>
            </w14:solidFill>
          </w14:textFill>
        </w:rPr>
        <w:t>(需提供单位授权函)</w:t>
      </w:r>
      <w:r>
        <w:rPr>
          <w:rFonts w:hint="eastAsia" w:ascii="宋体" w:hAnsi="宋体" w:cs="宋体"/>
          <w:color w:val="000000" w:themeColor="text1"/>
          <w:sz w:val="24"/>
          <w:szCs w:val="24"/>
          <w14:textFill>
            <w14:solidFill>
              <w14:schemeClr w14:val="tx1"/>
            </w14:solidFill>
          </w14:textFill>
        </w:rPr>
        <w:t>、监管代表、投标人代表等参加。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23.3</w:t>
      </w:r>
      <w:r>
        <w:rPr>
          <w:rFonts w:hint="eastAsia" w:ascii="宋体" w:hAnsi="宋体" w:cs="宋体"/>
          <w:bCs/>
          <w:color w:val="000000" w:themeColor="text1"/>
          <w:sz w:val="24"/>
          <w:szCs w:val="24"/>
          <w14:textFill>
            <w14:solidFill>
              <w14:schemeClr w14:val="tx1"/>
            </w14:solidFill>
          </w14:textFill>
        </w:rPr>
        <w:t>按照规定同意撤回的投标将不予开封。</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3" w:name="_Toc20823303"/>
      <w:bookmarkStart w:id="174" w:name="_Toc513029231"/>
      <w:bookmarkStart w:id="175" w:name="_Toc16938547"/>
      <w:r>
        <w:rPr>
          <w:rFonts w:hint="eastAsia" w:ascii="宋体" w:hAnsi="宋体" w:cs="宋体"/>
          <w:b w:val="0"/>
          <w:color w:val="000000" w:themeColor="text1"/>
          <w:sz w:val="24"/>
          <w:szCs w:val="24"/>
          <w14:textFill>
            <w14:solidFill>
              <w14:schemeClr w14:val="tx1"/>
            </w14:solidFill>
          </w14:textFill>
        </w:rPr>
        <w:t>24、资格审查</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24.1</w:t>
      </w:r>
      <w:r>
        <w:rPr>
          <w:rFonts w:hint="eastAsia" w:ascii="宋体" w:hAnsi="宋体" w:cs="宋体"/>
          <w:bCs/>
          <w:color w:val="000000" w:themeColor="text1"/>
          <w:sz w:val="24"/>
          <w:szCs w:val="24"/>
          <w14:textFill>
            <w14:solidFill>
              <w14:schemeClr w14:val="tx1"/>
            </w14:solidFill>
          </w14:textFill>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40" w:lineRule="exact"/>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合格投标人不足3家的，不得评标。</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25、评标委员会</w:t>
      </w:r>
    </w:p>
    <w:p>
      <w:pPr>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25.3评委会独立工作，负责评审所有投标文件并确定中标侯选人。</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26、评标过程的保密与公正</w:t>
      </w:r>
    </w:p>
    <w:bookmarkEnd w:id="173"/>
    <w:bookmarkEnd w:id="174"/>
    <w:bookmarkEnd w:id="175"/>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26.1</w:t>
      </w:r>
      <w:r>
        <w:rPr>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26.3在评标期间，采购人或采购代理机构将设专门人员与投标人联系。</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26.4 采购人、采购代理机构和评标委员会不向落标的投标人解释未中标原因，也不公布评标过程中的相关细节。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26.5 采用综合评分法的项目，未中标的投标人如需了解自己的评审得分及排序情况，可向采购人提出申请。</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6" w:name="_Toc20823304"/>
      <w:bookmarkStart w:id="177" w:name="_Toc16938548"/>
      <w:bookmarkStart w:id="178" w:name="_Toc513029232"/>
      <w:r>
        <w:rPr>
          <w:rFonts w:hint="eastAsia" w:ascii="宋体" w:hAnsi="宋体" w:cs="宋体"/>
          <w:b w:val="0"/>
          <w:color w:val="000000" w:themeColor="text1"/>
          <w:sz w:val="24"/>
          <w:szCs w:val="24"/>
          <w14:textFill>
            <w14:solidFill>
              <w14:schemeClr w14:val="tx1"/>
            </w14:solidFill>
          </w14:textFill>
        </w:rPr>
        <w:t>27、投标的澄清</w:t>
      </w:r>
      <w:bookmarkEnd w:id="176"/>
      <w:bookmarkEnd w:id="177"/>
      <w:bookmarkEnd w:id="17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9" w:name="_Toc513029233"/>
      <w:bookmarkStart w:id="180" w:name="_Toc16938549"/>
      <w:bookmarkStart w:id="181" w:name="_Toc20823305"/>
      <w:r>
        <w:rPr>
          <w:rFonts w:hint="eastAsia" w:ascii="宋体" w:hAnsi="宋体" w:cs="宋体"/>
          <w:b w:val="0"/>
          <w:color w:val="000000" w:themeColor="text1"/>
          <w:sz w:val="24"/>
          <w:szCs w:val="24"/>
          <w14:textFill>
            <w14:solidFill>
              <w14:schemeClr w14:val="tx1"/>
            </w14:solidFill>
          </w14:textFill>
        </w:rPr>
        <w:t>28、对投标文件的评审</w:t>
      </w:r>
      <w:bookmarkEnd w:id="179"/>
      <w:bookmarkEnd w:id="180"/>
      <w:bookmarkEnd w:id="181"/>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28.1</w:t>
      </w:r>
      <w:r>
        <w:rPr>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28.3</w:t>
      </w:r>
      <w:r>
        <w:rPr>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28.4</w:t>
      </w:r>
      <w:r>
        <w:rPr>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28.5</w:t>
      </w:r>
      <w:r>
        <w:rPr>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28.6</w:t>
      </w:r>
      <w:r>
        <w:rPr>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28.7</w:t>
      </w:r>
      <w:r>
        <w:rPr>
          <w:rFonts w:hint="eastAsia" w:ascii="宋体" w:hAnsi="宋体" w:cs="宋体"/>
          <w:b/>
          <w:color w:val="000000" w:themeColor="text1"/>
          <w:sz w:val="24"/>
          <w:szCs w:val="24"/>
          <w14:textFill>
            <w14:solidFill>
              <w14:schemeClr w14:val="tx1"/>
            </w14:solidFill>
          </w14:textFill>
        </w:rPr>
        <w:t>采用最低评标价法的采购项目，</w:t>
      </w:r>
      <w:r>
        <w:rPr>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使用综合评分法的采购项目，</w:t>
      </w:r>
      <w:r>
        <w:rPr>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非单一产品采购项目，</w:t>
      </w:r>
      <w:r>
        <w:rPr>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82" w:name="_Toc16938550"/>
      <w:bookmarkStart w:id="183" w:name="_Toc513029234"/>
      <w:bookmarkStart w:id="184" w:name="_Toc20823306"/>
      <w:r>
        <w:rPr>
          <w:rFonts w:hint="eastAsia" w:ascii="宋体" w:hAnsi="宋体" w:cs="宋体"/>
          <w:b w:val="0"/>
          <w:color w:val="000000" w:themeColor="text1"/>
          <w:sz w:val="24"/>
          <w:szCs w:val="24"/>
          <w14:textFill>
            <w14:solidFill>
              <w14:schemeClr w14:val="tx1"/>
            </w14:solidFill>
          </w14:textFill>
        </w:rPr>
        <w:t>29、</w:t>
      </w:r>
      <w:bookmarkEnd w:id="182"/>
      <w:bookmarkEnd w:id="183"/>
      <w:bookmarkEnd w:id="184"/>
      <w:r>
        <w:rPr>
          <w:rFonts w:hint="eastAsia" w:ascii="宋体" w:hAnsi="宋体" w:cs="宋体"/>
          <w:b w:val="0"/>
          <w:color w:val="000000" w:themeColor="text1"/>
          <w:sz w:val="24"/>
          <w:szCs w:val="24"/>
          <w14:textFill>
            <w14:solidFill>
              <w14:schemeClr w14:val="tx1"/>
            </w14:solidFill>
          </w14:textFill>
        </w:rPr>
        <w:t>无效投标条款和废标条款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bookmarkStart w:id="185" w:name="_Toc20823307"/>
      <w:bookmarkStart w:id="186" w:name="_Toc513029235"/>
      <w:bookmarkStart w:id="187" w:name="_Toc16938551"/>
      <w:r>
        <w:rPr>
          <w:rFonts w:hint="eastAsia" w:ascii="宋体" w:hAnsi="宋体" w:cs="宋体"/>
          <w:bCs/>
          <w:color w:val="000000" w:themeColor="text1"/>
          <w:sz w:val="24"/>
          <w:szCs w:val="24"/>
          <w14:textFill>
            <w14:solidFill>
              <w14:schemeClr w14:val="tx1"/>
            </w14:solidFill>
          </w14:textFill>
        </w:rPr>
        <w:t>29.1无效投标条款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29.1.1未按照招标文件规定要求密封、签署、盖章的；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29.1.2投标人在报价时采用选择性报价；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29.1.3投标人不具备招标文件中规定资格要求的；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29.1.4投标人的报价超过了采购预算或最高限价的；</w:t>
      </w:r>
    </w:p>
    <w:p>
      <w:pPr>
        <w:spacing w:line="440" w:lineRule="exact"/>
        <w:ind w:firstLine="480" w:firstLineChars="200"/>
        <w:rPr>
          <w:rFonts w:ascii="宋体" w:hAnsi="宋体" w:cs="宋体"/>
          <w:bCs/>
          <w:i/>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29.1.5未通过符合性检查的；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29.1.6不符合招标文件中规定的其他实质性要求和条件的；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29.1.7 投标人串通投标；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29.1.8 投标文件含有采购人不能接受的附加条件的。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29.1.10其他法律、法规及本招标文件规定的属无效投标的情形。</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29.2废标条款：                                                                                                                                                                                                                                                                                                                                                                                                                                                                                                                                                                                                                                                                                                                                                                                                                                                                                                                                                                                                                                                                                                                                                                                                                                                                                                                                                                                                                                                                         </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29.2.2出现影响采购公正的违法、违规行为的；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29.2.3因重大变故，采购任务取消的；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7"/>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88" w:name="_Toc120614219"/>
      <w:r>
        <w:rPr>
          <w:rFonts w:hint="eastAsia" w:ascii="宋体" w:hAnsi="宋体" w:cs="宋体"/>
          <w:color w:val="000000" w:themeColor="text1"/>
          <w:sz w:val="24"/>
          <w:szCs w:val="24"/>
          <w14:textFill>
            <w14:solidFill>
              <w14:schemeClr w14:val="tx1"/>
            </w14:solidFill>
          </w14:textFill>
        </w:rPr>
        <w:t>六、</w:t>
      </w:r>
      <w:bookmarkEnd w:id="185"/>
      <w:bookmarkEnd w:id="186"/>
      <w:bookmarkEnd w:id="187"/>
      <w:r>
        <w:rPr>
          <w:rFonts w:hint="eastAsia" w:ascii="宋体" w:hAnsi="宋体" w:cs="宋体"/>
          <w:color w:val="000000" w:themeColor="text1"/>
          <w:sz w:val="24"/>
          <w:szCs w:val="24"/>
          <w14:textFill>
            <w14:solidFill>
              <w14:schemeClr w14:val="tx1"/>
            </w14:solidFill>
          </w14:textFill>
        </w:rPr>
        <w:t>定标</w:t>
      </w:r>
      <w:bookmarkEnd w:id="188"/>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89" w:name="_Toc513029238"/>
      <w:bookmarkStart w:id="190" w:name="_Toc20823310"/>
      <w:bookmarkStart w:id="191" w:name="_Toc16938554"/>
      <w:r>
        <w:rPr>
          <w:rFonts w:hint="eastAsia" w:ascii="宋体" w:hAnsi="宋体" w:cs="宋体"/>
          <w:b w:val="0"/>
          <w:color w:val="000000" w:themeColor="text1"/>
          <w:sz w:val="24"/>
          <w:szCs w:val="24"/>
          <w14:textFill>
            <w14:solidFill>
              <w14:schemeClr w14:val="tx1"/>
            </w14:solidFill>
          </w14:textFill>
        </w:rPr>
        <w:t>30、</w:t>
      </w:r>
      <w:bookmarkEnd w:id="189"/>
      <w:r>
        <w:rPr>
          <w:rFonts w:hint="eastAsia" w:ascii="宋体" w:hAnsi="宋体" w:cs="宋体"/>
          <w:b w:val="0"/>
          <w:color w:val="000000" w:themeColor="text1"/>
          <w:sz w:val="24"/>
          <w:szCs w:val="24"/>
          <w14:textFill>
            <w14:solidFill>
              <w14:schemeClr w14:val="tx1"/>
            </w14:solidFill>
          </w14:textFill>
        </w:rPr>
        <w:t>确定</w:t>
      </w:r>
      <w:bookmarkEnd w:id="190"/>
      <w:bookmarkEnd w:id="191"/>
      <w:r>
        <w:rPr>
          <w:rFonts w:hint="eastAsia" w:ascii="宋体" w:hAnsi="宋体" w:cs="宋体"/>
          <w:b w:val="0"/>
          <w:color w:val="000000" w:themeColor="text1"/>
          <w:sz w:val="24"/>
          <w:szCs w:val="24"/>
          <w14:textFill>
            <w14:solidFill>
              <w14:schemeClr w14:val="tx1"/>
            </w14:solidFill>
          </w14:textFill>
        </w:rPr>
        <w:t>中标单位</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30.3采购人</w:t>
      </w:r>
      <w:r>
        <w:rPr>
          <w:rFonts w:hint="eastAsia" w:ascii="宋体" w:hAnsi="宋体" w:cs="宋体"/>
          <w:color w:val="000000" w:themeColor="text1"/>
          <w:sz w:val="24"/>
          <w:szCs w:val="24"/>
          <w14:textFill>
            <w14:solidFill>
              <w14:schemeClr w14:val="tx1"/>
            </w14:solidFill>
          </w14:textFill>
        </w:rPr>
        <w:t>将盐城工业职业技术学院招标采购网发布中标公告，公告期限为1个工作日。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30.4若有充分证据证明，中标供应商出现下列情况之一的，一经查实，将被取消中标资格：</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30.4.1提供虚假材料谋取中标的；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30.4.2向采购人或采购代理机构行贿或者提供其他不正当利益的；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30.4.3恶意竞争，投标总报价明显低于其自身合理成本且又无法提供证明的；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30.4.7不符合法律、法规的规定的。</w:t>
      </w:r>
      <w:bookmarkStart w:id="192" w:name="_Toc200451960"/>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30.5. </w:t>
      </w:r>
      <w:r>
        <w:rPr>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30.5.5不同投标人的投标文件相互混装。</w:t>
      </w:r>
    </w:p>
    <w:p>
      <w:pPr>
        <w:pStyle w:val="9"/>
        <w:tabs>
          <w:tab w:val="left" w:pos="4120"/>
        </w:tabs>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31、质疑处理</w:t>
      </w:r>
      <w:bookmarkEnd w:id="192"/>
      <w:r>
        <w:rPr>
          <w:rFonts w:hint="eastAsia" w:ascii="宋体" w:hAnsi="宋体" w:cs="宋体"/>
          <w:b w:val="0"/>
          <w:color w:val="000000" w:themeColor="text1"/>
          <w:sz w:val="24"/>
          <w:szCs w:val="24"/>
          <w14:textFill>
            <w14:solidFill>
              <w14:schemeClr w14:val="tx1"/>
            </w14:solidFill>
          </w14:textFill>
        </w:rPr>
        <w:tab/>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31.1.1</w:t>
      </w:r>
      <w:r>
        <w:rPr>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440" w:lineRule="exact"/>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31.1.2</w:t>
      </w:r>
      <w:r>
        <w:rPr>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31.1.3</w:t>
      </w:r>
      <w:r>
        <w:rPr>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31.4.4提起质疑的日期；</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32、中标通知书</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7"/>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93" w:name="_Toc120614220"/>
      <w:bookmarkStart w:id="194" w:name="_Toc16938552"/>
      <w:bookmarkStart w:id="195" w:name="_Toc513029236"/>
      <w:bookmarkStart w:id="196" w:name="_Toc20823308"/>
      <w:r>
        <w:rPr>
          <w:rFonts w:hint="eastAsia" w:ascii="宋体" w:hAnsi="宋体" w:cs="宋体"/>
          <w:color w:val="000000" w:themeColor="text1"/>
          <w:sz w:val="24"/>
          <w:szCs w:val="24"/>
          <w14:textFill>
            <w14:solidFill>
              <w14:schemeClr w14:val="tx1"/>
            </w14:solidFill>
          </w14:textFill>
        </w:rPr>
        <w:t>七、合同</w:t>
      </w:r>
      <w:bookmarkEnd w:id="193"/>
      <w:r>
        <w:rPr>
          <w:rFonts w:hint="eastAsia" w:ascii="宋体" w:hAnsi="宋体" w:cs="宋体"/>
          <w:color w:val="000000" w:themeColor="text1"/>
          <w:sz w:val="24"/>
          <w:szCs w:val="24"/>
          <w14:textFill>
            <w14:solidFill>
              <w14:schemeClr w14:val="tx1"/>
            </w14:solidFill>
          </w14:textFill>
        </w:rPr>
        <w:t>签订相关事项</w:t>
      </w:r>
    </w:p>
    <w:bookmarkEnd w:id="194"/>
    <w:bookmarkEnd w:id="195"/>
    <w:bookmarkEnd w:id="196"/>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97" w:name="_Toc513029237"/>
      <w:bookmarkStart w:id="198" w:name="_Toc20823309"/>
      <w:bookmarkStart w:id="199" w:name="_Toc16938553"/>
      <w:r>
        <w:rPr>
          <w:rFonts w:hint="eastAsia" w:ascii="宋体" w:hAnsi="宋体" w:cs="宋体"/>
          <w:b w:val="0"/>
          <w:color w:val="000000" w:themeColor="text1"/>
          <w:sz w:val="24"/>
          <w:szCs w:val="24"/>
          <w14:textFill>
            <w14:solidFill>
              <w14:schemeClr w14:val="tx1"/>
            </w14:solidFill>
          </w14:textFill>
        </w:rPr>
        <w:t>33. 签订合同</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33</w:t>
      </w:r>
      <w:r>
        <w:rPr>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9"/>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34、货物和服务的追加、减少和添购。</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97"/>
    <w:bookmarkEnd w:id="198"/>
    <w:bookmarkEnd w:id="199"/>
    <w:p>
      <w:pPr>
        <w:tabs>
          <w:tab w:val="left" w:pos="900"/>
        </w:tabs>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35、履约保证金</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p>
    <w:p>
      <w:pPr>
        <w:pStyle w:val="8"/>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pPr>
        <w:pStyle w:val="5"/>
        <w:rPr>
          <w:rFonts w:ascii="宋体" w:hAnsi="宋体" w:eastAsia="宋体" w:cs="宋体"/>
          <w:b/>
          <w:color w:val="000000" w:themeColor="text1"/>
          <w:sz w:val="44"/>
          <w14:textFill>
            <w14:solidFill>
              <w14:schemeClr w14:val="tx1"/>
            </w14:solidFill>
          </w14:textFill>
        </w:rPr>
      </w:pPr>
      <w:bookmarkStart w:id="200" w:name="_Toc602"/>
      <w:r>
        <w:rPr>
          <w:rFonts w:hint="eastAsia" w:ascii="宋体" w:hAnsi="宋体" w:eastAsia="宋体" w:cs="宋体"/>
          <w:b/>
          <w:color w:val="000000" w:themeColor="text1"/>
          <w:sz w:val="44"/>
          <w14:textFill>
            <w14:solidFill>
              <w14:schemeClr w14:val="tx1"/>
            </w14:solidFill>
          </w14:textFill>
        </w:rPr>
        <w:t>第三章  合同条款及</w:t>
      </w:r>
      <w:bookmarkEnd w:id="56"/>
      <w:bookmarkEnd w:id="57"/>
      <w:bookmarkEnd w:id="58"/>
      <w:bookmarkEnd w:id="59"/>
      <w:bookmarkEnd w:id="60"/>
      <w:r>
        <w:rPr>
          <w:rFonts w:hint="eastAsia" w:ascii="宋体" w:hAnsi="宋体" w:eastAsia="宋体" w:cs="宋体"/>
          <w:b/>
          <w:color w:val="000000" w:themeColor="text1"/>
          <w:sz w:val="44"/>
          <w14:textFill>
            <w14:solidFill>
              <w14:schemeClr w14:val="tx1"/>
            </w14:solidFill>
          </w14:textFill>
        </w:rPr>
        <w:t>格式</w:t>
      </w:r>
      <w:bookmarkEnd w:id="200"/>
    </w:p>
    <w:p>
      <w:pPr>
        <w:spacing w:line="440" w:lineRule="exact"/>
        <w:ind w:firstLine="480" w:firstLineChars="200"/>
        <w:rPr>
          <w:rFonts w:ascii="宋体" w:hAnsi="宋体" w:cs="宋体"/>
          <w:b/>
          <w:color w:val="000000" w:themeColor="text1"/>
          <w:sz w:val="30"/>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color w:val="000000" w:themeColor="text1"/>
          <w:sz w:val="30"/>
          <w:szCs w:val="20"/>
          <w14:textFill>
            <w14:solidFill>
              <w14:schemeClr w14:val="tx1"/>
            </w14:solidFill>
          </w14:textFill>
        </w:rPr>
      </w:pPr>
      <w:bookmarkStart w:id="201" w:name="_Toc6096"/>
      <w:r>
        <w:rPr>
          <w:rFonts w:hint="eastAsia" w:ascii="宋体" w:hAnsi="宋体" w:cs="宋体"/>
          <w:b/>
          <w:color w:val="000000" w:themeColor="text1"/>
          <w:sz w:val="30"/>
          <w14:textFill>
            <w14:solidFill>
              <w14:schemeClr w14:val="tx1"/>
            </w14:solidFill>
          </w14:textFill>
        </w:rPr>
        <w:t>采购合同</w:t>
      </w:r>
      <w:bookmarkEnd w:id="201"/>
    </w:p>
    <w:p>
      <w:pPr>
        <w:spacing w:line="440" w:lineRule="exact"/>
        <w:ind w:firstLine="480" w:firstLineChars="200"/>
        <w:rPr>
          <w:rFonts w:ascii="宋体" w:hAnsi="宋体" w:cs="宋体"/>
          <w:bCs/>
          <w:color w:val="000000" w:themeColor="text1"/>
          <w:sz w:val="24"/>
          <w:u w:val="single"/>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r>
        <w:rPr>
          <w:rFonts w:hint="eastAsia" w:ascii="宋体" w:hAnsi="宋体" w:cs="宋体"/>
          <w:bCs/>
          <w:color w:val="000000" w:themeColor="text1"/>
          <w:sz w:val="24"/>
          <w:u w:val="single"/>
          <w14:textFill>
            <w14:solidFill>
              <w14:schemeClr w14:val="tx1"/>
            </w14:solidFill>
          </w14:textFill>
        </w:rPr>
        <w:t>盐城工业职业技术学院微软软件正版化服务</w:t>
      </w:r>
    </w:p>
    <w:p>
      <w:pPr>
        <w:pStyle w:val="41"/>
        <w:widowControl w:val="0"/>
        <w:snapToGrid w:val="0"/>
        <w:spacing w:before="0" w:beforeAutospacing="0" w:after="0" w:afterAutospacing="0" w:line="460" w:lineRule="exact"/>
        <w:ind w:firstLine="48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项目编号：</w:t>
      </w:r>
      <w:r>
        <w:rPr>
          <w:rFonts w:hint="eastAsia"/>
          <w:color w:val="000000" w:themeColor="text1"/>
          <w:kern w:val="2"/>
          <w:u w:val="single"/>
          <w14:textFill>
            <w14:solidFill>
              <w14:schemeClr w14:val="tx1"/>
            </w14:solidFill>
          </w14:textFill>
        </w:rPr>
        <w:t>2022-0</w:t>
      </w:r>
      <w:r>
        <w:rPr>
          <w:rFonts w:hint="eastAsia"/>
          <w:color w:val="000000" w:themeColor="text1"/>
          <w:kern w:val="2"/>
          <w:u w:val="single"/>
          <w:lang w:val="en-US" w:eastAsia="zh-CN"/>
          <w14:textFill>
            <w14:solidFill>
              <w14:schemeClr w14:val="tx1"/>
            </w14:solidFill>
          </w14:textFill>
        </w:rPr>
        <w:t>46</w:t>
      </w:r>
      <w:r>
        <w:rPr>
          <w:rFonts w:hint="eastAsia"/>
          <w:color w:val="000000" w:themeColor="text1"/>
          <w:kern w:val="2"/>
          <w:u w:val="single"/>
          <w14:textFill>
            <w14:solidFill>
              <w14:schemeClr w14:val="tx1"/>
            </w14:solidFill>
          </w14:textFill>
        </w:rPr>
        <w:t>Q</w:t>
      </w:r>
    </w:p>
    <w:p>
      <w:pPr>
        <w:pStyle w:val="4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甲方：（买方）</w:t>
      </w:r>
      <w:r>
        <w:rPr>
          <w:rFonts w:hint="eastAsia"/>
          <w:color w:val="000000" w:themeColor="text1"/>
          <w:kern w:val="2"/>
          <w:u w:val="single"/>
          <w14:textFill>
            <w14:solidFill>
              <w14:schemeClr w14:val="tx1"/>
            </w14:solidFill>
          </w14:textFill>
        </w:rPr>
        <w:t>盐城工业职业技术学院</w:t>
      </w:r>
    </w:p>
    <w:p>
      <w:pPr>
        <w:pStyle w:val="41"/>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乙方：（卖方）</w:t>
      </w:r>
    </w:p>
    <w:p>
      <w:pPr>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甲、乙双方根据</w:t>
      </w:r>
      <w:r>
        <w:rPr>
          <w:rFonts w:hint="eastAsia" w:ascii="宋体" w:hAnsi="宋体" w:cs="宋体"/>
          <w:bCs/>
          <w:color w:val="000000" w:themeColor="text1"/>
          <w:sz w:val="24"/>
          <w14:textFill>
            <w14:solidFill>
              <w14:schemeClr w14:val="tx1"/>
            </w14:solidFill>
          </w14:textFill>
        </w:rPr>
        <w:t>微软软件正版化服务项目采购</w:t>
      </w:r>
      <w:r>
        <w:rPr>
          <w:rFonts w:hint="eastAsia" w:ascii="宋体" w:hAnsi="宋体" w:cs="宋体"/>
          <w:color w:val="000000" w:themeColor="text1"/>
          <w:sz w:val="24"/>
          <w:szCs w:val="24"/>
          <w14:textFill>
            <w14:solidFill>
              <w14:schemeClr w14:val="tx1"/>
            </w14:solidFill>
          </w14:textFill>
        </w:rPr>
        <w:t>公开招标的结果，签署本合同。</w:t>
      </w:r>
    </w:p>
    <w:p>
      <w:pPr>
        <w:pStyle w:val="4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一、项目内容</w:t>
      </w:r>
    </w:p>
    <w:p>
      <w:pPr>
        <w:spacing w:line="44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1.1 项目名称：</w:t>
      </w:r>
      <w:r>
        <w:rPr>
          <w:rFonts w:hint="eastAsia" w:ascii="宋体" w:hAnsi="宋体" w:cs="宋体"/>
          <w:bCs/>
          <w:color w:val="000000" w:themeColor="text1"/>
          <w:sz w:val="24"/>
          <w:u w:val="single"/>
          <w14:textFill>
            <w14:solidFill>
              <w14:schemeClr w14:val="tx1"/>
            </w14:solidFill>
          </w14:textFill>
        </w:rPr>
        <w:t>盐城工业职业技术学院微软软件正版化服务</w:t>
      </w:r>
      <w:r>
        <w:rPr>
          <w:rFonts w:hint="eastAsia"/>
          <w:color w:val="000000" w:themeColor="text1"/>
          <w:u w:val="single"/>
          <w14:textFill>
            <w14:solidFill>
              <w14:schemeClr w14:val="tx1"/>
            </w14:solidFill>
          </w14:textFill>
        </w:rPr>
        <w:t>。</w:t>
      </w:r>
    </w:p>
    <w:p>
      <w:pPr>
        <w:pStyle w:val="4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1.2 型号规格及其他要求：</w:t>
      </w:r>
      <w:r>
        <w:rPr>
          <w:rFonts w:hint="eastAsia"/>
          <w:color w:val="000000" w:themeColor="text1"/>
          <w:kern w:val="2"/>
          <w:u w:val="single"/>
          <w14:textFill>
            <w14:solidFill>
              <w14:schemeClr w14:val="tx1"/>
            </w14:solidFill>
          </w14:textFill>
        </w:rPr>
        <w:t>详按项目技术需求</w:t>
      </w:r>
      <w:r>
        <w:rPr>
          <w:rFonts w:hint="eastAsia"/>
          <w:color w:val="000000" w:themeColor="text1"/>
          <w:kern w:val="2"/>
          <w14:textFill>
            <w14:solidFill>
              <w14:schemeClr w14:val="tx1"/>
            </w14:solidFill>
          </w14:textFill>
        </w:rPr>
        <w:t>。</w:t>
      </w:r>
    </w:p>
    <w:p>
      <w:pPr>
        <w:pStyle w:val="4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1.3 数量（单位）：</w:t>
      </w:r>
      <w:r>
        <w:rPr>
          <w:rFonts w:hint="eastAsia"/>
          <w:color w:val="000000" w:themeColor="text1"/>
          <w:kern w:val="2"/>
          <w:u w:val="single"/>
          <w14:textFill>
            <w14:solidFill>
              <w14:schemeClr w14:val="tx1"/>
            </w14:solidFill>
          </w14:textFill>
        </w:rPr>
        <w:t>详按项目技术需求</w:t>
      </w:r>
      <w:r>
        <w:rPr>
          <w:rFonts w:hint="eastAsia"/>
          <w:color w:val="000000" w:themeColor="text1"/>
          <w:kern w:val="2"/>
          <w14:textFill>
            <w14:solidFill>
              <w14:schemeClr w14:val="tx1"/>
            </w14:solidFill>
          </w14:textFill>
        </w:rPr>
        <w:t>。</w:t>
      </w:r>
    </w:p>
    <w:p>
      <w:pPr>
        <w:pStyle w:val="4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4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2.1 本合同金额为（大写）：（小写）：______元人民币或其他币种。</w:t>
      </w:r>
    </w:p>
    <w:p>
      <w:pPr>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本合同金额按实结算。</w:t>
      </w:r>
    </w:p>
    <w:p>
      <w:pPr>
        <w:pStyle w:val="4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41"/>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41"/>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szCs w:val="21"/>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41"/>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4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6.1乙方交纳人民币______元作为本合同的履约保证金（合同金额的5%），项目验收合格后无息退还。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4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4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41"/>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4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质保期：质保期</w:t>
      </w:r>
      <w:r>
        <w:rPr>
          <w:rFonts w:hint="eastAsia"/>
          <w:color w:val="000000" w:themeColor="text1"/>
          <w:kern w:val="2"/>
          <w:u w:val="single"/>
          <w14:textFill>
            <w14:solidFill>
              <w14:schemeClr w14:val="tx1"/>
            </w14:solidFill>
          </w14:textFill>
        </w:rPr>
        <w:t>1</w:t>
      </w:r>
      <w:r>
        <w:rPr>
          <w:rFonts w:hint="eastAsia"/>
          <w:color w:val="000000" w:themeColor="text1"/>
          <w:kern w:val="2"/>
          <w14:textFill>
            <w14:solidFill>
              <w14:schemeClr w14:val="tx1"/>
            </w14:solidFill>
          </w14:textFill>
        </w:rPr>
        <w:t>年（具体以投标时承诺为准）。（自交货验收合格之日起计）</w:t>
      </w:r>
    </w:p>
    <w:p>
      <w:pPr>
        <w:widowControl/>
        <w:spacing w:line="500" w:lineRule="exact"/>
        <w:ind w:firstLine="480" w:firstLineChars="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8.2、所有质保费用均已包含在投标报价中，供应商提供的设备在质保期内因本身的质量问题发生故障，乙方应负责免费维修。供应商应对提供的设备免费安装、免费调试、免费培训、免费提供学习资料。质保期满后，应提供优先的有偿售后服务及按不高于投标文件中主要配件、易损件清单所报价格供应原厂零配件等。质保期内设备内置系统不限版本不限次数免费升级和维护。</w:t>
      </w:r>
    </w:p>
    <w:p>
      <w:pPr>
        <w:pStyle w:val="4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8.3、中标人须设有维修服务电话</w:t>
      </w:r>
      <w:r>
        <w:rPr>
          <w:rFonts w:hint="eastAsia"/>
          <w:color w:val="000000" w:themeColor="text1"/>
          <w14:textFill>
            <w14:solidFill>
              <w14:schemeClr w14:val="tx1"/>
            </w14:solidFill>
          </w14:textFill>
        </w:rPr>
        <w:t>，负责解答用户在设备使用中遇到的问题，及时提出解决问题的建议和操作方法。</w:t>
      </w:r>
    </w:p>
    <w:p>
      <w:pPr>
        <w:pStyle w:val="4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8.4、售后服务响应时间：如设备出现故障，电话响应无法解决，中标人必须在接报修电话24 小时到现场并解决问题。</w:t>
      </w:r>
    </w:p>
    <w:p>
      <w:pPr>
        <w:pStyle w:val="41"/>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九、交货期、交货方式及交货地点</w:t>
      </w:r>
    </w:p>
    <w:p>
      <w:pPr>
        <w:pStyle w:val="41"/>
        <w:spacing w:before="0" w:beforeAutospacing="0" w:after="0" w:afterAutospacing="0" w:line="500" w:lineRule="exact"/>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9.1 交货期：中标人应在合同签订后 20日历天内完成安装、调试、验收。</w:t>
      </w:r>
      <w:r>
        <w:rPr>
          <w:rFonts w:hint="eastAsia"/>
          <w:color w:val="000000" w:themeColor="text1"/>
          <w14:textFill>
            <w14:solidFill>
              <w14:schemeClr w14:val="tx1"/>
            </w14:solidFill>
          </w14:textFill>
        </w:rPr>
        <w:t>（如甲方需要延时交付，可另行约定时间）</w:t>
      </w:r>
    </w:p>
    <w:p>
      <w:pPr>
        <w:pStyle w:val="4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9.2 交货方式：</w:t>
      </w:r>
      <w:r>
        <w:rPr>
          <w:rFonts w:hint="eastAsia"/>
          <w:color w:val="000000" w:themeColor="text1"/>
          <w:kern w:val="2"/>
          <w:lang w:eastAsia="zh-TW"/>
          <w14:textFill>
            <w14:solidFill>
              <w14:schemeClr w14:val="tx1"/>
            </w14:solidFill>
          </w14:textFill>
        </w:rPr>
        <w:t>送货上门、安装与调试</w:t>
      </w:r>
      <w:r>
        <w:rPr>
          <w:rFonts w:hint="eastAsia"/>
          <w:color w:val="000000" w:themeColor="text1"/>
          <w:kern w:val="2"/>
          <w14:textFill>
            <w14:solidFill>
              <w14:schemeClr w14:val="tx1"/>
            </w14:solidFill>
          </w14:textFill>
        </w:rPr>
        <w:t>。</w:t>
      </w:r>
    </w:p>
    <w:p>
      <w:pPr>
        <w:pStyle w:val="41"/>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9.3 交货地点：</w:t>
      </w:r>
      <w:r>
        <w:rPr>
          <w:rFonts w:hint="eastAsia"/>
          <w:color w:val="000000" w:themeColor="text1"/>
          <w:kern w:val="2"/>
          <w:lang w:eastAsia="zh-TW"/>
          <w14:textFill>
            <w14:solidFill>
              <w14:schemeClr w14:val="tx1"/>
            </w14:solidFill>
          </w14:textFill>
        </w:rPr>
        <w:t>甲方指定地点。</w:t>
      </w:r>
    </w:p>
    <w:p>
      <w:pPr>
        <w:pStyle w:val="41"/>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10.1验收合格后</w:t>
      </w:r>
      <w:r>
        <w:rPr>
          <w:rFonts w:hint="eastAsia" w:ascii="宋体" w:hAnsi="宋体" w:cs="宋体"/>
          <w:color w:val="000000" w:themeColor="text1"/>
          <w:sz w:val="24"/>
          <w:szCs w:val="24"/>
          <w:lang w:val="zh-CN"/>
          <w14:textFill>
            <w14:solidFill>
              <w14:schemeClr w14:val="tx1"/>
            </w14:solidFill>
          </w14:textFill>
        </w:rPr>
        <w:t>，根据乙方提供的服务无质量问题支付合同总额的70％。</w:t>
      </w:r>
      <w:r>
        <w:rPr>
          <w:rFonts w:hint="eastAsia" w:ascii="宋体" w:hAnsi="宋体" w:cs="宋体"/>
          <w:color w:val="000000" w:themeColor="text1"/>
          <w:sz w:val="24"/>
          <w:szCs w:val="24"/>
          <w14:textFill>
            <w14:solidFill>
              <w14:schemeClr w14:val="tx1"/>
            </w14:solidFill>
          </w14:textFill>
        </w:rPr>
        <w:t>服务期1年期满后，</w:t>
      </w:r>
      <w:r>
        <w:rPr>
          <w:rFonts w:hint="eastAsia" w:ascii="宋体" w:hAnsi="宋体" w:cs="宋体"/>
          <w:color w:val="000000" w:themeColor="text1"/>
          <w:sz w:val="24"/>
          <w:szCs w:val="24"/>
          <w:lang w:eastAsia="zh-TW"/>
          <w14:textFill>
            <w14:solidFill>
              <w14:schemeClr w14:val="tx1"/>
            </w14:solidFill>
          </w14:textFill>
        </w:rPr>
        <w:t>根据售后服务情况付总价的</w:t>
      </w:r>
      <w:r>
        <w:rPr>
          <w:rFonts w:hint="eastAsia" w:ascii="宋体" w:hAnsi="宋体" w:cs="宋体"/>
          <w:color w:val="000000" w:themeColor="text1"/>
          <w:sz w:val="24"/>
          <w:szCs w:val="24"/>
          <w14:textFill>
            <w14:solidFill>
              <w14:schemeClr w14:val="tx1"/>
            </w14:solidFill>
          </w14:textFill>
        </w:rPr>
        <w:t>30</w:t>
      </w:r>
      <w:r>
        <w:rPr>
          <w:rFonts w:hint="eastAsia" w:ascii="宋体" w:hAnsi="宋体" w:cs="宋体"/>
          <w:color w:val="000000" w:themeColor="text1"/>
          <w:sz w:val="24"/>
          <w:szCs w:val="24"/>
          <w:lang w:eastAsia="zh-TW"/>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乙方必须提供增值税专用发票，否则甲方有权不付款。</w:t>
      </w:r>
    </w:p>
    <w:p>
      <w:pPr>
        <w:snapToGrid w:val="0"/>
        <w:spacing w:line="460" w:lineRule="exact"/>
        <w:ind w:firstLine="48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10.2当采购数量与实际使用数量不一致时，乙方应根据实际使用量供货，合同的最终结算金额按实际使用量乘以成交单价进行计算。</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十一、税费</w:t>
      </w:r>
    </w:p>
    <w:p>
      <w:pPr>
        <w:snapToGrid w:val="0"/>
        <w:spacing w:line="460" w:lineRule="exact"/>
        <w:ind w:firstLine="480" w:firstLineChars="200"/>
        <w:rPr>
          <w:b/>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11.1本合同执行中相关的一切税费均由乙方负担。</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十二、质量保证及售后服务</w:t>
      </w:r>
    </w:p>
    <w:p>
      <w:pPr>
        <w:snapToGrid w:val="0"/>
        <w:spacing w:line="46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 乙方应按招标文件规定的货物性能、技术要求、质量标准向甲方提供的货物（含配件）应是全新的、未使用过的原装合格正品，开箱后，如甲方发现有任何问题（如外观有损伤），乙方必须立即以同样型号的货物在甲方</w:t>
      </w:r>
      <w:r>
        <w:rPr>
          <w:rFonts w:hint="eastAsia" w:ascii="宋体" w:hAnsi="宋体" w:cs="宋体"/>
          <w:bCs/>
          <w:color w:val="000000" w:themeColor="text1"/>
          <w:sz w:val="24"/>
          <w:szCs w:val="24"/>
          <w14:textFill>
            <w14:solidFill>
              <w14:schemeClr w14:val="tx1"/>
            </w14:solidFill>
          </w14:textFill>
        </w:rPr>
        <w:t>商定的时间内更换，确保其使用。供货时提供以下材料，包括：产品合格证书、技术说明书、使用说明书、用户手册（中文）、配置清单、保修单及合同中要求的其他文件资料。</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12.2所有设备、附（配）件应具备该类产品的功能要求，无瑕疵和缺陷，质量为合格产品，同时有明确的生产厂商或制造厂商；</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12.3在质保期内，乙方应对货物和服务出现的质量及安全问题负责处理解决并承担一切费用，提供7*24小时免费上门维修服务，并在接到甲方通知后在60分钟内响应，第二自然日到达现场提供免费上门维修服务。质保期后提供维修维护服务。</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12.4乙方提供的货物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在质量期内因本身的质量问题发生故障，乙方应负责免费更换。对达不到技术要求者，根据实际情况，经双方协商，可按以下办法处理：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⑴更换：由乙方承担所发生的全部费用。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⑵贬值处理：由甲乙双方合议定价。</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⑶退货处理：乙方应退还甲方支付的合同款，同时应承担该货物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的直接费用（运输、保险、检验、货款利息及银行手续费等）。</w:t>
      </w:r>
    </w:p>
    <w:p>
      <w:pPr>
        <w:autoSpaceDE w:val="0"/>
        <w:autoSpaceDN w:val="0"/>
        <w:adjustRightInd w:val="0"/>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12.5在质保期内，乙方应对货物和服务出现的质量及安全问题负责处理解决并承担一切费用，提供24小时免费上门维修服务，并在接到甲方通知后在24小时内到达现场，并解决故障。质保期内产生的维护费用由乙方承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12.6乙方须向甲方免费提供培训服务，确保使用者完全会使用及操作为止。</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12.7上述的货物免费保修期，因人为因素出现的故障不在免费保修范围内。超过保修期的机器设备，终生维修，维修时只收部件成本费。</w:t>
      </w:r>
    </w:p>
    <w:p>
      <w:pPr>
        <w:adjustRightInd w:val="0"/>
        <w:snapToGrid w:val="0"/>
        <w:spacing w:line="360" w:lineRule="auto"/>
        <w:ind w:firstLine="480" w:firstLineChars="200"/>
        <w:rPr>
          <w:b/>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12.8乙方提供的产品必须是满足招标方要求的全新现货。产品质量稳定且符合国家和有关部门质量检测标准及相关要求。如果投标货物实行生产许可证制度，应有生产许可证。</w:t>
      </w:r>
    </w:p>
    <w:p>
      <w:pPr>
        <w:pStyle w:val="41"/>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十三、安装、调试和验收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甲方对乙方提交的货物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 甲方对乙方提供的货物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 对技术复杂的货物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，甲方可请国家认可的专业检测机构参与初步验收及最终验收，并由其出具质量检测报告。</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 验收时乙方必须在现场，验收完毕后作出验收结果报告；验收费用由甲乙双方协商解决。</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招标方对投标方提交的设备和招标文件上的技术规格要求和国家有关质量标准进行现场初步验收，设备种类数量、调试结果符合招标文件技术要求的，给予签收，初步验收不合格的不予签收。交付后，招标方需在二十个工作日内验收。投标方交付前应对产品作出全面检查和对验收文件进行整理，并列出清单，作为招标方验收和使用的技术条件依据，检验的结果应一并交招标方。招标方对投标方提供的货物和服务在使用前进行调试时，投标方需负责安装并培训招标方的使用操作人员，并协助招标方一起调试，直到符合技术要求，招标方才做最终验收。验收时投标方必须在现场，验收完毕后作出验收结果报告。</w:t>
      </w:r>
    </w:p>
    <w:p>
      <w:pPr>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十四、货物包装、发运及运输</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使用说明书、质量检验证明书、随配附件和工具以及清单一并附于货物内。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乙方在货物发运手续办理完毕后24小时内或货到甲方48小时前通知甲方，以准备接货。</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在交付甲方前发生的风险均由乙方负责。</w:t>
      </w:r>
    </w:p>
    <w:p>
      <w:pPr>
        <w:adjustRightInd w:val="0"/>
        <w:snapToGrid w:val="0"/>
        <w:spacing w:line="360" w:lineRule="auto"/>
        <w:ind w:firstLine="480" w:firstLineChars="200"/>
        <w:rPr>
          <w:b/>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14.5 货物在规定的交付期限内由乙方送达甲方指定的地点视为交付，乙方同时需通知甲方货物已送达。</w:t>
      </w:r>
    </w:p>
    <w:p>
      <w:pPr>
        <w:pStyle w:val="41"/>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41"/>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16.3 不可抗力事件延续120天以上，双方应通过友好协商，确定是否继续履行合同。</w:t>
      </w:r>
    </w:p>
    <w:p>
      <w:pPr>
        <w:pStyle w:val="41"/>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双方在执行合同中所发生的一切争议，应通过协商解决。如协商不成，可向合同签订地法院起诉，合同签订地在此约定为盐城市。</w:t>
      </w:r>
    </w:p>
    <w:p>
      <w:pPr>
        <w:pStyle w:val="41"/>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十八、合同生效及其它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 本合同正本一式二份，副本一式六份，具有同等法律效力。</w:t>
      </w:r>
    </w:p>
    <w:p>
      <w:pPr>
        <w:pStyle w:val="41"/>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4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4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41"/>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41"/>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footerReference r:id="rId7" w:type="default"/>
          <w:pgSz w:w="11906" w:h="16838"/>
          <w:pgMar w:top="1418" w:right="1417" w:bottom="1418" w:left="1417" w:header="851" w:footer="907" w:gutter="0"/>
          <w:pgNumType w:start="1"/>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5"/>
        <w:numPr>
          <w:ilvl w:val="0"/>
          <w:numId w:val="5"/>
        </w:numPr>
        <w:ind w:firstLine="2871" w:firstLineChars="650"/>
        <w:jc w:val="both"/>
        <w:rPr>
          <w:rFonts w:ascii="宋体" w:hAnsi="宋体" w:eastAsia="宋体" w:cs="宋体"/>
          <w:b/>
          <w:color w:val="000000" w:themeColor="text1"/>
          <w:sz w:val="44"/>
          <w14:textFill>
            <w14:solidFill>
              <w14:schemeClr w14:val="tx1"/>
            </w14:solidFill>
          </w14:textFill>
        </w:rPr>
      </w:pPr>
      <w:bookmarkStart w:id="202" w:name="_Toc120614244"/>
      <w:bookmarkStart w:id="203" w:name="_Toc574"/>
      <w:bookmarkStart w:id="204" w:name="_Toc16938590"/>
      <w:bookmarkStart w:id="205" w:name="_Toc20823346"/>
      <w:bookmarkStart w:id="206" w:name="_Toc479757211"/>
      <w:bookmarkStart w:id="207" w:name="_Toc462564139"/>
      <w:r>
        <w:rPr>
          <w:rFonts w:hint="eastAsia" w:ascii="宋体" w:hAnsi="宋体" w:eastAsia="宋体" w:cs="宋体"/>
          <w:b/>
          <w:color w:val="000000" w:themeColor="text1"/>
          <w:sz w:val="44"/>
          <w14:textFill>
            <w14:solidFill>
              <w14:schemeClr w14:val="tx1"/>
            </w14:solidFill>
          </w14:textFill>
        </w:rPr>
        <w:t>项目技术需求</w:t>
      </w:r>
      <w:bookmarkEnd w:id="202"/>
      <w:bookmarkEnd w:id="203"/>
      <w:bookmarkEnd w:id="204"/>
      <w:bookmarkEnd w:id="205"/>
    </w:p>
    <w:p>
      <w:pPr>
        <w:spacing w:line="440" w:lineRule="exact"/>
        <w:rPr>
          <w:rFonts w:ascii="宋体" w:hAnsi="宋体" w:cs="宋体"/>
          <w:b/>
          <w:bCs/>
          <w:color w:val="000000" w:themeColor="text1"/>
          <w:sz w:val="24"/>
          <w:szCs w:val="24"/>
          <w14:textFill>
            <w14:solidFill>
              <w14:schemeClr w14:val="tx1"/>
            </w14:solidFill>
          </w14:textFill>
        </w:rPr>
      </w:pPr>
      <w:bookmarkStart w:id="208" w:name="_Toc49090575"/>
      <w:bookmarkStart w:id="209" w:name="_Toc26554093"/>
      <w:bookmarkStart w:id="210" w:name="_Toc120614281"/>
      <w:r>
        <w:rPr>
          <w:rFonts w:hint="eastAsia" w:ascii="宋体" w:hAnsi="宋体" w:cs="宋体"/>
          <w:b/>
          <w:bCs/>
          <w:color w:val="000000" w:themeColor="text1"/>
          <w:sz w:val="24"/>
          <w:szCs w:val="24"/>
          <w14:textFill>
            <w14:solidFill>
              <w14:schemeClr w14:val="tx1"/>
            </w14:solidFill>
          </w14:textFill>
        </w:rPr>
        <w:t>一、项目具体技术要求</w:t>
      </w:r>
    </w:p>
    <w:tbl>
      <w:tblPr>
        <w:tblStyle w:val="45"/>
        <w:tblpPr w:leftFromText="180" w:rightFromText="180" w:vertAnchor="text" w:horzAnchor="page" w:tblpXSpec="center" w:tblpY="436"/>
        <w:tblOverlap w:val="never"/>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59"/>
        <w:gridCol w:w="4961"/>
        <w:gridCol w:w="70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959" w:type="dxa"/>
            <w:shd w:val="clear" w:color="000000" w:fill="FFFFFF" w:themeFill="background1"/>
            <w:vAlign w:val="center"/>
          </w:tcPr>
          <w:p>
            <w:pPr>
              <w:jc w:val="center"/>
              <w:rPr>
                <w:rFonts w:hint="eastAsia"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序号</w:t>
            </w:r>
          </w:p>
        </w:tc>
        <w:tc>
          <w:tcPr>
            <w:tcW w:w="1559" w:type="dxa"/>
            <w:shd w:val="clear" w:color="000000" w:fill="FFFFFF" w:themeFill="background1"/>
            <w:noWrap/>
            <w:vAlign w:val="center"/>
          </w:tcPr>
          <w:p>
            <w:pPr>
              <w:ind w:right="210"/>
              <w:jc w:val="center"/>
              <w:rPr>
                <w:rFonts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产品</w:t>
            </w:r>
          </w:p>
        </w:tc>
        <w:tc>
          <w:tcPr>
            <w:tcW w:w="4961" w:type="dxa"/>
            <w:shd w:val="clear" w:color="000000" w:fill="FFFFFF" w:themeFill="background1"/>
            <w:vAlign w:val="center"/>
          </w:tcPr>
          <w:p>
            <w:pPr>
              <w:ind w:right="210"/>
              <w:jc w:val="center"/>
              <w:rPr>
                <w:rFonts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描述</w:t>
            </w:r>
          </w:p>
        </w:tc>
        <w:tc>
          <w:tcPr>
            <w:tcW w:w="709" w:type="dxa"/>
            <w:shd w:val="clear" w:color="000000" w:fill="FFFFFF" w:themeFill="background1"/>
            <w:noWrap/>
            <w:vAlign w:val="center"/>
          </w:tcPr>
          <w:p>
            <w:pPr>
              <w:widowControl/>
              <w:spacing w:line="360" w:lineRule="auto"/>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数量</w:t>
            </w:r>
          </w:p>
        </w:tc>
        <w:tc>
          <w:tcPr>
            <w:tcW w:w="1701" w:type="dxa"/>
            <w:shd w:val="clear" w:color="000000" w:fill="FFFFFF" w:themeFill="background1"/>
            <w:noWrap/>
            <w:vAlign w:val="center"/>
          </w:tcPr>
          <w:p>
            <w:pPr>
              <w:widowControl/>
              <w:spacing w:line="360" w:lineRule="auto"/>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959" w:type="dxa"/>
            <w:vAlign w:val="center"/>
          </w:tcPr>
          <w:p>
            <w:pPr>
              <w:jc w:val="center"/>
              <w:rPr>
                <w:rFonts w:hint="eastAsia"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1</w:t>
            </w:r>
          </w:p>
        </w:tc>
        <w:tc>
          <w:tcPr>
            <w:tcW w:w="1559" w:type="dxa"/>
            <w:noWrap/>
            <w:vAlign w:val="center"/>
          </w:tcPr>
          <w:p>
            <w:pPr>
              <w:ind w:right="210"/>
              <w:jc w:val="center"/>
              <w:rPr>
                <w:rFonts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微软客户端操作系统Windows</w:t>
            </w:r>
          </w:p>
        </w:tc>
        <w:tc>
          <w:tcPr>
            <w:tcW w:w="4961" w:type="dxa"/>
          </w:tcPr>
          <w:p>
            <w:pPr>
              <w:ind w:right="210"/>
              <w:jc w:val="left"/>
              <w:rPr>
                <w:rFonts w:cs="宋体" w:asciiTheme="minorEastAsia" w:hAnsiTheme="minorEastAsia"/>
                <w:bCs/>
                <w:color w:val="000000" w:themeColor="text1"/>
                <w14:textFill>
                  <w14:solidFill>
                    <w14:schemeClr w14:val="tx1"/>
                  </w14:solidFill>
                </w14:textFill>
              </w:rPr>
            </w:pPr>
            <w:r>
              <w:rPr>
                <w:rFonts w:hint="eastAsia" w:cstheme="minorBidi"/>
                <w:color w:val="000000" w:themeColor="text1"/>
                <w14:textFill>
                  <w14:solidFill>
                    <w14:schemeClr w14:val="tx1"/>
                  </w14:solidFill>
                </w14:textFill>
              </w:rPr>
              <w:t>★</w:t>
            </w:r>
            <w:r>
              <w:rPr>
                <w:rFonts w:hint="eastAsia" w:cs="宋体" w:asciiTheme="minorEastAsia" w:hAnsiTheme="minorEastAsia"/>
                <w:bCs/>
                <w:color w:val="000000" w:themeColor="text1"/>
                <w14:textFill>
                  <w14:solidFill>
                    <w14:schemeClr w14:val="tx1"/>
                  </w14:solidFill>
                </w14:textFill>
              </w:rPr>
              <w:t>客户端操作系统，Windows专业版系列，中英文2种版本，1年服务使用期限，服务期限内，新版本发布免费使用。</w:t>
            </w:r>
          </w:p>
        </w:tc>
        <w:tc>
          <w:tcPr>
            <w:tcW w:w="709" w:type="dxa"/>
            <w:vMerge w:val="restart"/>
            <w:noWrap/>
            <w:vAlign w:val="center"/>
          </w:tcPr>
          <w:p>
            <w:pPr>
              <w:widowControl/>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1套</w:t>
            </w:r>
          </w:p>
        </w:tc>
        <w:tc>
          <w:tcPr>
            <w:tcW w:w="1701" w:type="dxa"/>
            <w:vMerge w:val="restart"/>
            <w:noWrap/>
            <w:vAlign w:val="center"/>
          </w:tcPr>
          <w:p>
            <w:pPr>
              <w:widowControl/>
              <w:jc w:val="left"/>
              <w:rPr>
                <w:rFonts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覆盖全校固定资产机器（包含老师家庭一台电脑），中英文2种版本。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959" w:type="dxa"/>
            <w:vAlign w:val="center"/>
          </w:tcPr>
          <w:p>
            <w:pPr>
              <w:jc w:val="center"/>
              <w:rPr>
                <w:rFonts w:hint="eastAsia"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2</w:t>
            </w:r>
          </w:p>
        </w:tc>
        <w:tc>
          <w:tcPr>
            <w:tcW w:w="1559" w:type="dxa"/>
            <w:noWrap/>
            <w:vAlign w:val="center"/>
          </w:tcPr>
          <w:p>
            <w:pPr>
              <w:ind w:right="210"/>
              <w:jc w:val="center"/>
              <w:rPr>
                <w:rFonts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微软办公软件office</w:t>
            </w:r>
          </w:p>
        </w:tc>
        <w:tc>
          <w:tcPr>
            <w:tcW w:w="4961" w:type="dxa"/>
          </w:tcPr>
          <w:p>
            <w:pPr>
              <w:ind w:right="210"/>
              <w:jc w:val="left"/>
              <w:rPr>
                <w:rFonts w:cs="宋体" w:asciiTheme="minorEastAsia" w:hAnsiTheme="minorEastAsia"/>
                <w:bCs/>
                <w:color w:val="000000" w:themeColor="text1"/>
                <w14:textFill>
                  <w14:solidFill>
                    <w14:schemeClr w14:val="tx1"/>
                  </w14:solidFill>
                </w14:textFill>
              </w:rPr>
            </w:pPr>
            <w:r>
              <w:rPr>
                <w:rFonts w:hint="eastAsia" w:cstheme="minorBidi"/>
                <w:color w:val="000000" w:themeColor="text1"/>
                <w14:textFill>
                  <w14:solidFill>
                    <w14:schemeClr w14:val="tx1"/>
                  </w14:solidFill>
                </w14:textFill>
              </w:rPr>
              <w:t>★</w:t>
            </w:r>
            <w:r>
              <w:rPr>
                <w:rFonts w:hint="eastAsia" w:cs="宋体" w:asciiTheme="minorEastAsia" w:hAnsiTheme="minorEastAsia"/>
                <w:bCs/>
                <w:color w:val="000000" w:themeColor="text1"/>
                <w14:textFill>
                  <w14:solidFill>
                    <w14:schemeClr w14:val="tx1"/>
                  </w14:solidFill>
                </w14:textFill>
              </w:rPr>
              <w:t>办公软件，Office专业增强版系列，中英文2种版本，1年服务使用期限，服务期限内，新版本发布免费使用。</w:t>
            </w:r>
          </w:p>
        </w:tc>
        <w:tc>
          <w:tcPr>
            <w:tcW w:w="709" w:type="dxa"/>
            <w:vMerge w:val="continue"/>
            <w:noWrap/>
            <w:vAlign w:val="center"/>
          </w:tcPr>
          <w:p>
            <w:pPr>
              <w:widowControl/>
              <w:spacing w:line="360" w:lineRule="auto"/>
              <w:jc w:val="left"/>
              <w:rPr>
                <w:rFonts w:ascii="宋体" w:hAnsi="宋体"/>
                <w:bCs/>
                <w:color w:val="000000" w:themeColor="text1"/>
                <w:sz w:val="24"/>
                <w14:textFill>
                  <w14:solidFill>
                    <w14:schemeClr w14:val="tx1"/>
                  </w14:solidFill>
                </w14:textFill>
              </w:rPr>
            </w:pPr>
          </w:p>
        </w:tc>
        <w:tc>
          <w:tcPr>
            <w:tcW w:w="1701" w:type="dxa"/>
            <w:vMerge w:val="continue"/>
            <w:noWrap/>
            <w:vAlign w:val="center"/>
          </w:tcPr>
          <w:p>
            <w:pPr>
              <w:widowControl/>
              <w:spacing w:line="360" w:lineRule="auto"/>
              <w:jc w:val="left"/>
              <w:rPr>
                <w:rFonts w:ascii="宋体" w:hAnsi="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959" w:type="dxa"/>
            <w:vAlign w:val="center"/>
          </w:tcPr>
          <w:p>
            <w:pPr>
              <w:jc w:val="center"/>
              <w:rPr>
                <w:rFonts w:hint="eastAsia"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3</w:t>
            </w:r>
          </w:p>
        </w:tc>
        <w:tc>
          <w:tcPr>
            <w:tcW w:w="1559" w:type="dxa"/>
            <w:noWrap/>
            <w:vAlign w:val="center"/>
          </w:tcPr>
          <w:p>
            <w:pPr>
              <w:ind w:right="210"/>
              <w:jc w:val="center"/>
              <w:rPr>
                <w:rFonts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服务器操作系统Windows server</w:t>
            </w:r>
          </w:p>
        </w:tc>
        <w:tc>
          <w:tcPr>
            <w:tcW w:w="4961" w:type="dxa"/>
          </w:tcPr>
          <w:p>
            <w:pPr>
              <w:ind w:right="210"/>
              <w:jc w:val="left"/>
              <w:rPr>
                <w:rFonts w:cs="宋体" w:asciiTheme="minorEastAsia" w:hAnsiTheme="minorEastAsia"/>
                <w:bCs/>
                <w:color w:val="000000" w:themeColor="text1"/>
                <w14:textFill>
                  <w14:solidFill>
                    <w14:schemeClr w14:val="tx1"/>
                  </w14:solidFill>
                </w14:textFill>
              </w:rPr>
            </w:pPr>
            <w:r>
              <w:rPr>
                <w:rFonts w:hint="eastAsia" w:cstheme="minorBidi"/>
                <w:color w:val="000000" w:themeColor="text1"/>
                <w14:textFill>
                  <w14:solidFill>
                    <w14:schemeClr w14:val="tx1"/>
                  </w14:solidFill>
                </w14:textFill>
              </w:rPr>
              <w:t>★</w:t>
            </w:r>
            <w:r>
              <w:rPr>
                <w:rFonts w:hint="eastAsia" w:cs="宋体" w:asciiTheme="minorEastAsia" w:hAnsiTheme="minorEastAsia"/>
                <w:bCs/>
                <w:color w:val="000000" w:themeColor="text1"/>
                <w14:textFill>
                  <w14:solidFill>
                    <w14:schemeClr w14:val="tx1"/>
                  </w14:solidFill>
                </w14:textFill>
              </w:rPr>
              <w:t>服务器操作系统，Windows server数据中心版系列，数量为40套，中英文2种版本，1年使用期限，在服务期限内，有新版本发布，免费提供。system center 一套，一年使用期限。</w:t>
            </w:r>
          </w:p>
        </w:tc>
        <w:tc>
          <w:tcPr>
            <w:tcW w:w="709" w:type="dxa"/>
            <w:vMerge w:val="continue"/>
            <w:noWrap/>
            <w:vAlign w:val="center"/>
          </w:tcPr>
          <w:p>
            <w:pPr>
              <w:widowControl/>
              <w:spacing w:line="360" w:lineRule="auto"/>
              <w:jc w:val="left"/>
              <w:rPr>
                <w:rFonts w:ascii="宋体" w:hAnsi="宋体"/>
                <w:bCs/>
                <w:color w:val="000000" w:themeColor="text1"/>
                <w:sz w:val="24"/>
                <w14:textFill>
                  <w14:solidFill>
                    <w14:schemeClr w14:val="tx1"/>
                  </w14:solidFill>
                </w14:textFill>
              </w:rPr>
            </w:pPr>
          </w:p>
        </w:tc>
        <w:tc>
          <w:tcPr>
            <w:tcW w:w="1701" w:type="dxa"/>
            <w:noWrap/>
            <w:vAlign w:val="center"/>
          </w:tcPr>
          <w:p>
            <w:pPr>
              <w:widowControl/>
              <w:spacing w:line="360" w:lineRule="auto"/>
              <w:jc w:val="left"/>
              <w:rPr>
                <w:rFonts w:ascii="宋体" w:hAnsi="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959" w:type="dxa"/>
            <w:vAlign w:val="center"/>
          </w:tcPr>
          <w:p>
            <w:pPr>
              <w:jc w:val="center"/>
              <w:rPr>
                <w:rFonts w:hint="eastAsia"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4</w:t>
            </w:r>
          </w:p>
        </w:tc>
        <w:tc>
          <w:tcPr>
            <w:tcW w:w="1559" w:type="dxa"/>
            <w:noWrap/>
            <w:vAlign w:val="center"/>
          </w:tcPr>
          <w:p>
            <w:pPr>
              <w:ind w:right="210"/>
              <w:jc w:val="center"/>
              <w:rPr>
                <w:rFonts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云服务资源</w:t>
            </w:r>
          </w:p>
        </w:tc>
        <w:tc>
          <w:tcPr>
            <w:tcW w:w="4961" w:type="dxa"/>
          </w:tcPr>
          <w:p>
            <w:pPr>
              <w:ind w:right="210"/>
              <w:jc w:val="left"/>
              <w:rPr>
                <w:rFonts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正版化平台部署资源，提供云主机服务，不少于2台，可配置Windows或Linux操作系统，配置8个虚拟处理器，32GB内存，128GB 临时磁盘，预期网络带宽不低于2000M以上。</w:t>
            </w:r>
          </w:p>
        </w:tc>
        <w:tc>
          <w:tcPr>
            <w:tcW w:w="709" w:type="dxa"/>
            <w:vMerge w:val="continue"/>
            <w:noWrap/>
            <w:vAlign w:val="center"/>
          </w:tcPr>
          <w:p>
            <w:pPr>
              <w:widowControl/>
              <w:spacing w:line="360" w:lineRule="auto"/>
              <w:jc w:val="left"/>
              <w:rPr>
                <w:rFonts w:ascii="宋体" w:hAnsi="宋体"/>
                <w:bCs/>
                <w:color w:val="000000" w:themeColor="text1"/>
                <w:sz w:val="24"/>
                <w14:textFill>
                  <w14:solidFill>
                    <w14:schemeClr w14:val="tx1"/>
                  </w14:solidFill>
                </w14:textFill>
              </w:rPr>
            </w:pPr>
          </w:p>
        </w:tc>
        <w:tc>
          <w:tcPr>
            <w:tcW w:w="1701" w:type="dxa"/>
            <w:noWrap/>
            <w:vAlign w:val="center"/>
          </w:tcPr>
          <w:p>
            <w:pPr>
              <w:widowControl/>
              <w:spacing w:line="360" w:lineRule="auto"/>
              <w:jc w:val="left"/>
              <w:rPr>
                <w:rFonts w:ascii="宋体" w:hAnsi="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959" w:type="dxa"/>
            <w:vAlign w:val="center"/>
          </w:tcPr>
          <w:p>
            <w:pPr>
              <w:jc w:val="center"/>
              <w:rPr>
                <w:rFonts w:hint="eastAsia"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5</w:t>
            </w:r>
          </w:p>
        </w:tc>
        <w:tc>
          <w:tcPr>
            <w:tcW w:w="1559" w:type="dxa"/>
            <w:noWrap/>
            <w:vAlign w:val="center"/>
          </w:tcPr>
          <w:p>
            <w:pPr>
              <w:ind w:right="210"/>
              <w:jc w:val="center"/>
              <w:rPr>
                <w:rFonts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校园云盘服务</w:t>
            </w:r>
          </w:p>
        </w:tc>
        <w:tc>
          <w:tcPr>
            <w:tcW w:w="4961" w:type="dxa"/>
          </w:tcPr>
          <w:p>
            <w:pPr>
              <w:ind w:right="210"/>
              <w:jc w:val="left"/>
              <w:rPr>
                <w:rFonts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提供全校教职工账号，包含每用户至少50G存储空间的学校域名邮箱、每个1T的个人网盘空间、多方高清视频会议系统；绑定学校专属域名，个性化域名设置；创建用户列表，规范用户邮箱命名；分配许可；批量快速安装；场景化演示；每年新增用户账户的创建、分配、培训；提供Office365相关组件的专业技术培训2次，人数不限。</w:t>
            </w:r>
          </w:p>
        </w:tc>
        <w:tc>
          <w:tcPr>
            <w:tcW w:w="709" w:type="dxa"/>
            <w:vMerge w:val="continue"/>
            <w:noWrap/>
            <w:vAlign w:val="center"/>
          </w:tcPr>
          <w:p>
            <w:pPr>
              <w:widowControl/>
              <w:spacing w:line="360" w:lineRule="auto"/>
              <w:jc w:val="left"/>
              <w:rPr>
                <w:rFonts w:ascii="宋体" w:hAnsi="宋体"/>
                <w:bCs/>
                <w:color w:val="000000" w:themeColor="text1"/>
                <w:sz w:val="24"/>
                <w14:textFill>
                  <w14:solidFill>
                    <w14:schemeClr w14:val="tx1"/>
                  </w14:solidFill>
                </w14:textFill>
              </w:rPr>
            </w:pPr>
          </w:p>
        </w:tc>
        <w:tc>
          <w:tcPr>
            <w:tcW w:w="1701" w:type="dxa"/>
            <w:noWrap/>
            <w:vAlign w:val="center"/>
          </w:tcPr>
          <w:p>
            <w:pPr>
              <w:widowControl/>
              <w:spacing w:line="360" w:lineRule="auto"/>
              <w:jc w:val="left"/>
              <w:rPr>
                <w:rFonts w:ascii="宋体" w:hAnsi="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959" w:type="dxa"/>
            <w:vAlign w:val="center"/>
          </w:tcPr>
          <w:p>
            <w:pPr>
              <w:jc w:val="center"/>
              <w:rPr>
                <w:rFonts w:hint="eastAsia"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6</w:t>
            </w:r>
          </w:p>
        </w:tc>
        <w:tc>
          <w:tcPr>
            <w:tcW w:w="1559" w:type="dxa"/>
            <w:noWrap/>
            <w:vAlign w:val="center"/>
          </w:tcPr>
          <w:p>
            <w:pPr>
              <w:ind w:right="210"/>
              <w:jc w:val="center"/>
              <w:rPr>
                <w:rFonts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正版化管理平台</w:t>
            </w:r>
          </w:p>
        </w:tc>
        <w:tc>
          <w:tcPr>
            <w:tcW w:w="4961" w:type="dxa"/>
          </w:tcPr>
          <w:p>
            <w:pPr>
              <w:ind w:right="210"/>
              <w:jc w:val="left"/>
              <w:rPr>
                <w:rFonts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（1）提供Windows、Office产品介绍与镜像下载；提供激活客户端下载；帮助页面提供使用说明、常见错误解决方案。</w:t>
            </w:r>
          </w:p>
          <w:p>
            <w:pPr>
              <w:ind w:right="210"/>
              <w:jc w:val="left"/>
              <w:rPr>
                <w:rFonts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2）提供后台管理系统，可以提供日志管理，可显示用户下载与激活日志；提供下载统计，可统计全产品全年下载数量，并自动生成图表，可按照月度单独生成每个产品的下载图表；提供激活情况统计，可统计全产品全年的激活数量，并生成图表，可按照月度单独生成每个产品的激活图表。</w:t>
            </w:r>
          </w:p>
          <w:p>
            <w:pPr>
              <w:ind w:right="210"/>
              <w:jc w:val="left"/>
              <w:rPr>
                <w:rFonts w:cs="宋体" w:asciiTheme="minorEastAsia" w:hAnsiTheme="minorEastAsia"/>
                <w:bCs/>
                <w:color w:val="000000" w:themeColor="text1"/>
                <w14:textFill>
                  <w14:solidFill>
                    <w14:schemeClr w14:val="tx1"/>
                  </w14:solidFill>
                </w14:textFill>
              </w:rPr>
            </w:pPr>
            <w:r>
              <w:rPr>
                <w:rFonts w:hint="eastAsia" w:cs="宋体" w:asciiTheme="minorEastAsia" w:hAnsiTheme="minorEastAsia"/>
                <w:bCs/>
                <w:color w:val="000000" w:themeColor="text1"/>
                <w14:textFill>
                  <w14:solidFill>
                    <w14:schemeClr w14:val="tx1"/>
                  </w14:solidFill>
                </w14:textFill>
              </w:rPr>
              <w:t>（3）提供Windows、Office产品一键激活；提供Office镜像的一键下载和一键安装；提供Widows镜像一键下载；提供Office一键卸载功能。</w:t>
            </w:r>
          </w:p>
        </w:tc>
        <w:tc>
          <w:tcPr>
            <w:tcW w:w="709" w:type="dxa"/>
            <w:vMerge w:val="continue"/>
            <w:noWrap/>
            <w:vAlign w:val="center"/>
          </w:tcPr>
          <w:p>
            <w:pPr>
              <w:widowControl/>
              <w:spacing w:line="360" w:lineRule="auto"/>
              <w:jc w:val="left"/>
              <w:rPr>
                <w:rFonts w:ascii="宋体" w:hAnsi="宋体"/>
                <w:bCs/>
                <w:color w:val="000000" w:themeColor="text1"/>
                <w:sz w:val="24"/>
                <w14:textFill>
                  <w14:solidFill>
                    <w14:schemeClr w14:val="tx1"/>
                  </w14:solidFill>
                </w14:textFill>
              </w:rPr>
            </w:pPr>
          </w:p>
        </w:tc>
        <w:tc>
          <w:tcPr>
            <w:tcW w:w="1701" w:type="dxa"/>
            <w:noWrap/>
            <w:vAlign w:val="center"/>
          </w:tcPr>
          <w:p>
            <w:pPr>
              <w:widowControl/>
              <w:spacing w:line="360" w:lineRule="auto"/>
              <w:jc w:val="left"/>
              <w:rPr>
                <w:rFonts w:ascii="宋体" w:hAnsi="宋体"/>
                <w:bCs/>
                <w:color w:val="000000" w:themeColor="text1"/>
                <w:sz w:val="24"/>
                <w14:textFill>
                  <w14:solidFill>
                    <w14:schemeClr w14:val="tx1"/>
                  </w14:solidFill>
                </w14:textFill>
              </w:rPr>
            </w:pPr>
          </w:p>
        </w:tc>
      </w:tr>
    </w:tbl>
    <w:p>
      <w:pPr>
        <w:spacing w:line="400" w:lineRule="exact"/>
        <w:jc w:val="left"/>
        <w:rPr>
          <w:rFonts w:ascii="宋体" w:hAnsi="宋体" w:cs="宋体"/>
          <w:b/>
          <w:color w:val="000000" w:themeColor="text1"/>
          <w:szCs w:val="24"/>
          <w14:textFill>
            <w14:solidFill>
              <w14:schemeClr w14:val="tx1"/>
            </w14:solidFill>
          </w14:textFill>
        </w:rPr>
      </w:pPr>
    </w:p>
    <w:p>
      <w:pPr>
        <w:spacing w:line="400" w:lineRule="exact"/>
        <w:jc w:val="left"/>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备注：</w:t>
      </w:r>
    </w:p>
    <w:p>
      <w:pPr>
        <w:pStyle w:val="20"/>
        <w:ind w:firstLine="210" w:firstLineChars="1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1、投标费用包括乙方安装、调试、培训、质保期服务、各项税费、交通费、管理费及合同实施过程中不可预见费用等。</w:t>
      </w:r>
    </w:p>
    <w:p>
      <w:pPr>
        <w:pStyle w:val="20"/>
        <w:ind w:firstLine="210" w:firstLineChars="1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2、货物名称内容必须与投标文件中货物名称内容一致。</w:t>
      </w:r>
    </w:p>
    <w:p>
      <w:pPr>
        <w:pStyle w:val="20"/>
        <w:ind w:firstLine="210" w:firstLineChars="100"/>
        <w:rPr>
          <w:rFonts w:ascii="宋体" w:hAnsi="宋体" w:eastAsia="宋体" w:cs="宋体"/>
          <w:b/>
          <w:bCs/>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3、本项目需开具增值税专用发票。</w:t>
      </w:r>
    </w:p>
    <w:p>
      <w:pPr>
        <w:spacing w:line="360" w:lineRule="auto"/>
        <w:ind w:firstLine="482" w:firstLineChars="200"/>
        <w:rPr>
          <w:rFonts w:ascii="宋体" w:hAnsi="宋体" w:cs="宋体"/>
          <w:b/>
          <w:bCs/>
          <w:color w:val="000000" w:themeColor="text1"/>
          <w:sz w:val="24"/>
          <w:szCs w:val="24"/>
          <w14:textFill>
            <w14:solidFill>
              <w14:schemeClr w14:val="tx1"/>
            </w14:solidFill>
          </w14:textFill>
        </w:rPr>
      </w:pPr>
    </w:p>
    <w:p>
      <w:pPr>
        <w:spacing w:line="360" w:lineRule="auto"/>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二、商务要求：</w:t>
      </w:r>
    </w:p>
    <w:p>
      <w:pPr>
        <w:widowControl/>
        <w:spacing w:line="500" w:lineRule="exact"/>
        <w:ind w:firstLine="480" w:firstLineChars="200"/>
        <w:jc w:val="left"/>
        <w:rPr>
          <w:rFonts w:cs="宋体"/>
          <w:bCs/>
          <w:color w:val="000000" w:themeColor="text1"/>
          <w:kern w:val="0"/>
          <w:sz w:val="24"/>
          <w:szCs w:val="28"/>
          <w14:textFill>
            <w14:solidFill>
              <w14:schemeClr w14:val="tx1"/>
            </w14:solidFill>
          </w14:textFill>
        </w:rPr>
      </w:pPr>
      <w:r>
        <w:rPr>
          <w:rFonts w:hint="eastAsia" w:cs="宋体"/>
          <w:bCs/>
          <w:color w:val="000000" w:themeColor="text1"/>
          <w:kern w:val="0"/>
          <w:sz w:val="24"/>
          <w:szCs w:val="28"/>
          <w14:textFill>
            <w14:solidFill>
              <w14:schemeClr w14:val="tx1"/>
            </w14:solidFill>
          </w14:textFill>
        </w:rPr>
        <w:t>1、投标的产品必须为微软教育授权提供的正版化解决方案，不需要其他形式或第三方的微软产品正版化解决方案；授权最终用户为盐城工业职业技术学院。</w:t>
      </w:r>
    </w:p>
    <w:p>
      <w:pPr>
        <w:widowControl/>
        <w:spacing w:line="500" w:lineRule="exact"/>
        <w:ind w:firstLine="480" w:firstLineChars="200"/>
        <w:jc w:val="left"/>
        <w:rPr>
          <w:rFonts w:cs="宋体"/>
          <w:bCs/>
          <w:color w:val="000000" w:themeColor="text1"/>
          <w:kern w:val="0"/>
          <w:sz w:val="24"/>
          <w:szCs w:val="28"/>
          <w14:textFill>
            <w14:solidFill>
              <w14:schemeClr w14:val="tx1"/>
            </w14:solidFill>
          </w14:textFill>
        </w:rPr>
      </w:pPr>
      <w:r>
        <w:rPr>
          <w:rFonts w:hint="eastAsia" w:cs="宋体"/>
          <w:bCs/>
          <w:color w:val="000000" w:themeColor="text1"/>
          <w:kern w:val="0"/>
          <w:sz w:val="24"/>
          <w:szCs w:val="28"/>
          <w14:textFill>
            <w14:solidFill>
              <w14:schemeClr w14:val="tx1"/>
            </w14:solidFill>
          </w14:textFill>
        </w:rPr>
        <w:t>2、投标方需要提供全校范围微软操作系统及办公系统正版化的一个完整的解决方案，不得为每一项微软产品提供单独的解决方案。</w:t>
      </w:r>
    </w:p>
    <w:p>
      <w:pPr>
        <w:widowControl/>
        <w:spacing w:line="500" w:lineRule="exact"/>
        <w:ind w:firstLine="480" w:firstLineChars="200"/>
        <w:jc w:val="left"/>
        <w:rPr>
          <w:rFonts w:cs="宋体"/>
          <w:bCs/>
          <w:color w:val="000000" w:themeColor="text1"/>
          <w:kern w:val="0"/>
          <w:sz w:val="24"/>
          <w:szCs w:val="28"/>
          <w14:textFill>
            <w14:solidFill>
              <w14:schemeClr w14:val="tx1"/>
            </w14:solidFill>
          </w14:textFill>
        </w:rPr>
      </w:pPr>
      <w:r>
        <w:rPr>
          <w:rFonts w:hint="eastAsia" w:cs="宋体"/>
          <w:bCs/>
          <w:color w:val="000000" w:themeColor="text1"/>
          <w:kern w:val="0"/>
          <w:sz w:val="24"/>
          <w:szCs w:val="28"/>
          <w14:textFill>
            <w14:solidFill>
              <w14:schemeClr w14:val="tx1"/>
            </w14:solidFill>
          </w14:textFill>
        </w:rPr>
        <w:t>3、投标方必须承诺中标后提供微软（中国）有限公司对本次招标的产品授权证书原件。</w:t>
      </w:r>
    </w:p>
    <w:p>
      <w:pPr>
        <w:widowControl/>
        <w:spacing w:line="500" w:lineRule="exact"/>
        <w:ind w:firstLine="480" w:firstLineChars="200"/>
        <w:jc w:val="left"/>
        <w:rPr>
          <w:rFonts w:cs="宋体"/>
          <w:bCs/>
          <w:color w:val="000000" w:themeColor="text1"/>
          <w:kern w:val="0"/>
          <w:sz w:val="24"/>
          <w:szCs w:val="28"/>
          <w14:textFill>
            <w14:solidFill>
              <w14:schemeClr w14:val="tx1"/>
            </w14:solidFill>
          </w14:textFill>
        </w:rPr>
      </w:pPr>
      <w:r>
        <w:rPr>
          <w:rFonts w:hint="eastAsia" w:cs="宋体"/>
          <w:bCs/>
          <w:color w:val="000000" w:themeColor="text1"/>
          <w:kern w:val="0"/>
          <w:sz w:val="24"/>
          <w:szCs w:val="28"/>
          <w14:textFill>
            <w14:solidFill>
              <w14:schemeClr w14:val="tx1"/>
            </w14:solidFill>
          </w14:textFill>
        </w:rPr>
        <w:t xml:space="preserve">4、培训服务：投标方需提供完善的培训服务及方案，若涉及费用，在报价中单列，并提供明细。 </w:t>
      </w:r>
      <w:bookmarkStart w:id="211" w:name="_Toc4016"/>
    </w:p>
    <w:p>
      <w:pPr>
        <w:pStyle w:val="41"/>
        <w:ind w:firstLine="1325" w:firstLineChars="300"/>
        <w:jc w:val="both"/>
        <w:outlineLvl w:val="0"/>
        <w:rPr>
          <w:b/>
          <w:color w:val="000000" w:themeColor="text1"/>
          <w:sz w:val="44"/>
          <w14:textFill>
            <w14:solidFill>
              <w14:schemeClr w14:val="tx1"/>
            </w14:solidFill>
          </w14:textFill>
        </w:rPr>
      </w:pPr>
    </w:p>
    <w:p>
      <w:pPr>
        <w:pStyle w:val="41"/>
        <w:ind w:firstLine="1325" w:firstLineChars="300"/>
        <w:jc w:val="both"/>
        <w:outlineLvl w:val="0"/>
        <w:rPr>
          <w:b/>
          <w:color w:val="000000" w:themeColor="text1"/>
          <w:sz w:val="44"/>
          <w14:textFill>
            <w14:solidFill>
              <w14:schemeClr w14:val="tx1"/>
            </w14:solidFill>
          </w14:textFill>
        </w:rPr>
      </w:pPr>
    </w:p>
    <w:p>
      <w:pPr>
        <w:pStyle w:val="41"/>
        <w:ind w:firstLine="1325" w:firstLineChars="300"/>
        <w:jc w:val="both"/>
        <w:outlineLvl w:val="0"/>
        <w:rPr>
          <w:b/>
          <w:color w:val="000000" w:themeColor="text1"/>
          <w:sz w:val="44"/>
          <w14:textFill>
            <w14:solidFill>
              <w14:schemeClr w14:val="tx1"/>
            </w14:solidFill>
          </w14:textFill>
        </w:rPr>
      </w:pPr>
    </w:p>
    <w:p>
      <w:pPr>
        <w:pStyle w:val="41"/>
        <w:jc w:val="both"/>
        <w:outlineLvl w:val="0"/>
        <w:rPr>
          <w:b/>
          <w:color w:val="000000" w:themeColor="text1"/>
          <w:sz w:val="44"/>
          <w14:textFill>
            <w14:solidFill>
              <w14:schemeClr w14:val="tx1"/>
            </w14:solidFill>
          </w14:textFill>
        </w:rPr>
      </w:pPr>
    </w:p>
    <w:p>
      <w:pPr>
        <w:pStyle w:val="41"/>
        <w:ind w:firstLine="1325" w:firstLineChars="300"/>
        <w:jc w:val="both"/>
        <w:outlineLvl w:val="0"/>
        <w:rPr>
          <w:b/>
          <w:color w:val="000000" w:themeColor="text1"/>
          <w:sz w:val="44"/>
          <w14:textFill>
            <w14:solidFill>
              <w14:schemeClr w14:val="tx1"/>
            </w14:solidFill>
          </w14:textFill>
        </w:rPr>
      </w:pPr>
    </w:p>
    <w:p>
      <w:pPr>
        <w:pStyle w:val="41"/>
        <w:ind w:firstLine="1325" w:firstLineChars="300"/>
        <w:jc w:val="both"/>
        <w:outlineLvl w:val="0"/>
        <w:rPr>
          <w:b/>
          <w:color w:val="000000" w:themeColor="text1"/>
          <w:sz w:val="44"/>
          <w14:textFill>
            <w14:solidFill>
              <w14:schemeClr w14:val="tx1"/>
            </w14:solidFill>
          </w14:textFill>
        </w:rPr>
      </w:pPr>
    </w:p>
    <w:p>
      <w:pPr>
        <w:pStyle w:val="41"/>
        <w:ind w:firstLine="1325" w:firstLineChars="300"/>
        <w:jc w:val="both"/>
        <w:outlineLvl w:val="0"/>
        <w:rPr>
          <w:b/>
          <w:color w:val="000000" w:themeColor="text1"/>
          <w:sz w:val="44"/>
          <w14:textFill>
            <w14:solidFill>
              <w14:schemeClr w14:val="tx1"/>
            </w14:solidFill>
          </w14:textFill>
        </w:rPr>
      </w:pPr>
    </w:p>
    <w:p>
      <w:pPr>
        <w:pStyle w:val="41"/>
        <w:ind w:firstLine="1325" w:firstLineChars="300"/>
        <w:jc w:val="both"/>
        <w:outlineLvl w:val="0"/>
        <w:rPr>
          <w:b/>
          <w:color w:val="000000" w:themeColor="text1"/>
          <w:sz w:val="44"/>
          <w14:textFill>
            <w14:solidFill>
              <w14:schemeClr w14:val="tx1"/>
            </w14:solidFill>
          </w14:textFill>
        </w:rPr>
      </w:pPr>
    </w:p>
    <w:p>
      <w:pPr>
        <w:pStyle w:val="41"/>
        <w:ind w:firstLine="1325" w:firstLineChars="300"/>
        <w:jc w:val="both"/>
        <w:outlineLvl w:val="0"/>
        <w:rPr>
          <w:b/>
          <w:color w:val="000000" w:themeColor="text1"/>
          <w:sz w:val="44"/>
          <w14:textFill>
            <w14:solidFill>
              <w14:schemeClr w14:val="tx1"/>
            </w14:solidFill>
          </w14:textFill>
        </w:rPr>
      </w:pPr>
    </w:p>
    <w:p>
      <w:pPr>
        <w:pStyle w:val="41"/>
        <w:ind w:firstLine="1325" w:firstLineChars="300"/>
        <w:jc w:val="both"/>
        <w:outlineLvl w:val="0"/>
        <w:rPr>
          <w:b/>
          <w:color w:val="000000" w:themeColor="text1"/>
          <w:sz w:val="44"/>
          <w14:textFill>
            <w14:solidFill>
              <w14:schemeClr w14:val="tx1"/>
            </w14:solidFill>
          </w14:textFill>
        </w:rPr>
      </w:pPr>
    </w:p>
    <w:p>
      <w:pPr>
        <w:pStyle w:val="41"/>
        <w:ind w:firstLine="1325" w:firstLineChars="300"/>
        <w:jc w:val="both"/>
        <w:outlineLvl w:val="0"/>
        <w:rPr>
          <w:b/>
          <w:color w:val="000000" w:themeColor="text1"/>
          <w:sz w:val="44"/>
          <w14:textFill>
            <w14:solidFill>
              <w14:schemeClr w14:val="tx1"/>
            </w14:solidFill>
          </w14:textFill>
        </w:rPr>
      </w:pPr>
      <w:r>
        <w:rPr>
          <w:rFonts w:hint="eastAsia"/>
          <w:b/>
          <w:color w:val="000000" w:themeColor="text1"/>
          <w:sz w:val="44"/>
          <w14:textFill>
            <w14:solidFill>
              <w14:schemeClr w14:val="tx1"/>
            </w14:solidFill>
          </w14:textFill>
        </w:rPr>
        <w:t>第五章  评标方法与评标标准</w:t>
      </w:r>
      <w:bookmarkEnd w:id="211"/>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一、评标方法与定标原则</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政府采购政策功能落实</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1、小微型企业价格扣除</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（1）本项目对小型和微型企业产品给予10%的扣除价格，用扣除后的价格参与评审。</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（2）供应商需按照采购文件的要求提供相应的《企业声明函》。</w:t>
      </w:r>
    </w:p>
    <w:p>
      <w:pPr>
        <w:pStyle w:val="41"/>
        <w:spacing w:before="0" w:beforeAutospacing="0" w:after="0" w:afterAutospacing="0"/>
        <w:ind w:firstLine="480" w:firstLineChars="20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（3）企业标准请参照《关于印发中小企业划型标准规定的通知》（工信部联企业[2011]300号）文件规定自行填写，</w:t>
      </w:r>
      <w:r>
        <w:rPr>
          <w:rFonts w:hint="eastAsia"/>
          <w:b/>
          <w:color w:val="000000" w:themeColor="text1"/>
          <w14:textFill>
            <w14:solidFill>
              <w14:schemeClr w14:val="tx1"/>
            </w14:solidFill>
          </w14:textFill>
        </w:rPr>
        <w:t>本采购标的的所属行业为软件和信息技术服务业</w:t>
      </w:r>
      <w:r>
        <w:rPr>
          <w:rFonts w:hint="eastAsia"/>
          <w:bCs/>
          <w:color w:val="000000" w:themeColor="text1"/>
          <w14:textFill>
            <w14:solidFill>
              <w14:schemeClr w14:val="tx1"/>
            </w14:solidFill>
          </w14:textFill>
        </w:rPr>
        <w:t>。如未按要求填写，不得享受价格扣除。</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（4）在标的物采购项目中，供应商提供的标的物既有中小企业制造标的物，也有大型企业制造标的物的，不享受本办法规定的中小企业扶持政策。</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2、残疾人福利单位价格扣除</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（1）本项目对残疾人福利性单位视同小型、微型企业，给予10%的价格扣除，用扣除后的价格参与评审。</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（2）残疾人福利单位需按照采购文件的要求提供《残疾人福利性单位声明函》。</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（3）残疾人福利单位标准请参照《关于促进残疾人就业政府采购政策的通知》（财库〔2017〕141号），如未按要求填写，不得享受价格扣除。</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3、监狱和戒毒企业价格扣除</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（1）本项目对监狱和戒毒企业（简称监狱企业）视同小型、微型企业，给予10%的价格扣除，用扣除后的价格参与评审。</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（3）监狱企业标准请参照《关于政府采购支持监狱企业发展有关问题的通知》（财库[2014]68号）。</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4、残疾人福利单位、监狱企业属于小型、微型企业的，不重复享受政策。</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r>
        <w:rPr>
          <w:rFonts w:hint="eastAsia" w:ascii="宋体" w:hAnsi="宋体" w:cs="宋体"/>
          <w:bCs/>
          <w:color w:val="000000" w:themeColor="text1"/>
          <w:sz w:val="24"/>
          <w:szCs w:val="24"/>
          <w14:textFill>
            <w14:solidFill>
              <w14:schemeClr w14:val="tx1"/>
            </w14:solidFill>
          </w14:textFill>
        </w:rPr>
        <w:t>。</w:t>
      </w:r>
    </w:p>
    <w:p>
      <w:pPr>
        <w:snapToGrid w:val="0"/>
        <w:spacing w:line="50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二、评标标准</w:t>
      </w:r>
    </w:p>
    <w:tbl>
      <w:tblPr>
        <w:tblStyle w:val="46"/>
        <w:tblpPr w:leftFromText="180" w:rightFromText="180" w:vertAnchor="text" w:horzAnchor="page" w:tblpX="1900" w:tblpY="1028"/>
        <w:tblOverlap w:val="never"/>
        <w:tblW w:w="8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15"/>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959" w:type="dxa"/>
            <w:vAlign w:val="center"/>
          </w:tcPr>
          <w:p>
            <w:pPr>
              <w:pStyle w:val="106"/>
              <w:ind w:left="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序号</w:t>
            </w:r>
          </w:p>
        </w:tc>
        <w:tc>
          <w:tcPr>
            <w:tcW w:w="2015"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评审项目</w:t>
            </w:r>
          </w:p>
        </w:tc>
        <w:tc>
          <w:tcPr>
            <w:tcW w:w="5484"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959" w:type="dxa"/>
            <w:vAlign w:val="center"/>
          </w:tcPr>
          <w:p>
            <w:pPr>
              <w:pStyle w:val="106"/>
              <w:ind w:left="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w:t>
            </w:r>
          </w:p>
        </w:tc>
        <w:tc>
          <w:tcPr>
            <w:tcW w:w="2015" w:type="dxa"/>
            <w:vAlign w:val="center"/>
          </w:tcPr>
          <w:p>
            <w:pPr>
              <w:pStyle w:val="106"/>
              <w:ind w:left="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价格（5</w:t>
            </w:r>
            <w:r>
              <w:rPr>
                <w:rFonts w:ascii="宋体" w:hAnsi="宋体"/>
                <w:color w:val="000000" w:themeColor="text1"/>
                <w:sz w:val="21"/>
                <w:szCs w:val="21"/>
                <w14:textFill>
                  <w14:solidFill>
                    <w14:schemeClr w14:val="tx1"/>
                  </w14:solidFill>
                </w14:textFill>
              </w:rPr>
              <w:t>0</w:t>
            </w:r>
            <w:r>
              <w:rPr>
                <w:rFonts w:hint="eastAsia" w:ascii="宋体" w:hAnsi="宋体"/>
                <w:color w:val="000000" w:themeColor="text1"/>
                <w:sz w:val="21"/>
                <w:szCs w:val="21"/>
                <w14:textFill>
                  <w14:solidFill>
                    <w14:schemeClr w14:val="tx1"/>
                  </w14:solidFill>
                </w14:textFill>
              </w:rPr>
              <w:t>分）</w:t>
            </w:r>
          </w:p>
        </w:tc>
        <w:tc>
          <w:tcPr>
            <w:tcW w:w="5484" w:type="dxa"/>
          </w:tcPr>
          <w:p>
            <w:pPr>
              <w:pStyle w:val="106"/>
              <w:ind w:left="0"/>
              <w:jc w:val="both"/>
              <w:rPr>
                <w:rFonts w:ascii="宋体" w:hAnsi="宋体"/>
                <w:color w:val="000000" w:themeColor="text1"/>
                <w:sz w:val="21"/>
                <w:szCs w:val="21"/>
                <w:lang w:eastAsia="zh-CN"/>
                <w14:textFill>
                  <w14:solidFill>
                    <w14:schemeClr w14:val="tx1"/>
                  </w14:solidFill>
                </w14:textFill>
              </w:rPr>
            </w:pPr>
            <w:r>
              <w:rPr>
                <w:rFonts w:ascii="宋体" w:hAnsi="宋体"/>
                <w:color w:val="000000" w:themeColor="text1"/>
                <w:sz w:val="21"/>
                <w:szCs w:val="21"/>
                <w:lang w:eastAsia="zh-CN"/>
                <w14:textFill>
                  <w14:solidFill>
                    <w14:schemeClr w14:val="tx1"/>
                  </w14:solidFill>
                </w14:textFill>
              </w:rPr>
              <w:t>评标基准价：满足招标文件要求且投标价格最低的有效投 标报价为评标基准价，其价格分为满分（</w:t>
            </w:r>
            <w:r>
              <w:rPr>
                <w:rFonts w:hint="eastAsia" w:ascii="宋体" w:hAnsi="宋体"/>
                <w:color w:val="000000" w:themeColor="text1"/>
                <w:sz w:val="21"/>
                <w:szCs w:val="21"/>
                <w:lang w:eastAsia="zh-CN"/>
                <w14:textFill>
                  <w14:solidFill>
                    <w14:schemeClr w14:val="tx1"/>
                  </w14:solidFill>
                </w14:textFill>
              </w:rPr>
              <w:t>5</w:t>
            </w:r>
            <w:r>
              <w:rPr>
                <w:rFonts w:ascii="宋体" w:hAnsi="宋体"/>
                <w:color w:val="000000" w:themeColor="text1"/>
                <w:sz w:val="21"/>
                <w:szCs w:val="21"/>
                <w:lang w:eastAsia="zh-CN"/>
                <w14:textFill>
                  <w14:solidFill>
                    <w14:schemeClr w14:val="tx1"/>
                  </w14:solidFill>
                </w14:textFill>
              </w:rPr>
              <w:t>0 分）。其他投标人 报价得分：投标报价得分=(评标基准价／投标报价)×50（四舍五入后保留小数点后两位）；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59" w:type="dxa"/>
            <w:vAlign w:val="center"/>
          </w:tcPr>
          <w:p>
            <w:pPr>
              <w:pStyle w:val="106"/>
              <w:ind w:left="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w:t>
            </w:r>
          </w:p>
        </w:tc>
        <w:tc>
          <w:tcPr>
            <w:tcW w:w="2015" w:type="dxa"/>
            <w:vAlign w:val="center"/>
          </w:tcPr>
          <w:p>
            <w:pPr>
              <w:pStyle w:val="106"/>
              <w:ind w:left="0"/>
              <w:jc w:val="center"/>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技术参数（</w:t>
            </w:r>
            <w:r>
              <w:rPr>
                <w:rFonts w:ascii="宋体" w:hAnsi="宋体"/>
                <w:color w:val="000000" w:themeColor="text1"/>
                <w:sz w:val="21"/>
                <w:szCs w:val="21"/>
                <w:lang w:eastAsia="zh-CN"/>
                <w14:textFill>
                  <w14:solidFill>
                    <w14:schemeClr w14:val="tx1"/>
                  </w14:solidFill>
                </w14:textFill>
              </w:rPr>
              <w:t>30</w:t>
            </w:r>
            <w:r>
              <w:rPr>
                <w:rFonts w:hint="eastAsia" w:ascii="宋体" w:hAnsi="宋体"/>
                <w:color w:val="000000" w:themeColor="text1"/>
                <w:sz w:val="21"/>
                <w:szCs w:val="21"/>
                <w:lang w:eastAsia="zh-CN"/>
                <w14:textFill>
                  <w14:solidFill>
                    <w14:schemeClr w14:val="tx1"/>
                  </w14:solidFill>
                </w14:textFill>
              </w:rPr>
              <w:t>分）</w:t>
            </w:r>
          </w:p>
        </w:tc>
        <w:tc>
          <w:tcPr>
            <w:tcW w:w="5484" w:type="dxa"/>
          </w:tcPr>
          <w:p>
            <w:pPr>
              <w:pStyle w:val="106"/>
              <w:ind w:left="0"/>
              <w:jc w:val="both"/>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技术指标</w:t>
            </w:r>
            <w:r>
              <w:rPr>
                <w:rFonts w:ascii="宋体" w:hAnsi="宋体"/>
                <w:color w:val="000000" w:themeColor="text1"/>
                <w:sz w:val="21"/>
                <w:szCs w:val="21"/>
                <w:lang w:eastAsia="zh-CN"/>
                <w14:textFill>
                  <w14:solidFill>
                    <w14:schemeClr w14:val="tx1"/>
                  </w14:solidFill>
                </w14:textFill>
              </w:rPr>
              <w:t>内容全部满足得</w:t>
            </w:r>
            <w:r>
              <w:rPr>
                <w:rFonts w:hint="eastAsia" w:ascii="宋体" w:hAnsi="宋体"/>
                <w:color w:val="000000" w:themeColor="text1"/>
                <w:sz w:val="21"/>
                <w:szCs w:val="21"/>
                <w:lang w:eastAsia="zh-CN"/>
                <w14:textFill>
                  <w14:solidFill>
                    <w14:schemeClr w14:val="tx1"/>
                  </w14:solidFill>
                </w14:textFill>
              </w:rPr>
              <w:t>3</w:t>
            </w:r>
            <w:r>
              <w:rPr>
                <w:rFonts w:ascii="宋体" w:hAnsi="宋体"/>
                <w:color w:val="000000" w:themeColor="text1"/>
                <w:sz w:val="21"/>
                <w:szCs w:val="21"/>
                <w:lang w:eastAsia="zh-CN"/>
                <w14:textFill>
                  <w14:solidFill>
                    <w14:schemeClr w14:val="tx1"/>
                  </w14:solidFill>
                </w14:textFill>
              </w:rPr>
              <w:t>0分，</w:t>
            </w:r>
            <w:r>
              <w:rPr>
                <w:rFonts w:hint="eastAsia" w:ascii="宋体" w:hAnsi="宋体"/>
                <w:color w:val="000000" w:themeColor="text1"/>
                <w:sz w:val="21"/>
                <w:szCs w:val="21"/>
                <w:lang w:eastAsia="zh-CN"/>
                <w14:textFill>
                  <w14:solidFill>
                    <w14:schemeClr w14:val="tx1"/>
                  </w14:solidFill>
                </w14:textFill>
              </w:rPr>
              <w:t>★号项为重要指标项，如不满足，每一项减3分；其它为一般指标项，如不满足，每一项减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59" w:type="dxa"/>
            <w:vAlign w:val="center"/>
          </w:tcPr>
          <w:p>
            <w:pPr>
              <w:pStyle w:val="106"/>
              <w:ind w:left="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w:t>
            </w:r>
          </w:p>
        </w:tc>
        <w:tc>
          <w:tcPr>
            <w:tcW w:w="2015" w:type="dxa"/>
            <w:vAlign w:val="center"/>
          </w:tcPr>
          <w:p>
            <w:pPr>
              <w:pStyle w:val="106"/>
              <w:ind w:left="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资质能力（5分）</w:t>
            </w:r>
          </w:p>
        </w:tc>
        <w:tc>
          <w:tcPr>
            <w:tcW w:w="5484" w:type="dxa"/>
          </w:tcPr>
          <w:p>
            <w:pPr>
              <w:pStyle w:val="106"/>
              <w:ind w:left="0"/>
              <w:jc w:val="both"/>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1、提供微软中国教育行业代理资质得2分</w:t>
            </w:r>
          </w:p>
          <w:p>
            <w:pPr>
              <w:pStyle w:val="106"/>
              <w:ind w:left="0"/>
              <w:jc w:val="both"/>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2、提供微软中国原厂授权函得2分</w:t>
            </w:r>
          </w:p>
          <w:p>
            <w:pPr>
              <w:pStyle w:val="106"/>
              <w:ind w:left="0"/>
              <w:jc w:val="both"/>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3、提供微软中国原厂售后服务承诺函得</w:t>
            </w:r>
            <w:r>
              <w:rPr>
                <w:rFonts w:ascii="宋体" w:hAnsi="宋体"/>
                <w:color w:val="000000" w:themeColor="text1"/>
                <w:sz w:val="21"/>
                <w:szCs w:val="21"/>
                <w:lang w:eastAsia="zh-CN"/>
                <w14:textFill>
                  <w14:solidFill>
                    <w14:schemeClr w14:val="tx1"/>
                  </w14:solidFill>
                </w14:textFill>
              </w:rPr>
              <w:t>1</w:t>
            </w:r>
            <w:r>
              <w:rPr>
                <w:rFonts w:hint="eastAsia" w:ascii="宋体" w:hAnsi="宋体"/>
                <w:color w:val="000000" w:themeColor="text1"/>
                <w:sz w:val="21"/>
                <w:szCs w:val="21"/>
                <w:lang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959" w:type="dxa"/>
            <w:vAlign w:val="center"/>
          </w:tcPr>
          <w:p>
            <w:pPr>
              <w:pStyle w:val="106"/>
              <w:ind w:left="0"/>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4</w:t>
            </w:r>
          </w:p>
        </w:tc>
        <w:tc>
          <w:tcPr>
            <w:tcW w:w="2015" w:type="dxa"/>
            <w:vAlign w:val="center"/>
          </w:tcPr>
          <w:p>
            <w:pPr>
              <w:pStyle w:val="106"/>
              <w:ind w:left="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业绩（5分）</w:t>
            </w:r>
          </w:p>
        </w:tc>
        <w:tc>
          <w:tcPr>
            <w:tcW w:w="5484" w:type="dxa"/>
          </w:tcPr>
          <w:p>
            <w:pPr>
              <w:pStyle w:val="106"/>
              <w:ind w:left="0"/>
              <w:jc w:val="both"/>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投标人提供自201</w:t>
            </w:r>
            <w:r>
              <w:rPr>
                <w:rFonts w:ascii="宋体" w:hAnsi="宋体"/>
                <w:color w:val="000000" w:themeColor="text1"/>
                <w:sz w:val="21"/>
                <w:szCs w:val="21"/>
                <w:lang w:eastAsia="zh-CN"/>
                <w14:textFill>
                  <w14:solidFill>
                    <w14:schemeClr w14:val="tx1"/>
                  </w14:solidFill>
                </w14:textFill>
              </w:rPr>
              <w:t>8</w:t>
            </w:r>
            <w:r>
              <w:rPr>
                <w:rFonts w:hint="eastAsia" w:ascii="宋体" w:hAnsi="宋体"/>
                <w:color w:val="000000" w:themeColor="text1"/>
                <w:sz w:val="21"/>
                <w:szCs w:val="21"/>
                <w:lang w:eastAsia="zh-CN"/>
                <w14:textFill>
                  <w14:solidFill>
                    <w14:schemeClr w14:val="tx1"/>
                  </w14:solidFill>
                </w14:textFill>
              </w:rPr>
              <w:t>年1月1日以来类似软件项目业绩，每提供一份有效合同得</w:t>
            </w:r>
            <w:r>
              <w:rPr>
                <w:rFonts w:ascii="宋体" w:hAnsi="宋体"/>
                <w:color w:val="000000" w:themeColor="text1"/>
                <w:sz w:val="21"/>
                <w:szCs w:val="21"/>
                <w:lang w:eastAsia="zh-CN"/>
                <w14:textFill>
                  <w14:solidFill>
                    <w14:schemeClr w14:val="tx1"/>
                  </w14:solidFill>
                </w14:textFill>
              </w:rPr>
              <w:t>1</w:t>
            </w:r>
            <w:r>
              <w:rPr>
                <w:rFonts w:hint="eastAsia" w:ascii="宋体" w:hAnsi="宋体"/>
                <w:color w:val="000000" w:themeColor="text1"/>
                <w:sz w:val="21"/>
                <w:szCs w:val="21"/>
                <w:lang w:eastAsia="zh-CN"/>
                <w14:textFill>
                  <w14:solidFill>
                    <w14:schemeClr w14:val="tx1"/>
                  </w14:solidFill>
                </w14:textFill>
              </w:rPr>
              <w:t>分，最高得</w:t>
            </w:r>
            <w:r>
              <w:rPr>
                <w:rFonts w:ascii="宋体" w:hAnsi="宋体"/>
                <w:color w:val="000000" w:themeColor="text1"/>
                <w:sz w:val="21"/>
                <w:szCs w:val="21"/>
                <w:lang w:eastAsia="zh-CN"/>
                <w14:textFill>
                  <w14:solidFill>
                    <w14:schemeClr w14:val="tx1"/>
                  </w14:solidFill>
                </w14:textFill>
              </w:rPr>
              <w:t>5</w:t>
            </w:r>
            <w:r>
              <w:rPr>
                <w:rFonts w:hint="eastAsia" w:ascii="宋体" w:hAnsi="宋体"/>
                <w:color w:val="000000" w:themeColor="text1"/>
                <w:sz w:val="21"/>
                <w:szCs w:val="21"/>
                <w:lang w:eastAsia="zh-CN"/>
                <w14:textFill>
                  <w14:solidFill>
                    <w14:schemeClr w14:val="tx1"/>
                  </w14:solidFill>
                </w14:textFill>
              </w:rPr>
              <w:t>分，提供合同复印件（原件备查）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959" w:type="dxa"/>
            <w:vAlign w:val="center"/>
          </w:tcPr>
          <w:p>
            <w:pPr>
              <w:pStyle w:val="106"/>
              <w:ind w:left="0"/>
              <w:jc w:val="center"/>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5</w:t>
            </w:r>
          </w:p>
        </w:tc>
        <w:tc>
          <w:tcPr>
            <w:tcW w:w="2015" w:type="dxa"/>
            <w:vAlign w:val="center"/>
          </w:tcPr>
          <w:p>
            <w:pPr>
              <w:pStyle w:val="106"/>
              <w:ind w:left="0"/>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服务（1</w:t>
            </w:r>
            <w:r>
              <w:rPr>
                <w:rFonts w:ascii="宋体" w:hAnsi="宋体"/>
                <w:color w:val="000000" w:themeColor="text1"/>
                <w:sz w:val="21"/>
                <w:szCs w:val="21"/>
                <w14:textFill>
                  <w14:solidFill>
                    <w14:schemeClr w14:val="tx1"/>
                  </w14:solidFill>
                </w14:textFill>
              </w:rPr>
              <w:t>0</w:t>
            </w:r>
            <w:r>
              <w:rPr>
                <w:rFonts w:hint="eastAsia" w:ascii="宋体" w:hAnsi="宋体"/>
                <w:color w:val="000000" w:themeColor="text1"/>
                <w:sz w:val="21"/>
                <w:szCs w:val="21"/>
                <w14:textFill>
                  <w14:solidFill>
                    <w14:schemeClr w14:val="tx1"/>
                  </w14:solidFill>
                </w14:textFill>
              </w:rPr>
              <w:t>分）</w:t>
            </w:r>
          </w:p>
        </w:tc>
        <w:tc>
          <w:tcPr>
            <w:tcW w:w="5484" w:type="dxa"/>
          </w:tcPr>
          <w:p>
            <w:pPr>
              <w:pStyle w:val="106"/>
              <w:ind w:left="0"/>
              <w:jc w:val="both"/>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1、提供原厂授权工程师证书得2分</w:t>
            </w:r>
          </w:p>
          <w:p>
            <w:pPr>
              <w:pStyle w:val="106"/>
              <w:ind w:left="0"/>
              <w:jc w:val="both"/>
              <w:rPr>
                <w:rFonts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2、根据供应商提供的项目实施和售后服务方案，完全符合需求的优秀方案，得</w:t>
            </w:r>
            <w:r>
              <w:rPr>
                <w:rFonts w:ascii="宋体" w:hAnsi="宋体"/>
                <w:color w:val="000000" w:themeColor="text1"/>
                <w:sz w:val="21"/>
                <w:szCs w:val="21"/>
                <w:lang w:eastAsia="zh-CN"/>
                <w14:textFill>
                  <w14:solidFill>
                    <w14:schemeClr w14:val="tx1"/>
                  </w14:solidFill>
                </w14:textFill>
              </w:rPr>
              <w:t>7-10</w:t>
            </w:r>
            <w:r>
              <w:rPr>
                <w:rFonts w:hint="eastAsia" w:ascii="宋体" w:hAnsi="宋体"/>
                <w:color w:val="000000" w:themeColor="text1"/>
                <w:sz w:val="21"/>
                <w:szCs w:val="21"/>
                <w:lang w:eastAsia="zh-CN"/>
                <w14:textFill>
                  <w14:solidFill>
                    <w14:schemeClr w14:val="tx1"/>
                  </w14:solidFill>
                </w14:textFill>
              </w:rPr>
              <w:t>分；大部分符合需求的良好方案，得</w:t>
            </w:r>
            <w:r>
              <w:rPr>
                <w:rFonts w:ascii="宋体" w:hAnsi="宋体"/>
                <w:color w:val="000000" w:themeColor="text1"/>
                <w:sz w:val="21"/>
                <w:szCs w:val="21"/>
                <w:lang w:eastAsia="zh-CN"/>
                <w14:textFill>
                  <w14:solidFill>
                    <w14:schemeClr w14:val="tx1"/>
                  </w14:solidFill>
                </w14:textFill>
              </w:rPr>
              <w:t>4-6.9</w:t>
            </w:r>
            <w:r>
              <w:rPr>
                <w:rFonts w:hint="eastAsia" w:ascii="宋体" w:hAnsi="宋体"/>
                <w:color w:val="000000" w:themeColor="text1"/>
                <w:sz w:val="21"/>
                <w:szCs w:val="21"/>
                <w:lang w:eastAsia="zh-CN"/>
                <w14:textFill>
                  <w14:solidFill>
                    <w14:schemeClr w14:val="tx1"/>
                  </w14:solidFill>
                </w14:textFill>
              </w:rPr>
              <w:t>分；基本满足需求的一般方案，得1-</w:t>
            </w:r>
            <w:r>
              <w:rPr>
                <w:rFonts w:ascii="宋体" w:hAnsi="宋体"/>
                <w:color w:val="000000" w:themeColor="text1"/>
                <w:sz w:val="21"/>
                <w:szCs w:val="21"/>
                <w:lang w:eastAsia="zh-CN"/>
                <w14:textFill>
                  <w14:solidFill>
                    <w14:schemeClr w14:val="tx1"/>
                  </w14:solidFill>
                </w14:textFill>
              </w:rPr>
              <w:t>3.9</w:t>
            </w:r>
            <w:r>
              <w:rPr>
                <w:rFonts w:hint="eastAsia" w:ascii="宋体" w:hAnsi="宋体"/>
                <w:color w:val="000000" w:themeColor="text1"/>
                <w:sz w:val="21"/>
                <w:szCs w:val="21"/>
                <w:lang w:eastAsia="zh-CN"/>
                <w14:textFill>
                  <w14:solidFill>
                    <w14:schemeClr w14:val="tx1"/>
                  </w14:solidFill>
                </w14:textFill>
              </w:rPr>
              <w:t>分；不符合需求的方案，不得分。打分精确到0</w:t>
            </w:r>
            <w:r>
              <w:rPr>
                <w:rFonts w:ascii="宋体" w:hAnsi="宋体"/>
                <w:color w:val="000000" w:themeColor="text1"/>
                <w:sz w:val="21"/>
                <w:szCs w:val="21"/>
                <w:lang w:eastAsia="zh-CN"/>
                <w14:textFill>
                  <w14:solidFill>
                    <w14:schemeClr w14:val="tx1"/>
                  </w14:solidFill>
                </w14:textFill>
              </w:rPr>
              <w:t>.1</w:t>
            </w:r>
            <w:r>
              <w:rPr>
                <w:rFonts w:hint="eastAsia" w:ascii="宋体" w:hAnsi="宋体"/>
                <w:color w:val="000000" w:themeColor="text1"/>
                <w:sz w:val="21"/>
                <w:szCs w:val="21"/>
                <w:lang w:eastAsia="zh-CN"/>
                <w14:textFill>
                  <w14:solidFill>
                    <w14:schemeClr w14:val="tx1"/>
                  </w14:solidFill>
                </w14:textFill>
              </w:rPr>
              <w:t>分。</w:t>
            </w:r>
          </w:p>
        </w:tc>
      </w:tr>
    </w:tbl>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本项目评分总分值为100分。</w:t>
      </w:r>
    </w:p>
    <w:p>
      <w:pPr>
        <w:rPr>
          <w:color w:val="000000" w:themeColor="text1"/>
          <w14:textFill>
            <w14:solidFill>
              <w14:schemeClr w14:val="tx1"/>
            </w14:solidFill>
          </w14:textFill>
        </w:rPr>
      </w:pPr>
    </w:p>
    <w:p>
      <w:pPr>
        <w:snapToGrid w:val="0"/>
        <w:rPr>
          <w:rFonts w:ascii="宋体" w:hAnsi="宋体" w:cs="宋体"/>
          <w:bCs/>
          <w:color w:val="000000" w:themeColor="text1"/>
          <w:sz w:val="24"/>
          <w:szCs w:val="24"/>
          <w14:textFill>
            <w14:solidFill>
              <w14:schemeClr w14:val="tx1"/>
            </w14:solidFill>
          </w14:textFill>
        </w:rPr>
      </w:pPr>
    </w:p>
    <w:p>
      <w:pPr>
        <w:snapToGrid w:val="0"/>
        <w:rPr>
          <w:rFonts w:ascii="宋体" w:hAnsi="宋体"/>
          <w:color w:val="000000" w:themeColor="text1"/>
          <w:kern w:val="0"/>
          <w:lang w:bidi="en-US"/>
          <w14:textFill>
            <w14:solidFill>
              <w14:schemeClr w14:val="tx1"/>
            </w14:solidFill>
          </w14:textFill>
        </w:rPr>
      </w:pPr>
      <w:r>
        <w:rPr>
          <w:rFonts w:hint="eastAsia" w:ascii="宋体" w:hAnsi="宋体"/>
          <w:color w:val="000000" w:themeColor="text1"/>
          <w:kern w:val="0"/>
          <w:lang w:bidi="en-US"/>
          <w14:textFill>
            <w14:solidFill>
              <w14:schemeClr w14:val="tx1"/>
            </w14:solidFill>
          </w14:textFill>
        </w:rPr>
        <w:t>说明：</w:t>
      </w:r>
    </w:p>
    <w:p>
      <w:pPr>
        <w:snapToGrid w:val="0"/>
        <w:spacing w:line="360" w:lineRule="auto"/>
        <w:ind w:firstLine="420" w:firstLineChars="200"/>
        <w:rPr>
          <w:rFonts w:ascii="宋体" w:hAnsi="宋体"/>
          <w:color w:val="000000" w:themeColor="text1"/>
          <w:kern w:val="0"/>
          <w:lang w:bidi="en-US"/>
          <w14:textFill>
            <w14:solidFill>
              <w14:schemeClr w14:val="tx1"/>
            </w14:solidFill>
          </w14:textFill>
        </w:rPr>
      </w:pPr>
      <w:r>
        <w:rPr>
          <w:rFonts w:hint="eastAsia" w:ascii="宋体" w:hAnsi="宋体"/>
          <w:color w:val="000000" w:themeColor="text1"/>
          <w:kern w:val="0"/>
          <w:lang w:bidi="en-US"/>
          <w14:textFill>
            <w14:solidFill>
              <w14:schemeClr w14:val="tx1"/>
            </w14:solidFill>
          </w14:textFill>
        </w:rPr>
        <w:t>1、若供应商提供虚假资料，一经查实取消其中标候选人资格，并向相关主管部门汇报。</w:t>
      </w:r>
    </w:p>
    <w:p>
      <w:pPr>
        <w:snapToGrid w:val="0"/>
        <w:spacing w:line="360" w:lineRule="auto"/>
        <w:ind w:firstLine="420" w:firstLineChars="200"/>
        <w:rPr>
          <w:rFonts w:ascii="宋体" w:hAnsi="宋体"/>
          <w:color w:val="000000" w:themeColor="text1"/>
          <w:kern w:val="0"/>
          <w:lang w:bidi="en-US"/>
          <w14:textFill>
            <w14:solidFill>
              <w14:schemeClr w14:val="tx1"/>
            </w14:solidFill>
          </w14:textFill>
        </w:rPr>
      </w:pPr>
      <w:r>
        <w:rPr>
          <w:rFonts w:hint="eastAsia" w:ascii="宋体" w:hAnsi="宋体"/>
          <w:color w:val="000000" w:themeColor="text1"/>
          <w:kern w:val="0"/>
          <w:lang w:bidi="en-US"/>
          <w14:textFill>
            <w14:solidFill>
              <w14:schemeClr w14:val="tx1"/>
            </w14:solidFill>
          </w14:textFill>
        </w:rPr>
        <w:t>2、中标单位不得转包、分包，如果发现有转包、分包情况，则取消其中标候选人资格，并向相关主管部门汇报。</w:t>
      </w:r>
    </w:p>
    <w:p>
      <w:pPr>
        <w:snapToGrid w:val="0"/>
        <w:spacing w:line="360" w:lineRule="auto"/>
        <w:ind w:firstLine="420" w:firstLineChars="200"/>
        <w:rPr>
          <w:rFonts w:ascii="宋体" w:hAnsi="宋体"/>
          <w:color w:val="000000" w:themeColor="text1"/>
          <w:kern w:val="0"/>
          <w:lang w:bidi="en-US"/>
          <w14:textFill>
            <w14:solidFill>
              <w14:schemeClr w14:val="tx1"/>
            </w14:solidFill>
          </w14:textFill>
        </w:rPr>
      </w:pPr>
      <w:r>
        <w:rPr>
          <w:rFonts w:hint="eastAsia" w:ascii="宋体" w:hAnsi="宋体"/>
          <w:color w:val="000000" w:themeColor="text1"/>
          <w:kern w:val="0"/>
          <w:lang w:bidi="en-US"/>
          <w14:textFill>
            <w14:solidFill>
              <w14:schemeClr w14:val="tx1"/>
            </w14:solidFill>
          </w14:textFill>
        </w:rPr>
        <w:t>3</w:t>
      </w:r>
      <w:r>
        <w:rPr>
          <w:rFonts w:hint="eastAsia" w:ascii="宋体" w:hAnsi="宋体"/>
          <w:color w:val="000000" w:themeColor="text1"/>
          <w:kern w:val="0"/>
          <w:lang w:val="zh-CN" w:bidi="en-US"/>
          <w14:textFill>
            <w14:solidFill>
              <w14:schemeClr w14:val="tx1"/>
            </w14:solidFill>
          </w14:textFill>
        </w:rPr>
        <w:t>、中标公告期内，中标单位需向采购单位提供产品相关证明文件原件以供审核，如有不实采购人有权取消其中标资格。</w:t>
      </w:r>
    </w:p>
    <w:p>
      <w:pPr>
        <w:pStyle w:val="2"/>
        <w:rPr>
          <w:rFonts w:cs="宋体"/>
          <w:color w:val="000000" w:themeColor="text1"/>
          <w14:textFill>
            <w14:solidFill>
              <w14:schemeClr w14:val="tx1"/>
            </w14:solidFill>
          </w14:textFill>
        </w:rPr>
      </w:pPr>
    </w:p>
    <w:p>
      <w:pPr>
        <w:pStyle w:val="2"/>
        <w:ind w:firstLine="720" w:firstLineChars="300"/>
        <w:rPr>
          <w:rFonts w:cs="宋体"/>
          <w:color w:val="000000" w:themeColor="text1"/>
          <w:sz w:val="24"/>
          <w:szCs w:val="24"/>
          <w14:textFill>
            <w14:solidFill>
              <w14:schemeClr w14:val="tx1"/>
            </w14:solidFill>
          </w14:textFill>
        </w:rPr>
      </w:pPr>
    </w:p>
    <w:p>
      <w:pPr>
        <w:widowControl/>
        <w:jc w:val="left"/>
        <w:rPr>
          <w:rFonts w:ascii="宋体" w:hAnsi="宋体"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br w:type="page"/>
      </w:r>
    </w:p>
    <w:p>
      <w:pPr>
        <w:pStyle w:val="2"/>
        <w:ind w:firstLine="480"/>
        <w:rPr>
          <w:rFonts w:cs="宋体"/>
          <w:color w:val="000000" w:themeColor="text1"/>
          <w:sz w:val="24"/>
          <w:szCs w:val="24"/>
          <w14:textFill>
            <w14:solidFill>
              <w14:schemeClr w14:val="tx1"/>
            </w14:solidFill>
          </w14:textFill>
        </w:rPr>
      </w:pPr>
    </w:p>
    <w:p>
      <w:pPr>
        <w:pStyle w:val="5"/>
        <w:jc w:val="both"/>
        <w:rPr>
          <w:rFonts w:ascii="宋体" w:hAnsi="宋体" w:eastAsia="宋体" w:cs="宋体"/>
          <w:b/>
          <w:color w:val="000000" w:themeColor="text1"/>
          <w:sz w:val="44"/>
          <w14:textFill>
            <w14:solidFill>
              <w14:schemeClr w14:val="tx1"/>
            </w14:solidFill>
          </w14:textFill>
        </w:rPr>
      </w:pPr>
      <w:bookmarkStart w:id="212" w:name="_Toc22937"/>
    </w:p>
    <w:p>
      <w:pPr>
        <w:pStyle w:val="5"/>
        <w:ind w:firstLine="2209" w:firstLineChars="500"/>
        <w:jc w:val="both"/>
        <w:rPr>
          <w:rFonts w:ascii="宋体" w:hAnsi="宋体" w:eastAsia="宋体" w:cs="宋体"/>
          <w:b/>
          <w:color w:val="000000" w:themeColor="text1"/>
          <w:sz w:val="4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t>第六章  投标</w:t>
      </w:r>
      <w:bookmarkEnd w:id="208"/>
      <w:bookmarkEnd w:id="209"/>
      <w:bookmarkEnd w:id="210"/>
      <w:r>
        <w:rPr>
          <w:rFonts w:hint="eastAsia" w:ascii="宋体" w:hAnsi="宋体" w:eastAsia="宋体" w:cs="宋体"/>
          <w:b/>
          <w:color w:val="000000" w:themeColor="text1"/>
          <w:sz w:val="44"/>
          <w14:textFill>
            <w14:solidFill>
              <w14:schemeClr w14:val="tx1"/>
            </w14:solidFill>
          </w14:textFill>
        </w:rPr>
        <w:t>文件格式</w:t>
      </w:r>
      <w:bookmarkEnd w:id="212"/>
    </w:p>
    <w:p>
      <w:pPr>
        <w:jc w:val="center"/>
        <w:rPr>
          <w:rFonts w:ascii="宋体" w:hAnsi="宋体" w:cs="宋体"/>
          <w:b/>
          <w:color w:val="000000" w:themeColor="text1"/>
          <w:sz w:val="72"/>
          <w14:textFill>
            <w14:solidFill>
              <w14:schemeClr w14:val="tx1"/>
            </w14:solidFill>
          </w14:textFill>
        </w:rPr>
      </w:pPr>
      <w:bookmarkStart w:id="213" w:name="_Hlt26955039"/>
      <w:bookmarkEnd w:id="213"/>
      <w:bookmarkStart w:id="214" w:name="_Hlt26671244"/>
      <w:bookmarkEnd w:id="214"/>
      <w:bookmarkStart w:id="215" w:name="_Toc120614282"/>
      <w:bookmarkStart w:id="216" w:name="_Toc26554094"/>
      <w:bookmarkStart w:id="217" w:name="_Toc49090576"/>
    </w:p>
    <w:p>
      <w:pPr>
        <w:jc w:val="center"/>
        <w:outlineLvl w:val="0"/>
        <w:rPr>
          <w:rFonts w:ascii="宋体" w:hAnsi="宋体" w:cs="宋体"/>
          <w:b/>
          <w:color w:val="000000" w:themeColor="text1"/>
          <w:sz w:val="72"/>
          <w14:textFill>
            <w14:solidFill>
              <w14:schemeClr w14:val="tx1"/>
            </w14:solidFill>
          </w14:textFill>
        </w:rPr>
      </w:pPr>
      <w:bookmarkStart w:id="218" w:name="_Toc23509"/>
      <w:r>
        <w:rPr>
          <w:rFonts w:hint="eastAsia" w:ascii="宋体" w:hAnsi="宋体" w:cs="宋体"/>
          <w:b/>
          <w:color w:val="000000" w:themeColor="text1"/>
          <w:sz w:val="72"/>
          <w14:textFill>
            <w14:solidFill>
              <w14:schemeClr w14:val="tx1"/>
            </w14:solidFill>
          </w14:textFill>
        </w:rPr>
        <w:t>投  标  文  件</w:t>
      </w:r>
      <w:bookmarkEnd w:id="218"/>
    </w:p>
    <w:p>
      <w:pPr>
        <w:jc w:val="center"/>
        <w:outlineLvl w:val="0"/>
        <w:rPr>
          <w:rFonts w:ascii="宋体" w:hAnsi="宋体" w:cs="宋体"/>
          <w:b/>
          <w:color w:val="000000" w:themeColor="text1"/>
          <w:sz w:val="72"/>
          <w14:textFill>
            <w14:solidFill>
              <w14:schemeClr w14:val="tx1"/>
            </w14:solidFill>
          </w14:textFill>
        </w:rPr>
      </w:pPr>
      <w:bookmarkStart w:id="219" w:name="_Toc20782"/>
      <w:r>
        <w:rPr>
          <w:rFonts w:hint="eastAsia" w:ascii="宋体" w:hAnsi="宋体" w:cs="宋体"/>
          <w:b/>
          <w:color w:val="000000" w:themeColor="text1"/>
          <w:sz w:val="36"/>
          <w14:textFill>
            <w14:solidFill>
              <w14:schemeClr w14:val="tx1"/>
            </w14:solidFill>
          </w14:textFill>
        </w:rPr>
        <w:t>（正或副本）</w:t>
      </w:r>
      <w:bookmarkEnd w:id="219"/>
    </w:p>
    <w:p>
      <w:pPr>
        <w:jc w:val="center"/>
        <w:rPr>
          <w:rFonts w:ascii="宋体" w:hAnsi="宋体" w:cs="宋体"/>
          <w:b/>
          <w:color w:val="000000" w:themeColor="text1"/>
          <w:sz w:val="72"/>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ind w:firstLine="1084" w:firstLineChars="300"/>
        <w:outlineLvl w:val="0"/>
        <w:rPr>
          <w:rFonts w:ascii="宋体" w:hAnsi="宋体" w:cs="宋体"/>
          <w:b/>
          <w:color w:val="000000" w:themeColor="text1"/>
          <w:sz w:val="36"/>
          <w14:textFill>
            <w14:solidFill>
              <w14:schemeClr w14:val="tx1"/>
            </w14:solidFill>
          </w14:textFill>
        </w:rPr>
      </w:pPr>
      <w:bookmarkStart w:id="220" w:name="_Toc26923"/>
      <w:r>
        <w:rPr>
          <w:rFonts w:hint="eastAsia" w:ascii="宋体" w:hAnsi="宋体" w:cs="宋体"/>
          <w:b/>
          <w:color w:val="000000" w:themeColor="text1"/>
          <w:sz w:val="36"/>
          <w14:textFill>
            <w14:solidFill>
              <w14:schemeClr w14:val="tx1"/>
            </w14:solidFill>
          </w14:textFill>
        </w:rPr>
        <w:t>项 目 名 称：</w:t>
      </w:r>
      <w:bookmarkEnd w:id="220"/>
    </w:p>
    <w:p>
      <w:pPr>
        <w:ind w:firstLine="1084" w:firstLineChars="300"/>
        <w:outlineLvl w:val="0"/>
        <w:rPr>
          <w:rFonts w:ascii="宋体" w:hAnsi="宋体" w:cs="宋体"/>
          <w:b/>
          <w:color w:val="000000" w:themeColor="text1"/>
          <w:sz w:val="36"/>
          <w:u w:val="single"/>
          <w14:textFill>
            <w14:solidFill>
              <w14:schemeClr w14:val="tx1"/>
            </w14:solidFill>
          </w14:textFill>
        </w:rPr>
      </w:pPr>
      <w:bookmarkStart w:id="221" w:name="_Toc13450"/>
      <w:r>
        <w:rPr>
          <w:rFonts w:hint="eastAsia" w:ascii="宋体" w:hAnsi="宋体" w:cs="宋体"/>
          <w:b/>
          <w:color w:val="000000" w:themeColor="text1"/>
          <w:sz w:val="36"/>
          <w14:textFill>
            <w14:solidFill>
              <w14:schemeClr w14:val="tx1"/>
            </w14:solidFill>
          </w14:textFill>
        </w:rPr>
        <w:t>招 标 编 号：</w:t>
      </w:r>
      <w:bookmarkEnd w:id="221"/>
    </w:p>
    <w:p>
      <w:pPr>
        <w:ind w:firstLine="1084" w:firstLineChars="300"/>
        <w:outlineLvl w:val="0"/>
        <w:rPr>
          <w:rFonts w:ascii="宋体" w:hAnsi="宋体" w:cs="宋体"/>
          <w:b/>
          <w:color w:val="000000" w:themeColor="text1"/>
          <w:sz w:val="36"/>
          <w:u w:val="single"/>
          <w14:textFill>
            <w14:solidFill>
              <w14:schemeClr w14:val="tx1"/>
            </w14:solidFill>
          </w14:textFill>
        </w:rPr>
      </w:pPr>
      <w:bookmarkStart w:id="222" w:name="_Toc26135"/>
      <w:r>
        <w:rPr>
          <w:rFonts w:hint="eastAsia" w:ascii="宋体" w:hAnsi="宋体" w:cs="宋体"/>
          <w:b/>
          <w:color w:val="000000" w:themeColor="text1"/>
          <w:sz w:val="36"/>
          <w14:textFill>
            <w14:solidFill>
              <w14:schemeClr w14:val="tx1"/>
            </w14:solidFill>
          </w14:textFill>
        </w:rPr>
        <w:t>投标人名称 ：</w:t>
      </w:r>
      <w:bookmarkEnd w:id="222"/>
    </w:p>
    <w:p>
      <w:pPr>
        <w:ind w:firstLine="1084" w:firstLineChars="300"/>
        <w:outlineLvl w:val="0"/>
        <w:rPr>
          <w:rFonts w:ascii="宋体" w:hAnsi="宋体" w:cs="宋体"/>
          <w:b/>
          <w:color w:val="000000" w:themeColor="text1"/>
          <w:sz w:val="36"/>
          <w14:textFill>
            <w14:solidFill>
              <w14:schemeClr w14:val="tx1"/>
            </w14:solidFill>
          </w14:textFill>
        </w:rPr>
      </w:pPr>
      <w:bookmarkStart w:id="223" w:name="_Toc28004"/>
      <w:r>
        <w:rPr>
          <w:rFonts w:hint="eastAsia" w:ascii="宋体" w:hAnsi="宋体" w:cs="宋体"/>
          <w:b/>
          <w:color w:val="000000" w:themeColor="text1"/>
          <w:sz w:val="36"/>
          <w14:textFill>
            <w14:solidFill>
              <w14:schemeClr w14:val="tx1"/>
            </w14:solidFill>
          </w14:textFill>
        </w:rPr>
        <w:t>日      期 ：</w:t>
      </w:r>
      <w:bookmarkEnd w:id="223"/>
    </w:p>
    <w:p>
      <w:pPr>
        <w:spacing w:line="440" w:lineRule="exact"/>
        <w:jc w:val="center"/>
        <w:rPr>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74"/>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74"/>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74"/>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74"/>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4"/>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4"/>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74"/>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74"/>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74"/>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ind w:firstLine="1084" w:firstLineChars="30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z w:val="36"/>
          <w:u w:val="single"/>
          <w14:textFill>
            <w14:solidFill>
              <w14:schemeClr w14:val="tx1"/>
            </w14:solidFill>
          </w14:textFill>
        </w:rPr>
        <w:br w:type="page"/>
      </w:r>
      <w:bookmarkStart w:id="224" w:name="_Toc16079"/>
      <w:r>
        <w:rPr>
          <w:rFonts w:hint="eastAsia" w:ascii="宋体" w:hAnsi="宋体" w:cs="宋体"/>
          <w:b/>
          <w:bCs/>
          <w:color w:val="000000" w:themeColor="text1"/>
          <w:sz w:val="32"/>
          <w:szCs w:val="32"/>
          <w14:textFill>
            <w14:solidFill>
              <w14:schemeClr w14:val="tx1"/>
            </w14:solidFill>
          </w14:textFill>
        </w:rPr>
        <w:t>投标主要文件目录</w:t>
      </w:r>
      <w:bookmarkEnd w:id="224"/>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225"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225"/>
    </w:p>
    <w:p>
      <w:pPr>
        <w:ind w:firstLine="482" w:firstLineChars="200"/>
        <w:outlineLvl w:val="0"/>
        <w:rPr>
          <w:rFonts w:ascii="宋体" w:hAnsi="宋体" w:cs="宋体"/>
          <w:color w:val="000000" w:themeColor="text1"/>
          <w:sz w:val="24"/>
          <w14:textFill>
            <w14:solidFill>
              <w14:schemeClr w14:val="tx1"/>
            </w14:solidFill>
          </w14:textFill>
        </w:rPr>
      </w:pPr>
      <w:bookmarkStart w:id="226"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226"/>
    </w:p>
    <w:p>
      <w:pPr>
        <w:ind w:firstLine="480" w:firstLineChars="200"/>
        <w:outlineLvl w:val="0"/>
        <w:rPr>
          <w:rFonts w:ascii="宋体" w:hAnsi="宋体" w:cs="宋体"/>
          <w:bCs/>
          <w:color w:val="000000" w:themeColor="text1"/>
          <w:sz w:val="24"/>
          <w14:textFill>
            <w14:solidFill>
              <w14:schemeClr w14:val="tx1"/>
            </w14:solidFill>
          </w14:textFill>
        </w:rPr>
      </w:pPr>
      <w:bookmarkStart w:id="227" w:name="_Toc17993"/>
      <w:r>
        <w:rPr>
          <w:rFonts w:hint="eastAsia" w:ascii="宋体" w:hAnsi="宋体" w:cs="宋体"/>
          <w:color w:val="000000" w:themeColor="text1"/>
          <w:sz w:val="24"/>
          <w14:textFill>
            <w14:solidFill>
              <w14:schemeClr w14:val="tx1"/>
            </w14:solidFill>
          </w14:textFill>
        </w:rPr>
        <w:t>三、符合性检查响应对照表</w:t>
      </w:r>
      <w:bookmarkEnd w:id="227"/>
    </w:p>
    <w:p>
      <w:pPr>
        <w:ind w:firstLine="480" w:firstLineChars="200"/>
        <w:outlineLvl w:val="0"/>
        <w:rPr>
          <w:rFonts w:ascii="宋体" w:hAnsi="宋体" w:cs="宋体"/>
          <w:color w:val="000000" w:themeColor="text1"/>
          <w:sz w:val="24"/>
          <w14:textFill>
            <w14:solidFill>
              <w14:schemeClr w14:val="tx1"/>
            </w14:solidFill>
          </w14:textFill>
        </w:rPr>
      </w:pPr>
      <w:bookmarkStart w:id="228" w:name="_Toc4466"/>
      <w:r>
        <w:rPr>
          <w:rFonts w:hint="eastAsia" w:ascii="宋体" w:hAnsi="宋体" w:cs="宋体"/>
          <w:color w:val="000000" w:themeColor="text1"/>
          <w:sz w:val="24"/>
          <w14:textFill>
            <w14:solidFill>
              <w14:schemeClr w14:val="tx1"/>
            </w14:solidFill>
          </w14:textFill>
        </w:rPr>
        <w:t>四、投标函</w:t>
      </w:r>
      <w:bookmarkEnd w:id="228"/>
    </w:p>
    <w:p>
      <w:pPr>
        <w:ind w:firstLine="480" w:firstLineChars="200"/>
        <w:outlineLvl w:val="0"/>
        <w:rPr>
          <w:rFonts w:ascii="宋体" w:hAnsi="宋体" w:cs="宋体"/>
          <w:color w:val="000000" w:themeColor="text1"/>
          <w:sz w:val="24"/>
          <w14:textFill>
            <w14:solidFill>
              <w14:schemeClr w14:val="tx1"/>
            </w14:solidFill>
          </w14:textFill>
        </w:rPr>
      </w:pPr>
      <w:bookmarkStart w:id="229"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29"/>
    </w:p>
    <w:p>
      <w:pPr>
        <w:ind w:firstLine="480" w:firstLineChars="200"/>
        <w:outlineLvl w:val="0"/>
        <w:rPr>
          <w:rFonts w:ascii="宋体" w:hAnsi="宋体" w:cs="宋体"/>
          <w:color w:val="000000" w:themeColor="text1"/>
          <w:sz w:val="24"/>
          <w14:textFill>
            <w14:solidFill>
              <w14:schemeClr w14:val="tx1"/>
            </w14:solidFill>
          </w14:textFill>
        </w:rPr>
      </w:pPr>
      <w:bookmarkStart w:id="230" w:name="_Toc1256"/>
      <w:r>
        <w:rPr>
          <w:rFonts w:hint="eastAsia" w:ascii="宋体" w:hAnsi="宋体" w:cs="宋体"/>
          <w:color w:val="000000" w:themeColor="text1"/>
          <w:sz w:val="24"/>
          <w14:textFill>
            <w14:solidFill>
              <w14:schemeClr w14:val="tx1"/>
            </w14:solidFill>
          </w14:textFill>
        </w:rPr>
        <w:t>六、投标配置与分项报价表</w:t>
      </w:r>
      <w:bookmarkEnd w:id="230"/>
    </w:p>
    <w:p>
      <w:pPr>
        <w:ind w:firstLine="480" w:firstLineChars="200"/>
        <w:outlineLvl w:val="0"/>
        <w:rPr>
          <w:rFonts w:ascii="宋体" w:hAnsi="宋体" w:cs="宋体"/>
          <w:color w:val="000000" w:themeColor="text1"/>
          <w:sz w:val="24"/>
          <w14:textFill>
            <w14:solidFill>
              <w14:schemeClr w14:val="tx1"/>
            </w14:solidFill>
          </w14:textFill>
        </w:rPr>
      </w:pPr>
      <w:bookmarkStart w:id="231"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31"/>
    </w:p>
    <w:p>
      <w:pPr>
        <w:ind w:firstLine="480" w:firstLineChars="200"/>
        <w:outlineLvl w:val="0"/>
        <w:rPr>
          <w:rFonts w:ascii="宋体" w:hAnsi="宋体" w:cs="宋体"/>
          <w:color w:val="000000" w:themeColor="text1"/>
          <w:sz w:val="24"/>
          <w14:textFill>
            <w14:solidFill>
              <w14:schemeClr w14:val="tx1"/>
            </w14:solidFill>
          </w14:textFill>
        </w:rPr>
      </w:pPr>
      <w:bookmarkStart w:id="232" w:name="_Toc13614"/>
      <w:r>
        <w:rPr>
          <w:rFonts w:hint="eastAsia" w:ascii="宋体" w:hAnsi="宋体" w:cs="宋体"/>
          <w:color w:val="000000" w:themeColor="text1"/>
          <w:sz w:val="24"/>
          <w14:textFill>
            <w14:solidFill>
              <w14:schemeClr w14:val="tx1"/>
            </w14:solidFill>
          </w14:textFill>
        </w:rPr>
        <w:t>八、商务条款响应及偏离表</w:t>
      </w:r>
      <w:bookmarkEnd w:id="232"/>
    </w:p>
    <w:p>
      <w:pPr>
        <w:ind w:firstLine="480" w:firstLineChars="200"/>
        <w:outlineLvl w:val="0"/>
        <w:rPr>
          <w:rFonts w:ascii="宋体" w:hAnsi="宋体" w:cs="宋体"/>
          <w:color w:val="000000" w:themeColor="text1"/>
          <w:sz w:val="24"/>
          <w14:textFill>
            <w14:solidFill>
              <w14:schemeClr w14:val="tx1"/>
            </w14:solidFill>
          </w14:textFill>
        </w:rPr>
      </w:pPr>
      <w:bookmarkStart w:id="233" w:name="_Toc25377"/>
      <w:r>
        <w:rPr>
          <w:rFonts w:hint="eastAsia" w:ascii="宋体" w:hAnsi="宋体" w:cs="宋体"/>
          <w:color w:val="000000" w:themeColor="text1"/>
          <w:sz w:val="24"/>
          <w14:textFill>
            <w14:solidFill>
              <w14:schemeClr w14:val="tx1"/>
            </w14:solidFill>
          </w14:textFill>
        </w:rPr>
        <w:t>九、技术方案、服务承诺、培训承诺等</w:t>
      </w:r>
      <w:bookmarkEnd w:id="233"/>
    </w:p>
    <w:p>
      <w:pPr>
        <w:ind w:firstLine="480" w:firstLineChars="200"/>
        <w:outlineLvl w:val="0"/>
        <w:rPr>
          <w:rFonts w:ascii="宋体" w:hAnsi="宋体" w:cs="宋体"/>
          <w:color w:val="000000" w:themeColor="text1"/>
          <w14:textFill>
            <w14:solidFill>
              <w14:schemeClr w14:val="tx1"/>
            </w14:solidFill>
          </w14:textFill>
        </w:rPr>
      </w:pPr>
      <w:bookmarkStart w:id="234" w:name="_Toc28209"/>
      <w:r>
        <w:rPr>
          <w:rFonts w:hint="eastAsia" w:ascii="宋体" w:hAnsi="宋体" w:cs="宋体"/>
          <w:color w:val="000000" w:themeColor="text1"/>
          <w:sz w:val="24"/>
          <w:szCs w:val="24"/>
          <w14:textFill>
            <w14:solidFill>
              <w14:schemeClr w14:val="tx1"/>
            </w14:solidFill>
          </w14:textFill>
        </w:rPr>
        <w:t>十、中小企业声明函</w:t>
      </w:r>
      <w:bookmarkEnd w:id="234"/>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35" w:name="_Toc13879"/>
      <w:r>
        <w:rPr>
          <w:rFonts w:hint="eastAsia" w:ascii="宋体" w:hAnsi="宋体" w:cs="宋体"/>
          <w:color w:val="000000" w:themeColor="text1"/>
          <w:sz w:val="24"/>
          <w14:textFill>
            <w14:solidFill>
              <w14:schemeClr w14:val="tx1"/>
            </w14:solidFill>
          </w14:textFill>
        </w:rPr>
        <w:t>十一、盐城市政府采购事前信用承诺书</w:t>
      </w:r>
      <w:bookmarkEnd w:id="235"/>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236" w:name="_Toc27319"/>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36"/>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2、非实质性资信证明文件目录</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格式1 《企业申明函》</w:t>
      </w:r>
    </w:p>
    <w:p>
      <w:pPr>
        <w:pStyle w:val="5"/>
        <w:rPr>
          <w:rFonts w:ascii="宋体" w:hAnsi="宋体" w:eastAsia="宋体" w:cs="宋体"/>
          <w:color w:val="000000" w:themeColor="text1"/>
          <w14:textFill>
            <w14:solidFill>
              <w14:schemeClr w14:val="tx1"/>
            </w14:solidFill>
          </w14:textFill>
        </w:rPr>
      </w:pPr>
    </w:p>
    <w:p>
      <w:pPr>
        <w:pStyle w:val="8"/>
        <w:spacing w:line="0" w:lineRule="atLeast"/>
        <w:rPr>
          <w:rFonts w:ascii="宋体" w:hAnsi="宋体" w:cs="宋体"/>
          <w:color w:val="000000" w:themeColor="text1"/>
          <w:sz w:val="24"/>
          <w:szCs w:val="24"/>
          <w14:textFill>
            <w14:solidFill>
              <w14:schemeClr w14:val="tx1"/>
            </w14:solidFill>
          </w14:textFill>
        </w:rPr>
      </w:pPr>
    </w:p>
    <w:p>
      <w:pPr>
        <w:pStyle w:val="8"/>
        <w:spacing w:line="0" w:lineRule="atLeast"/>
        <w:rPr>
          <w:rFonts w:ascii="宋体" w:hAnsi="宋体" w:cs="宋体"/>
          <w:color w:val="000000" w:themeColor="text1"/>
          <w:sz w:val="24"/>
          <w:szCs w:val="24"/>
          <w14:textFill>
            <w14:solidFill>
              <w14:schemeClr w14:val="tx1"/>
            </w14:solidFill>
          </w14:textFill>
        </w:rPr>
      </w:pPr>
    </w:p>
    <w:p>
      <w:pPr>
        <w:pStyle w:val="8"/>
        <w:spacing w:line="0" w:lineRule="atLeast"/>
        <w:rPr>
          <w:rFonts w:ascii="宋体" w:hAnsi="宋体" w:cs="宋体"/>
          <w:color w:val="000000" w:themeColor="text1"/>
          <w:sz w:val="24"/>
          <w:szCs w:val="24"/>
          <w14:textFill>
            <w14:solidFill>
              <w14:schemeClr w14:val="tx1"/>
            </w14:solidFill>
          </w14:textFill>
        </w:rPr>
      </w:pPr>
    </w:p>
    <w:p>
      <w:pPr>
        <w:pStyle w:val="8"/>
        <w:spacing w:line="0" w:lineRule="atLeast"/>
        <w:rPr>
          <w:rFonts w:ascii="宋体" w:hAnsi="宋体" w:cs="宋体"/>
          <w:color w:val="000000" w:themeColor="text1"/>
          <w:sz w:val="24"/>
          <w:szCs w:val="24"/>
          <w14:textFill>
            <w14:solidFill>
              <w14:schemeClr w14:val="tx1"/>
            </w14:solidFill>
          </w14:textFill>
        </w:rPr>
      </w:pPr>
    </w:p>
    <w:p>
      <w:pPr>
        <w:pStyle w:val="8"/>
        <w:spacing w:line="0" w:lineRule="atLeast"/>
        <w:rPr>
          <w:rFonts w:ascii="宋体" w:hAnsi="宋体" w:cs="宋体"/>
          <w:color w:val="000000" w:themeColor="text1"/>
          <w:sz w:val="24"/>
          <w:szCs w:val="24"/>
          <w14:textFill>
            <w14:solidFill>
              <w14:schemeClr w14:val="tx1"/>
            </w14:solidFill>
          </w14:textFill>
        </w:rPr>
      </w:pPr>
    </w:p>
    <w:p>
      <w:pPr>
        <w:pStyle w:val="8"/>
        <w:spacing w:line="0" w:lineRule="atLeast"/>
        <w:rPr>
          <w:rFonts w:ascii="宋体" w:hAnsi="宋体" w:cs="宋体"/>
          <w:color w:val="000000" w:themeColor="text1"/>
          <w:sz w:val="24"/>
          <w:szCs w:val="24"/>
          <w14:textFill>
            <w14:solidFill>
              <w14:schemeClr w14:val="tx1"/>
            </w14:solidFill>
          </w14:textFill>
        </w:rPr>
      </w:pPr>
    </w:p>
    <w:p>
      <w:pPr>
        <w:pStyle w:val="8"/>
        <w:spacing w:line="0" w:lineRule="atLeast"/>
        <w:rPr>
          <w:rFonts w:ascii="宋体" w:hAnsi="宋体" w:cs="宋体"/>
          <w:color w:val="000000" w:themeColor="text1"/>
          <w:sz w:val="24"/>
          <w:szCs w:val="24"/>
          <w14:textFill>
            <w14:solidFill>
              <w14:schemeClr w14:val="tx1"/>
            </w14:solidFill>
          </w14:textFill>
        </w:rPr>
      </w:pPr>
    </w:p>
    <w:p>
      <w:pPr>
        <w:pStyle w:val="8"/>
        <w:spacing w:line="0" w:lineRule="atLeast"/>
        <w:rPr>
          <w:rFonts w:ascii="宋体" w:hAnsi="宋体" w:cs="宋体"/>
          <w:color w:val="000000" w:themeColor="text1"/>
          <w:sz w:val="24"/>
          <w:szCs w:val="24"/>
          <w14:textFill>
            <w14:solidFill>
              <w14:schemeClr w14:val="tx1"/>
            </w14:solidFill>
          </w14:textFill>
        </w:rPr>
      </w:pPr>
    </w:p>
    <w:p>
      <w:pPr>
        <w:pStyle w:val="8"/>
        <w:spacing w:line="0" w:lineRule="atLeast"/>
        <w:rPr>
          <w:rFonts w:ascii="宋体" w:hAnsi="宋体" w:cs="宋体"/>
          <w:color w:val="000000" w:themeColor="text1"/>
          <w:sz w:val="24"/>
          <w:szCs w:val="24"/>
          <w14:textFill>
            <w14:solidFill>
              <w14:schemeClr w14:val="tx1"/>
            </w14:solidFill>
          </w14:textFill>
        </w:rPr>
      </w:pPr>
    </w:p>
    <w:p>
      <w:pPr>
        <w:pStyle w:val="8"/>
        <w:spacing w:line="0" w:lineRule="atLeast"/>
        <w:rPr>
          <w:rFonts w:ascii="宋体" w:hAnsi="宋体" w:cs="宋体"/>
          <w:color w:val="000000" w:themeColor="text1"/>
          <w:sz w:val="24"/>
          <w:szCs w:val="24"/>
          <w14:textFill>
            <w14:solidFill>
              <w14:schemeClr w14:val="tx1"/>
            </w14:solidFill>
          </w14:textFill>
        </w:rPr>
      </w:pPr>
    </w:p>
    <w:p>
      <w:pPr>
        <w:pStyle w:val="8"/>
        <w:spacing w:line="0" w:lineRule="atLeast"/>
        <w:rPr>
          <w:rFonts w:ascii="宋体" w:hAnsi="宋体" w:cs="宋体"/>
          <w:color w:val="000000" w:themeColor="text1"/>
          <w:sz w:val="24"/>
          <w:szCs w:val="24"/>
          <w14:textFill>
            <w14:solidFill>
              <w14:schemeClr w14:val="tx1"/>
            </w14:solidFill>
          </w14:textFill>
        </w:rPr>
      </w:pPr>
    </w:p>
    <w:p>
      <w:pPr>
        <w:pStyle w:val="8"/>
        <w:spacing w:line="0" w:lineRule="atLeast"/>
        <w:rPr>
          <w:rFonts w:ascii="宋体" w:hAnsi="宋体" w:cs="宋体"/>
          <w:color w:val="000000" w:themeColor="text1"/>
          <w:sz w:val="24"/>
          <w:szCs w:val="24"/>
          <w14:textFill>
            <w14:solidFill>
              <w14:schemeClr w14:val="tx1"/>
            </w14:solidFill>
          </w14:textFill>
        </w:rPr>
      </w:pPr>
    </w:p>
    <w:p>
      <w:pPr>
        <w:pStyle w:val="8"/>
        <w:spacing w:line="0" w:lineRule="atLeast"/>
        <w:rPr>
          <w:rFonts w:ascii="宋体" w:hAnsi="宋体" w:cs="宋体"/>
          <w:color w:val="000000" w:themeColor="text1"/>
          <w:sz w:val="24"/>
          <w:szCs w:val="24"/>
          <w14:textFill>
            <w14:solidFill>
              <w14:schemeClr w14:val="tx1"/>
            </w14:solidFill>
          </w14:textFill>
        </w:rPr>
      </w:pPr>
    </w:p>
    <w:p>
      <w:pPr>
        <w:pStyle w:val="8"/>
        <w:spacing w:line="0" w:lineRule="atLeast"/>
        <w:rPr>
          <w:rFonts w:ascii="宋体" w:hAnsi="宋体" w:cs="宋体"/>
          <w:color w:val="000000" w:themeColor="text1"/>
          <w:sz w:val="24"/>
          <w:szCs w:val="24"/>
          <w14:textFill>
            <w14:solidFill>
              <w14:schemeClr w14:val="tx1"/>
            </w14:solidFill>
          </w14:textFill>
        </w:rPr>
      </w:pPr>
    </w:p>
    <w:p>
      <w:pPr>
        <w:pStyle w:val="8"/>
        <w:spacing w:line="0" w:lineRule="atLeast"/>
        <w:rPr>
          <w:rFonts w:ascii="宋体" w:hAnsi="宋体" w:cs="宋体"/>
          <w:color w:val="000000" w:themeColor="text1"/>
          <w:sz w:val="24"/>
          <w:szCs w:val="24"/>
          <w14:textFill>
            <w14:solidFill>
              <w14:schemeClr w14:val="tx1"/>
            </w14:solidFill>
          </w14:textFill>
        </w:rPr>
      </w:pPr>
    </w:p>
    <w:p>
      <w:pPr>
        <w:pStyle w:val="8"/>
        <w:spacing w:line="0" w:lineRule="atLeast"/>
        <w:ind w:firstLine="0"/>
        <w:rPr>
          <w:rFonts w:ascii="宋体" w:hAnsi="宋体" w:cs="宋体"/>
          <w:color w:val="000000" w:themeColor="text1"/>
          <w:sz w:val="24"/>
          <w:szCs w:val="24"/>
          <w14:textFill>
            <w14:solidFill>
              <w14:schemeClr w14:val="tx1"/>
            </w14:solidFill>
          </w14:textFill>
        </w:rPr>
      </w:pPr>
    </w:p>
    <w:p>
      <w:pPr>
        <w:pStyle w:val="7"/>
        <w:jc w:val="center"/>
        <w:rPr>
          <w:rFonts w:ascii="宋体" w:hAnsi="宋体" w:cs="宋体"/>
          <w:b w:val="0"/>
          <w:bCs w:val="0"/>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7"/>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br w:type="page"/>
      </w:r>
      <w:r>
        <w:rPr>
          <w:rFonts w:hint="eastAsia" w:ascii="宋体" w:hAnsi="宋体" w:cs="宋体"/>
          <w:color w:val="000000" w:themeColor="text1"/>
          <w:sz w:val="28"/>
          <w:szCs w:val="28"/>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7"/>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法人授权书</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2022-0Q</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8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89"/>
        <w:ind w:firstLine="0" w:firstLineChars="0"/>
        <w:rPr>
          <w:rFonts w:ascii="宋体" w:hAnsi="宋体" w:cs="宋体"/>
          <w:color w:val="000000" w:themeColor="text1"/>
          <w:sz w:val="24"/>
          <w:szCs w:val="24"/>
          <w14:textFill>
            <w14:solidFill>
              <w14:schemeClr w14:val="tx1"/>
            </w14:solidFill>
          </w14:textFill>
        </w:rPr>
      </w:pPr>
    </w:p>
    <w:p>
      <w:pPr>
        <w:pStyle w:val="8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9"/>
        <w:ind w:firstLine="480"/>
        <w:rPr>
          <w:rFonts w:ascii="宋体" w:hAnsi="宋体" w:cs="宋体"/>
          <w:color w:val="000000" w:themeColor="text1"/>
          <w:sz w:val="24"/>
          <w:szCs w:val="24"/>
          <w14:textFill>
            <w14:solidFill>
              <w14:schemeClr w14:val="tx1"/>
            </w14:solidFill>
          </w14:textFill>
        </w:rPr>
      </w:pPr>
    </w:p>
    <w:p>
      <w:pPr>
        <w:pStyle w:val="8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9"/>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8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7"/>
        <w:rPr>
          <w:rFonts w:ascii="宋体" w:hAnsi="宋体" w:cs="宋体"/>
          <w:color w:val="000000" w:themeColor="text1"/>
          <w:sz w:val="24"/>
          <w:szCs w:val="24"/>
          <w14:textFill>
            <w14:solidFill>
              <w14:schemeClr w14:val="tx1"/>
            </w14:solidFill>
          </w14:textFill>
        </w:rPr>
      </w:pPr>
      <w:bookmarkStart w:id="237" w:name="_Hlt26955070"/>
      <w:bookmarkEnd w:id="237"/>
      <w:bookmarkStart w:id="238" w:name="_格式3__银行出具的资信证明"/>
      <w:bookmarkEnd w:id="238"/>
      <w:bookmarkStart w:id="239" w:name="_Hlt26671380"/>
      <w:bookmarkEnd w:id="239"/>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0" w:name="_Toc3822"/>
      <w:r>
        <w:rPr>
          <w:rFonts w:hint="eastAsia" w:ascii="宋体" w:hAnsi="宋体" w:cs="宋体"/>
          <w:color w:val="000000" w:themeColor="text1"/>
          <w:sz w:val="32"/>
          <w:szCs w:val="32"/>
          <w14:textFill>
            <w14:solidFill>
              <w14:schemeClr w14:val="tx1"/>
            </w14:solidFill>
          </w14:textFill>
        </w:rPr>
        <w:t>二、资格性审查响应对照表（格式）</w:t>
      </w:r>
      <w:bookmarkEnd w:id="240"/>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bookmarkEnd w:id="215"/>
    <w:bookmarkEnd w:id="216"/>
    <w:bookmarkEnd w:id="217"/>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1"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241"/>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bookmarkStart w:id="242" w:name="_Toc120614284"/>
    </w:p>
    <w:p>
      <w:pPr>
        <w:snapToGrid w:val="0"/>
        <w:spacing w:before="50" w:after="50"/>
        <w:rPr>
          <w:rFonts w:ascii="宋体" w:hAnsi="宋体" w:cs="宋体"/>
          <w:color w:val="000000" w:themeColor="text1"/>
          <w:sz w:val="24"/>
          <w:szCs w:val="2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3" w:name="_Toc13422"/>
      <w:r>
        <w:rPr>
          <w:rFonts w:hint="eastAsia" w:ascii="宋体" w:hAnsi="宋体" w:cs="宋体"/>
          <w:color w:val="000000" w:themeColor="text1"/>
          <w:sz w:val="32"/>
          <w:szCs w:val="32"/>
          <w14:textFill>
            <w14:solidFill>
              <w14:schemeClr w14:val="tx1"/>
            </w14:solidFill>
          </w14:textFill>
        </w:rPr>
        <w:t>四、投标函（格式）</w:t>
      </w:r>
      <w:bookmarkEnd w:id="243"/>
    </w:p>
    <w:p>
      <w:pPr>
        <w:pStyle w:val="98"/>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2022-0</w:t>
      </w:r>
      <w:r>
        <w:rPr>
          <w:rFonts w:hint="eastAsia" w:ascii="宋体" w:hAnsi="宋体" w:cs="宋体"/>
          <w:color w:val="000000" w:themeColor="text1"/>
          <w:kern w:val="2"/>
          <w:u w:val="single"/>
          <w:lang w:val="en-US" w:eastAsia="zh-CN"/>
          <w14:textFill>
            <w14:solidFill>
              <w14:schemeClr w14:val="tx1"/>
            </w14:solidFill>
          </w14:textFill>
        </w:rPr>
        <w:t>46</w:t>
      </w:r>
      <w:r>
        <w:rPr>
          <w:rFonts w:hint="eastAsia" w:ascii="宋体" w:hAnsi="宋体" w:cs="宋体"/>
          <w:color w:val="000000" w:themeColor="text1"/>
          <w:kern w:val="2"/>
          <w:u w:val="single"/>
          <w14:textFill>
            <w14:solidFill>
              <w14:schemeClr w14:val="tx1"/>
            </w14:solidFill>
          </w14:textFill>
        </w:rPr>
        <w:t>Q号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98"/>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98"/>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98"/>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98"/>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afterLines="50"/>
        <w:jc w:val="left"/>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numPr>
          <w:ilvl w:val="0"/>
          <w:numId w:val="6"/>
        </w:num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4" w:name="_Toc8939"/>
      <w:r>
        <w:rPr>
          <w:rFonts w:hint="eastAsia" w:ascii="宋体" w:hAnsi="宋体" w:cs="宋体"/>
          <w:color w:val="000000" w:themeColor="text1"/>
          <w:sz w:val="32"/>
          <w:szCs w:val="32"/>
          <w14:textFill>
            <w14:solidFill>
              <w14:schemeClr w14:val="tx1"/>
            </w14:solidFill>
          </w14:textFill>
        </w:rPr>
        <w:t>开标一览表（格式）</w:t>
      </w:r>
      <w:bookmarkEnd w:id="244"/>
    </w:p>
    <w:p>
      <w:pPr>
        <w:pStyle w:val="5"/>
        <w:jc w:val="both"/>
        <w:rPr>
          <w:rFonts w:ascii="宋体" w:hAnsi="宋体" w:eastAsia="宋体" w:cs="宋体"/>
          <w:color w:val="000000" w:themeColor="text1"/>
          <w14:textFill>
            <w14:solidFill>
              <w14:schemeClr w14:val="tx1"/>
            </w14:solidFill>
          </w14:textFill>
        </w:rPr>
      </w:pPr>
    </w:p>
    <w:tbl>
      <w:tblPr>
        <w:tblStyle w:val="4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6"/>
              <w:jc w:val="both"/>
              <w:rPr>
                <w:rStyle w:val="115"/>
                <w:rFonts w:ascii="宋体" w:hAnsi="宋体" w:eastAsia="宋体" w:cs="宋体"/>
                <w:color w:val="000000" w:themeColor="text1"/>
                <w:sz w:val="24"/>
                <w:szCs w:val="24"/>
                <w:u w:val="singl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color w:val="000000" w:themeColor="text1"/>
                <w:sz w:val="24"/>
                <w:szCs w:val="24"/>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6"/>
              <w:jc w:val="both"/>
              <w:rPr>
                <w:rStyle w:val="115"/>
                <w:rFonts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color w:val="000000" w:themeColor="text1"/>
                <w:sz w:val="24"/>
                <w:szCs w:val="24"/>
                <w14:textFill>
                  <w14:solidFill>
                    <w14:schemeClr w14:val="tx1"/>
                  </w14:solidFill>
                </w14:textFill>
              </w:rPr>
            </w:pPr>
            <w:r>
              <w:rPr>
                <w:rStyle w:val="115"/>
                <w:rFonts w:hint="eastAsia" w:ascii="宋体" w:hAnsi="宋体" w:cs="宋体"/>
                <w:b/>
                <w:bCs/>
                <w:color w:val="000000" w:themeColor="text1"/>
                <w:sz w:val="24"/>
                <w:szCs w:val="24"/>
                <w14:textFill>
                  <w14:solidFill>
                    <w14:schemeClr w14:val="tx1"/>
                  </w14:solidFill>
                </w14:textFill>
              </w:rPr>
              <w:t>项目投标报价：（大写）</w:t>
            </w:r>
            <w:r>
              <w:rPr>
                <w:rStyle w:val="115"/>
                <w:rFonts w:hint="eastAsia" w:ascii="宋体" w:hAnsi="宋体" w:cs="宋体"/>
                <w:color w:val="000000" w:themeColor="text1"/>
                <w:sz w:val="24"/>
                <w:szCs w:val="24"/>
                <w14:textFill>
                  <w14:solidFill>
                    <w14:schemeClr w14:val="tx1"/>
                  </w14:solidFill>
                </w14:textFill>
              </w:rPr>
              <w:t>_____</w:t>
            </w:r>
            <w:r>
              <w:rPr>
                <w:rStyle w:val="115"/>
                <w:rFonts w:hint="eastAsia" w:ascii="宋体" w:hAnsi="宋体" w:cs="宋体"/>
                <w:b/>
                <w:bCs/>
                <w:color w:val="000000" w:themeColor="text1"/>
                <w:sz w:val="24"/>
                <w:szCs w:val="24"/>
                <w14:textFill>
                  <w14:solidFill>
                    <w14:schemeClr w14:val="tx1"/>
                  </w14:solidFill>
                </w14:textFill>
              </w:rPr>
              <w:t>元，小写：_____元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14:textFill>
                  <w14:solidFill>
                    <w14:schemeClr w14:val="tx1"/>
                  </w14:solidFill>
                </w14:textFill>
              </w:rPr>
            </w:pPr>
            <w:r>
              <w:rPr>
                <w:rStyle w:val="115"/>
                <w:rFonts w:hint="eastAsia" w:ascii="宋体" w:hAnsi="宋体" w:cs="宋体"/>
                <w:b/>
                <w:bCs/>
                <w:color w:val="000000" w:themeColor="text1"/>
                <w:sz w:val="24"/>
                <w:szCs w:val="24"/>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14:textFill>
                  <w14:solidFill>
                    <w14:schemeClr w14:val="tx1"/>
                  </w14:solidFill>
                </w14:textFill>
              </w:rPr>
            </w:pPr>
            <w:r>
              <w:rPr>
                <w:rStyle w:val="115"/>
                <w:rFonts w:hint="eastAsia" w:ascii="宋体" w:hAnsi="宋体" w:cs="宋体"/>
                <w:b/>
                <w:bCs/>
                <w:color w:val="000000" w:themeColor="text1"/>
                <w:sz w:val="24"/>
                <w:szCs w:val="24"/>
                <w14:textFill>
                  <w14:solidFill>
                    <w14:schemeClr w14:val="tx1"/>
                  </w14:solidFill>
                </w14:textFill>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 w:val="24"/>
                <w:szCs w:val="24"/>
                <w14:textFill>
                  <w14:solidFill>
                    <w14:schemeClr w14:val="tx1"/>
                  </w14:solidFill>
                </w14:textFill>
              </w:rPr>
            </w:pPr>
            <w:r>
              <w:rPr>
                <w:rStyle w:val="115"/>
                <w:rFonts w:hint="eastAsia" w:ascii="宋体" w:hAnsi="宋体" w:cs="宋体"/>
                <w:b/>
                <w:bCs/>
                <w:color w:val="000000" w:themeColor="text1"/>
                <w:sz w:val="24"/>
                <w:szCs w:val="24"/>
                <w14:textFill>
                  <w14:solidFill>
                    <w14:schemeClr w14:val="tx1"/>
                  </w14:solidFill>
                </w14:textFill>
              </w:rPr>
              <w:t>品牌：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5"/>
                <w:rFonts w:ascii="宋体" w:hAnsi="宋体" w:cs="宋体"/>
                <w:b/>
                <w:bCs/>
                <w:color w:val="000000" w:themeColor="text1"/>
                <w:szCs w:val="28"/>
                <w14:textFill>
                  <w14:solidFill>
                    <w14:schemeClr w14:val="tx1"/>
                  </w14:solidFill>
                </w14:textFill>
              </w:rPr>
            </w:pPr>
            <w:r>
              <w:rPr>
                <w:rStyle w:val="115"/>
                <w:rFonts w:hint="eastAsia" w:ascii="宋体" w:hAnsi="宋体" w:cs="宋体"/>
                <w:b/>
                <w:bCs/>
                <w:color w:val="000000" w:themeColor="text1"/>
                <w:szCs w:val="28"/>
                <w14:textFill>
                  <w14:solidFill>
                    <w14:schemeClr w14:val="tx1"/>
                  </w14:solidFill>
                </w14:textFill>
              </w:rPr>
              <w:t>是否提供《中小企业声明函》：是 / 否   ，见（       ）页。</w:t>
            </w:r>
          </w:p>
        </w:tc>
      </w:tr>
    </w:tbl>
    <w:p>
      <w:pPr>
        <w:spacing w:line="180" w:lineRule="atLeast"/>
        <w:rPr>
          <w:rFonts w:ascii="宋体" w:hAnsi="宋体" w:cs="宋体"/>
          <w:color w:val="000000" w:themeColor="text1"/>
          <w:szCs w:val="28"/>
          <w14:textFill>
            <w14:solidFill>
              <w14:schemeClr w14:val="tx1"/>
            </w14:solidFill>
          </w14:textFill>
        </w:rPr>
      </w:pPr>
    </w:p>
    <w:p>
      <w:pPr>
        <w:spacing w:line="180" w:lineRule="atLeast"/>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填写说明：</w:t>
      </w:r>
    </w:p>
    <w:p>
      <w:pPr>
        <w:numPr>
          <w:ilvl w:val="0"/>
          <w:numId w:val="7"/>
        </w:num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7"/>
        </w:num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Fonts w:ascii="宋体" w:hAnsi="宋体" w:cs="宋体"/>
          <w:color w:val="000000" w:themeColor="text1"/>
          <w:sz w:val="4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firstLine="48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供应商名称（公章）：</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年月日</w:t>
      </w:r>
    </w:p>
    <w:p>
      <w:pPr>
        <w:snapToGrid w:val="0"/>
        <w:spacing w:before="50" w:after="50"/>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32"/>
          <w:szCs w:val="32"/>
          <w14:textFill>
            <w14:solidFill>
              <w14:schemeClr w14:val="tx1"/>
            </w14:solidFill>
          </w14:textFill>
        </w:rPr>
      </w:pPr>
    </w:p>
    <w:p>
      <w:pPr>
        <w:pStyle w:val="6"/>
        <w:pageBreakBefore/>
        <w:rPr>
          <w:rFonts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附件：1、中小企业声明函（货物）</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1"/>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41"/>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中小企业声明函（货物）</w:t>
      </w:r>
    </w:p>
    <w:p>
      <w:pPr>
        <w:pStyle w:val="41"/>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1"/>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41"/>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41"/>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41"/>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41"/>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41"/>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41"/>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41"/>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41"/>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41"/>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1"/>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1"/>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1"/>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1"/>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pStyle w:val="41"/>
        <w:shd w:val="clear" w:color="auto" w:fill="FFFFFF"/>
        <w:spacing w:before="0" w:beforeAutospacing="0" w:after="0" w:afterAutospacing="0" w:line="560" w:lineRule="atLeast"/>
        <w:jc w:val="center"/>
        <w:rPr>
          <w:color w:val="000000" w:themeColor="text1"/>
          <w:sz w:val="21"/>
          <w:szCs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22"/>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22"/>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8" w:type="default"/>
          <w:footerReference r:id="rId9"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245"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六、投标产品配置及分项报价表（格式）</w:t>
      </w:r>
      <w:bookmarkEnd w:id="245"/>
    </w:p>
    <w:p>
      <w:pPr>
        <w:snapToGrid w:val="0"/>
        <w:spacing w:before="50" w:after="50"/>
        <w:jc w:val="center"/>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68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货物名称</w:t>
            </w:r>
          </w:p>
        </w:tc>
        <w:tc>
          <w:tcPr>
            <w:tcW w:w="143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1065"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107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42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p>
        </w:tc>
        <w:tc>
          <w:tcPr>
            <w:tcW w:w="142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8101" w:type="dxa"/>
            <w:gridSpan w:val="6"/>
            <w:noWrap/>
          </w:tcPr>
          <w:p>
            <w:pP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8"/>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bookmarkEnd w:id="242"/>
    <w:p>
      <w:pPr>
        <w:widowControl/>
        <w:jc w:val="left"/>
        <w:rPr>
          <w:rFonts w:ascii="宋体" w:hAnsi="宋体" w:cs="宋体"/>
          <w:color w:val="000000" w:themeColor="text1"/>
          <w:sz w:val="32"/>
          <w:szCs w:val="32"/>
          <w14:textFill>
            <w14:solidFill>
              <w14:schemeClr w14:val="tx1"/>
            </w14:solidFill>
          </w14:textFill>
        </w:rPr>
      </w:pPr>
      <w:bookmarkStart w:id="246" w:name="_Hlt26955054"/>
      <w:bookmarkEnd w:id="246"/>
      <w:r>
        <w:rPr>
          <w:rFonts w:ascii="宋体" w:hAnsi="宋体" w:cs="宋体"/>
          <w:color w:val="000000" w:themeColor="text1"/>
          <w:sz w:val="32"/>
          <w:szCs w:val="32"/>
          <w14:textFill>
            <w14:solidFill>
              <w14:schemeClr w14:val="tx1"/>
            </w14:solidFill>
          </w14:textFill>
        </w:rPr>
        <w:br w:type="page"/>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7" w:name="_Toc17355"/>
      <w:r>
        <w:rPr>
          <w:rFonts w:hint="eastAsia" w:ascii="宋体" w:hAnsi="宋体" w:cs="宋体"/>
          <w:color w:val="000000" w:themeColor="text1"/>
          <w:sz w:val="32"/>
          <w:szCs w:val="32"/>
          <w14:textFill>
            <w14:solidFill>
              <w14:schemeClr w14:val="tx1"/>
            </w14:solidFill>
          </w14:textFill>
        </w:rPr>
        <w:t>七、技术参数响应及偏离表（如有）</w:t>
      </w:r>
      <w:bookmarkEnd w:id="247"/>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8"/>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8" w:name="_Toc20796"/>
      <w:r>
        <w:rPr>
          <w:rFonts w:hint="eastAsia" w:ascii="宋体" w:hAnsi="宋体" w:cs="宋体"/>
          <w:color w:val="000000" w:themeColor="text1"/>
          <w:sz w:val="32"/>
          <w:szCs w:val="32"/>
          <w14:textFill>
            <w14:solidFill>
              <w14:schemeClr w14:val="tx1"/>
            </w14:solidFill>
          </w14:textFill>
        </w:rPr>
        <w:t>八、商务条款响应及偏离表（如有）</w:t>
      </w:r>
      <w:bookmarkEnd w:id="248"/>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249" w:name="_Hlt26580838"/>
      <w:bookmarkEnd w:id="249"/>
      <w:bookmarkStart w:id="250" w:name="_Hlt26609391"/>
      <w:bookmarkEnd w:id="250"/>
      <w:bookmarkStart w:id="251" w:name="_Hlt26955066"/>
      <w:bookmarkEnd w:id="251"/>
      <w:bookmarkStart w:id="252" w:name="_Hlt26609389"/>
      <w:bookmarkEnd w:id="252"/>
      <w:bookmarkStart w:id="253" w:name="_Hlt26671372"/>
      <w:bookmarkEnd w:id="253"/>
      <w:bookmarkStart w:id="254" w:name="_Hlt26955064"/>
      <w:bookmarkEnd w:id="254"/>
      <w:bookmarkStart w:id="255" w:name="_Hlt26671374"/>
      <w:bookmarkEnd w:id="255"/>
      <w:bookmarkStart w:id="256" w:name="_Hlt26782999"/>
      <w:bookmarkEnd w:id="256"/>
      <w:bookmarkStart w:id="257" w:name="_Hlt26955056"/>
      <w:bookmarkEnd w:id="257"/>
      <w:bookmarkStart w:id="258" w:name="_Hlt24879081"/>
      <w:bookmarkEnd w:id="258"/>
      <w:bookmarkStart w:id="259" w:name="_Hlt26671343"/>
      <w:bookmarkEnd w:id="259"/>
      <w:bookmarkStart w:id="260" w:name="_Toc462564146"/>
    </w:p>
    <w:p>
      <w:pPr>
        <w:pStyle w:val="8"/>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261" w:name="_Toc8363"/>
      <w:r>
        <w:rPr>
          <w:rFonts w:hint="eastAsia" w:ascii="宋体" w:hAnsi="宋体" w:cs="宋体"/>
          <w:color w:val="000000" w:themeColor="text1"/>
          <w:sz w:val="32"/>
          <w:szCs w:val="32"/>
          <w14:textFill>
            <w14:solidFill>
              <w14:schemeClr w14:val="tx1"/>
            </w14:solidFill>
          </w14:textFill>
        </w:rPr>
        <w:t>九、技术方案、服务承诺等</w:t>
      </w:r>
      <w:bookmarkEnd w:id="206"/>
      <w:bookmarkEnd w:id="207"/>
      <w:bookmarkEnd w:id="260"/>
      <w:bookmarkEnd w:id="261"/>
      <w:bookmarkStart w:id="262" w:name="_格式2__法定代表人授权书"/>
      <w:bookmarkEnd w:id="262"/>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pStyle w:val="20"/>
        <w:rPr>
          <w:rFonts w:ascii="宋体" w:hAnsi="宋体" w:eastAsia="宋体" w:cs="宋体"/>
          <w:color w:val="000000" w:themeColor="text1"/>
          <w14:textFill>
            <w14:solidFill>
              <w14:schemeClr w14:val="tx1"/>
            </w14:solidFill>
          </w14:textFill>
        </w:rPr>
      </w:pPr>
    </w:p>
    <w:p>
      <w:pPr>
        <w:numPr>
          <w:ilvl w:val="0"/>
          <w:numId w:val="9"/>
        </w:numPr>
        <w:snapToGrid w:val="0"/>
        <w:spacing w:before="50" w:after="50"/>
        <w:outlineLvl w:val="0"/>
        <w:rPr>
          <w:rFonts w:hAnsi="宋体" w:cs="宋体"/>
          <w:b/>
          <w:bCs/>
          <w:color w:val="000000" w:themeColor="text1"/>
          <w14:textFill>
            <w14:solidFill>
              <w14:schemeClr w14:val="tx1"/>
            </w14:solidFill>
          </w14:textFill>
        </w:rPr>
        <w:sectPr>
          <w:footerReference r:id="rId11" w:type="first"/>
          <w:footerReference r:id="rId10" w:type="default"/>
          <w:pgSz w:w="11906" w:h="16838"/>
          <w:pgMar w:top="1417" w:right="1587" w:bottom="1417" w:left="1366" w:header="851" w:footer="907" w:gutter="0"/>
          <w:cols w:space="0" w:num="1"/>
          <w:titlePg/>
          <w:docGrid w:type="lines" w:linePitch="298" w:charSpace="0"/>
        </w:sectPr>
      </w:pPr>
    </w:p>
    <w:p>
      <w:pPr>
        <w:widowControl/>
        <w:spacing w:line="460" w:lineRule="exact"/>
        <w:outlineLvl w:val="0"/>
        <w:rPr>
          <w:rFonts w:ascii="宋体" w:hAnsi="宋体" w:cs="宋体"/>
          <w:color w:val="000000" w:themeColor="text1"/>
          <w:sz w:val="32"/>
          <w14:textFill>
            <w14:solidFill>
              <w14:schemeClr w14:val="tx1"/>
            </w14:solidFill>
          </w14:textFill>
        </w:rPr>
      </w:pPr>
      <w:bookmarkStart w:id="263" w:name="_Toc22033"/>
    </w:p>
    <w:p>
      <w:pPr>
        <w:widowControl/>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十、盐城市政府采购事前信用承诺书</w:t>
      </w:r>
      <w:bookmarkEnd w:id="263"/>
    </w:p>
    <w:p>
      <w:pPr>
        <w:widowControl/>
        <w:spacing w:line="460" w:lineRule="exact"/>
        <w:ind w:firstLine="640" w:firstLineChars="200"/>
        <w:jc w:val="left"/>
        <w:rPr>
          <w:rFonts w:ascii="宋体" w:hAnsi="宋体" w:cs="宋体"/>
          <w:color w:val="000000" w:themeColor="text1"/>
          <w:sz w:val="32"/>
          <w14:textFill>
            <w14:solidFill>
              <w14:schemeClr w14:val="tx1"/>
            </w14:solidFill>
          </w14:textFill>
        </w:rPr>
      </w:pP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widowControl/>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264" w:name="_Toc1790"/>
      <w:r>
        <w:rPr>
          <w:rFonts w:hint="eastAsia" w:ascii="宋体" w:hAnsi="宋体" w:cs="宋体"/>
          <w:color w:val="000000" w:themeColor="text1"/>
          <w:sz w:val="24"/>
          <w:szCs w:val="24"/>
          <w14:textFill>
            <w14:solidFill>
              <w14:schemeClr w14:val="tx1"/>
            </w14:solidFill>
          </w14:textFill>
        </w:rPr>
        <w:t>法定代表人签名：</w:t>
      </w:r>
      <w:bookmarkEnd w:id="264"/>
    </w:p>
    <w:p>
      <w:pPr>
        <w:widowControl/>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265" w:name="_Toc27882"/>
      <w:r>
        <w:rPr>
          <w:rFonts w:hint="eastAsia" w:ascii="宋体" w:hAnsi="宋体" w:cs="宋体"/>
          <w:color w:val="000000" w:themeColor="text1"/>
          <w:sz w:val="24"/>
          <w:szCs w:val="24"/>
          <w14:textFill>
            <w14:solidFill>
              <w14:schemeClr w14:val="tx1"/>
            </w14:solidFill>
          </w14:textFill>
        </w:rPr>
        <w:t>单位名称（盖章）：</w:t>
      </w:r>
      <w:bookmarkEnd w:id="265"/>
    </w:p>
    <w:p>
      <w:pPr>
        <w:widowControl/>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266" w:name="_Toc385"/>
      <w:r>
        <w:rPr>
          <w:rFonts w:hint="eastAsia" w:ascii="宋体" w:hAnsi="宋体" w:cs="宋体"/>
          <w:color w:val="000000" w:themeColor="text1"/>
          <w:sz w:val="24"/>
          <w:szCs w:val="24"/>
          <w14:textFill>
            <w14:solidFill>
              <w14:schemeClr w14:val="tx1"/>
            </w14:solidFill>
          </w14:textFill>
        </w:rPr>
        <w:t>年    月    日</w:t>
      </w:r>
      <w:bookmarkEnd w:id="266"/>
    </w:p>
    <w:p>
      <w:pPr>
        <w:pStyle w:val="20"/>
        <w:rPr>
          <w:rFonts w:ascii="宋体" w:hAnsi="宋体" w:eastAsia="宋体" w:cs="宋体"/>
          <w:color w:val="000000" w:themeColor="text1"/>
          <w14:textFill>
            <w14:solidFill>
              <w14:schemeClr w14:val="tx1"/>
            </w14:solidFill>
          </w14:textFill>
        </w:rPr>
      </w:pPr>
    </w:p>
    <w:bookmarkEnd w:id="267"/>
    <w:sectPr>
      <w:footerReference r:id="rId12" w:type="default"/>
      <w:pgSz w:w="11906" w:h="16838"/>
      <w:pgMar w:top="1417" w:right="1588" w:bottom="1417" w:left="1365" w:header="851" w:footer="907" w:gutter="0"/>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b/>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b/>
        <w:i/>
      </w:rPr>
    </w:pPr>
    <w:r>
      <w:rPr>
        <w:sz w:val="20"/>
      </w:rPr>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jNIksoBAACa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3fUmK5wYGfv387//h1/vmV&#10;lGXqT++hwrQnj4lxuHMDbs3sB3Qm2UMbTPqiIIJx7O7p0l05RCLSo9VytSowJDA2XxCfPT/3AeJ7&#10;6QxJRk0Dji93lR8fIY6pc0qqZt290jqPUNu/HIiZPCxxHzkmKw67YRK0c80J9fQ4+ZpaXHRK9IPF&#10;xqYlmY0wG7vZOPig9h1SKz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jNIksoBAACaAwAADgAAAAAAAAABACAAAAAeAQAAZHJzL2Uyb0Rv&#10;Yy54bWxQSwUGAAAAAAYABgBZAQAAWgUAAAAA&#10;">
          <v:path/>
          <v:fill on="f" focussize="0,0"/>
          <v:stroke on="f" joinstyle="miter"/>
          <v:imagedata o:title=""/>
          <o:lock v:ext="edit"/>
          <v:textbox inset="0mm,0mm,0mm,0mm" style="mso-fit-shape-to-text:t;">
            <w:txbxContent>
              <w:p>
                <w:pPr>
                  <w:pStyle w:val="30"/>
                  <w:rPr>
                    <w:rStyle w:val="49"/>
                    <w:rFonts w:ascii="宋体" w:hAnsi="宋体"/>
                  </w:rPr>
                </w:pPr>
                <w:r>
                  <w:rPr>
                    <w:rStyle w:val="49"/>
                    <w:rFonts w:ascii="宋体" w:hAnsi="宋体"/>
                  </w:rPr>
                  <w:t xml:space="preserve">第 </w:t>
                </w:r>
                <w:r>
                  <w:rPr>
                    <w:rStyle w:val="49"/>
                    <w:rFonts w:ascii="宋体" w:hAnsi="宋体"/>
                  </w:rPr>
                  <w:fldChar w:fldCharType="begin"/>
                </w:r>
                <w:r>
                  <w:rPr>
                    <w:rStyle w:val="49"/>
                    <w:rFonts w:ascii="宋体" w:hAnsi="宋体"/>
                  </w:rPr>
                  <w:instrText xml:space="preserve"> PAGE  \* MERGEFORMAT </w:instrText>
                </w:r>
                <w:r>
                  <w:rPr>
                    <w:rStyle w:val="49"/>
                    <w:rFonts w:ascii="宋体" w:hAnsi="宋体"/>
                  </w:rPr>
                  <w:fldChar w:fldCharType="separate"/>
                </w:r>
                <w:r>
                  <w:rPr>
                    <w:rStyle w:val="49"/>
                    <w:rFonts w:ascii="宋体" w:hAnsi="宋体"/>
                  </w:rPr>
                  <w:t>21</w:t>
                </w:r>
                <w:r>
                  <w:rPr>
                    <w:rStyle w:val="49"/>
                    <w:rFonts w:ascii="宋体" w:hAnsi="宋体"/>
                  </w:rPr>
                  <w:fldChar w:fldCharType="end"/>
                </w:r>
                <w:r>
                  <w:rPr>
                    <w:rStyle w:val="49"/>
                    <w:rFonts w:ascii="宋体" w:hAnsi="宋体"/>
                  </w:rPr>
                  <w:t xml:space="preserve"> 页 共 </w:t>
                </w:r>
                <w:r>
                  <w:rPr>
                    <w:rFonts w:hint="eastAsia"/>
                  </w:rPr>
                  <w:t>4</w:t>
                </w:r>
                <w:r>
                  <w:rPr>
                    <w:rFonts w:hint="eastAsia"/>
                    <w:lang w:val="en-US" w:eastAsia="zh-CN"/>
                  </w:rPr>
                  <w:t>5</w:t>
                </w:r>
                <w:r>
                  <w:rPr>
                    <w:rStyle w:val="49"/>
                    <w:rFonts w:ascii="宋体" w:hAnsi="宋体"/>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pict>
        <v:shape id="文本框 10" o:spid="_x0000_s103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1qkcg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NapHIAQAAmgMAAA4AAAAAAAAAAQAgAAAAHgEAAGRycy9lMm9Eb2Mu&#10;eG1sUEsFBgAAAAAGAAYAWQEAAFgFAAAAAA==&#10;">
          <v:path/>
          <v:fill on="f" focussize="0,0"/>
          <v:stroke on="f" joinstyle="miter"/>
          <v:imagedata o:title=""/>
          <o:lock v:ext="edit"/>
          <v:textbox inset="0mm,0mm,0mm,0mm" style="mso-fit-shape-to-text:t;">
            <w:txbxContent>
              <w:p>
                <w:pPr>
                  <w:pStyle w:val="30"/>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4</w:t>
                </w:r>
                <w:r>
                  <w:rPr>
                    <w:rFonts w:hint="eastAsia"/>
                    <w:lang w:val="en-US" w:eastAsia="zh-CN"/>
                  </w:rPr>
                  <w:t>5</w:t>
                </w:r>
                <w:r>
                  <w:t xml:space="preserve"> 页</w:t>
                </w:r>
              </w:p>
            </w:txbxContent>
          </v:textbox>
        </v:shape>
      </w:pic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文本框 24" o:spid="_x0000_s102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U8DVa0QEAAKMDAAAOAAAAAAAAAAEAIAAAAB8BAABk&#10;cnMvZTJvRG9jLnhtbFBLBQYAAAAABgAGAFkBAABiBQAAAAA=&#10;">
          <v:path/>
          <v:fill on="f" focussize="0,0"/>
          <v:stroke on="f" weight="0.5pt" joinstyle="miter"/>
          <v:imagedata o:title=""/>
          <o:lock v:ext="edit"/>
          <v:textbox inset="0mm,0mm,0mm,0mm" style="mso-fit-shape-to-text:t;">
            <w:txbxContent>
              <w:p>
                <w:pPr>
                  <w:pStyle w:val="30"/>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45</w:t>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文本框 25" o:spid="_x0000_s103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DpLgIrTAQAAowMAAA4AAAAAAAAAAQAgAAAAHwEA&#10;AGRycy9lMm9Eb2MueG1sUEsFBgAAAAAGAAYAWQEAAGQFAAAAAA==&#10;">
          <v:path/>
          <v:fill on="f" focussize="0,0"/>
          <v:stroke on="f" weight="0.5pt" joinstyle="miter"/>
          <v:imagedata o:title=""/>
          <o:lock v:ext="edit"/>
          <v:textbox inset="0mm,0mm,0mm,0mm" style="mso-fit-shape-to-text:t;">
            <w:txbxContent>
              <w:p>
                <w:pPr>
                  <w:pStyle w:val="30"/>
                </w:pPr>
                <w:r>
                  <w:t xml:space="preserve">第 </w:t>
                </w:r>
                <w:r>
                  <w:fldChar w:fldCharType="begin"/>
                </w:r>
                <w:r>
                  <w:instrText xml:space="preserve"> PAGE  \* MERGEFORMAT </w:instrText>
                </w:r>
                <w:r>
                  <w:fldChar w:fldCharType="separate"/>
                </w:r>
                <w:r>
                  <w:t>41</w:t>
                </w:r>
                <w:r>
                  <w:fldChar w:fldCharType="end"/>
                </w:r>
                <w:r>
                  <w:t xml:space="preserve"> 页 共 </w:t>
                </w:r>
                <w:r>
                  <w:rPr>
                    <w:rFonts w:hint="eastAsia"/>
                    <w:lang w:val="en-US" w:eastAsia="zh-CN"/>
                  </w:rPr>
                  <w:t>45</w:t>
                </w:r>
                <w:r>
                  <w:t>页</w:t>
                </w:r>
              </w:p>
            </w:txbxContent>
          </v:textbox>
        </v:shape>
      </w:pict>
    </w:r>
    <w: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path/>
          <v:fill on="f" focussize="0,0"/>
          <v:stroke on="f" weight="0.5pt" joinstyle="miter"/>
          <v:imagedata o:title=""/>
          <o:lock v:ext="edit"/>
          <v:textbox inset="0mm,0mm,0mm,0mm" style="mso-fit-shape-to-text:t;">
            <w:txbxContent>
              <w:p>
                <w:pPr>
                  <w:pStyle w:val="30"/>
                </w:pP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ict>
        <v:shape id="_x0000_s1027" o:spid="_x0000_s1027"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wkKzTAQAAowMAAA4AAABkcnMvZTJvRG9jLnhtbK1TS27bMBDdF8gd&#10;CO5ryW4TGI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ZPEx6dN5qDDtzmNi7D+7Hrdmuge8TLR7GUz6IiGCcVT3eFZX9JHw9Gi5WC5LDHGMTQ7iF4/PfYB4&#10;K5whyahpwPFlVdnhK8QhdUpJ1ay7UVrnEWpLuppefbgs84NzBMG1xRqJxNBssmK/7UdmW9cckViH&#10;K1BTixtPif5iUeG0LZMRJmM7GXsf1K7FHue5HvhP+4jd5CZThQF2LIyzyzTHPUvL8dTPWY//1v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N1wkKzTAQAAowMAAA4AAAAAAAAAAQAgAAAAHwEA&#10;AGRycy9lMm9Eb2MueG1sUEsFBgAAAAAGAAYAWQEAAGQFAAAAAA==&#10;">
          <v:path/>
          <v:fill on="f" focussize="0,0"/>
          <v:stroke on="f" weight="0.5pt" joinstyle="miter"/>
          <v:imagedata o:title=""/>
          <o:lock v:ext="edit"/>
          <v:textbox inset="0mm,0mm,0mm,0mm" style="mso-fit-shape-to-text:t;">
            <w:txbxContent>
              <w:p>
                <w:pPr>
                  <w:pStyle w:val="30"/>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rPr>
                  <w:t>4</w:t>
                </w:r>
                <w:r>
                  <w:rPr>
                    <w:rFonts w:hint="eastAsia"/>
                    <w:lang w:val="en-US" w:eastAsia="zh-CN"/>
                  </w:rPr>
                  <w:t>5</w:t>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2022-0</w:t>
    </w:r>
    <w:r>
      <w:rPr>
        <w:rFonts w:hint="eastAsia" w:ascii="Times New Roman" w:hAnsi="Times New Roman" w:eastAsia="隶书" w:cs="Times New Roman"/>
        <w:color w:val="FF0000"/>
        <w:spacing w:val="40"/>
        <w:kern w:val="2"/>
        <w:sz w:val="21"/>
        <w:szCs w:val="21"/>
        <w:lang w:val="en-US" w:eastAsia="zh-CN"/>
      </w:rPr>
      <w:t>46</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2022-0</w:t>
    </w:r>
    <w:r>
      <w:rPr>
        <w:rFonts w:hint="eastAsia" w:ascii="Times New Roman" w:hAnsi="Times New Roman" w:eastAsia="隶书" w:cs="Times New Roman"/>
        <w:color w:val="FF0000"/>
        <w:spacing w:val="40"/>
        <w:kern w:val="2"/>
        <w:sz w:val="21"/>
        <w:szCs w:val="21"/>
        <w:lang w:val="en-US" w:eastAsia="zh-CN"/>
      </w:rPr>
      <w:t>46</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0F53A"/>
    <w:multiLevelType w:val="singleLevel"/>
    <w:tmpl w:val="95C0F53A"/>
    <w:lvl w:ilvl="0" w:tentative="0">
      <w:start w:val="1"/>
      <w:numFmt w:val="chineseCounting"/>
      <w:suff w:val="space"/>
      <w:lvlText w:val="第%1章"/>
      <w:lvlJc w:val="left"/>
      <w:rPr>
        <w:rFonts w:hint="eastAsia"/>
      </w:rPr>
    </w:lvl>
  </w:abstractNum>
  <w:abstractNum w:abstractNumId="1">
    <w:nsid w:val="06784D56"/>
    <w:multiLevelType w:val="singleLevel"/>
    <w:tmpl w:val="06784D56"/>
    <w:lvl w:ilvl="0" w:tentative="0">
      <w:start w:val="1"/>
      <w:numFmt w:val="upperLetter"/>
      <w:pStyle w:val="92"/>
      <w:lvlText w:val="附录%1."/>
      <w:lvlJc w:val="left"/>
      <w:pPr>
        <w:tabs>
          <w:tab w:val="left" w:pos="907"/>
        </w:tabs>
        <w:ind w:left="907" w:hanging="907"/>
      </w:pPr>
      <w:rPr>
        <w:rFonts w:hint="eastAsia"/>
      </w:rPr>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1644F86A"/>
    <w:multiLevelType w:val="singleLevel"/>
    <w:tmpl w:val="1644F86A"/>
    <w:lvl w:ilvl="0" w:tentative="0">
      <w:start w:val="4"/>
      <w:numFmt w:val="chineseCounting"/>
      <w:suff w:val="space"/>
      <w:lvlText w:val="第%1章"/>
      <w:lvlJc w:val="left"/>
      <w:rPr>
        <w:rFonts w:hint="eastAsia"/>
      </w:rPr>
    </w:lvl>
  </w:abstractNum>
  <w:abstractNum w:abstractNumId="4">
    <w:nsid w:val="23CA3DFE"/>
    <w:multiLevelType w:val="singleLevel"/>
    <w:tmpl w:val="23CA3DFE"/>
    <w:lvl w:ilvl="0" w:tentative="0">
      <w:start w:val="1"/>
      <w:numFmt w:val="decimal"/>
      <w:lvlText w:val="%1、"/>
      <w:lvlJc w:val="left"/>
      <w:pPr>
        <w:tabs>
          <w:tab w:val="left" w:pos="480"/>
        </w:tabs>
        <w:ind w:left="480" w:hanging="480"/>
      </w:pPr>
    </w:lvl>
  </w:abstractNum>
  <w:abstractNum w:abstractNumId="5">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6">
    <w:nsid w:val="34620FCE"/>
    <w:multiLevelType w:val="singleLevel"/>
    <w:tmpl w:val="34620FCE"/>
    <w:lvl w:ilvl="0" w:tentative="0">
      <w:start w:val="5"/>
      <w:numFmt w:val="chineseCounting"/>
      <w:suff w:val="nothing"/>
      <w:lvlText w:val="%1、"/>
      <w:lvlJc w:val="left"/>
      <w:rPr>
        <w:rFonts w:hint="eastAsia"/>
      </w:rPr>
    </w:lvl>
  </w:abstractNum>
  <w:abstractNum w:abstractNumId="7">
    <w:nsid w:val="420C153B"/>
    <w:multiLevelType w:val="multilevel"/>
    <w:tmpl w:val="420C153B"/>
    <w:lvl w:ilvl="0" w:tentative="0">
      <w:start w:val="1"/>
      <w:numFmt w:val="decimal"/>
      <w:pStyle w:val="11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11"/>
      <w:suff w:val="nothing"/>
      <w:lvlText w:val=""/>
      <w:lvlJc w:val="left"/>
      <w:pPr>
        <w:ind w:left="0" w:firstLine="0"/>
      </w:pPr>
      <w:rPr>
        <w:rFonts w:hint="eastAsia"/>
      </w:rPr>
    </w:lvl>
    <w:lvl w:ilvl="6" w:tentative="0">
      <w:start w:val="1"/>
      <w:numFmt w:val="none"/>
      <w:pStyle w:val="12"/>
      <w:suff w:val="nothing"/>
      <w:lvlText w:val=""/>
      <w:lvlJc w:val="left"/>
      <w:pPr>
        <w:ind w:left="0" w:firstLine="0"/>
      </w:pPr>
      <w:rPr>
        <w:rFonts w:hint="eastAsia"/>
      </w:rPr>
    </w:lvl>
    <w:lvl w:ilvl="7" w:tentative="0">
      <w:start w:val="1"/>
      <w:numFmt w:val="none"/>
      <w:pStyle w:val="13"/>
      <w:suff w:val="nothing"/>
      <w:lvlText w:val=""/>
      <w:lvlJc w:val="left"/>
      <w:pPr>
        <w:ind w:left="0" w:firstLine="0"/>
      </w:pPr>
      <w:rPr>
        <w:rFonts w:hint="eastAsia"/>
      </w:rPr>
    </w:lvl>
    <w:lvl w:ilvl="8" w:tentative="0">
      <w:start w:val="1"/>
      <w:numFmt w:val="none"/>
      <w:pStyle w:val="14"/>
      <w:suff w:val="nothing"/>
      <w:lvlText w:val=""/>
      <w:lvlJc w:val="left"/>
      <w:pPr>
        <w:ind w:left="0" w:firstLine="0"/>
      </w:pPr>
      <w:rPr>
        <w:rFonts w:hint="eastAsia"/>
      </w:rPr>
    </w:lvl>
  </w:abstractNum>
  <w:num w:numId="1">
    <w:abstractNumId w:val="8"/>
  </w:num>
  <w:num w:numId="2">
    <w:abstractNumId w:val="1"/>
  </w:num>
  <w:num w:numId="3">
    <w:abstractNumId w:val="7"/>
  </w:num>
  <w:num w:numId="4">
    <w:abstractNumId w:val="0"/>
  </w:num>
  <w:num w:numId="5">
    <w:abstractNumId w:val="3"/>
  </w:num>
  <w:num w:numId="6">
    <w:abstractNumId w:val="6"/>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5"/>
  <w:drawingGridHorizontalSpacing w:val="105"/>
  <w:drawingGridVerticalSpacing w:val="14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NiZmIxY2ZiNzg0NjFkYTM1MDM1ZjljNjg4M2E1YWMifQ=="/>
  </w:docVars>
  <w:rsids>
    <w:rsidRoot w:val="00822AF1"/>
    <w:rsid w:val="000021F1"/>
    <w:rsid w:val="00003DC7"/>
    <w:rsid w:val="00005139"/>
    <w:rsid w:val="000060F7"/>
    <w:rsid w:val="000065F6"/>
    <w:rsid w:val="00006B61"/>
    <w:rsid w:val="00006BCB"/>
    <w:rsid w:val="000114A6"/>
    <w:rsid w:val="00012B1C"/>
    <w:rsid w:val="00014F7E"/>
    <w:rsid w:val="0001609A"/>
    <w:rsid w:val="00016776"/>
    <w:rsid w:val="000177E7"/>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4AA1"/>
    <w:rsid w:val="00036863"/>
    <w:rsid w:val="00036F39"/>
    <w:rsid w:val="000440A4"/>
    <w:rsid w:val="00045D22"/>
    <w:rsid w:val="00046B9E"/>
    <w:rsid w:val="0005153E"/>
    <w:rsid w:val="000544A7"/>
    <w:rsid w:val="0005513D"/>
    <w:rsid w:val="00055BC4"/>
    <w:rsid w:val="00056AE9"/>
    <w:rsid w:val="00057ADA"/>
    <w:rsid w:val="000605BB"/>
    <w:rsid w:val="0006121F"/>
    <w:rsid w:val="00062851"/>
    <w:rsid w:val="00062C51"/>
    <w:rsid w:val="0006579C"/>
    <w:rsid w:val="0006657E"/>
    <w:rsid w:val="00066E0B"/>
    <w:rsid w:val="000704C0"/>
    <w:rsid w:val="00071631"/>
    <w:rsid w:val="00072A72"/>
    <w:rsid w:val="00073884"/>
    <w:rsid w:val="00073CD4"/>
    <w:rsid w:val="000742E4"/>
    <w:rsid w:val="00076A17"/>
    <w:rsid w:val="000824BA"/>
    <w:rsid w:val="00082C5C"/>
    <w:rsid w:val="00082F11"/>
    <w:rsid w:val="0008366C"/>
    <w:rsid w:val="000837A2"/>
    <w:rsid w:val="00084B83"/>
    <w:rsid w:val="00085AAC"/>
    <w:rsid w:val="00090BB5"/>
    <w:rsid w:val="0009388C"/>
    <w:rsid w:val="000939A7"/>
    <w:rsid w:val="00094CD5"/>
    <w:rsid w:val="000956B3"/>
    <w:rsid w:val="000967E4"/>
    <w:rsid w:val="00096A17"/>
    <w:rsid w:val="00096BDF"/>
    <w:rsid w:val="0009760F"/>
    <w:rsid w:val="000A2FC6"/>
    <w:rsid w:val="000A41F7"/>
    <w:rsid w:val="000A535D"/>
    <w:rsid w:val="000A5684"/>
    <w:rsid w:val="000B1517"/>
    <w:rsid w:val="000B7486"/>
    <w:rsid w:val="000B7669"/>
    <w:rsid w:val="000C0376"/>
    <w:rsid w:val="000C0CA5"/>
    <w:rsid w:val="000C1440"/>
    <w:rsid w:val="000C3447"/>
    <w:rsid w:val="000C3B7F"/>
    <w:rsid w:val="000C4A8C"/>
    <w:rsid w:val="000C4D42"/>
    <w:rsid w:val="000C6DBE"/>
    <w:rsid w:val="000C7D2E"/>
    <w:rsid w:val="000D004D"/>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4765"/>
    <w:rsid w:val="000F5749"/>
    <w:rsid w:val="000F7639"/>
    <w:rsid w:val="000F7AE6"/>
    <w:rsid w:val="00101213"/>
    <w:rsid w:val="0010432D"/>
    <w:rsid w:val="00105C21"/>
    <w:rsid w:val="001062AB"/>
    <w:rsid w:val="001065A0"/>
    <w:rsid w:val="00106600"/>
    <w:rsid w:val="00106A54"/>
    <w:rsid w:val="00110803"/>
    <w:rsid w:val="00113C44"/>
    <w:rsid w:val="00115161"/>
    <w:rsid w:val="00115439"/>
    <w:rsid w:val="00116CC8"/>
    <w:rsid w:val="00116DBE"/>
    <w:rsid w:val="001209A8"/>
    <w:rsid w:val="00120B27"/>
    <w:rsid w:val="001216F8"/>
    <w:rsid w:val="0012335D"/>
    <w:rsid w:val="00126079"/>
    <w:rsid w:val="00127354"/>
    <w:rsid w:val="00127CC7"/>
    <w:rsid w:val="00130A9A"/>
    <w:rsid w:val="001319A2"/>
    <w:rsid w:val="001320A5"/>
    <w:rsid w:val="00132552"/>
    <w:rsid w:val="001331C3"/>
    <w:rsid w:val="00133CFB"/>
    <w:rsid w:val="00134C5A"/>
    <w:rsid w:val="00135483"/>
    <w:rsid w:val="00136201"/>
    <w:rsid w:val="00137CF4"/>
    <w:rsid w:val="0014305A"/>
    <w:rsid w:val="0014311B"/>
    <w:rsid w:val="00143AE7"/>
    <w:rsid w:val="0014483C"/>
    <w:rsid w:val="00144EDF"/>
    <w:rsid w:val="00144F30"/>
    <w:rsid w:val="001462D7"/>
    <w:rsid w:val="00146BB1"/>
    <w:rsid w:val="001471B3"/>
    <w:rsid w:val="001474D5"/>
    <w:rsid w:val="00147B72"/>
    <w:rsid w:val="001501E4"/>
    <w:rsid w:val="001503E1"/>
    <w:rsid w:val="00151950"/>
    <w:rsid w:val="00151BCA"/>
    <w:rsid w:val="0015339B"/>
    <w:rsid w:val="0015366A"/>
    <w:rsid w:val="001539B3"/>
    <w:rsid w:val="001542EE"/>
    <w:rsid w:val="00154675"/>
    <w:rsid w:val="00155193"/>
    <w:rsid w:val="001553EC"/>
    <w:rsid w:val="001554B1"/>
    <w:rsid w:val="00155CB8"/>
    <w:rsid w:val="001569DC"/>
    <w:rsid w:val="00157965"/>
    <w:rsid w:val="00161885"/>
    <w:rsid w:val="00162263"/>
    <w:rsid w:val="001639BC"/>
    <w:rsid w:val="00163DB6"/>
    <w:rsid w:val="00163ED5"/>
    <w:rsid w:val="00164ABA"/>
    <w:rsid w:val="0016506B"/>
    <w:rsid w:val="00167B47"/>
    <w:rsid w:val="001705EF"/>
    <w:rsid w:val="0017062E"/>
    <w:rsid w:val="00170855"/>
    <w:rsid w:val="00173EEF"/>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A6C91"/>
    <w:rsid w:val="001B2DEF"/>
    <w:rsid w:val="001B5050"/>
    <w:rsid w:val="001B73A0"/>
    <w:rsid w:val="001B7E61"/>
    <w:rsid w:val="001C14B1"/>
    <w:rsid w:val="001C373D"/>
    <w:rsid w:val="001C5C56"/>
    <w:rsid w:val="001C5F27"/>
    <w:rsid w:val="001D01DB"/>
    <w:rsid w:val="001D1657"/>
    <w:rsid w:val="001D4A32"/>
    <w:rsid w:val="001D6773"/>
    <w:rsid w:val="001D6B89"/>
    <w:rsid w:val="001D6E74"/>
    <w:rsid w:val="001D702A"/>
    <w:rsid w:val="001E13DE"/>
    <w:rsid w:val="001E1981"/>
    <w:rsid w:val="001E2637"/>
    <w:rsid w:val="001E61A6"/>
    <w:rsid w:val="001E7A14"/>
    <w:rsid w:val="001F110F"/>
    <w:rsid w:val="001F15A6"/>
    <w:rsid w:val="001F1B38"/>
    <w:rsid w:val="001F1FA1"/>
    <w:rsid w:val="001F2972"/>
    <w:rsid w:val="001F3E1F"/>
    <w:rsid w:val="001F5085"/>
    <w:rsid w:val="001F7971"/>
    <w:rsid w:val="002015B0"/>
    <w:rsid w:val="00201E97"/>
    <w:rsid w:val="00203A07"/>
    <w:rsid w:val="00210ECA"/>
    <w:rsid w:val="00211A2F"/>
    <w:rsid w:val="00213857"/>
    <w:rsid w:val="00213E9A"/>
    <w:rsid w:val="002142E2"/>
    <w:rsid w:val="00215C57"/>
    <w:rsid w:val="002173E8"/>
    <w:rsid w:val="00217582"/>
    <w:rsid w:val="002178D7"/>
    <w:rsid w:val="00217A24"/>
    <w:rsid w:val="00220546"/>
    <w:rsid w:val="002206A2"/>
    <w:rsid w:val="00223B19"/>
    <w:rsid w:val="00224864"/>
    <w:rsid w:val="002248B3"/>
    <w:rsid w:val="00225AFD"/>
    <w:rsid w:val="00230D01"/>
    <w:rsid w:val="00231963"/>
    <w:rsid w:val="00233012"/>
    <w:rsid w:val="002330E9"/>
    <w:rsid w:val="00234032"/>
    <w:rsid w:val="00236135"/>
    <w:rsid w:val="00243056"/>
    <w:rsid w:val="0024324A"/>
    <w:rsid w:val="002440FD"/>
    <w:rsid w:val="00244357"/>
    <w:rsid w:val="00244C9A"/>
    <w:rsid w:val="00244FFE"/>
    <w:rsid w:val="00247653"/>
    <w:rsid w:val="00250A8C"/>
    <w:rsid w:val="00254FD3"/>
    <w:rsid w:val="002561D3"/>
    <w:rsid w:val="00256269"/>
    <w:rsid w:val="00260723"/>
    <w:rsid w:val="002607A3"/>
    <w:rsid w:val="00260BB7"/>
    <w:rsid w:val="00262FF0"/>
    <w:rsid w:val="002636B3"/>
    <w:rsid w:val="002664E2"/>
    <w:rsid w:val="0027038C"/>
    <w:rsid w:val="002716FB"/>
    <w:rsid w:val="0027505D"/>
    <w:rsid w:val="002751D4"/>
    <w:rsid w:val="00280A99"/>
    <w:rsid w:val="00281581"/>
    <w:rsid w:val="00281895"/>
    <w:rsid w:val="00287E9A"/>
    <w:rsid w:val="002910ED"/>
    <w:rsid w:val="00291D3C"/>
    <w:rsid w:val="0029219F"/>
    <w:rsid w:val="00293E8A"/>
    <w:rsid w:val="00293F75"/>
    <w:rsid w:val="00294281"/>
    <w:rsid w:val="00296F36"/>
    <w:rsid w:val="00297496"/>
    <w:rsid w:val="002975F4"/>
    <w:rsid w:val="002976E3"/>
    <w:rsid w:val="002A1D98"/>
    <w:rsid w:val="002A257F"/>
    <w:rsid w:val="002A2FE1"/>
    <w:rsid w:val="002A31C4"/>
    <w:rsid w:val="002A5EB4"/>
    <w:rsid w:val="002B340B"/>
    <w:rsid w:val="002B3493"/>
    <w:rsid w:val="002B3A14"/>
    <w:rsid w:val="002B3ED2"/>
    <w:rsid w:val="002B3F6A"/>
    <w:rsid w:val="002B49AD"/>
    <w:rsid w:val="002B5887"/>
    <w:rsid w:val="002B758B"/>
    <w:rsid w:val="002B7C5D"/>
    <w:rsid w:val="002C14F9"/>
    <w:rsid w:val="002C57E1"/>
    <w:rsid w:val="002C5A53"/>
    <w:rsid w:val="002C5DC3"/>
    <w:rsid w:val="002C639D"/>
    <w:rsid w:val="002D0440"/>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0DD3"/>
    <w:rsid w:val="002F160B"/>
    <w:rsid w:val="002F39C9"/>
    <w:rsid w:val="002F5991"/>
    <w:rsid w:val="002F6543"/>
    <w:rsid w:val="002F7432"/>
    <w:rsid w:val="0030004D"/>
    <w:rsid w:val="003007AD"/>
    <w:rsid w:val="0030300C"/>
    <w:rsid w:val="00303B22"/>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27962"/>
    <w:rsid w:val="0033180A"/>
    <w:rsid w:val="00332BD1"/>
    <w:rsid w:val="00333DCA"/>
    <w:rsid w:val="00340404"/>
    <w:rsid w:val="00341B1F"/>
    <w:rsid w:val="00342232"/>
    <w:rsid w:val="00342F58"/>
    <w:rsid w:val="003442CD"/>
    <w:rsid w:val="00344A42"/>
    <w:rsid w:val="00345172"/>
    <w:rsid w:val="00345847"/>
    <w:rsid w:val="00345904"/>
    <w:rsid w:val="00346DB2"/>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1970"/>
    <w:rsid w:val="00381D2C"/>
    <w:rsid w:val="0038206F"/>
    <w:rsid w:val="00382C6A"/>
    <w:rsid w:val="00382E67"/>
    <w:rsid w:val="003837A1"/>
    <w:rsid w:val="003837C7"/>
    <w:rsid w:val="00383877"/>
    <w:rsid w:val="00384669"/>
    <w:rsid w:val="00384843"/>
    <w:rsid w:val="00384B1E"/>
    <w:rsid w:val="00386BE7"/>
    <w:rsid w:val="00386DF4"/>
    <w:rsid w:val="00387E7E"/>
    <w:rsid w:val="00391A1F"/>
    <w:rsid w:val="00391F59"/>
    <w:rsid w:val="003942C1"/>
    <w:rsid w:val="003955A2"/>
    <w:rsid w:val="00397211"/>
    <w:rsid w:val="003A09F4"/>
    <w:rsid w:val="003A10B4"/>
    <w:rsid w:val="003A10F5"/>
    <w:rsid w:val="003A1A6E"/>
    <w:rsid w:val="003A454B"/>
    <w:rsid w:val="003A4E67"/>
    <w:rsid w:val="003A5ED9"/>
    <w:rsid w:val="003A72E5"/>
    <w:rsid w:val="003B367D"/>
    <w:rsid w:val="003B3E7D"/>
    <w:rsid w:val="003B559E"/>
    <w:rsid w:val="003B59D9"/>
    <w:rsid w:val="003B5D45"/>
    <w:rsid w:val="003B62CF"/>
    <w:rsid w:val="003B6952"/>
    <w:rsid w:val="003B6DB5"/>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2D05"/>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24"/>
    <w:rsid w:val="003F4FAB"/>
    <w:rsid w:val="003F5A9B"/>
    <w:rsid w:val="003F5CA7"/>
    <w:rsid w:val="004007DB"/>
    <w:rsid w:val="00400C8B"/>
    <w:rsid w:val="004022DD"/>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368"/>
    <w:rsid w:val="004207BA"/>
    <w:rsid w:val="00420952"/>
    <w:rsid w:val="00420ECB"/>
    <w:rsid w:val="00421F2E"/>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94F"/>
    <w:rsid w:val="00455782"/>
    <w:rsid w:val="0046208D"/>
    <w:rsid w:val="004621E5"/>
    <w:rsid w:val="00462769"/>
    <w:rsid w:val="004635F0"/>
    <w:rsid w:val="00464466"/>
    <w:rsid w:val="0047140D"/>
    <w:rsid w:val="004717D9"/>
    <w:rsid w:val="00472192"/>
    <w:rsid w:val="00472FDE"/>
    <w:rsid w:val="00474521"/>
    <w:rsid w:val="00474B80"/>
    <w:rsid w:val="00475C95"/>
    <w:rsid w:val="004765B6"/>
    <w:rsid w:val="00477688"/>
    <w:rsid w:val="00480886"/>
    <w:rsid w:val="00481BCD"/>
    <w:rsid w:val="0048224C"/>
    <w:rsid w:val="00482715"/>
    <w:rsid w:val="004837DF"/>
    <w:rsid w:val="00484CB3"/>
    <w:rsid w:val="004874B1"/>
    <w:rsid w:val="0049146C"/>
    <w:rsid w:val="00491A79"/>
    <w:rsid w:val="0049301E"/>
    <w:rsid w:val="004939DA"/>
    <w:rsid w:val="00494B59"/>
    <w:rsid w:val="00494C4F"/>
    <w:rsid w:val="004957EF"/>
    <w:rsid w:val="004A099A"/>
    <w:rsid w:val="004A4374"/>
    <w:rsid w:val="004A4795"/>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C6B95"/>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E7D0C"/>
    <w:rsid w:val="004F05B3"/>
    <w:rsid w:val="004F0D38"/>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42D5"/>
    <w:rsid w:val="00514D3A"/>
    <w:rsid w:val="00514F73"/>
    <w:rsid w:val="00517814"/>
    <w:rsid w:val="0052793F"/>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209"/>
    <w:rsid w:val="00553A93"/>
    <w:rsid w:val="00553E41"/>
    <w:rsid w:val="00556ACF"/>
    <w:rsid w:val="00557A2E"/>
    <w:rsid w:val="005619A4"/>
    <w:rsid w:val="00563148"/>
    <w:rsid w:val="00564925"/>
    <w:rsid w:val="00565404"/>
    <w:rsid w:val="005662B1"/>
    <w:rsid w:val="005700F5"/>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5052"/>
    <w:rsid w:val="005966F6"/>
    <w:rsid w:val="00597A56"/>
    <w:rsid w:val="00597AD8"/>
    <w:rsid w:val="005A0E90"/>
    <w:rsid w:val="005A1B17"/>
    <w:rsid w:val="005A26D5"/>
    <w:rsid w:val="005A31E3"/>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22B"/>
    <w:rsid w:val="005D6EAC"/>
    <w:rsid w:val="005D7231"/>
    <w:rsid w:val="005D74B4"/>
    <w:rsid w:val="005E041E"/>
    <w:rsid w:val="005E066A"/>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5746"/>
    <w:rsid w:val="005F5F5F"/>
    <w:rsid w:val="005F6011"/>
    <w:rsid w:val="005F688B"/>
    <w:rsid w:val="00600EF7"/>
    <w:rsid w:val="006013D6"/>
    <w:rsid w:val="00601831"/>
    <w:rsid w:val="0060313A"/>
    <w:rsid w:val="0060350E"/>
    <w:rsid w:val="00605458"/>
    <w:rsid w:val="0060612E"/>
    <w:rsid w:val="00606422"/>
    <w:rsid w:val="00610966"/>
    <w:rsid w:val="00611087"/>
    <w:rsid w:val="00611A6B"/>
    <w:rsid w:val="00611B75"/>
    <w:rsid w:val="00612785"/>
    <w:rsid w:val="0061457B"/>
    <w:rsid w:val="00615124"/>
    <w:rsid w:val="00617A49"/>
    <w:rsid w:val="00617E8B"/>
    <w:rsid w:val="00623297"/>
    <w:rsid w:val="006233E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342"/>
    <w:rsid w:val="00653D99"/>
    <w:rsid w:val="00654444"/>
    <w:rsid w:val="00654E03"/>
    <w:rsid w:val="00655FB0"/>
    <w:rsid w:val="006605C3"/>
    <w:rsid w:val="00663932"/>
    <w:rsid w:val="006646FE"/>
    <w:rsid w:val="006653B1"/>
    <w:rsid w:val="0066550E"/>
    <w:rsid w:val="006655F4"/>
    <w:rsid w:val="00667DF2"/>
    <w:rsid w:val="00671016"/>
    <w:rsid w:val="00671C9E"/>
    <w:rsid w:val="006721A6"/>
    <w:rsid w:val="00672F92"/>
    <w:rsid w:val="006730DF"/>
    <w:rsid w:val="00673969"/>
    <w:rsid w:val="00674DA6"/>
    <w:rsid w:val="00674E96"/>
    <w:rsid w:val="00675047"/>
    <w:rsid w:val="006757A0"/>
    <w:rsid w:val="00677195"/>
    <w:rsid w:val="006772C8"/>
    <w:rsid w:val="00677933"/>
    <w:rsid w:val="0068010E"/>
    <w:rsid w:val="006809A1"/>
    <w:rsid w:val="00681716"/>
    <w:rsid w:val="00681E38"/>
    <w:rsid w:val="00682057"/>
    <w:rsid w:val="00682B2A"/>
    <w:rsid w:val="00684434"/>
    <w:rsid w:val="006852A3"/>
    <w:rsid w:val="006861EC"/>
    <w:rsid w:val="00686340"/>
    <w:rsid w:val="0068645D"/>
    <w:rsid w:val="006865A6"/>
    <w:rsid w:val="006926C2"/>
    <w:rsid w:val="00692A73"/>
    <w:rsid w:val="00692C80"/>
    <w:rsid w:val="0069416E"/>
    <w:rsid w:val="00694BB8"/>
    <w:rsid w:val="006958E0"/>
    <w:rsid w:val="00697A44"/>
    <w:rsid w:val="006A0347"/>
    <w:rsid w:val="006A0505"/>
    <w:rsid w:val="006A40D6"/>
    <w:rsid w:val="006A46FB"/>
    <w:rsid w:val="006A6A8C"/>
    <w:rsid w:val="006B0BFF"/>
    <w:rsid w:val="006B1F13"/>
    <w:rsid w:val="006B21C1"/>
    <w:rsid w:val="006B31B9"/>
    <w:rsid w:val="006B60FB"/>
    <w:rsid w:val="006C2552"/>
    <w:rsid w:val="006C3AAD"/>
    <w:rsid w:val="006C4BEC"/>
    <w:rsid w:val="006C6A72"/>
    <w:rsid w:val="006D0A14"/>
    <w:rsid w:val="006D253D"/>
    <w:rsid w:val="006D3461"/>
    <w:rsid w:val="006D3599"/>
    <w:rsid w:val="006D4BF1"/>
    <w:rsid w:val="006E04C0"/>
    <w:rsid w:val="006E1F31"/>
    <w:rsid w:val="006E288A"/>
    <w:rsid w:val="006E4B96"/>
    <w:rsid w:val="006E4D62"/>
    <w:rsid w:val="006E7129"/>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3AD7"/>
    <w:rsid w:val="00724BA4"/>
    <w:rsid w:val="00730623"/>
    <w:rsid w:val="00731ABA"/>
    <w:rsid w:val="00734AAC"/>
    <w:rsid w:val="0073782C"/>
    <w:rsid w:val="00737840"/>
    <w:rsid w:val="00740D6F"/>
    <w:rsid w:val="00740F5D"/>
    <w:rsid w:val="00741C57"/>
    <w:rsid w:val="007420D8"/>
    <w:rsid w:val="0074243F"/>
    <w:rsid w:val="00742A78"/>
    <w:rsid w:val="00744352"/>
    <w:rsid w:val="0074612B"/>
    <w:rsid w:val="00747EEB"/>
    <w:rsid w:val="007526D9"/>
    <w:rsid w:val="007544E5"/>
    <w:rsid w:val="0075607C"/>
    <w:rsid w:val="007565CD"/>
    <w:rsid w:val="00756DD4"/>
    <w:rsid w:val="00761192"/>
    <w:rsid w:val="00761B03"/>
    <w:rsid w:val="00762D54"/>
    <w:rsid w:val="00762E7D"/>
    <w:rsid w:val="007656B3"/>
    <w:rsid w:val="00766122"/>
    <w:rsid w:val="00766753"/>
    <w:rsid w:val="00766F33"/>
    <w:rsid w:val="0077182E"/>
    <w:rsid w:val="007729B6"/>
    <w:rsid w:val="00772AF3"/>
    <w:rsid w:val="0077516D"/>
    <w:rsid w:val="00775AB0"/>
    <w:rsid w:val="0077632D"/>
    <w:rsid w:val="0078081B"/>
    <w:rsid w:val="00781282"/>
    <w:rsid w:val="00783A8D"/>
    <w:rsid w:val="00784C9B"/>
    <w:rsid w:val="007854A7"/>
    <w:rsid w:val="00785824"/>
    <w:rsid w:val="00785C62"/>
    <w:rsid w:val="00785CA4"/>
    <w:rsid w:val="00785E00"/>
    <w:rsid w:val="0078681D"/>
    <w:rsid w:val="00786A14"/>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4E1A"/>
    <w:rsid w:val="007C6419"/>
    <w:rsid w:val="007D0549"/>
    <w:rsid w:val="007D1019"/>
    <w:rsid w:val="007D2B49"/>
    <w:rsid w:val="007D57D4"/>
    <w:rsid w:val="007D7B4A"/>
    <w:rsid w:val="007D7F35"/>
    <w:rsid w:val="007E086A"/>
    <w:rsid w:val="007E0DC0"/>
    <w:rsid w:val="007E13A4"/>
    <w:rsid w:val="007E15B4"/>
    <w:rsid w:val="007E4057"/>
    <w:rsid w:val="007E4FD4"/>
    <w:rsid w:val="007E5F65"/>
    <w:rsid w:val="007F015D"/>
    <w:rsid w:val="007F0A0A"/>
    <w:rsid w:val="007F0EF3"/>
    <w:rsid w:val="007F2F27"/>
    <w:rsid w:val="007F3CBF"/>
    <w:rsid w:val="007F3FF3"/>
    <w:rsid w:val="007F5B3A"/>
    <w:rsid w:val="007F5CE5"/>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6E7"/>
    <w:rsid w:val="00830B78"/>
    <w:rsid w:val="00831C73"/>
    <w:rsid w:val="00831ED5"/>
    <w:rsid w:val="00832628"/>
    <w:rsid w:val="0083559D"/>
    <w:rsid w:val="00836173"/>
    <w:rsid w:val="00836F4D"/>
    <w:rsid w:val="00837842"/>
    <w:rsid w:val="00841AB6"/>
    <w:rsid w:val="008441DE"/>
    <w:rsid w:val="00844726"/>
    <w:rsid w:val="00844D3B"/>
    <w:rsid w:val="008473C8"/>
    <w:rsid w:val="00852DCA"/>
    <w:rsid w:val="00856B7C"/>
    <w:rsid w:val="008571C5"/>
    <w:rsid w:val="00860414"/>
    <w:rsid w:val="00861066"/>
    <w:rsid w:val="008618CB"/>
    <w:rsid w:val="00864C4D"/>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2DB"/>
    <w:rsid w:val="008E369E"/>
    <w:rsid w:val="008E4C10"/>
    <w:rsid w:val="008E4CA2"/>
    <w:rsid w:val="008E5AF8"/>
    <w:rsid w:val="008E6062"/>
    <w:rsid w:val="008E74FF"/>
    <w:rsid w:val="008E7CEA"/>
    <w:rsid w:val="008E7E66"/>
    <w:rsid w:val="008F0698"/>
    <w:rsid w:val="008F10B8"/>
    <w:rsid w:val="008F2A5D"/>
    <w:rsid w:val="008F593E"/>
    <w:rsid w:val="008F682E"/>
    <w:rsid w:val="008F6BD2"/>
    <w:rsid w:val="008F7B07"/>
    <w:rsid w:val="008F7B43"/>
    <w:rsid w:val="008F7FEB"/>
    <w:rsid w:val="00900246"/>
    <w:rsid w:val="00901081"/>
    <w:rsid w:val="00901C9E"/>
    <w:rsid w:val="00902060"/>
    <w:rsid w:val="00902773"/>
    <w:rsid w:val="00902A5B"/>
    <w:rsid w:val="00902D64"/>
    <w:rsid w:val="00904BE6"/>
    <w:rsid w:val="00905F94"/>
    <w:rsid w:val="009076A7"/>
    <w:rsid w:val="0091369E"/>
    <w:rsid w:val="00913869"/>
    <w:rsid w:val="00914E35"/>
    <w:rsid w:val="009170C0"/>
    <w:rsid w:val="00917CFF"/>
    <w:rsid w:val="009205DA"/>
    <w:rsid w:val="00920B32"/>
    <w:rsid w:val="00921367"/>
    <w:rsid w:val="00922D59"/>
    <w:rsid w:val="009231B3"/>
    <w:rsid w:val="0092395E"/>
    <w:rsid w:val="00924023"/>
    <w:rsid w:val="00926B02"/>
    <w:rsid w:val="009275E6"/>
    <w:rsid w:val="009307C6"/>
    <w:rsid w:val="00931D77"/>
    <w:rsid w:val="0093330F"/>
    <w:rsid w:val="009336C7"/>
    <w:rsid w:val="009336D5"/>
    <w:rsid w:val="009357E0"/>
    <w:rsid w:val="0094153D"/>
    <w:rsid w:val="00942200"/>
    <w:rsid w:val="00943F3F"/>
    <w:rsid w:val="009450F7"/>
    <w:rsid w:val="009476B7"/>
    <w:rsid w:val="00950791"/>
    <w:rsid w:val="009509B6"/>
    <w:rsid w:val="00950F1C"/>
    <w:rsid w:val="00951939"/>
    <w:rsid w:val="00952F16"/>
    <w:rsid w:val="0095318A"/>
    <w:rsid w:val="00953603"/>
    <w:rsid w:val="00953D4F"/>
    <w:rsid w:val="00953D99"/>
    <w:rsid w:val="009540B3"/>
    <w:rsid w:val="00956B1B"/>
    <w:rsid w:val="009611DC"/>
    <w:rsid w:val="009614B9"/>
    <w:rsid w:val="00961B5B"/>
    <w:rsid w:val="00961C6D"/>
    <w:rsid w:val="009625BD"/>
    <w:rsid w:val="0096536B"/>
    <w:rsid w:val="009657AC"/>
    <w:rsid w:val="00965AB4"/>
    <w:rsid w:val="00967E3C"/>
    <w:rsid w:val="00970D68"/>
    <w:rsid w:val="00970DDE"/>
    <w:rsid w:val="00972B53"/>
    <w:rsid w:val="00972BBD"/>
    <w:rsid w:val="00973CD7"/>
    <w:rsid w:val="009759EB"/>
    <w:rsid w:val="00976444"/>
    <w:rsid w:val="00977021"/>
    <w:rsid w:val="009802B4"/>
    <w:rsid w:val="00985049"/>
    <w:rsid w:val="00985097"/>
    <w:rsid w:val="0098525D"/>
    <w:rsid w:val="00990942"/>
    <w:rsid w:val="009911AA"/>
    <w:rsid w:val="00991B92"/>
    <w:rsid w:val="009922DE"/>
    <w:rsid w:val="00992537"/>
    <w:rsid w:val="00993358"/>
    <w:rsid w:val="00994401"/>
    <w:rsid w:val="00994BD6"/>
    <w:rsid w:val="0099727E"/>
    <w:rsid w:val="009A12C4"/>
    <w:rsid w:val="009A36A4"/>
    <w:rsid w:val="009A4019"/>
    <w:rsid w:val="009A4BB3"/>
    <w:rsid w:val="009A530D"/>
    <w:rsid w:val="009A6363"/>
    <w:rsid w:val="009A7382"/>
    <w:rsid w:val="009B04BD"/>
    <w:rsid w:val="009B0B41"/>
    <w:rsid w:val="009B1E73"/>
    <w:rsid w:val="009B2DCD"/>
    <w:rsid w:val="009B5772"/>
    <w:rsid w:val="009B7A54"/>
    <w:rsid w:val="009C0036"/>
    <w:rsid w:val="009C0E3E"/>
    <w:rsid w:val="009C1580"/>
    <w:rsid w:val="009C2EB5"/>
    <w:rsid w:val="009C383E"/>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9F78F7"/>
    <w:rsid w:val="00A004E1"/>
    <w:rsid w:val="00A023E9"/>
    <w:rsid w:val="00A0267C"/>
    <w:rsid w:val="00A02D07"/>
    <w:rsid w:val="00A05139"/>
    <w:rsid w:val="00A052A2"/>
    <w:rsid w:val="00A05A8F"/>
    <w:rsid w:val="00A069F9"/>
    <w:rsid w:val="00A0798A"/>
    <w:rsid w:val="00A07AE0"/>
    <w:rsid w:val="00A116C5"/>
    <w:rsid w:val="00A13395"/>
    <w:rsid w:val="00A13AED"/>
    <w:rsid w:val="00A13D69"/>
    <w:rsid w:val="00A169B5"/>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C12"/>
    <w:rsid w:val="00A340AC"/>
    <w:rsid w:val="00A35638"/>
    <w:rsid w:val="00A37614"/>
    <w:rsid w:val="00A42456"/>
    <w:rsid w:val="00A436CC"/>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75411"/>
    <w:rsid w:val="00A76E43"/>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522D"/>
    <w:rsid w:val="00AC6AA0"/>
    <w:rsid w:val="00AC6F7A"/>
    <w:rsid w:val="00AC6FC4"/>
    <w:rsid w:val="00AC779B"/>
    <w:rsid w:val="00AD0C62"/>
    <w:rsid w:val="00AD1A04"/>
    <w:rsid w:val="00AD4439"/>
    <w:rsid w:val="00AD5379"/>
    <w:rsid w:val="00AD5B78"/>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0ADB"/>
    <w:rsid w:val="00B01B10"/>
    <w:rsid w:val="00B04E8A"/>
    <w:rsid w:val="00B103F0"/>
    <w:rsid w:val="00B10B2B"/>
    <w:rsid w:val="00B13BD8"/>
    <w:rsid w:val="00B14934"/>
    <w:rsid w:val="00B16832"/>
    <w:rsid w:val="00B17262"/>
    <w:rsid w:val="00B177E7"/>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C3B"/>
    <w:rsid w:val="00B423E7"/>
    <w:rsid w:val="00B42595"/>
    <w:rsid w:val="00B4386D"/>
    <w:rsid w:val="00B43B1C"/>
    <w:rsid w:val="00B446F3"/>
    <w:rsid w:val="00B44A65"/>
    <w:rsid w:val="00B52F51"/>
    <w:rsid w:val="00B53B58"/>
    <w:rsid w:val="00B54AF8"/>
    <w:rsid w:val="00B552BB"/>
    <w:rsid w:val="00B55C65"/>
    <w:rsid w:val="00B57615"/>
    <w:rsid w:val="00B62C7E"/>
    <w:rsid w:val="00B6330B"/>
    <w:rsid w:val="00B63F50"/>
    <w:rsid w:val="00B65159"/>
    <w:rsid w:val="00B6582C"/>
    <w:rsid w:val="00B66178"/>
    <w:rsid w:val="00B66B46"/>
    <w:rsid w:val="00B66D0E"/>
    <w:rsid w:val="00B67007"/>
    <w:rsid w:val="00B701C5"/>
    <w:rsid w:val="00B7127A"/>
    <w:rsid w:val="00B718AC"/>
    <w:rsid w:val="00B71DD3"/>
    <w:rsid w:val="00B75925"/>
    <w:rsid w:val="00B76482"/>
    <w:rsid w:val="00B8030E"/>
    <w:rsid w:val="00B80FF2"/>
    <w:rsid w:val="00B82ED6"/>
    <w:rsid w:val="00B83205"/>
    <w:rsid w:val="00B849FF"/>
    <w:rsid w:val="00B86B36"/>
    <w:rsid w:val="00B90992"/>
    <w:rsid w:val="00B9156A"/>
    <w:rsid w:val="00B92207"/>
    <w:rsid w:val="00B928F9"/>
    <w:rsid w:val="00B937C3"/>
    <w:rsid w:val="00B938DC"/>
    <w:rsid w:val="00B93F55"/>
    <w:rsid w:val="00B95B1F"/>
    <w:rsid w:val="00B968AA"/>
    <w:rsid w:val="00BA23A6"/>
    <w:rsid w:val="00BA23E5"/>
    <w:rsid w:val="00BA27E1"/>
    <w:rsid w:val="00BA2857"/>
    <w:rsid w:val="00BA3A6A"/>
    <w:rsid w:val="00BA3CBD"/>
    <w:rsid w:val="00BA4130"/>
    <w:rsid w:val="00BA42CD"/>
    <w:rsid w:val="00BA4992"/>
    <w:rsid w:val="00BA6FB5"/>
    <w:rsid w:val="00BB0693"/>
    <w:rsid w:val="00BB0753"/>
    <w:rsid w:val="00BB18F2"/>
    <w:rsid w:val="00BB2C25"/>
    <w:rsid w:val="00BB3CAB"/>
    <w:rsid w:val="00BB3DBA"/>
    <w:rsid w:val="00BB43C6"/>
    <w:rsid w:val="00BB7602"/>
    <w:rsid w:val="00BC2661"/>
    <w:rsid w:val="00BC3ACB"/>
    <w:rsid w:val="00BC4133"/>
    <w:rsid w:val="00BC576C"/>
    <w:rsid w:val="00BD2CDD"/>
    <w:rsid w:val="00BD4B00"/>
    <w:rsid w:val="00BD6526"/>
    <w:rsid w:val="00BD7047"/>
    <w:rsid w:val="00BD7587"/>
    <w:rsid w:val="00BD79DD"/>
    <w:rsid w:val="00BD7F3E"/>
    <w:rsid w:val="00BE343C"/>
    <w:rsid w:val="00BE4440"/>
    <w:rsid w:val="00BE459E"/>
    <w:rsid w:val="00BE6114"/>
    <w:rsid w:val="00BE6E7E"/>
    <w:rsid w:val="00BE721E"/>
    <w:rsid w:val="00BE7AAF"/>
    <w:rsid w:val="00BF0152"/>
    <w:rsid w:val="00BF03A6"/>
    <w:rsid w:val="00BF13F1"/>
    <w:rsid w:val="00BF27A8"/>
    <w:rsid w:val="00BF30A9"/>
    <w:rsid w:val="00BF3B89"/>
    <w:rsid w:val="00BF3CF9"/>
    <w:rsid w:val="00BF3FCB"/>
    <w:rsid w:val="00BF6622"/>
    <w:rsid w:val="00BF7806"/>
    <w:rsid w:val="00BF7F23"/>
    <w:rsid w:val="00C0056A"/>
    <w:rsid w:val="00C00A71"/>
    <w:rsid w:val="00C0164B"/>
    <w:rsid w:val="00C038A6"/>
    <w:rsid w:val="00C06DEB"/>
    <w:rsid w:val="00C07E2C"/>
    <w:rsid w:val="00C10207"/>
    <w:rsid w:val="00C102E5"/>
    <w:rsid w:val="00C107C5"/>
    <w:rsid w:val="00C110AA"/>
    <w:rsid w:val="00C116E6"/>
    <w:rsid w:val="00C11B62"/>
    <w:rsid w:val="00C13432"/>
    <w:rsid w:val="00C1372B"/>
    <w:rsid w:val="00C13B01"/>
    <w:rsid w:val="00C14773"/>
    <w:rsid w:val="00C163C2"/>
    <w:rsid w:val="00C170B7"/>
    <w:rsid w:val="00C17500"/>
    <w:rsid w:val="00C209FA"/>
    <w:rsid w:val="00C21933"/>
    <w:rsid w:val="00C2244B"/>
    <w:rsid w:val="00C22760"/>
    <w:rsid w:val="00C22796"/>
    <w:rsid w:val="00C22CFD"/>
    <w:rsid w:val="00C233A4"/>
    <w:rsid w:val="00C24537"/>
    <w:rsid w:val="00C26D1F"/>
    <w:rsid w:val="00C302D0"/>
    <w:rsid w:val="00C30F62"/>
    <w:rsid w:val="00C319A5"/>
    <w:rsid w:val="00C34AAA"/>
    <w:rsid w:val="00C36FC0"/>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D6842"/>
    <w:rsid w:val="00CE0001"/>
    <w:rsid w:val="00CE036D"/>
    <w:rsid w:val="00CE22B8"/>
    <w:rsid w:val="00CE2F45"/>
    <w:rsid w:val="00CE3068"/>
    <w:rsid w:val="00CE3A72"/>
    <w:rsid w:val="00CE4B8D"/>
    <w:rsid w:val="00CE54C2"/>
    <w:rsid w:val="00CE6435"/>
    <w:rsid w:val="00CF21D5"/>
    <w:rsid w:val="00CF2417"/>
    <w:rsid w:val="00CF2829"/>
    <w:rsid w:val="00CF3162"/>
    <w:rsid w:val="00CF3D91"/>
    <w:rsid w:val="00CF6AD4"/>
    <w:rsid w:val="00D006A5"/>
    <w:rsid w:val="00D00AF5"/>
    <w:rsid w:val="00D0129A"/>
    <w:rsid w:val="00D021FC"/>
    <w:rsid w:val="00D05012"/>
    <w:rsid w:val="00D05A5E"/>
    <w:rsid w:val="00D0629A"/>
    <w:rsid w:val="00D07080"/>
    <w:rsid w:val="00D07106"/>
    <w:rsid w:val="00D07F84"/>
    <w:rsid w:val="00D10D18"/>
    <w:rsid w:val="00D17568"/>
    <w:rsid w:val="00D20E60"/>
    <w:rsid w:val="00D2100A"/>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4E89"/>
    <w:rsid w:val="00D45970"/>
    <w:rsid w:val="00D45B4E"/>
    <w:rsid w:val="00D45E1D"/>
    <w:rsid w:val="00D46EA2"/>
    <w:rsid w:val="00D4716D"/>
    <w:rsid w:val="00D5292D"/>
    <w:rsid w:val="00D529F8"/>
    <w:rsid w:val="00D5436F"/>
    <w:rsid w:val="00D54745"/>
    <w:rsid w:val="00D555A5"/>
    <w:rsid w:val="00D5567B"/>
    <w:rsid w:val="00D55B3E"/>
    <w:rsid w:val="00D5645B"/>
    <w:rsid w:val="00D61D9A"/>
    <w:rsid w:val="00D66B26"/>
    <w:rsid w:val="00D66E21"/>
    <w:rsid w:val="00D679B9"/>
    <w:rsid w:val="00D679E6"/>
    <w:rsid w:val="00D67C8B"/>
    <w:rsid w:val="00D724E9"/>
    <w:rsid w:val="00D74565"/>
    <w:rsid w:val="00D74CC2"/>
    <w:rsid w:val="00D7540F"/>
    <w:rsid w:val="00D76F78"/>
    <w:rsid w:val="00D7763E"/>
    <w:rsid w:val="00D77F56"/>
    <w:rsid w:val="00D804A6"/>
    <w:rsid w:val="00D816E0"/>
    <w:rsid w:val="00D81A5D"/>
    <w:rsid w:val="00D83E03"/>
    <w:rsid w:val="00D8437D"/>
    <w:rsid w:val="00D853EA"/>
    <w:rsid w:val="00D8631C"/>
    <w:rsid w:val="00D86A7D"/>
    <w:rsid w:val="00D86C36"/>
    <w:rsid w:val="00D86F2D"/>
    <w:rsid w:val="00D878E1"/>
    <w:rsid w:val="00D92B15"/>
    <w:rsid w:val="00D932F2"/>
    <w:rsid w:val="00D93C77"/>
    <w:rsid w:val="00D94997"/>
    <w:rsid w:val="00D96127"/>
    <w:rsid w:val="00D969FC"/>
    <w:rsid w:val="00DA217B"/>
    <w:rsid w:val="00DA30DA"/>
    <w:rsid w:val="00DA3414"/>
    <w:rsid w:val="00DA4484"/>
    <w:rsid w:val="00DA4861"/>
    <w:rsid w:val="00DA609B"/>
    <w:rsid w:val="00DA6158"/>
    <w:rsid w:val="00DA6A64"/>
    <w:rsid w:val="00DB1505"/>
    <w:rsid w:val="00DB2D21"/>
    <w:rsid w:val="00DB34C7"/>
    <w:rsid w:val="00DB708C"/>
    <w:rsid w:val="00DC0D67"/>
    <w:rsid w:val="00DC1868"/>
    <w:rsid w:val="00DC3032"/>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87C"/>
    <w:rsid w:val="00DE1B47"/>
    <w:rsid w:val="00DE1CA0"/>
    <w:rsid w:val="00DE1D38"/>
    <w:rsid w:val="00DE2652"/>
    <w:rsid w:val="00DE4E0E"/>
    <w:rsid w:val="00DE53A7"/>
    <w:rsid w:val="00DE56E4"/>
    <w:rsid w:val="00DE626E"/>
    <w:rsid w:val="00DE62F8"/>
    <w:rsid w:val="00DF1AF8"/>
    <w:rsid w:val="00DF1F97"/>
    <w:rsid w:val="00DF208C"/>
    <w:rsid w:val="00DF237D"/>
    <w:rsid w:val="00DF260A"/>
    <w:rsid w:val="00DF2D03"/>
    <w:rsid w:val="00DF2DED"/>
    <w:rsid w:val="00DF3A7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579A"/>
    <w:rsid w:val="00E167C1"/>
    <w:rsid w:val="00E1753D"/>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585D"/>
    <w:rsid w:val="00E36DBF"/>
    <w:rsid w:val="00E37549"/>
    <w:rsid w:val="00E40AEB"/>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802EC"/>
    <w:rsid w:val="00E81490"/>
    <w:rsid w:val="00E816BF"/>
    <w:rsid w:val="00E82551"/>
    <w:rsid w:val="00E84220"/>
    <w:rsid w:val="00E8472A"/>
    <w:rsid w:val="00E847CA"/>
    <w:rsid w:val="00E84A4E"/>
    <w:rsid w:val="00E8533E"/>
    <w:rsid w:val="00E87E93"/>
    <w:rsid w:val="00E87F9C"/>
    <w:rsid w:val="00E911A8"/>
    <w:rsid w:val="00E91295"/>
    <w:rsid w:val="00E91AD5"/>
    <w:rsid w:val="00E93252"/>
    <w:rsid w:val="00E95320"/>
    <w:rsid w:val="00E9538C"/>
    <w:rsid w:val="00EA08D7"/>
    <w:rsid w:val="00EA2217"/>
    <w:rsid w:val="00EA233D"/>
    <w:rsid w:val="00EA2767"/>
    <w:rsid w:val="00EA4DFA"/>
    <w:rsid w:val="00EA56B7"/>
    <w:rsid w:val="00EA5D39"/>
    <w:rsid w:val="00EA768F"/>
    <w:rsid w:val="00EB1143"/>
    <w:rsid w:val="00EB4180"/>
    <w:rsid w:val="00EB52B6"/>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196"/>
    <w:rsid w:val="00ED5F16"/>
    <w:rsid w:val="00ED64F6"/>
    <w:rsid w:val="00EE2A56"/>
    <w:rsid w:val="00EE2F55"/>
    <w:rsid w:val="00EE37A5"/>
    <w:rsid w:val="00EE533C"/>
    <w:rsid w:val="00EE61AB"/>
    <w:rsid w:val="00EF1390"/>
    <w:rsid w:val="00EF205B"/>
    <w:rsid w:val="00EF2926"/>
    <w:rsid w:val="00EF3F43"/>
    <w:rsid w:val="00EF5CEE"/>
    <w:rsid w:val="00F004B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500"/>
    <w:rsid w:val="00F14FC9"/>
    <w:rsid w:val="00F161E6"/>
    <w:rsid w:val="00F167F2"/>
    <w:rsid w:val="00F17771"/>
    <w:rsid w:val="00F20956"/>
    <w:rsid w:val="00F20D5E"/>
    <w:rsid w:val="00F23819"/>
    <w:rsid w:val="00F23A7D"/>
    <w:rsid w:val="00F24B7E"/>
    <w:rsid w:val="00F259E4"/>
    <w:rsid w:val="00F260D1"/>
    <w:rsid w:val="00F31145"/>
    <w:rsid w:val="00F319D9"/>
    <w:rsid w:val="00F31A21"/>
    <w:rsid w:val="00F32044"/>
    <w:rsid w:val="00F3303E"/>
    <w:rsid w:val="00F33253"/>
    <w:rsid w:val="00F35327"/>
    <w:rsid w:val="00F36186"/>
    <w:rsid w:val="00F367E9"/>
    <w:rsid w:val="00F3734B"/>
    <w:rsid w:val="00F41B26"/>
    <w:rsid w:val="00F42EEA"/>
    <w:rsid w:val="00F451DA"/>
    <w:rsid w:val="00F46660"/>
    <w:rsid w:val="00F50636"/>
    <w:rsid w:val="00F52024"/>
    <w:rsid w:val="00F545FC"/>
    <w:rsid w:val="00F54AB2"/>
    <w:rsid w:val="00F55753"/>
    <w:rsid w:val="00F55A0C"/>
    <w:rsid w:val="00F562E1"/>
    <w:rsid w:val="00F56DF8"/>
    <w:rsid w:val="00F57D77"/>
    <w:rsid w:val="00F602A2"/>
    <w:rsid w:val="00F60482"/>
    <w:rsid w:val="00F624D8"/>
    <w:rsid w:val="00F64E04"/>
    <w:rsid w:val="00F67483"/>
    <w:rsid w:val="00F7258A"/>
    <w:rsid w:val="00F72D18"/>
    <w:rsid w:val="00F72F56"/>
    <w:rsid w:val="00F73F6F"/>
    <w:rsid w:val="00F7451A"/>
    <w:rsid w:val="00F74655"/>
    <w:rsid w:val="00F74AF3"/>
    <w:rsid w:val="00F75623"/>
    <w:rsid w:val="00F75ABD"/>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BB6"/>
    <w:rsid w:val="00FA0C7A"/>
    <w:rsid w:val="00FA2A37"/>
    <w:rsid w:val="00FA34F4"/>
    <w:rsid w:val="00FA3F40"/>
    <w:rsid w:val="00FA4460"/>
    <w:rsid w:val="00FA4EB4"/>
    <w:rsid w:val="00FA5F44"/>
    <w:rsid w:val="00FA6239"/>
    <w:rsid w:val="00FA6763"/>
    <w:rsid w:val="00FA6A26"/>
    <w:rsid w:val="00FA7DEC"/>
    <w:rsid w:val="00FB0532"/>
    <w:rsid w:val="00FB1BFB"/>
    <w:rsid w:val="00FB3D8D"/>
    <w:rsid w:val="00FB41A1"/>
    <w:rsid w:val="00FB5C3D"/>
    <w:rsid w:val="00FB606A"/>
    <w:rsid w:val="00FB682E"/>
    <w:rsid w:val="00FC05DB"/>
    <w:rsid w:val="00FC20E0"/>
    <w:rsid w:val="00FC263A"/>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5306"/>
    <w:rsid w:val="00FF6EF0"/>
    <w:rsid w:val="01A43589"/>
    <w:rsid w:val="021904BB"/>
    <w:rsid w:val="028E0FBA"/>
    <w:rsid w:val="02C040B5"/>
    <w:rsid w:val="03240C83"/>
    <w:rsid w:val="036C5B85"/>
    <w:rsid w:val="038D4024"/>
    <w:rsid w:val="03CD2A40"/>
    <w:rsid w:val="04801B9B"/>
    <w:rsid w:val="05EB7A33"/>
    <w:rsid w:val="061A3A5E"/>
    <w:rsid w:val="06B6429E"/>
    <w:rsid w:val="06DA0035"/>
    <w:rsid w:val="06DD2A3E"/>
    <w:rsid w:val="06FC0BD1"/>
    <w:rsid w:val="07537D8D"/>
    <w:rsid w:val="07E970E1"/>
    <w:rsid w:val="092819AB"/>
    <w:rsid w:val="099005DD"/>
    <w:rsid w:val="099E54B7"/>
    <w:rsid w:val="09B87692"/>
    <w:rsid w:val="0AB14695"/>
    <w:rsid w:val="0AB438A8"/>
    <w:rsid w:val="0B7404F1"/>
    <w:rsid w:val="0B750BFE"/>
    <w:rsid w:val="0B9A58EE"/>
    <w:rsid w:val="0BD06502"/>
    <w:rsid w:val="0C285B16"/>
    <w:rsid w:val="0C7C51F1"/>
    <w:rsid w:val="0CAC0D20"/>
    <w:rsid w:val="0CB0770E"/>
    <w:rsid w:val="0D902489"/>
    <w:rsid w:val="0DC77FD1"/>
    <w:rsid w:val="0E8678FB"/>
    <w:rsid w:val="0FE720EF"/>
    <w:rsid w:val="101B66E2"/>
    <w:rsid w:val="107873A8"/>
    <w:rsid w:val="11A95D80"/>
    <w:rsid w:val="12322E94"/>
    <w:rsid w:val="12563822"/>
    <w:rsid w:val="12D90647"/>
    <w:rsid w:val="13917AF6"/>
    <w:rsid w:val="13C00ACC"/>
    <w:rsid w:val="13F02D50"/>
    <w:rsid w:val="16120435"/>
    <w:rsid w:val="16512FFB"/>
    <w:rsid w:val="16562BE9"/>
    <w:rsid w:val="16855166"/>
    <w:rsid w:val="16872148"/>
    <w:rsid w:val="17A031CF"/>
    <w:rsid w:val="18184CED"/>
    <w:rsid w:val="183D0EAD"/>
    <w:rsid w:val="19E2542C"/>
    <w:rsid w:val="1AA22D2D"/>
    <w:rsid w:val="1B5B23CB"/>
    <w:rsid w:val="1B6D360B"/>
    <w:rsid w:val="1C0C1537"/>
    <w:rsid w:val="1CB47594"/>
    <w:rsid w:val="1CC6131B"/>
    <w:rsid w:val="1D8D1823"/>
    <w:rsid w:val="1D8E47CC"/>
    <w:rsid w:val="1DBD7429"/>
    <w:rsid w:val="1E245C22"/>
    <w:rsid w:val="1FE854B8"/>
    <w:rsid w:val="1FED3B02"/>
    <w:rsid w:val="202F5142"/>
    <w:rsid w:val="20377E69"/>
    <w:rsid w:val="204320F1"/>
    <w:rsid w:val="20823E91"/>
    <w:rsid w:val="220B0320"/>
    <w:rsid w:val="22402E18"/>
    <w:rsid w:val="22C87508"/>
    <w:rsid w:val="22EA5D72"/>
    <w:rsid w:val="23B25BC1"/>
    <w:rsid w:val="24684E55"/>
    <w:rsid w:val="246F00C4"/>
    <w:rsid w:val="248E7DC8"/>
    <w:rsid w:val="24FD3BFF"/>
    <w:rsid w:val="256A51B9"/>
    <w:rsid w:val="27233DA8"/>
    <w:rsid w:val="275978C1"/>
    <w:rsid w:val="275F3615"/>
    <w:rsid w:val="28A8690F"/>
    <w:rsid w:val="29395EDB"/>
    <w:rsid w:val="295A6C21"/>
    <w:rsid w:val="296E77CC"/>
    <w:rsid w:val="29D578F1"/>
    <w:rsid w:val="2A186894"/>
    <w:rsid w:val="2B556D8B"/>
    <w:rsid w:val="2BAC4606"/>
    <w:rsid w:val="2BF94B05"/>
    <w:rsid w:val="2C071C8D"/>
    <w:rsid w:val="2C4A2609"/>
    <w:rsid w:val="2CD43621"/>
    <w:rsid w:val="2D025BA4"/>
    <w:rsid w:val="2D1D6F93"/>
    <w:rsid w:val="2D255B2E"/>
    <w:rsid w:val="2D433FFD"/>
    <w:rsid w:val="2D9E4D2B"/>
    <w:rsid w:val="2E656801"/>
    <w:rsid w:val="2E8A07BD"/>
    <w:rsid w:val="2EC152C1"/>
    <w:rsid w:val="2EEB0553"/>
    <w:rsid w:val="2F056EEE"/>
    <w:rsid w:val="2F2213F4"/>
    <w:rsid w:val="306D6FBD"/>
    <w:rsid w:val="30806A8E"/>
    <w:rsid w:val="308F4CF9"/>
    <w:rsid w:val="30D763BF"/>
    <w:rsid w:val="3163741B"/>
    <w:rsid w:val="32093A30"/>
    <w:rsid w:val="321310F1"/>
    <w:rsid w:val="3223166E"/>
    <w:rsid w:val="34711F4D"/>
    <w:rsid w:val="347A7879"/>
    <w:rsid w:val="34EA0C07"/>
    <w:rsid w:val="35577B35"/>
    <w:rsid w:val="358F4C83"/>
    <w:rsid w:val="35D935F1"/>
    <w:rsid w:val="37105028"/>
    <w:rsid w:val="385139BD"/>
    <w:rsid w:val="388F453F"/>
    <w:rsid w:val="398F69F5"/>
    <w:rsid w:val="39957D5B"/>
    <w:rsid w:val="3A0663B5"/>
    <w:rsid w:val="3A323F12"/>
    <w:rsid w:val="3AF93623"/>
    <w:rsid w:val="3B343338"/>
    <w:rsid w:val="3BB731E4"/>
    <w:rsid w:val="3C5D2E55"/>
    <w:rsid w:val="3C7025C7"/>
    <w:rsid w:val="3C8B7266"/>
    <w:rsid w:val="3D8457B7"/>
    <w:rsid w:val="3D9703B1"/>
    <w:rsid w:val="3DA45504"/>
    <w:rsid w:val="3E2F6470"/>
    <w:rsid w:val="3E582326"/>
    <w:rsid w:val="3F1B3A07"/>
    <w:rsid w:val="40195DA0"/>
    <w:rsid w:val="40965737"/>
    <w:rsid w:val="40D76DFD"/>
    <w:rsid w:val="4132380B"/>
    <w:rsid w:val="420B6D31"/>
    <w:rsid w:val="42431CC8"/>
    <w:rsid w:val="42BD1230"/>
    <w:rsid w:val="4355594B"/>
    <w:rsid w:val="43CC2D11"/>
    <w:rsid w:val="43E63BD7"/>
    <w:rsid w:val="44147B34"/>
    <w:rsid w:val="442C5578"/>
    <w:rsid w:val="443C6F45"/>
    <w:rsid w:val="445E613C"/>
    <w:rsid w:val="455948CC"/>
    <w:rsid w:val="45994BC6"/>
    <w:rsid w:val="46552398"/>
    <w:rsid w:val="46D90278"/>
    <w:rsid w:val="47D3232C"/>
    <w:rsid w:val="47DB1A8D"/>
    <w:rsid w:val="48094A78"/>
    <w:rsid w:val="48306EE4"/>
    <w:rsid w:val="48B44438"/>
    <w:rsid w:val="48C66DF7"/>
    <w:rsid w:val="493B5BD0"/>
    <w:rsid w:val="49BF2877"/>
    <w:rsid w:val="4A0601AC"/>
    <w:rsid w:val="4AC93AEC"/>
    <w:rsid w:val="4AF02B05"/>
    <w:rsid w:val="4AFF7111"/>
    <w:rsid w:val="4B494A5A"/>
    <w:rsid w:val="4C3E4531"/>
    <w:rsid w:val="4CD47C7E"/>
    <w:rsid w:val="4DB13004"/>
    <w:rsid w:val="4DF70AF7"/>
    <w:rsid w:val="4E30322A"/>
    <w:rsid w:val="4E4E42A3"/>
    <w:rsid w:val="4F0B1C83"/>
    <w:rsid w:val="50440F93"/>
    <w:rsid w:val="50623A14"/>
    <w:rsid w:val="50D54F24"/>
    <w:rsid w:val="513D15FA"/>
    <w:rsid w:val="515F22AF"/>
    <w:rsid w:val="51877C0C"/>
    <w:rsid w:val="51B97CC5"/>
    <w:rsid w:val="51D100F5"/>
    <w:rsid w:val="5203014F"/>
    <w:rsid w:val="52195C5B"/>
    <w:rsid w:val="534A15B2"/>
    <w:rsid w:val="535A22F5"/>
    <w:rsid w:val="53715A8B"/>
    <w:rsid w:val="5408165A"/>
    <w:rsid w:val="549D746D"/>
    <w:rsid w:val="54E7304B"/>
    <w:rsid w:val="55280D7F"/>
    <w:rsid w:val="555C23D1"/>
    <w:rsid w:val="55926BA1"/>
    <w:rsid w:val="561E09E9"/>
    <w:rsid w:val="5697129D"/>
    <w:rsid w:val="56C94652"/>
    <w:rsid w:val="58083964"/>
    <w:rsid w:val="589C3B71"/>
    <w:rsid w:val="58C26E9B"/>
    <w:rsid w:val="59C564D6"/>
    <w:rsid w:val="5A127462"/>
    <w:rsid w:val="5AB31D37"/>
    <w:rsid w:val="5AD12546"/>
    <w:rsid w:val="5CA05437"/>
    <w:rsid w:val="5CDA5F34"/>
    <w:rsid w:val="5D2D3F61"/>
    <w:rsid w:val="5D8D128E"/>
    <w:rsid w:val="5DCD0713"/>
    <w:rsid w:val="5E262CED"/>
    <w:rsid w:val="5E347ADF"/>
    <w:rsid w:val="5E4467FA"/>
    <w:rsid w:val="5E91745A"/>
    <w:rsid w:val="5EA23BE9"/>
    <w:rsid w:val="5EAA3CE9"/>
    <w:rsid w:val="5ED66BCF"/>
    <w:rsid w:val="5FC23A99"/>
    <w:rsid w:val="5FC30FE5"/>
    <w:rsid w:val="60C2301D"/>
    <w:rsid w:val="60F954CA"/>
    <w:rsid w:val="61185BB1"/>
    <w:rsid w:val="615A7538"/>
    <w:rsid w:val="619B3E34"/>
    <w:rsid w:val="61B24459"/>
    <w:rsid w:val="62FA104D"/>
    <w:rsid w:val="639413D1"/>
    <w:rsid w:val="63CE1FF0"/>
    <w:rsid w:val="64283A5F"/>
    <w:rsid w:val="64740760"/>
    <w:rsid w:val="649E033F"/>
    <w:rsid w:val="65625852"/>
    <w:rsid w:val="65846229"/>
    <w:rsid w:val="66A56E0D"/>
    <w:rsid w:val="67CB0233"/>
    <w:rsid w:val="68485D83"/>
    <w:rsid w:val="69026EF3"/>
    <w:rsid w:val="69BA15C7"/>
    <w:rsid w:val="69D8078F"/>
    <w:rsid w:val="6A41228D"/>
    <w:rsid w:val="6A4E2E77"/>
    <w:rsid w:val="6AB663FC"/>
    <w:rsid w:val="6B047A4E"/>
    <w:rsid w:val="6B0A6015"/>
    <w:rsid w:val="6BEA0B22"/>
    <w:rsid w:val="6BF5735C"/>
    <w:rsid w:val="6C480AB5"/>
    <w:rsid w:val="6D69131E"/>
    <w:rsid w:val="6D754FE7"/>
    <w:rsid w:val="6D8132A7"/>
    <w:rsid w:val="6DB00E88"/>
    <w:rsid w:val="6DFB7772"/>
    <w:rsid w:val="6E826BC5"/>
    <w:rsid w:val="6EC77533"/>
    <w:rsid w:val="6EE1672F"/>
    <w:rsid w:val="6F1D4630"/>
    <w:rsid w:val="6F80131E"/>
    <w:rsid w:val="70123A7A"/>
    <w:rsid w:val="705B7179"/>
    <w:rsid w:val="708F1141"/>
    <w:rsid w:val="715E40B2"/>
    <w:rsid w:val="71EC79AC"/>
    <w:rsid w:val="72B536B2"/>
    <w:rsid w:val="72C03C99"/>
    <w:rsid w:val="73273E54"/>
    <w:rsid w:val="7338289F"/>
    <w:rsid w:val="73F12F09"/>
    <w:rsid w:val="7459405D"/>
    <w:rsid w:val="74B83223"/>
    <w:rsid w:val="754C46B4"/>
    <w:rsid w:val="75906F6B"/>
    <w:rsid w:val="75B5488B"/>
    <w:rsid w:val="75CE2848"/>
    <w:rsid w:val="77864E38"/>
    <w:rsid w:val="779B3589"/>
    <w:rsid w:val="77BD39B5"/>
    <w:rsid w:val="77C4170E"/>
    <w:rsid w:val="77FA1D4F"/>
    <w:rsid w:val="782F2B70"/>
    <w:rsid w:val="78830CAE"/>
    <w:rsid w:val="789C09C7"/>
    <w:rsid w:val="78AD72C7"/>
    <w:rsid w:val="78D6061E"/>
    <w:rsid w:val="795534C5"/>
    <w:rsid w:val="79FD13E9"/>
    <w:rsid w:val="7A743D1D"/>
    <w:rsid w:val="7BBB6F0C"/>
    <w:rsid w:val="7C4F5F24"/>
    <w:rsid w:val="7C8426BA"/>
    <w:rsid w:val="7CE231D6"/>
    <w:rsid w:val="7E1E3B10"/>
    <w:rsid w:val="7E25756B"/>
    <w:rsid w:val="7E775881"/>
    <w:rsid w:val="7EBB11CE"/>
    <w:rsid w:val="7EDC0238"/>
    <w:rsid w:val="7F037E93"/>
    <w:rsid w:val="7F5E50D4"/>
    <w:rsid w:val="7FBB0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qFormat="1" w:unhideWhenUsed="0" w:uiPriority="0" w:name="table of figures"/>
    <w:lsdException w:uiPriority="0" w:name="envelope address"/>
    <w:lsdException w:qFormat="1" w:unhideWhenUsed="0" w:uiPriority="0" w:semiHidden="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0"/>
    <w:pPr>
      <w:keepNext/>
      <w:jc w:val="center"/>
      <w:outlineLvl w:val="0"/>
    </w:pPr>
    <w:rPr>
      <w:rFonts w:ascii="楷体_GB2312" w:eastAsia="楷体_GB2312"/>
      <w:sz w:val="28"/>
      <w:szCs w:val="28"/>
    </w:rPr>
  </w:style>
  <w:style w:type="paragraph" w:styleId="6">
    <w:name w:val="heading 2"/>
    <w:basedOn w:val="5"/>
    <w:next w:val="1"/>
    <w:qFormat/>
    <w:uiPriority w:val="0"/>
    <w:pPr>
      <w:keepLines/>
      <w:spacing w:before="260" w:after="260" w:line="416" w:lineRule="auto"/>
      <w:outlineLvl w:val="1"/>
    </w:pPr>
    <w:rPr>
      <w:rFonts w:ascii="Arial" w:hAnsi="Arial" w:eastAsia="幼圆" w:cs="Arial"/>
      <w:b/>
      <w:bCs/>
      <w:sz w:val="44"/>
      <w:szCs w:val="44"/>
    </w:rPr>
  </w:style>
  <w:style w:type="paragraph" w:styleId="7">
    <w:name w:val="heading 3"/>
    <w:basedOn w:val="1"/>
    <w:next w:val="8"/>
    <w:link w:val="65"/>
    <w:qFormat/>
    <w:uiPriority w:val="0"/>
    <w:pPr>
      <w:keepNext/>
      <w:keepLines/>
      <w:spacing w:before="260" w:after="260" w:line="416" w:lineRule="auto"/>
      <w:outlineLvl w:val="2"/>
    </w:pPr>
    <w:rPr>
      <w:b/>
      <w:bCs/>
      <w:sz w:val="32"/>
      <w:szCs w:val="32"/>
    </w:rPr>
  </w:style>
  <w:style w:type="paragraph" w:styleId="9">
    <w:name w:val="heading 4"/>
    <w:basedOn w:val="1"/>
    <w:next w:val="1"/>
    <w:link w:val="66"/>
    <w:qFormat/>
    <w:uiPriority w:val="0"/>
    <w:pPr>
      <w:keepNext/>
      <w:keepLines/>
      <w:spacing w:before="280" w:after="290" w:line="376" w:lineRule="auto"/>
      <w:outlineLvl w:val="3"/>
    </w:pPr>
    <w:rPr>
      <w:rFonts w:ascii="Cambria" w:hAnsi="Cambria"/>
      <w:b/>
      <w:sz w:val="28"/>
      <w:szCs w:val="28"/>
    </w:rPr>
  </w:style>
  <w:style w:type="paragraph" w:styleId="10">
    <w:name w:val="heading 5"/>
    <w:basedOn w:val="1"/>
    <w:next w:val="8"/>
    <w:qFormat/>
    <w:uiPriority w:val="0"/>
    <w:pPr>
      <w:keepNext/>
      <w:autoSpaceDE w:val="0"/>
      <w:autoSpaceDN w:val="0"/>
      <w:adjustRightInd w:val="0"/>
      <w:outlineLvl w:val="4"/>
    </w:pPr>
    <w:rPr>
      <w:rFonts w:ascii="宋体"/>
      <w:color w:val="000000"/>
      <w:kern w:val="0"/>
      <w:sz w:val="28"/>
      <w:szCs w:val="28"/>
    </w:rPr>
  </w:style>
  <w:style w:type="paragraph" w:styleId="11">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2">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3">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4">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420" w:firstLineChars="200"/>
    </w:pPr>
    <w:rPr>
      <w:rFonts w:ascii="宋体" w:hAnsi="宋体" w:eastAsia="宋体"/>
      <w:sz w:val="21"/>
      <w:szCs w:val="20"/>
    </w:rPr>
  </w:style>
  <w:style w:type="paragraph" w:styleId="3">
    <w:name w:val="Body Text Indent"/>
    <w:basedOn w:val="1"/>
    <w:next w:val="4"/>
    <w:qFormat/>
    <w:uiPriority w:val="0"/>
    <w:pPr>
      <w:ind w:firstLine="645"/>
    </w:pPr>
    <w:rPr>
      <w:rFonts w:ascii="楷体_GB2312" w:eastAsia="楷体_GB2312"/>
      <w:sz w:val="32"/>
      <w:szCs w:val="32"/>
    </w:rPr>
  </w:style>
  <w:style w:type="paragraph" w:styleId="4">
    <w:name w:val="envelope return"/>
    <w:basedOn w:val="1"/>
    <w:qFormat/>
    <w:uiPriority w:val="0"/>
    <w:pPr>
      <w:snapToGrid w:val="0"/>
    </w:pPr>
    <w:rPr>
      <w:rFonts w:ascii="Arial" w:hAnsi="Arial"/>
    </w:rPr>
  </w:style>
  <w:style w:type="paragraph" w:styleId="8">
    <w:name w:val="Normal Indent"/>
    <w:basedOn w:val="1"/>
    <w:link w:val="64"/>
    <w:qFormat/>
    <w:uiPriority w:val="0"/>
    <w:pPr>
      <w:ind w:firstLine="420"/>
    </w:pPr>
  </w:style>
  <w:style w:type="paragraph" w:styleId="15">
    <w:name w:val="List 3"/>
    <w:basedOn w:val="1"/>
    <w:qFormat/>
    <w:uiPriority w:val="0"/>
    <w:pPr>
      <w:ind w:left="100" w:leftChars="400" w:hanging="200" w:hangingChars="200"/>
    </w:pPr>
  </w:style>
  <w:style w:type="paragraph" w:styleId="16">
    <w:name w:val="toc 7"/>
    <w:basedOn w:val="1"/>
    <w:next w:val="1"/>
    <w:semiHidden/>
    <w:qFormat/>
    <w:uiPriority w:val="0"/>
    <w:pPr>
      <w:ind w:left="1260"/>
      <w:jc w:val="left"/>
    </w:pPr>
  </w:style>
  <w:style w:type="paragraph" w:styleId="17">
    <w:name w:val="Document Map"/>
    <w:basedOn w:val="1"/>
    <w:link w:val="67"/>
    <w:semiHidden/>
    <w:qFormat/>
    <w:uiPriority w:val="0"/>
    <w:pPr>
      <w:shd w:val="clear" w:color="auto" w:fill="000080"/>
    </w:pPr>
  </w:style>
  <w:style w:type="paragraph" w:styleId="18">
    <w:name w:val="annotation text"/>
    <w:basedOn w:val="1"/>
    <w:semiHidden/>
    <w:qFormat/>
    <w:uiPriority w:val="0"/>
    <w:pPr>
      <w:jc w:val="left"/>
    </w:pPr>
  </w:style>
  <w:style w:type="paragraph" w:styleId="19">
    <w:name w:val="Body Text 3"/>
    <w:basedOn w:val="1"/>
    <w:qFormat/>
    <w:uiPriority w:val="0"/>
    <w:rPr>
      <w:rFonts w:ascii="仿宋_GB2312" w:hAnsi="Arial" w:eastAsia="仿宋_GB2312"/>
      <w:sz w:val="32"/>
      <w:szCs w:val="32"/>
    </w:rPr>
  </w:style>
  <w:style w:type="paragraph" w:styleId="20">
    <w:name w:val="Body Text"/>
    <w:basedOn w:val="1"/>
    <w:next w:val="1"/>
    <w:qFormat/>
    <w:uiPriority w:val="0"/>
    <w:rPr>
      <w:rFonts w:ascii="楷体_GB2312" w:hAnsi="Arial" w:eastAsia="楷体_GB2312"/>
      <w:sz w:val="28"/>
      <w:szCs w:val="28"/>
    </w:rPr>
  </w:style>
  <w:style w:type="paragraph" w:styleId="21">
    <w:name w:val="List 2"/>
    <w:basedOn w:val="1"/>
    <w:qFormat/>
    <w:uiPriority w:val="0"/>
    <w:pPr>
      <w:ind w:left="100" w:leftChars="200" w:hanging="200" w:hangingChars="200"/>
    </w:pPr>
  </w:style>
  <w:style w:type="paragraph" w:styleId="22">
    <w:name w:val="Block Text"/>
    <w:basedOn w:val="1"/>
    <w:qFormat/>
    <w:uiPriority w:val="99"/>
    <w:pPr>
      <w:spacing w:after="120"/>
      <w:ind w:left="1440" w:leftChars="700" w:right="1440" w:rightChars="700"/>
    </w:pPr>
  </w:style>
  <w:style w:type="paragraph" w:styleId="23">
    <w:name w:val="toc 5"/>
    <w:basedOn w:val="1"/>
    <w:next w:val="1"/>
    <w:semiHidden/>
    <w:qFormat/>
    <w:uiPriority w:val="0"/>
    <w:pPr>
      <w:ind w:left="840"/>
      <w:jc w:val="left"/>
    </w:pPr>
  </w:style>
  <w:style w:type="paragraph" w:styleId="24">
    <w:name w:val="toc 3"/>
    <w:basedOn w:val="1"/>
    <w:next w:val="1"/>
    <w:semiHidden/>
    <w:qFormat/>
    <w:uiPriority w:val="0"/>
    <w:pPr>
      <w:ind w:left="420"/>
      <w:jc w:val="left"/>
    </w:pPr>
    <w:rPr>
      <w:i/>
      <w:iCs/>
      <w:szCs w:val="24"/>
    </w:rPr>
  </w:style>
  <w:style w:type="paragraph" w:styleId="25">
    <w:name w:val="Plain Text"/>
    <w:basedOn w:val="1"/>
    <w:link w:val="68"/>
    <w:qFormat/>
    <w:uiPriority w:val="0"/>
    <w:rPr>
      <w:rFonts w:ascii="宋体" w:hAnsi="Courier New"/>
    </w:rPr>
  </w:style>
  <w:style w:type="paragraph" w:styleId="26">
    <w:name w:val="toc 8"/>
    <w:basedOn w:val="1"/>
    <w:next w:val="1"/>
    <w:semiHidden/>
    <w:qFormat/>
    <w:uiPriority w:val="0"/>
    <w:pPr>
      <w:ind w:left="1470"/>
      <w:jc w:val="left"/>
    </w:pPr>
  </w:style>
  <w:style w:type="paragraph" w:styleId="27">
    <w:name w:val="Date"/>
    <w:basedOn w:val="1"/>
    <w:next w:val="1"/>
    <w:qFormat/>
    <w:uiPriority w:val="0"/>
    <w:rPr>
      <w:sz w:val="24"/>
      <w:szCs w:val="24"/>
    </w:rPr>
  </w:style>
  <w:style w:type="paragraph" w:styleId="28">
    <w:name w:val="Body Text Indent 2"/>
    <w:basedOn w:val="1"/>
    <w:qFormat/>
    <w:uiPriority w:val="0"/>
    <w:pPr>
      <w:ind w:left="630" w:firstLine="645"/>
    </w:pPr>
    <w:rPr>
      <w:rFonts w:ascii="Arial" w:hAnsi="Arial" w:eastAsia="仿宋_GB2312" w:cs="Arial"/>
      <w:sz w:val="32"/>
      <w:szCs w:val="32"/>
    </w:rPr>
  </w:style>
  <w:style w:type="paragraph" w:styleId="29">
    <w:name w:val="Balloon Text"/>
    <w:basedOn w:val="1"/>
    <w:semiHidden/>
    <w:qFormat/>
    <w:uiPriority w:val="0"/>
    <w:rPr>
      <w:sz w:val="18"/>
      <w:szCs w:val="18"/>
    </w:rPr>
  </w:style>
  <w:style w:type="paragraph" w:styleId="30">
    <w:name w:val="footer"/>
    <w:basedOn w:val="1"/>
    <w:link w:val="69"/>
    <w:qFormat/>
    <w:uiPriority w:val="0"/>
    <w:pPr>
      <w:tabs>
        <w:tab w:val="center" w:pos="4153"/>
        <w:tab w:val="right" w:pos="8306"/>
      </w:tabs>
      <w:snapToGrid w:val="0"/>
      <w:jc w:val="left"/>
    </w:pPr>
    <w:rPr>
      <w:sz w:val="18"/>
      <w:szCs w:val="18"/>
    </w:rPr>
  </w:style>
  <w:style w:type="paragraph" w:styleId="31">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3">
    <w:name w:val="toc 4"/>
    <w:basedOn w:val="1"/>
    <w:next w:val="1"/>
    <w:semiHidden/>
    <w:qFormat/>
    <w:uiPriority w:val="0"/>
    <w:pPr>
      <w:ind w:left="630"/>
      <w:jc w:val="left"/>
    </w:pPr>
  </w:style>
  <w:style w:type="paragraph" w:styleId="34">
    <w:name w:val="List"/>
    <w:basedOn w:val="1"/>
    <w:qFormat/>
    <w:uiPriority w:val="0"/>
    <w:pPr>
      <w:ind w:left="200" w:hanging="200" w:hangingChars="200"/>
    </w:pPr>
  </w:style>
  <w:style w:type="paragraph" w:styleId="35">
    <w:name w:val="toc 6"/>
    <w:basedOn w:val="1"/>
    <w:next w:val="1"/>
    <w:semiHidden/>
    <w:qFormat/>
    <w:uiPriority w:val="0"/>
    <w:pPr>
      <w:ind w:left="1050"/>
      <w:jc w:val="left"/>
    </w:pPr>
  </w:style>
  <w:style w:type="paragraph" w:styleId="36">
    <w:name w:val="Body Text Indent 3"/>
    <w:basedOn w:val="1"/>
    <w:qFormat/>
    <w:uiPriority w:val="0"/>
    <w:pPr>
      <w:ind w:left="645" w:firstLine="645"/>
    </w:pPr>
    <w:rPr>
      <w:rFonts w:ascii="Arial" w:hAnsi="Arial" w:eastAsia="仿宋_GB2312" w:cs="Arial"/>
      <w:color w:val="FFFF00"/>
      <w:sz w:val="32"/>
      <w:szCs w:val="32"/>
    </w:rPr>
  </w:style>
  <w:style w:type="paragraph" w:styleId="37">
    <w:name w:val="table of figures"/>
    <w:basedOn w:val="1"/>
    <w:next w:val="1"/>
    <w:semiHidden/>
    <w:qFormat/>
    <w:uiPriority w:val="0"/>
    <w:pPr>
      <w:ind w:left="840" w:hanging="420"/>
    </w:pPr>
  </w:style>
  <w:style w:type="paragraph" w:styleId="38">
    <w:name w:val="toc 2"/>
    <w:basedOn w:val="1"/>
    <w:next w:val="1"/>
    <w:semiHidden/>
    <w:qFormat/>
    <w:uiPriority w:val="0"/>
    <w:pPr>
      <w:ind w:left="210"/>
      <w:jc w:val="left"/>
    </w:pPr>
    <w:rPr>
      <w:smallCaps/>
      <w:szCs w:val="24"/>
    </w:rPr>
  </w:style>
  <w:style w:type="paragraph" w:styleId="39">
    <w:name w:val="toc 9"/>
    <w:basedOn w:val="1"/>
    <w:next w:val="1"/>
    <w:semiHidden/>
    <w:qFormat/>
    <w:uiPriority w:val="0"/>
    <w:pPr>
      <w:ind w:left="1680"/>
      <w:jc w:val="left"/>
    </w:pPr>
  </w:style>
  <w:style w:type="paragraph" w:styleId="40">
    <w:name w:val="Body Text 2"/>
    <w:basedOn w:val="1"/>
    <w:qFormat/>
    <w:uiPriority w:val="0"/>
    <w:pPr>
      <w:widowControl/>
      <w:jc w:val="center"/>
    </w:pPr>
    <w:rPr>
      <w:rFonts w:ascii="楷体_GB2312" w:eastAsia="楷体_GB2312"/>
      <w:sz w:val="28"/>
      <w:szCs w:val="28"/>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rPr>
  </w:style>
  <w:style w:type="paragraph" w:styleId="43">
    <w:name w:val="annotation subject"/>
    <w:basedOn w:val="18"/>
    <w:next w:val="18"/>
    <w:semiHidden/>
    <w:qFormat/>
    <w:uiPriority w:val="0"/>
    <w:rPr>
      <w:b/>
      <w:bCs/>
    </w:rPr>
  </w:style>
  <w:style w:type="paragraph" w:styleId="44">
    <w:name w:val="Body Text First Indent"/>
    <w:basedOn w:val="1"/>
    <w:next w:val="1"/>
    <w:qFormat/>
    <w:uiPriority w:val="0"/>
    <w:pPr>
      <w:spacing w:line="360" w:lineRule="auto"/>
      <w:ind w:firstLine="200" w:firstLineChars="200"/>
    </w:pPr>
    <w:rPr>
      <w:rFonts w:ascii="仿宋_GB2312" w:eastAsia="仿宋_GB2312"/>
      <w:sz w:val="30"/>
      <w:szCs w:val="3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color w:val="0000FF"/>
      <w:u w:val="none"/>
    </w:rPr>
  </w:style>
  <w:style w:type="character" w:styleId="57">
    <w:name w:val="HTML Code"/>
    <w:qFormat/>
    <w:uiPriority w:val="0"/>
    <w:rPr>
      <w:rFonts w:ascii="monospace" w:hAnsi="monospace" w:eastAsia="monospace" w:cs="monospace"/>
      <w:sz w:val="20"/>
    </w:rPr>
  </w:style>
  <w:style w:type="character" w:styleId="58">
    <w:name w:val="annotation reference"/>
    <w:semiHidden/>
    <w:qFormat/>
    <w:uiPriority w:val="0"/>
    <w:rPr>
      <w:sz w:val="21"/>
      <w:szCs w:val="21"/>
    </w:rPr>
  </w:style>
  <w:style w:type="character" w:styleId="59">
    <w:name w:val="HTML Cite"/>
    <w:qFormat/>
    <w:uiPriority w:val="0"/>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paragraph" w:customStyle="1" w:styleId="62">
    <w:name w:val="Default"/>
    <w:next w:val="63"/>
    <w:qFormat/>
    <w:uiPriority w:val="0"/>
    <w:pPr>
      <w:widowControl w:val="0"/>
      <w:autoSpaceDE w:val="0"/>
      <w:autoSpaceDN w:val="0"/>
      <w:ind w:left="5120" w:firstLine="4608"/>
    </w:pPr>
    <w:rPr>
      <w:rFonts w:ascii="宋体" w:hAnsi="宋体" w:eastAsia="Malgun Gothic" w:cs="Times New Roman"/>
      <w:lang w:val="en-US" w:eastAsia="zh-CN" w:bidi="ar-SA"/>
    </w:rPr>
  </w:style>
  <w:style w:type="paragraph" w:customStyle="1" w:styleId="6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4">
    <w:name w:val="正文缩进 字符"/>
    <w:link w:val="8"/>
    <w:qFormat/>
    <w:uiPriority w:val="0"/>
    <w:rPr>
      <w:kern w:val="2"/>
      <w:sz w:val="21"/>
      <w:szCs w:val="21"/>
    </w:rPr>
  </w:style>
  <w:style w:type="character" w:customStyle="1" w:styleId="65">
    <w:name w:val="标题 3 字符"/>
    <w:link w:val="7"/>
    <w:qFormat/>
    <w:uiPriority w:val="0"/>
    <w:rPr>
      <w:rFonts w:eastAsia="宋体"/>
      <w:b/>
      <w:bCs/>
      <w:kern w:val="2"/>
      <w:sz w:val="32"/>
      <w:szCs w:val="32"/>
      <w:lang w:val="en-US" w:eastAsia="zh-CN" w:bidi="ar-SA"/>
    </w:rPr>
  </w:style>
  <w:style w:type="character" w:customStyle="1" w:styleId="66">
    <w:name w:val="标题 4 字符"/>
    <w:link w:val="9"/>
    <w:qFormat/>
    <w:uiPriority w:val="0"/>
    <w:rPr>
      <w:rFonts w:ascii="Cambria" w:hAnsi="Cambria" w:eastAsia="宋体" w:cs="Times New Roman"/>
      <w:b/>
      <w:kern w:val="2"/>
      <w:sz w:val="28"/>
      <w:szCs w:val="28"/>
    </w:rPr>
  </w:style>
  <w:style w:type="character" w:customStyle="1" w:styleId="67">
    <w:name w:val="文档结构图 字符"/>
    <w:link w:val="17"/>
    <w:qFormat/>
    <w:uiPriority w:val="0"/>
    <w:rPr>
      <w:rFonts w:eastAsia="宋体"/>
      <w:kern w:val="2"/>
      <w:sz w:val="21"/>
      <w:szCs w:val="21"/>
      <w:lang w:val="en-US" w:eastAsia="zh-CN" w:bidi="ar-SA"/>
    </w:rPr>
  </w:style>
  <w:style w:type="character" w:customStyle="1" w:styleId="68">
    <w:name w:val="纯文本 字符"/>
    <w:link w:val="25"/>
    <w:qFormat/>
    <w:uiPriority w:val="0"/>
    <w:rPr>
      <w:rFonts w:ascii="宋体" w:hAnsi="Courier New" w:cs="Courier New"/>
      <w:kern w:val="2"/>
      <w:sz w:val="21"/>
      <w:szCs w:val="21"/>
    </w:rPr>
  </w:style>
  <w:style w:type="character" w:customStyle="1" w:styleId="69">
    <w:name w:val="页脚 字符"/>
    <w:link w:val="30"/>
    <w:qFormat/>
    <w:uiPriority w:val="0"/>
    <w:rPr>
      <w:kern w:val="2"/>
      <w:sz w:val="18"/>
      <w:szCs w:val="18"/>
    </w:rPr>
  </w:style>
  <w:style w:type="character" w:customStyle="1" w:styleId="70">
    <w:name w:val="页眉 字符"/>
    <w:link w:val="31"/>
    <w:qFormat/>
    <w:uiPriority w:val="0"/>
    <w:rPr>
      <w:kern w:val="2"/>
      <w:sz w:val="18"/>
      <w:szCs w:val="18"/>
    </w:rPr>
  </w:style>
  <w:style w:type="character" w:customStyle="1" w:styleId="71">
    <w:name w:val="hover"/>
    <w:qFormat/>
    <w:uiPriority w:val="0"/>
    <w:rPr>
      <w:shd w:val="clear" w:color="auto" w:fill="EEEEEE"/>
    </w:rPr>
  </w:style>
  <w:style w:type="character" w:customStyle="1" w:styleId="72">
    <w:name w:val="old"/>
    <w:qFormat/>
    <w:uiPriority w:val="0"/>
    <w:rPr>
      <w:color w:val="999999"/>
    </w:rPr>
  </w:style>
  <w:style w:type="character" w:customStyle="1" w:styleId="73">
    <w:name w:val="列出段落 Char"/>
    <w:link w:val="74"/>
    <w:qFormat/>
    <w:locked/>
    <w:uiPriority w:val="0"/>
    <w:rPr>
      <w:rFonts w:ascii="Calibri" w:hAnsi="Calibri"/>
      <w:sz w:val="24"/>
      <w:szCs w:val="24"/>
      <w:lang w:eastAsia="en-US" w:bidi="en-US"/>
    </w:rPr>
  </w:style>
  <w:style w:type="paragraph" w:customStyle="1" w:styleId="74">
    <w:name w:val="列出段落1"/>
    <w:basedOn w:val="1"/>
    <w:link w:val="73"/>
    <w:qFormat/>
    <w:uiPriority w:val="0"/>
    <w:pPr>
      <w:widowControl/>
      <w:ind w:left="720"/>
      <w:contextualSpacing/>
      <w:jc w:val="left"/>
    </w:pPr>
    <w:rPr>
      <w:rFonts w:ascii="Calibri" w:hAnsi="Calibri"/>
      <w:kern w:val="0"/>
      <w:sz w:val="24"/>
      <w:szCs w:val="24"/>
      <w:lang w:eastAsia="en-US" w:bidi="en-US"/>
    </w:rPr>
  </w:style>
  <w:style w:type="character" w:customStyle="1" w:styleId="75">
    <w:name w:val="二级目录 Char"/>
    <w:link w:val="76"/>
    <w:qFormat/>
    <w:uiPriority w:val="0"/>
    <w:rPr>
      <w:b/>
      <w:kern w:val="2"/>
      <w:sz w:val="30"/>
      <w:szCs w:val="28"/>
    </w:rPr>
  </w:style>
  <w:style w:type="paragraph" w:customStyle="1" w:styleId="76">
    <w:name w:val="二级目录"/>
    <w:next w:val="1"/>
    <w:link w:val="75"/>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77">
    <w:name w:val="hour_am"/>
    <w:qFormat/>
    <w:uiPriority w:val="0"/>
  </w:style>
  <w:style w:type="character" w:customStyle="1" w:styleId="78">
    <w:name w:val="glyphicon"/>
    <w:qFormat/>
    <w:uiPriority w:val="0"/>
  </w:style>
  <w:style w:type="character" w:customStyle="1" w:styleId="79">
    <w:name w:val="font5 Char"/>
    <w:qFormat/>
    <w:uiPriority w:val="0"/>
    <w:rPr>
      <w:rFonts w:ascii="宋体" w:hAnsi="宋体" w:eastAsia="宋体"/>
      <w:sz w:val="28"/>
      <w:szCs w:val="28"/>
      <w:lang w:val="en-US" w:eastAsia="zh-CN" w:bidi="ar-SA"/>
    </w:rPr>
  </w:style>
  <w:style w:type="character" w:customStyle="1" w:styleId="80">
    <w:name w:val="hour_pm"/>
    <w:qFormat/>
    <w:uiPriority w:val="0"/>
  </w:style>
  <w:style w:type="character" w:customStyle="1" w:styleId="81">
    <w:name w:val="Char Char Char Char Char"/>
    <w:link w:val="82"/>
    <w:qFormat/>
    <w:uiPriority w:val="0"/>
    <w:rPr>
      <w:rFonts w:ascii="Tahoma" w:hAnsi="Tahoma" w:eastAsia="宋体"/>
      <w:kern w:val="2"/>
      <w:sz w:val="24"/>
      <w:szCs w:val="24"/>
      <w:lang w:val="en-US" w:eastAsia="zh-CN" w:bidi="ar-SA"/>
    </w:rPr>
  </w:style>
  <w:style w:type="paragraph" w:customStyle="1" w:styleId="82">
    <w:name w:val="Char Char Char Char"/>
    <w:basedOn w:val="17"/>
    <w:link w:val="81"/>
    <w:qFormat/>
    <w:uiPriority w:val="0"/>
    <w:pPr>
      <w:adjustRightInd w:val="0"/>
      <w:snapToGrid w:val="0"/>
      <w:spacing w:line="360" w:lineRule="auto"/>
    </w:pPr>
    <w:rPr>
      <w:rFonts w:ascii="Tahoma" w:hAnsi="Tahoma"/>
      <w:sz w:val="24"/>
      <w:szCs w:val="24"/>
    </w:rPr>
  </w:style>
  <w:style w:type="paragraph" w:customStyle="1" w:styleId="8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4">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5">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6">
    <w:name w:val="table_1stline"/>
    <w:basedOn w:val="1"/>
    <w:qFormat/>
    <w:uiPriority w:val="0"/>
    <w:pPr>
      <w:widowControl/>
      <w:spacing w:before="120"/>
      <w:jc w:val="left"/>
    </w:pPr>
    <w:rPr>
      <w:bCs/>
      <w:kern w:val="0"/>
      <w:sz w:val="20"/>
      <w:szCs w:val="20"/>
      <w:lang w:val="de-DE" w:eastAsia="de-DE"/>
    </w:rPr>
  </w:style>
  <w:style w:type="paragraph" w:customStyle="1" w:styleId="87">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8">
    <w:name w:val="table_lines"/>
    <w:basedOn w:val="1"/>
    <w:qFormat/>
    <w:uiPriority w:val="0"/>
    <w:pPr>
      <w:widowControl/>
      <w:jc w:val="left"/>
    </w:pPr>
    <w:rPr>
      <w:kern w:val="0"/>
      <w:sz w:val="20"/>
      <w:szCs w:val="20"/>
      <w:lang w:val="de-DE" w:eastAsia="de-DE"/>
    </w:rPr>
  </w:style>
  <w:style w:type="paragraph" w:customStyle="1" w:styleId="89">
    <w:name w:val="Char"/>
    <w:basedOn w:val="1"/>
    <w:qFormat/>
    <w:uiPriority w:val="0"/>
    <w:pPr>
      <w:tabs>
        <w:tab w:val="left" w:pos="360"/>
      </w:tabs>
      <w:ind w:firstLine="200" w:firstLineChars="200"/>
    </w:pPr>
    <w:rPr>
      <w:sz w:val="28"/>
      <w:szCs w:val="30"/>
    </w:rPr>
  </w:style>
  <w:style w:type="paragraph" w:customStyle="1" w:styleId="90">
    <w:name w:val="Index4"/>
    <w:basedOn w:val="1"/>
    <w:next w:val="1"/>
    <w:qFormat/>
    <w:uiPriority w:val="99"/>
    <w:pPr>
      <w:ind w:left="600" w:leftChars="600"/>
    </w:pPr>
    <w:rPr>
      <w:rFonts w:ascii="Verdana" w:hAnsi="Verdana"/>
      <w:szCs w:val="20"/>
    </w:rPr>
  </w:style>
  <w:style w:type="paragraph" w:customStyle="1" w:styleId="91">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3">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5">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6">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7">
    <w:name w:val="无间隔1"/>
    <w:qFormat/>
    <w:uiPriority w:val="5"/>
    <w:rPr>
      <w:rFonts w:ascii="Calibri" w:hAnsi="Calibri" w:eastAsia="Calibri" w:cs="Times New Roman"/>
      <w:sz w:val="22"/>
      <w:szCs w:val="22"/>
      <w:lang w:val="en-US" w:eastAsia="zh-CN" w:bidi="ar-SA"/>
    </w:rPr>
  </w:style>
  <w:style w:type="paragraph" w:customStyle="1" w:styleId="9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9">
    <w:name w:val="Char Char Char Char Char Char Char Char Char Char"/>
    <w:basedOn w:val="1"/>
    <w:qFormat/>
    <w:uiPriority w:val="0"/>
    <w:pPr>
      <w:adjustRightInd w:val="0"/>
      <w:spacing w:line="360" w:lineRule="auto"/>
    </w:pPr>
    <w:rPr>
      <w:kern w:val="0"/>
      <w:sz w:val="24"/>
      <w:szCs w:val="20"/>
    </w:rPr>
  </w:style>
  <w:style w:type="paragraph" w:customStyle="1" w:styleId="100">
    <w:name w:val="Char Char Char Char1"/>
    <w:basedOn w:val="17"/>
    <w:qFormat/>
    <w:uiPriority w:val="0"/>
    <w:pPr>
      <w:adjustRightInd w:val="0"/>
      <w:snapToGrid w:val="0"/>
      <w:spacing w:line="360" w:lineRule="auto"/>
    </w:pPr>
    <w:rPr>
      <w:rFonts w:ascii="Tahoma" w:hAnsi="Tahoma"/>
      <w:sz w:val="24"/>
      <w:szCs w:val="24"/>
    </w:rPr>
  </w:style>
  <w:style w:type="paragraph" w:customStyle="1" w:styleId="10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2">
    <w:name w:val="Body Text(ch)"/>
    <w:basedOn w:val="1"/>
    <w:next w:val="20"/>
    <w:qFormat/>
    <w:uiPriority w:val="0"/>
    <w:pPr>
      <w:spacing w:after="120"/>
    </w:pPr>
    <w:rPr>
      <w:rFonts w:ascii="宋体" w:hAnsi="Arial"/>
      <w:bCs/>
      <w:iCs/>
      <w:szCs w:val="24"/>
    </w:rPr>
  </w:style>
  <w:style w:type="paragraph" w:customStyle="1" w:styleId="103">
    <w:name w:val="Char1"/>
    <w:basedOn w:val="17"/>
    <w:qFormat/>
    <w:uiPriority w:val="0"/>
    <w:rPr>
      <w:rFonts w:ascii="Tahoma" w:hAnsi="Tahoma"/>
      <w:sz w:val="24"/>
      <w:szCs w:val="24"/>
    </w:rPr>
  </w:style>
  <w:style w:type="paragraph" w:customStyle="1" w:styleId="1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106">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7">
    <w:name w:val="Normal_19"/>
    <w:next w:val="108"/>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08">
    <w:name w:val="段_0"/>
    <w:next w:val="10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0">
    <w:name w:val="样式1"/>
    <w:basedOn w:val="1"/>
    <w:qFormat/>
    <w:uiPriority w:val="0"/>
    <w:pPr>
      <w:numPr>
        <w:ilvl w:val="0"/>
        <w:numId w:val="3"/>
      </w:numPr>
      <w:adjustRightInd w:val="0"/>
      <w:textAlignment w:val="baseline"/>
    </w:pPr>
    <w:rPr>
      <w:rFonts w:ascii="宋体" w:hAnsi="宋体"/>
      <w:kern w:val="0"/>
    </w:rPr>
  </w:style>
  <w:style w:type="paragraph" w:customStyle="1" w:styleId="111">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2">
    <w:name w:val="4"/>
    <w:basedOn w:val="1"/>
    <w:next w:val="36"/>
    <w:qFormat/>
    <w:uiPriority w:val="0"/>
    <w:pPr>
      <w:spacing w:line="360" w:lineRule="auto"/>
      <w:ind w:firstLine="420"/>
    </w:pPr>
    <w:rPr>
      <w:color w:val="FF0000"/>
      <w:sz w:val="24"/>
      <w:szCs w:val="24"/>
    </w:rPr>
  </w:style>
  <w:style w:type="paragraph" w:customStyle="1" w:styleId="113">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4">
    <w:name w:val="font5"/>
    <w:basedOn w:val="1"/>
    <w:qFormat/>
    <w:uiPriority w:val="0"/>
    <w:pPr>
      <w:widowControl/>
      <w:spacing w:before="100" w:beforeAutospacing="1" w:after="100" w:afterAutospacing="1"/>
      <w:jc w:val="left"/>
    </w:pPr>
    <w:rPr>
      <w:rFonts w:hint="eastAsia" w:ascii="宋体" w:hAnsi="宋体"/>
      <w:kern w:val="0"/>
      <w:sz w:val="28"/>
      <w:szCs w:val="28"/>
    </w:rPr>
  </w:style>
  <w:style w:type="character" w:customStyle="1" w:styleId="115">
    <w:name w:val="NormalCharacter"/>
    <w:semiHidden/>
    <w:qFormat/>
    <w:uiPriority w:val="0"/>
  </w:style>
  <w:style w:type="paragraph" w:customStyle="1" w:styleId="116">
    <w:name w:val="Heading2"/>
    <w:basedOn w:val="1"/>
    <w:next w:val="117"/>
    <w:qFormat/>
    <w:uiPriority w:val="0"/>
    <w:pPr>
      <w:keepNext/>
      <w:keepLines/>
      <w:spacing w:before="260" w:after="260" w:line="416" w:lineRule="auto"/>
      <w:jc w:val="center"/>
    </w:pPr>
    <w:rPr>
      <w:rFonts w:ascii="Arial" w:hAnsi="Arial" w:eastAsia="幼圆" w:cs="Arial"/>
      <w:b/>
      <w:bCs/>
      <w:sz w:val="44"/>
      <w:szCs w:val="44"/>
    </w:rPr>
  </w:style>
  <w:style w:type="paragraph" w:customStyle="1" w:styleId="117">
    <w:name w:val="NormalIndent"/>
    <w:basedOn w:val="1"/>
    <w:qFormat/>
    <w:uiPriority w:val="0"/>
    <w:pPr>
      <w:ind w:firstLine="420"/>
    </w:pPr>
  </w:style>
  <w:style w:type="paragraph" w:customStyle="1" w:styleId="118">
    <w:name w:val="Heading1"/>
    <w:basedOn w:val="1"/>
    <w:next w:val="1"/>
    <w:qFormat/>
    <w:uiPriority w:val="0"/>
    <w:pPr>
      <w:keepNext/>
      <w:jc w:val="center"/>
    </w:pPr>
    <w:rPr>
      <w:rFonts w:ascii="楷体_GB2312" w:eastAsia="楷体_GB2312"/>
      <w:sz w:val="28"/>
      <w:szCs w:val="28"/>
    </w:rPr>
  </w:style>
  <w:style w:type="paragraph" w:styleId="1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WPSOffice手动目录 1"/>
    <w:qFormat/>
    <w:uiPriority w:val="0"/>
    <w:rPr>
      <w:rFonts w:ascii="Calibri" w:hAnsi="Calibri" w:eastAsia="宋体" w:cs="Times New Roman"/>
      <w:lang w:val="en-US" w:eastAsia="zh-CN" w:bidi="ar-SA"/>
    </w:rPr>
  </w:style>
  <w:style w:type="paragraph" w:customStyle="1" w:styleId="121">
    <w:name w:val="纯文本1"/>
    <w:basedOn w:val="1"/>
    <w:qFormat/>
    <w:uiPriority w:val="0"/>
    <w:rPr>
      <w:rFonts w:ascii="宋体" w:hAnsi="Courier New"/>
      <w:sz w:val="28"/>
    </w:rPr>
  </w:style>
  <w:style w:type="character" w:customStyle="1" w:styleId="122">
    <w:name w:val="apple-converted-space"/>
    <w:basedOn w:val="47"/>
    <w:qFormat/>
    <w:uiPriority w:val="99"/>
  </w:style>
  <w:style w:type="paragraph" w:customStyle="1" w:styleId="123">
    <w:name w:val="HtmlNormal"/>
    <w:basedOn w:val="1"/>
    <w:qFormat/>
    <w:uiPriority w:val="0"/>
    <w:pPr>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31"/>
    <customShpInfo spid="_x0000_s1028"/>
    <customShpInfo spid="_x0000_s1030"/>
    <customShpInfo spid="_x0000_s1029"/>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9C0EF1-3533-441A-80A7-B43486C67767}">
  <ds:schemaRefs/>
</ds:datastoreItem>
</file>

<file path=docProps/app.xml><?xml version="1.0" encoding="utf-8"?>
<Properties xmlns="http://schemas.openxmlformats.org/officeDocument/2006/extended-properties" xmlns:vt="http://schemas.openxmlformats.org/officeDocument/2006/docPropsVTypes">
  <Template>财政厅局域网标书.dot</Template>
  <Pages>47</Pages>
  <Words>20752</Words>
  <Characters>22099</Characters>
  <Lines>182</Lines>
  <Paragraphs>51</Paragraphs>
  <TotalTime>1055</TotalTime>
  <ScaleCrop>false</ScaleCrop>
  <LinksUpToDate>false</LinksUpToDate>
  <CharactersWithSpaces>24197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2022-07-12T09:18:00Z</dcterms:created>
  <dc:creator>政府采购中心</dc:creator>
  <cp:lastModifiedBy>赵萌</cp:lastModifiedBy>
  <cp:lastPrinted>2021-10-22T01:16:00Z</cp:lastPrinted>
  <dcterms:modified xsi:type="dcterms:W3CDTF">2022-11-25T08:41:21Z</dcterms:modified>
  <dc:title>江苏卫生信息系统业务软件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8400234576B2478F8ACA41C75A0DC4D3</vt:lpwstr>
  </property>
</Properties>
</file>