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87E31">
      <w:pPr>
        <w:pStyle w:val="23"/>
        <w:ind w:firstLine="0" w:firstLineChars="0"/>
        <w:rPr>
          <w:rStyle w:val="44"/>
          <w:rFonts w:cs="宋体"/>
          <w:sz w:val="36"/>
          <w:szCs w:val="21"/>
        </w:rPr>
      </w:pPr>
    </w:p>
    <w:p w14:paraId="795E5463">
      <w:pPr>
        <w:rPr>
          <w:rStyle w:val="44"/>
          <w:rFonts w:ascii="宋体" w:hAnsi="宋体" w:cs="宋体"/>
          <w:sz w:val="36"/>
        </w:rPr>
      </w:pPr>
    </w:p>
    <w:p w14:paraId="68A410A0">
      <w:pPr>
        <w:jc w:val="center"/>
        <w:rPr>
          <w:rStyle w:val="44"/>
          <w:rFonts w:ascii="宋体" w:hAnsi="宋体" w:cs="宋体"/>
          <w:b/>
          <w:sz w:val="84"/>
        </w:rPr>
      </w:pPr>
      <w:r>
        <w:rPr>
          <w:rStyle w:val="44"/>
          <w:rFonts w:hint="eastAsia" w:ascii="宋体" w:hAnsi="宋体" w:cs="宋体"/>
          <w:b/>
          <w:sz w:val="84"/>
        </w:rPr>
        <w:t>招标文件</w:t>
      </w:r>
    </w:p>
    <w:p w14:paraId="399B1FD2">
      <w:pPr>
        <w:rPr>
          <w:rStyle w:val="44"/>
          <w:rFonts w:ascii="宋体" w:hAnsi="宋体" w:cs="宋体"/>
          <w:b/>
          <w:sz w:val="32"/>
        </w:rPr>
      </w:pPr>
    </w:p>
    <w:p w14:paraId="3950A918">
      <w:pPr>
        <w:jc w:val="center"/>
        <w:rPr>
          <w:rStyle w:val="44"/>
          <w:rFonts w:ascii="宋体" w:hAnsi="宋体" w:cs="宋体"/>
          <w:b/>
          <w:sz w:val="32"/>
        </w:rPr>
      </w:pPr>
    </w:p>
    <w:p w14:paraId="1AB0EBDC">
      <w:pPr>
        <w:pStyle w:val="23"/>
        <w:rPr>
          <w:rFonts w:cs="宋体"/>
        </w:rPr>
      </w:pPr>
    </w:p>
    <w:p w14:paraId="17153DB6">
      <w:pPr>
        <w:jc w:val="center"/>
        <w:rPr>
          <w:rStyle w:val="44"/>
          <w:rFonts w:ascii="宋体" w:hAnsi="宋体" w:cs="宋体"/>
          <w:b/>
          <w:sz w:val="32"/>
        </w:rPr>
      </w:pPr>
    </w:p>
    <w:p w14:paraId="37D2916F">
      <w:pPr>
        <w:jc w:val="center"/>
        <w:rPr>
          <w:rStyle w:val="44"/>
          <w:rFonts w:ascii="宋体" w:hAnsi="宋体" w:cs="宋体"/>
          <w:b/>
          <w:sz w:val="32"/>
        </w:rPr>
      </w:pPr>
    </w:p>
    <w:p w14:paraId="718C1B97">
      <w:pPr>
        <w:ind w:firstLine="723" w:firstLineChars="200"/>
        <w:rPr>
          <w:rStyle w:val="44"/>
          <w:rFonts w:ascii="宋体" w:hAnsi="宋体" w:cs="宋体"/>
          <w:b/>
          <w:sz w:val="36"/>
        </w:rPr>
      </w:pPr>
      <w:r>
        <w:rPr>
          <w:rStyle w:val="44"/>
          <w:rFonts w:hint="eastAsia" w:ascii="宋体" w:hAnsi="宋体" w:cs="宋体"/>
          <w:b/>
          <w:sz w:val="36"/>
        </w:rPr>
        <w:t>项目编号：2024-025N</w:t>
      </w:r>
    </w:p>
    <w:p w14:paraId="21EA730C">
      <w:pPr>
        <w:jc w:val="center"/>
        <w:rPr>
          <w:rStyle w:val="44"/>
          <w:rFonts w:ascii="宋体" w:hAnsi="宋体" w:cs="宋体"/>
          <w:b/>
          <w:sz w:val="32"/>
        </w:rPr>
      </w:pPr>
    </w:p>
    <w:p w14:paraId="1749A4DF">
      <w:pPr>
        <w:jc w:val="center"/>
        <w:rPr>
          <w:rStyle w:val="44"/>
          <w:rFonts w:ascii="宋体" w:hAnsi="宋体" w:cs="宋体"/>
          <w:b/>
          <w:sz w:val="32"/>
        </w:rPr>
      </w:pPr>
    </w:p>
    <w:p w14:paraId="283C083A">
      <w:pPr>
        <w:ind w:left="2525" w:leftChars="342" w:hanging="1807" w:hangingChars="500"/>
        <w:rPr>
          <w:rStyle w:val="44"/>
          <w:rFonts w:ascii="宋体" w:hAnsi="宋体" w:cs="宋体"/>
          <w:b/>
          <w:sz w:val="30"/>
          <w:szCs w:val="30"/>
        </w:rPr>
      </w:pPr>
      <w:r>
        <w:rPr>
          <w:rStyle w:val="44"/>
          <w:rFonts w:hint="eastAsia" w:ascii="宋体" w:hAnsi="宋体" w:cs="宋体"/>
          <w:b/>
          <w:sz w:val="36"/>
          <w:szCs w:val="36"/>
        </w:rPr>
        <w:t>项目名称：盐城工业职业技术学院校园秩序管理服务</w:t>
      </w:r>
    </w:p>
    <w:p w14:paraId="2C065C7D">
      <w:pPr>
        <w:pStyle w:val="23"/>
        <w:ind w:firstLine="0" w:firstLineChars="0"/>
        <w:rPr>
          <w:rStyle w:val="44"/>
          <w:rFonts w:cs="宋体"/>
          <w:b/>
          <w:sz w:val="32"/>
          <w:szCs w:val="21"/>
        </w:rPr>
      </w:pPr>
    </w:p>
    <w:p w14:paraId="5F560041">
      <w:pPr>
        <w:pStyle w:val="23"/>
        <w:ind w:firstLine="643"/>
        <w:rPr>
          <w:rStyle w:val="44"/>
          <w:rFonts w:cs="宋体"/>
          <w:b/>
          <w:sz w:val="32"/>
          <w:szCs w:val="21"/>
        </w:rPr>
      </w:pPr>
    </w:p>
    <w:p w14:paraId="76A3F9C9">
      <w:pPr>
        <w:pStyle w:val="104"/>
        <w:rPr>
          <w:rStyle w:val="44"/>
          <w:rFonts w:ascii="宋体" w:hAnsi="宋体" w:eastAsia="宋体" w:cs="宋体"/>
          <w:b/>
          <w:sz w:val="32"/>
        </w:rPr>
      </w:pPr>
    </w:p>
    <w:p w14:paraId="6250D06E">
      <w:pPr>
        <w:pStyle w:val="104"/>
        <w:rPr>
          <w:rStyle w:val="44"/>
          <w:rFonts w:ascii="宋体" w:hAnsi="宋体" w:eastAsia="宋体" w:cs="宋体"/>
          <w:b/>
          <w:sz w:val="32"/>
        </w:rPr>
      </w:pPr>
    </w:p>
    <w:p w14:paraId="09B61E39">
      <w:pPr>
        <w:spacing w:after="290" w:afterLines="100" w:line="360" w:lineRule="auto"/>
        <w:ind w:firstLine="1080" w:firstLineChars="300"/>
        <w:rPr>
          <w:rStyle w:val="44"/>
          <w:rFonts w:ascii="宋体" w:hAnsi="宋体" w:cs="宋体"/>
          <w:bCs/>
          <w:sz w:val="36"/>
          <w:szCs w:val="36"/>
        </w:rPr>
      </w:pPr>
      <w:r>
        <w:rPr>
          <w:rStyle w:val="44"/>
          <w:rFonts w:hint="eastAsia" w:ascii="宋体" w:hAnsi="宋体" w:cs="宋体"/>
          <w:bCs/>
          <w:sz w:val="36"/>
          <w:szCs w:val="36"/>
        </w:rPr>
        <w:t>采购人：盐城工业职业技术学院</w:t>
      </w:r>
    </w:p>
    <w:p w14:paraId="4B372678">
      <w:pPr>
        <w:pStyle w:val="14"/>
        <w:spacing w:line="360" w:lineRule="auto"/>
        <w:ind w:left="0" w:leftChars="0" w:right="0" w:rightChars="0" w:firstLine="1080" w:firstLineChars="300"/>
        <w:rPr>
          <w:rStyle w:val="44"/>
          <w:rFonts w:ascii="宋体" w:hAnsi="宋体" w:cs="宋体"/>
          <w:bCs/>
          <w:sz w:val="36"/>
          <w:szCs w:val="36"/>
        </w:rPr>
      </w:pPr>
      <w:r>
        <w:rPr>
          <w:rStyle w:val="44"/>
          <w:rFonts w:hint="eastAsia" w:ascii="宋体" w:hAnsi="宋体" w:cs="宋体"/>
          <w:bCs/>
          <w:sz w:val="36"/>
          <w:szCs w:val="36"/>
        </w:rPr>
        <w:t>代理人：南京建淳造价师事务所有限公司</w:t>
      </w:r>
    </w:p>
    <w:p w14:paraId="12B9AD4B">
      <w:pPr>
        <w:jc w:val="center"/>
        <w:rPr>
          <w:rStyle w:val="44"/>
          <w:rFonts w:ascii="宋体" w:hAnsi="宋体" w:cs="宋体"/>
          <w:sz w:val="36"/>
          <w:szCs w:val="36"/>
        </w:rPr>
      </w:pPr>
    </w:p>
    <w:p w14:paraId="66628BFF">
      <w:pPr>
        <w:jc w:val="center"/>
        <w:rPr>
          <w:rStyle w:val="44"/>
          <w:rFonts w:ascii="宋体" w:hAnsi="宋体" w:cs="宋体"/>
          <w:sz w:val="36"/>
          <w:szCs w:val="36"/>
        </w:rPr>
      </w:pPr>
      <w:r>
        <w:rPr>
          <w:rStyle w:val="44"/>
          <w:rFonts w:hint="eastAsia" w:ascii="宋体" w:hAnsi="宋体" w:cs="宋体"/>
          <w:sz w:val="36"/>
          <w:szCs w:val="36"/>
        </w:rPr>
        <w:t>2024年7月22日</w:t>
      </w:r>
    </w:p>
    <w:p w14:paraId="75BDA08E">
      <w:pPr>
        <w:spacing w:line="480" w:lineRule="auto"/>
        <w:rPr>
          <w:rStyle w:val="44"/>
          <w:rFonts w:ascii="宋体" w:hAnsi="宋体" w:cs="宋体"/>
        </w:rPr>
      </w:pPr>
    </w:p>
    <w:p w14:paraId="308BAFCB">
      <w:pPr>
        <w:pStyle w:val="23"/>
        <w:rPr>
          <w:rFonts w:cs="宋体"/>
        </w:rPr>
      </w:pPr>
    </w:p>
    <w:p w14:paraId="7FE7EB19">
      <w:pPr>
        <w:pStyle w:val="22"/>
        <w:ind w:firstLine="210"/>
        <w:sectPr>
          <w:headerReference r:id="rId4" w:type="first"/>
          <w:footerReference r:id="rId5" w:type="first"/>
          <w:headerReference r:id="rId3" w:type="default"/>
          <w:pgSz w:w="11906" w:h="16838"/>
          <w:pgMar w:top="1418" w:right="1588" w:bottom="1418" w:left="1365" w:header="851" w:footer="907" w:gutter="0"/>
          <w:pgNumType w:fmt="numberInDash" w:start="1"/>
          <w:cols w:space="720" w:num="1"/>
          <w:titlePg/>
          <w:docGrid w:type="lines" w:linePitch="290" w:charSpace="0"/>
        </w:sectPr>
      </w:pPr>
    </w:p>
    <w:p w14:paraId="7F0E9DD5">
      <w:pPr>
        <w:spacing w:line="480" w:lineRule="auto"/>
        <w:jc w:val="center"/>
        <w:rPr>
          <w:rStyle w:val="44"/>
          <w:rFonts w:ascii="宋体" w:hAnsi="宋体" w:cs="宋体"/>
          <w:b/>
          <w:sz w:val="44"/>
        </w:rPr>
      </w:pPr>
      <w:r>
        <w:rPr>
          <w:rStyle w:val="44"/>
          <w:rFonts w:hint="eastAsia" w:ascii="宋体" w:hAnsi="宋体" w:cs="宋体"/>
          <w:b/>
          <w:sz w:val="44"/>
        </w:rPr>
        <w:t>总目录</w:t>
      </w:r>
    </w:p>
    <w:p w14:paraId="1243BB30">
      <w:pPr>
        <w:spacing w:line="480" w:lineRule="auto"/>
        <w:rPr>
          <w:rStyle w:val="44"/>
          <w:rFonts w:ascii="宋体" w:hAnsi="宋体" w:cs="宋体"/>
          <w:b/>
          <w:sz w:val="28"/>
        </w:rPr>
      </w:pPr>
    </w:p>
    <w:sdt>
      <w:sdtPr>
        <w:rPr>
          <w:rFonts w:ascii="宋体" w:hAnsi="宋体"/>
        </w:rPr>
        <w:id w:val="147469680"/>
        <w15:color w:val="DBDBDB"/>
        <w:docPartObj>
          <w:docPartGallery w:val="Table of Contents"/>
          <w:docPartUnique/>
        </w:docPartObj>
      </w:sdtPr>
      <w:sdtEndPr>
        <w:rPr>
          <w:rFonts w:ascii="宋体" w:hAnsi="宋体"/>
        </w:rPr>
      </w:sdtEndPr>
      <w:sdtContent>
        <w:p w14:paraId="3F81741C">
          <w:pPr>
            <w:jc w:val="center"/>
          </w:pPr>
        </w:p>
        <w:p w14:paraId="7FDDED0C">
          <w:pPr>
            <w:pStyle w:val="162"/>
            <w:tabs>
              <w:tab w:val="right" w:leader="dot" w:pos="8306"/>
            </w:tabs>
            <w:rPr>
              <w:rFonts w:asciiTheme="minorEastAsia" w:hAnsiTheme="minorEastAsia" w:eastAsiaTheme="minorEastAsia" w:cstheme="minorEastAsia"/>
              <w:sz w:val="32"/>
              <w:szCs w:val="32"/>
            </w:rPr>
          </w:pPr>
          <w:r>
            <w:fldChar w:fldCharType="begin"/>
          </w:r>
          <w:r>
            <w:instrText xml:space="preserve">TOC \o "1-1" \h \u </w:instrText>
          </w:r>
          <w:r>
            <w:fldChar w:fldCharType="separate"/>
          </w:r>
          <w:r>
            <w:fldChar w:fldCharType="begin"/>
          </w:r>
          <w:r>
            <w:instrText xml:space="preserve"> HYPERLINK \l "_Toc9360" </w:instrText>
          </w:r>
          <w:r>
            <w:fldChar w:fldCharType="separate"/>
          </w:r>
          <w:r>
            <w:rPr>
              <w:rFonts w:hint="eastAsia" w:asciiTheme="minorEastAsia" w:hAnsiTheme="minorEastAsia" w:eastAsiaTheme="minorEastAsia" w:cstheme="minorEastAsia"/>
              <w:b/>
              <w:bCs/>
              <w:sz w:val="32"/>
              <w:szCs w:val="32"/>
            </w:rPr>
            <w:t>第一章</w:t>
          </w:r>
          <w:r>
            <w:rPr>
              <w:rFonts w:hint="eastAsia" w:asciiTheme="minorEastAsia" w:hAnsiTheme="minorEastAsia" w:eastAsiaTheme="minorEastAsia" w:cstheme="minorEastAsia"/>
              <w:sz w:val="32"/>
              <w:szCs w:val="32"/>
            </w:rPr>
            <w:t>招标公告</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_Toc9360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2F37D064">
          <w:pPr>
            <w:pStyle w:val="162"/>
            <w:tabs>
              <w:tab w:val="right" w:leader="dot" w:pos="8306"/>
            </w:tabs>
            <w:rPr>
              <w:rFonts w:asciiTheme="minorEastAsia" w:hAnsiTheme="minorEastAsia" w:eastAsiaTheme="minorEastAsia" w:cstheme="minorEastAsia"/>
              <w:sz w:val="32"/>
              <w:szCs w:val="32"/>
            </w:rPr>
          </w:pPr>
          <w:r>
            <w:fldChar w:fldCharType="begin"/>
          </w:r>
          <w:r>
            <w:instrText xml:space="preserve"> HYPERLINK \l "_Toc10276" </w:instrText>
          </w:r>
          <w:r>
            <w:fldChar w:fldCharType="separate"/>
          </w:r>
          <w:r>
            <w:rPr>
              <w:rFonts w:hint="eastAsia" w:asciiTheme="minorEastAsia" w:hAnsiTheme="minorEastAsia" w:eastAsiaTheme="minorEastAsia" w:cstheme="minorEastAsia"/>
              <w:b/>
              <w:bCs/>
              <w:sz w:val="32"/>
              <w:szCs w:val="32"/>
            </w:rPr>
            <w:t>第二章</w:t>
          </w:r>
          <w:r>
            <w:rPr>
              <w:rFonts w:hint="eastAsia" w:asciiTheme="minorEastAsia" w:hAnsiTheme="minorEastAsia" w:eastAsiaTheme="minorEastAsia" w:cstheme="minorEastAsia"/>
              <w:sz w:val="32"/>
              <w:szCs w:val="32"/>
            </w:rPr>
            <w:t>投标人须知</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fldChar w:fldCharType="end"/>
          </w:r>
        </w:p>
        <w:p w14:paraId="7D6DD0F4">
          <w:pPr>
            <w:pStyle w:val="162"/>
            <w:tabs>
              <w:tab w:val="right" w:leader="dot" w:pos="8306"/>
            </w:tabs>
            <w:rPr>
              <w:rFonts w:hint="eastAsia" w:asciiTheme="minorEastAsia" w:hAnsiTheme="minorEastAsia" w:eastAsiaTheme="minorEastAsia" w:cstheme="minorEastAsia"/>
              <w:sz w:val="32"/>
              <w:szCs w:val="32"/>
              <w:lang w:val="en-US" w:eastAsia="zh-CN"/>
            </w:rPr>
          </w:pPr>
          <w:r>
            <w:fldChar w:fldCharType="begin"/>
          </w:r>
          <w:r>
            <w:instrText xml:space="preserve"> HYPERLINK \l "_Toc20864" </w:instrText>
          </w:r>
          <w:r>
            <w:fldChar w:fldCharType="separate"/>
          </w:r>
          <w:r>
            <w:rPr>
              <w:rFonts w:hint="eastAsia" w:asciiTheme="minorEastAsia" w:hAnsiTheme="minorEastAsia" w:eastAsiaTheme="minorEastAsia" w:cstheme="minorEastAsia"/>
              <w:b/>
              <w:bCs/>
              <w:sz w:val="32"/>
              <w:szCs w:val="32"/>
            </w:rPr>
            <w:t>第三章</w:t>
          </w:r>
          <w:r>
            <w:rPr>
              <w:rFonts w:hint="eastAsia" w:asciiTheme="minorEastAsia" w:hAnsiTheme="minorEastAsia" w:eastAsiaTheme="minorEastAsia" w:cstheme="minorEastAsia"/>
              <w:sz w:val="32"/>
              <w:szCs w:val="32"/>
            </w:rPr>
            <w:t>合同条款及格式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lang w:val="en-US" w:eastAsia="zh-CN"/>
            </w:rPr>
            <w:t>9</w:t>
          </w:r>
        </w:p>
        <w:p w14:paraId="0A50152B">
          <w:pPr>
            <w:pStyle w:val="162"/>
            <w:tabs>
              <w:tab w:val="right" w:leader="dot" w:pos="8306"/>
            </w:tabs>
            <w:rPr>
              <w:rFonts w:asciiTheme="minorEastAsia" w:hAnsiTheme="minorEastAsia" w:eastAsiaTheme="minorEastAsia" w:cstheme="minorEastAsia"/>
              <w:sz w:val="32"/>
              <w:szCs w:val="32"/>
            </w:rPr>
          </w:pPr>
          <w:r>
            <w:fldChar w:fldCharType="begin"/>
          </w:r>
          <w:r>
            <w:instrText xml:space="preserve"> HYPERLINK \l "_Toc29144" </w:instrText>
          </w:r>
          <w:r>
            <w:fldChar w:fldCharType="separate"/>
          </w:r>
          <w:r>
            <w:rPr>
              <w:rFonts w:hint="eastAsia" w:asciiTheme="minorEastAsia" w:hAnsiTheme="minorEastAsia" w:eastAsiaTheme="minorEastAsia" w:cstheme="minorEastAsia"/>
              <w:b/>
              <w:bCs/>
              <w:sz w:val="32"/>
              <w:szCs w:val="32"/>
            </w:rPr>
            <w:t>第四章</w:t>
          </w:r>
          <w:r>
            <w:rPr>
              <w:rFonts w:hint="eastAsia" w:asciiTheme="minorEastAsia" w:hAnsiTheme="minorEastAsia" w:eastAsiaTheme="minorEastAsia" w:cstheme="minorEastAsia"/>
              <w:sz w:val="32"/>
              <w:szCs w:val="32"/>
            </w:rPr>
            <w:t>项目需求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_Toc29144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31CA1BD5">
          <w:pPr>
            <w:pStyle w:val="162"/>
            <w:tabs>
              <w:tab w:val="right" w:leader="dot" w:pos="8306"/>
            </w:tabs>
            <w:rPr>
              <w:rFonts w:hint="eastAsia" w:asciiTheme="minorEastAsia" w:hAnsiTheme="minorEastAsia" w:eastAsiaTheme="minorEastAsia" w:cstheme="minorEastAsia"/>
              <w:sz w:val="32"/>
              <w:szCs w:val="32"/>
              <w:lang w:val="en-US" w:eastAsia="zh-CN"/>
            </w:rPr>
          </w:pPr>
          <w:r>
            <w:fldChar w:fldCharType="begin"/>
          </w:r>
          <w:r>
            <w:instrText xml:space="preserve"> HYPERLINK \l "_Toc20858" </w:instrText>
          </w:r>
          <w:r>
            <w:fldChar w:fldCharType="separate"/>
          </w:r>
          <w:r>
            <w:rPr>
              <w:rFonts w:hint="eastAsia" w:asciiTheme="minorEastAsia" w:hAnsiTheme="minorEastAsia" w:eastAsiaTheme="minorEastAsia" w:cstheme="minorEastAsia"/>
              <w:b/>
              <w:bCs/>
              <w:sz w:val="32"/>
              <w:szCs w:val="32"/>
            </w:rPr>
            <w:t>第五章</w:t>
          </w:r>
          <w:r>
            <w:rPr>
              <w:rFonts w:hint="eastAsia" w:asciiTheme="minorEastAsia" w:hAnsiTheme="minorEastAsia" w:eastAsiaTheme="minorEastAsia" w:cstheme="minorEastAsia"/>
              <w:sz w:val="32"/>
              <w:szCs w:val="32"/>
            </w:rPr>
            <w:t>评标方法与评标标准</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lang w:val="en-US" w:eastAsia="zh-CN"/>
            </w:rPr>
            <w:t>3</w:t>
          </w:r>
        </w:p>
        <w:p w14:paraId="5B0F3DBD">
          <w:pPr>
            <w:pStyle w:val="162"/>
            <w:tabs>
              <w:tab w:val="right" w:leader="dot" w:pos="8306"/>
            </w:tabs>
            <w:rPr>
              <w:rFonts w:hint="eastAsia" w:asciiTheme="minorEastAsia" w:hAnsiTheme="minorEastAsia" w:eastAsiaTheme="minorEastAsia" w:cstheme="minorEastAsia"/>
              <w:sz w:val="32"/>
              <w:szCs w:val="32"/>
              <w:lang w:val="en-US" w:eastAsia="zh-CN"/>
            </w:rPr>
          </w:pPr>
          <w:r>
            <w:fldChar w:fldCharType="begin"/>
          </w:r>
          <w:r>
            <w:instrText xml:space="preserve"> HYPERLINK \l "_Toc28357" </w:instrText>
          </w:r>
          <w:r>
            <w:fldChar w:fldCharType="separate"/>
          </w:r>
          <w:r>
            <w:rPr>
              <w:rFonts w:hint="eastAsia" w:asciiTheme="minorEastAsia" w:hAnsiTheme="minorEastAsia" w:eastAsiaTheme="minorEastAsia" w:cstheme="minorEastAsia"/>
              <w:b/>
              <w:bCs/>
              <w:sz w:val="32"/>
              <w:szCs w:val="32"/>
            </w:rPr>
            <w:t>第六章</w:t>
          </w:r>
          <w:r>
            <w:rPr>
              <w:rFonts w:hint="eastAsia" w:asciiTheme="minorEastAsia" w:hAnsiTheme="minorEastAsia" w:eastAsiaTheme="minorEastAsia" w:cstheme="minorEastAsia"/>
              <w:sz w:val="32"/>
              <w:szCs w:val="32"/>
            </w:rPr>
            <w:t>投标文件格式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lang w:val="en-US" w:eastAsia="zh-CN"/>
            </w:rPr>
            <w:t>6</w:t>
          </w:r>
          <w:bookmarkStart w:id="39" w:name="_GoBack"/>
          <w:bookmarkEnd w:id="39"/>
        </w:p>
        <w:p w14:paraId="1AE868BC">
          <w:pPr>
            <w:pStyle w:val="162"/>
            <w:tabs>
              <w:tab w:val="right" w:leader="dot" w:pos="8306"/>
            </w:tabs>
          </w:pPr>
        </w:p>
        <w:p w14:paraId="1C926CCF">
          <w:r>
            <w:fldChar w:fldCharType="end"/>
          </w:r>
        </w:p>
      </w:sdtContent>
    </w:sdt>
    <w:p w14:paraId="404F9406">
      <w:pPr>
        <w:pStyle w:val="34"/>
        <w:outlineLvl w:val="0"/>
        <w:rPr>
          <w:rStyle w:val="44"/>
          <w:rFonts w:ascii="宋体" w:hAnsi="宋体" w:eastAsia="宋体" w:cs="宋体"/>
          <w:b/>
          <w:bCs/>
          <w:sz w:val="44"/>
          <w:szCs w:val="44"/>
        </w:rPr>
      </w:pPr>
      <w:bookmarkStart w:id="0" w:name="_Toc9360"/>
    </w:p>
    <w:p w14:paraId="2DFB30DE">
      <w:pPr>
        <w:rPr>
          <w:rStyle w:val="44"/>
          <w:rFonts w:ascii="宋体" w:hAnsi="宋体" w:cs="宋体"/>
          <w:b/>
          <w:bCs/>
          <w:sz w:val="44"/>
          <w:szCs w:val="44"/>
        </w:rPr>
      </w:pPr>
    </w:p>
    <w:p w14:paraId="5CBC1C80">
      <w:pPr>
        <w:pStyle w:val="22"/>
        <w:ind w:firstLine="442"/>
        <w:rPr>
          <w:rStyle w:val="44"/>
          <w:rFonts w:ascii="宋体" w:hAnsi="宋体" w:cs="宋体"/>
          <w:b/>
          <w:bCs/>
          <w:sz w:val="44"/>
          <w:szCs w:val="44"/>
        </w:rPr>
      </w:pPr>
    </w:p>
    <w:p w14:paraId="380DB3C5">
      <w:pPr>
        <w:pStyle w:val="22"/>
        <w:ind w:firstLine="442"/>
        <w:rPr>
          <w:rStyle w:val="44"/>
          <w:rFonts w:ascii="宋体" w:hAnsi="宋体" w:cs="宋体"/>
          <w:b/>
          <w:bCs/>
          <w:sz w:val="44"/>
          <w:szCs w:val="44"/>
        </w:rPr>
      </w:pPr>
    </w:p>
    <w:p w14:paraId="3BA1FBCB">
      <w:pPr>
        <w:pStyle w:val="22"/>
        <w:ind w:firstLine="442"/>
        <w:rPr>
          <w:rStyle w:val="44"/>
          <w:rFonts w:ascii="宋体" w:hAnsi="宋体" w:cs="宋体"/>
          <w:b/>
          <w:bCs/>
          <w:sz w:val="44"/>
          <w:szCs w:val="44"/>
        </w:rPr>
      </w:pPr>
    </w:p>
    <w:p w14:paraId="5E8B0BB5">
      <w:pPr>
        <w:pStyle w:val="22"/>
        <w:ind w:firstLine="442"/>
        <w:rPr>
          <w:rStyle w:val="44"/>
          <w:rFonts w:ascii="宋体" w:hAnsi="宋体" w:cs="宋体"/>
          <w:b/>
          <w:bCs/>
          <w:sz w:val="44"/>
          <w:szCs w:val="44"/>
        </w:rPr>
      </w:pPr>
    </w:p>
    <w:p w14:paraId="62543785">
      <w:pPr>
        <w:pStyle w:val="22"/>
        <w:ind w:firstLine="442"/>
        <w:rPr>
          <w:rStyle w:val="44"/>
          <w:rFonts w:ascii="宋体" w:hAnsi="宋体" w:cs="宋体"/>
          <w:b/>
          <w:bCs/>
          <w:sz w:val="44"/>
          <w:szCs w:val="44"/>
        </w:rPr>
      </w:pPr>
    </w:p>
    <w:p w14:paraId="71EBDD4D">
      <w:pPr>
        <w:pStyle w:val="22"/>
        <w:ind w:firstLine="442"/>
        <w:rPr>
          <w:rStyle w:val="44"/>
          <w:rFonts w:ascii="宋体" w:hAnsi="宋体" w:cs="宋体"/>
          <w:b/>
          <w:bCs/>
          <w:sz w:val="44"/>
          <w:szCs w:val="44"/>
        </w:rPr>
      </w:pPr>
    </w:p>
    <w:p w14:paraId="6F32C5F4">
      <w:pPr>
        <w:pStyle w:val="22"/>
        <w:ind w:firstLine="442"/>
        <w:rPr>
          <w:rStyle w:val="44"/>
          <w:rFonts w:ascii="宋体" w:hAnsi="宋体" w:cs="宋体"/>
          <w:b/>
          <w:bCs/>
          <w:sz w:val="44"/>
          <w:szCs w:val="44"/>
        </w:rPr>
      </w:pPr>
    </w:p>
    <w:p w14:paraId="1F9E589C">
      <w:pPr>
        <w:pStyle w:val="22"/>
        <w:ind w:firstLine="442"/>
        <w:rPr>
          <w:rStyle w:val="44"/>
          <w:rFonts w:ascii="宋体" w:hAnsi="宋体" w:cs="宋体"/>
          <w:b/>
          <w:bCs/>
          <w:sz w:val="44"/>
          <w:szCs w:val="44"/>
        </w:rPr>
      </w:pPr>
    </w:p>
    <w:p w14:paraId="385BC5DC">
      <w:pPr>
        <w:pStyle w:val="22"/>
        <w:ind w:firstLine="442"/>
        <w:rPr>
          <w:rStyle w:val="44"/>
          <w:rFonts w:ascii="宋体" w:hAnsi="宋体" w:cs="宋体"/>
          <w:b/>
          <w:bCs/>
          <w:sz w:val="44"/>
          <w:szCs w:val="44"/>
        </w:rPr>
      </w:pPr>
    </w:p>
    <w:p w14:paraId="14FEAC93">
      <w:pPr>
        <w:pStyle w:val="34"/>
        <w:outlineLvl w:val="0"/>
        <w:rPr>
          <w:rStyle w:val="44"/>
          <w:rFonts w:ascii="宋体" w:hAnsi="宋体" w:eastAsia="宋体" w:cs="宋体"/>
          <w:b/>
          <w:bCs/>
          <w:sz w:val="44"/>
          <w:szCs w:val="44"/>
        </w:rPr>
      </w:pPr>
      <w:r>
        <w:rPr>
          <w:rStyle w:val="44"/>
          <w:rFonts w:hint="eastAsia" w:ascii="宋体" w:hAnsi="宋体" w:eastAsia="宋体" w:cs="宋体"/>
          <w:b/>
          <w:bCs/>
          <w:sz w:val="44"/>
          <w:szCs w:val="44"/>
        </w:rPr>
        <w:t>第一章招标公告</w:t>
      </w:r>
      <w:bookmarkEnd w:id="0"/>
    </w:p>
    <w:p w14:paraId="47ACF066">
      <w:pPr>
        <w:pStyle w:val="34"/>
        <w:tabs>
          <w:tab w:val="left" w:pos="0"/>
          <w:tab w:val="left" w:pos="3165"/>
          <w:tab w:val="center" w:pos="4153"/>
        </w:tabs>
        <w:spacing w:line="360" w:lineRule="auto"/>
        <w:rPr>
          <w:rStyle w:val="44"/>
          <w:rFonts w:ascii="宋体" w:hAnsi="宋体" w:eastAsia="宋体" w:cs="宋体"/>
          <w:b/>
          <w:bCs/>
        </w:rPr>
      </w:pPr>
      <w:r>
        <w:rPr>
          <w:rStyle w:val="44"/>
          <w:rFonts w:hint="eastAsia" w:ascii="宋体" w:hAnsi="宋体" w:eastAsia="宋体" w:cs="宋体"/>
          <w:b/>
          <w:bCs/>
          <w:sz w:val="32"/>
          <w:szCs w:val="32"/>
        </w:rPr>
        <w:t>盐城工业职业技术学院校园秩序管理服务招标公告</w:t>
      </w:r>
    </w:p>
    <w:p w14:paraId="0B934364">
      <w:pPr>
        <w:pBdr>
          <w:top w:val="single" w:color="000000" w:sz="4" w:space="1"/>
          <w:left w:val="single" w:color="000000" w:sz="4" w:space="4"/>
          <w:bottom w:val="single" w:color="000000" w:sz="4" w:space="1"/>
          <w:right w:val="single" w:color="000000" w:sz="4" w:space="4"/>
        </w:pBdr>
        <w:spacing w:line="460" w:lineRule="exact"/>
        <w:rPr>
          <w:rStyle w:val="44"/>
          <w:rFonts w:ascii="宋体" w:hAnsi="宋体" w:cs="宋体"/>
          <w:sz w:val="24"/>
          <w:szCs w:val="24"/>
        </w:rPr>
      </w:pPr>
      <w:r>
        <w:rPr>
          <w:rStyle w:val="44"/>
          <w:rFonts w:hint="eastAsia" w:ascii="宋体" w:hAnsi="宋体" w:cs="宋体"/>
          <w:sz w:val="24"/>
          <w:szCs w:val="24"/>
        </w:rPr>
        <w:t>项目概况</w:t>
      </w:r>
    </w:p>
    <w:p w14:paraId="6DDEB476">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4"/>
          <w:rFonts w:ascii="宋体" w:hAnsi="宋体" w:cs="宋体"/>
          <w:sz w:val="24"/>
          <w:szCs w:val="24"/>
        </w:rPr>
      </w:pPr>
      <w:r>
        <w:rPr>
          <w:rStyle w:val="44"/>
          <w:rFonts w:hint="eastAsia" w:ascii="宋体" w:hAnsi="宋体" w:cs="宋体"/>
          <w:bCs/>
          <w:sz w:val="24"/>
          <w:szCs w:val="24"/>
          <w:u w:val="single" w:color="000000"/>
        </w:rPr>
        <w:t>盐城工业职业技术学院校园秩序管理服务</w:t>
      </w:r>
      <w:r>
        <w:rPr>
          <w:rStyle w:val="44"/>
          <w:rFonts w:hint="eastAsia" w:ascii="宋体" w:hAnsi="宋体" w:cs="宋体"/>
          <w:bCs/>
          <w:sz w:val="24"/>
          <w:szCs w:val="24"/>
        </w:rPr>
        <w:t>的潜在投标人应在“</w:t>
      </w:r>
      <w:r>
        <w:rPr>
          <w:rStyle w:val="44"/>
          <w:rFonts w:hint="eastAsia" w:ascii="宋体" w:hAnsi="宋体" w:cs="宋体"/>
          <w:bCs/>
          <w:sz w:val="24"/>
          <w:szCs w:val="24"/>
          <w:u w:val="single"/>
        </w:rPr>
        <w:t>江苏省政府采购网或盐城市政府采购网或盐城工业职业技术学院招标采购网”</w:t>
      </w:r>
      <w:r>
        <w:rPr>
          <w:rStyle w:val="44"/>
          <w:rFonts w:hint="eastAsia" w:ascii="宋体" w:hAnsi="宋体" w:cs="宋体"/>
          <w:bCs/>
          <w:sz w:val="24"/>
          <w:szCs w:val="24"/>
        </w:rPr>
        <w:t>获</w:t>
      </w:r>
      <w:r>
        <w:rPr>
          <w:rStyle w:val="44"/>
          <w:rFonts w:hint="eastAsia" w:ascii="宋体" w:hAnsi="宋体" w:cs="宋体"/>
          <w:sz w:val="24"/>
          <w:szCs w:val="24"/>
        </w:rPr>
        <w:t>取招标文件，并于</w:t>
      </w:r>
      <w:r>
        <w:rPr>
          <w:rStyle w:val="44"/>
          <w:rFonts w:hint="eastAsia" w:ascii="宋体" w:hAnsi="宋体" w:cs="宋体"/>
          <w:sz w:val="24"/>
          <w:szCs w:val="24"/>
          <w:u w:val="single" w:color="000000"/>
        </w:rPr>
        <w:t>2024</w:t>
      </w:r>
      <w:r>
        <w:rPr>
          <w:rStyle w:val="44"/>
          <w:rFonts w:hint="eastAsia" w:ascii="宋体" w:hAnsi="宋体" w:cs="宋体"/>
          <w:bCs/>
          <w:sz w:val="24"/>
          <w:szCs w:val="24"/>
          <w:u w:val="single" w:color="000000"/>
        </w:rPr>
        <w:t>年8月12日9点00分（</w:t>
      </w:r>
      <w:r>
        <w:rPr>
          <w:rStyle w:val="44"/>
          <w:rFonts w:hint="eastAsia" w:ascii="宋体" w:hAnsi="宋体" w:cs="宋体"/>
          <w:bCs/>
          <w:sz w:val="24"/>
          <w:szCs w:val="24"/>
        </w:rPr>
        <w:t>北京时间）前递交投标文件</w:t>
      </w:r>
      <w:r>
        <w:rPr>
          <w:rStyle w:val="44"/>
          <w:rFonts w:hint="eastAsia" w:ascii="宋体" w:hAnsi="宋体" w:cs="宋体"/>
          <w:sz w:val="24"/>
          <w:szCs w:val="24"/>
        </w:rPr>
        <w:t>。</w:t>
      </w:r>
    </w:p>
    <w:p w14:paraId="7D88A532">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一、项目基本情况</w:t>
      </w:r>
    </w:p>
    <w:p w14:paraId="51A6D416">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项目编号：</w:t>
      </w:r>
      <w:r>
        <w:rPr>
          <w:rStyle w:val="44"/>
          <w:rFonts w:hint="eastAsia" w:ascii="宋体" w:hAnsi="宋体" w:cs="宋体"/>
          <w:sz w:val="24"/>
          <w:szCs w:val="24"/>
          <w:u w:val="single"/>
        </w:rPr>
        <w:t>2024-025N</w:t>
      </w:r>
    </w:p>
    <w:p w14:paraId="29E98A47">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项目名称：</w:t>
      </w:r>
      <w:r>
        <w:rPr>
          <w:rStyle w:val="44"/>
          <w:rFonts w:hint="eastAsia" w:ascii="宋体" w:hAnsi="宋体" w:cs="宋体"/>
          <w:sz w:val="24"/>
          <w:szCs w:val="24"/>
          <w:u w:val="single"/>
        </w:rPr>
        <w:t>盐城工业职业技术学院校园秩序管理服务</w:t>
      </w:r>
    </w:p>
    <w:p w14:paraId="70338B2E">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最高限价：150万元/年。</w:t>
      </w:r>
    </w:p>
    <w:p w14:paraId="71F78AAE">
      <w:pPr>
        <w:pStyle w:val="144"/>
        <w:widowControl w:val="0"/>
        <w:tabs>
          <w:tab w:val="left" w:pos="0"/>
        </w:tabs>
        <w:adjustRightInd w:val="0"/>
        <w:snapToGrid w:val="0"/>
        <w:spacing w:line="360" w:lineRule="auto"/>
        <w:ind w:left="0" w:firstLine="480" w:firstLineChars="200"/>
        <w:rPr>
          <w:rStyle w:val="44"/>
          <w:rFonts w:ascii="宋体" w:hAnsi="宋体" w:cs="宋体"/>
          <w:szCs w:val="24"/>
          <w:lang w:eastAsia="zh-CN"/>
        </w:rPr>
      </w:pPr>
      <w:r>
        <w:rPr>
          <w:rStyle w:val="44"/>
          <w:rFonts w:hint="eastAsia" w:ascii="宋体" w:hAnsi="宋体" w:cs="宋体"/>
          <w:szCs w:val="24"/>
          <w:lang w:eastAsia="zh-CN"/>
        </w:rPr>
        <w:t>采购需求：盐城工业职业技术学院校园秩序管理服务，</w:t>
      </w:r>
      <w:r>
        <w:rPr>
          <w:rFonts w:hint="eastAsia" w:ascii="宋体" w:hAnsi="宋体"/>
          <w:lang w:eastAsia="zh-CN"/>
        </w:rPr>
        <w:t>校园秩序管理（东门、南门、西南门、西北门、北门五个大门秩序管理、校园夜间巡逻）；图文信息中心秩序管理；录像监控室值班；公共教学组团流动教室的管理；纺服组团、机电组团、药健组团、经贸组团、艺术组团、工业中心、大学生创业园、大学生文化中心、节假日值班；运动场的管理；校园交通秩序、治安秩序、环境秩序管控；校园及校园周边隐患排查和动态掌握；应急处置各种涉校涉生突发事件和配合相关部门办案工作；防火、防盗、防打架斗殴、防交通事故、防外来人员滋事与破坏、防外来人员进校反宣等安全稳定方面的案件防范；制止和处置师生员工及其他人员在校内出现的违法违规行为；学校安排的其他相关工作。</w:t>
      </w:r>
      <w:r>
        <w:rPr>
          <w:rStyle w:val="44"/>
          <w:rFonts w:hint="eastAsia" w:ascii="宋体" w:hAnsi="宋体" w:cs="宋体"/>
          <w:szCs w:val="24"/>
          <w:lang w:eastAsia="zh-CN"/>
        </w:rPr>
        <w:t>具体详见项目需求，招标人保留对上述招标范围进行适当调整的权利。</w:t>
      </w:r>
    </w:p>
    <w:p w14:paraId="2B8C636D">
      <w:pPr>
        <w:pStyle w:val="144"/>
        <w:widowControl w:val="0"/>
        <w:tabs>
          <w:tab w:val="left" w:pos="0"/>
        </w:tabs>
        <w:adjustRightInd w:val="0"/>
        <w:snapToGrid w:val="0"/>
        <w:spacing w:line="360" w:lineRule="auto"/>
        <w:ind w:left="0" w:firstLine="480" w:firstLineChars="200"/>
        <w:rPr>
          <w:rStyle w:val="44"/>
          <w:rFonts w:ascii="宋体" w:hAnsi="宋体" w:cs="宋体"/>
          <w:kern w:val="2"/>
          <w:szCs w:val="24"/>
          <w:u w:val="single"/>
          <w:lang w:eastAsia="zh-CN" w:bidi="ar-SA"/>
        </w:rPr>
      </w:pPr>
      <w:r>
        <w:rPr>
          <w:rStyle w:val="44"/>
          <w:rFonts w:hint="eastAsia" w:ascii="宋体" w:hAnsi="宋体" w:cs="宋体"/>
          <w:kern w:val="2"/>
          <w:szCs w:val="24"/>
          <w:lang w:eastAsia="zh-CN" w:bidi="ar-SA"/>
        </w:rPr>
        <w:t>合同履行期限：</w:t>
      </w:r>
      <w:r>
        <w:rPr>
          <w:rFonts w:hint="eastAsia" w:ascii="宋体" w:hAnsi="宋体" w:cs="宋体"/>
          <w:lang w:eastAsia="zh-CN"/>
        </w:rPr>
        <w:t>两年</w:t>
      </w:r>
      <w:r>
        <w:rPr>
          <w:rStyle w:val="44"/>
          <w:rFonts w:hint="eastAsia" w:ascii="宋体" w:hAnsi="宋体" w:cs="宋体"/>
          <w:kern w:val="2"/>
          <w:szCs w:val="24"/>
          <w:lang w:eastAsia="zh-CN" w:bidi="ar-SA"/>
        </w:rPr>
        <w:t>。</w:t>
      </w:r>
    </w:p>
    <w:p w14:paraId="4304F77B">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本项目</w:t>
      </w:r>
      <w:r>
        <w:rPr>
          <w:rStyle w:val="44"/>
          <w:rFonts w:hint="eastAsia" w:ascii="宋体" w:hAnsi="宋体" w:cs="宋体"/>
          <w:b/>
          <w:bCs/>
          <w:sz w:val="24"/>
          <w:szCs w:val="24"/>
          <w:u w:val="single"/>
        </w:rPr>
        <w:t>不接受</w:t>
      </w:r>
      <w:r>
        <w:rPr>
          <w:rStyle w:val="44"/>
          <w:rFonts w:hint="eastAsia" w:ascii="宋体" w:hAnsi="宋体" w:cs="宋体"/>
          <w:sz w:val="24"/>
          <w:szCs w:val="24"/>
        </w:rPr>
        <w:t>联合体投标。</w:t>
      </w:r>
    </w:p>
    <w:p w14:paraId="035DBB11">
      <w:pPr>
        <w:pStyle w:val="34"/>
        <w:widowControl w:val="0"/>
        <w:tabs>
          <w:tab w:val="left" w:pos="0"/>
          <w:tab w:val="left" w:pos="3165"/>
          <w:tab w:val="center" w:pos="4153"/>
        </w:tabs>
        <w:adjustRightInd w:val="0"/>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二、投标人的资格要求：</w:t>
      </w:r>
    </w:p>
    <w:p w14:paraId="40D573DC">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1.满足《中华人民共和国政府采购法》第二十二条规定，并提供下列材料；</w:t>
      </w:r>
    </w:p>
    <w:p w14:paraId="7E528BD9">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（1）法人或者其他组织的营业执照等证明文件，自然人的身份证明；</w:t>
      </w:r>
    </w:p>
    <w:p w14:paraId="3F2C1E4D">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（2）上一年度（2023年）的财务报表（成立不满一年不需提供）；</w:t>
      </w:r>
    </w:p>
    <w:p w14:paraId="68F90E0B">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（3）依法缴纳税收和社会保障资金的相关材料，</w:t>
      </w:r>
      <w:r>
        <w:rPr>
          <w:rStyle w:val="44"/>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44"/>
          <w:rFonts w:hint="eastAsia" w:ascii="宋体" w:hAnsi="宋体" w:cs="宋体"/>
          <w:sz w:val="24"/>
          <w:szCs w:val="24"/>
        </w:rPr>
        <w:t>；</w:t>
      </w:r>
    </w:p>
    <w:p w14:paraId="7A2E1FF9">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（4）具备履行合同所必需的设备和专业技术能力的书面声明；</w:t>
      </w:r>
    </w:p>
    <w:p w14:paraId="480883AA">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（5）参加政府采购活动前3年内在经营活动中没有重大违法记录的书面声明；</w:t>
      </w:r>
    </w:p>
    <w:p w14:paraId="1C61FD1D">
      <w:pPr>
        <w:adjustRightInd w:val="0"/>
        <w:snapToGrid w:val="0"/>
        <w:spacing w:line="336" w:lineRule="auto"/>
        <w:ind w:firstLine="480" w:firstLineChars="200"/>
        <w:rPr>
          <w:rStyle w:val="44"/>
          <w:rFonts w:ascii="宋体" w:hAnsi="宋体" w:cs="宋体"/>
          <w:sz w:val="24"/>
          <w:szCs w:val="24"/>
        </w:rPr>
      </w:pPr>
      <w:r>
        <w:rPr>
          <w:rStyle w:val="44"/>
          <w:rFonts w:hint="eastAsia" w:ascii="宋体" w:hAnsi="宋体" w:cs="宋体"/>
          <w:sz w:val="24"/>
          <w:szCs w:val="24"/>
        </w:rPr>
        <w:t>2.落实政府采购政策需满足的资格要求：</w:t>
      </w:r>
      <w:r>
        <w:rPr>
          <w:rStyle w:val="44"/>
          <w:rFonts w:hint="eastAsia" w:ascii="宋体" w:hAnsi="宋体"/>
          <w:color w:val="000000" w:themeColor="text1"/>
          <w:sz w:val="24"/>
          <w:szCs w:val="24"/>
          <w14:textFill>
            <w14:solidFill>
              <w14:schemeClr w14:val="tx1"/>
            </w14:solidFill>
          </w14:textFill>
        </w:rPr>
        <w:t>本项目专门面向中小企业采购的项目，投标供应商必须为中小微企业，不接受非中小微企业参与本项目的投标</w:t>
      </w:r>
      <w:r>
        <w:rPr>
          <w:rStyle w:val="44"/>
          <w:rFonts w:hint="eastAsia" w:ascii="宋体" w:hAnsi="宋体" w:cs="宋体"/>
          <w:sz w:val="24"/>
          <w:szCs w:val="24"/>
        </w:rPr>
        <w:t>。</w:t>
      </w:r>
    </w:p>
    <w:p w14:paraId="195DFF78">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3.本项目的特定资格要求：</w:t>
      </w:r>
    </w:p>
    <w:p w14:paraId="64388347">
      <w:pPr>
        <w:widowControl w:val="0"/>
        <w:adjustRightInd w:val="0"/>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（1）投标人须具有独立企业法人资质并具有相应的经营范围。</w:t>
      </w:r>
    </w:p>
    <w:p w14:paraId="46F2BF8A">
      <w:pPr>
        <w:widowControl w:val="0"/>
        <w:adjustRightInd w:val="0"/>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（2）项目经理必须为投标人正式员工，男性年龄在5</w:t>
      </w:r>
      <w:r>
        <w:rPr>
          <w:rStyle w:val="44"/>
          <w:rFonts w:ascii="宋体" w:hAnsi="宋体" w:cs="宋体"/>
          <w:color w:val="000000" w:themeColor="text1"/>
          <w:sz w:val="24"/>
          <w:szCs w:val="24"/>
          <w14:textFill>
            <w14:solidFill>
              <w14:schemeClr w14:val="tx1"/>
            </w14:solidFill>
          </w14:textFill>
        </w:rPr>
        <w:t>5</w:t>
      </w:r>
      <w:r>
        <w:rPr>
          <w:rStyle w:val="44"/>
          <w:rFonts w:hint="eastAsia" w:ascii="宋体" w:hAnsi="宋体" w:cs="宋体"/>
          <w:color w:val="000000" w:themeColor="text1"/>
          <w:sz w:val="24"/>
          <w:szCs w:val="24"/>
          <w14:textFill>
            <w14:solidFill>
              <w14:schemeClr w14:val="tx1"/>
            </w14:solidFill>
          </w14:textFill>
        </w:rPr>
        <w:t>周岁（含）以下，具有大学专科及以上学历，3年以上相关工作经历。</w:t>
      </w:r>
    </w:p>
    <w:p w14:paraId="1E942415">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color w:val="000000" w:themeColor="text1"/>
          <w:sz w:val="24"/>
          <w:szCs w:val="24"/>
          <w14:textFill>
            <w14:solidFill>
              <w14:schemeClr w14:val="tx1"/>
            </w14:solidFill>
          </w14:textFill>
        </w:rPr>
        <w:t>（3）投标时须提供项目经理自2024年4月1日以来连续1个月或以上在</w:t>
      </w:r>
      <w:r>
        <w:rPr>
          <w:rStyle w:val="44"/>
          <w:rFonts w:hint="eastAsia" w:ascii="宋体" w:hAnsi="宋体" w:cs="宋体"/>
          <w:sz w:val="24"/>
          <w:szCs w:val="24"/>
        </w:rPr>
        <w:t>本单位向投标人注册所在地人社部门交纳的社会保险证明（如提供的是养老保险手册，须附有效期内的缴费清单；如提供的是人社部门证明，须注明项目经理姓名和缴费起止期间；也可提供印有企业注册所在地的社会保险管理中心参保缴费证明电子专用章的社保缴费清单网络打印件和人员社保卡号和参保缴费证明验证码）。</w:t>
      </w:r>
    </w:p>
    <w:p w14:paraId="6144E5BD">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w:t>
      </w:r>
      <w:r>
        <w:rPr>
          <w:rStyle w:val="44"/>
          <w:rFonts w:ascii="宋体" w:hAnsi="宋体" w:cs="宋体"/>
          <w:sz w:val="24"/>
          <w:szCs w:val="24"/>
        </w:rPr>
        <w:t>4</w:t>
      </w:r>
      <w:r>
        <w:rPr>
          <w:rStyle w:val="44"/>
          <w:rFonts w:hint="eastAsia" w:ascii="宋体" w:hAnsi="宋体" w:cs="宋体"/>
          <w:sz w:val="24"/>
          <w:szCs w:val="24"/>
        </w:rPr>
        <w:t>）投标人单位法人为同一人或者存在直接控股、管理关系的不同投标人，不得参加同一标段投标活动。</w:t>
      </w:r>
    </w:p>
    <w:p w14:paraId="738DEA4A">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w:t>
      </w:r>
      <w:r>
        <w:rPr>
          <w:rStyle w:val="44"/>
          <w:rFonts w:ascii="宋体" w:hAnsi="宋体" w:cs="宋体"/>
          <w:sz w:val="24"/>
          <w:szCs w:val="24"/>
        </w:rPr>
        <w:t>5</w:t>
      </w:r>
      <w:r>
        <w:rPr>
          <w:rStyle w:val="44"/>
          <w:rFonts w:hint="eastAsia" w:ascii="宋体" w:hAnsi="宋体" w:cs="宋体"/>
          <w:sz w:val="24"/>
          <w:szCs w:val="24"/>
        </w:rPr>
        <w:t>）未被列入“信用中国”网站（www.creditchina.gov.cn）失信被执行人名单、重大税收违法案件当事人名单和中国政府采购网（www.ccgp.gov.cn）政府采购严重违法失信行为记录名单。</w:t>
      </w:r>
      <w:r>
        <w:rPr>
          <w:rStyle w:val="44"/>
          <w:rFonts w:hint="eastAsia" w:ascii="宋体" w:hAnsi="宋体" w:cs="宋体"/>
          <w:color w:val="000000" w:themeColor="text1"/>
          <w:sz w:val="24"/>
          <w:szCs w:val="24"/>
          <w14:textFill>
            <w14:solidFill>
              <w14:schemeClr w14:val="tx1"/>
            </w14:solidFill>
          </w14:textFill>
        </w:rPr>
        <w:t>（响应文件中无需提供证明材料）</w:t>
      </w:r>
    </w:p>
    <w:p w14:paraId="09B0B745">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三、获取招标文件</w:t>
      </w:r>
    </w:p>
    <w:p w14:paraId="5010BF80">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时间：自公告之日起至投标截止时间前1日</w:t>
      </w:r>
    </w:p>
    <w:p w14:paraId="7EE0771F">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地点：</w:t>
      </w:r>
      <w:r>
        <w:rPr>
          <w:rStyle w:val="44"/>
          <w:rFonts w:hint="eastAsia" w:ascii="宋体" w:hAnsi="宋体" w:cs="宋体"/>
          <w:bCs/>
          <w:sz w:val="24"/>
          <w:szCs w:val="24"/>
        </w:rPr>
        <w:t>江苏省政府采购网或盐城市政府采购网或盐城工业职业技术学院招标采购网</w:t>
      </w:r>
    </w:p>
    <w:p w14:paraId="56EC0101">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方式：符合资格要求的投标人可自行下载采购文件，采购文件见</w:t>
      </w:r>
      <w:r>
        <w:rPr>
          <w:rStyle w:val="44"/>
          <w:rFonts w:hint="eastAsia" w:ascii="宋体" w:hAnsi="宋体" w:cs="宋体"/>
          <w:bCs/>
          <w:sz w:val="24"/>
          <w:szCs w:val="24"/>
        </w:rPr>
        <w:t>江苏省政府采购网或盐城市政府采购网或盐城工业职业技术学院招标采购网</w:t>
      </w:r>
      <w:r>
        <w:rPr>
          <w:rStyle w:val="44"/>
          <w:rFonts w:hint="eastAsia" w:ascii="宋体" w:hAnsi="宋体" w:cs="宋体"/>
          <w:sz w:val="24"/>
          <w:szCs w:val="24"/>
        </w:rPr>
        <w:t>本公告附件。</w:t>
      </w:r>
    </w:p>
    <w:p w14:paraId="6F343252">
      <w:pPr>
        <w:adjustRightInd w:val="0"/>
        <w:snapToGrid w:val="0"/>
        <w:spacing w:line="360" w:lineRule="auto"/>
        <w:ind w:firstLine="480" w:firstLineChars="200"/>
        <w:rPr>
          <w:rStyle w:val="44"/>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2024年7月22日至2024年8月2日委派本单位正式人员携带单位介绍信或授权委托书到盐城市金融城四号楼1103室报名且购买招标文件，逾期报名的不予接收。</w:t>
      </w:r>
    </w:p>
    <w:p w14:paraId="1C07CDCC">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售价：人民币500元，售后不退。</w:t>
      </w:r>
    </w:p>
    <w:p w14:paraId="7EFAF8CD">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四、提交投标文件截止时间、开标时间和地点</w:t>
      </w:r>
    </w:p>
    <w:p w14:paraId="56AFEDEC">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时间：</w:t>
      </w:r>
      <w:r>
        <w:rPr>
          <w:rStyle w:val="44"/>
          <w:rFonts w:hint="eastAsia" w:ascii="宋体" w:hAnsi="宋体" w:cs="宋体"/>
          <w:sz w:val="24"/>
          <w:szCs w:val="24"/>
          <w:u w:val="single" w:color="000000"/>
        </w:rPr>
        <w:t>2024</w:t>
      </w:r>
      <w:r>
        <w:rPr>
          <w:rStyle w:val="44"/>
          <w:rFonts w:hint="eastAsia" w:ascii="宋体" w:hAnsi="宋体" w:cs="宋体"/>
          <w:bCs/>
          <w:sz w:val="24"/>
          <w:szCs w:val="24"/>
          <w:u w:val="single" w:color="000000"/>
        </w:rPr>
        <w:t>年8月12日9点00分</w:t>
      </w:r>
      <w:r>
        <w:rPr>
          <w:rStyle w:val="44"/>
          <w:rFonts w:hint="eastAsia" w:ascii="宋体" w:hAnsi="宋体" w:cs="宋体"/>
          <w:sz w:val="24"/>
          <w:szCs w:val="24"/>
        </w:rPr>
        <w:t>（北京时间）</w:t>
      </w:r>
    </w:p>
    <w:p w14:paraId="1C4773BA">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地点：</w:t>
      </w:r>
      <w:r>
        <w:rPr>
          <w:rStyle w:val="44"/>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r>
        <w:rPr>
          <w:rStyle w:val="44"/>
          <w:rFonts w:hint="eastAsia" w:ascii="宋体" w:hAnsi="宋体" w:cs="宋体"/>
          <w:sz w:val="24"/>
          <w:szCs w:val="24"/>
        </w:rPr>
        <w:t>。</w:t>
      </w:r>
    </w:p>
    <w:p w14:paraId="68A20CB3">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五、公告期限</w:t>
      </w:r>
    </w:p>
    <w:p w14:paraId="5B9F1A9B">
      <w:pPr>
        <w:snapToGrid w:val="0"/>
        <w:spacing w:line="360" w:lineRule="auto"/>
        <w:ind w:firstLine="480" w:firstLineChars="200"/>
        <w:rPr>
          <w:rStyle w:val="44"/>
          <w:rFonts w:ascii="宋体" w:hAnsi="宋体" w:cs="宋体"/>
          <w:kern w:val="0"/>
          <w:sz w:val="24"/>
          <w:szCs w:val="24"/>
        </w:rPr>
      </w:pPr>
      <w:r>
        <w:rPr>
          <w:rStyle w:val="44"/>
          <w:rFonts w:hint="eastAsia" w:ascii="宋体" w:hAnsi="宋体" w:cs="宋体"/>
          <w:kern w:val="0"/>
          <w:sz w:val="24"/>
          <w:szCs w:val="24"/>
        </w:rPr>
        <w:t>自本公告发布之日起5个工作日。</w:t>
      </w:r>
    </w:p>
    <w:p w14:paraId="2F1CDA14">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六、其他补充事宜</w:t>
      </w:r>
    </w:p>
    <w:p w14:paraId="2AEB0BA3">
      <w:pPr>
        <w:widowControl w:val="0"/>
        <w:adjustRightInd w:val="0"/>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投标文件制作份数要求：正本份数：1份，副本份数：4份。</w:t>
      </w:r>
    </w:p>
    <w:p w14:paraId="41FFDCAC">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14:paraId="689EA8D3">
      <w:pPr>
        <w:pStyle w:val="34"/>
        <w:tabs>
          <w:tab w:val="left" w:pos="0"/>
          <w:tab w:val="left" w:pos="3165"/>
          <w:tab w:val="center" w:pos="4153"/>
        </w:tabs>
        <w:snapToGrid w:val="0"/>
        <w:spacing w:line="360" w:lineRule="auto"/>
        <w:ind w:firstLine="480" w:firstLineChars="200"/>
        <w:jc w:val="left"/>
        <w:rPr>
          <w:rStyle w:val="44"/>
          <w:rFonts w:ascii="宋体" w:hAnsi="宋体" w:eastAsia="宋体" w:cs="宋体"/>
          <w:sz w:val="24"/>
          <w:szCs w:val="24"/>
        </w:rPr>
      </w:pPr>
      <w:r>
        <w:rPr>
          <w:rStyle w:val="44"/>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14:paraId="74E9EBA9">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八、对本次招标提出询问，请按以下方式联系。</w:t>
      </w:r>
    </w:p>
    <w:p w14:paraId="4F5A725B">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1.采购人信息</w:t>
      </w:r>
    </w:p>
    <w:p w14:paraId="37C054AD">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名称：盐城工业职业技术学院</w:t>
      </w:r>
    </w:p>
    <w:p w14:paraId="04236D9E">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地址：盐城市解放南路285号</w:t>
      </w:r>
    </w:p>
    <w:p w14:paraId="5D7D5522">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联系人：赵老师</w:t>
      </w:r>
    </w:p>
    <w:p w14:paraId="24DBA2B8">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联系电话：0515-88588707</w:t>
      </w:r>
    </w:p>
    <w:p w14:paraId="07B9CF1C">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2.采购代理机构信息</w:t>
      </w:r>
    </w:p>
    <w:p w14:paraId="5D4BD893">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名称：南京建淳造价师事务所有限公司</w:t>
      </w:r>
    </w:p>
    <w:p w14:paraId="070FCF2C">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地址：盐城市金融城四号楼1103</w:t>
      </w:r>
    </w:p>
    <w:p w14:paraId="32441FC6">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联系人：周先生</w:t>
      </w:r>
    </w:p>
    <w:p w14:paraId="00E04AE6">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联系电话：13024494996</w:t>
      </w:r>
    </w:p>
    <w:p w14:paraId="2EBF53A4">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3.项目联系方式</w:t>
      </w:r>
    </w:p>
    <w:p w14:paraId="4310EF2A">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项目负责人：高老师、戴老师</w:t>
      </w:r>
    </w:p>
    <w:p w14:paraId="2EAE9A30">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联系电话：051588586110 18262393599</w:t>
      </w:r>
    </w:p>
    <w:p w14:paraId="0220D5A4">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对项目需求部分的询问、质疑请向使用部门提出，询问、质疑由项目联系人负责答复。</w:t>
      </w:r>
    </w:p>
    <w:p w14:paraId="79A35F91">
      <w:pPr>
        <w:snapToGrid w:val="0"/>
        <w:spacing w:line="360" w:lineRule="auto"/>
        <w:ind w:firstLine="480" w:firstLineChars="200"/>
        <w:rPr>
          <w:rStyle w:val="44"/>
          <w:rFonts w:ascii="宋体" w:hAnsi="宋体" w:cs="宋体"/>
          <w:sz w:val="24"/>
          <w:szCs w:val="24"/>
        </w:rPr>
      </w:pPr>
    </w:p>
    <w:p w14:paraId="70885356">
      <w:pPr>
        <w:pStyle w:val="36"/>
        <w:rPr>
          <w:rStyle w:val="44"/>
          <w:rFonts w:ascii="宋体" w:hAnsi="宋体" w:cs="宋体"/>
        </w:rPr>
      </w:pPr>
    </w:p>
    <w:p w14:paraId="473E3E18">
      <w:pPr>
        <w:pStyle w:val="35"/>
        <w:spacing w:before="0" w:after="0" w:line="240" w:lineRule="auto"/>
        <w:outlineLvl w:val="0"/>
        <w:rPr>
          <w:rStyle w:val="44"/>
          <w:rFonts w:ascii="宋体" w:hAnsi="宋体" w:eastAsia="宋体" w:cs="宋体"/>
          <w:b w:val="0"/>
          <w:bCs w:val="0"/>
        </w:rPr>
      </w:pPr>
      <w:bookmarkStart w:id="1" w:name="_Toc10276"/>
      <w:r>
        <w:rPr>
          <w:rStyle w:val="44"/>
          <w:rFonts w:hint="eastAsia" w:ascii="宋体" w:hAnsi="宋体" w:eastAsia="宋体" w:cs="宋体"/>
        </w:rPr>
        <w:t>第二章投标人须知</w:t>
      </w:r>
      <w:bookmarkEnd w:id="1"/>
    </w:p>
    <w:p w14:paraId="46541765">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一、总则</w:t>
      </w:r>
    </w:p>
    <w:p w14:paraId="58D2B11E">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1、招标方式</w:t>
      </w:r>
    </w:p>
    <w:p w14:paraId="58157F80">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1.1 本次招标采取公开招标方式，本招标文件仅适用于招标公告中所述项目。</w:t>
      </w:r>
    </w:p>
    <w:p w14:paraId="28AAFC60">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2、合格的投标人</w:t>
      </w:r>
    </w:p>
    <w:p w14:paraId="5A5429E9">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2.1满足招标公告中供应商的资格要求的规定。</w:t>
      </w:r>
    </w:p>
    <w:p w14:paraId="409D9232">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2.2 满足本文件实质性条款的规定。</w:t>
      </w:r>
    </w:p>
    <w:p w14:paraId="4476D171">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3、适用法律</w:t>
      </w:r>
    </w:p>
    <w:p w14:paraId="7EB9F5AC">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 本次招标及由此产生的合同受中华人民共和国有关的法律法规制约和保护。</w:t>
      </w:r>
    </w:p>
    <w:p w14:paraId="5CDADCAD">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4、投标费用</w:t>
      </w:r>
    </w:p>
    <w:p w14:paraId="18600042">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4.1</w:t>
      </w:r>
      <w:r>
        <w:rPr>
          <w:rStyle w:val="44"/>
          <w:rFonts w:hint="eastAsia" w:ascii="宋体" w:hAnsi="宋体" w:cs="宋体"/>
          <w:sz w:val="24"/>
          <w:szCs w:val="24"/>
        </w:rPr>
        <w:t>投标人应自行承担所有与参加投标有关的费用，无论投标过程中的做法和结果如何，采购人及采购代理机构在任何情况下均无义务和责任承担这些费用。</w:t>
      </w:r>
    </w:p>
    <w:p w14:paraId="13C58EF8">
      <w:pPr>
        <w:pStyle w:val="38"/>
        <w:snapToGrid w:val="0"/>
        <w:spacing w:before="0" w:after="0" w:line="360" w:lineRule="auto"/>
        <w:ind w:firstLine="480" w:firstLineChars="200"/>
        <w:rPr>
          <w:rStyle w:val="44"/>
          <w:rFonts w:ascii="宋体" w:hAnsi="宋体" w:cs="宋体"/>
          <w:b w:val="0"/>
          <w:sz w:val="24"/>
          <w:szCs w:val="24"/>
        </w:rPr>
      </w:pPr>
      <w:r>
        <w:rPr>
          <w:rStyle w:val="44"/>
          <w:rFonts w:hint="eastAsia" w:ascii="宋体" w:hAnsi="宋体" w:cs="宋体"/>
          <w:b w:val="0"/>
          <w:sz w:val="24"/>
          <w:szCs w:val="24"/>
        </w:rPr>
        <w:t>4.2本项目中标人与采购人签订合同前领取中标通知书时须向采购代理机构支付招标代理服务费，按苏招协〔2022﹞002号规定的收费标准的30%收取，如本项目代理服务费不足3000元按3000元计取；上述费用由各投标人在投标时自行综合考虑分摊含进投标报价中，且不得单列，采购人不再承担上述费用。</w:t>
      </w:r>
    </w:p>
    <w:p w14:paraId="7A5646B1">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5、招标文件的约束力</w:t>
      </w:r>
    </w:p>
    <w:p w14:paraId="2E2D1657">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5.1</w:t>
      </w:r>
      <w:r>
        <w:rPr>
          <w:rStyle w:val="44"/>
          <w:rFonts w:hint="eastAsia" w:ascii="宋体" w:hAnsi="宋体" w:cs="宋体"/>
          <w:sz w:val="24"/>
          <w:szCs w:val="24"/>
        </w:rPr>
        <w:t>投标人一旦参加本项目采购活动，即被认为接受了本招标文件的规定和约束，并且视为自招标公告期限届满之日起知道或应当知道自身权益是否受到了损害。</w:t>
      </w:r>
    </w:p>
    <w:p w14:paraId="189D3AA1">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6、招标文件的解释</w:t>
      </w:r>
    </w:p>
    <w:p w14:paraId="0B2F81FA">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6.1 本招标文件由采购人或采购代理机构负责解释。</w:t>
      </w:r>
    </w:p>
    <w:p w14:paraId="622C4324">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二、招标文件</w:t>
      </w:r>
    </w:p>
    <w:p w14:paraId="250B3D7F">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7、招标文件构成</w:t>
      </w:r>
    </w:p>
    <w:p w14:paraId="4EBB3AC6">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7.1</w:t>
      </w:r>
      <w:r>
        <w:rPr>
          <w:rStyle w:val="44"/>
          <w:rFonts w:hint="eastAsia" w:ascii="宋体" w:hAnsi="宋体" w:cs="宋体"/>
          <w:sz w:val="24"/>
          <w:szCs w:val="24"/>
        </w:rPr>
        <w:t>招标文件有以下部分组成：</w:t>
      </w:r>
    </w:p>
    <w:p w14:paraId="46AC8D8D">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（1）招标公告</w:t>
      </w:r>
    </w:p>
    <w:p w14:paraId="715D9866">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（2）投标人须知</w:t>
      </w:r>
    </w:p>
    <w:p w14:paraId="18BA5166">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（3）合同条款及格式</w:t>
      </w:r>
    </w:p>
    <w:p w14:paraId="29018124">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（4）项目需求</w:t>
      </w:r>
    </w:p>
    <w:p w14:paraId="454DDA3C">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（5）评标方法与评标标准</w:t>
      </w:r>
    </w:p>
    <w:p w14:paraId="52D1A450">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（6）投标文件格式</w:t>
      </w:r>
    </w:p>
    <w:p w14:paraId="78C8A5B4">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请仔细检查招标文件是否齐全，如有缺漏请立即与采购人或采购代理机构联系解决。</w:t>
      </w:r>
    </w:p>
    <w:p w14:paraId="6C6F7F6E">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7.2</w:t>
      </w:r>
      <w:r>
        <w:rPr>
          <w:rStyle w:val="44"/>
          <w:rFonts w:hint="eastAsia" w:ascii="宋体" w:hAnsi="宋体" w:cs="宋体"/>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F6C710C">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8、招标文件的询问</w:t>
      </w:r>
    </w:p>
    <w:p w14:paraId="5B292273">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8.1</w:t>
      </w:r>
      <w:r>
        <w:rPr>
          <w:rStyle w:val="44"/>
          <w:rFonts w:hint="eastAsia" w:ascii="宋体" w:hAnsi="宋体" w:cs="宋体"/>
          <w:sz w:val="24"/>
          <w:szCs w:val="24"/>
        </w:rPr>
        <w:t>任何要求对招标文件进行询问的投标人，应在投标截止日期</w:t>
      </w:r>
      <w:r>
        <w:rPr>
          <w:rStyle w:val="44"/>
          <w:rFonts w:hint="eastAsia" w:ascii="宋体" w:hAnsi="宋体" w:cs="宋体"/>
          <w:b/>
          <w:sz w:val="24"/>
          <w:szCs w:val="24"/>
        </w:rPr>
        <w:t>十日</w:t>
      </w:r>
      <w:r>
        <w:rPr>
          <w:rStyle w:val="44"/>
          <w:rFonts w:hint="eastAsia" w:ascii="宋体" w:hAnsi="宋体" w:cs="宋体"/>
          <w:sz w:val="24"/>
          <w:szCs w:val="24"/>
        </w:rPr>
        <w:t>前按招标公告中的通讯地址，向采购人或采购代理机构提出。</w:t>
      </w:r>
    </w:p>
    <w:p w14:paraId="3926269E">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9、招标文件的修改</w:t>
      </w:r>
    </w:p>
    <w:p w14:paraId="13107637">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9.1</w:t>
      </w:r>
      <w:r>
        <w:rPr>
          <w:rStyle w:val="44"/>
          <w:rFonts w:hint="eastAsia" w:ascii="宋体" w:hAnsi="宋体" w:cs="宋体"/>
          <w:sz w:val="24"/>
          <w:szCs w:val="24"/>
        </w:rPr>
        <w:t>在投标截止时间前，采购人或采购代理机构可以对招标文件进行修改。</w:t>
      </w:r>
    </w:p>
    <w:p w14:paraId="0D30AF48">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9.2</w:t>
      </w:r>
      <w:r>
        <w:rPr>
          <w:rStyle w:val="44"/>
          <w:rFonts w:hint="eastAsia" w:ascii="宋体" w:hAnsi="宋体" w:cs="宋体"/>
          <w:sz w:val="24"/>
          <w:szCs w:val="24"/>
        </w:rPr>
        <w:t>采购人或采购代理机构有权依法推迟投标截止日期和开标日期。</w:t>
      </w:r>
    </w:p>
    <w:p w14:paraId="48E94506">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9.3</w:t>
      </w:r>
      <w:r>
        <w:rPr>
          <w:rStyle w:val="44"/>
          <w:rFonts w:hint="eastAsia" w:ascii="宋体" w:hAnsi="宋体" w:cs="宋体"/>
          <w:sz w:val="24"/>
          <w:szCs w:val="24"/>
        </w:rPr>
        <w:t>招标文件的修改将在</w:t>
      </w:r>
      <w:r>
        <w:rPr>
          <w:rStyle w:val="44"/>
          <w:rFonts w:hint="eastAsia" w:ascii="宋体" w:hAnsi="宋体" w:cs="宋体"/>
          <w:bCs/>
          <w:sz w:val="24"/>
          <w:szCs w:val="24"/>
        </w:rPr>
        <w:t>江苏省政府采购网或盐城市政府采购网或盐城工业职业技术学院招标采购网</w:t>
      </w:r>
      <w:r>
        <w:rPr>
          <w:rStyle w:val="44"/>
          <w:rFonts w:hint="eastAsia" w:ascii="宋体" w:hAnsi="宋体" w:cs="宋体"/>
          <w:sz w:val="24"/>
          <w:szCs w:val="24"/>
        </w:rPr>
        <w:t>公布，补充文件将作为招标文件的组成部分，并对投标人具有约束力。</w:t>
      </w:r>
    </w:p>
    <w:p w14:paraId="03C4DFCD">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三、投标文件的编制</w:t>
      </w:r>
    </w:p>
    <w:p w14:paraId="5A4DEA97">
      <w:pPr>
        <w:pStyle w:val="38"/>
        <w:snapToGrid w:val="0"/>
        <w:spacing w:before="0" w:after="0" w:line="360" w:lineRule="auto"/>
        <w:ind w:firstLine="480" w:firstLineChars="200"/>
        <w:rPr>
          <w:rStyle w:val="44"/>
          <w:rFonts w:ascii="宋体" w:hAnsi="宋体" w:cs="宋体"/>
          <w:bCs/>
          <w:sz w:val="24"/>
          <w:szCs w:val="24"/>
        </w:rPr>
      </w:pPr>
      <w:r>
        <w:rPr>
          <w:rStyle w:val="44"/>
          <w:rFonts w:hint="eastAsia" w:ascii="宋体" w:hAnsi="宋体" w:cs="宋体"/>
          <w:b w:val="0"/>
          <w:bCs/>
          <w:sz w:val="24"/>
          <w:szCs w:val="24"/>
        </w:rPr>
        <w:t>10、投标文件的语言及度量衡单位</w:t>
      </w:r>
    </w:p>
    <w:p w14:paraId="3E254223">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10.1</w:t>
      </w:r>
      <w:r>
        <w:rPr>
          <w:rStyle w:val="44"/>
          <w:rFonts w:hint="eastAsia" w:ascii="宋体" w:hAnsi="宋体" w:cs="宋体"/>
          <w:sz w:val="24"/>
          <w:szCs w:val="24"/>
        </w:rPr>
        <w:t>投标人提交的投标文件以及投标人与采购人或采购代理机构就有关投标的所有来往通知、函件和文件均应使用</w:t>
      </w:r>
      <w:r>
        <w:rPr>
          <w:rStyle w:val="44"/>
          <w:rFonts w:hint="eastAsia" w:ascii="宋体" w:hAnsi="宋体" w:cs="宋体"/>
          <w:b/>
          <w:bCs/>
          <w:sz w:val="24"/>
          <w:szCs w:val="24"/>
        </w:rPr>
        <w:t>简体中文</w:t>
      </w:r>
      <w:r>
        <w:rPr>
          <w:rStyle w:val="44"/>
          <w:rFonts w:hint="eastAsia" w:ascii="宋体" w:hAnsi="宋体" w:cs="宋体"/>
          <w:sz w:val="24"/>
          <w:szCs w:val="24"/>
        </w:rPr>
        <w:t>。</w:t>
      </w:r>
    </w:p>
    <w:p w14:paraId="47B1E280">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10.2</w:t>
      </w:r>
      <w:r>
        <w:rPr>
          <w:rStyle w:val="44"/>
          <w:rFonts w:hint="eastAsia" w:ascii="宋体" w:hAnsi="宋体" w:cs="宋体"/>
          <w:sz w:val="24"/>
          <w:szCs w:val="24"/>
        </w:rPr>
        <w:t>除技术性能另有规定外，投标文件所使用的度量衡单位，均须采用国家法定计量单位。</w:t>
      </w:r>
    </w:p>
    <w:p w14:paraId="2B159545">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11、投标文件构成</w:t>
      </w:r>
    </w:p>
    <w:p w14:paraId="1F0C88FC">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11.1</w:t>
      </w:r>
      <w:r>
        <w:rPr>
          <w:rStyle w:val="44"/>
          <w:rFonts w:hint="eastAsia" w:ascii="宋体" w:hAnsi="宋体" w:cs="宋体"/>
          <w:sz w:val="24"/>
          <w:szCs w:val="24"/>
        </w:rPr>
        <w:t>投标人编写的投标文件应包括资信证明文件、投标函、开标一览表等部分；</w:t>
      </w:r>
    </w:p>
    <w:p w14:paraId="1AFAE9AF">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11.2投标人应将投标文件按顺序装订成册，并编制投标文件资料目录。</w:t>
      </w:r>
    </w:p>
    <w:p w14:paraId="1FD95FDB">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12、证明投标人资格及符合招标文件规定的文件</w:t>
      </w:r>
    </w:p>
    <w:p w14:paraId="7837FA99">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12.1投标人应按要求提交资格证明文件及符合招标文件规定的文件。</w:t>
      </w:r>
    </w:p>
    <w:p w14:paraId="20960CF0">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12.2投标人应提交证明其有资格参加投标和中标后有能力独立履行合同的文件。</w:t>
      </w:r>
    </w:p>
    <w:p w14:paraId="29086C41">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12.3投标人除必须具有履行合同所需提供的货物以及服务的能力外，还必须具备相应的财务、技术方面的能力。</w:t>
      </w:r>
    </w:p>
    <w:p w14:paraId="06C3B926">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12.4投标人应提交根据合同要求提供的证明货物以及服务质量合格以及符合招标文件规定的证明文件。</w:t>
      </w:r>
    </w:p>
    <w:p w14:paraId="3A1B837A">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12.5证明投标人所提供货物及服务与招标文件的要求相一致的文件可以是手册、图纸、文字资料和数据</w:t>
      </w:r>
      <w:r>
        <w:rPr>
          <w:rStyle w:val="44"/>
          <w:rFonts w:hint="eastAsia" w:ascii="宋体" w:hAnsi="宋体" w:cs="宋体"/>
          <w:bCs/>
          <w:sz w:val="24"/>
          <w:szCs w:val="24"/>
        </w:rPr>
        <w:t>。</w:t>
      </w:r>
    </w:p>
    <w:p w14:paraId="61BDAF45">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13、供货一览表和投标配置与分项报价表</w:t>
      </w:r>
    </w:p>
    <w:p w14:paraId="7EC8DEB2">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13.1</w:t>
      </w:r>
      <w:r>
        <w:rPr>
          <w:rStyle w:val="44"/>
          <w:rFonts w:hint="eastAsia" w:ascii="宋体" w:hAnsi="宋体" w:cs="宋体"/>
          <w:sz w:val="24"/>
          <w:szCs w:val="24"/>
        </w:rPr>
        <w:t>投标人应按照招标文件规定格式填报。每项货物和服务等只允许有一个报价，任何有选择的报价将不予接受(如有备选配件，备选配件的报价不属于选择的报价)。</w:t>
      </w:r>
    </w:p>
    <w:p w14:paraId="2EEFF01A">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13.2</w:t>
      </w:r>
      <w:r>
        <w:rPr>
          <w:rStyle w:val="44"/>
          <w:rFonts w:hint="eastAsia" w:ascii="宋体" w:hAnsi="宋体" w:cs="宋体"/>
          <w:sz w:val="24"/>
          <w:szCs w:val="24"/>
        </w:rPr>
        <w:t>标的物</w:t>
      </w:r>
    </w:p>
    <w:p w14:paraId="3EB95A60">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采购人需求的货物供应、安装，调试及有关技术服务等</w:t>
      </w:r>
      <w:r>
        <w:rPr>
          <w:rStyle w:val="44"/>
          <w:rFonts w:hint="eastAsia" w:ascii="宋体" w:hAnsi="宋体" w:cs="宋体"/>
          <w:sz w:val="24"/>
          <w:szCs w:val="24"/>
        </w:rPr>
        <w:t>。</w:t>
      </w:r>
    </w:p>
    <w:p w14:paraId="55EDD46D">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13.3有关费用处理</w:t>
      </w:r>
    </w:p>
    <w:p w14:paraId="4E1D801C">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14:paraId="7DC75060">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13.4</w:t>
      </w:r>
      <w:r>
        <w:rPr>
          <w:rStyle w:val="44"/>
          <w:rFonts w:hint="eastAsia" w:ascii="宋体" w:hAnsi="宋体" w:cs="宋体"/>
          <w:bCs/>
          <w:sz w:val="24"/>
          <w:szCs w:val="24"/>
        </w:rPr>
        <w:t>其它费用处理</w:t>
      </w:r>
    </w:p>
    <w:p w14:paraId="25A9A1B3">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招标文件未列明，而投标人认为必需的费用也需列入报价。</w:t>
      </w:r>
    </w:p>
    <w:p w14:paraId="6BD1DC4F">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13.5</w:t>
      </w:r>
      <w:r>
        <w:rPr>
          <w:rStyle w:val="44"/>
          <w:rFonts w:hint="eastAsia" w:ascii="宋体" w:hAnsi="宋体" w:cs="宋体"/>
          <w:bCs/>
          <w:sz w:val="24"/>
          <w:szCs w:val="24"/>
        </w:rPr>
        <w:t>投标货币</w:t>
      </w:r>
    </w:p>
    <w:p w14:paraId="6B1F8A27">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投标文件中的货物</w:t>
      </w:r>
      <w:r>
        <w:rPr>
          <w:rStyle w:val="44"/>
          <w:rFonts w:hint="eastAsia" w:ascii="宋体" w:hAnsi="宋体" w:cs="宋体"/>
          <w:sz w:val="24"/>
          <w:szCs w:val="24"/>
        </w:rPr>
        <w:t>及服务</w:t>
      </w:r>
      <w:r>
        <w:rPr>
          <w:rStyle w:val="44"/>
          <w:rFonts w:hint="eastAsia" w:ascii="宋体" w:hAnsi="宋体" w:cs="宋体"/>
          <w:bCs/>
          <w:sz w:val="24"/>
          <w:szCs w:val="24"/>
        </w:rPr>
        <w:t>单价和总价无特殊规定的采用人民币报价，以元为单位标注。</w:t>
      </w:r>
      <w:r>
        <w:rPr>
          <w:rStyle w:val="44"/>
          <w:rFonts w:hint="eastAsia" w:ascii="宋体" w:hAnsi="宋体" w:cs="宋体"/>
          <w:sz w:val="24"/>
          <w:szCs w:val="24"/>
        </w:rPr>
        <w:t>招标文件中另有规定的按规定执行。</w:t>
      </w:r>
    </w:p>
    <w:p w14:paraId="124B6A9B">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13.6</w:t>
      </w:r>
      <w:r>
        <w:rPr>
          <w:rStyle w:val="44"/>
          <w:rFonts w:hint="eastAsia" w:ascii="宋体" w:hAnsi="宋体" w:cs="宋体"/>
          <w:bCs/>
          <w:sz w:val="24"/>
          <w:szCs w:val="24"/>
        </w:rPr>
        <w:t>投标配置与分项报价表上的价格应按下列方式分开填写</w:t>
      </w:r>
      <w:r>
        <w:rPr>
          <w:rStyle w:val="44"/>
          <w:rFonts w:hint="eastAsia" w:ascii="宋体" w:hAnsi="宋体" w:cs="宋体"/>
          <w:sz w:val="24"/>
          <w:szCs w:val="24"/>
        </w:rPr>
        <w:t>：</w:t>
      </w:r>
    </w:p>
    <w:p w14:paraId="395C69E0">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 xml:space="preserve">13.6.1 </w:t>
      </w:r>
      <w:r>
        <w:rPr>
          <w:rStyle w:val="44"/>
          <w:rFonts w:hint="eastAsia" w:ascii="宋体" w:hAnsi="宋体" w:cs="宋体"/>
          <w:sz w:val="24"/>
          <w:szCs w:val="24"/>
        </w:rPr>
        <w:t>项目总价：本次招标项目投标人根据现场实际情况、招标人提供的项目需求、自身实力、结合市场行情按一年服务期报价，此报价应包括为完成招标文件及项目需求中的所有内容。即主要包含但不限于所有配备人员工资及节假日加班费等补助、社保费、区域清洁费、所有耗材和设施设备费、办公费、固定资产折旧费、法定税费及公众责任保险费和合理利润，还应包括：管理、劳务、培训、体检、国家法定假日加班、高温补助、服装、保修、特殊岗位补贴、宣传服务、风险、税金及政策性文件规定等各项应有费用，以及为完成招标文件规定服务工作所涉及到的一切相关费用。测算价格时，所有服务人员工资不得低于盐城市最新公布的市区最低标准并按规定交纳社保，投标人必须严格按照国家相关法律、法规及盐城市劳动用人规定测算人员工资和社保及其他费用等，否则将被视作为未实质性响应招标文件并作无效标书处理。用工制度必须按国家《劳动法》、《江苏省劳动管理条例》等有关规定执行。各类风险和政策性调整等风险已包括在投标报价中，最终结算时除合同约定调整外一律不予调整。</w:t>
      </w:r>
    </w:p>
    <w:p w14:paraId="47AC4515">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13.6.2</w:t>
      </w:r>
      <w:r>
        <w:rPr>
          <w:rStyle w:val="44"/>
          <w:rFonts w:hint="eastAsia" w:ascii="宋体" w:hAnsi="宋体" w:cs="宋体"/>
          <w:bCs/>
          <w:sz w:val="24"/>
          <w:szCs w:val="24"/>
        </w:rPr>
        <w:t>项目单价按投标配置及分项报价表中要求填报。</w:t>
      </w:r>
    </w:p>
    <w:p w14:paraId="1E888FB2">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14</w:t>
      </w:r>
      <w:r>
        <w:rPr>
          <w:rStyle w:val="44"/>
          <w:rFonts w:hint="eastAsia" w:ascii="宋体" w:hAnsi="宋体" w:cs="宋体"/>
          <w:b/>
          <w:bCs/>
          <w:sz w:val="24"/>
          <w:szCs w:val="24"/>
        </w:rPr>
        <w:t>、</w:t>
      </w:r>
      <w:r>
        <w:rPr>
          <w:rStyle w:val="44"/>
          <w:rFonts w:hint="eastAsia" w:ascii="宋体" w:hAnsi="宋体" w:cs="宋体"/>
          <w:sz w:val="24"/>
          <w:szCs w:val="24"/>
        </w:rPr>
        <w:t>技术参数响应及偏离表、商务条款响应及偏离表及投标货物说明</w:t>
      </w:r>
    </w:p>
    <w:p w14:paraId="71299019">
      <w:pPr>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bCs/>
          <w:sz w:val="24"/>
          <w:szCs w:val="24"/>
          <w:lang w:val="zh-CN"/>
        </w:rPr>
        <w:t>14.1</w:t>
      </w:r>
      <w:r>
        <w:rPr>
          <w:rStyle w:val="44"/>
          <w:rFonts w:hint="eastAsia" w:ascii="宋体" w:hAnsi="宋体" w:cs="宋体"/>
          <w:sz w:val="24"/>
          <w:szCs w:val="24"/>
          <w:lang w:val="zh-CN"/>
        </w:rPr>
        <w:t>对招标文件中的技术与商务条款要求逐项作出响应或偏离，并说明原因；</w:t>
      </w:r>
    </w:p>
    <w:p w14:paraId="6BA4B18C">
      <w:pPr>
        <w:tabs>
          <w:tab w:val="left" w:pos="1035"/>
        </w:tabs>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sz w:val="24"/>
          <w:szCs w:val="24"/>
          <w:lang w:val="zh-CN"/>
        </w:rPr>
        <w:t>14.2 提供参加本项目类似案例简介；</w:t>
      </w:r>
    </w:p>
    <w:p w14:paraId="477A2AA3">
      <w:pPr>
        <w:tabs>
          <w:tab w:val="left" w:pos="1035"/>
        </w:tabs>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sz w:val="24"/>
          <w:szCs w:val="24"/>
          <w:lang w:val="zh-CN"/>
        </w:rPr>
        <w:t>14.3 培训计划；</w:t>
      </w:r>
    </w:p>
    <w:p w14:paraId="3C78D053">
      <w:pPr>
        <w:tabs>
          <w:tab w:val="left" w:pos="1035"/>
        </w:tabs>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sz w:val="24"/>
          <w:szCs w:val="24"/>
          <w:lang w:val="zh-CN"/>
        </w:rPr>
        <w:t>14.4 详细阐述所投货物的主要组成部分、功能设计、实现思路及关键技术；</w:t>
      </w:r>
    </w:p>
    <w:p w14:paraId="079876F1">
      <w:pPr>
        <w:tabs>
          <w:tab w:val="left" w:pos="1035"/>
        </w:tabs>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sz w:val="24"/>
          <w:szCs w:val="24"/>
          <w:lang w:val="zh-CN"/>
        </w:rPr>
        <w:t>14.5 投标人认为需要的其他技术文件或说明。</w:t>
      </w:r>
    </w:p>
    <w:p w14:paraId="068B4F04">
      <w:pPr>
        <w:tabs>
          <w:tab w:val="left" w:pos="1035"/>
        </w:tabs>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bCs/>
          <w:sz w:val="24"/>
          <w:szCs w:val="24"/>
        </w:rPr>
        <w:t>1</w:t>
      </w:r>
      <w:r>
        <w:rPr>
          <w:rStyle w:val="44"/>
          <w:rFonts w:hint="eastAsia" w:ascii="宋体" w:hAnsi="宋体" w:cs="宋体"/>
          <w:sz w:val="24"/>
          <w:szCs w:val="24"/>
          <w:lang w:val="zh-CN"/>
        </w:rPr>
        <w:t>5、服务承诺及售后服务机构、人员的情况介绍</w:t>
      </w:r>
    </w:p>
    <w:p w14:paraId="36F79B83">
      <w:pPr>
        <w:tabs>
          <w:tab w:val="left" w:pos="1035"/>
        </w:tabs>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bCs/>
          <w:sz w:val="24"/>
          <w:szCs w:val="24"/>
        </w:rPr>
        <w:t>15.1</w:t>
      </w:r>
      <w:r>
        <w:rPr>
          <w:rStyle w:val="44"/>
          <w:rFonts w:hint="eastAsia" w:ascii="宋体" w:hAnsi="宋体" w:cs="宋体"/>
          <w:sz w:val="24"/>
          <w:szCs w:val="24"/>
        </w:rPr>
        <w:t>投标人的服务承诺应按不低于招标文件中商务要求的标准。</w:t>
      </w:r>
    </w:p>
    <w:p w14:paraId="0B928238">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15.2</w:t>
      </w:r>
      <w:r>
        <w:rPr>
          <w:rStyle w:val="44"/>
          <w:rFonts w:hint="eastAsia" w:ascii="宋体" w:hAnsi="宋体" w:cs="宋体"/>
          <w:sz w:val="24"/>
          <w:szCs w:val="24"/>
        </w:rPr>
        <w:t>提供投标人有关售后服务的管理制度、售后服务机构的分布情况、售后服务人员的数量、素质、技术水平及售后服务的反应能力。</w:t>
      </w:r>
    </w:p>
    <w:p w14:paraId="3864EF90">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16、投标函和开标一览表</w:t>
      </w:r>
    </w:p>
    <w:p w14:paraId="3D5DABD0">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16.1</w:t>
      </w:r>
      <w:r>
        <w:rPr>
          <w:rStyle w:val="44"/>
          <w:rFonts w:hint="eastAsia" w:ascii="宋体" w:hAnsi="宋体" w:cs="宋体"/>
          <w:sz w:val="24"/>
          <w:szCs w:val="24"/>
        </w:rPr>
        <w:t>投标人应按照招标文件中提供的格式完整、正确填写投标函、开标一览表。</w:t>
      </w:r>
    </w:p>
    <w:p w14:paraId="150147BC">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16.2开标一览表中的价格应与投标文件中投标配置与分项报价表中的价格一致，如不一致，</w:t>
      </w:r>
      <w:r>
        <w:rPr>
          <w:rStyle w:val="44"/>
          <w:rFonts w:hint="eastAsia" w:ascii="宋体" w:hAnsi="宋体" w:cs="宋体"/>
          <w:sz w:val="24"/>
          <w:szCs w:val="24"/>
        </w:rPr>
        <w:t>不作为无效投标处理</w:t>
      </w:r>
      <w:r>
        <w:rPr>
          <w:rStyle w:val="44"/>
          <w:rFonts w:hint="eastAsia" w:ascii="宋体" w:hAnsi="宋体" w:cs="宋体"/>
          <w:bCs/>
          <w:sz w:val="24"/>
          <w:szCs w:val="24"/>
        </w:rPr>
        <w:t>，但评标时按开标一览表中价格为准</w:t>
      </w:r>
      <w:r>
        <w:rPr>
          <w:rStyle w:val="44"/>
          <w:rFonts w:hint="eastAsia" w:ascii="宋体" w:hAnsi="宋体" w:cs="宋体"/>
          <w:b/>
          <w:bCs/>
          <w:sz w:val="24"/>
          <w:szCs w:val="24"/>
        </w:rPr>
        <w:t>。</w:t>
      </w:r>
    </w:p>
    <w:p w14:paraId="5B4DA71E">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17、投标有效期</w:t>
      </w:r>
    </w:p>
    <w:p w14:paraId="1BE3CE38">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17.1</w:t>
      </w:r>
      <w:r>
        <w:rPr>
          <w:rStyle w:val="44"/>
          <w:rFonts w:hint="eastAsia" w:ascii="宋体" w:hAnsi="宋体" w:cs="宋体"/>
          <w:bCs/>
          <w:sz w:val="24"/>
          <w:szCs w:val="24"/>
        </w:rPr>
        <w:t>投标有效期为采购人或采购代理机构规定的开标之日后</w:t>
      </w:r>
      <w:r>
        <w:rPr>
          <w:rStyle w:val="44"/>
          <w:rFonts w:hint="eastAsia" w:ascii="宋体" w:hAnsi="宋体" w:cs="宋体"/>
          <w:b/>
          <w:sz w:val="24"/>
          <w:szCs w:val="24"/>
          <w:u w:val="single" w:color="000000"/>
        </w:rPr>
        <w:t>六十（60）天</w:t>
      </w:r>
      <w:r>
        <w:rPr>
          <w:rStyle w:val="44"/>
          <w:rFonts w:hint="eastAsia" w:ascii="宋体" w:hAnsi="宋体" w:cs="宋体"/>
          <w:bCs/>
          <w:sz w:val="24"/>
          <w:szCs w:val="24"/>
        </w:rPr>
        <w:t>。投标有效期比规定短的将被视为非响应性投标而予以拒绝。</w:t>
      </w:r>
    </w:p>
    <w:p w14:paraId="690DEDF9">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17.2</w:t>
      </w:r>
      <w:r>
        <w:rPr>
          <w:rStyle w:val="44"/>
          <w:rFonts w:hint="eastAsia" w:ascii="宋体" w:hAnsi="宋体" w:cs="宋体"/>
          <w:bCs/>
          <w:sz w:val="24"/>
          <w:szCs w:val="24"/>
        </w:rPr>
        <w:t>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4"/>
          <w:rFonts w:hint="eastAsia" w:ascii="宋体" w:hAnsi="宋体" w:cs="宋体"/>
          <w:sz w:val="24"/>
          <w:szCs w:val="24"/>
        </w:rPr>
        <w:t>。</w:t>
      </w:r>
      <w:r>
        <w:rPr>
          <w:rStyle w:val="44"/>
          <w:rFonts w:hint="eastAsia" w:ascii="宋体" w:hAnsi="宋体" w:cs="宋体"/>
          <w:bCs/>
          <w:sz w:val="24"/>
          <w:szCs w:val="24"/>
        </w:rPr>
        <w:t>同意延长投标有效期的投标人既不能要求也不允许修改其投标文件。</w:t>
      </w:r>
      <w:r>
        <w:rPr>
          <w:rStyle w:val="44"/>
          <w:rFonts w:hint="eastAsia" w:ascii="宋体" w:hAnsi="宋体" w:cs="宋体"/>
          <w:sz w:val="24"/>
          <w:szCs w:val="24"/>
        </w:rPr>
        <w:t>受投标有效期约束的所有权利与义务均延长至新的有效期</w:t>
      </w:r>
      <w:r>
        <w:rPr>
          <w:rStyle w:val="44"/>
          <w:rFonts w:hint="eastAsia" w:ascii="宋体" w:hAnsi="宋体" w:cs="宋体"/>
          <w:bCs/>
          <w:sz w:val="24"/>
          <w:szCs w:val="24"/>
        </w:rPr>
        <w:t>。</w:t>
      </w:r>
    </w:p>
    <w:p w14:paraId="20CB6BFD">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18、投标文件份数和签署</w:t>
      </w:r>
    </w:p>
    <w:p w14:paraId="7C472DB8">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18.1</w:t>
      </w:r>
      <w:r>
        <w:rPr>
          <w:rStyle w:val="44"/>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14:paraId="0EDF31AF">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18.2投标文件正本中，</w:t>
      </w:r>
      <w:r>
        <w:rPr>
          <w:rStyle w:val="44"/>
          <w:rFonts w:hint="eastAsia" w:ascii="宋体" w:hAnsi="宋体" w:cs="宋体"/>
          <w:bCs/>
          <w:sz w:val="24"/>
          <w:szCs w:val="24"/>
        </w:rPr>
        <w:t>招标文件要求必须提供原件的按照要求提供，文</w:t>
      </w:r>
      <w:r>
        <w:rPr>
          <w:rStyle w:val="44"/>
          <w:rFonts w:hint="eastAsia" w:ascii="宋体" w:hAnsi="宋体" w:cs="宋体"/>
          <w:sz w:val="24"/>
          <w:szCs w:val="24"/>
        </w:rPr>
        <w:t>字材料需打印或用不褪色墨水书写。投标文件的正本须经法定代表人或授权委托人（被授权人）签署和加盖投标人公章。本采购文件所表述（指定）的公章是指法定名称章，不包括合同专用章、业务专用章等印章。</w:t>
      </w:r>
    </w:p>
    <w:p w14:paraId="60B5D97A">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18.3</w:t>
      </w:r>
      <w:r>
        <w:rPr>
          <w:rStyle w:val="44"/>
          <w:rFonts w:hint="eastAsia" w:ascii="宋体" w:hAnsi="宋体" w:cs="宋体"/>
          <w:bCs/>
          <w:sz w:val="24"/>
          <w:szCs w:val="24"/>
        </w:rPr>
        <w:t>除投标人对错处做必要修改外，投标文件不得行间插字、涂改或增删。如有修改错漏处，必须由投标文件签署人签字或盖章。</w:t>
      </w:r>
    </w:p>
    <w:p w14:paraId="1EF9FC96">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四、投标文件的递交</w:t>
      </w:r>
    </w:p>
    <w:p w14:paraId="0ED475A3">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19、投标文件的密封和标记</w:t>
      </w:r>
    </w:p>
    <w:p w14:paraId="0362873B">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19.1</w:t>
      </w:r>
      <w:r>
        <w:rPr>
          <w:rStyle w:val="44"/>
          <w:rFonts w:hint="eastAsia" w:ascii="宋体" w:hAnsi="宋体" w:cs="宋体"/>
          <w:bCs/>
          <w:sz w:val="24"/>
          <w:szCs w:val="24"/>
        </w:rPr>
        <w:t>投标人应将投标文件正本和所有副本密封，不论投标人中标与否，投标文件均不退回。</w:t>
      </w:r>
    </w:p>
    <w:p w14:paraId="1229FC8B">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19.2</w:t>
      </w:r>
      <w:r>
        <w:rPr>
          <w:rStyle w:val="44"/>
          <w:rFonts w:hint="eastAsia" w:ascii="宋体" w:hAnsi="宋体" w:cs="宋体"/>
          <w:bCs/>
          <w:sz w:val="24"/>
          <w:szCs w:val="24"/>
        </w:rPr>
        <w:t>密封的投标文件应：</w:t>
      </w:r>
    </w:p>
    <w:p w14:paraId="7921600D">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19.2.1 注明投标人名称，如因标注不清而产生的后果由投标人自负。按招标公告中注明的地址送达；</w:t>
      </w:r>
    </w:p>
    <w:p w14:paraId="73A09A28">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19.2.2  注明投标项目名称、标书编号及包号。</w:t>
      </w:r>
    </w:p>
    <w:p w14:paraId="607054AB">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19.2.3</w:t>
      </w:r>
      <w:r>
        <w:rPr>
          <w:rStyle w:val="44"/>
          <w:rFonts w:hint="eastAsia" w:ascii="宋体" w:hAnsi="宋体" w:cs="宋体"/>
          <w:bCs/>
          <w:sz w:val="24"/>
          <w:szCs w:val="24"/>
        </w:rPr>
        <w:t>未按要求密封和加写标记，采购人和采购代理机构对误投或过早启封概不负责。对由此造成提前开封的投标文件，采购人和采购代理机构将予以拒绝。</w:t>
      </w:r>
    </w:p>
    <w:p w14:paraId="0B600096">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20、投标截止日期</w:t>
      </w:r>
    </w:p>
    <w:p w14:paraId="3CDA0D80">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20.1</w:t>
      </w:r>
      <w:r>
        <w:rPr>
          <w:rStyle w:val="44"/>
          <w:rFonts w:hint="eastAsia" w:ascii="宋体" w:hAnsi="宋体" w:cs="宋体"/>
          <w:bCs/>
          <w:sz w:val="24"/>
          <w:szCs w:val="24"/>
        </w:rPr>
        <w:t>采购人和采购代理机构收到投标文件的时间不得迟于招标公告中规定的截止时间。</w:t>
      </w:r>
    </w:p>
    <w:p w14:paraId="2523978F">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20.2</w:t>
      </w:r>
      <w:r>
        <w:rPr>
          <w:rStyle w:val="44"/>
          <w:rFonts w:hint="eastAsia" w:ascii="宋体" w:hAnsi="宋体" w:cs="宋体"/>
          <w:bCs/>
          <w:sz w:val="24"/>
          <w:szCs w:val="24"/>
        </w:rPr>
        <w:t>采购人或采购代理机构有权通过修改招标文件酌情延长投标截止日期，在此情况下，投标人的所有权利和义务以及投标人受制的截止日期均应以延长后新的截止日期为准。</w:t>
      </w:r>
    </w:p>
    <w:p w14:paraId="33900957">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21、迟交的投标文件</w:t>
      </w:r>
    </w:p>
    <w:p w14:paraId="326FDDA4">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21.1</w:t>
      </w:r>
      <w:r>
        <w:rPr>
          <w:rStyle w:val="44"/>
          <w:rFonts w:hint="eastAsia" w:ascii="宋体" w:hAnsi="宋体" w:cs="宋体"/>
          <w:bCs/>
          <w:sz w:val="24"/>
          <w:szCs w:val="24"/>
        </w:rPr>
        <w:t>采购人和采购代理机构拒绝接收在其规定的投标截止时间后递交的任何投标文件。</w:t>
      </w:r>
    </w:p>
    <w:p w14:paraId="5D713122">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22、投标文件的修改和撤回</w:t>
      </w:r>
    </w:p>
    <w:p w14:paraId="1350FE68">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22.1</w:t>
      </w:r>
      <w:r>
        <w:rPr>
          <w:rStyle w:val="44"/>
          <w:rFonts w:hint="eastAsia" w:ascii="宋体" w:hAnsi="宋体" w:cs="宋体"/>
          <w:bCs/>
          <w:sz w:val="24"/>
          <w:szCs w:val="24"/>
        </w:rPr>
        <w:t>投标人在递交投标文件后，可以修改或撤回其投标文件，但这种修改和撤回，必须在规定的投标截止时间前，以书面形式</w:t>
      </w:r>
      <w:r>
        <w:rPr>
          <w:rStyle w:val="44"/>
          <w:rFonts w:hint="eastAsia" w:ascii="宋体" w:hAnsi="宋体" w:cs="宋体"/>
          <w:sz w:val="24"/>
          <w:szCs w:val="24"/>
        </w:rPr>
        <w:t>通知采购人或采购代理机构，修改或撤回其投标文件。</w:t>
      </w:r>
    </w:p>
    <w:p w14:paraId="612E8531">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22.2</w:t>
      </w:r>
      <w:r>
        <w:rPr>
          <w:rStyle w:val="44"/>
          <w:rFonts w:hint="eastAsia" w:ascii="宋体" w:hAnsi="宋体" w:cs="宋体"/>
          <w:bCs/>
          <w:sz w:val="24"/>
          <w:szCs w:val="24"/>
        </w:rPr>
        <w:t>投标人的修改或撤回文件应按规定进行编制、密封、标记和发送，并应在封套上加注“修改”或“撤回”字样。</w:t>
      </w:r>
      <w:r>
        <w:rPr>
          <w:rStyle w:val="44"/>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14:paraId="5DC62CE1">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22.3</w:t>
      </w:r>
      <w:r>
        <w:rPr>
          <w:rStyle w:val="44"/>
          <w:rFonts w:hint="eastAsia" w:ascii="宋体" w:hAnsi="宋体" w:cs="宋体"/>
          <w:bCs/>
          <w:sz w:val="24"/>
          <w:szCs w:val="24"/>
        </w:rPr>
        <w:t>在投标截止时间之后，投标人不得对其投标文件作任何修改。</w:t>
      </w:r>
    </w:p>
    <w:p w14:paraId="26A31F55">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22.4</w:t>
      </w:r>
      <w:r>
        <w:rPr>
          <w:rStyle w:val="44"/>
          <w:rFonts w:hint="eastAsia" w:ascii="宋体" w:hAnsi="宋体" w:cs="宋体"/>
          <w:bCs/>
          <w:sz w:val="24"/>
          <w:szCs w:val="24"/>
        </w:rPr>
        <w:t>在投标截止时间至招标文件中规定的投标有效期满之间的这段时间内，投标人不得撤回其投标，否则按照国家相关法律法规受到相应处罚。</w:t>
      </w:r>
    </w:p>
    <w:p w14:paraId="047B5478">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五、开标与评标</w:t>
      </w:r>
    </w:p>
    <w:p w14:paraId="7663C2D9">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23、开标</w:t>
      </w:r>
    </w:p>
    <w:p w14:paraId="52096E9C">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23.1</w:t>
      </w:r>
      <w:r>
        <w:rPr>
          <w:rStyle w:val="44"/>
          <w:rFonts w:hint="eastAsia" w:ascii="宋体" w:hAnsi="宋体" w:cs="宋体"/>
          <w:bCs/>
          <w:sz w:val="24"/>
          <w:szCs w:val="24"/>
        </w:rPr>
        <w:t>采购人和采购代理机构将在招标公告中规定的时间和地点组织公开开标</w:t>
      </w:r>
      <w:r>
        <w:rPr>
          <w:rStyle w:val="44"/>
          <w:rFonts w:hint="eastAsia" w:ascii="宋体" w:hAnsi="宋体" w:cs="宋体"/>
          <w:sz w:val="24"/>
          <w:szCs w:val="24"/>
        </w:rPr>
        <w:t>。投标人应委派携带有效证件的代表准时参加，参加开标的代表需签名以证明其出席。</w:t>
      </w:r>
    </w:p>
    <w:p w14:paraId="5923C029">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23.2</w:t>
      </w:r>
      <w:r>
        <w:rPr>
          <w:rStyle w:val="44"/>
          <w:rFonts w:hint="eastAsia" w:ascii="宋体" w:hAnsi="宋体" w:cs="宋体"/>
          <w:sz w:val="24"/>
          <w:szCs w:val="24"/>
        </w:rPr>
        <w:t>开标仪式由采购人或采购代理机构组织，采购人代表</w:t>
      </w:r>
      <w:r>
        <w:rPr>
          <w:rStyle w:val="44"/>
          <w:rFonts w:hint="eastAsia" w:ascii="宋体" w:hAnsi="宋体" w:cs="宋体"/>
          <w:b/>
          <w:sz w:val="24"/>
          <w:szCs w:val="24"/>
        </w:rPr>
        <w:t>(需提供单位授权函)</w:t>
      </w:r>
      <w:r>
        <w:rPr>
          <w:rStyle w:val="44"/>
          <w:rFonts w:hint="eastAsia" w:ascii="宋体" w:hAnsi="宋体" w:cs="宋体"/>
          <w:sz w:val="24"/>
          <w:szCs w:val="24"/>
        </w:rPr>
        <w:t>、监管代表、投标人代表等参加。</w:t>
      </w:r>
    </w:p>
    <w:p w14:paraId="00EC2B29">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23.3</w:t>
      </w:r>
      <w:r>
        <w:rPr>
          <w:rStyle w:val="44"/>
          <w:rFonts w:hint="eastAsia" w:ascii="宋体" w:hAnsi="宋体" w:cs="宋体"/>
          <w:bCs/>
          <w:sz w:val="24"/>
          <w:szCs w:val="24"/>
        </w:rPr>
        <w:t>按照规定同意撤回的投标将不予开封。</w:t>
      </w:r>
    </w:p>
    <w:p w14:paraId="369AFB7A">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14:paraId="07F90731">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23.5 采购人或采购代理机构将指定专人负责开标记录并存档备查，各投标人需仔细核对开标记录相关内容并签字确认。</w:t>
      </w:r>
    </w:p>
    <w:p w14:paraId="10098D04">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23.6 投标人在报价时不允许采用选择性报价，否则将被视为无效投标。</w:t>
      </w:r>
    </w:p>
    <w:p w14:paraId="7E002022">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24、资格审查</w:t>
      </w:r>
    </w:p>
    <w:p w14:paraId="28DA4908">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24.1</w:t>
      </w:r>
      <w:r>
        <w:rPr>
          <w:rStyle w:val="44"/>
          <w:rFonts w:hint="eastAsia" w:ascii="宋体" w:hAnsi="宋体" w:cs="宋体"/>
          <w:bCs/>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14:paraId="228FF4D2">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14:paraId="77B19B15">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接受联合体的项目，两个以上的自然人、法人或者其他组织组成一个联合体，以一个供应商的身份共同参加政府采购活动的,联合体成员存在不良信用记录的，视同联合体存在不良应用记录。</w:t>
      </w:r>
    </w:p>
    <w:p w14:paraId="4D123FDC">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合格投标人不足3家的，不得评标。</w:t>
      </w:r>
    </w:p>
    <w:p w14:paraId="4F9458FD">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25、评标委员会</w:t>
      </w:r>
    </w:p>
    <w:p w14:paraId="1D5C7072">
      <w:pPr>
        <w:snapToGrid w:val="0"/>
        <w:spacing w:line="360" w:lineRule="auto"/>
        <w:ind w:firstLine="480" w:firstLineChars="200"/>
        <w:rPr>
          <w:rStyle w:val="44"/>
          <w:rFonts w:ascii="宋体" w:hAnsi="宋体" w:cs="宋体"/>
          <w:b/>
          <w:sz w:val="24"/>
          <w:szCs w:val="24"/>
        </w:rPr>
      </w:pPr>
      <w:r>
        <w:rPr>
          <w:rStyle w:val="44"/>
          <w:rFonts w:hint="eastAsia" w:ascii="宋体" w:hAnsi="宋体" w:cs="宋体"/>
          <w:sz w:val="24"/>
          <w:szCs w:val="24"/>
        </w:rPr>
        <w:t>25.1资格审查通过后，采购人将组织评标委员会（以下简称评委会）进行评标。</w:t>
      </w:r>
    </w:p>
    <w:p w14:paraId="2959DFDB">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25.2 评委会由采购人代表和有关技术、经济等方面的专家组成，且人员构成符合政府采购有关规定。</w:t>
      </w:r>
    </w:p>
    <w:p w14:paraId="5E658D7F">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25.3评委会独立工作，负责评审所有投标文件并确定中标候选人。</w:t>
      </w:r>
    </w:p>
    <w:p w14:paraId="37CE7662">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26、评标过程的保密与公正</w:t>
      </w:r>
    </w:p>
    <w:p w14:paraId="223B29D5">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26.1</w:t>
      </w:r>
      <w:r>
        <w:rPr>
          <w:rStyle w:val="44"/>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14:paraId="224527D8">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26.2在评标过程中，投标人不得以任何行为影响评标过程，否则其投标文件将被作为无效投标文件。</w:t>
      </w:r>
    </w:p>
    <w:p w14:paraId="2512085C">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26.3在评标期间，采购人或采购代理机构将设专门人员与投标人联系。</w:t>
      </w:r>
    </w:p>
    <w:p w14:paraId="026C32C0">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26.4 采购人、采购代理机构和评标委员会不向落标的投标人解释未中标原因，也不公布评标过程中的相关细节。</w:t>
      </w:r>
    </w:p>
    <w:p w14:paraId="7B70DB0C">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26.5 采用综合评分法的项目，未中标的投标人如需了解自己的评审得分及排序情况，可向采购人提出申请。</w:t>
      </w:r>
    </w:p>
    <w:p w14:paraId="29E94602">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27、投标的澄清</w:t>
      </w:r>
    </w:p>
    <w:p w14:paraId="5D8BD6D6">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14:paraId="220A7DB1">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490B653F">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27.3 接到评委会澄清要求的投标人如未按规定做出澄清，其风险由投标人自行承担。</w:t>
      </w:r>
    </w:p>
    <w:p w14:paraId="6CF3B7F8">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28、对投标文件的评审</w:t>
      </w:r>
    </w:p>
    <w:p w14:paraId="752A6400">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28.1</w:t>
      </w:r>
      <w:r>
        <w:rPr>
          <w:rStyle w:val="44"/>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14:paraId="2E3D84AD">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14:paraId="27E8444A">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4"/>
          <w:rFonts w:hint="eastAsia" w:ascii="宋体" w:hAnsi="宋体" w:cs="宋体"/>
          <w:bCs/>
          <w:sz w:val="24"/>
          <w:szCs w:val="24"/>
        </w:rPr>
        <w:t>评委决定投标文件的响应性只根据投标文件本身的内容，而不寻求外部的证据。</w:t>
      </w:r>
    </w:p>
    <w:p w14:paraId="1EA21700">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28.3</w:t>
      </w:r>
      <w:r>
        <w:rPr>
          <w:rStyle w:val="44"/>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14:paraId="0BC5C398">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28.4</w:t>
      </w:r>
      <w:r>
        <w:rPr>
          <w:rStyle w:val="44"/>
          <w:rFonts w:hint="eastAsia" w:ascii="宋体" w:hAnsi="宋体" w:cs="宋体"/>
          <w:bCs/>
          <w:sz w:val="24"/>
          <w:szCs w:val="24"/>
        </w:rPr>
        <w:t>评委会将对确定为实质性响应的投标进行进一步审核，看其是否有计算上或累加上的算术错误，修正错误的原则如下：</w:t>
      </w:r>
    </w:p>
    <w:p w14:paraId="1D9B42C8">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（1）投标文件中开标一览表内容与投标文件中相应内容不一致的，以开标一览表为准。</w:t>
      </w:r>
    </w:p>
    <w:p w14:paraId="7D8608DC">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（2）大写金额和小写金额不一致的，以大写金额为准。</w:t>
      </w:r>
    </w:p>
    <w:p w14:paraId="16B0B0EC">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（3）单价金额小数点或者百分比有明显错位的，以开标一览表的总价为准，并修改单价。</w:t>
      </w:r>
    </w:p>
    <w:p w14:paraId="4C3EB813">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（4）总价金额与按单价汇总金额不一致的，以单价金额计算结果为准。</w:t>
      </w:r>
    </w:p>
    <w:p w14:paraId="2955497A">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同时出现两种以上错误的，按照前款规定的顺序修正。</w:t>
      </w:r>
    </w:p>
    <w:p w14:paraId="70876AA4">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28.5</w:t>
      </w:r>
      <w:r>
        <w:rPr>
          <w:rStyle w:val="44"/>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14:paraId="7E779584">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28.6</w:t>
      </w:r>
      <w:r>
        <w:rPr>
          <w:rStyle w:val="44"/>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14:paraId="558765AC">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28.7</w:t>
      </w:r>
      <w:r>
        <w:rPr>
          <w:rStyle w:val="44"/>
          <w:rFonts w:hint="eastAsia" w:ascii="宋体" w:hAnsi="宋体" w:cs="宋体"/>
          <w:b/>
          <w:sz w:val="24"/>
          <w:szCs w:val="24"/>
        </w:rPr>
        <w:t>采用最低评标价法的采购项目，</w:t>
      </w:r>
      <w:r>
        <w:rPr>
          <w:rStyle w:val="44"/>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7D06436">
      <w:pPr>
        <w:snapToGrid w:val="0"/>
        <w:spacing w:line="360" w:lineRule="auto"/>
        <w:ind w:firstLine="482" w:firstLineChars="200"/>
        <w:rPr>
          <w:rStyle w:val="44"/>
          <w:rFonts w:ascii="宋体" w:hAnsi="宋体" w:cs="宋体"/>
          <w:sz w:val="24"/>
          <w:szCs w:val="24"/>
        </w:rPr>
      </w:pPr>
      <w:r>
        <w:rPr>
          <w:rStyle w:val="44"/>
          <w:rFonts w:hint="eastAsia" w:ascii="宋体" w:hAnsi="宋体" w:cs="宋体"/>
          <w:b/>
          <w:sz w:val="24"/>
          <w:szCs w:val="24"/>
        </w:rPr>
        <w:t>使用综合评分法的采购项目，</w:t>
      </w:r>
      <w:r>
        <w:rPr>
          <w:rStyle w:val="44"/>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7B667C">
      <w:pPr>
        <w:snapToGrid w:val="0"/>
        <w:spacing w:line="360" w:lineRule="auto"/>
        <w:ind w:firstLine="482" w:firstLineChars="200"/>
        <w:rPr>
          <w:rStyle w:val="44"/>
          <w:rFonts w:ascii="宋体" w:hAnsi="宋体" w:cs="宋体"/>
          <w:sz w:val="24"/>
          <w:szCs w:val="24"/>
        </w:rPr>
      </w:pPr>
      <w:r>
        <w:rPr>
          <w:rStyle w:val="44"/>
          <w:rFonts w:hint="eastAsia" w:ascii="宋体" w:hAnsi="宋体" w:cs="宋体"/>
          <w:b/>
          <w:sz w:val="24"/>
          <w:szCs w:val="24"/>
        </w:rPr>
        <w:t>非单一产品采购项目，</w:t>
      </w:r>
      <w:r>
        <w:rPr>
          <w:rStyle w:val="44"/>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14:paraId="12054521">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29、无效投标条款和废标条款</w:t>
      </w:r>
    </w:p>
    <w:p w14:paraId="62569269">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29.1无效投标条款</w:t>
      </w:r>
    </w:p>
    <w:p w14:paraId="5EBDC672">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29.1.1未按要求交纳投标保证金的（本项目无要求）；</w:t>
      </w:r>
    </w:p>
    <w:p w14:paraId="74BBE061">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29.1.2未按照招标文件规定要求密封、签署、盖章的；</w:t>
      </w:r>
    </w:p>
    <w:p w14:paraId="1E78D6FB">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29.1.3投标人在报价时采用选择性报价；</w:t>
      </w:r>
    </w:p>
    <w:p w14:paraId="6F04977A">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29.1.4投标人不具备招标文件中规定资格要求的；</w:t>
      </w:r>
    </w:p>
    <w:p w14:paraId="41B5AD13">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29.1.5投标人的报价超过了采购预算或最高限价的；</w:t>
      </w:r>
    </w:p>
    <w:p w14:paraId="79D95615">
      <w:pPr>
        <w:snapToGrid w:val="0"/>
        <w:spacing w:line="360" w:lineRule="auto"/>
        <w:ind w:firstLine="480" w:firstLineChars="200"/>
        <w:rPr>
          <w:rStyle w:val="44"/>
          <w:rFonts w:ascii="宋体" w:hAnsi="宋体" w:cs="宋体"/>
          <w:bCs/>
          <w:i/>
          <w:sz w:val="24"/>
          <w:szCs w:val="24"/>
          <w:u w:val="single" w:color="000000"/>
        </w:rPr>
      </w:pPr>
      <w:r>
        <w:rPr>
          <w:rStyle w:val="44"/>
          <w:rFonts w:hint="eastAsia" w:ascii="宋体" w:hAnsi="宋体" w:cs="宋体"/>
          <w:bCs/>
          <w:sz w:val="24"/>
          <w:szCs w:val="24"/>
        </w:rPr>
        <w:t>29.1.6未通过符合性检查的；</w:t>
      </w:r>
    </w:p>
    <w:p w14:paraId="7CD4E8F4">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29.1.7不符合招标文件中规定的其他实质性要求和条件的；</w:t>
      </w:r>
    </w:p>
    <w:p w14:paraId="5B61F293">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29.1.8 投标人串通投标；</w:t>
      </w:r>
    </w:p>
    <w:p w14:paraId="2DC9C84C">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29.1.9  投标文件含有采购人不能接受的附加条件的。</w:t>
      </w:r>
    </w:p>
    <w:p w14:paraId="59D90F2A">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47B361B">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29.1.11其他法律、法规及本招标文件规定的属无效投标的情形。</w:t>
      </w:r>
    </w:p>
    <w:p w14:paraId="6414465E">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29.2废标条款：</w:t>
      </w:r>
    </w:p>
    <w:p w14:paraId="35DEB417">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29.2.1符合专业条件的供应商或者对招标文件作实质响应的供应商不足三家的；</w:t>
      </w:r>
    </w:p>
    <w:p w14:paraId="2828D7F4">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29.2.2出现影响采购公正的违法、违规行为的；</w:t>
      </w:r>
    </w:p>
    <w:p w14:paraId="61988488">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29.2.3因重大变故，采购任务取消的；</w:t>
      </w:r>
    </w:p>
    <w:p w14:paraId="4BACA74C">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29.2.4评标委员会认定招标文件存在歧义、重大缺陷导致评审工作无法进行。</w:t>
      </w:r>
    </w:p>
    <w:p w14:paraId="1E5E9095">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29.3 投标截止时间结束后参加投标的供应商不足三家的处理：</w:t>
      </w:r>
    </w:p>
    <w:p w14:paraId="66D0C746">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14:paraId="508DEC50">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六、定标</w:t>
      </w:r>
    </w:p>
    <w:p w14:paraId="39D6F213">
      <w:pPr>
        <w:pStyle w:val="38"/>
        <w:snapToGrid w:val="0"/>
        <w:spacing w:before="0" w:after="0" w:line="360" w:lineRule="auto"/>
        <w:ind w:firstLine="480" w:firstLineChars="200"/>
        <w:rPr>
          <w:rStyle w:val="44"/>
          <w:rFonts w:ascii="宋体" w:hAnsi="宋体" w:cs="宋体"/>
          <w:b w:val="0"/>
          <w:sz w:val="24"/>
          <w:szCs w:val="24"/>
        </w:rPr>
      </w:pPr>
      <w:r>
        <w:rPr>
          <w:rStyle w:val="44"/>
          <w:rFonts w:hint="eastAsia" w:ascii="宋体" w:hAnsi="宋体" w:cs="宋体"/>
          <w:b w:val="0"/>
          <w:sz w:val="24"/>
          <w:szCs w:val="24"/>
        </w:rPr>
        <w:t>30、确定中标单位</w:t>
      </w:r>
    </w:p>
    <w:p w14:paraId="15F1CA9A">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30.1评委会根据本招标文件规定评标方法与评标标准向采购人推荐出中标候选人。</w:t>
      </w:r>
    </w:p>
    <w:p w14:paraId="66B5BD23">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30.2 采购人应根据评委会推荐的中标候选人确定中标供应商。</w:t>
      </w:r>
    </w:p>
    <w:p w14:paraId="2B322D2F">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30.3采购人</w:t>
      </w:r>
      <w:r>
        <w:rPr>
          <w:rStyle w:val="44"/>
          <w:rFonts w:hint="eastAsia" w:ascii="宋体" w:hAnsi="宋体" w:cs="宋体"/>
          <w:sz w:val="24"/>
          <w:szCs w:val="24"/>
        </w:rPr>
        <w:t>将在</w:t>
      </w:r>
      <w:r>
        <w:rPr>
          <w:rStyle w:val="44"/>
          <w:rFonts w:hint="eastAsia" w:ascii="宋体" w:hAnsi="宋体" w:cs="宋体"/>
          <w:bCs/>
          <w:sz w:val="24"/>
          <w:szCs w:val="24"/>
        </w:rPr>
        <w:t>江苏省政府采购网或盐城市政府采购网或盐城工业职业技术学院招标采购网</w:t>
      </w:r>
      <w:r>
        <w:rPr>
          <w:rStyle w:val="44"/>
          <w:rFonts w:hint="eastAsia" w:ascii="宋体" w:hAnsi="宋体" w:cs="宋体"/>
          <w:sz w:val="24"/>
          <w:szCs w:val="24"/>
        </w:rPr>
        <w:t>发布中标公告，公告期限为1个工作日。</w:t>
      </w:r>
    </w:p>
    <w:p w14:paraId="644C1439">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30</w:t>
      </w:r>
      <w:r>
        <w:rPr>
          <w:rStyle w:val="44"/>
          <w:rFonts w:hint="eastAsia" w:ascii="宋体" w:hAnsi="宋体" w:cs="宋体"/>
          <w:sz w:val="24"/>
          <w:szCs w:val="24"/>
        </w:rPr>
        <w:t>.4若有充分证据证明，中标供应商出现下列情况之一的，一经查实，将被取消中标资格：</w:t>
      </w:r>
    </w:p>
    <w:p w14:paraId="29AD690B">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30</w:t>
      </w:r>
      <w:r>
        <w:rPr>
          <w:rStyle w:val="44"/>
          <w:rFonts w:hint="eastAsia" w:ascii="宋体" w:hAnsi="宋体" w:cs="宋体"/>
          <w:sz w:val="24"/>
          <w:szCs w:val="24"/>
        </w:rPr>
        <w:t>.4.1提供虚假材料谋取中标的；</w:t>
      </w:r>
    </w:p>
    <w:p w14:paraId="52B4B781">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30</w:t>
      </w:r>
      <w:r>
        <w:rPr>
          <w:rStyle w:val="44"/>
          <w:rFonts w:hint="eastAsia" w:ascii="宋体" w:hAnsi="宋体" w:cs="宋体"/>
          <w:sz w:val="24"/>
          <w:szCs w:val="24"/>
        </w:rPr>
        <w:t>.4.2向采购人或采购代理机构行贿或者提供其他不正当利益的；</w:t>
      </w:r>
    </w:p>
    <w:p w14:paraId="4C09B548">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30</w:t>
      </w:r>
      <w:r>
        <w:rPr>
          <w:rStyle w:val="44"/>
          <w:rFonts w:hint="eastAsia" w:ascii="宋体" w:hAnsi="宋体" w:cs="宋体"/>
          <w:sz w:val="24"/>
          <w:szCs w:val="24"/>
        </w:rPr>
        <w:t>.4.3恶意竞争，投标总报价明显低于其自身合理成本且又无法提供证明的；</w:t>
      </w:r>
    </w:p>
    <w:p w14:paraId="6DE1A04C">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30.4.4属于本文件规定的无效条件，但在评标过程中又未被评委会发现的；</w:t>
      </w:r>
    </w:p>
    <w:p w14:paraId="200AAF1C">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30.4.5与采购人或者其他供应商恶意串通的；</w:t>
      </w:r>
    </w:p>
    <w:p w14:paraId="3EDBD61D">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30.4.6采取不正当手段诋毁、排挤其他供应商的；</w:t>
      </w:r>
    </w:p>
    <w:p w14:paraId="5E52B573">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30.4.7不符合法律、法规的规定的。</w:t>
      </w:r>
    </w:p>
    <w:p w14:paraId="60C00361">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 xml:space="preserve">30.5. </w:t>
      </w:r>
      <w:r>
        <w:rPr>
          <w:rStyle w:val="44"/>
          <w:rFonts w:hint="eastAsia" w:ascii="宋体" w:hAnsi="宋体" w:cs="宋体"/>
          <w:kern w:val="0"/>
          <w:sz w:val="24"/>
          <w:szCs w:val="24"/>
        </w:rPr>
        <w:t>有下列情形之一的，视为投标人串通投标，投标无效：</w:t>
      </w:r>
    </w:p>
    <w:p w14:paraId="72A232AE">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30.5.1不同投标人的投标文件由同一单位或者个人编制。</w:t>
      </w:r>
    </w:p>
    <w:p w14:paraId="0252BE8D">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30.5.2不同投标人委托同一单位或者个人办理投标事宜。</w:t>
      </w:r>
    </w:p>
    <w:p w14:paraId="02D1B99E">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30.5.3 不同投标人的投标文件载明的项目管理成员或者联系人员为同一人。</w:t>
      </w:r>
    </w:p>
    <w:p w14:paraId="73CAE89A">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30.5.4不同投标人的投标文件异常一致或者投标报价呈规律性差异。</w:t>
      </w:r>
    </w:p>
    <w:p w14:paraId="61A3812D">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30.5.5不同投标人的投标文件相互混装。</w:t>
      </w:r>
    </w:p>
    <w:p w14:paraId="174B3C69">
      <w:pPr>
        <w:pStyle w:val="38"/>
        <w:tabs>
          <w:tab w:val="left" w:pos="4120"/>
        </w:tabs>
        <w:snapToGrid w:val="0"/>
        <w:spacing w:before="0" w:after="0" w:line="360" w:lineRule="auto"/>
        <w:ind w:firstLine="480" w:firstLineChars="200"/>
        <w:rPr>
          <w:rStyle w:val="44"/>
          <w:rFonts w:ascii="宋体" w:hAnsi="宋体" w:cs="宋体"/>
          <w:b w:val="0"/>
          <w:sz w:val="24"/>
          <w:szCs w:val="24"/>
        </w:rPr>
      </w:pPr>
      <w:r>
        <w:rPr>
          <w:rStyle w:val="44"/>
          <w:rFonts w:hint="eastAsia" w:ascii="宋体" w:hAnsi="宋体" w:cs="宋体"/>
          <w:b w:val="0"/>
          <w:sz w:val="24"/>
          <w:szCs w:val="24"/>
        </w:rPr>
        <w:t>31、质疑处理</w:t>
      </w:r>
      <w:r>
        <w:rPr>
          <w:rStyle w:val="44"/>
          <w:rFonts w:hint="eastAsia" w:ascii="宋体" w:hAnsi="宋体" w:cs="宋体"/>
          <w:b w:val="0"/>
          <w:sz w:val="24"/>
          <w:szCs w:val="24"/>
        </w:rPr>
        <w:tab/>
      </w:r>
    </w:p>
    <w:p w14:paraId="4BE8DB80">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14:paraId="73FBD33E">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31.1.1</w:t>
      </w:r>
      <w:r>
        <w:rPr>
          <w:rStyle w:val="44"/>
          <w:rFonts w:hint="eastAsia" w:ascii="宋体" w:hAnsi="宋体" w:cs="宋体"/>
          <w:kern w:val="0"/>
          <w:sz w:val="24"/>
          <w:szCs w:val="24"/>
        </w:rPr>
        <w:t>对可以质疑的招标文件提出质疑的，为收到招标文件之日或者招标文件公告期限届满之日；</w:t>
      </w:r>
      <w:r>
        <w:rPr>
          <w:rStyle w:val="44"/>
          <w:rFonts w:hint="eastAsia" w:ascii="宋体" w:hAnsi="宋体" w:cs="宋体"/>
          <w:kern w:val="0"/>
          <w:sz w:val="24"/>
          <w:szCs w:val="24"/>
        </w:rPr>
        <w:br w:type="textWrapping"/>
      </w:r>
      <w:r>
        <w:rPr>
          <w:rStyle w:val="44"/>
          <w:rFonts w:hint="eastAsia" w:ascii="宋体" w:hAnsi="宋体" w:cs="宋体"/>
          <w:kern w:val="0"/>
          <w:sz w:val="24"/>
          <w:szCs w:val="24"/>
        </w:rPr>
        <w:t>　　</w:t>
      </w:r>
      <w:r>
        <w:rPr>
          <w:rStyle w:val="44"/>
          <w:rFonts w:hint="eastAsia" w:ascii="宋体" w:hAnsi="宋体" w:cs="宋体"/>
          <w:sz w:val="24"/>
          <w:szCs w:val="24"/>
        </w:rPr>
        <w:t>31.1.2</w:t>
      </w:r>
      <w:r>
        <w:rPr>
          <w:rStyle w:val="44"/>
          <w:rFonts w:hint="eastAsia" w:ascii="宋体" w:hAnsi="宋体" w:cs="宋体"/>
          <w:kern w:val="0"/>
          <w:sz w:val="24"/>
          <w:szCs w:val="24"/>
        </w:rPr>
        <w:t>对采购过程提出质疑的，为各采购程序环节结束之日；</w:t>
      </w:r>
      <w:r>
        <w:rPr>
          <w:rStyle w:val="44"/>
          <w:rFonts w:hint="eastAsia" w:ascii="宋体" w:hAnsi="宋体" w:cs="宋体"/>
          <w:kern w:val="0"/>
          <w:sz w:val="24"/>
          <w:szCs w:val="24"/>
        </w:rPr>
        <w:br w:type="textWrapping"/>
      </w:r>
      <w:r>
        <w:rPr>
          <w:rStyle w:val="44"/>
          <w:rFonts w:hint="eastAsia" w:ascii="宋体" w:hAnsi="宋体" w:cs="宋体"/>
          <w:kern w:val="0"/>
          <w:sz w:val="24"/>
          <w:szCs w:val="24"/>
        </w:rPr>
        <w:t>　　</w:t>
      </w:r>
      <w:r>
        <w:rPr>
          <w:rStyle w:val="44"/>
          <w:rFonts w:hint="eastAsia" w:ascii="宋体" w:hAnsi="宋体" w:cs="宋体"/>
          <w:sz w:val="24"/>
          <w:szCs w:val="24"/>
        </w:rPr>
        <w:t>31.1.3</w:t>
      </w:r>
      <w:r>
        <w:rPr>
          <w:rStyle w:val="44"/>
          <w:rFonts w:hint="eastAsia" w:ascii="宋体" w:hAnsi="宋体" w:cs="宋体"/>
          <w:kern w:val="0"/>
          <w:sz w:val="24"/>
          <w:szCs w:val="24"/>
        </w:rPr>
        <w:t>对中标结果提出质疑的，为中标结果公告期限届满之日。</w:t>
      </w:r>
    </w:p>
    <w:p w14:paraId="5211201B">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14:paraId="44C1F203">
      <w:pPr>
        <w:snapToGrid w:val="0"/>
        <w:spacing w:line="360" w:lineRule="auto"/>
        <w:ind w:firstLine="482" w:firstLineChars="200"/>
        <w:rPr>
          <w:rStyle w:val="44"/>
          <w:rFonts w:ascii="宋体" w:hAnsi="宋体" w:cs="宋体"/>
          <w:sz w:val="24"/>
          <w:szCs w:val="24"/>
        </w:rPr>
      </w:pPr>
      <w:r>
        <w:rPr>
          <w:rStyle w:val="44"/>
          <w:rFonts w:hint="eastAsia" w:ascii="宋体" w:hAnsi="宋体" w:cs="宋体"/>
          <w:b/>
          <w:bCs/>
          <w:color w:val="000000" w:themeColor="text1"/>
          <w:sz w:val="24"/>
          <w:szCs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14:paraId="7415C353">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31.3未参加投标活动的供应商或在投标活动中自身权益未受到损害的供应商所提出的质疑不予受理。</w:t>
      </w:r>
    </w:p>
    <w:p w14:paraId="05218EA3">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31.4质疑函应当包括下列内容：</w:t>
      </w:r>
    </w:p>
    <w:p w14:paraId="45F84881">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31.4.1质疑投标人的名称、地址、邮编、联系人、联系电话；</w:t>
      </w:r>
    </w:p>
    <w:p w14:paraId="009EDA6F">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31.4.2具体的质疑事项及明确的请求；</w:t>
      </w:r>
    </w:p>
    <w:p w14:paraId="27BCB030">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31.4.3认为自己合法权益受到损害或可能受到损害的相关证据材料；</w:t>
      </w:r>
    </w:p>
    <w:p w14:paraId="5479EE38">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31.4.4提起质疑的日期；</w:t>
      </w:r>
    </w:p>
    <w:p w14:paraId="53648766">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14:paraId="3038C0F2">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14:paraId="0534BE5F">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14:paraId="1AFAC3AA">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14:paraId="777268FD">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14:paraId="3A6016EA">
      <w:pPr>
        <w:pStyle w:val="38"/>
        <w:snapToGrid w:val="0"/>
        <w:spacing w:before="0" w:after="0" w:line="360" w:lineRule="auto"/>
        <w:ind w:firstLine="480" w:firstLineChars="200"/>
        <w:rPr>
          <w:rStyle w:val="44"/>
          <w:rFonts w:ascii="宋体" w:hAnsi="宋体" w:cs="宋体"/>
          <w:b w:val="0"/>
          <w:sz w:val="24"/>
          <w:szCs w:val="24"/>
        </w:rPr>
      </w:pPr>
      <w:r>
        <w:rPr>
          <w:rStyle w:val="44"/>
          <w:rFonts w:hint="eastAsia" w:ascii="宋体" w:hAnsi="宋体" w:cs="宋体"/>
          <w:b w:val="0"/>
          <w:sz w:val="24"/>
          <w:szCs w:val="24"/>
        </w:rPr>
        <w:t>32、中标通知书</w:t>
      </w:r>
    </w:p>
    <w:p w14:paraId="7B573A5D">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32.l中标结果确定后，采购人将向中标供应商发出中标通知书。</w:t>
      </w:r>
    </w:p>
    <w:p w14:paraId="4B77467C">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14:paraId="3932FDC4">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七、合同签订相关事项</w:t>
      </w:r>
    </w:p>
    <w:p w14:paraId="67F2A7DE">
      <w:pPr>
        <w:pStyle w:val="38"/>
        <w:snapToGrid w:val="0"/>
        <w:spacing w:before="0" w:after="0" w:line="360" w:lineRule="auto"/>
        <w:ind w:firstLine="480" w:firstLineChars="200"/>
        <w:rPr>
          <w:rStyle w:val="44"/>
          <w:rFonts w:ascii="宋体" w:hAnsi="宋体" w:cs="宋体"/>
          <w:b w:val="0"/>
          <w:sz w:val="24"/>
          <w:szCs w:val="24"/>
        </w:rPr>
      </w:pPr>
      <w:r>
        <w:rPr>
          <w:rStyle w:val="44"/>
          <w:rFonts w:hint="eastAsia" w:ascii="宋体" w:hAnsi="宋体" w:cs="宋体"/>
          <w:b w:val="0"/>
          <w:sz w:val="24"/>
          <w:szCs w:val="24"/>
        </w:rPr>
        <w:t>33. 签订合同</w:t>
      </w:r>
    </w:p>
    <w:p w14:paraId="34997490">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33</w:t>
      </w:r>
      <w:r>
        <w:rPr>
          <w:rStyle w:val="44"/>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14:paraId="5DB56DFB">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33.2招标文件、中标供应商的投标文件及招标过程中有关澄清、承诺文件均应作为合同附件。</w:t>
      </w:r>
    </w:p>
    <w:p w14:paraId="319FCE50">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14:paraId="458231E3">
      <w:pPr>
        <w:pStyle w:val="38"/>
        <w:snapToGrid w:val="0"/>
        <w:spacing w:before="0" w:after="0" w:line="360" w:lineRule="auto"/>
        <w:ind w:firstLine="480" w:firstLineChars="200"/>
        <w:rPr>
          <w:rStyle w:val="44"/>
          <w:rFonts w:ascii="宋体" w:hAnsi="宋体" w:cs="宋体"/>
          <w:b w:val="0"/>
          <w:sz w:val="24"/>
          <w:szCs w:val="24"/>
        </w:rPr>
      </w:pPr>
      <w:r>
        <w:rPr>
          <w:rStyle w:val="44"/>
          <w:rFonts w:hint="eastAsia" w:ascii="宋体" w:hAnsi="宋体" w:cs="宋体"/>
          <w:b w:val="0"/>
          <w:sz w:val="24"/>
          <w:szCs w:val="24"/>
        </w:rPr>
        <w:t>34、货物和服务的追加、减少和添购。</w:t>
      </w:r>
    </w:p>
    <w:p w14:paraId="6B5F8EE0">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14:paraId="43D4488A">
      <w:pPr>
        <w:snapToGrid w:val="0"/>
        <w:spacing w:line="360" w:lineRule="auto"/>
        <w:ind w:firstLine="480" w:firstLineChars="200"/>
        <w:rPr>
          <w:rStyle w:val="44"/>
          <w:rFonts w:ascii="宋体" w:hAnsi="宋体" w:cs="宋体"/>
          <w:b/>
          <w:sz w:val="24"/>
          <w:szCs w:val="24"/>
        </w:rPr>
      </w:pPr>
      <w:r>
        <w:rPr>
          <w:rStyle w:val="44"/>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14:paraId="183EC132">
      <w:pPr>
        <w:tabs>
          <w:tab w:val="left" w:pos="900"/>
        </w:tabs>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35、履约保证金</w:t>
      </w:r>
    </w:p>
    <w:p w14:paraId="3F82D91D">
      <w:pPr>
        <w:tabs>
          <w:tab w:val="left" w:pos="900"/>
        </w:tabs>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14:paraId="74AAE329">
      <w:pPr>
        <w:tabs>
          <w:tab w:val="left" w:pos="900"/>
        </w:tabs>
        <w:snapToGrid w:val="0"/>
        <w:spacing w:line="360" w:lineRule="auto"/>
        <w:ind w:firstLine="482" w:firstLineChars="200"/>
        <w:rPr>
          <w:rStyle w:val="44"/>
          <w:rFonts w:ascii="宋体" w:hAnsi="宋体" w:cs="宋体"/>
          <w:sz w:val="24"/>
          <w:szCs w:val="24"/>
        </w:rPr>
      </w:pPr>
      <w:r>
        <w:rPr>
          <w:rStyle w:val="44"/>
          <w:rFonts w:hint="eastAsia" w:ascii="宋体" w:hAnsi="宋体" w:cs="宋体"/>
          <w:b/>
          <w:sz w:val="24"/>
          <w:szCs w:val="24"/>
        </w:rPr>
        <w:t>36、政府采购履约资金扶持政策</w:t>
      </w:r>
    </w:p>
    <w:p w14:paraId="1F76EC31">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14:paraId="337B09F0">
      <w:pPr>
        <w:snapToGrid w:val="0"/>
        <w:spacing w:line="360" w:lineRule="auto"/>
        <w:ind w:firstLine="482" w:firstLineChars="200"/>
        <w:rPr>
          <w:rStyle w:val="44"/>
          <w:rFonts w:ascii="宋体" w:hAnsi="宋体" w:cs="宋体"/>
          <w:b/>
          <w:bCs/>
          <w:sz w:val="24"/>
          <w:szCs w:val="24"/>
        </w:rPr>
      </w:pPr>
      <w:r>
        <w:rPr>
          <w:rStyle w:val="44"/>
          <w:rFonts w:hint="eastAsia" w:ascii="宋体" w:hAnsi="宋体" w:cs="宋体"/>
          <w:b/>
          <w:bCs/>
          <w:sz w:val="24"/>
          <w:szCs w:val="24"/>
        </w:rPr>
        <w:t>八、其他</w:t>
      </w:r>
    </w:p>
    <w:p w14:paraId="57A4399B">
      <w:pPr>
        <w:snapToGrid w:val="0"/>
        <w:spacing w:line="360" w:lineRule="auto"/>
        <w:ind w:firstLine="482" w:firstLineChars="200"/>
        <w:rPr>
          <w:rStyle w:val="44"/>
          <w:rFonts w:ascii="宋体" w:hAnsi="宋体" w:cs="宋体"/>
          <w:b/>
          <w:sz w:val="44"/>
          <w:szCs w:val="28"/>
        </w:rPr>
      </w:pPr>
      <w:r>
        <w:rPr>
          <w:rStyle w:val="44"/>
          <w:rFonts w:hint="eastAsia" w:ascii="宋体" w:hAnsi="宋体" w:cs="宋体"/>
          <w:b/>
          <w:sz w:val="24"/>
          <w:szCs w:val="24"/>
        </w:rPr>
        <w:t>37、样品：</w:t>
      </w:r>
      <w:r>
        <w:rPr>
          <w:rStyle w:val="44"/>
          <w:rFonts w:hint="eastAsia" w:ascii="宋体" w:hAnsi="宋体" w:cs="宋体"/>
          <w:sz w:val="24"/>
          <w:szCs w:val="24"/>
        </w:rPr>
        <w:t>无</w:t>
      </w:r>
    </w:p>
    <w:p w14:paraId="057B3CA3">
      <w:pPr>
        <w:pStyle w:val="34"/>
        <w:jc w:val="both"/>
        <w:outlineLvl w:val="0"/>
        <w:rPr>
          <w:rStyle w:val="44"/>
          <w:rFonts w:ascii="宋体" w:hAnsi="宋体" w:eastAsia="宋体" w:cs="宋体"/>
          <w:b/>
          <w:sz w:val="44"/>
        </w:rPr>
      </w:pPr>
      <w:bookmarkStart w:id="2" w:name="_Toc20864"/>
    </w:p>
    <w:p w14:paraId="18DD3FA4">
      <w:pPr>
        <w:rPr>
          <w:rStyle w:val="44"/>
          <w:rFonts w:ascii="宋体" w:hAnsi="宋体" w:cs="宋体"/>
          <w:b/>
          <w:sz w:val="44"/>
        </w:rPr>
      </w:pPr>
    </w:p>
    <w:p w14:paraId="3909838D">
      <w:pPr>
        <w:pStyle w:val="22"/>
        <w:ind w:firstLine="442"/>
        <w:rPr>
          <w:rStyle w:val="44"/>
          <w:rFonts w:ascii="宋体" w:hAnsi="宋体" w:cs="宋体"/>
          <w:b/>
          <w:sz w:val="44"/>
        </w:rPr>
      </w:pPr>
    </w:p>
    <w:p w14:paraId="77670B48">
      <w:pPr>
        <w:pStyle w:val="22"/>
        <w:ind w:firstLine="442"/>
        <w:rPr>
          <w:rStyle w:val="44"/>
          <w:rFonts w:ascii="宋体" w:hAnsi="宋体" w:cs="宋体"/>
          <w:b/>
          <w:sz w:val="44"/>
        </w:rPr>
      </w:pPr>
    </w:p>
    <w:p w14:paraId="6E1233B7">
      <w:pPr>
        <w:pStyle w:val="22"/>
        <w:ind w:firstLine="442"/>
        <w:rPr>
          <w:rStyle w:val="44"/>
          <w:rFonts w:ascii="宋体" w:hAnsi="宋体" w:cs="宋体"/>
          <w:b/>
          <w:sz w:val="44"/>
        </w:rPr>
      </w:pPr>
    </w:p>
    <w:p w14:paraId="60DB1859">
      <w:pPr>
        <w:pStyle w:val="22"/>
        <w:ind w:firstLine="442"/>
        <w:rPr>
          <w:rStyle w:val="44"/>
          <w:rFonts w:ascii="宋体" w:hAnsi="宋体" w:cs="宋体"/>
          <w:b/>
          <w:sz w:val="44"/>
        </w:rPr>
      </w:pPr>
    </w:p>
    <w:p w14:paraId="6DDB96A9">
      <w:pPr>
        <w:pStyle w:val="22"/>
        <w:ind w:firstLine="442"/>
        <w:rPr>
          <w:rStyle w:val="44"/>
          <w:rFonts w:ascii="宋体" w:hAnsi="宋体" w:cs="宋体"/>
          <w:b/>
          <w:sz w:val="44"/>
        </w:rPr>
      </w:pPr>
    </w:p>
    <w:p w14:paraId="37EF4529">
      <w:pPr>
        <w:pStyle w:val="22"/>
        <w:ind w:firstLine="442"/>
        <w:rPr>
          <w:rStyle w:val="44"/>
          <w:rFonts w:ascii="宋体" w:hAnsi="宋体" w:cs="宋体"/>
          <w:b/>
          <w:sz w:val="44"/>
        </w:rPr>
      </w:pPr>
    </w:p>
    <w:p w14:paraId="018DD48F">
      <w:pPr>
        <w:pStyle w:val="22"/>
        <w:ind w:firstLine="442"/>
        <w:rPr>
          <w:rStyle w:val="44"/>
          <w:rFonts w:ascii="宋体" w:hAnsi="宋体" w:cs="宋体"/>
          <w:b/>
          <w:sz w:val="44"/>
        </w:rPr>
      </w:pPr>
    </w:p>
    <w:p w14:paraId="4B4838CD">
      <w:pPr>
        <w:pStyle w:val="22"/>
        <w:ind w:firstLine="442"/>
        <w:rPr>
          <w:rStyle w:val="44"/>
          <w:rFonts w:ascii="宋体" w:hAnsi="宋体" w:cs="宋体"/>
          <w:b/>
          <w:sz w:val="44"/>
        </w:rPr>
      </w:pPr>
    </w:p>
    <w:p w14:paraId="262B7D82">
      <w:pPr>
        <w:pStyle w:val="22"/>
        <w:ind w:firstLine="442"/>
        <w:rPr>
          <w:rStyle w:val="44"/>
          <w:rFonts w:ascii="宋体" w:hAnsi="宋体" w:cs="宋体"/>
          <w:b/>
          <w:sz w:val="44"/>
        </w:rPr>
      </w:pPr>
    </w:p>
    <w:p w14:paraId="098C7D6E">
      <w:pPr>
        <w:pStyle w:val="22"/>
        <w:ind w:firstLine="442"/>
        <w:rPr>
          <w:rStyle w:val="44"/>
          <w:rFonts w:ascii="宋体" w:hAnsi="宋体" w:cs="宋体"/>
          <w:b/>
          <w:sz w:val="44"/>
        </w:rPr>
      </w:pPr>
    </w:p>
    <w:p w14:paraId="720C763C">
      <w:pPr>
        <w:pStyle w:val="22"/>
        <w:ind w:firstLine="442"/>
        <w:rPr>
          <w:rStyle w:val="44"/>
          <w:rFonts w:ascii="宋体" w:hAnsi="宋体" w:cs="宋体"/>
          <w:b/>
          <w:sz w:val="44"/>
        </w:rPr>
      </w:pPr>
    </w:p>
    <w:p w14:paraId="58B209AA">
      <w:pPr>
        <w:pStyle w:val="22"/>
        <w:ind w:firstLine="442"/>
        <w:rPr>
          <w:rStyle w:val="44"/>
          <w:rFonts w:ascii="宋体" w:hAnsi="宋体" w:cs="宋体"/>
          <w:b/>
          <w:sz w:val="44"/>
        </w:rPr>
      </w:pPr>
    </w:p>
    <w:p w14:paraId="7C75B613">
      <w:pPr>
        <w:pStyle w:val="22"/>
        <w:ind w:firstLine="442"/>
        <w:rPr>
          <w:rStyle w:val="44"/>
          <w:rFonts w:ascii="宋体" w:hAnsi="宋体" w:cs="宋体"/>
          <w:b/>
          <w:sz w:val="44"/>
        </w:rPr>
      </w:pPr>
    </w:p>
    <w:p w14:paraId="6C3B2F40">
      <w:pPr>
        <w:pStyle w:val="22"/>
        <w:ind w:firstLine="442"/>
        <w:rPr>
          <w:rStyle w:val="44"/>
          <w:rFonts w:ascii="宋体" w:hAnsi="宋体" w:cs="宋体"/>
          <w:b/>
          <w:sz w:val="44"/>
        </w:rPr>
      </w:pPr>
    </w:p>
    <w:p w14:paraId="0EE355A6">
      <w:pPr>
        <w:pStyle w:val="22"/>
        <w:ind w:firstLine="442"/>
        <w:rPr>
          <w:rStyle w:val="44"/>
          <w:rFonts w:ascii="宋体" w:hAnsi="宋体" w:cs="宋体"/>
          <w:b/>
          <w:sz w:val="44"/>
        </w:rPr>
      </w:pPr>
    </w:p>
    <w:p w14:paraId="2D9567CE">
      <w:pPr>
        <w:pStyle w:val="34"/>
        <w:outlineLvl w:val="0"/>
        <w:rPr>
          <w:rStyle w:val="44"/>
          <w:rFonts w:ascii="宋体" w:hAnsi="宋体" w:eastAsia="宋体" w:cs="宋体"/>
          <w:b/>
          <w:sz w:val="44"/>
        </w:rPr>
      </w:pPr>
      <w:r>
        <w:rPr>
          <w:rStyle w:val="44"/>
          <w:rFonts w:hint="eastAsia" w:ascii="宋体" w:hAnsi="宋体" w:eastAsia="宋体" w:cs="宋体"/>
          <w:b/>
          <w:sz w:val="44"/>
        </w:rPr>
        <w:t>第三章合同条款及格式</w:t>
      </w:r>
      <w:bookmarkEnd w:id="2"/>
    </w:p>
    <w:p w14:paraId="3E62CBB7">
      <w:pPr>
        <w:spacing w:line="440" w:lineRule="exact"/>
        <w:ind w:firstLine="480" w:firstLineChars="200"/>
        <w:rPr>
          <w:rStyle w:val="44"/>
          <w:rFonts w:ascii="宋体" w:hAnsi="宋体" w:cs="宋体"/>
          <w:bCs/>
          <w:sz w:val="24"/>
        </w:rPr>
      </w:pPr>
      <w:r>
        <w:rPr>
          <w:rStyle w:val="44"/>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14:paraId="7A7DF502">
      <w:pPr>
        <w:spacing w:line="360" w:lineRule="auto"/>
        <w:jc w:val="center"/>
        <w:rPr>
          <w:rFonts w:ascii="宋体" w:hAnsi="宋体" w:cs="宋体"/>
          <w:b/>
          <w:bCs/>
          <w:kern w:val="0"/>
          <w:sz w:val="28"/>
          <w:szCs w:val="28"/>
        </w:rPr>
      </w:pPr>
      <w:r>
        <w:rPr>
          <w:rFonts w:hint="eastAsia" w:ascii="宋体" w:hAnsi="宋体" w:cs="宋体"/>
          <w:b/>
          <w:bCs/>
          <w:kern w:val="0"/>
          <w:sz w:val="28"/>
          <w:szCs w:val="28"/>
        </w:rPr>
        <w:t>合同协议书</w:t>
      </w:r>
    </w:p>
    <w:p w14:paraId="07B657A5">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盐城工业职业技术学院校园秩序管理服务</w:t>
      </w:r>
    </w:p>
    <w:p w14:paraId="60BA74D4">
      <w:pPr>
        <w:adjustRightInd w:val="0"/>
        <w:snapToGrid w:val="0"/>
        <w:spacing w:line="360" w:lineRule="auto"/>
        <w:ind w:firstLine="480" w:firstLineChars="200"/>
        <w:rPr>
          <w:rFonts w:ascii="宋体" w:hAnsi="宋体" w:cs="宋体"/>
          <w:b/>
          <w:bCs/>
          <w:sz w:val="24"/>
          <w:szCs w:val="24"/>
        </w:rPr>
      </w:pPr>
      <w:r>
        <w:rPr>
          <w:rFonts w:hint="eastAsia" w:ascii="宋体" w:hAnsi="宋体" w:cs="宋体"/>
          <w:sz w:val="24"/>
          <w:szCs w:val="24"/>
        </w:rPr>
        <w:t>项目编号：</w:t>
      </w:r>
      <w:r>
        <w:rPr>
          <w:rFonts w:hint="eastAsia" w:ascii="宋体" w:hAnsi="宋体" w:cs="宋体"/>
          <w:bCs/>
          <w:sz w:val="24"/>
          <w:szCs w:val="24"/>
          <w:u w:val="single"/>
        </w:rPr>
        <w:t>2024-025N</w:t>
      </w:r>
    </w:p>
    <w:p w14:paraId="59B0730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招标单位：</w:t>
      </w:r>
      <w:r>
        <w:rPr>
          <w:rFonts w:hint="eastAsia" w:ascii="宋体" w:hAnsi="宋体" w:cs="宋体"/>
          <w:bCs/>
          <w:sz w:val="24"/>
          <w:szCs w:val="24"/>
          <w:u w:val="single"/>
        </w:rPr>
        <w:t>盐城工业职业技术学院</w:t>
      </w:r>
      <w:r>
        <w:rPr>
          <w:rFonts w:hint="eastAsia" w:ascii="宋体" w:hAnsi="宋体" w:cs="宋体"/>
          <w:sz w:val="24"/>
          <w:szCs w:val="24"/>
        </w:rPr>
        <w:t>（以下简称甲方）</w:t>
      </w:r>
    </w:p>
    <w:p w14:paraId="474802A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中标单位：（以下简称乙方）</w:t>
      </w:r>
    </w:p>
    <w:p w14:paraId="791C186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根据《中华人民共和国民法典》、《政府采购法》、《物业管理条例》和《江苏省物业管理条例》及有关规定，为明确甲、乙双方在</w:t>
      </w:r>
      <w:r>
        <w:rPr>
          <w:rFonts w:hint="eastAsia" w:ascii="宋体" w:hAnsi="宋体" w:cs="宋体"/>
          <w:bCs/>
          <w:sz w:val="24"/>
          <w:szCs w:val="24"/>
          <w:u w:val="single"/>
        </w:rPr>
        <w:t>盐城工业职业技术学院校园秩序管理服务</w:t>
      </w:r>
      <w:r>
        <w:rPr>
          <w:rFonts w:hint="eastAsia" w:ascii="宋体" w:hAnsi="宋体" w:cs="宋体"/>
          <w:sz w:val="24"/>
          <w:szCs w:val="24"/>
        </w:rPr>
        <w:t>中的权利、义务和经济责任，经甲、乙双方协商同意签订本合同。</w:t>
      </w:r>
    </w:p>
    <w:p w14:paraId="7D7A88D3">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一、项目名称：</w:t>
      </w:r>
      <w:r>
        <w:rPr>
          <w:rFonts w:hint="eastAsia" w:ascii="宋体" w:hAnsi="宋体" w:cs="宋体"/>
          <w:bCs/>
          <w:sz w:val="24"/>
          <w:szCs w:val="24"/>
        </w:rPr>
        <w:t>盐城工业职业技术学院校园秩序管理服务</w:t>
      </w:r>
      <w:r>
        <w:rPr>
          <w:rFonts w:hint="eastAsia" w:ascii="宋体" w:hAnsi="宋体" w:cs="宋体"/>
          <w:b/>
          <w:sz w:val="24"/>
          <w:szCs w:val="24"/>
        </w:rPr>
        <w:t>。</w:t>
      </w:r>
    </w:p>
    <w:p w14:paraId="4F16383D">
      <w:pPr>
        <w:adjustRightInd w:val="0"/>
        <w:snapToGrid w:val="0"/>
        <w:spacing w:line="360" w:lineRule="auto"/>
        <w:ind w:firstLine="482" w:firstLineChars="200"/>
        <w:outlineLvl w:val="1"/>
        <w:rPr>
          <w:rFonts w:ascii="宋体" w:hAnsi="宋体" w:cs="宋体"/>
          <w:bCs/>
          <w:sz w:val="24"/>
          <w:szCs w:val="24"/>
        </w:rPr>
      </w:pPr>
      <w:r>
        <w:rPr>
          <w:rFonts w:hint="eastAsia" w:ascii="宋体" w:hAnsi="宋体" w:cs="宋体"/>
          <w:b/>
          <w:sz w:val="24"/>
          <w:szCs w:val="24"/>
        </w:rPr>
        <w:t>二、项目地点：</w:t>
      </w:r>
      <w:r>
        <w:rPr>
          <w:rFonts w:hint="eastAsia" w:ascii="宋体" w:hAnsi="宋体" w:cs="宋体"/>
          <w:bCs/>
          <w:sz w:val="24"/>
          <w:szCs w:val="24"/>
        </w:rPr>
        <w:t>盐城市职教园区（盐城市解放南路285号）。学院占地近6</w:t>
      </w:r>
      <w:r>
        <w:rPr>
          <w:rFonts w:ascii="宋体" w:hAnsi="宋体" w:cs="宋体"/>
          <w:bCs/>
          <w:sz w:val="24"/>
          <w:szCs w:val="24"/>
        </w:rPr>
        <w:t>00</w:t>
      </w:r>
      <w:r>
        <w:rPr>
          <w:rFonts w:hint="eastAsia" w:ascii="宋体" w:hAnsi="宋体" w:cs="宋体"/>
          <w:bCs/>
          <w:sz w:val="24"/>
          <w:szCs w:val="24"/>
        </w:rPr>
        <w:t>亩，在校师生员工9000多人，建筑面积21万多平方米。</w:t>
      </w:r>
    </w:p>
    <w:p w14:paraId="5580561F">
      <w:pPr>
        <w:adjustRightInd w:val="0"/>
        <w:snapToGrid w:val="0"/>
        <w:spacing w:line="360" w:lineRule="auto"/>
        <w:ind w:firstLine="482" w:firstLineChars="200"/>
        <w:rPr>
          <w:rFonts w:ascii="宋体" w:hAnsi="宋体" w:cs="宋体"/>
          <w:sz w:val="24"/>
          <w:szCs w:val="24"/>
        </w:rPr>
      </w:pPr>
      <w:r>
        <w:rPr>
          <w:rFonts w:hint="eastAsia" w:ascii="宋体" w:hAnsi="宋体" w:cs="宋体"/>
          <w:b/>
          <w:sz w:val="24"/>
          <w:szCs w:val="24"/>
        </w:rPr>
        <w:t>三</w:t>
      </w:r>
      <w:r>
        <w:rPr>
          <w:rFonts w:hint="eastAsia"/>
          <w:b/>
        </w:rPr>
        <w:t>、</w:t>
      </w:r>
      <w:r>
        <w:rPr>
          <w:rFonts w:hint="eastAsia" w:ascii="宋体" w:hAnsi="宋体" w:cs="宋体"/>
          <w:b/>
          <w:sz w:val="24"/>
          <w:szCs w:val="24"/>
        </w:rPr>
        <w:t>采购范围及内容：</w:t>
      </w:r>
      <w:r>
        <w:rPr>
          <w:rFonts w:hint="eastAsia" w:ascii="宋体" w:hAnsi="宋体" w:cs="宋体"/>
          <w:sz w:val="24"/>
          <w:szCs w:val="24"/>
        </w:rPr>
        <w:t>校园秩序管理（东门、南门、西南门、西北门、北门五个大门秩序管理、校园夜间巡逻）；图文信息中心秩序管理；录像监控室值班；公共教学组团流动教室的管理；纺服组团、机电组团、药健组团、经贸组团、艺术组团、工业中心、大学生创业园、大学生文化中心、节假日值班；运动场的管理；校园交通秩序、治安秩序、环境秩序管控；校园及校园周边隐患排查和动态掌握；应急处置各种涉校涉生突发事件和配合相关部门办案工作；防火、防盗、防打架斗殴、防交通事故、防外来人员滋事与破坏、防外来人员进校反宣等安全稳定方面的案件防范；制止和处置师生员工及其他人员在校内出现的违法违规行为；</w:t>
      </w:r>
      <w:r>
        <w:rPr>
          <w:rFonts w:hint="eastAsia" w:ascii="宋体" w:hAnsi="宋体"/>
          <w:sz w:val="24"/>
        </w:rPr>
        <w:t>学校安排的其他相关工作</w:t>
      </w:r>
      <w:r>
        <w:rPr>
          <w:rFonts w:hint="eastAsia" w:ascii="宋体" w:hAnsi="宋体" w:cs="宋体"/>
          <w:sz w:val="24"/>
          <w:szCs w:val="24"/>
        </w:rPr>
        <w:t>。甲方保留对服务内容进行适当调整的权利，具体的服务内容和标准要求详见招标文件和投标承诺。</w:t>
      </w:r>
    </w:p>
    <w:p w14:paraId="6E965F75">
      <w:pPr>
        <w:tabs>
          <w:tab w:val="left" w:pos="632"/>
          <w:tab w:val="left" w:pos="2828"/>
        </w:tabs>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四、服务要求和服务标准</w:t>
      </w:r>
    </w:p>
    <w:p w14:paraId="688359B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详见招标文件</w:t>
      </w:r>
    </w:p>
    <w:p w14:paraId="6D103C7D">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五、秩序管理服务费用及支付方式</w:t>
      </w:r>
    </w:p>
    <w:p w14:paraId="6C8CD78C">
      <w:pPr>
        <w:tabs>
          <w:tab w:val="left" w:pos="632"/>
          <w:tab w:val="left" w:pos="2828"/>
        </w:tabs>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5.1 秩序管理服务人民币总价为元/年。</w:t>
      </w:r>
    </w:p>
    <w:p w14:paraId="4E6A86DD">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 xml:space="preserve">5.2 </w:t>
      </w:r>
      <w:r>
        <w:rPr>
          <w:rFonts w:hint="eastAsia" w:ascii="宋体" w:hAnsi="宋体" w:cs="宋体"/>
          <w:kern w:val="0"/>
          <w:sz w:val="24"/>
        </w:rPr>
        <w:t>乙方入驻项目三个月且通过甲方综合考核、验收合格后，甲方向乙方支付年服务费中的1/4，以后每三个月的最后一个月25日前，经甲方考核、验收合格支付年服务费的1/4（合同到期进行交接手续时，扣除本年度最后一个月的服务费的20％作为风险担保金，交接结束、双方无异议，三个月内支付风险保证金）。</w:t>
      </w:r>
    </w:p>
    <w:p w14:paraId="25945244">
      <w:pPr>
        <w:tabs>
          <w:tab w:val="left" w:pos="632"/>
          <w:tab w:val="left" w:pos="2828"/>
        </w:tabs>
        <w:adjustRightInd w:val="0"/>
        <w:snapToGrid w:val="0"/>
        <w:spacing w:line="360" w:lineRule="auto"/>
        <w:ind w:firstLine="480" w:firstLineChars="200"/>
        <w:rPr>
          <w:rFonts w:ascii="宋体" w:hAnsi="宋体" w:cs="宋体"/>
          <w:b/>
          <w:bCs/>
          <w:sz w:val="24"/>
          <w:szCs w:val="24"/>
        </w:rPr>
      </w:pPr>
      <w:r>
        <w:rPr>
          <w:rFonts w:hint="eastAsia" w:ascii="宋体" w:hAnsi="宋体" w:cs="宋体"/>
          <w:sz w:val="24"/>
          <w:szCs w:val="24"/>
        </w:rPr>
        <w:t>注：按以上付款，无任何银行利息，一律通过银行结转。</w:t>
      </w:r>
    </w:p>
    <w:p w14:paraId="708187B3">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六、乙方必须按时发放服务人员工资，如造成特别严重后果或不良影响的，甲方可立即解除合同，有权从履约保证金中得到补偿，并追究相关责任。</w:t>
      </w:r>
    </w:p>
    <w:p w14:paraId="7C92CD0B">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七、服务期限</w:t>
      </w:r>
    </w:p>
    <w:p w14:paraId="7A44503B">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7.1 服务期限：</w:t>
      </w:r>
      <w:r>
        <w:rPr>
          <w:rFonts w:hint="eastAsia" w:ascii="宋体" w:hAnsi="宋体" w:cs="宋体"/>
          <w:sz w:val="24"/>
          <w:szCs w:val="24"/>
          <w:u w:val="single"/>
        </w:rPr>
        <w:t>两年，先签一年合同，一年期满后经考核合格签第二年合同。</w:t>
      </w:r>
    </w:p>
    <w:p w14:paraId="7B57B23F">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起止时间：2024年8月2</w:t>
      </w:r>
      <w:r>
        <w:rPr>
          <w:rFonts w:ascii="宋体" w:hAnsi="宋体" w:cs="宋体"/>
          <w:sz w:val="24"/>
          <w:szCs w:val="24"/>
        </w:rPr>
        <w:t>5</w:t>
      </w:r>
      <w:r>
        <w:rPr>
          <w:rFonts w:hint="eastAsia" w:ascii="宋体" w:hAnsi="宋体" w:cs="宋体"/>
          <w:sz w:val="24"/>
          <w:szCs w:val="24"/>
        </w:rPr>
        <w:t>日-2026年8月2</w:t>
      </w:r>
      <w:r>
        <w:rPr>
          <w:rFonts w:ascii="宋体" w:hAnsi="宋体" w:cs="宋体"/>
          <w:sz w:val="24"/>
          <w:szCs w:val="24"/>
        </w:rPr>
        <w:t>4</w:t>
      </w:r>
      <w:r>
        <w:rPr>
          <w:rFonts w:hint="eastAsia" w:ascii="宋体" w:hAnsi="宋体" w:cs="宋体"/>
          <w:sz w:val="24"/>
          <w:szCs w:val="24"/>
        </w:rPr>
        <w:t>日</w:t>
      </w:r>
    </w:p>
    <w:p w14:paraId="01FC8643">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7.2 乙方在接到甲方书面通知之日起七日内，派有关人员至校区提供秩序管理服务。</w:t>
      </w:r>
    </w:p>
    <w:p w14:paraId="536C9344">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八、考核要求</w:t>
      </w:r>
    </w:p>
    <w:p w14:paraId="3E69A572">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8.1 秩序管理服务费的支付</w:t>
      </w:r>
      <w:r>
        <w:rPr>
          <w:rFonts w:hint="eastAsia" w:ascii="宋体" w:hAnsi="宋体" w:cs="宋体"/>
          <w:color w:val="000000"/>
          <w:sz w:val="24"/>
          <w:szCs w:val="24"/>
        </w:rPr>
        <w:t>依据《盐城工业职业技术学院物业管理考核细则》等文件逐月考核、奖惩。</w:t>
      </w:r>
      <w:r>
        <w:rPr>
          <w:rFonts w:hint="eastAsia" w:ascii="宋体" w:hAnsi="宋体" w:cs="宋体"/>
          <w:sz w:val="24"/>
          <w:szCs w:val="24"/>
        </w:rPr>
        <w:t>乙方必须认真组织物管服务人员学习</w:t>
      </w:r>
      <w:r>
        <w:rPr>
          <w:rFonts w:hint="eastAsia" w:ascii="宋体" w:hAnsi="宋体" w:cs="宋体"/>
          <w:color w:val="000000"/>
          <w:sz w:val="24"/>
          <w:szCs w:val="24"/>
        </w:rPr>
        <w:t>《盐城工业职业技术学院物业管理考核细则》</w:t>
      </w:r>
      <w:r>
        <w:rPr>
          <w:rFonts w:hint="eastAsia" w:ascii="宋体" w:hAnsi="宋体" w:cs="宋体"/>
          <w:sz w:val="24"/>
          <w:szCs w:val="24"/>
        </w:rPr>
        <w:t>，学校将据此每月对服务工作进行考核督查及测评，满意率不达标的，限期整改，直至解除合同，同时考核督查中发现的问题按考核办法扣除一定数量的费用或作为处罚。</w:t>
      </w:r>
    </w:p>
    <w:p w14:paraId="4C0F8CC0">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8.2 乙方在发放服务人员工资时，应结合服务单位对服务人员服务情况的考核情况。</w:t>
      </w:r>
    </w:p>
    <w:p w14:paraId="5E6A1D48">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九、甲方的权利义务</w:t>
      </w:r>
    </w:p>
    <w:p w14:paraId="4065A98E">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9.1 甲方权利：</w:t>
      </w:r>
    </w:p>
    <w:p w14:paraId="6F479171">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9.1.1 审定乙方拟定的年度秩序管理服务计划和方案；</w:t>
      </w:r>
    </w:p>
    <w:p w14:paraId="56DC1863">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9.1.2 甲方有权对乙方的秩序管理服务工作和投标书、承诺书、考核标准、合同履行情况进行监督检查，考核、监督乙方管理工作的实施及相关制度和《投标文件》执行情况，对发现的问题，乙方应及时整改，针对乙方未达标或考核不合格的情况提出整改要求并扣除相应的秩序管理服务费用；甲方下达整改通知后，乙方逾期仍达不到承诺目标，甲方有权视情节对乙方实施处罚，直至终止合同；</w:t>
      </w:r>
    </w:p>
    <w:p w14:paraId="40BDC7AD">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9.1.3 在合同履行期间，如乙方中途无故退出或发生责任事故，给甲方带来不良影响的，或者因乙方工作不力，严重影响甲方正常工作秩序的，甲方有权终止本合同，并要求乙方给予经济赔偿；</w:t>
      </w:r>
    </w:p>
    <w:p w14:paraId="333CDCF6">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9.1.4对拒绝、不服从或抵触甲方领导指挥的乙方使用人员，甲方有权要求乙方进行调换，否则甲方有权终止本合同，并对乙方进行经济处罚；</w:t>
      </w:r>
    </w:p>
    <w:p w14:paraId="434A10A5">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9.1.5监督、指导乙方人员在区域内的一切行为和活动；乙方聘用的秩序管理服务人员进场前应征求甲方的意见。如甲方或服务单位对个别秩序管理服务人员不满意，乙方应予以调换。</w:t>
      </w:r>
    </w:p>
    <w:p w14:paraId="29DCCF83">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9.1.7依据相关法律、法规规定享有的其他权利。</w:t>
      </w:r>
    </w:p>
    <w:p w14:paraId="28AB410C">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9.2 甲方义务：</w:t>
      </w:r>
    </w:p>
    <w:p w14:paraId="35F9B819">
      <w:pPr>
        <w:tabs>
          <w:tab w:val="left" w:pos="632"/>
          <w:tab w:val="left" w:pos="2828"/>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9.2.1 甲方应向乙方移交秩序管理服务所必需的资料。</w:t>
      </w:r>
    </w:p>
    <w:p w14:paraId="336ED5F6">
      <w:pPr>
        <w:tabs>
          <w:tab w:val="left" w:pos="632"/>
          <w:tab w:val="left" w:pos="2828"/>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9.2.2 按照合同约定按时足额支付秩序管理服务费；</w:t>
      </w:r>
    </w:p>
    <w:p w14:paraId="276D0222">
      <w:pPr>
        <w:tabs>
          <w:tab w:val="left" w:pos="632"/>
          <w:tab w:val="left" w:pos="2828"/>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9.2.3 协助乙方做好秩序管理服务工作和宣传教育、文化活动；</w:t>
      </w:r>
    </w:p>
    <w:p w14:paraId="54814E32">
      <w:pPr>
        <w:tabs>
          <w:tab w:val="left" w:pos="632"/>
          <w:tab w:val="left" w:pos="2828"/>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9.2.4 协助乙方规范对区域内人员违反法规、规章的行为；</w:t>
      </w:r>
    </w:p>
    <w:p w14:paraId="508C638A">
      <w:pPr>
        <w:tabs>
          <w:tab w:val="left" w:pos="632"/>
          <w:tab w:val="left" w:pos="2828"/>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9.2.5 协调、配合乙方共同处理本合同生效前发生的相关遗留问题；</w:t>
      </w:r>
    </w:p>
    <w:p w14:paraId="6EFAA7F0">
      <w:pPr>
        <w:tabs>
          <w:tab w:val="left" w:pos="632"/>
          <w:tab w:val="left" w:pos="2828"/>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9.2.6 法律、法规规定的其他义务。</w:t>
      </w:r>
    </w:p>
    <w:p w14:paraId="0D9D1BA2">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十、乙方的权利义务</w:t>
      </w:r>
    </w:p>
    <w:p w14:paraId="128B3EE2">
      <w:pPr>
        <w:tabs>
          <w:tab w:val="left" w:pos="210"/>
          <w:tab w:val="left" w:pos="420"/>
          <w:tab w:val="left" w:pos="64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10.1 乙方权利：</w:t>
      </w:r>
    </w:p>
    <w:p w14:paraId="2DF516AC">
      <w:pPr>
        <w:tabs>
          <w:tab w:val="left" w:pos="210"/>
          <w:tab w:val="left" w:pos="420"/>
          <w:tab w:val="left" w:pos="64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10.1.1 按照国家和有关物业管理、秩序管理服务的技术标准、行业规范以及本服务合同进行管理，提供专业化的服务；</w:t>
      </w:r>
    </w:p>
    <w:p w14:paraId="01057D0F">
      <w:pPr>
        <w:tabs>
          <w:tab w:val="left" w:pos="210"/>
          <w:tab w:val="left" w:pos="420"/>
          <w:tab w:val="left" w:pos="64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10.1.2 按照本合同和有关规定向甲方收取秩序管理服务费用；</w:t>
      </w:r>
    </w:p>
    <w:p w14:paraId="69AD9D51">
      <w:pPr>
        <w:tabs>
          <w:tab w:val="left" w:pos="210"/>
          <w:tab w:val="left" w:pos="420"/>
          <w:tab w:val="left" w:pos="64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10.1.3 根据甲方授权，制定必要的规章制度，并以有效方式督促辖区内人员遵守；</w:t>
      </w:r>
    </w:p>
    <w:p w14:paraId="3CAF39C2">
      <w:pPr>
        <w:tabs>
          <w:tab w:val="left" w:pos="210"/>
          <w:tab w:val="left" w:pos="420"/>
          <w:tab w:val="left" w:pos="64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10.1.4 根据甲方授权，采取规劝、警告等措施制止区域内人员违反公众管理制度的行为；</w:t>
      </w:r>
    </w:p>
    <w:p w14:paraId="4E8945FB">
      <w:pPr>
        <w:tabs>
          <w:tab w:val="left" w:pos="210"/>
          <w:tab w:val="left" w:pos="420"/>
          <w:tab w:val="left" w:pos="64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10.1.5 依照法律、法规规定和本合同约定享有的其他权利。</w:t>
      </w:r>
    </w:p>
    <w:p w14:paraId="5EE00B2B">
      <w:pPr>
        <w:tabs>
          <w:tab w:val="left" w:pos="210"/>
          <w:tab w:val="left" w:pos="420"/>
          <w:tab w:val="left" w:pos="64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 乙方义务：</w:t>
      </w:r>
    </w:p>
    <w:p w14:paraId="41F31993">
      <w:pPr>
        <w:tabs>
          <w:tab w:val="left" w:pos="210"/>
          <w:tab w:val="left" w:pos="420"/>
          <w:tab w:val="left" w:pos="64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10.2.1 全面贯彻执行国家物业管理、秩序管理服务的法规、政策，全面遵守《招标文件》的要求，执行《投标文件》的承诺，接受甲方的检查、考核和监督，接受物业管理、秩序管理行政主管部门等的监督和指导。</w:t>
      </w:r>
    </w:p>
    <w:p w14:paraId="6A2E8885">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10.2.2 及时向甲方通告本区域内有关秩序管理服务的重大事项，及时处理投诉，接受甲方的监督管理；</w:t>
      </w:r>
    </w:p>
    <w:p w14:paraId="037F858F">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10.2.3 在承接秩序管理服务时，应当对物业共用部位、共用设施设备进行查验，并做好书面记录和签认工作；</w:t>
      </w:r>
    </w:p>
    <w:p w14:paraId="27E6544A">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10.2.4 结合本秩序管理服务区域的实际情况，编制年度管理等计划经甲方批准后组织实施；</w:t>
      </w:r>
    </w:p>
    <w:p w14:paraId="7BA7C49A">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10.2.5 协助做好本秩序管理服务区域内的安全防范工作，发生安全事故时，在采取应急措施的同时，及时向有关行政管理部门报告，保护好现场、协助做好救助工作；秩序维护员在维护本秩序管理服务区域的公共秩序时，要履行职责，不得侵害公民的合法权益；</w:t>
      </w:r>
    </w:p>
    <w:p w14:paraId="0CE71FDA">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10.2.6 本合同终止或出现本合同约定终止情形时，乙方应当在接到通知七日内将物业管理用房和秩序管理服务相关资料、物件、设施及时如数地移交给甲方并撤出前委托管理区域，不得以任何理由拒绝或拖延；</w:t>
      </w:r>
    </w:p>
    <w:p w14:paraId="002E7F76">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10.2.7法律、法规规定的其他义务。</w:t>
      </w:r>
    </w:p>
    <w:p w14:paraId="01D7579E">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十一、违约赔偿</w:t>
      </w:r>
    </w:p>
    <w:p w14:paraId="6B893EB6">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11.1 若因房屋建筑质量，设备设施质量或安装技术等原因，达不到使用功能，造成重大安全事故的，其直接原因以法定机构或行业主管部门的鉴定为准，甲乙双方应依此作为对责任方进行追责的依据，其责任方将承担相应赔偿责任。</w:t>
      </w:r>
    </w:p>
    <w:p w14:paraId="386C6EC0">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11.2 甲方不履行本合同约定的义务，乙方可要求甲方履行，由此造成乙方或第三方的损失，甲方应承担相应的责任；</w:t>
      </w:r>
    </w:p>
    <w:p w14:paraId="1FFE1929">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11.3 乙方违反本合同约定，乙方如发生将本秩序管理服务转包、转让、违规出现违法现象或在履行合约单方中途退出的，甲方将中止本合同，不予退还履约保证金并有权追究乙方其它责任；</w:t>
      </w:r>
    </w:p>
    <w:p w14:paraId="76A173D8">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11.4 乙方应严格履行合同的约定，若因乙方导致合同不能正常履行或无故单方解除合同，则应承担合同价10%的违约金和由此造成的后果，给甲方造成的损失，应赔偿相应损失。</w:t>
      </w:r>
    </w:p>
    <w:p w14:paraId="0365D31B">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十二、不可抗力</w:t>
      </w:r>
    </w:p>
    <w:p w14:paraId="601C9F85">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12.1 如果甲、乙双方中任何一方由于战争、严重火灾、水灾、台风和地震以及其他经甲、乙双方同意属于不可抗力的事故，致使合同履行受阻时，履行合同的期限应予延长，延长的期限应相当于事故所影响的时间。</w:t>
      </w:r>
    </w:p>
    <w:p w14:paraId="7427726D">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12.2 受事故影响的一方应在不可抗力的事故发生后尽快以电报或电传通知另一方。如果不可抗力影响时间延续120天以上的，甲、乙双方应通过友好协商在合理的时间内达成进一步履行合同的协议。</w:t>
      </w:r>
    </w:p>
    <w:p w14:paraId="067757B6">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十三、履约保证金</w:t>
      </w:r>
    </w:p>
    <w:p w14:paraId="0FAF0507">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13.1 本项目履约保证金为合同价的5%，即人民币</w:t>
      </w:r>
      <w:r>
        <w:rPr>
          <w:rFonts w:hint="eastAsia" w:ascii="宋体" w:hAnsi="宋体" w:cs="宋体"/>
          <w:sz w:val="24"/>
          <w:szCs w:val="24"/>
          <w:u w:val="single"/>
        </w:rPr>
        <w:t>（¥：）</w:t>
      </w:r>
      <w:r>
        <w:rPr>
          <w:rFonts w:hint="eastAsia" w:ascii="宋体" w:hAnsi="宋体" w:cs="宋体"/>
          <w:sz w:val="24"/>
          <w:szCs w:val="24"/>
        </w:rPr>
        <w:t>，于本项目结束后无息退还。</w:t>
      </w:r>
      <w:r>
        <w:rPr>
          <w:rFonts w:hint="eastAsia" w:ascii="宋体" w:hAnsi="宋体" w:cs="宋体"/>
          <w:bCs/>
          <w:sz w:val="24"/>
          <w:szCs w:val="24"/>
        </w:rPr>
        <w:t>在签订合同前，中标人须向采购人交纳履约保证金（以转帐或电汇或网汇形式汇转至采购人指定帐户）。履约保证金用以约束中标人在合同履行中的行为，弥补合同执行中由于自身行为可能给采购人带来的各种损失。</w:t>
      </w:r>
    </w:p>
    <w:p w14:paraId="0781508E">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13.2 如乙方未能履行合同规定的任何义务，甲方有权从履约保证金中得到补偿。</w:t>
      </w:r>
    </w:p>
    <w:p w14:paraId="6710250A">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十四、争议</w:t>
      </w:r>
    </w:p>
    <w:p w14:paraId="2808C613">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乙双方应通过友好协商，解决在执行本合同中所发生的或与本合同有关的一切争议，如协商仍得不到解决，任何一方均可依法向项目所在地人民法院起诉。在诉讼过程中，除提交诉讼的争议部分外，合同其余部分继续履行。</w:t>
      </w:r>
    </w:p>
    <w:p w14:paraId="7D1CBCDF">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十五、违约终止合同</w:t>
      </w:r>
    </w:p>
    <w:p w14:paraId="4F27CE32">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15.1 甲方在乙方违约的情况下，如果：</w:t>
      </w:r>
    </w:p>
    <w:p w14:paraId="68FFD90A">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15.1.1 如果乙方未能履行合同规定的其他义务，乙方在收到甲方发出的违约通知后15天内，或经甲方书面认可延长的时间内未能纠正其过失。甲方可向乙方发出书面通知，终止部分或全部合同。在这种情况下，并不影响甲方向乙方提出的索赔。</w:t>
      </w:r>
    </w:p>
    <w:p w14:paraId="27282AD7">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15.2 在甲方根据上述第16.1条规定，终止了全部或部分合同，甲方可以依其认为适当的条件和方法购买与未履行类似的服务，乙方应对购买类似服务所超出的费用负责。而且乙方还应继续执行合同中未终止的部分。</w:t>
      </w:r>
    </w:p>
    <w:p w14:paraId="73D86DCA">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十六、转包和分包</w:t>
      </w:r>
    </w:p>
    <w:p w14:paraId="089524D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16.1 甲方不允许乙方将本项目转包给任何第三方。否则，甲方有权终止合同，乙方的履约保证金将不予退还。转包造成甲方损失的，乙方应承担相应赔偿责任，从到期的合同款中扣除。</w:t>
      </w:r>
    </w:p>
    <w:p w14:paraId="3DC1663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16.2 未经甲方同意，乙方也不得采用分包的形式履行合同，否则，甲方有权终止合同，乙方的履约保证金将不予退还。分包造成甲方损失的，乙方应承担相应赔偿责任，从合同款中扣除。</w:t>
      </w:r>
    </w:p>
    <w:p w14:paraId="5F0920AB">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十七、其他</w:t>
      </w:r>
    </w:p>
    <w:p w14:paraId="4F3EF11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17.1 本项目招标文件和乙方的投标文件中（以及投标时承诺）被甲方认可的部分为本合同的不可分割的组成部分，与本合同具有同样效力。</w:t>
      </w:r>
    </w:p>
    <w:p w14:paraId="35DA4FF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17.2 乙方自行协调解决本项目实施过程中发生的各种矛盾，甲方不承担任何费用和责任，服务期不顺延；乙方已到项目现场踏勘以充分了解项目位置、情况、道路及任何其他影响承包价的情况，任何因忽视或误解项目情况而导致的索赔不被批准。</w:t>
      </w:r>
    </w:p>
    <w:p w14:paraId="5D1542D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17.3 乙方在服务过程中必须确保安全，如造成各种人身伤害、财产损失或其他事故，均由乙方负责处理和经济赔偿，甲方不承担任何责任。</w:t>
      </w:r>
    </w:p>
    <w:p w14:paraId="575F64F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17.4 本合同中的未尽事宜，招标文件中有规定的，按招标文件中的规定处理；没有规定的，双方可协商后进行补充，以书面形式签订补充协议，补充协议与本合同具同等效力。本合同之附件均为本合同不可分割的组成部分，与本合同具有同等的法律效力。</w:t>
      </w:r>
    </w:p>
    <w:p w14:paraId="1D7B674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17.5 本合同期满后，乙方达到了约定管理目标且使用人反映良好，在招标时同等条件下，乙方拥有优先续约权。</w:t>
      </w:r>
    </w:p>
    <w:p w14:paraId="30FA78B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17.6 合同修改：欲对合同条款进行任何改动，均须由甲、乙双方协商一致，并签署书面的合同修改书。若未协商一致并形成书面文件的，则继续履行本合同约定。</w:t>
      </w:r>
    </w:p>
    <w:p w14:paraId="5B1301F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17.7 合同期满本合同自然终止。双方如续订合同，应在本合同期满60日前向对方提出书面意见。</w:t>
      </w:r>
    </w:p>
    <w:p w14:paraId="7ABE05E7">
      <w:pPr>
        <w:adjustRightInd w:val="0"/>
        <w:snapToGrid w:val="0"/>
        <w:spacing w:line="360" w:lineRule="auto"/>
        <w:ind w:firstLine="480" w:firstLineChars="200"/>
        <w:rPr>
          <w:rFonts w:ascii="宋体" w:hAnsi="宋体" w:cs="宋体"/>
          <w:b/>
          <w:sz w:val="24"/>
          <w:szCs w:val="24"/>
        </w:rPr>
      </w:pPr>
      <w:r>
        <w:rPr>
          <w:rFonts w:hint="eastAsia" w:ascii="宋体" w:hAnsi="宋体" w:cs="宋体"/>
          <w:sz w:val="24"/>
          <w:szCs w:val="24"/>
        </w:rPr>
        <w:t>17.8 如因乙方未及时为秩序管理服务人员办理保险等劳动用工相关手续或违反相关规定的，责任均由乙方承担，与甲方无关。</w:t>
      </w:r>
    </w:p>
    <w:p w14:paraId="485BC39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17.9本合同一式拾份，以中文书写，甲方执捌份、乙方执贰份，经甲、乙双方签字盖章后生效。</w:t>
      </w:r>
    </w:p>
    <w:p w14:paraId="51BF345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合同签订时间：</w:t>
      </w:r>
      <w:r>
        <w:rPr>
          <w:rFonts w:hint="eastAsia" w:ascii="宋体" w:hAnsi="宋体" w:cs="宋体"/>
          <w:sz w:val="24"/>
          <w:szCs w:val="24"/>
          <w:u w:val="single"/>
        </w:rPr>
        <w:t>2024年  月  日</w:t>
      </w:r>
    </w:p>
    <w:p w14:paraId="5C1F907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签订地点：</w:t>
      </w:r>
      <w:r>
        <w:rPr>
          <w:rFonts w:hint="eastAsia" w:ascii="宋体" w:hAnsi="宋体" w:cs="宋体"/>
          <w:sz w:val="24"/>
          <w:szCs w:val="24"/>
          <w:u w:val="single"/>
        </w:rPr>
        <w:t>盐城工业职业技术学院</w:t>
      </w:r>
    </w:p>
    <w:p w14:paraId="68347DC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甲方：（盖章）：                 乙方：（盖章）：</w:t>
      </w:r>
    </w:p>
    <w:p w14:paraId="660320B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单位地址：                       单位地址：</w:t>
      </w:r>
    </w:p>
    <w:p w14:paraId="18E598A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法定代表人（签章）：             法定代表人（签章）：</w:t>
      </w:r>
    </w:p>
    <w:p w14:paraId="5ACB888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委托代理人（签字）：             委托代理人（签字）：</w:t>
      </w:r>
    </w:p>
    <w:p w14:paraId="0C61826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电话：                           电话：</w:t>
      </w:r>
    </w:p>
    <w:p w14:paraId="6CCBC7A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开户银行：                       开户银行：</w:t>
      </w:r>
    </w:p>
    <w:p w14:paraId="32B63B2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帐号：                           帐号：</w:t>
      </w:r>
    </w:p>
    <w:p w14:paraId="146299BE">
      <w:pPr>
        <w:pStyle w:val="33"/>
      </w:pPr>
    </w:p>
    <w:p w14:paraId="5A742BA8">
      <w:pPr>
        <w:pStyle w:val="33"/>
      </w:pPr>
    </w:p>
    <w:p w14:paraId="1B6CFF49">
      <w:pPr>
        <w:pStyle w:val="33"/>
      </w:pPr>
    </w:p>
    <w:p w14:paraId="2453C73A">
      <w:pPr>
        <w:pStyle w:val="33"/>
      </w:pPr>
    </w:p>
    <w:p w14:paraId="03109C3E">
      <w:pPr>
        <w:pStyle w:val="33"/>
      </w:pPr>
    </w:p>
    <w:p w14:paraId="509A91DD">
      <w:pPr>
        <w:pStyle w:val="33"/>
      </w:pPr>
    </w:p>
    <w:p w14:paraId="01C559C6">
      <w:pPr>
        <w:pStyle w:val="33"/>
      </w:pPr>
    </w:p>
    <w:p w14:paraId="7D385C76">
      <w:pPr>
        <w:pStyle w:val="33"/>
      </w:pPr>
    </w:p>
    <w:p w14:paraId="697B261F">
      <w:pPr>
        <w:pStyle w:val="33"/>
      </w:pPr>
    </w:p>
    <w:p w14:paraId="6E4CE314">
      <w:pPr>
        <w:pStyle w:val="33"/>
      </w:pPr>
    </w:p>
    <w:p w14:paraId="56C1BDAF">
      <w:pPr>
        <w:pStyle w:val="33"/>
      </w:pPr>
    </w:p>
    <w:p w14:paraId="3457F34C">
      <w:pPr>
        <w:pStyle w:val="33"/>
      </w:pPr>
    </w:p>
    <w:p w14:paraId="1E16D903">
      <w:pPr>
        <w:pStyle w:val="33"/>
      </w:pPr>
    </w:p>
    <w:p w14:paraId="67A63ECF">
      <w:pPr>
        <w:pStyle w:val="33"/>
      </w:pPr>
    </w:p>
    <w:p w14:paraId="21463CD2">
      <w:pPr>
        <w:pStyle w:val="33"/>
      </w:pPr>
    </w:p>
    <w:p w14:paraId="7335F79B">
      <w:pPr>
        <w:pStyle w:val="33"/>
      </w:pPr>
    </w:p>
    <w:p w14:paraId="69FF260E">
      <w:pPr>
        <w:pStyle w:val="33"/>
      </w:pPr>
    </w:p>
    <w:p w14:paraId="7DF537BE">
      <w:pPr>
        <w:pStyle w:val="33"/>
      </w:pPr>
    </w:p>
    <w:p w14:paraId="703D0EAE">
      <w:pPr>
        <w:pStyle w:val="33"/>
      </w:pPr>
    </w:p>
    <w:p w14:paraId="444A975D">
      <w:pPr>
        <w:pStyle w:val="33"/>
      </w:pPr>
    </w:p>
    <w:p w14:paraId="05EB32F2">
      <w:pPr>
        <w:pStyle w:val="33"/>
      </w:pPr>
    </w:p>
    <w:p w14:paraId="33D30BCE">
      <w:pPr>
        <w:pStyle w:val="33"/>
      </w:pPr>
    </w:p>
    <w:p w14:paraId="6D6BE31D">
      <w:pPr>
        <w:pStyle w:val="34"/>
        <w:spacing w:line="360" w:lineRule="auto"/>
        <w:outlineLvl w:val="0"/>
        <w:rPr>
          <w:rStyle w:val="44"/>
          <w:rFonts w:ascii="宋体" w:hAnsi="宋体" w:eastAsia="宋体" w:cs="宋体"/>
          <w:b/>
          <w:sz w:val="24"/>
          <w:szCs w:val="24"/>
        </w:rPr>
      </w:pPr>
      <w:bookmarkStart w:id="3" w:name="_Toc29144"/>
      <w:r>
        <w:rPr>
          <w:rStyle w:val="44"/>
          <w:rFonts w:hint="eastAsia" w:ascii="宋体" w:hAnsi="宋体" w:eastAsia="宋体" w:cs="宋体"/>
          <w:b/>
          <w:sz w:val="44"/>
        </w:rPr>
        <w:t>第四章项目需求</w:t>
      </w:r>
      <w:bookmarkEnd w:id="3"/>
    </w:p>
    <w:p w14:paraId="4D214889">
      <w:pPr>
        <w:adjustRightInd w:val="0"/>
        <w:snapToGrid w:val="0"/>
        <w:spacing w:line="360" w:lineRule="auto"/>
        <w:ind w:firstLine="560" w:firstLineChars="200"/>
        <w:rPr>
          <w:rFonts w:ascii="黑体" w:hAnsi="宋体" w:eastAsia="黑体"/>
          <w:sz w:val="28"/>
          <w:szCs w:val="28"/>
        </w:rPr>
      </w:pPr>
      <w:r>
        <w:rPr>
          <w:rFonts w:hint="eastAsia" w:ascii="黑体" w:hAnsi="宋体" w:eastAsia="黑体"/>
          <w:sz w:val="28"/>
          <w:szCs w:val="28"/>
        </w:rPr>
        <w:t>一、项目概况</w:t>
      </w:r>
    </w:p>
    <w:p w14:paraId="1C116BC5">
      <w:pPr>
        <w:adjustRightInd w:val="0"/>
        <w:snapToGrid w:val="0"/>
        <w:spacing w:line="360" w:lineRule="auto"/>
        <w:ind w:firstLine="435"/>
        <w:rPr>
          <w:rFonts w:ascii="宋体" w:hAnsi="宋体"/>
          <w:sz w:val="24"/>
        </w:rPr>
      </w:pPr>
      <w:r>
        <w:rPr>
          <w:rFonts w:hint="eastAsia" w:ascii="宋体" w:hAnsi="宋体"/>
          <w:sz w:val="24"/>
        </w:rPr>
        <w:t>校区坐落位置：盐城市职教园区（盐城市解放南路285号）。学院占地近6</w:t>
      </w:r>
      <w:r>
        <w:rPr>
          <w:rFonts w:ascii="宋体" w:hAnsi="宋体"/>
          <w:sz w:val="24"/>
        </w:rPr>
        <w:t>00</w:t>
      </w:r>
      <w:r>
        <w:rPr>
          <w:rFonts w:hint="eastAsia" w:ascii="宋体" w:hAnsi="宋体"/>
          <w:sz w:val="24"/>
        </w:rPr>
        <w:t>亩，在校师生员工9000多人，建筑面积21万多平方米。</w:t>
      </w:r>
    </w:p>
    <w:p w14:paraId="5F568CC3">
      <w:pPr>
        <w:adjustRightInd w:val="0"/>
        <w:snapToGrid w:val="0"/>
        <w:spacing w:line="360" w:lineRule="auto"/>
        <w:ind w:firstLine="480" w:firstLineChars="200"/>
        <w:rPr>
          <w:rFonts w:ascii="宋体" w:hAnsi="宋体"/>
          <w:sz w:val="24"/>
        </w:rPr>
      </w:pPr>
      <w:r>
        <w:rPr>
          <w:rFonts w:hint="eastAsia" w:ascii="宋体" w:hAnsi="宋体"/>
          <w:sz w:val="24"/>
        </w:rPr>
        <w:t>秩序管理部分：校园秩序管理（东门、南门、西南门、西北门、北门五个大门秩序管理、校园夜间巡逻）；图文信息中心秩序管理；录像监控室值班；公共教学组团流动教室的管理；纺服组团、机电组团、药健组团、经贸组团、艺术组团、工业中心、大学生创业园、大学生文化中心等的管理及节假日值班；运动场的管理；校园交通秩序、治安秩序、环境秩序管控；校园及校园周边隐患排查和动态掌握；应急处置各种涉校涉生突发事件和配合相关部门办案工作；防火、防盗、防打架斗殴、防交通事故、防外来人员滋事与破坏、防外来人员进校反宣等安全稳定方面的案件防范；制止和处置师生员工及其他人员在校内出现的违法违规行为，学校安排的其他相关工作。</w:t>
      </w:r>
    </w:p>
    <w:p w14:paraId="0A09A305">
      <w:pPr>
        <w:pStyle w:val="14"/>
        <w:ind w:left="0" w:leftChars="0" w:right="1470" w:firstLine="560" w:firstLineChars="200"/>
        <w:rPr>
          <w:rFonts w:ascii="黑体" w:hAnsi="宋体" w:eastAsia="黑体"/>
          <w:sz w:val="28"/>
          <w:szCs w:val="28"/>
        </w:rPr>
      </w:pPr>
      <w:r>
        <w:rPr>
          <w:rFonts w:hint="eastAsia" w:ascii="黑体" w:hAnsi="宋体" w:eastAsia="黑体"/>
          <w:sz w:val="28"/>
          <w:szCs w:val="28"/>
        </w:rPr>
        <w:t>二、项目要求</w:t>
      </w:r>
    </w:p>
    <w:p w14:paraId="3DF54797">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①大门秩序管理服务</w:t>
      </w:r>
    </w:p>
    <w:p w14:paraId="75C13F1D">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东门、南门、北门、西北门、西南门秩序管理值班服务</w:t>
      </w:r>
    </w:p>
    <w:p w14:paraId="33D6F9DF">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a</w:t>
      </w:r>
      <w:r>
        <w:rPr>
          <w:rFonts w:ascii="宋体" w:hAnsi="宋体" w:cs="宋体"/>
          <w:kern w:val="0"/>
          <w:sz w:val="24"/>
        </w:rPr>
        <w:t>.</w:t>
      </w:r>
      <w:r>
        <w:rPr>
          <w:rFonts w:hint="eastAsia" w:ascii="宋体" w:hAnsi="宋体" w:cs="宋体"/>
          <w:kern w:val="0"/>
          <w:sz w:val="24"/>
        </w:rPr>
        <w:t>遵守学校关于安全保卫等方面的各项规章制度，按时交接班。</w:t>
      </w:r>
    </w:p>
    <w:p w14:paraId="381950E8">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b</w:t>
      </w:r>
      <w:r>
        <w:rPr>
          <w:rFonts w:hint="eastAsia" w:ascii="宋体" w:hAnsi="宋体" w:cs="宋体"/>
          <w:kern w:val="0"/>
          <w:sz w:val="24"/>
        </w:rPr>
        <w:t>.接班人员要详细了解上一班值班情况和本班应注意事项，做到上班情况明、钥匙、工具物品借用清，交接班人员要作好记录并签名。</w:t>
      </w:r>
    </w:p>
    <w:p w14:paraId="5DBEE46E">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c</w:t>
      </w:r>
      <w:r>
        <w:rPr>
          <w:rFonts w:hint="eastAsia" w:ascii="宋体" w:hAnsi="宋体" w:cs="宋体"/>
          <w:kern w:val="0"/>
          <w:sz w:val="24"/>
        </w:rPr>
        <w:t>.未经同意，接班人员未到，当班人员不准离岗和私自调换班次。</w:t>
      </w:r>
    </w:p>
    <w:p w14:paraId="3B307C6E">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d</w:t>
      </w:r>
      <w:r>
        <w:rPr>
          <w:rFonts w:hint="eastAsia" w:ascii="宋体" w:hAnsi="宋体" w:cs="宋体"/>
          <w:kern w:val="0"/>
          <w:sz w:val="24"/>
        </w:rPr>
        <w:t>.在岗时间必须在门卫做好值勤工作，大门开放时间人员必须站立于大门口，本校师生员工通过人脸识别、凭车辆通行证、学生证或工作证进校门，探亲访友或其他业务活动人员应凭相关证件登记后进入。社会无业、闲杂人员一律不许进入校门。</w:t>
      </w:r>
    </w:p>
    <w:p w14:paraId="3DC674CA">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e</w:t>
      </w:r>
      <w:r>
        <w:rPr>
          <w:rFonts w:hint="eastAsia" w:ascii="宋体" w:hAnsi="宋体" w:cs="宋体"/>
          <w:kern w:val="0"/>
          <w:sz w:val="24"/>
        </w:rPr>
        <w:t>.对运出校门的学校物品，承运人须出示相关部门出具的准许出门的证明和物品清单，经检查后方可出门。</w:t>
      </w:r>
    </w:p>
    <w:p w14:paraId="5B94D4ED">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f</w:t>
      </w:r>
      <w:r>
        <w:rPr>
          <w:rFonts w:hint="eastAsia" w:ascii="宋体" w:hAnsi="宋体" w:cs="宋体"/>
          <w:kern w:val="0"/>
          <w:sz w:val="24"/>
        </w:rPr>
        <w:t>.外单位汽车进入校园应要求车主用其驾驶证或行驶证换取校内通行证，待离校后办理换取手续。</w:t>
      </w:r>
    </w:p>
    <w:p w14:paraId="6C8E665D">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g</w:t>
      </w:r>
      <w:r>
        <w:rPr>
          <w:rFonts w:hint="eastAsia" w:ascii="宋体" w:hAnsi="宋体" w:cs="宋体"/>
          <w:kern w:val="0"/>
          <w:sz w:val="24"/>
        </w:rPr>
        <w:t>.保持着装整洁干净，在工作场所不穿拖鞋，值班室内不得停放车辆，禁止烧饭，禁止在门岗处吸烟。</w:t>
      </w:r>
    </w:p>
    <w:p w14:paraId="079BAC85">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h</w:t>
      </w:r>
      <w:r>
        <w:rPr>
          <w:rFonts w:hint="eastAsia" w:ascii="宋体" w:hAnsi="宋体" w:cs="宋体"/>
          <w:kern w:val="0"/>
          <w:sz w:val="24"/>
        </w:rPr>
        <w:t>.搞好值班室、门口包干区的公共卫生，严禁在值班室内张贴字画，乱挂衣物。防具摆放整齐。</w:t>
      </w:r>
    </w:p>
    <w:p w14:paraId="7A04844B">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i</w:t>
      </w:r>
      <w:r>
        <w:rPr>
          <w:rFonts w:hint="eastAsia" w:ascii="宋体" w:hAnsi="宋体" w:cs="宋体"/>
          <w:kern w:val="0"/>
          <w:sz w:val="24"/>
        </w:rPr>
        <w:t>.不得擅自离岗、串岗。</w:t>
      </w:r>
    </w:p>
    <w:p w14:paraId="38FB099F">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j</w:t>
      </w:r>
      <w:r>
        <w:rPr>
          <w:rFonts w:hint="eastAsia" w:ascii="宋体" w:hAnsi="宋体" w:cs="宋体"/>
          <w:kern w:val="0"/>
          <w:sz w:val="24"/>
        </w:rPr>
        <w:t>.工作时间不准私自会客，聊天，看报纸等与工作无关的事宜。</w:t>
      </w:r>
    </w:p>
    <w:p w14:paraId="123371A1">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k</w:t>
      </w:r>
      <w:r>
        <w:rPr>
          <w:rFonts w:hint="eastAsia" w:ascii="宋体" w:hAnsi="宋体" w:cs="宋体"/>
          <w:kern w:val="0"/>
          <w:sz w:val="24"/>
        </w:rPr>
        <w:t>.熟记重要电话号码，发生紧急情况时及时报告。</w:t>
      </w:r>
    </w:p>
    <w:p w14:paraId="0A251332">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l</w:t>
      </w:r>
      <w:r>
        <w:rPr>
          <w:rFonts w:hint="eastAsia" w:ascii="宋体" w:hAnsi="宋体" w:cs="宋体"/>
          <w:kern w:val="0"/>
          <w:sz w:val="24"/>
        </w:rPr>
        <w:t>.重大活动和敏感期的临时执勤，听从学校调配和安排；灵活调配秩序管理人员，对重大活动和敏感期进行集中巡逻，参与处理各种突发事件和特别执勤任务。</w:t>
      </w:r>
    </w:p>
    <w:p w14:paraId="1912CFCE">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②校园夜间巡逻（晚11点——早6点）</w:t>
      </w:r>
    </w:p>
    <w:p w14:paraId="4E522BF1">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a</w:t>
      </w:r>
      <w:r>
        <w:rPr>
          <w:rFonts w:hint="eastAsia" w:ascii="宋体" w:hAnsi="宋体" w:cs="宋体"/>
          <w:kern w:val="0"/>
          <w:sz w:val="24"/>
        </w:rPr>
        <w:t>.巡逻人员必须保持高度警惕，做好校区内的安全防范工作，减少各类案件的发生。</w:t>
      </w:r>
    </w:p>
    <w:p w14:paraId="5E96FEA3">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b</w:t>
      </w:r>
      <w:r>
        <w:rPr>
          <w:rFonts w:hint="eastAsia" w:ascii="宋体" w:hAnsi="宋体" w:cs="宋体"/>
          <w:kern w:val="0"/>
          <w:sz w:val="24"/>
        </w:rPr>
        <w:t>.上岗巡逻时必须统一着装，配戴装备。不准穿响底皮鞋、拖鞋，不准睡觉，不准脱岗办私事。</w:t>
      </w:r>
    </w:p>
    <w:p w14:paraId="1CC8863F">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c</w:t>
      </w:r>
      <w:r>
        <w:rPr>
          <w:rFonts w:hint="eastAsia" w:ascii="宋体" w:hAnsi="宋体" w:cs="宋体"/>
          <w:kern w:val="0"/>
          <w:sz w:val="24"/>
        </w:rPr>
        <w:t>.熟悉学院内部各部门所在部位，掌握院内治安及要害部门的情况，如发现火警、火灾应及时处理，并报值班人员。要做到会报警、会使用灭火器，对初期火灾能及时扑救。遇有突发性刑事案件，除报警外，要保护好现场。</w:t>
      </w:r>
    </w:p>
    <w:p w14:paraId="382BAC3C">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d</w:t>
      </w:r>
      <w:r>
        <w:rPr>
          <w:rFonts w:hint="eastAsia" w:ascii="宋体" w:hAnsi="宋体" w:cs="宋体"/>
          <w:kern w:val="0"/>
          <w:sz w:val="24"/>
        </w:rPr>
        <w:t>.巡逻时要做到“三勤”：勤转、勤问、勤观察。</w:t>
      </w:r>
    </w:p>
    <w:p w14:paraId="35602A20">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勤转：巡逻时，除了沿校内道路正常巡逻外，对重点部位要多巡视。</w:t>
      </w:r>
    </w:p>
    <w:p w14:paraId="334B18DE">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勤问：巡逻时发现可疑人员或遇可疑情况要及时盘问；</w:t>
      </w:r>
    </w:p>
    <w:p w14:paraId="7C3FA280">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勤观察：对重点要害部位要注意多观察。</w:t>
      </w:r>
    </w:p>
    <w:p w14:paraId="6B3CD65C">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e</w:t>
      </w:r>
      <w:r>
        <w:rPr>
          <w:rFonts w:hint="eastAsia" w:ascii="宋体" w:hAnsi="宋体" w:cs="宋体"/>
          <w:kern w:val="0"/>
          <w:sz w:val="24"/>
        </w:rPr>
        <w:t>.发现门窗、电灯未关的要及时通知相关部门予以关闭，并做好记录。</w:t>
      </w:r>
    </w:p>
    <w:p w14:paraId="4A5ED6A6">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f</w:t>
      </w:r>
      <w:r>
        <w:rPr>
          <w:rFonts w:hint="eastAsia" w:ascii="宋体" w:hAnsi="宋体" w:cs="宋体"/>
          <w:kern w:val="0"/>
          <w:sz w:val="24"/>
        </w:rPr>
        <w:t>.巡逻时要配备强光照明、械具。</w:t>
      </w:r>
    </w:p>
    <w:p w14:paraId="59852027">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g</w:t>
      </w:r>
      <w:r>
        <w:rPr>
          <w:rFonts w:hint="eastAsia" w:ascii="宋体" w:hAnsi="宋体" w:cs="宋体"/>
          <w:kern w:val="0"/>
          <w:sz w:val="24"/>
        </w:rPr>
        <w:t>.严格执行有关法规，处理问题要慎重、果断，有理、有利、有节。文明执勤，做好违反校纪校规人员的思想工作。</w:t>
      </w:r>
    </w:p>
    <w:p w14:paraId="1CADBAB8">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③图文信息中心秩序管理</w:t>
      </w:r>
    </w:p>
    <w:p w14:paraId="0816BD88">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a.做好大楼的安全工作，对外来人员进入大楼要进行询问，并做好来客登记手续。如发现楼宇内有未进行登记的不明身份人员进入，并对正常办公秩序产生影响，将给予物业公司500元/次处罚。</w:t>
      </w:r>
    </w:p>
    <w:p w14:paraId="0F808F94">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b</w:t>
      </w:r>
      <w:r>
        <w:rPr>
          <w:rFonts w:hint="eastAsia" w:ascii="宋体" w:hAnsi="宋体" w:cs="宋体"/>
          <w:kern w:val="0"/>
          <w:sz w:val="24"/>
        </w:rPr>
        <w:t>.做好进出大楼人员的管理工作与监视工作，发现异常情况要盘问与及时上报。</w:t>
      </w:r>
    </w:p>
    <w:p w14:paraId="67873FB9">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c</w:t>
      </w:r>
      <w:r>
        <w:rPr>
          <w:rFonts w:hint="eastAsia" w:ascii="宋体" w:hAnsi="宋体" w:cs="宋体"/>
          <w:kern w:val="0"/>
          <w:sz w:val="24"/>
        </w:rPr>
        <w:t>.每晚做好大楼的清场工作，并关闭公共照明电路，按规定时间开关南北门。</w:t>
      </w:r>
    </w:p>
    <w:p w14:paraId="28874A11">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d</w:t>
      </w:r>
      <w:r>
        <w:rPr>
          <w:rFonts w:hint="eastAsia" w:ascii="宋体" w:hAnsi="宋体" w:cs="宋体"/>
          <w:kern w:val="0"/>
          <w:sz w:val="24"/>
        </w:rPr>
        <w:t>.工作中发现安全问题应及时向有关部门报告。</w:t>
      </w:r>
    </w:p>
    <w:p w14:paraId="7807CF50">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e</w:t>
      </w:r>
      <w:r>
        <w:rPr>
          <w:rFonts w:hint="eastAsia" w:ascii="宋体" w:hAnsi="宋体" w:cs="宋体"/>
          <w:kern w:val="0"/>
          <w:sz w:val="24"/>
        </w:rPr>
        <w:t>.根据学校工作需要，按要求管理好南、北门的秩序管理及电梯的正常运行。</w:t>
      </w:r>
    </w:p>
    <w:p w14:paraId="1128B51B">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④视频监控室</w:t>
      </w:r>
    </w:p>
    <w:p w14:paraId="4EC75B2C">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全天24小时值班。</w:t>
      </w:r>
    </w:p>
    <w:p w14:paraId="593E14AC">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a.严格执行工作时间，值班时不得睡觉，非值班人员不准随意进入监控室。</w:t>
      </w:r>
    </w:p>
    <w:p w14:paraId="61C317F3">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b.</w:t>
      </w:r>
      <w:r>
        <w:rPr>
          <w:rFonts w:hint="eastAsia" w:ascii="宋体" w:hAnsi="宋体" w:cs="宋体"/>
          <w:kern w:val="0"/>
          <w:sz w:val="24"/>
        </w:rPr>
        <w:t>不准使用专线电话拨打无关电话。</w:t>
      </w:r>
    </w:p>
    <w:p w14:paraId="57308AC3">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c</w:t>
      </w:r>
      <w:r>
        <w:rPr>
          <w:rFonts w:hint="eastAsia" w:ascii="宋体" w:hAnsi="宋体" w:cs="宋体"/>
          <w:kern w:val="0"/>
          <w:sz w:val="24"/>
        </w:rPr>
        <w:t>.未经专业人员同意，不准随意改变、调整和移动监控设备；。</w:t>
      </w:r>
    </w:p>
    <w:p w14:paraId="1FD2E897">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d</w:t>
      </w:r>
      <w:r>
        <w:rPr>
          <w:rFonts w:hint="eastAsia" w:ascii="宋体" w:hAnsi="宋体" w:cs="宋体"/>
          <w:kern w:val="0"/>
          <w:sz w:val="24"/>
        </w:rPr>
        <w:t>.未经批准，不准在监控室使用大功率和强磁场电器。</w:t>
      </w:r>
    </w:p>
    <w:p w14:paraId="0E380977">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e</w:t>
      </w:r>
      <w:r>
        <w:rPr>
          <w:rFonts w:hint="eastAsia" w:ascii="宋体" w:hAnsi="宋体" w:cs="宋体"/>
          <w:kern w:val="0"/>
          <w:sz w:val="24"/>
        </w:rPr>
        <w:t>.不准违规操作或利用监控设备从事与监控任务无关的活动。</w:t>
      </w:r>
    </w:p>
    <w:p w14:paraId="3C2BBE2D">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f</w:t>
      </w:r>
      <w:r>
        <w:rPr>
          <w:rFonts w:hint="eastAsia" w:ascii="宋体" w:hAnsi="宋体" w:cs="宋体"/>
          <w:kern w:val="0"/>
          <w:sz w:val="24"/>
        </w:rPr>
        <w:t>.不准私自占用或随意挪用、外借监控室装备、器材、工具、技术说明书及办公用品、用具等。</w:t>
      </w:r>
    </w:p>
    <w:p w14:paraId="1DF81ABB">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g</w:t>
      </w:r>
      <w:r>
        <w:rPr>
          <w:rFonts w:hint="eastAsia" w:ascii="宋体" w:hAnsi="宋体" w:cs="宋体"/>
          <w:kern w:val="0"/>
          <w:sz w:val="24"/>
        </w:rPr>
        <w:t>.不准在监控室会客和进行娱乐活动。</w:t>
      </w:r>
    </w:p>
    <w:p w14:paraId="4D573A84">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h</w:t>
      </w:r>
      <w:r>
        <w:rPr>
          <w:rFonts w:hint="eastAsia" w:ascii="宋体" w:hAnsi="宋体" w:cs="宋体"/>
          <w:kern w:val="0"/>
          <w:sz w:val="24"/>
        </w:rPr>
        <w:t>.不准在监控室喧闹和高放音响。</w:t>
      </w:r>
    </w:p>
    <w:p w14:paraId="5AE69865">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i</w:t>
      </w:r>
      <w:r>
        <w:rPr>
          <w:rFonts w:hint="eastAsia" w:ascii="宋体" w:hAnsi="宋体" w:cs="宋体"/>
          <w:kern w:val="0"/>
          <w:sz w:val="24"/>
        </w:rPr>
        <w:t>.不准在监控室吸烟和使用明火。</w:t>
      </w:r>
    </w:p>
    <w:p w14:paraId="2A1A3A64">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j</w:t>
      </w:r>
      <w:r>
        <w:rPr>
          <w:rFonts w:hint="eastAsia" w:ascii="宋体" w:hAnsi="宋体" w:cs="宋体"/>
          <w:kern w:val="0"/>
          <w:sz w:val="24"/>
        </w:rPr>
        <w:t>.不准在监控室堆放杂物和私人物品。</w:t>
      </w:r>
    </w:p>
    <w:p w14:paraId="62CEC3CD">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k</w:t>
      </w:r>
      <w:r>
        <w:rPr>
          <w:rFonts w:hint="eastAsia" w:ascii="宋体" w:hAnsi="宋体" w:cs="宋体"/>
          <w:kern w:val="0"/>
          <w:sz w:val="24"/>
        </w:rPr>
        <w:t>.不允许任何人私自调阅监控、拷贝监控内容；如有需要，必须经学校保卫处同意后，方可调阅查看。</w:t>
      </w:r>
    </w:p>
    <w:p w14:paraId="06D4C6A0">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l</w:t>
      </w:r>
      <w:r>
        <w:rPr>
          <w:rFonts w:hint="eastAsia" w:ascii="宋体" w:hAnsi="宋体" w:cs="宋体"/>
          <w:kern w:val="0"/>
          <w:sz w:val="24"/>
        </w:rPr>
        <w:t>.发现问题及时向学校有关部门报告。</w:t>
      </w:r>
    </w:p>
    <w:p w14:paraId="717CF219">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⑤公共教学组团秩序管理及公共教室管理</w:t>
      </w:r>
    </w:p>
    <w:p w14:paraId="41730D19">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a.做好教学组团及流动大教室内所有公用设施、设备的管理。</w:t>
      </w:r>
    </w:p>
    <w:p w14:paraId="79562456">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b</w:t>
      </w:r>
      <w:r>
        <w:rPr>
          <w:rFonts w:hint="eastAsia" w:ascii="宋体" w:hAnsi="宋体" w:cs="宋体"/>
          <w:kern w:val="0"/>
          <w:sz w:val="24"/>
        </w:rPr>
        <w:t>.做好教学组团范围内的消防、安全、保卫及其他相关工作。</w:t>
      </w:r>
    </w:p>
    <w:p w14:paraId="23091267">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c</w:t>
      </w:r>
      <w:r>
        <w:rPr>
          <w:rFonts w:hint="eastAsia" w:ascii="宋体" w:hAnsi="宋体" w:cs="宋体"/>
          <w:kern w:val="0"/>
          <w:sz w:val="24"/>
        </w:rPr>
        <w:t>.根据教学部门发放的课表，在上课前二十分钟打开流动教室门以便学生提前进入教室。</w:t>
      </w:r>
    </w:p>
    <w:p w14:paraId="6F6A69AE">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d</w:t>
      </w:r>
      <w:r>
        <w:rPr>
          <w:rFonts w:hint="eastAsia" w:ascii="宋体" w:hAnsi="宋体" w:cs="宋体"/>
          <w:kern w:val="0"/>
          <w:sz w:val="24"/>
        </w:rPr>
        <w:t>.根据课表，做好多媒体教室设备钥匙的领、交工作，并及时检查设备的完好情况，发现问题及时报告有关部门。</w:t>
      </w:r>
    </w:p>
    <w:p w14:paraId="7C4C1562">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e</w:t>
      </w:r>
      <w:r>
        <w:rPr>
          <w:rFonts w:hint="eastAsia" w:ascii="宋体" w:hAnsi="宋体" w:cs="宋体"/>
          <w:kern w:val="0"/>
          <w:sz w:val="24"/>
        </w:rPr>
        <w:t>.做好大楼的安全保卫工作，按时开关楼门；在夜间按时清场过程中，巡查各教室门窗、电灯关闭情况。</w:t>
      </w:r>
    </w:p>
    <w:p w14:paraId="66527369">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⑥五个教学组团及工业中心、大学生创业中心、大学生文化中心的管理</w:t>
      </w:r>
    </w:p>
    <w:p w14:paraId="40BC3906">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a.每天按时开关大门，晚间关闭大门时，应进行清场并关好所有公共部位的门窗。</w:t>
      </w:r>
    </w:p>
    <w:p w14:paraId="775A903E">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b</w:t>
      </w:r>
      <w:r>
        <w:rPr>
          <w:rFonts w:hint="eastAsia" w:ascii="宋体" w:hAnsi="宋体" w:cs="宋体"/>
          <w:kern w:val="0"/>
          <w:sz w:val="24"/>
        </w:rPr>
        <w:t>.寒暑假及双休日以外的法定假日，如因各组团及工业中心、创业中心、活动中心内部门的工作需要应及时做好开关门工作。寒暑假期间的夜晚，物业单位应派秩序管理人员进驻五个组团和工业中心、大学生创业中心、文化中心，加强假期间值班，确保校园的安全。</w:t>
      </w:r>
    </w:p>
    <w:p w14:paraId="6FCEADC3">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c</w:t>
      </w:r>
      <w:r>
        <w:rPr>
          <w:rFonts w:hint="eastAsia" w:ascii="宋体" w:hAnsi="宋体" w:cs="宋体"/>
          <w:kern w:val="0"/>
          <w:sz w:val="24"/>
        </w:rPr>
        <w:t>.管理期间如发现问题应及时与有关部门联系，及时处理出现的问题。</w:t>
      </w:r>
    </w:p>
    <w:p w14:paraId="25390DCC">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⑦运动场管理</w:t>
      </w:r>
    </w:p>
    <w:p w14:paraId="76B6D109">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每天负责开关运动场大门，晚间负责清理场内人员。</w:t>
      </w:r>
    </w:p>
    <w:p w14:paraId="1B1FD9DB">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⑧校园内车辆停放管理</w:t>
      </w:r>
    </w:p>
    <w:p w14:paraId="1C4A9D4F">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a.公共教学楼内秩序管理应做好教职工车库的管理，引导教职工车辆摆放整齐，禁制学生车辆停放。</w:t>
      </w:r>
    </w:p>
    <w:p w14:paraId="671A6F2D">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b</w:t>
      </w:r>
      <w:r>
        <w:rPr>
          <w:rFonts w:hint="eastAsia" w:ascii="宋体" w:hAnsi="宋体" w:cs="宋体"/>
          <w:kern w:val="0"/>
          <w:sz w:val="24"/>
        </w:rPr>
        <w:t>.做好艺术组团、纺服组团、学生宿舍组团非机动车库的管理工作，引导师生及外来车辆停放至指定位置，并停放整齐。</w:t>
      </w:r>
    </w:p>
    <w:p w14:paraId="706622EC">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c</w:t>
      </w:r>
      <w:r>
        <w:rPr>
          <w:rFonts w:hint="eastAsia" w:ascii="宋体" w:hAnsi="宋体" w:cs="宋体"/>
          <w:kern w:val="0"/>
          <w:sz w:val="24"/>
        </w:rPr>
        <w:t>.做好学院机动车辆引导及管理工作。按照要求指挥车辆在设定的停车位停放。</w:t>
      </w:r>
    </w:p>
    <w:p w14:paraId="0395D914">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⑨其他说明要求</w:t>
      </w:r>
    </w:p>
    <w:p w14:paraId="778CAFD9">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a</w:t>
      </w:r>
      <w:r>
        <w:rPr>
          <w:rFonts w:ascii="宋体" w:hAnsi="宋体" w:cs="宋体"/>
          <w:kern w:val="0"/>
          <w:sz w:val="24"/>
        </w:rPr>
        <w:t>.</w:t>
      </w:r>
      <w:r>
        <w:rPr>
          <w:rFonts w:hint="eastAsia" w:ascii="宋体" w:hAnsi="宋体" w:cs="宋体"/>
          <w:kern w:val="0"/>
          <w:sz w:val="24"/>
        </w:rPr>
        <w:t>投标人需充分考虑各校园秩序维护环节，确保各环节有充足的人力资源可调配。</w:t>
      </w:r>
    </w:p>
    <w:p w14:paraId="053795FB">
      <w:pPr>
        <w:spacing w:line="500" w:lineRule="exact"/>
        <w:ind w:firstLine="570"/>
        <w:rPr>
          <w:rFonts w:cs="仿宋" w:asciiTheme="minorEastAsia" w:hAnsiTheme="minorEastAsia" w:eastAsiaTheme="minorEastAsia"/>
          <w:sz w:val="24"/>
          <w:szCs w:val="24"/>
        </w:rPr>
      </w:pPr>
      <w:r>
        <w:rPr>
          <w:rFonts w:cs="宋体" w:asciiTheme="minorEastAsia" w:hAnsiTheme="minorEastAsia" w:eastAsiaTheme="minorEastAsia"/>
          <w:kern w:val="0"/>
          <w:sz w:val="24"/>
          <w:szCs w:val="24"/>
        </w:rPr>
        <w:t>b.</w:t>
      </w:r>
      <w:r>
        <w:rPr>
          <w:rFonts w:hint="eastAsia" w:cs="宋体" w:asciiTheme="minorEastAsia" w:hAnsiTheme="minorEastAsia" w:eastAsiaTheme="minorEastAsia"/>
          <w:kern w:val="0"/>
          <w:sz w:val="24"/>
          <w:szCs w:val="24"/>
        </w:rPr>
        <w:t>投标人所配人员年龄原则上男性不超过</w:t>
      </w:r>
      <w:r>
        <w:rPr>
          <w:rFonts w:cs="宋体" w:asciiTheme="minorEastAsia" w:hAnsiTheme="minorEastAsia" w:eastAsiaTheme="minorEastAsia"/>
          <w:kern w:val="0"/>
          <w:sz w:val="24"/>
          <w:szCs w:val="24"/>
        </w:rPr>
        <w:t>60</w:t>
      </w:r>
      <w:r>
        <w:rPr>
          <w:rFonts w:hint="eastAsia" w:cs="宋体" w:asciiTheme="minorEastAsia" w:hAnsiTheme="minorEastAsia" w:eastAsiaTheme="minorEastAsia"/>
          <w:kern w:val="0"/>
          <w:sz w:val="24"/>
          <w:szCs w:val="24"/>
        </w:rPr>
        <w:t>周岁，女性不超过50周岁，其中45周岁以下的男性人员占比不少于总人数的20%，下岗再就业人员占比不多于总人数的30%。项目经理需具有大专及以上学历，监控室工作人员需具有中专及以上学历且熟练操作电脑及录像设备。</w:t>
      </w:r>
      <w:r>
        <w:rPr>
          <w:rFonts w:hint="eastAsia" w:cs="仿宋" w:asciiTheme="minorEastAsia" w:hAnsiTheme="minorEastAsia" w:eastAsiaTheme="minorEastAsia"/>
          <w:sz w:val="24"/>
          <w:szCs w:val="24"/>
        </w:rPr>
        <w:t>身体健康，责任心强，体重适中，形体无缺陷，心理健康（无精神病记录），掌握基本安全护卫技能，品行端正，作风正派，无不良记录，原则取得保安上岗证。</w:t>
      </w:r>
    </w:p>
    <w:p w14:paraId="4E4D2A11">
      <w:pPr>
        <w:adjustRightInd w:val="0"/>
        <w:snapToGrid w:val="0"/>
        <w:spacing w:line="360" w:lineRule="auto"/>
        <w:ind w:firstLine="480" w:firstLineChars="200"/>
        <w:jc w:val="left"/>
        <w:rPr>
          <w:rFonts w:ascii="宋体" w:hAnsi="宋体" w:cs="宋体"/>
          <w:kern w:val="0"/>
          <w:sz w:val="24"/>
        </w:rPr>
      </w:pPr>
    </w:p>
    <w:p w14:paraId="20F7584E">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c.</w:t>
      </w:r>
      <w:r>
        <w:rPr>
          <w:rFonts w:hint="eastAsia" w:ascii="宋体" w:hAnsi="宋体" w:cs="宋体"/>
          <w:kern w:val="0"/>
          <w:sz w:val="24"/>
        </w:rPr>
        <w:t>投标人须服从学校管理，校方安排的短期加班或活动不另行增加费用如：招生咨询会、毕业生双选会、教师招聘会、新生体检、马拉松比赛、田径运动会、迎新生晚会、校内各种考试、省市各类检查等校园秩序维护工作。（含周末、假日)临时性杂项工作必须服从招标人调度、安排。</w:t>
      </w:r>
    </w:p>
    <w:p w14:paraId="7EDB698E">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d.为提高学校校园秩序维护团队的服务形象，所有服务人员必须统一着装，监控室、门岗和巡逻岗必须配备对讲机。</w:t>
      </w:r>
    </w:p>
    <w:p w14:paraId="24E1DCC2">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e</w:t>
      </w:r>
      <w:r>
        <w:rPr>
          <w:rFonts w:ascii="宋体" w:hAnsi="宋体" w:cs="宋体"/>
          <w:kern w:val="0"/>
          <w:sz w:val="24"/>
        </w:rPr>
        <w:t>.</w:t>
      </w:r>
      <w:r>
        <w:rPr>
          <w:rFonts w:hint="eastAsia" w:ascii="宋体" w:hAnsi="宋体" w:cs="宋体"/>
          <w:kern w:val="0"/>
          <w:sz w:val="24"/>
        </w:rPr>
        <w:t>项目投标价不得违背国家相关法律法规。</w:t>
      </w:r>
    </w:p>
    <w:p w14:paraId="624367C2">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f</w:t>
      </w:r>
      <w:r>
        <w:rPr>
          <w:rFonts w:ascii="宋体" w:hAnsi="宋体" w:cs="宋体"/>
          <w:kern w:val="0"/>
          <w:sz w:val="24"/>
        </w:rPr>
        <w:t>.</w:t>
      </w:r>
      <w:r>
        <w:rPr>
          <w:rFonts w:hint="eastAsia" w:ascii="宋体" w:hAnsi="宋体" w:cs="宋体"/>
          <w:kern w:val="0"/>
          <w:sz w:val="24"/>
        </w:rPr>
        <w:t>负责学校固定岗位人员工资发放事宜。</w:t>
      </w:r>
    </w:p>
    <w:p w14:paraId="35ACF291">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g</w:t>
      </w:r>
      <w:r>
        <w:rPr>
          <w:rFonts w:ascii="宋体" w:hAnsi="宋体" w:cs="宋体"/>
          <w:kern w:val="0"/>
          <w:sz w:val="24"/>
        </w:rPr>
        <w:t>.</w:t>
      </w:r>
      <w:r>
        <w:rPr>
          <w:rFonts w:hint="eastAsia" w:ascii="宋体" w:hAnsi="宋体" w:cs="宋体"/>
          <w:kern w:val="0"/>
          <w:sz w:val="24"/>
        </w:rPr>
        <w:t>服务期限：两年。</w:t>
      </w:r>
    </w:p>
    <w:p w14:paraId="4E664794">
      <w:pPr>
        <w:pStyle w:val="14"/>
        <w:ind w:left="0" w:leftChars="0" w:right="1470" w:firstLine="560" w:firstLineChars="200"/>
        <w:rPr>
          <w:rFonts w:ascii="黑体" w:hAnsi="宋体" w:eastAsia="黑体"/>
          <w:sz w:val="28"/>
          <w:szCs w:val="28"/>
        </w:rPr>
      </w:pPr>
      <w:r>
        <w:rPr>
          <w:rFonts w:hint="eastAsia" w:ascii="黑体" w:hAnsi="宋体" w:eastAsia="黑体"/>
          <w:sz w:val="28"/>
          <w:szCs w:val="28"/>
        </w:rPr>
        <w:t>三、项目要求</w:t>
      </w:r>
    </w:p>
    <w:p w14:paraId="5705665B">
      <w:pPr>
        <w:adjustRightInd w:val="0"/>
        <w:snapToGrid w:val="0"/>
        <w:spacing w:line="360" w:lineRule="auto"/>
        <w:ind w:firstLine="480" w:firstLineChars="200"/>
        <w:rPr>
          <w:rFonts w:ascii="宋体" w:hAnsi="宋体" w:cs="宋体"/>
          <w:sz w:val="24"/>
        </w:rPr>
      </w:pPr>
      <w:r>
        <w:rPr>
          <w:rFonts w:hint="eastAsia" w:ascii="宋体" w:hAnsi="宋体" w:cs="宋体"/>
          <w:sz w:val="24"/>
        </w:rPr>
        <w:t>1.本项目报价方式为“固定总价报价”，各投标人根据招标内容及技术服务规范要求在服务期限内报出总价。</w:t>
      </w:r>
    </w:p>
    <w:p w14:paraId="08B894AA">
      <w:pPr>
        <w:adjustRightInd w:val="0"/>
        <w:snapToGrid w:val="0"/>
        <w:spacing w:line="360" w:lineRule="auto"/>
        <w:ind w:firstLine="480" w:firstLineChars="200"/>
        <w:rPr>
          <w:rFonts w:ascii="宋体" w:hAnsi="宋体" w:cs="宋体"/>
          <w:sz w:val="24"/>
        </w:rPr>
      </w:pPr>
      <w:r>
        <w:rPr>
          <w:rFonts w:hint="eastAsia" w:ascii="宋体" w:hAnsi="宋体" w:cs="宋体"/>
          <w:sz w:val="24"/>
        </w:rPr>
        <w:t>2.本次招标项目投标人根据现场实际情况、招标人提供的项目需求、自身实力、结合市场行情按一年服务期报价，此报价应包括为完成招标文件及项目需求中的所有内容。即主要包含但不限于所有配备人员工资及节假日加班费等补助、社保费、区域清洁费、所有耗材和设施设备费、办公费、固定资产折旧费、法定税费及公众责任保险费和合理利润，还应包括：管理、劳务、培训、体检、国家法定假日加班、高温补助、服装、保修、特殊岗位补贴、宣传服务、风险、税金及政策性文件规定等各项应有费用，以及为完成招标文件规定服务工作所涉及到的一切相关费用。测算价格时，所有服务人员工资不得低于盐城市最新公布的市区最低标准并按规定交纳社保，投标人必须严格按照国家相关法律、法规及盐城市劳动用人规定测算人员工资和社保及其他费用等，否则将被视作为未实质性响应招标文件并作无效标书处理。用工制度必须按国家《劳动法》、《江苏省劳动管理条例》等有关规定执行。各类风险和政策性调整等风险已包括在投标报价中，最终结算时除合同约定调整外一律不予调整。</w:t>
      </w:r>
    </w:p>
    <w:p w14:paraId="7DDA430F">
      <w:pPr>
        <w:adjustRightInd w:val="0"/>
        <w:snapToGrid w:val="0"/>
        <w:spacing w:line="360" w:lineRule="auto"/>
        <w:ind w:firstLine="480" w:firstLineChars="200"/>
        <w:rPr>
          <w:rFonts w:ascii="宋体" w:hAnsi="宋体" w:cs="宋体"/>
          <w:sz w:val="24"/>
        </w:rPr>
      </w:pPr>
      <w:r>
        <w:rPr>
          <w:rFonts w:hint="eastAsia" w:ascii="宋体" w:hAnsi="宋体" w:cs="宋体"/>
          <w:sz w:val="24"/>
        </w:rPr>
        <w:t>3.由投标人法定代表人或委托代理人签署的《开标一览表》作为项目最终结算的依据。</w:t>
      </w:r>
    </w:p>
    <w:p w14:paraId="1F6DA686">
      <w:pPr>
        <w:adjustRightInd w:val="0"/>
        <w:snapToGrid w:val="0"/>
        <w:spacing w:line="360" w:lineRule="auto"/>
        <w:ind w:firstLine="480" w:firstLineChars="200"/>
        <w:rPr>
          <w:rFonts w:ascii="宋体" w:hAnsi="宋体" w:cs="宋体"/>
          <w:sz w:val="24"/>
        </w:rPr>
      </w:pPr>
      <w:r>
        <w:rPr>
          <w:rFonts w:hint="eastAsia" w:ascii="宋体" w:hAnsi="宋体" w:cs="宋体"/>
          <w:sz w:val="24"/>
        </w:rPr>
        <w:t>4.最低报价不能作为中标的保证。</w:t>
      </w:r>
    </w:p>
    <w:p w14:paraId="3BA8F7C9">
      <w:pPr>
        <w:adjustRightInd w:val="0"/>
        <w:snapToGrid w:val="0"/>
        <w:spacing w:line="360" w:lineRule="auto"/>
        <w:ind w:firstLine="480" w:firstLineChars="200"/>
        <w:rPr>
          <w:rFonts w:ascii="宋体" w:hAnsi="宋体"/>
          <w:szCs w:val="28"/>
        </w:rPr>
      </w:pPr>
      <w:r>
        <w:rPr>
          <w:rFonts w:hint="eastAsia" w:ascii="宋体" w:hAnsi="宋体" w:cs="宋体"/>
          <w:sz w:val="24"/>
        </w:rPr>
        <w:t>5.如出现不合理的报价，经评标委员会评审报价低于其企业成本或明显高于市场价格的，作废标处理。</w:t>
      </w:r>
    </w:p>
    <w:p w14:paraId="3748419C">
      <w:pPr>
        <w:adjustRightInd w:val="0"/>
        <w:snapToGrid w:val="0"/>
        <w:spacing w:line="360" w:lineRule="auto"/>
        <w:ind w:firstLine="480" w:firstLineChars="200"/>
        <w:rPr>
          <w:rFonts w:ascii="宋体" w:hAnsi="宋体" w:cs="楷体"/>
          <w:sz w:val="24"/>
        </w:rPr>
      </w:pPr>
      <w:r>
        <w:rPr>
          <w:rFonts w:hint="eastAsia" w:ascii="宋体" w:hAnsi="宋体" w:cs="楷体"/>
          <w:sz w:val="24"/>
        </w:rPr>
        <w:t>6.本次招标最高限价为人民币150万元/年，超过限价的投标均为无效投标。同时本项目反对不正当竞争（恶意低价或哄抬高价）。投标人须提供报价明细表，该表应包括所有人员工资及节假日加班费等补助、社保费、区域清洁费、办公费、固定资产折旧费、法定税费及公众责任保险费和合理利润外，还应包括：管理、劳务、培训、体检、国家法定假日加班、高温补助、服装、保修、特殊岗位补贴、宣传服务、风险、税金及政策性文件规定等各项应有费用，以及为完成招标文件规定服务工作所涉及到的一切相关费用，并结合服务方案说明经费计算的合理性。如投标报价明显低于成本，而投标人又不能作出合理说明及提供相关证明材料的，其投标将被视为未实质性响应的投标。</w:t>
      </w:r>
    </w:p>
    <w:p w14:paraId="3601E4C2">
      <w:pPr>
        <w:adjustRightInd w:val="0"/>
        <w:snapToGrid w:val="0"/>
        <w:spacing w:line="360" w:lineRule="auto"/>
        <w:ind w:firstLine="480" w:firstLineChars="200"/>
        <w:rPr>
          <w:rFonts w:ascii="宋体" w:hAnsi="宋体" w:cs="宋体"/>
          <w:sz w:val="24"/>
        </w:rPr>
      </w:pPr>
      <w:r>
        <w:rPr>
          <w:rFonts w:hint="eastAsia" w:ascii="宋体" w:hAnsi="宋体" w:cs="宋体"/>
          <w:sz w:val="24"/>
        </w:rPr>
        <w:t>7.服务期限：两年。</w:t>
      </w:r>
    </w:p>
    <w:p w14:paraId="2C079B4F">
      <w:pPr>
        <w:pStyle w:val="33"/>
        <w:rPr>
          <w:rStyle w:val="44"/>
          <w:color w:val="000000" w:themeColor="text1"/>
          <w14:textFill>
            <w14:solidFill>
              <w14:schemeClr w14:val="tx1"/>
            </w14:solidFill>
          </w14:textFill>
        </w:rPr>
      </w:pPr>
      <w:r>
        <w:rPr>
          <w:rStyle w:val="44"/>
          <w:rFonts w:hint="eastAsia"/>
          <w:color w:val="000000" w:themeColor="text1"/>
          <w14:textFill>
            <w14:solidFill>
              <w14:schemeClr w14:val="tx1"/>
            </w14:solidFill>
          </w14:textFill>
        </w:rPr>
        <w:t>8.投标单位选派的管理经理需有大专以上学历水平，品德高尚，具有较强的管理经验与沟通能力，了解学生现状和特点，具备思想政治与身心健康的辅导能力。</w:t>
      </w:r>
    </w:p>
    <w:p w14:paraId="6C1C2570">
      <w:pPr>
        <w:pStyle w:val="33"/>
        <w:rPr>
          <w:color w:val="000000" w:themeColor="text1"/>
          <w14:textFill>
            <w14:solidFill>
              <w14:schemeClr w14:val="tx1"/>
            </w14:solidFill>
          </w14:textFill>
        </w:rPr>
      </w:pPr>
      <w:r>
        <w:rPr>
          <w:rStyle w:val="44"/>
          <w:rFonts w:hint="eastAsia"/>
          <w:color w:val="000000" w:themeColor="text1"/>
          <w14:textFill>
            <w14:solidFill>
              <w14:schemeClr w14:val="tx1"/>
            </w14:solidFill>
          </w14:textFill>
        </w:rPr>
        <w:t>9.大门秩序管理及治安巡逻人员应具有初中及以上学历水平。录像监控室值班人员应具有中专及以上学历，且能够操作机算机及录像设备等，应具备较高政治思想素质和服务水平，年龄应小于50周岁。</w:t>
      </w:r>
    </w:p>
    <w:p w14:paraId="6732671D">
      <w:pPr>
        <w:adjustRightInd w:val="0"/>
        <w:snapToGrid w:val="0"/>
        <w:spacing w:line="360" w:lineRule="auto"/>
        <w:ind w:firstLine="480" w:firstLineChars="200"/>
        <w:rPr>
          <w:rFonts w:ascii="宋体" w:hAnsi="宋体" w:cs="宋体"/>
          <w:sz w:val="24"/>
        </w:rPr>
      </w:pPr>
      <w:bookmarkStart w:id="4" w:name="_Toc20858"/>
      <w:r>
        <w:rPr>
          <w:rFonts w:ascii="宋体" w:hAnsi="宋体" w:cs="宋体"/>
          <w:sz w:val="24"/>
        </w:rPr>
        <w:t>10.</w:t>
      </w:r>
      <w:r>
        <w:rPr>
          <w:rFonts w:hint="eastAsia" w:ascii="宋体" w:hAnsi="宋体" w:cs="宋体"/>
          <w:sz w:val="24"/>
        </w:rPr>
        <w:t>人员工资测算相关说明（以下相关费用全部包含在报价中，如不按下列内容进行报价，将被定义为非实质性响应招标文件）：</w:t>
      </w:r>
    </w:p>
    <w:p w14:paraId="1BD3A143">
      <w:pPr>
        <w:adjustRightInd w:val="0"/>
        <w:snapToGrid w:val="0"/>
        <w:spacing w:line="360" w:lineRule="auto"/>
        <w:ind w:firstLine="480" w:firstLineChars="200"/>
        <w:rPr>
          <w:rFonts w:ascii="宋体" w:hAnsi="宋体" w:cs="宋体"/>
          <w:sz w:val="24"/>
        </w:rPr>
      </w:pPr>
      <w:r>
        <w:rPr>
          <w:rFonts w:hint="eastAsia" w:ascii="宋体" w:hAnsi="宋体" w:cs="宋体"/>
          <w:sz w:val="24"/>
        </w:rPr>
        <w:t>①投标人须严格遵守和执行《中华人民共和国劳动法》、盐城市劳动用工和社会保险管理规定、盐城市最低工资标准等相关法律法规，合同期中发生的一切事故、纠纷由中标人承担，采购人不承担任何责任。</w:t>
      </w:r>
    </w:p>
    <w:p w14:paraId="04E82400">
      <w:pPr>
        <w:adjustRightInd w:val="0"/>
        <w:snapToGrid w:val="0"/>
        <w:spacing w:line="360" w:lineRule="auto"/>
        <w:ind w:firstLine="480" w:firstLineChars="200"/>
        <w:rPr>
          <w:rFonts w:ascii="宋体" w:hAnsi="宋体" w:cs="宋体"/>
          <w:sz w:val="24"/>
        </w:rPr>
      </w:pPr>
      <w:r>
        <w:rPr>
          <w:rFonts w:hint="eastAsia" w:ascii="宋体" w:hAnsi="宋体" w:cs="宋体"/>
          <w:sz w:val="24"/>
        </w:rPr>
        <w:t>②人员费用含人员工资、社会保险、福利、服装、培训、管理费、税金等常规费用，相关费用报价要求详见第六章投标文件格式中的投标报价明细表。</w:t>
      </w:r>
    </w:p>
    <w:p w14:paraId="138771C8">
      <w:pPr>
        <w:adjustRightInd w:val="0"/>
        <w:snapToGrid w:val="0"/>
        <w:spacing w:line="360" w:lineRule="auto"/>
        <w:ind w:firstLine="480" w:firstLineChars="200"/>
        <w:rPr>
          <w:rFonts w:ascii="宋体" w:hAnsi="宋体" w:cs="宋体"/>
          <w:sz w:val="24"/>
        </w:rPr>
      </w:pPr>
      <w:r>
        <w:rPr>
          <w:rFonts w:hint="eastAsia" w:ascii="宋体" w:hAnsi="宋体" w:cs="宋体"/>
          <w:sz w:val="24"/>
        </w:rPr>
        <w:t>③人员工资及相关费用测算依据根据按苏人社规〔2023〕4号《江苏省人力资源社会保障厅关于调整全省最低工资标准的通知》：所有工作人员工资不低于本市最新公布的最低工资标准（2260元/人*月）。所提供人员的费用不得低于上述标准进行测算，否则将视为未实质性响应招标文件要求。</w:t>
      </w:r>
    </w:p>
    <w:p w14:paraId="1A78AE47">
      <w:pPr>
        <w:adjustRightInd w:val="0"/>
        <w:snapToGrid w:val="0"/>
        <w:spacing w:line="360" w:lineRule="auto"/>
        <w:ind w:firstLine="480" w:firstLineChars="200"/>
        <w:rPr>
          <w:rFonts w:ascii="宋体" w:hAnsi="宋体" w:cs="宋体"/>
          <w:sz w:val="24"/>
        </w:rPr>
      </w:pPr>
      <w:r>
        <w:rPr>
          <w:rFonts w:hint="eastAsia" w:ascii="宋体" w:hAnsi="宋体" w:cs="宋体"/>
          <w:sz w:val="24"/>
        </w:rPr>
        <w:t>住房公积金须按不低于180.80元/人*月。</w:t>
      </w:r>
    </w:p>
    <w:p w14:paraId="2E6BD3CC">
      <w:pPr>
        <w:adjustRightInd w:val="0"/>
        <w:snapToGrid w:val="0"/>
        <w:spacing w:line="360" w:lineRule="auto"/>
        <w:ind w:firstLine="480" w:firstLineChars="200"/>
        <w:rPr>
          <w:rFonts w:ascii="宋体" w:hAnsi="宋体" w:cs="宋体"/>
          <w:sz w:val="24"/>
        </w:rPr>
      </w:pPr>
      <w:r>
        <w:rPr>
          <w:rFonts w:hint="eastAsia" w:ascii="宋体" w:hAnsi="宋体" w:cs="宋体"/>
          <w:sz w:val="24"/>
        </w:rPr>
        <w:t>测算费用时必须严格按照国家最新的相关法律、法规、同类项目管理成本及盐城市劳动用人规定测算人员工资成本和社会保险及其他费用等，并为所招聘的服务人员缴纳国家规定的社会保险，否则作废标处理不予接受。用工制度必须按国家《劳动法》、《江苏省劳动管理条例》有关规定执行。</w:t>
      </w:r>
    </w:p>
    <w:p w14:paraId="04601DCB">
      <w:pPr>
        <w:adjustRightInd w:val="0"/>
        <w:snapToGrid w:val="0"/>
        <w:spacing w:line="360" w:lineRule="auto"/>
        <w:ind w:firstLine="480" w:firstLineChars="200"/>
        <w:rPr>
          <w:rFonts w:ascii="宋体" w:hAnsi="宋体" w:cs="宋体"/>
          <w:sz w:val="24"/>
        </w:rPr>
      </w:pPr>
      <w:r>
        <w:rPr>
          <w:rFonts w:hint="eastAsia" w:ascii="宋体" w:hAnsi="宋体" w:cs="宋体"/>
          <w:sz w:val="24"/>
        </w:rPr>
        <w:t>以上费用，如行政主管部门出台新政策，以行政主管部门规定为准,否则作废标处理不予接受，后果自负。</w:t>
      </w:r>
    </w:p>
    <w:p w14:paraId="40DDC072">
      <w:pPr>
        <w:adjustRightInd w:val="0"/>
        <w:snapToGrid w:val="0"/>
        <w:spacing w:line="360" w:lineRule="auto"/>
        <w:ind w:firstLine="480" w:firstLineChars="200"/>
        <w:rPr>
          <w:rFonts w:ascii="宋体" w:hAnsi="宋体" w:cs="宋体"/>
          <w:sz w:val="24"/>
        </w:rPr>
      </w:pPr>
      <w:r>
        <w:rPr>
          <w:rFonts w:hint="eastAsia" w:ascii="宋体" w:hAnsi="宋体" w:cs="宋体"/>
          <w:sz w:val="24"/>
        </w:rPr>
        <w:t>所提供人员的费用不得低于上述标准进行测算，否则将视为未实质性响应招标文件要求。</w:t>
      </w:r>
    </w:p>
    <w:p w14:paraId="26B8B8D3">
      <w:pPr>
        <w:adjustRightInd w:val="0"/>
        <w:snapToGrid w:val="0"/>
        <w:spacing w:line="360" w:lineRule="auto"/>
        <w:ind w:firstLine="480" w:firstLineChars="200"/>
        <w:rPr>
          <w:rFonts w:ascii="宋体" w:hAnsi="宋体" w:cs="宋体"/>
          <w:sz w:val="24"/>
        </w:rPr>
      </w:pPr>
      <w:r>
        <w:rPr>
          <w:rFonts w:hint="eastAsia" w:ascii="宋体" w:hAnsi="宋体" w:cs="宋体"/>
          <w:sz w:val="24"/>
        </w:rPr>
        <w:t>④有部分岗位超时，投标人必须按照有关法律法规充分考虑加班费，节假日加班人员数不得低于采购人要求，采购人不再另外支付人员的其它任何费用。</w:t>
      </w:r>
    </w:p>
    <w:p w14:paraId="27664A1F">
      <w:pPr>
        <w:adjustRightInd w:val="0"/>
        <w:snapToGrid w:val="0"/>
        <w:spacing w:line="360" w:lineRule="auto"/>
        <w:ind w:firstLine="480" w:firstLineChars="200"/>
        <w:rPr>
          <w:rFonts w:ascii="宋体" w:hAnsi="宋体" w:cs="宋体"/>
          <w:sz w:val="24"/>
        </w:rPr>
      </w:pPr>
      <w:r>
        <w:rPr>
          <w:rFonts w:hint="eastAsia" w:ascii="宋体" w:hAnsi="宋体" w:cs="宋体"/>
          <w:sz w:val="24"/>
        </w:rPr>
        <w:t>⑤员工福利主要由三大传统节日费（端午、中秋、春节）、员工生病住院慰问等费用组成，投标人自行考虑。</w:t>
      </w:r>
    </w:p>
    <w:p w14:paraId="07F7E40A">
      <w:pPr>
        <w:adjustRightInd w:val="0"/>
        <w:snapToGrid w:val="0"/>
        <w:spacing w:line="360" w:lineRule="auto"/>
        <w:ind w:firstLine="480" w:firstLineChars="200"/>
        <w:rPr>
          <w:rFonts w:ascii="宋体" w:hAnsi="宋体" w:cs="宋体"/>
          <w:kern w:val="0"/>
          <w:sz w:val="24"/>
        </w:rPr>
      </w:pPr>
      <w:r>
        <w:rPr>
          <w:rFonts w:hint="eastAsia" w:ascii="宋体" w:hAnsi="宋体" w:cs="宋体"/>
          <w:sz w:val="24"/>
        </w:rPr>
        <w:t>⑥由于各类活动、突击迎检、节假日期间等因素导致的费用，不论这些因素是可预测或不可预测的，均已包含在投标报价中。</w:t>
      </w:r>
    </w:p>
    <w:p w14:paraId="31CDDA4A">
      <w:pPr>
        <w:spacing w:line="360" w:lineRule="auto"/>
        <w:ind w:firstLine="413" w:firstLineChars="147"/>
        <w:jc w:val="left"/>
        <w:rPr>
          <w:rFonts w:ascii="宋体" w:hAnsi="宋体"/>
          <w:b/>
          <w:sz w:val="28"/>
          <w:szCs w:val="28"/>
          <w:u w:val="single"/>
        </w:rPr>
      </w:pPr>
      <w:r>
        <w:rPr>
          <w:rFonts w:hint="eastAsia" w:ascii="宋体" w:hAnsi="宋体"/>
          <w:b/>
          <w:bCs/>
          <w:sz w:val="28"/>
          <w:szCs w:val="28"/>
          <w:shd w:val="clear" w:color="auto" w:fill="FFFFFF"/>
        </w:rPr>
        <w:t xml:space="preserve">注：本次采购标的所属行业为 </w:t>
      </w:r>
      <w:r>
        <w:rPr>
          <w:rFonts w:hint="eastAsia" w:ascii="宋体" w:hAnsi="宋体"/>
          <w:b/>
          <w:bCs/>
          <w:sz w:val="28"/>
          <w:szCs w:val="28"/>
          <w:u w:val="single"/>
          <w:shd w:val="clear" w:color="auto" w:fill="FFFFFF"/>
        </w:rPr>
        <w:t xml:space="preserve"> 物业管理  </w:t>
      </w:r>
      <w:r>
        <w:rPr>
          <w:rFonts w:hint="eastAsia" w:ascii="宋体" w:hAnsi="宋体"/>
          <w:b/>
          <w:bCs/>
          <w:sz w:val="28"/>
          <w:szCs w:val="28"/>
          <w:shd w:val="clear" w:color="auto" w:fill="FFFFFF"/>
        </w:rPr>
        <w:t>，根据《工业和信息化部、国家统计局、国家发展和改革委员会、财政部关于印发中小企业划型标准规定的通知》（工信部联企业[2011]300号）规定的划分标准填写；</w:t>
      </w:r>
    </w:p>
    <w:p w14:paraId="69491035">
      <w:pPr>
        <w:pStyle w:val="14"/>
        <w:ind w:left="1470" w:right="1470"/>
        <w:rPr>
          <w:rFonts w:ascii="宋体" w:hAnsi="宋体" w:cs="宋体"/>
          <w:kern w:val="0"/>
          <w:sz w:val="24"/>
        </w:rPr>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pPr>
    </w:p>
    <w:p w14:paraId="207542F9">
      <w:pPr>
        <w:pStyle w:val="87"/>
        <w:spacing w:before="290" w:after="290"/>
        <w:jc w:val="center"/>
        <w:outlineLvl w:val="0"/>
        <w:rPr>
          <w:rStyle w:val="44"/>
          <w:rFonts w:cs="宋体"/>
        </w:rPr>
      </w:pPr>
      <w:r>
        <w:rPr>
          <w:rStyle w:val="44"/>
          <w:rFonts w:hint="eastAsia" w:cs="宋体"/>
          <w:b/>
          <w:sz w:val="44"/>
        </w:rPr>
        <w:t>第五章评标方法与评标标准</w:t>
      </w:r>
      <w:bookmarkEnd w:id="4"/>
    </w:p>
    <w:p w14:paraId="3FEFF01C">
      <w:pPr>
        <w:snapToGrid w:val="0"/>
        <w:spacing w:line="500" w:lineRule="exact"/>
        <w:ind w:firstLine="482" w:firstLineChars="200"/>
        <w:rPr>
          <w:rStyle w:val="44"/>
          <w:rFonts w:ascii="宋体" w:hAnsi="宋体" w:cs="宋体"/>
          <w:b/>
          <w:bCs/>
          <w:sz w:val="24"/>
          <w:szCs w:val="24"/>
        </w:rPr>
      </w:pPr>
      <w:r>
        <w:rPr>
          <w:rStyle w:val="44"/>
          <w:rFonts w:hint="eastAsia" w:ascii="宋体" w:hAnsi="宋体" w:cs="宋体"/>
          <w:b/>
          <w:bCs/>
          <w:sz w:val="24"/>
          <w:szCs w:val="24"/>
        </w:rPr>
        <w:t>一、评标方法与定标原则</w:t>
      </w:r>
    </w:p>
    <w:p w14:paraId="43F9AE2D">
      <w:pPr>
        <w:snapToGrid w:val="0"/>
        <w:spacing w:line="500" w:lineRule="exact"/>
        <w:ind w:firstLine="480" w:firstLineChars="200"/>
        <w:rPr>
          <w:rStyle w:val="44"/>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14:paraId="3909C93F">
      <w:pPr>
        <w:pStyle w:val="21"/>
        <w:adjustRightInd w:val="0"/>
        <w:snapToGrid w:val="0"/>
        <w:spacing w:before="0" w:beforeAutospacing="0" w:after="0" w:afterAutospacing="0" w:line="360" w:lineRule="auto"/>
        <w:ind w:firstLine="482" w:firstLineChars="200"/>
        <w:rPr>
          <w:b/>
          <w:bCs/>
        </w:rPr>
      </w:pPr>
      <w:r>
        <w:rPr>
          <w:rFonts w:hint="eastAsia"/>
          <w:b/>
          <w:bCs/>
        </w:rPr>
        <w:t>政府采购政策功能落实</w:t>
      </w:r>
    </w:p>
    <w:p w14:paraId="322C885D">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w:t>
      </w:r>
    </w:p>
    <w:p w14:paraId="1BE5E34F">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（1）本项目专门面向中小企业采购，不再对小型和微型企业服务给予价格扣除。</w:t>
      </w:r>
    </w:p>
    <w:p w14:paraId="19006108">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14:paraId="1B2D8F56">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（3）企业标准请参照《关于印发中小企业划型标准规定的通知》（工信部联企业[2011]300号）文件规定自行填写。</w:t>
      </w:r>
    </w:p>
    <w:p w14:paraId="716A7F75">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w:t>
      </w:r>
    </w:p>
    <w:p w14:paraId="7D62106C">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w:t>
      </w:r>
    </w:p>
    <w:p w14:paraId="39A55982">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w:t>
      </w:r>
    </w:p>
    <w:p w14:paraId="3EB4A83C">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w:t>
      </w:r>
    </w:p>
    <w:p w14:paraId="01C9816F">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w:t>
      </w:r>
    </w:p>
    <w:p w14:paraId="031C39DB">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w:t>
      </w:r>
    </w:p>
    <w:p w14:paraId="7A0E62A7">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14:paraId="4426B802">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14:paraId="6A8EE0EB">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参加政府采购活动的中小企业应当提供《中小企业声明函》，未填写中小企业声明函的在评审过程中不予认可。</w:t>
      </w:r>
    </w:p>
    <w:p w14:paraId="5E5881B9">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5、★符合本采购文件优先采购“环境标志产品”或“节能产品”的；必须提供“环境标志产品”或“节能产品”证明，否则不予认可。</w:t>
      </w:r>
    </w:p>
    <w:p w14:paraId="60AD8744">
      <w:pPr>
        <w:snapToGrid w:val="0"/>
        <w:spacing w:line="360" w:lineRule="auto"/>
        <w:ind w:firstLine="480" w:firstLineChars="200"/>
        <w:rPr>
          <w:rStyle w:val="44"/>
          <w:rFonts w:ascii="宋体" w:hAnsi="宋体" w:cs="宋体"/>
          <w:b/>
          <w:sz w:val="24"/>
          <w:szCs w:val="24"/>
        </w:rPr>
      </w:pPr>
      <w:r>
        <w:rPr>
          <w:rFonts w:hint="eastAsia" w:ascii="宋体" w:hAnsi="宋体" w:cs="宋体"/>
          <w:bCs/>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14:paraId="1C7ADC16">
      <w:pPr>
        <w:snapToGrid w:val="0"/>
        <w:spacing w:line="500" w:lineRule="exact"/>
        <w:ind w:firstLine="482" w:firstLineChars="200"/>
        <w:rPr>
          <w:rStyle w:val="44"/>
          <w:rFonts w:ascii="宋体" w:hAnsi="宋体" w:cs="宋体"/>
        </w:rPr>
      </w:pPr>
      <w:r>
        <w:rPr>
          <w:rStyle w:val="44"/>
          <w:rFonts w:hint="eastAsia" w:ascii="宋体" w:hAnsi="宋体" w:cs="宋体"/>
          <w:b/>
          <w:sz w:val="24"/>
          <w:szCs w:val="24"/>
        </w:rPr>
        <w:t>二、评标标准</w:t>
      </w:r>
    </w:p>
    <w:p w14:paraId="7DA4B81D">
      <w:pPr>
        <w:snapToGrid w:val="0"/>
        <w:spacing w:line="44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本项目评分总分值为100分。</w:t>
      </w:r>
    </w:p>
    <w:tbl>
      <w:tblPr>
        <w:tblStyle w:val="24"/>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6779"/>
        <w:gridCol w:w="936"/>
      </w:tblGrid>
      <w:tr w14:paraId="1D02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14:paraId="0F52B8A6">
            <w:pPr>
              <w:jc w:val="center"/>
              <w:rPr>
                <w:rFonts w:ascii="宋体" w:hAnsi="宋体"/>
              </w:rPr>
            </w:pPr>
            <w:r>
              <w:rPr>
                <w:rFonts w:hint="eastAsia" w:ascii="宋体" w:hAnsi="宋体"/>
              </w:rPr>
              <w:t>评审</w:t>
            </w:r>
          </w:p>
          <w:p w14:paraId="0D13A981">
            <w:pPr>
              <w:snapToGrid w:val="0"/>
              <w:jc w:val="center"/>
              <w:rPr>
                <w:rFonts w:ascii="宋体" w:hAnsi="宋体" w:cs="Courier New"/>
                <w:bCs/>
                <w:sz w:val="24"/>
              </w:rPr>
            </w:pPr>
            <w:r>
              <w:rPr>
                <w:rFonts w:hint="eastAsia" w:ascii="宋体" w:hAnsi="宋体"/>
              </w:rPr>
              <w:t>项目</w:t>
            </w:r>
          </w:p>
        </w:tc>
        <w:tc>
          <w:tcPr>
            <w:tcW w:w="6779" w:type="dxa"/>
            <w:shd w:val="clear" w:color="auto" w:fill="auto"/>
            <w:vAlign w:val="center"/>
          </w:tcPr>
          <w:p w14:paraId="39BC720F">
            <w:pPr>
              <w:snapToGrid w:val="0"/>
              <w:jc w:val="center"/>
              <w:rPr>
                <w:rFonts w:ascii="宋体" w:hAnsi="宋体" w:cs="Courier New"/>
                <w:bCs/>
                <w:sz w:val="24"/>
              </w:rPr>
            </w:pPr>
            <w:r>
              <w:rPr>
                <w:rFonts w:hint="eastAsia" w:ascii="宋体" w:hAnsi="宋体"/>
              </w:rPr>
              <w:t>评审标准</w:t>
            </w:r>
          </w:p>
        </w:tc>
        <w:tc>
          <w:tcPr>
            <w:tcW w:w="936" w:type="dxa"/>
            <w:shd w:val="clear" w:color="auto" w:fill="auto"/>
            <w:vAlign w:val="center"/>
          </w:tcPr>
          <w:p w14:paraId="54296F74">
            <w:pPr>
              <w:jc w:val="center"/>
              <w:rPr>
                <w:rFonts w:ascii="宋体" w:hAnsi="宋体"/>
              </w:rPr>
            </w:pPr>
            <w:r>
              <w:rPr>
                <w:rFonts w:hint="eastAsia" w:ascii="宋体" w:hAnsi="宋体"/>
              </w:rPr>
              <w:t>最高</w:t>
            </w:r>
          </w:p>
          <w:p w14:paraId="255C5DB4">
            <w:pPr>
              <w:snapToGrid w:val="0"/>
              <w:jc w:val="center"/>
              <w:rPr>
                <w:rFonts w:ascii="宋体" w:hAnsi="宋体" w:cs="Courier New"/>
                <w:bCs/>
                <w:sz w:val="24"/>
              </w:rPr>
            </w:pPr>
            <w:r>
              <w:rPr>
                <w:rFonts w:hint="eastAsia" w:ascii="宋体" w:hAnsi="宋体"/>
              </w:rPr>
              <w:t>分值</w:t>
            </w:r>
          </w:p>
        </w:tc>
      </w:tr>
      <w:tr w14:paraId="25A6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14:paraId="0D76D376">
            <w:pPr>
              <w:snapToGrid w:val="0"/>
              <w:jc w:val="center"/>
              <w:rPr>
                <w:rFonts w:ascii="宋体" w:hAnsi="宋体" w:cs="Courier New"/>
                <w:bCs/>
                <w:sz w:val="24"/>
              </w:rPr>
            </w:pPr>
            <w:r>
              <w:rPr>
                <w:rFonts w:hint="eastAsia" w:ascii="宋体" w:hAnsi="宋体" w:cs="Courier New"/>
                <w:bCs/>
                <w:sz w:val="24"/>
              </w:rPr>
              <w:t>报价</w:t>
            </w:r>
          </w:p>
        </w:tc>
        <w:tc>
          <w:tcPr>
            <w:tcW w:w="6779" w:type="dxa"/>
            <w:shd w:val="clear" w:color="auto" w:fill="auto"/>
            <w:vAlign w:val="center"/>
          </w:tcPr>
          <w:p w14:paraId="0CAAF1DF">
            <w:pPr>
              <w:ind w:firstLine="420" w:firstLineChars="20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1.采用低价优先法，即满足招标文件要求且投标价格最低的投标报价为评标基准价，其价格分为满分。</w:t>
            </w:r>
          </w:p>
          <w:p w14:paraId="14FBC1D3">
            <w:pPr>
              <w:snapToGrid w:val="0"/>
              <w:ind w:firstLine="420" w:firstLineChars="200"/>
              <w:jc w:val="left"/>
              <w:rPr>
                <w:rFonts w:ascii="宋体" w:hAnsi="宋体" w:cs="Courier New"/>
                <w:bCs/>
                <w:color w:val="000000" w:themeColor="text1"/>
                <w:sz w:val="24"/>
                <w14:textFill>
                  <w14:solidFill>
                    <w14:schemeClr w14:val="tx1"/>
                  </w14:solidFill>
                </w14:textFill>
              </w:rPr>
            </w:pPr>
            <w:r>
              <w:rPr>
                <w:rFonts w:hint="eastAsia" w:ascii="宋体" w:hAnsi="宋体"/>
                <w:bCs/>
                <w:color w:val="000000" w:themeColor="text1"/>
                <w14:textFill>
                  <w14:solidFill>
                    <w14:schemeClr w14:val="tx1"/>
                  </w14:solidFill>
                </w14:textFill>
              </w:rPr>
              <w:t>2.其他投标人的价格分统一按下列公式计算：投标报价得分＝（评标基准价/投标报价）×30（小数点保留两位）</w:t>
            </w:r>
          </w:p>
        </w:tc>
        <w:tc>
          <w:tcPr>
            <w:tcW w:w="936" w:type="dxa"/>
            <w:shd w:val="clear" w:color="auto" w:fill="auto"/>
            <w:vAlign w:val="center"/>
          </w:tcPr>
          <w:p w14:paraId="0739337C">
            <w:pPr>
              <w:snapToGrid w:val="0"/>
              <w:jc w:val="center"/>
              <w:rPr>
                <w:rFonts w:ascii="宋体" w:hAnsi="宋体" w:cs="Courier New"/>
                <w:bCs/>
                <w:color w:val="FF0000"/>
                <w:sz w:val="24"/>
              </w:rPr>
            </w:pPr>
            <w:r>
              <w:rPr>
                <w:rFonts w:hint="eastAsia" w:ascii="宋体" w:hAnsi="宋体" w:cs="Courier New"/>
                <w:bCs/>
                <w:sz w:val="24"/>
              </w:rPr>
              <w:t>30</w:t>
            </w:r>
          </w:p>
        </w:tc>
      </w:tr>
      <w:tr w14:paraId="12AD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14:paraId="75A5A054">
            <w:pPr>
              <w:jc w:val="center"/>
              <w:rPr>
                <w:rFonts w:ascii="宋体" w:hAnsi="宋体" w:cs="Courier New"/>
                <w:bCs/>
                <w:sz w:val="24"/>
              </w:rPr>
            </w:pPr>
            <w:r>
              <w:rPr>
                <w:rFonts w:hint="eastAsia" w:ascii="宋体" w:hAnsi="宋体" w:cs="Courier New"/>
                <w:bCs/>
                <w:sz w:val="24"/>
              </w:rPr>
              <w:t>业绩</w:t>
            </w:r>
          </w:p>
        </w:tc>
        <w:tc>
          <w:tcPr>
            <w:tcW w:w="6779" w:type="dxa"/>
            <w:shd w:val="clear" w:color="auto" w:fill="auto"/>
            <w:vAlign w:val="center"/>
          </w:tcPr>
          <w:p w14:paraId="2D60FEE9">
            <w:pPr>
              <w:ind w:firstLine="420" w:firstLineChars="20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投标人2018年7月1日以来承担过秩序维护服务或以秩序维护报备为主的项目，满1年得2分。</w:t>
            </w:r>
          </w:p>
          <w:p w14:paraId="6E79B773">
            <w:pPr>
              <w:ind w:firstLine="420" w:firstLineChars="20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注：1.本项最高得分为</w:t>
            </w:r>
            <w:r>
              <w:rPr>
                <w:rFonts w:ascii="宋体" w:hAnsi="宋体"/>
                <w:bCs/>
                <w:color w:val="000000" w:themeColor="text1"/>
                <w14:textFill>
                  <w14:solidFill>
                    <w14:schemeClr w14:val="tx1"/>
                  </w14:solidFill>
                </w14:textFill>
              </w:rPr>
              <w:t>10</w:t>
            </w:r>
            <w:r>
              <w:rPr>
                <w:rFonts w:hint="eastAsia" w:ascii="宋体" w:hAnsi="宋体"/>
                <w:bCs/>
                <w:color w:val="000000" w:themeColor="text1"/>
                <w14:textFill>
                  <w14:solidFill>
                    <w14:schemeClr w14:val="tx1"/>
                  </w14:solidFill>
                </w14:textFill>
              </w:rPr>
              <w:t>分；</w:t>
            </w:r>
          </w:p>
          <w:p w14:paraId="350B4F44">
            <w:pPr>
              <w:ind w:firstLine="420" w:firstLineChars="200"/>
              <w:jc w:val="left"/>
              <w:rPr>
                <w:rFonts w:ascii="宋体" w:hAnsi="宋体" w:cs="Courier New"/>
                <w:bCs/>
                <w:color w:val="000000" w:themeColor="text1"/>
                <w:sz w:val="24"/>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.提供合同复印件，原件备查。</w:t>
            </w:r>
          </w:p>
        </w:tc>
        <w:tc>
          <w:tcPr>
            <w:tcW w:w="936" w:type="dxa"/>
            <w:shd w:val="clear" w:color="auto" w:fill="auto"/>
            <w:vAlign w:val="center"/>
          </w:tcPr>
          <w:p w14:paraId="7DD62D98">
            <w:pPr>
              <w:snapToGrid w:val="0"/>
              <w:jc w:val="center"/>
              <w:rPr>
                <w:rFonts w:ascii="宋体" w:hAnsi="宋体" w:cs="Courier New"/>
                <w:bCs/>
                <w:sz w:val="24"/>
              </w:rPr>
            </w:pPr>
            <w:r>
              <w:rPr>
                <w:rFonts w:hint="eastAsia" w:ascii="宋体" w:hAnsi="宋体" w:cs="Courier New"/>
                <w:bCs/>
                <w:sz w:val="24"/>
              </w:rPr>
              <w:t>10</w:t>
            </w:r>
          </w:p>
        </w:tc>
      </w:tr>
      <w:tr w14:paraId="2B79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14:paraId="3BE42900">
            <w:pPr>
              <w:jc w:val="center"/>
              <w:rPr>
                <w:rFonts w:ascii="宋体" w:hAnsi="宋体"/>
              </w:rPr>
            </w:pPr>
            <w:r>
              <w:rPr>
                <w:rFonts w:hint="eastAsia" w:ascii="宋体" w:hAnsi="宋体"/>
              </w:rPr>
              <w:t>资质</w:t>
            </w:r>
          </w:p>
          <w:p w14:paraId="052F347B">
            <w:pPr>
              <w:snapToGrid w:val="0"/>
              <w:jc w:val="center"/>
              <w:rPr>
                <w:rFonts w:ascii="宋体" w:hAnsi="宋体" w:cs="Courier New"/>
                <w:bCs/>
                <w:sz w:val="24"/>
              </w:rPr>
            </w:pPr>
            <w:r>
              <w:rPr>
                <w:rFonts w:hint="eastAsia" w:ascii="宋体" w:hAnsi="宋体"/>
              </w:rPr>
              <w:t>信誉</w:t>
            </w:r>
          </w:p>
        </w:tc>
        <w:tc>
          <w:tcPr>
            <w:tcW w:w="6779" w:type="dxa"/>
            <w:shd w:val="clear" w:color="auto" w:fill="auto"/>
            <w:vAlign w:val="center"/>
          </w:tcPr>
          <w:p w14:paraId="787E57A5">
            <w:pPr>
              <w:spacing w:line="3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1.取得质量管理体系认证证书，得2分；</w:t>
            </w:r>
          </w:p>
          <w:p w14:paraId="08A6A499">
            <w:pPr>
              <w:spacing w:line="3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2.取得环境管理体系认证证书，得2分；</w:t>
            </w:r>
          </w:p>
          <w:p w14:paraId="70496178">
            <w:pPr>
              <w:spacing w:line="3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3.取得</w:t>
            </w:r>
            <w:r>
              <w:rPr>
                <w:rFonts w:hint="eastAsia" w:ascii="宋体" w:hAnsi="宋体" w:cs="宋体"/>
                <w:kern w:val="0"/>
                <w:lang w:bidi="ar"/>
              </w:rPr>
              <w:t>职业健康安全管理体系认证证书，</w:t>
            </w:r>
            <w:r>
              <w:rPr>
                <w:rFonts w:hint="eastAsia" w:ascii="宋体" w:hAnsi="宋体" w:cs="宋体"/>
                <w:color w:val="000000" w:themeColor="text1"/>
                <w14:textFill>
                  <w14:solidFill>
                    <w14:schemeClr w14:val="tx1"/>
                  </w14:solidFill>
                </w14:textFill>
              </w:rPr>
              <w:t>得2分；</w:t>
            </w:r>
          </w:p>
          <w:p w14:paraId="3DF49F3F">
            <w:pPr>
              <w:spacing w:line="3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4.取得物业服务售后认证证书，按所有投标人提供证书级别排序，第1名得4分，第二名得3分，第三名得2分，其他得1分，不提供不得分，本项最高得</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分；</w:t>
            </w:r>
          </w:p>
          <w:p w14:paraId="690F37E4">
            <w:pPr>
              <w:spacing w:line="300" w:lineRule="exact"/>
              <w:ind w:firstLine="420" w:firstLineChars="200"/>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上述证书的论证范围须符合本项目需求，且在本招标公告发布日期之前获取并在评标时仍在有效期内，并在中国国家认证认可信息公共服务平台（http://cx.cnca.cn/CertECloud/index/index/page）可查，响应文件中必须提供在此网站上查验的截图，否则不予认可。</w:t>
            </w:r>
          </w:p>
        </w:tc>
        <w:tc>
          <w:tcPr>
            <w:tcW w:w="936" w:type="dxa"/>
            <w:shd w:val="clear" w:color="auto" w:fill="auto"/>
            <w:vAlign w:val="center"/>
          </w:tcPr>
          <w:p w14:paraId="46395A0D">
            <w:pPr>
              <w:snapToGrid w:val="0"/>
              <w:jc w:val="center"/>
              <w:rPr>
                <w:rFonts w:ascii="宋体" w:hAnsi="宋体" w:cs="Courier New"/>
                <w:bCs/>
                <w:color w:val="000000" w:themeColor="text1"/>
                <w:sz w:val="24"/>
                <w14:textFill>
                  <w14:solidFill>
                    <w14:schemeClr w14:val="tx1"/>
                  </w14:solidFill>
                </w14:textFill>
              </w:rPr>
            </w:pPr>
            <w:r>
              <w:rPr>
                <w:rFonts w:ascii="宋体" w:hAnsi="宋体" w:cs="Courier New"/>
                <w:bCs/>
                <w:color w:val="000000" w:themeColor="text1"/>
                <w:sz w:val="24"/>
                <w14:textFill>
                  <w14:solidFill>
                    <w14:schemeClr w14:val="tx1"/>
                  </w14:solidFill>
                </w14:textFill>
              </w:rPr>
              <w:t>10</w:t>
            </w:r>
          </w:p>
        </w:tc>
      </w:tr>
      <w:tr w14:paraId="2EB4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14:paraId="2B36C93B">
            <w:pPr>
              <w:snapToGrid w:val="0"/>
              <w:jc w:val="center"/>
              <w:rPr>
                <w:rFonts w:ascii="宋体" w:hAnsi="宋体"/>
              </w:rPr>
            </w:pPr>
            <w:r>
              <w:rPr>
                <w:rFonts w:hint="eastAsia" w:ascii="宋体" w:hAnsi="宋体"/>
              </w:rPr>
              <w:t>项目经理</w:t>
            </w:r>
          </w:p>
        </w:tc>
        <w:tc>
          <w:tcPr>
            <w:tcW w:w="6779" w:type="dxa"/>
            <w:shd w:val="clear" w:color="auto" w:fill="auto"/>
            <w:vAlign w:val="center"/>
          </w:tcPr>
          <w:p w14:paraId="777F6A11">
            <w:pPr>
              <w:snapToGrid w:val="0"/>
              <w:spacing w:line="30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投标人拟驻本项目的项目经理2018年1月1日以来从事秩序维护项目负责人工作，有1年得1分，最高得分为5分。提供合同复印件，原件备查。</w:t>
            </w:r>
          </w:p>
        </w:tc>
        <w:tc>
          <w:tcPr>
            <w:tcW w:w="936" w:type="dxa"/>
            <w:shd w:val="clear" w:color="auto" w:fill="auto"/>
            <w:vAlign w:val="center"/>
          </w:tcPr>
          <w:p w14:paraId="1A58907D">
            <w:pPr>
              <w:snapToGrid w:val="0"/>
              <w:jc w:val="center"/>
              <w:rPr>
                <w:rFonts w:ascii="宋体" w:hAnsi="宋体" w:cs="Courier New"/>
                <w:bCs/>
                <w:sz w:val="24"/>
              </w:rPr>
            </w:pPr>
            <w:r>
              <w:rPr>
                <w:rFonts w:hint="eastAsia" w:ascii="宋体" w:hAnsi="宋体" w:cs="Courier New"/>
                <w:bCs/>
                <w:sz w:val="24"/>
              </w:rPr>
              <w:t>5</w:t>
            </w:r>
          </w:p>
        </w:tc>
      </w:tr>
      <w:tr w14:paraId="49CE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14:paraId="388B5008">
            <w:pPr>
              <w:jc w:val="center"/>
              <w:rPr>
                <w:rFonts w:ascii="宋体" w:hAnsi="宋体"/>
              </w:rPr>
            </w:pPr>
            <w:r>
              <w:rPr>
                <w:rFonts w:hint="eastAsia" w:ascii="宋体" w:hAnsi="宋体"/>
              </w:rPr>
              <w:t>整体</w:t>
            </w:r>
          </w:p>
          <w:p w14:paraId="66BDD7D7">
            <w:pPr>
              <w:snapToGrid w:val="0"/>
              <w:jc w:val="center"/>
              <w:rPr>
                <w:rFonts w:ascii="宋体" w:hAnsi="宋体" w:cs="Courier New"/>
                <w:bCs/>
                <w:sz w:val="24"/>
              </w:rPr>
            </w:pPr>
            <w:r>
              <w:rPr>
                <w:rFonts w:hint="eastAsia" w:ascii="宋体" w:hAnsi="宋体"/>
              </w:rPr>
              <w:t>方案</w:t>
            </w:r>
          </w:p>
        </w:tc>
        <w:tc>
          <w:tcPr>
            <w:tcW w:w="6779" w:type="dxa"/>
            <w:shd w:val="clear" w:color="auto" w:fill="auto"/>
            <w:vAlign w:val="center"/>
          </w:tcPr>
          <w:p w14:paraId="312BFC3E">
            <w:pPr>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主要对服务方案的针对性、科学性、独创性进行评价。</w:t>
            </w:r>
          </w:p>
          <w:p w14:paraId="30B40A5D">
            <w:pPr>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优秀8（不含）</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10分，良好6（不含）</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8分，一般0（不含）</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6分注：没有本项内容的不得分。</w:t>
            </w:r>
          </w:p>
        </w:tc>
        <w:tc>
          <w:tcPr>
            <w:tcW w:w="936" w:type="dxa"/>
            <w:shd w:val="clear" w:color="auto" w:fill="auto"/>
            <w:vAlign w:val="center"/>
          </w:tcPr>
          <w:p w14:paraId="44A41992">
            <w:pPr>
              <w:snapToGrid w:val="0"/>
              <w:jc w:val="center"/>
              <w:rPr>
                <w:rFonts w:ascii="宋体" w:hAnsi="宋体" w:cs="Courier New"/>
                <w:bCs/>
                <w:sz w:val="24"/>
              </w:rPr>
            </w:pPr>
            <w:r>
              <w:rPr>
                <w:rFonts w:hint="eastAsia" w:ascii="宋体" w:hAnsi="宋体" w:cs="Courier New"/>
                <w:bCs/>
                <w:sz w:val="24"/>
              </w:rPr>
              <w:t>10</w:t>
            </w:r>
          </w:p>
        </w:tc>
      </w:tr>
      <w:tr w14:paraId="5D60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14:paraId="0D6E358B">
            <w:pPr>
              <w:jc w:val="center"/>
              <w:rPr>
                <w:rFonts w:ascii="宋体" w:hAnsi="宋体"/>
              </w:rPr>
            </w:pPr>
            <w:r>
              <w:rPr>
                <w:rFonts w:hint="eastAsia" w:ascii="宋体" w:hAnsi="宋体"/>
              </w:rPr>
              <w:t>机构</w:t>
            </w:r>
          </w:p>
          <w:p w14:paraId="38408D4E">
            <w:pPr>
              <w:jc w:val="center"/>
              <w:rPr>
                <w:rFonts w:ascii="宋体" w:hAnsi="宋体"/>
              </w:rPr>
            </w:pPr>
            <w:r>
              <w:rPr>
                <w:rFonts w:hint="eastAsia" w:ascii="宋体" w:hAnsi="宋体"/>
              </w:rPr>
              <w:t>制度</w:t>
            </w:r>
          </w:p>
          <w:p w14:paraId="05709702">
            <w:pPr>
              <w:snapToGrid w:val="0"/>
              <w:jc w:val="center"/>
              <w:rPr>
                <w:rFonts w:ascii="宋体" w:hAnsi="宋体" w:cs="Courier New"/>
                <w:bCs/>
                <w:sz w:val="24"/>
              </w:rPr>
            </w:pPr>
            <w:r>
              <w:rPr>
                <w:rFonts w:hint="eastAsia" w:ascii="宋体" w:hAnsi="宋体"/>
              </w:rPr>
              <w:t>培训</w:t>
            </w:r>
          </w:p>
        </w:tc>
        <w:tc>
          <w:tcPr>
            <w:tcW w:w="6779" w:type="dxa"/>
            <w:shd w:val="clear" w:color="auto" w:fill="auto"/>
            <w:vAlign w:val="center"/>
          </w:tcPr>
          <w:p w14:paraId="72D35040">
            <w:pPr>
              <w:snapToGrid w:val="0"/>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投标人须根据招标人要求进行组织机构设置，制定针对本项目的服务管理规章制度、岗位职责、人员培训管理方案。</w:t>
            </w:r>
          </w:p>
          <w:p w14:paraId="343B928C">
            <w:pPr>
              <w:snapToGrid w:val="0"/>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合理8（不含）</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10分，较合理6（不含）</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8分，一般合理</w:t>
            </w:r>
            <w:r>
              <w:rPr>
                <w:rFonts w:ascii="宋体" w:hAnsi="宋体"/>
                <w:color w:val="000000" w:themeColor="text1"/>
                <w14:textFill>
                  <w14:solidFill>
                    <w14:schemeClr w14:val="tx1"/>
                  </w14:solidFill>
                </w14:textFill>
              </w:rPr>
              <w:t>0</w:t>
            </w:r>
            <w:r>
              <w:rPr>
                <w:rFonts w:hint="eastAsia" w:ascii="宋体" w:hAnsi="宋体"/>
                <w:color w:val="000000" w:themeColor="text1"/>
                <w14:textFill>
                  <w14:solidFill>
                    <w14:schemeClr w14:val="tx1"/>
                  </w14:solidFill>
                </w14:textFill>
              </w:rPr>
              <w:t>（不含）</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6分。</w:t>
            </w:r>
          </w:p>
          <w:p w14:paraId="646E8A21">
            <w:pPr>
              <w:snapToGrid w:val="0"/>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注：没有本项内容的不得分。</w:t>
            </w:r>
          </w:p>
        </w:tc>
        <w:tc>
          <w:tcPr>
            <w:tcW w:w="936" w:type="dxa"/>
            <w:shd w:val="clear" w:color="auto" w:fill="auto"/>
            <w:vAlign w:val="center"/>
          </w:tcPr>
          <w:p w14:paraId="4D429FB2">
            <w:pPr>
              <w:snapToGrid w:val="0"/>
              <w:jc w:val="center"/>
              <w:rPr>
                <w:rFonts w:ascii="宋体" w:hAnsi="宋体" w:cs="Courier New"/>
                <w:bCs/>
                <w:sz w:val="24"/>
              </w:rPr>
            </w:pPr>
            <w:r>
              <w:rPr>
                <w:rFonts w:hint="eastAsia" w:ascii="宋体" w:hAnsi="宋体" w:cs="Courier New"/>
                <w:bCs/>
                <w:sz w:val="24"/>
              </w:rPr>
              <w:t>10</w:t>
            </w:r>
          </w:p>
        </w:tc>
      </w:tr>
      <w:tr w14:paraId="7436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14:paraId="3120C96B">
            <w:pPr>
              <w:jc w:val="center"/>
              <w:rPr>
                <w:rFonts w:ascii="宋体" w:hAnsi="宋体"/>
              </w:rPr>
            </w:pPr>
            <w:r>
              <w:rPr>
                <w:rFonts w:hint="eastAsia" w:ascii="宋体" w:hAnsi="宋体"/>
              </w:rPr>
              <w:t>应急</w:t>
            </w:r>
          </w:p>
          <w:p w14:paraId="7DD23696">
            <w:pPr>
              <w:snapToGrid w:val="0"/>
              <w:jc w:val="center"/>
              <w:rPr>
                <w:rFonts w:ascii="宋体" w:hAnsi="宋体" w:cs="Courier New"/>
                <w:bCs/>
                <w:sz w:val="24"/>
              </w:rPr>
            </w:pPr>
            <w:r>
              <w:rPr>
                <w:rFonts w:hint="eastAsia" w:ascii="宋体" w:hAnsi="宋体"/>
              </w:rPr>
              <w:t>预案</w:t>
            </w:r>
          </w:p>
        </w:tc>
        <w:tc>
          <w:tcPr>
            <w:tcW w:w="6779" w:type="dxa"/>
            <w:shd w:val="clear" w:color="auto" w:fill="auto"/>
            <w:vAlign w:val="center"/>
          </w:tcPr>
          <w:p w14:paraId="2E389EA0">
            <w:pPr>
              <w:snapToGrid w:val="0"/>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投标人须根据招标人要求，制定本项目服务管理应急预案。</w:t>
            </w:r>
          </w:p>
          <w:p w14:paraId="4702A496">
            <w:pPr>
              <w:snapToGrid w:val="0"/>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合理8（不含）</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10分，较合理6（不含）</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8分，一般合理0（不含）</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6分。</w:t>
            </w:r>
          </w:p>
          <w:p w14:paraId="12184246">
            <w:pPr>
              <w:snapToGrid w:val="0"/>
              <w:ind w:firstLine="420" w:firstLineChars="200"/>
              <w:jc w:val="left"/>
              <w:rPr>
                <w:rFonts w:ascii="宋体" w:hAnsi="宋体" w:cs="Courier New"/>
                <w:bCs/>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注：没有本项内容的不得分。</w:t>
            </w:r>
          </w:p>
        </w:tc>
        <w:tc>
          <w:tcPr>
            <w:tcW w:w="936" w:type="dxa"/>
            <w:shd w:val="clear" w:color="auto" w:fill="auto"/>
            <w:vAlign w:val="center"/>
          </w:tcPr>
          <w:p w14:paraId="382086C1">
            <w:pPr>
              <w:snapToGrid w:val="0"/>
              <w:jc w:val="center"/>
              <w:rPr>
                <w:rFonts w:ascii="宋体" w:hAnsi="宋体" w:cs="Courier New"/>
                <w:bCs/>
                <w:sz w:val="24"/>
              </w:rPr>
            </w:pPr>
            <w:r>
              <w:rPr>
                <w:rFonts w:hint="eastAsia" w:ascii="宋体" w:hAnsi="宋体" w:cs="Courier New"/>
                <w:bCs/>
                <w:sz w:val="24"/>
              </w:rPr>
              <w:t>10</w:t>
            </w:r>
          </w:p>
        </w:tc>
      </w:tr>
      <w:tr w14:paraId="443D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14:paraId="7B14F163">
            <w:pPr>
              <w:snapToGrid w:val="0"/>
              <w:jc w:val="center"/>
              <w:rPr>
                <w:rFonts w:ascii="宋体" w:hAnsi="宋体" w:cs="Courier New"/>
                <w:bCs/>
                <w:sz w:val="24"/>
              </w:rPr>
            </w:pPr>
            <w:r>
              <w:rPr>
                <w:rFonts w:hint="eastAsia" w:ascii="宋体" w:hAnsi="宋体" w:cs="Courier New"/>
                <w:bCs/>
                <w:sz w:val="24"/>
              </w:rPr>
              <w:t>投入</w:t>
            </w:r>
          </w:p>
          <w:p w14:paraId="4B3AEE6C">
            <w:pPr>
              <w:snapToGrid w:val="0"/>
              <w:jc w:val="center"/>
              <w:rPr>
                <w:rFonts w:ascii="宋体" w:hAnsi="宋体" w:cs="Courier New"/>
                <w:bCs/>
                <w:sz w:val="24"/>
              </w:rPr>
            </w:pPr>
            <w:r>
              <w:rPr>
                <w:rFonts w:hint="eastAsia" w:ascii="宋体" w:hAnsi="宋体" w:cs="Courier New"/>
                <w:bCs/>
                <w:sz w:val="24"/>
              </w:rPr>
              <w:t>设备</w:t>
            </w:r>
          </w:p>
        </w:tc>
        <w:tc>
          <w:tcPr>
            <w:tcW w:w="6779" w:type="dxa"/>
            <w:shd w:val="clear" w:color="auto" w:fill="auto"/>
            <w:vAlign w:val="center"/>
          </w:tcPr>
          <w:p w14:paraId="50B9E8F6">
            <w:pPr>
              <w:snapToGrid w:val="0"/>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投标人须根据招标文件的要求配备相应的设施设备，须列详细清单。</w:t>
            </w:r>
          </w:p>
          <w:p w14:paraId="21728BAC">
            <w:pPr>
              <w:snapToGrid w:val="0"/>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合理4（不含）</w:t>
            </w: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分，较合理3（不含）</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分，一般合理2（不含）</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分。</w:t>
            </w:r>
          </w:p>
          <w:p w14:paraId="772AAA70">
            <w:pPr>
              <w:snapToGrid w:val="0"/>
              <w:ind w:firstLine="420" w:firstLineChars="200"/>
              <w:jc w:val="left"/>
              <w:rPr>
                <w:rFonts w:ascii="宋体" w:hAnsi="宋体" w:cs="Courier New"/>
                <w:bCs/>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注：没有本项内容的不得分。</w:t>
            </w:r>
          </w:p>
        </w:tc>
        <w:tc>
          <w:tcPr>
            <w:tcW w:w="936" w:type="dxa"/>
            <w:shd w:val="clear" w:color="auto" w:fill="auto"/>
            <w:vAlign w:val="center"/>
          </w:tcPr>
          <w:p w14:paraId="04DAAA2E">
            <w:pPr>
              <w:snapToGrid w:val="0"/>
              <w:jc w:val="center"/>
              <w:rPr>
                <w:rFonts w:ascii="宋体" w:hAnsi="宋体" w:cs="Courier New"/>
                <w:bCs/>
                <w:sz w:val="24"/>
              </w:rPr>
            </w:pPr>
            <w:r>
              <w:rPr>
                <w:rFonts w:hint="eastAsia" w:ascii="宋体" w:hAnsi="宋体" w:cs="Courier New"/>
                <w:bCs/>
                <w:sz w:val="24"/>
              </w:rPr>
              <w:t>5</w:t>
            </w:r>
          </w:p>
        </w:tc>
      </w:tr>
      <w:tr w14:paraId="737C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14:paraId="1653DFE5">
            <w:pPr>
              <w:snapToGrid w:val="0"/>
              <w:jc w:val="center"/>
              <w:rPr>
                <w:rFonts w:ascii="宋体" w:hAnsi="宋体" w:cs="Courier New"/>
                <w:bCs/>
                <w:sz w:val="24"/>
              </w:rPr>
            </w:pPr>
            <w:r>
              <w:rPr>
                <w:rFonts w:hint="eastAsia" w:ascii="宋体" w:hAnsi="宋体" w:cs="Courier New"/>
                <w:bCs/>
                <w:sz w:val="24"/>
              </w:rPr>
              <w:t>述标</w:t>
            </w:r>
          </w:p>
        </w:tc>
        <w:tc>
          <w:tcPr>
            <w:tcW w:w="6779" w:type="dxa"/>
            <w:shd w:val="clear" w:color="auto" w:fill="auto"/>
            <w:vAlign w:val="center"/>
          </w:tcPr>
          <w:p w14:paraId="571D08AC">
            <w:pPr>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1.述标：投标人拟派驻本项目的项目负责人对服务方案进行阐述，时间不超过3分钟。评委根据其阐述思路是否清晰、语言是否简练、表达是否流畅等进行评分。述标合理8（不含）</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10分，述标较合理6（不含）</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8分，述标粗糙不全面0（不含）</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分。没有本项内容的不得分。</w:t>
            </w:r>
          </w:p>
          <w:p w14:paraId="405080FD">
            <w:pPr>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2.述标的项目负责人携带居民身份证供评委审验。</w:t>
            </w:r>
          </w:p>
          <w:p w14:paraId="7A452229">
            <w:pPr>
              <w:snapToGrid w:val="0"/>
              <w:ind w:firstLine="420" w:firstLineChars="200"/>
              <w:jc w:val="left"/>
              <w:rPr>
                <w:rFonts w:ascii="宋体" w:hAnsi="宋体" w:cs="Courier New"/>
                <w:bCs/>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3.参加述标的项目负责人必须为拟派驻本项目的项目负责人，否则本项不得分。</w:t>
            </w:r>
          </w:p>
        </w:tc>
        <w:tc>
          <w:tcPr>
            <w:tcW w:w="936" w:type="dxa"/>
            <w:shd w:val="clear" w:color="auto" w:fill="auto"/>
            <w:vAlign w:val="center"/>
          </w:tcPr>
          <w:p w14:paraId="2942D534">
            <w:pPr>
              <w:snapToGrid w:val="0"/>
              <w:jc w:val="center"/>
              <w:rPr>
                <w:rFonts w:ascii="宋体" w:hAnsi="宋体" w:cs="Courier New"/>
                <w:bCs/>
                <w:sz w:val="24"/>
              </w:rPr>
            </w:pPr>
            <w:r>
              <w:rPr>
                <w:rFonts w:hint="eastAsia" w:ascii="宋体" w:hAnsi="宋体" w:cs="Courier New"/>
                <w:bCs/>
                <w:color w:val="FF0000"/>
                <w:sz w:val="24"/>
              </w:rPr>
              <w:t>10</w:t>
            </w:r>
          </w:p>
        </w:tc>
      </w:tr>
    </w:tbl>
    <w:p w14:paraId="1B25484D">
      <w:pPr>
        <w:spacing w:before="121" w:line="321" w:lineRule="auto"/>
        <w:ind w:left="774" w:right="6374"/>
        <w:rPr>
          <w:rFonts w:ascii="宋体" w:hAnsi="宋体" w:cs="宋体"/>
        </w:rPr>
      </w:pPr>
    </w:p>
    <w:p w14:paraId="5CC5CE6E">
      <w:pPr>
        <w:rPr>
          <w:rStyle w:val="44"/>
          <w:rFonts w:ascii="宋体" w:hAnsi="宋体" w:cs="宋体"/>
        </w:rPr>
      </w:pPr>
    </w:p>
    <w:p w14:paraId="3EA471DC">
      <w:pPr>
        <w:pStyle w:val="34"/>
        <w:jc w:val="both"/>
        <w:rPr>
          <w:rStyle w:val="44"/>
          <w:rFonts w:ascii="宋体" w:hAnsi="宋体" w:eastAsia="宋体" w:cs="宋体"/>
          <w:b/>
          <w:sz w:val="44"/>
        </w:rPr>
      </w:pPr>
      <w:r>
        <w:rPr>
          <w:rStyle w:val="44"/>
          <w:rFonts w:hint="eastAsia" w:ascii="宋体" w:hAnsi="宋体" w:eastAsia="宋体" w:cs="宋体"/>
          <w:b/>
          <w:sz w:val="44"/>
        </w:rPr>
        <w:br w:type="page"/>
      </w:r>
    </w:p>
    <w:p w14:paraId="72F47934">
      <w:pPr>
        <w:pStyle w:val="34"/>
        <w:outlineLvl w:val="0"/>
        <w:rPr>
          <w:rStyle w:val="44"/>
          <w:rFonts w:ascii="宋体" w:hAnsi="宋体" w:eastAsia="宋体" w:cs="宋体"/>
          <w:b/>
          <w:sz w:val="44"/>
        </w:rPr>
      </w:pPr>
      <w:bookmarkStart w:id="5" w:name="_Toc28357"/>
      <w:r>
        <w:rPr>
          <w:rStyle w:val="44"/>
          <w:rFonts w:hint="eastAsia" w:ascii="宋体" w:hAnsi="宋体" w:eastAsia="宋体" w:cs="宋体"/>
          <w:b/>
          <w:sz w:val="44"/>
        </w:rPr>
        <w:t>第六章投标文件格式</w:t>
      </w:r>
      <w:bookmarkEnd w:id="5"/>
    </w:p>
    <w:p w14:paraId="772CEB91">
      <w:pPr>
        <w:jc w:val="center"/>
        <w:rPr>
          <w:rStyle w:val="44"/>
          <w:rFonts w:ascii="宋体" w:hAnsi="宋体" w:cs="宋体"/>
          <w:b/>
          <w:sz w:val="72"/>
        </w:rPr>
      </w:pPr>
    </w:p>
    <w:p w14:paraId="0233F4C4">
      <w:pPr>
        <w:jc w:val="center"/>
        <w:outlineLvl w:val="0"/>
        <w:rPr>
          <w:rStyle w:val="44"/>
          <w:rFonts w:ascii="宋体" w:hAnsi="宋体" w:cs="宋体"/>
          <w:b/>
          <w:sz w:val="72"/>
        </w:rPr>
      </w:pPr>
      <w:bookmarkStart w:id="6" w:name="_Toc10174"/>
      <w:bookmarkStart w:id="7" w:name="_Toc26413"/>
      <w:r>
        <w:rPr>
          <w:rStyle w:val="44"/>
          <w:rFonts w:hint="eastAsia" w:ascii="宋体" w:hAnsi="宋体" w:cs="宋体"/>
          <w:b/>
          <w:sz w:val="72"/>
        </w:rPr>
        <w:t>投标文件</w:t>
      </w:r>
      <w:bookmarkEnd w:id="6"/>
      <w:bookmarkEnd w:id="7"/>
    </w:p>
    <w:p w14:paraId="2EEC4DB6">
      <w:pPr>
        <w:jc w:val="center"/>
        <w:outlineLvl w:val="0"/>
        <w:rPr>
          <w:rStyle w:val="44"/>
          <w:rFonts w:ascii="宋体" w:hAnsi="宋体" w:cs="宋体"/>
          <w:b/>
          <w:sz w:val="72"/>
        </w:rPr>
      </w:pPr>
      <w:bookmarkStart w:id="8" w:name="_Toc17655"/>
      <w:bookmarkStart w:id="9" w:name="_Toc14840"/>
      <w:r>
        <w:rPr>
          <w:rStyle w:val="44"/>
          <w:rFonts w:hint="eastAsia" w:ascii="宋体" w:hAnsi="宋体" w:cs="宋体"/>
          <w:b/>
          <w:sz w:val="36"/>
        </w:rPr>
        <w:t>（正或副本）</w:t>
      </w:r>
      <w:bookmarkEnd w:id="8"/>
      <w:bookmarkEnd w:id="9"/>
    </w:p>
    <w:p w14:paraId="3AF6D909">
      <w:pPr>
        <w:jc w:val="center"/>
        <w:rPr>
          <w:rStyle w:val="44"/>
          <w:rFonts w:ascii="宋体" w:hAnsi="宋体" w:cs="宋体"/>
          <w:b/>
          <w:sz w:val="72"/>
        </w:rPr>
      </w:pPr>
    </w:p>
    <w:p w14:paraId="4977F6D7">
      <w:pPr>
        <w:jc w:val="center"/>
        <w:rPr>
          <w:rStyle w:val="44"/>
          <w:rFonts w:ascii="宋体" w:hAnsi="宋体" w:cs="宋体"/>
          <w:b/>
          <w:sz w:val="36"/>
        </w:rPr>
      </w:pPr>
    </w:p>
    <w:p w14:paraId="36FB2434">
      <w:pPr>
        <w:jc w:val="center"/>
        <w:rPr>
          <w:rStyle w:val="44"/>
          <w:rFonts w:ascii="宋体" w:hAnsi="宋体" w:cs="宋体"/>
          <w:b/>
          <w:sz w:val="36"/>
        </w:rPr>
      </w:pPr>
    </w:p>
    <w:p w14:paraId="613B91FC">
      <w:pPr>
        <w:jc w:val="center"/>
        <w:rPr>
          <w:rStyle w:val="44"/>
          <w:rFonts w:ascii="宋体" w:hAnsi="宋体" w:cs="宋体"/>
          <w:b/>
          <w:sz w:val="36"/>
        </w:rPr>
      </w:pPr>
    </w:p>
    <w:p w14:paraId="5EB39357">
      <w:pPr>
        <w:ind w:firstLine="1084" w:firstLineChars="300"/>
        <w:outlineLvl w:val="0"/>
        <w:rPr>
          <w:rStyle w:val="44"/>
          <w:rFonts w:ascii="宋体" w:hAnsi="宋体" w:cs="宋体"/>
          <w:b/>
          <w:sz w:val="36"/>
        </w:rPr>
      </w:pPr>
      <w:bookmarkStart w:id="10" w:name="_Toc15556"/>
      <w:bookmarkStart w:id="11" w:name="_Toc8567"/>
      <w:r>
        <w:rPr>
          <w:rStyle w:val="44"/>
          <w:rFonts w:hint="eastAsia" w:ascii="宋体" w:hAnsi="宋体" w:cs="宋体"/>
          <w:b/>
          <w:sz w:val="36"/>
        </w:rPr>
        <w:t>项目名称：</w:t>
      </w:r>
      <w:bookmarkEnd w:id="10"/>
      <w:bookmarkEnd w:id="11"/>
    </w:p>
    <w:p w14:paraId="1554B578">
      <w:pPr>
        <w:ind w:firstLine="1084" w:firstLineChars="300"/>
        <w:outlineLvl w:val="0"/>
        <w:rPr>
          <w:rStyle w:val="44"/>
          <w:rFonts w:ascii="宋体" w:hAnsi="宋体" w:cs="宋体"/>
          <w:b/>
          <w:sz w:val="36"/>
          <w:u w:val="single" w:color="000000"/>
        </w:rPr>
      </w:pPr>
      <w:bookmarkStart w:id="12" w:name="_Toc20815"/>
      <w:bookmarkStart w:id="13" w:name="_Toc29989"/>
      <w:r>
        <w:rPr>
          <w:rStyle w:val="44"/>
          <w:rFonts w:hint="eastAsia" w:ascii="宋体" w:hAnsi="宋体" w:cs="宋体"/>
          <w:b/>
          <w:sz w:val="36"/>
        </w:rPr>
        <w:t>招标编号：</w:t>
      </w:r>
      <w:bookmarkEnd w:id="12"/>
      <w:bookmarkEnd w:id="13"/>
    </w:p>
    <w:p w14:paraId="6E52BD07">
      <w:pPr>
        <w:ind w:firstLine="1084" w:firstLineChars="300"/>
        <w:outlineLvl w:val="0"/>
        <w:rPr>
          <w:rStyle w:val="44"/>
          <w:rFonts w:ascii="宋体" w:hAnsi="宋体" w:cs="宋体"/>
          <w:b/>
          <w:sz w:val="36"/>
          <w:u w:val="single" w:color="000000"/>
        </w:rPr>
      </w:pPr>
      <w:bookmarkStart w:id="14" w:name="_Toc550"/>
      <w:bookmarkStart w:id="15" w:name="_Toc15597"/>
      <w:r>
        <w:rPr>
          <w:rStyle w:val="44"/>
          <w:rFonts w:hint="eastAsia" w:ascii="宋体" w:hAnsi="宋体" w:cs="宋体"/>
          <w:b/>
          <w:sz w:val="36"/>
        </w:rPr>
        <w:t>投标人名称：</w:t>
      </w:r>
      <w:bookmarkEnd w:id="14"/>
      <w:bookmarkEnd w:id="15"/>
    </w:p>
    <w:p w14:paraId="3462E5F3">
      <w:pPr>
        <w:ind w:firstLine="1084" w:firstLineChars="300"/>
        <w:outlineLvl w:val="0"/>
        <w:rPr>
          <w:rStyle w:val="44"/>
          <w:rFonts w:ascii="宋体" w:hAnsi="宋体" w:cs="宋体"/>
          <w:b/>
          <w:sz w:val="36"/>
        </w:rPr>
      </w:pPr>
      <w:bookmarkStart w:id="16" w:name="_Toc26387"/>
      <w:bookmarkStart w:id="17" w:name="_Toc3937"/>
      <w:r>
        <w:rPr>
          <w:rStyle w:val="44"/>
          <w:rFonts w:hint="eastAsia" w:ascii="宋体" w:hAnsi="宋体" w:cs="宋体"/>
          <w:b/>
          <w:sz w:val="36"/>
        </w:rPr>
        <w:t>日期：</w:t>
      </w:r>
      <w:bookmarkEnd w:id="16"/>
      <w:bookmarkEnd w:id="17"/>
    </w:p>
    <w:p w14:paraId="7FA07788">
      <w:pPr>
        <w:spacing w:line="440" w:lineRule="exact"/>
        <w:jc w:val="center"/>
        <w:rPr>
          <w:rStyle w:val="44"/>
          <w:rFonts w:ascii="宋体" w:hAnsi="宋体" w:cs="宋体"/>
          <w:b/>
          <w:bCs/>
          <w:sz w:val="32"/>
          <w:szCs w:val="32"/>
        </w:rPr>
      </w:pPr>
    </w:p>
    <w:p w14:paraId="4C42103A">
      <w:pPr>
        <w:spacing w:line="440" w:lineRule="exact"/>
        <w:ind w:firstLine="480" w:firstLineChars="200"/>
        <w:rPr>
          <w:rStyle w:val="44"/>
          <w:rFonts w:ascii="宋体" w:hAnsi="宋体" w:cs="宋体"/>
          <w:sz w:val="24"/>
        </w:rPr>
      </w:pPr>
    </w:p>
    <w:p w14:paraId="3B893129">
      <w:pPr>
        <w:spacing w:line="440" w:lineRule="exact"/>
        <w:ind w:firstLine="480" w:firstLineChars="200"/>
        <w:rPr>
          <w:rStyle w:val="44"/>
          <w:rFonts w:ascii="宋体" w:hAnsi="宋体" w:cs="宋体"/>
          <w:sz w:val="24"/>
        </w:rPr>
      </w:pPr>
    </w:p>
    <w:p w14:paraId="56C03202">
      <w:pPr>
        <w:spacing w:line="440" w:lineRule="exact"/>
        <w:rPr>
          <w:rStyle w:val="44"/>
          <w:rFonts w:ascii="宋体" w:hAnsi="宋体" w:cs="宋体"/>
          <w:sz w:val="24"/>
        </w:rPr>
      </w:pPr>
    </w:p>
    <w:p w14:paraId="3422951B">
      <w:pPr>
        <w:pStyle w:val="5"/>
        <w:rPr>
          <w:rStyle w:val="44"/>
          <w:rFonts w:ascii="宋体" w:hAnsi="宋体" w:eastAsia="宋体" w:cs="宋体"/>
          <w:b w:val="0"/>
          <w:sz w:val="24"/>
          <w:szCs w:val="21"/>
        </w:rPr>
      </w:pPr>
    </w:p>
    <w:p w14:paraId="5DE33C0E">
      <w:pPr>
        <w:rPr>
          <w:rStyle w:val="44"/>
          <w:rFonts w:ascii="宋体" w:hAnsi="宋体" w:cs="宋体"/>
          <w:sz w:val="24"/>
        </w:rPr>
      </w:pPr>
    </w:p>
    <w:p w14:paraId="4A6E51F0">
      <w:pPr>
        <w:pStyle w:val="22"/>
        <w:ind w:firstLine="210"/>
      </w:pPr>
    </w:p>
    <w:p w14:paraId="40A7F4FA"/>
    <w:p w14:paraId="55B46286">
      <w:pPr>
        <w:pStyle w:val="23"/>
        <w:ind w:firstLine="0" w:firstLineChars="0"/>
      </w:pPr>
    </w:p>
    <w:p w14:paraId="4EA2621D"/>
    <w:p w14:paraId="5E9CC90C">
      <w:pPr>
        <w:spacing w:line="440" w:lineRule="exact"/>
        <w:jc w:val="center"/>
        <w:outlineLvl w:val="0"/>
        <w:rPr>
          <w:rFonts w:ascii="宋体" w:hAnsi="宋体" w:cs="宋体"/>
          <w:b/>
          <w:sz w:val="30"/>
          <w:szCs w:val="30"/>
        </w:rPr>
      </w:pPr>
      <w:bookmarkStart w:id="18" w:name="_Toc1766"/>
      <w:bookmarkStart w:id="19" w:name="_Toc17998"/>
      <w:r>
        <w:rPr>
          <w:rFonts w:hint="eastAsia" w:ascii="宋体" w:hAnsi="宋体" w:cs="宋体"/>
          <w:b/>
          <w:sz w:val="30"/>
          <w:szCs w:val="30"/>
        </w:rPr>
        <w:t>评分索引表</w:t>
      </w:r>
      <w:bookmarkEnd w:id="18"/>
    </w:p>
    <w:tbl>
      <w:tblPr>
        <w:tblStyle w:val="24"/>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5"/>
        <w:gridCol w:w="3125"/>
        <w:gridCol w:w="1741"/>
      </w:tblGrid>
      <w:tr w14:paraId="370C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105" w:type="dxa"/>
          </w:tcPr>
          <w:p w14:paraId="4A2DDCE7">
            <w:pPr>
              <w:pStyle w:val="163"/>
              <w:shd w:val="clear" w:color="auto" w:fill="FFFFFF"/>
              <w:spacing w:line="265" w:lineRule="atLeast"/>
              <w:ind w:left="420"/>
              <w:jc w:val="center"/>
              <w:rPr>
                <w:rFonts w:ascii="宋体" w:hAnsi="宋体" w:cs="宋体"/>
                <w:b/>
                <w:bCs/>
                <w:lang w:eastAsia="zh-CN"/>
              </w:rPr>
            </w:pPr>
            <w:r>
              <w:rPr>
                <w:rFonts w:hint="eastAsia" w:ascii="宋体" w:hAnsi="宋体" w:cs="宋体"/>
                <w:b/>
              </w:rPr>
              <w:t>评分项目</w:t>
            </w:r>
          </w:p>
        </w:tc>
        <w:tc>
          <w:tcPr>
            <w:tcW w:w="3125" w:type="dxa"/>
          </w:tcPr>
          <w:p w14:paraId="208E8410">
            <w:pPr>
              <w:jc w:val="center"/>
              <w:rPr>
                <w:rFonts w:ascii="宋体" w:hAnsi="宋体" w:cs="宋体"/>
                <w:b/>
              </w:rPr>
            </w:pPr>
            <w:r>
              <w:rPr>
                <w:rFonts w:hint="eastAsia" w:ascii="宋体" w:hAnsi="宋体" w:cs="宋体"/>
                <w:b/>
                <w:kern w:val="0"/>
                <w:sz w:val="24"/>
                <w:lang w:bidi="en-US"/>
              </w:rPr>
              <w:t>在投标文件中的页码位置</w:t>
            </w:r>
          </w:p>
        </w:tc>
        <w:tc>
          <w:tcPr>
            <w:tcW w:w="1741" w:type="dxa"/>
          </w:tcPr>
          <w:p w14:paraId="706F7C0E">
            <w:pPr>
              <w:jc w:val="center"/>
              <w:rPr>
                <w:rFonts w:ascii="宋体" w:hAnsi="宋体" w:cs="宋体"/>
                <w:b/>
                <w:kern w:val="0"/>
                <w:sz w:val="24"/>
                <w:lang w:bidi="en-US"/>
              </w:rPr>
            </w:pPr>
            <w:r>
              <w:rPr>
                <w:rFonts w:hint="eastAsia" w:ascii="宋体" w:hAnsi="宋体" w:cs="宋体"/>
                <w:b/>
                <w:kern w:val="0"/>
                <w:sz w:val="24"/>
                <w:lang w:bidi="en-US"/>
              </w:rPr>
              <w:t>自评分</w:t>
            </w:r>
          </w:p>
        </w:tc>
      </w:tr>
      <w:tr w14:paraId="6975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05" w:type="dxa"/>
          </w:tcPr>
          <w:p w14:paraId="65FE59E0">
            <w:pPr>
              <w:pStyle w:val="163"/>
              <w:shd w:val="clear" w:color="auto" w:fill="FFFFFF"/>
              <w:spacing w:line="265" w:lineRule="atLeast"/>
              <w:ind w:left="420"/>
              <w:jc w:val="both"/>
              <w:rPr>
                <w:rFonts w:ascii="宋体" w:hAnsi="宋体" w:cs="宋体"/>
                <w:b/>
                <w:lang w:eastAsia="zh-CN"/>
              </w:rPr>
            </w:pPr>
          </w:p>
        </w:tc>
        <w:tc>
          <w:tcPr>
            <w:tcW w:w="3125" w:type="dxa"/>
          </w:tcPr>
          <w:p w14:paraId="6581E233">
            <w:pPr>
              <w:rPr>
                <w:rFonts w:ascii="宋体" w:hAnsi="宋体" w:cs="宋体"/>
                <w:b/>
                <w:kern w:val="0"/>
                <w:sz w:val="24"/>
                <w:lang w:bidi="en-US"/>
              </w:rPr>
            </w:pPr>
          </w:p>
        </w:tc>
        <w:tc>
          <w:tcPr>
            <w:tcW w:w="1741" w:type="dxa"/>
          </w:tcPr>
          <w:p w14:paraId="0B610987">
            <w:pPr>
              <w:rPr>
                <w:rFonts w:ascii="宋体" w:hAnsi="宋体" w:cs="宋体"/>
                <w:b/>
                <w:kern w:val="0"/>
                <w:sz w:val="24"/>
                <w:lang w:bidi="en-US"/>
              </w:rPr>
            </w:pPr>
          </w:p>
        </w:tc>
      </w:tr>
      <w:tr w14:paraId="14C0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30" w:type="dxa"/>
            <w:gridSpan w:val="2"/>
          </w:tcPr>
          <w:p w14:paraId="4DF532E7">
            <w:pPr>
              <w:pStyle w:val="163"/>
              <w:shd w:val="clear" w:color="auto" w:fill="FFFFFF"/>
              <w:spacing w:line="265" w:lineRule="atLeast"/>
              <w:ind w:left="420"/>
              <w:jc w:val="both"/>
              <w:rPr>
                <w:rFonts w:ascii="宋体" w:hAnsi="宋体" w:cs="宋体"/>
                <w:lang w:eastAsia="zh-CN"/>
              </w:rPr>
            </w:pPr>
          </w:p>
        </w:tc>
        <w:tc>
          <w:tcPr>
            <w:tcW w:w="1741" w:type="dxa"/>
          </w:tcPr>
          <w:p w14:paraId="160A7BB7">
            <w:pPr>
              <w:pStyle w:val="163"/>
              <w:shd w:val="clear" w:color="auto" w:fill="FFFFFF"/>
              <w:spacing w:line="265" w:lineRule="atLeast"/>
              <w:ind w:left="420"/>
              <w:jc w:val="both"/>
              <w:rPr>
                <w:rFonts w:ascii="宋体" w:hAnsi="宋体" w:cs="宋体"/>
                <w:lang w:eastAsia="zh-CN"/>
              </w:rPr>
            </w:pPr>
          </w:p>
        </w:tc>
      </w:tr>
      <w:tr w14:paraId="2B87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105" w:type="dxa"/>
          </w:tcPr>
          <w:p w14:paraId="078D6778">
            <w:pPr>
              <w:pStyle w:val="163"/>
              <w:shd w:val="clear" w:color="auto" w:fill="FFFFFF"/>
              <w:spacing w:line="265" w:lineRule="atLeast"/>
              <w:ind w:left="420"/>
              <w:rPr>
                <w:rFonts w:ascii="宋体" w:hAnsi="宋体" w:cs="宋体"/>
                <w:lang w:eastAsia="zh-CN"/>
              </w:rPr>
            </w:pPr>
          </w:p>
        </w:tc>
        <w:tc>
          <w:tcPr>
            <w:tcW w:w="3125" w:type="dxa"/>
          </w:tcPr>
          <w:p w14:paraId="777DEDFF">
            <w:pPr>
              <w:rPr>
                <w:rFonts w:ascii="宋体" w:hAnsi="宋体" w:cs="宋体"/>
              </w:rPr>
            </w:pPr>
          </w:p>
        </w:tc>
        <w:tc>
          <w:tcPr>
            <w:tcW w:w="1741" w:type="dxa"/>
          </w:tcPr>
          <w:p w14:paraId="10F0861F">
            <w:pPr>
              <w:rPr>
                <w:rFonts w:ascii="宋体" w:hAnsi="宋体" w:cs="宋体"/>
              </w:rPr>
            </w:pPr>
          </w:p>
        </w:tc>
      </w:tr>
      <w:tr w14:paraId="4CB7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105" w:type="dxa"/>
          </w:tcPr>
          <w:p w14:paraId="0D3E881A">
            <w:pPr>
              <w:pStyle w:val="163"/>
              <w:shd w:val="clear" w:color="auto" w:fill="FFFFFF"/>
              <w:spacing w:line="265" w:lineRule="atLeast"/>
              <w:ind w:left="420"/>
              <w:rPr>
                <w:rFonts w:ascii="宋体" w:hAnsi="宋体" w:cs="宋体"/>
                <w:lang w:eastAsia="zh-CN"/>
              </w:rPr>
            </w:pPr>
          </w:p>
        </w:tc>
        <w:tc>
          <w:tcPr>
            <w:tcW w:w="3125" w:type="dxa"/>
          </w:tcPr>
          <w:p w14:paraId="02972FF1">
            <w:pPr>
              <w:rPr>
                <w:rFonts w:ascii="宋体" w:hAnsi="宋体" w:cs="宋体"/>
              </w:rPr>
            </w:pPr>
          </w:p>
        </w:tc>
        <w:tc>
          <w:tcPr>
            <w:tcW w:w="1741" w:type="dxa"/>
          </w:tcPr>
          <w:p w14:paraId="02E95EF5">
            <w:pPr>
              <w:rPr>
                <w:rFonts w:ascii="宋体" w:hAnsi="宋体" w:cs="宋体"/>
              </w:rPr>
            </w:pPr>
          </w:p>
        </w:tc>
      </w:tr>
      <w:tr w14:paraId="1071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105" w:type="dxa"/>
          </w:tcPr>
          <w:p w14:paraId="12549A94">
            <w:pPr>
              <w:pStyle w:val="163"/>
              <w:shd w:val="clear" w:color="auto" w:fill="FFFFFF"/>
              <w:spacing w:line="265" w:lineRule="atLeast"/>
              <w:ind w:left="420"/>
              <w:rPr>
                <w:rFonts w:ascii="宋体" w:hAnsi="宋体" w:cs="宋体"/>
                <w:lang w:eastAsia="zh-CN"/>
              </w:rPr>
            </w:pPr>
          </w:p>
        </w:tc>
        <w:tc>
          <w:tcPr>
            <w:tcW w:w="3125" w:type="dxa"/>
          </w:tcPr>
          <w:p w14:paraId="314B8F53">
            <w:pPr>
              <w:rPr>
                <w:rFonts w:ascii="宋体" w:hAnsi="宋体" w:cs="宋体"/>
              </w:rPr>
            </w:pPr>
          </w:p>
        </w:tc>
        <w:tc>
          <w:tcPr>
            <w:tcW w:w="1741" w:type="dxa"/>
          </w:tcPr>
          <w:p w14:paraId="54923E0C">
            <w:pPr>
              <w:rPr>
                <w:rFonts w:ascii="宋体" w:hAnsi="宋体" w:cs="宋体"/>
              </w:rPr>
            </w:pPr>
          </w:p>
        </w:tc>
      </w:tr>
      <w:tr w14:paraId="75EE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105" w:type="dxa"/>
          </w:tcPr>
          <w:p w14:paraId="2122013A">
            <w:pPr>
              <w:pStyle w:val="163"/>
              <w:shd w:val="clear" w:color="auto" w:fill="FFFFFF"/>
              <w:spacing w:line="265" w:lineRule="atLeast"/>
              <w:ind w:left="420"/>
              <w:rPr>
                <w:rFonts w:ascii="宋体" w:hAnsi="宋体" w:cs="宋体"/>
                <w:lang w:eastAsia="zh-CN"/>
              </w:rPr>
            </w:pPr>
          </w:p>
        </w:tc>
        <w:tc>
          <w:tcPr>
            <w:tcW w:w="3125" w:type="dxa"/>
          </w:tcPr>
          <w:p w14:paraId="7BD0C589">
            <w:pPr>
              <w:rPr>
                <w:rFonts w:ascii="宋体" w:hAnsi="宋体" w:cs="宋体"/>
              </w:rPr>
            </w:pPr>
          </w:p>
        </w:tc>
        <w:tc>
          <w:tcPr>
            <w:tcW w:w="1741" w:type="dxa"/>
          </w:tcPr>
          <w:p w14:paraId="619AC8D7">
            <w:pPr>
              <w:rPr>
                <w:rFonts w:ascii="宋体" w:hAnsi="宋体" w:cs="宋体"/>
              </w:rPr>
            </w:pPr>
          </w:p>
        </w:tc>
      </w:tr>
      <w:tr w14:paraId="4FB0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105" w:type="dxa"/>
          </w:tcPr>
          <w:p w14:paraId="43590F9D">
            <w:pPr>
              <w:pStyle w:val="163"/>
              <w:shd w:val="clear" w:color="auto" w:fill="FFFFFF"/>
              <w:spacing w:line="265" w:lineRule="atLeast"/>
              <w:ind w:left="420"/>
              <w:rPr>
                <w:rFonts w:ascii="宋体" w:hAnsi="宋体" w:cs="宋体"/>
                <w:lang w:eastAsia="zh-CN"/>
              </w:rPr>
            </w:pPr>
          </w:p>
        </w:tc>
        <w:tc>
          <w:tcPr>
            <w:tcW w:w="3125" w:type="dxa"/>
          </w:tcPr>
          <w:p w14:paraId="672012D8">
            <w:pPr>
              <w:rPr>
                <w:rFonts w:ascii="宋体" w:hAnsi="宋体" w:cs="宋体"/>
              </w:rPr>
            </w:pPr>
          </w:p>
        </w:tc>
        <w:tc>
          <w:tcPr>
            <w:tcW w:w="1741" w:type="dxa"/>
          </w:tcPr>
          <w:p w14:paraId="08EB5DE4">
            <w:pPr>
              <w:rPr>
                <w:rFonts w:ascii="宋体" w:hAnsi="宋体" w:cs="宋体"/>
              </w:rPr>
            </w:pPr>
          </w:p>
        </w:tc>
      </w:tr>
      <w:tr w14:paraId="733A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30" w:type="dxa"/>
            <w:gridSpan w:val="2"/>
          </w:tcPr>
          <w:p w14:paraId="36B328F2">
            <w:pPr>
              <w:pStyle w:val="163"/>
              <w:shd w:val="clear" w:color="auto" w:fill="FFFFFF"/>
              <w:spacing w:line="265" w:lineRule="atLeast"/>
              <w:ind w:left="420"/>
              <w:jc w:val="both"/>
              <w:rPr>
                <w:rFonts w:ascii="宋体" w:hAnsi="宋体" w:cs="宋体"/>
                <w:lang w:eastAsia="zh-CN"/>
              </w:rPr>
            </w:pPr>
          </w:p>
        </w:tc>
        <w:tc>
          <w:tcPr>
            <w:tcW w:w="1741" w:type="dxa"/>
          </w:tcPr>
          <w:p w14:paraId="2DDA7322">
            <w:pPr>
              <w:pStyle w:val="163"/>
              <w:shd w:val="clear" w:color="auto" w:fill="FFFFFF"/>
              <w:spacing w:line="265" w:lineRule="atLeast"/>
              <w:ind w:left="420"/>
              <w:jc w:val="both"/>
              <w:rPr>
                <w:rFonts w:ascii="宋体" w:hAnsi="宋体" w:cs="宋体"/>
                <w:lang w:eastAsia="zh-CN"/>
              </w:rPr>
            </w:pPr>
          </w:p>
        </w:tc>
      </w:tr>
      <w:tr w14:paraId="3AF5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105" w:type="dxa"/>
          </w:tcPr>
          <w:p w14:paraId="0CFA610F">
            <w:pPr>
              <w:pStyle w:val="163"/>
              <w:shd w:val="clear" w:color="auto" w:fill="FFFFFF"/>
              <w:spacing w:line="265" w:lineRule="atLeast"/>
              <w:ind w:left="420"/>
              <w:rPr>
                <w:rFonts w:ascii="宋体" w:hAnsi="宋体" w:cs="宋体"/>
                <w:lang w:eastAsia="zh-CN"/>
              </w:rPr>
            </w:pPr>
          </w:p>
        </w:tc>
        <w:tc>
          <w:tcPr>
            <w:tcW w:w="3125" w:type="dxa"/>
          </w:tcPr>
          <w:p w14:paraId="3F08E2FD">
            <w:pPr>
              <w:rPr>
                <w:rFonts w:ascii="宋体" w:hAnsi="宋体" w:cs="宋体"/>
              </w:rPr>
            </w:pPr>
          </w:p>
        </w:tc>
        <w:tc>
          <w:tcPr>
            <w:tcW w:w="1741" w:type="dxa"/>
          </w:tcPr>
          <w:p w14:paraId="4940EB81">
            <w:pPr>
              <w:rPr>
                <w:rFonts w:ascii="宋体" w:hAnsi="宋体" w:cs="宋体"/>
              </w:rPr>
            </w:pPr>
          </w:p>
        </w:tc>
      </w:tr>
      <w:tr w14:paraId="7E47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4105" w:type="dxa"/>
          </w:tcPr>
          <w:p w14:paraId="742AEE98">
            <w:pPr>
              <w:pStyle w:val="163"/>
              <w:shd w:val="clear" w:color="auto" w:fill="FFFFFF"/>
              <w:spacing w:line="265" w:lineRule="atLeast"/>
              <w:ind w:left="420"/>
              <w:rPr>
                <w:rFonts w:ascii="宋体" w:hAnsi="宋体" w:cs="宋体"/>
                <w:lang w:eastAsia="zh-CN"/>
              </w:rPr>
            </w:pPr>
          </w:p>
        </w:tc>
        <w:tc>
          <w:tcPr>
            <w:tcW w:w="3125" w:type="dxa"/>
          </w:tcPr>
          <w:p w14:paraId="013495D6">
            <w:pPr>
              <w:rPr>
                <w:rFonts w:ascii="宋体" w:hAnsi="宋体" w:cs="宋体"/>
              </w:rPr>
            </w:pPr>
          </w:p>
        </w:tc>
        <w:tc>
          <w:tcPr>
            <w:tcW w:w="1741" w:type="dxa"/>
          </w:tcPr>
          <w:p w14:paraId="7A23F761">
            <w:pPr>
              <w:rPr>
                <w:rFonts w:ascii="宋体" w:hAnsi="宋体" w:cs="宋体"/>
              </w:rPr>
            </w:pPr>
          </w:p>
        </w:tc>
      </w:tr>
      <w:tr w14:paraId="4402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105" w:type="dxa"/>
          </w:tcPr>
          <w:p w14:paraId="471E93FC">
            <w:pPr>
              <w:pStyle w:val="163"/>
              <w:shd w:val="clear" w:color="auto" w:fill="FFFFFF"/>
              <w:spacing w:line="265" w:lineRule="atLeast"/>
              <w:ind w:left="420"/>
              <w:rPr>
                <w:rFonts w:ascii="宋体" w:hAnsi="宋体" w:cs="宋体"/>
                <w:lang w:eastAsia="zh-CN"/>
              </w:rPr>
            </w:pPr>
          </w:p>
        </w:tc>
        <w:tc>
          <w:tcPr>
            <w:tcW w:w="3125" w:type="dxa"/>
          </w:tcPr>
          <w:p w14:paraId="2F6F195B">
            <w:pPr>
              <w:rPr>
                <w:rFonts w:ascii="宋体" w:hAnsi="宋体" w:cs="宋体"/>
              </w:rPr>
            </w:pPr>
          </w:p>
        </w:tc>
        <w:tc>
          <w:tcPr>
            <w:tcW w:w="1741" w:type="dxa"/>
          </w:tcPr>
          <w:p w14:paraId="6BF018FD">
            <w:pPr>
              <w:rPr>
                <w:rFonts w:ascii="宋体" w:hAnsi="宋体" w:cs="宋体"/>
              </w:rPr>
            </w:pPr>
          </w:p>
        </w:tc>
      </w:tr>
      <w:tr w14:paraId="2891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105" w:type="dxa"/>
          </w:tcPr>
          <w:p w14:paraId="50B8B1E8">
            <w:pPr>
              <w:pStyle w:val="163"/>
              <w:shd w:val="clear" w:color="auto" w:fill="FFFFFF"/>
              <w:spacing w:line="265" w:lineRule="atLeast"/>
              <w:ind w:left="420"/>
              <w:rPr>
                <w:rFonts w:ascii="宋体" w:hAnsi="宋体" w:cs="宋体"/>
                <w:lang w:eastAsia="zh-CN"/>
              </w:rPr>
            </w:pPr>
          </w:p>
        </w:tc>
        <w:tc>
          <w:tcPr>
            <w:tcW w:w="3125" w:type="dxa"/>
          </w:tcPr>
          <w:p w14:paraId="0A5F4EBC">
            <w:pPr>
              <w:rPr>
                <w:rFonts w:ascii="宋体" w:hAnsi="宋体" w:cs="宋体"/>
              </w:rPr>
            </w:pPr>
          </w:p>
        </w:tc>
        <w:tc>
          <w:tcPr>
            <w:tcW w:w="1741" w:type="dxa"/>
          </w:tcPr>
          <w:p w14:paraId="2979974C">
            <w:pPr>
              <w:rPr>
                <w:rFonts w:ascii="宋体" w:hAnsi="宋体" w:cs="宋体"/>
              </w:rPr>
            </w:pPr>
          </w:p>
        </w:tc>
      </w:tr>
      <w:tr w14:paraId="6D02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105" w:type="dxa"/>
          </w:tcPr>
          <w:p w14:paraId="0F959B70">
            <w:pPr>
              <w:pStyle w:val="163"/>
              <w:shd w:val="clear" w:color="auto" w:fill="FFFFFF"/>
              <w:spacing w:line="265" w:lineRule="atLeast"/>
              <w:ind w:left="420"/>
              <w:rPr>
                <w:rFonts w:ascii="宋体" w:hAnsi="宋体" w:cs="宋体"/>
                <w:lang w:eastAsia="zh-CN"/>
              </w:rPr>
            </w:pPr>
          </w:p>
        </w:tc>
        <w:tc>
          <w:tcPr>
            <w:tcW w:w="3125" w:type="dxa"/>
          </w:tcPr>
          <w:p w14:paraId="08CB9ED4">
            <w:pPr>
              <w:rPr>
                <w:rFonts w:ascii="宋体" w:hAnsi="宋体" w:cs="宋体"/>
              </w:rPr>
            </w:pPr>
          </w:p>
        </w:tc>
        <w:tc>
          <w:tcPr>
            <w:tcW w:w="1741" w:type="dxa"/>
          </w:tcPr>
          <w:p w14:paraId="0CC3E5D9">
            <w:pPr>
              <w:rPr>
                <w:rFonts w:ascii="宋体" w:hAnsi="宋体" w:cs="宋体"/>
              </w:rPr>
            </w:pPr>
          </w:p>
        </w:tc>
      </w:tr>
      <w:tr w14:paraId="1618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30" w:type="dxa"/>
            <w:gridSpan w:val="2"/>
          </w:tcPr>
          <w:p w14:paraId="776C8EBB">
            <w:pPr>
              <w:pStyle w:val="163"/>
              <w:shd w:val="clear" w:color="auto" w:fill="FFFFFF"/>
              <w:spacing w:line="265" w:lineRule="atLeast"/>
              <w:ind w:left="420"/>
              <w:jc w:val="both"/>
              <w:rPr>
                <w:rFonts w:ascii="宋体" w:hAnsi="宋体" w:cs="宋体"/>
                <w:b/>
                <w:lang w:eastAsia="zh-CN"/>
              </w:rPr>
            </w:pPr>
          </w:p>
        </w:tc>
        <w:tc>
          <w:tcPr>
            <w:tcW w:w="1741" w:type="dxa"/>
          </w:tcPr>
          <w:p w14:paraId="53646B35">
            <w:pPr>
              <w:pStyle w:val="163"/>
              <w:shd w:val="clear" w:color="auto" w:fill="FFFFFF"/>
              <w:spacing w:line="265" w:lineRule="atLeast"/>
              <w:ind w:left="420"/>
              <w:jc w:val="both"/>
              <w:rPr>
                <w:rFonts w:ascii="宋体" w:hAnsi="宋体" w:cs="宋体"/>
                <w:b/>
                <w:lang w:eastAsia="zh-CN"/>
              </w:rPr>
            </w:pPr>
          </w:p>
        </w:tc>
      </w:tr>
      <w:tr w14:paraId="7275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105" w:type="dxa"/>
          </w:tcPr>
          <w:p w14:paraId="64B68B01">
            <w:pPr>
              <w:pStyle w:val="163"/>
              <w:shd w:val="clear" w:color="auto" w:fill="FFFFFF"/>
              <w:spacing w:line="265" w:lineRule="atLeast"/>
              <w:ind w:left="420"/>
              <w:rPr>
                <w:rFonts w:ascii="宋体" w:hAnsi="宋体" w:cs="宋体"/>
                <w:b/>
                <w:bCs/>
                <w:lang w:eastAsia="zh-CN"/>
              </w:rPr>
            </w:pPr>
          </w:p>
        </w:tc>
        <w:tc>
          <w:tcPr>
            <w:tcW w:w="3125" w:type="dxa"/>
          </w:tcPr>
          <w:p w14:paraId="77B6CFB6">
            <w:pPr>
              <w:rPr>
                <w:rFonts w:ascii="宋体" w:hAnsi="宋体" w:cs="宋体"/>
              </w:rPr>
            </w:pPr>
          </w:p>
        </w:tc>
        <w:tc>
          <w:tcPr>
            <w:tcW w:w="1741" w:type="dxa"/>
          </w:tcPr>
          <w:p w14:paraId="62CEF55E">
            <w:pPr>
              <w:rPr>
                <w:rFonts w:ascii="宋体" w:hAnsi="宋体" w:cs="宋体"/>
              </w:rPr>
            </w:pPr>
          </w:p>
        </w:tc>
      </w:tr>
      <w:tr w14:paraId="1C52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105" w:type="dxa"/>
          </w:tcPr>
          <w:p w14:paraId="7BE5D583">
            <w:pPr>
              <w:pStyle w:val="163"/>
              <w:shd w:val="clear" w:color="auto" w:fill="FFFFFF"/>
              <w:spacing w:line="265" w:lineRule="atLeast"/>
              <w:ind w:left="420"/>
              <w:rPr>
                <w:rFonts w:ascii="宋体" w:hAnsi="宋体" w:cs="宋体"/>
                <w:lang w:eastAsia="zh-CN"/>
              </w:rPr>
            </w:pPr>
          </w:p>
        </w:tc>
        <w:tc>
          <w:tcPr>
            <w:tcW w:w="3125" w:type="dxa"/>
          </w:tcPr>
          <w:p w14:paraId="3778683B">
            <w:pPr>
              <w:rPr>
                <w:rFonts w:ascii="宋体" w:hAnsi="宋体" w:cs="宋体"/>
              </w:rPr>
            </w:pPr>
          </w:p>
        </w:tc>
        <w:tc>
          <w:tcPr>
            <w:tcW w:w="1741" w:type="dxa"/>
          </w:tcPr>
          <w:p w14:paraId="5F043CD7">
            <w:pPr>
              <w:rPr>
                <w:rFonts w:ascii="宋体" w:hAnsi="宋体" w:cs="宋体"/>
              </w:rPr>
            </w:pPr>
          </w:p>
        </w:tc>
      </w:tr>
      <w:tr w14:paraId="3408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105" w:type="dxa"/>
          </w:tcPr>
          <w:p w14:paraId="29358225">
            <w:pPr>
              <w:pStyle w:val="163"/>
              <w:shd w:val="clear" w:color="auto" w:fill="FFFFFF"/>
              <w:spacing w:line="265" w:lineRule="atLeast"/>
              <w:ind w:left="420"/>
              <w:rPr>
                <w:rFonts w:ascii="宋体" w:hAnsi="宋体" w:cs="宋体"/>
                <w:b/>
                <w:bCs/>
                <w:lang w:eastAsia="zh-CN"/>
              </w:rPr>
            </w:pPr>
          </w:p>
        </w:tc>
        <w:tc>
          <w:tcPr>
            <w:tcW w:w="3125" w:type="dxa"/>
          </w:tcPr>
          <w:p w14:paraId="712CAB65">
            <w:pPr>
              <w:rPr>
                <w:rFonts w:ascii="宋体" w:hAnsi="宋体" w:cs="宋体"/>
              </w:rPr>
            </w:pPr>
          </w:p>
        </w:tc>
        <w:tc>
          <w:tcPr>
            <w:tcW w:w="1741" w:type="dxa"/>
          </w:tcPr>
          <w:p w14:paraId="60DDAB81">
            <w:pPr>
              <w:rPr>
                <w:rFonts w:ascii="宋体" w:hAnsi="宋体" w:cs="宋体"/>
              </w:rPr>
            </w:pPr>
          </w:p>
        </w:tc>
      </w:tr>
      <w:tr w14:paraId="3075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30" w:type="dxa"/>
            <w:gridSpan w:val="2"/>
          </w:tcPr>
          <w:p w14:paraId="19CFBD4F">
            <w:pPr>
              <w:pStyle w:val="163"/>
              <w:shd w:val="clear" w:color="auto" w:fill="FFFFFF"/>
              <w:spacing w:line="265" w:lineRule="atLeast"/>
              <w:ind w:left="420"/>
              <w:jc w:val="both"/>
              <w:rPr>
                <w:rFonts w:ascii="宋体" w:hAnsi="宋体" w:cs="宋体"/>
                <w:b/>
                <w:lang w:eastAsia="zh-CN"/>
              </w:rPr>
            </w:pPr>
          </w:p>
        </w:tc>
        <w:tc>
          <w:tcPr>
            <w:tcW w:w="1741" w:type="dxa"/>
          </w:tcPr>
          <w:p w14:paraId="2D115A22">
            <w:pPr>
              <w:pStyle w:val="163"/>
              <w:shd w:val="clear" w:color="auto" w:fill="FFFFFF"/>
              <w:spacing w:line="265" w:lineRule="atLeast"/>
              <w:ind w:left="420"/>
              <w:jc w:val="both"/>
              <w:rPr>
                <w:rFonts w:ascii="宋体" w:hAnsi="宋体" w:cs="宋体"/>
                <w:b/>
                <w:lang w:eastAsia="zh-CN"/>
              </w:rPr>
            </w:pPr>
          </w:p>
        </w:tc>
      </w:tr>
      <w:tr w14:paraId="1F7C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105" w:type="dxa"/>
          </w:tcPr>
          <w:p w14:paraId="64D4F079">
            <w:pPr>
              <w:pStyle w:val="163"/>
              <w:shd w:val="clear" w:color="auto" w:fill="FFFFFF"/>
              <w:spacing w:line="265" w:lineRule="atLeast"/>
              <w:ind w:left="0" w:firstLine="480" w:firstLineChars="200"/>
              <w:rPr>
                <w:rFonts w:ascii="宋体" w:hAnsi="宋体" w:cs="宋体"/>
                <w:szCs w:val="21"/>
                <w:lang w:eastAsia="zh-CN"/>
              </w:rPr>
            </w:pPr>
          </w:p>
        </w:tc>
        <w:tc>
          <w:tcPr>
            <w:tcW w:w="3125" w:type="dxa"/>
          </w:tcPr>
          <w:p w14:paraId="63839CB6">
            <w:pPr>
              <w:rPr>
                <w:rFonts w:ascii="宋体" w:hAnsi="宋体" w:cs="宋体"/>
              </w:rPr>
            </w:pPr>
          </w:p>
        </w:tc>
        <w:tc>
          <w:tcPr>
            <w:tcW w:w="1741" w:type="dxa"/>
          </w:tcPr>
          <w:p w14:paraId="613C0D26">
            <w:pPr>
              <w:rPr>
                <w:rFonts w:ascii="宋体" w:hAnsi="宋体" w:cs="宋体"/>
              </w:rPr>
            </w:pPr>
          </w:p>
        </w:tc>
      </w:tr>
      <w:tr w14:paraId="32D2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05" w:type="dxa"/>
            <w:tcBorders>
              <w:bottom w:val="single" w:color="auto" w:sz="4" w:space="0"/>
            </w:tcBorders>
          </w:tcPr>
          <w:p w14:paraId="798A50A9">
            <w:pPr>
              <w:pStyle w:val="163"/>
              <w:shd w:val="clear" w:color="auto" w:fill="FFFFFF"/>
              <w:spacing w:line="265" w:lineRule="atLeast"/>
              <w:ind w:left="0" w:firstLine="480" w:firstLineChars="200"/>
              <w:rPr>
                <w:rFonts w:ascii="宋体" w:hAnsi="宋体" w:cs="宋体"/>
                <w:lang w:eastAsia="zh-CN"/>
              </w:rPr>
            </w:pPr>
          </w:p>
        </w:tc>
        <w:tc>
          <w:tcPr>
            <w:tcW w:w="3125" w:type="dxa"/>
            <w:tcBorders>
              <w:bottom w:val="single" w:color="auto" w:sz="4" w:space="0"/>
            </w:tcBorders>
          </w:tcPr>
          <w:p w14:paraId="7B38F1F8">
            <w:pPr>
              <w:rPr>
                <w:rFonts w:ascii="宋体" w:hAnsi="宋体" w:cs="宋体"/>
              </w:rPr>
            </w:pPr>
          </w:p>
        </w:tc>
        <w:tc>
          <w:tcPr>
            <w:tcW w:w="1741" w:type="dxa"/>
            <w:tcBorders>
              <w:bottom w:val="single" w:color="auto" w:sz="4" w:space="0"/>
            </w:tcBorders>
          </w:tcPr>
          <w:p w14:paraId="1C101D06">
            <w:pPr>
              <w:rPr>
                <w:rFonts w:ascii="宋体" w:hAnsi="宋体" w:cs="宋体"/>
              </w:rPr>
            </w:pPr>
          </w:p>
        </w:tc>
      </w:tr>
    </w:tbl>
    <w:p w14:paraId="21CD0593">
      <w:pPr>
        <w:rPr>
          <w:rFonts w:ascii="宋体" w:hAnsi="宋体" w:cs="宋体"/>
        </w:rPr>
      </w:pPr>
    </w:p>
    <w:p w14:paraId="03C67D00">
      <w:pPr>
        <w:snapToGrid w:val="0"/>
        <w:spacing w:before="50" w:after="50"/>
        <w:jc w:val="center"/>
        <w:outlineLvl w:val="0"/>
        <w:rPr>
          <w:rStyle w:val="44"/>
          <w:rFonts w:ascii="宋体" w:hAnsi="宋体" w:cs="宋体"/>
          <w:b/>
          <w:bCs/>
          <w:sz w:val="32"/>
          <w:szCs w:val="32"/>
        </w:rPr>
      </w:pPr>
      <w:r>
        <w:rPr>
          <w:rFonts w:hint="eastAsia" w:ascii="宋体" w:hAnsi="宋体" w:cs="宋体"/>
          <w:b/>
          <w:sz w:val="36"/>
          <w:u w:val="single"/>
        </w:rPr>
        <w:br w:type="page"/>
      </w:r>
      <w:bookmarkStart w:id="20" w:name="_Toc20200"/>
      <w:r>
        <w:rPr>
          <w:rStyle w:val="44"/>
          <w:rFonts w:hint="eastAsia" w:ascii="宋体" w:hAnsi="宋体" w:cs="宋体"/>
          <w:sz w:val="32"/>
          <w:szCs w:val="32"/>
        </w:rPr>
        <w:t>一、</w:t>
      </w:r>
      <w:r>
        <w:rPr>
          <w:rStyle w:val="44"/>
          <w:rFonts w:hint="eastAsia" w:ascii="宋体" w:hAnsi="宋体" w:cs="宋体"/>
          <w:b/>
          <w:bCs/>
          <w:sz w:val="32"/>
          <w:szCs w:val="32"/>
        </w:rPr>
        <w:t>资信证明文件要求</w:t>
      </w:r>
      <w:bookmarkEnd w:id="19"/>
      <w:bookmarkEnd w:id="20"/>
    </w:p>
    <w:p w14:paraId="2C9144D5">
      <w:pPr>
        <w:snapToGrid w:val="0"/>
        <w:spacing w:before="50" w:after="50"/>
        <w:rPr>
          <w:rStyle w:val="44"/>
          <w:rFonts w:ascii="宋体" w:hAnsi="宋体" w:cs="宋体"/>
          <w:i/>
          <w:szCs w:val="24"/>
          <w:u w:val="single" w:color="000000"/>
        </w:rPr>
      </w:pPr>
    </w:p>
    <w:p w14:paraId="7C9F08CA">
      <w:pPr>
        <w:snapToGrid w:val="0"/>
        <w:spacing w:line="500" w:lineRule="exact"/>
        <w:ind w:firstLine="482" w:firstLineChars="200"/>
        <w:rPr>
          <w:rStyle w:val="44"/>
          <w:rFonts w:ascii="宋体" w:hAnsi="宋体" w:cs="宋体"/>
          <w:sz w:val="24"/>
          <w:szCs w:val="20"/>
        </w:rPr>
      </w:pPr>
      <w:r>
        <w:rPr>
          <w:rStyle w:val="44"/>
          <w:rFonts w:hint="eastAsia" w:ascii="宋体" w:hAnsi="宋体" w:cs="宋体"/>
          <w:b/>
          <w:bCs/>
          <w:sz w:val="24"/>
        </w:rPr>
        <w:t>1、实质性资格证明文件目录</w:t>
      </w:r>
    </w:p>
    <w:p w14:paraId="5AE44AF4">
      <w:pPr>
        <w:snapToGrid w:val="0"/>
        <w:spacing w:line="500" w:lineRule="exact"/>
        <w:ind w:firstLine="480" w:firstLineChars="200"/>
        <w:jc w:val="left"/>
        <w:rPr>
          <w:rStyle w:val="44"/>
          <w:rFonts w:ascii="宋体" w:hAnsi="宋体" w:cs="宋体"/>
          <w:sz w:val="24"/>
          <w:szCs w:val="24"/>
        </w:rPr>
      </w:pPr>
      <w:r>
        <w:rPr>
          <w:rStyle w:val="44"/>
          <w:rFonts w:hint="eastAsia" w:ascii="宋体" w:hAnsi="宋体" w:cs="宋体"/>
          <w:sz w:val="24"/>
          <w:szCs w:val="24"/>
        </w:rPr>
        <w:t>（1）法人或者其他组织的营业执照等证明文件，自然人的身份证明；</w:t>
      </w:r>
      <w:r>
        <w:rPr>
          <w:rStyle w:val="44"/>
          <w:rFonts w:hint="eastAsia" w:ascii="宋体" w:hAnsi="宋体" w:cs="宋体"/>
          <w:sz w:val="24"/>
          <w:szCs w:val="24"/>
        </w:rPr>
        <w:br w:type="textWrapping"/>
      </w:r>
      <w:r>
        <w:rPr>
          <w:rStyle w:val="44"/>
          <w:rFonts w:hint="eastAsia" w:ascii="宋体" w:hAnsi="宋体" w:cs="宋体"/>
          <w:sz w:val="24"/>
          <w:szCs w:val="24"/>
        </w:rPr>
        <w:t>　　（2）上一年度（2023年）的财务报表（成立不满一年不需提供）；</w:t>
      </w:r>
    </w:p>
    <w:p w14:paraId="23A78370">
      <w:pPr>
        <w:snapToGrid w:val="0"/>
        <w:spacing w:line="500" w:lineRule="exact"/>
        <w:ind w:firstLine="480" w:firstLineChars="200"/>
        <w:jc w:val="left"/>
        <w:rPr>
          <w:rStyle w:val="44"/>
          <w:rFonts w:ascii="宋体" w:hAnsi="宋体" w:cs="宋体"/>
          <w:sz w:val="24"/>
          <w:szCs w:val="24"/>
        </w:rPr>
      </w:pPr>
      <w:r>
        <w:rPr>
          <w:rStyle w:val="44"/>
          <w:rFonts w:hint="eastAsia" w:ascii="宋体" w:hAnsi="宋体" w:cs="宋体"/>
          <w:sz w:val="24"/>
          <w:szCs w:val="24"/>
        </w:rPr>
        <w:t>（3）依法缴纳税收和社会保障资金的相关材料；</w:t>
      </w:r>
    </w:p>
    <w:p w14:paraId="1B1685A0">
      <w:pPr>
        <w:snapToGrid w:val="0"/>
        <w:spacing w:line="500" w:lineRule="exact"/>
        <w:ind w:firstLine="480" w:firstLineChars="200"/>
        <w:jc w:val="left"/>
        <w:rPr>
          <w:rStyle w:val="44"/>
          <w:rFonts w:ascii="宋体" w:hAnsi="宋体" w:cs="宋体"/>
          <w:sz w:val="24"/>
          <w:szCs w:val="24"/>
        </w:rPr>
      </w:pPr>
      <w:r>
        <w:rPr>
          <w:rStyle w:val="44"/>
          <w:rFonts w:hint="eastAsia" w:ascii="宋体" w:hAnsi="宋体" w:cs="宋体"/>
          <w:sz w:val="24"/>
          <w:szCs w:val="24"/>
        </w:rPr>
        <w:t>（4）具备履行合同所必需的设备和专业技术能力的书面声明；</w:t>
      </w:r>
      <w:r>
        <w:rPr>
          <w:rStyle w:val="44"/>
          <w:rFonts w:hint="eastAsia" w:ascii="宋体" w:hAnsi="宋体" w:cs="宋体"/>
          <w:sz w:val="24"/>
          <w:szCs w:val="24"/>
        </w:rPr>
        <w:br w:type="textWrapping"/>
      </w:r>
      <w:r>
        <w:rPr>
          <w:rStyle w:val="44"/>
          <w:rFonts w:hint="eastAsia" w:ascii="宋体" w:hAnsi="宋体" w:cs="宋体"/>
          <w:sz w:val="24"/>
          <w:szCs w:val="24"/>
        </w:rPr>
        <w:t>　　（5）参加政府采购活动前3年内在经营活动中没有重大违法记录的书面声明；</w:t>
      </w:r>
    </w:p>
    <w:p w14:paraId="298471A8">
      <w:pPr>
        <w:snapToGrid w:val="0"/>
        <w:spacing w:line="500" w:lineRule="exact"/>
        <w:ind w:firstLine="480" w:firstLineChars="200"/>
        <w:jc w:val="left"/>
        <w:rPr>
          <w:rStyle w:val="44"/>
          <w:rFonts w:ascii="宋体" w:hAnsi="宋体" w:cs="宋体"/>
          <w:sz w:val="24"/>
          <w:szCs w:val="24"/>
        </w:rPr>
      </w:pPr>
      <w:r>
        <w:rPr>
          <w:rStyle w:val="44"/>
          <w:rFonts w:hint="eastAsia" w:ascii="宋体" w:hAnsi="宋体" w:cs="宋体"/>
          <w:sz w:val="24"/>
          <w:szCs w:val="24"/>
        </w:rPr>
        <w:t>（6）法人授权书</w:t>
      </w:r>
    </w:p>
    <w:p w14:paraId="7C82B01D">
      <w:pPr>
        <w:snapToGrid w:val="0"/>
        <w:spacing w:line="500" w:lineRule="exact"/>
        <w:ind w:firstLine="480" w:firstLineChars="200"/>
        <w:jc w:val="left"/>
        <w:rPr>
          <w:rStyle w:val="44"/>
          <w:rFonts w:ascii="宋体" w:hAnsi="宋体" w:cs="宋体"/>
          <w:sz w:val="24"/>
          <w:szCs w:val="24"/>
        </w:rPr>
      </w:pPr>
      <w:r>
        <w:rPr>
          <w:rStyle w:val="44"/>
          <w:rFonts w:hint="eastAsia" w:ascii="宋体" w:hAnsi="宋体" w:cs="宋体"/>
          <w:sz w:val="24"/>
          <w:szCs w:val="24"/>
        </w:rPr>
        <w:t>（7）招标文件中规定要求提供的证明材料和投标人认为需要提供的其他材料</w:t>
      </w:r>
    </w:p>
    <w:p w14:paraId="5A274529">
      <w:pPr>
        <w:pStyle w:val="36"/>
        <w:spacing w:line="240" w:lineRule="atLeast"/>
        <w:rPr>
          <w:rStyle w:val="44"/>
          <w:rFonts w:ascii="宋体" w:hAnsi="宋体" w:cs="宋体"/>
          <w:b/>
          <w:bCs/>
          <w:sz w:val="24"/>
        </w:rPr>
      </w:pPr>
    </w:p>
    <w:p w14:paraId="218FA2AF">
      <w:pPr>
        <w:pStyle w:val="36"/>
        <w:spacing w:line="240" w:lineRule="atLeast"/>
        <w:rPr>
          <w:rStyle w:val="44"/>
          <w:rFonts w:ascii="宋体" w:hAnsi="宋体" w:cs="宋体"/>
          <w:b/>
          <w:bCs/>
          <w:sz w:val="24"/>
        </w:rPr>
      </w:pPr>
    </w:p>
    <w:p w14:paraId="2F7D65CA">
      <w:pPr>
        <w:pStyle w:val="36"/>
        <w:spacing w:line="240" w:lineRule="atLeast"/>
        <w:rPr>
          <w:rStyle w:val="44"/>
          <w:rFonts w:ascii="宋体" w:hAnsi="宋体" w:cs="宋体"/>
          <w:b/>
          <w:bCs/>
          <w:sz w:val="24"/>
        </w:rPr>
      </w:pPr>
    </w:p>
    <w:p w14:paraId="2B18F73E">
      <w:pPr>
        <w:pStyle w:val="36"/>
        <w:spacing w:line="240" w:lineRule="atLeast"/>
        <w:rPr>
          <w:rStyle w:val="44"/>
          <w:rFonts w:ascii="宋体" w:hAnsi="宋体" w:cs="宋体"/>
          <w:sz w:val="24"/>
          <w:szCs w:val="24"/>
        </w:rPr>
      </w:pPr>
    </w:p>
    <w:p w14:paraId="5966FC8B">
      <w:pPr>
        <w:pStyle w:val="36"/>
        <w:spacing w:line="240" w:lineRule="atLeast"/>
        <w:rPr>
          <w:rStyle w:val="44"/>
          <w:rFonts w:ascii="宋体" w:hAnsi="宋体" w:cs="宋体"/>
          <w:sz w:val="24"/>
          <w:szCs w:val="24"/>
        </w:rPr>
      </w:pPr>
    </w:p>
    <w:p w14:paraId="35EC9E8D">
      <w:pPr>
        <w:pStyle w:val="36"/>
        <w:spacing w:line="240" w:lineRule="atLeast"/>
        <w:rPr>
          <w:rStyle w:val="44"/>
          <w:rFonts w:ascii="宋体" w:hAnsi="宋体" w:cs="宋体"/>
          <w:sz w:val="24"/>
          <w:szCs w:val="24"/>
        </w:rPr>
      </w:pPr>
    </w:p>
    <w:p w14:paraId="73DC4289">
      <w:pPr>
        <w:pStyle w:val="36"/>
        <w:spacing w:line="240" w:lineRule="atLeast"/>
        <w:rPr>
          <w:rStyle w:val="44"/>
          <w:rFonts w:ascii="宋体" w:hAnsi="宋体" w:cs="宋体"/>
          <w:sz w:val="24"/>
          <w:szCs w:val="24"/>
        </w:rPr>
      </w:pPr>
    </w:p>
    <w:p w14:paraId="52D6C7BE">
      <w:pPr>
        <w:pStyle w:val="36"/>
        <w:spacing w:line="240" w:lineRule="atLeast"/>
        <w:rPr>
          <w:rStyle w:val="44"/>
          <w:rFonts w:ascii="宋体" w:hAnsi="宋体" w:cs="宋体"/>
          <w:sz w:val="24"/>
          <w:szCs w:val="24"/>
        </w:rPr>
      </w:pPr>
    </w:p>
    <w:p w14:paraId="406A6ED6">
      <w:pPr>
        <w:pStyle w:val="36"/>
        <w:spacing w:line="240" w:lineRule="atLeast"/>
        <w:rPr>
          <w:rStyle w:val="44"/>
          <w:rFonts w:ascii="宋体" w:hAnsi="宋体" w:cs="宋体"/>
          <w:sz w:val="24"/>
          <w:szCs w:val="24"/>
        </w:rPr>
      </w:pPr>
    </w:p>
    <w:p w14:paraId="5C075D2D">
      <w:pPr>
        <w:pStyle w:val="36"/>
        <w:spacing w:line="240" w:lineRule="atLeast"/>
        <w:rPr>
          <w:rStyle w:val="44"/>
          <w:rFonts w:ascii="宋体" w:hAnsi="宋体" w:cs="宋体"/>
          <w:sz w:val="24"/>
          <w:szCs w:val="24"/>
        </w:rPr>
      </w:pPr>
    </w:p>
    <w:p w14:paraId="5CAD9680">
      <w:pPr>
        <w:pStyle w:val="36"/>
        <w:spacing w:line="240" w:lineRule="atLeast"/>
        <w:rPr>
          <w:rStyle w:val="44"/>
          <w:rFonts w:ascii="宋体" w:hAnsi="宋体" w:cs="宋体"/>
          <w:sz w:val="24"/>
          <w:szCs w:val="24"/>
        </w:rPr>
      </w:pPr>
    </w:p>
    <w:p w14:paraId="3C69659F">
      <w:pPr>
        <w:pStyle w:val="36"/>
        <w:spacing w:line="240" w:lineRule="atLeast"/>
        <w:rPr>
          <w:rStyle w:val="44"/>
          <w:rFonts w:ascii="宋体" w:hAnsi="宋体" w:cs="宋体"/>
          <w:sz w:val="24"/>
          <w:szCs w:val="24"/>
        </w:rPr>
      </w:pPr>
    </w:p>
    <w:p w14:paraId="405F8465">
      <w:pPr>
        <w:pStyle w:val="36"/>
        <w:spacing w:line="240" w:lineRule="atLeast"/>
        <w:rPr>
          <w:rStyle w:val="44"/>
          <w:rFonts w:ascii="宋体" w:hAnsi="宋体" w:cs="宋体"/>
          <w:sz w:val="24"/>
          <w:szCs w:val="24"/>
        </w:rPr>
      </w:pPr>
    </w:p>
    <w:p w14:paraId="55AD94DB">
      <w:pPr>
        <w:pStyle w:val="37"/>
        <w:jc w:val="center"/>
        <w:rPr>
          <w:rStyle w:val="44"/>
          <w:rFonts w:ascii="宋体" w:hAnsi="宋体" w:cs="宋体"/>
          <w:b w:val="0"/>
          <w:bCs w:val="0"/>
          <w:sz w:val="28"/>
          <w:szCs w:val="28"/>
        </w:rPr>
      </w:pPr>
      <w:r>
        <w:rPr>
          <w:rStyle w:val="44"/>
          <w:rFonts w:hint="eastAsia" w:ascii="宋体" w:hAnsi="宋体" w:cs="宋体"/>
          <w:sz w:val="28"/>
          <w:szCs w:val="28"/>
        </w:rPr>
        <w:t>具备履行合同所必需的设备和专业技术能力的书面声明</w:t>
      </w:r>
    </w:p>
    <w:p w14:paraId="468009EC">
      <w:pPr>
        <w:spacing w:line="460" w:lineRule="exact"/>
        <w:ind w:firstLine="492"/>
        <w:rPr>
          <w:rStyle w:val="44"/>
          <w:rFonts w:ascii="宋体" w:hAnsi="宋体" w:cs="宋体"/>
          <w:bCs/>
          <w:sz w:val="28"/>
          <w:szCs w:val="28"/>
        </w:rPr>
      </w:pPr>
      <w:r>
        <w:rPr>
          <w:rStyle w:val="44"/>
          <w:rFonts w:hint="eastAsia" w:ascii="宋体" w:hAnsi="宋体" w:cs="宋体"/>
          <w:bCs/>
          <w:sz w:val="28"/>
          <w:szCs w:val="28"/>
        </w:rPr>
        <w:t>我公司郑重声明：我公司具备履行本项采购合同所必需的设备和专业技术能力，为履行本项采购合同我公司具备如下主要设备和主要专业技术能力：</w:t>
      </w:r>
    </w:p>
    <w:p w14:paraId="18D3DFBB">
      <w:pPr>
        <w:spacing w:line="460" w:lineRule="exact"/>
        <w:ind w:firstLine="492"/>
        <w:rPr>
          <w:rStyle w:val="44"/>
          <w:rFonts w:ascii="宋体" w:hAnsi="宋体" w:cs="宋体"/>
          <w:bCs/>
          <w:sz w:val="28"/>
          <w:szCs w:val="28"/>
        </w:rPr>
      </w:pPr>
      <w:r>
        <w:rPr>
          <w:rStyle w:val="44"/>
          <w:rFonts w:hint="eastAsia" w:ascii="宋体" w:hAnsi="宋体" w:cs="宋体"/>
          <w:bCs/>
          <w:sz w:val="28"/>
          <w:szCs w:val="28"/>
        </w:rPr>
        <w:t>主要设备有：。</w:t>
      </w:r>
    </w:p>
    <w:p w14:paraId="61EE755D">
      <w:pPr>
        <w:spacing w:line="460" w:lineRule="exact"/>
        <w:ind w:firstLine="492"/>
        <w:rPr>
          <w:rStyle w:val="44"/>
          <w:rFonts w:ascii="宋体" w:hAnsi="宋体" w:cs="宋体"/>
          <w:bCs/>
          <w:sz w:val="28"/>
          <w:szCs w:val="28"/>
        </w:rPr>
      </w:pPr>
      <w:r>
        <w:rPr>
          <w:rStyle w:val="44"/>
          <w:rFonts w:hint="eastAsia" w:ascii="宋体" w:hAnsi="宋体" w:cs="宋体"/>
          <w:bCs/>
          <w:sz w:val="28"/>
          <w:szCs w:val="28"/>
        </w:rPr>
        <w:t>主要专业技术能力有：。</w:t>
      </w:r>
    </w:p>
    <w:p w14:paraId="3F37AFF1">
      <w:pPr>
        <w:spacing w:line="460" w:lineRule="exact"/>
        <w:ind w:firstLine="492"/>
        <w:rPr>
          <w:rStyle w:val="44"/>
          <w:rFonts w:ascii="宋体" w:hAnsi="宋体" w:cs="宋体"/>
          <w:bCs/>
          <w:sz w:val="28"/>
          <w:szCs w:val="28"/>
        </w:rPr>
      </w:pPr>
    </w:p>
    <w:p w14:paraId="351B4E59">
      <w:pPr>
        <w:spacing w:line="460" w:lineRule="exact"/>
        <w:ind w:firstLine="492"/>
        <w:rPr>
          <w:rStyle w:val="44"/>
          <w:rFonts w:ascii="宋体" w:hAnsi="宋体" w:cs="宋体"/>
          <w:bCs/>
          <w:sz w:val="28"/>
          <w:szCs w:val="28"/>
        </w:rPr>
      </w:pPr>
    </w:p>
    <w:p w14:paraId="07799FFB">
      <w:pPr>
        <w:spacing w:line="460" w:lineRule="exact"/>
        <w:ind w:firstLine="492"/>
        <w:rPr>
          <w:rStyle w:val="44"/>
          <w:rFonts w:ascii="宋体" w:hAnsi="宋体" w:cs="宋体"/>
          <w:bCs/>
          <w:sz w:val="28"/>
          <w:szCs w:val="28"/>
        </w:rPr>
      </w:pPr>
    </w:p>
    <w:p w14:paraId="1096A171">
      <w:pPr>
        <w:spacing w:line="460" w:lineRule="exact"/>
        <w:rPr>
          <w:rStyle w:val="44"/>
          <w:rFonts w:ascii="宋体" w:hAnsi="宋体" w:cs="宋体"/>
          <w:bCs/>
          <w:sz w:val="28"/>
          <w:szCs w:val="28"/>
        </w:rPr>
      </w:pPr>
      <w:r>
        <w:rPr>
          <w:rStyle w:val="44"/>
          <w:rFonts w:hint="eastAsia" w:ascii="宋体" w:hAnsi="宋体" w:cs="宋体"/>
          <w:bCs/>
          <w:sz w:val="28"/>
          <w:szCs w:val="28"/>
        </w:rPr>
        <w:t>供应商名称（公章）：</w:t>
      </w:r>
    </w:p>
    <w:p w14:paraId="79DF5DEF">
      <w:pPr>
        <w:spacing w:line="460" w:lineRule="exact"/>
        <w:rPr>
          <w:rStyle w:val="44"/>
          <w:rFonts w:ascii="宋体" w:hAnsi="宋体" w:cs="宋体"/>
          <w:bCs/>
          <w:sz w:val="28"/>
          <w:szCs w:val="28"/>
        </w:rPr>
      </w:pPr>
    </w:p>
    <w:p w14:paraId="47F6A33E">
      <w:pPr>
        <w:spacing w:line="460" w:lineRule="exact"/>
        <w:jc w:val="right"/>
        <w:rPr>
          <w:rStyle w:val="44"/>
          <w:rFonts w:ascii="宋体" w:hAnsi="宋体" w:cs="宋体"/>
          <w:bCs/>
          <w:sz w:val="28"/>
          <w:szCs w:val="28"/>
        </w:rPr>
      </w:pPr>
      <w:r>
        <w:rPr>
          <w:rStyle w:val="44"/>
          <w:rFonts w:hint="eastAsia" w:ascii="宋体" w:hAnsi="宋体" w:cs="宋体"/>
          <w:bCs/>
          <w:sz w:val="28"/>
          <w:szCs w:val="28"/>
        </w:rPr>
        <w:t>日期：</w:t>
      </w:r>
      <w:r>
        <w:rPr>
          <w:rStyle w:val="44"/>
          <w:rFonts w:hint="eastAsia" w:ascii="宋体" w:hAnsi="宋体" w:cs="宋体"/>
          <w:bCs/>
          <w:sz w:val="28"/>
          <w:szCs w:val="28"/>
          <w:u w:val="single" w:color="000000"/>
        </w:rPr>
        <w:t>年月日</w:t>
      </w:r>
    </w:p>
    <w:p w14:paraId="706A8BFE">
      <w:pPr>
        <w:pStyle w:val="37"/>
        <w:jc w:val="center"/>
        <w:rPr>
          <w:rStyle w:val="44"/>
          <w:rFonts w:ascii="宋体" w:hAnsi="宋体" w:cs="宋体"/>
          <w:sz w:val="28"/>
          <w:szCs w:val="28"/>
        </w:rPr>
      </w:pPr>
      <w:r>
        <w:rPr>
          <w:rStyle w:val="44"/>
          <w:rFonts w:hint="eastAsia" w:ascii="宋体" w:hAnsi="宋体" w:cs="宋体"/>
          <w:sz w:val="28"/>
          <w:szCs w:val="28"/>
        </w:rPr>
        <w:br w:type="page"/>
      </w:r>
      <w:r>
        <w:rPr>
          <w:rStyle w:val="44"/>
          <w:rFonts w:hint="eastAsia" w:ascii="宋体" w:hAnsi="宋体" w:cs="宋体"/>
          <w:sz w:val="28"/>
          <w:szCs w:val="28"/>
        </w:rPr>
        <w:t>参加政府采购活动前 3 年内在经营活动中没有重大违法记录的书面声明</w:t>
      </w:r>
    </w:p>
    <w:p w14:paraId="469D0165">
      <w:pPr>
        <w:spacing w:line="460" w:lineRule="exact"/>
        <w:rPr>
          <w:rStyle w:val="44"/>
          <w:rFonts w:ascii="宋体" w:hAnsi="宋体" w:cs="宋体"/>
          <w:b/>
          <w:bCs/>
          <w:sz w:val="28"/>
          <w:szCs w:val="28"/>
        </w:rPr>
      </w:pPr>
    </w:p>
    <w:p w14:paraId="21C87B23">
      <w:pPr>
        <w:jc w:val="center"/>
        <w:rPr>
          <w:rStyle w:val="44"/>
          <w:rFonts w:ascii="宋体" w:hAnsi="宋体" w:cs="宋体"/>
          <w:b/>
          <w:bCs/>
          <w:sz w:val="44"/>
          <w:szCs w:val="44"/>
        </w:rPr>
      </w:pPr>
      <w:r>
        <w:rPr>
          <w:rStyle w:val="44"/>
          <w:rFonts w:hint="eastAsia" w:ascii="宋体" w:hAnsi="宋体" w:cs="宋体"/>
          <w:b/>
          <w:bCs/>
          <w:sz w:val="44"/>
          <w:szCs w:val="44"/>
        </w:rPr>
        <w:t>声明</w:t>
      </w:r>
    </w:p>
    <w:p w14:paraId="1D082CA8">
      <w:pPr>
        <w:spacing w:line="460" w:lineRule="exact"/>
        <w:rPr>
          <w:rStyle w:val="44"/>
          <w:rFonts w:ascii="宋体" w:hAnsi="宋体" w:cs="宋体"/>
          <w:bCs/>
          <w:sz w:val="28"/>
          <w:szCs w:val="28"/>
        </w:rPr>
      </w:pPr>
      <w:r>
        <w:rPr>
          <w:rStyle w:val="44"/>
          <w:rFonts w:hint="eastAsia" w:ascii="宋体" w:hAnsi="宋体" w:cs="宋体"/>
          <w:bCs/>
          <w:sz w:val="28"/>
          <w:szCs w:val="28"/>
        </w:rPr>
        <w:t>我公司郑重声明：参加本次政府采购活动前 3 年内，我公司在经营活动中没有因违法经营受到刑事处罚或者责令停产停业、吊销许可证或者执照、较大数额罚款等行政处罚。</w:t>
      </w:r>
    </w:p>
    <w:p w14:paraId="719AD08B">
      <w:pPr>
        <w:spacing w:line="460" w:lineRule="exact"/>
        <w:rPr>
          <w:rStyle w:val="44"/>
          <w:rFonts w:ascii="宋体" w:hAnsi="宋体" w:cs="宋体"/>
          <w:bCs/>
          <w:sz w:val="28"/>
          <w:szCs w:val="28"/>
        </w:rPr>
      </w:pPr>
    </w:p>
    <w:p w14:paraId="20519EF4">
      <w:pPr>
        <w:spacing w:line="460" w:lineRule="exact"/>
        <w:ind w:firstLine="3640" w:firstLineChars="1300"/>
        <w:rPr>
          <w:rStyle w:val="44"/>
          <w:rFonts w:ascii="宋体" w:hAnsi="宋体" w:cs="宋体"/>
          <w:bCs/>
          <w:sz w:val="28"/>
          <w:szCs w:val="28"/>
        </w:rPr>
      </w:pPr>
      <w:r>
        <w:rPr>
          <w:rStyle w:val="44"/>
          <w:rFonts w:hint="eastAsia" w:ascii="宋体" w:hAnsi="宋体" w:cs="宋体"/>
          <w:bCs/>
          <w:sz w:val="28"/>
          <w:szCs w:val="28"/>
        </w:rPr>
        <w:t>供应商名称（公章）：</w:t>
      </w:r>
    </w:p>
    <w:p w14:paraId="55128FDC">
      <w:pPr>
        <w:spacing w:line="460" w:lineRule="exact"/>
        <w:ind w:firstLine="3640" w:firstLineChars="1300"/>
        <w:rPr>
          <w:rStyle w:val="44"/>
          <w:rFonts w:ascii="宋体" w:hAnsi="宋体" w:cs="宋体"/>
          <w:bCs/>
          <w:sz w:val="28"/>
          <w:szCs w:val="28"/>
        </w:rPr>
      </w:pPr>
      <w:r>
        <w:rPr>
          <w:rStyle w:val="44"/>
          <w:rFonts w:hint="eastAsia" w:ascii="宋体" w:hAnsi="宋体" w:cs="宋体"/>
          <w:bCs/>
          <w:sz w:val="28"/>
          <w:szCs w:val="28"/>
        </w:rPr>
        <w:t>授权代表签字：</w:t>
      </w:r>
      <w:r>
        <w:rPr>
          <w:rStyle w:val="44"/>
          <w:rFonts w:hint="eastAsia" w:ascii="宋体" w:hAnsi="宋体" w:cs="宋体"/>
          <w:bCs/>
          <w:sz w:val="28"/>
          <w:szCs w:val="28"/>
          <w:u w:val="single" w:color="000000"/>
        </w:rPr>
        <w:t>_______________________</w:t>
      </w:r>
    </w:p>
    <w:p w14:paraId="28D15832">
      <w:pPr>
        <w:spacing w:line="460" w:lineRule="exact"/>
        <w:rPr>
          <w:rStyle w:val="44"/>
          <w:rFonts w:ascii="宋体" w:hAnsi="宋体" w:cs="宋体"/>
          <w:bCs/>
          <w:sz w:val="28"/>
          <w:szCs w:val="28"/>
        </w:rPr>
      </w:pPr>
      <w:r>
        <w:rPr>
          <w:rStyle w:val="44"/>
          <w:rFonts w:hint="eastAsia" w:ascii="宋体" w:hAnsi="宋体" w:cs="宋体"/>
          <w:bCs/>
          <w:sz w:val="28"/>
          <w:szCs w:val="28"/>
        </w:rPr>
        <w:t>日期：</w:t>
      </w:r>
      <w:r>
        <w:rPr>
          <w:rStyle w:val="44"/>
          <w:rFonts w:hint="eastAsia" w:ascii="宋体" w:hAnsi="宋体" w:cs="宋体"/>
          <w:bCs/>
          <w:sz w:val="28"/>
          <w:szCs w:val="28"/>
          <w:u w:val="single" w:color="000000"/>
        </w:rPr>
        <w:t>______年月日</w:t>
      </w:r>
    </w:p>
    <w:p w14:paraId="59C4A34A">
      <w:pPr>
        <w:spacing w:line="460" w:lineRule="exact"/>
        <w:rPr>
          <w:rStyle w:val="44"/>
          <w:rFonts w:ascii="宋体" w:hAnsi="宋体" w:cs="宋体"/>
          <w:bCs/>
          <w:sz w:val="28"/>
          <w:szCs w:val="28"/>
        </w:rPr>
      </w:pPr>
    </w:p>
    <w:p w14:paraId="293453EB">
      <w:pPr>
        <w:spacing w:line="460" w:lineRule="exact"/>
        <w:rPr>
          <w:rStyle w:val="44"/>
          <w:rFonts w:ascii="宋体" w:hAnsi="宋体" w:cs="宋体"/>
          <w:bCs/>
          <w:sz w:val="28"/>
          <w:szCs w:val="28"/>
        </w:rPr>
      </w:pPr>
    </w:p>
    <w:p w14:paraId="4F201C6F">
      <w:pPr>
        <w:spacing w:line="460" w:lineRule="exact"/>
        <w:rPr>
          <w:rStyle w:val="44"/>
          <w:rFonts w:ascii="宋体" w:hAnsi="宋体" w:cs="宋体"/>
          <w:bCs/>
          <w:sz w:val="28"/>
          <w:szCs w:val="28"/>
        </w:rPr>
      </w:pPr>
    </w:p>
    <w:p w14:paraId="6FCF5BBE">
      <w:pPr>
        <w:spacing w:line="460" w:lineRule="exact"/>
        <w:rPr>
          <w:rStyle w:val="44"/>
          <w:rFonts w:ascii="宋体" w:hAnsi="宋体" w:cs="宋体"/>
          <w:bCs/>
          <w:sz w:val="28"/>
          <w:szCs w:val="28"/>
        </w:rPr>
      </w:pPr>
    </w:p>
    <w:p w14:paraId="39A4520F">
      <w:pPr>
        <w:spacing w:line="460" w:lineRule="exact"/>
        <w:rPr>
          <w:rStyle w:val="44"/>
          <w:rFonts w:ascii="宋体" w:hAnsi="宋体" w:cs="宋体"/>
          <w:bCs/>
          <w:sz w:val="28"/>
          <w:szCs w:val="28"/>
        </w:rPr>
      </w:pPr>
    </w:p>
    <w:p w14:paraId="30EAD92F">
      <w:pPr>
        <w:spacing w:line="460" w:lineRule="exact"/>
        <w:rPr>
          <w:rStyle w:val="44"/>
          <w:rFonts w:ascii="宋体" w:hAnsi="宋体" w:cs="宋体"/>
          <w:bCs/>
          <w:sz w:val="28"/>
          <w:szCs w:val="28"/>
        </w:rPr>
      </w:pPr>
    </w:p>
    <w:p w14:paraId="3387AE9B">
      <w:pPr>
        <w:spacing w:line="460" w:lineRule="exact"/>
        <w:rPr>
          <w:rStyle w:val="44"/>
          <w:rFonts w:ascii="宋体" w:hAnsi="宋体" w:cs="宋体"/>
          <w:bCs/>
          <w:sz w:val="24"/>
        </w:rPr>
      </w:pPr>
    </w:p>
    <w:p w14:paraId="70178871">
      <w:pPr>
        <w:spacing w:line="460" w:lineRule="exact"/>
        <w:rPr>
          <w:rStyle w:val="44"/>
          <w:rFonts w:ascii="宋体" w:hAnsi="宋体" w:cs="宋体"/>
          <w:bCs/>
          <w:sz w:val="24"/>
        </w:rPr>
      </w:pPr>
    </w:p>
    <w:p w14:paraId="17E8413E">
      <w:pPr>
        <w:spacing w:line="460" w:lineRule="exact"/>
        <w:rPr>
          <w:rStyle w:val="44"/>
          <w:rFonts w:ascii="宋体" w:hAnsi="宋体" w:cs="宋体"/>
          <w:bCs/>
          <w:sz w:val="24"/>
        </w:rPr>
      </w:pPr>
    </w:p>
    <w:p w14:paraId="7E739E13">
      <w:pPr>
        <w:spacing w:line="460" w:lineRule="exact"/>
        <w:rPr>
          <w:rStyle w:val="44"/>
          <w:rFonts w:ascii="宋体" w:hAnsi="宋体" w:cs="宋体"/>
          <w:bCs/>
          <w:sz w:val="24"/>
        </w:rPr>
      </w:pPr>
    </w:p>
    <w:p w14:paraId="506C8618">
      <w:pPr>
        <w:spacing w:line="460" w:lineRule="exact"/>
        <w:rPr>
          <w:rStyle w:val="44"/>
          <w:rFonts w:ascii="宋体" w:hAnsi="宋体" w:cs="宋体"/>
          <w:bCs/>
          <w:sz w:val="24"/>
        </w:rPr>
      </w:pPr>
    </w:p>
    <w:p w14:paraId="43B3FB68">
      <w:pPr>
        <w:spacing w:line="460" w:lineRule="exact"/>
        <w:rPr>
          <w:rStyle w:val="44"/>
          <w:rFonts w:ascii="宋体" w:hAnsi="宋体" w:cs="宋体"/>
          <w:bCs/>
          <w:sz w:val="24"/>
        </w:rPr>
      </w:pPr>
    </w:p>
    <w:p w14:paraId="1468D8A5">
      <w:pPr>
        <w:spacing w:line="460" w:lineRule="exact"/>
        <w:rPr>
          <w:rStyle w:val="44"/>
          <w:rFonts w:ascii="宋体" w:hAnsi="宋体" w:cs="宋体"/>
          <w:bCs/>
          <w:sz w:val="24"/>
        </w:rPr>
      </w:pPr>
    </w:p>
    <w:p w14:paraId="5D2A6B89">
      <w:pPr>
        <w:pStyle w:val="5"/>
      </w:pPr>
    </w:p>
    <w:p w14:paraId="6FCC96F5">
      <w:pPr>
        <w:spacing w:line="460" w:lineRule="exact"/>
        <w:rPr>
          <w:rStyle w:val="44"/>
          <w:rFonts w:ascii="宋体" w:hAnsi="宋体" w:cs="宋体"/>
          <w:bCs/>
          <w:sz w:val="24"/>
        </w:rPr>
      </w:pPr>
    </w:p>
    <w:p w14:paraId="2044EEB2">
      <w:pPr>
        <w:spacing w:line="460" w:lineRule="exact"/>
        <w:rPr>
          <w:rStyle w:val="44"/>
          <w:rFonts w:ascii="宋体" w:hAnsi="宋体" w:cs="宋体"/>
          <w:bCs/>
          <w:sz w:val="24"/>
        </w:rPr>
      </w:pPr>
    </w:p>
    <w:p w14:paraId="2B35D727">
      <w:pPr>
        <w:pStyle w:val="23"/>
      </w:pPr>
    </w:p>
    <w:p w14:paraId="3A56111D">
      <w:pPr>
        <w:spacing w:line="460" w:lineRule="exact"/>
        <w:rPr>
          <w:rStyle w:val="44"/>
          <w:rFonts w:ascii="宋体" w:hAnsi="宋体" w:cs="宋体"/>
          <w:bCs/>
          <w:sz w:val="24"/>
        </w:rPr>
      </w:pPr>
    </w:p>
    <w:p w14:paraId="42DBBF0B">
      <w:pPr>
        <w:spacing w:line="460" w:lineRule="exact"/>
        <w:rPr>
          <w:rStyle w:val="44"/>
          <w:rFonts w:ascii="宋体" w:hAnsi="宋体" w:cs="宋体"/>
          <w:bCs/>
          <w:sz w:val="24"/>
        </w:rPr>
      </w:pPr>
    </w:p>
    <w:p w14:paraId="36EBF9F3">
      <w:pPr>
        <w:pStyle w:val="4"/>
        <w:tabs>
          <w:tab w:val="left" w:pos="1275"/>
        </w:tabs>
        <w:jc w:val="center"/>
        <w:rPr>
          <w:rFonts w:hAnsi="宋体"/>
        </w:rPr>
      </w:pPr>
      <w:r>
        <w:rPr>
          <w:rFonts w:hint="eastAsia" w:hAnsi="宋体"/>
        </w:rPr>
        <w:t>法定代表人身份证明书</w:t>
      </w:r>
    </w:p>
    <w:p w14:paraId="5CE80034">
      <w:pPr>
        <w:rPr>
          <w:rFonts w:ascii="宋体" w:hAnsi="宋体"/>
          <w:sz w:val="24"/>
        </w:rPr>
      </w:pPr>
    </w:p>
    <w:p w14:paraId="3D19706F">
      <w:pPr>
        <w:snapToGrid w:val="0"/>
        <w:spacing w:line="740" w:lineRule="exact"/>
        <w:ind w:firstLine="560" w:firstLineChars="200"/>
        <w:jc w:val="left"/>
        <w:rPr>
          <w:rFonts w:ascii="宋体" w:hAnsi="宋体"/>
          <w:sz w:val="28"/>
          <w:szCs w:val="22"/>
        </w:rPr>
      </w:pPr>
      <w:r>
        <w:rPr>
          <w:rFonts w:hint="eastAsia" w:ascii="宋体" w:hAnsi="宋体"/>
          <w:sz w:val="28"/>
          <w:szCs w:val="22"/>
        </w:rPr>
        <w:t>单位名称：</w:t>
      </w:r>
    </w:p>
    <w:p w14:paraId="62BF7558">
      <w:pPr>
        <w:snapToGrid w:val="0"/>
        <w:spacing w:line="740" w:lineRule="exact"/>
        <w:ind w:firstLine="560" w:firstLineChars="200"/>
        <w:jc w:val="left"/>
        <w:rPr>
          <w:rFonts w:ascii="宋体" w:hAnsi="宋体"/>
          <w:sz w:val="28"/>
          <w:szCs w:val="22"/>
        </w:rPr>
      </w:pPr>
      <w:r>
        <w:rPr>
          <w:rFonts w:hint="eastAsia" w:ascii="宋体" w:hAnsi="宋体"/>
          <w:sz w:val="28"/>
          <w:szCs w:val="22"/>
        </w:rPr>
        <w:t>单位性质：</w:t>
      </w:r>
    </w:p>
    <w:p w14:paraId="13781CF9">
      <w:pPr>
        <w:snapToGrid w:val="0"/>
        <w:spacing w:line="740" w:lineRule="exact"/>
        <w:ind w:firstLine="560" w:firstLineChars="200"/>
        <w:jc w:val="left"/>
        <w:rPr>
          <w:rFonts w:ascii="宋体" w:hAnsi="宋体"/>
          <w:sz w:val="28"/>
          <w:szCs w:val="22"/>
        </w:rPr>
      </w:pPr>
      <w:r>
        <w:rPr>
          <w:rFonts w:hint="eastAsia" w:ascii="宋体" w:hAnsi="宋体"/>
          <w:sz w:val="28"/>
          <w:szCs w:val="22"/>
        </w:rPr>
        <w:t>地址：</w:t>
      </w:r>
    </w:p>
    <w:p w14:paraId="1C041E7B">
      <w:pPr>
        <w:snapToGrid w:val="0"/>
        <w:spacing w:line="740" w:lineRule="exact"/>
        <w:ind w:firstLine="560" w:firstLineChars="200"/>
        <w:jc w:val="left"/>
        <w:rPr>
          <w:rFonts w:ascii="宋体" w:hAnsi="宋体"/>
          <w:sz w:val="28"/>
          <w:szCs w:val="22"/>
        </w:rPr>
      </w:pPr>
      <w:r>
        <w:rPr>
          <w:rFonts w:hint="eastAsia" w:ascii="宋体" w:hAnsi="宋体"/>
          <w:sz w:val="28"/>
          <w:szCs w:val="22"/>
        </w:rPr>
        <w:t>成立时间：</w:t>
      </w:r>
    </w:p>
    <w:p w14:paraId="7F63C064">
      <w:pPr>
        <w:snapToGrid w:val="0"/>
        <w:spacing w:line="740" w:lineRule="exact"/>
        <w:ind w:firstLine="560" w:firstLineChars="200"/>
        <w:jc w:val="left"/>
        <w:rPr>
          <w:rFonts w:ascii="宋体" w:hAnsi="宋体"/>
          <w:sz w:val="28"/>
          <w:szCs w:val="22"/>
        </w:rPr>
      </w:pPr>
      <w:r>
        <w:rPr>
          <w:rFonts w:hint="eastAsia" w:ascii="宋体" w:hAnsi="宋体"/>
          <w:sz w:val="28"/>
          <w:szCs w:val="22"/>
        </w:rPr>
        <w:t>经营期限：</w:t>
      </w:r>
    </w:p>
    <w:p w14:paraId="7632C3D1">
      <w:pPr>
        <w:snapToGrid w:val="0"/>
        <w:spacing w:line="740" w:lineRule="exact"/>
        <w:ind w:firstLine="560" w:firstLineChars="200"/>
        <w:jc w:val="left"/>
        <w:rPr>
          <w:rFonts w:ascii="宋体" w:hAnsi="宋体"/>
          <w:sz w:val="28"/>
          <w:szCs w:val="22"/>
        </w:rPr>
      </w:pPr>
      <w:r>
        <w:rPr>
          <w:rFonts w:hint="eastAsia" w:ascii="宋体" w:hAnsi="宋体"/>
          <w:sz w:val="28"/>
          <w:szCs w:val="22"/>
        </w:rPr>
        <w:t>姓名：</w:t>
      </w:r>
    </w:p>
    <w:p w14:paraId="1FD03D3A">
      <w:pPr>
        <w:snapToGrid w:val="0"/>
        <w:spacing w:line="740" w:lineRule="exact"/>
        <w:ind w:firstLine="560" w:firstLineChars="200"/>
        <w:jc w:val="left"/>
        <w:rPr>
          <w:rFonts w:ascii="宋体" w:hAnsi="宋体"/>
          <w:sz w:val="28"/>
          <w:szCs w:val="22"/>
        </w:rPr>
      </w:pPr>
      <w:r>
        <w:rPr>
          <w:rFonts w:hint="eastAsia" w:ascii="宋体" w:hAnsi="宋体"/>
          <w:sz w:val="28"/>
          <w:szCs w:val="22"/>
        </w:rPr>
        <w:t>联系电话：</w:t>
      </w:r>
    </w:p>
    <w:p w14:paraId="5EC59970">
      <w:pPr>
        <w:snapToGrid w:val="0"/>
        <w:spacing w:line="740" w:lineRule="exact"/>
        <w:ind w:firstLine="560" w:firstLineChars="200"/>
        <w:jc w:val="left"/>
        <w:rPr>
          <w:rFonts w:ascii="宋体" w:hAnsi="宋体"/>
          <w:sz w:val="28"/>
          <w:szCs w:val="22"/>
        </w:rPr>
      </w:pPr>
      <w:r>
        <w:rPr>
          <w:rFonts w:hint="eastAsia" w:ascii="宋体" w:hAnsi="宋体"/>
          <w:sz w:val="28"/>
          <w:szCs w:val="22"/>
        </w:rPr>
        <w:t>系</w:t>
      </w:r>
      <w:r>
        <w:rPr>
          <w:rFonts w:hint="eastAsia" w:ascii="宋体" w:hAnsi="宋体"/>
          <w:sz w:val="28"/>
          <w:szCs w:val="22"/>
          <w:u w:val="single"/>
        </w:rPr>
        <w:t xml:space="preserve">                      (</w:t>
      </w:r>
      <w:r>
        <w:rPr>
          <w:rFonts w:hint="eastAsia" w:ascii="宋体" w:hAnsi="宋体"/>
          <w:sz w:val="28"/>
          <w:szCs w:val="22"/>
        </w:rPr>
        <w:t>投标单位名称)的法定代表人。</w:t>
      </w:r>
    </w:p>
    <w:p w14:paraId="0E39B263">
      <w:pPr>
        <w:snapToGrid w:val="0"/>
        <w:spacing w:line="480" w:lineRule="exact"/>
        <w:ind w:firstLine="560" w:firstLineChars="200"/>
        <w:jc w:val="left"/>
        <w:rPr>
          <w:rFonts w:ascii="宋体" w:hAnsi="宋体"/>
          <w:sz w:val="28"/>
          <w:szCs w:val="22"/>
        </w:rPr>
      </w:pPr>
    </w:p>
    <w:p w14:paraId="61365119">
      <w:pPr>
        <w:snapToGrid w:val="0"/>
        <w:spacing w:line="480" w:lineRule="exact"/>
        <w:ind w:firstLine="560" w:firstLineChars="200"/>
        <w:jc w:val="left"/>
        <w:rPr>
          <w:rFonts w:ascii="宋体" w:hAnsi="宋体"/>
          <w:sz w:val="28"/>
          <w:szCs w:val="22"/>
        </w:rPr>
      </w:pPr>
    </w:p>
    <w:p w14:paraId="3C28D507">
      <w:pPr>
        <w:snapToGrid w:val="0"/>
        <w:spacing w:line="480" w:lineRule="exact"/>
        <w:ind w:firstLine="560" w:firstLineChars="200"/>
        <w:jc w:val="left"/>
        <w:rPr>
          <w:rFonts w:ascii="宋体" w:hAnsi="宋体"/>
          <w:sz w:val="28"/>
          <w:szCs w:val="22"/>
        </w:rPr>
      </w:pPr>
      <w:r>
        <w:rPr>
          <w:rFonts w:hint="eastAsia" w:ascii="宋体" w:hAnsi="宋体"/>
          <w:sz w:val="28"/>
          <w:szCs w:val="22"/>
        </w:rPr>
        <w:t>特此证明。</w:t>
      </w:r>
    </w:p>
    <w:p w14:paraId="1028D14B">
      <w:pPr>
        <w:snapToGrid w:val="0"/>
        <w:spacing w:line="480" w:lineRule="exact"/>
        <w:ind w:firstLine="560" w:firstLineChars="200"/>
        <w:jc w:val="left"/>
        <w:rPr>
          <w:rFonts w:ascii="宋体" w:hAnsi="宋体"/>
          <w:sz w:val="28"/>
          <w:szCs w:val="22"/>
        </w:rPr>
      </w:pPr>
    </w:p>
    <w:p w14:paraId="145A3E33">
      <w:pPr>
        <w:snapToGrid w:val="0"/>
        <w:spacing w:line="480" w:lineRule="exact"/>
        <w:ind w:firstLine="560" w:firstLineChars="200"/>
        <w:jc w:val="left"/>
        <w:rPr>
          <w:rFonts w:ascii="宋体" w:hAnsi="宋体"/>
          <w:sz w:val="28"/>
          <w:szCs w:val="22"/>
        </w:rPr>
      </w:pPr>
    </w:p>
    <w:p w14:paraId="4C4404D1">
      <w:pPr>
        <w:snapToGrid w:val="0"/>
        <w:spacing w:line="480" w:lineRule="exact"/>
        <w:ind w:firstLine="560" w:firstLineChars="200"/>
        <w:jc w:val="left"/>
        <w:rPr>
          <w:rFonts w:ascii="宋体" w:hAnsi="宋体"/>
          <w:sz w:val="28"/>
          <w:szCs w:val="22"/>
        </w:rPr>
      </w:pPr>
      <w:r>
        <w:rPr>
          <w:rFonts w:hint="eastAsia" w:ascii="宋体" w:hAnsi="宋体"/>
          <w:sz w:val="28"/>
          <w:szCs w:val="22"/>
        </w:rPr>
        <w:t>投标人：(盖章)</w:t>
      </w:r>
    </w:p>
    <w:p w14:paraId="26F69250">
      <w:pPr>
        <w:snapToGrid w:val="0"/>
        <w:spacing w:line="480" w:lineRule="exact"/>
        <w:ind w:firstLine="560" w:firstLineChars="200"/>
        <w:jc w:val="left"/>
        <w:rPr>
          <w:rFonts w:ascii="宋体" w:hAnsi="宋体"/>
          <w:sz w:val="28"/>
          <w:szCs w:val="22"/>
        </w:rPr>
      </w:pPr>
    </w:p>
    <w:p w14:paraId="5B831517">
      <w:pPr>
        <w:pStyle w:val="22"/>
        <w:ind w:firstLine="280"/>
        <w:rPr>
          <w:rFonts w:ascii="宋体" w:hAnsi="宋体"/>
          <w:sz w:val="28"/>
          <w:szCs w:val="22"/>
        </w:rPr>
      </w:pPr>
    </w:p>
    <w:p w14:paraId="15149AFE">
      <w:pPr>
        <w:snapToGrid w:val="0"/>
        <w:spacing w:line="480" w:lineRule="exact"/>
        <w:ind w:firstLine="560" w:firstLineChars="200"/>
        <w:jc w:val="left"/>
        <w:rPr>
          <w:rStyle w:val="44"/>
          <w:rFonts w:ascii="宋体" w:hAnsi="宋体" w:cs="宋体"/>
          <w:sz w:val="28"/>
          <w:szCs w:val="28"/>
        </w:rPr>
      </w:pPr>
      <w:r>
        <w:rPr>
          <w:rFonts w:hint="eastAsia" w:ascii="宋体" w:hAnsi="宋体"/>
          <w:sz w:val="28"/>
          <w:szCs w:val="22"/>
        </w:rPr>
        <w:t>日期：年月日</w:t>
      </w:r>
    </w:p>
    <w:p w14:paraId="173DFB1D">
      <w:pPr>
        <w:pStyle w:val="37"/>
        <w:jc w:val="center"/>
        <w:rPr>
          <w:rStyle w:val="44"/>
          <w:rFonts w:ascii="宋体" w:hAnsi="宋体" w:cs="宋体"/>
          <w:sz w:val="28"/>
          <w:szCs w:val="28"/>
        </w:rPr>
      </w:pPr>
      <w:r>
        <w:rPr>
          <w:rStyle w:val="44"/>
          <w:rFonts w:hint="eastAsia" w:ascii="宋体" w:hAnsi="宋体" w:cs="宋体"/>
          <w:sz w:val="28"/>
          <w:szCs w:val="28"/>
        </w:rPr>
        <w:t>法人授权书</w:t>
      </w:r>
    </w:p>
    <w:p w14:paraId="529EE485">
      <w:pPr>
        <w:pStyle w:val="115"/>
        <w:ind w:firstLine="560"/>
        <w:rPr>
          <w:rStyle w:val="44"/>
          <w:rFonts w:ascii="宋体" w:hAnsi="宋体" w:cs="宋体"/>
          <w:szCs w:val="28"/>
        </w:rPr>
      </w:pPr>
      <w:r>
        <w:rPr>
          <w:rStyle w:val="44"/>
          <w:rFonts w:hint="eastAsia" w:ascii="宋体" w:hAnsi="宋体" w:cs="宋体"/>
          <w:szCs w:val="28"/>
        </w:rPr>
        <w:t>本授权书声明：____________（供应商名称）授权________________（被授权人的姓名）为我方就号项目采购活动的合法代理人，以本公司名义全权处理一切与该项目采购有关的事务。</w:t>
      </w:r>
    </w:p>
    <w:p w14:paraId="32541157">
      <w:pPr>
        <w:pStyle w:val="115"/>
        <w:ind w:firstLine="560"/>
        <w:rPr>
          <w:rStyle w:val="44"/>
          <w:rFonts w:ascii="宋体" w:hAnsi="宋体" w:cs="宋体"/>
          <w:szCs w:val="28"/>
        </w:rPr>
      </w:pPr>
      <w:r>
        <w:rPr>
          <w:rStyle w:val="44"/>
          <w:rFonts w:hint="eastAsia" w:ascii="宋体" w:hAnsi="宋体" w:cs="宋体"/>
          <w:szCs w:val="28"/>
        </w:rPr>
        <w:t>本授权书于______年____月____日起生效，特此声明。</w:t>
      </w:r>
    </w:p>
    <w:p w14:paraId="48655A49">
      <w:pPr>
        <w:pStyle w:val="115"/>
        <w:ind w:firstLineChars="0"/>
        <w:rPr>
          <w:rStyle w:val="44"/>
          <w:rFonts w:ascii="宋体" w:hAnsi="宋体" w:cs="宋体"/>
          <w:szCs w:val="28"/>
        </w:rPr>
      </w:pPr>
      <w:r>
        <w:rPr>
          <w:rStyle w:val="44"/>
          <w:rFonts w:hint="eastAsia" w:ascii="宋体" w:hAnsi="宋体" w:cs="宋体"/>
          <w:szCs w:val="28"/>
        </w:rPr>
        <w:t>代理人（被授权人）：_______________________</w:t>
      </w:r>
    </w:p>
    <w:p w14:paraId="35910197">
      <w:pPr>
        <w:pStyle w:val="115"/>
        <w:ind w:firstLineChars="0"/>
        <w:rPr>
          <w:rStyle w:val="44"/>
          <w:rFonts w:ascii="宋体" w:hAnsi="宋体" w:cs="宋体"/>
          <w:szCs w:val="28"/>
        </w:rPr>
      </w:pPr>
    </w:p>
    <w:p w14:paraId="34A514A5">
      <w:pPr>
        <w:pStyle w:val="115"/>
        <w:ind w:firstLineChars="0"/>
        <w:rPr>
          <w:rStyle w:val="44"/>
          <w:rFonts w:ascii="宋体" w:hAnsi="宋体" w:cs="宋体"/>
          <w:szCs w:val="28"/>
        </w:rPr>
      </w:pPr>
      <w:r>
        <w:rPr>
          <w:rStyle w:val="44"/>
          <w:rFonts w:hint="eastAsia" w:ascii="宋体" w:hAnsi="宋体" w:cs="宋体"/>
          <w:szCs w:val="28"/>
        </w:rPr>
        <w:t>单位名称：_____________________________________</w:t>
      </w:r>
    </w:p>
    <w:p w14:paraId="3B4EAD40">
      <w:pPr>
        <w:pStyle w:val="115"/>
        <w:ind w:firstLine="560"/>
        <w:rPr>
          <w:rStyle w:val="44"/>
          <w:rFonts w:ascii="宋体" w:hAnsi="宋体" w:cs="宋体"/>
          <w:szCs w:val="28"/>
        </w:rPr>
      </w:pPr>
    </w:p>
    <w:p w14:paraId="445EEF5D">
      <w:pPr>
        <w:pStyle w:val="115"/>
        <w:ind w:firstLineChars="0"/>
        <w:rPr>
          <w:rStyle w:val="44"/>
          <w:rFonts w:ascii="宋体" w:hAnsi="宋体" w:cs="宋体"/>
          <w:szCs w:val="28"/>
        </w:rPr>
      </w:pPr>
      <w:r>
        <w:rPr>
          <w:rStyle w:val="44"/>
          <w:rFonts w:hint="eastAsia" w:ascii="宋体" w:hAnsi="宋体" w:cs="宋体"/>
          <w:szCs w:val="28"/>
        </w:rPr>
        <w:t>授权单位盖章：_________________________________</w:t>
      </w:r>
    </w:p>
    <w:p w14:paraId="459CF51D">
      <w:pPr>
        <w:pStyle w:val="115"/>
        <w:ind w:firstLine="560"/>
        <w:rPr>
          <w:rStyle w:val="44"/>
          <w:rFonts w:ascii="宋体" w:hAnsi="宋体" w:cs="宋体"/>
          <w:szCs w:val="28"/>
        </w:rPr>
      </w:pPr>
      <w:r>
        <w:rPr>
          <w:rStyle w:val="44"/>
          <w:rFonts w:hint="eastAsia" w:ascii="宋体" w:hAnsi="宋体" w:cs="宋体"/>
          <w:szCs w:val="28"/>
        </w:rPr>
        <w:t>单位名称：_____________________________________</w:t>
      </w:r>
    </w:p>
    <w:p w14:paraId="1251DD48">
      <w:pPr>
        <w:pStyle w:val="115"/>
        <w:ind w:firstLine="560"/>
        <w:rPr>
          <w:rStyle w:val="44"/>
          <w:rFonts w:ascii="宋体" w:hAnsi="宋体" w:cs="宋体"/>
          <w:szCs w:val="28"/>
          <w:u w:val="single" w:color="000000"/>
        </w:rPr>
      </w:pPr>
      <w:r>
        <w:rPr>
          <w:rStyle w:val="44"/>
          <w:rFonts w:hint="eastAsia" w:ascii="宋体" w:hAnsi="宋体" w:cs="宋体"/>
          <w:szCs w:val="28"/>
        </w:rPr>
        <w:t>地址：_____________________________________</w:t>
      </w:r>
    </w:p>
    <w:p w14:paraId="2892A582">
      <w:pPr>
        <w:pStyle w:val="115"/>
        <w:ind w:firstLine="560"/>
        <w:rPr>
          <w:rStyle w:val="44"/>
          <w:rFonts w:ascii="宋体" w:hAnsi="宋体" w:cs="宋体"/>
          <w:szCs w:val="28"/>
        </w:rPr>
      </w:pPr>
      <w:r>
        <w:rPr>
          <w:rStyle w:val="44"/>
          <w:rFonts w:hint="eastAsia" w:ascii="宋体" w:hAnsi="宋体" w:cs="宋体"/>
          <w:szCs w:val="28"/>
        </w:rPr>
        <w:t xml:space="preserve">日期：_____________________________________                    </w:t>
      </w:r>
    </w:p>
    <w:p w14:paraId="4B62D4A3">
      <w:pPr>
        <w:ind w:firstLine="560" w:firstLineChars="200"/>
        <w:rPr>
          <w:rFonts w:ascii="宋体" w:hAnsi="宋体"/>
          <w:sz w:val="28"/>
          <w:szCs w:val="22"/>
        </w:rPr>
      </w:pPr>
      <w:r>
        <w:rPr>
          <w:rFonts w:hint="eastAsia" w:ascii="宋体" w:hAnsi="宋体"/>
          <w:sz w:val="28"/>
          <w:szCs w:val="22"/>
        </w:rPr>
        <w:t>附：</w:t>
      </w:r>
    </w:p>
    <w:tbl>
      <w:tblPr>
        <w:tblStyle w:val="2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14:paraId="172B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14:paraId="2E9EC6CD">
            <w:pPr>
              <w:jc w:val="center"/>
              <w:rPr>
                <w:rFonts w:ascii="宋体" w:hAnsi="宋体"/>
                <w:sz w:val="24"/>
              </w:rPr>
            </w:pPr>
            <w:r>
              <w:rPr>
                <w:rFonts w:hint="eastAsia" w:ascii="宋体" w:hAnsi="宋体"/>
                <w:sz w:val="28"/>
                <w:szCs w:val="22"/>
              </w:rPr>
              <w:t>(代理人身份证复印件粘贴处)</w:t>
            </w:r>
          </w:p>
        </w:tc>
      </w:tr>
    </w:tbl>
    <w:p w14:paraId="25653220">
      <w:pPr>
        <w:snapToGrid w:val="0"/>
        <w:spacing w:before="50" w:after="50"/>
        <w:jc w:val="center"/>
        <w:rPr>
          <w:rStyle w:val="44"/>
          <w:rFonts w:ascii="宋体" w:hAnsi="宋体" w:cs="宋体"/>
          <w:sz w:val="32"/>
          <w:szCs w:val="32"/>
        </w:rPr>
      </w:pPr>
    </w:p>
    <w:p w14:paraId="68F6D4D6">
      <w:pPr>
        <w:snapToGrid w:val="0"/>
        <w:spacing w:before="50" w:after="50"/>
        <w:jc w:val="center"/>
        <w:rPr>
          <w:rStyle w:val="44"/>
          <w:rFonts w:ascii="宋体" w:hAnsi="宋体" w:cs="宋体"/>
          <w:sz w:val="32"/>
          <w:szCs w:val="32"/>
        </w:rPr>
      </w:pPr>
    </w:p>
    <w:p w14:paraId="4BA27740">
      <w:pPr>
        <w:pStyle w:val="5"/>
      </w:pPr>
    </w:p>
    <w:p w14:paraId="6F61E459">
      <w:pPr>
        <w:snapToGrid w:val="0"/>
        <w:spacing w:before="50" w:after="50"/>
        <w:jc w:val="center"/>
        <w:outlineLvl w:val="0"/>
        <w:rPr>
          <w:rStyle w:val="44"/>
          <w:rFonts w:ascii="宋体" w:hAnsi="宋体" w:cs="宋体"/>
          <w:sz w:val="32"/>
          <w:szCs w:val="32"/>
        </w:rPr>
      </w:pPr>
      <w:bookmarkStart w:id="21" w:name="_Toc24970"/>
      <w:bookmarkStart w:id="22" w:name="_Toc1698"/>
      <w:r>
        <w:rPr>
          <w:rStyle w:val="44"/>
          <w:rFonts w:hint="eastAsia" w:ascii="宋体" w:hAnsi="宋体" w:cs="宋体"/>
          <w:sz w:val="32"/>
          <w:szCs w:val="32"/>
        </w:rPr>
        <w:t>二、资格性审查响应对照表（格式）</w:t>
      </w:r>
      <w:bookmarkEnd w:id="21"/>
      <w:bookmarkEnd w:id="22"/>
    </w:p>
    <w:p w14:paraId="6BC09F6D">
      <w:pPr>
        <w:ind w:firstLine="309"/>
        <w:rPr>
          <w:rStyle w:val="44"/>
          <w:rFonts w:ascii="宋体" w:hAnsi="宋体" w:cs="宋体"/>
          <w:sz w:val="24"/>
          <w:szCs w:val="24"/>
        </w:rPr>
      </w:pPr>
      <w:r>
        <w:rPr>
          <w:rStyle w:val="44"/>
          <w:rFonts w:hint="eastAsia" w:ascii="宋体" w:hAnsi="宋体" w:cs="宋体"/>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14:paraId="5D81D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14:paraId="0706F5F4">
            <w:pPr>
              <w:snapToGrid w:val="0"/>
              <w:spacing w:line="240" w:lineRule="atLeast"/>
              <w:jc w:val="center"/>
              <w:rPr>
                <w:rStyle w:val="44"/>
                <w:rFonts w:ascii="宋体" w:hAnsi="宋体" w:cs="宋体"/>
                <w:b/>
              </w:rPr>
            </w:pPr>
            <w:r>
              <w:rPr>
                <w:rStyle w:val="44"/>
                <w:rFonts w:hint="eastAsia" w:ascii="宋体" w:hAnsi="宋体" w:cs="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14:paraId="61E33B2C">
            <w:pPr>
              <w:snapToGrid w:val="0"/>
              <w:spacing w:line="240" w:lineRule="atLeast"/>
              <w:jc w:val="center"/>
              <w:rPr>
                <w:rStyle w:val="44"/>
                <w:rFonts w:ascii="宋体" w:hAnsi="宋体" w:cs="宋体"/>
                <w:b/>
              </w:rPr>
            </w:pPr>
            <w:r>
              <w:rPr>
                <w:rStyle w:val="44"/>
                <w:rFonts w:hint="eastAsia" w:ascii="宋体" w:hAnsi="宋体" w:cs="宋体"/>
                <w:b/>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14:paraId="3F8098C7">
            <w:pPr>
              <w:snapToGrid w:val="0"/>
              <w:spacing w:line="240" w:lineRule="atLeast"/>
              <w:jc w:val="center"/>
              <w:rPr>
                <w:rStyle w:val="44"/>
                <w:rFonts w:ascii="宋体" w:hAnsi="宋体" w:cs="宋体"/>
                <w:b/>
              </w:rPr>
            </w:pPr>
            <w:r>
              <w:rPr>
                <w:rStyle w:val="44"/>
                <w:rFonts w:hint="eastAsia" w:ascii="宋体" w:hAnsi="宋体" w:cs="宋体"/>
                <w:b/>
              </w:rPr>
              <w:t>是否响应</w:t>
            </w:r>
          </w:p>
          <w:p w14:paraId="3A9AFFE0">
            <w:pPr>
              <w:snapToGrid w:val="0"/>
              <w:spacing w:line="240" w:lineRule="atLeast"/>
              <w:jc w:val="center"/>
              <w:rPr>
                <w:rStyle w:val="44"/>
                <w:rFonts w:ascii="宋体" w:hAnsi="宋体" w:cs="宋体"/>
                <w:b/>
              </w:rPr>
            </w:pPr>
            <w:r>
              <w:rPr>
                <w:rStyle w:val="44"/>
                <w:rFonts w:hint="eastAsia" w:ascii="宋体" w:hAnsi="宋体" w:cs="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14:paraId="0FE61F0B">
            <w:pPr>
              <w:snapToGrid w:val="0"/>
              <w:spacing w:line="240" w:lineRule="atLeast"/>
              <w:jc w:val="center"/>
              <w:rPr>
                <w:rStyle w:val="44"/>
                <w:rFonts w:ascii="宋体" w:hAnsi="宋体" w:cs="宋体"/>
                <w:b/>
              </w:rPr>
            </w:pPr>
            <w:r>
              <w:rPr>
                <w:rStyle w:val="44"/>
                <w:rFonts w:hint="eastAsia" w:ascii="宋体" w:hAnsi="宋体" w:cs="宋体"/>
                <w:b/>
              </w:rPr>
              <w:t>投标文件中的</w:t>
            </w:r>
          </w:p>
          <w:p w14:paraId="6BB119C2">
            <w:pPr>
              <w:snapToGrid w:val="0"/>
              <w:spacing w:line="240" w:lineRule="atLeast"/>
              <w:jc w:val="center"/>
              <w:rPr>
                <w:rStyle w:val="44"/>
                <w:rFonts w:ascii="宋体" w:hAnsi="宋体" w:cs="宋体"/>
                <w:b/>
              </w:rPr>
            </w:pPr>
            <w:r>
              <w:rPr>
                <w:rStyle w:val="44"/>
                <w:rFonts w:hint="eastAsia" w:ascii="宋体" w:hAnsi="宋体" w:cs="宋体"/>
                <w:b/>
              </w:rPr>
              <w:t>页码位置</w:t>
            </w:r>
          </w:p>
        </w:tc>
      </w:tr>
      <w:tr w14:paraId="777AF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4D3F82D1">
            <w:pPr>
              <w:jc w:val="center"/>
              <w:rPr>
                <w:rStyle w:val="44"/>
                <w:rFonts w:ascii="宋体" w:hAnsi="宋体" w:cs="宋体"/>
                <w:b/>
              </w:rPr>
            </w:pPr>
            <w:r>
              <w:rPr>
                <w:rStyle w:val="44"/>
                <w:rFonts w:hint="eastAsia" w:ascii="宋体" w:hAnsi="宋体" w:cs="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14:paraId="7F160FA2">
            <w:pPr>
              <w:spacing w:line="480" w:lineRule="exac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488DFC17">
            <w:pPr>
              <w:jc w:val="center"/>
              <w:rPr>
                <w:rStyle w:val="44"/>
                <w:rFonts w:ascii="宋体" w:hAnsi="宋体" w:cs="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2683434F">
            <w:pPr>
              <w:jc w:val="center"/>
              <w:rPr>
                <w:rStyle w:val="44"/>
                <w:rFonts w:ascii="宋体" w:hAnsi="宋体" w:cs="宋体"/>
                <w:b/>
              </w:rPr>
            </w:pPr>
          </w:p>
        </w:tc>
      </w:tr>
      <w:tr w14:paraId="18718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031BD0D0">
            <w:pPr>
              <w:jc w:val="center"/>
              <w:rPr>
                <w:rStyle w:val="44"/>
                <w:rFonts w:ascii="宋体" w:hAnsi="宋体" w:cs="宋体"/>
              </w:rPr>
            </w:pPr>
            <w:r>
              <w:rPr>
                <w:rStyle w:val="44"/>
                <w:rFonts w:hint="eastAsia" w:ascii="宋体" w:hAnsi="宋体" w:cs="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14:paraId="4E6C5478">
            <w:pPr>
              <w:spacing w:line="480" w:lineRule="exac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1C806D07">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221A3DA4">
            <w:pPr>
              <w:jc w:val="center"/>
              <w:rPr>
                <w:rStyle w:val="44"/>
                <w:rFonts w:ascii="宋体" w:hAnsi="宋体" w:cs="宋体"/>
              </w:rPr>
            </w:pPr>
          </w:p>
        </w:tc>
      </w:tr>
      <w:tr w14:paraId="6600C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3289648E">
            <w:pPr>
              <w:jc w:val="center"/>
              <w:rPr>
                <w:rStyle w:val="44"/>
                <w:rFonts w:ascii="宋体" w:hAnsi="宋体" w:cs="宋体"/>
              </w:rPr>
            </w:pPr>
            <w:r>
              <w:rPr>
                <w:rStyle w:val="44"/>
                <w:rFonts w:hint="eastAsia" w:ascii="宋体" w:hAnsi="宋体" w:cs="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14:paraId="6E95D5ED">
            <w:pPr>
              <w:spacing w:line="480" w:lineRule="exac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66E255E1">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B60863F">
            <w:pPr>
              <w:jc w:val="center"/>
              <w:rPr>
                <w:rStyle w:val="44"/>
                <w:rFonts w:ascii="宋体" w:hAnsi="宋体" w:cs="宋体"/>
              </w:rPr>
            </w:pPr>
          </w:p>
        </w:tc>
      </w:tr>
      <w:tr w14:paraId="5D426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7F449A3A">
            <w:pPr>
              <w:jc w:val="center"/>
              <w:rPr>
                <w:rStyle w:val="44"/>
                <w:rFonts w:ascii="宋体" w:hAnsi="宋体" w:cs="宋体"/>
              </w:rPr>
            </w:pPr>
            <w:r>
              <w:rPr>
                <w:rStyle w:val="44"/>
                <w:rFonts w:hint="eastAsia" w:ascii="宋体" w:hAnsi="宋体" w:cs="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14:paraId="60BD245D">
            <w:pPr>
              <w:spacing w:line="360" w:lineRule="auto"/>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229874EF">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38EADB5B">
            <w:pPr>
              <w:jc w:val="center"/>
              <w:rPr>
                <w:rStyle w:val="44"/>
                <w:rFonts w:ascii="宋体" w:hAnsi="宋体" w:cs="宋体"/>
              </w:rPr>
            </w:pPr>
          </w:p>
        </w:tc>
      </w:tr>
      <w:tr w14:paraId="0124F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6A682881">
            <w:pPr>
              <w:jc w:val="center"/>
              <w:rPr>
                <w:rStyle w:val="44"/>
                <w:rFonts w:ascii="宋体" w:hAnsi="宋体" w:cs="宋体"/>
              </w:rPr>
            </w:pPr>
            <w:r>
              <w:rPr>
                <w:rStyle w:val="44"/>
                <w:rFonts w:hint="eastAsia" w:ascii="宋体" w:hAnsi="宋体" w:cs="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14:paraId="36D6683E">
            <w:pPr>
              <w:snapToGrid w:val="0"/>
              <w:spacing w:line="590" w:lineRule="atLeas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00310024">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16C1771E">
            <w:pPr>
              <w:jc w:val="center"/>
              <w:rPr>
                <w:rStyle w:val="44"/>
                <w:rFonts w:ascii="宋体" w:hAnsi="宋体" w:cs="宋体"/>
              </w:rPr>
            </w:pPr>
          </w:p>
        </w:tc>
      </w:tr>
      <w:tr w14:paraId="7C209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30B74411">
            <w:pPr>
              <w:jc w:val="center"/>
              <w:rPr>
                <w:rStyle w:val="44"/>
                <w:rFonts w:ascii="宋体" w:hAnsi="宋体" w:cs="宋体"/>
              </w:rPr>
            </w:pPr>
            <w:r>
              <w:rPr>
                <w:rStyle w:val="44"/>
                <w:rFonts w:hint="eastAsia" w:ascii="宋体" w:hAnsi="宋体" w:cs="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14:paraId="27EE3517">
            <w:pPr>
              <w:snapToGrid w:val="0"/>
              <w:spacing w:line="590" w:lineRule="atLeas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092F9ADD">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036C21E7">
            <w:pPr>
              <w:jc w:val="center"/>
              <w:rPr>
                <w:rStyle w:val="44"/>
                <w:rFonts w:ascii="宋体" w:hAnsi="宋体" w:cs="宋体"/>
              </w:rPr>
            </w:pPr>
          </w:p>
        </w:tc>
      </w:tr>
      <w:tr w14:paraId="74856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2BF0A1CE">
            <w:pPr>
              <w:jc w:val="center"/>
              <w:rPr>
                <w:rStyle w:val="44"/>
                <w:rFonts w:ascii="宋体" w:hAnsi="宋体" w:cs="宋体"/>
              </w:rPr>
            </w:pPr>
            <w:r>
              <w:rPr>
                <w:rStyle w:val="44"/>
                <w:rFonts w:hint="eastAsia" w:ascii="宋体" w:hAnsi="宋体" w:cs="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14:paraId="2CF0525A">
            <w:pPr>
              <w:snapToGrid w:val="0"/>
              <w:spacing w:line="590" w:lineRule="atLeas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32066337">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51DCD92C">
            <w:pPr>
              <w:jc w:val="center"/>
              <w:rPr>
                <w:rStyle w:val="44"/>
                <w:rFonts w:ascii="宋体" w:hAnsi="宋体" w:cs="宋体"/>
              </w:rPr>
            </w:pPr>
          </w:p>
        </w:tc>
      </w:tr>
    </w:tbl>
    <w:p w14:paraId="5EB556BF">
      <w:pPr>
        <w:spacing w:line="440" w:lineRule="exact"/>
        <w:ind w:firstLine="480" w:firstLineChars="200"/>
        <w:rPr>
          <w:rStyle w:val="44"/>
          <w:rFonts w:ascii="宋体" w:hAnsi="宋体" w:cs="宋体"/>
          <w:sz w:val="24"/>
        </w:rPr>
      </w:pPr>
    </w:p>
    <w:p w14:paraId="0FE2E461">
      <w:pPr>
        <w:snapToGrid w:val="0"/>
        <w:spacing w:before="50" w:after="50"/>
        <w:rPr>
          <w:rStyle w:val="44"/>
          <w:rFonts w:ascii="宋体" w:hAnsi="宋体" w:cs="宋体"/>
          <w:sz w:val="44"/>
        </w:rPr>
      </w:pPr>
    </w:p>
    <w:p w14:paraId="08A65C42">
      <w:pPr>
        <w:snapToGrid w:val="0"/>
        <w:spacing w:before="50" w:after="50"/>
        <w:rPr>
          <w:rStyle w:val="44"/>
          <w:rFonts w:ascii="宋体" w:hAnsi="宋体" w:cs="宋体"/>
          <w:sz w:val="44"/>
        </w:rPr>
      </w:pPr>
    </w:p>
    <w:p w14:paraId="36737C73">
      <w:pPr>
        <w:snapToGrid w:val="0"/>
        <w:spacing w:before="50" w:after="50"/>
        <w:rPr>
          <w:rStyle w:val="44"/>
          <w:rFonts w:ascii="宋体" w:hAnsi="宋体" w:cs="宋体"/>
          <w:sz w:val="44"/>
        </w:rPr>
      </w:pPr>
    </w:p>
    <w:p w14:paraId="55B0C188">
      <w:pPr>
        <w:snapToGrid w:val="0"/>
        <w:spacing w:before="50" w:after="50"/>
        <w:jc w:val="center"/>
        <w:rPr>
          <w:rStyle w:val="44"/>
          <w:rFonts w:ascii="宋体" w:hAnsi="宋体" w:cs="宋体"/>
          <w:sz w:val="32"/>
          <w:szCs w:val="32"/>
        </w:rPr>
      </w:pPr>
    </w:p>
    <w:p w14:paraId="411ADAB3">
      <w:pPr>
        <w:snapToGrid w:val="0"/>
        <w:spacing w:before="50" w:after="50"/>
        <w:jc w:val="center"/>
        <w:outlineLvl w:val="0"/>
        <w:rPr>
          <w:rStyle w:val="44"/>
          <w:rFonts w:ascii="宋体" w:hAnsi="宋体" w:cs="宋体"/>
          <w:sz w:val="32"/>
          <w:szCs w:val="32"/>
        </w:rPr>
      </w:pPr>
      <w:bookmarkStart w:id="23" w:name="_Toc7652"/>
      <w:bookmarkStart w:id="24" w:name="_Toc12095"/>
      <w:r>
        <w:rPr>
          <w:rStyle w:val="44"/>
          <w:rFonts w:hint="eastAsia" w:ascii="宋体" w:hAnsi="宋体" w:cs="宋体"/>
          <w:sz w:val="32"/>
          <w:szCs w:val="32"/>
        </w:rPr>
        <w:t>三、符合性检查响应对照表（格式）</w:t>
      </w:r>
      <w:bookmarkEnd w:id="23"/>
      <w:bookmarkEnd w:id="24"/>
    </w:p>
    <w:p w14:paraId="36701BEB">
      <w:pPr>
        <w:ind w:firstLine="309"/>
        <w:rPr>
          <w:rStyle w:val="44"/>
          <w:rFonts w:ascii="宋体" w:hAnsi="宋体" w:cs="宋体"/>
          <w:sz w:val="24"/>
          <w:szCs w:val="24"/>
        </w:rPr>
      </w:pPr>
      <w:r>
        <w:rPr>
          <w:rStyle w:val="44"/>
          <w:rFonts w:hint="eastAsia" w:ascii="宋体" w:hAnsi="宋体" w:cs="宋体"/>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14:paraId="72D49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37AD9B67">
            <w:pPr>
              <w:snapToGrid w:val="0"/>
              <w:spacing w:line="240" w:lineRule="atLeast"/>
              <w:jc w:val="center"/>
              <w:rPr>
                <w:rStyle w:val="44"/>
                <w:rFonts w:ascii="宋体" w:hAnsi="宋体" w:cs="宋体"/>
                <w:b/>
              </w:rPr>
            </w:pPr>
            <w:r>
              <w:rPr>
                <w:rStyle w:val="44"/>
                <w:rFonts w:hint="eastAsia" w:ascii="宋体" w:hAnsi="宋体" w:cs="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14:paraId="50A944EE">
            <w:pPr>
              <w:snapToGrid w:val="0"/>
              <w:spacing w:line="240" w:lineRule="atLeast"/>
              <w:jc w:val="center"/>
              <w:rPr>
                <w:rStyle w:val="44"/>
                <w:rFonts w:ascii="宋体" w:hAnsi="宋体" w:cs="宋体"/>
                <w:b/>
              </w:rPr>
            </w:pPr>
            <w:r>
              <w:rPr>
                <w:rStyle w:val="44"/>
                <w:rFonts w:hint="eastAsia" w:ascii="宋体" w:hAnsi="宋体" w:cs="宋体"/>
                <w:b/>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14:paraId="669BA769">
            <w:pPr>
              <w:snapToGrid w:val="0"/>
              <w:spacing w:line="240" w:lineRule="atLeast"/>
              <w:jc w:val="center"/>
              <w:rPr>
                <w:rStyle w:val="44"/>
                <w:rFonts w:ascii="宋体" w:hAnsi="宋体" w:cs="宋体"/>
                <w:b/>
              </w:rPr>
            </w:pPr>
            <w:r>
              <w:rPr>
                <w:rStyle w:val="44"/>
                <w:rFonts w:hint="eastAsia" w:ascii="宋体" w:hAnsi="宋体" w:cs="宋体"/>
                <w:b/>
              </w:rPr>
              <w:t>是否响应</w:t>
            </w:r>
          </w:p>
          <w:p w14:paraId="59842636">
            <w:pPr>
              <w:snapToGrid w:val="0"/>
              <w:spacing w:line="240" w:lineRule="atLeast"/>
              <w:jc w:val="center"/>
              <w:rPr>
                <w:rStyle w:val="44"/>
                <w:rFonts w:ascii="宋体" w:hAnsi="宋体" w:cs="宋体"/>
                <w:b/>
              </w:rPr>
            </w:pPr>
            <w:r>
              <w:rPr>
                <w:rStyle w:val="44"/>
                <w:rFonts w:hint="eastAsia" w:ascii="宋体" w:hAnsi="宋体" w:cs="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14:paraId="7E12475D">
            <w:pPr>
              <w:snapToGrid w:val="0"/>
              <w:spacing w:line="240" w:lineRule="atLeast"/>
              <w:jc w:val="center"/>
              <w:rPr>
                <w:rStyle w:val="44"/>
                <w:rFonts w:ascii="宋体" w:hAnsi="宋体" w:cs="宋体"/>
                <w:b/>
              </w:rPr>
            </w:pPr>
            <w:r>
              <w:rPr>
                <w:rStyle w:val="44"/>
                <w:rFonts w:hint="eastAsia" w:ascii="宋体" w:hAnsi="宋体" w:cs="宋体"/>
                <w:b/>
              </w:rPr>
              <w:t>投标文件中的</w:t>
            </w:r>
          </w:p>
          <w:p w14:paraId="6883762D">
            <w:pPr>
              <w:snapToGrid w:val="0"/>
              <w:spacing w:line="240" w:lineRule="atLeast"/>
              <w:jc w:val="center"/>
              <w:rPr>
                <w:rStyle w:val="44"/>
                <w:rFonts w:ascii="宋体" w:hAnsi="宋体" w:cs="宋体"/>
                <w:b/>
              </w:rPr>
            </w:pPr>
            <w:r>
              <w:rPr>
                <w:rStyle w:val="44"/>
                <w:rFonts w:hint="eastAsia" w:ascii="宋体" w:hAnsi="宋体" w:cs="宋体"/>
                <w:b/>
              </w:rPr>
              <w:t>页码位置</w:t>
            </w:r>
          </w:p>
        </w:tc>
      </w:tr>
      <w:tr w14:paraId="60FD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54F9ACB7">
            <w:pPr>
              <w:jc w:val="center"/>
              <w:rPr>
                <w:rStyle w:val="44"/>
                <w:rFonts w:ascii="宋体" w:hAnsi="宋体" w:cs="宋体"/>
                <w:b/>
              </w:rPr>
            </w:pPr>
            <w:r>
              <w:rPr>
                <w:rStyle w:val="44"/>
                <w:rFonts w:hint="eastAsia" w:ascii="宋体" w:hAnsi="宋体" w:cs="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14:paraId="3B58C891">
            <w:pPr>
              <w:spacing w:line="480" w:lineRule="exac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13767574">
            <w:pPr>
              <w:jc w:val="center"/>
              <w:rPr>
                <w:rStyle w:val="44"/>
                <w:rFonts w:ascii="宋体" w:hAnsi="宋体" w:cs="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2A2F6735">
            <w:pPr>
              <w:jc w:val="center"/>
              <w:rPr>
                <w:rStyle w:val="44"/>
                <w:rFonts w:ascii="宋体" w:hAnsi="宋体" w:cs="宋体"/>
                <w:b/>
              </w:rPr>
            </w:pPr>
          </w:p>
        </w:tc>
      </w:tr>
      <w:tr w14:paraId="3611A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5EFDF76E">
            <w:pPr>
              <w:jc w:val="center"/>
              <w:rPr>
                <w:rStyle w:val="44"/>
                <w:rFonts w:ascii="宋体" w:hAnsi="宋体" w:cs="宋体"/>
              </w:rPr>
            </w:pPr>
            <w:r>
              <w:rPr>
                <w:rStyle w:val="44"/>
                <w:rFonts w:hint="eastAsia" w:ascii="宋体" w:hAnsi="宋体" w:cs="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14:paraId="29A5C011">
            <w:pPr>
              <w:spacing w:line="480" w:lineRule="exac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51442D38">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13D18AAA">
            <w:pPr>
              <w:jc w:val="center"/>
              <w:rPr>
                <w:rStyle w:val="44"/>
                <w:rFonts w:ascii="宋体" w:hAnsi="宋体" w:cs="宋体"/>
              </w:rPr>
            </w:pPr>
          </w:p>
        </w:tc>
      </w:tr>
      <w:tr w14:paraId="1B8EA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029CCD5A">
            <w:pPr>
              <w:jc w:val="center"/>
              <w:rPr>
                <w:rStyle w:val="44"/>
                <w:rFonts w:ascii="宋体" w:hAnsi="宋体" w:cs="宋体"/>
              </w:rPr>
            </w:pPr>
            <w:r>
              <w:rPr>
                <w:rStyle w:val="44"/>
                <w:rFonts w:hint="eastAsia" w:ascii="宋体" w:hAnsi="宋体" w:cs="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14:paraId="1CDA044A">
            <w:pPr>
              <w:spacing w:line="480" w:lineRule="exac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2FCA3EDC">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38735881">
            <w:pPr>
              <w:jc w:val="center"/>
              <w:rPr>
                <w:rStyle w:val="44"/>
                <w:rFonts w:ascii="宋体" w:hAnsi="宋体" w:cs="宋体"/>
              </w:rPr>
            </w:pPr>
          </w:p>
        </w:tc>
      </w:tr>
      <w:tr w14:paraId="2DB5B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2C6040CB">
            <w:pPr>
              <w:jc w:val="center"/>
              <w:rPr>
                <w:rStyle w:val="44"/>
                <w:rFonts w:ascii="宋体" w:hAnsi="宋体" w:cs="宋体"/>
              </w:rPr>
            </w:pPr>
            <w:r>
              <w:rPr>
                <w:rStyle w:val="44"/>
                <w:rFonts w:hint="eastAsia" w:ascii="宋体" w:hAnsi="宋体" w:cs="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14:paraId="6AB9D341">
            <w:pPr>
              <w:spacing w:line="360" w:lineRule="auto"/>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00E7C9E0">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16B4D214">
            <w:pPr>
              <w:jc w:val="center"/>
              <w:rPr>
                <w:rStyle w:val="44"/>
                <w:rFonts w:ascii="宋体" w:hAnsi="宋体" w:cs="宋体"/>
              </w:rPr>
            </w:pPr>
          </w:p>
        </w:tc>
      </w:tr>
      <w:tr w14:paraId="4CF22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08B74048">
            <w:pPr>
              <w:jc w:val="center"/>
              <w:rPr>
                <w:rStyle w:val="44"/>
                <w:rFonts w:ascii="宋体" w:hAnsi="宋体" w:cs="宋体"/>
              </w:rPr>
            </w:pPr>
            <w:r>
              <w:rPr>
                <w:rStyle w:val="44"/>
                <w:rFonts w:hint="eastAsia" w:ascii="宋体" w:hAnsi="宋体" w:cs="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14:paraId="0D2AEA29">
            <w:pPr>
              <w:snapToGrid w:val="0"/>
              <w:spacing w:line="590" w:lineRule="atLeas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14568EE7">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72AD8EF2">
            <w:pPr>
              <w:jc w:val="center"/>
              <w:rPr>
                <w:rStyle w:val="44"/>
                <w:rFonts w:ascii="宋体" w:hAnsi="宋体" w:cs="宋体"/>
              </w:rPr>
            </w:pPr>
          </w:p>
        </w:tc>
      </w:tr>
      <w:tr w14:paraId="72CD8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5872B41E">
            <w:pPr>
              <w:jc w:val="center"/>
              <w:rPr>
                <w:rStyle w:val="44"/>
                <w:rFonts w:ascii="宋体" w:hAnsi="宋体" w:cs="宋体"/>
              </w:rPr>
            </w:pPr>
            <w:r>
              <w:rPr>
                <w:rStyle w:val="44"/>
                <w:rFonts w:hint="eastAsia" w:ascii="宋体" w:hAnsi="宋体" w:cs="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14:paraId="14B33371">
            <w:pPr>
              <w:snapToGrid w:val="0"/>
              <w:spacing w:line="590" w:lineRule="atLeas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7644AC97">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01E6C743">
            <w:pPr>
              <w:jc w:val="center"/>
              <w:rPr>
                <w:rStyle w:val="44"/>
                <w:rFonts w:ascii="宋体" w:hAnsi="宋体" w:cs="宋体"/>
              </w:rPr>
            </w:pPr>
          </w:p>
        </w:tc>
      </w:tr>
      <w:tr w14:paraId="22159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25372759">
            <w:pPr>
              <w:jc w:val="center"/>
              <w:rPr>
                <w:rStyle w:val="44"/>
                <w:rFonts w:ascii="宋体" w:hAnsi="宋体" w:cs="宋体"/>
              </w:rPr>
            </w:pPr>
            <w:r>
              <w:rPr>
                <w:rStyle w:val="44"/>
                <w:rFonts w:hint="eastAsia" w:ascii="宋体" w:hAnsi="宋体" w:cs="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14:paraId="6C1A835A">
            <w:pPr>
              <w:snapToGrid w:val="0"/>
              <w:spacing w:line="590" w:lineRule="atLeast"/>
              <w:jc w:val="center"/>
              <w:rPr>
                <w:rStyle w:val="44"/>
                <w:rFonts w:ascii="宋体" w:hAnsi="宋体" w:cs="宋体"/>
                <w:iCs/>
                <w:sz w:val="24"/>
                <w:szCs w:val="24"/>
              </w:rPr>
            </w:pPr>
            <w:r>
              <w:rPr>
                <w:rStyle w:val="44"/>
                <w:rFonts w:hint="eastAsia" w:ascii="宋体" w:hAnsi="宋体" w:cs="宋体"/>
                <w:iCs/>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14:paraId="20819636">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25B914DB">
            <w:pPr>
              <w:jc w:val="center"/>
              <w:rPr>
                <w:rStyle w:val="44"/>
                <w:rFonts w:ascii="宋体" w:hAnsi="宋体" w:cs="宋体"/>
              </w:rPr>
            </w:pPr>
          </w:p>
        </w:tc>
      </w:tr>
    </w:tbl>
    <w:p w14:paraId="7DEEDA0B">
      <w:pPr>
        <w:snapToGrid w:val="0"/>
        <w:spacing w:before="50" w:after="50"/>
        <w:rPr>
          <w:rStyle w:val="44"/>
          <w:rFonts w:ascii="宋体" w:hAnsi="宋体" w:cs="宋体"/>
          <w:sz w:val="44"/>
        </w:rPr>
      </w:pPr>
    </w:p>
    <w:p w14:paraId="7D15FE38">
      <w:pPr>
        <w:snapToGrid w:val="0"/>
        <w:spacing w:before="50" w:after="50"/>
        <w:rPr>
          <w:rStyle w:val="44"/>
          <w:rFonts w:ascii="宋体" w:hAnsi="宋体" w:cs="宋体"/>
          <w:sz w:val="44"/>
        </w:rPr>
      </w:pPr>
    </w:p>
    <w:p w14:paraId="32D3EE2C">
      <w:pPr>
        <w:pStyle w:val="5"/>
      </w:pPr>
    </w:p>
    <w:p w14:paraId="7E9DE8CC"/>
    <w:p w14:paraId="57ED7465">
      <w:pPr>
        <w:snapToGrid w:val="0"/>
        <w:spacing w:before="50" w:after="50"/>
        <w:rPr>
          <w:rStyle w:val="44"/>
          <w:rFonts w:ascii="宋体" w:hAnsi="宋体" w:cs="宋体"/>
          <w:sz w:val="44"/>
        </w:rPr>
      </w:pPr>
    </w:p>
    <w:p w14:paraId="65B582FF">
      <w:pPr>
        <w:snapToGrid w:val="0"/>
        <w:spacing w:before="50" w:after="50"/>
        <w:rPr>
          <w:rStyle w:val="44"/>
          <w:rFonts w:ascii="宋体" w:hAnsi="宋体" w:cs="宋体"/>
          <w:sz w:val="24"/>
          <w:szCs w:val="24"/>
        </w:rPr>
      </w:pPr>
    </w:p>
    <w:p w14:paraId="1B281415">
      <w:pPr>
        <w:snapToGrid w:val="0"/>
        <w:spacing w:before="50" w:after="50"/>
        <w:jc w:val="center"/>
        <w:outlineLvl w:val="0"/>
        <w:rPr>
          <w:rStyle w:val="44"/>
          <w:rFonts w:ascii="宋体" w:hAnsi="宋体" w:cs="宋体"/>
          <w:sz w:val="32"/>
          <w:szCs w:val="32"/>
        </w:rPr>
      </w:pPr>
      <w:bookmarkStart w:id="25" w:name="_Toc5053"/>
      <w:bookmarkStart w:id="26" w:name="_Toc18771"/>
      <w:r>
        <w:rPr>
          <w:rStyle w:val="44"/>
          <w:rFonts w:hint="eastAsia" w:ascii="宋体" w:hAnsi="宋体" w:cs="宋体"/>
          <w:sz w:val="32"/>
          <w:szCs w:val="32"/>
        </w:rPr>
        <w:t>四、投标函（格式）</w:t>
      </w:r>
      <w:bookmarkEnd w:id="25"/>
      <w:bookmarkEnd w:id="26"/>
    </w:p>
    <w:p w14:paraId="72890953">
      <w:pPr>
        <w:pStyle w:val="130"/>
        <w:spacing w:before="0" w:after="0" w:line="420" w:lineRule="exact"/>
        <w:ind w:firstLine="0"/>
        <w:rPr>
          <w:rStyle w:val="44"/>
          <w:rFonts w:ascii="宋体" w:hAnsi="宋体" w:cs="宋体"/>
          <w:kern w:val="2"/>
          <w:szCs w:val="21"/>
        </w:rPr>
      </w:pPr>
      <w:r>
        <w:rPr>
          <w:rStyle w:val="44"/>
          <w:rFonts w:hint="eastAsia" w:ascii="宋体" w:hAnsi="宋体" w:cs="宋体"/>
          <w:kern w:val="2"/>
          <w:szCs w:val="21"/>
        </w:rPr>
        <w:t>致：</w:t>
      </w:r>
      <w:r>
        <w:rPr>
          <w:rStyle w:val="44"/>
          <w:rFonts w:hint="eastAsia" w:ascii="宋体" w:hAnsi="宋体" w:cs="宋体"/>
          <w:kern w:val="2"/>
          <w:szCs w:val="21"/>
          <w:u w:val="single" w:color="000000"/>
        </w:rPr>
        <w:t>盐城工业职业技术学院</w:t>
      </w:r>
    </w:p>
    <w:p w14:paraId="11162FE8">
      <w:pPr>
        <w:pStyle w:val="130"/>
        <w:spacing w:before="0" w:after="0" w:line="420" w:lineRule="exact"/>
        <w:ind w:firstLineChars="200"/>
        <w:rPr>
          <w:rStyle w:val="44"/>
          <w:rFonts w:ascii="宋体" w:hAnsi="宋体" w:cs="宋体"/>
          <w:kern w:val="2"/>
          <w:szCs w:val="21"/>
        </w:rPr>
      </w:pPr>
      <w:r>
        <w:rPr>
          <w:rStyle w:val="44"/>
          <w:rFonts w:hint="eastAsia" w:ascii="宋体" w:hAnsi="宋体" w:cs="宋体"/>
          <w:kern w:val="2"/>
          <w:szCs w:val="21"/>
        </w:rPr>
        <w:t xml:space="preserve">根据贵方的 </w:t>
      </w:r>
      <w:r>
        <w:rPr>
          <w:rStyle w:val="44"/>
          <w:rFonts w:hint="eastAsia" w:ascii="宋体" w:hAnsi="宋体" w:cs="宋体"/>
          <w:kern w:val="2"/>
          <w:szCs w:val="21"/>
          <w:u w:val="single"/>
        </w:rPr>
        <w:t xml:space="preserve">      </w:t>
      </w:r>
      <w:r>
        <w:rPr>
          <w:rStyle w:val="44"/>
          <w:rFonts w:hint="eastAsia" w:ascii="宋体" w:hAnsi="宋体" w:cs="宋体"/>
          <w:kern w:val="2"/>
          <w:szCs w:val="21"/>
          <w:u w:val="single" w:color="000000"/>
        </w:rPr>
        <w:t>号</w:t>
      </w:r>
      <w:r>
        <w:rPr>
          <w:rStyle w:val="44"/>
          <w:rFonts w:hint="eastAsia" w:ascii="宋体" w:hAnsi="宋体" w:cs="宋体"/>
          <w:kern w:val="2"/>
          <w:szCs w:val="21"/>
        </w:rPr>
        <w:t>招标文件，正式授权下述签字人_________(姓名)代表我方______________（投标人的名称），全权处理本次项目投标的有关事宜。</w:t>
      </w:r>
    </w:p>
    <w:p w14:paraId="3C2DC18B">
      <w:pPr>
        <w:pStyle w:val="130"/>
        <w:spacing w:before="0" w:after="0" w:line="420" w:lineRule="exact"/>
        <w:ind w:firstLineChars="200"/>
        <w:rPr>
          <w:rStyle w:val="44"/>
          <w:rFonts w:ascii="宋体" w:hAnsi="宋体" w:cs="宋体"/>
          <w:kern w:val="2"/>
          <w:szCs w:val="21"/>
        </w:rPr>
      </w:pPr>
      <w:r>
        <w:rPr>
          <w:rStyle w:val="44"/>
          <w:rFonts w:hint="eastAsia" w:ascii="宋体" w:hAnsi="宋体" w:cs="宋体"/>
          <w:kern w:val="2"/>
          <w:szCs w:val="21"/>
        </w:rPr>
        <w:t>据此函，__________签字人兹宣布同意如下：</w:t>
      </w:r>
    </w:p>
    <w:p w14:paraId="103747BB">
      <w:pPr>
        <w:pStyle w:val="130"/>
        <w:spacing w:before="0" w:after="0" w:line="420" w:lineRule="exact"/>
        <w:rPr>
          <w:rStyle w:val="44"/>
          <w:rFonts w:ascii="宋体" w:hAnsi="宋体" w:cs="宋体"/>
          <w:kern w:val="2"/>
          <w:szCs w:val="21"/>
        </w:rPr>
      </w:pPr>
      <w:r>
        <w:rPr>
          <w:rStyle w:val="44"/>
          <w:rFonts w:hint="eastAsia" w:ascii="宋体" w:hAnsi="宋体" w:cs="宋体"/>
          <w:kern w:val="2"/>
          <w:szCs w:val="21"/>
        </w:rPr>
        <w:t>1.按招标文件规定的各项要求，向买方提供所需货物与服务。</w:t>
      </w:r>
    </w:p>
    <w:p w14:paraId="7C4B7D02">
      <w:pPr>
        <w:pStyle w:val="130"/>
        <w:spacing w:before="0" w:after="0" w:line="420" w:lineRule="exact"/>
        <w:ind w:firstLineChars="200"/>
        <w:rPr>
          <w:rStyle w:val="44"/>
          <w:rFonts w:ascii="宋体" w:hAnsi="宋体" w:cs="宋体"/>
          <w:kern w:val="2"/>
          <w:szCs w:val="21"/>
        </w:rPr>
      </w:pPr>
      <w:r>
        <w:rPr>
          <w:rStyle w:val="44"/>
          <w:rFonts w:hint="eastAsia" w:ascii="宋体" w:hAnsi="宋体" w:cs="宋体"/>
          <w:kern w:val="2"/>
          <w:szCs w:val="21"/>
        </w:rPr>
        <w:t>2.我们完全理解贵方不一定将合同授予最低报价的投标人。</w:t>
      </w:r>
    </w:p>
    <w:p w14:paraId="77F01E4C">
      <w:pPr>
        <w:pStyle w:val="130"/>
        <w:spacing w:before="0" w:after="0" w:line="420" w:lineRule="exact"/>
        <w:ind w:firstLineChars="200"/>
        <w:rPr>
          <w:rStyle w:val="44"/>
          <w:rFonts w:ascii="宋体" w:hAnsi="宋体" w:cs="宋体"/>
          <w:kern w:val="2"/>
          <w:szCs w:val="21"/>
        </w:rPr>
      </w:pPr>
      <w:r>
        <w:rPr>
          <w:rStyle w:val="44"/>
          <w:rFonts w:hint="eastAsia" w:ascii="宋体" w:hAnsi="宋体" w:cs="宋体"/>
          <w:kern w:val="2"/>
          <w:szCs w:val="21"/>
        </w:rPr>
        <w:t>3.我们已详细审核全部招标文件及其有效补充文件，我们知道必须放弃提出含糊不清或误解问题的权利。</w:t>
      </w:r>
    </w:p>
    <w:p w14:paraId="6B14803F">
      <w:pPr>
        <w:pStyle w:val="130"/>
        <w:spacing w:before="0" w:after="0" w:line="420" w:lineRule="exact"/>
        <w:rPr>
          <w:rStyle w:val="44"/>
          <w:rFonts w:ascii="宋体" w:hAnsi="宋体" w:cs="宋体"/>
          <w:kern w:val="2"/>
          <w:szCs w:val="21"/>
        </w:rPr>
      </w:pPr>
      <w:r>
        <w:rPr>
          <w:rStyle w:val="44"/>
          <w:rFonts w:hint="eastAsia" w:ascii="宋体" w:hAnsi="宋体" w:cs="宋体"/>
          <w:kern w:val="2"/>
          <w:szCs w:val="21"/>
        </w:rPr>
        <w:t>4.我们同意从规定的开标日期起遵循本投标文件，并在规定的投标有效期期满之前均具有约束力。</w:t>
      </w:r>
    </w:p>
    <w:p w14:paraId="15B1E410">
      <w:pPr>
        <w:pStyle w:val="130"/>
        <w:spacing w:before="0" w:after="0" w:line="420" w:lineRule="exact"/>
        <w:rPr>
          <w:rStyle w:val="44"/>
          <w:rFonts w:ascii="宋体" w:hAnsi="宋体" w:cs="宋体"/>
          <w:kern w:val="2"/>
          <w:szCs w:val="21"/>
        </w:rPr>
      </w:pPr>
      <w:r>
        <w:rPr>
          <w:rStyle w:val="44"/>
          <w:rFonts w:hint="eastAsia" w:ascii="宋体" w:hAnsi="宋体" w:cs="宋体"/>
          <w:kern w:val="2"/>
          <w:szCs w:val="21"/>
        </w:rPr>
        <w:t>5.如果在开标后规定的投标有效期内撤回投标或中标后拒绝签订合同，则按照国家相关法律法规受到相应处罚。</w:t>
      </w:r>
    </w:p>
    <w:p w14:paraId="08B71EAC">
      <w:pPr>
        <w:pStyle w:val="130"/>
        <w:spacing w:before="0" w:after="0" w:line="420" w:lineRule="exact"/>
        <w:rPr>
          <w:rStyle w:val="44"/>
          <w:rFonts w:ascii="宋体" w:hAnsi="宋体" w:cs="宋体"/>
          <w:kern w:val="2"/>
          <w:szCs w:val="21"/>
        </w:rPr>
      </w:pPr>
      <w:r>
        <w:rPr>
          <w:rStyle w:val="44"/>
          <w:rFonts w:hint="eastAsia" w:ascii="宋体" w:hAnsi="宋体" w:cs="宋体"/>
          <w:kern w:val="2"/>
          <w:szCs w:val="21"/>
        </w:rPr>
        <w:t>6.同意向贵方提供贵方可能另外要求的与投标有关的任何证据或资料，并保证我方已提供和将要提供的文件是真实的、准确的。</w:t>
      </w:r>
    </w:p>
    <w:p w14:paraId="3A802704">
      <w:pPr>
        <w:pStyle w:val="130"/>
        <w:spacing w:before="0" w:after="0" w:line="420" w:lineRule="exact"/>
        <w:rPr>
          <w:rStyle w:val="44"/>
          <w:rFonts w:ascii="宋体" w:hAnsi="宋体" w:cs="宋体"/>
          <w:kern w:val="2"/>
          <w:szCs w:val="21"/>
        </w:rPr>
      </w:pPr>
      <w:r>
        <w:rPr>
          <w:rStyle w:val="44"/>
          <w:rFonts w:hint="eastAsia" w:ascii="宋体" w:hAnsi="宋体" w:cs="宋体"/>
          <w:kern w:val="2"/>
          <w:szCs w:val="21"/>
        </w:rPr>
        <w:t>7.一旦我方中标,我方将根据招标文件的规定，严格履行合同的责任和义务,并保证在招标文件规定的时间完成项目，交付买方验收、使用。</w:t>
      </w:r>
    </w:p>
    <w:p w14:paraId="52BD1E87">
      <w:pPr>
        <w:pStyle w:val="130"/>
        <w:spacing w:before="0" w:after="0" w:line="420" w:lineRule="exact"/>
        <w:ind w:left="425" w:firstLine="0"/>
        <w:rPr>
          <w:rStyle w:val="44"/>
          <w:rFonts w:ascii="宋体" w:hAnsi="宋体" w:cs="宋体"/>
          <w:kern w:val="2"/>
          <w:szCs w:val="21"/>
        </w:rPr>
      </w:pPr>
      <w:r>
        <w:rPr>
          <w:rStyle w:val="44"/>
          <w:rFonts w:hint="eastAsia" w:ascii="宋体" w:hAnsi="宋体" w:cs="宋体"/>
          <w:kern w:val="2"/>
          <w:szCs w:val="21"/>
        </w:rPr>
        <w:t>8.与本投标有关的正式通讯地址为：</w:t>
      </w:r>
    </w:p>
    <w:p w14:paraId="1B9CF246">
      <w:pPr>
        <w:pStyle w:val="130"/>
        <w:spacing w:before="0" w:after="0" w:line="420" w:lineRule="exact"/>
        <w:ind w:left="420" w:leftChars="200" w:firstLineChars="200"/>
        <w:rPr>
          <w:rStyle w:val="44"/>
          <w:rFonts w:ascii="宋体" w:hAnsi="宋体" w:cs="宋体"/>
          <w:kern w:val="2"/>
          <w:szCs w:val="21"/>
        </w:rPr>
      </w:pPr>
      <w:r>
        <w:rPr>
          <w:rStyle w:val="44"/>
          <w:rFonts w:hint="eastAsia" w:ascii="宋体" w:hAnsi="宋体" w:cs="宋体"/>
          <w:kern w:val="2"/>
          <w:szCs w:val="21"/>
        </w:rPr>
        <w:t>地址：</w:t>
      </w:r>
    </w:p>
    <w:p w14:paraId="02E65842">
      <w:pPr>
        <w:pStyle w:val="130"/>
        <w:spacing w:before="0" w:after="0" w:line="420" w:lineRule="exact"/>
        <w:ind w:left="420" w:leftChars="200" w:firstLineChars="200"/>
        <w:rPr>
          <w:rStyle w:val="44"/>
          <w:rFonts w:ascii="宋体" w:hAnsi="宋体" w:cs="宋体"/>
          <w:kern w:val="2"/>
          <w:szCs w:val="21"/>
        </w:rPr>
      </w:pPr>
      <w:r>
        <w:rPr>
          <w:rStyle w:val="44"/>
          <w:rFonts w:hint="eastAsia" w:ascii="宋体" w:hAnsi="宋体" w:cs="宋体"/>
          <w:kern w:val="2"/>
          <w:szCs w:val="21"/>
        </w:rPr>
        <w:t>邮编：</w:t>
      </w:r>
    </w:p>
    <w:p w14:paraId="51594C44">
      <w:pPr>
        <w:pStyle w:val="130"/>
        <w:spacing w:before="0" w:after="0" w:line="420" w:lineRule="exact"/>
        <w:ind w:left="420" w:leftChars="200" w:firstLineChars="200"/>
        <w:rPr>
          <w:rStyle w:val="44"/>
          <w:rFonts w:ascii="宋体" w:hAnsi="宋体" w:cs="宋体"/>
          <w:kern w:val="2"/>
          <w:szCs w:val="21"/>
        </w:rPr>
      </w:pPr>
      <w:r>
        <w:rPr>
          <w:rStyle w:val="44"/>
          <w:rFonts w:hint="eastAsia" w:ascii="宋体" w:hAnsi="宋体" w:cs="宋体"/>
          <w:kern w:val="2"/>
          <w:szCs w:val="21"/>
        </w:rPr>
        <w:t>电话：</w:t>
      </w:r>
    </w:p>
    <w:p w14:paraId="6D3326C5">
      <w:pPr>
        <w:pStyle w:val="130"/>
        <w:spacing w:before="0" w:after="0" w:line="420" w:lineRule="exact"/>
        <w:ind w:left="420" w:leftChars="200" w:firstLineChars="200"/>
        <w:rPr>
          <w:rStyle w:val="44"/>
          <w:rFonts w:ascii="宋体" w:hAnsi="宋体" w:cs="宋体"/>
          <w:kern w:val="2"/>
          <w:szCs w:val="21"/>
        </w:rPr>
      </w:pPr>
      <w:r>
        <w:rPr>
          <w:rStyle w:val="44"/>
          <w:rFonts w:hint="eastAsia" w:ascii="宋体" w:hAnsi="宋体" w:cs="宋体"/>
          <w:kern w:val="2"/>
          <w:szCs w:val="21"/>
        </w:rPr>
        <w:t>传真：</w:t>
      </w:r>
    </w:p>
    <w:p w14:paraId="369394D1">
      <w:pPr>
        <w:pStyle w:val="130"/>
        <w:spacing w:before="0" w:after="0" w:line="420" w:lineRule="exact"/>
        <w:ind w:left="420" w:leftChars="200" w:firstLineChars="200"/>
        <w:rPr>
          <w:rStyle w:val="44"/>
          <w:rFonts w:ascii="宋体" w:hAnsi="宋体" w:cs="宋体"/>
          <w:kern w:val="2"/>
          <w:szCs w:val="21"/>
        </w:rPr>
      </w:pPr>
      <w:r>
        <w:rPr>
          <w:rStyle w:val="44"/>
          <w:rFonts w:hint="eastAsia" w:ascii="宋体" w:hAnsi="宋体" w:cs="宋体"/>
          <w:kern w:val="2"/>
          <w:szCs w:val="21"/>
        </w:rPr>
        <w:t>投标人开户行：</w:t>
      </w:r>
    </w:p>
    <w:p w14:paraId="6E801171">
      <w:pPr>
        <w:pStyle w:val="130"/>
        <w:spacing w:before="0" w:after="0" w:line="420" w:lineRule="exact"/>
        <w:ind w:left="420" w:leftChars="200" w:firstLineChars="200"/>
        <w:rPr>
          <w:rStyle w:val="44"/>
          <w:rFonts w:ascii="宋体" w:hAnsi="宋体" w:cs="宋体"/>
          <w:kern w:val="2"/>
          <w:szCs w:val="21"/>
        </w:rPr>
      </w:pPr>
      <w:r>
        <w:rPr>
          <w:rStyle w:val="44"/>
          <w:rFonts w:hint="eastAsia" w:ascii="宋体" w:hAnsi="宋体" w:cs="宋体"/>
          <w:kern w:val="2"/>
          <w:szCs w:val="21"/>
        </w:rPr>
        <w:t>账户：</w:t>
      </w:r>
    </w:p>
    <w:p w14:paraId="31123794">
      <w:pPr>
        <w:pStyle w:val="130"/>
        <w:spacing w:before="0" w:after="0" w:line="420" w:lineRule="exact"/>
        <w:ind w:left="420" w:leftChars="200" w:firstLineChars="200"/>
        <w:rPr>
          <w:rStyle w:val="44"/>
          <w:rFonts w:ascii="宋体" w:hAnsi="宋体" w:cs="宋体"/>
          <w:kern w:val="2"/>
          <w:szCs w:val="21"/>
        </w:rPr>
      </w:pPr>
      <w:r>
        <w:rPr>
          <w:rStyle w:val="44"/>
          <w:rFonts w:hint="eastAsia" w:ascii="宋体" w:hAnsi="宋体" w:cs="宋体"/>
          <w:kern w:val="2"/>
          <w:szCs w:val="21"/>
        </w:rPr>
        <w:t>投标人授权代表姓名（签字）：</w:t>
      </w:r>
    </w:p>
    <w:p w14:paraId="4E1D24ED">
      <w:pPr>
        <w:pStyle w:val="130"/>
        <w:spacing w:before="0" w:after="0" w:line="420" w:lineRule="exact"/>
        <w:ind w:left="420" w:leftChars="200" w:firstLineChars="200"/>
        <w:rPr>
          <w:rStyle w:val="44"/>
          <w:rFonts w:ascii="宋体" w:hAnsi="宋体" w:cs="宋体"/>
          <w:kern w:val="2"/>
          <w:szCs w:val="21"/>
        </w:rPr>
      </w:pPr>
      <w:r>
        <w:rPr>
          <w:rStyle w:val="44"/>
          <w:rFonts w:hint="eastAsia" w:ascii="宋体" w:hAnsi="宋体" w:cs="宋体"/>
          <w:kern w:val="2"/>
          <w:szCs w:val="21"/>
        </w:rPr>
        <w:t>投标人名称（公章）：</w:t>
      </w:r>
    </w:p>
    <w:p w14:paraId="13AD57B0">
      <w:pPr>
        <w:pStyle w:val="130"/>
        <w:spacing w:before="0" w:after="0" w:line="420" w:lineRule="exact"/>
        <w:ind w:left="420" w:leftChars="200" w:firstLineChars="200"/>
        <w:rPr>
          <w:rStyle w:val="44"/>
          <w:rFonts w:ascii="宋体" w:hAnsi="宋体" w:cs="宋体"/>
          <w:kern w:val="2"/>
          <w:szCs w:val="21"/>
        </w:rPr>
      </w:pPr>
      <w:r>
        <w:rPr>
          <w:rStyle w:val="44"/>
          <w:rFonts w:hint="eastAsia" w:ascii="宋体" w:hAnsi="宋体" w:cs="宋体"/>
          <w:kern w:val="2"/>
          <w:szCs w:val="21"/>
        </w:rPr>
        <w:t>日期：________年____月____日</w:t>
      </w:r>
    </w:p>
    <w:p w14:paraId="1D127435">
      <w:pPr>
        <w:snapToGrid w:val="0"/>
        <w:spacing w:before="50" w:after="145"/>
        <w:jc w:val="left"/>
        <w:rPr>
          <w:rStyle w:val="44"/>
          <w:rFonts w:ascii="宋体" w:hAnsi="宋体" w:cs="宋体"/>
          <w:sz w:val="24"/>
          <w:szCs w:val="20"/>
        </w:rPr>
      </w:pPr>
    </w:p>
    <w:p w14:paraId="33D33F28">
      <w:pPr>
        <w:jc w:val="center"/>
        <w:rPr>
          <w:rStyle w:val="44"/>
          <w:rFonts w:ascii="宋体" w:hAnsi="宋体" w:cs="宋体"/>
          <w:b/>
          <w:sz w:val="32"/>
          <w:szCs w:val="32"/>
        </w:rPr>
      </w:pPr>
    </w:p>
    <w:p w14:paraId="5D0FA109">
      <w:pPr>
        <w:pStyle w:val="23"/>
      </w:pPr>
    </w:p>
    <w:p w14:paraId="4C9ABA6B">
      <w:pPr>
        <w:snapToGrid w:val="0"/>
        <w:spacing w:before="50" w:after="50"/>
        <w:rPr>
          <w:rStyle w:val="44"/>
          <w:rFonts w:ascii="宋体" w:hAnsi="宋体" w:cs="宋体"/>
          <w:sz w:val="32"/>
          <w:szCs w:val="32"/>
        </w:rPr>
      </w:pPr>
    </w:p>
    <w:p w14:paraId="027F4B26">
      <w:pPr>
        <w:pStyle w:val="5"/>
      </w:pPr>
    </w:p>
    <w:p w14:paraId="2D815678">
      <w:pPr>
        <w:snapToGrid w:val="0"/>
        <w:spacing w:before="50" w:after="50"/>
        <w:jc w:val="center"/>
        <w:outlineLvl w:val="0"/>
        <w:rPr>
          <w:rStyle w:val="44"/>
          <w:rFonts w:ascii="宋体" w:hAnsi="宋体" w:cs="宋体"/>
          <w:sz w:val="32"/>
          <w:szCs w:val="32"/>
        </w:rPr>
      </w:pPr>
      <w:bookmarkStart w:id="27" w:name="_Toc3373"/>
      <w:bookmarkStart w:id="28" w:name="_Toc23178"/>
      <w:r>
        <w:rPr>
          <w:rStyle w:val="44"/>
          <w:rFonts w:hint="eastAsia" w:ascii="宋体" w:hAnsi="宋体" w:cs="宋体"/>
          <w:sz w:val="32"/>
          <w:szCs w:val="32"/>
        </w:rPr>
        <w:t>五、开标一览表（格式）</w:t>
      </w:r>
      <w:bookmarkEnd w:id="27"/>
      <w:bookmarkEnd w:id="28"/>
    </w:p>
    <w:p w14:paraId="35F3F23F">
      <w:pPr>
        <w:snapToGrid w:val="0"/>
        <w:spacing w:before="50" w:after="50"/>
        <w:jc w:val="center"/>
        <w:rPr>
          <w:rStyle w:val="44"/>
          <w:rFonts w:ascii="宋体" w:hAnsi="宋体" w:cs="宋体"/>
          <w:sz w:val="32"/>
          <w:szCs w:val="32"/>
        </w:rPr>
      </w:pPr>
    </w:p>
    <w:tbl>
      <w:tblPr>
        <w:tblStyle w:val="2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77"/>
      </w:tblGrid>
      <w:tr w14:paraId="22647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14:paraId="20DA3364">
            <w:pPr>
              <w:ind w:firstLine="422" w:firstLineChars="200"/>
              <w:rPr>
                <w:rStyle w:val="44"/>
                <w:rFonts w:ascii="宋体" w:hAnsi="宋体" w:cs="宋体"/>
                <w:b/>
                <w:bCs/>
                <w:szCs w:val="28"/>
              </w:rPr>
            </w:pPr>
            <w:r>
              <w:rPr>
                <w:rStyle w:val="44"/>
                <w:rFonts w:hint="eastAsia" w:ascii="宋体" w:hAnsi="宋体" w:cs="宋体"/>
                <w:b/>
                <w:bCs/>
                <w:szCs w:val="28"/>
              </w:rPr>
              <w:t>项目编号</w:t>
            </w:r>
          </w:p>
        </w:tc>
        <w:tc>
          <w:tcPr>
            <w:tcW w:w="6277" w:type="dxa"/>
            <w:tcBorders>
              <w:top w:val="single" w:color="000000" w:sz="4" w:space="0"/>
              <w:left w:val="single" w:color="000000" w:sz="4" w:space="0"/>
              <w:bottom w:val="single" w:color="000000" w:sz="4" w:space="0"/>
              <w:right w:val="single" w:color="000000" w:sz="4" w:space="0"/>
            </w:tcBorders>
            <w:vAlign w:val="center"/>
          </w:tcPr>
          <w:p w14:paraId="5AC93D23">
            <w:pPr>
              <w:pStyle w:val="35"/>
              <w:jc w:val="both"/>
              <w:rPr>
                <w:rStyle w:val="44"/>
                <w:rFonts w:ascii="宋体" w:hAnsi="宋体" w:eastAsia="宋体" w:cs="宋体"/>
                <w:sz w:val="28"/>
                <w:szCs w:val="28"/>
                <w:u w:val="single"/>
              </w:rPr>
            </w:pPr>
          </w:p>
        </w:tc>
      </w:tr>
      <w:tr w14:paraId="0F106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14:paraId="3C0603CB">
            <w:pPr>
              <w:ind w:firstLine="422" w:firstLineChars="200"/>
              <w:rPr>
                <w:rStyle w:val="44"/>
                <w:rFonts w:ascii="宋体" w:hAnsi="宋体" w:cs="宋体"/>
                <w:b/>
                <w:bCs/>
                <w:szCs w:val="28"/>
              </w:rPr>
            </w:pPr>
            <w:r>
              <w:rPr>
                <w:rStyle w:val="44"/>
                <w:rFonts w:hint="eastAsia" w:ascii="宋体" w:hAnsi="宋体" w:cs="宋体"/>
                <w:b/>
                <w:bCs/>
                <w:szCs w:val="28"/>
              </w:rPr>
              <w:t>项目名称</w:t>
            </w:r>
          </w:p>
        </w:tc>
        <w:tc>
          <w:tcPr>
            <w:tcW w:w="6277" w:type="dxa"/>
            <w:tcBorders>
              <w:top w:val="single" w:color="000000" w:sz="4" w:space="0"/>
              <w:left w:val="single" w:color="000000" w:sz="4" w:space="0"/>
              <w:bottom w:val="single" w:color="000000" w:sz="4" w:space="0"/>
              <w:right w:val="single" w:color="000000" w:sz="4" w:space="0"/>
            </w:tcBorders>
            <w:vAlign w:val="center"/>
          </w:tcPr>
          <w:p w14:paraId="57E459D2">
            <w:pPr>
              <w:pStyle w:val="35"/>
              <w:jc w:val="both"/>
              <w:rPr>
                <w:rStyle w:val="44"/>
                <w:rFonts w:ascii="宋体" w:hAnsi="宋体" w:eastAsia="宋体" w:cs="宋体"/>
                <w:sz w:val="28"/>
                <w:szCs w:val="28"/>
              </w:rPr>
            </w:pPr>
          </w:p>
        </w:tc>
      </w:tr>
      <w:tr w14:paraId="1A77C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55"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14:paraId="4A340B03">
            <w:pPr>
              <w:rPr>
                <w:rStyle w:val="44"/>
                <w:rFonts w:ascii="宋体" w:hAnsi="宋体" w:cs="宋体"/>
                <w:b/>
                <w:bCs/>
                <w:szCs w:val="28"/>
              </w:rPr>
            </w:pPr>
            <w:r>
              <w:rPr>
                <w:rStyle w:val="44"/>
                <w:rFonts w:hint="eastAsia" w:ascii="宋体" w:hAnsi="宋体" w:cs="宋体"/>
                <w:b/>
                <w:bCs/>
                <w:szCs w:val="28"/>
              </w:rPr>
              <w:t>项目投标报价：（大写）      /年，小写：</w:t>
            </w:r>
          </w:p>
        </w:tc>
      </w:tr>
      <w:tr w14:paraId="13A67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55"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14:paraId="6AD28816">
            <w:pPr>
              <w:rPr>
                <w:rStyle w:val="44"/>
                <w:rFonts w:ascii="宋体" w:hAnsi="宋体" w:cs="宋体"/>
                <w:b/>
                <w:bCs/>
                <w:szCs w:val="28"/>
              </w:rPr>
            </w:pPr>
            <w:r>
              <w:rPr>
                <w:rStyle w:val="44"/>
                <w:rFonts w:hint="eastAsia" w:ascii="宋体" w:hAnsi="宋体" w:cs="宋体"/>
                <w:b/>
                <w:bCs/>
                <w:szCs w:val="28"/>
              </w:rPr>
              <w:t>是否提供《中小企业声明函》：</w:t>
            </w:r>
            <w:r>
              <w:rPr>
                <w:rStyle w:val="44"/>
                <w:rFonts w:hint="eastAsia" w:ascii="宋体" w:hAnsi="宋体" w:cs="宋体"/>
                <w:b/>
                <w:bCs/>
                <w:szCs w:val="28"/>
              </w:rPr>
              <w:sym w:font="Wingdings 2" w:char="00A3"/>
            </w:r>
            <w:r>
              <w:rPr>
                <w:rStyle w:val="44"/>
                <w:rFonts w:hint="eastAsia" w:ascii="宋体" w:hAnsi="宋体" w:cs="宋体"/>
                <w:b/>
                <w:bCs/>
                <w:szCs w:val="28"/>
              </w:rPr>
              <w:t>是</w:t>
            </w:r>
            <w:r>
              <w:rPr>
                <w:rStyle w:val="44"/>
                <w:rFonts w:hint="eastAsia" w:ascii="宋体" w:hAnsi="宋体" w:cs="宋体"/>
                <w:b/>
                <w:bCs/>
                <w:szCs w:val="28"/>
              </w:rPr>
              <w:sym w:font="Wingdings 2" w:char="00A3"/>
            </w:r>
            <w:r>
              <w:rPr>
                <w:rStyle w:val="44"/>
                <w:rFonts w:hint="eastAsia" w:ascii="宋体" w:hAnsi="宋体" w:cs="宋体"/>
                <w:b/>
                <w:bCs/>
                <w:szCs w:val="28"/>
              </w:rPr>
              <w:t>否；见（）页（必须填写）</w:t>
            </w:r>
          </w:p>
        </w:tc>
      </w:tr>
      <w:tr w14:paraId="1E772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14:paraId="3DAF1E5D">
            <w:pPr>
              <w:rPr>
                <w:rStyle w:val="44"/>
                <w:rFonts w:ascii="宋体" w:hAnsi="宋体" w:cs="宋体"/>
                <w:b/>
                <w:bCs/>
                <w:szCs w:val="28"/>
              </w:rPr>
            </w:pPr>
            <w:r>
              <w:rPr>
                <w:rStyle w:val="44"/>
                <w:rFonts w:hint="eastAsia" w:ascii="宋体" w:hAnsi="宋体" w:cs="宋体"/>
                <w:b/>
                <w:bCs/>
                <w:szCs w:val="28"/>
              </w:rPr>
              <w:t>项目经理：</w:t>
            </w:r>
          </w:p>
        </w:tc>
      </w:tr>
      <w:tr w14:paraId="74549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14:paraId="3C8E8508">
            <w:pPr>
              <w:rPr>
                <w:rStyle w:val="44"/>
                <w:rFonts w:ascii="宋体" w:hAnsi="宋体" w:cs="宋体"/>
                <w:b/>
                <w:bCs/>
                <w:szCs w:val="28"/>
              </w:rPr>
            </w:pPr>
            <w:r>
              <w:rPr>
                <w:rStyle w:val="44"/>
                <w:rFonts w:hint="eastAsia" w:ascii="宋体" w:hAnsi="宋体" w:cs="宋体"/>
                <w:b/>
                <w:bCs/>
                <w:szCs w:val="28"/>
              </w:rPr>
              <w:t>合同履行期限：二年，中标经公示无异议后先签一年合同，一年期满后经考核合格签第二年合同。</w:t>
            </w:r>
          </w:p>
        </w:tc>
      </w:tr>
    </w:tbl>
    <w:p w14:paraId="5B287CC8">
      <w:pPr>
        <w:spacing w:line="240" w:lineRule="atLeast"/>
        <w:rPr>
          <w:rStyle w:val="44"/>
          <w:rFonts w:ascii="宋体" w:hAnsi="宋体" w:cs="宋体"/>
          <w:szCs w:val="28"/>
        </w:rPr>
      </w:pPr>
    </w:p>
    <w:p w14:paraId="655A6DE0">
      <w:pPr>
        <w:spacing w:line="240" w:lineRule="atLeast"/>
        <w:rPr>
          <w:rStyle w:val="44"/>
          <w:rFonts w:ascii="宋体" w:hAnsi="宋体" w:cs="宋体"/>
          <w:szCs w:val="28"/>
        </w:rPr>
      </w:pPr>
      <w:r>
        <w:rPr>
          <w:rStyle w:val="44"/>
          <w:rFonts w:hint="eastAsia" w:ascii="宋体" w:hAnsi="宋体" w:cs="宋体"/>
          <w:szCs w:val="28"/>
        </w:rPr>
        <w:t>填写说明：</w:t>
      </w:r>
    </w:p>
    <w:p w14:paraId="29C10B22">
      <w:pPr>
        <w:numPr>
          <w:ilvl w:val="0"/>
          <w:numId w:val="4"/>
        </w:numPr>
        <w:rPr>
          <w:rStyle w:val="44"/>
          <w:rFonts w:ascii="宋体" w:hAnsi="宋体" w:cs="宋体"/>
          <w:sz w:val="24"/>
        </w:rPr>
      </w:pPr>
      <w:r>
        <w:rPr>
          <w:rStyle w:val="44"/>
          <w:rFonts w:hint="eastAsia" w:ascii="宋体" w:hAnsi="宋体" w:cs="宋体"/>
          <w:sz w:val="24"/>
        </w:rPr>
        <w:t>开标一览表不得填报选择性报价，否则将作为无效投标；</w:t>
      </w:r>
    </w:p>
    <w:p w14:paraId="332258DE">
      <w:pPr>
        <w:numPr>
          <w:ilvl w:val="0"/>
          <w:numId w:val="4"/>
        </w:numPr>
        <w:rPr>
          <w:rStyle w:val="44"/>
          <w:rFonts w:ascii="宋体" w:hAnsi="宋体" w:cs="宋体"/>
          <w:sz w:val="24"/>
        </w:rPr>
      </w:pPr>
      <w:r>
        <w:rPr>
          <w:rStyle w:val="44"/>
          <w:rFonts w:hint="eastAsia" w:ascii="宋体" w:hAnsi="宋体" w:cs="宋体"/>
          <w:sz w:val="24"/>
        </w:rPr>
        <w:t>开标一览表中报价与投标分项明细报价表中不符时时，以开标一览表为准；</w:t>
      </w:r>
    </w:p>
    <w:p w14:paraId="6259F307">
      <w:pPr>
        <w:ind w:firstLine="2640" w:firstLineChars="600"/>
        <w:rPr>
          <w:rStyle w:val="44"/>
          <w:rFonts w:ascii="宋体" w:hAnsi="宋体" w:cs="宋体"/>
          <w:sz w:val="44"/>
        </w:rPr>
      </w:pPr>
    </w:p>
    <w:p w14:paraId="13AD8959">
      <w:pPr>
        <w:ind w:firstLine="480"/>
        <w:rPr>
          <w:rStyle w:val="44"/>
          <w:rFonts w:ascii="宋体" w:hAnsi="宋体" w:cs="宋体"/>
          <w:sz w:val="24"/>
        </w:rPr>
      </w:pPr>
    </w:p>
    <w:p w14:paraId="4BC43AEE">
      <w:pPr>
        <w:ind w:firstLine="480"/>
        <w:rPr>
          <w:rStyle w:val="44"/>
          <w:rFonts w:ascii="宋体" w:hAnsi="宋体" w:cs="宋体"/>
          <w:sz w:val="24"/>
        </w:rPr>
      </w:pPr>
    </w:p>
    <w:p w14:paraId="5D82CB18">
      <w:pPr>
        <w:ind w:firstLine="480"/>
        <w:jc w:val="center"/>
        <w:rPr>
          <w:rStyle w:val="44"/>
          <w:rFonts w:ascii="宋体" w:hAnsi="宋体" w:cs="宋体"/>
          <w:sz w:val="24"/>
        </w:rPr>
      </w:pPr>
      <w:r>
        <w:rPr>
          <w:rStyle w:val="44"/>
          <w:rFonts w:hint="eastAsia" w:ascii="宋体" w:hAnsi="宋体" w:cs="宋体"/>
          <w:bCs/>
          <w:sz w:val="24"/>
        </w:rPr>
        <w:t>供应商名称（公章）：</w:t>
      </w:r>
    </w:p>
    <w:p w14:paraId="64F82C4E">
      <w:pPr>
        <w:ind w:firstLine="480"/>
        <w:rPr>
          <w:rStyle w:val="44"/>
          <w:rFonts w:ascii="宋体" w:hAnsi="宋体" w:cs="宋体"/>
          <w:sz w:val="24"/>
        </w:rPr>
      </w:pPr>
      <w:r>
        <w:rPr>
          <w:rStyle w:val="44"/>
          <w:rFonts w:hint="eastAsia" w:ascii="宋体" w:hAnsi="宋体" w:cs="宋体"/>
          <w:sz w:val="24"/>
        </w:rPr>
        <w:t>日期：年月日</w:t>
      </w:r>
    </w:p>
    <w:p w14:paraId="6FB25D46">
      <w:pPr>
        <w:pStyle w:val="23"/>
      </w:pPr>
    </w:p>
    <w:p w14:paraId="2FFA37C3"/>
    <w:p w14:paraId="76FDAF6E">
      <w:pPr>
        <w:snapToGrid w:val="0"/>
        <w:spacing w:before="50" w:after="50"/>
        <w:jc w:val="center"/>
        <w:rPr>
          <w:rFonts w:ascii="黑体" w:eastAsia="黑体"/>
          <w:sz w:val="32"/>
          <w:szCs w:val="32"/>
        </w:rPr>
      </w:pPr>
      <w:bookmarkStart w:id="29" w:name="_Toc30796"/>
    </w:p>
    <w:p w14:paraId="665A8441">
      <w:pPr>
        <w:spacing w:line="360" w:lineRule="auto"/>
        <w:jc w:val="center"/>
        <w:rPr>
          <w:rFonts w:ascii="宋体" w:hAnsi="宋体"/>
          <w:b/>
          <w:bCs/>
          <w:color w:val="000000"/>
          <w:sz w:val="24"/>
          <w:szCs w:val="24"/>
        </w:rPr>
      </w:pPr>
    </w:p>
    <w:p w14:paraId="5CFAA4B7">
      <w:pPr>
        <w:spacing w:line="360" w:lineRule="auto"/>
        <w:jc w:val="center"/>
        <w:rPr>
          <w:rFonts w:ascii="宋体" w:hAnsi="宋体"/>
          <w:b/>
          <w:bCs/>
          <w:color w:val="000000"/>
          <w:sz w:val="24"/>
          <w:szCs w:val="24"/>
        </w:rPr>
      </w:pPr>
      <w:r>
        <w:rPr>
          <w:rFonts w:hint="eastAsia" w:ascii="宋体" w:hAnsi="宋体"/>
          <w:b/>
          <w:bCs/>
          <w:color w:val="000000"/>
          <w:sz w:val="24"/>
          <w:szCs w:val="24"/>
        </w:rPr>
        <w:t>中小企业声明函（服务）</w:t>
      </w:r>
    </w:p>
    <w:p w14:paraId="1A42C59E">
      <w:pPr>
        <w:spacing w:line="360" w:lineRule="auto"/>
        <w:rPr>
          <w:rFonts w:ascii="宋体" w:hAnsi="宋体"/>
          <w:b/>
          <w:bCs/>
          <w:color w:val="000000"/>
          <w:sz w:val="24"/>
          <w:szCs w:val="24"/>
        </w:rPr>
      </w:pPr>
    </w:p>
    <w:p w14:paraId="720E722D">
      <w:pPr>
        <w:spacing w:line="360" w:lineRule="auto"/>
        <w:ind w:firstLine="480" w:firstLineChars="200"/>
        <w:jc w:val="left"/>
        <w:rPr>
          <w:rFonts w:ascii="宋体" w:hAnsi="宋体"/>
          <w:sz w:val="24"/>
          <w:szCs w:val="24"/>
        </w:rPr>
      </w:pPr>
      <w:r>
        <w:rPr>
          <w:rFonts w:hint="eastAsia" w:ascii="宋体" w:hAnsi="宋体"/>
          <w:sz w:val="24"/>
          <w:szCs w:val="24"/>
        </w:rPr>
        <w:t>本公司郑重声明，根据《政府采购促进中小企业发展管理办法》（财库﹝2020﹞46 号）的规定，本公司参加</w:t>
      </w:r>
      <w:r>
        <w:rPr>
          <w:rFonts w:hint="eastAsia" w:ascii="宋体" w:hAnsi="宋体"/>
          <w:sz w:val="24"/>
          <w:szCs w:val="24"/>
          <w:u w:val="single"/>
        </w:rPr>
        <w:t>（单位名称）</w:t>
      </w:r>
      <w:r>
        <w:rPr>
          <w:rFonts w:hint="eastAsia" w:ascii="宋体" w:hAnsi="宋体"/>
          <w:sz w:val="24"/>
          <w:szCs w:val="24"/>
        </w:rPr>
        <w:t>的</w:t>
      </w:r>
      <w:r>
        <w:rPr>
          <w:rFonts w:hint="eastAsia" w:ascii="宋体" w:hAnsi="宋体"/>
          <w:sz w:val="24"/>
          <w:szCs w:val="24"/>
          <w:u w:val="single"/>
        </w:rPr>
        <w:t>（项目名称）</w:t>
      </w:r>
      <w:r>
        <w:rPr>
          <w:rFonts w:hint="eastAsia" w:ascii="宋体" w:hAnsi="宋体"/>
          <w:sz w:val="24"/>
          <w:szCs w:val="24"/>
        </w:rPr>
        <w:t>采购活动，服务全部由符合政策要求的中小企业承接。相关企业（含联合体中的中小企业、签订分包意向协议的中小企业）的具体情况如下：</w:t>
      </w:r>
    </w:p>
    <w:p w14:paraId="0D4F2CA7">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i/>
          <w:iCs/>
          <w:sz w:val="24"/>
          <w:szCs w:val="24"/>
          <w:u w:val="single"/>
        </w:rPr>
        <w:t>（标的名称）</w:t>
      </w:r>
      <w:r>
        <w:rPr>
          <w:rFonts w:hint="eastAsia" w:ascii="宋体" w:hAnsi="宋体"/>
          <w:sz w:val="24"/>
          <w:szCs w:val="24"/>
        </w:rPr>
        <w:t>，属于</w:t>
      </w:r>
      <w:r>
        <w:rPr>
          <w:rFonts w:hint="eastAsia" w:ascii="宋体" w:hAnsi="宋体"/>
          <w:i/>
          <w:iCs/>
          <w:sz w:val="24"/>
          <w:szCs w:val="24"/>
          <w:u w:val="single"/>
        </w:rPr>
        <w:t>（采购文件中明确的所属行业）</w:t>
      </w:r>
      <w:r>
        <w:rPr>
          <w:rFonts w:hint="eastAsia" w:ascii="宋体" w:hAnsi="宋体"/>
          <w:sz w:val="24"/>
          <w:szCs w:val="24"/>
        </w:rPr>
        <w:t>行业；承接企业为</w:t>
      </w:r>
      <w:r>
        <w:rPr>
          <w:rFonts w:hint="eastAsia" w:ascii="宋体" w:hAnsi="宋体"/>
          <w:i/>
          <w:iCs/>
          <w:sz w:val="24"/>
          <w:szCs w:val="24"/>
          <w:u w:val="single"/>
        </w:rPr>
        <w:t>（企业名称）</w:t>
      </w:r>
      <w:r>
        <w:rPr>
          <w:rFonts w:hint="eastAsia" w:ascii="宋体" w:hAnsi="宋体"/>
          <w:sz w:val="24"/>
          <w:szCs w:val="24"/>
        </w:rPr>
        <w:t>，从业人员人，营业收入为万元，资产总额为万元，属于</w:t>
      </w:r>
      <w:r>
        <w:rPr>
          <w:rFonts w:hint="eastAsia" w:ascii="宋体" w:hAnsi="宋体"/>
          <w:i/>
          <w:iCs/>
          <w:sz w:val="24"/>
          <w:szCs w:val="24"/>
          <w:u w:val="single"/>
        </w:rPr>
        <w:t>（中型企业、小型企业、微型企业）</w:t>
      </w:r>
      <w:r>
        <w:rPr>
          <w:rFonts w:hint="eastAsia" w:ascii="宋体" w:hAnsi="宋体"/>
          <w:sz w:val="24"/>
          <w:szCs w:val="24"/>
        </w:rPr>
        <w:t>；</w:t>
      </w:r>
    </w:p>
    <w:p w14:paraId="7914594F">
      <w:pPr>
        <w:numPr>
          <w:ilvl w:val="0"/>
          <w:numId w:val="5"/>
        </w:numPr>
        <w:spacing w:line="360" w:lineRule="auto"/>
        <w:ind w:firstLine="480" w:firstLineChars="200"/>
        <w:jc w:val="left"/>
        <w:rPr>
          <w:rFonts w:ascii="宋体" w:hAnsi="宋体"/>
          <w:sz w:val="24"/>
          <w:szCs w:val="24"/>
        </w:rPr>
      </w:pPr>
      <w:r>
        <w:rPr>
          <w:rFonts w:hint="eastAsia" w:ascii="宋体" w:hAnsi="宋体"/>
          <w:i/>
          <w:iCs/>
          <w:sz w:val="24"/>
          <w:szCs w:val="24"/>
          <w:u w:val="single"/>
        </w:rPr>
        <w:t>（标的名称）</w:t>
      </w:r>
      <w:r>
        <w:rPr>
          <w:rFonts w:hint="eastAsia" w:ascii="宋体" w:hAnsi="宋体"/>
          <w:sz w:val="24"/>
          <w:szCs w:val="24"/>
        </w:rPr>
        <w:t>，属于</w:t>
      </w:r>
      <w:r>
        <w:rPr>
          <w:rFonts w:hint="eastAsia" w:ascii="宋体" w:hAnsi="宋体"/>
          <w:i/>
          <w:iCs/>
          <w:sz w:val="24"/>
          <w:szCs w:val="24"/>
          <w:u w:val="single"/>
        </w:rPr>
        <w:t>（采购文件中明确的所属行业）</w:t>
      </w:r>
      <w:r>
        <w:rPr>
          <w:rFonts w:hint="eastAsia" w:ascii="宋体" w:hAnsi="宋体"/>
          <w:sz w:val="24"/>
          <w:szCs w:val="24"/>
        </w:rPr>
        <w:t>行业；承接企业为</w:t>
      </w:r>
      <w:r>
        <w:rPr>
          <w:rFonts w:hint="eastAsia" w:ascii="宋体" w:hAnsi="宋体"/>
          <w:i/>
          <w:iCs/>
          <w:sz w:val="24"/>
          <w:szCs w:val="24"/>
          <w:u w:val="single"/>
        </w:rPr>
        <w:t>（企业名称）</w:t>
      </w:r>
      <w:r>
        <w:rPr>
          <w:rFonts w:hint="eastAsia" w:ascii="宋体" w:hAnsi="宋体"/>
          <w:sz w:val="24"/>
          <w:szCs w:val="24"/>
        </w:rPr>
        <w:t>，从业人员人，营业收入为万元，资产总额为万元，属于</w:t>
      </w:r>
      <w:r>
        <w:rPr>
          <w:rFonts w:hint="eastAsia" w:ascii="宋体" w:hAnsi="宋体"/>
          <w:i/>
          <w:iCs/>
          <w:sz w:val="24"/>
          <w:szCs w:val="24"/>
          <w:u w:val="single"/>
        </w:rPr>
        <w:t>（中型企业、小型企业、微型企业）</w:t>
      </w:r>
      <w:r>
        <w:rPr>
          <w:rFonts w:hint="eastAsia" w:ascii="宋体" w:hAnsi="宋体"/>
          <w:sz w:val="24"/>
          <w:szCs w:val="24"/>
        </w:rPr>
        <w:t>；</w:t>
      </w:r>
    </w:p>
    <w:p w14:paraId="43E3F2D8">
      <w:pPr>
        <w:spacing w:line="360" w:lineRule="auto"/>
        <w:ind w:firstLine="480" w:firstLineChars="200"/>
        <w:jc w:val="left"/>
        <w:rPr>
          <w:rFonts w:ascii="宋体" w:hAnsi="宋体"/>
          <w:sz w:val="24"/>
          <w:szCs w:val="24"/>
        </w:rPr>
      </w:pPr>
      <w:r>
        <w:rPr>
          <w:rFonts w:hint="eastAsia" w:ascii="宋体" w:hAnsi="宋体"/>
          <w:sz w:val="24"/>
          <w:szCs w:val="24"/>
        </w:rPr>
        <w:t>……</w:t>
      </w:r>
    </w:p>
    <w:p w14:paraId="549BEB37">
      <w:pPr>
        <w:spacing w:line="360" w:lineRule="auto"/>
        <w:ind w:firstLine="480" w:firstLineChars="200"/>
        <w:jc w:val="left"/>
        <w:rPr>
          <w:rFonts w:ascii="宋体" w:hAnsi="宋体"/>
          <w:sz w:val="24"/>
          <w:szCs w:val="24"/>
        </w:rPr>
      </w:pPr>
      <w:r>
        <w:rPr>
          <w:rFonts w:hint="eastAsia" w:ascii="宋体" w:hAnsi="宋体"/>
          <w:sz w:val="24"/>
          <w:szCs w:val="24"/>
        </w:rPr>
        <w:t>以上企业，不属于大企业的分支机构，不存在控股股东为大企业的情形，也不存在与大企业的负责人为同一人的情形。</w:t>
      </w:r>
    </w:p>
    <w:p w14:paraId="62031539">
      <w:pPr>
        <w:spacing w:line="360" w:lineRule="auto"/>
        <w:ind w:firstLine="480" w:firstLineChars="200"/>
        <w:jc w:val="left"/>
        <w:rPr>
          <w:rFonts w:ascii="宋体" w:hAnsi="宋体"/>
          <w:sz w:val="24"/>
          <w:szCs w:val="24"/>
        </w:rPr>
      </w:pPr>
      <w:r>
        <w:rPr>
          <w:rFonts w:hint="eastAsia" w:ascii="宋体" w:hAnsi="宋体"/>
          <w:sz w:val="24"/>
          <w:szCs w:val="24"/>
        </w:rPr>
        <w:t>本企业对上述声明内容的真实性负责。如有虚假，将依法承担相应责任。</w:t>
      </w:r>
    </w:p>
    <w:p w14:paraId="6266C3AA">
      <w:pPr>
        <w:spacing w:line="360" w:lineRule="auto"/>
        <w:ind w:firstLine="480" w:firstLineChars="200"/>
        <w:jc w:val="left"/>
        <w:rPr>
          <w:rFonts w:ascii="宋体" w:hAnsi="宋体"/>
          <w:sz w:val="24"/>
          <w:szCs w:val="24"/>
        </w:rPr>
      </w:pPr>
    </w:p>
    <w:p w14:paraId="180289DD">
      <w:pPr>
        <w:spacing w:line="360" w:lineRule="auto"/>
        <w:ind w:firstLine="4080" w:firstLineChars="1700"/>
        <w:jc w:val="left"/>
        <w:rPr>
          <w:rFonts w:ascii="宋体" w:hAnsi="宋体"/>
          <w:sz w:val="24"/>
          <w:szCs w:val="24"/>
        </w:rPr>
      </w:pPr>
      <w:r>
        <w:rPr>
          <w:rFonts w:hint="eastAsia" w:ascii="宋体" w:hAnsi="宋体"/>
          <w:sz w:val="24"/>
          <w:szCs w:val="24"/>
        </w:rPr>
        <w:t>企业名称（盖章）：</w:t>
      </w:r>
    </w:p>
    <w:p w14:paraId="1E578287">
      <w:pPr>
        <w:spacing w:line="360" w:lineRule="auto"/>
        <w:ind w:firstLine="4080" w:firstLineChars="1700"/>
        <w:jc w:val="left"/>
        <w:rPr>
          <w:rFonts w:ascii="宋体" w:hAnsi="宋体"/>
          <w:sz w:val="24"/>
          <w:szCs w:val="24"/>
        </w:rPr>
      </w:pPr>
      <w:r>
        <w:rPr>
          <w:rFonts w:hint="eastAsia" w:ascii="宋体" w:hAnsi="宋体"/>
          <w:sz w:val="24"/>
          <w:szCs w:val="24"/>
        </w:rPr>
        <w:t>日期：</w:t>
      </w:r>
    </w:p>
    <w:p w14:paraId="18104B26">
      <w:pPr>
        <w:spacing w:line="360" w:lineRule="auto"/>
        <w:jc w:val="center"/>
        <w:rPr>
          <w:rFonts w:ascii="宋体" w:hAnsi="宋体"/>
          <w:b/>
          <w:bCs/>
          <w:color w:val="000000"/>
        </w:rPr>
      </w:pPr>
    </w:p>
    <w:p w14:paraId="54F70FAE">
      <w:pPr>
        <w:spacing w:line="360" w:lineRule="auto"/>
        <w:jc w:val="center"/>
        <w:rPr>
          <w:rFonts w:ascii="宋体" w:hAnsi="宋体"/>
          <w:b/>
          <w:bCs/>
          <w:color w:val="000000"/>
        </w:rPr>
      </w:pPr>
      <w:r>
        <w:rPr>
          <w:rFonts w:hint="eastAsia" w:ascii="宋体" w:hAnsi="宋体"/>
          <w:b/>
          <w:bCs/>
          <w:color w:val="000000"/>
        </w:rPr>
        <w:t>从业人员、营业收入、资产总额填报上一年度数据，无上一年度数据的新成立企业可不填报。</w:t>
      </w:r>
    </w:p>
    <w:p w14:paraId="31684A32">
      <w:pPr>
        <w:snapToGrid w:val="0"/>
        <w:spacing w:before="50" w:after="50"/>
        <w:jc w:val="center"/>
        <w:rPr>
          <w:rFonts w:ascii="黑体" w:eastAsia="黑体"/>
          <w:sz w:val="32"/>
          <w:szCs w:val="32"/>
        </w:rPr>
      </w:pPr>
    </w:p>
    <w:p w14:paraId="5F703B8C">
      <w:pPr>
        <w:snapToGrid w:val="0"/>
        <w:spacing w:before="50" w:after="50"/>
        <w:jc w:val="center"/>
        <w:rPr>
          <w:rFonts w:ascii="黑体" w:eastAsia="黑体"/>
          <w:sz w:val="32"/>
          <w:szCs w:val="32"/>
        </w:rPr>
      </w:pPr>
    </w:p>
    <w:p w14:paraId="19273747">
      <w:pPr>
        <w:pStyle w:val="21"/>
        <w:widowControl w:val="0"/>
        <w:snapToGrid w:val="0"/>
        <w:spacing w:before="0" w:beforeAutospacing="0" w:after="0" w:afterAutospacing="0" w:line="460" w:lineRule="exact"/>
        <w:jc w:val="center"/>
        <w:rPr>
          <w:rFonts w:ascii="黑体" w:eastAsia="黑体"/>
          <w:sz w:val="32"/>
          <w:szCs w:val="32"/>
        </w:rPr>
      </w:pPr>
    </w:p>
    <w:p w14:paraId="0E6C1DD8">
      <w:pPr>
        <w:pStyle w:val="21"/>
        <w:widowControl w:val="0"/>
        <w:snapToGrid w:val="0"/>
        <w:spacing w:before="0" w:beforeAutospacing="0" w:after="0" w:afterAutospacing="0" w:line="460" w:lineRule="exact"/>
        <w:jc w:val="center"/>
        <w:outlineLvl w:val="0"/>
        <w:rPr>
          <w:rFonts w:eastAsia="黑体"/>
          <w:b/>
          <w:bCs/>
          <w:kern w:val="2"/>
        </w:rPr>
      </w:pPr>
      <w:bookmarkStart w:id="30" w:name="_Toc15239"/>
      <w:r>
        <w:rPr>
          <w:rFonts w:hint="eastAsia" w:ascii="黑体" w:eastAsia="黑体"/>
          <w:sz w:val="32"/>
          <w:szCs w:val="32"/>
        </w:rPr>
        <w:t>六、</w:t>
      </w:r>
      <w:bookmarkEnd w:id="29"/>
      <w:bookmarkStart w:id="31" w:name="_Toc25472"/>
      <w:r>
        <w:rPr>
          <w:rFonts w:hint="eastAsia" w:ascii="黑体" w:eastAsia="黑体"/>
          <w:sz w:val="32"/>
          <w:szCs w:val="32"/>
        </w:rPr>
        <w:t>详细报价表</w:t>
      </w:r>
      <w:bookmarkEnd w:id="30"/>
    </w:p>
    <w:p w14:paraId="15B2E39C">
      <w:pPr>
        <w:spacing w:line="360" w:lineRule="exact"/>
        <w:jc w:val="center"/>
        <w:rPr>
          <w:b/>
          <w:sz w:val="24"/>
        </w:rPr>
      </w:pPr>
      <w:r>
        <w:rPr>
          <w:rFonts w:hint="eastAsia" w:hAnsi="宋体"/>
          <w:b/>
          <w:sz w:val="24"/>
        </w:rPr>
        <w:t>投标报价明细表</w:t>
      </w:r>
    </w:p>
    <w:p w14:paraId="7CBE4133">
      <w:pPr>
        <w:pStyle w:val="160"/>
        <w:spacing w:line="400" w:lineRule="exact"/>
        <w:jc w:val="left"/>
        <w:rPr>
          <w:rFonts w:ascii="Times New Roman" w:hAnsi="Times New Roman"/>
          <w:sz w:val="24"/>
          <w:szCs w:val="24"/>
        </w:rPr>
      </w:pPr>
      <w:r>
        <w:rPr>
          <w:rFonts w:hint="eastAsia" w:ascii="Times New Roman" w:hAnsi="宋体"/>
          <w:sz w:val="24"/>
          <w:szCs w:val="24"/>
        </w:rPr>
        <w:t>项目名称：</w:t>
      </w:r>
    </w:p>
    <w:p w14:paraId="5E77B079">
      <w:pPr>
        <w:pStyle w:val="160"/>
        <w:spacing w:line="400" w:lineRule="exact"/>
        <w:jc w:val="left"/>
        <w:rPr>
          <w:rFonts w:hAnsi="宋体"/>
          <w:sz w:val="24"/>
          <w:szCs w:val="24"/>
          <w:u w:val="single"/>
        </w:rPr>
      </w:pPr>
      <w:r>
        <w:rPr>
          <w:rFonts w:hint="eastAsia" w:hAnsi="宋体"/>
          <w:sz w:val="24"/>
          <w:szCs w:val="24"/>
        </w:rPr>
        <w:t>投标人名称（公章）：</w:t>
      </w:r>
    </w:p>
    <w:tbl>
      <w:tblPr>
        <w:tblStyle w:val="24"/>
        <w:tblW w:w="9488" w:type="dxa"/>
        <w:jc w:val="center"/>
        <w:tblLayout w:type="fixed"/>
        <w:tblCellMar>
          <w:top w:w="0" w:type="dxa"/>
          <w:left w:w="108" w:type="dxa"/>
          <w:bottom w:w="0" w:type="dxa"/>
          <w:right w:w="108" w:type="dxa"/>
        </w:tblCellMar>
      </w:tblPr>
      <w:tblGrid>
        <w:gridCol w:w="841"/>
        <w:gridCol w:w="2017"/>
        <w:gridCol w:w="1611"/>
        <w:gridCol w:w="1143"/>
        <w:gridCol w:w="3876"/>
      </w:tblGrid>
      <w:tr w14:paraId="6C0A5BAA">
        <w:tblPrEx>
          <w:tblCellMar>
            <w:top w:w="0" w:type="dxa"/>
            <w:left w:w="108" w:type="dxa"/>
            <w:bottom w:w="0" w:type="dxa"/>
            <w:right w:w="108" w:type="dxa"/>
          </w:tblCellMar>
        </w:tblPrEx>
        <w:trPr>
          <w:trHeight w:val="415" w:hRule="atLeast"/>
          <w:jc w:val="center"/>
        </w:trPr>
        <w:tc>
          <w:tcPr>
            <w:tcW w:w="841" w:type="dxa"/>
            <w:tcBorders>
              <w:top w:val="single" w:color="auto" w:sz="8" w:space="0"/>
              <w:left w:val="single" w:color="auto" w:sz="8" w:space="0"/>
              <w:bottom w:val="single" w:color="auto" w:sz="8" w:space="0"/>
              <w:right w:val="single" w:color="auto" w:sz="8" w:space="0"/>
            </w:tcBorders>
            <w:vAlign w:val="center"/>
          </w:tcPr>
          <w:p w14:paraId="7161670E">
            <w:pPr>
              <w:jc w:val="center"/>
              <w:rPr>
                <w:rFonts w:ascii="宋体" w:hAnsi="宋体" w:cs="宋体"/>
                <w:kern w:val="0"/>
              </w:rPr>
            </w:pPr>
            <w:r>
              <w:rPr>
                <w:rFonts w:hint="eastAsia" w:ascii="宋体" w:hAnsi="宋体" w:cs="宋体"/>
                <w:kern w:val="0"/>
              </w:rPr>
              <w:t>序号</w:t>
            </w:r>
          </w:p>
        </w:tc>
        <w:tc>
          <w:tcPr>
            <w:tcW w:w="2017" w:type="dxa"/>
            <w:tcBorders>
              <w:top w:val="single" w:color="auto" w:sz="8" w:space="0"/>
              <w:left w:val="nil"/>
              <w:bottom w:val="single" w:color="auto" w:sz="8" w:space="0"/>
              <w:right w:val="single" w:color="auto" w:sz="8" w:space="0"/>
            </w:tcBorders>
            <w:vAlign w:val="center"/>
          </w:tcPr>
          <w:p w14:paraId="5D4296C7">
            <w:pPr>
              <w:jc w:val="center"/>
              <w:rPr>
                <w:rFonts w:ascii="宋体" w:hAnsi="宋体" w:cs="宋体"/>
                <w:kern w:val="0"/>
              </w:rPr>
            </w:pPr>
            <w:r>
              <w:rPr>
                <w:rFonts w:hint="eastAsia" w:ascii="宋体" w:hAnsi="宋体" w:cs="宋体"/>
                <w:kern w:val="0"/>
              </w:rPr>
              <w:t>项目</w:t>
            </w:r>
          </w:p>
        </w:tc>
        <w:tc>
          <w:tcPr>
            <w:tcW w:w="1611" w:type="dxa"/>
            <w:tcBorders>
              <w:top w:val="single" w:color="auto" w:sz="8" w:space="0"/>
              <w:left w:val="nil"/>
              <w:bottom w:val="single" w:color="auto" w:sz="8" w:space="0"/>
              <w:right w:val="single" w:color="auto" w:sz="8" w:space="0"/>
            </w:tcBorders>
            <w:vAlign w:val="center"/>
          </w:tcPr>
          <w:p w14:paraId="5A3CC66D">
            <w:pPr>
              <w:jc w:val="center"/>
              <w:rPr>
                <w:rFonts w:ascii="宋体" w:hAnsi="宋体" w:cs="宋体"/>
                <w:kern w:val="0"/>
              </w:rPr>
            </w:pPr>
            <w:r>
              <w:rPr>
                <w:rFonts w:hint="eastAsia" w:ascii="宋体" w:hAnsi="宋体" w:cs="宋体"/>
                <w:kern w:val="0"/>
              </w:rPr>
              <w:t>计算公式</w:t>
            </w:r>
          </w:p>
        </w:tc>
        <w:tc>
          <w:tcPr>
            <w:tcW w:w="1143" w:type="dxa"/>
            <w:tcBorders>
              <w:top w:val="single" w:color="auto" w:sz="8" w:space="0"/>
              <w:left w:val="nil"/>
              <w:bottom w:val="single" w:color="auto" w:sz="8" w:space="0"/>
              <w:right w:val="single" w:color="auto" w:sz="8" w:space="0"/>
            </w:tcBorders>
            <w:vAlign w:val="center"/>
          </w:tcPr>
          <w:p w14:paraId="7A35811A">
            <w:pPr>
              <w:jc w:val="center"/>
              <w:rPr>
                <w:rFonts w:ascii="宋体" w:hAnsi="宋体" w:cs="宋体"/>
                <w:kern w:val="0"/>
              </w:rPr>
            </w:pPr>
            <w:r>
              <w:rPr>
                <w:rFonts w:hint="eastAsia" w:ascii="宋体" w:hAnsi="宋体" w:cs="宋体"/>
                <w:kern w:val="0"/>
              </w:rPr>
              <w:t>合计（元）</w:t>
            </w:r>
          </w:p>
        </w:tc>
        <w:tc>
          <w:tcPr>
            <w:tcW w:w="3876" w:type="dxa"/>
            <w:tcBorders>
              <w:top w:val="single" w:color="auto" w:sz="8" w:space="0"/>
              <w:left w:val="nil"/>
              <w:bottom w:val="single" w:color="auto" w:sz="8" w:space="0"/>
              <w:right w:val="single" w:color="auto" w:sz="8" w:space="0"/>
            </w:tcBorders>
            <w:vAlign w:val="center"/>
          </w:tcPr>
          <w:p w14:paraId="26E190EB">
            <w:pPr>
              <w:jc w:val="center"/>
              <w:rPr>
                <w:rFonts w:ascii="宋体" w:hAnsi="宋体" w:cs="宋体"/>
                <w:kern w:val="0"/>
              </w:rPr>
            </w:pPr>
            <w:r>
              <w:rPr>
                <w:rFonts w:hint="eastAsia" w:ascii="宋体" w:hAnsi="宋体" w:cs="宋体"/>
                <w:kern w:val="0"/>
              </w:rPr>
              <w:t>备注</w:t>
            </w:r>
          </w:p>
        </w:tc>
      </w:tr>
      <w:tr w14:paraId="246F2C17">
        <w:tblPrEx>
          <w:tblCellMar>
            <w:top w:w="0" w:type="dxa"/>
            <w:left w:w="108" w:type="dxa"/>
            <w:bottom w:w="0" w:type="dxa"/>
            <w:right w:w="108" w:type="dxa"/>
          </w:tblCellMar>
        </w:tblPrEx>
        <w:trPr>
          <w:trHeight w:val="535" w:hRule="atLeast"/>
          <w:jc w:val="center"/>
        </w:trPr>
        <w:tc>
          <w:tcPr>
            <w:tcW w:w="841" w:type="dxa"/>
            <w:tcBorders>
              <w:top w:val="single" w:color="auto" w:sz="8" w:space="0"/>
              <w:left w:val="single" w:color="auto" w:sz="8" w:space="0"/>
              <w:bottom w:val="single" w:color="auto" w:sz="8" w:space="0"/>
              <w:right w:val="single" w:color="auto" w:sz="8" w:space="0"/>
            </w:tcBorders>
            <w:vAlign w:val="center"/>
          </w:tcPr>
          <w:p w14:paraId="790653A0">
            <w:pPr>
              <w:jc w:val="center"/>
              <w:rPr>
                <w:rFonts w:ascii="宋体" w:hAnsi="宋体" w:cs="宋体"/>
                <w:b/>
                <w:bCs/>
                <w:kern w:val="0"/>
              </w:rPr>
            </w:pPr>
            <w:r>
              <w:rPr>
                <w:rFonts w:hint="eastAsia" w:ascii="Calibri" w:hAnsi="Calibri" w:cs="Calibri"/>
                <w:b/>
                <w:bCs/>
                <w:kern w:val="0"/>
              </w:rPr>
              <w:t>一</w:t>
            </w:r>
          </w:p>
        </w:tc>
        <w:tc>
          <w:tcPr>
            <w:tcW w:w="2017" w:type="dxa"/>
            <w:tcBorders>
              <w:top w:val="single" w:color="auto" w:sz="8" w:space="0"/>
              <w:left w:val="nil"/>
              <w:bottom w:val="single" w:color="auto" w:sz="8" w:space="0"/>
              <w:right w:val="single" w:color="auto" w:sz="8" w:space="0"/>
            </w:tcBorders>
            <w:vAlign w:val="center"/>
          </w:tcPr>
          <w:p w14:paraId="1458B056">
            <w:pPr>
              <w:jc w:val="center"/>
              <w:rPr>
                <w:rFonts w:ascii="宋体" w:hAnsi="宋体" w:cs="宋体"/>
                <w:b/>
                <w:bCs/>
                <w:kern w:val="0"/>
              </w:rPr>
            </w:pPr>
            <w:r>
              <w:rPr>
                <w:rFonts w:hint="eastAsia" w:ascii="宋体" w:hAnsi="宋体" w:cs="宋体"/>
                <w:b/>
                <w:bCs/>
                <w:kern w:val="0"/>
              </w:rPr>
              <w:t>管理、服务人员工资及社会</w:t>
            </w:r>
          </w:p>
          <w:p w14:paraId="0D3507F9">
            <w:pPr>
              <w:jc w:val="center"/>
              <w:rPr>
                <w:rFonts w:ascii="宋体" w:hAnsi="宋体" w:cs="宋体"/>
                <w:b/>
                <w:bCs/>
                <w:kern w:val="0"/>
              </w:rPr>
            </w:pPr>
            <w:r>
              <w:rPr>
                <w:rFonts w:hint="eastAsia" w:ascii="宋体" w:hAnsi="宋体" w:cs="宋体"/>
                <w:b/>
                <w:bCs/>
                <w:kern w:val="0"/>
              </w:rPr>
              <w:t>保险</w:t>
            </w:r>
          </w:p>
        </w:tc>
        <w:tc>
          <w:tcPr>
            <w:tcW w:w="1611" w:type="dxa"/>
            <w:tcBorders>
              <w:top w:val="single" w:color="auto" w:sz="8" w:space="0"/>
              <w:left w:val="nil"/>
              <w:bottom w:val="single" w:color="auto" w:sz="8" w:space="0"/>
              <w:right w:val="single" w:color="auto" w:sz="8" w:space="0"/>
            </w:tcBorders>
            <w:vAlign w:val="center"/>
          </w:tcPr>
          <w:p w14:paraId="71664EA8">
            <w:pPr>
              <w:jc w:val="center"/>
              <w:rPr>
                <w:rFonts w:ascii="宋体" w:hAnsi="宋体" w:cs="宋体"/>
                <w:b/>
                <w:bCs/>
                <w:kern w:val="0"/>
              </w:rPr>
            </w:pPr>
            <w:r>
              <w:rPr>
                <w:rFonts w:ascii="Calibri" w:hAnsi="Calibri" w:cs="Calibri"/>
                <w:b/>
                <w:bCs/>
                <w:kern w:val="0"/>
              </w:rPr>
              <w:t>　</w:t>
            </w:r>
          </w:p>
        </w:tc>
        <w:tc>
          <w:tcPr>
            <w:tcW w:w="1143" w:type="dxa"/>
            <w:tcBorders>
              <w:top w:val="single" w:color="auto" w:sz="8" w:space="0"/>
              <w:left w:val="nil"/>
              <w:bottom w:val="single" w:color="auto" w:sz="8" w:space="0"/>
              <w:right w:val="single" w:color="auto" w:sz="8" w:space="0"/>
            </w:tcBorders>
            <w:vAlign w:val="center"/>
          </w:tcPr>
          <w:p w14:paraId="02A9D464">
            <w:pPr>
              <w:jc w:val="center"/>
              <w:rPr>
                <w:rFonts w:ascii="宋体" w:hAnsi="宋体" w:cs="宋体"/>
                <w:b/>
                <w:bCs/>
                <w:kern w:val="0"/>
              </w:rPr>
            </w:pPr>
          </w:p>
        </w:tc>
        <w:tc>
          <w:tcPr>
            <w:tcW w:w="3876" w:type="dxa"/>
            <w:tcBorders>
              <w:top w:val="single" w:color="auto" w:sz="8" w:space="0"/>
              <w:left w:val="nil"/>
              <w:bottom w:val="single" w:color="auto" w:sz="8" w:space="0"/>
              <w:right w:val="single" w:color="auto" w:sz="8" w:space="0"/>
            </w:tcBorders>
            <w:vAlign w:val="center"/>
          </w:tcPr>
          <w:p w14:paraId="53A9CD41">
            <w:pPr>
              <w:jc w:val="center"/>
              <w:rPr>
                <w:rFonts w:ascii="宋体" w:hAnsi="宋体" w:cs="宋体"/>
                <w:b/>
                <w:bCs/>
                <w:kern w:val="0"/>
              </w:rPr>
            </w:pPr>
          </w:p>
        </w:tc>
      </w:tr>
      <w:tr w14:paraId="214B09D7">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14:paraId="03FEEDF0">
            <w:pPr>
              <w:jc w:val="center"/>
              <w:rPr>
                <w:rFonts w:ascii="Calibri" w:hAnsi="Calibri" w:cs="Calibri"/>
                <w:kern w:val="0"/>
              </w:rPr>
            </w:pPr>
            <w:r>
              <w:rPr>
                <w:rFonts w:hint="eastAsia" w:ascii="Calibri" w:hAnsi="Calibri" w:cs="Calibri"/>
                <w:kern w:val="0"/>
              </w:rPr>
              <w:t>1</w:t>
            </w:r>
          </w:p>
        </w:tc>
        <w:tc>
          <w:tcPr>
            <w:tcW w:w="2017" w:type="dxa"/>
            <w:tcBorders>
              <w:top w:val="nil"/>
              <w:left w:val="nil"/>
              <w:bottom w:val="single" w:color="auto" w:sz="8" w:space="0"/>
              <w:right w:val="single" w:color="auto" w:sz="8" w:space="0"/>
            </w:tcBorders>
            <w:vAlign w:val="center"/>
          </w:tcPr>
          <w:p w14:paraId="7B8E81DD">
            <w:pPr>
              <w:jc w:val="center"/>
              <w:rPr>
                <w:rFonts w:ascii="宋体" w:hAnsi="宋体" w:cs="宋体"/>
                <w:kern w:val="0"/>
              </w:rPr>
            </w:pPr>
            <w:r>
              <w:rPr>
                <w:rFonts w:hint="eastAsia" w:ascii="宋体" w:hAnsi="宋体" w:cs="宋体"/>
                <w:kern w:val="0"/>
              </w:rPr>
              <w:t>项目经理工资</w:t>
            </w:r>
          </w:p>
        </w:tc>
        <w:tc>
          <w:tcPr>
            <w:tcW w:w="1611" w:type="dxa"/>
            <w:tcBorders>
              <w:top w:val="nil"/>
              <w:left w:val="nil"/>
              <w:bottom w:val="single" w:color="auto" w:sz="8" w:space="0"/>
              <w:right w:val="single" w:color="auto" w:sz="8" w:space="0"/>
            </w:tcBorders>
            <w:vAlign w:val="center"/>
          </w:tcPr>
          <w:p w14:paraId="5E19A25C">
            <w:pPr>
              <w:jc w:val="center"/>
              <w:rPr>
                <w:rFonts w:ascii="Calibri" w:hAnsi="Calibri" w:cs="Calibri"/>
                <w:kern w:val="0"/>
              </w:rPr>
            </w:pPr>
          </w:p>
        </w:tc>
        <w:tc>
          <w:tcPr>
            <w:tcW w:w="1143" w:type="dxa"/>
            <w:tcBorders>
              <w:top w:val="nil"/>
              <w:left w:val="nil"/>
              <w:bottom w:val="single" w:color="auto" w:sz="8" w:space="0"/>
              <w:right w:val="single" w:color="auto" w:sz="8" w:space="0"/>
            </w:tcBorders>
            <w:vAlign w:val="center"/>
          </w:tcPr>
          <w:p w14:paraId="7CF3B615">
            <w:pPr>
              <w:jc w:val="center"/>
              <w:rPr>
                <w:rFonts w:ascii="Calibri" w:hAnsi="Calibri" w:cs="Calibri"/>
                <w:kern w:val="0"/>
              </w:rPr>
            </w:pPr>
            <w:r>
              <w:rPr>
                <w:rFonts w:ascii="Calibri" w:hAnsi="Calibri" w:cs="Calibri"/>
                <w:kern w:val="0"/>
              </w:rPr>
              <w:t>　</w:t>
            </w:r>
          </w:p>
        </w:tc>
        <w:tc>
          <w:tcPr>
            <w:tcW w:w="3876" w:type="dxa"/>
            <w:tcBorders>
              <w:top w:val="nil"/>
              <w:left w:val="nil"/>
              <w:bottom w:val="single" w:color="auto" w:sz="8" w:space="0"/>
              <w:right w:val="single" w:color="auto" w:sz="8" w:space="0"/>
            </w:tcBorders>
            <w:vAlign w:val="center"/>
          </w:tcPr>
          <w:p w14:paraId="3294FF28">
            <w:pPr>
              <w:jc w:val="center"/>
              <w:rPr>
                <w:rFonts w:ascii="宋体" w:hAnsi="宋体" w:cs="宋体"/>
                <w:b/>
                <w:bCs/>
                <w:kern w:val="0"/>
                <w:highlight w:val="yellow"/>
              </w:rPr>
            </w:pPr>
            <w:r>
              <w:rPr>
                <w:rFonts w:hint="eastAsia" w:ascii="宋体" w:hAnsi="宋体" w:cs="宋体"/>
                <w:b/>
                <w:bCs/>
                <w:kern w:val="0"/>
                <w:highlight w:val="yellow"/>
              </w:rPr>
              <w:t>不得少于1人</w:t>
            </w:r>
            <w:r>
              <w:rPr>
                <w:rFonts w:ascii="Calibri" w:hAnsi="Calibri" w:cs="Calibri"/>
                <w:b/>
                <w:bCs/>
                <w:kern w:val="0"/>
                <w:highlight w:val="yellow"/>
              </w:rPr>
              <w:t>　</w:t>
            </w:r>
          </w:p>
        </w:tc>
      </w:tr>
      <w:tr w14:paraId="28C123A2">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14:paraId="089F2B1A">
            <w:pPr>
              <w:jc w:val="center"/>
              <w:rPr>
                <w:rFonts w:ascii="Calibri" w:hAnsi="Calibri" w:cs="Calibri"/>
                <w:kern w:val="0"/>
              </w:rPr>
            </w:pPr>
            <w:r>
              <w:rPr>
                <w:rFonts w:hint="eastAsia" w:ascii="Calibri" w:hAnsi="Calibri" w:cs="Calibri"/>
                <w:kern w:val="0"/>
              </w:rPr>
              <w:t>2</w:t>
            </w:r>
          </w:p>
        </w:tc>
        <w:tc>
          <w:tcPr>
            <w:tcW w:w="2017" w:type="dxa"/>
            <w:tcBorders>
              <w:top w:val="nil"/>
              <w:left w:val="nil"/>
              <w:bottom w:val="single" w:color="auto" w:sz="8" w:space="0"/>
              <w:right w:val="single" w:color="auto" w:sz="8" w:space="0"/>
            </w:tcBorders>
            <w:vAlign w:val="center"/>
          </w:tcPr>
          <w:p w14:paraId="21F77054">
            <w:pPr>
              <w:jc w:val="center"/>
              <w:rPr>
                <w:rFonts w:ascii="宋体" w:hAnsi="宋体" w:cs="宋体"/>
                <w:kern w:val="0"/>
              </w:rPr>
            </w:pPr>
            <w:r>
              <w:rPr>
                <w:rFonts w:hint="eastAsia" w:ascii="宋体" w:hAnsi="宋体" w:cs="宋体"/>
                <w:kern w:val="0"/>
              </w:rPr>
              <w:t>其他人员工资</w:t>
            </w:r>
          </w:p>
        </w:tc>
        <w:tc>
          <w:tcPr>
            <w:tcW w:w="1611" w:type="dxa"/>
            <w:tcBorders>
              <w:top w:val="nil"/>
              <w:left w:val="nil"/>
              <w:bottom w:val="single" w:color="auto" w:sz="8" w:space="0"/>
              <w:right w:val="single" w:color="auto" w:sz="8" w:space="0"/>
            </w:tcBorders>
            <w:vAlign w:val="center"/>
          </w:tcPr>
          <w:p w14:paraId="25F95DE9">
            <w:pPr>
              <w:jc w:val="center"/>
              <w:rPr>
                <w:rFonts w:ascii="Calibri" w:hAnsi="Calibri" w:cs="Calibri"/>
                <w:kern w:val="0"/>
              </w:rPr>
            </w:pPr>
          </w:p>
        </w:tc>
        <w:tc>
          <w:tcPr>
            <w:tcW w:w="1143" w:type="dxa"/>
            <w:tcBorders>
              <w:top w:val="nil"/>
              <w:left w:val="nil"/>
              <w:bottom w:val="single" w:color="auto" w:sz="8" w:space="0"/>
              <w:right w:val="single" w:color="auto" w:sz="8" w:space="0"/>
            </w:tcBorders>
            <w:vAlign w:val="center"/>
          </w:tcPr>
          <w:p w14:paraId="022372B2">
            <w:pPr>
              <w:jc w:val="center"/>
              <w:rPr>
                <w:rFonts w:ascii="Calibri" w:hAnsi="Calibri" w:cs="Calibri"/>
                <w:kern w:val="0"/>
              </w:rPr>
            </w:pPr>
          </w:p>
        </w:tc>
        <w:tc>
          <w:tcPr>
            <w:tcW w:w="3876" w:type="dxa"/>
            <w:tcBorders>
              <w:top w:val="nil"/>
              <w:left w:val="nil"/>
              <w:bottom w:val="single" w:color="auto" w:sz="8" w:space="0"/>
              <w:right w:val="single" w:color="auto" w:sz="8" w:space="0"/>
            </w:tcBorders>
            <w:vAlign w:val="center"/>
          </w:tcPr>
          <w:p w14:paraId="3845A372">
            <w:pPr>
              <w:jc w:val="left"/>
              <w:rPr>
                <w:rFonts w:ascii="宋体" w:hAnsi="宋体" w:cs="宋体"/>
                <w:kern w:val="0"/>
                <w:highlight w:val="yellow"/>
              </w:rPr>
            </w:pPr>
            <w:r>
              <w:rPr>
                <w:rFonts w:hint="eastAsia" w:ascii="宋体" w:hAnsi="宋体" w:cs="宋体"/>
                <w:b/>
                <w:bCs/>
                <w:color w:val="FF0000"/>
                <w:kern w:val="0"/>
                <w:highlight w:val="yellow"/>
              </w:rPr>
              <w:t>不得少于</w:t>
            </w:r>
            <w:r>
              <w:rPr>
                <w:rFonts w:ascii="宋体" w:hAnsi="宋体" w:cs="宋体"/>
                <w:b/>
                <w:bCs/>
                <w:color w:val="FF0000"/>
                <w:kern w:val="0"/>
                <w:highlight w:val="yellow"/>
              </w:rPr>
              <w:t>29</w:t>
            </w:r>
            <w:r>
              <w:rPr>
                <w:rFonts w:hint="eastAsia" w:ascii="宋体" w:hAnsi="宋体" w:cs="宋体"/>
                <w:b/>
                <w:bCs/>
                <w:color w:val="FF0000"/>
                <w:kern w:val="0"/>
                <w:highlight w:val="yellow"/>
              </w:rPr>
              <w:t>人，其中45周岁以下男性人员占比不少于总人数20%，下岗再就业人员占比不多于总人数的30%。</w:t>
            </w:r>
          </w:p>
        </w:tc>
      </w:tr>
      <w:tr w14:paraId="3D38EF1F">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14:paraId="09E9821B">
            <w:pPr>
              <w:jc w:val="center"/>
              <w:rPr>
                <w:rFonts w:ascii="Calibri" w:hAnsi="Calibri" w:cs="Calibri"/>
                <w:kern w:val="0"/>
              </w:rPr>
            </w:pPr>
            <w:r>
              <w:rPr>
                <w:rFonts w:hint="eastAsia" w:ascii="Calibri" w:hAnsi="Calibri" w:cs="Calibri"/>
                <w:kern w:val="0"/>
              </w:rPr>
              <w:t>3</w:t>
            </w:r>
          </w:p>
        </w:tc>
        <w:tc>
          <w:tcPr>
            <w:tcW w:w="2017" w:type="dxa"/>
            <w:tcBorders>
              <w:top w:val="nil"/>
              <w:left w:val="nil"/>
              <w:bottom w:val="single" w:color="auto" w:sz="8" w:space="0"/>
              <w:right w:val="single" w:color="auto" w:sz="8" w:space="0"/>
            </w:tcBorders>
            <w:vAlign w:val="center"/>
          </w:tcPr>
          <w:p w14:paraId="0B658ABF">
            <w:pPr>
              <w:jc w:val="center"/>
              <w:rPr>
                <w:rFonts w:ascii="宋体" w:hAnsi="宋体" w:cs="宋体"/>
                <w:kern w:val="0"/>
                <w:highlight w:val="yellow"/>
              </w:rPr>
            </w:pPr>
            <w:r>
              <w:rPr>
                <w:rFonts w:hint="eastAsia" w:ascii="宋体" w:hAnsi="宋体" w:cs="宋体"/>
                <w:kern w:val="0"/>
              </w:rPr>
              <w:t>固定岗位人员工资</w:t>
            </w:r>
          </w:p>
        </w:tc>
        <w:tc>
          <w:tcPr>
            <w:tcW w:w="1611" w:type="dxa"/>
            <w:tcBorders>
              <w:top w:val="nil"/>
              <w:left w:val="nil"/>
              <w:bottom w:val="single" w:color="auto" w:sz="8" w:space="0"/>
              <w:right w:val="single" w:color="auto" w:sz="8" w:space="0"/>
            </w:tcBorders>
            <w:vAlign w:val="center"/>
          </w:tcPr>
          <w:p w14:paraId="05E3B2F7">
            <w:pPr>
              <w:jc w:val="center"/>
              <w:rPr>
                <w:rFonts w:ascii="Calibri" w:hAnsi="Calibri" w:cs="Calibri"/>
                <w:kern w:val="0"/>
                <w:highlight w:val="yellow"/>
              </w:rPr>
            </w:pPr>
          </w:p>
        </w:tc>
        <w:tc>
          <w:tcPr>
            <w:tcW w:w="1143" w:type="dxa"/>
            <w:tcBorders>
              <w:top w:val="nil"/>
              <w:left w:val="nil"/>
              <w:bottom w:val="single" w:color="auto" w:sz="8" w:space="0"/>
              <w:right w:val="single" w:color="auto" w:sz="8" w:space="0"/>
            </w:tcBorders>
            <w:vAlign w:val="center"/>
          </w:tcPr>
          <w:p w14:paraId="1CE183DF">
            <w:pPr>
              <w:rPr>
                <w:rFonts w:ascii="Calibri" w:hAnsi="Calibri" w:cs="Calibri"/>
                <w:kern w:val="0"/>
                <w:highlight w:val="yellow"/>
              </w:rPr>
            </w:pPr>
            <w:r>
              <w:rPr>
                <w:rFonts w:ascii="Calibri" w:hAnsi="Calibri" w:cs="Calibri"/>
                <w:kern w:val="0"/>
              </w:rPr>
              <w:t>　</w:t>
            </w:r>
            <w:r>
              <w:rPr>
                <w:rFonts w:hint="eastAsia" w:ascii="Calibri" w:hAnsi="Calibri" w:cs="Calibri"/>
                <w:kern w:val="0"/>
              </w:rPr>
              <w:t>146860</w:t>
            </w:r>
          </w:p>
        </w:tc>
        <w:tc>
          <w:tcPr>
            <w:tcW w:w="3876" w:type="dxa"/>
            <w:tcBorders>
              <w:top w:val="nil"/>
              <w:left w:val="nil"/>
              <w:bottom w:val="single" w:color="auto" w:sz="8" w:space="0"/>
              <w:right w:val="single" w:color="auto" w:sz="8" w:space="0"/>
            </w:tcBorders>
            <w:vAlign w:val="center"/>
          </w:tcPr>
          <w:p w14:paraId="46D46F15">
            <w:pPr>
              <w:jc w:val="center"/>
              <w:rPr>
                <w:rFonts w:ascii="Calibri" w:hAnsi="Calibri" w:cs="Calibri"/>
                <w:kern w:val="0"/>
                <w:highlight w:val="yellow"/>
              </w:rPr>
            </w:pPr>
            <w:r>
              <w:rPr>
                <w:rFonts w:hint="eastAsia" w:ascii="Calibri" w:hAnsi="Calibri" w:cs="Calibri"/>
                <w:kern w:val="0"/>
              </w:rPr>
              <w:t>图书馆3人、体育中心1人、校办公室1人</w:t>
            </w:r>
            <w:r>
              <w:rPr>
                <w:rFonts w:hint="eastAsia" w:ascii="Calibri" w:hAnsi="Calibri" w:cs="Calibri"/>
                <w:b/>
                <w:bCs/>
                <w:kern w:val="0"/>
              </w:rPr>
              <w:t>（此项不得修改）</w:t>
            </w:r>
            <w:r>
              <w:rPr>
                <w:rFonts w:ascii="Calibri" w:hAnsi="Calibri" w:cs="Calibri"/>
                <w:b/>
                <w:bCs/>
                <w:kern w:val="0"/>
              </w:rPr>
              <w:t>　</w:t>
            </w:r>
          </w:p>
        </w:tc>
      </w:tr>
      <w:tr w14:paraId="71C4ED66">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14:paraId="10450F09">
            <w:pPr>
              <w:jc w:val="center"/>
              <w:rPr>
                <w:rFonts w:ascii="Calibri" w:hAnsi="Calibri" w:cs="Calibri"/>
                <w:kern w:val="0"/>
              </w:rPr>
            </w:pPr>
            <w:r>
              <w:rPr>
                <w:rFonts w:hint="eastAsia" w:ascii="Calibri" w:hAnsi="Calibri" w:cs="Calibri"/>
                <w:kern w:val="0"/>
              </w:rPr>
              <w:t>4</w:t>
            </w:r>
          </w:p>
        </w:tc>
        <w:tc>
          <w:tcPr>
            <w:tcW w:w="2017" w:type="dxa"/>
            <w:tcBorders>
              <w:top w:val="nil"/>
              <w:left w:val="nil"/>
              <w:bottom w:val="single" w:color="auto" w:sz="8" w:space="0"/>
              <w:right w:val="single" w:color="auto" w:sz="8" w:space="0"/>
            </w:tcBorders>
            <w:vAlign w:val="center"/>
          </w:tcPr>
          <w:p w14:paraId="631B743B">
            <w:pPr>
              <w:jc w:val="center"/>
              <w:rPr>
                <w:rFonts w:ascii="宋体" w:hAnsi="宋体" w:cs="宋体"/>
                <w:kern w:val="0"/>
              </w:rPr>
            </w:pPr>
            <w:r>
              <w:rPr>
                <w:rFonts w:hint="eastAsia" w:ascii="宋体" w:hAnsi="宋体" w:cs="宋体"/>
                <w:kern w:val="0"/>
              </w:rPr>
              <w:t>社会保险</w:t>
            </w:r>
          </w:p>
        </w:tc>
        <w:tc>
          <w:tcPr>
            <w:tcW w:w="1611" w:type="dxa"/>
            <w:tcBorders>
              <w:top w:val="nil"/>
              <w:left w:val="nil"/>
              <w:bottom w:val="single" w:color="auto" w:sz="8" w:space="0"/>
              <w:right w:val="single" w:color="auto" w:sz="8" w:space="0"/>
            </w:tcBorders>
            <w:vAlign w:val="center"/>
          </w:tcPr>
          <w:p w14:paraId="573A3CAB">
            <w:pPr>
              <w:jc w:val="center"/>
              <w:rPr>
                <w:rFonts w:ascii="Calibri" w:hAnsi="Calibri" w:cs="Calibri"/>
                <w:kern w:val="0"/>
              </w:rPr>
            </w:pPr>
          </w:p>
        </w:tc>
        <w:tc>
          <w:tcPr>
            <w:tcW w:w="1143" w:type="dxa"/>
            <w:tcBorders>
              <w:top w:val="nil"/>
              <w:left w:val="nil"/>
              <w:bottom w:val="single" w:color="auto" w:sz="8" w:space="0"/>
              <w:right w:val="single" w:color="auto" w:sz="8" w:space="0"/>
            </w:tcBorders>
            <w:vAlign w:val="center"/>
          </w:tcPr>
          <w:p w14:paraId="45671E10">
            <w:pPr>
              <w:jc w:val="center"/>
              <w:rPr>
                <w:rFonts w:ascii="Calibri" w:hAnsi="Calibri" w:cs="Calibri"/>
                <w:kern w:val="0"/>
              </w:rPr>
            </w:pPr>
            <w:r>
              <w:rPr>
                <w:rFonts w:ascii="Calibri" w:hAnsi="Calibri" w:cs="Calibri"/>
                <w:kern w:val="0"/>
              </w:rPr>
              <w:t>　</w:t>
            </w:r>
          </w:p>
        </w:tc>
        <w:tc>
          <w:tcPr>
            <w:tcW w:w="3876" w:type="dxa"/>
            <w:tcBorders>
              <w:top w:val="nil"/>
              <w:left w:val="nil"/>
              <w:bottom w:val="single" w:color="auto" w:sz="8" w:space="0"/>
              <w:right w:val="single" w:color="auto" w:sz="8" w:space="0"/>
            </w:tcBorders>
            <w:vAlign w:val="center"/>
          </w:tcPr>
          <w:p w14:paraId="2EE068B4">
            <w:pPr>
              <w:jc w:val="center"/>
              <w:rPr>
                <w:rFonts w:ascii="Calibri" w:hAnsi="Calibri" w:cs="Calibri"/>
                <w:b/>
                <w:kern w:val="0"/>
              </w:rPr>
            </w:pPr>
          </w:p>
        </w:tc>
      </w:tr>
      <w:tr w14:paraId="07F8C464">
        <w:tblPrEx>
          <w:tblCellMar>
            <w:top w:w="0" w:type="dxa"/>
            <w:left w:w="108" w:type="dxa"/>
            <w:bottom w:w="0" w:type="dxa"/>
            <w:right w:w="108" w:type="dxa"/>
          </w:tblCellMar>
        </w:tblPrEx>
        <w:trPr>
          <w:trHeight w:val="380" w:hRule="atLeast"/>
          <w:jc w:val="center"/>
        </w:trPr>
        <w:tc>
          <w:tcPr>
            <w:tcW w:w="841" w:type="dxa"/>
            <w:tcBorders>
              <w:top w:val="nil"/>
              <w:left w:val="single" w:color="auto" w:sz="8" w:space="0"/>
              <w:bottom w:val="single" w:color="auto" w:sz="8" w:space="0"/>
              <w:right w:val="single" w:color="auto" w:sz="8" w:space="0"/>
            </w:tcBorders>
            <w:vAlign w:val="center"/>
          </w:tcPr>
          <w:p w14:paraId="75E93713">
            <w:pPr>
              <w:jc w:val="center"/>
              <w:rPr>
                <w:rFonts w:ascii="Calibri" w:hAnsi="Calibri" w:cs="Calibri"/>
                <w:kern w:val="0"/>
              </w:rPr>
            </w:pPr>
            <w:r>
              <w:rPr>
                <w:rFonts w:hint="eastAsia" w:ascii="Calibri" w:hAnsi="Calibri" w:cs="Calibri"/>
                <w:kern w:val="0"/>
              </w:rPr>
              <w:t>5</w:t>
            </w:r>
          </w:p>
        </w:tc>
        <w:tc>
          <w:tcPr>
            <w:tcW w:w="2017" w:type="dxa"/>
            <w:tcBorders>
              <w:top w:val="nil"/>
              <w:left w:val="nil"/>
              <w:bottom w:val="single" w:color="auto" w:sz="8" w:space="0"/>
              <w:right w:val="single" w:color="auto" w:sz="8" w:space="0"/>
            </w:tcBorders>
            <w:vAlign w:val="center"/>
          </w:tcPr>
          <w:p w14:paraId="220C9829">
            <w:pPr>
              <w:jc w:val="center"/>
              <w:rPr>
                <w:rFonts w:ascii="宋体" w:hAnsi="宋体" w:cs="宋体"/>
                <w:kern w:val="0"/>
              </w:rPr>
            </w:pPr>
            <w:r>
              <w:rPr>
                <w:rFonts w:hint="eastAsia" w:ascii="宋体" w:hAnsi="宋体"/>
                <w:kern w:val="0"/>
              </w:rPr>
              <w:t>公积金</w:t>
            </w:r>
          </w:p>
        </w:tc>
        <w:tc>
          <w:tcPr>
            <w:tcW w:w="1611" w:type="dxa"/>
            <w:tcBorders>
              <w:top w:val="nil"/>
              <w:left w:val="nil"/>
              <w:bottom w:val="single" w:color="auto" w:sz="8" w:space="0"/>
              <w:right w:val="single" w:color="auto" w:sz="8" w:space="0"/>
            </w:tcBorders>
            <w:vAlign w:val="center"/>
          </w:tcPr>
          <w:p w14:paraId="1FFC685D">
            <w:pPr>
              <w:jc w:val="center"/>
              <w:rPr>
                <w:rFonts w:ascii="Calibri" w:hAnsi="Calibri" w:cs="Calibri"/>
                <w:kern w:val="0"/>
              </w:rPr>
            </w:pPr>
          </w:p>
        </w:tc>
        <w:tc>
          <w:tcPr>
            <w:tcW w:w="1143" w:type="dxa"/>
            <w:tcBorders>
              <w:top w:val="nil"/>
              <w:left w:val="nil"/>
              <w:bottom w:val="single" w:color="auto" w:sz="8" w:space="0"/>
              <w:right w:val="single" w:color="auto" w:sz="8" w:space="0"/>
            </w:tcBorders>
            <w:vAlign w:val="center"/>
          </w:tcPr>
          <w:p w14:paraId="03ED960C">
            <w:pPr>
              <w:jc w:val="center"/>
              <w:rPr>
                <w:rFonts w:ascii="Calibri" w:hAnsi="Calibri" w:cs="Calibri"/>
                <w:kern w:val="0"/>
              </w:rPr>
            </w:pPr>
          </w:p>
        </w:tc>
        <w:tc>
          <w:tcPr>
            <w:tcW w:w="3876" w:type="dxa"/>
            <w:tcBorders>
              <w:top w:val="nil"/>
              <w:left w:val="nil"/>
              <w:bottom w:val="single" w:color="auto" w:sz="8" w:space="0"/>
              <w:right w:val="single" w:color="auto" w:sz="8" w:space="0"/>
            </w:tcBorders>
            <w:vAlign w:val="center"/>
          </w:tcPr>
          <w:p w14:paraId="522F0C0D">
            <w:pPr>
              <w:jc w:val="center"/>
              <w:rPr>
                <w:rFonts w:ascii="Calibri" w:hAnsi="Calibri" w:cs="Calibri"/>
                <w:b/>
                <w:kern w:val="0"/>
              </w:rPr>
            </w:pPr>
          </w:p>
        </w:tc>
      </w:tr>
      <w:tr w14:paraId="13EBA72E">
        <w:tblPrEx>
          <w:tblCellMar>
            <w:top w:w="0" w:type="dxa"/>
            <w:left w:w="108" w:type="dxa"/>
            <w:bottom w:w="0" w:type="dxa"/>
            <w:right w:w="108" w:type="dxa"/>
          </w:tblCellMar>
        </w:tblPrEx>
        <w:trPr>
          <w:trHeight w:val="284" w:hRule="atLeast"/>
          <w:jc w:val="center"/>
        </w:trPr>
        <w:tc>
          <w:tcPr>
            <w:tcW w:w="841" w:type="dxa"/>
            <w:tcBorders>
              <w:top w:val="nil"/>
              <w:left w:val="single" w:color="auto" w:sz="8" w:space="0"/>
              <w:bottom w:val="single" w:color="auto" w:sz="8" w:space="0"/>
              <w:right w:val="single" w:color="auto" w:sz="8" w:space="0"/>
            </w:tcBorders>
            <w:vAlign w:val="center"/>
          </w:tcPr>
          <w:p w14:paraId="2FE9BDC0">
            <w:pPr>
              <w:jc w:val="center"/>
              <w:rPr>
                <w:rFonts w:ascii="Calibri" w:hAnsi="Calibri" w:cs="Calibri"/>
                <w:kern w:val="0"/>
              </w:rPr>
            </w:pPr>
            <w:r>
              <w:rPr>
                <w:rFonts w:hint="eastAsia" w:ascii="Calibri" w:hAnsi="Calibri" w:cs="Calibri"/>
                <w:kern w:val="0"/>
              </w:rPr>
              <w:t>6</w:t>
            </w:r>
          </w:p>
        </w:tc>
        <w:tc>
          <w:tcPr>
            <w:tcW w:w="2017" w:type="dxa"/>
            <w:tcBorders>
              <w:top w:val="nil"/>
              <w:left w:val="nil"/>
              <w:bottom w:val="single" w:color="auto" w:sz="8" w:space="0"/>
              <w:right w:val="single" w:color="auto" w:sz="8" w:space="0"/>
            </w:tcBorders>
            <w:vAlign w:val="center"/>
          </w:tcPr>
          <w:p w14:paraId="2A1A466F">
            <w:pPr>
              <w:jc w:val="center"/>
              <w:rPr>
                <w:rFonts w:ascii="宋体" w:hAnsi="宋体"/>
                <w:kern w:val="0"/>
              </w:rPr>
            </w:pPr>
            <w:r>
              <w:rPr>
                <w:rFonts w:hint="eastAsia" w:ascii="宋体" w:hAnsi="宋体"/>
                <w:kern w:val="0"/>
              </w:rPr>
              <w:t>法定节假日加班费</w:t>
            </w:r>
          </w:p>
        </w:tc>
        <w:tc>
          <w:tcPr>
            <w:tcW w:w="1611" w:type="dxa"/>
            <w:tcBorders>
              <w:top w:val="nil"/>
              <w:left w:val="nil"/>
              <w:bottom w:val="single" w:color="auto" w:sz="8" w:space="0"/>
              <w:right w:val="single" w:color="auto" w:sz="8" w:space="0"/>
            </w:tcBorders>
            <w:vAlign w:val="center"/>
          </w:tcPr>
          <w:p w14:paraId="49FA44B4">
            <w:pPr>
              <w:jc w:val="center"/>
              <w:rPr>
                <w:rFonts w:ascii="Calibri" w:hAnsi="Calibri" w:cs="Calibri"/>
                <w:kern w:val="0"/>
              </w:rPr>
            </w:pPr>
          </w:p>
        </w:tc>
        <w:tc>
          <w:tcPr>
            <w:tcW w:w="1143" w:type="dxa"/>
            <w:tcBorders>
              <w:top w:val="nil"/>
              <w:left w:val="nil"/>
              <w:bottom w:val="single" w:color="auto" w:sz="8" w:space="0"/>
              <w:right w:val="single" w:color="auto" w:sz="8" w:space="0"/>
            </w:tcBorders>
            <w:vAlign w:val="center"/>
          </w:tcPr>
          <w:p w14:paraId="499614C5">
            <w:pPr>
              <w:jc w:val="center"/>
              <w:rPr>
                <w:rFonts w:ascii="Calibri" w:hAnsi="Calibri" w:cs="Calibri"/>
                <w:kern w:val="0"/>
              </w:rPr>
            </w:pPr>
          </w:p>
        </w:tc>
        <w:tc>
          <w:tcPr>
            <w:tcW w:w="3876" w:type="dxa"/>
            <w:tcBorders>
              <w:top w:val="nil"/>
              <w:left w:val="nil"/>
              <w:bottom w:val="single" w:color="auto" w:sz="8" w:space="0"/>
              <w:right w:val="single" w:color="auto" w:sz="8" w:space="0"/>
            </w:tcBorders>
            <w:vAlign w:val="center"/>
          </w:tcPr>
          <w:p w14:paraId="06068F51">
            <w:pPr>
              <w:jc w:val="center"/>
              <w:rPr>
                <w:rFonts w:ascii="Calibri" w:hAnsi="Calibri" w:cs="Calibri"/>
                <w:b/>
                <w:kern w:val="0"/>
              </w:rPr>
            </w:pPr>
            <w:r>
              <w:rPr>
                <w:rFonts w:hint="eastAsia" w:ascii="Calibri" w:hAnsi="Calibri" w:cs="Calibri"/>
                <w:b/>
                <w:kern w:val="0"/>
              </w:rPr>
              <w:t>不得少于15人</w:t>
            </w:r>
          </w:p>
        </w:tc>
      </w:tr>
      <w:tr w14:paraId="121D4BED">
        <w:tblPrEx>
          <w:tblCellMar>
            <w:top w:w="0" w:type="dxa"/>
            <w:left w:w="108" w:type="dxa"/>
            <w:bottom w:w="0" w:type="dxa"/>
            <w:right w:w="108" w:type="dxa"/>
          </w:tblCellMar>
        </w:tblPrEx>
        <w:trPr>
          <w:trHeight w:val="285" w:hRule="atLeast"/>
          <w:jc w:val="center"/>
        </w:trPr>
        <w:tc>
          <w:tcPr>
            <w:tcW w:w="841" w:type="dxa"/>
            <w:tcBorders>
              <w:top w:val="nil"/>
              <w:left w:val="single" w:color="auto" w:sz="8" w:space="0"/>
              <w:bottom w:val="single" w:color="auto" w:sz="8" w:space="0"/>
              <w:right w:val="single" w:color="auto" w:sz="8" w:space="0"/>
            </w:tcBorders>
            <w:vAlign w:val="center"/>
          </w:tcPr>
          <w:p w14:paraId="1A070DC5">
            <w:pPr>
              <w:jc w:val="center"/>
              <w:rPr>
                <w:rFonts w:ascii="Calibri" w:hAnsi="Calibri" w:cs="Calibri"/>
                <w:kern w:val="0"/>
              </w:rPr>
            </w:pPr>
          </w:p>
        </w:tc>
        <w:tc>
          <w:tcPr>
            <w:tcW w:w="2017" w:type="dxa"/>
            <w:tcBorders>
              <w:top w:val="nil"/>
              <w:left w:val="nil"/>
              <w:bottom w:val="single" w:color="auto" w:sz="8" w:space="0"/>
              <w:right w:val="single" w:color="auto" w:sz="8" w:space="0"/>
            </w:tcBorders>
            <w:vAlign w:val="center"/>
          </w:tcPr>
          <w:p w14:paraId="0881974C">
            <w:pPr>
              <w:jc w:val="center"/>
              <w:rPr>
                <w:rFonts w:ascii="宋体" w:hAnsi="宋体" w:cs="宋体"/>
                <w:kern w:val="0"/>
              </w:rPr>
            </w:pPr>
            <w:r>
              <w:rPr>
                <w:rFonts w:hint="eastAsia" w:ascii="宋体" w:hAnsi="宋体" w:cs="宋体"/>
                <w:kern w:val="0"/>
              </w:rPr>
              <w:t>……</w:t>
            </w:r>
          </w:p>
        </w:tc>
        <w:tc>
          <w:tcPr>
            <w:tcW w:w="1611" w:type="dxa"/>
            <w:tcBorders>
              <w:top w:val="nil"/>
              <w:left w:val="nil"/>
              <w:bottom w:val="single" w:color="auto" w:sz="8" w:space="0"/>
              <w:right w:val="single" w:color="auto" w:sz="8" w:space="0"/>
            </w:tcBorders>
            <w:vAlign w:val="center"/>
          </w:tcPr>
          <w:p w14:paraId="26048AFD">
            <w:pPr>
              <w:jc w:val="center"/>
              <w:rPr>
                <w:rFonts w:ascii="Calibri" w:hAnsi="Calibri" w:cs="Calibri"/>
                <w:kern w:val="0"/>
              </w:rPr>
            </w:pPr>
          </w:p>
        </w:tc>
        <w:tc>
          <w:tcPr>
            <w:tcW w:w="1143" w:type="dxa"/>
            <w:tcBorders>
              <w:top w:val="nil"/>
              <w:left w:val="nil"/>
              <w:bottom w:val="single" w:color="auto" w:sz="8" w:space="0"/>
              <w:right w:val="single" w:color="auto" w:sz="8" w:space="0"/>
            </w:tcBorders>
            <w:vAlign w:val="center"/>
          </w:tcPr>
          <w:p w14:paraId="79973E2B">
            <w:pPr>
              <w:jc w:val="center"/>
              <w:rPr>
                <w:rFonts w:ascii="Calibri" w:hAnsi="Calibri" w:cs="Calibri"/>
                <w:kern w:val="0"/>
              </w:rPr>
            </w:pPr>
            <w:r>
              <w:rPr>
                <w:rFonts w:ascii="Calibri" w:hAnsi="Calibri" w:cs="Calibri"/>
                <w:kern w:val="0"/>
              </w:rPr>
              <w:t>　</w:t>
            </w:r>
          </w:p>
        </w:tc>
        <w:tc>
          <w:tcPr>
            <w:tcW w:w="3876" w:type="dxa"/>
            <w:tcBorders>
              <w:top w:val="nil"/>
              <w:left w:val="nil"/>
              <w:bottom w:val="single" w:color="auto" w:sz="8" w:space="0"/>
              <w:right w:val="single" w:color="auto" w:sz="8" w:space="0"/>
            </w:tcBorders>
            <w:vAlign w:val="center"/>
          </w:tcPr>
          <w:p w14:paraId="36658F54">
            <w:pPr>
              <w:jc w:val="center"/>
              <w:rPr>
                <w:rFonts w:ascii="Calibri" w:hAnsi="Calibri" w:cs="Calibri"/>
                <w:kern w:val="0"/>
              </w:rPr>
            </w:pPr>
            <w:r>
              <w:rPr>
                <w:rFonts w:ascii="Calibri" w:hAnsi="Calibri" w:cs="Calibri"/>
                <w:kern w:val="0"/>
              </w:rPr>
              <w:t>　</w:t>
            </w:r>
          </w:p>
        </w:tc>
      </w:tr>
      <w:tr w14:paraId="15280317">
        <w:tblPrEx>
          <w:tblCellMar>
            <w:top w:w="0" w:type="dxa"/>
            <w:left w:w="108" w:type="dxa"/>
            <w:bottom w:w="0" w:type="dxa"/>
            <w:right w:w="108" w:type="dxa"/>
          </w:tblCellMar>
        </w:tblPrEx>
        <w:trPr>
          <w:trHeight w:val="285" w:hRule="atLeast"/>
          <w:jc w:val="center"/>
        </w:trPr>
        <w:tc>
          <w:tcPr>
            <w:tcW w:w="841" w:type="dxa"/>
            <w:tcBorders>
              <w:top w:val="nil"/>
              <w:left w:val="single" w:color="auto" w:sz="8" w:space="0"/>
              <w:bottom w:val="single" w:color="auto" w:sz="8" w:space="0"/>
              <w:right w:val="single" w:color="auto" w:sz="8" w:space="0"/>
            </w:tcBorders>
            <w:vAlign w:val="center"/>
          </w:tcPr>
          <w:p w14:paraId="21655079">
            <w:pPr>
              <w:jc w:val="center"/>
              <w:rPr>
                <w:rFonts w:ascii="Calibri" w:hAnsi="Calibri" w:cs="Calibri"/>
                <w:kern w:val="0"/>
              </w:rPr>
            </w:pPr>
          </w:p>
        </w:tc>
        <w:tc>
          <w:tcPr>
            <w:tcW w:w="2017" w:type="dxa"/>
            <w:tcBorders>
              <w:top w:val="nil"/>
              <w:left w:val="nil"/>
              <w:bottom w:val="single" w:color="auto" w:sz="8" w:space="0"/>
              <w:right w:val="single" w:color="auto" w:sz="8" w:space="0"/>
            </w:tcBorders>
            <w:vAlign w:val="center"/>
          </w:tcPr>
          <w:p w14:paraId="29912113">
            <w:pPr>
              <w:jc w:val="center"/>
              <w:rPr>
                <w:rFonts w:ascii="宋体" w:hAnsi="宋体" w:cs="宋体"/>
                <w:b/>
                <w:bCs/>
                <w:kern w:val="0"/>
              </w:rPr>
            </w:pPr>
            <w:r>
              <w:rPr>
                <w:rFonts w:hint="eastAsia" w:ascii="宋体" w:hAnsi="宋体" w:cs="宋体"/>
                <w:b/>
                <w:bCs/>
                <w:kern w:val="0"/>
              </w:rPr>
              <w:t>小计</w:t>
            </w:r>
          </w:p>
        </w:tc>
        <w:tc>
          <w:tcPr>
            <w:tcW w:w="1611" w:type="dxa"/>
            <w:tcBorders>
              <w:top w:val="nil"/>
              <w:left w:val="nil"/>
              <w:bottom w:val="single" w:color="auto" w:sz="8" w:space="0"/>
              <w:right w:val="single" w:color="auto" w:sz="8" w:space="0"/>
            </w:tcBorders>
            <w:vAlign w:val="center"/>
          </w:tcPr>
          <w:p w14:paraId="5FC507CE">
            <w:pPr>
              <w:jc w:val="center"/>
              <w:rPr>
                <w:rFonts w:ascii="Calibri" w:hAnsi="Calibri" w:cs="Calibri"/>
                <w:kern w:val="0"/>
              </w:rPr>
            </w:pPr>
          </w:p>
        </w:tc>
        <w:tc>
          <w:tcPr>
            <w:tcW w:w="1143" w:type="dxa"/>
            <w:tcBorders>
              <w:top w:val="nil"/>
              <w:left w:val="nil"/>
              <w:bottom w:val="single" w:color="auto" w:sz="8" w:space="0"/>
              <w:right w:val="single" w:color="auto" w:sz="8" w:space="0"/>
            </w:tcBorders>
            <w:vAlign w:val="center"/>
          </w:tcPr>
          <w:p w14:paraId="059F057B">
            <w:pPr>
              <w:jc w:val="center"/>
              <w:rPr>
                <w:rFonts w:ascii="Calibri" w:hAnsi="Calibri" w:cs="Calibri"/>
                <w:kern w:val="0"/>
              </w:rPr>
            </w:pPr>
          </w:p>
        </w:tc>
        <w:tc>
          <w:tcPr>
            <w:tcW w:w="3876" w:type="dxa"/>
            <w:tcBorders>
              <w:top w:val="nil"/>
              <w:left w:val="nil"/>
              <w:bottom w:val="single" w:color="auto" w:sz="8" w:space="0"/>
              <w:right w:val="single" w:color="auto" w:sz="8" w:space="0"/>
            </w:tcBorders>
            <w:vAlign w:val="center"/>
          </w:tcPr>
          <w:p w14:paraId="760D7288">
            <w:pPr>
              <w:jc w:val="center"/>
              <w:rPr>
                <w:rFonts w:ascii="Calibri" w:hAnsi="Calibri" w:cs="Calibri"/>
                <w:kern w:val="0"/>
              </w:rPr>
            </w:pPr>
          </w:p>
        </w:tc>
      </w:tr>
      <w:tr w14:paraId="10966B1B">
        <w:tblPrEx>
          <w:tblCellMar>
            <w:top w:w="0" w:type="dxa"/>
            <w:left w:w="108" w:type="dxa"/>
            <w:bottom w:w="0" w:type="dxa"/>
            <w:right w:w="108" w:type="dxa"/>
          </w:tblCellMar>
        </w:tblPrEx>
        <w:trPr>
          <w:trHeight w:val="285" w:hRule="atLeast"/>
          <w:jc w:val="center"/>
        </w:trPr>
        <w:tc>
          <w:tcPr>
            <w:tcW w:w="841" w:type="dxa"/>
            <w:tcBorders>
              <w:top w:val="nil"/>
              <w:left w:val="single" w:color="auto" w:sz="8" w:space="0"/>
              <w:bottom w:val="single" w:color="auto" w:sz="8" w:space="0"/>
              <w:right w:val="single" w:color="auto" w:sz="8" w:space="0"/>
            </w:tcBorders>
            <w:vAlign w:val="center"/>
          </w:tcPr>
          <w:p w14:paraId="56D0AD68">
            <w:pPr>
              <w:jc w:val="center"/>
              <w:rPr>
                <w:rFonts w:ascii="Calibri" w:hAnsi="Calibri" w:cs="Calibri"/>
                <w:kern w:val="0"/>
              </w:rPr>
            </w:pPr>
            <w:r>
              <w:rPr>
                <w:rFonts w:hint="eastAsia" w:ascii="Calibri" w:hAnsi="Calibri" w:cs="Calibri"/>
                <w:b/>
                <w:bCs/>
                <w:kern w:val="0"/>
              </w:rPr>
              <w:t>二</w:t>
            </w:r>
          </w:p>
        </w:tc>
        <w:tc>
          <w:tcPr>
            <w:tcW w:w="2017" w:type="dxa"/>
            <w:tcBorders>
              <w:top w:val="nil"/>
              <w:left w:val="nil"/>
              <w:bottom w:val="single" w:color="auto" w:sz="8" w:space="0"/>
              <w:right w:val="single" w:color="auto" w:sz="8" w:space="0"/>
            </w:tcBorders>
            <w:vAlign w:val="center"/>
          </w:tcPr>
          <w:p w14:paraId="691A6CA2">
            <w:pPr>
              <w:jc w:val="center"/>
              <w:rPr>
                <w:rFonts w:ascii="宋体" w:hAnsi="宋体" w:cs="宋体"/>
                <w:kern w:val="0"/>
              </w:rPr>
            </w:pPr>
            <w:r>
              <w:rPr>
                <w:rFonts w:hint="eastAsia" w:ascii="宋体" w:hAnsi="宋体" w:cs="宋体"/>
                <w:b/>
                <w:bCs/>
                <w:kern w:val="0"/>
              </w:rPr>
              <w:t>综合管理等费用</w:t>
            </w:r>
          </w:p>
        </w:tc>
        <w:tc>
          <w:tcPr>
            <w:tcW w:w="1611" w:type="dxa"/>
            <w:tcBorders>
              <w:top w:val="nil"/>
              <w:left w:val="nil"/>
              <w:bottom w:val="single" w:color="auto" w:sz="8" w:space="0"/>
              <w:right w:val="single" w:color="auto" w:sz="8" w:space="0"/>
            </w:tcBorders>
            <w:vAlign w:val="center"/>
          </w:tcPr>
          <w:p w14:paraId="5F6DF86C">
            <w:pPr>
              <w:jc w:val="center"/>
              <w:rPr>
                <w:rFonts w:ascii="Calibri" w:hAnsi="Calibri" w:cs="Calibri"/>
                <w:kern w:val="0"/>
              </w:rPr>
            </w:pPr>
          </w:p>
        </w:tc>
        <w:tc>
          <w:tcPr>
            <w:tcW w:w="1143" w:type="dxa"/>
            <w:tcBorders>
              <w:top w:val="nil"/>
              <w:left w:val="nil"/>
              <w:bottom w:val="single" w:color="auto" w:sz="8" w:space="0"/>
              <w:right w:val="single" w:color="auto" w:sz="8" w:space="0"/>
            </w:tcBorders>
            <w:vAlign w:val="center"/>
          </w:tcPr>
          <w:p w14:paraId="028A8753">
            <w:pPr>
              <w:jc w:val="center"/>
              <w:rPr>
                <w:rFonts w:ascii="Calibri" w:hAnsi="Calibri" w:cs="Calibri"/>
                <w:kern w:val="0"/>
              </w:rPr>
            </w:pPr>
          </w:p>
        </w:tc>
        <w:tc>
          <w:tcPr>
            <w:tcW w:w="3876" w:type="dxa"/>
            <w:tcBorders>
              <w:top w:val="nil"/>
              <w:left w:val="nil"/>
              <w:bottom w:val="single" w:color="auto" w:sz="8" w:space="0"/>
              <w:right w:val="single" w:color="auto" w:sz="8" w:space="0"/>
            </w:tcBorders>
            <w:vAlign w:val="center"/>
          </w:tcPr>
          <w:p w14:paraId="412EB842">
            <w:pPr>
              <w:jc w:val="center"/>
              <w:rPr>
                <w:rFonts w:ascii="Calibri" w:hAnsi="Calibri" w:cs="Calibri"/>
                <w:kern w:val="0"/>
              </w:rPr>
            </w:pPr>
          </w:p>
        </w:tc>
      </w:tr>
      <w:tr w14:paraId="34160B61">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14:paraId="11D69438">
            <w:pPr>
              <w:jc w:val="center"/>
              <w:rPr>
                <w:rFonts w:ascii="Calibri" w:hAnsi="Calibri" w:cs="Calibri"/>
                <w:kern w:val="0"/>
              </w:rPr>
            </w:pPr>
            <w:r>
              <w:rPr>
                <w:rFonts w:hint="eastAsia" w:ascii="Calibri" w:hAnsi="Calibri" w:cs="Calibri"/>
                <w:kern w:val="0"/>
              </w:rPr>
              <w:t>1</w:t>
            </w:r>
          </w:p>
        </w:tc>
        <w:tc>
          <w:tcPr>
            <w:tcW w:w="2017" w:type="dxa"/>
            <w:tcBorders>
              <w:top w:val="nil"/>
              <w:left w:val="nil"/>
              <w:bottom w:val="single" w:color="auto" w:sz="8" w:space="0"/>
              <w:right w:val="single" w:color="auto" w:sz="8" w:space="0"/>
            </w:tcBorders>
            <w:vAlign w:val="center"/>
          </w:tcPr>
          <w:p w14:paraId="2193B45A">
            <w:pPr>
              <w:jc w:val="center"/>
              <w:rPr>
                <w:rFonts w:ascii="宋体" w:hAnsi="宋体" w:cs="宋体"/>
                <w:kern w:val="0"/>
              </w:rPr>
            </w:pPr>
            <w:r>
              <w:rPr>
                <w:rFonts w:hint="eastAsia" w:ascii="宋体" w:hAnsi="宋体" w:cs="宋体"/>
                <w:kern w:val="0"/>
              </w:rPr>
              <w:t>福利费用</w:t>
            </w:r>
          </w:p>
        </w:tc>
        <w:tc>
          <w:tcPr>
            <w:tcW w:w="1611" w:type="dxa"/>
            <w:tcBorders>
              <w:top w:val="nil"/>
              <w:left w:val="nil"/>
              <w:bottom w:val="single" w:color="auto" w:sz="8" w:space="0"/>
              <w:right w:val="single" w:color="auto" w:sz="8" w:space="0"/>
            </w:tcBorders>
            <w:vAlign w:val="center"/>
          </w:tcPr>
          <w:p w14:paraId="0F853CE3">
            <w:pPr>
              <w:jc w:val="center"/>
              <w:rPr>
                <w:rFonts w:ascii="Calibri" w:hAnsi="Calibri" w:cs="Calibri"/>
                <w:kern w:val="0"/>
              </w:rPr>
            </w:pPr>
            <w:r>
              <w:rPr>
                <w:rFonts w:hint="eastAsia" w:ascii="宋体" w:hAnsi="宋体"/>
                <w:bCs/>
                <w:kern w:val="0"/>
              </w:rPr>
              <w:t>1年</w:t>
            </w:r>
          </w:p>
        </w:tc>
        <w:tc>
          <w:tcPr>
            <w:tcW w:w="1143" w:type="dxa"/>
            <w:tcBorders>
              <w:top w:val="nil"/>
              <w:left w:val="nil"/>
              <w:bottom w:val="single" w:color="auto" w:sz="8" w:space="0"/>
              <w:right w:val="single" w:color="auto" w:sz="8" w:space="0"/>
            </w:tcBorders>
            <w:vAlign w:val="center"/>
          </w:tcPr>
          <w:p w14:paraId="49E150EA">
            <w:pPr>
              <w:jc w:val="center"/>
              <w:rPr>
                <w:rFonts w:ascii="Calibri" w:hAnsi="Calibri" w:cs="Calibri"/>
                <w:kern w:val="0"/>
              </w:rPr>
            </w:pPr>
            <w:r>
              <w:rPr>
                <w:rFonts w:ascii="Calibri" w:hAnsi="Calibri" w:cs="Calibri"/>
                <w:kern w:val="0"/>
              </w:rPr>
              <w:t>　</w:t>
            </w:r>
          </w:p>
        </w:tc>
        <w:tc>
          <w:tcPr>
            <w:tcW w:w="3876" w:type="dxa"/>
            <w:tcBorders>
              <w:top w:val="nil"/>
              <w:left w:val="nil"/>
              <w:bottom w:val="single" w:color="auto" w:sz="8" w:space="0"/>
              <w:right w:val="single" w:color="auto" w:sz="8" w:space="0"/>
            </w:tcBorders>
            <w:vAlign w:val="center"/>
          </w:tcPr>
          <w:p w14:paraId="0898C578">
            <w:pPr>
              <w:jc w:val="center"/>
              <w:rPr>
                <w:rFonts w:ascii="Calibri" w:hAnsi="Calibri" w:cs="Calibri"/>
                <w:kern w:val="0"/>
              </w:rPr>
            </w:pPr>
          </w:p>
        </w:tc>
      </w:tr>
      <w:tr w14:paraId="3F4F0E89">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14:paraId="62FD1324">
            <w:pPr>
              <w:jc w:val="center"/>
              <w:rPr>
                <w:rFonts w:ascii="Calibri" w:hAnsi="Calibri" w:cs="Calibri"/>
                <w:kern w:val="0"/>
              </w:rPr>
            </w:pPr>
            <w:r>
              <w:rPr>
                <w:rFonts w:hint="eastAsia" w:ascii="Calibri" w:hAnsi="Calibri" w:cs="Calibri"/>
                <w:kern w:val="0"/>
              </w:rPr>
              <w:t>2</w:t>
            </w:r>
          </w:p>
        </w:tc>
        <w:tc>
          <w:tcPr>
            <w:tcW w:w="2017" w:type="dxa"/>
            <w:tcBorders>
              <w:top w:val="nil"/>
              <w:left w:val="nil"/>
              <w:bottom w:val="single" w:color="auto" w:sz="8" w:space="0"/>
              <w:right w:val="single" w:color="auto" w:sz="8" w:space="0"/>
            </w:tcBorders>
            <w:vAlign w:val="center"/>
          </w:tcPr>
          <w:p w14:paraId="3D9F3AD2">
            <w:pPr>
              <w:jc w:val="center"/>
              <w:rPr>
                <w:rFonts w:ascii="宋体" w:hAnsi="宋体" w:cs="宋体"/>
                <w:kern w:val="0"/>
              </w:rPr>
            </w:pPr>
            <w:r>
              <w:rPr>
                <w:rFonts w:hint="eastAsia" w:ascii="宋体" w:hAnsi="宋体" w:cs="宋体"/>
                <w:kern w:val="0"/>
              </w:rPr>
              <w:t>服装</w:t>
            </w:r>
          </w:p>
        </w:tc>
        <w:tc>
          <w:tcPr>
            <w:tcW w:w="1611" w:type="dxa"/>
            <w:tcBorders>
              <w:top w:val="nil"/>
              <w:left w:val="nil"/>
              <w:bottom w:val="single" w:color="auto" w:sz="8" w:space="0"/>
              <w:right w:val="single" w:color="auto" w:sz="8" w:space="0"/>
            </w:tcBorders>
            <w:vAlign w:val="center"/>
          </w:tcPr>
          <w:p w14:paraId="077B8FFE">
            <w:pPr>
              <w:jc w:val="center"/>
              <w:rPr>
                <w:rFonts w:ascii="Calibri" w:hAnsi="Calibri" w:cs="Calibri"/>
                <w:kern w:val="0"/>
              </w:rPr>
            </w:pPr>
            <w:r>
              <w:rPr>
                <w:rFonts w:hint="eastAsia" w:ascii="宋体" w:hAnsi="宋体"/>
                <w:bCs/>
                <w:kern w:val="0"/>
              </w:rPr>
              <w:t>1年</w:t>
            </w:r>
          </w:p>
        </w:tc>
        <w:tc>
          <w:tcPr>
            <w:tcW w:w="1143" w:type="dxa"/>
            <w:tcBorders>
              <w:top w:val="nil"/>
              <w:left w:val="nil"/>
              <w:bottom w:val="single" w:color="auto" w:sz="8" w:space="0"/>
              <w:right w:val="single" w:color="auto" w:sz="8" w:space="0"/>
            </w:tcBorders>
            <w:vAlign w:val="center"/>
          </w:tcPr>
          <w:p w14:paraId="077F2F63">
            <w:pPr>
              <w:jc w:val="center"/>
              <w:rPr>
                <w:rFonts w:ascii="Calibri" w:hAnsi="Calibri" w:cs="Calibri"/>
                <w:kern w:val="0"/>
              </w:rPr>
            </w:pPr>
            <w:r>
              <w:rPr>
                <w:rFonts w:ascii="Calibri" w:hAnsi="Calibri" w:cs="Calibri"/>
                <w:kern w:val="0"/>
              </w:rPr>
              <w:t>　</w:t>
            </w:r>
          </w:p>
        </w:tc>
        <w:tc>
          <w:tcPr>
            <w:tcW w:w="3876" w:type="dxa"/>
            <w:tcBorders>
              <w:top w:val="nil"/>
              <w:left w:val="nil"/>
              <w:bottom w:val="single" w:color="auto" w:sz="8" w:space="0"/>
              <w:right w:val="single" w:color="auto" w:sz="8" w:space="0"/>
            </w:tcBorders>
            <w:vAlign w:val="center"/>
          </w:tcPr>
          <w:p w14:paraId="3EB66924">
            <w:pPr>
              <w:jc w:val="center"/>
              <w:rPr>
                <w:rFonts w:ascii="Calibri" w:hAnsi="Calibri" w:cs="Calibri"/>
                <w:kern w:val="0"/>
              </w:rPr>
            </w:pPr>
          </w:p>
        </w:tc>
      </w:tr>
      <w:tr w14:paraId="47AB4F55">
        <w:tblPrEx>
          <w:tblCellMar>
            <w:top w:w="0" w:type="dxa"/>
            <w:left w:w="108" w:type="dxa"/>
            <w:bottom w:w="0" w:type="dxa"/>
            <w:right w:w="108" w:type="dxa"/>
          </w:tblCellMar>
        </w:tblPrEx>
        <w:trPr>
          <w:trHeight w:val="90" w:hRule="atLeast"/>
          <w:jc w:val="center"/>
        </w:trPr>
        <w:tc>
          <w:tcPr>
            <w:tcW w:w="841" w:type="dxa"/>
            <w:tcBorders>
              <w:top w:val="nil"/>
              <w:left w:val="single" w:color="auto" w:sz="8" w:space="0"/>
              <w:bottom w:val="single" w:color="auto" w:sz="8" w:space="0"/>
              <w:right w:val="single" w:color="auto" w:sz="8" w:space="0"/>
            </w:tcBorders>
            <w:vAlign w:val="center"/>
          </w:tcPr>
          <w:p w14:paraId="44DF29C2">
            <w:pPr>
              <w:jc w:val="center"/>
              <w:rPr>
                <w:rFonts w:ascii="Calibri" w:hAnsi="Calibri" w:cs="Calibri"/>
                <w:kern w:val="0"/>
              </w:rPr>
            </w:pPr>
            <w:r>
              <w:rPr>
                <w:rFonts w:ascii="Calibri" w:hAnsi="Calibri" w:cs="Calibri"/>
                <w:kern w:val="0"/>
              </w:rPr>
              <w:t>3</w:t>
            </w:r>
          </w:p>
        </w:tc>
        <w:tc>
          <w:tcPr>
            <w:tcW w:w="2017" w:type="dxa"/>
            <w:tcBorders>
              <w:top w:val="nil"/>
              <w:left w:val="nil"/>
              <w:bottom w:val="single" w:color="auto" w:sz="8" w:space="0"/>
              <w:right w:val="single" w:color="auto" w:sz="8" w:space="0"/>
            </w:tcBorders>
            <w:vAlign w:val="center"/>
          </w:tcPr>
          <w:p w14:paraId="1670C95A">
            <w:pPr>
              <w:jc w:val="center"/>
              <w:rPr>
                <w:rFonts w:ascii="宋体" w:hAnsi="宋体" w:cs="宋体"/>
                <w:kern w:val="0"/>
              </w:rPr>
            </w:pPr>
            <w:r>
              <w:rPr>
                <w:rFonts w:hint="eastAsia" w:ascii="宋体" w:hAnsi="宋体" w:cs="宋体"/>
                <w:kern w:val="0"/>
              </w:rPr>
              <w:t>体检费</w:t>
            </w:r>
          </w:p>
        </w:tc>
        <w:tc>
          <w:tcPr>
            <w:tcW w:w="1611" w:type="dxa"/>
            <w:tcBorders>
              <w:top w:val="nil"/>
              <w:left w:val="nil"/>
              <w:bottom w:val="single" w:color="auto" w:sz="8" w:space="0"/>
              <w:right w:val="single" w:color="auto" w:sz="8" w:space="0"/>
            </w:tcBorders>
            <w:vAlign w:val="center"/>
          </w:tcPr>
          <w:p w14:paraId="051E9E14">
            <w:pPr>
              <w:jc w:val="center"/>
              <w:rPr>
                <w:rFonts w:ascii="Calibri" w:hAnsi="Calibri" w:cs="Calibri"/>
                <w:kern w:val="0"/>
              </w:rPr>
            </w:pPr>
            <w:r>
              <w:rPr>
                <w:rFonts w:hint="eastAsia" w:ascii="宋体" w:hAnsi="宋体"/>
                <w:bCs/>
                <w:kern w:val="0"/>
              </w:rPr>
              <w:t>1年</w:t>
            </w:r>
          </w:p>
        </w:tc>
        <w:tc>
          <w:tcPr>
            <w:tcW w:w="1143" w:type="dxa"/>
            <w:tcBorders>
              <w:top w:val="nil"/>
              <w:left w:val="nil"/>
              <w:bottom w:val="single" w:color="auto" w:sz="8" w:space="0"/>
              <w:right w:val="single" w:color="auto" w:sz="8" w:space="0"/>
            </w:tcBorders>
            <w:vAlign w:val="center"/>
          </w:tcPr>
          <w:p w14:paraId="308AC1B5">
            <w:pPr>
              <w:jc w:val="center"/>
              <w:rPr>
                <w:rFonts w:ascii="Calibri" w:hAnsi="Calibri" w:cs="Calibri"/>
                <w:kern w:val="0"/>
              </w:rPr>
            </w:pPr>
          </w:p>
        </w:tc>
        <w:tc>
          <w:tcPr>
            <w:tcW w:w="3876" w:type="dxa"/>
            <w:tcBorders>
              <w:top w:val="nil"/>
              <w:left w:val="nil"/>
              <w:bottom w:val="single" w:color="auto" w:sz="8" w:space="0"/>
              <w:right w:val="single" w:color="auto" w:sz="8" w:space="0"/>
            </w:tcBorders>
            <w:vAlign w:val="center"/>
          </w:tcPr>
          <w:p w14:paraId="4B2D4030">
            <w:pPr>
              <w:jc w:val="center"/>
              <w:rPr>
                <w:rFonts w:ascii="宋体" w:hAnsi="宋体" w:cs="宋体"/>
                <w:kern w:val="0"/>
              </w:rPr>
            </w:pPr>
          </w:p>
        </w:tc>
      </w:tr>
      <w:tr w14:paraId="57AE9C71">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14:paraId="2D425918">
            <w:pPr>
              <w:jc w:val="center"/>
              <w:rPr>
                <w:rFonts w:ascii="Calibri" w:hAnsi="Calibri" w:cs="Calibri"/>
                <w:kern w:val="0"/>
              </w:rPr>
            </w:pPr>
          </w:p>
        </w:tc>
        <w:tc>
          <w:tcPr>
            <w:tcW w:w="2017" w:type="dxa"/>
            <w:tcBorders>
              <w:top w:val="nil"/>
              <w:left w:val="nil"/>
              <w:bottom w:val="single" w:color="auto" w:sz="8" w:space="0"/>
              <w:right w:val="single" w:color="auto" w:sz="8" w:space="0"/>
            </w:tcBorders>
            <w:vAlign w:val="center"/>
          </w:tcPr>
          <w:p w14:paraId="5B3354F1">
            <w:pPr>
              <w:jc w:val="center"/>
              <w:rPr>
                <w:rFonts w:ascii="宋体" w:hAnsi="宋体" w:cs="宋体"/>
                <w:kern w:val="0"/>
              </w:rPr>
            </w:pPr>
            <w:r>
              <w:rPr>
                <w:rFonts w:hint="eastAsia" w:ascii="宋体" w:hAnsi="宋体" w:cs="宋体"/>
                <w:kern w:val="0"/>
              </w:rPr>
              <w:t>.....</w:t>
            </w:r>
          </w:p>
        </w:tc>
        <w:tc>
          <w:tcPr>
            <w:tcW w:w="1611" w:type="dxa"/>
            <w:tcBorders>
              <w:top w:val="nil"/>
              <w:left w:val="nil"/>
              <w:bottom w:val="single" w:color="auto" w:sz="8" w:space="0"/>
              <w:right w:val="single" w:color="auto" w:sz="8" w:space="0"/>
            </w:tcBorders>
            <w:vAlign w:val="center"/>
          </w:tcPr>
          <w:p w14:paraId="682EEEB1">
            <w:pPr>
              <w:jc w:val="center"/>
              <w:rPr>
                <w:rFonts w:ascii="Calibri" w:hAnsi="Calibri" w:cs="Calibri"/>
                <w:kern w:val="0"/>
              </w:rPr>
            </w:pPr>
          </w:p>
        </w:tc>
        <w:tc>
          <w:tcPr>
            <w:tcW w:w="1143" w:type="dxa"/>
            <w:tcBorders>
              <w:top w:val="nil"/>
              <w:left w:val="nil"/>
              <w:bottom w:val="single" w:color="auto" w:sz="8" w:space="0"/>
              <w:right w:val="single" w:color="auto" w:sz="8" w:space="0"/>
            </w:tcBorders>
            <w:vAlign w:val="center"/>
          </w:tcPr>
          <w:p w14:paraId="1ACCA57C">
            <w:pPr>
              <w:jc w:val="center"/>
              <w:rPr>
                <w:rFonts w:ascii="Calibri" w:hAnsi="Calibri" w:cs="Calibri"/>
                <w:kern w:val="0"/>
              </w:rPr>
            </w:pPr>
          </w:p>
        </w:tc>
        <w:tc>
          <w:tcPr>
            <w:tcW w:w="3876" w:type="dxa"/>
            <w:tcBorders>
              <w:top w:val="nil"/>
              <w:left w:val="nil"/>
              <w:bottom w:val="single" w:color="auto" w:sz="8" w:space="0"/>
              <w:right w:val="single" w:color="auto" w:sz="8" w:space="0"/>
            </w:tcBorders>
            <w:vAlign w:val="center"/>
          </w:tcPr>
          <w:p w14:paraId="7636CB14">
            <w:pPr>
              <w:jc w:val="center"/>
              <w:rPr>
                <w:rFonts w:ascii="Calibri" w:hAnsi="Calibri" w:cs="Calibri"/>
                <w:kern w:val="0"/>
              </w:rPr>
            </w:pPr>
          </w:p>
        </w:tc>
      </w:tr>
      <w:tr w14:paraId="0B9AD068">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14:paraId="7ACAD486">
            <w:pPr>
              <w:jc w:val="center"/>
              <w:rPr>
                <w:rFonts w:ascii="Calibri" w:hAnsi="Calibri" w:cs="Calibri"/>
                <w:b/>
                <w:kern w:val="0"/>
              </w:rPr>
            </w:pPr>
          </w:p>
        </w:tc>
        <w:tc>
          <w:tcPr>
            <w:tcW w:w="2017" w:type="dxa"/>
            <w:tcBorders>
              <w:top w:val="nil"/>
              <w:left w:val="nil"/>
              <w:bottom w:val="single" w:color="auto" w:sz="8" w:space="0"/>
              <w:right w:val="single" w:color="auto" w:sz="8" w:space="0"/>
            </w:tcBorders>
            <w:vAlign w:val="center"/>
          </w:tcPr>
          <w:p w14:paraId="3D7246D2">
            <w:pPr>
              <w:jc w:val="center"/>
              <w:rPr>
                <w:rFonts w:ascii="宋体" w:hAnsi="宋体" w:cs="宋体"/>
                <w:b/>
                <w:bCs/>
                <w:kern w:val="0"/>
              </w:rPr>
            </w:pPr>
            <w:r>
              <w:rPr>
                <w:rFonts w:hint="eastAsia" w:ascii="宋体" w:hAnsi="宋体" w:cs="宋体"/>
                <w:b/>
                <w:bCs/>
                <w:kern w:val="0"/>
              </w:rPr>
              <w:t>小计</w:t>
            </w:r>
          </w:p>
        </w:tc>
        <w:tc>
          <w:tcPr>
            <w:tcW w:w="1611" w:type="dxa"/>
            <w:tcBorders>
              <w:top w:val="nil"/>
              <w:left w:val="nil"/>
              <w:bottom w:val="single" w:color="auto" w:sz="8" w:space="0"/>
              <w:right w:val="single" w:color="auto" w:sz="8" w:space="0"/>
            </w:tcBorders>
            <w:vAlign w:val="center"/>
          </w:tcPr>
          <w:p w14:paraId="545456DD">
            <w:pPr>
              <w:jc w:val="center"/>
              <w:rPr>
                <w:rFonts w:ascii="Calibri" w:hAnsi="Calibri" w:cs="Calibri"/>
                <w:kern w:val="0"/>
              </w:rPr>
            </w:pPr>
          </w:p>
        </w:tc>
        <w:tc>
          <w:tcPr>
            <w:tcW w:w="1143" w:type="dxa"/>
            <w:tcBorders>
              <w:top w:val="nil"/>
              <w:left w:val="nil"/>
              <w:bottom w:val="single" w:color="auto" w:sz="8" w:space="0"/>
              <w:right w:val="single" w:color="auto" w:sz="8" w:space="0"/>
            </w:tcBorders>
            <w:vAlign w:val="center"/>
          </w:tcPr>
          <w:p w14:paraId="705862AE">
            <w:pPr>
              <w:jc w:val="center"/>
              <w:rPr>
                <w:rFonts w:ascii="Calibri" w:hAnsi="Calibri" w:cs="Calibri"/>
                <w:kern w:val="0"/>
              </w:rPr>
            </w:pPr>
          </w:p>
        </w:tc>
        <w:tc>
          <w:tcPr>
            <w:tcW w:w="3876" w:type="dxa"/>
            <w:tcBorders>
              <w:top w:val="nil"/>
              <w:left w:val="nil"/>
              <w:bottom w:val="single" w:color="auto" w:sz="8" w:space="0"/>
              <w:right w:val="single" w:color="auto" w:sz="8" w:space="0"/>
            </w:tcBorders>
            <w:vAlign w:val="center"/>
          </w:tcPr>
          <w:p w14:paraId="313F40C8">
            <w:pPr>
              <w:jc w:val="center"/>
              <w:rPr>
                <w:rFonts w:ascii="Calibri" w:hAnsi="Calibri" w:cs="Calibri"/>
                <w:kern w:val="0"/>
              </w:rPr>
            </w:pPr>
          </w:p>
        </w:tc>
      </w:tr>
      <w:tr w14:paraId="10EB5F96">
        <w:tblPrEx>
          <w:tblCellMar>
            <w:top w:w="0" w:type="dxa"/>
            <w:left w:w="108" w:type="dxa"/>
            <w:bottom w:w="0" w:type="dxa"/>
            <w:right w:w="108" w:type="dxa"/>
          </w:tblCellMar>
        </w:tblPrEx>
        <w:trPr>
          <w:trHeight w:val="459" w:hRule="atLeast"/>
          <w:jc w:val="center"/>
        </w:trPr>
        <w:tc>
          <w:tcPr>
            <w:tcW w:w="841" w:type="dxa"/>
            <w:tcBorders>
              <w:top w:val="nil"/>
              <w:left w:val="single" w:color="auto" w:sz="8" w:space="0"/>
              <w:bottom w:val="single" w:color="auto" w:sz="8" w:space="0"/>
              <w:right w:val="single" w:color="auto" w:sz="8" w:space="0"/>
            </w:tcBorders>
            <w:vAlign w:val="center"/>
          </w:tcPr>
          <w:p w14:paraId="50A12210">
            <w:pPr>
              <w:jc w:val="center"/>
              <w:rPr>
                <w:rFonts w:ascii="Calibri" w:hAnsi="Calibri" w:cs="Calibri"/>
                <w:b/>
                <w:kern w:val="0"/>
              </w:rPr>
            </w:pPr>
            <w:r>
              <w:rPr>
                <w:rFonts w:hint="eastAsia" w:ascii="Calibri" w:hAnsi="Calibri" w:cs="Calibri"/>
                <w:b/>
                <w:bCs/>
                <w:kern w:val="0"/>
              </w:rPr>
              <w:t>三</w:t>
            </w:r>
          </w:p>
        </w:tc>
        <w:tc>
          <w:tcPr>
            <w:tcW w:w="2017" w:type="dxa"/>
            <w:tcBorders>
              <w:top w:val="nil"/>
              <w:left w:val="nil"/>
              <w:bottom w:val="single" w:color="auto" w:sz="8" w:space="0"/>
              <w:right w:val="single" w:color="auto" w:sz="8" w:space="0"/>
            </w:tcBorders>
            <w:vAlign w:val="center"/>
          </w:tcPr>
          <w:p w14:paraId="364D410B">
            <w:pPr>
              <w:jc w:val="center"/>
              <w:rPr>
                <w:rFonts w:ascii="宋体" w:hAnsi="宋体" w:cs="宋体"/>
                <w:b/>
                <w:kern w:val="0"/>
              </w:rPr>
            </w:pPr>
            <w:r>
              <w:rPr>
                <w:rFonts w:hint="eastAsia" w:ascii="宋体" w:hAnsi="宋体" w:cs="宋体"/>
                <w:b/>
                <w:bCs/>
                <w:kern w:val="0"/>
              </w:rPr>
              <w:t>企业管理费及利润</w:t>
            </w:r>
          </w:p>
        </w:tc>
        <w:tc>
          <w:tcPr>
            <w:tcW w:w="1611" w:type="dxa"/>
            <w:tcBorders>
              <w:top w:val="nil"/>
              <w:left w:val="nil"/>
              <w:bottom w:val="single" w:color="auto" w:sz="8" w:space="0"/>
              <w:right w:val="single" w:color="auto" w:sz="8" w:space="0"/>
            </w:tcBorders>
            <w:vAlign w:val="center"/>
          </w:tcPr>
          <w:p w14:paraId="2223AFAF">
            <w:pPr>
              <w:spacing w:line="380" w:lineRule="exact"/>
              <w:jc w:val="center"/>
              <w:rPr>
                <w:rFonts w:ascii="Calibri" w:hAnsi="Calibri" w:cs="Calibri"/>
                <w:kern w:val="0"/>
              </w:rPr>
            </w:pPr>
            <w:r>
              <w:rPr>
                <w:rFonts w:hint="eastAsia" w:ascii="宋体" w:hAnsi="宋体"/>
                <w:bCs/>
                <w:kern w:val="0"/>
              </w:rPr>
              <w:t>1年</w:t>
            </w:r>
          </w:p>
        </w:tc>
        <w:tc>
          <w:tcPr>
            <w:tcW w:w="1143" w:type="dxa"/>
            <w:tcBorders>
              <w:top w:val="nil"/>
              <w:left w:val="nil"/>
              <w:bottom w:val="single" w:color="auto" w:sz="8" w:space="0"/>
              <w:right w:val="single" w:color="auto" w:sz="8" w:space="0"/>
            </w:tcBorders>
            <w:vAlign w:val="center"/>
          </w:tcPr>
          <w:p w14:paraId="220F0709">
            <w:pPr>
              <w:spacing w:line="380" w:lineRule="exact"/>
              <w:jc w:val="center"/>
              <w:rPr>
                <w:rFonts w:ascii="Calibri" w:hAnsi="Calibri" w:cs="Calibri"/>
                <w:kern w:val="0"/>
              </w:rPr>
            </w:pPr>
          </w:p>
        </w:tc>
        <w:tc>
          <w:tcPr>
            <w:tcW w:w="3876" w:type="dxa"/>
            <w:tcBorders>
              <w:top w:val="nil"/>
              <w:left w:val="nil"/>
              <w:bottom w:val="single" w:color="auto" w:sz="8" w:space="0"/>
              <w:right w:val="single" w:color="auto" w:sz="8" w:space="0"/>
            </w:tcBorders>
            <w:vAlign w:val="center"/>
          </w:tcPr>
          <w:p w14:paraId="3D33EC12">
            <w:pPr>
              <w:spacing w:line="320" w:lineRule="exact"/>
              <w:jc w:val="center"/>
              <w:rPr>
                <w:rFonts w:ascii="Calibri" w:hAnsi="Calibri" w:cs="Calibri"/>
                <w:kern w:val="0"/>
              </w:rPr>
            </w:pPr>
          </w:p>
        </w:tc>
      </w:tr>
      <w:tr w14:paraId="760C8DF2">
        <w:tblPrEx>
          <w:tblCellMar>
            <w:top w:w="0" w:type="dxa"/>
            <w:left w:w="108" w:type="dxa"/>
            <w:bottom w:w="0" w:type="dxa"/>
            <w:right w:w="108" w:type="dxa"/>
          </w:tblCellMar>
        </w:tblPrEx>
        <w:trPr>
          <w:trHeight w:val="553" w:hRule="atLeast"/>
          <w:jc w:val="center"/>
        </w:trPr>
        <w:tc>
          <w:tcPr>
            <w:tcW w:w="841" w:type="dxa"/>
            <w:tcBorders>
              <w:top w:val="nil"/>
              <w:left w:val="single" w:color="auto" w:sz="8" w:space="0"/>
              <w:bottom w:val="single" w:color="auto" w:sz="8" w:space="0"/>
              <w:right w:val="single" w:color="auto" w:sz="8" w:space="0"/>
            </w:tcBorders>
            <w:vAlign w:val="center"/>
          </w:tcPr>
          <w:p w14:paraId="19D40D9B">
            <w:pPr>
              <w:jc w:val="center"/>
              <w:rPr>
                <w:rFonts w:ascii="Calibri" w:hAnsi="Calibri" w:cs="Calibri"/>
                <w:b/>
                <w:bCs/>
                <w:kern w:val="0"/>
              </w:rPr>
            </w:pPr>
            <w:r>
              <w:rPr>
                <w:rFonts w:hint="eastAsia" w:ascii="Calibri" w:hAnsi="Calibri" w:cs="Calibri"/>
                <w:b/>
                <w:bCs/>
                <w:kern w:val="0"/>
              </w:rPr>
              <w:t>四</w:t>
            </w:r>
          </w:p>
        </w:tc>
        <w:tc>
          <w:tcPr>
            <w:tcW w:w="2017" w:type="dxa"/>
            <w:tcBorders>
              <w:top w:val="nil"/>
              <w:left w:val="nil"/>
              <w:bottom w:val="single" w:color="auto" w:sz="8" w:space="0"/>
              <w:right w:val="single" w:color="auto" w:sz="8" w:space="0"/>
            </w:tcBorders>
            <w:vAlign w:val="center"/>
          </w:tcPr>
          <w:p w14:paraId="60DB3334">
            <w:pPr>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税金</w:t>
            </w:r>
          </w:p>
        </w:tc>
        <w:tc>
          <w:tcPr>
            <w:tcW w:w="1611" w:type="dxa"/>
            <w:tcBorders>
              <w:top w:val="nil"/>
              <w:left w:val="nil"/>
              <w:bottom w:val="single" w:color="auto" w:sz="8" w:space="0"/>
              <w:right w:val="single" w:color="auto" w:sz="8" w:space="0"/>
            </w:tcBorders>
            <w:vAlign w:val="center"/>
          </w:tcPr>
          <w:p w14:paraId="75614647">
            <w:pPr>
              <w:spacing w:line="380" w:lineRule="exact"/>
              <w:jc w:val="center"/>
              <w:rPr>
                <w:rFonts w:ascii="Calibri" w:hAnsi="Calibri" w:cs="Calibri"/>
                <w:kern w:val="0"/>
              </w:rPr>
            </w:pPr>
            <w:r>
              <w:rPr>
                <w:rFonts w:hint="eastAsia" w:ascii="宋体" w:hAnsi="宋体"/>
                <w:bCs/>
                <w:kern w:val="0"/>
              </w:rPr>
              <w:t>1年</w:t>
            </w:r>
          </w:p>
        </w:tc>
        <w:tc>
          <w:tcPr>
            <w:tcW w:w="1143" w:type="dxa"/>
            <w:tcBorders>
              <w:top w:val="nil"/>
              <w:left w:val="nil"/>
              <w:bottom w:val="single" w:color="auto" w:sz="8" w:space="0"/>
              <w:right w:val="single" w:color="auto" w:sz="8" w:space="0"/>
            </w:tcBorders>
            <w:vAlign w:val="center"/>
          </w:tcPr>
          <w:p w14:paraId="2E4F615E">
            <w:pPr>
              <w:spacing w:line="380" w:lineRule="exact"/>
              <w:jc w:val="center"/>
              <w:rPr>
                <w:rFonts w:ascii="Calibri" w:hAnsi="Calibri" w:cs="Calibri"/>
                <w:kern w:val="0"/>
              </w:rPr>
            </w:pPr>
          </w:p>
        </w:tc>
        <w:tc>
          <w:tcPr>
            <w:tcW w:w="3876" w:type="dxa"/>
            <w:tcBorders>
              <w:top w:val="nil"/>
              <w:left w:val="nil"/>
              <w:bottom w:val="single" w:color="auto" w:sz="8" w:space="0"/>
              <w:right w:val="single" w:color="auto" w:sz="8" w:space="0"/>
            </w:tcBorders>
            <w:vAlign w:val="center"/>
          </w:tcPr>
          <w:p w14:paraId="1926E82B">
            <w:pPr>
              <w:spacing w:line="320" w:lineRule="exact"/>
              <w:jc w:val="center"/>
              <w:rPr>
                <w:rFonts w:ascii="Calibri" w:hAnsi="Calibri" w:cs="Calibri"/>
                <w:kern w:val="0"/>
              </w:rPr>
            </w:pPr>
            <w:r>
              <w:rPr>
                <w:rFonts w:hint="eastAsia" w:ascii="宋体" w:hAnsi="宋体"/>
                <w:b/>
                <w:color w:val="FF0000"/>
                <w:kern w:val="0"/>
              </w:rPr>
              <w:t>税率统一按照6.72%测算</w:t>
            </w:r>
          </w:p>
        </w:tc>
      </w:tr>
      <w:tr w14:paraId="77E9654C">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14:paraId="433943DC">
            <w:pPr>
              <w:jc w:val="center"/>
              <w:rPr>
                <w:rFonts w:ascii="Calibri" w:hAnsi="Calibri" w:cs="Calibri"/>
                <w:b/>
                <w:bCs/>
                <w:kern w:val="0"/>
              </w:rPr>
            </w:pPr>
          </w:p>
        </w:tc>
        <w:tc>
          <w:tcPr>
            <w:tcW w:w="2017" w:type="dxa"/>
            <w:tcBorders>
              <w:top w:val="nil"/>
              <w:left w:val="nil"/>
              <w:bottom w:val="single" w:color="auto" w:sz="8" w:space="0"/>
              <w:right w:val="single" w:color="auto" w:sz="8" w:space="0"/>
            </w:tcBorders>
            <w:vAlign w:val="center"/>
          </w:tcPr>
          <w:p w14:paraId="517DFF49">
            <w:pPr>
              <w:jc w:val="center"/>
              <w:rPr>
                <w:rFonts w:ascii="宋体" w:hAnsi="宋体" w:cs="宋体"/>
                <w:b/>
                <w:bCs/>
                <w:kern w:val="0"/>
              </w:rPr>
            </w:pPr>
            <w:r>
              <w:rPr>
                <w:rFonts w:hint="eastAsia" w:ascii="宋体" w:hAnsi="宋体" w:cs="宋体"/>
                <w:b/>
                <w:bCs/>
                <w:kern w:val="0"/>
              </w:rPr>
              <w:t>投标报价合计（元）</w:t>
            </w:r>
          </w:p>
        </w:tc>
        <w:tc>
          <w:tcPr>
            <w:tcW w:w="1611" w:type="dxa"/>
            <w:tcBorders>
              <w:top w:val="nil"/>
              <w:left w:val="nil"/>
              <w:bottom w:val="single" w:color="auto" w:sz="8" w:space="0"/>
              <w:right w:val="single" w:color="auto" w:sz="8" w:space="0"/>
            </w:tcBorders>
            <w:vAlign w:val="center"/>
          </w:tcPr>
          <w:p w14:paraId="0EC38D7B">
            <w:pPr>
              <w:jc w:val="center"/>
              <w:rPr>
                <w:rFonts w:ascii="Calibri" w:hAnsi="Calibri" w:cs="Calibri"/>
                <w:b/>
                <w:bCs/>
                <w:kern w:val="0"/>
              </w:rPr>
            </w:pPr>
            <w:r>
              <w:rPr>
                <w:rFonts w:ascii="Calibri" w:hAnsi="Calibri" w:cs="Calibri"/>
                <w:b/>
                <w:bCs/>
                <w:kern w:val="0"/>
              </w:rPr>
              <w:t>　</w:t>
            </w:r>
          </w:p>
        </w:tc>
        <w:tc>
          <w:tcPr>
            <w:tcW w:w="1143" w:type="dxa"/>
            <w:tcBorders>
              <w:top w:val="nil"/>
              <w:left w:val="nil"/>
              <w:bottom w:val="single" w:color="auto" w:sz="8" w:space="0"/>
              <w:right w:val="single" w:color="auto" w:sz="8" w:space="0"/>
            </w:tcBorders>
            <w:vAlign w:val="center"/>
          </w:tcPr>
          <w:p w14:paraId="5192D060">
            <w:pPr>
              <w:jc w:val="center"/>
              <w:rPr>
                <w:rFonts w:ascii="Calibri" w:hAnsi="Calibri" w:cs="Calibri"/>
                <w:b/>
                <w:bCs/>
                <w:kern w:val="0"/>
              </w:rPr>
            </w:pPr>
            <w:r>
              <w:rPr>
                <w:rFonts w:ascii="Calibri" w:hAnsi="Calibri" w:cs="Calibri"/>
                <w:b/>
                <w:bCs/>
                <w:kern w:val="0"/>
              </w:rPr>
              <w:t>　</w:t>
            </w:r>
          </w:p>
        </w:tc>
        <w:tc>
          <w:tcPr>
            <w:tcW w:w="3876" w:type="dxa"/>
            <w:tcBorders>
              <w:top w:val="nil"/>
              <w:left w:val="nil"/>
              <w:bottom w:val="single" w:color="auto" w:sz="8" w:space="0"/>
              <w:right w:val="single" w:color="auto" w:sz="8" w:space="0"/>
            </w:tcBorders>
            <w:vAlign w:val="center"/>
          </w:tcPr>
          <w:p w14:paraId="321BEBD5">
            <w:pPr>
              <w:jc w:val="center"/>
              <w:rPr>
                <w:rFonts w:ascii="Calibri" w:hAnsi="Calibri" w:cs="Calibri"/>
                <w:b/>
                <w:bCs/>
                <w:kern w:val="0"/>
              </w:rPr>
            </w:pPr>
            <w:r>
              <w:rPr>
                <w:rFonts w:hint="eastAsia" w:ascii="Calibri" w:hAnsi="Calibri" w:cs="Calibri"/>
                <w:b/>
                <w:bCs/>
                <w:kern w:val="0"/>
              </w:rPr>
              <w:t>按上述第一项至第四大项费用之和计取</w:t>
            </w:r>
            <w:r>
              <w:rPr>
                <w:rFonts w:ascii="Calibri" w:hAnsi="Calibri" w:cs="Calibri"/>
                <w:b/>
                <w:bCs/>
                <w:kern w:val="0"/>
              </w:rPr>
              <w:t>　</w:t>
            </w:r>
          </w:p>
        </w:tc>
      </w:tr>
    </w:tbl>
    <w:p w14:paraId="49E8516C">
      <w:pPr>
        <w:spacing w:line="280" w:lineRule="exact"/>
        <w:rPr>
          <w:rFonts w:ascii="宋体" w:hAnsi="宋体"/>
        </w:rPr>
      </w:pPr>
      <w:bookmarkStart w:id="32" w:name="OLE_LINK60"/>
      <w:r>
        <w:rPr>
          <w:rFonts w:hint="eastAsia" w:ascii="宋体" w:hAnsi="宋体"/>
        </w:rPr>
        <w:t>说明：</w:t>
      </w:r>
    </w:p>
    <w:bookmarkEnd w:id="32"/>
    <w:p w14:paraId="5EB2E9B5">
      <w:pPr>
        <w:spacing w:line="280" w:lineRule="exact"/>
        <w:ind w:firstLine="420" w:firstLineChars="200"/>
        <w:rPr>
          <w:rFonts w:ascii="宋体" w:hAnsi="宋体"/>
        </w:rPr>
      </w:pPr>
      <w:r>
        <w:rPr>
          <w:rFonts w:hint="eastAsia" w:ascii="宋体" w:hAnsi="宋体"/>
        </w:rPr>
        <w:t>1、投标人必须按招标文件所提供的投标报价明细表格式报价，备注栏中的要求须完全响应，否则其投标文件将被作废标处理。</w:t>
      </w:r>
    </w:p>
    <w:p w14:paraId="45EF2445">
      <w:pPr>
        <w:spacing w:line="280" w:lineRule="exact"/>
        <w:ind w:firstLine="420" w:firstLineChars="200"/>
        <w:rPr>
          <w:rFonts w:ascii="宋体" w:hAnsi="宋体"/>
          <w:u w:val="single"/>
        </w:rPr>
      </w:pPr>
      <w:r>
        <w:rPr>
          <w:rFonts w:hint="eastAsia" w:ascii="宋体" w:hAnsi="宋体"/>
        </w:rPr>
        <w:t>2、每种服务只允许有一种报价，任何有选择报价将不予接受。投标人必须对投标报价明细表上全部服务进行报价，只投其中部分费用的投标文件将被拒绝。</w:t>
      </w:r>
    </w:p>
    <w:p w14:paraId="0E3A33C1">
      <w:pPr>
        <w:tabs>
          <w:tab w:val="left" w:pos="7560"/>
        </w:tabs>
        <w:spacing w:line="280" w:lineRule="exact"/>
        <w:ind w:firstLine="420" w:firstLineChars="200"/>
        <w:rPr>
          <w:rFonts w:ascii="宋体" w:hAnsi="宋体"/>
        </w:rPr>
      </w:pPr>
      <w:r>
        <w:rPr>
          <w:rFonts w:hint="eastAsia" w:ascii="宋体" w:hAnsi="宋体"/>
        </w:rPr>
        <w:t>3、此表内容投标人可以根据企业自身情况以及现场踏勘自行补充添加。</w:t>
      </w:r>
    </w:p>
    <w:p w14:paraId="6421320D">
      <w:pPr>
        <w:tabs>
          <w:tab w:val="left" w:pos="7560"/>
        </w:tabs>
        <w:spacing w:line="280" w:lineRule="exact"/>
        <w:ind w:firstLine="420" w:firstLineChars="200"/>
        <w:rPr>
          <w:rFonts w:ascii="宋体" w:hAnsi="宋体"/>
        </w:rPr>
      </w:pPr>
      <w:r>
        <w:rPr>
          <w:rFonts w:hint="eastAsia" w:ascii="宋体" w:hAnsi="宋体"/>
        </w:rPr>
        <w:t>4、投标人报价时应充分考虑服务期内所有可能影响到的因素，一旦投标结束最终成交，除国家政策性调整除外，中标价格将不予调整。</w:t>
      </w:r>
    </w:p>
    <w:p w14:paraId="63EBAACC">
      <w:pPr>
        <w:tabs>
          <w:tab w:val="left" w:pos="7560"/>
        </w:tabs>
        <w:spacing w:line="280" w:lineRule="exact"/>
        <w:ind w:firstLine="630" w:firstLineChars="300"/>
        <w:rPr>
          <w:rFonts w:ascii="宋体" w:hAnsi="宋体"/>
        </w:rPr>
      </w:pPr>
    </w:p>
    <w:p w14:paraId="4218B7B3">
      <w:pPr>
        <w:tabs>
          <w:tab w:val="left" w:pos="7560"/>
        </w:tabs>
        <w:spacing w:line="280" w:lineRule="exact"/>
        <w:ind w:firstLine="630" w:firstLineChars="300"/>
        <w:rPr>
          <w:rFonts w:ascii="宋体" w:hAnsi="宋体"/>
        </w:rPr>
      </w:pPr>
      <w:r>
        <w:rPr>
          <w:rFonts w:hint="eastAsia" w:ascii="宋体" w:hAnsi="宋体"/>
        </w:rPr>
        <w:t>投标人法定代表或其授权人：（签字或盖章）</w:t>
      </w:r>
    </w:p>
    <w:p w14:paraId="0FF34E31">
      <w:pPr>
        <w:tabs>
          <w:tab w:val="left" w:pos="7560"/>
        </w:tabs>
        <w:spacing w:line="280" w:lineRule="exact"/>
        <w:ind w:firstLine="630" w:firstLineChars="300"/>
        <w:rPr>
          <w:rFonts w:ascii="宋体" w:hAnsi="宋体"/>
          <w:b/>
          <w:sz w:val="36"/>
          <w:szCs w:val="36"/>
        </w:rPr>
      </w:pPr>
      <w:r>
        <w:rPr>
          <w:rFonts w:hint="eastAsia" w:ascii="宋体" w:hAnsi="宋体"/>
        </w:rPr>
        <w:t>日期：</w:t>
      </w:r>
    </w:p>
    <w:p w14:paraId="431EE24D">
      <w:pPr>
        <w:pStyle w:val="21"/>
        <w:jc w:val="both"/>
        <w:rPr>
          <w:b/>
          <w:sz w:val="44"/>
        </w:rPr>
        <w:sectPr>
          <w:headerReference r:id="rId8" w:type="default"/>
          <w:footerReference r:id="rId9" w:type="default"/>
          <w:pgSz w:w="11906" w:h="16838"/>
          <w:pgMar w:top="1417" w:right="1587" w:bottom="1417" w:left="1366" w:header="851" w:footer="907" w:gutter="0"/>
          <w:cols w:space="720" w:num="1"/>
          <w:docGrid w:type="lines" w:linePitch="298" w:charSpace="0"/>
        </w:sectPr>
      </w:pPr>
    </w:p>
    <w:p w14:paraId="38E99CD0">
      <w:pPr>
        <w:snapToGrid w:val="0"/>
        <w:spacing w:before="50" w:after="50"/>
        <w:jc w:val="center"/>
        <w:outlineLvl w:val="0"/>
        <w:rPr>
          <w:rFonts w:ascii="宋体" w:hAnsi="宋体"/>
          <w:b/>
          <w:sz w:val="32"/>
          <w:szCs w:val="32"/>
        </w:rPr>
      </w:pPr>
      <w:bookmarkStart w:id="33" w:name="_Toc11535"/>
      <w:r>
        <w:rPr>
          <w:rStyle w:val="44"/>
          <w:rFonts w:hint="eastAsia" w:ascii="宋体" w:hAnsi="宋体" w:cs="宋体"/>
          <w:sz w:val="32"/>
          <w:szCs w:val="32"/>
        </w:rPr>
        <w:t>七、</w:t>
      </w:r>
      <w:bookmarkStart w:id="34" w:name="_格式2__法定代表人授权书"/>
      <w:bookmarkEnd w:id="34"/>
      <w:r>
        <w:rPr>
          <w:rFonts w:hint="eastAsia" w:ascii="黑体" w:hAnsi="黑体" w:eastAsia="黑体"/>
          <w:bCs/>
          <w:sz w:val="32"/>
          <w:szCs w:val="32"/>
        </w:rPr>
        <w:t>人员配备一览表（</w:t>
      </w:r>
      <w:r>
        <w:rPr>
          <w:rFonts w:hint="eastAsia" w:ascii="宋体" w:hAnsi="宋体"/>
          <w:b/>
          <w:sz w:val="30"/>
          <w:szCs w:val="30"/>
        </w:rPr>
        <w:t>表格可拓展</w:t>
      </w:r>
      <w:r>
        <w:rPr>
          <w:rFonts w:hint="eastAsia" w:ascii="黑体" w:hAnsi="黑体" w:eastAsia="黑体"/>
          <w:bCs/>
          <w:sz w:val="32"/>
          <w:szCs w:val="32"/>
        </w:rPr>
        <w:t>）</w:t>
      </w:r>
      <w:bookmarkEnd w:id="33"/>
    </w:p>
    <w:p w14:paraId="62B15849">
      <w:pPr>
        <w:pStyle w:val="160"/>
        <w:rPr>
          <w:rFonts w:hAnsi="宋体"/>
          <w:sz w:val="21"/>
        </w:rPr>
      </w:pPr>
    </w:p>
    <w:tbl>
      <w:tblPr>
        <w:tblStyle w:val="24"/>
        <w:tblW w:w="0" w:type="auto"/>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1"/>
        <w:gridCol w:w="1014"/>
        <w:gridCol w:w="1014"/>
        <w:gridCol w:w="1906"/>
        <w:gridCol w:w="889"/>
        <w:gridCol w:w="1139"/>
        <w:gridCol w:w="1326"/>
        <w:gridCol w:w="1325"/>
      </w:tblGrid>
      <w:tr w14:paraId="0C796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741" w:type="dxa"/>
            <w:tcBorders>
              <w:top w:val="single" w:color="auto" w:sz="12" w:space="0"/>
              <w:left w:val="single" w:color="auto" w:sz="12" w:space="0"/>
              <w:bottom w:val="single" w:color="auto" w:sz="6" w:space="0"/>
              <w:right w:val="single" w:color="auto" w:sz="6" w:space="0"/>
            </w:tcBorders>
            <w:vAlign w:val="center"/>
          </w:tcPr>
          <w:p w14:paraId="745A0D1D">
            <w:pPr>
              <w:pStyle w:val="6"/>
              <w:spacing w:line="360" w:lineRule="auto"/>
              <w:ind w:firstLine="0"/>
              <w:jc w:val="center"/>
              <w:rPr>
                <w:rFonts w:ascii="宋体" w:hAnsi="宋体"/>
                <w:bCs/>
                <w:sz w:val="24"/>
                <w:szCs w:val="24"/>
              </w:rPr>
            </w:pPr>
            <w:r>
              <w:rPr>
                <w:rFonts w:hint="eastAsia" w:ascii="宋体" w:hAnsi="宋体"/>
                <w:bCs/>
                <w:sz w:val="24"/>
                <w:szCs w:val="24"/>
              </w:rPr>
              <w:t>序号</w:t>
            </w:r>
          </w:p>
        </w:tc>
        <w:tc>
          <w:tcPr>
            <w:tcW w:w="1014" w:type="dxa"/>
            <w:tcBorders>
              <w:top w:val="single" w:color="auto" w:sz="12" w:space="0"/>
              <w:left w:val="single" w:color="auto" w:sz="6" w:space="0"/>
              <w:bottom w:val="single" w:color="auto" w:sz="6" w:space="0"/>
              <w:right w:val="single" w:color="auto" w:sz="6" w:space="0"/>
            </w:tcBorders>
            <w:vAlign w:val="center"/>
          </w:tcPr>
          <w:p w14:paraId="4D4FA3A8">
            <w:pPr>
              <w:pStyle w:val="6"/>
              <w:spacing w:line="360" w:lineRule="auto"/>
              <w:ind w:firstLine="0"/>
              <w:jc w:val="center"/>
              <w:rPr>
                <w:rFonts w:ascii="宋体" w:hAnsi="宋体"/>
                <w:bCs/>
                <w:sz w:val="24"/>
                <w:szCs w:val="24"/>
              </w:rPr>
            </w:pPr>
            <w:r>
              <w:rPr>
                <w:rFonts w:hint="eastAsia" w:ascii="宋体" w:hAnsi="宋体"/>
                <w:bCs/>
                <w:sz w:val="24"/>
                <w:szCs w:val="24"/>
              </w:rPr>
              <w:t>岗位</w:t>
            </w:r>
          </w:p>
        </w:tc>
        <w:tc>
          <w:tcPr>
            <w:tcW w:w="1014" w:type="dxa"/>
            <w:tcBorders>
              <w:top w:val="single" w:color="auto" w:sz="12" w:space="0"/>
              <w:left w:val="single" w:color="auto" w:sz="6" w:space="0"/>
              <w:bottom w:val="single" w:color="auto" w:sz="6" w:space="0"/>
              <w:right w:val="single" w:color="auto" w:sz="6" w:space="0"/>
            </w:tcBorders>
            <w:vAlign w:val="center"/>
          </w:tcPr>
          <w:p w14:paraId="5A69CCA6">
            <w:pPr>
              <w:pStyle w:val="6"/>
              <w:spacing w:line="360" w:lineRule="auto"/>
              <w:ind w:firstLine="0"/>
              <w:jc w:val="center"/>
              <w:rPr>
                <w:rFonts w:ascii="宋体" w:hAnsi="宋体"/>
                <w:sz w:val="24"/>
                <w:szCs w:val="24"/>
              </w:rPr>
            </w:pPr>
            <w:r>
              <w:rPr>
                <w:rFonts w:hint="eastAsia" w:ascii="宋体" w:hAnsi="宋体"/>
                <w:bCs/>
                <w:sz w:val="24"/>
                <w:szCs w:val="24"/>
              </w:rPr>
              <w:t>姓名</w:t>
            </w:r>
          </w:p>
        </w:tc>
        <w:tc>
          <w:tcPr>
            <w:tcW w:w="1906" w:type="dxa"/>
            <w:tcBorders>
              <w:top w:val="single" w:color="auto" w:sz="12" w:space="0"/>
              <w:left w:val="single" w:color="auto" w:sz="6" w:space="0"/>
              <w:bottom w:val="single" w:color="auto" w:sz="6" w:space="0"/>
              <w:right w:val="single" w:color="auto" w:sz="6" w:space="0"/>
            </w:tcBorders>
            <w:vAlign w:val="center"/>
          </w:tcPr>
          <w:p w14:paraId="35439E82">
            <w:pPr>
              <w:pStyle w:val="6"/>
              <w:spacing w:line="360" w:lineRule="auto"/>
              <w:ind w:firstLine="0"/>
              <w:jc w:val="center"/>
              <w:rPr>
                <w:rFonts w:ascii="宋体" w:hAnsi="宋体"/>
                <w:sz w:val="24"/>
                <w:szCs w:val="24"/>
              </w:rPr>
            </w:pPr>
            <w:r>
              <w:rPr>
                <w:rFonts w:hint="eastAsia" w:ascii="宋体" w:hAnsi="宋体"/>
                <w:sz w:val="24"/>
                <w:szCs w:val="24"/>
              </w:rPr>
              <w:t>身份证号</w:t>
            </w:r>
          </w:p>
        </w:tc>
        <w:tc>
          <w:tcPr>
            <w:tcW w:w="889" w:type="dxa"/>
            <w:tcBorders>
              <w:top w:val="single" w:color="auto" w:sz="12" w:space="0"/>
              <w:left w:val="single" w:color="auto" w:sz="6" w:space="0"/>
              <w:bottom w:val="single" w:color="auto" w:sz="6" w:space="0"/>
              <w:right w:val="single" w:color="auto" w:sz="6" w:space="0"/>
            </w:tcBorders>
            <w:vAlign w:val="center"/>
          </w:tcPr>
          <w:p w14:paraId="3E2682B2">
            <w:pPr>
              <w:pStyle w:val="6"/>
              <w:spacing w:line="360" w:lineRule="auto"/>
              <w:ind w:firstLine="0"/>
              <w:jc w:val="center"/>
              <w:rPr>
                <w:rFonts w:ascii="宋体" w:hAnsi="宋体"/>
                <w:sz w:val="24"/>
                <w:szCs w:val="24"/>
              </w:rPr>
            </w:pPr>
            <w:r>
              <w:rPr>
                <w:rFonts w:hint="eastAsia" w:ascii="宋体" w:hAnsi="宋体"/>
                <w:sz w:val="24"/>
                <w:szCs w:val="24"/>
              </w:rPr>
              <w:t>学历</w:t>
            </w:r>
          </w:p>
        </w:tc>
        <w:tc>
          <w:tcPr>
            <w:tcW w:w="1139" w:type="dxa"/>
            <w:tcBorders>
              <w:top w:val="single" w:color="auto" w:sz="12" w:space="0"/>
              <w:left w:val="single" w:color="auto" w:sz="6" w:space="0"/>
              <w:bottom w:val="single" w:color="auto" w:sz="6" w:space="0"/>
              <w:right w:val="single" w:color="auto" w:sz="6" w:space="0"/>
            </w:tcBorders>
            <w:vAlign w:val="center"/>
          </w:tcPr>
          <w:p w14:paraId="52EE2CC0">
            <w:pPr>
              <w:pStyle w:val="6"/>
              <w:spacing w:line="360" w:lineRule="auto"/>
              <w:ind w:firstLine="0"/>
              <w:jc w:val="center"/>
              <w:rPr>
                <w:rFonts w:ascii="宋体" w:hAnsi="宋体"/>
                <w:sz w:val="24"/>
                <w:szCs w:val="24"/>
              </w:rPr>
            </w:pPr>
            <w:r>
              <w:rPr>
                <w:rFonts w:hint="eastAsia" w:ascii="宋体" w:hAnsi="宋体"/>
                <w:sz w:val="24"/>
                <w:szCs w:val="24"/>
              </w:rPr>
              <w:t>技术证书、级别</w:t>
            </w:r>
          </w:p>
        </w:tc>
        <w:tc>
          <w:tcPr>
            <w:tcW w:w="1326" w:type="dxa"/>
            <w:tcBorders>
              <w:top w:val="single" w:color="auto" w:sz="12" w:space="0"/>
              <w:left w:val="single" w:color="auto" w:sz="6" w:space="0"/>
              <w:bottom w:val="single" w:color="auto" w:sz="6" w:space="0"/>
              <w:right w:val="single" w:color="auto" w:sz="6" w:space="0"/>
            </w:tcBorders>
            <w:vAlign w:val="center"/>
          </w:tcPr>
          <w:p w14:paraId="7FE39372">
            <w:pPr>
              <w:pStyle w:val="6"/>
              <w:spacing w:line="360" w:lineRule="auto"/>
              <w:ind w:firstLine="0"/>
              <w:jc w:val="center"/>
              <w:rPr>
                <w:rFonts w:ascii="宋体" w:hAnsi="宋体"/>
                <w:bCs/>
                <w:sz w:val="24"/>
                <w:szCs w:val="24"/>
              </w:rPr>
            </w:pPr>
            <w:r>
              <w:rPr>
                <w:rFonts w:hint="eastAsia" w:ascii="宋体" w:hAnsi="宋体"/>
                <w:bCs/>
                <w:sz w:val="24"/>
                <w:szCs w:val="24"/>
              </w:rPr>
              <w:t>类似工作经验</w:t>
            </w:r>
          </w:p>
        </w:tc>
        <w:tc>
          <w:tcPr>
            <w:tcW w:w="1325" w:type="dxa"/>
            <w:tcBorders>
              <w:top w:val="single" w:color="auto" w:sz="12" w:space="0"/>
              <w:left w:val="single" w:color="auto" w:sz="6" w:space="0"/>
              <w:bottom w:val="single" w:color="auto" w:sz="6" w:space="0"/>
              <w:right w:val="single" w:color="auto" w:sz="12" w:space="0"/>
            </w:tcBorders>
          </w:tcPr>
          <w:p w14:paraId="2E99EC98">
            <w:pPr>
              <w:pStyle w:val="6"/>
              <w:spacing w:line="360" w:lineRule="auto"/>
              <w:ind w:firstLine="0"/>
              <w:jc w:val="center"/>
              <w:rPr>
                <w:rFonts w:ascii="宋体" w:hAnsi="宋体"/>
                <w:bCs/>
                <w:sz w:val="24"/>
                <w:szCs w:val="24"/>
              </w:rPr>
            </w:pPr>
            <w:r>
              <w:rPr>
                <w:rFonts w:hint="eastAsia" w:ascii="宋体" w:hAnsi="宋体"/>
                <w:bCs/>
                <w:sz w:val="24"/>
                <w:szCs w:val="24"/>
              </w:rPr>
              <w:t>是否缴纳保险</w:t>
            </w:r>
          </w:p>
        </w:tc>
      </w:tr>
      <w:tr w14:paraId="5AACE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741" w:type="dxa"/>
            <w:tcBorders>
              <w:top w:val="single" w:color="auto" w:sz="6" w:space="0"/>
              <w:left w:val="single" w:color="auto" w:sz="12" w:space="0"/>
              <w:bottom w:val="single" w:color="auto" w:sz="6" w:space="0"/>
              <w:right w:val="single" w:color="auto" w:sz="6" w:space="0"/>
            </w:tcBorders>
            <w:vAlign w:val="center"/>
          </w:tcPr>
          <w:p w14:paraId="14830166">
            <w:pPr>
              <w:pStyle w:val="6"/>
              <w:spacing w:line="360" w:lineRule="auto"/>
              <w:ind w:firstLine="0"/>
              <w:jc w:val="center"/>
              <w:rPr>
                <w:rFonts w:ascii="宋体" w:hAnsi="宋体"/>
                <w:bCs/>
                <w:sz w:val="24"/>
                <w:szCs w:val="24"/>
              </w:rPr>
            </w:pPr>
            <w:r>
              <w:rPr>
                <w:rFonts w:hint="eastAsia" w:ascii="宋体" w:hAnsi="宋体"/>
                <w:bCs/>
                <w:sz w:val="24"/>
                <w:szCs w:val="24"/>
              </w:rPr>
              <w:t>1</w:t>
            </w:r>
          </w:p>
        </w:tc>
        <w:tc>
          <w:tcPr>
            <w:tcW w:w="1014" w:type="dxa"/>
            <w:tcBorders>
              <w:top w:val="single" w:color="auto" w:sz="6" w:space="0"/>
              <w:left w:val="single" w:color="auto" w:sz="6" w:space="0"/>
              <w:bottom w:val="single" w:color="auto" w:sz="6" w:space="0"/>
              <w:right w:val="single" w:color="auto" w:sz="6" w:space="0"/>
            </w:tcBorders>
            <w:vAlign w:val="center"/>
          </w:tcPr>
          <w:p w14:paraId="4EC7DEA4">
            <w:pPr>
              <w:pStyle w:val="6"/>
              <w:spacing w:line="360" w:lineRule="auto"/>
              <w:ind w:firstLine="0"/>
              <w:jc w:val="center"/>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14:paraId="3E2F1633">
            <w:pPr>
              <w:pStyle w:val="6"/>
              <w:spacing w:line="360" w:lineRule="auto"/>
              <w:ind w:firstLine="0"/>
              <w:jc w:val="center"/>
              <w:rPr>
                <w:rFonts w:ascii="宋体" w:hAnsi="宋体"/>
                <w:bCs/>
                <w:sz w:val="24"/>
                <w:szCs w:val="24"/>
              </w:rPr>
            </w:pPr>
          </w:p>
        </w:tc>
        <w:tc>
          <w:tcPr>
            <w:tcW w:w="1906" w:type="dxa"/>
            <w:tcBorders>
              <w:top w:val="single" w:color="auto" w:sz="6" w:space="0"/>
              <w:left w:val="single" w:color="auto" w:sz="6" w:space="0"/>
              <w:bottom w:val="single" w:color="auto" w:sz="6" w:space="0"/>
              <w:right w:val="single" w:color="auto" w:sz="6" w:space="0"/>
            </w:tcBorders>
            <w:vAlign w:val="center"/>
          </w:tcPr>
          <w:p w14:paraId="70112ED9">
            <w:pPr>
              <w:pStyle w:val="6"/>
              <w:spacing w:line="360" w:lineRule="auto"/>
              <w:ind w:firstLine="0"/>
              <w:jc w:val="center"/>
              <w:rPr>
                <w:rFonts w:ascii="宋体" w:hAnsi="宋体"/>
                <w:sz w:val="24"/>
                <w:szCs w:val="24"/>
              </w:rPr>
            </w:pPr>
          </w:p>
        </w:tc>
        <w:tc>
          <w:tcPr>
            <w:tcW w:w="889" w:type="dxa"/>
            <w:tcBorders>
              <w:top w:val="single" w:color="auto" w:sz="6" w:space="0"/>
              <w:left w:val="single" w:color="auto" w:sz="6" w:space="0"/>
              <w:bottom w:val="single" w:color="auto" w:sz="6" w:space="0"/>
              <w:right w:val="single" w:color="auto" w:sz="6" w:space="0"/>
            </w:tcBorders>
            <w:vAlign w:val="center"/>
          </w:tcPr>
          <w:p w14:paraId="6E5D5A00">
            <w:pPr>
              <w:pStyle w:val="6"/>
              <w:spacing w:line="360" w:lineRule="auto"/>
              <w:ind w:firstLine="0"/>
              <w:jc w:val="center"/>
              <w:rPr>
                <w:rFonts w:ascii="宋体" w:hAnsi="宋体"/>
                <w:sz w:val="24"/>
                <w:szCs w:val="24"/>
              </w:rPr>
            </w:pPr>
          </w:p>
        </w:tc>
        <w:tc>
          <w:tcPr>
            <w:tcW w:w="1139" w:type="dxa"/>
            <w:tcBorders>
              <w:top w:val="single" w:color="auto" w:sz="6" w:space="0"/>
              <w:left w:val="single" w:color="auto" w:sz="6" w:space="0"/>
              <w:bottom w:val="single" w:color="auto" w:sz="6" w:space="0"/>
              <w:right w:val="single" w:color="auto" w:sz="6" w:space="0"/>
            </w:tcBorders>
            <w:vAlign w:val="center"/>
          </w:tcPr>
          <w:p w14:paraId="3668CC9E">
            <w:pPr>
              <w:pStyle w:val="6"/>
              <w:spacing w:line="360" w:lineRule="auto"/>
              <w:ind w:firstLine="0"/>
              <w:jc w:val="center"/>
              <w:rPr>
                <w:rFonts w:ascii="宋体" w:hAnsi="宋体"/>
                <w:sz w:val="24"/>
                <w:szCs w:val="24"/>
              </w:rPr>
            </w:pPr>
          </w:p>
        </w:tc>
        <w:tc>
          <w:tcPr>
            <w:tcW w:w="1326" w:type="dxa"/>
            <w:tcBorders>
              <w:top w:val="single" w:color="auto" w:sz="6" w:space="0"/>
              <w:left w:val="single" w:color="auto" w:sz="6" w:space="0"/>
              <w:bottom w:val="single" w:color="auto" w:sz="6" w:space="0"/>
              <w:right w:val="single" w:color="auto" w:sz="6" w:space="0"/>
            </w:tcBorders>
            <w:vAlign w:val="center"/>
          </w:tcPr>
          <w:p w14:paraId="120A9623">
            <w:pPr>
              <w:pStyle w:val="6"/>
              <w:spacing w:line="360" w:lineRule="auto"/>
              <w:ind w:firstLine="0"/>
              <w:jc w:val="center"/>
              <w:rPr>
                <w:rFonts w:ascii="宋体" w:hAnsi="宋体"/>
                <w:bCs/>
                <w:sz w:val="24"/>
                <w:szCs w:val="24"/>
              </w:rPr>
            </w:pPr>
          </w:p>
        </w:tc>
        <w:tc>
          <w:tcPr>
            <w:tcW w:w="1325" w:type="dxa"/>
            <w:tcBorders>
              <w:top w:val="single" w:color="auto" w:sz="6" w:space="0"/>
              <w:left w:val="single" w:color="auto" w:sz="6" w:space="0"/>
              <w:bottom w:val="single" w:color="auto" w:sz="6" w:space="0"/>
              <w:right w:val="single" w:color="auto" w:sz="12" w:space="0"/>
            </w:tcBorders>
          </w:tcPr>
          <w:p w14:paraId="788A88DD">
            <w:pPr>
              <w:pStyle w:val="6"/>
              <w:spacing w:line="360" w:lineRule="auto"/>
              <w:ind w:firstLine="0"/>
              <w:jc w:val="center"/>
              <w:rPr>
                <w:rFonts w:ascii="宋体" w:hAnsi="宋体"/>
                <w:bCs/>
                <w:sz w:val="24"/>
                <w:szCs w:val="24"/>
              </w:rPr>
            </w:pPr>
          </w:p>
        </w:tc>
      </w:tr>
      <w:tr w14:paraId="0C740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vAlign w:val="center"/>
          </w:tcPr>
          <w:p w14:paraId="7549DDCB">
            <w:pPr>
              <w:pStyle w:val="6"/>
              <w:spacing w:line="360" w:lineRule="auto"/>
              <w:ind w:firstLine="0"/>
              <w:jc w:val="center"/>
              <w:rPr>
                <w:rFonts w:ascii="宋体" w:hAnsi="宋体"/>
                <w:bCs/>
                <w:sz w:val="24"/>
                <w:szCs w:val="24"/>
              </w:rPr>
            </w:pPr>
            <w:r>
              <w:rPr>
                <w:rFonts w:hint="eastAsia" w:ascii="宋体" w:hAnsi="宋体"/>
                <w:bCs/>
                <w:sz w:val="24"/>
                <w:szCs w:val="24"/>
              </w:rPr>
              <w:t>2</w:t>
            </w:r>
          </w:p>
        </w:tc>
        <w:tc>
          <w:tcPr>
            <w:tcW w:w="1014" w:type="dxa"/>
            <w:tcBorders>
              <w:top w:val="single" w:color="auto" w:sz="6" w:space="0"/>
              <w:left w:val="single" w:color="auto" w:sz="6" w:space="0"/>
              <w:bottom w:val="single" w:color="auto" w:sz="6" w:space="0"/>
              <w:right w:val="single" w:color="auto" w:sz="6" w:space="0"/>
            </w:tcBorders>
            <w:vAlign w:val="center"/>
          </w:tcPr>
          <w:p w14:paraId="4EB816B9">
            <w:pPr>
              <w:pStyle w:val="6"/>
              <w:spacing w:line="360" w:lineRule="auto"/>
              <w:ind w:firstLine="0"/>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14:paraId="2A95143B">
            <w:pPr>
              <w:pStyle w:val="6"/>
              <w:spacing w:line="360" w:lineRule="auto"/>
              <w:ind w:firstLine="0"/>
              <w:rPr>
                <w:rFonts w:ascii="宋体" w:hAnsi="宋体"/>
                <w:bCs/>
                <w:sz w:val="24"/>
                <w:szCs w:val="24"/>
              </w:rPr>
            </w:pPr>
          </w:p>
        </w:tc>
        <w:tc>
          <w:tcPr>
            <w:tcW w:w="1906" w:type="dxa"/>
            <w:tcBorders>
              <w:top w:val="single" w:color="auto" w:sz="6" w:space="0"/>
              <w:left w:val="single" w:color="auto" w:sz="6" w:space="0"/>
              <w:bottom w:val="single" w:color="auto" w:sz="6" w:space="0"/>
              <w:right w:val="single" w:color="auto" w:sz="6" w:space="0"/>
            </w:tcBorders>
            <w:vAlign w:val="center"/>
          </w:tcPr>
          <w:p w14:paraId="66AD196F">
            <w:pPr>
              <w:pStyle w:val="6"/>
              <w:spacing w:line="360" w:lineRule="auto"/>
              <w:ind w:firstLine="0"/>
              <w:rPr>
                <w:rFonts w:ascii="宋体" w:hAnsi="宋体"/>
                <w:bCs/>
                <w:sz w:val="24"/>
                <w:szCs w:val="24"/>
              </w:rPr>
            </w:pPr>
          </w:p>
        </w:tc>
        <w:tc>
          <w:tcPr>
            <w:tcW w:w="889" w:type="dxa"/>
            <w:tcBorders>
              <w:top w:val="single" w:color="auto" w:sz="6" w:space="0"/>
              <w:left w:val="single" w:color="auto" w:sz="6" w:space="0"/>
              <w:bottom w:val="single" w:color="auto" w:sz="6" w:space="0"/>
              <w:right w:val="single" w:color="auto" w:sz="6" w:space="0"/>
            </w:tcBorders>
          </w:tcPr>
          <w:p w14:paraId="33227613">
            <w:pPr>
              <w:pStyle w:val="6"/>
              <w:spacing w:line="360" w:lineRule="auto"/>
              <w:ind w:firstLine="0"/>
              <w:rPr>
                <w:rFonts w:ascii="宋体" w:hAnsi="宋体"/>
                <w:bCs/>
                <w:sz w:val="24"/>
                <w:szCs w:val="24"/>
              </w:rPr>
            </w:pPr>
          </w:p>
        </w:tc>
        <w:tc>
          <w:tcPr>
            <w:tcW w:w="1139" w:type="dxa"/>
            <w:tcBorders>
              <w:top w:val="single" w:color="auto" w:sz="6" w:space="0"/>
              <w:left w:val="single" w:color="auto" w:sz="6" w:space="0"/>
              <w:bottom w:val="single" w:color="auto" w:sz="6" w:space="0"/>
              <w:right w:val="single" w:color="auto" w:sz="6" w:space="0"/>
            </w:tcBorders>
            <w:vAlign w:val="center"/>
          </w:tcPr>
          <w:p w14:paraId="3F04B897">
            <w:pPr>
              <w:pStyle w:val="6"/>
              <w:spacing w:line="360" w:lineRule="auto"/>
              <w:ind w:firstLine="0"/>
              <w:rPr>
                <w:rFonts w:ascii="宋体" w:hAnsi="宋体"/>
                <w:bCs/>
                <w:sz w:val="24"/>
                <w:szCs w:val="24"/>
              </w:rPr>
            </w:pPr>
          </w:p>
        </w:tc>
        <w:tc>
          <w:tcPr>
            <w:tcW w:w="1326" w:type="dxa"/>
            <w:tcBorders>
              <w:top w:val="single" w:color="auto" w:sz="6" w:space="0"/>
              <w:left w:val="single" w:color="auto" w:sz="6" w:space="0"/>
              <w:bottom w:val="single" w:color="auto" w:sz="6" w:space="0"/>
              <w:right w:val="single" w:color="auto" w:sz="6" w:space="0"/>
            </w:tcBorders>
            <w:vAlign w:val="center"/>
          </w:tcPr>
          <w:p w14:paraId="501613E0">
            <w:pPr>
              <w:pStyle w:val="6"/>
              <w:spacing w:line="360" w:lineRule="auto"/>
              <w:ind w:firstLine="0"/>
              <w:rPr>
                <w:rFonts w:ascii="宋体" w:hAnsi="宋体"/>
                <w:bCs/>
                <w:sz w:val="24"/>
                <w:szCs w:val="24"/>
              </w:rPr>
            </w:pPr>
          </w:p>
        </w:tc>
        <w:tc>
          <w:tcPr>
            <w:tcW w:w="1325" w:type="dxa"/>
            <w:tcBorders>
              <w:top w:val="single" w:color="auto" w:sz="6" w:space="0"/>
              <w:left w:val="single" w:color="auto" w:sz="6" w:space="0"/>
              <w:bottom w:val="single" w:color="auto" w:sz="6" w:space="0"/>
              <w:right w:val="single" w:color="auto" w:sz="12" w:space="0"/>
            </w:tcBorders>
          </w:tcPr>
          <w:p w14:paraId="7475BFBE">
            <w:pPr>
              <w:pStyle w:val="6"/>
              <w:spacing w:line="360" w:lineRule="auto"/>
              <w:ind w:firstLine="0"/>
              <w:rPr>
                <w:rFonts w:ascii="宋体" w:hAnsi="宋体"/>
                <w:bCs/>
                <w:sz w:val="24"/>
                <w:szCs w:val="24"/>
              </w:rPr>
            </w:pPr>
          </w:p>
        </w:tc>
      </w:tr>
      <w:tr w14:paraId="46C17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vAlign w:val="center"/>
          </w:tcPr>
          <w:p w14:paraId="1539D374">
            <w:pPr>
              <w:pStyle w:val="6"/>
              <w:spacing w:line="360" w:lineRule="auto"/>
              <w:ind w:firstLine="0"/>
              <w:jc w:val="center"/>
              <w:rPr>
                <w:rFonts w:ascii="宋体" w:hAnsi="宋体"/>
                <w:bCs/>
                <w:sz w:val="24"/>
                <w:szCs w:val="24"/>
              </w:rPr>
            </w:pPr>
            <w:r>
              <w:rPr>
                <w:rFonts w:hint="eastAsia" w:ascii="宋体" w:hAnsi="宋体"/>
                <w:bCs/>
                <w:sz w:val="24"/>
                <w:szCs w:val="24"/>
              </w:rPr>
              <w:t>3</w:t>
            </w:r>
          </w:p>
        </w:tc>
        <w:tc>
          <w:tcPr>
            <w:tcW w:w="1014" w:type="dxa"/>
            <w:tcBorders>
              <w:top w:val="single" w:color="auto" w:sz="6" w:space="0"/>
              <w:left w:val="single" w:color="auto" w:sz="6" w:space="0"/>
              <w:bottom w:val="single" w:color="auto" w:sz="6" w:space="0"/>
              <w:right w:val="single" w:color="auto" w:sz="6" w:space="0"/>
            </w:tcBorders>
            <w:vAlign w:val="center"/>
          </w:tcPr>
          <w:p w14:paraId="250C0850">
            <w:pPr>
              <w:pStyle w:val="6"/>
              <w:spacing w:line="360" w:lineRule="auto"/>
              <w:ind w:firstLine="0"/>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14:paraId="7E691F91">
            <w:pPr>
              <w:pStyle w:val="6"/>
              <w:spacing w:line="360" w:lineRule="auto"/>
              <w:ind w:firstLine="0"/>
              <w:rPr>
                <w:rFonts w:ascii="宋体" w:hAnsi="宋体"/>
                <w:bCs/>
                <w:sz w:val="24"/>
                <w:szCs w:val="24"/>
              </w:rPr>
            </w:pPr>
          </w:p>
        </w:tc>
        <w:tc>
          <w:tcPr>
            <w:tcW w:w="1906" w:type="dxa"/>
            <w:tcBorders>
              <w:top w:val="single" w:color="auto" w:sz="6" w:space="0"/>
              <w:left w:val="single" w:color="auto" w:sz="6" w:space="0"/>
              <w:bottom w:val="single" w:color="auto" w:sz="6" w:space="0"/>
              <w:right w:val="single" w:color="auto" w:sz="6" w:space="0"/>
            </w:tcBorders>
            <w:vAlign w:val="center"/>
          </w:tcPr>
          <w:p w14:paraId="6E395439">
            <w:pPr>
              <w:pStyle w:val="6"/>
              <w:spacing w:line="360" w:lineRule="auto"/>
              <w:ind w:firstLine="0"/>
              <w:rPr>
                <w:rFonts w:ascii="宋体" w:hAnsi="宋体"/>
                <w:bCs/>
                <w:sz w:val="24"/>
                <w:szCs w:val="24"/>
              </w:rPr>
            </w:pPr>
          </w:p>
        </w:tc>
        <w:tc>
          <w:tcPr>
            <w:tcW w:w="889" w:type="dxa"/>
            <w:tcBorders>
              <w:top w:val="single" w:color="auto" w:sz="6" w:space="0"/>
              <w:left w:val="single" w:color="auto" w:sz="6" w:space="0"/>
              <w:bottom w:val="single" w:color="auto" w:sz="6" w:space="0"/>
              <w:right w:val="single" w:color="auto" w:sz="6" w:space="0"/>
            </w:tcBorders>
          </w:tcPr>
          <w:p w14:paraId="30398EFB">
            <w:pPr>
              <w:pStyle w:val="6"/>
              <w:spacing w:line="360" w:lineRule="auto"/>
              <w:ind w:firstLine="0"/>
              <w:rPr>
                <w:rFonts w:ascii="宋体" w:hAnsi="宋体"/>
                <w:bCs/>
                <w:sz w:val="24"/>
                <w:szCs w:val="24"/>
              </w:rPr>
            </w:pPr>
          </w:p>
        </w:tc>
        <w:tc>
          <w:tcPr>
            <w:tcW w:w="1139" w:type="dxa"/>
            <w:tcBorders>
              <w:top w:val="single" w:color="auto" w:sz="6" w:space="0"/>
              <w:left w:val="single" w:color="auto" w:sz="6" w:space="0"/>
              <w:bottom w:val="single" w:color="auto" w:sz="6" w:space="0"/>
              <w:right w:val="single" w:color="auto" w:sz="6" w:space="0"/>
            </w:tcBorders>
            <w:vAlign w:val="center"/>
          </w:tcPr>
          <w:p w14:paraId="756C9AD1">
            <w:pPr>
              <w:pStyle w:val="6"/>
              <w:spacing w:line="360" w:lineRule="auto"/>
              <w:ind w:firstLine="0"/>
              <w:rPr>
                <w:rFonts w:ascii="宋体" w:hAnsi="宋体"/>
                <w:bCs/>
                <w:sz w:val="24"/>
                <w:szCs w:val="24"/>
              </w:rPr>
            </w:pPr>
          </w:p>
        </w:tc>
        <w:tc>
          <w:tcPr>
            <w:tcW w:w="1326" w:type="dxa"/>
            <w:tcBorders>
              <w:top w:val="single" w:color="auto" w:sz="6" w:space="0"/>
              <w:left w:val="single" w:color="auto" w:sz="6" w:space="0"/>
              <w:bottom w:val="single" w:color="auto" w:sz="6" w:space="0"/>
              <w:right w:val="single" w:color="auto" w:sz="6" w:space="0"/>
            </w:tcBorders>
            <w:vAlign w:val="center"/>
          </w:tcPr>
          <w:p w14:paraId="1CE38FBA">
            <w:pPr>
              <w:pStyle w:val="6"/>
              <w:spacing w:line="360" w:lineRule="auto"/>
              <w:ind w:firstLine="0"/>
              <w:rPr>
                <w:rFonts w:ascii="宋体" w:hAnsi="宋体"/>
                <w:bCs/>
                <w:sz w:val="24"/>
                <w:szCs w:val="24"/>
              </w:rPr>
            </w:pPr>
          </w:p>
        </w:tc>
        <w:tc>
          <w:tcPr>
            <w:tcW w:w="1325" w:type="dxa"/>
            <w:tcBorders>
              <w:top w:val="single" w:color="auto" w:sz="6" w:space="0"/>
              <w:left w:val="single" w:color="auto" w:sz="6" w:space="0"/>
              <w:bottom w:val="single" w:color="auto" w:sz="6" w:space="0"/>
              <w:right w:val="single" w:color="auto" w:sz="12" w:space="0"/>
            </w:tcBorders>
          </w:tcPr>
          <w:p w14:paraId="235226E6">
            <w:pPr>
              <w:pStyle w:val="6"/>
              <w:spacing w:line="360" w:lineRule="auto"/>
              <w:ind w:firstLine="0"/>
              <w:rPr>
                <w:rFonts w:ascii="宋体" w:hAnsi="宋体"/>
                <w:bCs/>
                <w:sz w:val="24"/>
                <w:szCs w:val="24"/>
              </w:rPr>
            </w:pPr>
          </w:p>
        </w:tc>
      </w:tr>
      <w:tr w14:paraId="12C17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741" w:type="dxa"/>
            <w:tcBorders>
              <w:top w:val="single" w:color="auto" w:sz="6" w:space="0"/>
              <w:left w:val="single" w:color="auto" w:sz="12" w:space="0"/>
              <w:bottom w:val="single" w:color="auto" w:sz="6" w:space="0"/>
              <w:right w:val="single" w:color="auto" w:sz="6" w:space="0"/>
            </w:tcBorders>
            <w:vAlign w:val="center"/>
          </w:tcPr>
          <w:p w14:paraId="2522B842">
            <w:pPr>
              <w:pStyle w:val="6"/>
              <w:spacing w:line="360" w:lineRule="auto"/>
              <w:ind w:firstLine="0"/>
              <w:jc w:val="center"/>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14:paraId="6556A193">
            <w:pPr>
              <w:pStyle w:val="6"/>
              <w:spacing w:line="360" w:lineRule="auto"/>
              <w:ind w:firstLine="0"/>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14:paraId="54F84444">
            <w:pPr>
              <w:pStyle w:val="6"/>
              <w:spacing w:line="360" w:lineRule="auto"/>
              <w:ind w:firstLine="0"/>
              <w:rPr>
                <w:rFonts w:ascii="宋体" w:hAnsi="宋体"/>
                <w:bCs/>
                <w:sz w:val="24"/>
                <w:szCs w:val="24"/>
              </w:rPr>
            </w:pPr>
          </w:p>
        </w:tc>
        <w:tc>
          <w:tcPr>
            <w:tcW w:w="1906" w:type="dxa"/>
            <w:tcBorders>
              <w:top w:val="single" w:color="auto" w:sz="6" w:space="0"/>
              <w:left w:val="single" w:color="auto" w:sz="6" w:space="0"/>
              <w:bottom w:val="single" w:color="auto" w:sz="6" w:space="0"/>
              <w:right w:val="single" w:color="auto" w:sz="6" w:space="0"/>
            </w:tcBorders>
            <w:vAlign w:val="center"/>
          </w:tcPr>
          <w:p w14:paraId="1514699E">
            <w:pPr>
              <w:pStyle w:val="6"/>
              <w:spacing w:line="360" w:lineRule="auto"/>
              <w:ind w:firstLine="0"/>
              <w:rPr>
                <w:rFonts w:ascii="宋体" w:hAnsi="宋体"/>
                <w:bCs/>
                <w:sz w:val="24"/>
                <w:szCs w:val="24"/>
              </w:rPr>
            </w:pPr>
          </w:p>
        </w:tc>
        <w:tc>
          <w:tcPr>
            <w:tcW w:w="889" w:type="dxa"/>
            <w:tcBorders>
              <w:top w:val="single" w:color="auto" w:sz="6" w:space="0"/>
              <w:left w:val="single" w:color="auto" w:sz="6" w:space="0"/>
              <w:bottom w:val="single" w:color="auto" w:sz="6" w:space="0"/>
              <w:right w:val="single" w:color="auto" w:sz="6" w:space="0"/>
            </w:tcBorders>
          </w:tcPr>
          <w:p w14:paraId="34D00DE5">
            <w:pPr>
              <w:pStyle w:val="6"/>
              <w:spacing w:line="360" w:lineRule="auto"/>
              <w:ind w:firstLine="0"/>
              <w:rPr>
                <w:rFonts w:ascii="宋体" w:hAnsi="宋体"/>
                <w:bCs/>
                <w:sz w:val="24"/>
                <w:szCs w:val="24"/>
              </w:rPr>
            </w:pPr>
          </w:p>
        </w:tc>
        <w:tc>
          <w:tcPr>
            <w:tcW w:w="1139" w:type="dxa"/>
            <w:tcBorders>
              <w:top w:val="single" w:color="auto" w:sz="6" w:space="0"/>
              <w:left w:val="single" w:color="auto" w:sz="6" w:space="0"/>
              <w:bottom w:val="single" w:color="auto" w:sz="6" w:space="0"/>
              <w:right w:val="single" w:color="auto" w:sz="6" w:space="0"/>
            </w:tcBorders>
            <w:vAlign w:val="center"/>
          </w:tcPr>
          <w:p w14:paraId="1A03AC97">
            <w:pPr>
              <w:pStyle w:val="6"/>
              <w:spacing w:line="360" w:lineRule="auto"/>
              <w:ind w:firstLine="0"/>
              <w:rPr>
                <w:rFonts w:ascii="宋体" w:hAnsi="宋体"/>
                <w:bCs/>
                <w:sz w:val="24"/>
                <w:szCs w:val="24"/>
              </w:rPr>
            </w:pPr>
          </w:p>
        </w:tc>
        <w:tc>
          <w:tcPr>
            <w:tcW w:w="1326" w:type="dxa"/>
            <w:tcBorders>
              <w:top w:val="single" w:color="auto" w:sz="6" w:space="0"/>
              <w:left w:val="single" w:color="auto" w:sz="6" w:space="0"/>
              <w:bottom w:val="single" w:color="auto" w:sz="6" w:space="0"/>
              <w:right w:val="single" w:color="auto" w:sz="6" w:space="0"/>
            </w:tcBorders>
            <w:vAlign w:val="center"/>
          </w:tcPr>
          <w:p w14:paraId="27D24762">
            <w:pPr>
              <w:pStyle w:val="6"/>
              <w:spacing w:line="360" w:lineRule="auto"/>
              <w:ind w:firstLine="0"/>
              <w:rPr>
                <w:rFonts w:ascii="宋体" w:hAnsi="宋体"/>
                <w:bCs/>
                <w:sz w:val="24"/>
                <w:szCs w:val="24"/>
              </w:rPr>
            </w:pPr>
          </w:p>
        </w:tc>
        <w:tc>
          <w:tcPr>
            <w:tcW w:w="1325" w:type="dxa"/>
            <w:tcBorders>
              <w:top w:val="single" w:color="auto" w:sz="6" w:space="0"/>
              <w:left w:val="single" w:color="auto" w:sz="6" w:space="0"/>
              <w:bottom w:val="single" w:color="auto" w:sz="6" w:space="0"/>
              <w:right w:val="single" w:color="auto" w:sz="12" w:space="0"/>
            </w:tcBorders>
          </w:tcPr>
          <w:p w14:paraId="05A217E6">
            <w:pPr>
              <w:pStyle w:val="6"/>
              <w:spacing w:line="360" w:lineRule="auto"/>
              <w:ind w:firstLine="0"/>
              <w:rPr>
                <w:rFonts w:ascii="宋体" w:hAnsi="宋体"/>
                <w:bCs/>
                <w:sz w:val="24"/>
                <w:szCs w:val="24"/>
              </w:rPr>
            </w:pPr>
          </w:p>
        </w:tc>
      </w:tr>
      <w:tr w14:paraId="5C081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741" w:type="dxa"/>
            <w:tcBorders>
              <w:top w:val="single" w:color="auto" w:sz="6" w:space="0"/>
              <w:left w:val="single" w:color="auto" w:sz="12" w:space="0"/>
              <w:bottom w:val="single" w:color="auto" w:sz="6" w:space="0"/>
              <w:right w:val="single" w:color="auto" w:sz="6" w:space="0"/>
            </w:tcBorders>
            <w:vAlign w:val="center"/>
          </w:tcPr>
          <w:p w14:paraId="065E1722">
            <w:pPr>
              <w:pStyle w:val="6"/>
              <w:spacing w:line="360" w:lineRule="auto"/>
              <w:ind w:firstLine="0"/>
              <w:jc w:val="center"/>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14:paraId="6AEF7AC9">
            <w:pPr>
              <w:pStyle w:val="6"/>
              <w:spacing w:line="360" w:lineRule="auto"/>
              <w:ind w:firstLine="0"/>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14:paraId="3FEB89FD">
            <w:pPr>
              <w:pStyle w:val="6"/>
              <w:spacing w:line="360" w:lineRule="auto"/>
              <w:ind w:firstLine="0"/>
              <w:rPr>
                <w:rFonts w:ascii="宋体" w:hAnsi="宋体"/>
                <w:bCs/>
                <w:sz w:val="24"/>
                <w:szCs w:val="24"/>
              </w:rPr>
            </w:pPr>
          </w:p>
        </w:tc>
        <w:tc>
          <w:tcPr>
            <w:tcW w:w="1906" w:type="dxa"/>
            <w:tcBorders>
              <w:top w:val="single" w:color="auto" w:sz="6" w:space="0"/>
              <w:left w:val="single" w:color="auto" w:sz="6" w:space="0"/>
              <w:bottom w:val="single" w:color="auto" w:sz="6" w:space="0"/>
              <w:right w:val="single" w:color="auto" w:sz="6" w:space="0"/>
            </w:tcBorders>
            <w:vAlign w:val="center"/>
          </w:tcPr>
          <w:p w14:paraId="5AB4348A">
            <w:pPr>
              <w:pStyle w:val="6"/>
              <w:spacing w:line="360" w:lineRule="auto"/>
              <w:ind w:firstLine="0"/>
              <w:rPr>
                <w:rFonts w:ascii="宋体" w:hAnsi="宋体"/>
                <w:bCs/>
                <w:sz w:val="24"/>
                <w:szCs w:val="24"/>
              </w:rPr>
            </w:pPr>
          </w:p>
        </w:tc>
        <w:tc>
          <w:tcPr>
            <w:tcW w:w="889" w:type="dxa"/>
            <w:tcBorders>
              <w:top w:val="single" w:color="auto" w:sz="6" w:space="0"/>
              <w:left w:val="single" w:color="auto" w:sz="6" w:space="0"/>
              <w:bottom w:val="single" w:color="auto" w:sz="6" w:space="0"/>
              <w:right w:val="single" w:color="auto" w:sz="6" w:space="0"/>
            </w:tcBorders>
          </w:tcPr>
          <w:p w14:paraId="4995FAF9">
            <w:pPr>
              <w:pStyle w:val="6"/>
              <w:spacing w:line="360" w:lineRule="auto"/>
              <w:ind w:firstLine="0"/>
              <w:rPr>
                <w:rFonts w:ascii="宋体" w:hAnsi="宋体"/>
                <w:bCs/>
                <w:sz w:val="24"/>
                <w:szCs w:val="24"/>
              </w:rPr>
            </w:pPr>
          </w:p>
        </w:tc>
        <w:tc>
          <w:tcPr>
            <w:tcW w:w="1139" w:type="dxa"/>
            <w:tcBorders>
              <w:top w:val="single" w:color="auto" w:sz="6" w:space="0"/>
              <w:left w:val="single" w:color="auto" w:sz="6" w:space="0"/>
              <w:bottom w:val="single" w:color="auto" w:sz="6" w:space="0"/>
              <w:right w:val="single" w:color="auto" w:sz="6" w:space="0"/>
            </w:tcBorders>
            <w:vAlign w:val="center"/>
          </w:tcPr>
          <w:p w14:paraId="7E4FC69E">
            <w:pPr>
              <w:pStyle w:val="6"/>
              <w:spacing w:line="360" w:lineRule="auto"/>
              <w:ind w:firstLine="0"/>
              <w:rPr>
                <w:rFonts w:ascii="宋体" w:hAnsi="宋体"/>
                <w:bCs/>
                <w:sz w:val="24"/>
                <w:szCs w:val="24"/>
              </w:rPr>
            </w:pPr>
          </w:p>
        </w:tc>
        <w:tc>
          <w:tcPr>
            <w:tcW w:w="1326" w:type="dxa"/>
            <w:tcBorders>
              <w:top w:val="single" w:color="auto" w:sz="6" w:space="0"/>
              <w:left w:val="single" w:color="auto" w:sz="6" w:space="0"/>
              <w:bottom w:val="single" w:color="auto" w:sz="6" w:space="0"/>
              <w:right w:val="single" w:color="auto" w:sz="6" w:space="0"/>
            </w:tcBorders>
            <w:vAlign w:val="center"/>
          </w:tcPr>
          <w:p w14:paraId="1EAF4C70">
            <w:pPr>
              <w:pStyle w:val="6"/>
              <w:spacing w:line="360" w:lineRule="auto"/>
              <w:ind w:firstLine="0"/>
              <w:rPr>
                <w:rFonts w:ascii="宋体" w:hAnsi="宋体"/>
                <w:bCs/>
                <w:sz w:val="24"/>
                <w:szCs w:val="24"/>
              </w:rPr>
            </w:pPr>
          </w:p>
        </w:tc>
        <w:tc>
          <w:tcPr>
            <w:tcW w:w="1325" w:type="dxa"/>
            <w:tcBorders>
              <w:top w:val="single" w:color="auto" w:sz="6" w:space="0"/>
              <w:left w:val="single" w:color="auto" w:sz="6" w:space="0"/>
              <w:bottom w:val="single" w:color="auto" w:sz="6" w:space="0"/>
              <w:right w:val="single" w:color="auto" w:sz="12" w:space="0"/>
            </w:tcBorders>
          </w:tcPr>
          <w:p w14:paraId="59CDA55D">
            <w:pPr>
              <w:pStyle w:val="6"/>
              <w:spacing w:line="360" w:lineRule="auto"/>
              <w:ind w:firstLine="0"/>
              <w:rPr>
                <w:rFonts w:ascii="宋体" w:hAnsi="宋体"/>
                <w:bCs/>
                <w:sz w:val="24"/>
                <w:szCs w:val="24"/>
              </w:rPr>
            </w:pPr>
          </w:p>
        </w:tc>
      </w:tr>
      <w:tr w14:paraId="6706A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vAlign w:val="center"/>
          </w:tcPr>
          <w:p w14:paraId="6EB9EF47">
            <w:pPr>
              <w:pStyle w:val="6"/>
              <w:spacing w:line="360" w:lineRule="auto"/>
              <w:ind w:firstLine="0"/>
              <w:jc w:val="center"/>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14:paraId="20D6EEB4">
            <w:pPr>
              <w:pStyle w:val="6"/>
              <w:spacing w:line="360" w:lineRule="auto"/>
              <w:ind w:firstLine="0"/>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14:paraId="6415D3D1">
            <w:pPr>
              <w:pStyle w:val="6"/>
              <w:spacing w:line="360" w:lineRule="auto"/>
              <w:ind w:firstLine="0"/>
              <w:rPr>
                <w:rFonts w:ascii="宋体" w:hAnsi="宋体"/>
                <w:bCs/>
                <w:sz w:val="24"/>
                <w:szCs w:val="24"/>
              </w:rPr>
            </w:pPr>
          </w:p>
        </w:tc>
        <w:tc>
          <w:tcPr>
            <w:tcW w:w="1906" w:type="dxa"/>
            <w:tcBorders>
              <w:top w:val="single" w:color="auto" w:sz="6" w:space="0"/>
              <w:left w:val="single" w:color="auto" w:sz="6" w:space="0"/>
              <w:bottom w:val="single" w:color="auto" w:sz="6" w:space="0"/>
              <w:right w:val="single" w:color="auto" w:sz="6" w:space="0"/>
            </w:tcBorders>
            <w:vAlign w:val="center"/>
          </w:tcPr>
          <w:p w14:paraId="17565EE8">
            <w:pPr>
              <w:pStyle w:val="6"/>
              <w:spacing w:line="360" w:lineRule="auto"/>
              <w:ind w:firstLine="0"/>
              <w:rPr>
                <w:rFonts w:ascii="宋体" w:hAnsi="宋体"/>
                <w:bCs/>
                <w:sz w:val="24"/>
                <w:szCs w:val="24"/>
              </w:rPr>
            </w:pPr>
          </w:p>
        </w:tc>
        <w:tc>
          <w:tcPr>
            <w:tcW w:w="889" w:type="dxa"/>
            <w:tcBorders>
              <w:top w:val="single" w:color="auto" w:sz="6" w:space="0"/>
              <w:left w:val="single" w:color="auto" w:sz="6" w:space="0"/>
              <w:bottom w:val="single" w:color="auto" w:sz="6" w:space="0"/>
              <w:right w:val="single" w:color="auto" w:sz="6" w:space="0"/>
            </w:tcBorders>
          </w:tcPr>
          <w:p w14:paraId="112BD9B8">
            <w:pPr>
              <w:pStyle w:val="6"/>
              <w:spacing w:line="360" w:lineRule="auto"/>
              <w:ind w:firstLine="0"/>
              <w:rPr>
                <w:rFonts w:ascii="宋体" w:hAnsi="宋体"/>
                <w:bCs/>
                <w:sz w:val="24"/>
                <w:szCs w:val="24"/>
              </w:rPr>
            </w:pPr>
          </w:p>
        </w:tc>
        <w:tc>
          <w:tcPr>
            <w:tcW w:w="1139" w:type="dxa"/>
            <w:tcBorders>
              <w:top w:val="single" w:color="auto" w:sz="6" w:space="0"/>
              <w:left w:val="single" w:color="auto" w:sz="6" w:space="0"/>
              <w:bottom w:val="single" w:color="auto" w:sz="6" w:space="0"/>
              <w:right w:val="single" w:color="auto" w:sz="6" w:space="0"/>
            </w:tcBorders>
            <w:vAlign w:val="center"/>
          </w:tcPr>
          <w:p w14:paraId="74682663">
            <w:pPr>
              <w:pStyle w:val="6"/>
              <w:spacing w:line="360" w:lineRule="auto"/>
              <w:ind w:firstLine="0"/>
              <w:rPr>
                <w:rFonts w:ascii="宋体" w:hAnsi="宋体"/>
                <w:bCs/>
                <w:sz w:val="24"/>
                <w:szCs w:val="24"/>
              </w:rPr>
            </w:pPr>
          </w:p>
        </w:tc>
        <w:tc>
          <w:tcPr>
            <w:tcW w:w="1326" w:type="dxa"/>
            <w:tcBorders>
              <w:top w:val="single" w:color="auto" w:sz="6" w:space="0"/>
              <w:left w:val="single" w:color="auto" w:sz="6" w:space="0"/>
              <w:bottom w:val="single" w:color="auto" w:sz="6" w:space="0"/>
              <w:right w:val="single" w:color="auto" w:sz="6" w:space="0"/>
            </w:tcBorders>
            <w:vAlign w:val="center"/>
          </w:tcPr>
          <w:p w14:paraId="431825AE">
            <w:pPr>
              <w:pStyle w:val="6"/>
              <w:spacing w:line="360" w:lineRule="auto"/>
              <w:ind w:firstLine="0"/>
              <w:rPr>
                <w:rFonts w:ascii="宋体" w:hAnsi="宋体"/>
                <w:bCs/>
                <w:sz w:val="24"/>
                <w:szCs w:val="24"/>
              </w:rPr>
            </w:pPr>
          </w:p>
        </w:tc>
        <w:tc>
          <w:tcPr>
            <w:tcW w:w="1325" w:type="dxa"/>
            <w:tcBorders>
              <w:top w:val="single" w:color="auto" w:sz="6" w:space="0"/>
              <w:left w:val="single" w:color="auto" w:sz="6" w:space="0"/>
              <w:bottom w:val="single" w:color="auto" w:sz="6" w:space="0"/>
              <w:right w:val="single" w:color="auto" w:sz="12" w:space="0"/>
            </w:tcBorders>
          </w:tcPr>
          <w:p w14:paraId="02B4B704">
            <w:pPr>
              <w:pStyle w:val="6"/>
              <w:spacing w:line="360" w:lineRule="auto"/>
              <w:ind w:firstLine="0"/>
              <w:rPr>
                <w:rFonts w:ascii="宋体" w:hAnsi="宋体"/>
                <w:bCs/>
                <w:sz w:val="24"/>
                <w:szCs w:val="24"/>
              </w:rPr>
            </w:pPr>
          </w:p>
        </w:tc>
      </w:tr>
      <w:tr w14:paraId="6FDE1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vAlign w:val="center"/>
          </w:tcPr>
          <w:p w14:paraId="3660F45E">
            <w:pPr>
              <w:pStyle w:val="6"/>
              <w:spacing w:line="360" w:lineRule="auto"/>
              <w:ind w:firstLine="0"/>
              <w:jc w:val="center"/>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14:paraId="4F972F5D">
            <w:pPr>
              <w:pStyle w:val="6"/>
              <w:spacing w:line="360" w:lineRule="auto"/>
              <w:ind w:firstLine="0"/>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14:paraId="3748EB8E">
            <w:pPr>
              <w:pStyle w:val="6"/>
              <w:spacing w:line="360" w:lineRule="auto"/>
              <w:ind w:firstLine="0"/>
              <w:rPr>
                <w:rFonts w:ascii="宋体" w:hAnsi="宋体"/>
                <w:bCs/>
                <w:sz w:val="24"/>
                <w:szCs w:val="24"/>
              </w:rPr>
            </w:pPr>
          </w:p>
        </w:tc>
        <w:tc>
          <w:tcPr>
            <w:tcW w:w="1906" w:type="dxa"/>
            <w:tcBorders>
              <w:top w:val="single" w:color="auto" w:sz="6" w:space="0"/>
              <w:left w:val="single" w:color="auto" w:sz="6" w:space="0"/>
              <w:bottom w:val="single" w:color="auto" w:sz="6" w:space="0"/>
              <w:right w:val="single" w:color="auto" w:sz="6" w:space="0"/>
            </w:tcBorders>
            <w:vAlign w:val="center"/>
          </w:tcPr>
          <w:p w14:paraId="4AAA86C5">
            <w:pPr>
              <w:pStyle w:val="6"/>
              <w:spacing w:line="360" w:lineRule="auto"/>
              <w:ind w:firstLine="0"/>
              <w:rPr>
                <w:rFonts w:ascii="宋体" w:hAnsi="宋体"/>
                <w:bCs/>
                <w:sz w:val="24"/>
                <w:szCs w:val="24"/>
              </w:rPr>
            </w:pPr>
          </w:p>
        </w:tc>
        <w:tc>
          <w:tcPr>
            <w:tcW w:w="889" w:type="dxa"/>
            <w:tcBorders>
              <w:top w:val="single" w:color="auto" w:sz="6" w:space="0"/>
              <w:left w:val="single" w:color="auto" w:sz="6" w:space="0"/>
              <w:bottom w:val="single" w:color="auto" w:sz="6" w:space="0"/>
              <w:right w:val="single" w:color="auto" w:sz="6" w:space="0"/>
            </w:tcBorders>
          </w:tcPr>
          <w:p w14:paraId="7E8533B9">
            <w:pPr>
              <w:pStyle w:val="6"/>
              <w:spacing w:line="360" w:lineRule="auto"/>
              <w:ind w:firstLine="0"/>
              <w:rPr>
                <w:rFonts w:ascii="宋体" w:hAnsi="宋体"/>
                <w:bCs/>
                <w:sz w:val="24"/>
                <w:szCs w:val="24"/>
              </w:rPr>
            </w:pPr>
          </w:p>
        </w:tc>
        <w:tc>
          <w:tcPr>
            <w:tcW w:w="1139" w:type="dxa"/>
            <w:tcBorders>
              <w:top w:val="single" w:color="auto" w:sz="6" w:space="0"/>
              <w:left w:val="single" w:color="auto" w:sz="6" w:space="0"/>
              <w:bottom w:val="single" w:color="auto" w:sz="6" w:space="0"/>
              <w:right w:val="single" w:color="auto" w:sz="6" w:space="0"/>
            </w:tcBorders>
            <w:vAlign w:val="center"/>
          </w:tcPr>
          <w:p w14:paraId="281502EE">
            <w:pPr>
              <w:pStyle w:val="6"/>
              <w:spacing w:line="360" w:lineRule="auto"/>
              <w:ind w:firstLine="0"/>
              <w:rPr>
                <w:rFonts w:ascii="宋体" w:hAnsi="宋体"/>
                <w:bCs/>
                <w:sz w:val="24"/>
                <w:szCs w:val="24"/>
              </w:rPr>
            </w:pPr>
          </w:p>
        </w:tc>
        <w:tc>
          <w:tcPr>
            <w:tcW w:w="1326" w:type="dxa"/>
            <w:tcBorders>
              <w:top w:val="single" w:color="auto" w:sz="6" w:space="0"/>
              <w:left w:val="single" w:color="auto" w:sz="6" w:space="0"/>
              <w:bottom w:val="single" w:color="auto" w:sz="6" w:space="0"/>
              <w:right w:val="single" w:color="auto" w:sz="6" w:space="0"/>
            </w:tcBorders>
            <w:vAlign w:val="center"/>
          </w:tcPr>
          <w:p w14:paraId="243EC628">
            <w:pPr>
              <w:pStyle w:val="6"/>
              <w:spacing w:line="360" w:lineRule="auto"/>
              <w:ind w:firstLine="0"/>
              <w:rPr>
                <w:rFonts w:ascii="宋体" w:hAnsi="宋体"/>
                <w:bCs/>
                <w:sz w:val="24"/>
                <w:szCs w:val="24"/>
              </w:rPr>
            </w:pPr>
          </w:p>
        </w:tc>
        <w:tc>
          <w:tcPr>
            <w:tcW w:w="1325" w:type="dxa"/>
            <w:tcBorders>
              <w:top w:val="single" w:color="auto" w:sz="6" w:space="0"/>
              <w:left w:val="single" w:color="auto" w:sz="6" w:space="0"/>
              <w:bottom w:val="single" w:color="auto" w:sz="6" w:space="0"/>
              <w:right w:val="single" w:color="auto" w:sz="12" w:space="0"/>
            </w:tcBorders>
          </w:tcPr>
          <w:p w14:paraId="4D35BA1D">
            <w:pPr>
              <w:pStyle w:val="6"/>
              <w:spacing w:line="360" w:lineRule="auto"/>
              <w:ind w:firstLine="0"/>
              <w:rPr>
                <w:rFonts w:ascii="宋体" w:hAnsi="宋体"/>
                <w:bCs/>
                <w:sz w:val="24"/>
                <w:szCs w:val="24"/>
              </w:rPr>
            </w:pPr>
          </w:p>
        </w:tc>
      </w:tr>
      <w:tr w14:paraId="27AC3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vAlign w:val="center"/>
          </w:tcPr>
          <w:p w14:paraId="597263E0">
            <w:pPr>
              <w:pStyle w:val="6"/>
              <w:spacing w:line="360" w:lineRule="auto"/>
              <w:ind w:firstLine="0"/>
              <w:jc w:val="center"/>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14:paraId="0E356100">
            <w:pPr>
              <w:pStyle w:val="6"/>
              <w:spacing w:line="360" w:lineRule="auto"/>
              <w:ind w:firstLine="0"/>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14:paraId="36C42034">
            <w:pPr>
              <w:pStyle w:val="6"/>
              <w:spacing w:line="360" w:lineRule="auto"/>
              <w:ind w:firstLine="0"/>
              <w:rPr>
                <w:rFonts w:ascii="宋体" w:hAnsi="宋体"/>
                <w:bCs/>
                <w:sz w:val="24"/>
                <w:szCs w:val="24"/>
              </w:rPr>
            </w:pPr>
          </w:p>
        </w:tc>
        <w:tc>
          <w:tcPr>
            <w:tcW w:w="1906" w:type="dxa"/>
            <w:tcBorders>
              <w:top w:val="single" w:color="auto" w:sz="6" w:space="0"/>
              <w:left w:val="single" w:color="auto" w:sz="6" w:space="0"/>
              <w:bottom w:val="single" w:color="auto" w:sz="6" w:space="0"/>
              <w:right w:val="single" w:color="auto" w:sz="6" w:space="0"/>
            </w:tcBorders>
            <w:vAlign w:val="center"/>
          </w:tcPr>
          <w:p w14:paraId="4D5B8D4C">
            <w:pPr>
              <w:pStyle w:val="6"/>
              <w:spacing w:line="360" w:lineRule="auto"/>
              <w:ind w:firstLine="0"/>
              <w:rPr>
                <w:rFonts w:ascii="宋体" w:hAnsi="宋体"/>
                <w:bCs/>
                <w:sz w:val="24"/>
                <w:szCs w:val="24"/>
              </w:rPr>
            </w:pPr>
          </w:p>
        </w:tc>
        <w:tc>
          <w:tcPr>
            <w:tcW w:w="889" w:type="dxa"/>
            <w:tcBorders>
              <w:top w:val="single" w:color="auto" w:sz="6" w:space="0"/>
              <w:left w:val="single" w:color="auto" w:sz="6" w:space="0"/>
              <w:bottom w:val="single" w:color="auto" w:sz="6" w:space="0"/>
              <w:right w:val="single" w:color="auto" w:sz="6" w:space="0"/>
            </w:tcBorders>
          </w:tcPr>
          <w:p w14:paraId="7E15A526">
            <w:pPr>
              <w:pStyle w:val="6"/>
              <w:spacing w:line="360" w:lineRule="auto"/>
              <w:ind w:firstLine="0"/>
              <w:rPr>
                <w:rFonts w:ascii="宋体" w:hAnsi="宋体"/>
                <w:bCs/>
                <w:sz w:val="24"/>
                <w:szCs w:val="24"/>
              </w:rPr>
            </w:pPr>
          </w:p>
        </w:tc>
        <w:tc>
          <w:tcPr>
            <w:tcW w:w="1139" w:type="dxa"/>
            <w:tcBorders>
              <w:top w:val="single" w:color="auto" w:sz="6" w:space="0"/>
              <w:left w:val="single" w:color="auto" w:sz="6" w:space="0"/>
              <w:bottom w:val="single" w:color="auto" w:sz="6" w:space="0"/>
              <w:right w:val="single" w:color="auto" w:sz="6" w:space="0"/>
            </w:tcBorders>
            <w:vAlign w:val="center"/>
          </w:tcPr>
          <w:p w14:paraId="37C816D8">
            <w:pPr>
              <w:pStyle w:val="6"/>
              <w:spacing w:line="360" w:lineRule="auto"/>
              <w:ind w:firstLine="0"/>
              <w:rPr>
                <w:rFonts w:ascii="宋体" w:hAnsi="宋体"/>
                <w:bCs/>
                <w:sz w:val="24"/>
                <w:szCs w:val="24"/>
              </w:rPr>
            </w:pPr>
          </w:p>
        </w:tc>
        <w:tc>
          <w:tcPr>
            <w:tcW w:w="1326" w:type="dxa"/>
            <w:tcBorders>
              <w:top w:val="single" w:color="auto" w:sz="6" w:space="0"/>
              <w:left w:val="single" w:color="auto" w:sz="6" w:space="0"/>
              <w:bottom w:val="single" w:color="auto" w:sz="6" w:space="0"/>
              <w:right w:val="single" w:color="auto" w:sz="6" w:space="0"/>
            </w:tcBorders>
            <w:vAlign w:val="center"/>
          </w:tcPr>
          <w:p w14:paraId="2D7A31BD">
            <w:pPr>
              <w:pStyle w:val="6"/>
              <w:spacing w:line="360" w:lineRule="auto"/>
              <w:ind w:firstLine="0"/>
              <w:rPr>
                <w:rFonts w:ascii="宋体" w:hAnsi="宋体"/>
                <w:bCs/>
                <w:sz w:val="24"/>
                <w:szCs w:val="24"/>
              </w:rPr>
            </w:pPr>
          </w:p>
        </w:tc>
        <w:tc>
          <w:tcPr>
            <w:tcW w:w="1325" w:type="dxa"/>
            <w:tcBorders>
              <w:top w:val="single" w:color="auto" w:sz="6" w:space="0"/>
              <w:left w:val="single" w:color="auto" w:sz="6" w:space="0"/>
              <w:bottom w:val="single" w:color="auto" w:sz="6" w:space="0"/>
              <w:right w:val="single" w:color="auto" w:sz="12" w:space="0"/>
            </w:tcBorders>
          </w:tcPr>
          <w:p w14:paraId="6D232B9A">
            <w:pPr>
              <w:pStyle w:val="6"/>
              <w:spacing w:line="360" w:lineRule="auto"/>
              <w:ind w:firstLine="0"/>
              <w:rPr>
                <w:rFonts w:ascii="宋体" w:hAnsi="宋体"/>
                <w:bCs/>
                <w:sz w:val="24"/>
                <w:szCs w:val="24"/>
              </w:rPr>
            </w:pPr>
          </w:p>
        </w:tc>
      </w:tr>
      <w:tr w14:paraId="58893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vAlign w:val="center"/>
          </w:tcPr>
          <w:p w14:paraId="1F275BC5">
            <w:pPr>
              <w:pStyle w:val="6"/>
              <w:spacing w:line="360" w:lineRule="auto"/>
              <w:ind w:firstLine="0"/>
              <w:jc w:val="center"/>
              <w:rPr>
                <w:rFonts w:ascii="宋体" w:hAnsi="宋体"/>
                <w:bCs/>
                <w:sz w:val="24"/>
                <w:szCs w:val="24"/>
              </w:rPr>
            </w:pPr>
            <w:r>
              <w:rPr>
                <w:rFonts w:hint="eastAsia" w:ascii="宋体" w:hAnsi="宋体"/>
                <w:bCs/>
                <w:sz w:val="24"/>
                <w:szCs w:val="24"/>
              </w:rPr>
              <w:t>..</w:t>
            </w:r>
          </w:p>
        </w:tc>
        <w:tc>
          <w:tcPr>
            <w:tcW w:w="1014" w:type="dxa"/>
            <w:tcBorders>
              <w:top w:val="single" w:color="auto" w:sz="6" w:space="0"/>
              <w:left w:val="single" w:color="auto" w:sz="6" w:space="0"/>
              <w:bottom w:val="single" w:color="auto" w:sz="6" w:space="0"/>
              <w:right w:val="single" w:color="auto" w:sz="6" w:space="0"/>
            </w:tcBorders>
            <w:vAlign w:val="center"/>
          </w:tcPr>
          <w:p w14:paraId="4F29A0ED">
            <w:pPr>
              <w:pStyle w:val="6"/>
              <w:spacing w:line="360" w:lineRule="auto"/>
              <w:ind w:firstLine="0"/>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14:paraId="4F8FF4D1">
            <w:pPr>
              <w:pStyle w:val="6"/>
              <w:spacing w:line="360" w:lineRule="auto"/>
              <w:ind w:firstLine="0"/>
              <w:rPr>
                <w:rFonts w:ascii="宋体" w:hAnsi="宋体"/>
                <w:bCs/>
                <w:sz w:val="24"/>
                <w:szCs w:val="24"/>
              </w:rPr>
            </w:pPr>
          </w:p>
        </w:tc>
        <w:tc>
          <w:tcPr>
            <w:tcW w:w="1906" w:type="dxa"/>
            <w:tcBorders>
              <w:top w:val="single" w:color="auto" w:sz="6" w:space="0"/>
              <w:left w:val="single" w:color="auto" w:sz="6" w:space="0"/>
              <w:bottom w:val="single" w:color="auto" w:sz="6" w:space="0"/>
              <w:right w:val="single" w:color="auto" w:sz="6" w:space="0"/>
            </w:tcBorders>
            <w:vAlign w:val="center"/>
          </w:tcPr>
          <w:p w14:paraId="628F39F5">
            <w:pPr>
              <w:pStyle w:val="6"/>
              <w:spacing w:line="360" w:lineRule="auto"/>
              <w:ind w:firstLine="0"/>
              <w:rPr>
                <w:rFonts w:ascii="宋体" w:hAnsi="宋体"/>
                <w:bCs/>
                <w:sz w:val="24"/>
                <w:szCs w:val="24"/>
              </w:rPr>
            </w:pPr>
          </w:p>
        </w:tc>
        <w:tc>
          <w:tcPr>
            <w:tcW w:w="889" w:type="dxa"/>
            <w:tcBorders>
              <w:top w:val="single" w:color="auto" w:sz="6" w:space="0"/>
              <w:left w:val="single" w:color="auto" w:sz="6" w:space="0"/>
              <w:bottom w:val="single" w:color="auto" w:sz="6" w:space="0"/>
              <w:right w:val="single" w:color="auto" w:sz="6" w:space="0"/>
            </w:tcBorders>
          </w:tcPr>
          <w:p w14:paraId="0E952B07">
            <w:pPr>
              <w:pStyle w:val="6"/>
              <w:spacing w:line="360" w:lineRule="auto"/>
              <w:ind w:firstLine="0"/>
              <w:rPr>
                <w:rFonts w:ascii="宋体" w:hAnsi="宋体"/>
                <w:bCs/>
                <w:sz w:val="24"/>
                <w:szCs w:val="24"/>
              </w:rPr>
            </w:pPr>
          </w:p>
        </w:tc>
        <w:tc>
          <w:tcPr>
            <w:tcW w:w="1139" w:type="dxa"/>
            <w:tcBorders>
              <w:top w:val="single" w:color="auto" w:sz="6" w:space="0"/>
              <w:left w:val="single" w:color="auto" w:sz="6" w:space="0"/>
              <w:bottom w:val="single" w:color="auto" w:sz="6" w:space="0"/>
              <w:right w:val="single" w:color="auto" w:sz="6" w:space="0"/>
            </w:tcBorders>
            <w:vAlign w:val="center"/>
          </w:tcPr>
          <w:p w14:paraId="0D8A4DC6">
            <w:pPr>
              <w:pStyle w:val="6"/>
              <w:spacing w:line="360" w:lineRule="auto"/>
              <w:ind w:firstLine="0"/>
              <w:rPr>
                <w:rFonts w:ascii="宋体" w:hAnsi="宋体"/>
                <w:bCs/>
                <w:sz w:val="24"/>
                <w:szCs w:val="24"/>
              </w:rPr>
            </w:pPr>
          </w:p>
        </w:tc>
        <w:tc>
          <w:tcPr>
            <w:tcW w:w="1326" w:type="dxa"/>
            <w:tcBorders>
              <w:top w:val="single" w:color="auto" w:sz="6" w:space="0"/>
              <w:left w:val="single" w:color="auto" w:sz="6" w:space="0"/>
              <w:bottom w:val="single" w:color="auto" w:sz="6" w:space="0"/>
              <w:right w:val="single" w:color="auto" w:sz="6" w:space="0"/>
            </w:tcBorders>
            <w:vAlign w:val="center"/>
          </w:tcPr>
          <w:p w14:paraId="13D657B1">
            <w:pPr>
              <w:pStyle w:val="6"/>
              <w:spacing w:line="360" w:lineRule="auto"/>
              <w:ind w:firstLine="0"/>
              <w:rPr>
                <w:rFonts w:ascii="宋体" w:hAnsi="宋体"/>
                <w:bCs/>
                <w:sz w:val="24"/>
                <w:szCs w:val="24"/>
              </w:rPr>
            </w:pPr>
          </w:p>
        </w:tc>
        <w:tc>
          <w:tcPr>
            <w:tcW w:w="1325" w:type="dxa"/>
            <w:tcBorders>
              <w:top w:val="single" w:color="auto" w:sz="6" w:space="0"/>
              <w:left w:val="single" w:color="auto" w:sz="6" w:space="0"/>
              <w:bottom w:val="single" w:color="auto" w:sz="6" w:space="0"/>
              <w:right w:val="single" w:color="auto" w:sz="12" w:space="0"/>
            </w:tcBorders>
          </w:tcPr>
          <w:p w14:paraId="0EBA547B">
            <w:pPr>
              <w:pStyle w:val="6"/>
              <w:spacing w:line="360" w:lineRule="auto"/>
              <w:ind w:firstLine="0"/>
              <w:rPr>
                <w:rFonts w:ascii="宋体" w:hAnsi="宋体"/>
                <w:bCs/>
                <w:sz w:val="24"/>
                <w:szCs w:val="24"/>
              </w:rPr>
            </w:pPr>
          </w:p>
        </w:tc>
      </w:tr>
      <w:tr w14:paraId="7F83E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4" w:hRule="atLeast"/>
        </w:trPr>
        <w:tc>
          <w:tcPr>
            <w:tcW w:w="741" w:type="dxa"/>
            <w:tcBorders>
              <w:top w:val="single" w:color="auto" w:sz="6" w:space="0"/>
              <w:left w:val="single" w:color="auto" w:sz="12" w:space="0"/>
              <w:bottom w:val="single" w:color="auto" w:sz="4" w:space="0"/>
              <w:right w:val="single" w:color="auto" w:sz="6" w:space="0"/>
            </w:tcBorders>
            <w:vAlign w:val="center"/>
          </w:tcPr>
          <w:p w14:paraId="043C89DE">
            <w:pPr>
              <w:pStyle w:val="6"/>
              <w:spacing w:line="360" w:lineRule="auto"/>
              <w:ind w:firstLine="0"/>
              <w:rPr>
                <w:rFonts w:ascii="宋体" w:hAnsi="宋体"/>
                <w:bCs/>
                <w:sz w:val="24"/>
                <w:szCs w:val="24"/>
              </w:rPr>
            </w:pPr>
            <w:r>
              <w:rPr>
                <w:rFonts w:hint="eastAsia" w:ascii="宋体" w:hAnsi="宋体"/>
                <w:bCs/>
                <w:sz w:val="24"/>
                <w:szCs w:val="24"/>
              </w:rPr>
              <w:t>合计：</w:t>
            </w:r>
          </w:p>
        </w:tc>
        <w:tc>
          <w:tcPr>
            <w:tcW w:w="7288" w:type="dxa"/>
            <w:gridSpan w:val="6"/>
            <w:tcBorders>
              <w:top w:val="single" w:color="auto" w:sz="6" w:space="0"/>
              <w:left w:val="single" w:color="auto" w:sz="6" w:space="0"/>
              <w:bottom w:val="single" w:color="auto" w:sz="4" w:space="0"/>
              <w:right w:val="single" w:color="auto" w:sz="6" w:space="0"/>
            </w:tcBorders>
            <w:vAlign w:val="center"/>
          </w:tcPr>
          <w:p w14:paraId="2D4F300A">
            <w:pPr>
              <w:rPr>
                <w:rFonts w:ascii="宋体" w:hAnsi="宋体"/>
              </w:rPr>
            </w:pPr>
            <w:r>
              <w:rPr>
                <w:rFonts w:hint="eastAsia" w:ascii="宋体" w:hAnsi="宋体"/>
              </w:rPr>
              <w:t>人</w:t>
            </w:r>
          </w:p>
        </w:tc>
        <w:tc>
          <w:tcPr>
            <w:tcW w:w="1325" w:type="dxa"/>
            <w:tcBorders>
              <w:top w:val="single" w:color="auto" w:sz="6" w:space="0"/>
              <w:left w:val="single" w:color="auto" w:sz="6" w:space="0"/>
              <w:bottom w:val="single" w:color="auto" w:sz="4" w:space="0"/>
              <w:right w:val="single" w:color="auto" w:sz="12" w:space="0"/>
            </w:tcBorders>
          </w:tcPr>
          <w:p w14:paraId="0A11B611">
            <w:pPr>
              <w:pStyle w:val="6"/>
              <w:spacing w:line="360" w:lineRule="auto"/>
              <w:ind w:firstLine="0"/>
              <w:rPr>
                <w:rFonts w:ascii="宋体" w:hAnsi="宋体"/>
                <w:bCs/>
                <w:sz w:val="24"/>
                <w:szCs w:val="24"/>
              </w:rPr>
            </w:pPr>
          </w:p>
        </w:tc>
      </w:tr>
    </w:tbl>
    <w:p w14:paraId="2D7877DA">
      <w:pPr>
        <w:spacing w:line="273" w:lineRule="auto"/>
        <w:jc w:val="center"/>
        <w:rPr>
          <w:rFonts w:ascii="宋体" w:hAnsi="宋体"/>
          <w:sz w:val="24"/>
          <w:szCs w:val="24"/>
        </w:rPr>
      </w:pPr>
    </w:p>
    <w:p w14:paraId="27A20F92">
      <w:pPr>
        <w:spacing w:line="273" w:lineRule="auto"/>
        <w:jc w:val="right"/>
        <w:rPr>
          <w:rFonts w:ascii="宋体" w:hAnsi="宋体"/>
          <w:sz w:val="24"/>
          <w:szCs w:val="24"/>
        </w:rPr>
      </w:pPr>
      <w:r>
        <w:rPr>
          <w:rFonts w:hint="eastAsia" w:ascii="宋体" w:hAnsi="宋体"/>
          <w:sz w:val="24"/>
          <w:szCs w:val="24"/>
        </w:rPr>
        <w:t>投标单位：</w:t>
      </w:r>
    </w:p>
    <w:p w14:paraId="7AA523E8">
      <w:pPr>
        <w:pStyle w:val="160"/>
        <w:spacing w:line="273" w:lineRule="auto"/>
        <w:jc w:val="right"/>
        <w:rPr>
          <w:rFonts w:hAnsi="宋体"/>
          <w:sz w:val="24"/>
          <w:szCs w:val="24"/>
        </w:rPr>
      </w:pPr>
      <w:r>
        <w:rPr>
          <w:rFonts w:hint="eastAsia" w:hAnsi="宋体"/>
          <w:sz w:val="24"/>
          <w:szCs w:val="24"/>
        </w:rPr>
        <w:t>法定代表人或授权委托人：（签字或盖章）</w:t>
      </w:r>
    </w:p>
    <w:p w14:paraId="03A5A279">
      <w:pPr>
        <w:pStyle w:val="6"/>
        <w:overflowPunct w:val="0"/>
        <w:spacing w:line="273" w:lineRule="auto"/>
        <w:jc w:val="right"/>
        <w:rPr>
          <w:rFonts w:ascii="宋体" w:hAnsi="宋体"/>
          <w:sz w:val="24"/>
          <w:szCs w:val="24"/>
        </w:rPr>
      </w:pPr>
      <w:r>
        <w:rPr>
          <w:rFonts w:hint="eastAsia" w:ascii="宋体" w:hAnsi="宋体"/>
          <w:sz w:val="24"/>
          <w:szCs w:val="24"/>
        </w:rPr>
        <w:t>日期：年月日</w:t>
      </w:r>
    </w:p>
    <w:p w14:paraId="2F1AC83F">
      <w:pPr>
        <w:wordWrap w:val="0"/>
        <w:spacing w:line="480" w:lineRule="auto"/>
        <w:jc w:val="right"/>
        <w:rPr>
          <w:rFonts w:ascii="宋体" w:hAnsi="宋体"/>
        </w:rPr>
      </w:pPr>
    </w:p>
    <w:p w14:paraId="2B1BF402">
      <w:pPr>
        <w:snapToGrid w:val="0"/>
        <w:spacing w:before="50" w:after="50"/>
        <w:rPr>
          <w:rFonts w:ascii="黑体" w:hAnsi="黑体" w:eastAsia="黑体"/>
          <w:sz w:val="32"/>
          <w:szCs w:val="32"/>
        </w:rPr>
      </w:pPr>
    </w:p>
    <w:p w14:paraId="69922B3E">
      <w:pPr>
        <w:snapToGrid w:val="0"/>
        <w:spacing w:before="50" w:after="50"/>
        <w:rPr>
          <w:rFonts w:ascii="宋体" w:hAnsi="宋体"/>
          <w:sz w:val="24"/>
          <w:szCs w:val="24"/>
        </w:rPr>
      </w:pPr>
    </w:p>
    <w:p w14:paraId="13021BC5">
      <w:pPr>
        <w:spacing w:line="360" w:lineRule="auto"/>
        <w:jc w:val="center"/>
        <w:outlineLvl w:val="0"/>
        <w:rPr>
          <w:b/>
          <w:sz w:val="30"/>
          <w:szCs w:val="30"/>
        </w:rPr>
      </w:pPr>
      <w:bookmarkStart w:id="35" w:name="_Toc15592"/>
      <w:r>
        <w:rPr>
          <w:rFonts w:hint="eastAsia" w:ascii="宋体" w:hAnsi="宋体"/>
          <w:b/>
          <w:sz w:val="30"/>
          <w:szCs w:val="30"/>
        </w:rPr>
        <w:t>八、主要管理人员表（表格可拓展）</w:t>
      </w:r>
      <w:bookmarkEnd w:id="35"/>
    </w:p>
    <w:p w14:paraId="008229E2">
      <w:pPr>
        <w:spacing w:line="360" w:lineRule="auto"/>
        <w:jc w:val="center"/>
        <w:rPr>
          <w:b/>
          <w:sz w:val="30"/>
          <w:szCs w:val="30"/>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839"/>
        <w:gridCol w:w="1332"/>
        <w:gridCol w:w="980"/>
        <w:gridCol w:w="939"/>
        <w:gridCol w:w="997"/>
        <w:gridCol w:w="880"/>
        <w:gridCol w:w="910"/>
      </w:tblGrid>
      <w:tr w14:paraId="1CF4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63C8EFAE">
            <w:pPr>
              <w:spacing w:line="360" w:lineRule="auto"/>
              <w:jc w:val="center"/>
            </w:pPr>
            <w:r>
              <w:rPr>
                <w:rFonts w:hint="eastAsia" w:ascii="宋体" w:hAnsi="宋体"/>
              </w:rPr>
              <w:t>序号</w:t>
            </w:r>
          </w:p>
        </w:tc>
        <w:tc>
          <w:tcPr>
            <w:tcW w:w="1839" w:type="dxa"/>
            <w:tcBorders>
              <w:top w:val="single" w:color="auto" w:sz="4" w:space="0"/>
              <w:left w:val="nil"/>
              <w:bottom w:val="single" w:color="auto" w:sz="4" w:space="0"/>
              <w:right w:val="single" w:color="auto" w:sz="4" w:space="0"/>
            </w:tcBorders>
            <w:vAlign w:val="center"/>
          </w:tcPr>
          <w:p w14:paraId="2C7AC2F3">
            <w:pPr>
              <w:spacing w:line="360" w:lineRule="auto"/>
              <w:jc w:val="center"/>
            </w:pPr>
            <w:r>
              <w:rPr>
                <w:rFonts w:hint="eastAsia" w:ascii="宋体" w:hAnsi="宋体"/>
              </w:rPr>
              <w:t>岗位</w:t>
            </w:r>
          </w:p>
        </w:tc>
        <w:tc>
          <w:tcPr>
            <w:tcW w:w="1332" w:type="dxa"/>
            <w:tcBorders>
              <w:top w:val="single" w:color="auto" w:sz="4" w:space="0"/>
              <w:left w:val="nil"/>
              <w:bottom w:val="single" w:color="auto" w:sz="4" w:space="0"/>
              <w:right w:val="single" w:color="auto" w:sz="4" w:space="0"/>
            </w:tcBorders>
            <w:vAlign w:val="center"/>
          </w:tcPr>
          <w:p w14:paraId="5BE89D4B">
            <w:pPr>
              <w:spacing w:line="360" w:lineRule="auto"/>
              <w:jc w:val="center"/>
            </w:pPr>
            <w:r>
              <w:rPr>
                <w:rFonts w:hint="eastAsia" w:ascii="宋体" w:hAnsi="宋体"/>
              </w:rPr>
              <w:t>姓名</w:t>
            </w:r>
          </w:p>
        </w:tc>
        <w:tc>
          <w:tcPr>
            <w:tcW w:w="980" w:type="dxa"/>
            <w:tcBorders>
              <w:top w:val="single" w:color="auto" w:sz="4" w:space="0"/>
              <w:left w:val="nil"/>
              <w:bottom w:val="single" w:color="auto" w:sz="4" w:space="0"/>
              <w:right w:val="single" w:color="auto" w:sz="4" w:space="0"/>
            </w:tcBorders>
            <w:vAlign w:val="center"/>
          </w:tcPr>
          <w:p w14:paraId="110ECD06">
            <w:pPr>
              <w:spacing w:line="360" w:lineRule="auto"/>
              <w:jc w:val="center"/>
            </w:pPr>
            <w:r>
              <w:rPr>
                <w:rFonts w:hint="eastAsia" w:ascii="宋体" w:hAnsi="宋体"/>
              </w:rPr>
              <w:t>性别</w:t>
            </w:r>
          </w:p>
        </w:tc>
        <w:tc>
          <w:tcPr>
            <w:tcW w:w="939" w:type="dxa"/>
            <w:tcBorders>
              <w:top w:val="single" w:color="auto" w:sz="4" w:space="0"/>
              <w:left w:val="nil"/>
              <w:bottom w:val="single" w:color="auto" w:sz="4" w:space="0"/>
              <w:right w:val="single" w:color="auto" w:sz="4" w:space="0"/>
            </w:tcBorders>
            <w:vAlign w:val="center"/>
          </w:tcPr>
          <w:p w14:paraId="4A8F46E4">
            <w:pPr>
              <w:spacing w:line="360" w:lineRule="auto"/>
              <w:jc w:val="center"/>
            </w:pPr>
            <w:r>
              <w:rPr>
                <w:rFonts w:hint="eastAsia" w:ascii="宋体" w:hAnsi="宋体"/>
              </w:rPr>
              <w:t>年龄</w:t>
            </w:r>
          </w:p>
        </w:tc>
        <w:tc>
          <w:tcPr>
            <w:tcW w:w="997" w:type="dxa"/>
            <w:tcBorders>
              <w:top w:val="single" w:color="auto" w:sz="4" w:space="0"/>
              <w:left w:val="nil"/>
              <w:bottom w:val="single" w:color="auto" w:sz="4" w:space="0"/>
              <w:right w:val="single" w:color="auto" w:sz="4" w:space="0"/>
            </w:tcBorders>
            <w:vAlign w:val="center"/>
          </w:tcPr>
          <w:p w14:paraId="01455DDF">
            <w:pPr>
              <w:spacing w:line="360" w:lineRule="auto"/>
              <w:jc w:val="center"/>
            </w:pPr>
            <w:r>
              <w:rPr>
                <w:rFonts w:hint="eastAsia" w:ascii="宋体" w:hAnsi="宋体"/>
              </w:rPr>
              <w:t>学历</w:t>
            </w:r>
          </w:p>
        </w:tc>
        <w:tc>
          <w:tcPr>
            <w:tcW w:w="880" w:type="dxa"/>
            <w:tcBorders>
              <w:top w:val="single" w:color="auto" w:sz="4" w:space="0"/>
              <w:left w:val="nil"/>
              <w:bottom w:val="single" w:color="auto" w:sz="4" w:space="0"/>
              <w:right w:val="single" w:color="auto" w:sz="4" w:space="0"/>
            </w:tcBorders>
            <w:vAlign w:val="center"/>
          </w:tcPr>
          <w:p w14:paraId="7AA447E3">
            <w:pPr>
              <w:spacing w:line="360" w:lineRule="auto"/>
              <w:jc w:val="center"/>
              <w:rPr>
                <w:rFonts w:ascii="宋体" w:hAnsi="宋体"/>
              </w:rPr>
            </w:pPr>
            <w:r>
              <w:rPr>
                <w:rFonts w:hint="eastAsia" w:ascii="宋体" w:hAnsi="宋体"/>
              </w:rPr>
              <w:t>职称</w:t>
            </w:r>
          </w:p>
        </w:tc>
        <w:tc>
          <w:tcPr>
            <w:tcW w:w="910" w:type="dxa"/>
            <w:tcBorders>
              <w:top w:val="single" w:color="auto" w:sz="4" w:space="0"/>
              <w:left w:val="nil"/>
              <w:bottom w:val="single" w:color="auto" w:sz="4" w:space="0"/>
              <w:right w:val="single" w:color="auto" w:sz="4" w:space="0"/>
            </w:tcBorders>
            <w:vAlign w:val="center"/>
          </w:tcPr>
          <w:p w14:paraId="70A41D1E">
            <w:pPr>
              <w:spacing w:line="360" w:lineRule="auto"/>
              <w:jc w:val="center"/>
            </w:pPr>
            <w:r>
              <w:rPr>
                <w:rFonts w:hint="eastAsia" w:ascii="宋体" w:hAnsi="宋体"/>
              </w:rPr>
              <w:t>备注</w:t>
            </w:r>
          </w:p>
        </w:tc>
      </w:tr>
      <w:tr w14:paraId="315E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5" w:type="dxa"/>
            <w:vMerge w:val="restart"/>
            <w:tcBorders>
              <w:top w:val="nil"/>
              <w:left w:val="single" w:color="auto" w:sz="4" w:space="0"/>
              <w:bottom w:val="single" w:color="auto" w:sz="4" w:space="0"/>
              <w:right w:val="single" w:color="auto" w:sz="4" w:space="0"/>
            </w:tcBorders>
            <w:vAlign w:val="center"/>
          </w:tcPr>
          <w:p w14:paraId="111F5406">
            <w:pPr>
              <w:spacing w:line="360" w:lineRule="auto"/>
              <w:jc w:val="center"/>
              <w:rPr>
                <w:rFonts w:ascii="宋体" w:hAnsi="宋体"/>
              </w:rPr>
            </w:pPr>
          </w:p>
        </w:tc>
        <w:tc>
          <w:tcPr>
            <w:tcW w:w="1839" w:type="dxa"/>
            <w:tcBorders>
              <w:top w:val="single" w:color="auto" w:sz="4" w:space="0"/>
              <w:left w:val="nil"/>
              <w:bottom w:val="single" w:color="auto" w:sz="4" w:space="0"/>
              <w:right w:val="single" w:color="auto" w:sz="4" w:space="0"/>
            </w:tcBorders>
          </w:tcPr>
          <w:p w14:paraId="41E62680">
            <w:pPr>
              <w:spacing w:line="360" w:lineRule="auto"/>
            </w:pPr>
          </w:p>
        </w:tc>
        <w:tc>
          <w:tcPr>
            <w:tcW w:w="1332" w:type="dxa"/>
            <w:tcBorders>
              <w:top w:val="single" w:color="auto" w:sz="4" w:space="0"/>
              <w:left w:val="nil"/>
              <w:bottom w:val="single" w:color="auto" w:sz="4" w:space="0"/>
              <w:right w:val="single" w:color="auto" w:sz="4" w:space="0"/>
            </w:tcBorders>
          </w:tcPr>
          <w:p w14:paraId="3566D800">
            <w:pPr>
              <w:spacing w:line="360" w:lineRule="auto"/>
            </w:pPr>
          </w:p>
        </w:tc>
        <w:tc>
          <w:tcPr>
            <w:tcW w:w="980" w:type="dxa"/>
            <w:tcBorders>
              <w:top w:val="single" w:color="auto" w:sz="4" w:space="0"/>
              <w:left w:val="nil"/>
              <w:bottom w:val="single" w:color="auto" w:sz="4" w:space="0"/>
              <w:right w:val="single" w:color="auto" w:sz="4" w:space="0"/>
            </w:tcBorders>
          </w:tcPr>
          <w:p w14:paraId="270CA0D3">
            <w:pPr>
              <w:spacing w:line="360" w:lineRule="auto"/>
            </w:pPr>
          </w:p>
        </w:tc>
        <w:tc>
          <w:tcPr>
            <w:tcW w:w="939" w:type="dxa"/>
            <w:tcBorders>
              <w:top w:val="single" w:color="auto" w:sz="4" w:space="0"/>
              <w:left w:val="nil"/>
              <w:bottom w:val="single" w:color="auto" w:sz="4" w:space="0"/>
              <w:right w:val="single" w:color="auto" w:sz="4" w:space="0"/>
            </w:tcBorders>
            <w:vAlign w:val="center"/>
          </w:tcPr>
          <w:p w14:paraId="54CCFCCF">
            <w:pPr>
              <w:spacing w:line="360" w:lineRule="auto"/>
            </w:pPr>
          </w:p>
        </w:tc>
        <w:tc>
          <w:tcPr>
            <w:tcW w:w="997" w:type="dxa"/>
            <w:tcBorders>
              <w:top w:val="single" w:color="auto" w:sz="4" w:space="0"/>
              <w:left w:val="nil"/>
              <w:bottom w:val="single" w:color="auto" w:sz="4" w:space="0"/>
              <w:right w:val="single" w:color="auto" w:sz="4" w:space="0"/>
            </w:tcBorders>
            <w:vAlign w:val="center"/>
          </w:tcPr>
          <w:p w14:paraId="099B527E">
            <w:pPr>
              <w:spacing w:line="360" w:lineRule="auto"/>
            </w:pPr>
          </w:p>
        </w:tc>
        <w:tc>
          <w:tcPr>
            <w:tcW w:w="880" w:type="dxa"/>
            <w:tcBorders>
              <w:top w:val="single" w:color="auto" w:sz="4" w:space="0"/>
              <w:left w:val="nil"/>
              <w:bottom w:val="single" w:color="auto" w:sz="4" w:space="0"/>
              <w:right w:val="single" w:color="auto" w:sz="4" w:space="0"/>
            </w:tcBorders>
            <w:vAlign w:val="center"/>
          </w:tcPr>
          <w:p w14:paraId="7CC6A283">
            <w:pPr>
              <w:spacing w:line="360" w:lineRule="auto"/>
              <w:jc w:val="center"/>
            </w:pPr>
          </w:p>
        </w:tc>
        <w:tc>
          <w:tcPr>
            <w:tcW w:w="910" w:type="dxa"/>
            <w:tcBorders>
              <w:top w:val="single" w:color="auto" w:sz="4" w:space="0"/>
              <w:left w:val="nil"/>
              <w:bottom w:val="single" w:color="auto" w:sz="4" w:space="0"/>
              <w:right w:val="single" w:color="auto" w:sz="4" w:space="0"/>
            </w:tcBorders>
            <w:vAlign w:val="center"/>
          </w:tcPr>
          <w:p w14:paraId="40DA0F0C">
            <w:pPr>
              <w:spacing w:line="360" w:lineRule="auto"/>
            </w:pPr>
          </w:p>
        </w:tc>
      </w:tr>
      <w:tr w14:paraId="1158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5" w:hRule="atLeast"/>
          <w:jc w:val="center"/>
        </w:trPr>
        <w:tc>
          <w:tcPr>
            <w:tcW w:w="645" w:type="dxa"/>
            <w:vMerge w:val="continue"/>
            <w:tcBorders>
              <w:top w:val="nil"/>
              <w:left w:val="single" w:color="auto" w:sz="4" w:space="0"/>
              <w:bottom w:val="single" w:color="auto" w:sz="4" w:space="0"/>
              <w:right w:val="single" w:color="auto" w:sz="4" w:space="0"/>
            </w:tcBorders>
            <w:vAlign w:val="center"/>
          </w:tcPr>
          <w:p w14:paraId="1C7BE455">
            <w:pPr>
              <w:jc w:val="left"/>
              <w:rPr>
                <w:rFonts w:ascii="宋体" w:hAnsi="宋体"/>
              </w:rPr>
            </w:pPr>
          </w:p>
        </w:tc>
        <w:tc>
          <w:tcPr>
            <w:tcW w:w="7877" w:type="dxa"/>
            <w:gridSpan w:val="7"/>
            <w:tcBorders>
              <w:top w:val="single" w:color="auto" w:sz="4" w:space="0"/>
              <w:left w:val="nil"/>
              <w:bottom w:val="single" w:color="auto" w:sz="4" w:space="0"/>
              <w:right w:val="single" w:color="auto" w:sz="4" w:space="0"/>
            </w:tcBorders>
          </w:tcPr>
          <w:p w14:paraId="486F867C">
            <w:pPr>
              <w:spacing w:line="360" w:lineRule="auto"/>
            </w:pPr>
            <w:r>
              <w:rPr>
                <w:rFonts w:hint="eastAsia" w:ascii="宋体" w:hAnsi="宋体"/>
              </w:rPr>
              <w:t>主要工作履历：</w:t>
            </w:r>
          </w:p>
        </w:tc>
      </w:tr>
    </w:tbl>
    <w:p w14:paraId="58F6D599">
      <w:pPr>
        <w:spacing w:line="360" w:lineRule="auto"/>
        <w:rPr>
          <w:rFonts w:ascii="宋体" w:hAnsi="宋体"/>
        </w:rPr>
      </w:pPr>
    </w:p>
    <w:p w14:paraId="5F152524">
      <w:pPr>
        <w:spacing w:line="360" w:lineRule="auto"/>
        <w:rPr>
          <w:rFonts w:ascii="宋体" w:hAnsi="宋体"/>
        </w:rPr>
      </w:pPr>
      <w:r>
        <w:rPr>
          <w:rFonts w:hint="eastAsia" w:ascii="宋体" w:hAnsi="宋体"/>
        </w:rPr>
        <w:t>投标人法定代表或其授权人：（签字或盖章）</w:t>
      </w:r>
    </w:p>
    <w:p w14:paraId="1A840139">
      <w:pPr>
        <w:pStyle w:val="139"/>
        <w:jc w:val="center"/>
        <w:outlineLvl w:val="0"/>
        <w:rPr>
          <w:rStyle w:val="44"/>
          <w:rFonts w:ascii="宋体" w:hAnsi="宋体" w:cs="宋体"/>
          <w:b/>
          <w:color w:val="auto"/>
          <w:sz w:val="32"/>
          <w:szCs w:val="32"/>
        </w:rPr>
      </w:pPr>
      <w:r>
        <w:rPr>
          <w:rFonts w:hint="eastAsia" w:ascii="宋体" w:hAnsi="宋体"/>
          <w:b/>
          <w:sz w:val="30"/>
          <w:szCs w:val="30"/>
        </w:rPr>
        <w:br w:type="page"/>
      </w:r>
      <w:bookmarkStart w:id="36" w:name="_Toc14907"/>
      <w:r>
        <w:rPr>
          <w:rFonts w:hint="eastAsia" w:ascii="宋体" w:hAnsi="宋体"/>
          <w:b/>
          <w:sz w:val="30"/>
          <w:szCs w:val="30"/>
        </w:rPr>
        <w:t>九、</w:t>
      </w:r>
      <w:r>
        <w:rPr>
          <w:rStyle w:val="44"/>
          <w:rFonts w:hint="eastAsia" w:ascii="宋体" w:hAnsi="宋体" w:cs="宋体"/>
          <w:b/>
          <w:color w:val="auto"/>
          <w:sz w:val="32"/>
          <w:szCs w:val="32"/>
        </w:rPr>
        <w:t>技术方案、服务承诺等</w:t>
      </w:r>
      <w:bookmarkEnd w:id="36"/>
    </w:p>
    <w:p w14:paraId="2B784F34">
      <w:pPr>
        <w:pStyle w:val="139"/>
        <w:jc w:val="center"/>
        <w:rPr>
          <w:rStyle w:val="44"/>
          <w:rFonts w:ascii="宋体" w:hAnsi="宋体" w:cs="宋体"/>
          <w:b/>
          <w:color w:val="auto"/>
          <w:sz w:val="32"/>
          <w:szCs w:val="32"/>
        </w:rPr>
      </w:pPr>
    </w:p>
    <w:p w14:paraId="0DEFEF31">
      <w:pPr>
        <w:pStyle w:val="139"/>
        <w:jc w:val="center"/>
        <w:rPr>
          <w:rStyle w:val="44"/>
          <w:rFonts w:ascii="宋体" w:hAnsi="宋体" w:cs="宋体"/>
          <w:b/>
          <w:color w:val="auto"/>
          <w:sz w:val="32"/>
          <w:szCs w:val="32"/>
        </w:rPr>
      </w:pPr>
    </w:p>
    <w:p w14:paraId="4D552964">
      <w:pPr>
        <w:pStyle w:val="139"/>
        <w:jc w:val="center"/>
        <w:rPr>
          <w:rStyle w:val="44"/>
          <w:rFonts w:ascii="宋体" w:hAnsi="宋体" w:cs="宋体"/>
          <w:b/>
          <w:color w:val="auto"/>
          <w:sz w:val="32"/>
          <w:szCs w:val="32"/>
        </w:rPr>
      </w:pPr>
    </w:p>
    <w:p w14:paraId="53BA7E89">
      <w:pPr>
        <w:pStyle w:val="139"/>
        <w:jc w:val="center"/>
        <w:rPr>
          <w:rStyle w:val="44"/>
          <w:rFonts w:ascii="宋体" w:hAnsi="宋体" w:cs="宋体"/>
          <w:b/>
          <w:color w:val="auto"/>
          <w:sz w:val="32"/>
          <w:szCs w:val="32"/>
        </w:rPr>
      </w:pPr>
    </w:p>
    <w:p w14:paraId="03831111">
      <w:pPr>
        <w:pStyle w:val="139"/>
        <w:jc w:val="center"/>
        <w:rPr>
          <w:rStyle w:val="44"/>
          <w:rFonts w:ascii="宋体" w:hAnsi="宋体" w:cs="宋体"/>
          <w:b/>
          <w:color w:val="auto"/>
          <w:sz w:val="32"/>
          <w:szCs w:val="32"/>
        </w:rPr>
      </w:pPr>
    </w:p>
    <w:p w14:paraId="46E2F063">
      <w:pPr>
        <w:pStyle w:val="139"/>
        <w:jc w:val="center"/>
        <w:rPr>
          <w:rStyle w:val="44"/>
          <w:rFonts w:ascii="宋体" w:hAnsi="宋体" w:cs="宋体"/>
          <w:b/>
          <w:color w:val="auto"/>
          <w:sz w:val="32"/>
          <w:szCs w:val="32"/>
        </w:rPr>
      </w:pPr>
    </w:p>
    <w:p w14:paraId="44DE037F">
      <w:pPr>
        <w:pStyle w:val="139"/>
        <w:jc w:val="center"/>
        <w:rPr>
          <w:rStyle w:val="44"/>
          <w:rFonts w:ascii="宋体" w:hAnsi="宋体" w:cs="宋体"/>
          <w:b/>
          <w:color w:val="auto"/>
          <w:sz w:val="32"/>
          <w:szCs w:val="32"/>
        </w:rPr>
      </w:pPr>
    </w:p>
    <w:p w14:paraId="7C034352">
      <w:pPr>
        <w:pStyle w:val="139"/>
        <w:jc w:val="center"/>
        <w:rPr>
          <w:rStyle w:val="44"/>
          <w:rFonts w:ascii="宋体" w:hAnsi="宋体" w:cs="宋体"/>
          <w:b/>
          <w:color w:val="auto"/>
          <w:sz w:val="32"/>
          <w:szCs w:val="32"/>
        </w:rPr>
      </w:pPr>
    </w:p>
    <w:p w14:paraId="13E2DC23">
      <w:pPr>
        <w:pStyle w:val="139"/>
        <w:jc w:val="center"/>
        <w:rPr>
          <w:rStyle w:val="44"/>
          <w:rFonts w:ascii="宋体" w:hAnsi="宋体" w:cs="宋体"/>
          <w:b/>
          <w:color w:val="auto"/>
          <w:sz w:val="32"/>
          <w:szCs w:val="32"/>
        </w:rPr>
      </w:pPr>
    </w:p>
    <w:p w14:paraId="412D69C5">
      <w:pPr>
        <w:pStyle w:val="139"/>
        <w:jc w:val="center"/>
        <w:rPr>
          <w:rStyle w:val="44"/>
          <w:rFonts w:ascii="宋体" w:hAnsi="宋体" w:cs="宋体"/>
          <w:b/>
          <w:color w:val="auto"/>
          <w:sz w:val="32"/>
          <w:szCs w:val="32"/>
        </w:rPr>
      </w:pPr>
    </w:p>
    <w:p w14:paraId="513C70AA">
      <w:pPr>
        <w:pStyle w:val="139"/>
        <w:jc w:val="center"/>
        <w:rPr>
          <w:rStyle w:val="44"/>
          <w:rFonts w:ascii="宋体" w:hAnsi="宋体" w:cs="宋体"/>
          <w:b/>
          <w:color w:val="auto"/>
          <w:sz w:val="32"/>
          <w:szCs w:val="32"/>
        </w:rPr>
      </w:pPr>
    </w:p>
    <w:p w14:paraId="7B975BE5">
      <w:pPr>
        <w:pStyle w:val="139"/>
        <w:jc w:val="center"/>
        <w:rPr>
          <w:rStyle w:val="44"/>
          <w:rFonts w:ascii="宋体" w:hAnsi="宋体" w:cs="宋体"/>
          <w:b/>
          <w:color w:val="auto"/>
          <w:sz w:val="32"/>
          <w:szCs w:val="32"/>
        </w:rPr>
      </w:pPr>
    </w:p>
    <w:p w14:paraId="29823D46">
      <w:pPr>
        <w:pStyle w:val="139"/>
        <w:jc w:val="center"/>
        <w:rPr>
          <w:rStyle w:val="44"/>
          <w:rFonts w:ascii="宋体" w:hAnsi="宋体" w:cs="宋体"/>
          <w:b/>
          <w:color w:val="auto"/>
          <w:sz w:val="32"/>
          <w:szCs w:val="32"/>
        </w:rPr>
      </w:pPr>
    </w:p>
    <w:p w14:paraId="1D37FCEB">
      <w:pPr>
        <w:pStyle w:val="139"/>
        <w:jc w:val="center"/>
        <w:rPr>
          <w:rStyle w:val="44"/>
          <w:rFonts w:ascii="宋体" w:hAnsi="宋体" w:cs="宋体"/>
          <w:b/>
          <w:color w:val="auto"/>
          <w:sz w:val="32"/>
          <w:szCs w:val="32"/>
        </w:rPr>
      </w:pPr>
    </w:p>
    <w:p w14:paraId="30443F31">
      <w:pPr>
        <w:pStyle w:val="139"/>
        <w:jc w:val="center"/>
        <w:rPr>
          <w:rStyle w:val="44"/>
          <w:rFonts w:ascii="宋体" w:hAnsi="宋体" w:cs="宋体"/>
          <w:b/>
          <w:color w:val="auto"/>
          <w:sz w:val="32"/>
          <w:szCs w:val="32"/>
        </w:rPr>
      </w:pPr>
    </w:p>
    <w:p w14:paraId="725CDB80">
      <w:pPr>
        <w:pStyle w:val="139"/>
        <w:jc w:val="center"/>
        <w:rPr>
          <w:rStyle w:val="44"/>
          <w:rFonts w:ascii="宋体" w:hAnsi="宋体" w:cs="宋体"/>
          <w:b/>
          <w:color w:val="auto"/>
          <w:sz w:val="32"/>
          <w:szCs w:val="32"/>
        </w:rPr>
      </w:pPr>
    </w:p>
    <w:p w14:paraId="13BA7A03">
      <w:pPr>
        <w:pStyle w:val="139"/>
        <w:jc w:val="center"/>
        <w:rPr>
          <w:rStyle w:val="44"/>
          <w:rFonts w:ascii="宋体" w:hAnsi="宋体" w:cs="宋体"/>
          <w:b/>
          <w:color w:val="auto"/>
          <w:sz w:val="32"/>
          <w:szCs w:val="32"/>
        </w:rPr>
      </w:pPr>
    </w:p>
    <w:p w14:paraId="1637571A">
      <w:pPr>
        <w:pStyle w:val="139"/>
        <w:jc w:val="center"/>
        <w:rPr>
          <w:rStyle w:val="44"/>
          <w:rFonts w:ascii="宋体" w:hAnsi="宋体" w:cs="宋体"/>
          <w:b/>
          <w:color w:val="auto"/>
          <w:sz w:val="32"/>
          <w:szCs w:val="32"/>
        </w:rPr>
      </w:pPr>
    </w:p>
    <w:p w14:paraId="373743FA">
      <w:pPr>
        <w:pStyle w:val="139"/>
        <w:jc w:val="center"/>
        <w:rPr>
          <w:rStyle w:val="44"/>
          <w:rFonts w:ascii="宋体" w:hAnsi="宋体" w:cs="宋体"/>
          <w:b/>
          <w:color w:val="auto"/>
          <w:sz w:val="32"/>
          <w:szCs w:val="32"/>
        </w:rPr>
      </w:pPr>
    </w:p>
    <w:p w14:paraId="375305DA">
      <w:pPr>
        <w:pStyle w:val="139"/>
        <w:jc w:val="center"/>
        <w:rPr>
          <w:rStyle w:val="44"/>
          <w:rFonts w:ascii="宋体" w:hAnsi="宋体" w:cs="宋体"/>
          <w:b/>
          <w:color w:val="auto"/>
          <w:sz w:val="32"/>
          <w:szCs w:val="32"/>
        </w:rPr>
      </w:pPr>
    </w:p>
    <w:p w14:paraId="3D986946">
      <w:pPr>
        <w:pStyle w:val="139"/>
        <w:jc w:val="center"/>
        <w:rPr>
          <w:rStyle w:val="44"/>
          <w:rFonts w:ascii="宋体" w:hAnsi="宋体" w:cs="宋体"/>
          <w:b/>
          <w:color w:val="auto"/>
          <w:sz w:val="32"/>
          <w:szCs w:val="32"/>
        </w:rPr>
      </w:pPr>
    </w:p>
    <w:p w14:paraId="6C182F14">
      <w:pPr>
        <w:pStyle w:val="139"/>
        <w:jc w:val="center"/>
        <w:outlineLvl w:val="0"/>
        <w:rPr>
          <w:rStyle w:val="44"/>
          <w:rFonts w:ascii="宋体" w:hAnsi="宋体" w:cs="宋体"/>
          <w:b/>
          <w:color w:val="auto"/>
          <w:sz w:val="32"/>
          <w:szCs w:val="32"/>
        </w:rPr>
      </w:pPr>
      <w:bookmarkStart w:id="37" w:name="_Toc27930"/>
      <w:r>
        <w:rPr>
          <w:rFonts w:hint="eastAsia" w:ascii="宋体" w:hAnsi="宋体"/>
          <w:b/>
          <w:sz w:val="30"/>
          <w:szCs w:val="30"/>
        </w:rPr>
        <w:t>十、招标文件中规定要求提供的证明材料和投标人认为需要提供的其他材料</w:t>
      </w:r>
      <w:bookmarkEnd w:id="37"/>
    </w:p>
    <w:p w14:paraId="78D891A1">
      <w:pPr>
        <w:pStyle w:val="139"/>
        <w:jc w:val="center"/>
        <w:rPr>
          <w:rStyle w:val="44"/>
          <w:rFonts w:ascii="宋体" w:hAnsi="宋体" w:cs="宋体"/>
          <w:b/>
          <w:color w:val="auto"/>
          <w:sz w:val="32"/>
          <w:szCs w:val="32"/>
        </w:rPr>
      </w:pPr>
    </w:p>
    <w:p w14:paraId="7F0BED02">
      <w:pPr>
        <w:pStyle w:val="139"/>
        <w:jc w:val="center"/>
        <w:rPr>
          <w:rStyle w:val="44"/>
          <w:rFonts w:ascii="宋体" w:hAnsi="宋体" w:cs="宋体"/>
          <w:b/>
          <w:color w:val="auto"/>
          <w:sz w:val="32"/>
          <w:szCs w:val="32"/>
        </w:rPr>
      </w:pPr>
    </w:p>
    <w:p w14:paraId="615A633F">
      <w:pPr>
        <w:pStyle w:val="139"/>
        <w:jc w:val="center"/>
        <w:rPr>
          <w:rStyle w:val="44"/>
          <w:rFonts w:ascii="宋体" w:hAnsi="宋体" w:cs="宋体"/>
          <w:b/>
          <w:color w:val="auto"/>
          <w:sz w:val="32"/>
          <w:szCs w:val="32"/>
        </w:rPr>
      </w:pPr>
    </w:p>
    <w:p w14:paraId="4405FF7F">
      <w:pPr>
        <w:pStyle w:val="139"/>
        <w:jc w:val="center"/>
        <w:rPr>
          <w:rStyle w:val="44"/>
          <w:rFonts w:ascii="宋体" w:hAnsi="宋体" w:cs="宋体"/>
          <w:b/>
          <w:color w:val="auto"/>
          <w:sz w:val="32"/>
          <w:szCs w:val="32"/>
        </w:rPr>
      </w:pPr>
    </w:p>
    <w:p w14:paraId="32C293AF">
      <w:pPr>
        <w:pStyle w:val="139"/>
        <w:jc w:val="center"/>
        <w:rPr>
          <w:rStyle w:val="44"/>
          <w:rFonts w:ascii="宋体" w:hAnsi="宋体" w:cs="宋体"/>
          <w:b/>
          <w:color w:val="auto"/>
          <w:sz w:val="32"/>
          <w:szCs w:val="32"/>
        </w:rPr>
      </w:pPr>
    </w:p>
    <w:p w14:paraId="69EBBC7F">
      <w:pPr>
        <w:pStyle w:val="139"/>
        <w:jc w:val="center"/>
        <w:rPr>
          <w:rStyle w:val="44"/>
          <w:rFonts w:ascii="宋体" w:hAnsi="宋体" w:cs="宋体"/>
          <w:b/>
          <w:color w:val="auto"/>
          <w:sz w:val="32"/>
          <w:szCs w:val="32"/>
        </w:rPr>
      </w:pPr>
    </w:p>
    <w:p w14:paraId="32F7F9FF">
      <w:pPr>
        <w:pStyle w:val="139"/>
        <w:jc w:val="center"/>
        <w:rPr>
          <w:rStyle w:val="44"/>
          <w:rFonts w:ascii="宋体" w:hAnsi="宋体" w:cs="宋体"/>
          <w:b/>
          <w:color w:val="auto"/>
          <w:sz w:val="32"/>
          <w:szCs w:val="32"/>
        </w:rPr>
      </w:pPr>
    </w:p>
    <w:p w14:paraId="286EC428">
      <w:pPr>
        <w:pStyle w:val="139"/>
        <w:jc w:val="center"/>
        <w:rPr>
          <w:rStyle w:val="44"/>
          <w:rFonts w:ascii="宋体" w:hAnsi="宋体" w:cs="宋体"/>
          <w:b/>
          <w:color w:val="auto"/>
          <w:sz w:val="32"/>
          <w:szCs w:val="32"/>
        </w:rPr>
      </w:pPr>
    </w:p>
    <w:p w14:paraId="77CA68B3">
      <w:pPr>
        <w:pStyle w:val="139"/>
        <w:jc w:val="center"/>
        <w:rPr>
          <w:rStyle w:val="44"/>
          <w:rFonts w:ascii="宋体" w:hAnsi="宋体" w:cs="宋体"/>
          <w:b/>
          <w:color w:val="auto"/>
          <w:sz w:val="32"/>
          <w:szCs w:val="32"/>
        </w:rPr>
      </w:pPr>
    </w:p>
    <w:p w14:paraId="2F1BC036">
      <w:pPr>
        <w:pStyle w:val="139"/>
        <w:jc w:val="center"/>
        <w:rPr>
          <w:rStyle w:val="44"/>
          <w:rFonts w:ascii="宋体" w:hAnsi="宋体" w:cs="宋体"/>
          <w:b/>
          <w:color w:val="auto"/>
          <w:sz w:val="32"/>
          <w:szCs w:val="32"/>
        </w:rPr>
      </w:pPr>
    </w:p>
    <w:p w14:paraId="6C55D8C2">
      <w:pPr>
        <w:pStyle w:val="139"/>
        <w:jc w:val="center"/>
        <w:rPr>
          <w:rStyle w:val="44"/>
          <w:rFonts w:ascii="宋体" w:hAnsi="宋体" w:cs="宋体"/>
          <w:b/>
          <w:color w:val="auto"/>
          <w:sz w:val="32"/>
          <w:szCs w:val="32"/>
        </w:rPr>
      </w:pPr>
    </w:p>
    <w:p w14:paraId="6D47DD9C">
      <w:pPr>
        <w:pStyle w:val="139"/>
        <w:jc w:val="center"/>
        <w:rPr>
          <w:rStyle w:val="44"/>
          <w:rFonts w:ascii="宋体" w:hAnsi="宋体" w:cs="宋体"/>
          <w:b/>
          <w:color w:val="auto"/>
          <w:sz w:val="32"/>
          <w:szCs w:val="32"/>
        </w:rPr>
      </w:pPr>
    </w:p>
    <w:p w14:paraId="6D150156">
      <w:pPr>
        <w:pStyle w:val="139"/>
        <w:jc w:val="center"/>
        <w:rPr>
          <w:rStyle w:val="44"/>
          <w:rFonts w:ascii="宋体" w:hAnsi="宋体" w:cs="宋体"/>
          <w:b/>
          <w:color w:val="auto"/>
          <w:sz w:val="32"/>
          <w:szCs w:val="32"/>
        </w:rPr>
      </w:pPr>
    </w:p>
    <w:p w14:paraId="1968CF4E">
      <w:pPr>
        <w:pStyle w:val="139"/>
        <w:jc w:val="center"/>
        <w:rPr>
          <w:rStyle w:val="44"/>
          <w:rFonts w:ascii="宋体" w:hAnsi="宋体" w:cs="宋体"/>
          <w:b/>
          <w:color w:val="auto"/>
          <w:sz w:val="32"/>
          <w:szCs w:val="32"/>
        </w:rPr>
      </w:pPr>
    </w:p>
    <w:p w14:paraId="78CA49E0">
      <w:pPr>
        <w:pStyle w:val="139"/>
        <w:jc w:val="center"/>
        <w:rPr>
          <w:rStyle w:val="44"/>
          <w:rFonts w:ascii="宋体" w:hAnsi="宋体" w:cs="宋体"/>
          <w:b/>
          <w:color w:val="auto"/>
          <w:sz w:val="32"/>
          <w:szCs w:val="32"/>
        </w:rPr>
      </w:pPr>
    </w:p>
    <w:p w14:paraId="131E1AE5">
      <w:pPr>
        <w:pStyle w:val="139"/>
        <w:jc w:val="center"/>
        <w:rPr>
          <w:rStyle w:val="44"/>
          <w:rFonts w:ascii="宋体" w:hAnsi="宋体" w:cs="宋体"/>
          <w:b/>
          <w:color w:val="auto"/>
          <w:sz w:val="32"/>
          <w:szCs w:val="32"/>
        </w:rPr>
      </w:pPr>
    </w:p>
    <w:p w14:paraId="21949316">
      <w:pPr>
        <w:pStyle w:val="139"/>
        <w:jc w:val="center"/>
        <w:rPr>
          <w:rStyle w:val="44"/>
          <w:rFonts w:ascii="宋体" w:hAnsi="宋体" w:cs="宋体"/>
          <w:b/>
          <w:color w:val="auto"/>
          <w:sz w:val="32"/>
          <w:szCs w:val="32"/>
        </w:rPr>
      </w:pPr>
    </w:p>
    <w:p w14:paraId="48B387DA">
      <w:pPr>
        <w:pStyle w:val="139"/>
        <w:jc w:val="center"/>
        <w:rPr>
          <w:rStyle w:val="44"/>
          <w:rFonts w:ascii="宋体" w:hAnsi="宋体" w:cs="宋体"/>
          <w:b/>
          <w:color w:val="auto"/>
          <w:sz w:val="32"/>
          <w:szCs w:val="32"/>
        </w:rPr>
      </w:pPr>
    </w:p>
    <w:p w14:paraId="691376FE">
      <w:pPr>
        <w:pStyle w:val="139"/>
        <w:jc w:val="center"/>
        <w:rPr>
          <w:rStyle w:val="44"/>
          <w:rFonts w:ascii="宋体" w:hAnsi="宋体" w:cs="宋体"/>
          <w:b/>
          <w:color w:val="auto"/>
          <w:sz w:val="32"/>
          <w:szCs w:val="32"/>
        </w:rPr>
      </w:pPr>
    </w:p>
    <w:p w14:paraId="4A53AEAD">
      <w:pPr>
        <w:pStyle w:val="139"/>
        <w:jc w:val="center"/>
        <w:rPr>
          <w:rStyle w:val="44"/>
          <w:rFonts w:ascii="宋体" w:hAnsi="宋体" w:cs="宋体"/>
          <w:b/>
          <w:color w:val="auto"/>
          <w:sz w:val="32"/>
          <w:szCs w:val="32"/>
        </w:rPr>
      </w:pPr>
    </w:p>
    <w:p w14:paraId="73BF0084">
      <w:pPr>
        <w:pStyle w:val="139"/>
        <w:jc w:val="center"/>
        <w:rPr>
          <w:rStyle w:val="44"/>
          <w:rFonts w:ascii="宋体" w:hAnsi="宋体" w:cs="宋体"/>
          <w:b/>
          <w:color w:val="auto"/>
          <w:sz w:val="32"/>
          <w:szCs w:val="32"/>
        </w:rPr>
      </w:pPr>
    </w:p>
    <w:p w14:paraId="73CD6888">
      <w:pPr>
        <w:pStyle w:val="139"/>
        <w:jc w:val="center"/>
        <w:outlineLvl w:val="0"/>
        <w:rPr>
          <w:rStyle w:val="44"/>
          <w:rFonts w:ascii="宋体" w:hAnsi="宋体" w:cs="宋体"/>
          <w:b/>
          <w:color w:val="auto"/>
          <w:sz w:val="32"/>
          <w:szCs w:val="32"/>
        </w:rPr>
      </w:pPr>
      <w:bookmarkStart w:id="38" w:name="_Toc32679"/>
      <w:r>
        <w:rPr>
          <w:rStyle w:val="44"/>
          <w:rFonts w:hint="eastAsia" w:ascii="宋体" w:hAnsi="宋体" w:cs="宋体"/>
          <w:b/>
          <w:color w:val="auto"/>
          <w:sz w:val="32"/>
          <w:szCs w:val="32"/>
        </w:rPr>
        <w:t>十</w:t>
      </w:r>
      <w:r>
        <w:rPr>
          <w:rFonts w:hint="eastAsia" w:ascii="宋体" w:hAnsi="宋体"/>
          <w:b/>
          <w:sz w:val="30"/>
          <w:szCs w:val="30"/>
        </w:rPr>
        <w:t>一</w:t>
      </w:r>
      <w:r>
        <w:rPr>
          <w:rStyle w:val="44"/>
          <w:rFonts w:hint="eastAsia" w:ascii="宋体" w:hAnsi="宋体" w:cs="宋体"/>
          <w:b/>
          <w:color w:val="auto"/>
          <w:sz w:val="32"/>
          <w:szCs w:val="32"/>
        </w:rPr>
        <w:t>、盐城市政府采购事前信用承诺书</w:t>
      </w:r>
      <w:bookmarkEnd w:id="31"/>
      <w:bookmarkEnd w:id="38"/>
    </w:p>
    <w:p w14:paraId="4F0376B7">
      <w:pPr>
        <w:spacing w:line="500" w:lineRule="exact"/>
        <w:ind w:firstLine="480" w:firstLineChars="200"/>
        <w:jc w:val="left"/>
        <w:rPr>
          <w:rStyle w:val="44"/>
          <w:rFonts w:ascii="宋体" w:hAnsi="宋体" w:cs="宋体"/>
          <w:sz w:val="24"/>
        </w:rPr>
      </w:pPr>
      <w:r>
        <w:rPr>
          <w:rStyle w:val="44"/>
          <w:rFonts w:hint="eastAsia" w:ascii="宋体" w:hAnsi="宋体" w:cs="宋体"/>
          <w:sz w:val="24"/>
        </w:rPr>
        <w:t>为营造我市公开、公平、公正、诚实守信的政府采购交易环境，树立诚信守法的投标人形象，本人代表本单位作出以下承诺：</w:t>
      </w:r>
    </w:p>
    <w:p w14:paraId="0470160F">
      <w:pPr>
        <w:spacing w:line="500" w:lineRule="exact"/>
        <w:jc w:val="left"/>
        <w:rPr>
          <w:rStyle w:val="44"/>
          <w:rFonts w:ascii="宋体" w:hAnsi="宋体" w:cs="宋体"/>
          <w:sz w:val="24"/>
        </w:rPr>
      </w:pPr>
      <w:r>
        <w:rPr>
          <w:rStyle w:val="44"/>
          <w:rFonts w:hint="eastAsia" w:ascii="宋体" w:hAnsi="宋体" w:cs="宋体"/>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4AAD12EC">
      <w:pPr>
        <w:spacing w:line="500" w:lineRule="exact"/>
        <w:ind w:firstLine="480" w:firstLineChars="200"/>
        <w:jc w:val="left"/>
        <w:rPr>
          <w:rStyle w:val="44"/>
          <w:rFonts w:ascii="宋体" w:hAnsi="宋体" w:cs="宋体"/>
          <w:sz w:val="24"/>
        </w:rPr>
      </w:pPr>
      <w:r>
        <w:rPr>
          <w:rStyle w:val="44"/>
          <w:rFonts w:hint="eastAsia" w:ascii="宋体" w:hAnsi="宋体" w:cs="宋体"/>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46636EAA">
      <w:pPr>
        <w:spacing w:line="500" w:lineRule="exact"/>
        <w:jc w:val="left"/>
        <w:rPr>
          <w:rStyle w:val="44"/>
          <w:rFonts w:ascii="宋体" w:hAnsi="宋体" w:cs="宋体"/>
          <w:sz w:val="24"/>
        </w:rPr>
      </w:pPr>
      <w:r>
        <w:rPr>
          <w:rStyle w:val="44"/>
          <w:rFonts w:hint="eastAsia" w:ascii="宋体" w:hAnsi="宋体" w:cs="宋体"/>
          <w:sz w:val="24"/>
        </w:rPr>
        <w:t>   （三）严格依照国家和省、市关于政府采购的法律、法规、规章、规范性文件，参加政府采购投标活动；积极履行社会责任，促进廉政建设；</w:t>
      </w:r>
    </w:p>
    <w:p w14:paraId="3162AD01">
      <w:pPr>
        <w:spacing w:line="500" w:lineRule="exact"/>
        <w:jc w:val="left"/>
        <w:rPr>
          <w:rStyle w:val="44"/>
          <w:rFonts w:ascii="宋体" w:hAnsi="宋体" w:cs="宋体"/>
          <w:sz w:val="24"/>
        </w:rPr>
      </w:pPr>
      <w:r>
        <w:rPr>
          <w:rStyle w:val="44"/>
          <w:rFonts w:hint="eastAsia" w:ascii="宋体" w:hAnsi="宋体" w:cs="宋体"/>
          <w:sz w:val="24"/>
        </w:rPr>
        <w:t>   （四）严格遵守即时信息公示规定，及时维护和更新维护和更新盐城市政府采购网中与本单位相关的信息；</w:t>
      </w:r>
    </w:p>
    <w:p w14:paraId="6948D6B1">
      <w:pPr>
        <w:spacing w:line="500" w:lineRule="exact"/>
        <w:jc w:val="left"/>
        <w:rPr>
          <w:rStyle w:val="44"/>
          <w:rFonts w:ascii="宋体" w:hAnsi="宋体" w:cs="宋体"/>
          <w:sz w:val="24"/>
        </w:rPr>
      </w:pPr>
      <w:r>
        <w:rPr>
          <w:rStyle w:val="44"/>
          <w:rFonts w:hint="eastAsia" w:ascii="宋体" w:hAnsi="宋体" w:cs="宋体"/>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14:paraId="30F2C699">
      <w:pPr>
        <w:spacing w:line="500" w:lineRule="exact"/>
        <w:jc w:val="left"/>
        <w:rPr>
          <w:rStyle w:val="44"/>
          <w:rFonts w:ascii="宋体" w:hAnsi="宋体" w:cs="宋体"/>
          <w:sz w:val="24"/>
        </w:rPr>
      </w:pPr>
      <w:r>
        <w:rPr>
          <w:rStyle w:val="44"/>
          <w:rFonts w:hint="eastAsia" w:ascii="宋体" w:hAnsi="宋体" w:cs="宋体"/>
          <w:sz w:val="24"/>
        </w:rPr>
        <w:t>   （六）自觉接受政府、行业组织、社会公众、新闻舆论的监督；</w:t>
      </w:r>
    </w:p>
    <w:p w14:paraId="565AB48B">
      <w:pPr>
        <w:spacing w:line="500" w:lineRule="exact"/>
        <w:ind w:firstLine="480" w:firstLineChars="200"/>
        <w:jc w:val="left"/>
        <w:rPr>
          <w:rStyle w:val="44"/>
          <w:rFonts w:ascii="宋体" w:hAnsi="宋体" w:cs="宋体"/>
          <w:sz w:val="24"/>
        </w:rPr>
      </w:pPr>
      <w:r>
        <w:rPr>
          <w:rStyle w:val="44"/>
          <w:rFonts w:hint="eastAsia" w:ascii="宋体" w:hAnsi="宋体" w:cs="宋体"/>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158671B4">
      <w:pPr>
        <w:spacing w:line="500" w:lineRule="exact"/>
        <w:jc w:val="left"/>
        <w:rPr>
          <w:rStyle w:val="44"/>
          <w:rFonts w:ascii="宋体" w:hAnsi="宋体" w:cs="宋体"/>
          <w:sz w:val="24"/>
        </w:rPr>
      </w:pPr>
      <w:r>
        <w:rPr>
          <w:rStyle w:val="44"/>
          <w:rFonts w:hint="eastAsia" w:ascii="宋体" w:hAnsi="宋体" w:cs="宋体"/>
          <w:sz w:val="24"/>
        </w:rPr>
        <w:t>   （八）本人已认真阅读了上述承诺，并向本单位员工作了宣传教育。</w:t>
      </w:r>
    </w:p>
    <w:p w14:paraId="2BC480CF">
      <w:pPr>
        <w:spacing w:line="500" w:lineRule="exact"/>
        <w:jc w:val="left"/>
        <w:rPr>
          <w:rStyle w:val="44"/>
          <w:rFonts w:ascii="宋体" w:hAnsi="宋体" w:cs="宋体"/>
          <w:sz w:val="24"/>
        </w:rPr>
      </w:pPr>
    </w:p>
    <w:p w14:paraId="7F987987">
      <w:pPr>
        <w:spacing w:line="500" w:lineRule="exact"/>
        <w:jc w:val="center"/>
        <w:rPr>
          <w:rStyle w:val="44"/>
          <w:rFonts w:ascii="宋体" w:hAnsi="宋体" w:cs="宋体"/>
          <w:sz w:val="24"/>
        </w:rPr>
      </w:pPr>
      <w:r>
        <w:rPr>
          <w:rStyle w:val="44"/>
          <w:rFonts w:hint="eastAsia" w:ascii="宋体" w:hAnsi="宋体" w:cs="宋体"/>
          <w:sz w:val="24"/>
        </w:rPr>
        <w:t>法定代表人签名：</w:t>
      </w:r>
    </w:p>
    <w:p w14:paraId="08B5E424">
      <w:pPr>
        <w:spacing w:line="500" w:lineRule="exact"/>
        <w:jc w:val="center"/>
        <w:rPr>
          <w:rStyle w:val="44"/>
          <w:rFonts w:ascii="宋体" w:hAnsi="宋体" w:cs="宋体"/>
          <w:sz w:val="24"/>
        </w:rPr>
      </w:pPr>
      <w:r>
        <w:rPr>
          <w:rStyle w:val="44"/>
          <w:rFonts w:hint="eastAsia" w:ascii="宋体" w:hAnsi="宋体" w:cs="宋体"/>
          <w:sz w:val="24"/>
        </w:rPr>
        <w:t>单位名称（盖章）：</w:t>
      </w:r>
    </w:p>
    <w:p w14:paraId="5BDCB376">
      <w:pPr>
        <w:spacing w:line="500" w:lineRule="exact"/>
        <w:jc w:val="center"/>
        <w:rPr>
          <w:rStyle w:val="44"/>
          <w:rFonts w:ascii="宋体" w:hAnsi="宋体" w:cs="宋体"/>
          <w:sz w:val="24"/>
        </w:rPr>
      </w:pPr>
      <w:r>
        <w:rPr>
          <w:rStyle w:val="44"/>
          <w:rFonts w:hint="eastAsia" w:ascii="宋体" w:hAnsi="宋体" w:cs="宋体"/>
          <w:sz w:val="24"/>
        </w:rPr>
        <w:t>年月日</w:t>
      </w:r>
    </w:p>
    <w:p w14:paraId="11033DE0">
      <w:pPr>
        <w:pStyle w:val="32"/>
        <w:rPr>
          <w:rStyle w:val="44"/>
          <w:rFonts w:ascii="宋体" w:hAnsi="宋体" w:cs="宋体"/>
          <w:sz w:val="24"/>
        </w:rPr>
      </w:pPr>
    </w:p>
    <w:p w14:paraId="3FF73CFB">
      <w:pPr>
        <w:pStyle w:val="32"/>
        <w:rPr>
          <w:rStyle w:val="44"/>
          <w:rFonts w:ascii="宋体" w:hAnsi="宋体" w:cs="宋体"/>
          <w:sz w:val="24"/>
        </w:rPr>
      </w:pPr>
    </w:p>
    <w:p w14:paraId="2185C869">
      <w:pPr>
        <w:pStyle w:val="21"/>
        <w:spacing w:beforeAutospacing="0" w:afterAutospacing="0"/>
        <w:jc w:val="center"/>
        <w:rPr>
          <w:b/>
          <w:sz w:val="32"/>
          <w:szCs w:val="32"/>
        </w:rPr>
      </w:pPr>
      <w:r>
        <w:rPr>
          <w:rFonts w:hint="eastAsia"/>
          <w:b/>
          <w:sz w:val="32"/>
          <w:szCs w:val="32"/>
        </w:rPr>
        <w:t>质疑函范本</w:t>
      </w:r>
    </w:p>
    <w:p w14:paraId="46913307">
      <w:pPr>
        <w:pStyle w:val="21"/>
        <w:spacing w:before="290" w:beforeAutospacing="0" w:afterAutospacing="0" w:line="360" w:lineRule="auto"/>
        <w:jc w:val="both"/>
      </w:pPr>
      <w:r>
        <w:rPr>
          <w:rFonts w:hint="eastAsia"/>
        </w:rPr>
        <w:t>一、质疑供应商基本信息</w:t>
      </w:r>
    </w:p>
    <w:p w14:paraId="01CC0221">
      <w:pPr>
        <w:pStyle w:val="21"/>
        <w:spacing w:beforeAutospacing="0" w:afterAutospacing="0" w:line="360" w:lineRule="auto"/>
        <w:jc w:val="both"/>
      </w:pPr>
      <w:r>
        <w:rPr>
          <w:rFonts w:hint="eastAsia"/>
        </w:rPr>
        <w:t>质疑供应商：</w:t>
      </w:r>
      <w:r>
        <w:rPr>
          <w:rFonts w:hint="eastAsia"/>
          <w:u w:val="single"/>
        </w:rPr>
        <w:t>                    </w:t>
      </w:r>
      <w:r>
        <w:rPr>
          <w:rFonts w:hint="eastAsia"/>
          <w:u w:val="single"/>
        </w:rPr>
        <w:tab/>
      </w:r>
      <w:r>
        <w:rPr>
          <w:rFonts w:hint="eastAsia"/>
          <w:u w:val="single"/>
        </w:rPr>
        <w:t> </w:t>
      </w:r>
      <w:r>
        <w:rPr>
          <w:rFonts w:hint="eastAsia"/>
          <w:u w:val="single"/>
        </w:rPr>
        <w:tab/>
      </w:r>
      <w:r>
        <w:rPr>
          <w:rFonts w:hint="eastAsia"/>
          <w:u w:val="single"/>
        </w:rPr>
        <w:t xml:space="preserve">       </w:t>
      </w:r>
    </w:p>
    <w:p w14:paraId="3BFD6DC9">
      <w:pPr>
        <w:pStyle w:val="21"/>
        <w:spacing w:beforeAutospacing="0" w:afterAutospacing="0" w:line="360" w:lineRule="auto"/>
        <w:jc w:val="both"/>
        <w:rPr>
          <w:u w:val="single"/>
        </w:rPr>
      </w:pPr>
      <w:r>
        <w:rPr>
          <w:rFonts w:hint="eastAsia"/>
        </w:rPr>
        <w:t>地址：</w:t>
      </w:r>
      <w:r>
        <w:rPr>
          <w:rFonts w:hint="eastAsia"/>
          <w:u w:val="single"/>
        </w:rPr>
        <w:t xml:space="preserve">                      </w:t>
      </w:r>
      <w:r>
        <w:rPr>
          <w:rFonts w:hint="eastAsia"/>
          <w:u w:val="single"/>
        </w:rPr>
        <w:tab/>
      </w:r>
      <w:r>
        <w:rPr>
          <w:rFonts w:hint="eastAsia"/>
          <w:u w:val="single"/>
        </w:rPr>
        <w:tab/>
      </w:r>
      <w:r>
        <w:rPr>
          <w:rFonts w:hint="eastAsia"/>
          <w:u w:val="single"/>
        </w:rPr>
        <w:tab/>
      </w:r>
      <w:r>
        <w:rPr>
          <w:rFonts w:hint="eastAsia"/>
          <w:u w:val="single"/>
        </w:rPr>
        <w:t>      </w:t>
      </w:r>
    </w:p>
    <w:p w14:paraId="0760B6BF">
      <w:pPr>
        <w:pStyle w:val="21"/>
        <w:spacing w:beforeAutospacing="0" w:afterAutospacing="0" w:line="360" w:lineRule="auto"/>
        <w:jc w:val="both"/>
      </w:pPr>
      <w:r>
        <w:rPr>
          <w:rFonts w:hint="eastAsia"/>
        </w:rPr>
        <w:t>邮编：</w:t>
      </w:r>
      <w:r>
        <w:rPr>
          <w:rFonts w:hint="eastAsia"/>
          <w:u w:val="single"/>
        </w:rPr>
        <w:t>                       </w:t>
      </w:r>
      <w:r>
        <w:rPr>
          <w:rFonts w:hint="eastAsia"/>
          <w:u w:val="single"/>
        </w:rPr>
        <w:tab/>
      </w:r>
      <w:r>
        <w:rPr>
          <w:rFonts w:hint="eastAsia"/>
          <w:u w:val="single"/>
        </w:rPr>
        <w:tab/>
      </w:r>
      <w:r>
        <w:rPr>
          <w:rFonts w:hint="eastAsia"/>
          <w:u w:val="single"/>
        </w:rPr>
        <w:t xml:space="preserve">        </w:t>
      </w:r>
    </w:p>
    <w:p w14:paraId="607FA9E6">
      <w:pPr>
        <w:pStyle w:val="21"/>
        <w:spacing w:beforeAutospacing="0" w:afterAutospacing="0" w:line="360" w:lineRule="auto"/>
        <w:jc w:val="both"/>
        <w:rPr>
          <w:u w:val="single"/>
        </w:rPr>
      </w:pPr>
      <w:r>
        <w:rPr>
          <w:rFonts w:hint="eastAsia"/>
        </w:rPr>
        <w:t>联系人：</w:t>
      </w:r>
      <w:r>
        <w:rPr>
          <w:rFonts w:hint="eastAsia"/>
          <w:u w:val="single"/>
        </w:rPr>
        <w:t>               </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 xml:space="preserve">       </w:t>
      </w:r>
    </w:p>
    <w:p w14:paraId="4AE3906D">
      <w:pPr>
        <w:pStyle w:val="21"/>
        <w:spacing w:beforeAutospacing="0" w:afterAutospacing="0" w:line="360" w:lineRule="auto"/>
        <w:jc w:val="both"/>
      </w:pPr>
      <w:r>
        <w:rPr>
          <w:rFonts w:hint="eastAsia"/>
        </w:rPr>
        <w:t>联系电话：</w:t>
      </w:r>
      <w:r>
        <w:rPr>
          <w:rFonts w:hint="eastAsia"/>
          <w:u w:val="single"/>
        </w:rPr>
        <w:t xml:space="preserve">                                           </w:t>
      </w:r>
    </w:p>
    <w:p w14:paraId="41051D30">
      <w:pPr>
        <w:pStyle w:val="21"/>
        <w:spacing w:beforeAutospacing="0" w:afterAutospacing="0" w:line="360" w:lineRule="auto"/>
        <w:jc w:val="both"/>
      </w:pPr>
      <w:r>
        <w:rPr>
          <w:rFonts w:hint="eastAsia"/>
        </w:rPr>
        <w:t>授权代表：</w:t>
      </w:r>
      <w:r>
        <w:rPr>
          <w:rFonts w:hint="eastAsia"/>
          <w:u w:val="single"/>
        </w:rPr>
        <w:t>                 </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 xml:space="preserve">        </w:t>
      </w:r>
    </w:p>
    <w:p w14:paraId="5B1DC06C">
      <w:pPr>
        <w:pStyle w:val="21"/>
        <w:spacing w:beforeAutospacing="0" w:afterAutospacing="0" w:line="360" w:lineRule="auto"/>
        <w:jc w:val="both"/>
      </w:pPr>
      <w:r>
        <w:rPr>
          <w:rFonts w:hint="eastAsia"/>
        </w:rPr>
        <w:t>联系电话：</w:t>
      </w:r>
      <w:r>
        <w:rPr>
          <w:rFonts w:hint="eastAsia"/>
          <w:u w:val="single"/>
        </w:rPr>
        <w:t>                  </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 xml:space="preserve">     </w:t>
      </w:r>
    </w:p>
    <w:p w14:paraId="1A3405A6">
      <w:pPr>
        <w:pStyle w:val="21"/>
        <w:spacing w:beforeAutospacing="0" w:afterAutospacing="0" w:line="360" w:lineRule="auto"/>
        <w:jc w:val="both"/>
        <w:rPr>
          <w:u w:val="single"/>
        </w:rPr>
      </w:pPr>
      <w:r>
        <w:rPr>
          <w:rFonts w:hint="eastAsia"/>
        </w:rPr>
        <w:t>地址： </w:t>
      </w:r>
      <w:r>
        <w:rPr>
          <w:rFonts w:hint="eastAsia"/>
          <w:u w:val="single"/>
        </w:rPr>
        <w:t>                  </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 xml:space="preserve">        </w:t>
      </w:r>
    </w:p>
    <w:p w14:paraId="71E02352">
      <w:pPr>
        <w:pStyle w:val="21"/>
        <w:spacing w:beforeAutospacing="0" w:afterAutospacing="0" w:line="360" w:lineRule="auto"/>
        <w:jc w:val="both"/>
      </w:pPr>
      <w:r>
        <w:rPr>
          <w:rFonts w:hint="eastAsia"/>
        </w:rPr>
        <w:t>邮编：</w:t>
      </w:r>
      <w:r>
        <w:rPr>
          <w:rFonts w:hint="eastAsia"/>
          <w:u w:val="single"/>
        </w:rPr>
        <w:t xml:space="preserve">                                </w:t>
      </w:r>
    </w:p>
    <w:p w14:paraId="5D230A9E">
      <w:pPr>
        <w:pStyle w:val="21"/>
        <w:spacing w:beforeAutospacing="0" w:afterAutospacing="0" w:line="360" w:lineRule="auto"/>
        <w:jc w:val="both"/>
      </w:pPr>
      <w:r>
        <w:rPr>
          <w:rFonts w:hint="eastAsia"/>
        </w:rPr>
        <w:t>二、质疑项目基本情况</w:t>
      </w:r>
    </w:p>
    <w:p w14:paraId="1A32BDEB">
      <w:pPr>
        <w:pStyle w:val="21"/>
        <w:spacing w:beforeAutospacing="0" w:afterAutospacing="0" w:line="360" w:lineRule="auto"/>
        <w:jc w:val="both"/>
      </w:pPr>
      <w:r>
        <w:rPr>
          <w:rFonts w:hint="eastAsia"/>
        </w:rPr>
        <w:t>质疑项目的名称：</w:t>
      </w:r>
      <w:r>
        <w:rPr>
          <w:rFonts w:hint="eastAsia"/>
          <w:u w:val="single"/>
        </w:rPr>
        <w:t xml:space="preserve">                            </w:t>
      </w:r>
    </w:p>
    <w:p w14:paraId="776BEA61">
      <w:pPr>
        <w:pStyle w:val="21"/>
        <w:spacing w:beforeAutospacing="0" w:afterAutospacing="0" w:line="360" w:lineRule="auto"/>
        <w:jc w:val="both"/>
        <w:rPr>
          <w:u w:val="single"/>
        </w:rPr>
      </w:pPr>
      <w:r>
        <w:rPr>
          <w:rFonts w:hint="eastAsia"/>
        </w:rPr>
        <w:t>质疑项目的编号：</w:t>
      </w:r>
      <w:r>
        <w:rPr>
          <w:rFonts w:hint="eastAsia"/>
          <w:u w:val="single"/>
        </w:rPr>
        <w:t xml:space="preserve">                          </w:t>
      </w:r>
    </w:p>
    <w:p w14:paraId="36766A26">
      <w:pPr>
        <w:pStyle w:val="21"/>
        <w:spacing w:beforeAutospacing="0" w:afterAutospacing="0" w:line="360" w:lineRule="auto"/>
        <w:jc w:val="both"/>
      </w:pPr>
      <w:r>
        <w:rPr>
          <w:rFonts w:hint="eastAsia"/>
        </w:rPr>
        <w:t>包号：</w:t>
      </w:r>
      <w:r>
        <w:rPr>
          <w:rFonts w:hint="eastAsia"/>
          <w:u w:val="single"/>
        </w:rPr>
        <w:t xml:space="preserve">                       </w:t>
      </w:r>
      <w:r>
        <w:rPr>
          <w:rFonts w:hint="eastAsia"/>
          <w:u w:val="single"/>
        </w:rPr>
        <w:tab/>
      </w:r>
      <w:r>
        <w:rPr>
          <w:rFonts w:hint="eastAsia"/>
          <w:u w:val="single"/>
        </w:rPr>
        <w:tab/>
      </w:r>
      <w:r>
        <w:rPr>
          <w:rFonts w:hint="eastAsia"/>
          <w:u w:val="single"/>
        </w:rPr>
        <w:tab/>
      </w:r>
      <w:r>
        <w:rPr>
          <w:rFonts w:hint="eastAsia"/>
          <w:u w:val="single"/>
        </w:rPr>
        <w:t xml:space="preserve">    </w:t>
      </w:r>
    </w:p>
    <w:p w14:paraId="2392C0BB">
      <w:pPr>
        <w:pStyle w:val="21"/>
        <w:spacing w:beforeAutospacing="0" w:afterAutospacing="0" w:line="360" w:lineRule="auto"/>
        <w:jc w:val="both"/>
      </w:pPr>
      <w:r>
        <w:rPr>
          <w:rFonts w:hint="eastAsia"/>
        </w:rPr>
        <w:t>采购人名称：</w:t>
      </w:r>
      <w:r>
        <w:rPr>
          <w:rFonts w:hint="eastAsia"/>
          <w:u w:val="single"/>
        </w:rPr>
        <w:t xml:space="preserve">                            </w:t>
      </w:r>
    </w:p>
    <w:p w14:paraId="13679660">
      <w:pPr>
        <w:pStyle w:val="21"/>
        <w:spacing w:beforeAutospacing="0" w:afterAutospacing="0" w:line="360" w:lineRule="auto"/>
        <w:jc w:val="both"/>
      </w:pPr>
      <w:r>
        <w:rPr>
          <w:rFonts w:hint="eastAsia"/>
        </w:rPr>
        <w:t>采购文件获取日期：</w:t>
      </w:r>
      <w:r>
        <w:rPr>
          <w:rFonts w:hint="eastAsia"/>
          <w:u w:val="single"/>
        </w:rPr>
        <w:t xml:space="preserve">                             </w:t>
      </w:r>
    </w:p>
    <w:p w14:paraId="258996CA">
      <w:pPr>
        <w:pStyle w:val="21"/>
        <w:spacing w:beforeAutospacing="0" w:afterAutospacing="0" w:line="360" w:lineRule="auto"/>
        <w:jc w:val="both"/>
      </w:pPr>
      <w:r>
        <w:rPr>
          <w:rFonts w:hint="eastAsia"/>
        </w:rPr>
        <w:t>三、质疑事项具体内容</w:t>
      </w:r>
    </w:p>
    <w:p w14:paraId="25A2BED9">
      <w:pPr>
        <w:pStyle w:val="21"/>
        <w:spacing w:beforeAutospacing="0" w:afterAutospacing="0" w:line="360" w:lineRule="auto"/>
        <w:jc w:val="both"/>
      </w:pPr>
      <w:r>
        <w:rPr>
          <w:rFonts w:hint="eastAsia"/>
        </w:rPr>
        <w:t>质疑事项1：</w:t>
      </w:r>
      <w:r>
        <w:rPr>
          <w:rFonts w:hint="eastAsia"/>
          <w:u w:val="single"/>
        </w:rPr>
        <w:t xml:space="preserve">                             </w:t>
      </w:r>
    </w:p>
    <w:p w14:paraId="76A2E40A">
      <w:pPr>
        <w:pStyle w:val="21"/>
        <w:spacing w:beforeAutospacing="0" w:afterAutospacing="0" w:line="360" w:lineRule="auto"/>
      </w:pPr>
      <w:r>
        <w:rPr>
          <w:rFonts w:hint="eastAsia"/>
        </w:rPr>
        <w:t>事实依据：</w:t>
      </w:r>
      <w:r>
        <w:rPr>
          <w:rFonts w:hint="eastAsia"/>
          <w:u w:val="single"/>
        </w:rPr>
        <w:t xml:space="preserve">                                                   </w:t>
      </w:r>
    </w:p>
    <w:p w14:paraId="063CD1B8">
      <w:pPr>
        <w:pStyle w:val="21"/>
        <w:spacing w:beforeAutospacing="0" w:afterAutospacing="0" w:line="360" w:lineRule="auto"/>
        <w:jc w:val="both"/>
      </w:pPr>
      <w:r>
        <w:rPr>
          <w:rFonts w:hint="eastAsia"/>
        </w:rPr>
        <w:t>法律依据：</w:t>
      </w:r>
      <w:r>
        <w:rPr>
          <w:rFonts w:hint="eastAsia"/>
          <w:u w:val="single"/>
        </w:rPr>
        <w:t xml:space="preserve">                                                    </w:t>
      </w:r>
    </w:p>
    <w:p w14:paraId="2D4DB4DE">
      <w:pPr>
        <w:pStyle w:val="21"/>
        <w:spacing w:beforeAutospacing="0" w:afterAutospacing="0" w:line="360" w:lineRule="auto"/>
        <w:jc w:val="both"/>
      </w:pPr>
      <w:r>
        <w:rPr>
          <w:rFonts w:hint="eastAsia"/>
        </w:rPr>
        <w:t>质疑事项2</w:t>
      </w:r>
    </w:p>
    <w:p w14:paraId="0B69B02C">
      <w:pPr>
        <w:pStyle w:val="21"/>
        <w:spacing w:beforeAutospacing="0" w:afterAutospacing="0" w:line="360" w:lineRule="auto"/>
        <w:jc w:val="both"/>
      </w:pPr>
      <w:r>
        <w:rPr>
          <w:rFonts w:hint="eastAsia"/>
        </w:rPr>
        <w:t>……</w:t>
      </w:r>
    </w:p>
    <w:p w14:paraId="235AB7C1">
      <w:pPr>
        <w:pStyle w:val="21"/>
        <w:spacing w:beforeAutospacing="0" w:afterAutospacing="0" w:line="360" w:lineRule="auto"/>
        <w:jc w:val="both"/>
      </w:pPr>
      <w:r>
        <w:rPr>
          <w:rFonts w:hint="eastAsia"/>
        </w:rPr>
        <w:t>四、与质疑事项相关的质疑请求</w:t>
      </w:r>
    </w:p>
    <w:p w14:paraId="36125D53">
      <w:pPr>
        <w:pStyle w:val="21"/>
        <w:spacing w:beforeAutospacing="0" w:afterAutospacing="0" w:line="360" w:lineRule="auto"/>
        <w:jc w:val="both"/>
      </w:pPr>
      <w:r>
        <w:rPr>
          <w:rFonts w:hint="eastAsia"/>
        </w:rPr>
        <w:t>请求：</w:t>
      </w:r>
      <w:r>
        <w:rPr>
          <w:rFonts w:hint="eastAsia"/>
          <w:u w:val="single"/>
        </w:rPr>
        <w:t xml:space="preserve">                                                          </w:t>
      </w:r>
    </w:p>
    <w:p w14:paraId="0714D6AA">
      <w:pPr>
        <w:pStyle w:val="21"/>
        <w:spacing w:beforeAutospacing="0" w:afterAutospacing="0"/>
        <w:jc w:val="both"/>
      </w:pPr>
      <w:r>
        <w:rPr>
          <w:rFonts w:hint="eastAsia"/>
        </w:rPr>
        <w:t xml:space="preserve">签字(签章)：                 公章：               日期：    </w:t>
      </w:r>
    </w:p>
    <w:p w14:paraId="04AE46E2">
      <w:pPr>
        <w:pStyle w:val="21"/>
        <w:spacing w:beforeAutospacing="0" w:afterAutospacing="0" w:line="0" w:lineRule="atLeast"/>
        <w:jc w:val="both"/>
      </w:pPr>
      <w:r>
        <w:rPr>
          <w:rFonts w:hint="eastAsia"/>
          <w:b/>
        </w:rPr>
        <w:t>质疑函制作说明：</w:t>
      </w:r>
    </w:p>
    <w:p w14:paraId="34E00518">
      <w:pPr>
        <w:pStyle w:val="21"/>
        <w:spacing w:beforeAutospacing="0" w:afterAutospacing="0" w:line="0" w:lineRule="atLeast"/>
        <w:ind w:firstLine="480"/>
      </w:pPr>
      <w:r>
        <w:rPr>
          <w:rFonts w:hint="eastAsia"/>
        </w:rPr>
        <w:t>1.供应商提出质疑时，应提交质疑函和必要的证明材料。</w:t>
      </w:r>
    </w:p>
    <w:p w14:paraId="79DFAE24">
      <w:pPr>
        <w:pStyle w:val="21"/>
        <w:spacing w:beforeAutospacing="0" w:afterAutospacing="0" w:line="0" w:lineRule="atLeast"/>
        <w:ind w:firstLine="480"/>
      </w:pPr>
      <w:r>
        <w:rPr>
          <w:rFonts w:hint="eastAsi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B25F067">
      <w:pPr>
        <w:pStyle w:val="21"/>
        <w:spacing w:beforeAutospacing="0" w:afterAutospacing="0" w:line="0" w:lineRule="atLeast"/>
        <w:ind w:firstLine="480"/>
      </w:pPr>
      <w:r>
        <w:rPr>
          <w:rFonts w:hint="eastAsia"/>
        </w:rPr>
        <w:t>3.质疑供应商若对项目的某一分包进行质疑，质疑函中应列明具体分包号。</w:t>
      </w:r>
    </w:p>
    <w:p w14:paraId="51DD1908">
      <w:pPr>
        <w:pStyle w:val="21"/>
        <w:spacing w:beforeAutospacing="0" w:afterAutospacing="0" w:line="0" w:lineRule="atLeast"/>
        <w:ind w:firstLine="480"/>
      </w:pPr>
      <w:r>
        <w:rPr>
          <w:rFonts w:hint="eastAsia"/>
        </w:rPr>
        <w:t>4.质疑函的质疑事项应具体、明确，并有必要的事实依据和法律依据。</w:t>
      </w:r>
    </w:p>
    <w:p w14:paraId="0D5F8ED3">
      <w:pPr>
        <w:pStyle w:val="21"/>
        <w:spacing w:beforeAutospacing="0" w:afterAutospacing="0" w:line="0" w:lineRule="atLeast"/>
        <w:ind w:firstLine="480"/>
      </w:pPr>
      <w:r>
        <w:rPr>
          <w:rFonts w:hint="eastAsia"/>
        </w:rPr>
        <w:t>5.质疑函的质疑请求应与质疑事项相关。</w:t>
      </w:r>
    </w:p>
    <w:p w14:paraId="5C8F15CA">
      <w:pPr>
        <w:pStyle w:val="21"/>
        <w:spacing w:beforeAutospacing="0" w:afterAutospacing="0" w:line="0" w:lineRule="atLeast"/>
        <w:ind w:firstLine="480"/>
      </w:pPr>
      <w:r>
        <w:rPr>
          <w:rFonts w:hint="eastAsia"/>
        </w:rPr>
        <w:t>6.质疑供应商为自然人的，质疑函应由本人签字；质疑供应商为法人或者其他组织的，质疑函应由法定代表人、主要负责人，或者其授权代表签字或者盖章，并加盖公章。</w:t>
      </w:r>
    </w:p>
    <w:p w14:paraId="5F3AC9FC">
      <w:pPr>
        <w:pStyle w:val="21"/>
        <w:spacing w:beforeAutospacing="0" w:afterAutospacing="0"/>
      </w:pPr>
    </w:p>
    <w:p w14:paraId="3EC4E74C">
      <w:pPr>
        <w:pStyle w:val="139"/>
        <w:jc w:val="both"/>
        <w:rPr>
          <w:rStyle w:val="44"/>
          <w:rFonts w:ascii="宋体" w:hAnsi="宋体" w:cs="宋体"/>
          <w:color w:val="000000" w:themeColor="text1"/>
          <w14:textFill>
            <w14:solidFill>
              <w14:schemeClr w14:val="tx1"/>
            </w14:solidFill>
          </w14:textFill>
        </w:rPr>
      </w:pPr>
    </w:p>
    <w:p w14:paraId="1AD3385E">
      <w:pPr>
        <w:pStyle w:val="32"/>
        <w:rPr>
          <w:rStyle w:val="44"/>
          <w:rFonts w:ascii="宋体" w:hAnsi="宋体" w:cs="宋体"/>
          <w:sz w:val="24"/>
        </w:rPr>
      </w:pPr>
    </w:p>
    <w:p w14:paraId="0BFA8ED8">
      <w:pPr>
        <w:pStyle w:val="139"/>
        <w:jc w:val="both"/>
        <w:rPr>
          <w:rStyle w:val="44"/>
          <w:rFonts w:ascii="宋体" w:hAnsi="宋体" w:cs="宋体"/>
          <w:color w:val="auto"/>
        </w:rPr>
      </w:pPr>
    </w:p>
    <w:sectPr>
      <w:headerReference r:id="rId10" w:type="default"/>
      <w:footerReference r:id="rId11"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296E9">
    <w:pPr>
      <w:pStyle w:val="18"/>
      <w:jc w:val="both"/>
    </w:pPr>
  </w:p>
  <w:p w14:paraId="4039C87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ECDD9">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2628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14:paraId="20B45A2D">
                          <w:pPr>
                            <w:pStyle w:val="18"/>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0.7pt;width:19.5pt;mso-position-horizontal:center;mso-position-horizontal-relative:margin;mso-wrap-style:none;z-index:251660288;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glE0NEAAAADAQAADwAAAAAAAAABACAAAAAiAAAAZHJzL2Rv&#10;d25yZXYueG1sUEsBAhQAFAAAAAgAh07iQHKCQ8LPAQAAlwMAAA4AAAAAAAAAAQAgAAAAIAEAAGRy&#10;cy9lMm9Eb2MueG1sUEsFBgAAAAAGAAYAWQEAAGEFAAAAAA==&#10;">
              <v:fill on="f" focussize="0,0"/>
              <v:stroke on="f"/>
              <v:imagedata o:title=""/>
              <o:lock v:ext="edit" aspectratio="f"/>
              <v:textbox inset="0mm,0mm,0mm,0mm" style="mso-fit-shape-to-text:t;">
                <w:txbxContent>
                  <w:p w14:paraId="20B45A2D">
                    <w:pPr>
                      <w:pStyle w:val="1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FF6AF">
    <w:pPr>
      <w:pStyle w:val="18"/>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14:paraId="50EDA6B3">
                          <w:pPr>
                            <w:pStyle w:val="18"/>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0.7pt;width:19.5pt;mso-position-horizontal:center;mso-position-horizontal-relative:margin;mso-wrap-style:none;z-index:251661312;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UTQ0QAAAAMBAAAPAAAAAAAAAAEAIAAAACIAAABkcnMvZG93&#10;bnJldi54bWxQSwECFAAUAAAACACHTuJApIg0L84BAACXAwAADgAAAAAAAAABACAAAAAgAQAAZHJz&#10;L2Uyb0RvYy54bWxQSwUGAAAAAAYABgBZAQAAYAUAAAAA&#10;">
              <v:fill on="f" focussize="0,0"/>
              <v:stroke on="f"/>
              <v:imagedata o:title=""/>
              <o:lock v:ext="edit" aspectratio="f"/>
              <v:textbox inset="0mm,0mm,0mm,0mm" style="mso-fit-shape-to-text:t;">
                <w:txbxContent>
                  <w:p w14:paraId="50EDA6B3">
                    <w:pPr>
                      <w:pStyle w:val="18"/>
                    </w:pPr>
                    <w:r>
                      <w:fldChar w:fldCharType="begin"/>
                    </w:r>
                    <w:r>
                      <w:instrText xml:space="preserve"> PAGE  \* MERGEFORMAT </w:instrText>
                    </w:r>
                    <w:r>
                      <w:fldChar w:fldCharType="separate"/>
                    </w:r>
                    <w:r>
                      <w:t>49</w:t>
                    </w:r>
                    <w:r>
                      <w:fldChar w:fldCharType="end"/>
                    </w:r>
                  </w:p>
                </w:txbxContent>
              </v:textbox>
            </v:shape>
          </w:pict>
        </mc:Fallback>
      </mc:AlternateContent>
    </w:r>
  </w:p>
  <w:p w14:paraId="524190E0">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F499E">
    <w:pPr>
      <w:pStyle w:val="1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21A518">
                          <w:pPr>
                            <w:pStyle w:val="18"/>
                            <w:jc w:val="center"/>
                          </w:pPr>
                          <w:r>
                            <w:fldChar w:fldCharType="begin"/>
                          </w:r>
                          <w:r>
                            <w:instrText xml:space="preserve">PAGE   \* MERGEFORMAT</w:instrText>
                          </w:r>
                          <w:r>
                            <w:fldChar w:fldCharType="separate"/>
                          </w:r>
                          <w:r>
                            <w:rPr>
                              <w:lang w:val="zh-CN"/>
                            </w:rPr>
                            <w:t>48</w:t>
                          </w:r>
                          <w:r>
                            <w:rPr>
                              <w:lang w:val="zh-CN"/>
                            </w:rP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bFp1/CAQAAjgMAAA4AAAAAAAAAAQAgAAAAHgEAAGRycy9lMm9Eb2MueG1sUEsF&#10;BgAAAAAGAAYAWQEAAFIFAAAAAA==&#10;">
              <v:fill on="f" focussize="0,0"/>
              <v:stroke on="f"/>
              <v:imagedata o:title=""/>
              <o:lock v:ext="edit" aspectratio="f"/>
              <v:textbox inset="0mm,0mm,0mm,0mm" style="mso-fit-shape-to-text:t;">
                <w:txbxContent>
                  <w:p w14:paraId="1421A518">
                    <w:pPr>
                      <w:pStyle w:val="18"/>
                      <w:jc w:val="center"/>
                    </w:pPr>
                    <w:r>
                      <w:fldChar w:fldCharType="begin"/>
                    </w:r>
                    <w:r>
                      <w:instrText xml:space="preserve">PAGE   \* MERGEFORMAT</w:instrText>
                    </w:r>
                    <w:r>
                      <w:fldChar w:fldCharType="separate"/>
                    </w:r>
                    <w:r>
                      <w:rPr>
                        <w:lang w:val="zh-CN"/>
                      </w:rPr>
                      <w:t>48</w:t>
                    </w:r>
                    <w:r>
                      <w:rPr>
                        <w:lang w:val="zh-CN"/>
                      </w:rPr>
                      <w:fldChar w:fldCharType="end"/>
                    </w:r>
                  </w:p>
                </w:txbxContent>
              </v:textbox>
            </v:shape>
          </w:pict>
        </mc:Fallback>
      </mc:AlternateContent>
    </w:r>
  </w:p>
  <w:p w14:paraId="15293E97">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74D4A">
    <w:pPr>
      <w:pStyle w:val="18"/>
      <w:jc w:val="center"/>
      <w:rPr>
        <w:rStyle w:val="4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330A59">
                          <w:pPr>
                            <w:pStyle w:val="18"/>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14:paraId="54330A59">
                    <w:pPr>
                      <w:pStyle w:val="18"/>
                    </w:pPr>
                    <w:r>
                      <w:fldChar w:fldCharType="begin"/>
                    </w:r>
                    <w:r>
                      <w:instrText xml:space="preserve"> PAGE  \* MERGEFORMAT </w:instrText>
                    </w:r>
                    <w:r>
                      <w:fldChar w:fldCharType="separate"/>
                    </w:r>
                    <w:r>
                      <w:t>54</w:t>
                    </w:r>
                    <w:r>
                      <w:fldChar w:fldCharType="end"/>
                    </w:r>
                  </w:p>
                </w:txbxContent>
              </v:textbox>
            </v:shape>
          </w:pict>
        </mc:Fallback>
      </mc:AlternateContent>
    </w:r>
  </w:p>
  <w:p w14:paraId="04E28814">
    <w:pPr>
      <w:pStyle w:val="18"/>
      <w:rPr>
        <w:rStyle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547A0">
    <w:pPr>
      <w:pStyle w:val="19"/>
      <w:rPr>
        <w:rFonts w:ascii="隶书" w:hAnsi="隶书" w:eastAsia="隶书" w:cs="隶书"/>
        <w:sz w:val="24"/>
        <w:szCs w:val="24"/>
      </w:rPr>
    </w:pPr>
    <w:r>
      <w:rPr>
        <w:rFonts w:hint="eastAsia" w:ascii="隶书" w:hAnsi="隶书" w:eastAsia="隶书" w:cs="隶书"/>
        <w:sz w:val="24"/>
        <w:szCs w:val="24"/>
      </w:rPr>
      <w:t>2024-025N招标文件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57821">
    <w:pPr>
      <w:pStyle w:val="19"/>
    </w:pPr>
    <w:r>
      <w:rPr>
        <w:rFonts w:hint="eastAsia" w:ascii="隶书" w:hAnsi="隶书" w:eastAsia="隶书" w:cs="隶书"/>
        <w:sz w:val="24"/>
        <w:szCs w:val="24"/>
      </w:rPr>
      <w:t>2024-025N招标文件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16AE8">
    <w:pPr>
      <w:pStyle w:val="21"/>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color w:val="FF0000"/>
        <w:spacing w:val="40"/>
        <w:kern w:val="2"/>
        <w:sz w:val="21"/>
      </w:rPr>
      <w:t>2024-025N</w:t>
    </w:r>
    <w:r>
      <w:rPr>
        <w:rFonts w:hint="eastAsia" w:ascii="Times New Roman" w:hAnsi="隶书" w:eastAsia="隶书" w:cs="隶书"/>
        <w:color w:val="000000"/>
        <w:spacing w:val="40"/>
        <w:kern w:val="2"/>
        <w:sz w:val="21"/>
      </w:rPr>
      <w:t>招标文件</w:t>
    </w:r>
  </w:p>
  <w:p w14:paraId="36323514">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09C0D">
    <w:pPr>
      <w:pStyle w:val="87"/>
      <w:pBdr>
        <w:bottom w:val="single" w:color="000000" w:sz="6" w:space="1"/>
      </w:pBdr>
      <w:tabs>
        <w:tab w:val="center" w:pos="4153"/>
        <w:tab w:val="right" w:pos="8306"/>
      </w:tabs>
      <w:snapToGrid w:val="0"/>
      <w:spacing w:before="0" w:after="0"/>
      <w:jc w:val="center"/>
      <w:rPr>
        <w:rStyle w:val="44"/>
        <w:rFonts w:eastAsia="隶书"/>
        <w:color w:val="FF0000"/>
        <w:spacing w:val="40"/>
        <w:sz w:val="21"/>
        <w:szCs w:val="21"/>
      </w:rPr>
    </w:pPr>
    <w:r>
      <w:rPr>
        <w:rStyle w:val="44"/>
        <w:rFonts w:hint="eastAsia" w:ascii="Times New Roman" w:hAnsi="Times New Roman" w:eastAsia="隶书"/>
        <w:spacing w:val="40"/>
        <w:kern w:val="2"/>
        <w:sz w:val="21"/>
        <w:szCs w:val="21"/>
      </w:rPr>
      <w:t>2024-025N</w:t>
    </w:r>
    <w:r>
      <w:rPr>
        <w:rStyle w:val="44"/>
        <w:rFonts w:ascii="Times New Roman" w:hAnsi="隶书" w:eastAsia="隶书"/>
        <w:spacing w:val="40"/>
        <w:kern w:val="2"/>
        <w:sz w:val="21"/>
        <w:szCs w:val="21"/>
      </w:rPr>
      <w:t>招</w:t>
    </w:r>
    <w:r>
      <w:rPr>
        <w:rStyle w:val="44"/>
        <w:rFonts w:ascii="Times New Roman" w:hAnsi="隶书" w:eastAsia="隶书"/>
        <w:color w:val="000000"/>
        <w:spacing w:val="40"/>
        <w:kern w:val="2"/>
        <w:sz w:val="21"/>
        <w:szCs w:val="21"/>
      </w:rPr>
      <w:t>标文件</w:t>
    </w:r>
  </w:p>
  <w:p w14:paraId="5564CCE0">
    <w:pPr>
      <w:pStyle w:val="19"/>
      <w:pBdr>
        <w:bottom w:val="none" w:color="auto" w:sz="0" w:space="0"/>
      </w:pBdr>
      <w:rPr>
        <w:rStyle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2"/>
      <w:lvlText w:val="附录%1."/>
      <w:lvlJc w:val="left"/>
      <w:pPr>
        <w:tabs>
          <w:tab w:val="left" w:pos="907"/>
        </w:tabs>
        <w:ind w:left="907" w:hanging="907"/>
        <w:textAlignment w:val="baseline"/>
      </w:pPr>
    </w:lvl>
  </w:abstractNum>
  <w:abstractNum w:abstractNumId="1">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2">
    <w:nsid w:val="329E22CA"/>
    <w:multiLevelType w:val="multilevel"/>
    <w:tmpl w:val="329E22CA"/>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20C153B"/>
    <w:multiLevelType w:val="multilevel"/>
    <w:tmpl w:val="420C153B"/>
    <w:lvl w:ilvl="0" w:tentative="0">
      <w:start w:val="1"/>
      <w:numFmt w:val="decimal"/>
      <w:pStyle w:val="133"/>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0"/>
      <w:suff w:val="nothing"/>
      <w:lvlText w:val=""/>
      <w:lvlJc w:val="left"/>
      <w:pPr>
        <w:ind w:left="0" w:firstLine="0"/>
        <w:textAlignment w:val="baseline"/>
      </w:pPr>
    </w:lvl>
    <w:lvl w:ilvl="6" w:tentative="0">
      <w:start w:val="1"/>
      <w:numFmt w:val="decimal"/>
      <w:pStyle w:val="41"/>
      <w:suff w:val="nothing"/>
      <w:lvlText w:val=""/>
      <w:lvlJc w:val="left"/>
      <w:pPr>
        <w:ind w:left="0" w:firstLine="0"/>
        <w:textAlignment w:val="baseline"/>
      </w:pPr>
    </w:lvl>
    <w:lvl w:ilvl="7" w:tentative="0">
      <w:start w:val="1"/>
      <w:numFmt w:val="decimal"/>
      <w:pStyle w:val="42"/>
      <w:suff w:val="nothing"/>
      <w:lvlText w:val=""/>
      <w:lvlJc w:val="left"/>
      <w:pPr>
        <w:ind w:left="0" w:firstLine="0"/>
        <w:textAlignment w:val="baseline"/>
      </w:pPr>
    </w:lvl>
    <w:lvl w:ilvl="8" w:tentative="0">
      <w:start w:val="1"/>
      <w:numFmt w:val="decimal"/>
      <w:pStyle w:val="43"/>
      <w:suff w:val="nothing"/>
      <w:lvlText w:val=""/>
      <w:lvlJc w:val="left"/>
      <w:pPr>
        <w:ind w:left="0" w:firstLine="0"/>
        <w:textAlignment w:val="baseline"/>
      </w:pPr>
    </w:lvl>
  </w:abstractNum>
  <w:num w:numId="1">
    <w:abstractNumId w:val="4"/>
  </w:num>
  <w:num w:numId="2">
    <w:abstractNumId w:val="0"/>
  </w:num>
  <w:num w:numId="3">
    <w:abstractNumId w:val="3"/>
  </w:num>
  <w:num w:numId="4">
    <w:abstractNumId w:val="1"/>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ZmIxY2ZiNzg0NjFkYTM1MDM1ZjljNjg4M2E1YWMifQ=="/>
  </w:docVars>
  <w:rsids>
    <w:rsidRoot w:val="00F868A9"/>
    <w:rsid w:val="000427E1"/>
    <w:rsid w:val="000A3F79"/>
    <w:rsid w:val="000C4B53"/>
    <w:rsid w:val="00123F5C"/>
    <w:rsid w:val="001A2403"/>
    <w:rsid w:val="001F0F73"/>
    <w:rsid w:val="00217C7C"/>
    <w:rsid w:val="00223C79"/>
    <w:rsid w:val="00223CBE"/>
    <w:rsid w:val="00234688"/>
    <w:rsid w:val="00236146"/>
    <w:rsid w:val="002437AD"/>
    <w:rsid w:val="002723D9"/>
    <w:rsid w:val="002A07A1"/>
    <w:rsid w:val="002C41D3"/>
    <w:rsid w:val="003174CA"/>
    <w:rsid w:val="00341CC8"/>
    <w:rsid w:val="00360929"/>
    <w:rsid w:val="00394B85"/>
    <w:rsid w:val="003A223F"/>
    <w:rsid w:val="003A63FB"/>
    <w:rsid w:val="003D4620"/>
    <w:rsid w:val="003D5266"/>
    <w:rsid w:val="0040453A"/>
    <w:rsid w:val="00426342"/>
    <w:rsid w:val="00430050"/>
    <w:rsid w:val="00461168"/>
    <w:rsid w:val="00467A1B"/>
    <w:rsid w:val="00476EB4"/>
    <w:rsid w:val="004779A7"/>
    <w:rsid w:val="00480C4D"/>
    <w:rsid w:val="004C48B9"/>
    <w:rsid w:val="004C5DBC"/>
    <w:rsid w:val="004D2539"/>
    <w:rsid w:val="00521581"/>
    <w:rsid w:val="00552638"/>
    <w:rsid w:val="005B06C2"/>
    <w:rsid w:val="005E1C28"/>
    <w:rsid w:val="00620341"/>
    <w:rsid w:val="00623144"/>
    <w:rsid w:val="00637636"/>
    <w:rsid w:val="0064384E"/>
    <w:rsid w:val="006C13AB"/>
    <w:rsid w:val="00727ED6"/>
    <w:rsid w:val="00767822"/>
    <w:rsid w:val="00780C34"/>
    <w:rsid w:val="00782A7B"/>
    <w:rsid w:val="007F1257"/>
    <w:rsid w:val="00854F67"/>
    <w:rsid w:val="00860E15"/>
    <w:rsid w:val="008905DF"/>
    <w:rsid w:val="008C14CD"/>
    <w:rsid w:val="008D5449"/>
    <w:rsid w:val="008D617C"/>
    <w:rsid w:val="008E557B"/>
    <w:rsid w:val="00913371"/>
    <w:rsid w:val="009727C9"/>
    <w:rsid w:val="009B1ADC"/>
    <w:rsid w:val="009C11B1"/>
    <w:rsid w:val="009C4DB6"/>
    <w:rsid w:val="009E0491"/>
    <w:rsid w:val="009E4F01"/>
    <w:rsid w:val="00A065DD"/>
    <w:rsid w:val="00A23BD1"/>
    <w:rsid w:val="00A6255B"/>
    <w:rsid w:val="00A74388"/>
    <w:rsid w:val="00AB72D5"/>
    <w:rsid w:val="00AC0AF3"/>
    <w:rsid w:val="00B105DB"/>
    <w:rsid w:val="00B315DE"/>
    <w:rsid w:val="00B719DD"/>
    <w:rsid w:val="00B8533E"/>
    <w:rsid w:val="00BD18B5"/>
    <w:rsid w:val="00BF2823"/>
    <w:rsid w:val="00C05334"/>
    <w:rsid w:val="00C157C0"/>
    <w:rsid w:val="00C22400"/>
    <w:rsid w:val="00C31CC3"/>
    <w:rsid w:val="00C846A2"/>
    <w:rsid w:val="00CA0E3D"/>
    <w:rsid w:val="00CA6833"/>
    <w:rsid w:val="00CB73E6"/>
    <w:rsid w:val="00CC6812"/>
    <w:rsid w:val="00CC72B1"/>
    <w:rsid w:val="00D40A95"/>
    <w:rsid w:val="00D6203B"/>
    <w:rsid w:val="00D75F94"/>
    <w:rsid w:val="00D93C93"/>
    <w:rsid w:val="00DB7E7B"/>
    <w:rsid w:val="00DC3116"/>
    <w:rsid w:val="00E15BC3"/>
    <w:rsid w:val="00E5393F"/>
    <w:rsid w:val="00E554DD"/>
    <w:rsid w:val="00EA1B49"/>
    <w:rsid w:val="00EB03BE"/>
    <w:rsid w:val="00EC1238"/>
    <w:rsid w:val="00ED13A9"/>
    <w:rsid w:val="00ED56E3"/>
    <w:rsid w:val="00ED58F9"/>
    <w:rsid w:val="00F60656"/>
    <w:rsid w:val="00F6763F"/>
    <w:rsid w:val="00F868A9"/>
    <w:rsid w:val="00FA774C"/>
    <w:rsid w:val="00FC22BF"/>
    <w:rsid w:val="00FD0CEF"/>
    <w:rsid w:val="00FF1275"/>
    <w:rsid w:val="00FF1AAD"/>
    <w:rsid w:val="01E32F9D"/>
    <w:rsid w:val="025438F1"/>
    <w:rsid w:val="030A22D8"/>
    <w:rsid w:val="031D25ED"/>
    <w:rsid w:val="03B879FF"/>
    <w:rsid w:val="04D60EC1"/>
    <w:rsid w:val="05704DD8"/>
    <w:rsid w:val="05C545B0"/>
    <w:rsid w:val="05E53B14"/>
    <w:rsid w:val="06AA3A95"/>
    <w:rsid w:val="077C4CBC"/>
    <w:rsid w:val="08385433"/>
    <w:rsid w:val="08FC324B"/>
    <w:rsid w:val="0BA17C72"/>
    <w:rsid w:val="0CA470B4"/>
    <w:rsid w:val="0E261538"/>
    <w:rsid w:val="0EE4486D"/>
    <w:rsid w:val="0F070291"/>
    <w:rsid w:val="0F5541A7"/>
    <w:rsid w:val="112A1ABE"/>
    <w:rsid w:val="1394626A"/>
    <w:rsid w:val="144742A5"/>
    <w:rsid w:val="16FC32B3"/>
    <w:rsid w:val="18041C24"/>
    <w:rsid w:val="190A1374"/>
    <w:rsid w:val="1AA64BA2"/>
    <w:rsid w:val="1AE86F11"/>
    <w:rsid w:val="1C4A5552"/>
    <w:rsid w:val="1EBA0E38"/>
    <w:rsid w:val="1F2B6305"/>
    <w:rsid w:val="20012DA5"/>
    <w:rsid w:val="213B6DE3"/>
    <w:rsid w:val="216558E5"/>
    <w:rsid w:val="23027942"/>
    <w:rsid w:val="230C7A96"/>
    <w:rsid w:val="23B833C4"/>
    <w:rsid w:val="24B6415E"/>
    <w:rsid w:val="27C52CB5"/>
    <w:rsid w:val="27F93E22"/>
    <w:rsid w:val="284E1359"/>
    <w:rsid w:val="2BAC1E16"/>
    <w:rsid w:val="2C9F5E1F"/>
    <w:rsid w:val="2EFB2475"/>
    <w:rsid w:val="2F5A1E9B"/>
    <w:rsid w:val="307A4907"/>
    <w:rsid w:val="31176B77"/>
    <w:rsid w:val="34FD1935"/>
    <w:rsid w:val="363E0E9D"/>
    <w:rsid w:val="3744261E"/>
    <w:rsid w:val="37812267"/>
    <w:rsid w:val="3872122D"/>
    <w:rsid w:val="38CF3E86"/>
    <w:rsid w:val="39755785"/>
    <w:rsid w:val="3B027086"/>
    <w:rsid w:val="3B5326F5"/>
    <w:rsid w:val="3DDA67B3"/>
    <w:rsid w:val="3E0702BE"/>
    <w:rsid w:val="3E8A248B"/>
    <w:rsid w:val="3F252651"/>
    <w:rsid w:val="3FF322B2"/>
    <w:rsid w:val="404E3DFB"/>
    <w:rsid w:val="40B54943"/>
    <w:rsid w:val="42557B5A"/>
    <w:rsid w:val="42BE0B5E"/>
    <w:rsid w:val="434B2606"/>
    <w:rsid w:val="44253661"/>
    <w:rsid w:val="468F36CE"/>
    <w:rsid w:val="46C91677"/>
    <w:rsid w:val="47044DA5"/>
    <w:rsid w:val="473C009B"/>
    <w:rsid w:val="473E02B7"/>
    <w:rsid w:val="477544A9"/>
    <w:rsid w:val="483D774A"/>
    <w:rsid w:val="495C2B29"/>
    <w:rsid w:val="49CD2FF5"/>
    <w:rsid w:val="4E8F4023"/>
    <w:rsid w:val="4FEA69E5"/>
    <w:rsid w:val="503404A9"/>
    <w:rsid w:val="50C60F94"/>
    <w:rsid w:val="529E684E"/>
    <w:rsid w:val="52EF4B5B"/>
    <w:rsid w:val="54B91EED"/>
    <w:rsid w:val="5552317F"/>
    <w:rsid w:val="56293EF5"/>
    <w:rsid w:val="58745C9C"/>
    <w:rsid w:val="5AB01BA2"/>
    <w:rsid w:val="5C01420A"/>
    <w:rsid w:val="5C172F4C"/>
    <w:rsid w:val="5C2B17E4"/>
    <w:rsid w:val="5D323FC2"/>
    <w:rsid w:val="5E284F41"/>
    <w:rsid w:val="5F9E593F"/>
    <w:rsid w:val="5FE8024D"/>
    <w:rsid w:val="604C324B"/>
    <w:rsid w:val="60EF5D5C"/>
    <w:rsid w:val="61F86CD3"/>
    <w:rsid w:val="620E4996"/>
    <w:rsid w:val="633F2762"/>
    <w:rsid w:val="6359060F"/>
    <w:rsid w:val="63C128E0"/>
    <w:rsid w:val="63E27DDC"/>
    <w:rsid w:val="6864445F"/>
    <w:rsid w:val="687674CE"/>
    <w:rsid w:val="689E2536"/>
    <w:rsid w:val="692A771C"/>
    <w:rsid w:val="6B08451F"/>
    <w:rsid w:val="6BB04F86"/>
    <w:rsid w:val="6C1F1BB5"/>
    <w:rsid w:val="6CFD38A4"/>
    <w:rsid w:val="6EB62D31"/>
    <w:rsid w:val="6F464D27"/>
    <w:rsid w:val="6F7915DC"/>
    <w:rsid w:val="6FB22D40"/>
    <w:rsid w:val="715A3D31"/>
    <w:rsid w:val="72540721"/>
    <w:rsid w:val="735D2FC3"/>
    <w:rsid w:val="73E906CA"/>
    <w:rsid w:val="73F751C6"/>
    <w:rsid w:val="74A5063C"/>
    <w:rsid w:val="752F59CE"/>
    <w:rsid w:val="756048F2"/>
    <w:rsid w:val="78CA6559"/>
    <w:rsid w:val="7B2D3BB7"/>
    <w:rsid w:val="7D02395E"/>
    <w:rsid w:val="7E961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3">
    <w:name w:val="heading 2"/>
    <w:basedOn w:val="2"/>
    <w:next w:val="1"/>
    <w:qFormat/>
    <w:uiPriority w:val="0"/>
    <w:pPr>
      <w:keepLines/>
      <w:spacing w:before="260" w:after="260" w:line="416" w:lineRule="auto"/>
      <w:outlineLvl w:val="1"/>
    </w:pPr>
    <w:rPr>
      <w:rFonts w:ascii="Arial" w:hAnsi="Arial" w:eastAsia="幼圆" w:cs="Arial"/>
      <w:sz w:val="44"/>
      <w:szCs w:val="44"/>
    </w:rPr>
  </w:style>
  <w:style w:type="paragraph" w:styleId="4">
    <w:name w:val="heading 3"/>
    <w:basedOn w:val="1"/>
    <w:next w:val="1"/>
    <w:qFormat/>
    <w:uiPriority w:val="1"/>
    <w:pPr>
      <w:spacing w:line="357" w:lineRule="exact"/>
      <w:ind w:left="774"/>
      <w:outlineLvl w:val="2"/>
    </w:pPr>
    <w:rPr>
      <w:b/>
      <w:bCs/>
      <w:sz w:val="28"/>
      <w:szCs w:val="28"/>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8"/>
    <w:qFormat/>
    <w:uiPriority w:val="1"/>
    <w:rPr>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qFormat/>
    <w:uiPriority w:val="0"/>
    <w:pPr>
      <w:widowControl w:val="0"/>
      <w:jc w:val="both"/>
    </w:pPr>
    <w:rPr>
      <w:rFonts w:ascii="Calibri" w:hAnsi="Calibri" w:eastAsia="Calibri" w:cs="Calibri"/>
      <w:color w:val="000000"/>
      <w:kern w:val="2"/>
      <w:sz w:val="21"/>
      <w:szCs w:val="21"/>
      <w:lang w:val="en-US" w:eastAsia="zh-CN" w:bidi="ar-SA"/>
    </w:rPr>
  </w:style>
  <w:style w:type="paragraph" w:styleId="12">
    <w:name w:val="Body Text Indent"/>
    <w:basedOn w:val="1"/>
    <w:next w:val="13"/>
    <w:qFormat/>
    <w:uiPriority w:val="0"/>
    <w:pPr>
      <w:ind w:firstLine="645"/>
    </w:pPr>
    <w:rPr>
      <w:rFonts w:ascii="楷体_GB2312" w:eastAsia="楷体_GB2312"/>
      <w:sz w:val="32"/>
      <w:szCs w:val="32"/>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99"/>
    <w:pPr>
      <w:spacing w:after="120"/>
      <w:ind w:left="1440" w:leftChars="700" w:right="1440" w:rightChars="700"/>
    </w:pPr>
  </w:style>
  <w:style w:type="paragraph" w:styleId="15">
    <w:name w:val="Plain Text"/>
    <w:basedOn w:val="1"/>
    <w:qFormat/>
    <w:uiPriority w:val="0"/>
    <w:rPr>
      <w:rFonts w:ascii="宋体" w:hAnsi="Courier New"/>
    </w:rPr>
  </w:style>
  <w:style w:type="paragraph" w:styleId="16">
    <w:name w:val="Date"/>
    <w:basedOn w:val="1"/>
    <w:next w:val="1"/>
    <w:qFormat/>
    <w:uiPriority w:val="0"/>
    <w:rPr>
      <w:sz w:val="24"/>
      <w:szCs w:val="24"/>
    </w:rPr>
  </w:style>
  <w:style w:type="paragraph" w:styleId="17">
    <w:name w:val="Balloon Text"/>
    <w:basedOn w:val="1"/>
    <w:link w:val="149"/>
    <w:qFormat/>
    <w:uiPriority w:val="0"/>
    <w:rPr>
      <w:sz w:val="18"/>
      <w:szCs w:val="18"/>
    </w:rPr>
  </w:style>
  <w:style w:type="paragraph" w:styleId="18">
    <w:name w:val="footer"/>
    <w:basedOn w:val="1"/>
    <w:link w:val="73"/>
    <w:qFormat/>
    <w:uiPriority w:val="0"/>
    <w:pPr>
      <w:tabs>
        <w:tab w:val="center" w:pos="4153"/>
        <w:tab w:val="right" w:pos="8306"/>
      </w:tabs>
      <w:snapToGrid w:val="0"/>
      <w:jc w:val="left"/>
    </w:pPr>
    <w:rPr>
      <w:sz w:val="18"/>
      <w:szCs w:val="18"/>
    </w:rPr>
  </w:style>
  <w:style w:type="paragraph" w:styleId="19">
    <w:name w:val="header"/>
    <w:basedOn w:val="1"/>
    <w:link w:val="74"/>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2"/>
    <w:next w:val="1"/>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文本块1"/>
    <w:basedOn w:val="1"/>
    <w:qFormat/>
    <w:uiPriority w:val="99"/>
    <w:pPr>
      <w:tabs>
        <w:tab w:val="left" w:pos="9000"/>
      </w:tabs>
      <w:spacing w:after="120"/>
      <w:ind w:left="1440" w:right="1440"/>
    </w:pPr>
  </w:style>
  <w:style w:type="paragraph" w:customStyle="1" w:styleId="33">
    <w:name w:val="首行缩进"/>
    <w:basedOn w:val="1"/>
    <w:qFormat/>
    <w:uiPriority w:val="0"/>
    <w:pPr>
      <w:spacing w:line="360" w:lineRule="auto"/>
      <w:ind w:firstLine="480" w:firstLineChars="200"/>
    </w:pPr>
    <w:rPr>
      <w:rFonts w:ascii="宋体" w:hAnsi="宋体" w:cs="宋体"/>
      <w:kern w:val="0"/>
      <w:sz w:val="24"/>
      <w:szCs w:val="24"/>
    </w:rPr>
  </w:style>
  <w:style w:type="paragraph" w:customStyle="1" w:styleId="34">
    <w:name w:val="Heading1"/>
    <w:basedOn w:val="1"/>
    <w:next w:val="1"/>
    <w:link w:val="62"/>
    <w:qFormat/>
    <w:uiPriority w:val="0"/>
    <w:pPr>
      <w:keepNext/>
      <w:jc w:val="center"/>
    </w:pPr>
    <w:rPr>
      <w:rFonts w:ascii="楷体_GB2312" w:eastAsia="楷体_GB2312"/>
      <w:sz w:val="28"/>
      <w:szCs w:val="28"/>
    </w:rPr>
  </w:style>
  <w:style w:type="paragraph" w:customStyle="1" w:styleId="35">
    <w:name w:val="Heading2"/>
    <w:basedOn w:val="1"/>
    <w:next w:val="36"/>
    <w:qFormat/>
    <w:uiPriority w:val="0"/>
    <w:pPr>
      <w:keepNext/>
      <w:keepLines/>
      <w:spacing w:before="260" w:after="260" w:line="416" w:lineRule="auto"/>
      <w:jc w:val="center"/>
    </w:pPr>
    <w:rPr>
      <w:rFonts w:ascii="Arial" w:hAnsi="Arial" w:eastAsia="幼圆" w:cs="Arial"/>
      <w:b/>
      <w:bCs/>
      <w:sz w:val="44"/>
      <w:szCs w:val="44"/>
    </w:rPr>
  </w:style>
  <w:style w:type="paragraph" w:customStyle="1" w:styleId="36">
    <w:name w:val="NormalIndent"/>
    <w:basedOn w:val="1"/>
    <w:link w:val="64"/>
    <w:qFormat/>
    <w:uiPriority w:val="0"/>
    <w:pPr>
      <w:ind w:firstLine="420"/>
    </w:pPr>
  </w:style>
  <w:style w:type="paragraph" w:customStyle="1" w:styleId="37">
    <w:name w:val="Heading3"/>
    <w:basedOn w:val="1"/>
    <w:next w:val="36"/>
    <w:link w:val="65"/>
    <w:qFormat/>
    <w:uiPriority w:val="0"/>
    <w:pPr>
      <w:keepNext/>
      <w:keepLines/>
      <w:spacing w:before="260" w:after="260" w:line="416" w:lineRule="auto"/>
    </w:pPr>
    <w:rPr>
      <w:rFonts w:cs="Times New Roman"/>
      <w:b/>
      <w:bCs/>
      <w:sz w:val="32"/>
      <w:szCs w:val="32"/>
    </w:rPr>
  </w:style>
  <w:style w:type="paragraph" w:customStyle="1" w:styleId="38">
    <w:name w:val="Heading4"/>
    <w:basedOn w:val="1"/>
    <w:next w:val="1"/>
    <w:link w:val="66"/>
    <w:qFormat/>
    <w:uiPriority w:val="0"/>
    <w:pPr>
      <w:keepNext/>
      <w:keepLines/>
      <w:spacing w:before="280" w:after="290" w:line="376" w:lineRule="auto"/>
    </w:pPr>
    <w:rPr>
      <w:rFonts w:ascii="Cambria" w:hAnsi="Cambria"/>
      <w:b/>
      <w:sz w:val="28"/>
      <w:szCs w:val="28"/>
    </w:rPr>
  </w:style>
  <w:style w:type="paragraph" w:customStyle="1" w:styleId="39">
    <w:name w:val="Heading5"/>
    <w:basedOn w:val="1"/>
    <w:next w:val="1"/>
    <w:qFormat/>
    <w:uiPriority w:val="0"/>
    <w:pPr>
      <w:keepNext/>
    </w:pPr>
    <w:rPr>
      <w:rFonts w:ascii="宋体"/>
      <w:color w:val="000000"/>
      <w:kern w:val="0"/>
      <w:sz w:val="28"/>
      <w:szCs w:val="28"/>
    </w:rPr>
  </w:style>
  <w:style w:type="paragraph" w:customStyle="1" w:styleId="40">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1">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2">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3">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4">
    <w:name w:val="NormalCharacter"/>
    <w:semiHidden/>
    <w:qFormat/>
    <w:uiPriority w:val="0"/>
  </w:style>
  <w:style w:type="table" w:customStyle="1" w:styleId="45">
    <w:name w:val="TableNormal"/>
    <w:semiHidden/>
    <w:qFormat/>
    <w:uiPriority w:val="0"/>
    <w:tblPr>
      <w:tblCellMar>
        <w:top w:w="0" w:type="dxa"/>
        <w:left w:w="0" w:type="dxa"/>
        <w:bottom w:w="0" w:type="dxa"/>
        <w:right w:w="0" w:type="dxa"/>
      </w:tblCellMar>
    </w:tblPr>
  </w:style>
  <w:style w:type="character" w:customStyle="1" w:styleId="46">
    <w:name w:val="htmlSamp"/>
    <w:qFormat/>
    <w:uiPriority w:val="0"/>
    <w:rPr>
      <w:rFonts w:ascii="monospace" w:hAnsi="monospace" w:eastAsia="monospace"/>
    </w:rPr>
  </w:style>
  <w:style w:type="character" w:customStyle="1" w:styleId="47">
    <w:name w:val="PageNumber"/>
    <w:basedOn w:val="44"/>
    <w:qFormat/>
    <w:uiPriority w:val="0"/>
  </w:style>
  <w:style w:type="character" w:customStyle="1" w:styleId="48">
    <w:name w:val="HtmlVar"/>
    <w:qFormat/>
    <w:uiPriority w:val="0"/>
  </w:style>
  <w:style w:type="character" w:customStyle="1" w:styleId="49">
    <w:name w:val="HtmlKbd"/>
    <w:qFormat/>
    <w:uiPriority w:val="0"/>
    <w:rPr>
      <w:rFonts w:ascii="monospace" w:hAnsi="monospace" w:eastAsia="monospace"/>
      <w:sz w:val="20"/>
    </w:rPr>
  </w:style>
  <w:style w:type="character" w:customStyle="1" w:styleId="50">
    <w:name w:val="HtmlDfn"/>
    <w:qFormat/>
    <w:uiPriority w:val="0"/>
  </w:style>
  <w:style w:type="character" w:customStyle="1" w:styleId="51">
    <w:name w:val="HtmlCite"/>
    <w:qFormat/>
    <w:uiPriority w:val="0"/>
  </w:style>
  <w:style w:type="character" w:customStyle="1" w:styleId="52">
    <w:name w:val="HtmlAcronym"/>
    <w:basedOn w:val="44"/>
    <w:qFormat/>
    <w:uiPriority w:val="0"/>
  </w:style>
  <w:style w:type="character" w:customStyle="1" w:styleId="53">
    <w:name w:val="HtmlTt"/>
    <w:qFormat/>
    <w:uiPriority w:val="0"/>
    <w:rPr>
      <w:rFonts w:ascii="monospace" w:hAnsi="monospace" w:eastAsia="monospace"/>
      <w:sz w:val="20"/>
    </w:rPr>
  </w:style>
  <w:style w:type="character" w:customStyle="1" w:styleId="54">
    <w:name w:val="AnnotationReference"/>
    <w:semiHidden/>
    <w:qFormat/>
    <w:uiPriority w:val="0"/>
    <w:rPr>
      <w:sz w:val="21"/>
      <w:szCs w:val="21"/>
    </w:rPr>
  </w:style>
  <w:style w:type="character" w:customStyle="1" w:styleId="55">
    <w:name w:val="HtmlCode"/>
    <w:qFormat/>
    <w:uiPriority w:val="0"/>
    <w:rPr>
      <w:rFonts w:ascii="monospace" w:hAnsi="monospace" w:eastAsia="monospace"/>
      <w:sz w:val="20"/>
    </w:rPr>
  </w:style>
  <w:style w:type="character" w:customStyle="1" w:styleId="56">
    <w:name w:val="UserStyle_0"/>
    <w:link w:val="57"/>
    <w:qFormat/>
    <w:locked/>
    <w:uiPriority w:val="0"/>
    <w:rPr>
      <w:rFonts w:ascii="Calibri" w:hAnsi="Calibri"/>
      <w:sz w:val="24"/>
      <w:szCs w:val="24"/>
      <w:lang w:eastAsia="en-US" w:bidi="en-US"/>
    </w:rPr>
  </w:style>
  <w:style w:type="paragraph" w:customStyle="1" w:styleId="57">
    <w:name w:val="UserStyle_1"/>
    <w:basedOn w:val="1"/>
    <w:link w:val="56"/>
    <w:qFormat/>
    <w:uiPriority w:val="0"/>
    <w:pPr>
      <w:ind w:left="720"/>
      <w:contextualSpacing/>
      <w:jc w:val="left"/>
    </w:pPr>
    <w:rPr>
      <w:kern w:val="0"/>
      <w:sz w:val="24"/>
      <w:szCs w:val="24"/>
      <w:lang w:eastAsia="en-US" w:bidi="en-US"/>
    </w:rPr>
  </w:style>
  <w:style w:type="character" w:customStyle="1" w:styleId="58">
    <w:name w:val="UserStyle_2"/>
    <w:basedOn w:val="44"/>
    <w:qFormat/>
    <w:uiPriority w:val="0"/>
  </w:style>
  <w:style w:type="character" w:customStyle="1" w:styleId="59">
    <w:name w:val="UserStyle_3"/>
    <w:basedOn w:val="44"/>
    <w:qFormat/>
    <w:uiPriority w:val="0"/>
  </w:style>
  <w:style w:type="character" w:customStyle="1" w:styleId="60">
    <w:name w:val="UserStyle_4"/>
    <w:link w:val="61"/>
    <w:qFormat/>
    <w:uiPriority w:val="0"/>
    <w:rPr>
      <w:rFonts w:eastAsia="宋体"/>
      <w:kern w:val="2"/>
      <w:sz w:val="21"/>
      <w:szCs w:val="21"/>
      <w:lang w:val="en-US" w:eastAsia="zh-CN" w:bidi="ar-SA"/>
    </w:rPr>
  </w:style>
  <w:style w:type="paragraph" w:customStyle="1" w:styleId="61">
    <w:name w:val="NavPane"/>
    <w:basedOn w:val="1"/>
    <w:link w:val="60"/>
    <w:semiHidden/>
    <w:qFormat/>
    <w:uiPriority w:val="0"/>
    <w:pPr>
      <w:shd w:val="clear" w:color="auto" w:fill="000080"/>
    </w:pPr>
  </w:style>
  <w:style w:type="character" w:customStyle="1" w:styleId="62">
    <w:name w:val="UserStyle_5"/>
    <w:link w:val="34"/>
    <w:qFormat/>
    <w:uiPriority w:val="0"/>
    <w:rPr>
      <w:rFonts w:ascii="楷体_GB2312" w:eastAsia="楷体_GB2312"/>
      <w:kern w:val="2"/>
      <w:sz w:val="28"/>
      <w:szCs w:val="28"/>
    </w:rPr>
  </w:style>
  <w:style w:type="character" w:customStyle="1" w:styleId="63">
    <w:name w:val="UserStyle_6"/>
    <w:qFormat/>
    <w:uiPriority w:val="0"/>
    <w:rPr>
      <w:color w:val="999999"/>
    </w:rPr>
  </w:style>
  <w:style w:type="character" w:customStyle="1" w:styleId="64">
    <w:name w:val="UserStyle_7"/>
    <w:link w:val="36"/>
    <w:qFormat/>
    <w:uiPriority w:val="0"/>
    <w:rPr>
      <w:kern w:val="2"/>
      <w:sz w:val="21"/>
      <w:szCs w:val="21"/>
    </w:rPr>
  </w:style>
  <w:style w:type="character" w:customStyle="1" w:styleId="65">
    <w:name w:val="UserStyle_8"/>
    <w:link w:val="37"/>
    <w:qFormat/>
    <w:uiPriority w:val="0"/>
    <w:rPr>
      <w:rFonts w:eastAsia="宋体" w:cs="Times New Roman"/>
      <w:b/>
      <w:bCs/>
      <w:kern w:val="2"/>
      <w:sz w:val="32"/>
      <w:szCs w:val="32"/>
      <w:lang w:val="en-US" w:eastAsia="zh-CN" w:bidi="ar-SA"/>
    </w:rPr>
  </w:style>
  <w:style w:type="character" w:customStyle="1" w:styleId="66">
    <w:name w:val="UserStyle_9"/>
    <w:link w:val="38"/>
    <w:qFormat/>
    <w:uiPriority w:val="0"/>
    <w:rPr>
      <w:rFonts w:ascii="Cambria" w:hAnsi="Cambria" w:eastAsia="宋体"/>
      <w:b/>
      <w:kern w:val="2"/>
      <w:sz w:val="28"/>
      <w:szCs w:val="28"/>
    </w:rPr>
  </w:style>
  <w:style w:type="character" w:customStyle="1" w:styleId="67">
    <w:name w:val="UserStyle_10"/>
    <w:link w:val="68"/>
    <w:semiHidden/>
    <w:qFormat/>
    <w:uiPriority w:val="0"/>
    <w:rPr>
      <w:kern w:val="2"/>
      <w:sz w:val="21"/>
      <w:szCs w:val="21"/>
    </w:rPr>
  </w:style>
  <w:style w:type="paragraph" w:customStyle="1" w:styleId="68">
    <w:name w:val="AnnotationText"/>
    <w:basedOn w:val="1"/>
    <w:link w:val="67"/>
    <w:semiHidden/>
    <w:qFormat/>
    <w:uiPriority w:val="0"/>
    <w:pPr>
      <w:jc w:val="left"/>
    </w:pPr>
  </w:style>
  <w:style w:type="character" w:customStyle="1" w:styleId="69">
    <w:name w:val="UserStyle_11"/>
    <w:link w:val="70"/>
    <w:qFormat/>
    <w:uiPriority w:val="0"/>
    <w:rPr>
      <w:rFonts w:ascii="宋体" w:hAnsi="Courier New"/>
      <w:kern w:val="2"/>
      <w:sz w:val="21"/>
      <w:szCs w:val="21"/>
    </w:rPr>
  </w:style>
  <w:style w:type="paragraph" w:customStyle="1" w:styleId="70">
    <w:name w:val="PlainText"/>
    <w:basedOn w:val="1"/>
    <w:link w:val="69"/>
    <w:qFormat/>
    <w:uiPriority w:val="0"/>
    <w:rPr>
      <w:rFonts w:ascii="宋体" w:hAnsi="Courier New"/>
    </w:rPr>
  </w:style>
  <w:style w:type="character" w:customStyle="1" w:styleId="71">
    <w:name w:val="UserStyle_12"/>
    <w:link w:val="72"/>
    <w:semiHidden/>
    <w:qFormat/>
    <w:uiPriority w:val="0"/>
    <w:rPr>
      <w:kern w:val="2"/>
      <w:sz w:val="18"/>
      <w:szCs w:val="18"/>
    </w:rPr>
  </w:style>
  <w:style w:type="paragraph" w:customStyle="1" w:styleId="72">
    <w:name w:val="Acetate"/>
    <w:basedOn w:val="1"/>
    <w:link w:val="71"/>
    <w:semiHidden/>
    <w:qFormat/>
    <w:uiPriority w:val="0"/>
    <w:rPr>
      <w:sz w:val="18"/>
      <w:szCs w:val="18"/>
    </w:rPr>
  </w:style>
  <w:style w:type="character" w:customStyle="1" w:styleId="73">
    <w:name w:val="页脚 字符"/>
    <w:link w:val="18"/>
    <w:qFormat/>
    <w:uiPriority w:val="0"/>
    <w:rPr>
      <w:kern w:val="2"/>
      <w:sz w:val="18"/>
      <w:szCs w:val="18"/>
    </w:rPr>
  </w:style>
  <w:style w:type="character" w:customStyle="1" w:styleId="74">
    <w:name w:val="页眉 字符"/>
    <w:link w:val="19"/>
    <w:qFormat/>
    <w:uiPriority w:val="0"/>
    <w:rPr>
      <w:kern w:val="2"/>
      <w:sz w:val="18"/>
      <w:szCs w:val="18"/>
    </w:rPr>
  </w:style>
  <w:style w:type="character" w:customStyle="1" w:styleId="75">
    <w:name w:val="UserStyle_15"/>
    <w:qFormat/>
    <w:uiPriority w:val="0"/>
    <w:rPr>
      <w:rFonts w:ascii="宋体" w:hAnsi="宋体" w:eastAsia="宋体"/>
      <w:sz w:val="28"/>
      <w:szCs w:val="28"/>
      <w:lang w:val="en-US" w:eastAsia="zh-CN" w:bidi="ar-SA"/>
    </w:rPr>
  </w:style>
  <w:style w:type="character" w:customStyle="1" w:styleId="76">
    <w:name w:val="UserStyle_16"/>
    <w:basedOn w:val="44"/>
    <w:qFormat/>
    <w:uiPriority w:val="0"/>
    <w:rPr>
      <w:rFonts w:ascii="宋体" w:hAnsi="宋体" w:eastAsia="宋体"/>
      <w:color w:val="000000"/>
      <w:sz w:val="22"/>
      <w:szCs w:val="22"/>
    </w:rPr>
  </w:style>
  <w:style w:type="character" w:customStyle="1" w:styleId="77">
    <w:name w:val="UserStyle_17"/>
    <w:qFormat/>
    <w:uiPriority w:val="0"/>
    <w:rPr>
      <w:shd w:val="clear" w:color="auto" w:fill="EEEEEE"/>
    </w:rPr>
  </w:style>
  <w:style w:type="character" w:customStyle="1" w:styleId="78">
    <w:name w:val="UserStyle_18"/>
    <w:link w:val="79"/>
    <w:qFormat/>
    <w:uiPriority w:val="0"/>
    <w:rPr>
      <w:rFonts w:ascii="Tahoma" w:hAnsi="Tahoma" w:eastAsia="宋体"/>
      <w:kern w:val="2"/>
      <w:sz w:val="24"/>
      <w:szCs w:val="24"/>
      <w:lang w:val="en-US" w:eastAsia="zh-CN" w:bidi="ar-SA"/>
    </w:rPr>
  </w:style>
  <w:style w:type="paragraph" w:customStyle="1" w:styleId="79">
    <w:name w:val="UserStyle_19"/>
    <w:basedOn w:val="61"/>
    <w:link w:val="78"/>
    <w:qFormat/>
    <w:uiPriority w:val="0"/>
    <w:pPr>
      <w:snapToGrid w:val="0"/>
      <w:spacing w:line="360" w:lineRule="auto"/>
    </w:pPr>
    <w:rPr>
      <w:rFonts w:ascii="Tahoma" w:hAnsi="Tahoma"/>
      <w:sz w:val="24"/>
      <w:szCs w:val="24"/>
    </w:rPr>
  </w:style>
  <w:style w:type="character" w:customStyle="1" w:styleId="80">
    <w:name w:val="UserStyle_20"/>
    <w:qFormat/>
    <w:uiPriority w:val="0"/>
    <w:rPr>
      <w:rFonts w:eastAsia="宋体"/>
      <w:b/>
      <w:spacing w:val="-2"/>
      <w:sz w:val="24"/>
      <w:lang w:val="en-US" w:eastAsia="zh-CN" w:bidi="ar-SA"/>
    </w:rPr>
  </w:style>
  <w:style w:type="character" w:customStyle="1" w:styleId="81">
    <w:name w:val="UserStyle_21"/>
    <w:link w:val="82"/>
    <w:qFormat/>
    <w:uiPriority w:val="0"/>
    <w:rPr>
      <w:b/>
      <w:kern w:val="2"/>
      <w:sz w:val="30"/>
      <w:szCs w:val="28"/>
      <w:lang w:val="en-US" w:eastAsia="zh-CN" w:bidi="ar-SA"/>
    </w:rPr>
  </w:style>
  <w:style w:type="paragraph" w:customStyle="1" w:styleId="82">
    <w:name w:val="UserStyle_22"/>
    <w:next w:val="1"/>
    <w:link w:val="81"/>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3">
    <w:name w:val="UserStyle_23"/>
    <w:basedOn w:val="44"/>
    <w:qFormat/>
    <w:uiPriority w:val="0"/>
  </w:style>
  <w:style w:type="paragraph" w:customStyle="1" w:styleId="84">
    <w:name w:val="TOC4"/>
    <w:basedOn w:val="1"/>
    <w:next w:val="1"/>
    <w:semiHidden/>
    <w:qFormat/>
    <w:uiPriority w:val="0"/>
    <w:pPr>
      <w:ind w:left="630"/>
      <w:jc w:val="left"/>
    </w:pPr>
  </w:style>
  <w:style w:type="paragraph" w:customStyle="1" w:styleId="85">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6">
    <w:name w:val="BodyTextIndent2"/>
    <w:basedOn w:val="1"/>
    <w:qFormat/>
    <w:uiPriority w:val="0"/>
    <w:pPr>
      <w:ind w:left="630" w:firstLine="645"/>
    </w:pPr>
    <w:rPr>
      <w:rFonts w:ascii="Arial" w:hAnsi="Arial" w:eastAsia="仿宋_GB2312"/>
      <w:sz w:val="32"/>
      <w:szCs w:val="32"/>
    </w:rPr>
  </w:style>
  <w:style w:type="paragraph" w:customStyle="1" w:styleId="87">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8">
    <w:name w:val="EnvelopeReturn"/>
    <w:basedOn w:val="1"/>
    <w:qFormat/>
    <w:uiPriority w:val="0"/>
    <w:pPr>
      <w:snapToGrid w:val="0"/>
    </w:pPr>
    <w:rPr>
      <w:rFonts w:ascii="Arial" w:hAnsi="Arial"/>
    </w:rPr>
  </w:style>
  <w:style w:type="paragraph" w:customStyle="1" w:styleId="89">
    <w:name w:val="BodyTextIndent"/>
    <w:basedOn w:val="1"/>
    <w:next w:val="88"/>
    <w:qFormat/>
    <w:uiPriority w:val="0"/>
    <w:pPr>
      <w:ind w:firstLine="645"/>
    </w:pPr>
    <w:rPr>
      <w:rFonts w:ascii="楷体_GB2312" w:eastAsia="楷体_GB2312"/>
      <w:sz w:val="32"/>
      <w:szCs w:val="32"/>
    </w:rPr>
  </w:style>
  <w:style w:type="paragraph" w:customStyle="1" w:styleId="90">
    <w:name w:val="BodyText3"/>
    <w:basedOn w:val="1"/>
    <w:qFormat/>
    <w:uiPriority w:val="0"/>
    <w:rPr>
      <w:rFonts w:ascii="仿宋_GB2312" w:hAnsi="Arial" w:eastAsia="仿宋_GB2312"/>
      <w:sz w:val="32"/>
      <w:szCs w:val="32"/>
    </w:rPr>
  </w:style>
  <w:style w:type="paragraph" w:customStyle="1" w:styleId="91">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2">
    <w:name w:val="List2"/>
    <w:basedOn w:val="1"/>
    <w:qFormat/>
    <w:uiPriority w:val="0"/>
    <w:pPr>
      <w:ind w:left="100" w:leftChars="200" w:hanging="200" w:hangingChars="200"/>
    </w:pPr>
  </w:style>
  <w:style w:type="paragraph" w:customStyle="1" w:styleId="93">
    <w:name w:val="List3"/>
    <w:basedOn w:val="1"/>
    <w:qFormat/>
    <w:uiPriority w:val="0"/>
    <w:pPr>
      <w:ind w:left="100" w:leftChars="400" w:hanging="200" w:hangingChars="200"/>
    </w:pPr>
  </w:style>
  <w:style w:type="paragraph" w:customStyle="1" w:styleId="94">
    <w:name w:val="Index1"/>
    <w:basedOn w:val="1"/>
    <w:next w:val="1"/>
    <w:semiHidden/>
    <w:qFormat/>
    <w:uiPriority w:val="0"/>
    <w:pPr>
      <w:spacing w:line="240" w:lineRule="atLeast"/>
    </w:pPr>
    <w:rPr>
      <w:rFonts w:cs="Times New Roman"/>
      <w:b/>
      <w:bCs/>
    </w:rPr>
  </w:style>
  <w:style w:type="paragraph" w:customStyle="1" w:styleId="95">
    <w:name w:val="BodyText2"/>
    <w:basedOn w:val="1"/>
    <w:qFormat/>
    <w:uiPriority w:val="0"/>
    <w:pPr>
      <w:jc w:val="center"/>
    </w:pPr>
    <w:rPr>
      <w:rFonts w:ascii="楷体_GB2312" w:eastAsia="楷体_GB2312"/>
      <w:sz w:val="28"/>
      <w:szCs w:val="28"/>
    </w:rPr>
  </w:style>
  <w:style w:type="paragraph" w:customStyle="1" w:styleId="96">
    <w:name w:val="ToCaption"/>
    <w:basedOn w:val="1"/>
    <w:next w:val="1"/>
    <w:semiHidden/>
    <w:qFormat/>
    <w:uiPriority w:val="0"/>
    <w:pPr>
      <w:ind w:left="840" w:hanging="420"/>
    </w:pPr>
  </w:style>
  <w:style w:type="paragraph" w:customStyle="1" w:styleId="97">
    <w:name w:val="BodyTextIndent3"/>
    <w:basedOn w:val="1"/>
    <w:qFormat/>
    <w:uiPriority w:val="0"/>
    <w:pPr>
      <w:ind w:left="645" w:firstLine="645"/>
    </w:pPr>
    <w:rPr>
      <w:rFonts w:ascii="Arial" w:hAnsi="Arial" w:eastAsia="仿宋_GB2312"/>
      <w:color w:val="FFFF00"/>
      <w:sz w:val="32"/>
      <w:szCs w:val="32"/>
    </w:rPr>
  </w:style>
  <w:style w:type="paragraph" w:customStyle="1" w:styleId="98">
    <w:name w:val="TOC6"/>
    <w:basedOn w:val="1"/>
    <w:next w:val="1"/>
    <w:semiHidden/>
    <w:qFormat/>
    <w:uiPriority w:val="0"/>
    <w:pPr>
      <w:ind w:left="1050"/>
      <w:jc w:val="left"/>
    </w:pPr>
  </w:style>
  <w:style w:type="paragraph" w:customStyle="1" w:styleId="99">
    <w:name w:val="BodyText1I2"/>
    <w:basedOn w:val="89"/>
    <w:qFormat/>
    <w:uiPriority w:val="0"/>
    <w:pPr>
      <w:spacing w:line="360" w:lineRule="auto"/>
      <w:ind w:firstLine="420" w:firstLineChars="200"/>
    </w:pPr>
    <w:rPr>
      <w:rFonts w:ascii="宋体" w:hAnsi="宋体" w:eastAsia="宋体"/>
      <w:sz w:val="21"/>
      <w:szCs w:val="20"/>
    </w:rPr>
  </w:style>
  <w:style w:type="paragraph" w:customStyle="1" w:styleId="100">
    <w:name w:val="AnnotationSubject"/>
    <w:basedOn w:val="68"/>
    <w:next w:val="68"/>
    <w:semiHidden/>
    <w:qFormat/>
    <w:uiPriority w:val="0"/>
    <w:rPr>
      <w:rFonts w:cs="Times New Roman"/>
      <w:b/>
      <w:bCs/>
    </w:rPr>
  </w:style>
  <w:style w:type="paragraph" w:customStyle="1" w:styleId="101">
    <w:name w:val="TOC2"/>
    <w:basedOn w:val="1"/>
    <w:next w:val="1"/>
    <w:semiHidden/>
    <w:qFormat/>
    <w:uiPriority w:val="0"/>
    <w:pPr>
      <w:ind w:left="210"/>
      <w:jc w:val="left"/>
    </w:pPr>
    <w:rPr>
      <w:smallCaps/>
      <w:szCs w:val="24"/>
    </w:rPr>
  </w:style>
  <w:style w:type="paragraph" w:customStyle="1" w:styleId="102">
    <w:name w:val="TOC8"/>
    <w:basedOn w:val="1"/>
    <w:next w:val="1"/>
    <w:semiHidden/>
    <w:qFormat/>
    <w:uiPriority w:val="0"/>
    <w:pPr>
      <w:ind w:left="1470"/>
      <w:jc w:val="left"/>
    </w:pPr>
  </w:style>
  <w:style w:type="paragraph" w:customStyle="1" w:styleId="103">
    <w:name w:val="TOC7"/>
    <w:basedOn w:val="1"/>
    <w:next w:val="1"/>
    <w:semiHidden/>
    <w:qFormat/>
    <w:uiPriority w:val="0"/>
    <w:pPr>
      <w:ind w:left="1260"/>
      <w:jc w:val="left"/>
    </w:pPr>
  </w:style>
  <w:style w:type="paragraph" w:customStyle="1" w:styleId="104">
    <w:name w:val="BodyText"/>
    <w:basedOn w:val="1"/>
    <w:qFormat/>
    <w:uiPriority w:val="0"/>
    <w:rPr>
      <w:rFonts w:ascii="楷体_GB2312" w:hAnsi="Arial" w:eastAsia="楷体_GB2312"/>
      <w:sz w:val="28"/>
      <w:szCs w:val="28"/>
    </w:rPr>
  </w:style>
  <w:style w:type="paragraph" w:customStyle="1" w:styleId="105">
    <w:name w:val="TOC9"/>
    <w:basedOn w:val="1"/>
    <w:next w:val="1"/>
    <w:semiHidden/>
    <w:qFormat/>
    <w:uiPriority w:val="0"/>
    <w:pPr>
      <w:ind w:left="1680"/>
      <w:jc w:val="left"/>
    </w:pPr>
  </w:style>
  <w:style w:type="paragraph" w:customStyle="1" w:styleId="106">
    <w:name w:val="TOC3"/>
    <w:basedOn w:val="1"/>
    <w:next w:val="1"/>
    <w:semiHidden/>
    <w:qFormat/>
    <w:uiPriority w:val="0"/>
    <w:pPr>
      <w:ind w:left="420"/>
      <w:jc w:val="left"/>
    </w:pPr>
    <w:rPr>
      <w:i/>
      <w:iCs/>
      <w:szCs w:val="24"/>
    </w:rPr>
  </w:style>
  <w:style w:type="paragraph" w:customStyle="1" w:styleId="107">
    <w:name w:val="TOC5"/>
    <w:basedOn w:val="1"/>
    <w:next w:val="1"/>
    <w:semiHidden/>
    <w:qFormat/>
    <w:uiPriority w:val="0"/>
    <w:pPr>
      <w:ind w:left="840"/>
      <w:jc w:val="left"/>
    </w:pPr>
  </w:style>
  <w:style w:type="paragraph" w:customStyle="1" w:styleId="108">
    <w:name w:val="BlockQuote"/>
    <w:basedOn w:val="1"/>
    <w:qFormat/>
    <w:uiPriority w:val="0"/>
    <w:pPr>
      <w:spacing w:after="120"/>
      <w:ind w:left="1440" w:leftChars="700" w:right="1440" w:rightChars="700"/>
    </w:pPr>
  </w:style>
  <w:style w:type="paragraph" w:customStyle="1" w:styleId="109">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0">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1">
    <w:name w:val="179"/>
    <w:basedOn w:val="1"/>
    <w:qFormat/>
    <w:uiPriority w:val="0"/>
    <w:pPr>
      <w:ind w:left="720"/>
      <w:contextualSpacing/>
      <w:jc w:val="left"/>
    </w:pPr>
    <w:rPr>
      <w:rFonts w:ascii="Calibri" w:hAnsi="Calibri"/>
      <w:kern w:val="0"/>
      <w:sz w:val="24"/>
      <w:szCs w:val="24"/>
      <w:lang w:eastAsia="en-US" w:bidi="en-US"/>
    </w:rPr>
  </w:style>
  <w:style w:type="paragraph" w:customStyle="1" w:styleId="112">
    <w:name w:val="UserStyle_26"/>
    <w:basedOn w:val="1"/>
    <w:qFormat/>
    <w:uiPriority w:val="0"/>
    <w:pPr>
      <w:tabs>
        <w:tab w:val="left" w:pos="-720"/>
      </w:tabs>
    </w:pPr>
    <w:rPr>
      <w:spacing w:val="-3"/>
      <w:kern w:val="0"/>
      <w:sz w:val="24"/>
      <w:szCs w:val="20"/>
      <w:lang w:val="en-AU" w:eastAsia="en-US"/>
    </w:rPr>
  </w:style>
  <w:style w:type="paragraph" w:customStyle="1" w:styleId="113">
    <w:name w:val="UserStyle_27"/>
    <w:basedOn w:val="1"/>
    <w:next w:val="1"/>
    <w:qFormat/>
    <w:uiPriority w:val="0"/>
    <w:pPr>
      <w:jc w:val="center"/>
    </w:pPr>
    <w:rPr>
      <w:sz w:val="24"/>
    </w:rPr>
  </w:style>
  <w:style w:type="paragraph" w:customStyle="1" w:styleId="114">
    <w:name w:val="UserStyle_28"/>
    <w:basedOn w:val="1"/>
    <w:qFormat/>
    <w:uiPriority w:val="0"/>
    <w:pPr>
      <w:jc w:val="left"/>
    </w:pPr>
    <w:rPr>
      <w:kern w:val="0"/>
      <w:sz w:val="20"/>
      <w:szCs w:val="20"/>
      <w:lang w:val="de-DE" w:eastAsia="de-DE"/>
    </w:rPr>
  </w:style>
  <w:style w:type="paragraph" w:customStyle="1" w:styleId="115">
    <w:name w:val="UserStyle_29"/>
    <w:basedOn w:val="1"/>
    <w:qFormat/>
    <w:uiPriority w:val="0"/>
    <w:pPr>
      <w:tabs>
        <w:tab w:val="left" w:pos="360"/>
      </w:tabs>
      <w:ind w:firstLine="200" w:firstLineChars="200"/>
    </w:pPr>
    <w:rPr>
      <w:sz w:val="28"/>
      <w:szCs w:val="30"/>
    </w:rPr>
  </w:style>
  <w:style w:type="paragraph" w:customStyle="1" w:styleId="116">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7">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8">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9">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0">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1">
    <w:name w:val="UserStyle_35"/>
    <w:basedOn w:val="113"/>
    <w:qFormat/>
    <w:uiPriority w:val="0"/>
    <w:pPr>
      <w:jc w:val="left"/>
    </w:pPr>
  </w:style>
  <w:style w:type="paragraph" w:customStyle="1" w:styleId="122">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3">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4">
    <w:name w:val="UserStyle_38"/>
    <w:basedOn w:val="1"/>
    <w:qFormat/>
    <w:uiPriority w:val="0"/>
    <w:pPr>
      <w:spacing w:before="120"/>
      <w:jc w:val="left"/>
    </w:pPr>
    <w:rPr>
      <w:rFonts w:cs="Times New Roman"/>
      <w:bCs/>
      <w:kern w:val="0"/>
      <w:sz w:val="20"/>
      <w:szCs w:val="20"/>
      <w:lang w:val="de-DE" w:eastAsia="de-DE"/>
    </w:rPr>
  </w:style>
  <w:style w:type="paragraph" w:customStyle="1" w:styleId="125">
    <w:name w:val="UserStyle_39"/>
    <w:basedOn w:val="61"/>
    <w:qFormat/>
    <w:uiPriority w:val="0"/>
    <w:pPr>
      <w:snapToGrid w:val="0"/>
      <w:spacing w:line="360" w:lineRule="auto"/>
    </w:pPr>
    <w:rPr>
      <w:rFonts w:ascii="Tahoma" w:hAnsi="Tahoma"/>
      <w:sz w:val="24"/>
      <w:szCs w:val="24"/>
    </w:rPr>
  </w:style>
  <w:style w:type="paragraph" w:customStyle="1" w:styleId="126">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7">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8">
    <w:name w:val="UserStyle_42"/>
    <w:basedOn w:val="1"/>
    <w:qFormat/>
    <w:uiPriority w:val="0"/>
    <w:pPr>
      <w:snapToGrid w:val="0"/>
      <w:jc w:val="left"/>
    </w:pPr>
    <w:rPr>
      <w:rFonts w:ascii="Arial Unicode MS" w:hAnsi="Arial Unicode MS"/>
      <w:szCs w:val="24"/>
    </w:rPr>
  </w:style>
  <w:style w:type="paragraph" w:customStyle="1" w:styleId="129">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0">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1">
    <w:name w:val="UserStyle_45"/>
    <w:basedOn w:val="61"/>
    <w:qFormat/>
    <w:uiPriority w:val="0"/>
    <w:rPr>
      <w:rFonts w:ascii="Tahoma" w:hAnsi="Tahoma"/>
      <w:sz w:val="24"/>
      <w:szCs w:val="24"/>
    </w:rPr>
  </w:style>
  <w:style w:type="paragraph" w:customStyle="1" w:styleId="132">
    <w:name w:val="UserStyle_46"/>
    <w:basedOn w:val="1"/>
    <w:qFormat/>
    <w:uiPriority w:val="0"/>
    <w:pPr>
      <w:spacing w:line="360" w:lineRule="auto"/>
    </w:pPr>
    <w:rPr>
      <w:kern w:val="0"/>
      <w:sz w:val="24"/>
      <w:szCs w:val="20"/>
    </w:rPr>
  </w:style>
  <w:style w:type="paragraph" w:customStyle="1" w:styleId="133">
    <w:name w:val="UserStyle_47"/>
    <w:basedOn w:val="1"/>
    <w:qFormat/>
    <w:uiPriority w:val="0"/>
    <w:pPr>
      <w:numPr>
        <w:ilvl w:val="0"/>
        <w:numId w:val="3"/>
      </w:numPr>
    </w:pPr>
    <w:rPr>
      <w:rFonts w:ascii="宋体" w:hAnsi="宋体"/>
      <w:kern w:val="0"/>
    </w:rPr>
  </w:style>
  <w:style w:type="paragraph" w:customStyle="1" w:styleId="134">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5">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6">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7">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8">
    <w:name w:val="UserStyle_52"/>
    <w:basedOn w:val="1"/>
    <w:next w:val="97"/>
    <w:qFormat/>
    <w:uiPriority w:val="0"/>
    <w:pPr>
      <w:spacing w:line="360" w:lineRule="auto"/>
      <w:ind w:firstLine="420"/>
    </w:pPr>
    <w:rPr>
      <w:color w:val="FF0000"/>
      <w:sz w:val="24"/>
      <w:szCs w:val="24"/>
    </w:rPr>
  </w:style>
  <w:style w:type="paragraph" w:customStyle="1" w:styleId="139">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0">
    <w:name w:val="UserStyle_54"/>
    <w:basedOn w:val="1"/>
    <w:next w:val="104"/>
    <w:qFormat/>
    <w:uiPriority w:val="0"/>
    <w:pPr>
      <w:spacing w:after="120"/>
    </w:pPr>
    <w:rPr>
      <w:rFonts w:ascii="宋体" w:hAnsi="Arial" w:cs="Times New Roman"/>
      <w:bCs/>
      <w:iCs/>
      <w:szCs w:val="24"/>
    </w:rPr>
  </w:style>
  <w:style w:type="paragraph" w:customStyle="1" w:styleId="141">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2">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3">
    <w:name w:val="TableGrid"/>
    <w:basedOn w:val="45"/>
    <w:qFormat/>
    <w:uiPriority w:val="0"/>
  </w:style>
  <w:style w:type="paragraph" w:styleId="144">
    <w:name w:val="List Paragraph"/>
    <w:basedOn w:val="1"/>
    <w:qFormat/>
    <w:uiPriority w:val="34"/>
    <w:pPr>
      <w:ind w:left="720"/>
      <w:contextualSpacing/>
      <w:jc w:val="left"/>
    </w:pPr>
    <w:rPr>
      <w:rFonts w:ascii="Calibri" w:hAnsi="Calibri"/>
      <w:kern w:val="0"/>
      <w:sz w:val="24"/>
      <w:lang w:eastAsia="en-US" w:bidi="en-US"/>
    </w:rPr>
  </w:style>
  <w:style w:type="paragraph" w:customStyle="1" w:styleId="145">
    <w:name w:val="Default"/>
    <w:next w:val="146"/>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字符"/>
    <w:basedOn w:val="26"/>
    <w:link w:val="17"/>
    <w:qFormat/>
    <w:uiPriority w:val="0"/>
    <w:rPr>
      <w:rFonts w:cstheme="minorBidi"/>
      <w:kern w:val="2"/>
      <w:sz w:val="18"/>
      <w:szCs w:val="18"/>
    </w:rPr>
  </w:style>
  <w:style w:type="character" w:customStyle="1" w:styleId="150">
    <w:name w:val="nth-of-type(2)"/>
    <w:basedOn w:val="26"/>
    <w:qFormat/>
    <w:uiPriority w:val="0"/>
  </w:style>
  <w:style w:type="character" w:customStyle="1" w:styleId="151">
    <w:name w:val="nth-of-type(2)1"/>
    <w:basedOn w:val="26"/>
    <w:qFormat/>
    <w:uiPriority w:val="0"/>
  </w:style>
  <w:style w:type="character" w:customStyle="1" w:styleId="152">
    <w:name w:val="nth-of-type(2)2"/>
    <w:basedOn w:val="26"/>
    <w:qFormat/>
    <w:uiPriority w:val="0"/>
  </w:style>
  <w:style w:type="character" w:customStyle="1" w:styleId="153">
    <w:name w:val="nth-of-type(2)3"/>
    <w:basedOn w:val="26"/>
    <w:qFormat/>
    <w:uiPriority w:val="0"/>
  </w:style>
  <w:style w:type="character" w:customStyle="1" w:styleId="154">
    <w:name w:val="nth-of-type(1)"/>
    <w:basedOn w:val="26"/>
    <w:qFormat/>
    <w:uiPriority w:val="0"/>
  </w:style>
  <w:style w:type="character" w:customStyle="1" w:styleId="155">
    <w:name w:val="nth-of-type(1)1"/>
    <w:basedOn w:val="26"/>
    <w:qFormat/>
    <w:uiPriority w:val="0"/>
  </w:style>
  <w:style w:type="character" w:customStyle="1" w:styleId="156">
    <w:name w:val="nth-of-type(1)2"/>
    <w:basedOn w:val="26"/>
    <w:qFormat/>
    <w:uiPriority w:val="0"/>
  </w:style>
  <w:style w:type="character" w:customStyle="1" w:styleId="157">
    <w:name w:val="first-of-type"/>
    <w:basedOn w:val="26"/>
    <w:qFormat/>
    <w:uiPriority w:val="0"/>
  </w:style>
  <w:style w:type="character" w:customStyle="1" w:styleId="158">
    <w:name w:val="first-of-type1"/>
    <w:basedOn w:val="26"/>
    <w:qFormat/>
    <w:uiPriority w:val="0"/>
  </w:style>
  <w:style w:type="character" w:customStyle="1" w:styleId="159">
    <w:name w:val="apple-converted-space"/>
    <w:basedOn w:val="26"/>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列出段落1"/>
    <w:basedOn w:val="1"/>
    <w:qFormat/>
    <w:uiPriority w:val="0"/>
    <w:pPr>
      <w:ind w:left="720"/>
      <w:contextualSpacing/>
      <w:jc w:val="left"/>
    </w:pPr>
    <w:rPr>
      <w:kern w:val="0"/>
      <w:sz w:val="24"/>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6B568-D114-46F1-AA8B-F395685622DF}">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25583</Words>
  <Characters>27106</Characters>
  <Lines>211</Lines>
  <Paragraphs>59</Paragraphs>
  <TotalTime>7</TotalTime>
  <ScaleCrop>false</ScaleCrop>
  <LinksUpToDate>false</LinksUpToDate>
  <CharactersWithSpaces>28105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2024-07-22T09:31:00Z</dcterms:created>
  <dc:creator>Administrator</dc:creator>
  <cp:lastModifiedBy>赵萌</cp:lastModifiedBy>
  <cp:lastPrinted>2022-06-20T01:11:00Z</cp:lastPrinted>
  <dcterms:modified xsi:type="dcterms:W3CDTF">2024-07-22T09:43:26Z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FD399E35DECC48548CE9C8A426A9614D_13</vt:lpwstr>
  </property>
</Properties>
</file>