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firstLineChars="0"/>
        <w:rPr>
          <w:rStyle w:val="50"/>
          <w:rFonts w:cs="宋体"/>
          <w:color w:val="000000" w:themeColor="text1"/>
          <w:sz w:val="36"/>
          <w:szCs w:val="21"/>
          <w14:textFill>
            <w14:solidFill>
              <w14:schemeClr w14:val="tx1"/>
            </w14:solidFill>
          </w14:textFill>
        </w:rPr>
      </w:pPr>
    </w:p>
    <w:p>
      <w:pPr>
        <w:rPr>
          <w:rStyle w:val="50"/>
          <w:rFonts w:ascii="宋体" w:hAnsi="宋体" w:cs="宋体"/>
          <w:color w:val="000000" w:themeColor="text1"/>
          <w:sz w:val="36"/>
          <w14:textFill>
            <w14:solidFill>
              <w14:schemeClr w14:val="tx1"/>
            </w14:solidFill>
          </w14:textFill>
        </w:rPr>
      </w:pPr>
    </w:p>
    <w:p>
      <w:pPr>
        <w:jc w:val="center"/>
        <w:rPr>
          <w:rStyle w:val="50"/>
          <w:rFonts w:ascii="宋体" w:hAnsi="宋体" w:cs="宋体"/>
          <w:b/>
          <w:color w:val="000000" w:themeColor="text1"/>
          <w:sz w:val="84"/>
          <w14:textFill>
            <w14:solidFill>
              <w14:schemeClr w14:val="tx1"/>
            </w14:solidFill>
          </w14:textFill>
        </w:rPr>
      </w:pPr>
      <w:r>
        <w:rPr>
          <w:rStyle w:val="50"/>
          <w:rFonts w:hint="eastAsia" w:ascii="宋体" w:hAnsi="宋体" w:cs="宋体"/>
          <w:b/>
          <w:color w:val="000000" w:themeColor="text1"/>
          <w:sz w:val="84"/>
          <w14:textFill>
            <w14:solidFill>
              <w14:schemeClr w14:val="tx1"/>
            </w14:solidFill>
          </w14:textFill>
        </w:rPr>
        <w:t>招 标 文 件</w:t>
      </w:r>
    </w:p>
    <w:p>
      <w:pPr>
        <w:rPr>
          <w:rStyle w:val="50"/>
          <w:rFonts w:ascii="宋体" w:hAnsi="宋体" w:cs="宋体"/>
          <w:b/>
          <w:color w:val="000000" w:themeColor="text1"/>
          <w:sz w:val="32"/>
          <w14:textFill>
            <w14:solidFill>
              <w14:schemeClr w14:val="tx1"/>
            </w14:solidFill>
          </w14:textFill>
        </w:rPr>
      </w:pPr>
    </w:p>
    <w:p>
      <w:pPr>
        <w:jc w:val="center"/>
        <w:rPr>
          <w:rStyle w:val="50"/>
          <w:rFonts w:ascii="宋体" w:hAnsi="宋体" w:cs="宋体"/>
          <w:b/>
          <w:color w:val="000000" w:themeColor="text1"/>
          <w:sz w:val="32"/>
          <w14:textFill>
            <w14:solidFill>
              <w14:schemeClr w14:val="tx1"/>
            </w14:solidFill>
          </w14:textFill>
        </w:rPr>
      </w:pPr>
    </w:p>
    <w:p>
      <w:pPr>
        <w:pStyle w:val="23"/>
        <w:rPr>
          <w:rFonts w:cs="宋体"/>
          <w:color w:val="000000" w:themeColor="text1"/>
          <w14:textFill>
            <w14:solidFill>
              <w14:schemeClr w14:val="tx1"/>
            </w14:solidFill>
          </w14:textFill>
        </w:rPr>
      </w:pPr>
    </w:p>
    <w:p>
      <w:pPr>
        <w:jc w:val="center"/>
        <w:rPr>
          <w:rStyle w:val="50"/>
          <w:rFonts w:ascii="宋体" w:hAnsi="宋体" w:cs="宋体"/>
          <w:b/>
          <w:color w:val="000000" w:themeColor="text1"/>
          <w:sz w:val="32"/>
          <w14:textFill>
            <w14:solidFill>
              <w14:schemeClr w14:val="tx1"/>
            </w14:solidFill>
          </w14:textFill>
        </w:rPr>
      </w:pPr>
    </w:p>
    <w:p>
      <w:pPr>
        <w:ind w:firstLine="643" w:firstLineChars="200"/>
        <w:jc w:val="center"/>
        <w:rPr>
          <w:rStyle w:val="50"/>
          <w:rFonts w:ascii="宋体" w:hAnsi="宋体" w:cs="宋体"/>
          <w:b/>
          <w:color w:val="000000" w:themeColor="text1"/>
          <w:sz w:val="32"/>
          <w14:textFill>
            <w14:solidFill>
              <w14:schemeClr w14:val="tx1"/>
            </w14:solidFill>
          </w14:textFill>
        </w:rPr>
      </w:pPr>
    </w:p>
    <w:p>
      <w:pPr>
        <w:ind w:firstLine="361" w:firstLineChars="100"/>
        <w:rPr>
          <w:rStyle w:val="50"/>
          <w:rFonts w:hint="eastAsia" w:ascii="宋体" w:hAnsi="宋体" w:eastAsia="宋体" w:cs="宋体"/>
          <w:b/>
          <w:color w:val="000000" w:themeColor="text1"/>
          <w:sz w:val="36"/>
          <w:lang w:eastAsia="zh-CN"/>
          <w14:textFill>
            <w14:solidFill>
              <w14:schemeClr w14:val="tx1"/>
            </w14:solidFill>
          </w14:textFill>
        </w:rPr>
      </w:pPr>
      <w:r>
        <w:rPr>
          <w:rStyle w:val="50"/>
          <w:rFonts w:hint="eastAsia" w:ascii="宋体" w:hAnsi="宋体" w:cs="宋体"/>
          <w:b/>
          <w:color w:val="000000" w:themeColor="text1"/>
          <w:sz w:val="36"/>
          <w14:textFill>
            <w14:solidFill>
              <w14:schemeClr w14:val="tx1"/>
            </w14:solidFill>
          </w14:textFill>
        </w:rPr>
        <w:t>项目编号：2024-</w:t>
      </w:r>
      <w:r>
        <w:rPr>
          <w:rStyle w:val="50"/>
          <w:rFonts w:hint="eastAsia" w:ascii="宋体" w:hAnsi="宋体" w:cs="宋体"/>
          <w:b/>
          <w:color w:val="000000" w:themeColor="text1"/>
          <w:sz w:val="36"/>
          <w:lang w:eastAsia="zh-CN"/>
          <w14:textFill>
            <w14:solidFill>
              <w14:schemeClr w14:val="tx1"/>
            </w14:solidFill>
          </w14:textFill>
        </w:rPr>
        <w:t>00</w:t>
      </w:r>
      <w:r>
        <w:rPr>
          <w:rStyle w:val="50"/>
          <w:rFonts w:hint="eastAsia" w:ascii="宋体" w:hAnsi="宋体" w:cs="宋体"/>
          <w:b/>
          <w:color w:val="000000" w:themeColor="text1"/>
          <w:sz w:val="36"/>
          <w:lang w:val="en-US" w:eastAsia="zh-CN"/>
          <w14:textFill>
            <w14:solidFill>
              <w14:schemeClr w14:val="tx1"/>
            </w14:solidFill>
          </w14:textFill>
        </w:rPr>
        <w:t>6</w:t>
      </w:r>
      <w:r>
        <w:rPr>
          <w:rStyle w:val="50"/>
          <w:rFonts w:hint="eastAsia" w:ascii="宋体" w:hAnsi="宋体" w:cs="宋体"/>
          <w:b/>
          <w:color w:val="000000" w:themeColor="text1"/>
          <w:sz w:val="36"/>
          <w:lang w:eastAsia="zh-CN"/>
          <w14:textFill>
            <w14:solidFill>
              <w14:schemeClr w14:val="tx1"/>
            </w14:solidFill>
          </w14:textFill>
        </w:rPr>
        <w:t>N</w:t>
      </w:r>
    </w:p>
    <w:p>
      <w:pPr>
        <w:ind w:firstLine="643" w:firstLineChars="200"/>
        <w:jc w:val="center"/>
        <w:rPr>
          <w:rStyle w:val="50"/>
          <w:rFonts w:ascii="宋体" w:hAnsi="宋体" w:cs="宋体"/>
          <w:b/>
          <w:color w:val="000000" w:themeColor="text1"/>
          <w:sz w:val="32"/>
          <w14:textFill>
            <w14:solidFill>
              <w14:schemeClr w14:val="tx1"/>
            </w14:solidFill>
          </w14:textFill>
        </w:rPr>
      </w:pPr>
    </w:p>
    <w:p>
      <w:pPr>
        <w:ind w:firstLine="643" w:firstLineChars="200"/>
        <w:jc w:val="center"/>
        <w:rPr>
          <w:rStyle w:val="50"/>
          <w:rFonts w:ascii="宋体" w:hAnsi="宋体" w:cs="宋体"/>
          <w:b/>
          <w:color w:val="000000" w:themeColor="text1"/>
          <w:sz w:val="32"/>
          <w14:textFill>
            <w14:solidFill>
              <w14:schemeClr w14:val="tx1"/>
            </w14:solidFill>
          </w14:textFill>
        </w:rPr>
      </w:pPr>
    </w:p>
    <w:p>
      <w:pPr>
        <w:ind w:firstLine="361" w:firstLineChars="100"/>
        <w:rPr>
          <w:rStyle w:val="50"/>
          <w:rFonts w:ascii="宋体" w:hAnsi="宋体" w:cs="宋体"/>
          <w:b/>
          <w:color w:val="000000" w:themeColor="text1"/>
          <w:sz w:val="30"/>
          <w:szCs w:val="30"/>
          <w14:textFill>
            <w14:solidFill>
              <w14:schemeClr w14:val="tx1"/>
            </w14:solidFill>
          </w14:textFill>
        </w:rPr>
      </w:pPr>
      <w:r>
        <w:rPr>
          <w:rStyle w:val="50"/>
          <w:rFonts w:hint="eastAsia" w:ascii="宋体" w:hAnsi="宋体" w:cs="宋体"/>
          <w:b/>
          <w:color w:val="000000" w:themeColor="text1"/>
          <w:sz w:val="36"/>
          <w:szCs w:val="36"/>
          <w14:textFill>
            <w14:solidFill>
              <w14:schemeClr w14:val="tx1"/>
            </w14:solidFill>
          </w14:textFill>
        </w:rPr>
        <w:t>项目名称：盐城工业职业技术学院图片、视频库项目</w:t>
      </w:r>
    </w:p>
    <w:p>
      <w:pPr>
        <w:pStyle w:val="23"/>
        <w:ind w:firstLine="0" w:firstLineChars="0"/>
        <w:rPr>
          <w:rStyle w:val="50"/>
          <w:rFonts w:cs="宋体"/>
          <w:b/>
          <w:color w:val="000000" w:themeColor="text1"/>
          <w:sz w:val="32"/>
          <w:szCs w:val="21"/>
          <w14:textFill>
            <w14:solidFill>
              <w14:schemeClr w14:val="tx1"/>
            </w14:solidFill>
          </w14:textFill>
        </w:rPr>
      </w:pPr>
    </w:p>
    <w:p>
      <w:pPr>
        <w:pStyle w:val="23"/>
        <w:ind w:firstLine="643"/>
        <w:rPr>
          <w:rStyle w:val="50"/>
          <w:rFonts w:cs="宋体"/>
          <w:b/>
          <w:color w:val="000000" w:themeColor="text1"/>
          <w:sz w:val="32"/>
          <w:szCs w:val="21"/>
          <w14:textFill>
            <w14:solidFill>
              <w14:schemeClr w14:val="tx1"/>
            </w14:solidFill>
          </w14:textFill>
        </w:rPr>
      </w:pPr>
    </w:p>
    <w:p>
      <w:pPr>
        <w:pStyle w:val="110"/>
        <w:rPr>
          <w:rStyle w:val="50"/>
          <w:rFonts w:ascii="宋体" w:hAnsi="宋体" w:eastAsia="宋体" w:cs="宋体"/>
          <w:b/>
          <w:color w:val="000000" w:themeColor="text1"/>
          <w:sz w:val="32"/>
          <w14:textFill>
            <w14:solidFill>
              <w14:schemeClr w14:val="tx1"/>
            </w14:solidFill>
          </w14:textFill>
        </w:rPr>
      </w:pPr>
    </w:p>
    <w:p>
      <w:pPr>
        <w:pStyle w:val="110"/>
        <w:rPr>
          <w:rStyle w:val="50"/>
          <w:rFonts w:ascii="宋体" w:hAnsi="宋体" w:eastAsia="宋体" w:cs="宋体"/>
          <w:b/>
          <w:color w:val="000000" w:themeColor="text1"/>
          <w:sz w:val="32"/>
          <w14:textFill>
            <w14:solidFill>
              <w14:schemeClr w14:val="tx1"/>
            </w14:solidFill>
          </w14:textFill>
        </w:rPr>
      </w:pPr>
    </w:p>
    <w:p>
      <w:pPr>
        <w:spacing w:after="290" w:afterLines="100" w:line="360" w:lineRule="auto"/>
        <w:jc w:val="center"/>
        <w:rPr>
          <w:rStyle w:val="50"/>
          <w:rFonts w:ascii="宋体" w:hAnsi="宋体" w:cs="宋体"/>
          <w:bCs/>
          <w:color w:val="000000" w:themeColor="text1"/>
          <w:sz w:val="36"/>
          <w:szCs w:val="36"/>
          <w14:textFill>
            <w14:solidFill>
              <w14:schemeClr w14:val="tx1"/>
            </w14:solidFill>
          </w14:textFill>
        </w:rPr>
      </w:pPr>
      <w:r>
        <w:rPr>
          <w:rStyle w:val="50"/>
          <w:rFonts w:hint="eastAsia" w:ascii="宋体" w:hAnsi="宋体" w:cs="宋体"/>
          <w:bCs/>
          <w:color w:val="000000" w:themeColor="text1"/>
          <w:sz w:val="36"/>
          <w:szCs w:val="36"/>
          <w14:textFill>
            <w14:solidFill>
              <w14:schemeClr w14:val="tx1"/>
            </w14:solidFill>
          </w14:textFill>
        </w:rPr>
        <w:t>采购人：盐城工业职业技术学院</w:t>
      </w:r>
    </w:p>
    <w:p>
      <w:pPr>
        <w:pStyle w:val="11"/>
        <w:spacing w:line="360" w:lineRule="auto"/>
        <w:ind w:left="0" w:leftChars="0" w:right="0" w:rightChars="0"/>
        <w:jc w:val="center"/>
        <w:rPr>
          <w:rStyle w:val="50"/>
          <w:rFonts w:ascii="宋体" w:hAnsi="宋体" w:cs="宋体"/>
          <w:bCs/>
          <w:color w:val="000000" w:themeColor="text1"/>
          <w:sz w:val="36"/>
          <w:szCs w:val="36"/>
          <w14:textFill>
            <w14:solidFill>
              <w14:schemeClr w14:val="tx1"/>
            </w14:solidFill>
          </w14:textFill>
        </w:rPr>
      </w:pPr>
      <w:r>
        <w:rPr>
          <w:rStyle w:val="50"/>
          <w:rFonts w:hint="eastAsia" w:ascii="宋体" w:hAnsi="宋体" w:cs="宋体"/>
          <w:bCs/>
          <w:color w:val="000000" w:themeColor="text1"/>
          <w:sz w:val="36"/>
          <w:szCs w:val="36"/>
          <w14:textFill>
            <w14:solidFill>
              <w14:schemeClr w14:val="tx1"/>
            </w14:solidFill>
          </w14:textFill>
        </w:rPr>
        <w:t>代理人：南京建淳造价师事务所有限公司</w:t>
      </w:r>
    </w:p>
    <w:p>
      <w:pPr>
        <w:jc w:val="center"/>
        <w:rPr>
          <w:rStyle w:val="50"/>
          <w:rFonts w:ascii="宋体" w:hAnsi="宋体" w:cs="宋体"/>
          <w:color w:val="000000" w:themeColor="text1"/>
          <w:sz w:val="36"/>
          <w:szCs w:val="36"/>
          <w14:textFill>
            <w14:solidFill>
              <w14:schemeClr w14:val="tx1"/>
            </w14:solidFill>
          </w14:textFill>
        </w:rPr>
      </w:pPr>
    </w:p>
    <w:p>
      <w:pPr>
        <w:jc w:val="center"/>
        <w:rPr>
          <w:rStyle w:val="50"/>
          <w:rFonts w:ascii="宋体" w:hAnsi="宋体" w:cs="宋体"/>
          <w:color w:val="000000" w:themeColor="text1"/>
          <w:sz w:val="36"/>
          <w:szCs w:val="36"/>
          <w14:textFill>
            <w14:solidFill>
              <w14:schemeClr w14:val="tx1"/>
            </w14:solidFill>
          </w14:textFill>
        </w:rPr>
      </w:pPr>
      <w:r>
        <w:rPr>
          <w:rStyle w:val="50"/>
          <w:rFonts w:hint="eastAsia" w:ascii="宋体" w:hAnsi="宋体" w:cs="宋体"/>
          <w:color w:val="000000" w:themeColor="text1"/>
          <w:sz w:val="36"/>
          <w:szCs w:val="36"/>
          <w14:textFill>
            <w14:solidFill>
              <w14:schemeClr w14:val="tx1"/>
            </w14:solidFill>
          </w14:textFill>
        </w:rPr>
        <w:t>2024年</w:t>
      </w:r>
      <w:r>
        <w:rPr>
          <w:rStyle w:val="50"/>
          <w:rFonts w:hint="eastAsia" w:ascii="宋体" w:hAnsi="宋体" w:cs="宋体"/>
          <w:color w:val="000000" w:themeColor="text1"/>
          <w:sz w:val="36"/>
          <w:szCs w:val="36"/>
          <w:lang w:val="en-US" w:eastAsia="zh-CN"/>
          <w14:textFill>
            <w14:solidFill>
              <w14:schemeClr w14:val="tx1"/>
            </w14:solidFill>
          </w14:textFill>
        </w:rPr>
        <w:t>3</w:t>
      </w:r>
      <w:r>
        <w:rPr>
          <w:rStyle w:val="50"/>
          <w:rFonts w:hint="eastAsia" w:ascii="宋体" w:hAnsi="宋体" w:cs="宋体"/>
          <w:color w:val="000000" w:themeColor="text1"/>
          <w:sz w:val="36"/>
          <w:szCs w:val="36"/>
          <w14:textFill>
            <w14:solidFill>
              <w14:schemeClr w14:val="tx1"/>
            </w14:solidFill>
          </w14:textFill>
        </w:rPr>
        <w:t>月</w:t>
      </w:r>
      <w:r>
        <w:rPr>
          <w:rStyle w:val="50"/>
          <w:rFonts w:hint="eastAsia" w:ascii="宋体" w:hAnsi="宋体" w:cs="宋体"/>
          <w:color w:val="000000" w:themeColor="text1"/>
          <w:sz w:val="36"/>
          <w:szCs w:val="36"/>
          <w:lang w:val="en-US" w:eastAsia="zh-CN"/>
          <w14:textFill>
            <w14:solidFill>
              <w14:schemeClr w14:val="tx1"/>
            </w14:solidFill>
          </w14:textFill>
        </w:rPr>
        <w:t>14</w:t>
      </w:r>
      <w:r>
        <w:rPr>
          <w:rStyle w:val="50"/>
          <w:rFonts w:hint="eastAsia" w:ascii="宋体" w:hAnsi="宋体" w:cs="宋体"/>
          <w:color w:val="000000" w:themeColor="text1"/>
          <w:sz w:val="36"/>
          <w:szCs w:val="36"/>
          <w14:textFill>
            <w14:solidFill>
              <w14:schemeClr w14:val="tx1"/>
            </w14:solidFill>
          </w14:textFill>
        </w:rPr>
        <w:t>日</w:t>
      </w:r>
    </w:p>
    <w:p>
      <w:pPr>
        <w:spacing w:line="480" w:lineRule="auto"/>
        <w:rPr>
          <w:rStyle w:val="50"/>
          <w:rFonts w:ascii="宋体" w:hAnsi="宋体" w:cs="宋体"/>
          <w:color w:val="000000" w:themeColor="text1"/>
          <w14:textFill>
            <w14:solidFill>
              <w14:schemeClr w14:val="tx1"/>
            </w14:solidFill>
          </w14:textFill>
        </w:rPr>
      </w:pPr>
    </w:p>
    <w:p>
      <w:pPr>
        <w:spacing w:line="480" w:lineRule="auto"/>
        <w:jc w:val="center"/>
        <w:rPr>
          <w:rStyle w:val="50"/>
          <w:rFonts w:ascii="宋体" w:hAnsi="宋体" w:cs="宋体"/>
          <w:color w:val="000000" w:themeColor="text1"/>
          <w14:textFill>
            <w14:solidFill>
              <w14:schemeClr w14:val="tx1"/>
            </w14:solidFill>
          </w14:textFill>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8"/>
        <w:rPr>
          <w:color w:val="000000" w:themeColor="text1"/>
          <w14:textFill>
            <w14:solidFill>
              <w14:schemeClr w14:val="tx1"/>
            </w14:solidFill>
          </w14:textFill>
        </w:rPr>
      </w:pPr>
    </w:p>
    <w:p>
      <w:pPr>
        <w:pStyle w:val="23"/>
        <w:rPr>
          <w:rFonts w:cs="宋体"/>
          <w:color w:val="000000" w:themeColor="text1"/>
          <w14:textFill>
            <w14:solidFill>
              <w14:schemeClr w14:val="tx1"/>
            </w14:solidFill>
          </w14:textFill>
        </w:rPr>
      </w:pPr>
    </w:p>
    <w:p>
      <w:pPr>
        <w:spacing w:line="480" w:lineRule="auto"/>
        <w:jc w:val="center"/>
        <w:rPr>
          <w:rStyle w:val="50"/>
          <w:rFonts w:ascii="宋体" w:hAnsi="宋体" w:cs="宋体"/>
          <w:b/>
          <w:color w:val="000000" w:themeColor="text1"/>
          <w:sz w:val="44"/>
          <w14:textFill>
            <w14:solidFill>
              <w14:schemeClr w14:val="tx1"/>
            </w14:solidFill>
          </w14:textFill>
        </w:rPr>
      </w:pPr>
      <w:r>
        <w:rPr>
          <w:rStyle w:val="50"/>
          <w:rFonts w:hint="eastAsia" w:ascii="宋体" w:hAnsi="宋体" w:cs="宋体"/>
          <w:b/>
          <w:color w:val="000000" w:themeColor="text1"/>
          <w:sz w:val="44"/>
          <w14:textFill>
            <w14:solidFill>
              <w14:schemeClr w14:val="tx1"/>
            </w14:solidFill>
          </w14:textFill>
        </w:rPr>
        <w:t>总  目  录</w:t>
      </w:r>
    </w:p>
    <w:p>
      <w:pPr>
        <w:spacing w:line="480" w:lineRule="auto"/>
        <w:rPr>
          <w:rStyle w:val="50"/>
          <w:rFonts w:ascii="宋体" w:hAnsi="宋体" w:cs="宋体"/>
          <w:b/>
          <w:color w:val="000000" w:themeColor="text1"/>
          <w:sz w:val="28"/>
          <w14:textFill>
            <w14:solidFill>
              <w14:schemeClr w14:val="tx1"/>
            </w14:solidFill>
          </w14:textFill>
        </w:rPr>
      </w:pPr>
    </w:p>
    <w:sdt>
      <w:sdtPr>
        <w:rPr>
          <w:rFonts w:ascii="宋体" w:hAnsi="宋体" w:eastAsia="楷体_GB2312"/>
          <w:color w:val="000000" w:themeColor="text1"/>
          <w:sz w:val="28"/>
          <w:szCs w:val="28"/>
          <w14:textFill>
            <w14:solidFill>
              <w14:schemeClr w14:val="tx1"/>
            </w14:solidFill>
          </w14:textFill>
        </w:rPr>
        <w:id w:val="147461321"/>
        <w:docPartObj>
          <w:docPartGallery w:val="Table of Contents"/>
          <w:docPartUnique/>
        </w:docPartObj>
      </w:sdtPr>
      <w:sdtEndPr>
        <w:rPr>
          <w:rFonts w:ascii="宋体" w:hAnsi="宋体" w:eastAsia="楷体_GB2312" w:cs="宋体"/>
          <w:bCs/>
          <w:color w:val="000000" w:themeColor="text1"/>
          <w:sz w:val="28"/>
          <w:szCs w:val="28"/>
          <w14:textFill>
            <w14:solidFill>
              <w14:schemeClr w14:val="tx1"/>
            </w14:solidFill>
          </w14:textFill>
        </w:rPr>
      </w:sdtEndPr>
      <w:sdtContent>
        <w:p>
          <w:pPr>
            <w:jc w:val="center"/>
            <w:rPr>
              <w:color w:val="000000" w:themeColor="text1"/>
              <w14:textFill>
                <w14:solidFill>
                  <w14:schemeClr w14:val="tx1"/>
                </w14:solidFill>
              </w14:textFill>
            </w:rPr>
          </w:pPr>
        </w:p>
        <w:p>
          <w:pPr>
            <w:pStyle w:val="165"/>
            <w:tabs>
              <w:tab w:val="right" w:leader="dot" w:pos="8953"/>
            </w:tabs>
            <w:rPr>
              <w:rFonts w:ascii="宋体" w:hAnsi="宋体" w:cs="宋体"/>
              <w:color w:val="000000" w:themeColor="text1"/>
              <w:sz w:val="36"/>
              <w:szCs w:val="36"/>
              <w14:textFill>
                <w14:solidFill>
                  <w14:schemeClr w14:val="tx1"/>
                </w14:solidFill>
              </w14:textFill>
            </w:rPr>
          </w:pPr>
          <w:r>
            <w:rPr>
              <w:rStyle w:val="50"/>
              <w:color w:val="000000" w:themeColor="text1"/>
              <w:sz w:val="44"/>
              <w14:textFill>
                <w14:solidFill>
                  <w14:schemeClr w14:val="tx1"/>
                </w14:solidFill>
              </w14:textFill>
            </w:rPr>
            <w:fldChar w:fldCharType="begin"/>
          </w:r>
          <w:r>
            <w:rPr>
              <w:rStyle w:val="50"/>
              <w:rFonts w:ascii="宋体" w:hAnsi="宋体" w:cs="宋体"/>
              <w:bCs/>
              <w:color w:val="000000" w:themeColor="text1"/>
              <w:sz w:val="44"/>
              <w14:textFill>
                <w14:solidFill>
                  <w14:schemeClr w14:val="tx1"/>
                </w14:solidFill>
              </w14:textFill>
            </w:rPr>
            <w:instrText xml:space="preserve">TOC \o "1-1" \h \u </w:instrText>
          </w:r>
          <w:r>
            <w:rPr>
              <w:rStyle w:val="50"/>
              <w:color w:val="000000" w:themeColor="text1"/>
              <w:sz w:val="4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"_Toc18878" </w:instrText>
          </w:r>
          <w:r>
            <w:rPr>
              <w:color w:val="000000" w:themeColor="text1"/>
              <w14:textFill>
                <w14:solidFill>
                  <w14:schemeClr w14:val="tx1"/>
                </w14:solidFill>
              </w14:textFill>
            </w:rPr>
            <w:fldChar w:fldCharType="separate"/>
          </w:r>
          <w:r>
            <w:rPr>
              <w:rFonts w:hint="eastAsia" w:ascii="宋体" w:hAnsi="宋体" w:cs="宋体"/>
              <w:b/>
              <w:color w:val="000000" w:themeColor="text1"/>
              <w:sz w:val="36"/>
              <w:szCs w:val="36"/>
              <w14:textFill>
                <w14:solidFill>
                  <w14:schemeClr w14:val="tx1"/>
                </w14:solidFill>
              </w14:textFill>
            </w:rPr>
            <w:t xml:space="preserve">第一章  </w:t>
          </w:r>
          <w:r>
            <w:rPr>
              <w:rFonts w:hint="eastAsia" w:ascii="宋体" w:hAnsi="宋体" w:cs="宋体"/>
              <w:bCs/>
              <w:color w:val="000000" w:themeColor="text1"/>
              <w:sz w:val="36"/>
              <w:szCs w:val="36"/>
              <w14:textFill>
                <w14:solidFill>
                  <w14:schemeClr w14:val="tx1"/>
                </w14:solidFill>
              </w14:textFill>
            </w:rPr>
            <w:t>招标公告</w:t>
          </w:r>
          <w:r>
            <w:rPr>
              <w:rFonts w:hint="eastAsia" w:ascii="宋体" w:hAnsi="宋体" w:cs="宋体"/>
              <w:bCs/>
              <w:color w:val="000000" w:themeColor="text1"/>
              <w:sz w:val="36"/>
              <w:szCs w:val="36"/>
              <w14:textFill>
                <w14:solidFill>
                  <w14:schemeClr w14:val="tx1"/>
                </w14:solidFill>
              </w14:textFill>
            </w:rPr>
            <w:tab/>
          </w:r>
          <w:r>
            <w:rPr>
              <w:rFonts w:hint="eastAsia" w:ascii="宋体" w:hAnsi="宋体" w:cs="宋体"/>
              <w:bCs/>
              <w:color w:val="000000" w:themeColor="text1"/>
              <w:sz w:val="36"/>
              <w:szCs w:val="36"/>
              <w14:textFill>
                <w14:solidFill>
                  <w14:schemeClr w14:val="tx1"/>
                </w14:solidFill>
              </w14:textFill>
            </w:rPr>
            <w:fldChar w:fldCharType="begin"/>
          </w:r>
          <w:r>
            <w:rPr>
              <w:rFonts w:hint="eastAsia" w:ascii="宋体" w:hAnsi="宋体" w:cs="宋体"/>
              <w:bCs/>
              <w:color w:val="000000" w:themeColor="text1"/>
              <w:sz w:val="36"/>
              <w:szCs w:val="36"/>
              <w14:textFill>
                <w14:solidFill>
                  <w14:schemeClr w14:val="tx1"/>
                </w14:solidFill>
              </w14:textFill>
            </w:rPr>
            <w:instrText xml:space="preserve"> PAGEREF _Toc18878 \h </w:instrText>
          </w:r>
          <w:r>
            <w:rPr>
              <w:rFonts w:hint="eastAsia" w:ascii="宋体" w:hAnsi="宋体" w:cs="宋体"/>
              <w:bCs/>
              <w:color w:val="000000" w:themeColor="text1"/>
              <w:sz w:val="36"/>
              <w:szCs w:val="36"/>
              <w14:textFill>
                <w14:solidFill>
                  <w14:schemeClr w14:val="tx1"/>
                </w14:solidFill>
              </w14:textFill>
            </w:rPr>
            <w:fldChar w:fldCharType="separate"/>
          </w:r>
          <w:r>
            <w:rPr>
              <w:rFonts w:hint="eastAsia" w:ascii="宋体" w:hAnsi="宋体" w:cs="宋体"/>
              <w:bCs/>
              <w:color w:val="000000" w:themeColor="text1"/>
              <w:sz w:val="36"/>
              <w:szCs w:val="36"/>
              <w14:textFill>
                <w14:solidFill>
                  <w14:schemeClr w14:val="tx1"/>
                </w14:solidFill>
              </w14:textFill>
            </w:rPr>
            <w:t>2</w:t>
          </w:r>
          <w:r>
            <w:rPr>
              <w:rFonts w:hint="eastAsia" w:ascii="宋体" w:hAnsi="宋体" w:cs="宋体"/>
              <w:bCs/>
              <w:color w:val="000000" w:themeColor="text1"/>
              <w:sz w:val="36"/>
              <w:szCs w:val="36"/>
              <w14:textFill>
                <w14:solidFill>
                  <w14:schemeClr w14:val="tx1"/>
                </w14:solidFill>
              </w14:textFill>
            </w:rPr>
            <w:fldChar w:fldCharType="end"/>
          </w:r>
          <w:r>
            <w:rPr>
              <w:rFonts w:hint="eastAsia" w:ascii="宋体" w:hAnsi="宋体" w:cs="宋体"/>
              <w:bCs/>
              <w:color w:val="000000" w:themeColor="text1"/>
              <w:sz w:val="36"/>
              <w:szCs w:val="36"/>
              <w14:textFill>
                <w14:solidFill>
                  <w14:schemeClr w14:val="tx1"/>
                </w14:solidFill>
              </w14:textFill>
            </w:rPr>
            <w:fldChar w:fldCharType="end"/>
          </w:r>
        </w:p>
        <w:p>
          <w:pPr>
            <w:pStyle w:val="165"/>
            <w:tabs>
              <w:tab w:val="right" w:leader="dot" w:pos="8953"/>
            </w:tabs>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"_Toc21663"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第二章</w:t>
          </w:r>
          <w:r>
            <w:rPr>
              <w:rFonts w:hint="eastAsia" w:ascii="宋体" w:hAnsi="宋体" w:cs="宋体"/>
              <w:color w:val="000000" w:themeColor="text1"/>
              <w:sz w:val="36"/>
              <w:szCs w:val="36"/>
              <w14:textFill>
                <w14:solidFill>
                  <w14:schemeClr w14:val="tx1"/>
                </w14:solidFill>
              </w14:textFill>
            </w:rPr>
            <w:t xml:space="preserve">  投标人须知</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5</w:t>
          </w:r>
          <w:r>
            <w:rPr>
              <w:rFonts w:hint="eastAsia" w:ascii="宋体" w:hAnsi="宋体" w:cs="宋体"/>
              <w:color w:val="000000" w:themeColor="text1"/>
              <w:sz w:val="36"/>
              <w:szCs w:val="36"/>
              <w14:textFill>
                <w14:solidFill>
                  <w14:schemeClr w14:val="tx1"/>
                </w14:solidFill>
              </w14:textFill>
            </w:rPr>
            <w:fldChar w:fldCharType="end"/>
          </w:r>
        </w:p>
        <w:p>
          <w:pPr>
            <w:pStyle w:val="165"/>
            <w:tabs>
              <w:tab w:val="right" w:leader="dot" w:pos="8953"/>
            </w:tabs>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"_Toc19468"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第三章</w:t>
          </w:r>
          <w:r>
            <w:rPr>
              <w:rFonts w:hint="eastAsia" w:ascii="宋体" w:hAnsi="宋体" w:cs="宋体"/>
              <w:color w:val="000000" w:themeColor="text1"/>
              <w:sz w:val="36"/>
              <w:szCs w:val="36"/>
              <w14:textFill>
                <w14:solidFill>
                  <w14:schemeClr w14:val="tx1"/>
                </w14:solidFill>
              </w14:textFill>
            </w:rPr>
            <w:t xml:space="preserve">  合同条款及格式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1</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t>7</w:t>
          </w:r>
        </w:p>
        <w:p>
          <w:pPr>
            <w:pStyle w:val="165"/>
            <w:tabs>
              <w:tab w:val="right" w:leader="dot" w:pos="8953"/>
            </w:tabs>
            <w:rPr>
              <w:rFonts w:hint="eastAsia" w:ascii="宋体" w:hAnsi="宋体" w:eastAsia="宋体" w:cs="宋体"/>
              <w:color w:val="000000" w:themeColor="text1"/>
              <w:sz w:val="36"/>
              <w:szCs w:val="36"/>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"_Toc17926"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 xml:space="preserve">第四章 </w:t>
          </w:r>
          <w:r>
            <w:rPr>
              <w:rFonts w:ascii="宋体" w:hAnsi="宋体" w:cs="宋体"/>
              <w:b/>
              <w:bCs/>
              <w:color w:val="000000" w:themeColor="text1"/>
              <w:sz w:val="36"/>
              <w:szCs w:val="36"/>
              <w14:textFill>
                <w14:solidFill>
                  <w14:schemeClr w14:val="tx1"/>
                </w14:solidFill>
              </w14:textFill>
            </w:rPr>
            <w:t xml:space="preserve"> </w:t>
          </w:r>
          <w:r>
            <w:rPr>
              <w:rFonts w:hint="eastAsia" w:ascii="宋体" w:hAnsi="宋体" w:cs="宋体"/>
              <w:color w:val="000000" w:themeColor="text1"/>
              <w:sz w:val="36"/>
              <w:szCs w:val="36"/>
              <w14:textFill>
                <w14:solidFill>
                  <w14:schemeClr w14:val="tx1"/>
                </w14:solidFill>
              </w14:textFill>
            </w:rPr>
            <w:t>项目需求</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2</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lang w:val="en-US" w:eastAsia="zh-CN"/>
              <w14:textFill>
                <w14:solidFill>
                  <w14:schemeClr w14:val="tx1"/>
                </w14:solidFill>
              </w14:textFill>
            </w:rPr>
            <w:t>1</w:t>
          </w:r>
        </w:p>
        <w:p>
          <w:pPr>
            <w:pStyle w:val="165"/>
            <w:tabs>
              <w:tab w:val="right" w:leader="dot" w:pos="8953"/>
            </w:tabs>
            <w:rPr>
              <w:rFonts w:hint="eastAsia" w:ascii="宋体" w:hAnsi="宋体" w:eastAsia="宋体" w:cs="宋体"/>
              <w:color w:val="000000" w:themeColor="text1"/>
              <w:sz w:val="36"/>
              <w:szCs w:val="36"/>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"_Toc32259"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第五章</w:t>
          </w:r>
          <w:r>
            <w:rPr>
              <w:rFonts w:hint="eastAsia" w:ascii="宋体" w:hAnsi="宋体" w:cs="宋体"/>
              <w:color w:val="000000" w:themeColor="text1"/>
              <w:sz w:val="36"/>
              <w:szCs w:val="36"/>
              <w14:textFill>
                <w14:solidFill>
                  <w14:schemeClr w14:val="tx1"/>
                </w14:solidFill>
              </w14:textFill>
            </w:rPr>
            <w:t xml:space="preserve">  评标方法与评标标准</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2</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lang w:val="en-US" w:eastAsia="zh-CN"/>
              <w14:textFill>
                <w14:solidFill>
                  <w14:schemeClr w14:val="tx1"/>
                </w14:solidFill>
              </w14:textFill>
            </w:rPr>
            <w:t>2</w:t>
          </w:r>
        </w:p>
        <w:p>
          <w:pPr>
            <w:pStyle w:val="165"/>
            <w:tabs>
              <w:tab w:val="right" w:leader="dot" w:pos="8953"/>
            </w:tabs>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"_Toc20541"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第六章</w:t>
          </w:r>
          <w:r>
            <w:rPr>
              <w:rFonts w:hint="eastAsia" w:ascii="宋体" w:hAnsi="宋体" w:cs="宋体"/>
              <w:color w:val="000000" w:themeColor="text1"/>
              <w:sz w:val="36"/>
              <w:szCs w:val="36"/>
              <w14:textFill>
                <w14:solidFill>
                  <w14:schemeClr w14:val="tx1"/>
                </w14:solidFill>
              </w14:textFill>
            </w:rPr>
            <w:t xml:space="preserve">  投标文件格式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2</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lang w:val="en-US" w:eastAsia="zh-CN"/>
              <w14:textFill>
                <w14:solidFill>
                  <w14:schemeClr w14:val="tx1"/>
                </w14:solidFill>
              </w14:textFill>
            </w:rPr>
            <w:t>5</w:t>
          </w:r>
        </w:p>
        <w:p>
          <w:pPr>
            <w:pStyle w:val="165"/>
            <w:tabs>
              <w:tab w:val="right" w:leader="dot" w:pos="8953"/>
            </w:tabs>
            <w:rPr>
              <w:color w:val="000000" w:themeColor="text1"/>
              <w14:textFill>
                <w14:solidFill>
                  <w14:schemeClr w14:val="tx1"/>
                </w14:solidFill>
              </w14:textFill>
            </w:rPr>
          </w:pPr>
        </w:p>
        <w:p>
          <w:pPr>
            <w:pStyle w:val="40"/>
            <w:jc w:val="both"/>
            <w:rPr>
              <w:rFonts w:ascii="宋体" w:hAnsi="宋体" w:eastAsia="宋体" w:cs="宋体"/>
              <w:bCs/>
              <w:color w:val="000000" w:themeColor="text1"/>
              <w14:textFill>
                <w14:solidFill>
                  <w14:schemeClr w14:val="tx1"/>
                </w14:solidFill>
              </w14:textFill>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r>
            <w:rPr>
              <w:rFonts w:ascii="宋体" w:hAnsi="宋体" w:eastAsia="宋体" w:cs="宋体"/>
              <w:bCs/>
              <w:color w:val="000000" w:themeColor="text1"/>
              <w14:textFill>
                <w14:solidFill>
                  <w14:schemeClr w14:val="tx1"/>
                </w14:solidFill>
              </w14:textFill>
            </w:rPr>
            <w:fldChar w:fldCharType="end"/>
          </w:r>
        </w:p>
      </w:sdtContent>
    </w:sdt>
    <w:p>
      <w:pPr>
        <w:pStyle w:val="40"/>
        <w:outlineLvl w:val="0"/>
        <w:rPr>
          <w:rStyle w:val="50"/>
          <w:rFonts w:ascii="宋体" w:hAnsi="宋体" w:eastAsia="宋体" w:cs="宋体"/>
          <w:b/>
          <w:bCs/>
          <w:color w:val="000000" w:themeColor="text1"/>
          <w:sz w:val="44"/>
          <w:szCs w:val="44"/>
          <w14:textFill>
            <w14:solidFill>
              <w14:schemeClr w14:val="tx1"/>
            </w14:solidFill>
          </w14:textFill>
        </w:rPr>
      </w:pPr>
      <w:bookmarkStart w:id="0" w:name="_Toc18878"/>
      <w:r>
        <w:rPr>
          <w:rStyle w:val="50"/>
          <w:rFonts w:hint="eastAsia" w:ascii="宋体" w:hAnsi="宋体" w:eastAsia="宋体" w:cs="宋体"/>
          <w:b/>
          <w:bCs/>
          <w:color w:val="000000" w:themeColor="text1"/>
          <w:sz w:val="44"/>
          <w:szCs w:val="44"/>
          <w14:textFill>
            <w14:solidFill>
              <w14:schemeClr w14:val="tx1"/>
            </w14:solidFill>
          </w14:textFill>
        </w:rPr>
        <w:t>第一章  招标公告</w:t>
      </w:r>
      <w:bookmarkEnd w:id="0"/>
    </w:p>
    <w:p>
      <w:pPr>
        <w:pStyle w:val="40"/>
        <w:tabs>
          <w:tab w:val="left" w:pos="0"/>
          <w:tab w:val="left" w:pos="3165"/>
          <w:tab w:val="center" w:pos="4153"/>
        </w:tabs>
        <w:spacing w:line="360" w:lineRule="auto"/>
        <w:rPr>
          <w:rStyle w:val="50"/>
          <w:rFonts w:ascii="宋体" w:hAnsi="宋体" w:eastAsia="宋体" w:cs="宋体"/>
          <w:b/>
          <w:bCs/>
          <w:color w:val="000000" w:themeColor="text1"/>
          <w:sz w:val="24"/>
          <w:szCs w:val="24"/>
          <w14:textFill>
            <w14:solidFill>
              <w14:schemeClr w14:val="tx1"/>
            </w14:solidFill>
          </w14:textFill>
        </w:rPr>
      </w:pPr>
      <w:r>
        <w:rPr>
          <w:rStyle w:val="50"/>
          <w:rFonts w:hint="eastAsia" w:ascii="宋体" w:hAnsi="宋体" w:eastAsia="宋体" w:cs="宋体"/>
          <w:b/>
          <w:bCs/>
          <w:color w:val="000000" w:themeColor="text1"/>
          <w:sz w:val="24"/>
          <w:szCs w:val="24"/>
          <w14:textFill>
            <w14:solidFill>
              <w14:schemeClr w14:val="tx1"/>
            </w14:solidFill>
          </w14:textFill>
        </w:rPr>
        <w:t>盐城工业职业技术学院图片、视频库项目招标公告</w:t>
      </w:r>
    </w:p>
    <w:p>
      <w:pPr>
        <w:pBdr>
          <w:top w:val="single" w:color="000000" w:sz="4" w:space="1"/>
          <w:left w:val="single" w:color="000000" w:sz="4" w:space="4"/>
          <w:bottom w:val="single" w:color="000000" w:sz="4" w:space="1"/>
          <w:right w:val="single" w:color="000000" w:sz="4" w:space="4"/>
        </w:pBdr>
        <w:spacing w:line="460" w:lineRule="exact"/>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u w:val="single" w:color="000000"/>
          <w14:textFill>
            <w14:solidFill>
              <w14:schemeClr w14:val="tx1"/>
            </w14:solidFill>
          </w14:textFill>
        </w:rPr>
        <w:t>盐城工业职业技术学院图片、视频库项目</w:t>
      </w:r>
      <w:r>
        <w:rPr>
          <w:rStyle w:val="50"/>
          <w:rFonts w:hint="eastAsia" w:ascii="宋体" w:hAnsi="宋体" w:cs="宋体"/>
          <w:bCs/>
          <w:color w:val="000000" w:themeColor="text1"/>
          <w:sz w:val="24"/>
          <w:szCs w:val="24"/>
          <w14:textFill>
            <w14:solidFill>
              <w14:schemeClr w14:val="tx1"/>
            </w14:solidFill>
          </w14:textFill>
        </w:rPr>
        <w:t>招标项目的潜在投标人应在“</w:t>
      </w:r>
      <w:r>
        <w:rPr>
          <w:rStyle w:val="50"/>
          <w:rFonts w:hint="eastAsia" w:ascii="宋体" w:hAnsi="宋体"/>
          <w:bCs/>
          <w:color w:val="000000" w:themeColor="text1"/>
          <w:sz w:val="24"/>
          <w:szCs w:val="24"/>
          <w:u w:val="single"/>
          <w14:textFill>
            <w14:solidFill>
              <w14:schemeClr w14:val="tx1"/>
            </w14:solidFill>
          </w14:textFill>
        </w:rPr>
        <w:t>盐城工业职业技术学院招标采购网</w:t>
      </w:r>
      <w:r>
        <w:rPr>
          <w:rStyle w:val="50"/>
          <w:rFonts w:hint="eastAsia" w:ascii="宋体" w:hAnsi="宋体" w:cs="宋体"/>
          <w:bCs/>
          <w:color w:val="000000" w:themeColor="text1"/>
          <w:sz w:val="24"/>
          <w:szCs w:val="24"/>
          <w:u w:val="single"/>
          <w14:textFill>
            <w14:solidFill>
              <w14:schemeClr w14:val="tx1"/>
            </w14:solidFill>
          </w14:textFill>
        </w:rPr>
        <w:t>”</w:t>
      </w:r>
      <w:r>
        <w:rPr>
          <w:rStyle w:val="50"/>
          <w:rFonts w:hint="eastAsia" w:ascii="宋体" w:hAnsi="宋体" w:cs="宋体"/>
          <w:bCs/>
          <w:color w:val="000000" w:themeColor="text1"/>
          <w:sz w:val="24"/>
          <w:szCs w:val="24"/>
          <w14:textFill>
            <w14:solidFill>
              <w14:schemeClr w14:val="tx1"/>
            </w14:solidFill>
          </w14:textFill>
        </w:rPr>
        <w:t>获</w:t>
      </w:r>
      <w:r>
        <w:rPr>
          <w:rStyle w:val="50"/>
          <w:rFonts w:hint="eastAsia" w:ascii="宋体" w:hAnsi="宋体" w:cs="宋体"/>
          <w:color w:val="000000" w:themeColor="text1"/>
          <w:sz w:val="24"/>
          <w:szCs w:val="24"/>
          <w14:textFill>
            <w14:solidFill>
              <w14:schemeClr w14:val="tx1"/>
            </w14:solidFill>
          </w14:textFill>
        </w:rPr>
        <w:t>取招标文件，并于</w:t>
      </w:r>
      <w:r>
        <w:rPr>
          <w:rStyle w:val="50"/>
          <w:rFonts w:hint="eastAsia" w:ascii="宋体" w:hAnsi="宋体" w:cs="宋体"/>
          <w:color w:val="000000" w:themeColor="text1"/>
          <w:sz w:val="24"/>
          <w:szCs w:val="24"/>
          <w:u w:val="single" w:color="000000"/>
          <w14:textFill>
            <w14:solidFill>
              <w14:schemeClr w14:val="tx1"/>
            </w14:solidFill>
          </w14:textFill>
        </w:rPr>
        <w:t>2024</w:t>
      </w:r>
      <w:r>
        <w:rPr>
          <w:rStyle w:val="50"/>
          <w:rFonts w:hint="eastAsia" w:ascii="宋体" w:hAnsi="宋体" w:cs="宋体"/>
          <w:bCs/>
          <w:color w:val="000000" w:themeColor="text1"/>
          <w:sz w:val="24"/>
          <w:szCs w:val="24"/>
          <w:u w:val="single" w:color="000000"/>
          <w14:textFill>
            <w14:solidFill>
              <w14:schemeClr w14:val="tx1"/>
            </w14:solidFill>
          </w14:textFill>
        </w:rPr>
        <w:t>年</w:t>
      </w:r>
      <w:r>
        <w:rPr>
          <w:rStyle w:val="50"/>
          <w:rFonts w:hint="eastAsia" w:ascii="宋体" w:hAnsi="宋体" w:cs="宋体"/>
          <w:bCs/>
          <w:color w:val="000000" w:themeColor="text1"/>
          <w:sz w:val="24"/>
          <w:szCs w:val="24"/>
          <w:u w:val="single" w:color="000000"/>
          <w:lang w:val="en-US" w:eastAsia="zh-CN"/>
          <w14:textFill>
            <w14:solidFill>
              <w14:schemeClr w14:val="tx1"/>
            </w14:solidFill>
          </w14:textFill>
        </w:rPr>
        <w:t>4</w:t>
      </w:r>
      <w:r>
        <w:rPr>
          <w:rStyle w:val="50"/>
          <w:rFonts w:hint="eastAsia" w:ascii="宋体" w:hAnsi="宋体" w:cs="宋体"/>
          <w:bCs/>
          <w:color w:val="000000" w:themeColor="text1"/>
          <w:sz w:val="24"/>
          <w:szCs w:val="24"/>
          <w:u w:val="single" w:color="000000"/>
          <w14:textFill>
            <w14:solidFill>
              <w14:schemeClr w14:val="tx1"/>
            </w14:solidFill>
          </w14:textFill>
        </w:rPr>
        <w:t>月</w:t>
      </w:r>
      <w:r>
        <w:rPr>
          <w:rStyle w:val="50"/>
          <w:rFonts w:hint="eastAsia" w:ascii="宋体" w:hAnsi="宋体" w:cs="宋体"/>
          <w:bCs/>
          <w:color w:val="000000" w:themeColor="text1"/>
          <w:sz w:val="24"/>
          <w:szCs w:val="24"/>
          <w:u w:val="single" w:color="000000"/>
          <w:lang w:val="en-US" w:eastAsia="zh-CN"/>
          <w14:textFill>
            <w14:solidFill>
              <w14:schemeClr w14:val="tx1"/>
            </w14:solidFill>
          </w14:textFill>
        </w:rPr>
        <w:t>8</w:t>
      </w:r>
      <w:r>
        <w:rPr>
          <w:rStyle w:val="50"/>
          <w:rFonts w:hint="eastAsia" w:ascii="宋体" w:hAnsi="宋体" w:cs="宋体"/>
          <w:bCs/>
          <w:color w:val="000000" w:themeColor="text1"/>
          <w:sz w:val="24"/>
          <w:szCs w:val="24"/>
          <w:u w:val="single" w:color="000000"/>
          <w14:textFill>
            <w14:solidFill>
              <w14:schemeClr w14:val="tx1"/>
            </w14:solidFill>
          </w14:textFill>
        </w:rPr>
        <w:t>日9点00分（</w:t>
      </w:r>
      <w:r>
        <w:rPr>
          <w:rStyle w:val="50"/>
          <w:rFonts w:hint="eastAsia" w:ascii="宋体" w:hAnsi="宋体" w:cs="宋体"/>
          <w:bCs/>
          <w:color w:val="000000" w:themeColor="text1"/>
          <w:sz w:val="24"/>
          <w:szCs w:val="24"/>
          <w14:textFill>
            <w14:solidFill>
              <w14:schemeClr w14:val="tx1"/>
            </w14:solidFill>
          </w14:textFill>
        </w:rPr>
        <w:t>北京时间）前递交投标文件</w:t>
      </w:r>
      <w:r>
        <w:rPr>
          <w:rStyle w:val="50"/>
          <w:rFonts w:hint="eastAsia" w:ascii="宋体" w:hAnsi="宋体" w:cs="宋体"/>
          <w:color w:val="000000" w:themeColor="text1"/>
          <w:sz w:val="24"/>
          <w:szCs w:val="24"/>
          <w14:textFill>
            <w14:solidFill>
              <w14:schemeClr w14:val="tx1"/>
            </w14:solidFill>
          </w14:textFill>
        </w:rPr>
        <w:t>。</w:t>
      </w:r>
    </w:p>
    <w:p>
      <w:pPr>
        <w:pStyle w:val="40"/>
        <w:tabs>
          <w:tab w:val="left" w:pos="0"/>
          <w:tab w:val="left" w:pos="3165"/>
          <w:tab w:val="center" w:pos="4153"/>
        </w:tabs>
        <w:snapToGrid w:val="0"/>
        <w:spacing w:line="360" w:lineRule="auto"/>
        <w:ind w:firstLine="482" w:firstLineChars="200"/>
        <w:jc w:val="left"/>
        <w:rPr>
          <w:rStyle w:val="50"/>
          <w:rFonts w:ascii="宋体" w:hAnsi="宋体" w:eastAsia="宋体" w:cs="宋体"/>
          <w:b/>
          <w:bCs/>
          <w:color w:val="000000" w:themeColor="text1"/>
          <w:sz w:val="24"/>
          <w:szCs w:val="24"/>
          <w14:textFill>
            <w14:solidFill>
              <w14:schemeClr w14:val="tx1"/>
            </w14:solidFill>
          </w14:textFill>
        </w:rPr>
      </w:pPr>
      <w:r>
        <w:rPr>
          <w:rStyle w:val="50"/>
          <w:rFonts w:hint="eastAsia" w:ascii="宋体" w:hAnsi="宋体" w:eastAsia="宋体" w:cs="宋体"/>
          <w:b/>
          <w:bCs/>
          <w:color w:val="000000" w:themeColor="text1"/>
          <w:sz w:val="24"/>
          <w:szCs w:val="24"/>
          <w14:textFill>
            <w14:solidFill>
              <w14:schemeClr w14:val="tx1"/>
            </w14:solidFill>
          </w14:textFill>
        </w:rPr>
        <w:t>一、项目基本情况</w:t>
      </w:r>
    </w:p>
    <w:p>
      <w:pPr>
        <w:snapToGrid w:val="0"/>
        <w:spacing w:line="360" w:lineRule="auto"/>
        <w:ind w:firstLine="480" w:firstLineChars="200"/>
        <w:rPr>
          <w:rStyle w:val="50"/>
          <w:rFonts w:hint="eastAsia" w:ascii="宋体" w:hAnsi="宋体" w:eastAsia="宋体" w:cs="宋体"/>
          <w:color w:val="000000" w:themeColor="text1"/>
          <w:sz w:val="24"/>
          <w:szCs w:val="24"/>
          <w:lang w:eastAsia="zh-CN"/>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项目编号：</w:t>
      </w:r>
      <w:r>
        <w:rPr>
          <w:rStyle w:val="50"/>
          <w:rFonts w:hint="eastAsia" w:ascii="宋体" w:hAnsi="宋体" w:cs="宋体"/>
          <w:color w:val="000000" w:themeColor="text1"/>
          <w:sz w:val="24"/>
          <w:szCs w:val="24"/>
          <w:u w:val="single"/>
          <w14:textFill>
            <w14:solidFill>
              <w14:schemeClr w14:val="tx1"/>
            </w14:solidFill>
          </w14:textFill>
        </w:rPr>
        <w:t>2024-</w:t>
      </w:r>
      <w:r>
        <w:rPr>
          <w:rStyle w:val="50"/>
          <w:rFonts w:hint="eastAsia" w:ascii="宋体" w:hAnsi="宋体" w:cs="宋体"/>
          <w:color w:val="000000" w:themeColor="text1"/>
          <w:sz w:val="24"/>
          <w:szCs w:val="24"/>
          <w:u w:val="single"/>
          <w:lang w:eastAsia="zh-CN"/>
          <w14:textFill>
            <w14:solidFill>
              <w14:schemeClr w14:val="tx1"/>
            </w14:solidFill>
          </w14:textFill>
        </w:rPr>
        <w:t>00</w:t>
      </w:r>
      <w:r>
        <w:rPr>
          <w:rStyle w:val="50"/>
          <w:rFonts w:hint="eastAsia" w:ascii="宋体" w:hAnsi="宋体" w:cs="宋体"/>
          <w:color w:val="000000" w:themeColor="text1"/>
          <w:sz w:val="24"/>
          <w:szCs w:val="24"/>
          <w:u w:val="single"/>
          <w:lang w:val="en-US" w:eastAsia="zh-CN"/>
          <w14:textFill>
            <w14:solidFill>
              <w14:schemeClr w14:val="tx1"/>
            </w14:solidFill>
          </w14:textFill>
        </w:rPr>
        <w:t>6</w:t>
      </w:r>
      <w:r>
        <w:rPr>
          <w:rStyle w:val="50"/>
          <w:rFonts w:hint="eastAsia" w:ascii="宋体" w:hAnsi="宋体" w:cs="宋体"/>
          <w:color w:val="000000" w:themeColor="text1"/>
          <w:sz w:val="24"/>
          <w:szCs w:val="24"/>
          <w:u w:val="single"/>
          <w:lang w:eastAsia="zh-CN"/>
          <w14:textFill>
            <w14:solidFill>
              <w14:schemeClr w14:val="tx1"/>
            </w14:solidFill>
          </w14:textFill>
        </w:rPr>
        <w:t>N</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项目名称：</w:t>
      </w:r>
      <w:r>
        <w:rPr>
          <w:rStyle w:val="50"/>
          <w:rFonts w:hint="eastAsia" w:ascii="宋体" w:hAnsi="宋体" w:cs="宋体"/>
          <w:color w:val="000000" w:themeColor="text1"/>
          <w:sz w:val="24"/>
          <w:szCs w:val="24"/>
          <w:u w:val="single"/>
          <w14:textFill>
            <w14:solidFill>
              <w14:schemeClr w14:val="tx1"/>
            </w14:solidFill>
          </w14:textFill>
        </w:rPr>
        <w:t>盐城工业职业技术学院图片、视频库项目</w:t>
      </w:r>
    </w:p>
    <w:p>
      <w:pPr>
        <w:pStyle w:val="149"/>
        <w:widowControl w:val="0"/>
        <w:tabs>
          <w:tab w:val="left" w:pos="0"/>
        </w:tabs>
        <w:adjustRightInd w:val="0"/>
        <w:snapToGrid w:val="0"/>
        <w:spacing w:line="360" w:lineRule="auto"/>
        <w:ind w:left="0" w:firstLine="480" w:firstLineChars="200"/>
        <w:rPr>
          <w:rStyle w:val="50"/>
          <w:rFonts w:ascii="宋体" w:hAnsi="宋体" w:cs="宋体"/>
          <w:color w:val="000000" w:themeColor="text1"/>
          <w:szCs w:val="24"/>
          <w:u w:val="single"/>
          <w:lang w:eastAsia="zh-CN"/>
          <w14:textFill>
            <w14:solidFill>
              <w14:schemeClr w14:val="tx1"/>
            </w14:solidFill>
          </w14:textFill>
        </w:rPr>
      </w:pPr>
      <w:r>
        <w:rPr>
          <w:rStyle w:val="50"/>
          <w:rFonts w:hint="eastAsia" w:ascii="宋体" w:hAnsi="宋体" w:cs="宋体"/>
          <w:color w:val="000000" w:themeColor="text1"/>
          <w:szCs w:val="24"/>
          <w:lang w:eastAsia="zh-CN"/>
          <w14:textFill>
            <w14:solidFill>
              <w14:schemeClr w14:val="tx1"/>
            </w14:solidFill>
          </w14:textFill>
        </w:rPr>
        <w:t>最高限价：</w:t>
      </w:r>
      <w:r>
        <w:rPr>
          <w:rStyle w:val="50"/>
          <w:rFonts w:hint="eastAsia" w:ascii="宋体" w:hAnsi="宋体" w:cs="宋体"/>
          <w:color w:val="000000" w:themeColor="text1"/>
          <w:szCs w:val="24"/>
          <w:u w:val="single"/>
          <w:lang w:eastAsia="zh-CN"/>
          <w14:textFill>
            <w14:solidFill>
              <w14:schemeClr w14:val="tx1"/>
            </w14:solidFill>
          </w14:textFill>
        </w:rPr>
        <w:t>30万元</w:t>
      </w:r>
    </w:p>
    <w:p>
      <w:pPr>
        <w:adjustRightInd w:val="0"/>
        <w:snapToGrid w:val="0"/>
        <w:spacing w:line="336" w:lineRule="auto"/>
        <w:ind w:firstLine="480" w:firstLineChars="200"/>
        <w:rPr>
          <w:rStyle w:val="50"/>
          <w:rFonts w:ascii="宋体" w:hAnsi="宋体" w:cs="宋体"/>
          <w:color w:val="000000" w:themeColor="text1"/>
          <w:sz w:val="24"/>
          <w:szCs w:val="24"/>
          <w:u w:val="single"/>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采购需求：</w:t>
      </w:r>
      <w:r>
        <w:rPr>
          <w:rStyle w:val="50"/>
          <w:rFonts w:hint="eastAsia" w:ascii="宋体" w:hAnsi="宋体" w:cs="宋体"/>
          <w:bCs/>
          <w:color w:val="000000" w:themeColor="text1"/>
          <w:sz w:val="24"/>
          <w:szCs w:val="24"/>
          <w:u w:val="single" w:color="000000"/>
          <w14:textFill>
            <w14:solidFill>
              <w14:schemeClr w14:val="tx1"/>
            </w14:solidFill>
          </w14:textFill>
        </w:rPr>
        <w:t>盐城工业职业技术学院图片、视频库项目制作，项目</w:t>
      </w:r>
      <w:r>
        <w:rPr>
          <w:rStyle w:val="50"/>
          <w:rFonts w:hint="eastAsia" w:ascii="宋体" w:hAnsi="宋体" w:cs="宋体"/>
          <w:color w:val="000000" w:themeColor="text1"/>
          <w:sz w:val="24"/>
          <w:szCs w:val="24"/>
          <w:u w:val="single"/>
          <w14:textFill>
            <w14:solidFill>
              <w14:schemeClr w14:val="tx1"/>
            </w14:solidFill>
          </w14:textFill>
        </w:rPr>
        <w:t>具体标的名称、数量、规格及技术参数等以招标文件为准，采购人保留对上述规模进行调整的权利。</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合同履行期限：</w:t>
      </w:r>
      <w:r>
        <w:rPr>
          <w:rFonts w:hint="eastAsia" w:ascii="宋体" w:hAnsi="宋体" w:cs="宋体"/>
          <w:color w:val="000000" w:themeColor="text1"/>
          <w:sz w:val="24"/>
          <w:szCs w:val="24"/>
          <w:u w:val="single"/>
          <w:lang w:eastAsia="zh-TW"/>
          <w14:textFill>
            <w14:solidFill>
              <w14:schemeClr w14:val="tx1"/>
            </w14:solidFill>
          </w14:textFill>
        </w:rPr>
        <w:t>合同签订之日起</w:t>
      </w:r>
      <w:r>
        <w:rPr>
          <w:rFonts w:hint="eastAsia" w:ascii="宋体" w:hAnsi="宋体" w:cs="宋体"/>
          <w:color w:val="000000" w:themeColor="text1"/>
          <w:sz w:val="24"/>
          <w:u w:val="single"/>
          <w14:textFill>
            <w14:solidFill>
              <w14:schemeClr w14:val="tx1"/>
            </w14:solidFill>
          </w14:textFill>
        </w:rPr>
        <w:t>1年，</w:t>
      </w:r>
      <w:r>
        <w:rPr>
          <w:rFonts w:hint="eastAsia" w:ascii="宋体" w:hAnsi="宋体" w:cs="宋体"/>
          <w:color w:val="000000" w:themeColor="text1"/>
          <w:sz w:val="24"/>
          <w:szCs w:val="24"/>
          <w:u w:val="single"/>
          <w14:textFill>
            <w14:solidFill>
              <w14:schemeClr w14:val="tx1"/>
            </w14:solidFill>
          </w14:textFill>
        </w:rPr>
        <w:t>具体按招标人采购时间为准</w:t>
      </w:r>
      <w:r>
        <w:rPr>
          <w:rStyle w:val="50"/>
          <w:rFonts w:hint="eastAsia" w:ascii="宋体" w:hAnsi="宋体" w:cs="宋体"/>
          <w:color w:val="000000" w:themeColor="text1"/>
          <w:sz w:val="24"/>
          <w:szCs w:val="24"/>
          <w:u w:val="single"/>
          <w14:textFill>
            <w14:solidFill>
              <w14:schemeClr w14:val="tx1"/>
            </w14:solidFill>
          </w14:textFill>
        </w:rPr>
        <w:t>。</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本项目</w:t>
      </w:r>
      <w:r>
        <w:rPr>
          <w:rStyle w:val="50"/>
          <w:rFonts w:hint="eastAsia" w:ascii="宋体" w:hAnsi="宋体" w:cs="宋体"/>
          <w:b/>
          <w:bCs/>
          <w:color w:val="000000" w:themeColor="text1"/>
          <w:sz w:val="24"/>
          <w:szCs w:val="24"/>
          <w:u w:val="single"/>
          <w14:textFill>
            <w14:solidFill>
              <w14:schemeClr w14:val="tx1"/>
            </w14:solidFill>
          </w14:textFill>
        </w:rPr>
        <w:t>不接受</w:t>
      </w:r>
      <w:r>
        <w:rPr>
          <w:rStyle w:val="50"/>
          <w:rFonts w:hint="eastAsia" w:ascii="宋体" w:hAnsi="宋体" w:cs="宋体"/>
          <w:color w:val="000000" w:themeColor="text1"/>
          <w:sz w:val="24"/>
          <w:szCs w:val="24"/>
          <w14:textFill>
            <w14:solidFill>
              <w14:schemeClr w14:val="tx1"/>
            </w14:solidFill>
          </w14:textFill>
        </w:rPr>
        <w:t>联合体投标。</w:t>
      </w:r>
    </w:p>
    <w:p>
      <w:pPr>
        <w:pStyle w:val="40"/>
        <w:widowControl w:val="0"/>
        <w:tabs>
          <w:tab w:val="left" w:pos="0"/>
          <w:tab w:val="left" w:pos="3165"/>
          <w:tab w:val="center" w:pos="4153"/>
        </w:tabs>
        <w:adjustRightInd w:val="0"/>
        <w:snapToGrid w:val="0"/>
        <w:spacing w:line="360" w:lineRule="auto"/>
        <w:ind w:firstLine="482" w:firstLineChars="200"/>
        <w:jc w:val="left"/>
        <w:rPr>
          <w:rStyle w:val="50"/>
          <w:rFonts w:ascii="宋体" w:hAnsi="宋体" w:eastAsia="宋体" w:cs="宋体"/>
          <w:b/>
          <w:bCs/>
          <w:color w:val="000000" w:themeColor="text1"/>
          <w:sz w:val="24"/>
          <w:szCs w:val="24"/>
          <w14:textFill>
            <w14:solidFill>
              <w14:schemeClr w14:val="tx1"/>
            </w14:solidFill>
          </w14:textFill>
        </w:rPr>
      </w:pPr>
      <w:r>
        <w:rPr>
          <w:rStyle w:val="50"/>
          <w:rFonts w:hint="eastAsia" w:ascii="宋体" w:hAnsi="宋体" w:eastAsia="宋体" w:cs="宋体"/>
          <w:b/>
          <w:bCs/>
          <w:color w:val="000000" w:themeColor="text1"/>
          <w:sz w:val="24"/>
          <w:szCs w:val="24"/>
          <w14:textFill>
            <w14:solidFill>
              <w14:schemeClr w14:val="tx1"/>
            </w14:solidFill>
          </w14:textFill>
        </w:rPr>
        <w:t>二、投标人的资格要求：</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（2）上一年度（2023年）的财务报表（成立不满一年不需提供）；</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（3）依法缴纳税收和社会保障资金的相关材料，</w:t>
      </w:r>
      <w:r>
        <w:rPr>
          <w:rStyle w:val="50"/>
          <w:rFonts w:hint="eastAsia" w:ascii="宋体" w:hAnsi="宋体"/>
          <w:color w:val="000000" w:themeColor="text1"/>
          <w:sz w:val="24"/>
          <w:szCs w:val="24"/>
          <w14:textFill>
            <w14:solidFill>
              <w14:schemeClr w14:val="tx1"/>
            </w14:solidFill>
          </w14:textFill>
        </w:rPr>
        <w:t>依法免税或不需要缴纳社会保障资金的，应提供相应文件证明材料</w:t>
      </w:r>
      <w:r>
        <w:rPr>
          <w:rStyle w:val="50"/>
          <w:rFonts w:hint="eastAsia" w:ascii="宋体" w:hAnsi="宋体" w:cs="宋体"/>
          <w:color w:val="000000" w:themeColor="text1"/>
          <w:sz w:val="24"/>
          <w:szCs w:val="24"/>
          <w14:textFill>
            <w14:solidFill>
              <w14:schemeClr w14:val="tx1"/>
            </w14:solidFill>
          </w14:textFill>
        </w:rPr>
        <w:t>；</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（4）具备履行合同所必需的设备和专业技术能力的书面声明；</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2.落实政府采购政策需满足的资格要求：本项目为专门面向中小企业采购的项目,供应商须为中小微企业，不接受大型企业参与本项目投标。</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3.本项目的特定资格要求：</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（1）未被“信用中国”网站（www.creditchina.gov.cn）列入失信被执行人、重大税收违法案件当事人名单、政府采购严重失信行为记录名单。</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（2）单位负责人为同一人或者存在直接控股、管理关系的不同供应商，不得参加同一合同项下的政府采购活动。</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三、获取招标文件</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时间：自公告之日起至投标截止时间前1日</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地点：盐城工业职业技术学院“招标采购网”</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报名时间及地点：本公告发布后凡具备上述资格条件，并自愿参加本项目投标的投标人应于</w:t>
      </w:r>
      <w:r>
        <w:rPr>
          <w:rFonts w:hint="eastAsia" w:ascii="宋体" w:hAnsi="宋体" w:cs="宋体"/>
          <w:bCs/>
          <w:color w:val="000000" w:themeColor="text1"/>
          <w:sz w:val="24"/>
          <w:szCs w:val="24"/>
          <w14:textFill>
            <w14:solidFill>
              <w14:schemeClr w14:val="tx1"/>
            </w14:solidFill>
          </w14:textFill>
        </w:rPr>
        <w:t>2024年</w:t>
      </w:r>
      <w:r>
        <w:rPr>
          <w:rFonts w:hint="eastAsia" w:ascii="宋体" w:hAnsi="宋体" w:cs="宋体"/>
          <w:bCs/>
          <w:color w:val="000000" w:themeColor="text1"/>
          <w:sz w:val="24"/>
          <w:szCs w:val="24"/>
          <w:lang w:val="en-US" w:eastAsia="zh-CN"/>
          <w14:textFill>
            <w14:solidFill>
              <w14:schemeClr w14:val="tx1"/>
            </w14:solidFill>
          </w14:textFill>
        </w:rPr>
        <w:t>3</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14</w:t>
      </w:r>
      <w:r>
        <w:rPr>
          <w:rFonts w:hint="eastAsia" w:ascii="宋体" w:hAnsi="宋体" w:cs="宋体"/>
          <w:bCs/>
          <w:color w:val="000000" w:themeColor="text1"/>
          <w:sz w:val="24"/>
          <w:szCs w:val="24"/>
          <w14:textFill>
            <w14:solidFill>
              <w14:schemeClr w14:val="tx1"/>
            </w14:solidFill>
          </w14:textFill>
        </w:rPr>
        <w:t>日至2024年</w:t>
      </w:r>
      <w:r>
        <w:rPr>
          <w:rFonts w:hint="eastAsia" w:ascii="宋体" w:hAnsi="宋体" w:cs="宋体"/>
          <w:bCs/>
          <w:color w:val="000000" w:themeColor="text1"/>
          <w:sz w:val="24"/>
          <w:szCs w:val="24"/>
          <w:lang w:val="en-US" w:eastAsia="zh-CN"/>
          <w14:textFill>
            <w14:solidFill>
              <w14:schemeClr w14:val="tx1"/>
            </w14:solidFill>
          </w14:textFill>
        </w:rPr>
        <w:t>3</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28</w:t>
      </w:r>
      <w:r>
        <w:rPr>
          <w:rFonts w:hint="eastAsia" w:ascii="宋体" w:hAnsi="宋体" w:cs="宋体"/>
          <w:bCs/>
          <w:color w:val="000000" w:themeColor="text1"/>
          <w:sz w:val="24"/>
          <w:szCs w:val="24"/>
          <w14:textFill>
            <w14:solidFill>
              <w14:schemeClr w14:val="tx1"/>
            </w14:solidFill>
          </w14:textFill>
        </w:rPr>
        <w:t>日</w:t>
      </w:r>
      <w:r>
        <w:rPr>
          <w:rStyle w:val="50"/>
          <w:rFonts w:hint="eastAsia" w:ascii="宋体" w:hAnsi="宋体" w:cs="宋体"/>
          <w:color w:val="000000" w:themeColor="text1"/>
          <w:sz w:val="24"/>
          <w:szCs w:val="24"/>
          <w14:textFill>
            <w14:solidFill>
              <w14:schemeClr w14:val="tx1"/>
            </w14:solidFill>
          </w14:textFill>
        </w:rPr>
        <w:t>委派本单位正式人员携带单位介绍信或授权委托书扫描件至我单位或添加微信（微信号:13024494996）购买招标文件，逾期的不予接收。</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售价：人民币500元，售后不退。</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四、提交投标文件截止时间、开标时间和地点</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时间：2024年</w:t>
      </w:r>
      <w:r>
        <w:rPr>
          <w:rStyle w:val="50"/>
          <w:rFonts w:hint="eastAsia" w:ascii="宋体" w:hAnsi="宋体" w:cs="宋体"/>
          <w:color w:val="000000" w:themeColor="text1"/>
          <w:sz w:val="24"/>
          <w:szCs w:val="24"/>
          <w:lang w:val="en-US" w:eastAsia="zh-CN"/>
          <w14:textFill>
            <w14:solidFill>
              <w14:schemeClr w14:val="tx1"/>
            </w14:solidFill>
          </w14:textFill>
        </w:rPr>
        <w:t>4</w:t>
      </w:r>
      <w:r>
        <w:rPr>
          <w:rStyle w:val="50"/>
          <w:rFonts w:hint="eastAsia" w:ascii="宋体" w:hAnsi="宋体" w:cs="宋体"/>
          <w:color w:val="000000" w:themeColor="text1"/>
          <w:sz w:val="24"/>
          <w:szCs w:val="24"/>
          <w14:textFill>
            <w14:solidFill>
              <w14:schemeClr w14:val="tx1"/>
            </w14:solidFill>
          </w14:textFill>
        </w:rPr>
        <w:t>月</w:t>
      </w:r>
      <w:r>
        <w:rPr>
          <w:rStyle w:val="50"/>
          <w:rFonts w:hint="eastAsia" w:ascii="宋体" w:hAnsi="宋体" w:cs="宋体"/>
          <w:color w:val="000000" w:themeColor="text1"/>
          <w:sz w:val="24"/>
          <w:szCs w:val="24"/>
          <w:lang w:val="en-US" w:eastAsia="zh-CN"/>
          <w14:textFill>
            <w14:solidFill>
              <w14:schemeClr w14:val="tx1"/>
            </w14:solidFill>
          </w14:textFill>
        </w:rPr>
        <w:t>8</w:t>
      </w:r>
      <w:bookmarkStart w:id="60" w:name="_GoBack"/>
      <w:bookmarkEnd w:id="60"/>
      <w:r>
        <w:rPr>
          <w:rStyle w:val="50"/>
          <w:rFonts w:hint="eastAsia" w:ascii="宋体" w:hAnsi="宋体" w:cs="宋体"/>
          <w:color w:val="000000" w:themeColor="text1"/>
          <w:sz w:val="24"/>
          <w:szCs w:val="24"/>
          <w14:textFill>
            <w14:solidFill>
              <w14:schemeClr w14:val="tx1"/>
            </w14:solidFill>
          </w14:textFill>
        </w:rPr>
        <w:t>日9点00分（北京时间）</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地点：盐城工业职业技术学院（盐城市解放南路285号）南食堂四楼402开标室。</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五、公告期限</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自本公告发布之日起5个工作日。</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六、其他补充事宜</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投标文件制作份数要求：正本份数：1份，副本份数：4份。</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七、本项目投标保证金</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八、对本次招标提出询问，请按以下方式联系。</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1.采购人信息</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名称：盐城工业职业技术学院</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地址：盐城市解放南路285号</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 xml:space="preserve">联系人：赵老师             </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联系电话：0515-88588707</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2.采购代理机构信息</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名称：南京建淳造价师事务所有限公司</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地址：盐城市金融城四号楼1103</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 xml:space="preserve">联系人：周先生              </w:t>
      </w:r>
    </w:p>
    <w:p>
      <w:pPr>
        <w:widowControl w:val="0"/>
        <w:adjustRightInd w:val="0"/>
        <w:snapToGrid w:val="0"/>
        <w:spacing w:line="360" w:lineRule="auto"/>
        <w:ind w:firstLine="480" w:firstLineChars="200"/>
        <w:rPr>
          <w:rStyle w:val="50"/>
          <w:rFonts w:hint="eastAsia"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联系电话：13024494996</w:t>
      </w:r>
    </w:p>
    <w:p>
      <w:pPr>
        <w:widowControl w:val="0"/>
        <w:adjustRightInd w:val="0"/>
        <w:snapToGrid w:val="0"/>
        <w:spacing w:line="360" w:lineRule="auto"/>
        <w:ind w:firstLine="480" w:firstLineChars="200"/>
        <w:rPr>
          <w:rStyle w:val="50"/>
          <w:rFonts w:hint="eastAsia"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3.项目联系方式</w:t>
      </w:r>
    </w:p>
    <w:p>
      <w:pPr>
        <w:widowControl w:val="0"/>
        <w:adjustRightInd w:val="0"/>
        <w:snapToGrid w:val="0"/>
        <w:spacing w:line="360" w:lineRule="auto"/>
        <w:ind w:firstLine="480" w:firstLineChars="200"/>
        <w:rPr>
          <w:rStyle w:val="50"/>
          <w:rFonts w:hint="eastAsia"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项目联系人：杨老师</w:t>
      </w:r>
    </w:p>
    <w:p>
      <w:pPr>
        <w:widowControl w:val="0"/>
        <w:adjustRightInd w:val="0"/>
        <w:snapToGrid w:val="0"/>
        <w:spacing w:line="360" w:lineRule="auto"/>
        <w:ind w:firstLine="480" w:firstLineChars="200"/>
        <w:rPr>
          <w:rStyle w:val="50"/>
          <w:rFonts w:hint="eastAsia"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联系电话：</w:t>
      </w:r>
      <w:r>
        <w:rPr>
          <w:rStyle w:val="50"/>
          <w:rFonts w:hint="eastAsia" w:ascii="宋体" w:hAnsi="宋体" w:cs="宋体"/>
          <w:color w:val="000000" w:themeColor="text1"/>
          <w:sz w:val="24"/>
          <w:szCs w:val="24"/>
          <w:lang w:val="en-US" w:eastAsia="zh-CN"/>
          <w14:textFill>
            <w14:solidFill>
              <w14:schemeClr w14:val="tx1"/>
            </w14:solidFill>
          </w14:textFill>
        </w:rPr>
        <w:t>0515-</w:t>
      </w:r>
      <w:r>
        <w:rPr>
          <w:rStyle w:val="50"/>
          <w:rFonts w:hint="eastAsia" w:ascii="宋体" w:hAnsi="宋体" w:cs="宋体"/>
          <w:color w:val="000000" w:themeColor="text1"/>
          <w:sz w:val="24"/>
          <w:szCs w:val="24"/>
          <w14:textFill>
            <w14:solidFill>
              <w14:schemeClr w14:val="tx1"/>
            </w14:solidFill>
          </w14:textFill>
        </w:rPr>
        <w:t xml:space="preserve">88580610    </w:t>
      </w:r>
    </w:p>
    <w:p>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对项目需求部分的询问、质疑请向使用部门提出，询问、质疑由项目联系人负责答复。</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p>
    <w:p>
      <w:pPr>
        <w:pStyle w:val="11"/>
        <w:ind w:left="1470" w:right="1470"/>
        <w:rPr>
          <w:rStyle w:val="50"/>
          <w:rFonts w:ascii="宋体" w:hAnsi="宋体" w:cs="宋体"/>
          <w:color w:val="000000" w:themeColor="text1"/>
          <w:sz w:val="24"/>
          <w:szCs w:val="24"/>
          <w14:textFill>
            <w14:solidFill>
              <w14:schemeClr w14:val="tx1"/>
            </w14:solidFill>
          </w14:textFill>
        </w:rPr>
      </w:pPr>
    </w:p>
    <w:p>
      <w:pPr>
        <w:pStyle w:val="11"/>
        <w:ind w:left="1470" w:right="1470"/>
        <w:rPr>
          <w:rStyle w:val="50"/>
          <w:rFonts w:ascii="宋体" w:hAnsi="宋体" w:cs="宋体"/>
          <w:color w:val="000000" w:themeColor="text1"/>
          <w:sz w:val="24"/>
          <w:szCs w:val="24"/>
          <w14:textFill>
            <w14:solidFill>
              <w14:schemeClr w14:val="tx1"/>
            </w14:solidFill>
          </w14:textFill>
        </w:rPr>
      </w:pPr>
    </w:p>
    <w:p>
      <w:pPr>
        <w:pStyle w:val="11"/>
        <w:ind w:left="1470" w:right="1470"/>
        <w:rPr>
          <w:rStyle w:val="50"/>
          <w:rFonts w:ascii="宋体" w:hAnsi="宋体" w:cs="宋体"/>
          <w:color w:val="000000" w:themeColor="text1"/>
          <w:sz w:val="24"/>
          <w:szCs w:val="24"/>
          <w14:textFill>
            <w14:solidFill>
              <w14:schemeClr w14:val="tx1"/>
            </w14:solidFill>
          </w14:textFill>
        </w:rPr>
      </w:pPr>
    </w:p>
    <w:p>
      <w:pPr>
        <w:pStyle w:val="11"/>
        <w:ind w:left="1470" w:right="1470"/>
        <w:rPr>
          <w:rStyle w:val="50"/>
          <w:rFonts w:ascii="宋体" w:hAnsi="宋体" w:cs="宋体"/>
          <w:color w:val="000000" w:themeColor="text1"/>
          <w:sz w:val="24"/>
          <w:szCs w:val="24"/>
          <w14:textFill>
            <w14:solidFill>
              <w14:schemeClr w14:val="tx1"/>
            </w14:solidFill>
          </w14:textFill>
        </w:rPr>
      </w:pPr>
    </w:p>
    <w:p>
      <w:pPr>
        <w:pStyle w:val="11"/>
        <w:ind w:left="1470" w:right="1470"/>
        <w:rPr>
          <w:rStyle w:val="50"/>
          <w:rFonts w:ascii="宋体" w:hAnsi="宋体" w:cs="宋体"/>
          <w:color w:val="000000" w:themeColor="text1"/>
          <w:sz w:val="24"/>
          <w:szCs w:val="24"/>
          <w14:textFill>
            <w14:solidFill>
              <w14:schemeClr w14:val="tx1"/>
            </w14:solidFill>
          </w14:textFill>
        </w:rPr>
      </w:pPr>
    </w:p>
    <w:p>
      <w:pPr>
        <w:pStyle w:val="11"/>
        <w:ind w:left="1470" w:right="1470"/>
        <w:rPr>
          <w:rStyle w:val="50"/>
          <w:rFonts w:ascii="宋体" w:hAnsi="宋体" w:cs="宋体"/>
          <w:color w:val="000000" w:themeColor="text1"/>
          <w:sz w:val="24"/>
          <w:szCs w:val="24"/>
          <w14:textFill>
            <w14:solidFill>
              <w14:schemeClr w14:val="tx1"/>
            </w14:solidFill>
          </w14:textFill>
        </w:rPr>
      </w:pPr>
    </w:p>
    <w:p>
      <w:pPr>
        <w:pStyle w:val="11"/>
        <w:ind w:left="1470" w:right="1470"/>
        <w:rPr>
          <w:rStyle w:val="50"/>
          <w:rFonts w:ascii="宋体" w:hAnsi="宋体" w:cs="宋体"/>
          <w:color w:val="000000" w:themeColor="text1"/>
          <w:sz w:val="24"/>
          <w:szCs w:val="24"/>
          <w14:textFill>
            <w14:solidFill>
              <w14:schemeClr w14:val="tx1"/>
            </w14:solidFill>
          </w14:textFill>
        </w:rPr>
      </w:pPr>
    </w:p>
    <w:p>
      <w:pPr>
        <w:pStyle w:val="11"/>
        <w:ind w:left="1470" w:right="1470"/>
        <w:rPr>
          <w:rStyle w:val="50"/>
          <w:rFonts w:ascii="宋体" w:hAnsi="宋体" w:cs="宋体"/>
          <w:color w:val="000000" w:themeColor="text1"/>
          <w:sz w:val="24"/>
          <w:szCs w:val="24"/>
          <w14:textFill>
            <w14:solidFill>
              <w14:schemeClr w14:val="tx1"/>
            </w14:solidFill>
          </w14:textFill>
        </w:rPr>
      </w:pPr>
    </w:p>
    <w:p>
      <w:pPr>
        <w:pStyle w:val="11"/>
        <w:ind w:left="1470" w:right="1470"/>
        <w:rPr>
          <w:rStyle w:val="50"/>
          <w:rFonts w:ascii="宋体" w:hAnsi="宋体" w:cs="宋体"/>
          <w:color w:val="000000" w:themeColor="text1"/>
          <w:sz w:val="24"/>
          <w:szCs w:val="24"/>
          <w14:textFill>
            <w14:solidFill>
              <w14:schemeClr w14:val="tx1"/>
            </w14:solidFill>
          </w14:textFill>
        </w:rPr>
      </w:pPr>
    </w:p>
    <w:p>
      <w:pPr>
        <w:pStyle w:val="11"/>
        <w:ind w:left="1470" w:right="1470"/>
        <w:rPr>
          <w:rStyle w:val="50"/>
          <w:rFonts w:ascii="宋体" w:hAnsi="宋体" w:cs="宋体"/>
          <w:color w:val="000000" w:themeColor="text1"/>
          <w:sz w:val="24"/>
          <w:szCs w:val="24"/>
          <w14:textFill>
            <w14:solidFill>
              <w14:schemeClr w14:val="tx1"/>
            </w14:solidFill>
          </w14:textFill>
        </w:rPr>
      </w:pPr>
    </w:p>
    <w:p>
      <w:pPr>
        <w:pStyle w:val="11"/>
        <w:ind w:left="1470" w:right="1470"/>
        <w:rPr>
          <w:rStyle w:val="50"/>
          <w:rFonts w:ascii="宋体" w:hAnsi="宋体" w:cs="宋体"/>
          <w:color w:val="000000" w:themeColor="text1"/>
          <w:sz w:val="24"/>
          <w:szCs w:val="24"/>
          <w14:textFill>
            <w14:solidFill>
              <w14:schemeClr w14:val="tx1"/>
            </w14:solidFill>
          </w14:textFill>
        </w:rPr>
      </w:pPr>
    </w:p>
    <w:p>
      <w:pPr>
        <w:pStyle w:val="11"/>
        <w:ind w:left="1470" w:right="1470"/>
        <w:rPr>
          <w:rStyle w:val="50"/>
          <w:rFonts w:ascii="宋体" w:hAnsi="宋体" w:cs="宋体"/>
          <w:color w:val="000000" w:themeColor="text1"/>
          <w:sz w:val="24"/>
          <w:szCs w:val="24"/>
          <w14:textFill>
            <w14:solidFill>
              <w14:schemeClr w14:val="tx1"/>
            </w14:solidFill>
          </w14:textFill>
        </w:rPr>
      </w:pPr>
    </w:p>
    <w:p>
      <w:pPr>
        <w:pStyle w:val="11"/>
        <w:ind w:left="1470" w:right="1470"/>
        <w:rPr>
          <w:rStyle w:val="50"/>
          <w:rFonts w:ascii="宋体" w:hAnsi="宋体" w:cs="宋体"/>
          <w:color w:val="000000" w:themeColor="text1"/>
          <w:sz w:val="24"/>
          <w:szCs w:val="24"/>
          <w14:textFill>
            <w14:solidFill>
              <w14:schemeClr w14:val="tx1"/>
            </w14:solidFill>
          </w14:textFill>
        </w:rPr>
      </w:pPr>
    </w:p>
    <w:p>
      <w:pPr>
        <w:pStyle w:val="11"/>
        <w:ind w:left="1470" w:right="1470"/>
        <w:rPr>
          <w:rStyle w:val="50"/>
          <w:rFonts w:ascii="宋体" w:hAnsi="宋体" w:cs="宋体"/>
          <w:color w:val="000000" w:themeColor="text1"/>
          <w:sz w:val="24"/>
          <w:szCs w:val="24"/>
          <w14:textFill>
            <w14:solidFill>
              <w14:schemeClr w14:val="tx1"/>
            </w14:solidFill>
          </w14:textFill>
        </w:rPr>
      </w:pPr>
    </w:p>
    <w:p>
      <w:pPr>
        <w:pStyle w:val="11"/>
        <w:ind w:left="1470" w:right="1470"/>
        <w:rPr>
          <w:rStyle w:val="50"/>
          <w:rFonts w:ascii="宋体" w:hAnsi="宋体" w:cs="宋体"/>
          <w:color w:val="000000" w:themeColor="text1"/>
          <w:sz w:val="24"/>
          <w:szCs w:val="24"/>
          <w14:textFill>
            <w14:solidFill>
              <w14:schemeClr w14:val="tx1"/>
            </w14:solidFill>
          </w14:textFill>
        </w:rPr>
      </w:pPr>
    </w:p>
    <w:p>
      <w:pPr>
        <w:pStyle w:val="41"/>
        <w:spacing w:before="0" w:after="0" w:line="240" w:lineRule="auto"/>
        <w:outlineLvl w:val="0"/>
        <w:rPr>
          <w:rStyle w:val="50"/>
          <w:rFonts w:ascii="宋体" w:hAnsi="宋体" w:eastAsia="宋体" w:cs="宋体"/>
          <w:b w:val="0"/>
          <w:bCs w:val="0"/>
          <w:color w:val="000000" w:themeColor="text1"/>
          <w14:textFill>
            <w14:solidFill>
              <w14:schemeClr w14:val="tx1"/>
            </w14:solidFill>
          </w14:textFill>
        </w:rPr>
      </w:pPr>
      <w:bookmarkStart w:id="1" w:name="_Toc21663"/>
      <w:r>
        <w:rPr>
          <w:rStyle w:val="50"/>
          <w:rFonts w:hint="eastAsia" w:ascii="宋体" w:hAnsi="宋体" w:eastAsia="宋体" w:cs="宋体"/>
          <w:color w:val="000000" w:themeColor="text1"/>
          <w14:textFill>
            <w14:solidFill>
              <w14:schemeClr w14:val="tx1"/>
            </w14:solidFill>
          </w14:textFill>
        </w:rPr>
        <w:t>第二章  投标人须知</w:t>
      </w:r>
      <w:bookmarkEnd w:id="1"/>
    </w:p>
    <w:p>
      <w:pPr>
        <w:pStyle w:val="43"/>
        <w:snapToGrid w:val="0"/>
        <w:spacing w:before="0" w:after="0" w:line="360" w:lineRule="auto"/>
        <w:ind w:firstLine="482"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一、总则</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1、招标方式</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2、合格的投标人</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2.1满足招标公告中供应商的资格要求的规定。</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2.2 满足本文件实质性条款的规定。</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3、适用法律</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4、投标费用</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按苏招协〔2022﹞002号规定的收费标准的30%收取，本项目代理服务费3000元；上述费用由各投标人在投标时自行综合考虑分摊含进投标报价中，且不得单列，采购人不再承担上述费用。</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5、招标文件的约束力</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5.1</w:t>
      </w:r>
      <w:r>
        <w:rPr>
          <w:rStyle w:val="50"/>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6、招标文件的解释</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6.1 本招标文件由采购人或采购代理机构负责解释。</w:t>
      </w:r>
    </w:p>
    <w:p>
      <w:pPr>
        <w:pStyle w:val="43"/>
        <w:snapToGrid w:val="0"/>
        <w:spacing w:before="0" w:after="0" w:line="360" w:lineRule="auto"/>
        <w:ind w:firstLine="482"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二、招标文件</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7、招标文件构成</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7.1</w:t>
      </w:r>
      <w:r>
        <w:rPr>
          <w:rStyle w:val="50"/>
          <w:rFonts w:hint="eastAsia" w:ascii="宋体" w:hAnsi="宋体" w:cs="宋体"/>
          <w:color w:val="000000" w:themeColor="text1"/>
          <w:sz w:val="24"/>
          <w:szCs w:val="24"/>
          <w14:textFill>
            <w14:solidFill>
              <w14:schemeClr w14:val="tx1"/>
            </w14:solidFill>
          </w14:textFill>
        </w:rPr>
        <w:t xml:space="preserve"> 招标文件有以下部分组成：</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（1）招标公告</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（2）投标人须知</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（3）合同条款及格式</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（4）项目需求</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（5）评标方法与评标标准</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（6）投标文件格式</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7.2</w:t>
      </w:r>
      <w:r>
        <w:rPr>
          <w:rStyle w:val="50"/>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8、招标文件的询问</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8.1</w:t>
      </w:r>
      <w:r>
        <w:rPr>
          <w:rStyle w:val="50"/>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Style w:val="50"/>
          <w:rFonts w:hint="eastAsia" w:ascii="宋体" w:hAnsi="宋体" w:cs="宋体"/>
          <w:b/>
          <w:color w:val="000000" w:themeColor="text1"/>
          <w:sz w:val="24"/>
          <w:szCs w:val="24"/>
          <w14:textFill>
            <w14:solidFill>
              <w14:schemeClr w14:val="tx1"/>
            </w14:solidFill>
          </w14:textFill>
        </w:rPr>
        <w:t>十日</w:t>
      </w:r>
      <w:r>
        <w:rPr>
          <w:rStyle w:val="50"/>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9、招标文件的修改</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9.1</w:t>
      </w:r>
      <w:r>
        <w:rPr>
          <w:rStyle w:val="50"/>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9.2</w:t>
      </w:r>
      <w:r>
        <w:rPr>
          <w:rStyle w:val="50"/>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9.3</w:t>
      </w:r>
      <w:r>
        <w:rPr>
          <w:rStyle w:val="50"/>
          <w:rFonts w:hint="eastAsia" w:ascii="宋体" w:hAnsi="宋体" w:cs="宋体"/>
          <w:color w:val="000000" w:themeColor="text1"/>
          <w:sz w:val="24"/>
          <w:szCs w:val="24"/>
          <w14:textFill>
            <w14:solidFill>
              <w14:schemeClr w14:val="tx1"/>
            </w14:solidFill>
          </w14:textFill>
        </w:rPr>
        <w:t>招标文件的修改将在“盐城工业职业技术学院招标采购网”公布，补充文件将作为招标文件的组成部分，并对投标人具有约束力。</w:t>
      </w:r>
    </w:p>
    <w:p>
      <w:pPr>
        <w:pStyle w:val="43"/>
        <w:snapToGrid w:val="0"/>
        <w:spacing w:before="0" w:after="0" w:line="360" w:lineRule="auto"/>
        <w:ind w:firstLine="482"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三、投标文件的编制</w:t>
      </w:r>
    </w:p>
    <w:p>
      <w:pPr>
        <w:pStyle w:val="44"/>
        <w:snapToGrid w:val="0"/>
        <w:spacing w:before="0" w:after="0"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10、投标文件的语言及度量衡单位</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10.1</w:t>
      </w:r>
      <w:r>
        <w:rPr>
          <w:rStyle w:val="50"/>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50"/>
          <w:rFonts w:hint="eastAsia" w:ascii="宋体" w:hAnsi="宋体" w:cs="宋体"/>
          <w:b/>
          <w:bCs/>
          <w:color w:val="000000" w:themeColor="text1"/>
          <w:sz w:val="24"/>
          <w:szCs w:val="24"/>
          <w14:textFill>
            <w14:solidFill>
              <w14:schemeClr w14:val="tx1"/>
            </w14:solidFill>
          </w14:textFill>
        </w:rPr>
        <w:t>简体中文</w:t>
      </w:r>
      <w:r>
        <w:rPr>
          <w:rStyle w:val="50"/>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10.2</w:t>
      </w:r>
      <w:r>
        <w:rPr>
          <w:rStyle w:val="50"/>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11、投标文件构成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12、证明投标人资格及符合招标文件规定的文件</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12.1投标人应按要求提交资格证明文件及符合招标文件规定的文件。</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50"/>
          <w:rFonts w:hint="eastAsia" w:ascii="宋体" w:hAnsi="宋体" w:cs="宋体"/>
          <w:bCs/>
          <w:color w:val="000000" w:themeColor="text1"/>
          <w:sz w:val="24"/>
          <w:szCs w:val="24"/>
          <w14:textFill>
            <w14:solidFill>
              <w14:schemeClr w14:val="tx1"/>
            </w14:solidFill>
          </w14:textFill>
        </w:rPr>
        <w:t>。</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13.2</w:t>
      </w:r>
      <w:r>
        <w:rPr>
          <w:rStyle w:val="50"/>
          <w:rFonts w:hint="eastAsia" w:ascii="宋体" w:hAnsi="宋体" w:cs="宋体"/>
          <w:color w:val="000000" w:themeColor="text1"/>
          <w:sz w:val="24"/>
          <w:szCs w:val="24"/>
          <w14:textFill>
            <w14:solidFill>
              <w14:schemeClr w14:val="tx1"/>
            </w14:solidFill>
          </w14:textFill>
        </w:rPr>
        <w:t xml:space="preserve"> 标的物</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Style w:val="50"/>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13.3有关费用处理</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招标报价采用总承包方式，</w:t>
      </w:r>
      <w:r>
        <w:rPr>
          <w:rStyle w:val="50"/>
          <w:rFonts w:ascii="宋体" w:hAnsi="宋体"/>
          <w:color w:val="000000" w:themeColor="text1"/>
          <w:sz w:val="24"/>
          <w:szCs w:val="24"/>
          <w14:textFill>
            <w14:solidFill>
              <w14:schemeClr w14:val="tx1"/>
            </w14:solidFill>
          </w14:textFill>
        </w:rPr>
        <w:t>包括</w:t>
      </w:r>
      <w:r>
        <w:rPr>
          <w:rStyle w:val="50"/>
          <w:rFonts w:ascii="宋体" w:hAnsi="宋体" w:cs="宋体"/>
          <w:bCs/>
          <w:color w:val="000000" w:themeColor="text1"/>
          <w:sz w:val="24"/>
          <w:szCs w:val="24"/>
          <w14:textFill>
            <w14:solidFill>
              <w14:schemeClr w14:val="tx1"/>
            </w14:solidFill>
          </w14:textFill>
        </w:rPr>
        <w:t>买方需求的货物价格</w:t>
      </w:r>
      <w:r>
        <w:rPr>
          <w:rStyle w:val="50"/>
          <w:rFonts w:ascii="宋体" w:hAnsi="宋体"/>
          <w:color w:val="000000" w:themeColor="text1"/>
          <w:sz w:val="24"/>
          <w:szCs w:val="24"/>
          <w14:textFill>
            <w14:solidFill>
              <w14:schemeClr w14:val="tx1"/>
            </w14:solidFill>
          </w14:textFill>
        </w:rPr>
        <w:t>、</w:t>
      </w:r>
      <w:r>
        <w:rPr>
          <w:rStyle w:val="50"/>
          <w:rFonts w:ascii="宋体" w:hAnsi="宋体" w:cs="宋体"/>
          <w:bCs/>
          <w:color w:val="000000" w:themeColor="text1"/>
          <w:sz w:val="24"/>
          <w:szCs w:val="24"/>
          <w14:textFill>
            <w14:solidFill>
              <w14:schemeClr w14:val="tx1"/>
            </w14:solidFill>
          </w14:textFill>
        </w:rPr>
        <w:t>质量保证费用、培训费用及售后服务费用，项目在指定地点、环境交付、验收所需费用和所有</w:t>
      </w:r>
      <w:r>
        <w:rPr>
          <w:rStyle w:val="50"/>
          <w:rFonts w:ascii="宋体" w:hAnsi="宋体"/>
          <w:color w:val="000000" w:themeColor="text1"/>
          <w:sz w:val="24"/>
          <w:szCs w:val="24"/>
          <w14:textFill>
            <w14:solidFill>
              <w14:schemeClr w14:val="tx1"/>
            </w14:solidFill>
          </w14:textFill>
        </w:rPr>
        <w:t>相关税金费用</w:t>
      </w:r>
      <w:r>
        <w:rPr>
          <w:rStyle w:val="50"/>
          <w:rFonts w:ascii="宋体" w:hAnsi="宋体" w:cs="宋体"/>
          <w:bCs/>
          <w:color w:val="000000" w:themeColor="text1"/>
          <w:sz w:val="24"/>
          <w:szCs w:val="24"/>
          <w14:textFill>
            <w14:solidFill>
              <w14:schemeClr w14:val="tx1"/>
            </w14:solidFill>
          </w14:textFill>
        </w:rPr>
        <w:t>及为完成整个项目所产生的其它所有费用。</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13.4</w:t>
      </w:r>
      <w:r>
        <w:rPr>
          <w:rStyle w:val="50"/>
          <w:rFonts w:hint="eastAsia" w:ascii="宋体" w:hAnsi="宋体" w:cs="宋体"/>
          <w:bCs/>
          <w:color w:val="000000" w:themeColor="text1"/>
          <w:sz w:val="24"/>
          <w:szCs w:val="24"/>
          <w14:textFill>
            <w14:solidFill>
              <w14:schemeClr w14:val="tx1"/>
            </w14:solidFill>
          </w14:textFill>
        </w:rPr>
        <w:t>其它费用处理</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13.5</w:t>
      </w:r>
      <w:r>
        <w:rPr>
          <w:rStyle w:val="50"/>
          <w:rFonts w:hint="eastAsia" w:ascii="宋体" w:hAnsi="宋体" w:cs="宋体"/>
          <w:bCs/>
          <w:color w:val="000000" w:themeColor="text1"/>
          <w:sz w:val="24"/>
          <w:szCs w:val="24"/>
          <w14:textFill>
            <w14:solidFill>
              <w14:schemeClr w14:val="tx1"/>
            </w14:solidFill>
          </w14:textFill>
        </w:rPr>
        <w:t>投标货币</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投标文件中的货物</w:t>
      </w:r>
      <w:r>
        <w:rPr>
          <w:rStyle w:val="50"/>
          <w:rFonts w:hint="eastAsia" w:ascii="宋体" w:hAnsi="宋体" w:cs="宋体"/>
          <w:color w:val="000000" w:themeColor="text1"/>
          <w:sz w:val="24"/>
          <w:szCs w:val="24"/>
          <w14:textFill>
            <w14:solidFill>
              <w14:schemeClr w14:val="tx1"/>
            </w14:solidFill>
          </w14:textFill>
        </w:rPr>
        <w:t>及服务</w:t>
      </w:r>
      <w:r>
        <w:rPr>
          <w:rStyle w:val="50"/>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Style w:val="50"/>
          <w:rFonts w:hint="eastAsia" w:ascii="宋体" w:hAnsi="宋体" w:cs="宋体"/>
          <w:color w:val="000000" w:themeColor="text1"/>
          <w:sz w:val="24"/>
          <w:szCs w:val="24"/>
          <w14:textFill>
            <w14:solidFill>
              <w14:schemeClr w14:val="tx1"/>
            </w14:solidFill>
          </w14:textFill>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pPr>
        <w:widowControl w:val="0"/>
        <w:adjustRightInd w:val="0"/>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50"/>
          <w:rFonts w:hint="eastAsia" w:ascii="宋体" w:hAnsi="宋体" w:cs="宋体"/>
          <w:color w:val="000000" w:themeColor="text1"/>
          <w:sz w:val="24"/>
          <w:szCs w:val="24"/>
          <w14:textFill>
            <w14:solidFill>
              <w14:schemeClr w14:val="tx1"/>
            </w14:solidFill>
          </w14:textFill>
        </w:rPr>
        <w:t>明（如有）</w:t>
      </w:r>
    </w:p>
    <w:p>
      <w:pPr>
        <w:snapToGrid w:val="0"/>
        <w:spacing w:line="360" w:lineRule="auto"/>
        <w:ind w:firstLine="480" w:firstLineChars="200"/>
        <w:rPr>
          <w:rStyle w:val="50"/>
          <w:rFonts w:ascii="宋体" w:hAnsi="宋体" w:cs="宋体"/>
          <w:color w:val="000000" w:themeColor="text1"/>
          <w:sz w:val="24"/>
          <w:szCs w:val="24"/>
          <w:lang w:val="zh-CN"/>
          <w14:textFill>
            <w14:solidFill>
              <w14:schemeClr w14:val="tx1"/>
            </w14:solidFill>
          </w14:textFill>
        </w:rPr>
      </w:pPr>
      <w:r>
        <w:rPr>
          <w:rStyle w:val="50"/>
          <w:rFonts w:hint="eastAsia" w:ascii="宋体" w:hAnsi="宋体" w:cs="宋体"/>
          <w:bCs/>
          <w:color w:val="000000" w:themeColor="text1"/>
          <w:sz w:val="24"/>
          <w:szCs w:val="24"/>
          <w:lang w:val="zh-CN"/>
          <w14:textFill>
            <w14:solidFill>
              <w14:schemeClr w14:val="tx1"/>
            </w14:solidFill>
          </w14:textFill>
        </w:rPr>
        <w:t>14.1</w:t>
      </w:r>
      <w:r>
        <w:rPr>
          <w:rStyle w:val="50"/>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snapToGrid w:val="0"/>
        <w:spacing w:line="360" w:lineRule="auto"/>
        <w:ind w:firstLine="480" w:firstLineChars="200"/>
        <w:rPr>
          <w:rStyle w:val="50"/>
          <w:rFonts w:ascii="宋体" w:hAnsi="宋体" w:cs="宋体"/>
          <w:color w:val="000000" w:themeColor="text1"/>
          <w:sz w:val="24"/>
          <w:szCs w:val="24"/>
          <w:lang w:val="zh-CN"/>
          <w14:textFill>
            <w14:solidFill>
              <w14:schemeClr w14:val="tx1"/>
            </w14:solidFill>
          </w14:textFill>
        </w:rPr>
      </w:pPr>
      <w:r>
        <w:rPr>
          <w:rStyle w:val="50"/>
          <w:rFonts w:hint="eastAsia" w:ascii="宋体" w:hAnsi="宋体" w:cs="宋体"/>
          <w:color w:val="000000" w:themeColor="text1"/>
          <w:sz w:val="24"/>
          <w:szCs w:val="24"/>
          <w:lang w:val="zh-CN"/>
          <w14:textFill>
            <w14:solidFill>
              <w14:schemeClr w14:val="tx1"/>
            </w14:solidFill>
          </w14:textFill>
        </w:rPr>
        <w:t>14.2 提供参加本项目类似案例简介；</w:t>
      </w:r>
    </w:p>
    <w:p>
      <w:pPr>
        <w:tabs>
          <w:tab w:val="left" w:pos="1035"/>
        </w:tabs>
        <w:snapToGrid w:val="0"/>
        <w:spacing w:line="360" w:lineRule="auto"/>
        <w:ind w:firstLine="480" w:firstLineChars="200"/>
        <w:rPr>
          <w:rStyle w:val="50"/>
          <w:rFonts w:ascii="宋体" w:hAnsi="宋体" w:cs="宋体"/>
          <w:color w:val="000000" w:themeColor="text1"/>
          <w:sz w:val="24"/>
          <w:szCs w:val="24"/>
          <w:lang w:val="zh-CN"/>
          <w14:textFill>
            <w14:solidFill>
              <w14:schemeClr w14:val="tx1"/>
            </w14:solidFill>
          </w14:textFill>
        </w:rPr>
      </w:pPr>
      <w:r>
        <w:rPr>
          <w:rStyle w:val="50"/>
          <w:rFonts w:hint="eastAsia" w:ascii="宋体" w:hAnsi="宋体" w:cs="宋体"/>
          <w:color w:val="000000" w:themeColor="text1"/>
          <w:sz w:val="24"/>
          <w:szCs w:val="24"/>
          <w:lang w:val="zh-CN"/>
          <w14:textFill>
            <w14:solidFill>
              <w14:schemeClr w14:val="tx1"/>
            </w14:solidFill>
          </w14:textFill>
        </w:rPr>
        <w:t>14.3 培训计划；</w:t>
      </w:r>
    </w:p>
    <w:p>
      <w:pPr>
        <w:tabs>
          <w:tab w:val="left" w:pos="1035"/>
        </w:tabs>
        <w:snapToGrid w:val="0"/>
        <w:spacing w:line="360" w:lineRule="auto"/>
        <w:ind w:firstLine="480" w:firstLineChars="200"/>
        <w:rPr>
          <w:rStyle w:val="50"/>
          <w:rFonts w:ascii="宋体" w:hAnsi="宋体" w:cs="宋体"/>
          <w:color w:val="000000" w:themeColor="text1"/>
          <w:sz w:val="24"/>
          <w:szCs w:val="24"/>
          <w:lang w:val="zh-CN"/>
          <w14:textFill>
            <w14:solidFill>
              <w14:schemeClr w14:val="tx1"/>
            </w14:solidFill>
          </w14:textFill>
        </w:rPr>
      </w:pPr>
      <w:r>
        <w:rPr>
          <w:rStyle w:val="50"/>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snapToGrid w:val="0"/>
        <w:spacing w:line="360" w:lineRule="auto"/>
        <w:ind w:firstLine="480" w:firstLineChars="200"/>
        <w:rPr>
          <w:rStyle w:val="50"/>
          <w:rFonts w:ascii="宋体" w:hAnsi="宋体" w:cs="宋体"/>
          <w:color w:val="000000" w:themeColor="text1"/>
          <w:sz w:val="24"/>
          <w:szCs w:val="24"/>
          <w:lang w:val="zh-CN"/>
          <w14:textFill>
            <w14:solidFill>
              <w14:schemeClr w14:val="tx1"/>
            </w14:solidFill>
          </w14:textFill>
        </w:rPr>
      </w:pPr>
      <w:r>
        <w:rPr>
          <w:rStyle w:val="50"/>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pPr>
        <w:tabs>
          <w:tab w:val="left" w:pos="1035"/>
        </w:tabs>
        <w:snapToGrid w:val="0"/>
        <w:spacing w:line="360" w:lineRule="auto"/>
        <w:ind w:firstLine="480" w:firstLineChars="200"/>
        <w:rPr>
          <w:rStyle w:val="50"/>
          <w:rFonts w:ascii="宋体" w:hAnsi="宋体" w:cs="宋体"/>
          <w:color w:val="000000" w:themeColor="text1"/>
          <w:sz w:val="24"/>
          <w:szCs w:val="24"/>
          <w:lang w:val="zh-CN"/>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w:t>
      </w:r>
      <w:r>
        <w:rPr>
          <w:rStyle w:val="50"/>
          <w:rFonts w:hint="eastAsia" w:ascii="宋体" w:hAnsi="宋体" w:cs="宋体"/>
          <w:color w:val="000000" w:themeColor="text1"/>
          <w:sz w:val="24"/>
          <w:szCs w:val="24"/>
          <w:lang w:val="zh-CN"/>
          <w14:textFill>
            <w14:solidFill>
              <w14:schemeClr w14:val="tx1"/>
            </w14:solidFill>
          </w14:textFill>
        </w:rPr>
        <w:t>5、服务承诺及售后服务机构、人员的情况介绍（</w:t>
      </w:r>
      <w:r>
        <w:rPr>
          <w:rStyle w:val="50"/>
          <w:rFonts w:hint="eastAsia" w:ascii="宋体" w:hAnsi="宋体" w:cs="宋体"/>
          <w:color w:val="000000" w:themeColor="text1"/>
          <w:sz w:val="24"/>
          <w:szCs w:val="24"/>
          <w14:textFill>
            <w14:solidFill>
              <w14:schemeClr w14:val="tx1"/>
            </w14:solidFill>
          </w14:textFill>
        </w:rPr>
        <w:t>如有</w:t>
      </w:r>
      <w:r>
        <w:rPr>
          <w:rStyle w:val="50"/>
          <w:rFonts w:hint="eastAsia" w:ascii="宋体" w:hAnsi="宋体" w:cs="宋体"/>
          <w:color w:val="000000" w:themeColor="text1"/>
          <w:sz w:val="24"/>
          <w:szCs w:val="24"/>
          <w:lang w:val="zh-CN"/>
          <w14:textFill>
            <w14:solidFill>
              <w14:schemeClr w14:val="tx1"/>
            </w14:solidFill>
          </w14:textFill>
        </w:rPr>
        <w:t>）</w:t>
      </w:r>
    </w:p>
    <w:p>
      <w:pPr>
        <w:tabs>
          <w:tab w:val="left" w:pos="1035"/>
        </w:tabs>
        <w:snapToGrid w:val="0"/>
        <w:spacing w:line="360" w:lineRule="auto"/>
        <w:ind w:firstLine="480" w:firstLineChars="200"/>
        <w:rPr>
          <w:rStyle w:val="50"/>
          <w:rFonts w:ascii="宋体" w:hAnsi="宋体" w:cs="宋体"/>
          <w:color w:val="000000" w:themeColor="text1"/>
          <w:sz w:val="24"/>
          <w:szCs w:val="24"/>
          <w:lang w:val="zh-CN"/>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15.1</w:t>
      </w:r>
      <w:r>
        <w:rPr>
          <w:rStyle w:val="50"/>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15.2</w:t>
      </w:r>
      <w:r>
        <w:rPr>
          <w:rStyle w:val="50"/>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16、投标函和开标一览表</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16.1</w:t>
      </w:r>
      <w:r>
        <w:rPr>
          <w:rStyle w:val="50"/>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50"/>
          <w:rFonts w:hint="eastAsia" w:ascii="宋体" w:hAnsi="宋体" w:cs="宋体"/>
          <w:color w:val="000000" w:themeColor="text1"/>
          <w:sz w:val="24"/>
          <w:szCs w:val="24"/>
          <w14:textFill>
            <w14:solidFill>
              <w14:schemeClr w14:val="tx1"/>
            </w14:solidFill>
          </w14:textFill>
        </w:rPr>
        <w:t>不作为无效投标处理</w:t>
      </w:r>
      <w:r>
        <w:rPr>
          <w:rStyle w:val="50"/>
          <w:rFonts w:hint="eastAsia" w:ascii="宋体" w:hAnsi="宋体" w:cs="宋体"/>
          <w:bCs/>
          <w:color w:val="000000" w:themeColor="text1"/>
          <w:sz w:val="24"/>
          <w:szCs w:val="24"/>
          <w14:textFill>
            <w14:solidFill>
              <w14:schemeClr w14:val="tx1"/>
            </w14:solidFill>
          </w14:textFill>
        </w:rPr>
        <w:t>，但评标时按开标一览表中价格为准</w:t>
      </w:r>
      <w:r>
        <w:rPr>
          <w:rStyle w:val="50"/>
          <w:rFonts w:hint="eastAsia" w:ascii="宋体" w:hAnsi="宋体" w:cs="宋体"/>
          <w:b/>
          <w:bCs/>
          <w:color w:val="000000" w:themeColor="text1"/>
          <w:sz w:val="24"/>
          <w:szCs w:val="24"/>
          <w14:textFill>
            <w14:solidFill>
              <w14:schemeClr w14:val="tx1"/>
            </w14:solidFill>
          </w14:textFill>
        </w:rPr>
        <w:t>。</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17、投标有效期</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17.1</w:t>
      </w:r>
      <w:r>
        <w:rPr>
          <w:rStyle w:val="50"/>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Style w:val="50"/>
          <w:rFonts w:hint="eastAsia" w:ascii="宋体" w:hAnsi="宋体" w:cs="宋体"/>
          <w:b/>
          <w:color w:val="000000" w:themeColor="text1"/>
          <w:sz w:val="24"/>
          <w:szCs w:val="24"/>
          <w:u w:val="single" w:color="000000"/>
          <w14:textFill>
            <w14:solidFill>
              <w14:schemeClr w14:val="tx1"/>
            </w14:solidFill>
          </w14:textFill>
        </w:rPr>
        <w:t>六十（60）天</w:t>
      </w:r>
      <w:r>
        <w:rPr>
          <w:rStyle w:val="50"/>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17.2</w:t>
      </w:r>
      <w:r>
        <w:rPr>
          <w:rStyle w:val="50"/>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50"/>
          <w:rFonts w:hint="eastAsia" w:ascii="宋体" w:hAnsi="宋体" w:cs="宋体"/>
          <w:color w:val="000000" w:themeColor="text1"/>
          <w:sz w:val="24"/>
          <w:szCs w:val="24"/>
          <w14:textFill>
            <w14:solidFill>
              <w14:schemeClr w14:val="tx1"/>
            </w14:solidFill>
          </w14:textFill>
        </w:rPr>
        <w:t>。</w:t>
      </w:r>
      <w:r>
        <w:rPr>
          <w:rStyle w:val="50"/>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w:t>
      </w:r>
      <w:r>
        <w:rPr>
          <w:rStyle w:val="50"/>
          <w:rFonts w:hint="eastAsia" w:ascii="宋体" w:hAnsi="宋体" w:cs="宋体"/>
          <w:color w:val="000000" w:themeColor="text1"/>
          <w:sz w:val="24"/>
          <w:szCs w:val="24"/>
          <w14:textFill>
            <w14:solidFill>
              <w14:schemeClr w14:val="tx1"/>
            </w14:solidFill>
          </w14:textFill>
        </w:rPr>
        <w:t>受投标有效期约束的所有权利与义务均延长至新的有效期</w:t>
      </w:r>
      <w:r>
        <w:rPr>
          <w:rStyle w:val="50"/>
          <w:rFonts w:hint="eastAsia" w:ascii="宋体" w:hAnsi="宋体" w:cs="宋体"/>
          <w:bCs/>
          <w:color w:val="000000" w:themeColor="text1"/>
          <w:sz w:val="24"/>
          <w:szCs w:val="24"/>
          <w14:textFill>
            <w14:solidFill>
              <w14:schemeClr w14:val="tx1"/>
            </w14:solidFill>
          </w14:textFill>
        </w:rPr>
        <w:t>。</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18、投标文件份数和签署</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18.1</w:t>
      </w:r>
      <w:r>
        <w:rPr>
          <w:rStyle w:val="50"/>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18.2投标文件正本中，</w:t>
      </w:r>
      <w:r>
        <w:rPr>
          <w:rStyle w:val="50"/>
          <w:rFonts w:hint="eastAsia" w:ascii="宋体" w:hAnsi="宋体" w:cs="宋体"/>
          <w:bCs/>
          <w:color w:val="000000" w:themeColor="text1"/>
          <w:sz w:val="24"/>
          <w:szCs w:val="24"/>
          <w14:textFill>
            <w14:solidFill>
              <w14:schemeClr w14:val="tx1"/>
            </w14:solidFill>
          </w14:textFill>
        </w:rPr>
        <w:t>招标文件要求必须提供原件的按照要求提供，文</w:t>
      </w:r>
      <w:r>
        <w:rPr>
          <w:rStyle w:val="50"/>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18.3</w:t>
      </w:r>
      <w:r>
        <w:rPr>
          <w:rStyle w:val="50"/>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43"/>
        <w:snapToGrid w:val="0"/>
        <w:spacing w:before="0" w:after="0" w:line="360" w:lineRule="auto"/>
        <w:ind w:firstLine="482"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四、投标文件的递交</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19、投标文件的密封和标记</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19.1</w:t>
      </w:r>
      <w:r>
        <w:rPr>
          <w:rStyle w:val="50"/>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19.2</w:t>
      </w:r>
      <w:r>
        <w:rPr>
          <w:rStyle w:val="50"/>
          <w:rFonts w:hint="eastAsia" w:ascii="宋体" w:hAnsi="宋体" w:cs="宋体"/>
          <w:bCs/>
          <w:color w:val="000000" w:themeColor="text1"/>
          <w:sz w:val="24"/>
          <w:szCs w:val="24"/>
          <w14:textFill>
            <w14:solidFill>
              <w14:schemeClr w14:val="tx1"/>
            </w14:solidFill>
          </w14:textFill>
        </w:rPr>
        <w:t xml:space="preserve"> 密封的投标文件应：</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19.2.2  注明投标项目名称、标书编号及包号。</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19.2.3</w:t>
      </w:r>
      <w:r>
        <w:rPr>
          <w:rStyle w:val="50"/>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20、投标截止日期</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20.1</w:t>
      </w:r>
      <w:r>
        <w:rPr>
          <w:rStyle w:val="50"/>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20.2</w:t>
      </w:r>
      <w:r>
        <w:rPr>
          <w:rStyle w:val="50"/>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21、迟交的投标文件</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21.1</w:t>
      </w:r>
      <w:r>
        <w:rPr>
          <w:rStyle w:val="50"/>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22、投标文件的修改和撤回</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22.1</w:t>
      </w:r>
      <w:r>
        <w:rPr>
          <w:rStyle w:val="50"/>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50"/>
          <w:rFonts w:hint="eastAsia" w:ascii="宋体" w:hAnsi="宋体" w:cs="宋体"/>
          <w:color w:val="000000" w:themeColor="text1"/>
          <w:sz w:val="24"/>
          <w:szCs w:val="24"/>
          <w14:textFill>
            <w14:solidFill>
              <w14:schemeClr w14:val="tx1"/>
            </w14:solidFill>
          </w14:textFill>
        </w:rPr>
        <w:t>通知采购人或采购代理机构，修改或撤回其投标文件。</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22.2</w:t>
      </w:r>
      <w:r>
        <w:rPr>
          <w:rStyle w:val="50"/>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50"/>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22.3</w:t>
      </w:r>
      <w:r>
        <w:rPr>
          <w:rStyle w:val="50"/>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22.4</w:t>
      </w:r>
      <w:r>
        <w:rPr>
          <w:rStyle w:val="50"/>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pPr>
        <w:pStyle w:val="43"/>
        <w:snapToGrid w:val="0"/>
        <w:spacing w:before="0" w:after="0" w:line="360" w:lineRule="auto"/>
        <w:ind w:firstLine="482"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五、开标与评标</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23、开标</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23.1</w:t>
      </w:r>
      <w:r>
        <w:rPr>
          <w:rStyle w:val="50"/>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Style w:val="50"/>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pPr>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23.3</w:t>
      </w:r>
      <w:r>
        <w:rPr>
          <w:rStyle w:val="50"/>
          <w:rFonts w:hint="eastAsia" w:ascii="宋体" w:hAnsi="宋体" w:cs="宋体"/>
          <w:bCs/>
          <w:color w:val="000000" w:themeColor="text1"/>
          <w:sz w:val="24"/>
          <w:szCs w:val="24"/>
          <w14:textFill>
            <w14:solidFill>
              <w14:schemeClr w14:val="tx1"/>
            </w14:solidFill>
          </w14:textFill>
        </w:rPr>
        <w:t>按照规定同意撤回的投标将不予开封。</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24、资格审查</w:t>
      </w:r>
    </w:p>
    <w:p>
      <w:pPr>
        <w:adjustRightInd w:val="0"/>
        <w:snapToGrid w:val="0"/>
        <w:spacing w:line="360" w:lineRule="auto"/>
        <w:ind w:firstLine="480" w:firstLineChars="200"/>
        <w:jc w:val="left"/>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25、评标委员会</w:t>
      </w:r>
    </w:p>
    <w:p>
      <w:pPr>
        <w:snapToGrid w:val="0"/>
        <w:spacing w:line="360" w:lineRule="auto"/>
        <w:ind w:firstLine="480" w:firstLineChars="200"/>
        <w:rPr>
          <w:rStyle w:val="50"/>
          <w:rFonts w:ascii="宋体" w:hAnsi="宋体" w:cs="宋体"/>
          <w:b/>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pPr>
        <w:widowControl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widowControl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25.3评委会独立工作，负责评审所有投标文件并确定中标候选人。</w:t>
      </w:r>
    </w:p>
    <w:p>
      <w:pPr>
        <w:pStyle w:val="44"/>
        <w:widowControl w:val="0"/>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26、评标过程的保密与公正</w:t>
      </w:r>
    </w:p>
    <w:p>
      <w:pPr>
        <w:widowControl w:val="0"/>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26.1</w:t>
      </w:r>
      <w:r>
        <w:rPr>
          <w:rStyle w:val="50"/>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27、投标的澄清</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28、对投标文件的评审</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28.1</w:t>
      </w:r>
      <w:r>
        <w:rPr>
          <w:rStyle w:val="50"/>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50"/>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28.3</w:t>
      </w:r>
      <w:r>
        <w:rPr>
          <w:rStyle w:val="50"/>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28.4</w:t>
      </w:r>
      <w:r>
        <w:rPr>
          <w:rStyle w:val="50"/>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（2）大写金额和小写金额不一致的，以大写金额为准。</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28.5</w:t>
      </w:r>
      <w:r>
        <w:rPr>
          <w:rStyle w:val="50"/>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28.6</w:t>
      </w:r>
      <w:r>
        <w:rPr>
          <w:rStyle w:val="50"/>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28.7</w:t>
      </w:r>
      <w:r>
        <w:rPr>
          <w:rStyle w:val="50"/>
          <w:rFonts w:hint="eastAsia" w:ascii="宋体" w:hAnsi="宋体" w:cs="宋体"/>
          <w:b/>
          <w:color w:val="000000" w:themeColor="text1"/>
          <w:sz w:val="24"/>
          <w:szCs w:val="24"/>
          <w14:textFill>
            <w14:solidFill>
              <w14:schemeClr w14:val="tx1"/>
            </w14:solidFill>
          </w14:textFill>
        </w:rPr>
        <w:t>采用最低评标价法的采购项目，</w:t>
      </w:r>
      <w:r>
        <w:rPr>
          <w:rStyle w:val="50"/>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
          <w:color w:val="000000" w:themeColor="text1"/>
          <w:sz w:val="24"/>
          <w:szCs w:val="24"/>
          <w14:textFill>
            <w14:solidFill>
              <w14:schemeClr w14:val="tx1"/>
            </w14:solidFill>
          </w14:textFill>
        </w:rPr>
        <w:t>使用综合评分法的采购项目，</w:t>
      </w:r>
      <w:r>
        <w:rPr>
          <w:rStyle w:val="50"/>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
          <w:color w:val="000000" w:themeColor="text1"/>
          <w:sz w:val="24"/>
          <w:szCs w:val="24"/>
          <w14:textFill>
            <w14:solidFill>
              <w14:schemeClr w14:val="tx1"/>
            </w14:solidFill>
          </w14:textFill>
        </w:rPr>
        <w:t>非单一产品采购项目，</w:t>
      </w:r>
      <w:r>
        <w:rPr>
          <w:rStyle w:val="50"/>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29、无效投标条款和废标条款</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29.1无效投标条款</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29.1.1未按要求交纳投标保证金的（本项目无要求）；</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29.1.2未按照招标文件规定要求密封、签署、盖章的；</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29.1.3投标人在报价时采用选择性报价；</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29.1.4投标人不具备招标文件中规定资格要求的；</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29.1.5投标人的报价超过了采购预算或最高限价的；</w:t>
      </w:r>
    </w:p>
    <w:p>
      <w:pPr>
        <w:snapToGrid w:val="0"/>
        <w:spacing w:line="360" w:lineRule="auto"/>
        <w:ind w:firstLine="480" w:firstLineChars="200"/>
        <w:rPr>
          <w:rStyle w:val="50"/>
          <w:rFonts w:ascii="宋体" w:hAnsi="宋体" w:cs="宋体"/>
          <w:bCs/>
          <w:i/>
          <w:color w:val="000000" w:themeColor="text1"/>
          <w:sz w:val="24"/>
          <w:szCs w:val="24"/>
          <w:u w:val="single" w:color="000000"/>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29.1.6未通过符合性检查的；</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29.1.7不符合招标文件中规定的其他实质性要求和条件的；</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29.1.8 投标人串通投标；</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29.1.9  投标文件含有采购人不能接受的附加条件的。</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29.1.11其他法律、法规及本招标文件规定的属无效投标的情形。</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 xml:space="preserve">29.2废标条款：                                                                                                                                                                                                                                                                                                                                                                                                                                                                                                                                                                                                                                                                                                                                                                                                                                                                                                                                                                                                                                                                                                                                                                                                                                                                                                                                                                                                                                                                         </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29.2.2出现影响采购公正的违法、违规行为的；</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29.2.3因重大变故，采购任务取消的；</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43"/>
        <w:snapToGrid w:val="0"/>
        <w:spacing w:before="0" w:after="0" w:line="360" w:lineRule="auto"/>
        <w:ind w:firstLine="482"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六、定标</w:t>
      </w:r>
    </w:p>
    <w:p>
      <w:pPr>
        <w:pStyle w:val="44"/>
        <w:snapToGrid w:val="0"/>
        <w:spacing w:before="0" w:after="0" w:line="360" w:lineRule="auto"/>
        <w:ind w:firstLine="480" w:firstLineChars="200"/>
        <w:rPr>
          <w:rStyle w:val="50"/>
          <w:rFonts w:ascii="宋体" w:hAnsi="宋体" w:cs="宋体"/>
          <w:b w:val="0"/>
          <w:color w:val="000000" w:themeColor="text1"/>
          <w:sz w:val="24"/>
          <w:szCs w:val="24"/>
          <w14:textFill>
            <w14:solidFill>
              <w14:schemeClr w14:val="tx1"/>
            </w14:solidFill>
          </w14:textFill>
        </w:rPr>
      </w:pPr>
      <w:r>
        <w:rPr>
          <w:rStyle w:val="50"/>
          <w:rFonts w:hint="eastAsia" w:ascii="宋体" w:hAnsi="宋体" w:cs="宋体"/>
          <w:b w:val="0"/>
          <w:color w:val="000000" w:themeColor="text1"/>
          <w:sz w:val="24"/>
          <w:szCs w:val="24"/>
          <w14:textFill>
            <w14:solidFill>
              <w14:schemeClr w14:val="tx1"/>
            </w14:solidFill>
          </w14:textFill>
        </w:rPr>
        <w:t>30、确定中标单位</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30.3采购人</w:t>
      </w:r>
      <w:r>
        <w:rPr>
          <w:rStyle w:val="50"/>
          <w:rFonts w:hint="eastAsia" w:ascii="宋体" w:hAnsi="宋体" w:cs="宋体"/>
          <w:color w:val="000000" w:themeColor="text1"/>
          <w:sz w:val="24"/>
          <w:szCs w:val="24"/>
          <w14:textFill>
            <w14:solidFill>
              <w14:schemeClr w14:val="tx1"/>
            </w14:solidFill>
          </w14:textFill>
        </w:rPr>
        <w:t>将在“盐城工业职业技术学院招标采购网”发布中标公告，公告期限为1个工作日。</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30</w:t>
      </w:r>
      <w:r>
        <w:rPr>
          <w:rStyle w:val="50"/>
          <w:rFonts w:hint="eastAsia" w:ascii="宋体" w:hAnsi="宋体" w:cs="宋体"/>
          <w:color w:val="000000" w:themeColor="text1"/>
          <w:sz w:val="24"/>
          <w:szCs w:val="24"/>
          <w14:textFill>
            <w14:solidFill>
              <w14:schemeClr w14:val="tx1"/>
            </w14:solidFill>
          </w14:textFill>
        </w:rPr>
        <w:t>.4若有充分证据证明，中标供应商出现下列情况之一的，一经查实，将被取消中标资格：</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30</w:t>
      </w:r>
      <w:r>
        <w:rPr>
          <w:rStyle w:val="50"/>
          <w:rFonts w:hint="eastAsia" w:ascii="宋体" w:hAnsi="宋体" w:cs="宋体"/>
          <w:color w:val="000000" w:themeColor="text1"/>
          <w:sz w:val="24"/>
          <w:szCs w:val="24"/>
          <w14:textFill>
            <w14:solidFill>
              <w14:schemeClr w14:val="tx1"/>
            </w14:solidFill>
          </w14:textFill>
        </w:rPr>
        <w:t>.4.1提供虚假材料谋取中标的；</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30</w:t>
      </w:r>
      <w:r>
        <w:rPr>
          <w:rStyle w:val="50"/>
          <w:rFonts w:hint="eastAsia" w:ascii="宋体" w:hAnsi="宋体" w:cs="宋体"/>
          <w:color w:val="000000" w:themeColor="text1"/>
          <w:sz w:val="24"/>
          <w:szCs w:val="24"/>
          <w14:textFill>
            <w14:solidFill>
              <w14:schemeClr w14:val="tx1"/>
            </w14:solidFill>
          </w14:textFill>
        </w:rPr>
        <w:t>.4.2向采购人或采购代理机构行贿或者提供其他不正当利益的；</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30</w:t>
      </w:r>
      <w:r>
        <w:rPr>
          <w:rStyle w:val="50"/>
          <w:rFonts w:hint="eastAsia" w:ascii="宋体" w:hAnsi="宋体" w:cs="宋体"/>
          <w:color w:val="000000" w:themeColor="text1"/>
          <w:sz w:val="24"/>
          <w:szCs w:val="24"/>
          <w14:textFill>
            <w14:solidFill>
              <w14:schemeClr w14:val="tx1"/>
            </w14:solidFill>
          </w14:textFill>
        </w:rPr>
        <w:t>.4.3恶意竞争，投标总报价明显低于其自身合理成本且又无法提供证明的；</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30.4.5与采购人或者其他供应商恶意串通的；</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30.4.6采取不正当手段诋毁、排挤其他供应商的；</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30.4.7不符合法律、法规的规定的。</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 xml:space="preserve">30.5. </w:t>
      </w:r>
      <w:r>
        <w:rPr>
          <w:rStyle w:val="50"/>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30.5.1不同投标人的投标文件由同一单位或者个人编制。</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30.5.2不同投标人委托同一单位或者个人办理投标事宜。</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30.5.5不同投标人的投标文件相互混装。</w:t>
      </w:r>
    </w:p>
    <w:p>
      <w:pPr>
        <w:pStyle w:val="44"/>
        <w:tabs>
          <w:tab w:val="left" w:pos="4120"/>
        </w:tabs>
        <w:snapToGrid w:val="0"/>
        <w:spacing w:before="0" w:after="0" w:line="360" w:lineRule="auto"/>
        <w:ind w:firstLine="480" w:firstLineChars="200"/>
        <w:rPr>
          <w:rStyle w:val="50"/>
          <w:rFonts w:ascii="宋体" w:hAnsi="宋体" w:cs="宋体"/>
          <w:b w:val="0"/>
          <w:color w:val="000000" w:themeColor="text1"/>
          <w:sz w:val="24"/>
          <w:szCs w:val="24"/>
          <w14:textFill>
            <w14:solidFill>
              <w14:schemeClr w14:val="tx1"/>
            </w14:solidFill>
          </w14:textFill>
        </w:rPr>
      </w:pPr>
      <w:r>
        <w:rPr>
          <w:rStyle w:val="50"/>
          <w:rFonts w:hint="eastAsia" w:ascii="宋体" w:hAnsi="宋体" w:cs="宋体"/>
          <w:b w:val="0"/>
          <w:color w:val="000000" w:themeColor="text1"/>
          <w:sz w:val="24"/>
          <w:szCs w:val="24"/>
          <w14:textFill>
            <w14:solidFill>
              <w14:schemeClr w14:val="tx1"/>
            </w14:solidFill>
          </w14:textFill>
        </w:rPr>
        <w:t>31、质疑处理</w:t>
      </w:r>
      <w:r>
        <w:rPr>
          <w:rStyle w:val="50"/>
          <w:rFonts w:hint="eastAsia" w:ascii="宋体" w:hAnsi="宋体" w:cs="宋体"/>
          <w:b w:val="0"/>
          <w:color w:val="000000" w:themeColor="text1"/>
          <w:sz w:val="24"/>
          <w:szCs w:val="24"/>
          <w14:textFill>
            <w14:solidFill>
              <w14:schemeClr w14:val="tx1"/>
            </w14:solidFill>
          </w14:textFill>
        </w:rPr>
        <w:tab/>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50"/>
          <w:rFonts w:ascii="宋体" w:hAnsi="宋体" w:cs="宋体"/>
          <w:color w:val="000000" w:themeColor="text1"/>
          <w:kern w:val="0"/>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31.1.1</w:t>
      </w:r>
      <w:r>
        <w:rPr>
          <w:rStyle w:val="50"/>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p>
    <w:p>
      <w:pPr>
        <w:snapToGrid w:val="0"/>
        <w:spacing w:line="360" w:lineRule="auto"/>
        <w:ind w:firstLine="480" w:firstLineChars="200"/>
        <w:rPr>
          <w:rStyle w:val="50"/>
          <w:rFonts w:ascii="宋体" w:hAnsi="宋体" w:cs="宋体"/>
          <w:color w:val="000000" w:themeColor="text1"/>
          <w:kern w:val="0"/>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31.1.2</w:t>
      </w:r>
      <w:r>
        <w:rPr>
          <w:rStyle w:val="50"/>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31.1.3</w:t>
      </w:r>
      <w:r>
        <w:rPr>
          <w:rStyle w:val="50"/>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50"/>
          <w:rFonts w:hint="eastAsia" w:ascii="宋体" w:hAnsi="宋体" w:cs="宋体"/>
          <w:b/>
          <w:bCs/>
          <w:color w:val="000000" w:themeColor="text1"/>
          <w:sz w:val="24"/>
          <w:szCs w:val="24"/>
          <w14:textFill>
            <w14:solidFill>
              <w14:schemeClr w14:val="tx1"/>
            </w14:solidFill>
          </w14:textFill>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31.4质疑函应当包括下列内容：</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31.4.1质疑投标人的名称、地址、邮编、联系人、联系电话；</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31.4.2具体的质疑事项及明确的请求；</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31.4.4提起质疑的日期；</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4"/>
        <w:snapToGrid w:val="0"/>
        <w:spacing w:before="0" w:after="0" w:line="360" w:lineRule="auto"/>
        <w:ind w:firstLine="480" w:firstLineChars="200"/>
        <w:rPr>
          <w:rStyle w:val="50"/>
          <w:rFonts w:ascii="宋体" w:hAnsi="宋体" w:cs="宋体"/>
          <w:b w:val="0"/>
          <w:color w:val="000000" w:themeColor="text1"/>
          <w:sz w:val="24"/>
          <w:szCs w:val="24"/>
          <w14:textFill>
            <w14:solidFill>
              <w14:schemeClr w14:val="tx1"/>
            </w14:solidFill>
          </w14:textFill>
        </w:rPr>
      </w:pPr>
      <w:r>
        <w:rPr>
          <w:rStyle w:val="50"/>
          <w:rFonts w:hint="eastAsia" w:ascii="宋体" w:hAnsi="宋体" w:cs="宋体"/>
          <w:b w:val="0"/>
          <w:color w:val="000000" w:themeColor="text1"/>
          <w:sz w:val="24"/>
          <w:szCs w:val="24"/>
          <w14:textFill>
            <w14:solidFill>
              <w14:schemeClr w14:val="tx1"/>
            </w14:solidFill>
          </w14:textFill>
        </w:rPr>
        <w:t>32、中标通知书</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43"/>
        <w:snapToGrid w:val="0"/>
        <w:spacing w:before="0" w:after="0" w:line="360" w:lineRule="auto"/>
        <w:ind w:firstLine="482"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七、合同签订相关事项</w:t>
      </w:r>
    </w:p>
    <w:p>
      <w:pPr>
        <w:pStyle w:val="44"/>
        <w:snapToGrid w:val="0"/>
        <w:spacing w:before="0" w:after="0" w:line="360" w:lineRule="auto"/>
        <w:ind w:firstLine="480" w:firstLineChars="200"/>
        <w:rPr>
          <w:rStyle w:val="50"/>
          <w:rFonts w:ascii="宋体" w:hAnsi="宋体" w:cs="宋体"/>
          <w:b w:val="0"/>
          <w:color w:val="000000" w:themeColor="text1"/>
          <w:sz w:val="24"/>
          <w:szCs w:val="24"/>
          <w14:textFill>
            <w14:solidFill>
              <w14:schemeClr w14:val="tx1"/>
            </w14:solidFill>
          </w14:textFill>
        </w:rPr>
      </w:pPr>
      <w:r>
        <w:rPr>
          <w:rStyle w:val="50"/>
          <w:rFonts w:hint="eastAsia" w:ascii="宋体" w:hAnsi="宋体" w:cs="宋体"/>
          <w:b w:val="0"/>
          <w:color w:val="000000" w:themeColor="text1"/>
          <w:sz w:val="24"/>
          <w:szCs w:val="24"/>
          <w14:textFill>
            <w14:solidFill>
              <w14:schemeClr w14:val="tx1"/>
            </w14:solidFill>
          </w14:textFill>
        </w:rPr>
        <w:t>33. 签订合同</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33</w:t>
      </w:r>
      <w:r>
        <w:rPr>
          <w:rStyle w:val="50"/>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4"/>
        <w:snapToGrid w:val="0"/>
        <w:spacing w:before="0" w:after="0" w:line="360" w:lineRule="auto"/>
        <w:ind w:firstLine="480" w:firstLineChars="200"/>
        <w:rPr>
          <w:rStyle w:val="50"/>
          <w:rFonts w:ascii="宋体" w:hAnsi="宋体" w:cs="宋体"/>
          <w:b w:val="0"/>
          <w:color w:val="000000" w:themeColor="text1"/>
          <w:sz w:val="24"/>
          <w:szCs w:val="24"/>
          <w14:textFill>
            <w14:solidFill>
              <w14:schemeClr w14:val="tx1"/>
            </w14:solidFill>
          </w14:textFill>
        </w:rPr>
      </w:pPr>
      <w:r>
        <w:rPr>
          <w:rStyle w:val="50"/>
          <w:rFonts w:hint="eastAsia" w:ascii="宋体" w:hAnsi="宋体" w:cs="宋体"/>
          <w:b w:val="0"/>
          <w:color w:val="000000" w:themeColor="text1"/>
          <w:sz w:val="24"/>
          <w:szCs w:val="24"/>
          <w14:textFill>
            <w14:solidFill>
              <w14:schemeClr w14:val="tx1"/>
            </w14:solidFill>
          </w14:textFill>
        </w:rPr>
        <w:t>34、货物和服务的追加、减少和添购。</w:t>
      </w:r>
    </w:p>
    <w:p>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50"/>
          <w:rFonts w:ascii="宋体" w:hAnsi="宋体" w:cs="宋体"/>
          <w:b/>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35、履约保证金</w:t>
      </w:r>
    </w:p>
    <w:p>
      <w:pPr>
        <w:tabs>
          <w:tab w:val="left" w:pos="900"/>
        </w:tabs>
        <w:snapToGrid w:val="0"/>
        <w:spacing w:line="360" w:lineRule="auto"/>
        <w:ind w:firstLine="480" w:firstLineChars="200"/>
        <w:rPr>
          <w:rStyle w:val="50"/>
          <w:rFonts w:ascii="宋体" w:hAnsi="宋体" w:cs="宋体"/>
          <w:b/>
          <w:color w:val="000000" w:themeColor="text1"/>
          <w:sz w:val="4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bookmarkStart w:id="4" w:name="_Toc19468"/>
    </w:p>
    <w:p>
      <w:pPr>
        <w:rPr>
          <w:color w:val="000000" w:themeColor="text1"/>
          <w14:textFill>
            <w14:solidFill>
              <w14:schemeClr w14:val="tx1"/>
            </w14:solidFill>
          </w14:textFill>
        </w:rPr>
      </w:pPr>
    </w:p>
    <w:p>
      <w:pPr>
        <w:pStyle w:val="40"/>
        <w:outlineLvl w:val="0"/>
        <w:rPr>
          <w:rStyle w:val="50"/>
          <w:rFonts w:ascii="宋体" w:hAnsi="宋体" w:eastAsia="宋体" w:cs="宋体"/>
          <w:b/>
          <w:color w:val="000000" w:themeColor="text1"/>
          <w:sz w:val="44"/>
          <w14:textFill>
            <w14:solidFill>
              <w14:schemeClr w14:val="tx1"/>
            </w14:solidFill>
          </w14:textFill>
        </w:rPr>
      </w:pPr>
    </w:p>
    <w:p>
      <w:pPr>
        <w:pStyle w:val="40"/>
        <w:jc w:val="both"/>
        <w:outlineLvl w:val="0"/>
        <w:rPr>
          <w:rStyle w:val="50"/>
          <w:rFonts w:ascii="宋体" w:hAnsi="宋体" w:eastAsia="宋体" w:cs="宋体"/>
          <w:b/>
          <w:color w:val="000000" w:themeColor="text1"/>
          <w:sz w:val="44"/>
          <w14:textFill>
            <w14:solidFill>
              <w14:schemeClr w14:val="tx1"/>
            </w14:solidFill>
          </w14:textFill>
        </w:rPr>
      </w:pPr>
    </w:p>
    <w:p>
      <w:pPr>
        <w:rPr>
          <w:rStyle w:val="50"/>
          <w:rFonts w:ascii="宋体" w:hAnsi="宋体" w:cs="宋体"/>
          <w:b/>
          <w:color w:val="000000" w:themeColor="text1"/>
          <w:sz w:val="44"/>
          <w14:textFill>
            <w14:solidFill>
              <w14:schemeClr w14:val="tx1"/>
            </w14:solidFill>
          </w14:textFill>
        </w:rPr>
      </w:pPr>
    </w:p>
    <w:p>
      <w:pPr>
        <w:pStyle w:val="8"/>
        <w:rPr>
          <w:rStyle w:val="50"/>
          <w:rFonts w:ascii="宋体" w:hAnsi="宋体" w:cs="宋体"/>
          <w:b/>
          <w:color w:val="000000" w:themeColor="text1"/>
          <w:sz w:val="44"/>
          <w14:textFill>
            <w14:solidFill>
              <w14:schemeClr w14:val="tx1"/>
            </w14:solidFill>
          </w14:textFill>
        </w:rPr>
      </w:pPr>
    </w:p>
    <w:p>
      <w:pPr>
        <w:rPr>
          <w:rStyle w:val="50"/>
          <w:rFonts w:ascii="宋体" w:hAnsi="宋体" w:cs="宋体"/>
          <w:b/>
          <w:color w:val="000000" w:themeColor="text1"/>
          <w:sz w:val="44"/>
          <w14:textFill>
            <w14:solidFill>
              <w14:schemeClr w14:val="tx1"/>
            </w14:solidFill>
          </w14:textFill>
        </w:rPr>
      </w:pPr>
    </w:p>
    <w:p>
      <w:pPr>
        <w:pStyle w:val="8"/>
        <w:rPr>
          <w:rStyle w:val="50"/>
          <w:rFonts w:ascii="宋体" w:hAnsi="宋体" w:cs="宋体"/>
          <w:b/>
          <w:color w:val="000000" w:themeColor="text1"/>
          <w:sz w:val="44"/>
          <w14:textFill>
            <w14:solidFill>
              <w14:schemeClr w14:val="tx1"/>
            </w14:solidFill>
          </w14:textFill>
        </w:rPr>
      </w:pPr>
    </w:p>
    <w:p>
      <w:pPr>
        <w:rPr>
          <w:rStyle w:val="50"/>
          <w:rFonts w:ascii="宋体" w:hAnsi="宋体" w:cs="宋体"/>
          <w:b/>
          <w:color w:val="000000" w:themeColor="text1"/>
          <w:sz w:val="44"/>
          <w14:textFill>
            <w14:solidFill>
              <w14:schemeClr w14:val="tx1"/>
            </w14:solidFill>
          </w14:textFill>
        </w:rPr>
      </w:pPr>
    </w:p>
    <w:p>
      <w:pPr>
        <w:pStyle w:val="8"/>
        <w:rPr>
          <w:rStyle w:val="50"/>
          <w:rFonts w:ascii="宋体" w:hAnsi="宋体" w:cs="宋体"/>
          <w:b/>
          <w:color w:val="000000" w:themeColor="text1"/>
          <w:sz w:val="44"/>
          <w14:textFill>
            <w14:solidFill>
              <w14:schemeClr w14:val="tx1"/>
            </w14:solidFill>
          </w14:textFill>
        </w:rPr>
      </w:pPr>
    </w:p>
    <w:p>
      <w:pPr>
        <w:rPr>
          <w:rStyle w:val="50"/>
          <w:rFonts w:ascii="宋体" w:hAnsi="宋体" w:cs="宋体"/>
          <w:b/>
          <w:color w:val="000000" w:themeColor="text1"/>
          <w:sz w:val="44"/>
          <w14:textFill>
            <w14:solidFill>
              <w14:schemeClr w14:val="tx1"/>
            </w14:solidFill>
          </w14:textFill>
        </w:rPr>
      </w:pPr>
    </w:p>
    <w:p>
      <w:pPr>
        <w:pStyle w:val="8"/>
        <w:rPr>
          <w:rStyle w:val="50"/>
          <w:rFonts w:ascii="宋体" w:hAnsi="宋体" w:cs="宋体"/>
          <w:b/>
          <w:color w:val="000000" w:themeColor="text1"/>
          <w:sz w:val="44"/>
          <w14:textFill>
            <w14:solidFill>
              <w14:schemeClr w14:val="tx1"/>
            </w14:solidFill>
          </w14:textFill>
        </w:rPr>
      </w:pPr>
    </w:p>
    <w:p>
      <w:pPr>
        <w:rPr>
          <w:rStyle w:val="50"/>
          <w:rFonts w:ascii="宋体" w:hAnsi="宋体" w:cs="宋体"/>
          <w:b/>
          <w:color w:val="000000" w:themeColor="text1"/>
          <w:sz w:val="44"/>
          <w14:textFill>
            <w14:solidFill>
              <w14:schemeClr w14:val="tx1"/>
            </w14:solidFill>
          </w14:textFill>
        </w:rPr>
      </w:pPr>
    </w:p>
    <w:p>
      <w:pPr>
        <w:pStyle w:val="8"/>
        <w:rPr>
          <w:rStyle w:val="50"/>
          <w:rFonts w:ascii="宋体" w:hAnsi="宋体" w:cs="宋体"/>
          <w:b/>
          <w:color w:val="000000" w:themeColor="text1"/>
          <w:sz w:val="44"/>
          <w14:textFill>
            <w14:solidFill>
              <w14:schemeClr w14:val="tx1"/>
            </w14:solidFill>
          </w14:textFill>
        </w:rPr>
      </w:pPr>
    </w:p>
    <w:p>
      <w:pPr>
        <w:rPr>
          <w:rStyle w:val="50"/>
          <w:rFonts w:ascii="宋体" w:hAnsi="宋体" w:cs="宋体"/>
          <w:b/>
          <w:color w:val="000000" w:themeColor="text1"/>
          <w:sz w:val="44"/>
          <w14:textFill>
            <w14:solidFill>
              <w14:schemeClr w14:val="tx1"/>
            </w14:solidFill>
          </w14:textFill>
        </w:rPr>
      </w:pPr>
    </w:p>
    <w:p>
      <w:pPr>
        <w:pStyle w:val="8"/>
        <w:rPr>
          <w:rStyle w:val="50"/>
          <w:rFonts w:ascii="宋体" w:hAnsi="宋体" w:cs="宋体"/>
          <w:b/>
          <w:color w:val="000000" w:themeColor="text1"/>
          <w:sz w:val="44"/>
          <w14:textFill>
            <w14:solidFill>
              <w14:schemeClr w14:val="tx1"/>
            </w14:solidFill>
          </w14:textFill>
        </w:rPr>
      </w:pPr>
    </w:p>
    <w:p>
      <w:pPr>
        <w:rPr>
          <w:rStyle w:val="50"/>
          <w:rFonts w:ascii="宋体" w:hAnsi="宋体" w:cs="宋体"/>
          <w:b/>
          <w:color w:val="000000" w:themeColor="text1"/>
          <w:sz w:val="44"/>
          <w14:textFill>
            <w14:solidFill>
              <w14:schemeClr w14:val="tx1"/>
            </w14:solidFill>
          </w14:textFill>
        </w:rPr>
      </w:pPr>
    </w:p>
    <w:p>
      <w:pPr>
        <w:pStyle w:val="8"/>
        <w:rPr>
          <w:rStyle w:val="50"/>
          <w:rFonts w:ascii="宋体" w:hAnsi="宋体" w:cs="宋体"/>
          <w:b/>
          <w:color w:val="000000" w:themeColor="text1"/>
          <w:sz w:val="44"/>
          <w14:textFill>
            <w14:solidFill>
              <w14:schemeClr w14:val="tx1"/>
            </w14:solidFill>
          </w14:textFill>
        </w:rPr>
      </w:pPr>
    </w:p>
    <w:p>
      <w:pPr>
        <w:rPr>
          <w:rStyle w:val="50"/>
          <w:rFonts w:ascii="宋体" w:hAnsi="宋体" w:cs="宋体"/>
          <w:b/>
          <w:color w:val="000000" w:themeColor="text1"/>
          <w:sz w:val="44"/>
          <w14:textFill>
            <w14:solidFill>
              <w14:schemeClr w14:val="tx1"/>
            </w14:solidFill>
          </w14:textFill>
        </w:rPr>
      </w:pPr>
    </w:p>
    <w:p>
      <w:pPr>
        <w:pStyle w:val="8"/>
        <w:rPr>
          <w:rStyle w:val="50"/>
          <w:rFonts w:ascii="宋体" w:hAnsi="宋体" w:cs="宋体"/>
          <w:b/>
          <w:color w:val="000000" w:themeColor="text1"/>
          <w:sz w:val="44"/>
          <w14:textFill>
            <w14:solidFill>
              <w14:schemeClr w14:val="tx1"/>
            </w14:solidFill>
          </w14:textFill>
        </w:rPr>
      </w:pPr>
    </w:p>
    <w:p>
      <w:pPr>
        <w:rPr>
          <w:rStyle w:val="50"/>
          <w:rFonts w:ascii="宋体" w:hAnsi="宋体" w:cs="宋体"/>
          <w:b/>
          <w:color w:val="000000" w:themeColor="text1"/>
          <w:sz w:val="44"/>
          <w14:textFill>
            <w14:solidFill>
              <w14:schemeClr w14:val="tx1"/>
            </w14:solidFill>
          </w14:textFill>
        </w:rPr>
      </w:pPr>
    </w:p>
    <w:p>
      <w:pPr>
        <w:pStyle w:val="8"/>
        <w:rPr>
          <w:color w:val="000000" w:themeColor="text1"/>
          <w14:textFill>
            <w14:solidFill>
              <w14:schemeClr w14:val="tx1"/>
            </w14:solidFill>
          </w14:textFill>
        </w:rPr>
      </w:pPr>
    </w:p>
    <w:p>
      <w:pPr>
        <w:pStyle w:val="40"/>
        <w:outlineLvl w:val="0"/>
        <w:rPr>
          <w:rStyle w:val="50"/>
          <w:rFonts w:ascii="宋体" w:hAnsi="宋体" w:eastAsia="宋体" w:cs="宋体"/>
          <w:b/>
          <w:color w:val="000000" w:themeColor="text1"/>
          <w:sz w:val="44"/>
          <w14:textFill>
            <w14:solidFill>
              <w14:schemeClr w14:val="tx1"/>
            </w14:solidFill>
          </w14:textFill>
        </w:rPr>
      </w:pPr>
      <w:r>
        <w:rPr>
          <w:rStyle w:val="50"/>
          <w:rFonts w:hint="eastAsia" w:ascii="宋体" w:hAnsi="宋体" w:eastAsia="宋体" w:cs="宋体"/>
          <w:b/>
          <w:color w:val="000000" w:themeColor="text1"/>
          <w:sz w:val="44"/>
          <w14:textFill>
            <w14:solidFill>
              <w14:schemeClr w14:val="tx1"/>
            </w14:solidFill>
          </w14:textFill>
        </w:rPr>
        <w:t>第三章  合同条款及格式</w:t>
      </w:r>
      <w:bookmarkEnd w:id="4"/>
    </w:p>
    <w:p>
      <w:pPr>
        <w:spacing w:line="440" w:lineRule="exact"/>
        <w:ind w:firstLine="480" w:firstLineChars="200"/>
        <w:rPr>
          <w:rStyle w:val="50"/>
          <w:rFonts w:ascii="宋体" w:hAnsi="宋体" w:cs="宋体"/>
          <w:bCs/>
          <w:color w:val="000000" w:themeColor="text1"/>
          <w:sz w:val="24"/>
          <w14:textFill>
            <w14:solidFill>
              <w14:schemeClr w14:val="tx1"/>
            </w14:solidFill>
          </w14:textFill>
        </w:rPr>
      </w:pPr>
      <w:r>
        <w:rPr>
          <w:rStyle w:val="50"/>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50"/>
          <w:rFonts w:ascii="宋体" w:hAnsi="宋体" w:cs="宋体"/>
          <w:b/>
          <w:bCs/>
          <w:color w:val="000000" w:themeColor="text1"/>
          <w:sz w:val="30"/>
          <w:szCs w:val="20"/>
          <w14:textFill>
            <w14:solidFill>
              <w14:schemeClr w14:val="tx1"/>
            </w14:solidFill>
          </w14:textFill>
        </w:rPr>
      </w:pPr>
      <w:bookmarkStart w:id="5" w:name="_Toc17926"/>
      <w:r>
        <w:rPr>
          <w:rStyle w:val="50"/>
          <w:rFonts w:ascii="宋体" w:hAnsi="宋体"/>
          <w:b/>
          <w:color w:val="000000" w:themeColor="text1"/>
          <w:sz w:val="30"/>
          <w14:textFill>
            <w14:solidFill>
              <w14:schemeClr w14:val="tx1"/>
            </w14:solidFill>
          </w14:textFill>
        </w:rPr>
        <w:t>采购合同</w:t>
      </w:r>
    </w:p>
    <w:p>
      <w:pPr>
        <w:pStyle w:val="76"/>
        <w:snapToGrid w:val="0"/>
        <w:spacing w:line="420" w:lineRule="exact"/>
        <w:ind w:firstLine="480" w:firstLineChars="200"/>
        <w:jc w:val="left"/>
        <w:rPr>
          <w:rStyle w:val="50"/>
          <w:rFonts w:hAnsi="宋体"/>
          <w:color w:val="000000" w:themeColor="text1"/>
          <w:sz w:val="24"/>
          <w:szCs w:val="24"/>
          <w:u w:val="single" w:color="000000"/>
          <w14:textFill>
            <w14:solidFill>
              <w14:schemeClr w14:val="tx1"/>
            </w14:solidFill>
          </w14:textFill>
        </w:rPr>
      </w:pPr>
      <w:r>
        <w:rPr>
          <w:rStyle w:val="50"/>
          <w:rFonts w:hAnsi="宋体"/>
          <w:color w:val="000000" w:themeColor="text1"/>
          <w:sz w:val="24"/>
          <w:szCs w:val="24"/>
          <w14:textFill>
            <w14:solidFill>
              <w14:schemeClr w14:val="tx1"/>
            </w14:solidFill>
          </w14:textFill>
        </w:rPr>
        <w:t>项目名称：</w:t>
      </w:r>
      <w:r>
        <w:rPr>
          <w:rStyle w:val="50"/>
          <w:rFonts w:hint="eastAsia" w:hAnsi="宋体"/>
          <w:color w:val="000000" w:themeColor="text1"/>
          <w:sz w:val="24"/>
          <w:szCs w:val="24"/>
          <w:u w:val="single" w:color="000000"/>
          <w14:textFill>
            <w14:solidFill>
              <w14:schemeClr w14:val="tx1"/>
            </w14:solidFill>
          </w14:textFill>
        </w:rPr>
        <w:t>盐城工业职业技术学院图片、视频库项目</w:t>
      </w:r>
    </w:p>
    <w:p>
      <w:pPr>
        <w:pStyle w:val="76"/>
        <w:snapToGrid w:val="0"/>
        <w:spacing w:line="420" w:lineRule="exact"/>
        <w:ind w:firstLine="480" w:firstLineChars="200"/>
        <w:jc w:val="left"/>
        <w:rPr>
          <w:rStyle w:val="50"/>
          <w:rFonts w:hint="eastAsia" w:hAnsi="宋体" w:eastAsia="宋体"/>
          <w:color w:val="000000" w:themeColor="text1"/>
          <w:sz w:val="24"/>
          <w:szCs w:val="24"/>
          <w:lang w:eastAsia="zh-CN"/>
          <w14:textFill>
            <w14:solidFill>
              <w14:schemeClr w14:val="tx1"/>
            </w14:solidFill>
          </w14:textFill>
        </w:rPr>
      </w:pPr>
      <w:r>
        <w:rPr>
          <w:rStyle w:val="50"/>
          <w:rFonts w:hAnsi="宋体"/>
          <w:color w:val="000000" w:themeColor="text1"/>
          <w:sz w:val="24"/>
          <w:szCs w:val="24"/>
          <w14:textFill>
            <w14:solidFill>
              <w14:schemeClr w14:val="tx1"/>
            </w14:solidFill>
          </w14:textFill>
        </w:rPr>
        <w:t>项目编号：</w:t>
      </w:r>
      <w:r>
        <w:rPr>
          <w:rStyle w:val="50"/>
          <w:rFonts w:hint="eastAsia" w:hAnsi="宋体"/>
          <w:color w:val="000000" w:themeColor="text1"/>
          <w:sz w:val="24"/>
          <w:szCs w:val="24"/>
          <w:u w:val="single"/>
          <w14:textFill>
            <w14:solidFill>
              <w14:schemeClr w14:val="tx1"/>
            </w14:solidFill>
          </w14:textFill>
        </w:rPr>
        <w:t>2024-</w:t>
      </w:r>
      <w:r>
        <w:rPr>
          <w:rStyle w:val="50"/>
          <w:rFonts w:hint="eastAsia" w:hAnsi="宋体"/>
          <w:color w:val="000000" w:themeColor="text1"/>
          <w:sz w:val="24"/>
          <w:szCs w:val="24"/>
          <w:u w:val="single"/>
          <w:lang w:eastAsia="zh-CN"/>
          <w14:textFill>
            <w14:solidFill>
              <w14:schemeClr w14:val="tx1"/>
            </w14:solidFill>
          </w14:textFill>
        </w:rPr>
        <w:t>00</w:t>
      </w:r>
      <w:r>
        <w:rPr>
          <w:rStyle w:val="50"/>
          <w:rFonts w:hint="eastAsia" w:hAnsi="宋体"/>
          <w:color w:val="000000" w:themeColor="text1"/>
          <w:sz w:val="24"/>
          <w:szCs w:val="24"/>
          <w:u w:val="single"/>
          <w:lang w:val="en-US" w:eastAsia="zh-CN"/>
          <w14:textFill>
            <w14:solidFill>
              <w14:schemeClr w14:val="tx1"/>
            </w14:solidFill>
          </w14:textFill>
        </w:rPr>
        <w:t>6</w:t>
      </w:r>
      <w:r>
        <w:rPr>
          <w:rStyle w:val="50"/>
          <w:rFonts w:hint="eastAsia" w:hAnsi="宋体"/>
          <w:color w:val="000000" w:themeColor="text1"/>
          <w:sz w:val="24"/>
          <w:szCs w:val="24"/>
          <w:u w:val="single"/>
          <w:lang w:eastAsia="zh-CN"/>
          <w14:textFill>
            <w14:solidFill>
              <w14:schemeClr w14:val="tx1"/>
            </w14:solidFill>
          </w14:textFill>
        </w:rPr>
        <w:t>N</w:t>
      </w:r>
    </w:p>
    <w:p>
      <w:pPr>
        <w:pStyle w:val="76"/>
        <w:snapToGrid w:val="0"/>
        <w:spacing w:line="420" w:lineRule="exact"/>
        <w:ind w:firstLine="480" w:firstLineChars="200"/>
        <w:rPr>
          <w:rStyle w:val="50"/>
          <w:rFonts w:hAnsi="宋体"/>
          <w:color w:val="000000" w:themeColor="text1"/>
          <w:sz w:val="24"/>
          <w:szCs w:val="24"/>
          <w14:textFill>
            <w14:solidFill>
              <w14:schemeClr w14:val="tx1"/>
            </w14:solidFill>
          </w14:textFill>
        </w:rPr>
      </w:pPr>
      <w:r>
        <w:rPr>
          <w:rStyle w:val="50"/>
          <w:rFonts w:hAnsi="宋体"/>
          <w:color w:val="000000" w:themeColor="text1"/>
          <w:sz w:val="24"/>
          <w:szCs w:val="24"/>
          <w14:textFill>
            <w14:solidFill>
              <w14:schemeClr w14:val="tx1"/>
            </w14:solidFill>
          </w14:textFill>
        </w:rPr>
        <w:t>甲方：（买方）</w:t>
      </w:r>
      <w:r>
        <w:rPr>
          <w:rStyle w:val="50"/>
          <w:rFonts w:hAnsi="宋体"/>
          <w:color w:val="000000" w:themeColor="text1"/>
          <w:sz w:val="24"/>
          <w:szCs w:val="24"/>
          <w:u w:val="single" w:color="000000"/>
          <w14:textFill>
            <w14:solidFill>
              <w14:schemeClr w14:val="tx1"/>
            </w14:solidFill>
          </w14:textFill>
        </w:rPr>
        <w:t>盐城工业职业技术学院</w:t>
      </w:r>
    </w:p>
    <w:p>
      <w:pPr>
        <w:pStyle w:val="76"/>
        <w:snapToGrid w:val="0"/>
        <w:spacing w:line="420" w:lineRule="exact"/>
        <w:ind w:firstLine="480" w:firstLineChars="200"/>
        <w:rPr>
          <w:rStyle w:val="50"/>
          <w:rFonts w:hAnsi="宋体"/>
          <w:color w:val="000000" w:themeColor="text1"/>
          <w:sz w:val="24"/>
          <w:szCs w:val="24"/>
          <w14:textFill>
            <w14:solidFill>
              <w14:schemeClr w14:val="tx1"/>
            </w14:solidFill>
          </w14:textFill>
        </w:rPr>
      </w:pPr>
      <w:r>
        <w:rPr>
          <w:rStyle w:val="50"/>
          <w:rFonts w:hAnsi="宋体"/>
          <w:color w:val="000000" w:themeColor="text1"/>
          <w:sz w:val="24"/>
          <w:szCs w:val="24"/>
          <w14:textFill>
            <w14:solidFill>
              <w14:schemeClr w14:val="tx1"/>
            </w14:solidFill>
          </w14:textFill>
        </w:rPr>
        <w:t>乙方：（卖方）</w:t>
      </w:r>
    </w:p>
    <w:p>
      <w:pPr>
        <w:spacing w:line="420" w:lineRule="exact"/>
        <w:ind w:firstLine="480" w:firstLineChars="200"/>
        <w:rPr>
          <w:rStyle w:val="50"/>
          <w:rFonts w:ascii="宋体" w:hAnsi="宋体"/>
          <w:b/>
          <w:color w:val="000000" w:themeColor="text1"/>
          <w:sz w:val="24"/>
          <w:szCs w:val="24"/>
          <w14:textFill>
            <w14:solidFill>
              <w14:schemeClr w14:val="tx1"/>
            </w14:solidFill>
          </w14:textFill>
        </w:rPr>
      </w:pPr>
      <w:r>
        <w:rPr>
          <w:rStyle w:val="50"/>
          <w:rFonts w:ascii="宋体" w:hAnsi="宋体"/>
          <w:color w:val="000000" w:themeColor="text1"/>
          <w:sz w:val="24"/>
          <w:szCs w:val="24"/>
          <w14:textFill>
            <w14:solidFill>
              <w14:schemeClr w14:val="tx1"/>
            </w14:solidFill>
          </w14:textFill>
        </w:rPr>
        <w:t>甲、乙双方根据</w:t>
      </w:r>
      <w:r>
        <w:rPr>
          <w:rStyle w:val="50"/>
          <w:rFonts w:hint="eastAsia" w:ascii="宋体" w:hAnsi="宋体"/>
          <w:color w:val="000000" w:themeColor="text1"/>
          <w:sz w:val="24"/>
          <w:szCs w:val="24"/>
          <w:u w:val="single" w:color="000000"/>
          <w14:textFill>
            <w14:solidFill>
              <w14:schemeClr w14:val="tx1"/>
            </w14:solidFill>
          </w14:textFill>
        </w:rPr>
        <w:t>盐城工业职业技术学院图片、视频库制作</w:t>
      </w:r>
      <w:r>
        <w:rPr>
          <w:rStyle w:val="50"/>
          <w:rFonts w:hint="eastAsia" w:ascii="宋体" w:hAnsi="宋体"/>
          <w:color w:val="000000" w:themeColor="text1"/>
          <w:sz w:val="24"/>
          <w:szCs w:val="24"/>
          <w14:textFill>
            <w14:solidFill>
              <w14:schemeClr w14:val="tx1"/>
            </w14:solidFill>
          </w14:textFill>
        </w:rPr>
        <w:t>项目</w:t>
      </w:r>
      <w:r>
        <w:rPr>
          <w:rStyle w:val="50"/>
          <w:rFonts w:ascii="宋体" w:hAnsi="宋体"/>
          <w:color w:val="000000" w:themeColor="text1"/>
          <w:sz w:val="24"/>
          <w:szCs w:val="24"/>
          <w14:textFill>
            <w14:solidFill>
              <w14:schemeClr w14:val="tx1"/>
            </w14:solidFill>
          </w14:textFill>
        </w:rPr>
        <w:t>公开招标的结果，签署本合同。</w:t>
      </w:r>
    </w:p>
    <w:p>
      <w:pPr>
        <w:pStyle w:val="21"/>
        <w:widowControl w:val="0"/>
        <w:snapToGrid w:val="0"/>
        <w:spacing w:before="0" w:beforeAutospacing="0" w:after="0" w:afterAutospacing="0" w:line="460" w:lineRule="exact"/>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一、合同标的</w:t>
      </w:r>
    </w:p>
    <w:p>
      <w:pPr>
        <w:pStyle w:val="21"/>
        <w:widowControl w:val="0"/>
        <w:snapToGrid w:val="0"/>
        <w:spacing w:before="0" w:beforeAutospacing="0" w:after="0" w:afterAutospacing="0" w:line="460" w:lineRule="exact"/>
        <w:ind w:firstLine="480" w:firstLineChars="200"/>
        <w:jc w:val="both"/>
        <w:rPr>
          <w:rStyle w:val="50"/>
          <w:bCs/>
          <w:color w:val="000000" w:themeColor="text1"/>
          <w:kern w:val="2"/>
          <w14:textFill>
            <w14:solidFill>
              <w14:schemeClr w14:val="tx1"/>
            </w14:solidFill>
          </w14:textFill>
        </w:rPr>
      </w:pPr>
      <w:r>
        <w:rPr>
          <w:rStyle w:val="50"/>
          <w:rFonts w:hint="eastAsia"/>
          <w:bCs/>
          <w:color w:val="000000" w:themeColor="text1"/>
          <w:kern w:val="2"/>
          <w14:textFill>
            <w14:solidFill>
              <w14:schemeClr w14:val="tx1"/>
            </w14:solidFill>
          </w14:textFill>
        </w:rPr>
        <w:t>详见招标文件项目需求</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2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bCs/>
          <w:color w:val="000000" w:themeColor="text1"/>
          <w14:textFill>
            <w14:solidFill>
              <w14:schemeClr w14:val="tx1"/>
            </w14:solidFill>
          </w14:textFill>
        </w:rPr>
        <w:t>2.1</w:t>
      </w:r>
      <w:r>
        <w:rPr>
          <w:rFonts w:hint="eastAsia"/>
          <w:color w:val="000000" w:themeColor="text1"/>
          <w:kern w:val="2"/>
          <w14:textFill>
            <w14:solidFill>
              <w14:schemeClr w14:val="tx1"/>
            </w14:solidFill>
          </w14:textFill>
        </w:rPr>
        <w:t>本合同金额为（大写）：（小写）：______元人民币。根据招标要求和项目实际需求，按实结算费用。</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21"/>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21"/>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6.1乙方交纳人民币______元作为本合同的履约保证金（合同金额的5%）。项目验收后无息退还。</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pStyle w:val="2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7.2 除非得到甲方的书面同意，乙方不得部分分包给他人供应。</w:t>
      </w:r>
    </w:p>
    <w:p>
      <w:pPr>
        <w:pStyle w:val="2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7.3如有转让和未经甲方同意的分包行为，甲方有权给予终止合同。</w:t>
      </w:r>
    </w:p>
    <w:p>
      <w:pPr>
        <w:pStyle w:val="21"/>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八、质保期</w:t>
      </w:r>
    </w:p>
    <w:p>
      <w:pPr>
        <w:pStyle w:val="2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8.1 货物明确载明质保期的，按载明的质保期提供质保，没有载明或明确要求的货物质保期为1年。（自交货验收合格之日起计算）</w:t>
      </w:r>
    </w:p>
    <w:p>
      <w:pPr>
        <w:pStyle w:val="21"/>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九、交货期</w:t>
      </w:r>
    </w:p>
    <w:p>
      <w:pPr>
        <w:pStyle w:val="2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9.1 交货期：</w:t>
      </w:r>
    </w:p>
    <w:p>
      <w:pPr>
        <w:pStyle w:val="2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9.2 交货方式：按甲方要求执行。</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9.3 交货地点：按甲方要求执行</w:t>
      </w:r>
      <w:r>
        <w:rPr>
          <w:rFonts w:hint="eastAsia"/>
          <w:color w:val="000000" w:themeColor="text1"/>
          <w:kern w:val="2"/>
          <w:lang w:eastAsia="zh-TW"/>
          <w14:textFill>
            <w14:solidFill>
              <w14:schemeClr w14:val="tx1"/>
            </w14:solidFill>
          </w14:textFill>
        </w:rPr>
        <w:t>。</w:t>
      </w:r>
    </w:p>
    <w:p>
      <w:pPr>
        <w:pStyle w:val="21"/>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十、货款支付</w:t>
      </w:r>
    </w:p>
    <w:p>
      <w:pPr>
        <w:autoSpaceDE w:val="0"/>
        <w:autoSpaceDN w:val="0"/>
        <w:adjustRightInd w:val="0"/>
        <w:spacing w:line="44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10.1付款方式:</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因乙方不能及时核对供货量造成招标人不能及时核算的，乙方自行承担责任，甲方不承担责任。</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10.2当采购数量与实际使用数量不一致时，乙方应根据实际使用量供货，合同的最终结算金额按实际使用量乘以成交单价进行计算。</w:t>
      </w:r>
    </w:p>
    <w:p>
      <w:pPr>
        <w:pStyle w:val="21"/>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十一、税费</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11.1本合同执行中的一切税费均由乙方负担。</w:t>
      </w:r>
    </w:p>
    <w:p>
      <w:pPr>
        <w:pStyle w:val="21"/>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十二、质量保证及售后服务</w:t>
      </w:r>
    </w:p>
    <w:p>
      <w:pPr>
        <w:pStyle w:val="21"/>
        <w:widowControl w:val="0"/>
        <w:adjustRightInd w:val="0"/>
        <w:snapToGrid w:val="0"/>
        <w:spacing w:before="0" w:beforeAutospacing="0" w:after="0" w:afterAutospacing="0" w:line="360" w:lineRule="auto"/>
        <w:ind w:firstLine="480" w:firstLineChars="200"/>
        <w:jc w:val="both"/>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12.1乙方应按公开招标文件规定及响应文件承诺向甲方提供货物和服务，若无特殊说明，则按国家有关部门最新颁布的标准及规范为准。</w:t>
      </w:r>
    </w:p>
    <w:p>
      <w:pPr>
        <w:pStyle w:val="21"/>
        <w:widowControl w:val="0"/>
        <w:adjustRightInd w:val="0"/>
        <w:snapToGrid w:val="0"/>
        <w:spacing w:before="0" w:beforeAutospacing="0" w:after="0" w:afterAutospacing="0" w:line="360" w:lineRule="auto"/>
        <w:ind w:firstLine="480" w:firstLineChars="200"/>
        <w:jc w:val="both"/>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12.2乙方应保证其提供的货物是全新的、无质量瑕疵的，并完全符合公开招标文件及响应文件。如因乙方提供的货物有瑕疵造成甲方损失的,所需费用由乙方承担。</w:t>
      </w:r>
    </w:p>
    <w:p>
      <w:pPr>
        <w:pStyle w:val="21"/>
        <w:widowControl w:val="0"/>
        <w:adjustRightInd w:val="0"/>
        <w:snapToGrid w:val="0"/>
        <w:spacing w:before="0" w:beforeAutospacing="0" w:after="0" w:afterAutospacing="0" w:line="360" w:lineRule="auto"/>
        <w:ind w:firstLine="480" w:firstLineChars="200"/>
        <w:jc w:val="both"/>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12.3如在使用过程中发生质量问题，乙方在接到甲方通知后在24小时内到达甲方现场。</w:t>
      </w:r>
    </w:p>
    <w:p>
      <w:pPr>
        <w:pStyle w:val="21"/>
        <w:widowControl w:val="0"/>
        <w:adjustRightInd w:val="0"/>
        <w:snapToGrid w:val="0"/>
        <w:spacing w:before="0" w:beforeAutospacing="0" w:after="0" w:afterAutospacing="0" w:line="360" w:lineRule="auto"/>
        <w:ind w:firstLine="480" w:firstLineChars="200"/>
        <w:jc w:val="both"/>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12.4服务期限内，乙方应对所提供货物出现的质量及安全问题负责处理解决并承担一切费用。</w:t>
      </w:r>
    </w:p>
    <w:p>
      <w:pPr>
        <w:pStyle w:val="21"/>
        <w:widowControl w:val="0"/>
        <w:adjustRightInd w:val="0"/>
        <w:snapToGrid w:val="0"/>
        <w:spacing w:before="0" w:beforeAutospacing="0" w:after="0" w:afterAutospacing="0" w:line="360" w:lineRule="auto"/>
        <w:ind w:firstLine="480" w:firstLineChars="200"/>
        <w:jc w:val="both"/>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12.5服务期内，乙方为甲方提供相关人员免费培训辅导、问题解答等后续的咨询服务。</w:t>
      </w:r>
    </w:p>
    <w:p>
      <w:pPr>
        <w:widowControl w:val="0"/>
        <w:adjustRightInd w:val="0"/>
        <w:snapToGrid w:val="0"/>
        <w:spacing w:line="360" w:lineRule="auto"/>
        <w:ind w:firstLine="482" w:firstLineChars="200"/>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十三、项目验收</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乙方应当在甲方要求的规定时间内送货上门。</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在交付前，乙方提交关于产品质量合格的证明，并列出清单，作为甲方验收和使用的技术条件依据。</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13.3</w:t>
      </w:r>
      <w:r>
        <w:rPr>
          <w:rFonts w:hint="eastAsia" w:ascii="宋体" w:hAnsi="宋体" w:cs="宋体"/>
          <w:color w:val="000000" w:themeColor="text1"/>
          <w:sz w:val="24"/>
          <w:szCs w:val="24"/>
          <w14:textFill>
            <w14:solidFill>
              <w14:schemeClr w14:val="tx1"/>
            </w14:solidFill>
          </w14:textFill>
        </w:rPr>
        <w:t>验收标准:按甲方公开招标文件的规定和乙方响应文件的承诺，并不低于国家相关标准。</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13.4对</w:t>
      </w:r>
      <w:r>
        <w:rPr>
          <w:rFonts w:hint="eastAsia" w:ascii="宋体" w:hAnsi="宋体" w:cs="宋体"/>
          <w:color w:val="000000" w:themeColor="text1"/>
          <w:sz w:val="24"/>
          <w:szCs w:val="24"/>
          <w14:textFill>
            <w14:solidFill>
              <w14:schemeClr w14:val="tx1"/>
            </w14:solidFill>
          </w14:textFill>
        </w:rPr>
        <w:t>于乙方要交付的货物，甲乙双方须在15个工作日内完成验收，该验收仅视为对货物数量、规格、外观等的验收。后续甲方在合理使用期限内发现货物质量有问题的，有权随时对货物质量提出异议。</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13.5验</w:t>
      </w:r>
      <w:r>
        <w:rPr>
          <w:rFonts w:hint="eastAsia" w:ascii="宋体" w:hAnsi="宋体" w:cs="宋体"/>
          <w:color w:val="000000" w:themeColor="text1"/>
          <w:sz w:val="24"/>
          <w:szCs w:val="24"/>
          <w14:textFill>
            <w14:solidFill>
              <w14:schemeClr w14:val="tx1"/>
            </w14:solidFill>
          </w14:textFill>
        </w:rPr>
        <w:t>收时乙方必须在现场，验收完毕后作出验收结果报告。</w:t>
      </w:r>
    </w:p>
    <w:p>
      <w:pPr>
        <w:pStyle w:val="21"/>
        <w:widowControl w:val="0"/>
        <w:adjustRightInd w:val="0"/>
        <w:snapToGrid w:val="0"/>
        <w:spacing w:before="0" w:beforeAutospacing="0" w:after="0" w:afterAutospacing="0" w:line="360" w:lineRule="auto"/>
        <w:ind w:firstLine="482" w:firstLineChars="200"/>
        <w:jc w:val="both"/>
        <w:textAlignment w:val="auto"/>
        <w:rPr>
          <w:b/>
          <w:color w:val="000000" w:themeColor="text1"/>
          <w:szCs w:val="24"/>
          <w14:textFill>
            <w14:solidFill>
              <w14:schemeClr w14:val="tx1"/>
            </w14:solidFill>
          </w14:textFill>
        </w:rPr>
      </w:pPr>
      <w:r>
        <w:rPr>
          <w:rFonts w:hint="eastAsia"/>
          <w:b/>
          <w:color w:val="000000" w:themeColor="text1"/>
          <w:kern w:val="2"/>
          <w:szCs w:val="24"/>
          <w14:textFill>
            <w14:solidFill>
              <w14:schemeClr w14:val="tx1"/>
            </w14:solidFill>
          </w14:textFill>
        </w:rPr>
        <w:t>十四、违约责任</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 xml:space="preserve"> 乙方逾期交付货物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w:t>
      </w:r>
      <w:r>
        <w:rPr>
          <w:rFonts w:ascii="宋体" w:hAnsi="宋体" w:cs="宋体"/>
          <w:color w:val="000000" w:themeColor="text1"/>
          <w:sz w:val="24"/>
          <w:szCs w:val="24"/>
          <w14:textFill>
            <w14:solidFill>
              <w14:schemeClr w14:val="tx1"/>
            </w14:solidFill>
          </w14:textFill>
        </w:rPr>
        <w:t>10000</w:t>
      </w:r>
      <w:r>
        <w:rPr>
          <w:rFonts w:hint="eastAsia" w:ascii="宋体" w:hAnsi="宋体" w:cs="宋体"/>
          <w:color w:val="000000" w:themeColor="text1"/>
          <w:sz w:val="24"/>
          <w:szCs w:val="24"/>
          <w14:textFill>
            <w14:solidFill>
              <w14:schemeClr w14:val="tx1"/>
            </w14:solidFill>
          </w14:textFill>
        </w:rPr>
        <w:t xml:space="preserve">元的违约金，如造成甲方损失超过违约金的，超出部分由乙方继续承担赔偿责任。 </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 xml:space="preserve"> 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品种、型号、规格、技术参数、质量不符合合同规定及招标文件规定标准的，甲方有权拒收该货物、要求乙方退货，乙方愿意更换货物但逾期交货的，按乙方逾期交货处理。乙方拒绝更换货物或</w:t>
      </w:r>
      <w:r>
        <w:rPr>
          <w:rFonts w:hint="eastAsia" w:ascii="宋体" w:hAnsi="宋体" w:cs="宋体"/>
          <w:bCs/>
          <w:color w:val="000000" w:themeColor="text1"/>
          <w:sz w:val="24"/>
          <w:szCs w:val="24"/>
          <w14:textFill>
            <w14:solidFill>
              <w14:schemeClr w14:val="tx1"/>
            </w14:solidFill>
          </w14:textFill>
        </w:rPr>
        <w:t>服务</w:t>
      </w:r>
      <w:r>
        <w:rPr>
          <w:rFonts w:hint="eastAsia" w:ascii="宋体" w:hAnsi="宋体" w:cs="宋体"/>
          <w:color w:val="000000" w:themeColor="text1"/>
          <w:sz w:val="24"/>
          <w:szCs w:val="24"/>
          <w14:textFill>
            <w14:solidFill>
              <w14:schemeClr w14:val="tx1"/>
            </w14:solidFill>
          </w14:textFill>
        </w:rPr>
        <w:t>的，甲方可单方面解除合同。</w:t>
      </w:r>
    </w:p>
    <w:p>
      <w:pPr>
        <w:widowControl w:val="0"/>
        <w:adjustRightInd w:val="0"/>
        <w:snapToGrid w:val="0"/>
        <w:spacing w:line="360" w:lineRule="auto"/>
        <w:ind w:firstLine="480" w:firstLineChars="200"/>
        <w:textAlignment w:val="auto"/>
        <w:rPr>
          <w:rFonts w:ascii="宋体" w:hAnsi="宋体" w:cs="宋体"/>
          <w:bCs/>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14.3</w:t>
      </w:r>
      <w:bookmarkStart w:id="6" w:name="_Hlk135638528"/>
      <w:r>
        <w:rPr>
          <w:rFonts w:hint="eastAsia" w:ascii="宋体" w:hAnsi="宋体" w:cs="宋体"/>
          <w:bCs/>
          <w:color w:val="000000" w:themeColor="text1"/>
          <w:sz w:val="24"/>
          <w:szCs w:val="24"/>
          <w14:textFill>
            <w14:solidFill>
              <w14:schemeClr w14:val="tx1"/>
            </w14:solidFill>
          </w14:textFill>
        </w:rPr>
        <w:t>本合同生效后，各方均应全面履行本合同约定的义务。任何一方不履行或不完全履行本合同约定义务的，应当承担相应的违约责任，合同约定的违约金不足以弥补给守约方造成实际损失的，应赔偿由此给守约方造成的全部损失，包括但不限于守约方为实现债权而支付的律师费、保全费、诉讼费、公证费、鉴定费等费用。</w:t>
      </w:r>
    </w:p>
    <w:bookmarkEnd w:id="6"/>
    <w:p>
      <w:pPr>
        <w:pStyle w:val="21"/>
        <w:widowControl w:val="0"/>
        <w:adjustRightInd w:val="0"/>
        <w:snapToGrid w:val="0"/>
        <w:spacing w:before="0" w:beforeAutospacing="0" w:after="0" w:afterAutospacing="0" w:line="360" w:lineRule="auto"/>
        <w:ind w:firstLine="482" w:firstLineChars="200"/>
        <w:jc w:val="both"/>
        <w:textAlignment w:val="auto"/>
        <w:rPr>
          <w:b/>
          <w:color w:val="000000" w:themeColor="text1"/>
          <w:szCs w:val="24"/>
          <w14:textFill>
            <w14:solidFill>
              <w14:schemeClr w14:val="tx1"/>
            </w14:solidFill>
          </w14:textFill>
        </w:rPr>
      </w:pPr>
      <w:r>
        <w:rPr>
          <w:rFonts w:hint="eastAsia"/>
          <w:b/>
          <w:color w:val="000000" w:themeColor="text1"/>
          <w:kern w:val="2"/>
          <w:szCs w:val="24"/>
          <w14:textFill>
            <w14:solidFill>
              <w14:schemeClr w14:val="tx1"/>
            </w14:solidFill>
          </w14:textFill>
        </w:rPr>
        <w:t>十五、不可抗力事件处理</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在合同有效期内，任何一方因不可抗力事件导致不能履行合同，则合同履行期可延长，其延长期与不可抗力影响期相同。</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不可抗力事件发生后，应立即通知对方，并寄送有关权威机构出具的证明。</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不可抗力事件延续120天以上，双方应通过友好协商，确定是否继续履行合同。</w:t>
      </w:r>
    </w:p>
    <w:p>
      <w:pPr>
        <w:pStyle w:val="21"/>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16.3 不可抗力事件延续120天以上，双方应通过友好协商，确定是否继续履行合同。</w:t>
      </w:r>
    </w:p>
    <w:p>
      <w:pPr>
        <w:pStyle w:val="21"/>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双方在执行合同中所发生的一切争议，应通过协商解决。如协商不成，可向合同签订地法院起诉，合同签订地在此约定为盐城市。</w:t>
      </w:r>
    </w:p>
    <w:p>
      <w:pPr>
        <w:pStyle w:val="21"/>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十八、合同生效及其它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18.2本合同未尽事宜，遵照《中华人民共和国民法典》有关条文执行。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 本合同正本一式二份，副本一式六份，具有同等法律效力。</w:t>
      </w:r>
    </w:p>
    <w:p>
      <w:pPr>
        <w:pStyle w:val="21"/>
        <w:widowControl w:val="0"/>
        <w:snapToGrid w:val="0"/>
        <w:spacing w:before="0" w:beforeAutospacing="0" w:after="0" w:afterAutospacing="0" w:line="460" w:lineRule="exact"/>
        <w:ind w:firstLine="720" w:firstLineChars="300"/>
        <w:jc w:val="both"/>
        <w:rPr>
          <w:color w:val="000000" w:themeColor="text1"/>
          <w:kern w:val="2"/>
          <w14:textFill>
            <w14:solidFill>
              <w14:schemeClr w14:val="tx1"/>
            </w14:solidFill>
          </w14:textFill>
        </w:rPr>
      </w:pPr>
    </w:p>
    <w:p>
      <w:pPr>
        <w:pStyle w:val="21"/>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21"/>
        <w:widowControl w:val="0"/>
        <w:snapToGrid w:val="0"/>
        <w:spacing w:before="0" w:beforeAutospacing="0" w:after="0" w:afterAutospacing="0" w:line="460" w:lineRule="exact"/>
        <w:ind w:firstLine="720" w:firstLineChars="300"/>
        <w:jc w:val="both"/>
        <w:rPr>
          <w:color w:val="000000" w:themeColor="text1"/>
          <w:kern w:val="2"/>
          <w14:textFill>
            <w14:solidFill>
              <w14:schemeClr w14:val="tx1"/>
            </w14:solidFill>
          </w14:textFill>
        </w:rPr>
      </w:pPr>
    </w:p>
    <w:p>
      <w:pPr>
        <w:pStyle w:val="21"/>
        <w:widowControl w:val="0"/>
        <w:snapToGrid w:val="0"/>
        <w:spacing w:before="0" w:beforeAutospacing="0" w:after="0" w:afterAutospacing="0" w:line="460" w:lineRule="exact"/>
        <w:ind w:firstLine="720" w:firstLineChars="300"/>
        <w:jc w:val="both"/>
        <w:rPr>
          <w:color w:val="000000" w:themeColor="text1"/>
          <w:kern w:val="2"/>
          <w14:textFill>
            <w14:solidFill>
              <w14:schemeClr w14:val="tx1"/>
            </w14:solidFill>
          </w14:textFill>
        </w:rPr>
      </w:pPr>
    </w:p>
    <w:p>
      <w:pPr>
        <w:pStyle w:val="21"/>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承办部门负责人：</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headerReference r:id="rId8" w:type="default"/>
          <w:footerReference r:id="rId9" w:type="default"/>
          <w:pgSz w:w="11906" w:h="16838"/>
          <w:pgMar w:top="1418" w:right="1417" w:bottom="1418" w:left="1417" w:header="851" w:footer="907" w:gutter="0"/>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40"/>
        <w:spacing w:line="360" w:lineRule="auto"/>
        <w:outlineLvl w:val="0"/>
        <w:rPr>
          <w:rStyle w:val="50"/>
          <w:rFonts w:ascii="宋体" w:hAnsi="宋体" w:eastAsia="宋体" w:cs="宋体"/>
          <w:b/>
          <w:color w:val="000000" w:themeColor="text1"/>
          <w:sz w:val="24"/>
          <w:szCs w:val="24"/>
          <w14:textFill>
            <w14:solidFill>
              <w14:schemeClr w14:val="tx1"/>
            </w14:solidFill>
          </w14:textFill>
        </w:rPr>
      </w:pPr>
      <w:r>
        <w:rPr>
          <w:rStyle w:val="50"/>
          <w:rFonts w:hint="eastAsia" w:ascii="宋体" w:hAnsi="宋体" w:eastAsia="宋体" w:cs="宋体"/>
          <w:b/>
          <w:color w:val="000000" w:themeColor="text1"/>
          <w:sz w:val="44"/>
          <w14:textFill>
            <w14:solidFill>
              <w14:schemeClr w14:val="tx1"/>
            </w14:solidFill>
          </w14:textFill>
        </w:rPr>
        <w:t>第四章 项目需求</w:t>
      </w:r>
      <w:bookmarkEnd w:id="5"/>
    </w:p>
    <w:p>
      <w:pPr>
        <w:adjustRightInd w:val="0"/>
        <w:snapToGrid w:val="0"/>
        <w:spacing w:line="360" w:lineRule="auto"/>
        <w:ind w:firstLine="480" w:firstLineChars="200"/>
        <w:rPr>
          <w:color w:val="000000" w:themeColor="text1"/>
          <w:sz w:val="24"/>
          <w:szCs w:val="24"/>
          <w14:textFill>
            <w14:solidFill>
              <w14:schemeClr w14:val="tx1"/>
            </w14:solidFill>
          </w14:textFill>
        </w:rPr>
      </w:pPr>
      <w:bookmarkStart w:id="7" w:name="_Toc32259"/>
    </w:p>
    <w:p>
      <w:pPr>
        <w:numPr>
          <w:ilvl w:val="0"/>
          <w:numId w:val="4"/>
        </w:numPr>
        <w:ind w:firstLine="482" w:firstLineChars="200"/>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项目概况：</w:t>
      </w:r>
    </w:p>
    <w:p>
      <w:pPr>
        <w:ind w:firstLine="482" w:firstLineChars="200"/>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1、项目名称</w:t>
      </w:r>
      <w:r>
        <w:rPr>
          <w:rFonts w:hint="eastAsia" w:ascii="宋体" w:hAnsi="宋体"/>
          <w:color w:val="000000" w:themeColor="text1"/>
          <w:sz w:val="24"/>
          <w:szCs w:val="24"/>
          <w14:textFill>
            <w14:solidFill>
              <w14:schemeClr w14:val="tx1"/>
            </w14:solidFill>
          </w14:textFill>
        </w:rPr>
        <w:t>：盐城工业职业技术学院图片、视频库项目。</w:t>
      </w:r>
    </w:p>
    <w:p>
      <w:pPr>
        <w:ind w:firstLine="482" w:firstLineChars="200"/>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2、合同履行期限：</w:t>
      </w:r>
      <w:r>
        <w:rPr>
          <w:rFonts w:hint="eastAsia" w:ascii="宋体" w:hAnsi="宋体"/>
          <w:color w:val="000000" w:themeColor="text1"/>
          <w:sz w:val="24"/>
          <w:szCs w:val="24"/>
          <w:lang w:eastAsia="zh-TW"/>
          <w14:textFill>
            <w14:solidFill>
              <w14:schemeClr w14:val="tx1"/>
            </w14:solidFill>
          </w14:textFill>
        </w:rPr>
        <w:t>合同签订之日起</w:t>
      </w:r>
      <w:r>
        <w:rPr>
          <w:rFonts w:hint="eastAsia" w:ascii="宋体" w:hAnsi="宋体"/>
          <w:color w:val="000000" w:themeColor="text1"/>
          <w:sz w:val="24"/>
          <w:szCs w:val="24"/>
          <w14:textFill>
            <w14:solidFill>
              <w14:schemeClr w14:val="tx1"/>
            </w14:solidFill>
          </w14:textFill>
        </w:rPr>
        <w:t>1年。具体按招标人采购时间为准。</w:t>
      </w:r>
    </w:p>
    <w:p>
      <w:pPr>
        <w:ind w:firstLine="482" w:firstLineChars="200"/>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3、交货地点：</w:t>
      </w:r>
      <w:r>
        <w:rPr>
          <w:rFonts w:hint="eastAsia" w:ascii="宋体" w:hAnsi="宋体"/>
          <w:color w:val="000000" w:themeColor="text1"/>
          <w:sz w:val="24"/>
          <w:szCs w:val="24"/>
          <w14:textFill>
            <w14:solidFill>
              <w14:schemeClr w14:val="tx1"/>
            </w14:solidFill>
          </w14:textFill>
        </w:rPr>
        <w:t>招标人指定位置。</w:t>
      </w:r>
    </w:p>
    <w:p>
      <w:pPr>
        <w:spacing w:line="440" w:lineRule="exact"/>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二、报价、计价说明</w:t>
      </w:r>
    </w:p>
    <w:p>
      <w:pPr>
        <w:spacing w:line="440" w:lineRule="exact"/>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1、报价说明</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投标人的投标报价是对本次采购及相关服务提出的各项支付金额的总和，包括（但不限于）为完成本项目招标文件所确定的供货、验收交付及伴随服务等招标范围内的全部内容，以及为完成上述内容所必须的质量保证与技术支持、采购、装卸、运输、供货、检测检验、技术服务、验收、交付、售前售后服务以及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1.2投标人在投标报价时，不得进行投标总价或合价的优惠（或降价、让利）或隐性提价；综合单价与供货数量的乘积应与合价一致。</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1.3投标人应充分考虑交货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1.4除计价规范另有规定外，投标文件使用的度量衡单位，均采用中华人民共和国法定计量单位，投标文件和与投标有关的所有文件均应使用中文，投标报价统一采用人民币作为计量单位。 </w:t>
      </w:r>
    </w:p>
    <w:p>
      <w:pPr>
        <w:pStyle w:val="21"/>
        <w:spacing w:before="0" w:beforeAutospacing="0" w:after="0" w:afterAutospacing="0"/>
        <w:ind w:left="420" w:leftChars="200"/>
        <w:rPr>
          <w:b/>
          <w:bCs/>
          <w:color w:val="000000" w:themeColor="text1"/>
          <w:kern w:val="2"/>
          <w14:textFill>
            <w14:solidFill>
              <w14:schemeClr w14:val="tx1"/>
            </w14:solidFill>
          </w14:textFill>
        </w:rPr>
      </w:pPr>
      <w:r>
        <w:rPr>
          <w:rFonts w:hint="eastAsia"/>
          <w:b/>
          <w:color w:val="000000" w:themeColor="text1"/>
          <w14:textFill>
            <w14:solidFill>
              <w14:schemeClr w14:val="tx1"/>
            </w14:solidFill>
          </w14:textFill>
        </w:rPr>
        <w:t>三、项目具体技术要求</w:t>
      </w:r>
      <w:r>
        <w:rPr>
          <w:rFonts w:hint="eastAsia"/>
          <w:b/>
          <w:bCs/>
          <w:color w:val="000000" w:themeColor="text1"/>
          <w:kern w:val="2"/>
          <w14:textFill>
            <w14:solidFill>
              <w14:schemeClr w14:val="tx1"/>
            </w14:solidFill>
          </w14:textFill>
        </w:rPr>
        <w:t>：</w:t>
      </w:r>
    </w:p>
    <w:p>
      <w:pPr>
        <w:pStyle w:val="21"/>
        <w:spacing w:before="0" w:beforeAutospacing="0" w:after="0" w:afterAutospacing="0"/>
        <w:ind w:left="420" w:leftChars="200"/>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详见报价清单</w:t>
      </w:r>
    </w:p>
    <w:p>
      <w:pPr>
        <w:pStyle w:val="93"/>
        <w:spacing w:before="290" w:after="290"/>
        <w:jc w:val="center"/>
        <w:outlineLvl w:val="0"/>
        <w:rPr>
          <w:rStyle w:val="50"/>
          <w:rFonts w:cs="宋体"/>
          <w:b/>
          <w:color w:val="000000" w:themeColor="text1"/>
          <w:sz w:val="44"/>
          <w14:textFill>
            <w14:solidFill>
              <w14:schemeClr w14:val="tx1"/>
            </w14:solidFill>
          </w14:textFill>
        </w:rPr>
      </w:pPr>
    </w:p>
    <w:p>
      <w:pPr>
        <w:pStyle w:val="93"/>
        <w:spacing w:before="290" w:after="290"/>
        <w:jc w:val="center"/>
        <w:outlineLvl w:val="0"/>
        <w:rPr>
          <w:rStyle w:val="50"/>
          <w:rFonts w:cs="宋体"/>
          <w:b/>
          <w:color w:val="000000" w:themeColor="text1"/>
          <w:sz w:val="44"/>
          <w14:textFill>
            <w14:solidFill>
              <w14:schemeClr w14:val="tx1"/>
            </w14:solidFill>
          </w14:textFill>
        </w:rPr>
      </w:pPr>
    </w:p>
    <w:p>
      <w:pPr>
        <w:pStyle w:val="93"/>
        <w:spacing w:before="290" w:after="290"/>
        <w:jc w:val="center"/>
        <w:outlineLvl w:val="0"/>
        <w:rPr>
          <w:rStyle w:val="50"/>
          <w:rFonts w:cs="宋体"/>
          <w:color w:val="000000" w:themeColor="text1"/>
          <w14:textFill>
            <w14:solidFill>
              <w14:schemeClr w14:val="tx1"/>
            </w14:solidFill>
          </w14:textFill>
        </w:rPr>
      </w:pPr>
      <w:r>
        <w:rPr>
          <w:rStyle w:val="50"/>
          <w:rFonts w:hint="eastAsia" w:cs="宋体"/>
          <w:b/>
          <w:color w:val="000000" w:themeColor="text1"/>
          <w:sz w:val="44"/>
          <w14:textFill>
            <w14:solidFill>
              <w14:schemeClr w14:val="tx1"/>
            </w14:solidFill>
          </w14:textFill>
        </w:rPr>
        <w:t>第五章  评标方法与评标标准</w:t>
      </w:r>
      <w:bookmarkEnd w:id="7"/>
    </w:p>
    <w:p>
      <w:pPr>
        <w:snapToGrid w:val="0"/>
        <w:spacing w:line="500" w:lineRule="exact"/>
        <w:ind w:firstLine="482" w:firstLineChars="200"/>
        <w:rPr>
          <w:rStyle w:val="50"/>
          <w:rFonts w:ascii="宋体" w:hAnsi="宋体"/>
          <w:b/>
          <w:bCs/>
          <w:color w:val="000000" w:themeColor="text1"/>
          <w:sz w:val="24"/>
          <w:szCs w:val="24"/>
          <w14:textFill>
            <w14:solidFill>
              <w14:schemeClr w14:val="tx1"/>
            </w14:solidFill>
          </w14:textFill>
        </w:rPr>
      </w:pPr>
      <w:r>
        <w:rPr>
          <w:rStyle w:val="50"/>
          <w:rFonts w:hint="eastAsia" w:ascii="宋体" w:hAnsi="宋体"/>
          <w:b/>
          <w:bCs/>
          <w:color w:val="000000" w:themeColor="text1"/>
          <w:sz w:val="24"/>
          <w:szCs w:val="24"/>
          <w14:textFill>
            <w14:solidFill>
              <w14:schemeClr w14:val="tx1"/>
            </w14:solidFill>
          </w14:textFill>
        </w:rPr>
        <w:t>一、评标方法与定标原则</w:t>
      </w:r>
    </w:p>
    <w:p>
      <w:pPr>
        <w:snapToGrid w:val="0"/>
        <w:spacing w:line="500" w:lineRule="exact"/>
        <w:ind w:firstLine="480" w:firstLineChars="200"/>
        <w:rPr>
          <w:rStyle w:val="50"/>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snapToGrid w:val="0"/>
        <w:spacing w:line="500" w:lineRule="exact"/>
        <w:ind w:firstLine="482" w:firstLineChars="200"/>
        <w:rPr>
          <w:rStyle w:val="50"/>
          <w:rFonts w:ascii="宋体" w:hAnsi="宋体" w:cs="Times New Roman"/>
          <w:b/>
          <w:bCs/>
          <w:color w:val="000000" w:themeColor="text1"/>
          <w:sz w:val="24"/>
          <w:szCs w:val="24"/>
          <w14:textFill>
            <w14:solidFill>
              <w14:schemeClr w14:val="tx1"/>
            </w14:solidFill>
          </w14:textFill>
        </w:rPr>
      </w:pPr>
      <w:r>
        <w:rPr>
          <w:rStyle w:val="50"/>
          <w:rFonts w:hint="eastAsia" w:ascii="宋体" w:hAnsi="宋体" w:cs="Times New Roman"/>
          <w:b/>
          <w:bCs/>
          <w:color w:val="000000" w:themeColor="text1"/>
          <w:sz w:val="24"/>
          <w:szCs w:val="24"/>
          <w14:textFill>
            <w14:solidFill>
              <w14:schemeClr w14:val="tx1"/>
            </w14:solidFill>
          </w14:textFill>
        </w:rPr>
        <w:t>二、政府采购政策功能落实</w:t>
      </w:r>
    </w:p>
    <w:p>
      <w:pPr>
        <w:snapToGrid w:val="0"/>
        <w:spacing w:line="50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本次采购标的所属行业为</w:t>
      </w:r>
      <w:r>
        <w:rPr>
          <w:rFonts w:hint="eastAsia" w:ascii="宋体" w:hAnsi="宋体"/>
          <w:b/>
          <w:color w:val="000000" w:themeColor="text1"/>
          <w:sz w:val="24"/>
          <w:szCs w:val="24"/>
          <w:u w:val="single"/>
          <w14:textFill>
            <w14:solidFill>
              <w14:schemeClr w14:val="tx1"/>
            </w14:solidFill>
          </w14:textFill>
        </w:rPr>
        <w:t xml:space="preserve"> </w:t>
      </w:r>
      <w:r>
        <w:rPr>
          <w:rFonts w:hint="eastAsia" w:ascii="宋体" w:hAnsi="宋体"/>
          <w:b/>
          <w:color w:val="000000" w:themeColor="text1"/>
          <w:sz w:val="24"/>
          <w:szCs w:val="24"/>
          <w:u w:val="single"/>
          <w:lang w:eastAsia="zh-CN"/>
          <w14:textFill>
            <w14:solidFill>
              <w14:schemeClr w14:val="tx1"/>
            </w14:solidFill>
          </w14:textFill>
        </w:rPr>
        <w:t>软件和信息技术服务业</w:t>
      </w:r>
      <w:r>
        <w:rPr>
          <w:rFonts w:hint="eastAsia" w:ascii="宋体" w:hAnsi="宋体"/>
          <w:b/>
          <w:color w:val="000000" w:themeColor="text1"/>
          <w:sz w:val="24"/>
          <w:szCs w:val="24"/>
          <w14:textFill>
            <w14:solidFill>
              <w14:schemeClr w14:val="tx1"/>
            </w14:solidFill>
          </w14:textFill>
        </w:rPr>
        <w:t>，根据《工业和信息化部、国家统计局、国家发展和改革委员会、财政部关于印发中小企业划型标准规定的通知》（工信部联企业[2011]300号）规定的划分标准填写；</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1、小微型企业</w:t>
      </w:r>
    </w:p>
    <w:p>
      <w:pPr>
        <w:pStyle w:val="170"/>
        <w:spacing w:line="500" w:lineRule="exact"/>
        <w:ind w:firstLine="361" w:firstLineChars="150"/>
        <w:rPr>
          <w:rFonts w:ascii="宋体" w:hAnsi="宋体"/>
          <w:b/>
          <w:bCs/>
          <w:color w:val="000000" w:themeColor="text1"/>
          <w:kern w:val="2"/>
          <w14:textFill>
            <w14:solidFill>
              <w14:schemeClr w14:val="tx1"/>
            </w14:solidFill>
          </w14:textFill>
        </w:rPr>
      </w:pPr>
      <w:r>
        <w:rPr>
          <w:rFonts w:hint="eastAsia" w:ascii="宋体" w:hAnsi="宋体"/>
          <w:b/>
          <w:bCs/>
          <w:color w:val="000000" w:themeColor="text1"/>
          <w:kern w:val="2"/>
          <w14:textFill>
            <w14:solidFill>
              <w14:schemeClr w14:val="tx1"/>
            </w14:solidFill>
          </w14:textFill>
        </w:rPr>
        <w:t>（1）因本项目为专门面向中小企业采购的项目，不再执行价格评审优惠的扶持政策。</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（2）供应商需按照采购文件的要求提供相应的《企业声明函》。</w:t>
      </w:r>
    </w:p>
    <w:p>
      <w:pPr>
        <w:pStyle w:val="21"/>
        <w:spacing w:before="0" w:beforeAutospacing="0" w:after="0" w:afterAutospacing="0"/>
        <w:ind w:firstLine="480" w:firstLineChars="200"/>
        <w:rPr>
          <w:b/>
          <w:bCs/>
          <w:color w:val="000000" w:themeColor="text1"/>
          <w:szCs w:val="24"/>
          <w:u w:val="single"/>
          <w14:textFill>
            <w14:solidFill>
              <w14:schemeClr w14:val="tx1"/>
            </w14:solidFill>
          </w14:textFill>
        </w:rPr>
      </w:pPr>
      <w:r>
        <w:rPr>
          <w:rFonts w:hint="eastAsia"/>
          <w:bCs/>
          <w:color w:val="000000" w:themeColor="text1"/>
          <w:szCs w:val="24"/>
          <w14:textFill>
            <w14:solidFill>
              <w14:schemeClr w14:val="tx1"/>
            </w14:solidFill>
          </w14:textFill>
        </w:rPr>
        <w:t>（3）企业标准请参照《关于印发中小企业划型标准规定的通知》（工信部联企业[2011]300号）文件规定及国家统计局关于印发《统计上大中小微型企业划分办法（2017）》的通知自行填写。</w:t>
      </w:r>
      <w:r>
        <w:rPr>
          <w:rFonts w:hint="eastAsia"/>
          <w:b/>
          <w:color w:val="000000" w:themeColor="text1"/>
          <w:szCs w:val="24"/>
          <w14:textFill>
            <w14:solidFill>
              <w14:schemeClr w14:val="tx1"/>
            </w14:solidFill>
          </w14:textFill>
        </w:rPr>
        <w:t>本采购标的的所属行业为</w:t>
      </w:r>
      <w:r>
        <w:rPr>
          <w:rFonts w:hint="eastAsia"/>
          <w:b/>
          <w:color w:val="000000" w:themeColor="text1"/>
          <w:szCs w:val="24"/>
          <w:u w:val="single"/>
          <w:lang w:eastAsia="zh-CN"/>
          <w14:textFill>
            <w14:solidFill>
              <w14:schemeClr w14:val="tx1"/>
            </w14:solidFill>
          </w14:textFill>
        </w:rPr>
        <w:t>软件和信息技术服务业</w:t>
      </w:r>
      <w:r>
        <w:rPr>
          <w:rFonts w:hint="eastAsia"/>
          <w:bCs/>
          <w:color w:val="000000" w:themeColor="text1"/>
          <w:szCs w:val="24"/>
          <w14:textFill>
            <w14:solidFill>
              <w14:schemeClr w14:val="tx1"/>
            </w14:solidFill>
          </w14:textFill>
        </w:rPr>
        <w:t>。</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（1）本项目对残疾人福利性单位视同小型、微型企业。</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3、监狱和戒毒企业</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（1）本项目对监狱和戒毒企业（简称监狱企业）视同小型、微型企业。</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（2）监狱企业参加政府采购活动时，需提供由省级以上监狱管理局、戒毒管理局(含新疆生产建设兵团)出具的属于监狱企业的证明文件。供应商如不提供上述证明文件，在评审过程中不予认可。</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（3）监狱企业标准请参照《关于政府采购支持监狱企业发展有关问题的通知》（财库[2014]68号）。</w:t>
      </w:r>
    </w:p>
    <w:p>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参加政府采购活动的中小企业应当提供《中小企业声明函》，未填写中小企业声明函的在评审过程中不予认可。</w:t>
      </w:r>
    </w:p>
    <w:p>
      <w:pPr>
        <w:snapToGrid w:val="0"/>
        <w:spacing w:line="500" w:lineRule="exact"/>
        <w:ind w:firstLine="482" w:firstLineChars="200"/>
        <w:rPr>
          <w:rStyle w:val="50"/>
          <w:rFonts w:ascii="宋体" w:hAnsi="宋体"/>
          <w:color w:val="000000" w:themeColor="text1"/>
          <w14:textFill>
            <w14:solidFill>
              <w14:schemeClr w14:val="tx1"/>
            </w14:solidFill>
          </w14:textFill>
        </w:rPr>
      </w:pPr>
      <w:r>
        <w:rPr>
          <w:rStyle w:val="50"/>
          <w:rFonts w:hint="eastAsia" w:ascii="宋体" w:hAnsi="宋体"/>
          <w:b/>
          <w:color w:val="000000" w:themeColor="text1"/>
          <w:sz w:val="24"/>
          <w:szCs w:val="24"/>
          <w14:textFill>
            <w14:solidFill>
              <w14:schemeClr w14:val="tx1"/>
            </w14:solidFill>
          </w14:textFill>
        </w:rPr>
        <w:t>三、评标标准</w:t>
      </w:r>
    </w:p>
    <w:p>
      <w:pPr>
        <w:snapToGrid w:val="0"/>
        <w:spacing w:line="440" w:lineRule="exact"/>
        <w:ind w:firstLine="480" w:firstLineChars="200"/>
        <w:rPr>
          <w:rFonts w:ascii="宋体" w:hAnsi="宋体"/>
          <w:snapToGrid w:val="0"/>
          <w:color w:val="000000" w:themeColor="text1"/>
          <w:kern w:val="0"/>
          <w:sz w:val="24"/>
          <w:szCs w:val="24"/>
          <w14:textFill>
            <w14:solidFill>
              <w14:schemeClr w14:val="tx1"/>
            </w14:solidFill>
          </w14:textFill>
        </w:rPr>
      </w:pPr>
      <w:r>
        <w:rPr>
          <w:rFonts w:hint="eastAsia" w:ascii="宋体" w:hAnsi="宋体"/>
          <w:snapToGrid w:val="0"/>
          <w:color w:val="000000" w:themeColor="text1"/>
          <w:kern w:val="0"/>
          <w:sz w:val="24"/>
          <w:szCs w:val="24"/>
          <w14:textFill>
            <w14:solidFill>
              <w14:schemeClr w14:val="tx1"/>
            </w14:solidFill>
          </w14:textFill>
        </w:rPr>
        <w:t>本项目评分总分值为100分。</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58"/>
        <w:gridCol w:w="1402"/>
        <w:gridCol w:w="68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5" w:hRule="atLeast"/>
        </w:trPr>
        <w:tc>
          <w:tcPr>
            <w:tcW w:w="5000" w:type="pct"/>
            <w:gridSpan w:val="3"/>
            <w:tcBorders>
              <w:top w:val="single" w:color="auto" w:sz="12" w:space="0"/>
            </w:tcBorders>
            <w:vAlign w:val="center"/>
          </w:tcPr>
          <w:p>
            <w:pPr>
              <w:spacing w:line="52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 分 标 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trPr>
        <w:tc>
          <w:tcPr>
            <w:tcW w:w="421" w:type="pct"/>
            <w:tcBorders>
              <w:right w:val="single" w:color="auto" w:sz="4" w:space="0"/>
            </w:tcBorders>
            <w:vAlign w:val="center"/>
          </w:tcPr>
          <w:p>
            <w:pPr>
              <w:spacing w:line="52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778" w:type="pct"/>
            <w:tcBorders>
              <w:left w:val="single" w:color="auto" w:sz="4" w:space="0"/>
            </w:tcBorders>
            <w:vAlign w:val="center"/>
          </w:tcPr>
          <w:p>
            <w:pPr>
              <w:spacing w:line="52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评审因素</w:t>
            </w:r>
          </w:p>
        </w:tc>
        <w:tc>
          <w:tcPr>
            <w:tcW w:w="3800" w:type="pct"/>
            <w:vAlign w:val="center"/>
          </w:tcPr>
          <w:p>
            <w:pPr>
              <w:spacing w:line="52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2" w:hRule="atLeast"/>
        </w:trPr>
        <w:tc>
          <w:tcPr>
            <w:tcW w:w="421" w:type="pct"/>
            <w:tcBorders>
              <w:right w:val="single" w:color="auto" w:sz="4" w:space="0"/>
            </w:tcBorders>
            <w:vAlign w:val="center"/>
          </w:tcPr>
          <w:p>
            <w:pPr>
              <w:spacing w:line="360" w:lineRule="auto"/>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1</w:t>
            </w:r>
          </w:p>
        </w:tc>
        <w:tc>
          <w:tcPr>
            <w:tcW w:w="778" w:type="pct"/>
            <w:tcBorders>
              <w:left w:val="single" w:color="auto" w:sz="4" w:space="0"/>
            </w:tcBorders>
            <w:vAlign w:val="center"/>
          </w:tcPr>
          <w:p>
            <w:pPr>
              <w:spacing w:line="360" w:lineRule="auto"/>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价格分     （50分）</w:t>
            </w:r>
          </w:p>
        </w:tc>
        <w:tc>
          <w:tcPr>
            <w:tcW w:w="3800" w:type="pct"/>
            <w:vAlign w:val="center"/>
          </w:tcPr>
          <w:p>
            <w:pPr>
              <w:spacing w:line="360" w:lineRule="auto"/>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.满足招标文件要求且投标价格最低的有效投标报价为评标基准价，其价格分为50分</w:t>
            </w:r>
            <w:r>
              <w:rPr>
                <w:rFonts w:ascii="宋体" w:hAnsi="宋体"/>
                <w:color w:val="000000" w:themeColor="text1"/>
                <w14:textFill>
                  <w14:solidFill>
                    <w14:schemeClr w14:val="tx1"/>
                  </w14:solidFill>
                </w14:textFill>
              </w:rPr>
              <w:t>；</w:t>
            </w:r>
          </w:p>
          <w:p>
            <w:pPr>
              <w:spacing w:line="360" w:lineRule="auto"/>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.其他投标人的价格分统一按照下列公式计算：投标报价得分=(评标基准价／投标报价)×50，小数点后保留两位。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2" w:hRule="atLeast"/>
        </w:trPr>
        <w:tc>
          <w:tcPr>
            <w:tcW w:w="421" w:type="pct"/>
            <w:tcBorders>
              <w:right w:val="single" w:color="auto" w:sz="4" w:space="0"/>
            </w:tcBorders>
            <w:vAlign w:val="center"/>
          </w:tcPr>
          <w:p>
            <w:pPr>
              <w:spacing w:line="360" w:lineRule="auto"/>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2</w:t>
            </w:r>
          </w:p>
        </w:tc>
        <w:tc>
          <w:tcPr>
            <w:tcW w:w="778" w:type="pct"/>
            <w:tcBorders>
              <w:left w:val="single" w:color="auto" w:sz="4" w:space="0"/>
            </w:tcBorders>
            <w:vAlign w:val="center"/>
          </w:tcPr>
          <w:p>
            <w:pPr>
              <w:spacing w:line="360" w:lineRule="auto"/>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团队保障</w:t>
            </w:r>
          </w:p>
          <w:p>
            <w:pPr>
              <w:spacing w:line="360" w:lineRule="auto"/>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（5分）</w:t>
            </w:r>
          </w:p>
        </w:tc>
        <w:tc>
          <w:tcPr>
            <w:tcW w:w="3800" w:type="pct"/>
            <w:vAlign w:val="center"/>
          </w:tcPr>
          <w:p>
            <w:p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1.提供拟派项目负责人资料，从事视频拍摄和网络平台直播与制作行业工作3年或以上（提供证明材料），拥有丰富的工作经验（提供证明材料）。满分 3分</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优得3分，良得2分，一般得1 分，无项目负责人近6个月缴纳社保记录证明材料，不得分。</w:t>
            </w:r>
          </w:p>
          <w:p>
            <w:p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2.拟制定完成本项目所需人员清单</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满分 2 分</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优得</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分，一般得1 分,差不得分。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49" w:hRule="atLeast"/>
        </w:trPr>
        <w:tc>
          <w:tcPr>
            <w:tcW w:w="421" w:type="pct"/>
            <w:tcBorders>
              <w:right w:val="single" w:color="auto" w:sz="4" w:space="0"/>
            </w:tcBorders>
            <w:vAlign w:val="center"/>
          </w:tcPr>
          <w:p>
            <w:pPr>
              <w:spacing w:line="360" w:lineRule="auto"/>
              <w:jc w:val="center"/>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3</w:t>
            </w:r>
          </w:p>
        </w:tc>
        <w:tc>
          <w:tcPr>
            <w:tcW w:w="778" w:type="pct"/>
            <w:tcBorders>
              <w:left w:val="single" w:color="auto" w:sz="4" w:space="0"/>
              <w:right w:val="single" w:color="auto" w:sz="4" w:space="0"/>
            </w:tcBorders>
            <w:vAlign w:val="center"/>
          </w:tcPr>
          <w:p>
            <w:pPr>
              <w:spacing w:line="360" w:lineRule="auto"/>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业绩</w:t>
            </w:r>
          </w:p>
          <w:p>
            <w:pPr>
              <w:spacing w:line="360" w:lineRule="auto"/>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（18分）</w:t>
            </w:r>
          </w:p>
        </w:tc>
        <w:tc>
          <w:tcPr>
            <w:tcW w:w="3800" w:type="pct"/>
            <w:tcBorders>
              <w:left w:val="single" w:color="auto" w:sz="4" w:space="0"/>
            </w:tcBorders>
            <w:vAlign w:val="center"/>
          </w:tcPr>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1、投标人提供2020年1月1日以来（以合同签订时间为准）在高校或机关、企事业单位有一年服务期的合同得基本分6分，在此基础上，每多1年加2分，最多得10分。</w:t>
            </w:r>
          </w:p>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2、所制视频类作品获评国家级奖项的业绩每个2分，省级奖项的业绩每个1分，最高6分。</w:t>
            </w:r>
          </w:p>
          <w:p>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3、所制视频类作品被国家级媒体展播的业绩每个1分，省级媒体展播的业绩每个0.5分，最高2分。</w:t>
            </w:r>
          </w:p>
          <w:p>
            <w:p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r>
              <w:rPr>
                <w:rFonts w:hint="eastAsia" w:ascii="宋体" w:hAnsi="宋体"/>
                <w:color w:val="000000" w:themeColor="text1"/>
                <w:lang w:val="zh-CN"/>
                <w14:textFill>
                  <w14:solidFill>
                    <w14:schemeClr w14:val="tx1"/>
                  </w14:solidFill>
                </w14:textFill>
              </w:rPr>
              <w:t>投标文件中</w:t>
            </w:r>
            <w:r>
              <w:rPr>
                <w:rFonts w:hint="eastAsia" w:ascii="宋体" w:hAnsi="宋体"/>
                <w:color w:val="000000" w:themeColor="text1"/>
                <w14:textFill>
                  <w14:solidFill>
                    <w14:schemeClr w14:val="tx1"/>
                  </w14:solidFill>
                </w14:textFill>
              </w:rPr>
              <w:t>涉及的</w:t>
            </w:r>
            <w:r>
              <w:rPr>
                <w:rFonts w:hint="eastAsia" w:ascii="宋体" w:hAnsi="宋体"/>
                <w:color w:val="000000" w:themeColor="text1"/>
                <w:lang w:val="zh-CN"/>
                <w14:textFill>
                  <w14:solidFill>
                    <w14:schemeClr w14:val="tx1"/>
                  </w14:solidFill>
                </w14:textFill>
              </w:rPr>
              <w:t>合同原件</w:t>
            </w:r>
            <w:r>
              <w:rPr>
                <w:rFonts w:hint="eastAsia" w:ascii="宋体" w:hAnsi="宋体"/>
                <w:color w:val="000000" w:themeColor="text1"/>
                <w14:textFill>
                  <w14:solidFill>
                    <w14:schemeClr w14:val="tx1"/>
                  </w14:solidFill>
                </w14:textFill>
              </w:rPr>
              <w:t>（其他证明材料）</w:t>
            </w:r>
            <w:r>
              <w:rPr>
                <w:rFonts w:hint="eastAsia" w:ascii="宋体" w:hAnsi="宋体"/>
                <w:color w:val="000000" w:themeColor="text1"/>
                <w:lang w:val="zh-CN"/>
                <w14:textFill>
                  <w14:solidFill>
                    <w14:schemeClr w14:val="tx1"/>
                  </w14:solidFill>
                </w14:textFill>
              </w:rPr>
              <w:t>携带至开标现场备查，时间以合同中载明为准。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49" w:hRule="atLeast"/>
        </w:trPr>
        <w:tc>
          <w:tcPr>
            <w:tcW w:w="421" w:type="pct"/>
            <w:tcBorders>
              <w:right w:val="single" w:color="auto" w:sz="4" w:space="0"/>
            </w:tcBorders>
            <w:vAlign w:val="center"/>
          </w:tcPr>
          <w:p>
            <w:pPr>
              <w:spacing w:line="360" w:lineRule="auto"/>
              <w:jc w:val="center"/>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4</w:t>
            </w:r>
          </w:p>
        </w:tc>
        <w:tc>
          <w:tcPr>
            <w:tcW w:w="778" w:type="pct"/>
            <w:tcBorders>
              <w:left w:val="single" w:color="auto" w:sz="4" w:space="0"/>
              <w:right w:val="single" w:color="auto" w:sz="4" w:space="0"/>
            </w:tcBorders>
            <w:vAlign w:val="center"/>
          </w:tcPr>
          <w:p>
            <w:pPr>
              <w:spacing w:line="360" w:lineRule="auto"/>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设备清单</w:t>
            </w:r>
          </w:p>
          <w:p>
            <w:pPr>
              <w:spacing w:line="360" w:lineRule="auto"/>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（5分）</w:t>
            </w:r>
          </w:p>
        </w:tc>
        <w:tc>
          <w:tcPr>
            <w:tcW w:w="3800" w:type="pct"/>
            <w:tcBorders>
              <w:left w:val="single" w:color="auto" w:sz="4" w:space="0"/>
            </w:tcBorders>
            <w:vAlign w:val="center"/>
          </w:tcPr>
          <w:p>
            <w:p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1.投标人需提供能保障本项目质量的设备清单，至少包含</w:t>
            </w:r>
            <w:r>
              <w:rPr>
                <w:rFonts w:hint="eastAsia" w:ascii="宋体" w:hAnsi="宋体"/>
                <w:color w:val="000000" w:themeColor="text1"/>
                <w:kern w:val="0"/>
                <w14:textFill>
                  <w14:solidFill>
                    <w14:schemeClr w14:val="tx1"/>
                  </w14:solidFill>
                </w14:textFill>
              </w:rPr>
              <w:t>索尼FX6及以上标准的电影级别的前期设备2台、</w:t>
            </w:r>
            <w:r>
              <w:rPr>
                <w:rFonts w:hint="eastAsia" w:ascii="宋体" w:hAnsi="宋体"/>
                <w:color w:val="000000" w:themeColor="text1"/>
                <w14:textFill>
                  <w14:solidFill>
                    <w14:schemeClr w14:val="tx1"/>
                  </w14:solidFill>
                </w14:textFill>
              </w:rPr>
              <w:t>拍摄与输出4K以上清晰度视频的高清拍摄设备2台以上、悟3及以上标准无人机1台、8米以上摇臂1台、网络直播平台、直播辅助设备一套，保障画面稳定的稳定器、高质量拾音器和后期编辑与制作等硬件设备。</w:t>
            </w:r>
          </w:p>
          <w:p>
            <w:p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2.提供承诺每次履约不低于以上清单配置的承诺书。</w:t>
            </w:r>
          </w:p>
          <w:p>
            <w:p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评委根据清单及承诺书现场打分，分档评分,设备先进得5.0（含）-4.0（不含）分，较好得4.0（含）-3.0（不含）分，一般得3.0（含）-1.0（含）分。没有承诺书的不得分。打分保留</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位小数。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270" w:hRule="atLeast"/>
        </w:trPr>
        <w:tc>
          <w:tcPr>
            <w:tcW w:w="421" w:type="pct"/>
            <w:tcBorders>
              <w:right w:val="single" w:color="auto" w:sz="4" w:space="0"/>
            </w:tcBorders>
            <w:vAlign w:val="center"/>
          </w:tcPr>
          <w:p>
            <w:pPr>
              <w:spacing w:line="360" w:lineRule="auto"/>
              <w:jc w:val="center"/>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5</w:t>
            </w:r>
          </w:p>
        </w:tc>
        <w:tc>
          <w:tcPr>
            <w:tcW w:w="778" w:type="pct"/>
            <w:tcBorders>
              <w:left w:val="single" w:color="auto" w:sz="4" w:space="0"/>
              <w:right w:val="single" w:color="auto" w:sz="4" w:space="0"/>
            </w:tcBorders>
            <w:vAlign w:val="center"/>
          </w:tcPr>
          <w:p>
            <w:pPr>
              <w:spacing w:line="360" w:lineRule="auto"/>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制作方案</w:t>
            </w:r>
          </w:p>
          <w:p>
            <w:pPr>
              <w:spacing w:line="360" w:lineRule="auto"/>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（12分）</w:t>
            </w:r>
          </w:p>
        </w:tc>
        <w:tc>
          <w:tcPr>
            <w:tcW w:w="3800" w:type="pct"/>
            <w:tcBorders>
              <w:left w:val="single" w:color="auto" w:sz="4" w:space="0"/>
            </w:tcBorders>
            <w:vAlign w:val="center"/>
          </w:tcPr>
          <w:p>
            <w:p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方案详细明确、内容新颖丰富、有特点</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有完善的应急处理方案及措施，得10.0（不含）-12.0分（含）；方案较详细明确、较契合主题、内容较新颖丰富、比较有特点，有较好的应急处理方案及措施，得8.0（不含）-10.0（含）分；方案一般、主题契合度一般、内容一般，得6.0（含）-8.0（含）分；没有方案或方案不可行的不得分。打分保留</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位小数。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887" w:hRule="atLeast"/>
        </w:trPr>
        <w:tc>
          <w:tcPr>
            <w:tcW w:w="421" w:type="pct"/>
            <w:tcBorders>
              <w:right w:val="single" w:color="auto" w:sz="4" w:space="0"/>
            </w:tcBorders>
            <w:vAlign w:val="center"/>
          </w:tcPr>
          <w:p>
            <w:pPr>
              <w:spacing w:line="360" w:lineRule="auto"/>
              <w:jc w:val="center"/>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6</w:t>
            </w:r>
          </w:p>
        </w:tc>
        <w:tc>
          <w:tcPr>
            <w:tcW w:w="778" w:type="pct"/>
            <w:tcBorders>
              <w:left w:val="single" w:color="auto" w:sz="4" w:space="0"/>
              <w:right w:val="single" w:color="auto" w:sz="4" w:space="0"/>
            </w:tcBorders>
            <w:vAlign w:val="center"/>
          </w:tcPr>
          <w:p>
            <w:pPr>
              <w:spacing w:line="360" w:lineRule="auto"/>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综合实力</w:t>
            </w:r>
          </w:p>
          <w:p>
            <w:pPr>
              <w:spacing w:line="360" w:lineRule="auto"/>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（5分）</w:t>
            </w:r>
          </w:p>
        </w:tc>
        <w:tc>
          <w:tcPr>
            <w:tcW w:w="3800" w:type="pct"/>
            <w:tcBorders>
              <w:left w:val="single" w:color="auto" w:sz="4" w:space="0"/>
            </w:tcBorders>
            <w:vAlign w:val="center"/>
          </w:tcPr>
          <w:p>
            <w:pPr>
              <w:spacing w:line="360" w:lineRule="auto"/>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.提供广播电视节目制作经营许可证得2分。</w:t>
            </w:r>
          </w:p>
          <w:p>
            <w:pPr>
              <w:spacing w:line="360" w:lineRule="auto"/>
              <w:jc w:val="lef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w:t>
            </w:r>
            <w:r>
              <w:rPr>
                <w:rFonts w:hint="eastAsia" w:ascii="宋体" w:hAnsi="宋体" w:cs="Arial"/>
                <w:color w:val="000000" w:themeColor="text1"/>
                <w:kern w:val="0"/>
                <w14:textFill>
                  <w14:solidFill>
                    <w14:schemeClr w14:val="tx1"/>
                  </w14:solidFill>
                </w14:textFill>
              </w:rPr>
              <w:t>投标人提供</w:t>
            </w:r>
            <w:r>
              <w:rPr>
                <w:rFonts w:hint="eastAsia" w:ascii="宋体" w:hAnsi="宋体"/>
                <w:color w:val="000000" w:themeColor="text1"/>
                <w14:textFill>
                  <w14:solidFill>
                    <w14:schemeClr w14:val="tx1"/>
                  </w14:solidFill>
                </w14:textFill>
              </w:rPr>
              <w:t>第三方机构颁发的AAA级企业信用等级证书得1分。</w:t>
            </w:r>
          </w:p>
          <w:p>
            <w:pPr>
              <w:spacing w:line="360" w:lineRule="auto"/>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3.投标人提供中国民航局颁发的民用无人机驾驶航空器运营合格证得2分。</w:t>
            </w:r>
          </w:p>
          <w:p>
            <w:p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r>
              <w:rPr>
                <w:rFonts w:hint="eastAsia" w:ascii="宋体" w:hAnsi="宋体"/>
                <w:color w:val="000000" w:themeColor="text1"/>
                <w:lang w:val="zh-CN"/>
                <w14:textFill>
                  <w14:solidFill>
                    <w14:schemeClr w14:val="tx1"/>
                  </w14:solidFill>
                </w14:textFill>
              </w:rPr>
              <w:t>投标</w:t>
            </w:r>
            <w:r>
              <w:rPr>
                <w:rFonts w:hint="eastAsia" w:ascii="宋体" w:hAnsi="宋体"/>
                <w:color w:val="000000" w:themeColor="text1"/>
                <w14:textFill>
                  <w14:solidFill>
                    <w14:schemeClr w14:val="tx1"/>
                  </w14:solidFill>
                </w14:textFill>
              </w:rPr>
              <w:t>时需提供证书</w:t>
            </w:r>
            <w:r>
              <w:rPr>
                <w:rFonts w:hint="eastAsia" w:ascii="宋体" w:hAnsi="宋体"/>
                <w:color w:val="000000" w:themeColor="text1"/>
                <w:lang w:val="zh-CN"/>
                <w14:textFill>
                  <w14:solidFill>
                    <w14:schemeClr w14:val="tx1"/>
                  </w14:solidFill>
                </w14:textFill>
              </w:rPr>
              <w:t>原件</w:t>
            </w:r>
            <w:r>
              <w:rPr>
                <w:rFonts w:hint="eastAsia" w:ascii="宋体" w:hAnsi="宋体"/>
                <w:color w:val="000000" w:themeColor="text1"/>
                <w14:textFill>
                  <w14:solidFill>
                    <w14:schemeClr w14:val="tx1"/>
                  </w14:solidFill>
                </w14:textFill>
              </w:rPr>
              <w:t>，以备</w:t>
            </w:r>
            <w:r>
              <w:rPr>
                <w:rFonts w:hint="eastAsia" w:ascii="宋体" w:hAnsi="宋体"/>
                <w:color w:val="000000" w:themeColor="text1"/>
                <w:lang w:val="zh-CN"/>
                <w14:textFill>
                  <w14:solidFill>
                    <w14:schemeClr w14:val="tx1"/>
                  </w14:solidFill>
                </w14:textFill>
              </w:rPr>
              <w:t>开标现场核查。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032" w:hRule="atLeast"/>
        </w:trPr>
        <w:tc>
          <w:tcPr>
            <w:tcW w:w="421" w:type="pct"/>
            <w:tcBorders>
              <w:bottom w:val="single" w:color="000000" w:sz="12" w:space="0"/>
              <w:right w:val="single" w:color="auto" w:sz="4" w:space="0"/>
            </w:tcBorders>
            <w:vAlign w:val="center"/>
          </w:tcPr>
          <w:p>
            <w:pPr>
              <w:spacing w:line="360" w:lineRule="auto"/>
              <w:jc w:val="center"/>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7</w:t>
            </w:r>
          </w:p>
        </w:tc>
        <w:tc>
          <w:tcPr>
            <w:tcW w:w="778" w:type="pct"/>
            <w:tcBorders>
              <w:left w:val="single" w:color="auto" w:sz="4" w:space="0"/>
              <w:bottom w:val="single" w:color="000000" w:sz="12" w:space="0"/>
              <w:right w:val="single" w:color="auto" w:sz="4" w:space="0"/>
            </w:tcBorders>
            <w:vAlign w:val="center"/>
          </w:tcPr>
          <w:p>
            <w:pPr>
              <w:spacing w:line="360" w:lineRule="auto"/>
              <w:jc w:val="center"/>
              <w:rPr>
                <w:rFonts w:ascii="宋体" w:hAnsi="宋体"/>
                <w:b/>
                <w:bCs/>
                <w:color w:val="000000" w:themeColor="text1"/>
                <w:lang w:val="zh-CN"/>
                <w14:textFill>
                  <w14:solidFill>
                    <w14:schemeClr w14:val="tx1"/>
                  </w14:solidFill>
                </w14:textFill>
              </w:rPr>
            </w:pPr>
            <w:r>
              <w:rPr>
                <w:rFonts w:hint="eastAsia" w:ascii="宋体" w:hAnsi="宋体"/>
                <w:b/>
                <w:bCs/>
                <w:color w:val="000000" w:themeColor="text1"/>
                <w:lang w:val="zh-CN"/>
                <w14:textFill>
                  <w14:solidFill>
                    <w14:schemeClr w14:val="tx1"/>
                  </w14:solidFill>
                </w14:textFill>
              </w:rPr>
              <w:t>本地化服务</w:t>
            </w:r>
          </w:p>
          <w:p>
            <w:pPr>
              <w:spacing w:line="360" w:lineRule="auto"/>
              <w:jc w:val="center"/>
              <w:rPr>
                <w:rFonts w:ascii="宋体" w:hAnsi="宋体"/>
                <w:b/>
                <w:bCs/>
                <w:color w:val="000000" w:themeColor="text1"/>
                <w:lang w:val="zh-CN"/>
                <w14:textFill>
                  <w14:solidFill>
                    <w14:schemeClr w14:val="tx1"/>
                  </w14:solidFill>
                </w14:textFill>
              </w:rPr>
            </w:pPr>
            <w:r>
              <w:rPr>
                <w:rFonts w:hint="eastAsia" w:ascii="宋体" w:hAnsi="宋体"/>
                <w:b/>
                <w:bCs/>
                <w:color w:val="000000" w:themeColor="text1"/>
                <w:lang w:val="zh-CN"/>
                <w14:textFill>
                  <w14:solidFill>
                    <w14:schemeClr w14:val="tx1"/>
                  </w14:solidFill>
                </w14:textFill>
              </w:rPr>
              <w:t>（</w:t>
            </w:r>
            <w:r>
              <w:rPr>
                <w:rFonts w:hint="eastAsia" w:ascii="宋体" w:hAnsi="宋体"/>
                <w:b/>
                <w:bCs/>
                <w:color w:val="000000" w:themeColor="text1"/>
                <w14:textFill>
                  <w14:solidFill>
                    <w14:schemeClr w14:val="tx1"/>
                  </w14:solidFill>
                </w14:textFill>
              </w:rPr>
              <w:t>5分</w:t>
            </w:r>
            <w:r>
              <w:rPr>
                <w:rFonts w:hint="eastAsia" w:ascii="宋体" w:hAnsi="宋体"/>
                <w:b/>
                <w:bCs/>
                <w:color w:val="000000" w:themeColor="text1"/>
                <w:lang w:val="zh-CN"/>
                <w14:textFill>
                  <w14:solidFill>
                    <w14:schemeClr w14:val="tx1"/>
                  </w14:solidFill>
                </w14:textFill>
              </w:rPr>
              <w:t>）</w:t>
            </w:r>
          </w:p>
        </w:tc>
        <w:tc>
          <w:tcPr>
            <w:tcW w:w="3800" w:type="pct"/>
            <w:tcBorders>
              <w:left w:val="single" w:color="auto" w:sz="4" w:space="0"/>
              <w:bottom w:val="single" w:color="000000" w:sz="12" w:space="0"/>
            </w:tcBorders>
            <w:vAlign w:val="center"/>
          </w:tcPr>
          <w:p>
            <w:p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hint="eastAsia" w:ascii="宋体" w:hAnsi="宋体"/>
                <w:color w:val="000000" w:themeColor="text1"/>
                <w:lang w:val="zh-CN"/>
                <w14:textFill>
                  <w14:solidFill>
                    <w14:schemeClr w14:val="tx1"/>
                  </w14:solidFill>
                </w14:textFill>
              </w:rPr>
              <w:t>能全年支持本地化服务</w:t>
            </w:r>
            <w:r>
              <w:rPr>
                <w:rFonts w:hint="eastAsia" w:ascii="宋体" w:hAnsi="宋体"/>
                <w:color w:val="000000" w:themeColor="text1"/>
                <w14:textFill>
                  <w14:solidFill>
                    <w14:schemeClr w14:val="tx1"/>
                  </w14:solidFill>
                </w14:textFill>
              </w:rPr>
              <w:t>，得2分。</w:t>
            </w:r>
            <w:r>
              <w:rPr>
                <w:rFonts w:hint="eastAsia" w:ascii="宋体" w:hAnsi="宋体"/>
                <w:color w:val="000000" w:themeColor="text1"/>
                <w:lang w:val="zh-CN"/>
                <w14:textFill>
                  <w14:solidFill>
                    <w14:schemeClr w14:val="tx1"/>
                  </w14:solidFill>
                </w14:textFill>
              </w:rPr>
              <w:t>（</w:t>
            </w:r>
            <w:r>
              <w:rPr>
                <w:rFonts w:hint="eastAsia" w:ascii="宋体" w:hAnsi="宋体"/>
                <w:color w:val="000000" w:themeColor="text1"/>
                <w14:textFill>
                  <w14:solidFill>
                    <w14:schemeClr w14:val="tx1"/>
                  </w14:solidFill>
                </w14:textFill>
              </w:rPr>
              <w:t>承诺</w:t>
            </w:r>
            <w:r>
              <w:rPr>
                <w:rFonts w:hint="eastAsia" w:ascii="宋体" w:hAnsi="宋体"/>
                <w:color w:val="000000" w:themeColor="text1"/>
                <w:lang w:val="zh-CN"/>
                <w14:textFill>
                  <w14:solidFill>
                    <w14:schemeClr w14:val="tx1"/>
                  </w14:solidFill>
                </w14:textFill>
              </w:rPr>
              <w:t>在盐城市</w:t>
            </w:r>
            <w:r>
              <w:rPr>
                <w:rFonts w:hint="eastAsia" w:ascii="宋体" w:hAnsi="宋体"/>
                <w:color w:val="000000" w:themeColor="text1"/>
                <w14:textFill>
                  <w14:solidFill>
                    <w14:schemeClr w14:val="tx1"/>
                  </w14:solidFill>
                </w14:textFill>
              </w:rPr>
              <w:t>设有</w:t>
            </w:r>
            <w:r>
              <w:rPr>
                <w:rFonts w:hint="eastAsia" w:ascii="宋体" w:hAnsi="宋体"/>
                <w:color w:val="000000" w:themeColor="text1"/>
                <w:lang w:val="zh-CN"/>
                <w14:textFill>
                  <w14:solidFill>
                    <w14:schemeClr w14:val="tx1"/>
                  </w14:solidFill>
                </w14:textFill>
              </w:rPr>
              <w:t>专门驻点服务机构）</w:t>
            </w:r>
          </w:p>
          <w:p>
            <w:p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hint="eastAsia" w:ascii="宋体" w:hAnsi="宋体"/>
                <w:color w:val="000000" w:themeColor="text1"/>
                <w:lang w:val="zh-CN"/>
                <w14:textFill>
                  <w14:solidFill>
                    <w14:schemeClr w14:val="tx1"/>
                  </w14:solidFill>
                </w14:textFill>
              </w:rPr>
              <w:t>承诺当日2小时内上门服务，得</w:t>
            </w:r>
            <w:r>
              <w:rPr>
                <w:rFonts w:hint="eastAsia" w:ascii="宋体" w:hAnsi="宋体"/>
                <w:color w:val="000000" w:themeColor="text1"/>
                <w14:textFill>
                  <w14:solidFill>
                    <w14:schemeClr w14:val="tx1"/>
                  </w14:solidFill>
                </w14:textFill>
              </w:rPr>
              <w:t>3</w:t>
            </w:r>
            <w:r>
              <w:rPr>
                <w:rFonts w:hint="eastAsia" w:ascii="宋体" w:hAnsi="宋体"/>
                <w:color w:val="000000" w:themeColor="text1"/>
                <w:lang w:val="zh-CN"/>
                <w14:textFill>
                  <w14:solidFill>
                    <w14:schemeClr w14:val="tx1"/>
                  </w14:solidFill>
                </w14:textFill>
              </w:rPr>
              <w:t>分。（承诺书中须注明承担违约责任）</w:t>
            </w:r>
            <w:r>
              <w:rPr>
                <w:rFonts w:hint="eastAsia" w:ascii="宋体" w:hAnsi="宋体"/>
                <w:color w:val="000000" w:themeColor="text1"/>
                <w14:textFill>
                  <w14:solidFill>
                    <w14:schemeClr w14:val="tx1"/>
                  </w14:solidFill>
                </w14:textFill>
              </w:rPr>
              <w:t>。</w:t>
            </w:r>
          </w:p>
        </w:tc>
      </w:tr>
    </w:tbl>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p>
    <w:p>
      <w:pPr>
        <w:pStyle w:val="40"/>
        <w:jc w:val="both"/>
        <w:rPr>
          <w:rStyle w:val="50"/>
          <w:rFonts w:ascii="宋体" w:hAnsi="宋体" w:eastAsia="宋体" w:cs="宋体"/>
          <w:b/>
          <w:color w:val="000000" w:themeColor="text1"/>
          <w:sz w:val="44"/>
          <w14:textFill>
            <w14:solidFill>
              <w14:schemeClr w14:val="tx1"/>
            </w14:solidFill>
          </w14:textFill>
        </w:rPr>
      </w:pPr>
      <w:r>
        <w:rPr>
          <w:rStyle w:val="50"/>
          <w:rFonts w:hint="eastAsia" w:ascii="宋体" w:hAnsi="宋体" w:eastAsia="宋体" w:cs="宋体"/>
          <w:b/>
          <w:color w:val="000000" w:themeColor="text1"/>
          <w:sz w:val="44"/>
          <w14:textFill>
            <w14:solidFill>
              <w14:schemeClr w14:val="tx1"/>
            </w14:solidFill>
          </w14:textFill>
        </w:rPr>
        <w:br w:type="page"/>
      </w:r>
    </w:p>
    <w:p>
      <w:pPr>
        <w:pStyle w:val="40"/>
        <w:outlineLvl w:val="0"/>
        <w:rPr>
          <w:rStyle w:val="50"/>
          <w:rFonts w:ascii="宋体" w:hAnsi="宋体" w:eastAsia="宋体" w:cs="宋体"/>
          <w:b/>
          <w:color w:val="000000" w:themeColor="text1"/>
          <w:sz w:val="44"/>
          <w14:textFill>
            <w14:solidFill>
              <w14:schemeClr w14:val="tx1"/>
            </w14:solidFill>
          </w14:textFill>
        </w:rPr>
      </w:pPr>
      <w:bookmarkStart w:id="8" w:name="_Toc20541"/>
      <w:r>
        <w:rPr>
          <w:rStyle w:val="50"/>
          <w:rFonts w:hint="eastAsia" w:ascii="宋体" w:hAnsi="宋体" w:eastAsia="宋体" w:cs="宋体"/>
          <w:b/>
          <w:color w:val="000000" w:themeColor="text1"/>
          <w:sz w:val="44"/>
          <w14:textFill>
            <w14:solidFill>
              <w14:schemeClr w14:val="tx1"/>
            </w14:solidFill>
          </w14:textFill>
        </w:rPr>
        <w:t>第六章  投标文件格式</w:t>
      </w:r>
      <w:bookmarkEnd w:id="8"/>
    </w:p>
    <w:p>
      <w:pPr>
        <w:jc w:val="center"/>
        <w:rPr>
          <w:rStyle w:val="50"/>
          <w:rFonts w:ascii="宋体" w:hAnsi="宋体" w:cs="宋体"/>
          <w:b/>
          <w:color w:val="000000" w:themeColor="text1"/>
          <w:sz w:val="72"/>
          <w14:textFill>
            <w14:solidFill>
              <w14:schemeClr w14:val="tx1"/>
            </w14:solidFill>
          </w14:textFill>
        </w:rPr>
      </w:pPr>
    </w:p>
    <w:p>
      <w:pPr>
        <w:jc w:val="center"/>
        <w:outlineLvl w:val="0"/>
        <w:rPr>
          <w:rStyle w:val="50"/>
          <w:rFonts w:ascii="宋体" w:hAnsi="宋体" w:cs="宋体"/>
          <w:b/>
          <w:color w:val="000000" w:themeColor="text1"/>
          <w:sz w:val="72"/>
          <w14:textFill>
            <w14:solidFill>
              <w14:schemeClr w14:val="tx1"/>
            </w14:solidFill>
          </w14:textFill>
        </w:rPr>
      </w:pPr>
      <w:bookmarkStart w:id="9" w:name="_Toc26413"/>
      <w:r>
        <w:rPr>
          <w:rStyle w:val="50"/>
          <w:rFonts w:hint="eastAsia" w:ascii="宋体" w:hAnsi="宋体" w:cs="宋体"/>
          <w:b/>
          <w:color w:val="000000" w:themeColor="text1"/>
          <w:sz w:val="72"/>
          <w14:textFill>
            <w14:solidFill>
              <w14:schemeClr w14:val="tx1"/>
            </w14:solidFill>
          </w14:textFill>
        </w:rPr>
        <w:t>投  标  文  件</w:t>
      </w:r>
      <w:bookmarkEnd w:id="9"/>
    </w:p>
    <w:p>
      <w:pPr>
        <w:jc w:val="center"/>
        <w:outlineLvl w:val="0"/>
        <w:rPr>
          <w:rStyle w:val="50"/>
          <w:rFonts w:ascii="宋体" w:hAnsi="宋体" w:cs="宋体"/>
          <w:b/>
          <w:color w:val="000000" w:themeColor="text1"/>
          <w:sz w:val="72"/>
          <w14:textFill>
            <w14:solidFill>
              <w14:schemeClr w14:val="tx1"/>
            </w14:solidFill>
          </w14:textFill>
        </w:rPr>
      </w:pPr>
      <w:bookmarkStart w:id="10" w:name="_Toc17655"/>
      <w:r>
        <w:rPr>
          <w:rStyle w:val="50"/>
          <w:rFonts w:hint="eastAsia" w:ascii="宋体" w:hAnsi="宋体" w:cs="宋体"/>
          <w:b/>
          <w:color w:val="000000" w:themeColor="text1"/>
          <w:sz w:val="36"/>
          <w14:textFill>
            <w14:solidFill>
              <w14:schemeClr w14:val="tx1"/>
            </w14:solidFill>
          </w14:textFill>
        </w:rPr>
        <w:t>（正或副本）</w:t>
      </w:r>
      <w:bookmarkEnd w:id="10"/>
    </w:p>
    <w:p>
      <w:pPr>
        <w:jc w:val="center"/>
        <w:rPr>
          <w:rStyle w:val="50"/>
          <w:rFonts w:ascii="宋体" w:hAnsi="宋体" w:cs="宋体"/>
          <w:b/>
          <w:color w:val="000000" w:themeColor="text1"/>
          <w:sz w:val="72"/>
          <w14:textFill>
            <w14:solidFill>
              <w14:schemeClr w14:val="tx1"/>
            </w14:solidFill>
          </w14:textFill>
        </w:rPr>
      </w:pPr>
    </w:p>
    <w:p>
      <w:pPr>
        <w:jc w:val="center"/>
        <w:rPr>
          <w:rStyle w:val="50"/>
          <w:rFonts w:ascii="宋体" w:hAnsi="宋体" w:cs="宋体"/>
          <w:b/>
          <w:color w:val="000000" w:themeColor="text1"/>
          <w:sz w:val="36"/>
          <w14:textFill>
            <w14:solidFill>
              <w14:schemeClr w14:val="tx1"/>
            </w14:solidFill>
          </w14:textFill>
        </w:rPr>
      </w:pPr>
    </w:p>
    <w:p>
      <w:pPr>
        <w:jc w:val="center"/>
        <w:rPr>
          <w:rStyle w:val="50"/>
          <w:rFonts w:ascii="宋体" w:hAnsi="宋体" w:cs="宋体"/>
          <w:b/>
          <w:color w:val="000000" w:themeColor="text1"/>
          <w:sz w:val="36"/>
          <w14:textFill>
            <w14:solidFill>
              <w14:schemeClr w14:val="tx1"/>
            </w14:solidFill>
          </w14:textFill>
        </w:rPr>
      </w:pPr>
    </w:p>
    <w:p>
      <w:pPr>
        <w:jc w:val="center"/>
        <w:rPr>
          <w:rStyle w:val="50"/>
          <w:rFonts w:ascii="宋体" w:hAnsi="宋体" w:cs="宋体"/>
          <w:b/>
          <w:color w:val="000000" w:themeColor="text1"/>
          <w:sz w:val="36"/>
          <w14:textFill>
            <w14:solidFill>
              <w14:schemeClr w14:val="tx1"/>
            </w14:solidFill>
          </w14:textFill>
        </w:rPr>
      </w:pPr>
    </w:p>
    <w:p>
      <w:pPr>
        <w:ind w:firstLine="1084" w:firstLineChars="300"/>
        <w:outlineLvl w:val="0"/>
        <w:rPr>
          <w:rStyle w:val="50"/>
          <w:rFonts w:ascii="宋体" w:hAnsi="宋体" w:cs="宋体"/>
          <w:b/>
          <w:color w:val="000000" w:themeColor="text1"/>
          <w:sz w:val="36"/>
          <w14:textFill>
            <w14:solidFill>
              <w14:schemeClr w14:val="tx1"/>
            </w14:solidFill>
          </w14:textFill>
        </w:rPr>
      </w:pPr>
      <w:bookmarkStart w:id="11" w:name="_Toc8567"/>
      <w:r>
        <w:rPr>
          <w:rStyle w:val="50"/>
          <w:rFonts w:hint="eastAsia" w:ascii="宋体" w:hAnsi="宋体" w:cs="宋体"/>
          <w:b/>
          <w:color w:val="000000" w:themeColor="text1"/>
          <w:sz w:val="36"/>
          <w14:textFill>
            <w14:solidFill>
              <w14:schemeClr w14:val="tx1"/>
            </w14:solidFill>
          </w14:textFill>
        </w:rPr>
        <w:t>项 目 名 称：</w:t>
      </w:r>
      <w:bookmarkEnd w:id="11"/>
    </w:p>
    <w:p>
      <w:pPr>
        <w:ind w:firstLine="1084" w:firstLineChars="300"/>
        <w:outlineLvl w:val="0"/>
        <w:rPr>
          <w:rStyle w:val="50"/>
          <w:rFonts w:ascii="宋体" w:hAnsi="宋体" w:cs="宋体"/>
          <w:b/>
          <w:color w:val="000000" w:themeColor="text1"/>
          <w:sz w:val="36"/>
          <w:u w:val="single" w:color="000000"/>
          <w14:textFill>
            <w14:solidFill>
              <w14:schemeClr w14:val="tx1"/>
            </w14:solidFill>
          </w14:textFill>
        </w:rPr>
      </w:pPr>
      <w:bookmarkStart w:id="12" w:name="_Toc20815"/>
      <w:r>
        <w:rPr>
          <w:rStyle w:val="50"/>
          <w:rFonts w:hint="eastAsia" w:ascii="宋体" w:hAnsi="宋体" w:cs="宋体"/>
          <w:b/>
          <w:color w:val="000000" w:themeColor="text1"/>
          <w:sz w:val="36"/>
          <w14:textFill>
            <w14:solidFill>
              <w14:schemeClr w14:val="tx1"/>
            </w14:solidFill>
          </w14:textFill>
        </w:rPr>
        <w:t>招 标 编 号：</w:t>
      </w:r>
      <w:bookmarkEnd w:id="12"/>
    </w:p>
    <w:p>
      <w:pPr>
        <w:ind w:firstLine="1084" w:firstLineChars="300"/>
        <w:outlineLvl w:val="0"/>
        <w:rPr>
          <w:rStyle w:val="50"/>
          <w:rFonts w:ascii="宋体" w:hAnsi="宋体" w:cs="宋体"/>
          <w:b/>
          <w:color w:val="000000" w:themeColor="text1"/>
          <w:sz w:val="36"/>
          <w:u w:val="single" w:color="000000"/>
          <w14:textFill>
            <w14:solidFill>
              <w14:schemeClr w14:val="tx1"/>
            </w14:solidFill>
          </w14:textFill>
        </w:rPr>
      </w:pPr>
      <w:bookmarkStart w:id="13" w:name="_Toc15597"/>
      <w:r>
        <w:rPr>
          <w:rStyle w:val="50"/>
          <w:rFonts w:hint="eastAsia" w:ascii="宋体" w:hAnsi="宋体" w:cs="宋体"/>
          <w:b/>
          <w:color w:val="000000" w:themeColor="text1"/>
          <w:sz w:val="36"/>
          <w14:textFill>
            <w14:solidFill>
              <w14:schemeClr w14:val="tx1"/>
            </w14:solidFill>
          </w14:textFill>
        </w:rPr>
        <w:t>投标人名称 ：</w:t>
      </w:r>
      <w:bookmarkEnd w:id="13"/>
    </w:p>
    <w:p>
      <w:pPr>
        <w:ind w:firstLine="1084" w:firstLineChars="300"/>
        <w:outlineLvl w:val="0"/>
        <w:rPr>
          <w:rStyle w:val="50"/>
          <w:rFonts w:ascii="宋体" w:hAnsi="宋体" w:cs="宋体"/>
          <w:b/>
          <w:color w:val="000000" w:themeColor="text1"/>
          <w:sz w:val="36"/>
          <w14:textFill>
            <w14:solidFill>
              <w14:schemeClr w14:val="tx1"/>
            </w14:solidFill>
          </w14:textFill>
        </w:rPr>
      </w:pPr>
      <w:bookmarkStart w:id="14" w:name="_Toc26387"/>
      <w:r>
        <w:rPr>
          <w:rStyle w:val="50"/>
          <w:rFonts w:hint="eastAsia" w:ascii="宋体" w:hAnsi="宋体" w:cs="宋体"/>
          <w:b/>
          <w:color w:val="000000" w:themeColor="text1"/>
          <w:sz w:val="36"/>
          <w14:textFill>
            <w14:solidFill>
              <w14:schemeClr w14:val="tx1"/>
            </w14:solidFill>
          </w14:textFill>
        </w:rPr>
        <w:t>日      期 ：</w:t>
      </w:r>
      <w:bookmarkEnd w:id="14"/>
    </w:p>
    <w:p>
      <w:pPr>
        <w:spacing w:line="440" w:lineRule="exact"/>
        <w:jc w:val="center"/>
        <w:rPr>
          <w:rStyle w:val="50"/>
          <w:rFonts w:ascii="宋体" w:hAnsi="宋体" w:cs="宋体"/>
          <w:b/>
          <w:bCs/>
          <w:color w:val="000000" w:themeColor="text1"/>
          <w:sz w:val="32"/>
          <w:szCs w:val="32"/>
          <w14:textFill>
            <w14:solidFill>
              <w14:schemeClr w14:val="tx1"/>
            </w14:solidFill>
          </w14:textFill>
        </w:rPr>
      </w:pPr>
    </w:p>
    <w:p>
      <w:pPr>
        <w:spacing w:line="440" w:lineRule="exact"/>
        <w:ind w:firstLine="480" w:firstLineChars="200"/>
        <w:rPr>
          <w:rStyle w:val="50"/>
          <w:rFonts w:ascii="宋体" w:hAnsi="宋体" w:cs="宋体"/>
          <w:color w:val="000000" w:themeColor="text1"/>
          <w:sz w:val="24"/>
          <w14:textFill>
            <w14:solidFill>
              <w14:schemeClr w14:val="tx1"/>
            </w14:solidFill>
          </w14:textFill>
        </w:rPr>
      </w:pPr>
    </w:p>
    <w:p>
      <w:pPr>
        <w:spacing w:line="440" w:lineRule="exact"/>
        <w:ind w:firstLine="480" w:firstLineChars="200"/>
        <w:rPr>
          <w:rStyle w:val="50"/>
          <w:rFonts w:ascii="宋体" w:hAnsi="宋体" w:cs="宋体"/>
          <w:color w:val="000000" w:themeColor="text1"/>
          <w:sz w:val="24"/>
          <w14:textFill>
            <w14:solidFill>
              <w14:schemeClr w14:val="tx1"/>
            </w14:solidFill>
          </w14:textFill>
        </w:rPr>
      </w:pPr>
    </w:p>
    <w:p>
      <w:pPr>
        <w:spacing w:line="440" w:lineRule="exact"/>
        <w:rPr>
          <w:rStyle w:val="50"/>
          <w:rFonts w:ascii="宋体" w:hAnsi="宋体" w:cs="宋体"/>
          <w:color w:val="000000" w:themeColor="text1"/>
          <w:sz w:val="24"/>
          <w14:textFill>
            <w14:solidFill>
              <w14:schemeClr w14:val="tx1"/>
            </w14:solidFill>
          </w14:textFill>
        </w:rPr>
      </w:pPr>
    </w:p>
    <w:p>
      <w:pPr>
        <w:pStyle w:val="6"/>
        <w:rPr>
          <w:rStyle w:val="50"/>
          <w:rFonts w:ascii="宋体" w:hAnsi="宋体" w:eastAsia="宋体" w:cs="宋体"/>
          <w:b w:val="0"/>
          <w:color w:val="000000" w:themeColor="text1"/>
          <w:sz w:val="24"/>
          <w:szCs w:val="21"/>
          <w14:textFill>
            <w14:solidFill>
              <w14:schemeClr w14:val="tx1"/>
            </w14:solidFill>
          </w14:textFill>
        </w:rPr>
      </w:pPr>
    </w:p>
    <w:p>
      <w:pPr>
        <w:rPr>
          <w:rStyle w:val="50"/>
          <w:rFonts w:ascii="宋体" w:hAnsi="宋体" w:cs="宋体"/>
          <w:color w:val="000000" w:themeColor="text1"/>
          <w:sz w:val="24"/>
          <w14:textFill>
            <w14:solidFill>
              <w14:schemeClr w14:val="tx1"/>
            </w14:solidFill>
          </w14:textFill>
        </w:rPr>
      </w:pPr>
    </w:p>
    <w:p>
      <w:pPr>
        <w:rPr>
          <w:rStyle w:val="50"/>
          <w:rFonts w:ascii="宋体" w:hAnsi="宋体" w:cs="宋体"/>
          <w:color w:val="000000" w:themeColor="text1"/>
          <w:sz w:val="24"/>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bookmarkStart w:id="15" w:name="_Toc17998"/>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4"/>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8"/>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168"/>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168"/>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8"/>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8"/>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8"/>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8"/>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8"/>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168"/>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168"/>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168"/>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168"/>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168"/>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168"/>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168"/>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8"/>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8"/>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8"/>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168"/>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168"/>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168"/>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16" w:name="_Toc16079"/>
      <w:r>
        <w:rPr>
          <w:rFonts w:hint="eastAsia" w:ascii="宋体" w:hAnsi="宋体" w:cs="宋体"/>
          <w:b/>
          <w:bCs/>
          <w:color w:val="000000" w:themeColor="text1"/>
          <w:sz w:val="32"/>
          <w:szCs w:val="32"/>
          <w14:textFill>
            <w14:solidFill>
              <w14:schemeClr w14:val="tx1"/>
            </w14:solidFill>
          </w14:textFill>
        </w:rPr>
        <w:t>投标主要文件目录</w:t>
      </w:r>
      <w:bookmarkEnd w:id="16"/>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17"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17"/>
    </w:p>
    <w:p>
      <w:pPr>
        <w:ind w:firstLine="482" w:firstLineChars="200"/>
        <w:outlineLvl w:val="0"/>
        <w:rPr>
          <w:rFonts w:ascii="宋体" w:hAnsi="宋体" w:cs="宋体"/>
          <w:color w:val="000000" w:themeColor="text1"/>
          <w:sz w:val="24"/>
          <w14:textFill>
            <w14:solidFill>
              <w14:schemeClr w14:val="tx1"/>
            </w14:solidFill>
          </w14:textFill>
        </w:rPr>
      </w:pPr>
      <w:bookmarkStart w:id="18"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18"/>
    </w:p>
    <w:p>
      <w:pPr>
        <w:ind w:firstLine="480" w:firstLineChars="200"/>
        <w:outlineLvl w:val="0"/>
        <w:rPr>
          <w:rFonts w:ascii="宋体" w:hAnsi="宋体" w:cs="宋体"/>
          <w:bCs/>
          <w:color w:val="000000" w:themeColor="text1"/>
          <w:sz w:val="24"/>
          <w14:textFill>
            <w14:solidFill>
              <w14:schemeClr w14:val="tx1"/>
            </w14:solidFill>
          </w14:textFill>
        </w:rPr>
      </w:pPr>
      <w:bookmarkStart w:id="19" w:name="_Toc17993"/>
      <w:r>
        <w:rPr>
          <w:rFonts w:hint="eastAsia" w:ascii="宋体" w:hAnsi="宋体" w:cs="宋体"/>
          <w:color w:val="000000" w:themeColor="text1"/>
          <w:sz w:val="24"/>
          <w14:textFill>
            <w14:solidFill>
              <w14:schemeClr w14:val="tx1"/>
            </w14:solidFill>
          </w14:textFill>
        </w:rPr>
        <w:t>三、符合性检查响应对照表</w:t>
      </w:r>
      <w:bookmarkEnd w:id="19"/>
    </w:p>
    <w:p>
      <w:pPr>
        <w:ind w:firstLine="480" w:firstLineChars="200"/>
        <w:outlineLvl w:val="0"/>
        <w:rPr>
          <w:rFonts w:ascii="宋体" w:hAnsi="宋体" w:cs="宋体"/>
          <w:color w:val="000000" w:themeColor="text1"/>
          <w:sz w:val="24"/>
          <w14:textFill>
            <w14:solidFill>
              <w14:schemeClr w14:val="tx1"/>
            </w14:solidFill>
          </w14:textFill>
        </w:rPr>
      </w:pPr>
      <w:bookmarkStart w:id="20" w:name="_Toc4466"/>
      <w:r>
        <w:rPr>
          <w:rFonts w:hint="eastAsia" w:ascii="宋体" w:hAnsi="宋体" w:cs="宋体"/>
          <w:color w:val="000000" w:themeColor="text1"/>
          <w:sz w:val="24"/>
          <w14:textFill>
            <w14:solidFill>
              <w14:schemeClr w14:val="tx1"/>
            </w14:solidFill>
          </w14:textFill>
        </w:rPr>
        <w:t>四、投标函</w:t>
      </w:r>
      <w:bookmarkEnd w:id="20"/>
    </w:p>
    <w:p>
      <w:pPr>
        <w:ind w:firstLine="480" w:firstLineChars="200"/>
        <w:outlineLvl w:val="0"/>
        <w:rPr>
          <w:rFonts w:ascii="宋体" w:hAnsi="宋体" w:cs="宋体"/>
          <w:color w:val="000000" w:themeColor="text1"/>
          <w:sz w:val="24"/>
          <w14:textFill>
            <w14:solidFill>
              <w14:schemeClr w14:val="tx1"/>
            </w14:solidFill>
          </w14:textFill>
        </w:rPr>
      </w:pPr>
      <w:bookmarkStart w:id="21"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1"/>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中小企业声明函</w:t>
      </w:r>
    </w:p>
    <w:p>
      <w:pPr>
        <w:ind w:firstLine="480" w:firstLineChars="200"/>
        <w:outlineLvl w:val="0"/>
        <w:rPr>
          <w:rFonts w:ascii="宋体" w:hAnsi="宋体" w:cs="宋体"/>
          <w:color w:val="000000" w:themeColor="text1"/>
          <w:sz w:val="24"/>
          <w14:textFill>
            <w14:solidFill>
              <w14:schemeClr w14:val="tx1"/>
            </w14:solidFill>
          </w14:textFill>
        </w:rPr>
      </w:pPr>
      <w:bookmarkStart w:id="22" w:name="_Toc1256"/>
      <w:r>
        <w:rPr>
          <w:rFonts w:hint="eastAsia" w:ascii="宋体" w:hAnsi="宋体" w:cs="宋体"/>
          <w:color w:val="000000" w:themeColor="text1"/>
          <w:sz w:val="24"/>
          <w14:textFill>
            <w14:solidFill>
              <w14:schemeClr w14:val="tx1"/>
            </w14:solidFill>
          </w14:textFill>
        </w:rPr>
        <w:t>六、投标配置与分项报价表</w:t>
      </w:r>
      <w:bookmarkEnd w:id="22"/>
    </w:p>
    <w:p>
      <w:pPr>
        <w:ind w:firstLine="480" w:firstLineChars="200"/>
        <w:outlineLvl w:val="0"/>
        <w:rPr>
          <w:rFonts w:ascii="宋体" w:hAnsi="宋体" w:cs="宋体"/>
          <w:color w:val="000000" w:themeColor="text1"/>
          <w:sz w:val="24"/>
          <w14:textFill>
            <w14:solidFill>
              <w14:schemeClr w14:val="tx1"/>
            </w14:solidFill>
          </w14:textFill>
        </w:rPr>
      </w:pPr>
      <w:bookmarkStart w:id="23"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3"/>
    </w:p>
    <w:p>
      <w:pPr>
        <w:ind w:firstLine="480" w:firstLineChars="200"/>
        <w:outlineLvl w:val="0"/>
        <w:rPr>
          <w:rFonts w:ascii="宋体" w:hAnsi="宋体" w:cs="宋体"/>
          <w:color w:val="000000" w:themeColor="text1"/>
          <w:sz w:val="24"/>
          <w14:textFill>
            <w14:solidFill>
              <w14:schemeClr w14:val="tx1"/>
            </w14:solidFill>
          </w14:textFill>
        </w:rPr>
      </w:pPr>
      <w:bookmarkStart w:id="24" w:name="_Toc13614"/>
      <w:r>
        <w:rPr>
          <w:rFonts w:hint="eastAsia" w:ascii="宋体" w:hAnsi="宋体" w:cs="宋体"/>
          <w:color w:val="000000" w:themeColor="text1"/>
          <w:sz w:val="24"/>
          <w14:textFill>
            <w14:solidFill>
              <w14:schemeClr w14:val="tx1"/>
            </w14:solidFill>
          </w14:textFill>
        </w:rPr>
        <w:t>八、商务条款响应及偏离表</w:t>
      </w:r>
      <w:bookmarkEnd w:id="24"/>
    </w:p>
    <w:p>
      <w:pPr>
        <w:ind w:firstLine="480" w:firstLineChars="200"/>
        <w:outlineLvl w:val="0"/>
        <w:rPr>
          <w:rFonts w:ascii="宋体" w:hAnsi="宋体" w:cs="宋体"/>
          <w:color w:val="000000" w:themeColor="text1"/>
          <w:sz w:val="24"/>
          <w14:textFill>
            <w14:solidFill>
              <w14:schemeClr w14:val="tx1"/>
            </w14:solidFill>
          </w14:textFill>
        </w:rPr>
      </w:pPr>
      <w:bookmarkStart w:id="25" w:name="_Toc25377"/>
      <w:r>
        <w:rPr>
          <w:rFonts w:hint="eastAsia" w:ascii="宋体" w:hAnsi="宋体" w:cs="宋体"/>
          <w:color w:val="000000" w:themeColor="text1"/>
          <w:sz w:val="24"/>
          <w14:textFill>
            <w14:solidFill>
              <w14:schemeClr w14:val="tx1"/>
            </w14:solidFill>
          </w14:textFill>
        </w:rPr>
        <w:t>九、技术方案、服务承诺、培训承诺等</w:t>
      </w:r>
      <w:bookmarkEnd w:id="25"/>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6" w:name="_Toc28209"/>
      <w:r>
        <w:rPr>
          <w:rFonts w:hint="eastAsia" w:ascii="宋体" w:hAnsi="宋体" w:cs="宋体"/>
          <w:color w:val="000000" w:themeColor="text1"/>
          <w:sz w:val="24"/>
          <w:szCs w:val="24"/>
          <w14:textFill>
            <w14:solidFill>
              <w14:schemeClr w14:val="tx1"/>
            </w14:solidFill>
          </w14:textFill>
        </w:rPr>
        <w:t>十</w:t>
      </w:r>
      <w:bookmarkEnd w:id="26"/>
      <w:bookmarkStart w:id="27" w:name="_Toc13879"/>
      <w:r>
        <w:rPr>
          <w:rFonts w:hint="eastAsia" w:ascii="宋体" w:hAnsi="宋体" w:cs="宋体"/>
          <w:color w:val="000000" w:themeColor="text1"/>
          <w:sz w:val="24"/>
          <w14:textFill>
            <w14:solidFill>
              <w14:schemeClr w14:val="tx1"/>
            </w14:solidFill>
          </w14:textFill>
        </w:rPr>
        <w:t>、盐城市政府采购事前信用承诺书</w:t>
      </w:r>
      <w:bookmarkEnd w:id="27"/>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bookmarkEnd w:id="15"/>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8" w:name="_Toc27319"/>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8"/>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w:t>
      </w:r>
    </w:p>
    <w:p>
      <w:pPr>
        <w:pStyle w:val="11"/>
        <w:ind w:left="1470" w:right="1470"/>
        <w:rPr>
          <w:color w:val="000000" w:themeColor="text1"/>
          <w14:textFill>
            <w14:solidFill>
              <w14:schemeClr w14:val="tx1"/>
            </w14:solidFill>
          </w14:textFill>
        </w:rPr>
      </w:pPr>
    </w:p>
    <w:p>
      <w:pPr>
        <w:pStyle w:val="42"/>
        <w:spacing w:line="240" w:lineRule="atLeast"/>
        <w:rPr>
          <w:rStyle w:val="50"/>
          <w:rFonts w:ascii="宋体" w:hAnsi="宋体" w:cs="宋体"/>
          <w:color w:val="000000" w:themeColor="text1"/>
          <w:sz w:val="24"/>
          <w:szCs w:val="24"/>
          <w14:textFill>
            <w14:solidFill>
              <w14:schemeClr w14:val="tx1"/>
            </w14:solidFill>
          </w14:textFill>
        </w:rPr>
      </w:pPr>
    </w:p>
    <w:p>
      <w:pPr>
        <w:pStyle w:val="42"/>
        <w:spacing w:line="240" w:lineRule="atLeast"/>
        <w:rPr>
          <w:rStyle w:val="50"/>
          <w:rFonts w:ascii="宋体" w:hAnsi="宋体" w:cs="宋体"/>
          <w:color w:val="000000" w:themeColor="text1"/>
          <w:sz w:val="24"/>
          <w:szCs w:val="24"/>
          <w14:textFill>
            <w14:solidFill>
              <w14:schemeClr w14:val="tx1"/>
            </w14:solidFill>
          </w14:textFill>
        </w:rPr>
      </w:pPr>
    </w:p>
    <w:p>
      <w:pPr>
        <w:pStyle w:val="42"/>
        <w:spacing w:line="240" w:lineRule="atLeast"/>
        <w:rPr>
          <w:rStyle w:val="50"/>
          <w:rFonts w:ascii="宋体" w:hAnsi="宋体" w:cs="宋体"/>
          <w:color w:val="000000" w:themeColor="text1"/>
          <w:sz w:val="24"/>
          <w:szCs w:val="24"/>
          <w14:textFill>
            <w14:solidFill>
              <w14:schemeClr w14:val="tx1"/>
            </w14:solidFill>
          </w14:textFill>
        </w:rPr>
      </w:pPr>
    </w:p>
    <w:p>
      <w:pPr>
        <w:pStyle w:val="42"/>
        <w:spacing w:line="240" w:lineRule="atLeast"/>
        <w:rPr>
          <w:rStyle w:val="50"/>
          <w:rFonts w:ascii="宋体" w:hAnsi="宋体" w:cs="宋体"/>
          <w:color w:val="000000" w:themeColor="text1"/>
          <w:sz w:val="24"/>
          <w:szCs w:val="24"/>
          <w14:textFill>
            <w14:solidFill>
              <w14:schemeClr w14:val="tx1"/>
            </w14:solidFill>
          </w14:textFill>
        </w:rPr>
      </w:pPr>
    </w:p>
    <w:p>
      <w:pPr>
        <w:pStyle w:val="42"/>
        <w:spacing w:line="240" w:lineRule="atLeast"/>
        <w:rPr>
          <w:rStyle w:val="50"/>
          <w:rFonts w:ascii="宋体" w:hAnsi="宋体" w:cs="宋体"/>
          <w:color w:val="000000" w:themeColor="text1"/>
          <w:sz w:val="24"/>
          <w:szCs w:val="24"/>
          <w14:textFill>
            <w14:solidFill>
              <w14:schemeClr w14:val="tx1"/>
            </w14:solidFill>
          </w14:textFill>
        </w:rPr>
      </w:pPr>
    </w:p>
    <w:p>
      <w:pPr>
        <w:pStyle w:val="42"/>
        <w:spacing w:line="240" w:lineRule="atLeast"/>
        <w:rPr>
          <w:rStyle w:val="50"/>
          <w:rFonts w:ascii="宋体" w:hAnsi="宋体" w:cs="宋体"/>
          <w:color w:val="000000" w:themeColor="text1"/>
          <w:sz w:val="24"/>
          <w:szCs w:val="24"/>
          <w14:textFill>
            <w14:solidFill>
              <w14:schemeClr w14:val="tx1"/>
            </w14:solidFill>
          </w14:textFill>
        </w:rPr>
      </w:pPr>
    </w:p>
    <w:p>
      <w:pPr>
        <w:pStyle w:val="42"/>
        <w:spacing w:line="240" w:lineRule="atLeast"/>
        <w:rPr>
          <w:rStyle w:val="50"/>
          <w:rFonts w:ascii="宋体" w:hAnsi="宋体" w:cs="宋体"/>
          <w:color w:val="000000" w:themeColor="text1"/>
          <w:sz w:val="24"/>
          <w:szCs w:val="24"/>
          <w14:textFill>
            <w14:solidFill>
              <w14:schemeClr w14:val="tx1"/>
            </w14:solidFill>
          </w14:textFill>
        </w:rPr>
      </w:pPr>
    </w:p>
    <w:p>
      <w:pPr>
        <w:pStyle w:val="42"/>
        <w:spacing w:line="240" w:lineRule="atLeast"/>
        <w:rPr>
          <w:rStyle w:val="50"/>
          <w:rFonts w:ascii="宋体" w:hAnsi="宋体" w:cs="宋体"/>
          <w:color w:val="000000" w:themeColor="text1"/>
          <w:sz w:val="24"/>
          <w:szCs w:val="24"/>
          <w14:textFill>
            <w14:solidFill>
              <w14:schemeClr w14:val="tx1"/>
            </w14:solidFill>
          </w14:textFill>
        </w:rPr>
      </w:pPr>
    </w:p>
    <w:p>
      <w:pPr>
        <w:pStyle w:val="42"/>
        <w:spacing w:line="240" w:lineRule="atLeast"/>
        <w:rPr>
          <w:rStyle w:val="50"/>
          <w:rFonts w:ascii="宋体" w:hAnsi="宋体" w:cs="宋体"/>
          <w:color w:val="000000" w:themeColor="text1"/>
          <w:sz w:val="24"/>
          <w:szCs w:val="24"/>
          <w14:textFill>
            <w14:solidFill>
              <w14:schemeClr w14:val="tx1"/>
            </w14:solidFill>
          </w14:textFill>
        </w:rPr>
      </w:pPr>
    </w:p>
    <w:p>
      <w:pPr>
        <w:pStyle w:val="42"/>
        <w:spacing w:line="240" w:lineRule="atLeast"/>
        <w:rPr>
          <w:rStyle w:val="50"/>
          <w:rFonts w:ascii="宋体" w:hAnsi="宋体" w:cs="宋体"/>
          <w:color w:val="000000" w:themeColor="text1"/>
          <w:sz w:val="24"/>
          <w:szCs w:val="24"/>
          <w14:textFill>
            <w14:solidFill>
              <w14:schemeClr w14:val="tx1"/>
            </w14:solidFill>
          </w14:textFill>
        </w:rPr>
      </w:pPr>
    </w:p>
    <w:p>
      <w:pPr>
        <w:pStyle w:val="42"/>
        <w:spacing w:line="240" w:lineRule="atLeast"/>
        <w:rPr>
          <w:rStyle w:val="50"/>
          <w:rFonts w:ascii="宋体" w:hAnsi="宋体" w:cs="宋体"/>
          <w:color w:val="000000" w:themeColor="text1"/>
          <w:sz w:val="24"/>
          <w:szCs w:val="24"/>
          <w14:textFill>
            <w14:solidFill>
              <w14:schemeClr w14:val="tx1"/>
            </w14:solidFill>
          </w14:textFill>
        </w:rPr>
      </w:pPr>
    </w:p>
    <w:p>
      <w:pPr>
        <w:pStyle w:val="42"/>
        <w:spacing w:line="240" w:lineRule="atLeast"/>
        <w:rPr>
          <w:rStyle w:val="50"/>
          <w:rFonts w:ascii="宋体" w:hAnsi="宋体" w:cs="宋体"/>
          <w:color w:val="000000" w:themeColor="text1"/>
          <w:sz w:val="24"/>
          <w:szCs w:val="24"/>
          <w14:textFill>
            <w14:solidFill>
              <w14:schemeClr w14:val="tx1"/>
            </w14:solidFill>
          </w14:textFill>
        </w:rPr>
      </w:pPr>
    </w:p>
    <w:p>
      <w:pPr>
        <w:pStyle w:val="42"/>
        <w:spacing w:line="240" w:lineRule="atLeast"/>
        <w:rPr>
          <w:rStyle w:val="50"/>
          <w:rFonts w:ascii="宋体" w:hAnsi="宋体" w:cs="宋体"/>
          <w:color w:val="000000" w:themeColor="text1"/>
          <w:sz w:val="24"/>
          <w:szCs w:val="24"/>
          <w14:textFill>
            <w14:solidFill>
              <w14:schemeClr w14:val="tx1"/>
            </w14:solidFill>
          </w14:textFill>
        </w:rPr>
      </w:pPr>
    </w:p>
    <w:p>
      <w:pPr>
        <w:pStyle w:val="4"/>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4"/>
        <w:jc w:val="center"/>
        <w:rPr>
          <w:rFonts w:ascii="宋体" w:hAnsi="宋体" w:cs="宋体"/>
          <w:color w:val="000000" w:themeColor="text1"/>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pPr>
        <w:pStyle w:val="16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16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169"/>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169"/>
        <w:ind w:firstLine="0" w:firstLineChars="0"/>
        <w:rPr>
          <w:rFonts w:ascii="宋体" w:hAnsi="宋体" w:cs="宋体"/>
          <w:color w:val="000000" w:themeColor="text1"/>
          <w:sz w:val="24"/>
          <w:szCs w:val="24"/>
          <w14:textFill>
            <w14:solidFill>
              <w14:schemeClr w14:val="tx1"/>
            </w14:solidFill>
          </w14:textFill>
        </w:rPr>
      </w:pPr>
    </w:p>
    <w:p>
      <w:pPr>
        <w:pStyle w:val="169"/>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9"/>
        <w:ind w:firstLine="480"/>
        <w:rPr>
          <w:rFonts w:ascii="宋体" w:hAnsi="宋体" w:cs="宋体"/>
          <w:color w:val="000000" w:themeColor="text1"/>
          <w:sz w:val="24"/>
          <w:szCs w:val="24"/>
          <w14:textFill>
            <w14:solidFill>
              <w14:schemeClr w14:val="tx1"/>
            </w14:solidFill>
          </w14:textFill>
        </w:rPr>
      </w:pPr>
    </w:p>
    <w:p>
      <w:pPr>
        <w:pStyle w:val="169"/>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16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9"/>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16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4"/>
        <w:rPr>
          <w:rFonts w:ascii="宋体" w:hAnsi="宋体" w:cs="宋体"/>
          <w:color w:val="000000" w:themeColor="text1"/>
          <w:sz w:val="24"/>
          <w:szCs w:val="24"/>
          <w14:textFill>
            <w14:solidFill>
              <w14:schemeClr w14:val="tx1"/>
            </w14:solidFill>
          </w14:textFill>
        </w:rPr>
      </w:pPr>
      <w:bookmarkStart w:id="29" w:name="_格式3__银行出具的资信证明"/>
      <w:bookmarkEnd w:id="29"/>
      <w:bookmarkStart w:id="30" w:name="_Hlt26671380"/>
      <w:bookmarkEnd w:id="30"/>
      <w:bookmarkStart w:id="31" w:name="_Hlt26955070"/>
      <w:bookmarkEnd w:id="31"/>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2" w:name="_Toc3822"/>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二、资格性审查响应对照表（格式）</w:t>
      </w:r>
      <w:bookmarkEnd w:id="32"/>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3"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33"/>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8"/>
        <w:rPr>
          <w:rFonts w:ascii="宋体" w:hAnsi="宋体" w:cs="宋体"/>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4" w:name="_Toc13422"/>
      <w:r>
        <w:rPr>
          <w:rFonts w:hint="eastAsia" w:ascii="宋体" w:hAnsi="宋体" w:cs="宋体"/>
          <w:color w:val="000000" w:themeColor="text1"/>
          <w:sz w:val="32"/>
          <w:szCs w:val="32"/>
          <w14:textFill>
            <w14:solidFill>
              <w14:schemeClr w14:val="tx1"/>
            </w14:solidFill>
          </w14:textFill>
        </w:rPr>
        <w:t>四、投标函（格式）</w:t>
      </w:r>
      <w:bookmarkEnd w:id="34"/>
    </w:p>
    <w:p>
      <w:pPr>
        <w:pStyle w:val="170"/>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170"/>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170"/>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170"/>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170"/>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170"/>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170"/>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170"/>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170"/>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170"/>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170"/>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170"/>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170"/>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170"/>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170"/>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170"/>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170"/>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170"/>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170"/>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170"/>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jc w:val="left"/>
        <w:rPr>
          <w:rStyle w:val="50"/>
          <w:rFonts w:ascii="宋体" w:hAnsi="宋体" w:cs="宋体"/>
          <w:color w:val="000000" w:themeColor="text1"/>
          <w:sz w:val="24"/>
          <w:szCs w:val="20"/>
          <w14:textFill>
            <w14:solidFill>
              <w14:schemeClr w14:val="tx1"/>
            </w14:solidFill>
          </w14:textFill>
        </w:rPr>
      </w:pPr>
    </w:p>
    <w:p>
      <w:pPr>
        <w:jc w:val="center"/>
        <w:rPr>
          <w:rStyle w:val="50"/>
          <w:rFonts w:ascii="宋体" w:hAnsi="宋体" w:cs="宋体"/>
          <w:b/>
          <w:color w:val="000000" w:themeColor="text1"/>
          <w:sz w:val="32"/>
          <w:szCs w:val="32"/>
          <w14:textFill>
            <w14:solidFill>
              <w14:schemeClr w14:val="tx1"/>
            </w14:solidFill>
          </w14:textFill>
        </w:rPr>
      </w:pPr>
    </w:p>
    <w:p>
      <w:pPr>
        <w:pStyle w:val="23"/>
        <w:rPr>
          <w:color w:val="000000" w:themeColor="text1"/>
          <w14:textFill>
            <w14:solidFill>
              <w14:schemeClr w14:val="tx1"/>
            </w14:solidFill>
          </w14:textFill>
        </w:rPr>
      </w:pPr>
    </w:p>
    <w:p>
      <w:pPr>
        <w:snapToGrid w:val="0"/>
        <w:spacing w:before="50" w:after="50"/>
        <w:rPr>
          <w:rStyle w:val="50"/>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bookmarkStart w:id="35" w:name="_Toc3373"/>
    </w:p>
    <w:p>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r>
        <w:rPr>
          <w:rStyle w:val="50"/>
          <w:rFonts w:hint="eastAsia" w:ascii="宋体" w:hAnsi="宋体" w:cs="宋体"/>
          <w:color w:val="000000" w:themeColor="text1"/>
          <w:sz w:val="32"/>
          <w:szCs w:val="32"/>
          <w14:textFill>
            <w14:solidFill>
              <w14:schemeClr w14:val="tx1"/>
            </w14:solidFill>
          </w14:textFill>
        </w:rPr>
        <w:t>五、开标一览表（格式）</w:t>
      </w:r>
      <w:bookmarkEnd w:id="35"/>
    </w:p>
    <w:p>
      <w:pPr>
        <w:snapToGrid w:val="0"/>
        <w:spacing w:before="50" w:after="50"/>
        <w:jc w:val="center"/>
        <w:rPr>
          <w:rStyle w:val="50"/>
          <w:rFonts w:ascii="宋体" w:hAnsi="宋体" w:cs="宋体"/>
          <w:color w:val="000000" w:themeColor="text1"/>
          <w:sz w:val="32"/>
          <w:szCs w:val="32"/>
          <w14:textFill>
            <w14:solidFill>
              <w14:schemeClr w14:val="tx1"/>
            </w14:solidFill>
          </w14:textFill>
        </w:rPr>
      </w:pPr>
    </w:p>
    <w:tbl>
      <w:tblPr>
        <w:tblStyle w:val="24"/>
        <w:tblW w:w="8964"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6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50"/>
                <w:rFonts w:ascii="宋体" w:hAnsi="宋体" w:cs="宋体"/>
                <w:b/>
                <w:bCs/>
                <w:color w:val="000000" w:themeColor="text1"/>
                <w:szCs w:val="28"/>
                <w14:textFill>
                  <w14:solidFill>
                    <w14:schemeClr w14:val="tx1"/>
                  </w14:solidFill>
                </w14:textFill>
              </w:rPr>
            </w:pPr>
            <w:r>
              <w:rPr>
                <w:rStyle w:val="50"/>
                <w:rFonts w:hint="eastAsia" w:ascii="宋体" w:hAnsi="宋体" w:cs="宋体"/>
                <w:b/>
                <w:bCs/>
                <w:color w:val="000000" w:themeColor="text1"/>
                <w:szCs w:val="28"/>
                <w14:textFill>
                  <w14:solidFill>
                    <w14:schemeClr w14:val="tx1"/>
                  </w14:solidFill>
                </w14:textFill>
              </w:rPr>
              <w:t>项目编号</w:t>
            </w:r>
          </w:p>
        </w:tc>
        <w:tc>
          <w:tcPr>
            <w:tcW w:w="6264" w:type="dxa"/>
            <w:tcBorders>
              <w:top w:val="single" w:color="000000" w:sz="4" w:space="0"/>
              <w:left w:val="single" w:color="000000" w:sz="4" w:space="0"/>
              <w:bottom w:val="single" w:color="000000" w:sz="4" w:space="0"/>
              <w:right w:val="single" w:color="000000" w:sz="4" w:space="0"/>
            </w:tcBorders>
            <w:vAlign w:val="center"/>
          </w:tcPr>
          <w:p>
            <w:pPr>
              <w:rPr>
                <w:rStyle w:val="50"/>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50"/>
                <w:rFonts w:ascii="宋体" w:hAnsi="宋体" w:cs="宋体"/>
                <w:b/>
                <w:bCs/>
                <w:color w:val="000000" w:themeColor="text1"/>
                <w:szCs w:val="28"/>
                <w14:textFill>
                  <w14:solidFill>
                    <w14:schemeClr w14:val="tx1"/>
                  </w14:solidFill>
                </w14:textFill>
              </w:rPr>
            </w:pPr>
            <w:r>
              <w:rPr>
                <w:rStyle w:val="50"/>
                <w:rFonts w:hint="eastAsia" w:ascii="宋体" w:hAnsi="宋体" w:cs="宋体"/>
                <w:b/>
                <w:bCs/>
                <w:color w:val="000000" w:themeColor="text1"/>
                <w:szCs w:val="28"/>
                <w14:textFill>
                  <w14:solidFill>
                    <w14:schemeClr w14:val="tx1"/>
                  </w14:solidFill>
                </w14:textFill>
              </w:rPr>
              <w:t>项目名称</w:t>
            </w:r>
          </w:p>
        </w:tc>
        <w:tc>
          <w:tcPr>
            <w:tcW w:w="6264" w:type="dxa"/>
            <w:tcBorders>
              <w:top w:val="single" w:color="000000" w:sz="4" w:space="0"/>
              <w:left w:val="single" w:color="000000" w:sz="4" w:space="0"/>
              <w:bottom w:val="single" w:color="000000" w:sz="4" w:space="0"/>
              <w:right w:val="single" w:color="000000" w:sz="4" w:space="0"/>
            </w:tcBorders>
            <w:vAlign w:val="center"/>
          </w:tcPr>
          <w:p>
            <w:pPr>
              <w:rPr>
                <w:rStyle w:val="50"/>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szCs w:val="28"/>
                <w14:textFill>
                  <w14:solidFill>
                    <w14:schemeClr w14:val="tx1"/>
                  </w14:solidFill>
                </w14:textFill>
              </w:rPr>
            </w:pPr>
            <w:r>
              <w:rPr>
                <w:rStyle w:val="50"/>
                <w:rFonts w:hint="eastAsia" w:ascii="宋体" w:hAnsi="宋体" w:cs="宋体"/>
                <w:b/>
                <w:bCs/>
                <w:color w:val="000000" w:themeColor="text1"/>
                <w:szCs w:val="28"/>
                <w14:textFill>
                  <w14:solidFill>
                    <w14:schemeClr w14:val="tx1"/>
                  </w14:solidFill>
                </w14:textFill>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Style w:val="50"/>
                <w:rFonts w:ascii="宋体" w:hAnsi="宋体" w:cs="宋体"/>
                <w:b/>
                <w:bCs/>
                <w:color w:val="000000" w:themeColor="text1"/>
                <w:szCs w:val="28"/>
                <w14:textFill>
                  <w14:solidFill>
                    <w14:schemeClr w14:val="tx1"/>
                  </w14:solidFill>
                </w14:textFill>
              </w:rPr>
            </w:pPr>
            <w:r>
              <w:rPr>
                <w:rStyle w:val="50"/>
                <w:rFonts w:hint="eastAsia" w:ascii="宋体" w:hAnsi="宋体" w:cs="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Style w:val="50"/>
                <w:rFonts w:ascii="宋体" w:hAnsi="宋体" w:cs="宋体"/>
                <w:b/>
                <w:bCs/>
                <w:color w:val="000000" w:themeColor="text1"/>
                <w:szCs w:val="28"/>
                <w14:textFill>
                  <w14:solidFill>
                    <w14:schemeClr w14:val="tx1"/>
                  </w14:solidFill>
                </w14:textFill>
              </w:rPr>
            </w:pPr>
            <w:r>
              <w:rPr>
                <w:rStyle w:val="50"/>
                <w:rFonts w:hint="eastAsia" w:ascii="宋体" w:hAnsi="宋体" w:cs="宋体"/>
                <w:b/>
                <w:bCs/>
                <w:color w:val="000000" w:themeColor="text1"/>
                <w:szCs w:val="28"/>
                <w14:textFill>
                  <w14:solidFill>
                    <w14:schemeClr w14:val="tx1"/>
                  </w14:solidFill>
                </w14:textFill>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Style w:val="50"/>
                <w:rFonts w:ascii="宋体" w:hAnsi="宋体" w:cs="宋体"/>
                <w:b/>
                <w:bCs/>
                <w:color w:val="000000" w:themeColor="text1"/>
                <w:szCs w:val="28"/>
                <w14:textFill>
                  <w14:solidFill>
                    <w14:schemeClr w14:val="tx1"/>
                  </w14:solidFill>
                </w14:textFill>
              </w:rPr>
            </w:pPr>
            <w:r>
              <w:rPr>
                <w:rStyle w:val="50"/>
                <w:rFonts w:hint="eastAsia" w:ascii="宋体" w:hAnsi="宋体" w:cs="宋体"/>
                <w:b/>
                <w:bCs/>
                <w:color w:val="000000" w:themeColor="text1"/>
                <w:szCs w:val="28"/>
                <w14:textFill>
                  <w14:solidFill>
                    <w14:schemeClr w14:val="tx1"/>
                  </w14:solidFill>
                </w14:textFill>
              </w:rPr>
              <w:t>是否提供《企业类型声明函》：</w:t>
            </w:r>
            <w:r>
              <w:rPr>
                <w:rStyle w:val="50"/>
                <w:rFonts w:hint="eastAsia" w:ascii="宋体" w:hAnsi="宋体" w:cs="宋体"/>
                <w:b/>
                <w:bCs/>
                <w:color w:val="000000" w:themeColor="text1"/>
                <w:szCs w:val="28"/>
                <w:u w:val="single"/>
                <w14:textFill>
                  <w14:solidFill>
                    <w14:schemeClr w14:val="tx1"/>
                  </w14:solidFill>
                </w14:textFill>
              </w:rPr>
              <w:t xml:space="preserve"> 是/否 见（   ）页</w:t>
            </w:r>
          </w:p>
        </w:tc>
      </w:tr>
    </w:tbl>
    <w:p>
      <w:pPr>
        <w:spacing w:line="240" w:lineRule="atLeast"/>
        <w:rPr>
          <w:rStyle w:val="50"/>
          <w:rFonts w:ascii="宋体" w:hAnsi="宋体" w:cs="宋体"/>
          <w:color w:val="000000" w:themeColor="text1"/>
          <w:szCs w:val="28"/>
          <w14:textFill>
            <w14:solidFill>
              <w14:schemeClr w14:val="tx1"/>
            </w14:solidFill>
          </w14:textFill>
        </w:rPr>
      </w:pPr>
    </w:p>
    <w:p>
      <w:pPr>
        <w:spacing w:line="240" w:lineRule="atLeast"/>
        <w:rPr>
          <w:rStyle w:val="50"/>
          <w:rFonts w:ascii="宋体" w:hAnsi="宋体" w:cs="宋体"/>
          <w:color w:val="000000" w:themeColor="text1"/>
          <w:szCs w:val="28"/>
          <w14:textFill>
            <w14:solidFill>
              <w14:schemeClr w14:val="tx1"/>
            </w14:solidFill>
          </w14:textFill>
        </w:rPr>
      </w:pPr>
      <w:r>
        <w:rPr>
          <w:rStyle w:val="50"/>
          <w:rFonts w:hint="eastAsia" w:ascii="宋体" w:hAnsi="宋体" w:cs="宋体"/>
          <w:color w:val="000000" w:themeColor="text1"/>
          <w:szCs w:val="28"/>
          <w14:textFill>
            <w14:solidFill>
              <w14:schemeClr w14:val="tx1"/>
            </w14:solidFill>
          </w14:textFill>
        </w:rPr>
        <w:t>填写说明：</w:t>
      </w:r>
    </w:p>
    <w:p>
      <w:pPr>
        <w:numPr>
          <w:ilvl w:val="0"/>
          <w:numId w:val="5"/>
        </w:numPr>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开标一览表不得填报选择性报价，否则将作为无效投标；</w:t>
      </w:r>
    </w:p>
    <w:p>
      <w:pPr>
        <w:numPr>
          <w:ilvl w:val="0"/>
          <w:numId w:val="5"/>
        </w:numPr>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pPr>
        <w:ind w:firstLine="2640" w:firstLineChars="600"/>
        <w:rPr>
          <w:rStyle w:val="50"/>
          <w:rFonts w:ascii="宋体" w:hAnsi="宋体" w:cs="宋体"/>
          <w:color w:val="000000" w:themeColor="text1"/>
          <w:sz w:val="44"/>
          <w14:textFill>
            <w14:solidFill>
              <w14:schemeClr w14:val="tx1"/>
            </w14:solidFill>
          </w14:textFill>
        </w:rPr>
      </w:pPr>
    </w:p>
    <w:p>
      <w:pPr>
        <w:ind w:firstLine="480"/>
        <w:rPr>
          <w:rStyle w:val="50"/>
          <w:rFonts w:ascii="宋体" w:hAnsi="宋体" w:cs="宋体"/>
          <w:color w:val="000000" w:themeColor="text1"/>
          <w:sz w:val="24"/>
          <w14:textFill>
            <w14:solidFill>
              <w14:schemeClr w14:val="tx1"/>
            </w14:solidFill>
          </w14:textFill>
        </w:rPr>
      </w:pPr>
    </w:p>
    <w:p>
      <w:pPr>
        <w:ind w:firstLine="480"/>
        <w:rPr>
          <w:rStyle w:val="50"/>
          <w:rFonts w:ascii="宋体" w:hAnsi="宋体" w:cs="宋体"/>
          <w:color w:val="000000" w:themeColor="text1"/>
          <w:sz w:val="24"/>
          <w14:textFill>
            <w14:solidFill>
              <w14:schemeClr w14:val="tx1"/>
            </w14:solidFill>
          </w14:textFill>
        </w:rPr>
      </w:pPr>
    </w:p>
    <w:p>
      <w:pPr>
        <w:ind w:firstLine="480"/>
        <w:jc w:val="center"/>
        <w:rPr>
          <w:rStyle w:val="50"/>
          <w:rFonts w:ascii="宋体" w:hAnsi="宋体" w:cs="宋体"/>
          <w:color w:val="000000" w:themeColor="text1"/>
          <w:sz w:val="24"/>
          <w14:textFill>
            <w14:solidFill>
              <w14:schemeClr w14:val="tx1"/>
            </w14:solidFill>
          </w14:textFill>
        </w:rPr>
      </w:pPr>
      <w:r>
        <w:rPr>
          <w:rStyle w:val="50"/>
          <w:rFonts w:hint="eastAsia" w:ascii="宋体" w:hAnsi="宋体" w:cs="宋体"/>
          <w:bCs/>
          <w:color w:val="000000" w:themeColor="text1"/>
          <w:sz w:val="24"/>
          <w14:textFill>
            <w14:solidFill>
              <w14:schemeClr w14:val="tx1"/>
            </w14:solidFill>
          </w14:textFill>
        </w:rPr>
        <w:t xml:space="preserve">                                        供应商名称（公章）：</w:t>
      </w:r>
    </w:p>
    <w:p>
      <w:pPr>
        <w:ind w:firstLine="48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 xml:space="preserve">                                              日期： 年月日</w:t>
      </w:r>
    </w:p>
    <w:p>
      <w:pPr>
        <w:pStyle w:val="2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ascii="宋体" w:hAnsi="宋体" w:cs="宋体"/>
          <w:b/>
          <w:color w:val="000000" w:themeColor="text1"/>
          <w:sz w:val="24"/>
          <w:szCs w:val="24"/>
          <w14:textFill>
            <w14:solidFill>
              <w14:schemeClr w14:val="tx1"/>
            </w14:solidFill>
          </w14:textFill>
        </w:rPr>
      </w:pPr>
      <w:bookmarkStart w:id="36" w:name="_Toc10977"/>
      <w:bookmarkStart w:id="37" w:name="_Toc11803"/>
      <w:bookmarkStart w:id="38" w:name="_Toc13776"/>
      <w:bookmarkStart w:id="39" w:name="_Toc515647824"/>
    </w:p>
    <w:bookmarkEnd w:id="36"/>
    <w:bookmarkEnd w:id="37"/>
    <w:bookmarkEnd w:id="38"/>
    <w:bookmarkEnd w:id="39"/>
    <w:p>
      <w:pPr>
        <w:pStyle w:val="3"/>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附件：1、中小企业声明函（服务）</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w:t>
      </w:r>
      <w:r>
        <w:rPr>
          <w:rFonts w:hint="eastAsia" w:ascii="宋体" w:hAnsi="宋体" w:cs="宋体"/>
          <w:b/>
          <w:bCs/>
          <w:color w:val="000000" w:themeColor="text1"/>
          <w:lang w:eastAsia="zh-CN"/>
          <w14:textFill>
            <w14:solidFill>
              <w14:schemeClr w14:val="tx1"/>
            </w14:solidFill>
          </w14:textFill>
        </w:rPr>
        <w:t>软件和信息技术服务业</w:t>
      </w:r>
      <w:r>
        <w:rPr>
          <w:rFonts w:hint="eastAsia" w:ascii="宋体" w:hAnsi="宋体" w:cs="宋体"/>
          <w:b/>
          <w:bCs/>
          <w:color w:val="000000" w:themeColor="text1"/>
          <w14:textFill>
            <w14:solidFill>
              <w14:schemeClr w14:val="tx1"/>
            </w14:solidFill>
          </w14:textFill>
        </w:rPr>
        <w:t>，根据《关于印发中小企业划型标准规定的通知》（工信部联企业[2011]300号）文件规定及国家统计局关于印发《统计上大中小微型企业划分办法（2017）》的通知规定的划分标准填写。</w:t>
      </w: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中小企业声明函（服务）</w:t>
      </w:r>
    </w:p>
    <w:p>
      <w:pPr>
        <w:spacing w:line="360" w:lineRule="auto"/>
        <w:rPr>
          <w:rFonts w:ascii="宋体" w:hAnsi="宋体"/>
          <w:b/>
          <w:bCs/>
          <w:color w:val="000000" w:themeColor="text1"/>
          <w:sz w:val="24"/>
          <w:szCs w:val="24"/>
          <w14:textFill>
            <w14:solidFill>
              <w14:schemeClr w14:val="tx1"/>
            </w14:solidFill>
          </w14:textFill>
        </w:rPr>
      </w:pP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本公司郑重声明，根据《政府采购促进中小企业发展管理办法》（财库﹝2020﹞46 号）的规定，本公司参加</w:t>
      </w:r>
      <w:r>
        <w:rPr>
          <w:rFonts w:hint="eastAsia" w:ascii="宋体" w:hAnsi="宋体"/>
          <w:i/>
          <w:iCs/>
          <w:color w:val="000000" w:themeColor="text1"/>
          <w:sz w:val="24"/>
          <w:szCs w:val="24"/>
          <w:u w:val="single"/>
          <w14:textFill>
            <w14:solidFill>
              <w14:schemeClr w14:val="tx1"/>
            </w14:solidFill>
          </w14:textFill>
        </w:rPr>
        <w:t>（单位名称）</w:t>
      </w:r>
      <w:r>
        <w:rPr>
          <w:rFonts w:hint="eastAsia" w:ascii="宋体" w:hAnsi="宋体"/>
          <w:color w:val="000000" w:themeColor="text1"/>
          <w:sz w:val="24"/>
          <w:szCs w:val="24"/>
          <w14:textFill>
            <w14:solidFill>
              <w14:schemeClr w14:val="tx1"/>
            </w14:solidFill>
          </w14:textFill>
        </w:rPr>
        <w:t>的</w:t>
      </w:r>
      <w:r>
        <w:rPr>
          <w:rFonts w:hint="eastAsia" w:ascii="宋体" w:hAnsi="宋体"/>
          <w:i/>
          <w:iCs/>
          <w:color w:val="000000" w:themeColor="text1"/>
          <w:sz w:val="24"/>
          <w:szCs w:val="24"/>
          <w:u w:val="single"/>
          <w14:textFill>
            <w14:solidFill>
              <w14:schemeClr w14:val="tx1"/>
            </w14:solidFill>
          </w14:textFill>
        </w:rPr>
        <w:t>（项目名称）</w:t>
      </w:r>
      <w:r>
        <w:rPr>
          <w:rFonts w:hint="eastAsia" w:ascii="宋体" w:hAnsi="宋体"/>
          <w:color w:val="000000" w:themeColor="text1"/>
          <w:sz w:val="24"/>
          <w:szCs w:val="24"/>
          <w14:textFill>
            <w14:solidFill>
              <w14:schemeClr w14:val="tx1"/>
            </w14:solidFill>
          </w14:textFill>
        </w:rPr>
        <w:t>采购活动，服务全部由符合政策要求的中小企业承接。相关企业（含联合体中的中小企业、签订分包意向协议的中小企业）的具体情况如下：</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i/>
          <w:iCs/>
          <w:color w:val="000000" w:themeColor="text1"/>
          <w:sz w:val="24"/>
          <w:szCs w:val="24"/>
          <w:u w:val="single"/>
          <w14:textFill>
            <w14:solidFill>
              <w14:schemeClr w14:val="tx1"/>
            </w14:solidFill>
          </w14:textFill>
        </w:rPr>
        <w:t>（标的名称）</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（采购文件中明确的所属行业）</w:t>
      </w:r>
      <w:r>
        <w:rPr>
          <w:rFonts w:hint="eastAsia" w:ascii="宋体" w:hAnsi="宋体"/>
          <w:color w:val="000000" w:themeColor="text1"/>
          <w:sz w:val="24"/>
          <w:szCs w:val="24"/>
          <w14:textFill>
            <w14:solidFill>
              <w14:schemeClr w14:val="tx1"/>
            </w14:solidFill>
          </w14:textFill>
        </w:rPr>
        <w:t>行业；承接企业为</w:t>
      </w:r>
      <w:r>
        <w:rPr>
          <w:rFonts w:hint="eastAsia" w:ascii="宋体" w:hAnsi="宋体"/>
          <w:i/>
          <w:iCs/>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w:t>
      </w:r>
      <w:r>
        <w:rPr>
          <w:rFonts w:hint="eastAsia" w:ascii="宋体" w:hAnsi="宋体"/>
          <w:i/>
          <w:iCs/>
          <w:color w:val="000000" w:themeColor="text1"/>
          <w:sz w:val="24"/>
          <w:szCs w:val="24"/>
          <w:u w:val="single"/>
          <w14:textFill>
            <w14:solidFill>
              <w14:schemeClr w14:val="tx1"/>
            </w14:solidFill>
          </w14:textFill>
        </w:rPr>
        <w:t xml:space="preserve">   人</w:t>
      </w:r>
      <w:r>
        <w:rPr>
          <w:rFonts w:hint="eastAsia" w:ascii="宋体" w:hAnsi="宋体"/>
          <w:color w:val="000000" w:themeColor="text1"/>
          <w:sz w:val="24"/>
          <w:szCs w:val="24"/>
          <w14:textFill>
            <w14:solidFill>
              <w14:schemeClr w14:val="tx1"/>
            </w14:solidFill>
          </w14:textFill>
        </w:rPr>
        <w:t>，营业收入为</w:t>
      </w:r>
      <w:r>
        <w:rPr>
          <w:rFonts w:hint="eastAsia" w:ascii="宋体" w:hAnsi="宋体"/>
          <w:i/>
          <w:iCs/>
          <w:color w:val="000000" w:themeColor="text1"/>
          <w:sz w:val="24"/>
          <w:szCs w:val="24"/>
          <w:u w:val="single"/>
          <w14:textFill>
            <w14:solidFill>
              <w14:schemeClr w14:val="tx1"/>
            </w14:solidFill>
          </w14:textFill>
        </w:rPr>
        <w:t xml:space="preserve">    万元</w:t>
      </w:r>
      <w:r>
        <w:rPr>
          <w:rFonts w:hint="eastAsia" w:ascii="宋体" w:hAnsi="宋体"/>
          <w:color w:val="000000" w:themeColor="text1"/>
          <w:sz w:val="24"/>
          <w:szCs w:val="24"/>
          <w14:textFill>
            <w14:solidFill>
              <w14:schemeClr w14:val="tx1"/>
            </w14:solidFill>
          </w14:textFill>
        </w:rPr>
        <w:t>，资产总额为</w:t>
      </w:r>
      <w:r>
        <w:rPr>
          <w:rFonts w:hint="eastAsia" w:ascii="宋体" w:hAnsi="宋体"/>
          <w:i/>
          <w:iCs/>
          <w:color w:val="000000" w:themeColor="text1"/>
          <w:sz w:val="24"/>
          <w:szCs w:val="24"/>
          <w:u w:val="single"/>
          <w14:textFill>
            <w14:solidFill>
              <w14:schemeClr w14:val="tx1"/>
            </w14:solidFill>
          </w14:textFill>
        </w:rPr>
        <w:t xml:space="preserve">   万元</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（中型企业、小型企业、微型企业）</w:t>
      </w:r>
      <w:r>
        <w:rPr>
          <w:rFonts w:hint="eastAsia" w:ascii="宋体" w:hAnsi="宋体"/>
          <w:color w:val="000000" w:themeColor="text1"/>
          <w:sz w:val="24"/>
          <w:szCs w:val="24"/>
          <w14:textFill>
            <w14:solidFill>
              <w14:schemeClr w14:val="tx1"/>
            </w14:solidFill>
          </w14:textFill>
        </w:rPr>
        <w:t>；</w:t>
      </w:r>
    </w:p>
    <w:p>
      <w:pPr>
        <w:numPr>
          <w:ilvl w:val="0"/>
          <w:numId w:val="6"/>
        </w:num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i/>
          <w:iCs/>
          <w:color w:val="000000" w:themeColor="text1"/>
          <w:sz w:val="24"/>
          <w:szCs w:val="24"/>
          <w:u w:val="single"/>
          <w14:textFill>
            <w14:solidFill>
              <w14:schemeClr w14:val="tx1"/>
            </w14:solidFill>
          </w14:textFill>
        </w:rPr>
        <w:t>（标的名称）</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（采购文件中明确的所属行业）</w:t>
      </w:r>
      <w:r>
        <w:rPr>
          <w:rFonts w:hint="eastAsia" w:ascii="宋体" w:hAnsi="宋体"/>
          <w:color w:val="000000" w:themeColor="text1"/>
          <w:sz w:val="24"/>
          <w:szCs w:val="24"/>
          <w14:textFill>
            <w14:solidFill>
              <w14:schemeClr w14:val="tx1"/>
            </w14:solidFill>
          </w14:textFill>
        </w:rPr>
        <w:t>行业；承接企业为</w:t>
      </w:r>
      <w:r>
        <w:rPr>
          <w:rFonts w:hint="eastAsia" w:ascii="宋体" w:hAnsi="宋体"/>
          <w:i/>
          <w:iCs/>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，从业人员人，营业收入为万元，资产总额为万元，属于</w:t>
      </w:r>
      <w:r>
        <w:rPr>
          <w:rFonts w:hint="eastAsia" w:ascii="宋体" w:hAnsi="宋体"/>
          <w:i/>
          <w:iCs/>
          <w:color w:val="000000" w:themeColor="text1"/>
          <w:sz w:val="24"/>
          <w:szCs w:val="24"/>
          <w:u w:val="single"/>
          <w14:textFill>
            <w14:solidFill>
              <w14:schemeClr w14:val="tx1"/>
            </w14:solidFill>
          </w14:textFill>
        </w:rPr>
        <w:t>（中型企业、小型企业、微型企业）</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本企业对上述声明内容的真实性负责。如有虚假，将依法承担相应责任。</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p>
    <w:p>
      <w:pPr>
        <w:spacing w:line="360" w:lineRule="auto"/>
        <w:ind w:firstLine="4080" w:firstLineChars="17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企业名称（盖章）：</w:t>
      </w:r>
    </w:p>
    <w:p>
      <w:pPr>
        <w:spacing w:line="360" w:lineRule="auto"/>
        <w:ind w:firstLine="4080" w:firstLineChars="17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日期：</w:t>
      </w:r>
    </w:p>
    <w:p>
      <w:pPr>
        <w:spacing w:line="360" w:lineRule="auto"/>
        <w:jc w:val="center"/>
        <w:rPr>
          <w:rFonts w:ascii="宋体" w:hAnsi="宋体"/>
          <w:b/>
          <w:bCs/>
          <w:color w:val="000000" w:themeColor="text1"/>
          <w14:textFill>
            <w14:solidFill>
              <w14:schemeClr w14:val="tx1"/>
            </w14:solidFill>
          </w14:textFill>
        </w:rPr>
      </w:pPr>
    </w:p>
    <w:p>
      <w:pPr>
        <w:pStyle w:val="21"/>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21"/>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21"/>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62"/>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62"/>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headerReference r:id="rId10" w:type="default"/>
          <w:footerReference r:id="rId11" w:type="default"/>
          <w:pgSz w:w="11906" w:h="16838"/>
          <w:pgMar w:top="1417" w:right="1588" w:bottom="1417" w:left="1365" w:header="851" w:footer="907" w:gutter="0"/>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40"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w:t>
      </w:r>
      <w:bookmarkEnd w:id="40"/>
    </w:p>
    <w:tbl>
      <w:tblPr>
        <w:tblStyle w:val="24"/>
        <w:tblW w:w="5071" w:type="pct"/>
        <w:jc w:val="center"/>
        <w:tblLayout w:type="fixed"/>
        <w:tblCellMar>
          <w:top w:w="0" w:type="dxa"/>
          <w:left w:w="108" w:type="dxa"/>
          <w:bottom w:w="0" w:type="dxa"/>
          <w:right w:w="108" w:type="dxa"/>
        </w:tblCellMar>
      </w:tblPr>
      <w:tblGrid>
        <w:gridCol w:w="1305"/>
        <w:gridCol w:w="4254"/>
        <w:gridCol w:w="1250"/>
        <w:gridCol w:w="736"/>
        <w:gridCol w:w="735"/>
        <w:gridCol w:w="1019"/>
      </w:tblGrid>
      <w:tr>
        <w:tblPrEx>
          <w:tblCellMar>
            <w:top w:w="0" w:type="dxa"/>
            <w:left w:w="108" w:type="dxa"/>
            <w:bottom w:w="0" w:type="dxa"/>
            <w:right w:w="108" w:type="dxa"/>
          </w:tblCellMar>
        </w:tblPrEx>
        <w:trPr>
          <w:trHeight w:val="494" w:hRule="atLeast"/>
          <w:jc w:val="center"/>
        </w:trPr>
        <w:tc>
          <w:tcPr>
            <w:tcW w:w="701" w:type="pct"/>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名称</w:t>
            </w:r>
          </w:p>
        </w:tc>
        <w:tc>
          <w:tcPr>
            <w:tcW w:w="2286" w:type="pct"/>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基本要求</w:t>
            </w:r>
          </w:p>
        </w:tc>
        <w:tc>
          <w:tcPr>
            <w:tcW w:w="672" w:type="pct"/>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限价</w:t>
            </w:r>
          </w:p>
        </w:tc>
        <w:tc>
          <w:tcPr>
            <w:tcW w:w="396" w:type="pct"/>
            <w:tcBorders>
              <w:top w:val="single" w:color="auto" w:sz="4" w:space="0"/>
              <w:left w:val="single" w:color="auto" w:sz="4" w:space="0"/>
              <w:bottom w:val="single" w:color="auto" w:sz="4" w:space="0"/>
              <w:right w:val="single" w:color="auto" w:sz="4" w:space="0"/>
            </w:tcBorders>
            <w:noWrap/>
            <w:vAlign w:val="center"/>
          </w:tcPr>
          <w:p>
            <w:pPr>
              <w:tabs>
                <w:tab w:val="left" w:pos="393"/>
              </w:tabs>
              <w:spacing w:line="52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数量</w:t>
            </w:r>
          </w:p>
        </w:tc>
        <w:tc>
          <w:tcPr>
            <w:tcW w:w="395" w:type="pct"/>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单价</w:t>
            </w:r>
          </w:p>
        </w:tc>
        <w:tc>
          <w:tcPr>
            <w:tcW w:w="548" w:type="pct"/>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总价</w:t>
            </w:r>
          </w:p>
        </w:tc>
      </w:tr>
      <w:tr>
        <w:tblPrEx>
          <w:tblCellMar>
            <w:top w:w="0" w:type="dxa"/>
            <w:left w:w="108" w:type="dxa"/>
            <w:bottom w:w="0" w:type="dxa"/>
            <w:right w:w="108" w:type="dxa"/>
          </w:tblCellMar>
        </w:tblPrEx>
        <w:trPr>
          <w:trHeight w:val="2149" w:hRule="atLeast"/>
          <w:jc w:val="center"/>
        </w:trPr>
        <w:tc>
          <w:tcPr>
            <w:tcW w:w="701" w:type="pct"/>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重点</w:t>
            </w:r>
          </w:p>
          <w:p>
            <w:pPr>
              <w:jc w:val="center"/>
              <w:rPr>
                <w:rFonts w:ascii="宋体" w:hAnsi="宋体"/>
                <w:color w:val="000000" w:themeColor="text1"/>
                <w:kern w:val="0"/>
                <w14:textFill>
                  <w14:solidFill>
                    <w14:schemeClr w14:val="tx1"/>
                  </w14:solidFill>
                </w14:textFill>
              </w:rPr>
            </w:pPr>
            <w:r>
              <w:rPr>
                <w:rFonts w:hint="eastAsia" w:ascii="楷体" w:hAnsi="楷体" w:eastAsia="楷体" w:cs="楷体"/>
                <w:color w:val="000000" w:themeColor="text1"/>
                <w:spacing w:val="-12"/>
                <w:sz w:val="24"/>
                <w:szCs w:val="24"/>
                <w14:textFill>
                  <w14:solidFill>
                    <w14:schemeClr w14:val="tx1"/>
                  </w14:solidFill>
                </w14:textFill>
              </w:rPr>
              <w:t>汇报片</w:t>
            </w:r>
          </w:p>
        </w:tc>
        <w:tc>
          <w:tcPr>
            <w:tcW w:w="2286" w:type="pct"/>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1.人员配备：资深编剧/现场编导/摄像师/灯光师/化妆师/剪辑师/特效师/配音师；</w:t>
            </w:r>
          </w:p>
          <w:p>
            <w:pPr>
              <w:rPr>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2.拍摄设备：索尼FX6及以上</w:t>
            </w:r>
            <w:r>
              <w:rPr>
                <w:rFonts w:hint="eastAsia" w:ascii="宋体" w:hAnsi="宋体"/>
                <w:color w:val="000000" w:themeColor="text1"/>
                <w:kern w:val="0"/>
                <w14:textFill>
                  <w14:solidFill>
                    <w14:schemeClr w14:val="tx1"/>
                  </w14:solidFill>
                </w14:textFill>
              </w:rPr>
              <w:t>标准</w:t>
            </w:r>
            <w:r>
              <w:rPr>
                <w:rFonts w:hint="eastAsia" w:ascii="宋体" w:hAnsi="宋体" w:cs="宋体"/>
                <w:color w:val="000000" w:themeColor="text1"/>
                <w:kern w:val="0"/>
                <w14:textFill>
                  <w14:solidFill>
                    <w14:schemeClr w14:val="tx1"/>
                  </w14:solidFill>
                </w14:textFill>
              </w:rPr>
              <w:t>的电影机</w:t>
            </w:r>
            <w:r>
              <w:rPr>
                <w:rFonts w:hint="eastAsia" w:ascii="宋体" w:hAnsi="宋体"/>
                <w:color w:val="000000" w:themeColor="text1"/>
                <w:kern w:val="0"/>
                <w14:textFill>
                  <w14:solidFill>
                    <w14:schemeClr w14:val="tx1"/>
                  </w14:solidFill>
                </w14:textFill>
              </w:rPr>
              <w:t>/无人机/镜头组/</w:t>
            </w:r>
            <w:r>
              <w:rPr>
                <w:rFonts w:hint="eastAsia" w:ascii="宋体" w:hAnsi="宋体" w:cs="宋体"/>
                <w:color w:val="000000" w:themeColor="text1"/>
                <w:kern w:val="0"/>
                <w14:textFill>
                  <w14:solidFill>
                    <w14:schemeClr w14:val="tx1"/>
                  </w14:solidFill>
                </w14:textFill>
              </w:rPr>
              <w:t>稳定器/地轨/</w:t>
            </w:r>
            <w:r>
              <w:rPr>
                <w:rFonts w:hint="eastAsia" w:ascii="宋体" w:hAnsi="宋体"/>
                <w:color w:val="000000" w:themeColor="text1"/>
                <w:kern w:val="0"/>
                <w14:textFill>
                  <w14:solidFill>
                    <w14:schemeClr w14:val="tx1"/>
                  </w14:solidFill>
                </w14:textFill>
              </w:rPr>
              <w:t>灯光组/轨道/小摇臂/等设备；</w:t>
            </w:r>
          </w:p>
          <w:p>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3.Premiere非编剪辑/AE特效合成/达芬奇调色/高级视频包装/免费修改4次；</w:t>
            </w:r>
          </w:p>
          <w:p>
            <w:pPr>
              <w:rPr>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4.</w:t>
            </w:r>
            <w:r>
              <w:rPr>
                <w:rFonts w:hint="eastAsia" w:ascii="宋体" w:hAnsi="宋体" w:cs="宋体"/>
                <w:color w:val="000000" w:themeColor="text1"/>
                <w:kern w:val="0"/>
                <w:lang w:val="en-US" w:eastAsia="zh-CN"/>
                <w14:textFill>
                  <w14:solidFill>
                    <w14:schemeClr w14:val="tx1"/>
                  </w14:solidFill>
                </w14:textFill>
              </w:rPr>
              <w:t>专业</w:t>
            </w:r>
            <w:r>
              <w:rPr>
                <w:rFonts w:hint="eastAsia" w:ascii="宋体" w:hAnsi="宋体" w:cs="宋体"/>
                <w:color w:val="000000" w:themeColor="text1"/>
                <w:kern w:val="0"/>
                <w14:textFill>
                  <w14:solidFill>
                    <w14:schemeClr w14:val="tx1"/>
                  </w14:solidFill>
                </w14:textFill>
              </w:rPr>
              <w:t>播音员配音/配乐。</w:t>
            </w:r>
          </w:p>
        </w:tc>
        <w:tc>
          <w:tcPr>
            <w:tcW w:w="672" w:type="pct"/>
            <w:tcBorders>
              <w:top w:val="single" w:color="auto" w:sz="4" w:space="0"/>
              <w:left w:val="single" w:color="auto" w:sz="4" w:space="0"/>
              <w:bottom w:val="single" w:color="auto" w:sz="4" w:space="0"/>
              <w:right w:val="single" w:color="auto" w:sz="4" w:space="0"/>
            </w:tcBorders>
            <w:noWrap/>
            <w:vAlign w:val="center"/>
          </w:tcPr>
          <w:p>
            <w:pPr>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10000</w:t>
            </w:r>
          </w:p>
          <w:p>
            <w:pPr>
              <w:jc w:val="center"/>
              <w:rPr>
                <w:color w:val="000000" w:themeColor="text1"/>
                <w14:textFill>
                  <w14:solidFill>
                    <w14:schemeClr w14:val="tx1"/>
                  </w14:solidFill>
                </w14:textFill>
              </w:rPr>
            </w:pPr>
            <w:r>
              <w:rPr>
                <w:rFonts w:hint="eastAsia" w:ascii="楷体" w:hAnsi="楷体" w:eastAsia="楷体" w:cs="楷体"/>
                <w:color w:val="000000" w:themeColor="text1"/>
                <w:sz w:val="18"/>
                <w:szCs w:val="18"/>
                <w14:textFill>
                  <w14:solidFill>
                    <w14:schemeClr w14:val="tx1"/>
                  </w14:solidFill>
                </w14:textFill>
              </w:rPr>
              <w:t>（</w:t>
            </w:r>
            <w:r>
              <w:rPr>
                <w:rFonts w:ascii="楷体" w:hAnsi="楷体" w:eastAsia="楷体" w:cs="楷体"/>
                <w:color w:val="000000" w:themeColor="text1"/>
                <w:sz w:val="18"/>
                <w:szCs w:val="18"/>
                <w14:textFill>
                  <w14:solidFill>
                    <w14:schemeClr w14:val="tx1"/>
                  </w14:solidFill>
                </w14:textFill>
              </w:rPr>
              <w:t>元</w:t>
            </w:r>
            <w:r>
              <w:rPr>
                <w:rFonts w:hint="eastAsia" w:ascii="楷体" w:hAnsi="楷体" w:eastAsia="楷体" w:cs="楷体"/>
                <w:color w:val="000000" w:themeColor="text1"/>
                <w:sz w:val="18"/>
                <w:szCs w:val="18"/>
                <w14:textFill>
                  <w14:solidFill>
                    <w14:schemeClr w14:val="tx1"/>
                  </w14:solidFill>
                </w14:textFill>
              </w:rPr>
              <w:t>/分钟）</w:t>
            </w:r>
          </w:p>
        </w:tc>
        <w:tc>
          <w:tcPr>
            <w:tcW w:w="396" w:type="pct"/>
            <w:tcBorders>
              <w:top w:val="single" w:color="auto" w:sz="4" w:space="0"/>
              <w:left w:val="single" w:color="auto" w:sz="4" w:space="0"/>
              <w:bottom w:val="single" w:color="auto" w:sz="4" w:space="0"/>
              <w:right w:val="single" w:color="auto" w:sz="4" w:space="0"/>
            </w:tcBorders>
            <w:noWrap/>
            <w:vAlign w:val="center"/>
          </w:tcPr>
          <w:p>
            <w:pPr>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5</w:t>
            </w:r>
          </w:p>
        </w:tc>
        <w:tc>
          <w:tcPr>
            <w:tcW w:w="395" w:type="pct"/>
            <w:tcBorders>
              <w:top w:val="single" w:color="auto" w:sz="4" w:space="0"/>
              <w:left w:val="single" w:color="auto" w:sz="4" w:space="0"/>
              <w:bottom w:val="single" w:color="auto" w:sz="4" w:space="0"/>
              <w:right w:val="single" w:color="auto" w:sz="4" w:space="0"/>
            </w:tcBorders>
            <w:noWrap/>
            <w:vAlign w:val="center"/>
          </w:tcPr>
          <w:p>
            <w:pPr>
              <w:jc w:val="center"/>
              <w:rPr>
                <w:color w:val="000000" w:themeColor="text1"/>
                <w14:textFill>
                  <w14:solidFill>
                    <w14:schemeClr w14:val="tx1"/>
                  </w14:solidFill>
                </w14:textFill>
              </w:rPr>
            </w:pPr>
          </w:p>
        </w:tc>
        <w:tc>
          <w:tcPr>
            <w:tcW w:w="548" w:type="pct"/>
            <w:tcBorders>
              <w:top w:val="single" w:color="auto" w:sz="4" w:space="0"/>
              <w:left w:val="single" w:color="auto" w:sz="4" w:space="0"/>
              <w:bottom w:val="single" w:color="auto" w:sz="4" w:space="0"/>
              <w:right w:val="single" w:color="auto" w:sz="4" w:space="0"/>
            </w:tcBorders>
            <w:noWrap/>
            <w:vAlign w:val="center"/>
          </w:tcPr>
          <w:p>
            <w:pPr>
              <w:jc w:val="center"/>
              <w:rPr>
                <w:color w:val="000000" w:themeColor="text1"/>
                <w14:textFill>
                  <w14:solidFill>
                    <w14:schemeClr w14:val="tx1"/>
                  </w14:solidFill>
                </w14:textFill>
              </w:rPr>
            </w:pPr>
          </w:p>
        </w:tc>
      </w:tr>
      <w:tr>
        <w:tblPrEx>
          <w:tblCellMar>
            <w:top w:w="0" w:type="dxa"/>
            <w:left w:w="108" w:type="dxa"/>
            <w:bottom w:w="0" w:type="dxa"/>
            <w:right w:w="108" w:type="dxa"/>
          </w:tblCellMar>
        </w:tblPrEx>
        <w:trPr>
          <w:trHeight w:val="2147" w:hRule="atLeast"/>
          <w:jc w:val="center"/>
        </w:trPr>
        <w:tc>
          <w:tcPr>
            <w:tcW w:w="701" w:type="pct"/>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楷体" w:hAnsi="楷体" w:eastAsia="楷体" w:cs="楷体"/>
                <w:color w:val="000000" w:themeColor="text1"/>
                <w:spacing w:val="-12"/>
                <w:sz w:val="24"/>
                <w:szCs w:val="24"/>
                <w14:textFill>
                  <w14:solidFill>
                    <w14:schemeClr w14:val="tx1"/>
                  </w14:solidFill>
                </w14:textFill>
              </w:rPr>
            </w:pPr>
            <w:r>
              <w:rPr>
                <w:rFonts w:hint="eastAsia" w:ascii="楷体" w:hAnsi="楷体" w:eastAsia="楷体" w:cs="楷体"/>
                <w:color w:val="000000" w:themeColor="text1"/>
                <w:spacing w:val="-12"/>
                <w:sz w:val="24"/>
                <w:szCs w:val="24"/>
                <w14:textFill>
                  <w14:solidFill>
                    <w14:schemeClr w14:val="tx1"/>
                  </w14:solidFill>
                </w14:textFill>
              </w:rPr>
              <w:t>普通</w:t>
            </w:r>
          </w:p>
          <w:p>
            <w:pPr>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pacing w:val="-12"/>
                <w:sz w:val="24"/>
                <w:szCs w:val="24"/>
                <w14:textFill>
                  <w14:solidFill>
                    <w14:schemeClr w14:val="tx1"/>
                  </w14:solidFill>
                </w14:textFill>
              </w:rPr>
              <w:t>汇报片</w:t>
            </w:r>
          </w:p>
        </w:tc>
        <w:tc>
          <w:tcPr>
            <w:tcW w:w="2286" w:type="pct"/>
            <w:tcBorders>
              <w:top w:val="single" w:color="auto" w:sz="4" w:space="0"/>
              <w:left w:val="nil"/>
              <w:bottom w:val="single" w:color="auto" w:sz="4" w:space="0"/>
              <w:right w:val="single" w:color="auto" w:sz="4" w:space="0"/>
            </w:tcBorders>
            <w:noWrap/>
            <w:vAlign w:val="center"/>
          </w:tcPr>
          <w:p>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1.人员配备：中级编剧/现场编导/摄像师/灯光师/剪辑师/配音师；</w:t>
            </w:r>
          </w:p>
          <w:p>
            <w:pPr>
              <w:rPr>
                <w:rFonts w:ascii="宋体" w:hAnsi="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2.拍摄设备：索尼FX3及以上</w:t>
            </w:r>
            <w:r>
              <w:rPr>
                <w:rFonts w:hint="eastAsia" w:ascii="宋体" w:hAnsi="宋体"/>
                <w:color w:val="000000" w:themeColor="text1"/>
                <w:kern w:val="0"/>
                <w14:textFill>
                  <w14:solidFill>
                    <w14:schemeClr w14:val="tx1"/>
                  </w14:solidFill>
                </w14:textFill>
              </w:rPr>
              <w:t>标准</w:t>
            </w:r>
            <w:r>
              <w:rPr>
                <w:rFonts w:hint="eastAsia" w:ascii="宋体" w:hAnsi="宋体" w:cs="宋体"/>
                <w:color w:val="000000" w:themeColor="text1"/>
                <w:kern w:val="0"/>
                <w14:textFill>
                  <w14:solidFill>
                    <w14:schemeClr w14:val="tx1"/>
                  </w14:solidFill>
                </w14:textFill>
              </w:rPr>
              <w:t>的电影机</w:t>
            </w:r>
            <w:r>
              <w:rPr>
                <w:rFonts w:hint="eastAsia" w:ascii="宋体" w:hAnsi="宋体"/>
                <w:color w:val="000000" w:themeColor="text1"/>
                <w:kern w:val="0"/>
                <w14:textFill>
                  <w14:solidFill>
                    <w14:schemeClr w14:val="tx1"/>
                  </w14:solidFill>
                </w14:textFill>
              </w:rPr>
              <w:t>/无人机</w:t>
            </w:r>
            <w:r>
              <w:rPr>
                <w:rFonts w:hint="eastAsia" w:ascii="宋体" w:hAnsi="宋体" w:cs="宋体"/>
                <w:color w:val="000000" w:themeColor="text1"/>
                <w:kern w:val="0"/>
                <w14:textFill>
                  <w14:solidFill>
                    <w14:schemeClr w14:val="tx1"/>
                  </w14:solidFill>
                </w14:textFill>
              </w:rPr>
              <w:t>/</w:t>
            </w:r>
            <w:r>
              <w:rPr>
                <w:rFonts w:hint="eastAsia" w:ascii="宋体" w:hAnsi="宋体"/>
                <w:color w:val="000000" w:themeColor="text1"/>
                <w:kern w:val="0"/>
                <w14:textFill>
                  <w14:solidFill>
                    <w14:schemeClr w14:val="tx1"/>
                  </w14:solidFill>
                </w14:textFill>
              </w:rPr>
              <w:t>镜头组/</w:t>
            </w:r>
            <w:r>
              <w:rPr>
                <w:rFonts w:hint="eastAsia" w:ascii="宋体" w:hAnsi="宋体" w:cs="宋体"/>
                <w:color w:val="000000" w:themeColor="text1"/>
                <w:kern w:val="0"/>
                <w14:textFill>
                  <w14:solidFill>
                    <w14:schemeClr w14:val="tx1"/>
                  </w14:solidFill>
                </w14:textFill>
              </w:rPr>
              <w:t>稳定器/</w:t>
            </w:r>
            <w:r>
              <w:rPr>
                <w:rFonts w:hint="eastAsia" w:ascii="宋体" w:hAnsi="宋体"/>
                <w:color w:val="000000" w:themeColor="text1"/>
                <w:kern w:val="0"/>
                <w14:textFill>
                  <w14:solidFill>
                    <w14:schemeClr w14:val="tx1"/>
                  </w14:solidFill>
                </w14:textFill>
              </w:rPr>
              <w:t>灯光组等设备；</w:t>
            </w:r>
          </w:p>
          <w:p>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3.Premiere非编剪辑/简单AE特效/剪辑软件二级调色/中级视频包装/免费修改2次；</w:t>
            </w:r>
          </w:p>
          <w:p>
            <w:pPr>
              <w:rPr>
                <w:rFonts w:ascii="宋体" w:hAnsi="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w:t>
            </w:r>
            <w:r>
              <w:rPr>
                <w:rFonts w:hint="eastAsia" w:ascii="宋体" w:hAnsi="宋体" w:cs="宋体"/>
                <w:color w:val="000000" w:themeColor="text1"/>
                <w:kern w:val="0"/>
                <w:lang w:val="en-US" w:eastAsia="zh-CN"/>
                <w14:textFill>
                  <w14:solidFill>
                    <w14:schemeClr w14:val="tx1"/>
                  </w14:solidFill>
                </w14:textFill>
              </w:rPr>
              <w:t>中级</w:t>
            </w:r>
            <w:r>
              <w:rPr>
                <w:rFonts w:hint="eastAsia" w:ascii="宋体" w:hAnsi="宋体" w:cs="宋体"/>
                <w:color w:val="000000" w:themeColor="text1"/>
                <w:kern w:val="0"/>
                <w14:textFill>
                  <w14:solidFill>
                    <w14:schemeClr w14:val="tx1"/>
                  </w14:solidFill>
                </w14:textFill>
              </w:rPr>
              <w:t>播音员配音/配乐。</w:t>
            </w:r>
          </w:p>
        </w:tc>
        <w:tc>
          <w:tcPr>
            <w:tcW w:w="672" w:type="pct"/>
            <w:tcBorders>
              <w:top w:val="single" w:color="auto" w:sz="4" w:space="0"/>
              <w:left w:val="nil"/>
              <w:bottom w:val="single" w:color="auto" w:sz="4" w:space="0"/>
              <w:right w:val="single" w:color="auto" w:sz="4" w:space="0"/>
            </w:tcBorders>
            <w:noWrap/>
            <w:vAlign w:val="center"/>
          </w:tcPr>
          <w:p>
            <w:pPr>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6000</w:t>
            </w:r>
          </w:p>
          <w:p>
            <w:pPr>
              <w:pStyle w:val="23"/>
              <w:ind w:firstLine="0" w:firstLineChars="0"/>
              <w:rPr>
                <w:color w:val="000000" w:themeColor="text1"/>
                <w14:textFill>
                  <w14:solidFill>
                    <w14:schemeClr w14:val="tx1"/>
                  </w14:solidFill>
                </w14:textFill>
              </w:rPr>
            </w:pPr>
            <w:r>
              <w:rPr>
                <w:rFonts w:hint="eastAsia" w:ascii="楷体" w:hAnsi="楷体" w:eastAsia="楷体" w:cs="楷体"/>
                <w:color w:val="000000" w:themeColor="text1"/>
                <w:sz w:val="18"/>
                <w:szCs w:val="18"/>
                <w14:textFill>
                  <w14:solidFill>
                    <w14:schemeClr w14:val="tx1"/>
                  </w14:solidFill>
                </w14:textFill>
              </w:rPr>
              <w:t>（</w:t>
            </w:r>
            <w:r>
              <w:rPr>
                <w:rFonts w:ascii="楷体" w:hAnsi="楷体" w:eastAsia="楷体" w:cs="楷体"/>
                <w:color w:val="000000" w:themeColor="text1"/>
                <w:sz w:val="18"/>
                <w:szCs w:val="18"/>
                <w14:textFill>
                  <w14:solidFill>
                    <w14:schemeClr w14:val="tx1"/>
                  </w14:solidFill>
                </w14:textFill>
              </w:rPr>
              <w:t>元</w:t>
            </w:r>
            <w:r>
              <w:rPr>
                <w:rFonts w:hint="eastAsia" w:ascii="楷体" w:hAnsi="楷体" w:eastAsia="楷体" w:cs="楷体"/>
                <w:color w:val="000000" w:themeColor="text1"/>
                <w:sz w:val="18"/>
                <w:szCs w:val="18"/>
                <w14:textFill>
                  <w14:solidFill>
                    <w14:schemeClr w14:val="tx1"/>
                  </w14:solidFill>
                </w14:textFill>
              </w:rPr>
              <w:t>/分钟）</w:t>
            </w:r>
          </w:p>
        </w:tc>
        <w:tc>
          <w:tcPr>
            <w:tcW w:w="396" w:type="pct"/>
            <w:tcBorders>
              <w:top w:val="single" w:color="auto" w:sz="4" w:space="0"/>
              <w:left w:val="nil"/>
              <w:bottom w:val="single" w:color="auto" w:sz="4" w:space="0"/>
              <w:right w:val="single" w:color="auto" w:sz="4" w:space="0"/>
            </w:tcBorders>
            <w:noWrap/>
            <w:vAlign w:val="center"/>
          </w:tcPr>
          <w:p>
            <w:pPr>
              <w:pStyle w:val="23"/>
              <w:ind w:firstLine="0" w:firstLineChars="0"/>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10</w:t>
            </w:r>
          </w:p>
        </w:tc>
        <w:tc>
          <w:tcPr>
            <w:tcW w:w="395" w:type="pct"/>
            <w:tcBorders>
              <w:top w:val="single" w:color="auto" w:sz="4" w:space="0"/>
              <w:left w:val="nil"/>
              <w:bottom w:val="single" w:color="auto" w:sz="4" w:space="0"/>
              <w:right w:val="single" w:color="auto" w:sz="4" w:space="0"/>
            </w:tcBorders>
            <w:noWrap/>
            <w:vAlign w:val="center"/>
          </w:tcPr>
          <w:p>
            <w:pPr>
              <w:jc w:val="center"/>
              <w:rPr>
                <w:color w:val="000000" w:themeColor="text1"/>
                <w14:textFill>
                  <w14:solidFill>
                    <w14:schemeClr w14:val="tx1"/>
                  </w14:solidFill>
                </w14:textFill>
              </w:rPr>
            </w:pPr>
          </w:p>
        </w:tc>
        <w:tc>
          <w:tcPr>
            <w:tcW w:w="548" w:type="pct"/>
            <w:tcBorders>
              <w:top w:val="single" w:color="auto" w:sz="4" w:space="0"/>
              <w:left w:val="nil"/>
              <w:bottom w:val="single" w:color="auto" w:sz="4" w:space="0"/>
              <w:right w:val="single" w:color="auto" w:sz="4" w:space="0"/>
            </w:tcBorders>
            <w:noWrap/>
            <w:vAlign w:val="center"/>
          </w:tcPr>
          <w:p>
            <w:pPr>
              <w:jc w:val="center"/>
              <w:rPr>
                <w:color w:val="000000" w:themeColor="text1"/>
                <w14:textFill>
                  <w14:solidFill>
                    <w14:schemeClr w14:val="tx1"/>
                  </w14:solidFill>
                </w14:textFill>
              </w:rPr>
            </w:pPr>
          </w:p>
        </w:tc>
      </w:tr>
      <w:tr>
        <w:tblPrEx>
          <w:tblCellMar>
            <w:top w:w="0" w:type="dxa"/>
            <w:left w:w="108" w:type="dxa"/>
            <w:bottom w:w="0" w:type="dxa"/>
            <w:right w:w="108" w:type="dxa"/>
          </w:tblCellMar>
        </w:tblPrEx>
        <w:trPr>
          <w:trHeight w:val="2169" w:hRule="atLeast"/>
          <w:jc w:val="center"/>
        </w:trPr>
        <w:tc>
          <w:tcPr>
            <w:tcW w:w="701" w:type="pct"/>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楷体" w:hAnsi="楷体" w:eastAsia="楷体" w:cs="楷体"/>
                <w:color w:val="000000" w:themeColor="text1"/>
                <w:spacing w:val="-12"/>
                <w:sz w:val="24"/>
                <w:szCs w:val="24"/>
                <w14:textFill>
                  <w14:solidFill>
                    <w14:schemeClr w14:val="tx1"/>
                  </w14:solidFill>
                </w14:textFill>
              </w:rPr>
            </w:pPr>
            <w:r>
              <w:rPr>
                <w:rFonts w:hint="eastAsia" w:ascii="楷体" w:hAnsi="楷体" w:eastAsia="楷体" w:cs="楷体"/>
                <w:color w:val="000000" w:themeColor="text1"/>
                <w:spacing w:val="-12"/>
                <w:sz w:val="24"/>
                <w:szCs w:val="24"/>
                <w14:textFill>
                  <w14:solidFill>
                    <w14:schemeClr w14:val="tx1"/>
                  </w14:solidFill>
                </w14:textFill>
              </w:rPr>
              <w:t>人物</w:t>
            </w:r>
          </w:p>
          <w:p>
            <w:pPr>
              <w:jc w:val="center"/>
              <w:rPr>
                <w:rFonts w:ascii="楷体" w:hAnsi="楷体" w:eastAsia="楷体" w:cs="楷体"/>
                <w:color w:val="000000" w:themeColor="text1"/>
                <w:spacing w:val="-12"/>
                <w:sz w:val="24"/>
                <w:szCs w:val="24"/>
                <w14:textFill>
                  <w14:solidFill>
                    <w14:schemeClr w14:val="tx1"/>
                  </w14:solidFill>
                </w14:textFill>
              </w:rPr>
            </w:pPr>
            <w:r>
              <w:rPr>
                <w:rFonts w:hint="eastAsia" w:ascii="楷体" w:hAnsi="楷体" w:eastAsia="楷体" w:cs="楷体"/>
                <w:color w:val="000000" w:themeColor="text1"/>
                <w:spacing w:val="-12"/>
                <w:sz w:val="24"/>
                <w:szCs w:val="24"/>
                <w14:textFill>
                  <w14:solidFill>
                    <w14:schemeClr w14:val="tx1"/>
                  </w14:solidFill>
                </w14:textFill>
              </w:rPr>
              <w:t>宣传片</w:t>
            </w:r>
          </w:p>
        </w:tc>
        <w:tc>
          <w:tcPr>
            <w:tcW w:w="2286" w:type="pct"/>
            <w:tcBorders>
              <w:top w:val="nil"/>
              <w:left w:val="nil"/>
              <w:bottom w:val="single" w:color="auto" w:sz="4" w:space="0"/>
              <w:right w:val="single" w:color="auto" w:sz="4" w:space="0"/>
            </w:tcBorders>
            <w:noWrap/>
            <w:vAlign w:val="center"/>
          </w:tcPr>
          <w:p>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1.人员配备：中级编剧/现场编导/摄像师/灯光师/化妆师/剪辑师/配音师；</w:t>
            </w:r>
          </w:p>
          <w:p>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2.拍摄设备：索尼FX3及以上</w:t>
            </w:r>
            <w:r>
              <w:rPr>
                <w:rFonts w:hint="eastAsia" w:ascii="宋体" w:hAnsi="宋体"/>
                <w:color w:val="000000" w:themeColor="text1"/>
                <w:kern w:val="0"/>
                <w14:textFill>
                  <w14:solidFill>
                    <w14:schemeClr w14:val="tx1"/>
                  </w14:solidFill>
                </w14:textFill>
              </w:rPr>
              <w:t>标准</w:t>
            </w:r>
            <w:r>
              <w:rPr>
                <w:rFonts w:hint="eastAsia" w:ascii="宋体" w:hAnsi="宋体" w:cs="宋体"/>
                <w:color w:val="000000" w:themeColor="text1"/>
                <w:kern w:val="0"/>
                <w14:textFill>
                  <w14:solidFill>
                    <w14:schemeClr w14:val="tx1"/>
                  </w14:solidFill>
                </w14:textFill>
              </w:rPr>
              <w:t>的电影机/</w:t>
            </w:r>
            <w:r>
              <w:rPr>
                <w:rFonts w:hint="eastAsia" w:ascii="宋体" w:hAnsi="宋体"/>
                <w:color w:val="000000" w:themeColor="text1"/>
                <w:kern w:val="0"/>
                <w14:textFill>
                  <w14:solidFill>
                    <w14:schemeClr w14:val="tx1"/>
                  </w14:solidFill>
                </w14:textFill>
              </w:rPr>
              <w:t>镜头组/</w:t>
            </w:r>
            <w:r>
              <w:rPr>
                <w:rFonts w:hint="eastAsia" w:ascii="宋体" w:hAnsi="宋体" w:cs="宋体"/>
                <w:color w:val="000000" w:themeColor="text1"/>
                <w:kern w:val="0"/>
                <w14:textFill>
                  <w14:solidFill>
                    <w14:schemeClr w14:val="tx1"/>
                  </w14:solidFill>
                </w14:textFill>
              </w:rPr>
              <w:t>稳定器/</w:t>
            </w:r>
            <w:r>
              <w:rPr>
                <w:rFonts w:hint="eastAsia" w:ascii="宋体" w:hAnsi="宋体"/>
                <w:color w:val="000000" w:themeColor="text1"/>
                <w:kern w:val="0"/>
                <w14:textFill>
                  <w14:solidFill>
                    <w14:schemeClr w14:val="tx1"/>
                  </w14:solidFill>
                </w14:textFill>
              </w:rPr>
              <w:t>灯光组/无人机等设备；</w:t>
            </w:r>
          </w:p>
          <w:p>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3.Premiere非编剪辑/简单AE特效/剪辑软件二级调色/中级视频包装/免费修改2次；</w:t>
            </w:r>
          </w:p>
          <w:p>
            <w:pPr>
              <w:rPr>
                <w:rFonts w:ascii="楷体" w:hAnsi="楷体" w:eastAsia="楷体" w:cs="楷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4.省级播音员配音/配乐。</w:t>
            </w:r>
          </w:p>
        </w:tc>
        <w:tc>
          <w:tcPr>
            <w:tcW w:w="672" w:type="pct"/>
            <w:tcBorders>
              <w:top w:val="nil"/>
              <w:left w:val="nil"/>
              <w:bottom w:val="single" w:color="auto" w:sz="4" w:space="0"/>
              <w:right w:val="single" w:color="auto" w:sz="4" w:space="0"/>
            </w:tcBorders>
            <w:noWrap/>
            <w:vAlign w:val="center"/>
          </w:tcPr>
          <w:p>
            <w:pPr>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5000</w:t>
            </w:r>
          </w:p>
          <w:p>
            <w:pPr>
              <w:pStyle w:val="23"/>
              <w:ind w:firstLine="0" w:firstLineChars="0"/>
              <w:rPr>
                <w:color w:val="000000" w:themeColor="text1"/>
                <w14:textFill>
                  <w14:solidFill>
                    <w14:schemeClr w14:val="tx1"/>
                  </w14:solidFill>
                </w14:textFill>
              </w:rPr>
            </w:pPr>
            <w:r>
              <w:rPr>
                <w:rFonts w:hint="eastAsia" w:ascii="楷体" w:hAnsi="楷体" w:eastAsia="楷体" w:cs="楷体"/>
                <w:color w:val="000000" w:themeColor="text1"/>
                <w:sz w:val="18"/>
                <w:szCs w:val="18"/>
                <w14:textFill>
                  <w14:solidFill>
                    <w14:schemeClr w14:val="tx1"/>
                  </w14:solidFill>
                </w14:textFill>
              </w:rPr>
              <w:t>（</w:t>
            </w:r>
            <w:r>
              <w:rPr>
                <w:rFonts w:ascii="楷体" w:hAnsi="楷体" w:eastAsia="楷体" w:cs="楷体"/>
                <w:color w:val="000000" w:themeColor="text1"/>
                <w:sz w:val="18"/>
                <w:szCs w:val="18"/>
                <w14:textFill>
                  <w14:solidFill>
                    <w14:schemeClr w14:val="tx1"/>
                  </w14:solidFill>
                </w14:textFill>
              </w:rPr>
              <w:t>元</w:t>
            </w:r>
            <w:r>
              <w:rPr>
                <w:rFonts w:hint="eastAsia" w:ascii="楷体" w:hAnsi="楷体" w:eastAsia="楷体" w:cs="楷体"/>
                <w:color w:val="000000" w:themeColor="text1"/>
                <w:sz w:val="18"/>
                <w:szCs w:val="18"/>
                <w14:textFill>
                  <w14:solidFill>
                    <w14:schemeClr w14:val="tx1"/>
                  </w14:solidFill>
                </w14:textFill>
              </w:rPr>
              <w:t>/分钟）</w:t>
            </w:r>
          </w:p>
        </w:tc>
        <w:tc>
          <w:tcPr>
            <w:tcW w:w="396" w:type="pct"/>
            <w:tcBorders>
              <w:top w:val="nil"/>
              <w:left w:val="nil"/>
              <w:bottom w:val="single" w:color="auto" w:sz="4" w:space="0"/>
              <w:right w:val="single" w:color="auto" w:sz="4" w:space="0"/>
            </w:tcBorders>
            <w:noWrap/>
            <w:vAlign w:val="center"/>
          </w:tcPr>
          <w:p>
            <w:pPr>
              <w:pStyle w:val="23"/>
              <w:ind w:firstLine="0" w:firstLineChars="0"/>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10</w:t>
            </w:r>
          </w:p>
        </w:tc>
        <w:tc>
          <w:tcPr>
            <w:tcW w:w="395" w:type="pct"/>
            <w:tcBorders>
              <w:top w:val="nil"/>
              <w:left w:val="nil"/>
              <w:bottom w:val="single" w:color="auto" w:sz="4" w:space="0"/>
              <w:right w:val="single" w:color="auto" w:sz="4" w:space="0"/>
            </w:tcBorders>
            <w:noWrap/>
            <w:vAlign w:val="center"/>
          </w:tcPr>
          <w:p>
            <w:pPr>
              <w:jc w:val="center"/>
              <w:rPr>
                <w:color w:val="000000" w:themeColor="text1"/>
                <w14:textFill>
                  <w14:solidFill>
                    <w14:schemeClr w14:val="tx1"/>
                  </w14:solidFill>
                </w14:textFill>
              </w:rPr>
            </w:pPr>
          </w:p>
        </w:tc>
        <w:tc>
          <w:tcPr>
            <w:tcW w:w="548" w:type="pct"/>
            <w:tcBorders>
              <w:top w:val="nil"/>
              <w:left w:val="nil"/>
              <w:bottom w:val="single" w:color="auto" w:sz="4" w:space="0"/>
              <w:right w:val="single" w:color="auto" w:sz="4" w:space="0"/>
            </w:tcBorders>
            <w:noWrap/>
            <w:vAlign w:val="center"/>
          </w:tcPr>
          <w:p>
            <w:pPr>
              <w:jc w:val="center"/>
              <w:rPr>
                <w:color w:val="000000" w:themeColor="text1"/>
                <w14:textFill>
                  <w14:solidFill>
                    <w14:schemeClr w14:val="tx1"/>
                  </w14:solidFill>
                </w14:textFill>
              </w:rPr>
            </w:pPr>
          </w:p>
        </w:tc>
      </w:tr>
      <w:tr>
        <w:tblPrEx>
          <w:tblCellMar>
            <w:top w:w="0" w:type="dxa"/>
            <w:left w:w="108" w:type="dxa"/>
            <w:bottom w:w="0" w:type="dxa"/>
            <w:right w:w="108" w:type="dxa"/>
          </w:tblCellMar>
        </w:tblPrEx>
        <w:trPr>
          <w:trHeight w:val="1413" w:hRule="atLeast"/>
          <w:jc w:val="center"/>
        </w:trPr>
        <w:tc>
          <w:tcPr>
            <w:tcW w:w="701"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color w:val="000000" w:themeColor="text1"/>
                <w14:textFill>
                  <w14:solidFill>
                    <w14:schemeClr w14:val="tx1"/>
                  </w14:solidFill>
                </w14:textFill>
              </w:rPr>
            </w:pPr>
            <w:r>
              <w:rPr>
                <w:rFonts w:hint="eastAsia" w:ascii="楷体" w:hAnsi="楷体" w:eastAsia="楷体" w:cs="楷体"/>
                <w:color w:val="000000" w:themeColor="text1"/>
                <w:spacing w:val="-12"/>
                <w:sz w:val="24"/>
                <w:szCs w:val="24"/>
                <w14:textFill>
                  <w14:solidFill>
                    <w14:schemeClr w14:val="tx1"/>
                  </w14:solidFill>
                </w14:textFill>
              </w:rPr>
              <w:t>赛事活动类跟拍</w:t>
            </w:r>
          </w:p>
        </w:tc>
        <w:tc>
          <w:tcPr>
            <w:tcW w:w="2286" w:type="pct"/>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1.人员：</w:t>
            </w:r>
            <w:r>
              <w:rPr>
                <w:rFonts w:hint="eastAsia" w:ascii="宋体" w:hAnsi="宋体" w:cs="宋体"/>
                <w:color w:val="000000" w:themeColor="text1"/>
                <w:kern w:val="0"/>
                <w14:textFill>
                  <w14:solidFill>
                    <w14:schemeClr w14:val="tx1"/>
                  </w14:solidFill>
                </w14:textFill>
              </w:rPr>
              <w:t>摄像师2名</w:t>
            </w:r>
            <w:r>
              <w:rPr>
                <w:rFonts w:hint="eastAsia" w:ascii="宋体" w:hAnsi="宋体"/>
                <w:color w:val="000000" w:themeColor="text1"/>
                <w:kern w:val="0"/>
                <w14:textFill>
                  <w14:solidFill>
                    <w14:schemeClr w14:val="tx1"/>
                  </w14:solidFill>
                </w14:textFill>
              </w:rPr>
              <w:t>；</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2.设备：单反/微单2台</w:t>
            </w:r>
            <w:r>
              <w:rPr>
                <w:rFonts w:hint="eastAsia" w:ascii="宋体" w:hAnsi="宋体" w:cs="宋体"/>
                <w:color w:val="000000" w:themeColor="text1"/>
                <w:kern w:val="0"/>
                <w14:textFill>
                  <w14:solidFill>
                    <w14:schemeClr w14:val="tx1"/>
                  </w14:solidFill>
                </w14:textFill>
              </w:rPr>
              <w:t>等</w:t>
            </w:r>
            <w:r>
              <w:rPr>
                <w:rFonts w:hint="eastAsia" w:ascii="宋体" w:hAnsi="宋体"/>
                <w:color w:val="000000" w:themeColor="text1"/>
                <w:kern w:val="0"/>
                <w14:textFill>
                  <w14:solidFill>
                    <w14:schemeClr w14:val="tx1"/>
                  </w14:solidFill>
                </w14:textFill>
              </w:rPr>
              <w:t xml:space="preserve">设备；    </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3.成片：花絮1-3分钟，并提供所有原始素材。</w:t>
            </w:r>
          </w:p>
          <w:p>
            <w:pPr>
              <w:pStyle w:val="23"/>
              <w:ind w:firstLine="0" w:firstLineChars="0"/>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*活动按半天算，每增加半天加600元/机位。</w:t>
            </w:r>
          </w:p>
        </w:tc>
        <w:tc>
          <w:tcPr>
            <w:tcW w:w="672" w:type="pct"/>
            <w:tcBorders>
              <w:top w:val="single" w:color="auto" w:sz="4" w:space="0"/>
              <w:left w:val="single" w:color="auto" w:sz="4" w:space="0"/>
              <w:bottom w:val="single" w:color="auto" w:sz="4" w:space="0"/>
              <w:right w:val="single" w:color="auto" w:sz="4" w:space="0"/>
            </w:tcBorders>
            <w:noWrap/>
            <w:vAlign w:val="center"/>
          </w:tcPr>
          <w:p>
            <w:pPr>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3000</w:t>
            </w:r>
          </w:p>
          <w:p>
            <w:pPr>
              <w:pStyle w:val="23"/>
              <w:ind w:firstLine="0" w:firstLineChars="0"/>
              <w:jc w:val="center"/>
              <w:rPr>
                <w:color w:val="000000" w:themeColor="text1"/>
                <w14:textFill>
                  <w14:solidFill>
                    <w14:schemeClr w14:val="tx1"/>
                  </w14:solidFill>
                </w14:textFill>
              </w:rPr>
            </w:pPr>
            <w:r>
              <w:rPr>
                <w:rFonts w:hint="eastAsia" w:ascii="楷体" w:hAnsi="楷体" w:eastAsia="楷体" w:cs="楷体"/>
                <w:color w:val="000000" w:themeColor="text1"/>
                <w:sz w:val="18"/>
                <w:szCs w:val="18"/>
                <w14:textFill>
                  <w14:solidFill>
                    <w14:schemeClr w14:val="tx1"/>
                  </w14:solidFill>
                </w14:textFill>
              </w:rPr>
              <w:t>（</w:t>
            </w:r>
            <w:r>
              <w:rPr>
                <w:rFonts w:ascii="楷体" w:hAnsi="楷体" w:eastAsia="楷体" w:cs="楷体"/>
                <w:color w:val="000000" w:themeColor="text1"/>
                <w:sz w:val="18"/>
                <w:szCs w:val="18"/>
                <w14:textFill>
                  <w14:solidFill>
                    <w14:schemeClr w14:val="tx1"/>
                  </w14:solidFill>
                </w14:textFill>
              </w:rPr>
              <w:t>元</w:t>
            </w:r>
            <w:r>
              <w:rPr>
                <w:rFonts w:hint="eastAsia" w:ascii="楷体" w:hAnsi="楷体" w:eastAsia="楷体" w:cs="楷体"/>
                <w:color w:val="000000" w:themeColor="text1"/>
                <w:sz w:val="18"/>
                <w:szCs w:val="18"/>
                <w14:textFill>
                  <w14:solidFill>
                    <w14:schemeClr w14:val="tx1"/>
                  </w14:solidFill>
                </w14:textFill>
              </w:rPr>
              <w:t>/场）</w:t>
            </w:r>
          </w:p>
        </w:tc>
        <w:tc>
          <w:tcPr>
            <w:tcW w:w="396" w:type="pct"/>
            <w:tcBorders>
              <w:top w:val="single" w:color="auto" w:sz="4" w:space="0"/>
              <w:left w:val="single" w:color="auto" w:sz="4" w:space="0"/>
              <w:bottom w:val="single" w:color="auto" w:sz="4" w:space="0"/>
              <w:right w:val="single" w:color="auto" w:sz="4" w:space="0"/>
            </w:tcBorders>
            <w:noWrap/>
            <w:vAlign w:val="center"/>
          </w:tcPr>
          <w:p>
            <w:pPr>
              <w:pStyle w:val="23"/>
              <w:ind w:firstLine="0" w:firstLineChars="0"/>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6</w:t>
            </w:r>
          </w:p>
        </w:tc>
        <w:tc>
          <w:tcPr>
            <w:tcW w:w="395" w:type="pct"/>
            <w:tcBorders>
              <w:top w:val="single" w:color="auto" w:sz="4" w:space="0"/>
              <w:left w:val="single" w:color="auto" w:sz="4" w:space="0"/>
              <w:bottom w:val="single" w:color="auto" w:sz="4" w:space="0"/>
              <w:right w:val="single" w:color="auto" w:sz="4" w:space="0"/>
            </w:tcBorders>
            <w:noWrap/>
            <w:vAlign w:val="center"/>
          </w:tcPr>
          <w:p>
            <w:pPr>
              <w:jc w:val="center"/>
              <w:rPr>
                <w:color w:val="000000" w:themeColor="text1"/>
                <w14:textFill>
                  <w14:solidFill>
                    <w14:schemeClr w14:val="tx1"/>
                  </w14:solidFill>
                </w14:textFill>
              </w:rPr>
            </w:pPr>
          </w:p>
        </w:tc>
        <w:tc>
          <w:tcPr>
            <w:tcW w:w="548" w:type="pct"/>
            <w:tcBorders>
              <w:top w:val="single" w:color="auto" w:sz="4" w:space="0"/>
              <w:left w:val="single" w:color="auto" w:sz="4" w:space="0"/>
              <w:bottom w:val="single" w:color="auto" w:sz="4" w:space="0"/>
              <w:right w:val="single" w:color="auto" w:sz="4" w:space="0"/>
            </w:tcBorders>
            <w:noWrap/>
            <w:vAlign w:val="center"/>
          </w:tcPr>
          <w:p>
            <w:pPr>
              <w:jc w:val="center"/>
              <w:rPr>
                <w:color w:val="000000" w:themeColor="text1"/>
                <w14:textFill>
                  <w14:solidFill>
                    <w14:schemeClr w14:val="tx1"/>
                  </w14:solidFill>
                </w14:textFill>
              </w:rPr>
            </w:pPr>
          </w:p>
        </w:tc>
      </w:tr>
      <w:tr>
        <w:tblPrEx>
          <w:tblCellMar>
            <w:top w:w="0" w:type="dxa"/>
            <w:left w:w="108" w:type="dxa"/>
            <w:bottom w:w="0" w:type="dxa"/>
            <w:right w:w="108" w:type="dxa"/>
          </w:tblCellMar>
        </w:tblPrEx>
        <w:trPr>
          <w:trHeight w:val="1463" w:hRule="atLeast"/>
          <w:jc w:val="center"/>
        </w:trPr>
        <w:tc>
          <w:tcPr>
            <w:tcW w:w="701"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楷体" w:hAnsi="楷体" w:eastAsia="楷体" w:cs="楷体"/>
                <w:color w:val="000000" w:themeColor="text1"/>
                <w:spacing w:val="-12"/>
                <w:sz w:val="24"/>
                <w:szCs w:val="24"/>
                <w14:textFill>
                  <w14:solidFill>
                    <w14:schemeClr w14:val="tx1"/>
                  </w14:solidFill>
                </w14:textFill>
              </w:rPr>
            </w:pPr>
          </w:p>
        </w:tc>
        <w:tc>
          <w:tcPr>
            <w:tcW w:w="2286" w:type="pct"/>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1.人员：</w:t>
            </w:r>
            <w:r>
              <w:rPr>
                <w:rFonts w:hint="eastAsia" w:ascii="宋体" w:hAnsi="宋体" w:cs="宋体"/>
                <w:color w:val="000000" w:themeColor="text1"/>
                <w:kern w:val="0"/>
                <w14:textFill>
                  <w14:solidFill>
                    <w14:schemeClr w14:val="tx1"/>
                  </w14:solidFill>
                </w14:textFill>
              </w:rPr>
              <w:t>摄像师2名</w:t>
            </w:r>
            <w:r>
              <w:rPr>
                <w:rFonts w:hint="eastAsia" w:ascii="宋体" w:hAnsi="宋体"/>
                <w:color w:val="000000" w:themeColor="text1"/>
                <w:kern w:val="0"/>
                <w14:textFill>
                  <w14:solidFill>
                    <w14:schemeClr w14:val="tx1"/>
                  </w14:solidFill>
                </w14:textFill>
              </w:rPr>
              <w:t>，摇臂师1名；</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2.设备：单反/微单3台</w:t>
            </w:r>
            <w:r>
              <w:rPr>
                <w:rFonts w:hint="eastAsia" w:ascii="宋体" w:hAnsi="宋体" w:cs="宋体"/>
                <w:color w:val="000000" w:themeColor="text1"/>
                <w:kern w:val="0"/>
                <w14:textFill>
                  <w14:solidFill>
                    <w14:schemeClr w14:val="tx1"/>
                  </w14:solidFill>
                </w14:textFill>
              </w:rPr>
              <w:t>，摇臂1台</w:t>
            </w:r>
            <w:r>
              <w:rPr>
                <w:rFonts w:hint="eastAsia" w:ascii="宋体" w:hAnsi="宋体"/>
                <w:color w:val="000000" w:themeColor="text1"/>
                <w:kern w:val="0"/>
                <w14:textFill>
                  <w14:solidFill>
                    <w14:schemeClr w14:val="tx1"/>
                  </w14:solidFill>
                </w14:textFill>
              </w:rPr>
              <w:t xml:space="preserve">设备；    </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3.成片：花絮1-3分钟，并提供所有原始素材。</w:t>
            </w:r>
          </w:p>
          <w:p>
            <w:pPr>
              <w:pStyle w:val="23"/>
              <w:ind w:firstLine="0" w:firstLineChars="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*活动按半天算，每增加半天加600元/机位。</w:t>
            </w:r>
          </w:p>
        </w:tc>
        <w:tc>
          <w:tcPr>
            <w:tcW w:w="672" w:type="pct"/>
            <w:tcBorders>
              <w:top w:val="single" w:color="auto" w:sz="4" w:space="0"/>
              <w:left w:val="single" w:color="auto" w:sz="4" w:space="0"/>
              <w:bottom w:val="single" w:color="auto" w:sz="4" w:space="0"/>
              <w:right w:val="single" w:color="auto" w:sz="4" w:space="0"/>
            </w:tcBorders>
            <w:noWrap/>
            <w:vAlign w:val="center"/>
          </w:tcPr>
          <w:p>
            <w:pPr>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4000</w:t>
            </w:r>
          </w:p>
          <w:p>
            <w:pPr>
              <w:pStyle w:val="23"/>
              <w:ind w:firstLine="0" w:firstLineChars="0"/>
              <w:jc w:val="center"/>
              <w:rPr>
                <w:color w:val="000000" w:themeColor="text1"/>
                <w14:textFill>
                  <w14:solidFill>
                    <w14:schemeClr w14:val="tx1"/>
                  </w14:solidFill>
                </w14:textFill>
              </w:rPr>
            </w:pPr>
            <w:r>
              <w:rPr>
                <w:rFonts w:hint="eastAsia" w:ascii="楷体" w:hAnsi="楷体" w:eastAsia="楷体" w:cs="楷体"/>
                <w:color w:val="000000" w:themeColor="text1"/>
                <w:sz w:val="18"/>
                <w:szCs w:val="18"/>
                <w14:textFill>
                  <w14:solidFill>
                    <w14:schemeClr w14:val="tx1"/>
                  </w14:solidFill>
                </w14:textFill>
              </w:rPr>
              <w:t>（</w:t>
            </w:r>
            <w:r>
              <w:rPr>
                <w:rFonts w:ascii="楷体" w:hAnsi="楷体" w:eastAsia="楷体" w:cs="楷体"/>
                <w:color w:val="000000" w:themeColor="text1"/>
                <w:sz w:val="18"/>
                <w:szCs w:val="18"/>
                <w14:textFill>
                  <w14:solidFill>
                    <w14:schemeClr w14:val="tx1"/>
                  </w14:solidFill>
                </w14:textFill>
              </w:rPr>
              <w:t>元</w:t>
            </w:r>
            <w:r>
              <w:rPr>
                <w:rFonts w:hint="eastAsia" w:ascii="楷体" w:hAnsi="楷体" w:eastAsia="楷体" w:cs="楷体"/>
                <w:color w:val="000000" w:themeColor="text1"/>
                <w:sz w:val="18"/>
                <w:szCs w:val="18"/>
                <w14:textFill>
                  <w14:solidFill>
                    <w14:schemeClr w14:val="tx1"/>
                  </w14:solidFill>
                </w14:textFill>
              </w:rPr>
              <w:t>/场）</w:t>
            </w:r>
          </w:p>
        </w:tc>
        <w:tc>
          <w:tcPr>
            <w:tcW w:w="396" w:type="pct"/>
            <w:tcBorders>
              <w:top w:val="single" w:color="auto" w:sz="4" w:space="0"/>
              <w:left w:val="single" w:color="auto" w:sz="4" w:space="0"/>
              <w:bottom w:val="single" w:color="auto" w:sz="4" w:space="0"/>
              <w:right w:val="single" w:color="auto" w:sz="4" w:space="0"/>
            </w:tcBorders>
            <w:noWrap/>
            <w:vAlign w:val="center"/>
          </w:tcPr>
          <w:p>
            <w:pPr>
              <w:pStyle w:val="23"/>
              <w:ind w:firstLine="0" w:firstLineChars="0"/>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3</w:t>
            </w:r>
          </w:p>
        </w:tc>
        <w:tc>
          <w:tcPr>
            <w:tcW w:w="395" w:type="pct"/>
            <w:tcBorders>
              <w:top w:val="single" w:color="auto" w:sz="4" w:space="0"/>
              <w:left w:val="single" w:color="auto" w:sz="4" w:space="0"/>
              <w:bottom w:val="single" w:color="auto" w:sz="4" w:space="0"/>
              <w:right w:val="single" w:color="auto" w:sz="4" w:space="0"/>
            </w:tcBorders>
            <w:noWrap/>
            <w:vAlign w:val="center"/>
          </w:tcPr>
          <w:p>
            <w:pPr>
              <w:jc w:val="center"/>
              <w:rPr>
                <w:color w:val="000000" w:themeColor="text1"/>
                <w14:textFill>
                  <w14:solidFill>
                    <w14:schemeClr w14:val="tx1"/>
                  </w14:solidFill>
                </w14:textFill>
              </w:rPr>
            </w:pPr>
          </w:p>
        </w:tc>
        <w:tc>
          <w:tcPr>
            <w:tcW w:w="548" w:type="pct"/>
            <w:tcBorders>
              <w:top w:val="single" w:color="auto" w:sz="4" w:space="0"/>
              <w:left w:val="single" w:color="auto" w:sz="4" w:space="0"/>
              <w:bottom w:val="single" w:color="auto" w:sz="4" w:space="0"/>
              <w:right w:val="single" w:color="auto" w:sz="4" w:space="0"/>
            </w:tcBorders>
            <w:noWrap/>
            <w:vAlign w:val="center"/>
          </w:tcPr>
          <w:p>
            <w:pPr>
              <w:jc w:val="center"/>
              <w:rPr>
                <w:color w:val="000000" w:themeColor="text1"/>
                <w14:textFill>
                  <w14:solidFill>
                    <w14:schemeClr w14:val="tx1"/>
                  </w14:solidFill>
                </w14:textFill>
              </w:rPr>
            </w:pPr>
          </w:p>
        </w:tc>
      </w:tr>
      <w:tr>
        <w:tblPrEx>
          <w:tblCellMar>
            <w:top w:w="0" w:type="dxa"/>
            <w:left w:w="108" w:type="dxa"/>
            <w:bottom w:w="0" w:type="dxa"/>
            <w:right w:w="108" w:type="dxa"/>
          </w:tblCellMar>
        </w:tblPrEx>
        <w:trPr>
          <w:trHeight w:val="1519" w:hRule="atLeast"/>
          <w:jc w:val="center"/>
        </w:trPr>
        <w:tc>
          <w:tcPr>
            <w:tcW w:w="701"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楷体" w:hAnsi="楷体" w:eastAsia="楷体" w:cs="楷体"/>
                <w:color w:val="000000" w:themeColor="text1"/>
                <w:spacing w:val="-12"/>
                <w:sz w:val="24"/>
                <w:szCs w:val="24"/>
                <w14:textFill>
                  <w14:solidFill>
                    <w14:schemeClr w14:val="tx1"/>
                  </w14:solidFill>
                </w14:textFill>
              </w:rPr>
            </w:pPr>
          </w:p>
        </w:tc>
        <w:tc>
          <w:tcPr>
            <w:tcW w:w="2286" w:type="pct"/>
            <w:tcBorders>
              <w:top w:val="single" w:color="auto" w:sz="4" w:space="0"/>
              <w:left w:val="nil"/>
              <w:bottom w:val="single" w:color="auto" w:sz="4" w:space="0"/>
              <w:right w:val="single" w:color="auto" w:sz="4" w:space="0"/>
            </w:tcBorders>
            <w:noWrap/>
            <w:vAlign w:val="center"/>
          </w:tcPr>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1.人员：</w:t>
            </w:r>
            <w:r>
              <w:rPr>
                <w:rFonts w:hint="eastAsia" w:ascii="宋体" w:hAnsi="宋体" w:cs="宋体"/>
                <w:color w:val="000000" w:themeColor="text1"/>
                <w:kern w:val="0"/>
                <w14:textFill>
                  <w14:solidFill>
                    <w14:schemeClr w14:val="tx1"/>
                  </w14:solidFill>
                </w14:textFill>
              </w:rPr>
              <w:t>摄像师2名，无人机飞手1名</w:t>
            </w:r>
            <w:r>
              <w:rPr>
                <w:rFonts w:hint="eastAsia" w:ascii="宋体" w:hAnsi="宋体"/>
                <w:color w:val="000000" w:themeColor="text1"/>
                <w:kern w:val="0"/>
                <w14:textFill>
                  <w14:solidFill>
                    <w14:schemeClr w14:val="tx1"/>
                  </w14:solidFill>
                </w14:textFill>
              </w:rPr>
              <w:t>；</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2.设备：单反/微单2台</w:t>
            </w:r>
            <w:r>
              <w:rPr>
                <w:rFonts w:hint="eastAsia" w:ascii="宋体" w:hAnsi="宋体" w:cs="宋体"/>
                <w:color w:val="000000" w:themeColor="text1"/>
                <w:kern w:val="0"/>
                <w14:textFill>
                  <w14:solidFill>
                    <w14:schemeClr w14:val="tx1"/>
                  </w14:solidFill>
                </w14:textFill>
              </w:rPr>
              <w:t>，无人机1台等</w:t>
            </w:r>
            <w:r>
              <w:rPr>
                <w:rFonts w:hint="eastAsia" w:ascii="宋体" w:hAnsi="宋体"/>
                <w:color w:val="000000" w:themeColor="text1"/>
                <w:kern w:val="0"/>
                <w14:textFill>
                  <w14:solidFill>
                    <w14:schemeClr w14:val="tx1"/>
                  </w14:solidFill>
                </w14:textFill>
              </w:rPr>
              <w:t xml:space="preserve">设备；    </w:t>
            </w:r>
          </w:p>
          <w:p>
            <w:pPr>
              <w:rPr>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3.成片：花絮1-3分钟，提供所有原始素材。</w:t>
            </w:r>
          </w:p>
          <w:p>
            <w:pPr>
              <w:pStyle w:val="23"/>
              <w:ind w:firstLine="0" w:firstLineChars="0"/>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*活动按半天算，每增加半天600元/机位。</w:t>
            </w:r>
          </w:p>
        </w:tc>
        <w:tc>
          <w:tcPr>
            <w:tcW w:w="672" w:type="pct"/>
            <w:tcBorders>
              <w:top w:val="single" w:color="auto" w:sz="4" w:space="0"/>
              <w:left w:val="nil"/>
              <w:bottom w:val="single" w:color="auto" w:sz="4" w:space="0"/>
              <w:right w:val="single" w:color="auto" w:sz="4" w:space="0"/>
            </w:tcBorders>
            <w:noWrap/>
            <w:vAlign w:val="center"/>
          </w:tcPr>
          <w:p>
            <w:pPr>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5000</w:t>
            </w:r>
          </w:p>
          <w:p>
            <w:pPr>
              <w:pStyle w:val="23"/>
              <w:ind w:firstLine="0" w:firstLineChars="0"/>
              <w:jc w:val="center"/>
              <w:rPr>
                <w:color w:val="000000" w:themeColor="text1"/>
                <w14:textFill>
                  <w14:solidFill>
                    <w14:schemeClr w14:val="tx1"/>
                  </w14:solidFill>
                </w14:textFill>
              </w:rPr>
            </w:pPr>
            <w:r>
              <w:rPr>
                <w:rFonts w:hint="eastAsia" w:ascii="楷体" w:hAnsi="楷体" w:eastAsia="楷体" w:cs="楷体"/>
                <w:color w:val="000000" w:themeColor="text1"/>
                <w:sz w:val="18"/>
                <w:szCs w:val="18"/>
                <w14:textFill>
                  <w14:solidFill>
                    <w14:schemeClr w14:val="tx1"/>
                  </w14:solidFill>
                </w14:textFill>
              </w:rPr>
              <w:t>（</w:t>
            </w:r>
            <w:r>
              <w:rPr>
                <w:rFonts w:ascii="楷体" w:hAnsi="楷体" w:eastAsia="楷体" w:cs="楷体"/>
                <w:color w:val="000000" w:themeColor="text1"/>
                <w:sz w:val="18"/>
                <w:szCs w:val="18"/>
                <w14:textFill>
                  <w14:solidFill>
                    <w14:schemeClr w14:val="tx1"/>
                  </w14:solidFill>
                </w14:textFill>
              </w:rPr>
              <w:t>元</w:t>
            </w:r>
            <w:r>
              <w:rPr>
                <w:rFonts w:hint="eastAsia" w:ascii="楷体" w:hAnsi="楷体" w:eastAsia="楷体" w:cs="楷体"/>
                <w:color w:val="000000" w:themeColor="text1"/>
                <w:sz w:val="18"/>
                <w:szCs w:val="18"/>
                <w14:textFill>
                  <w14:solidFill>
                    <w14:schemeClr w14:val="tx1"/>
                  </w14:solidFill>
                </w14:textFill>
              </w:rPr>
              <w:t>/场）</w:t>
            </w:r>
          </w:p>
        </w:tc>
        <w:tc>
          <w:tcPr>
            <w:tcW w:w="396" w:type="pct"/>
            <w:tcBorders>
              <w:top w:val="single" w:color="auto" w:sz="4" w:space="0"/>
              <w:left w:val="nil"/>
              <w:bottom w:val="single" w:color="auto" w:sz="4" w:space="0"/>
              <w:right w:val="single" w:color="auto" w:sz="4" w:space="0"/>
            </w:tcBorders>
            <w:noWrap/>
            <w:vAlign w:val="center"/>
          </w:tcPr>
          <w:p>
            <w:pPr>
              <w:pStyle w:val="23"/>
              <w:ind w:firstLine="0" w:firstLineChars="0"/>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2</w:t>
            </w:r>
          </w:p>
        </w:tc>
        <w:tc>
          <w:tcPr>
            <w:tcW w:w="395" w:type="pct"/>
            <w:tcBorders>
              <w:top w:val="single" w:color="auto" w:sz="4" w:space="0"/>
              <w:left w:val="nil"/>
              <w:bottom w:val="single" w:color="auto" w:sz="4" w:space="0"/>
              <w:right w:val="single" w:color="auto" w:sz="4" w:space="0"/>
            </w:tcBorders>
            <w:noWrap/>
            <w:vAlign w:val="center"/>
          </w:tcPr>
          <w:p>
            <w:pPr>
              <w:jc w:val="center"/>
              <w:rPr>
                <w:color w:val="000000" w:themeColor="text1"/>
                <w14:textFill>
                  <w14:solidFill>
                    <w14:schemeClr w14:val="tx1"/>
                  </w14:solidFill>
                </w14:textFill>
              </w:rPr>
            </w:pPr>
          </w:p>
        </w:tc>
        <w:tc>
          <w:tcPr>
            <w:tcW w:w="548" w:type="pct"/>
            <w:tcBorders>
              <w:top w:val="single" w:color="auto" w:sz="4" w:space="0"/>
              <w:left w:val="nil"/>
              <w:bottom w:val="single" w:color="auto" w:sz="4" w:space="0"/>
              <w:right w:val="single" w:color="auto" w:sz="4" w:space="0"/>
            </w:tcBorders>
            <w:noWrap/>
            <w:vAlign w:val="center"/>
          </w:tcPr>
          <w:p>
            <w:pPr>
              <w:jc w:val="center"/>
              <w:rPr>
                <w:color w:val="000000" w:themeColor="text1"/>
                <w14:textFill>
                  <w14:solidFill>
                    <w14:schemeClr w14:val="tx1"/>
                  </w14:solidFill>
                </w14:textFill>
              </w:rPr>
            </w:pPr>
          </w:p>
        </w:tc>
      </w:tr>
      <w:tr>
        <w:tblPrEx>
          <w:tblCellMar>
            <w:top w:w="0" w:type="dxa"/>
            <w:left w:w="108" w:type="dxa"/>
            <w:bottom w:w="0" w:type="dxa"/>
            <w:right w:w="108" w:type="dxa"/>
          </w:tblCellMar>
        </w:tblPrEx>
        <w:trPr>
          <w:trHeight w:val="1396" w:hRule="atLeast"/>
          <w:jc w:val="center"/>
        </w:trPr>
        <w:tc>
          <w:tcPr>
            <w:tcW w:w="701"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color w:val="000000" w:themeColor="text1"/>
                <w14:textFill>
                  <w14:solidFill>
                    <w14:schemeClr w14:val="tx1"/>
                  </w14:solidFill>
                </w14:textFill>
              </w:rPr>
            </w:pPr>
            <w:r>
              <w:rPr>
                <w:rFonts w:hint="eastAsia" w:ascii="楷体" w:hAnsi="楷体" w:eastAsia="楷体" w:cs="楷体"/>
                <w:color w:val="000000" w:themeColor="text1"/>
                <w:spacing w:val="-12"/>
                <w:sz w:val="24"/>
                <w:szCs w:val="24"/>
                <w14:textFill>
                  <w14:solidFill>
                    <w14:schemeClr w14:val="tx1"/>
                  </w14:solidFill>
                </w14:textFill>
              </w:rPr>
              <w:t>赛事活动类直播</w:t>
            </w:r>
          </w:p>
        </w:tc>
        <w:tc>
          <w:tcPr>
            <w:tcW w:w="2286" w:type="pct"/>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1.人员：</w:t>
            </w:r>
            <w:r>
              <w:rPr>
                <w:rFonts w:hint="eastAsia" w:ascii="宋体" w:hAnsi="宋体" w:cs="宋体"/>
                <w:color w:val="000000" w:themeColor="text1"/>
                <w:kern w:val="0"/>
                <w14:textFill>
                  <w14:solidFill>
                    <w14:schemeClr w14:val="tx1"/>
                  </w14:solidFill>
                </w14:textFill>
              </w:rPr>
              <w:t>摄像师2名</w:t>
            </w:r>
            <w:r>
              <w:rPr>
                <w:rFonts w:hint="eastAsia" w:ascii="宋体" w:hAnsi="宋体"/>
                <w:color w:val="000000" w:themeColor="text1"/>
                <w:kern w:val="0"/>
                <w14:textFill>
                  <w14:solidFill>
                    <w14:schemeClr w14:val="tx1"/>
                  </w14:solidFill>
                </w14:textFill>
              </w:rPr>
              <w:t>，导播1名；</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2.设备：单反/微单2台，切换台</w:t>
            </w:r>
            <w:r>
              <w:rPr>
                <w:rFonts w:hint="eastAsia" w:ascii="宋体" w:hAnsi="宋体" w:cs="宋体"/>
                <w:color w:val="000000" w:themeColor="text1"/>
                <w:kern w:val="0"/>
                <w14:textFill>
                  <w14:solidFill>
                    <w14:schemeClr w14:val="tx1"/>
                  </w14:solidFill>
                </w14:textFill>
              </w:rPr>
              <w:t>等</w:t>
            </w:r>
            <w:r>
              <w:rPr>
                <w:rFonts w:hint="eastAsia" w:ascii="宋体" w:hAnsi="宋体"/>
                <w:color w:val="000000" w:themeColor="text1"/>
                <w:kern w:val="0"/>
                <w14:textFill>
                  <w14:solidFill>
                    <w14:schemeClr w14:val="tx1"/>
                  </w14:solidFill>
                </w14:textFill>
              </w:rPr>
              <w:t xml:space="preserve">设备；    </w:t>
            </w:r>
          </w:p>
          <w:p>
            <w:pPr>
              <w:rPr>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3.提供所有原始素材。</w:t>
            </w:r>
          </w:p>
          <w:p>
            <w:pPr>
              <w:rPr>
                <w:rFonts w:ascii="宋体" w:hAnsi="宋体"/>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*活动按半天算，每增加半天600元/机位。</w:t>
            </w:r>
          </w:p>
        </w:tc>
        <w:tc>
          <w:tcPr>
            <w:tcW w:w="672" w:type="pct"/>
            <w:tcBorders>
              <w:top w:val="single" w:color="auto" w:sz="4" w:space="0"/>
              <w:left w:val="single" w:color="auto" w:sz="4" w:space="0"/>
              <w:bottom w:val="single" w:color="auto" w:sz="4" w:space="0"/>
              <w:right w:val="single" w:color="auto" w:sz="4" w:space="0"/>
            </w:tcBorders>
            <w:noWrap/>
            <w:vAlign w:val="center"/>
          </w:tcPr>
          <w:p>
            <w:pPr>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4000</w:t>
            </w:r>
          </w:p>
          <w:p>
            <w:pPr>
              <w:pStyle w:val="23"/>
              <w:ind w:firstLine="0" w:firstLineChars="0"/>
              <w:jc w:val="center"/>
              <w:rPr>
                <w:color w:val="000000" w:themeColor="text1"/>
                <w14:textFill>
                  <w14:solidFill>
                    <w14:schemeClr w14:val="tx1"/>
                  </w14:solidFill>
                </w14:textFill>
              </w:rPr>
            </w:pPr>
            <w:r>
              <w:rPr>
                <w:rFonts w:hint="eastAsia" w:ascii="楷体" w:hAnsi="楷体" w:eastAsia="楷体" w:cs="楷体"/>
                <w:color w:val="000000" w:themeColor="text1"/>
                <w:sz w:val="18"/>
                <w:szCs w:val="18"/>
                <w14:textFill>
                  <w14:solidFill>
                    <w14:schemeClr w14:val="tx1"/>
                  </w14:solidFill>
                </w14:textFill>
              </w:rPr>
              <w:t>（</w:t>
            </w:r>
            <w:r>
              <w:rPr>
                <w:rFonts w:ascii="楷体" w:hAnsi="楷体" w:eastAsia="楷体" w:cs="楷体"/>
                <w:color w:val="000000" w:themeColor="text1"/>
                <w:sz w:val="18"/>
                <w:szCs w:val="18"/>
                <w14:textFill>
                  <w14:solidFill>
                    <w14:schemeClr w14:val="tx1"/>
                  </w14:solidFill>
                </w14:textFill>
              </w:rPr>
              <w:t>元</w:t>
            </w:r>
            <w:r>
              <w:rPr>
                <w:rFonts w:hint="eastAsia" w:ascii="楷体" w:hAnsi="楷体" w:eastAsia="楷体" w:cs="楷体"/>
                <w:color w:val="000000" w:themeColor="text1"/>
                <w:sz w:val="18"/>
                <w:szCs w:val="18"/>
                <w14:textFill>
                  <w14:solidFill>
                    <w14:schemeClr w14:val="tx1"/>
                  </w14:solidFill>
                </w14:textFill>
              </w:rPr>
              <w:t>/场）</w:t>
            </w:r>
          </w:p>
        </w:tc>
        <w:tc>
          <w:tcPr>
            <w:tcW w:w="396" w:type="pct"/>
            <w:tcBorders>
              <w:top w:val="single" w:color="auto" w:sz="4" w:space="0"/>
              <w:left w:val="single" w:color="auto" w:sz="4" w:space="0"/>
              <w:bottom w:val="single" w:color="auto" w:sz="4" w:space="0"/>
              <w:right w:val="single" w:color="auto" w:sz="4" w:space="0"/>
            </w:tcBorders>
            <w:noWrap/>
            <w:vAlign w:val="center"/>
          </w:tcPr>
          <w:p>
            <w:pPr>
              <w:pStyle w:val="23"/>
              <w:ind w:firstLine="0" w:firstLineChars="0"/>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7</w:t>
            </w:r>
          </w:p>
        </w:tc>
        <w:tc>
          <w:tcPr>
            <w:tcW w:w="395" w:type="pct"/>
            <w:tcBorders>
              <w:top w:val="single" w:color="auto" w:sz="4" w:space="0"/>
              <w:left w:val="single" w:color="auto" w:sz="4" w:space="0"/>
              <w:bottom w:val="single" w:color="auto" w:sz="4" w:space="0"/>
              <w:right w:val="single" w:color="auto" w:sz="4" w:space="0"/>
            </w:tcBorders>
            <w:noWrap/>
            <w:vAlign w:val="center"/>
          </w:tcPr>
          <w:p>
            <w:pPr>
              <w:jc w:val="center"/>
              <w:rPr>
                <w:color w:val="000000" w:themeColor="text1"/>
                <w14:textFill>
                  <w14:solidFill>
                    <w14:schemeClr w14:val="tx1"/>
                  </w14:solidFill>
                </w14:textFill>
              </w:rPr>
            </w:pPr>
          </w:p>
        </w:tc>
        <w:tc>
          <w:tcPr>
            <w:tcW w:w="548" w:type="pct"/>
            <w:tcBorders>
              <w:top w:val="single" w:color="auto" w:sz="4" w:space="0"/>
              <w:left w:val="single" w:color="auto" w:sz="4" w:space="0"/>
              <w:bottom w:val="single" w:color="auto" w:sz="4" w:space="0"/>
              <w:right w:val="single" w:color="auto" w:sz="4" w:space="0"/>
            </w:tcBorders>
            <w:noWrap/>
            <w:vAlign w:val="center"/>
          </w:tcPr>
          <w:p>
            <w:pPr>
              <w:jc w:val="center"/>
              <w:rPr>
                <w:color w:val="000000" w:themeColor="text1"/>
                <w14:textFill>
                  <w14:solidFill>
                    <w14:schemeClr w14:val="tx1"/>
                  </w14:solidFill>
                </w14:textFill>
              </w:rPr>
            </w:pPr>
          </w:p>
        </w:tc>
      </w:tr>
      <w:tr>
        <w:tblPrEx>
          <w:tblCellMar>
            <w:top w:w="0" w:type="dxa"/>
            <w:left w:w="108" w:type="dxa"/>
            <w:bottom w:w="0" w:type="dxa"/>
            <w:right w:w="108" w:type="dxa"/>
          </w:tblCellMar>
        </w:tblPrEx>
        <w:trPr>
          <w:trHeight w:val="1356" w:hRule="atLeast"/>
          <w:jc w:val="center"/>
        </w:trPr>
        <w:tc>
          <w:tcPr>
            <w:tcW w:w="701"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楷体" w:hAnsi="楷体" w:eastAsia="楷体" w:cs="楷体"/>
                <w:color w:val="000000" w:themeColor="text1"/>
                <w:spacing w:val="-12"/>
                <w:sz w:val="24"/>
                <w:szCs w:val="24"/>
                <w14:textFill>
                  <w14:solidFill>
                    <w14:schemeClr w14:val="tx1"/>
                  </w14:solidFill>
                </w14:textFill>
              </w:rPr>
            </w:pPr>
          </w:p>
        </w:tc>
        <w:tc>
          <w:tcPr>
            <w:tcW w:w="2286" w:type="pct"/>
            <w:tcBorders>
              <w:top w:val="single" w:color="auto" w:sz="4" w:space="0"/>
              <w:left w:val="nil"/>
              <w:bottom w:val="single" w:color="auto" w:sz="4" w:space="0"/>
              <w:right w:val="single" w:color="auto" w:sz="4" w:space="0"/>
            </w:tcBorders>
            <w:noWrap/>
            <w:vAlign w:val="center"/>
          </w:tcPr>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1.人员：</w:t>
            </w:r>
            <w:r>
              <w:rPr>
                <w:rFonts w:hint="eastAsia" w:ascii="宋体" w:hAnsi="宋体" w:cs="宋体"/>
                <w:color w:val="000000" w:themeColor="text1"/>
                <w:kern w:val="0"/>
                <w14:textFill>
                  <w14:solidFill>
                    <w14:schemeClr w14:val="tx1"/>
                  </w14:solidFill>
                </w14:textFill>
              </w:rPr>
              <w:t>摄像师2名，摇臂和</w:t>
            </w:r>
            <w:r>
              <w:rPr>
                <w:rFonts w:hint="eastAsia" w:ascii="宋体" w:hAnsi="宋体"/>
                <w:color w:val="000000" w:themeColor="text1"/>
                <w:kern w:val="0"/>
                <w14:textFill>
                  <w14:solidFill>
                    <w14:schemeClr w14:val="tx1"/>
                  </w14:solidFill>
                </w14:textFill>
              </w:rPr>
              <w:t>导播各1名；</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2.设备：单反/微单3台</w:t>
            </w:r>
            <w:r>
              <w:rPr>
                <w:rFonts w:hint="eastAsia" w:ascii="宋体" w:hAnsi="宋体" w:cs="宋体"/>
                <w:color w:val="000000" w:themeColor="text1"/>
                <w:kern w:val="0"/>
                <w14:textFill>
                  <w14:solidFill>
                    <w14:schemeClr w14:val="tx1"/>
                  </w14:solidFill>
                </w14:textFill>
              </w:rPr>
              <w:t>，8米摇臂，</w:t>
            </w:r>
            <w:r>
              <w:rPr>
                <w:rFonts w:hint="eastAsia" w:ascii="宋体" w:hAnsi="宋体"/>
                <w:color w:val="000000" w:themeColor="text1"/>
                <w:kern w:val="0"/>
                <w14:textFill>
                  <w14:solidFill>
                    <w14:schemeClr w14:val="tx1"/>
                  </w14:solidFill>
                </w14:textFill>
              </w:rPr>
              <w:t>切换台</w:t>
            </w:r>
            <w:r>
              <w:rPr>
                <w:rFonts w:hint="eastAsia" w:ascii="宋体" w:hAnsi="宋体" w:cs="宋体"/>
                <w:color w:val="000000" w:themeColor="text1"/>
                <w:kern w:val="0"/>
                <w14:textFill>
                  <w14:solidFill>
                    <w14:schemeClr w14:val="tx1"/>
                  </w14:solidFill>
                </w14:textFill>
              </w:rPr>
              <w:t>等</w:t>
            </w:r>
            <w:r>
              <w:rPr>
                <w:rFonts w:hint="eastAsia" w:ascii="宋体" w:hAnsi="宋体"/>
                <w:color w:val="000000" w:themeColor="text1"/>
                <w:kern w:val="0"/>
                <w14:textFill>
                  <w14:solidFill>
                    <w14:schemeClr w14:val="tx1"/>
                  </w14:solidFill>
                </w14:textFill>
              </w:rPr>
              <w:t xml:space="preserve">设备；    </w:t>
            </w:r>
          </w:p>
          <w:p>
            <w:pPr>
              <w:rPr>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3.提供所有原始素材。</w:t>
            </w:r>
          </w:p>
          <w:p>
            <w:pP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*活动按半天算，每增加半天600元/机位。</w:t>
            </w:r>
          </w:p>
        </w:tc>
        <w:tc>
          <w:tcPr>
            <w:tcW w:w="672" w:type="pct"/>
            <w:tcBorders>
              <w:top w:val="single" w:color="auto" w:sz="4" w:space="0"/>
              <w:left w:val="nil"/>
              <w:bottom w:val="single" w:color="auto" w:sz="4" w:space="0"/>
              <w:right w:val="single" w:color="auto" w:sz="4" w:space="0"/>
            </w:tcBorders>
            <w:noWrap/>
            <w:vAlign w:val="center"/>
          </w:tcPr>
          <w:p>
            <w:pPr>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6000</w:t>
            </w:r>
          </w:p>
          <w:p>
            <w:pPr>
              <w:pStyle w:val="23"/>
              <w:ind w:firstLine="0" w:firstLineChars="0"/>
              <w:jc w:val="center"/>
              <w:rPr>
                <w:color w:val="000000" w:themeColor="text1"/>
                <w14:textFill>
                  <w14:solidFill>
                    <w14:schemeClr w14:val="tx1"/>
                  </w14:solidFill>
                </w14:textFill>
              </w:rPr>
            </w:pPr>
            <w:r>
              <w:rPr>
                <w:rFonts w:hint="eastAsia" w:ascii="楷体" w:hAnsi="楷体" w:eastAsia="楷体" w:cs="楷体"/>
                <w:color w:val="000000" w:themeColor="text1"/>
                <w:sz w:val="18"/>
                <w:szCs w:val="18"/>
                <w14:textFill>
                  <w14:solidFill>
                    <w14:schemeClr w14:val="tx1"/>
                  </w14:solidFill>
                </w14:textFill>
              </w:rPr>
              <w:t>（</w:t>
            </w:r>
            <w:r>
              <w:rPr>
                <w:rFonts w:ascii="楷体" w:hAnsi="楷体" w:eastAsia="楷体" w:cs="楷体"/>
                <w:color w:val="000000" w:themeColor="text1"/>
                <w:sz w:val="18"/>
                <w:szCs w:val="18"/>
                <w14:textFill>
                  <w14:solidFill>
                    <w14:schemeClr w14:val="tx1"/>
                  </w14:solidFill>
                </w14:textFill>
              </w:rPr>
              <w:t>元</w:t>
            </w:r>
            <w:r>
              <w:rPr>
                <w:rFonts w:hint="eastAsia" w:ascii="楷体" w:hAnsi="楷体" w:eastAsia="楷体" w:cs="楷体"/>
                <w:color w:val="000000" w:themeColor="text1"/>
                <w:sz w:val="18"/>
                <w:szCs w:val="18"/>
                <w14:textFill>
                  <w14:solidFill>
                    <w14:schemeClr w14:val="tx1"/>
                  </w14:solidFill>
                </w14:textFill>
              </w:rPr>
              <w:t>/场）</w:t>
            </w:r>
          </w:p>
        </w:tc>
        <w:tc>
          <w:tcPr>
            <w:tcW w:w="396" w:type="pct"/>
            <w:tcBorders>
              <w:top w:val="single" w:color="auto" w:sz="4" w:space="0"/>
              <w:left w:val="nil"/>
              <w:bottom w:val="single" w:color="auto" w:sz="4" w:space="0"/>
              <w:right w:val="single" w:color="auto" w:sz="4" w:space="0"/>
            </w:tcBorders>
            <w:noWrap/>
            <w:vAlign w:val="center"/>
          </w:tcPr>
          <w:p>
            <w:pPr>
              <w:pStyle w:val="23"/>
              <w:ind w:firstLine="0" w:firstLineChars="0"/>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2</w:t>
            </w:r>
          </w:p>
        </w:tc>
        <w:tc>
          <w:tcPr>
            <w:tcW w:w="395" w:type="pct"/>
            <w:tcBorders>
              <w:top w:val="single" w:color="auto" w:sz="4" w:space="0"/>
              <w:left w:val="nil"/>
              <w:bottom w:val="single" w:color="auto" w:sz="4" w:space="0"/>
              <w:right w:val="single" w:color="auto" w:sz="4" w:space="0"/>
            </w:tcBorders>
            <w:noWrap/>
            <w:vAlign w:val="center"/>
          </w:tcPr>
          <w:p>
            <w:pPr>
              <w:jc w:val="center"/>
              <w:rPr>
                <w:color w:val="000000" w:themeColor="text1"/>
                <w14:textFill>
                  <w14:solidFill>
                    <w14:schemeClr w14:val="tx1"/>
                  </w14:solidFill>
                </w14:textFill>
              </w:rPr>
            </w:pPr>
          </w:p>
        </w:tc>
        <w:tc>
          <w:tcPr>
            <w:tcW w:w="548" w:type="pct"/>
            <w:tcBorders>
              <w:top w:val="single" w:color="auto" w:sz="4" w:space="0"/>
              <w:left w:val="nil"/>
              <w:bottom w:val="single" w:color="auto" w:sz="4" w:space="0"/>
              <w:right w:val="single" w:color="auto" w:sz="4" w:space="0"/>
            </w:tcBorders>
            <w:noWrap/>
            <w:vAlign w:val="center"/>
          </w:tcPr>
          <w:p>
            <w:pPr>
              <w:jc w:val="center"/>
              <w:rPr>
                <w:color w:val="000000" w:themeColor="text1"/>
                <w14:textFill>
                  <w14:solidFill>
                    <w14:schemeClr w14:val="tx1"/>
                  </w14:solidFill>
                </w14:textFill>
              </w:rPr>
            </w:pPr>
          </w:p>
        </w:tc>
      </w:tr>
      <w:tr>
        <w:tblPrEx>
          <w:tblCellMar>
            <w:top w:w="0" w:type="dxa"/>
            <w:left w:w="108" w:type="dxa"/>
            <w:bottom w:w="0" w:type="dxa"/>
            <w:right w:w="108" w:type="dxa"/>
          </w:tblCellMar>
        </w:tblPrEx>
        <w:trPr>
          <w:trHeight w:val="1347" w:hRule="atLeast"/>
          <w:jc w:val="center"/>
        </w:trPr>
        <w:tc>
          <w:tcPr>
            <w:tcW w:w="701" w:type="pct"/>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楷体" w:hAnsi="楷体" w:eastAsia="楷体" w:cs="楷体"/>
                <w:color w:val="000000" w:themeColor="text1"/>
                <w:spacing w:val="-12"/>
                <w:sz w:val="24"/>
                <w:szCs w:val="24"/>
                <w14:textFill>
                  <w14:solidFill>
                    <w14:schemeClr w14:val="tx1"/>
                  </w14:solidFill>
                </w14:textFill>
              </w:rPr>
            </w:pPr>
            <w:r>
              <w:rPr>
                <w:rFonts w:hint="eastAsia" w:ascii="楷体" w:hAnsi="楷体" w:eastAsia="楷体" w:cs="楷体"/>
                <w:color w:val="000000" w:themeColor="text1"/>
                <w:spacing w:val="-12"/>
                <w:sz w:val="24"/>
                <w:szCs w:val="24"/>
                <w14:textFill>
                  <w14:solidFill>
                    <w14:schemeClr w14:val="tx1"/>
                  </w14:solidFill>
                </w14:textFill>
              </w:rPr>
              <w:t>党课视频</w:t>
            </w:r>
          </w:p>
        </w:tc>
        <w:tc>
          <w:tcPr>
            <w:tcW w:w="2286" w:type="pct"/>
            <w:tcBorders>
              <w:top w:val="single" w:color="auto" w:sz="4" w:space="0"/>
              <w:left w:val="nil"/>
              <w:bottom w:val="single" w:color="auto" w:sz="4" w:space="0"/>
              <w:right w:val="single" w:color="auto" w:sz="4" w:space="0"/>
            </w:tcBorders>
            <w:noWrap/>
            <w:vAlign w:val="center"/>
          </w:tcPr>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1.人员：</w:t>
            </w:r>
            <w:r>
              <w:rPr>
                <w:rFonts w:hint="eastAsia" w:ascii="宋体" w:hAnsi="宋体" w:cs="宋体"/>
                <w:color w:val="000000" w:themeColor="text1"/>
                <w:kern w:val="0"/>
                <w14:textFill>
                  <w14:solidFill>
                    <w14:schemeClr w14:val="tx1"/>
                  </w14:solidFill>
                </w14:textFill>
              </w:rPr>
              <w:t>摄像师1名</w:t>
            </w:r>
            <w:r>
              <w:rPr>
                <w:rFonts w:hint="eastAsia" w:ascii="宋体" w:hAnsi="宋体"/>
                <w:color w:val="000000" w:themeColor="text1"/>
                <w:kern w:val="0"/>
                <w14:textFill>
                  <w14:solidFill>
                    <w14:schemeClr w14:val="tx1"/>
                  </w14:solidFill>
                </w14:textFill>
              </w:rPr>
              <w:t>，摄像师助理1名；</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2.设备：单反/微单1台</w:t>
            </w:r>
            <w:r>
              <w:rPr>
                <w:rFonts w:hint="eastAsia" w:ascii="宋体" w:hAnsi="宋体" w:cs="宋体"/>
                <w:color w:val="000000" w:themeColor="text1"/>
                <w:kern w:val="0"/>
                <w14:textFill>
                  <w14:solidFill>
                    <w14:schemeClr w14:val="tx1"/>
                  </w14:solidFill>
                </w14:textFill>
              </w:rPr>
              <w:t>，灯光，提词器等</w:t>
            </w:r>
            <w:r>
              <w:rPr>
                <w:rFonts w:hint="eastAsia" w:ascii="宋体" w:hAnsi="宋体"/>
                <w:color w:val="000000" w:themeColor="text1"/>
                <w:kern w:val="0"/>
                <w14:textFill>
                  <w14:solidFill>
                    <w14:schemeClr w14:val="tx1"/>
                  </w14:solidFill>
                </w14:textFill>
              </w:rPr>
              <w:t xml:space="preserve">；  </w:t>
            </w:r>
          </w:p>
          <w:p>
            <w:pPr>
              <w:rPr>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3.成片：30分钟左右。（视频穿插相应镜头或者PPT，提供所有原始素材。）</w:t>
            </w:r>
          </w:p>
        </w:tc>
        <w:tc>
          <w:tcPr>
            <w:tcW w:w="672" w:type="pct"/>
            <w:tcBorders>
              <w:top w:val="single" w:color="auto" w:sz="4" w:space="0"/>
              <w:left w:val="nil"/>
              <w:bottom w:val="single" w:color="auto" w:sz="4" w:space="0"/>
              <w:right w:val="single" w:color="auto" w:sz="4" w:space="0"/>
            </w:tcBorders>
            <w:noWrap/>
            <w:vAlign w:val="center"/>
          </w:tcPr>
          <w:p>
            <w:pPr>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2500</w:t>
            </w:r>
          </w:p>
          <w:p>
            <w:pPr>
              <w:pStyle w:val="23"/>
              <w:ind w:firstLine="0" w:firstLineChars="0"/>
              <w:jc w:val="center"/>
              <w:rPr>
                <w:color w:val="000000" w:themeColor="text1"/>
                <w14:textFill>
                  <w14:solidFill>
                    <w14:schemeClr w14:val="tx1"/>
                  </w14:solidFill>
                </w14:textFill>
              </w:rPr>
            </w:pPr>
            <w:r>
              <w:rPr>
                <w:rFonts w:hint="eastAsia" w:ascii="楷体" w:hAnsi="楷体" w:eastAsia="楷体" w:cs="楷体"/>
                <w:color w:val="000000" w:themeColor="text1"/>
                <w:sz w:val="18"/>
                <w:szCs w:val="18"/>
                <w14:textFill>
                  <w14:solidFill>
                    <w14:schemeClr w14:val="tx1"/>
                  </w14:solidFill>
                </w14:textFill>
              </w:rPr>
              <w:t>（</w:t>
            </w:r>
            <w:r>
              <w:rPr>
                <w:rFonts w:ascii="楷体" w:hAnsi="楷体" w:eastAsia="楷体" w:cs="楷体"/>
                <w:color w:val="000000" w:themeColor="text1"/>
                <w:sz w:val="18"/>
                <w:szCs w:val="18"/>
                <w14:textFill>
                  <w14:solidFill>
                    <w14:schemeClr w14:val="tx1"/>
                  </w14:solidFill>
                </w14:textFill>
              </w:rPr>
              <w:t>元</w:t>
            </w:r>
            <w:r>
              <w:rPr>
                <w:rFonts w:hint="eastAsia" w:ascii="楷体" w:hAnsi="楷体" w:eastAsia="楷体" w:cs="楷体"/>
                <w:color w:val="000000" w:themeColor="text1"/>
                <w:sz w:val="18"/>
                <w:szCs w:val="18"/>
                <w14:textFill>
                  <w14:solidFill>
                    <w14:schemeClr w14:val="tx1"/>
                  </w14:solidFill>
                </w14:textFill>
              </w:rPr>
              <w:t>/条）</w:t>
            </w:r>
          </w:p>
        </w:tc>
        <w:tc>
          <w:tcPr>
            <w:tcW w:w="396" w:type="pct"/>
            <w:tcBorders>
              <w:top w:val="single" w:color="auto" w:sz="4" w:space="0"/>
              <w:left w:val="nil"/>
              <w:bottom w:val="single" w:color="auto" w:sz="4" w:space="0"/>
              <w:right w:val="single" w:color="auto" w:sz="4" w:space="0"/>
            </w:tcBorders>
            <w:noWrap/>
            <w:vAlign w:val="center"/>
          </w:tcPr>
          <w:p>
            <w:pPr>
              <w:pStyle w:val="23"/>
              <w:ind w:firstLine="0" w:firstLineChars="0"/>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10</w:t>
            </w:r>
          </w:p>
        </w:tc>
        <w:tc>
          <w:tcPr>
            <w:tcW w:w="395" w:type="pct"/>
            <w:tcBorders>
              <w:top w:val="single" w:color="auto" w:sz="4" w:space="0"/>
              <w:left w:val="nil"/>
              <w:bottom w:val="single" w:color="auto" w:sz="4" w:space="0"/>
              <w:right w:val="single" w:color="auto" w:sz="4" w:space="0"/>
            </w:tcBorders>
            <w:noWrap/>
            <w:vAlign w:val="center"/>
          </w:tcPr>
          <w:p>
            <w:pPr>
              <w:jc w:val="center"/>
              <w:rPr>
                <w:color w:val="000000" w:themeColor="text1"/>
                <w14:textFill>
                  <w14:solidFill>
                    <w14:schemeClr w14:val="tx1"/>
                  </w14:solidFill>
                </w14:textFill>
              </w:rPr>
            </w:pPr>
          </w:p>
        </w:tc>
        <w:tc>
          <w:tcPr>
            <w:tcW w:w="548" w:type="pct"/>
            <w:tcBorders>
              <w:top w:val="single" w:color="auto" w:sz="4" w:space="0"/>
              <w:left w:val="nil"/>
              <w:bottom w:val="single" w:color="auto" w:sz="4" w:space="0"/>
              <w:right w:val="single" w:color="auto" w:sz="4" w:space="0"/>
            </w:tcBorders>
            <w:noWrap/>
            <w:vAlign w:val="center"/>
          </w:tcPr>
          <w:p>
            <w:pPr>
              <w:jc w:val="center"/>
              <w:rPr>
                <w:color w:val="000000" w:themeColor="text1"/>
                <w14:textFill>
                  <w14:solidFill>
                    <w14:schemeClr w14:val="tx1"/>
                  </w14:solidFill>
                </w14:textFill>
              </w:rPr>
            </w:pPr>
          </w:p>
        </w:tc>
      </w:tr>
      <w:tr>
        <w:tblPrEx>
          <w:tblCellMar>
            <w:top w:w="0" w:type="dxa"/>
            <w:left w:w="108" w:type="dxa"/>
            <w:bottom w:w="0" w:type="dxa"/>
            <w:right w:w="108" w:type="dxa"/>
          </w:tblCellMar>
        </w:tblPrEx>
        <w:trPr>
          <w:trHeight w:val="1336" w:hRule="atLeast"/>
          <w:jc w:val="center"/>
        </w:trPr>
        <w:tc>
          <w:tcPr>
            <w:tcW w:w="701" w:type="pct"/>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楷体" w:hAnsi="楷体" w:eastAsia="楷体" w:cs="楷体"/>
                <w:color w:val="000000" w:themeColor="text1"/>
                <w:spacing w:val="-12"/>
                <w:sz w:val="24"/>
                <w:szCs w:val="24"/>
                <w14:textFill>
                  <w14:solidFill>
                    <w14:schemeClr w14:val="tx1"/>
                  </w14:solidFill>
                </w14:textFill>
              </w:rPr>
            </w:pPr>
            <w:r>
              <w:rPr>
                <w:rFonts w:hint="eastAsia" w:ascii="楷体" w:hAnsi="楷体" w:eastAsia="楷体" w:cs="楷体"/>
                <w:color w:val="000000" w:themeColor="text1"/>
                <w:spacing w:val="-12"/>
                <w:sz w:val="24"/>
                <w:szCs w:val="24"/>
                <w14:textFill>
                  <w14:solidFill>
                    <w14:schemeClr w14:val="tx1"/>
                  </w14:solidFill>
                </w14:textFill>
              </w:rPr>
              <w:t>演讲视频</w:t>
            </w:r>
          </w:p>
        </w:tc>
        <w:tc>
          <w:tcPr>
            <w:tcW w:w="2286" w:type="pct"/>
            <w:tcBorders>
              <w:top w:val="single" w:color="auto" w:sz="4" w:space="0"/>
              <w:left w:val="nil"/>
              <w:bottom w:val="single" w:color="auto" w:sz="4" w:space="0"/>
              <w:right w:val="single" w:color="auto" w:sz="4" w:space="0"/>
            </w:tcBorders>
            <w:noWrap/>
            <w:vAlign w:val="center"/>
          </w:tcPr>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1.人员：</w:t>
            </w:r>
            <w:r>
              <w:rPr>
                <w:rFonts w:hint="eastAsia" w:ascii="宋体" w:hAnsi="宋体" w:cs="宋体"/>
                <w:color w:val="000000" w:themeColor="text1"/>
                <w:kern w:val="0"/>
                <w14:textFill>
                  <w14:solidFill>
                    <w14:schemeClr w14:val="tx1"/>
                  </w14:solidFill>
                </w14:textFill>
              </w:rPr>
              <w:t>摄像师1名</w:t>
            </w:r>
            <w:r>
              <w:rPr>
                <w:rFonts w:hint="eastAsia" w:ascii="宋体" w:hAnsi="宋体"/>
                <w:color w:val="000000" w:themeColor="text1"/>
                <w:kern w:val="0"/>
                <w14:textFill>
                  <w14:solidFill>
                    <w14:schemeClr w14:val="tx1"/>
                  </w14:solidFill>
                </w14:textFill>
              </w:rPr>
              <w:t>，摄像师助理1名；</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2.设备：单反/微单1台</w:t>
            </w:r>
            <w:r>
              <w:rPr>
                <w:rFonts w:hint="eastAsia" w:ascii="宋体" w:hAnsi="宋体" w:cs="宋体"/>
                <w:color w:val="000000" w:themeColor="text1"/>
                <w:kern w:val="0"/>
                <w14:textFill>
                  <w14:solidFill>
                    <w14:schemeClr w14:val="tx1"/>
                  </w14:solidFill>
                </w14:textFill>
              </w:rPr>
              <w:t>，灯光，提词器等</w:t>
            </w:r>
            <w:r>
              <w:rPr>
                <w:rFonts w:hint="eastAsia" w:ascii="宋体" w:hAnsi="宋体"/>
                <w:color w:val="000000" w:themeColor="text1"/>
                <w:kern w:val="0"/>
                <w14:textFill>
                  <w14:solidFill>
                    <w14:schemeClr w14:val="tx1"/>
                  </w14:solidFill>
                </w14:textFill>
              </w:rPr>
              <w:t xml:space="preserve">；  </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3.成片：5分钟左右。（视频穿插相应拍摄镜头或PPT，提供所有原始素材。）</w:t>
            </w:r>
          </w:p>
        </w:tc>
        <w:tc>
          <w:tcPr>
            <w:tcW w:w="672" w:type="pct"/>
            <w:tcBorders>
              <w:top w:val="single" w:color="auto" w:sz="4" w:space="0"/>
              <w:left w:val="nil"/>
              <w:bottom w:val="single" w:color="auto" w:sz="4" w:space="0"/>
              <w:right w:val="single" w:color="auto" w:sz="4" w:space="0"/>
            </w:tcBorders>
            <w:noWrap/>
            <w:vAlign w:val="center"/>
          </w:tcPr>
          <w:p>
            <w:pPr>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3000</w:t>
            </w:r>
          </w:p>
          <w:p>
            <w:pPr>
              <w:pStyle w:val="23"/>
              <w:ind w:firstLine="0" w:firstLineChars="0"/>
              <w:jc w:val="center"/>
              <w:rPr>
                <w:color w:val="000000" w:themeColor="text1"/>
                <w14:textFill>
                  <w14:solidFill>
                    <w14:schemeClr w14:val="tx1"/>
                  </w14:solidFill>
                </w14:textFill>
              </w:rPr>
            </w:pPr>
            <w:r>
              <w:rPr>
                <w:rFonts w:hint="eastAsia" w:ascii="楷体" w:hAnsi="楷体" w:eastAsia="楷体" w:cs="楷体"/>
                <w:color w:val="000000" w:themeColor="text1"/>
                <w:sz w:val="18"/>
                <w:szCs w:val="18"/>
                <w14:textFill>
                  <w14:solidFill>
                    <w14:schemeClr w14:val="tx1"/>
                  </w14:solidFill>
                </w14:textFill>
              </w:rPr>
              <w:t>（</w:t>
            </w:r>
            <w:r>
              <w:rPr>
                <w:rFonts w:ascii="楷体" w:hAnsi="楷体" w:eastAsia="楷体" w:cs="楷体"/>
                <w:color w:val="000000" w:themeColor="text1"/>
                <w:sz w:val="18"/>
                <w:szCs w:val="18"/>
                <w14:textFill>
                  <w14:solidFill>
                    <w14:schemeClr w14:val="tx1"/>
                  </w14:solidFill>
                </w14:textFill>
              </w:rPr>
              <w:t>元</w:t>
            </w:r>
            <w:r>
              <w:rPr>
                <w:rFonts w:hint="eastAsia" w:ascii="楷体" w:hAnsi="楷体" w:eastAsia="楷体" w:cs="楷体"/>
                <w:color w:val="000000" w:themeColor="text1"/>
                <w:sz w:val="18"/>
                <w:szCs w:val="18"/>
                <w14:textFill>
                  <w14:solidFill>
                    <w14:schemeClr w14:val="tx1"/>
                  </w14:solidFill>
                </w14:textFill>
              </w:rPr>
              <w:t>/条）</w:t>
            </w:r>
          </w:p>
        </w:tc>
        <w:tc>
          <w:tcPr>
            <w:tcW w:w="396" w:type="pct"/>
            <w:tcBorders>
              <w:top w:val="single" w:color="auto" w:sz="4" w:space="0"/>
              <w:left w:val="nil"/>
              <w:bottom w:val="single" w:color="auto" w:sz="4" w:space="0"/>
              <w:right w:val="single" w:color="auto" w:sz="4" w:space="0"/>
            </w:tcBorders>
            <w:noWrap/>
            <w:vAlign w:val="center"/>
          </w:tcPr>
          <w:p>
            <w:pPr>
              <w:pStyle w:val="23"/>
              <w:ind w:firstLine="0" w:firstLineChars="0"/>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5</w:t>
            </w:r>
          </w:p>
        </w:tc>
        <w:tc>
          <w:tcPr>
            <w:tcW w:w="395" w:type="pct"/>
            <w:tcBorders>
              <w:top w:val="single" w:color="auto" w:sz="4" w:space="0"/>
              <w:left w:val="nil"/>
              <w:bottom w:val="single" w:color="auto" w:sz="4" w:space="0"/>
              <w:right w:val="single" w:color="auto" w:sz="4" w:space="0"/>
            </w:tcBorders>
            <w:noWrap/>
            <w:vAlign w:val="center"/>
          </w:tcPr>
          <w:p>
            <w:pPr>
              <w:jc w:val="center"/>
              <w:rPr>
                <w:color w:val="000000" w:themeColor="text1"/>
                <w14:textFill>
                  <w14:solidFill>
                    <w14:schemeClr w14:val="tx1"/>
                  </w14:solidFill>
                </w14:textFill>
              </w:rPr>
            </w:pPr>
          </w:p>
        </w:tc>
        <w:tc>
          <w:tcPr>
            <w:tcW w:w="548" w:type="pct"/>
            <w:tcBorders>
              <w:top w:val="single" w:color="auto" w:sz="4" w:space="0"/>
              <w:left w:val="nil"/>
              <w:bottom w:val="single" w:color="auto" w:sz="4" w:space="0"/>
              <w:right w:val="single" w:color="auto" w:sz="4" w:space="0"/>
            </w:tcBorders>
            <w:noWrap/>
            <w:vAlign w:val="center"/>
          </w:tcPr>
          <w:p>
            <w:pPr>
              <w:jc w:val="center"/>
              <w:rPr>
                <w:color w:val="000000" w:themeColor="text1"/>
                <w14:textFill>
                  <w14:solidFill>
                    <w14:schemeClr w14:val="tx1"/>
                  </w14:solidFill>
                </w14:textFill>
              </w:rPr>
            </w:pPr>
          </w:p>
        </w:tc>
      </w:tr>
      <w:tr>
        <w:tblPrEx>
          <w:tblCellMar>
            <w:top w:w="0" w:type="dxa"/>
            <w:left w:w="108" w:type="dxa"/>
            <w:bottom w:w="0" w:type="dxa"/>
            <w:right w:w="108" w:type="dxa"/>
          </w:tblCellMar>
        </w:tblPrEx>
        <w:trPr>
          <w:trHeight w:val="1279" w:hRule="atLeast"/>
          <w:jc w:val="center"/>
        </w:trPr>
        <w:tc>
          <w:tcPr>
            <w:tcW w:w="701" w:type="pct"/>
            <w:vMerge w:val="restart"/>
            <w:tcBorders>
              <w:top w:val="single" w:color="auto" w:sz="4" w:space="0"/>
              <w:left w:val="single" w:color="auto" w:sz="4" w:space="0"/>
              <w:right w:val="single" w:color="auto" w:sz="4" w:space="0"/>
            </w:tcBorders>
            <w:shd w:val="clear" w:color="auto" w:fill="FFFFFF"/>
            <w:noWrap/>
            <w:vAlign w:val="center"/>
          </w:tcPr>
          <w:p>
            <w:pPr>
              <w:jc w:val="center"/>
              <w:rPr>
                <w:rFonts w:ascii="楷体" w:hAnsi="楷体" w:eastAsia="楷体" w:cs="楷体"/>
                <w:color w:val="000000" w:themeColor="text1"/>
                <w:spacing w:val="-12"/>
                <w:sz w:val="24"/>
                <w:szCs w:val="24"/>
                <w14:textFill>
                  <w14:solidFill>
                    <w14:schemeClr w14:val="tx1"/>
                  </w14:solidFill>
                </w14:textFill>
              </w:rPr>
            </w:pPr>
            <w:r>
              <w:rPr>
                <w:rFonts w:hint="eastAsia" w:ascii="楷体" w:hAnsi="楷体" w:eastAsia="楷体" w:cs="楷体"/>
                <w:color w:val="000000" w:themeColor="text1"/>
                <w:spacing w:val="-12"/>
                <w:sz w:val="24"/>
                <w:szCs w:val="24"/>
                <w14:textFill>
                  <w14:solidFill>
                    <w14:schemeClr w14:val="tx1"/>
                  </w14:solidFill>
                </w14:textFill>
              </w:rPr>
              <w:t>LED背景视频制作</w:t>
            </w:r>
          </w:p>
        </w:tc>
        <w:tc>
          <w:tcPr>
            <w:tcW w:w="2286" w:type="pct"/>
            <w:tcBorders>
              <w:top w:val="nil"/>
              <w:left w:val="nil"/>
              <w:bottom w:val="single" w:color="auto" w:sz="4" w:space="0"/>
              <w:right w:val="single" w:color="auto" w:sz="4" w:space="0"/>
            </w:tcBorders>
            <w:noWrap/>
            <w:vAlign w:val="center"/>
          </w:tcPr>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1.根据提供的素材制作；</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2.后期包装、有音乐、无解说。</w:t>
            </w:r>
          </w:p>
          <w:p>
            <w:pPr>
              <w:rPr>
                <w:color w:val="000000" w:themeColor="text1"/>
                <w14:textFill>
                  <w14:solidFill>
                    <w14:schemeClr w14:val="tx1"/>
                  </w14:solidFill>
                </w14:textFill>
              </w:rPr>
            </w:pPr>
            <w:r>
              <w:rPr>
                <w:rFonts w:hint="eastAsia" w:ascii="宋体" w:hAnsi="宋体"/>
                <w:color w:val="000000" w:themeColor="text1"/>
                <w:kern w:val="0"/>
                <w14:textFill>
                  <w14:solidFill>
                    <w14:schemeClr w14:val="tx1"/>
                  </w14:solidFill>
                </w14:textFill>
              </w:rPr>
              <w:t>3.成片：3分钟左右。</w:t>
            </w:r>
          </w:p>
        </w:tc>
        <w:tc>
          <w:tcPr>
            <w:tcW w:w="672" w:type="pct"/>
            <w:tcBorders>
              <w:top w:val="nil"/>
              <w:left w:val="nil"/>
              <w:bottom w:val="single" w:color="auto" w:sz="4" w:space="0"/>
              <w:right w:val="single" w:color="auto" w:sz="4" w:space="0"/>
            </w:tcBorders>
            <w:noWrap/>
            <w:vAlign w:val="center"/>
          </w:tcPr>
          <w:p>
            <w:pPr>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2000</w:t>
            </w:r>
          </w:p>
          <w:p>
            <w:pPr>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18"/>
                <w:szCs w:val="18"/>
                <w14:textFill>
                  <w14:solidFill>
                    <w14:schemeClr w14:val="tx1"/>
                  </w14:solidFill>
                </w14:textFill>
              </w:rPr>
              <w:t>（</w:t>
            </w:r>
            <w:r>
              <w:rPr>
                <w:rFonts w:ascii="楷体" w:hAnsi="楷体" w:eastAsia="楷体" w:cs="楷体"/>
                <w:color w:val="000000" w:themeColor="text1"/>
                <w:sz w:val="18"/>
                <w:szCs w:val="18"/>
                <w14:textFill>
                  <w14:solidFill>
                    <w14:schemeClr w14:val="tx1"/>
                  </w14:solidFill>
                </w14:textFill>
              </w:rPr>
              <w:t>元</w:t>
            </w:r>
            <w:r>
              <w:rPr>
                <w:rFonts w:hint="eastAsia" w:ascii="楷体" w:hAnsi="楷体" w:eastAsia="楷体" w:cs="楷体"/>
                <w:color w:val="000000" w:themeColor="text1"/>
                <w:sz w:val="18"/>
                <w:szCs w:val="18"/>
                <w14:textFill>
                  <w14:solidFill>
                    <w14:schemeClr w14:val="tx1"/>
                  </w14:solidFill>
                </w14:textFill>
              </w:rPr>
              <w:t>/条）</w:t>
            </w:r>
          </w:p>
        </w:tc>
        <w:tc>
          <w:tcPr>
            <w:tcW w:w="396" w:type="pct"/>
            <w:tcBorders>
              <w:top w:val="nil"/>
              <w:left w:val="nil"/>
              <w:bottom w:val="single" w:color="auto" w:sz="4" w:space="0"/>
              <w:right w:val="single" w:color="auto" w:sz="4" w:space="0"/>
            </w:tcBorders>
            <w:noWrap/>
            <w:vAlign w:val="center"/>
          </w:tcPr>
          <w:p>
            <w:pPr>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5</w:t>
            </w:r>
          </w:p>
        </w:tc>
        <w:tc>
          <w:tcPr>
            <w:tcW w:w="395" w:type="pct"/>
            <w:tcBorders>
              <w:top w:val="nil"/>
              <w:left w:val="nil"/>
              <w:bottom w:val="single" w:color="auto" w:sz="4" w:space="0"/>
              <w:right w:val="single" w:color="auto" w:sz="4" w:space="0"/>
            </w:tcBorders>
            <w:noWrap/>
            <w:vAlign w:val="center"/>
          </w:tcPr>
          <w:p>
            <w:pPr>
              <w:jc w:val="center"/>
              <w:rPr>
                <w:color w:val="000000" w:themeColor="text1"/>
                <w14:textFill>
                  <w14:solidFill>
                    <w14:schemeClr w14:val="tx1"/>
                  </w14:solidFill>
                </w14:textFill>
              </w:rPr>
            </w:pPr>
          </w:p>
        </w:tc>
        <w:tc>
          <w:tcPr>
            <w:tcW w:w="548" w:type="pct"/>
            <w:tcBorders>
              <w:top w:val="nil"/>
              <w:left w:val="nil"/>
              <w:bottom w:val="single" w:color="auto" w:sz="4" w:space="0"/>
              <w:right w:val="single" w:color="auto" w:sz="4" w:space="0"/>
            </w:tcBorders>
            <w:noWrap/>
            <w:vAlign w:val="center"/>
          </w:tcPr>
          <w:p>
            <w:pPr>
              <w:jc w:val="center"/>
              <w:rPr>
                <w:color w:val="000000" w:themeColor="text1"/>
                <w14:textFill>
                  <w14:solidFill>
                    <w14:schemeClr w14:val="tx1"/>
                  </w14:solidFill>
                </w14:textFill>
              </w:rPr>
            </w:pPr>
          </w:p>
        </w:tc>
      </w:tr>
      <w:tr>
        <w:tblPrEx>
          <w:tblCellMar>
            <w:top w:w="0" w:type="dxa"/>
            <w:left w:w="108" w:type="dxa"/>
            <w:bottom w:w="0" w:type="dxa"/>
            <w:right w:w="108" w:type="dxa"/>
          </w:tblCellMar>
        </w:tblPrEx>
        <w:trPr>
          <w:trHeight w:val="1253" w:hRule="atLeast"/>
          <w:jc w:val="center"/>
        </w:trPr>
        <w:tc>
          <w:tcPr>
            <w:tcW w:w="701" w:type="pct"/>
            <w:vMerge w:val="continue"/>
            <w:tcBorders>
              <w:left w:val="single" w:color="auto" w:sz="4" w:space="0"/>
              <w:bottom w:val="single" w:color="auto" w:sz="4" w:space="0"/>
              <w:right w:val="single" w:color="auto" w:sz="4" w:space="0"/>
            </w:tcBorders>
            <w:shd w:val="clear" w:color="auto" w:fill="FFFFFF"/>
            <w:noWrap/>
            <w:vAlign w:val="center"/>
          </w:tcPr>
          <w:p>
            <w:pPr>
              <w:jc w:val="center"/>
              <w:rPr>
                <w:rFonts w:ascii="楷体" w:hAnsi="楷体" w:eastAsia="楷体" w:cs="楷体"/>
                <w:color w:val="000000" w:themeColor="text1"/>
                <w:spacing w:val="-12"/>
                <w:sz w:val="24"/>
                <w:szCs w:val="24"/>
                <w14:textFill>
                  <w14:solidFill>
                    <w14:schemeClr w14:val="tx1"/>
                  </w14:solidFill>
                </w14:textFill>
              </w:rPr>
            </w:pPr>
          </w:p>
        </w:tc>
        <w:tc>
          <w:tcPr>
            <w:tcW w:w="2286" w:type="pct"/>
            <w:tcBorders>
              <w:top w:val="nil"/>
              <w:left w:val="nil"/>
              <w:bottom w:val="single" w:color="auto" w:sz="4" w:space="0"/>
              <w:right w:val="single" w:color="auto" w:sz="4" w:space="0"/>
            </w:tcBorders>
            <w:noWrap/>
            <w:vAlign w:val="center"/>
          </w:tcPr>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1.特定素材，根据要求拍摄</w:t>
            </w:r>
            <w:r>
              <w:rPr>
                <w:rFonts w:ascii="宋体" w:hAnsi="宋体"/>
                <w:color w:val="000000" w:themeColor="text1"/>
                <w:kern w:val="0"/>
                <w14:textFill>
                  <w14:solidFill>
                    <w14:schemeClr w14:val="tx1"/>
                  </w14:solidFill>
                </w14:textFill>
              </w:rPr>
              <w:t>制作</w:t>
            </w:r>
            <w:r>
              <w:rPr>
                <w:rFonts w:hint="eastAsia" w:ascii="宋体" w:hAnsi="宋体"/>
                <w:color w:val="000000" w:themeColor="text1"/>
                <w:kern w:val="0"/>
                <w14:textFill>
                  <w14:solidFill>
                    <w14:schemeClr w14:val="tx1"/>
                  </w14:solidFill>
                </w14:textFill>
              </w:rPr>
              <w:t>；</w:t>
            </w:r>
          </w:p>
          <w:p>
            <w:pP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2.后期包装、调色、专业配音、配乐。</w:t>
            </w:r>
          </w:p>
          <w:p>
            <w:pPr>
              <w:rPr>
                <w:color w:val="000000" w:themeColor="text1"/>
                <w14:textFill>
                  <w14:solidFill>
                    <w14:schemeClr w14:val="tx1"/>
                  </w14:solidFill>
                </w14:textFill>
              </w:rPr>
            </w:pPr>
            <w:r>
              <w:rPr>
                <w:rFonts w:hint="eastAsia" w:ascii="宋体" w:hAnsi="宋体"/>
                <w:color w:val="000000" w:themeColor="text1"/>
                <w:kern w:val="0"/>
                <w14:textFill>
                  <w14:solidFill>
                    <w14:schemeClr w14:val="tx1"/>
                  </w14:solidFill>
                </w14:textFill>
              </w:rPr>
              <w:t>3.成片：5分钟左右。</w:t>
            </w:r>
          </w:p>
        </w:tc>
        <w:tc>
          <w:tcPr>
            <w:tcW w:w="672" w:type="pct"/>
            <w:tcBorders>
              <w:top w:val="nil"/>
              <w:left w:val="nil"/>
              <w:bottom w:val="single" w:color="auto" w:sz="4" w:space="0"/>
              <w:right w:val="single" w:color="auto" w:sz="4" w:space="0"/>
            </w:tcBorders>
            <w:noWrap/>
            <w:vAlign w:val="center"/>
          </w:tcPr>
          <w:p>
            <w:pPr>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5000</w:t>
            </w:r>
          </w:p>
          <w:p>
            <w:pPr>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18"/>
                <w:szCs w:val="18"/>
                <w14:textFill>
                  <w14:solidFill>
                    <w14:schemeClr w14:val="tx1"/>
                  </w14:solidFill>
                </w14:textFill>
              </w:rPr>
              <w:t>（</w:t>
            </w:r>
            <w:r>
              <w:rPr>
                <w:rFonts w:ascii="楷体" w:hAnsi="楷体" w:eastAsia="楷体" w:cs="楷体"/>
                <w:color w:val="000000" w:themeColor="text1"/>
                <w:sz w:val="18"/>
                <w:szCs w:val="18"/>
                <w14:textFill>
                  <w14:solidFill>
                    <w14:schemeClr w14:val="tx1"/>
                  </w14:solidFill>
                </w14:textFill>
              </w:rPr>
              <w:t>元</w:t>
            </w:r>
            <w:r>
              <w:rPr>
                <w:rFonts w:hint="eastAsia" w:ascii="楷体" w:hAnsi="楷体" w:eastAsia="楷体" w:cs="楷体"/>
                <w:color w:val="000000" w:themeColor="text1"/>
                <w:sz w:val="18"/>
                <w:szCs w:val="18"/>
                <w14:textFill>
                  <w14:solidFill>
                    <w14:schemeClr w14:val="tx1"/>
                  </w14:solidFill>
                </w14:textFill>
              </w:rPr>
              <w:t>/条）</w:t>
            </w:r>
          </w:p>
        </w:tc>
        <w:tc>
          <w:tcPr>
            <w:tcW w:w="396" w:type="pct"/>
            <w:tcBorders>
              <w:top w:val="nil"/>
              <w:left w:val="nil"/>
              <w:bottom w:val="single" w:color="auto" w:sz="4" w:space="0"/>
              <w:right w:val="single" w:color="auto" w:sz="4" w:space="0"/>
            </w:tcBorders>
            <w:noWrap/>
            <w:vAlign w:val="center"/>
          </w:tcPr>
          <w:p>
            <w:pPr>
              <w:jc w:val="center"/>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2</w:t>
            </w:r>
          </w:p>
        </w:tc>
        <w:tc>
          <w:tcPr>
            <w:tcW w:w="395" w:type="pct"/>
            <w:tcBorders>
              <w:top w:val="nil"/>
              <w:left w:val="nil"/>
              <w:bottom w:val="single" w:color="auto" w:sz="4" w:space="0"/>
              <w:right w:val="single" w:color="auto" w:sz="4" w:space="0"/>
            </w:tcBorders>
            <w:noWrap/>
            <w:vAlign w:val="center"/>
          </w:tcPr>
          <w:p>
            <w:pPr>
              <w:jc w:val="center"/>
              <w:rPr>
                <w:color w:val="000000" w:themeColor="text1"/>
                <w14:textFill>
                  <w14:solidFill>
                    <w14:schemeClr w14:val="tx1"/>
                  </w14:solidFill>
                </w14:textFill>
              </w:rPr>
            </w:pPr>
          </w:p>
        </w:tc>
        <w:tc>
          <w:tcPr>
            <w:tcW w:w="548" w:type="pct"/>
            <w:tcBorders>
              <w:top w:val="nil"/>
              <w:left w:val="nil"/>
              <w:bottom w:val="single" w:color="auto" w:sz="4" w:space="0"/>
              <w:right w:val="single" w:color="auto" w:sz="4" w:space="0"/>
            </w:tcBorders>
            <w:noWrap/>
            <w:vAlign w:val="center"/>
          </w:tcPr>
          <w:p>
            <w:pPr>
              <w:jc w:val="center"/>
              <w:rPr>
                <w:color w:val="000000" w:themeColor="text1"/>
                <w14:textFill>
                  <w14:solidFill>
                    <w14:schemeClr w14:val="tx1"/>
                  </w14:solidFill>
                </w14:textFill>
              </w:rPr>
            </w:pPr>
          </w:p>
        </w:tc>
      </w:tr>
    </w:tbl>
    <w:p>
      <w:pPr>
        <w:snapToGrid w:val="0"/>
        <w:spacing w:before="50" w:after="50"/>
        <w:jc w:val="center"/>
        <w:rPr>
          <w:rFonts w:ascii="宋体" w:hAnsi="宋体" w:cs="宋体"/>
          <w:color w:val="000000" w:themeColor="text1"/>
          <w:sz w:val="32"/>
          <w:szCs w:val="32"/>
          <w14:textFill>
            <w14:solidFill>
              <w14:schemeClr w14:val="tx1"/>
            </w14:solidFill>
          </w14:textFill>
        </w:rPr>
      </w:pPr>
    </w:p>
    <w:p>
      <w:pPr>
        <w:jc w:val="left"/>
        <w:rPr>
          <w:color w:val="000000" w:themeColor="text1"/>
          <w:sz w:val="28"/>
          <w:szCs w:val="36"/>
          <w14:textFill>
            <w14:solidFill>
              <w14:schemeClr w14:val="tx1"/>
            </w14:solidFill>
          </w14:textFill>
        </w:rPr>
      </w:pPr>
      <w:r>
        <w:rPr>
          <w:rFonts w:hint="eastAsia"/>
          <w:color w:val="000000" w:themeColor="text1"/>
          <w:sz w:val="28"/>
          <w:szCs w:val="36"/>
          <w14:textFill>
            <w14:solidFill>
              <w14:schemeClr w14:val="tx1"/>
            </w14:solidFill>
          </w14:textFill>
        </w:rPr>
        <w:t>投标单位：（公章）</w:t>
      </w:r>
    </w:p>
    <w:p>
      <w:pPr>
        <w:rPr>
          <w:color w:val="000000" w:themeColor="text1"/>
          <w:sz w:val="28"/>
          <w:szCs w:val="36"/>
          <w14:textFill>
            <w14:solidFill>
              <w14:schemeClr w14:val="tx1"/>
            </w14:solidFill>
          </w14:textFill>
        </w:rPr>
      </w:pPr>
      <w:r>
        <w:rPr>
          <w:rFonts w:hint="eastAsia"/>
          <w:color w:val="000000" w:themeColor="text1"/>
          <w:sz w:val="28"/>
          <w:szCs w:val="36"/>
          <w14:textFill>
            <w14:solidFill>
              <w14:schemeClr w14:val="tx1"/>
            </w14:solidFill>
          </w14:textFill>
        </w:rPr>
        <w:t>法定代表人（签章）：</w:t>
      </w:r>
    </w:p>
    <w:p>
      <w:pPr>
        <w:rPr>
          <w:color w:val="000000" w:themeColor="text1"/>
          <w:sz w:val="28"/>
          <w:szCs w:val="36"/>
          <w14:textFill>
            <w14:solidFill>
              <w14:schemeClr w14:val="tx1"/>
            </w14:solidFill>
          </w14:textFill>
        </w:rPr>
      </w:pPr>
    </w:p>
    <w:p>
      <w:pPr>
        <w:rPr>
          <w:color w:val="000000" w:themeColor="text1"/>
          <w:sz w:val="28"/>
          <w:szCs w:val="36"/>
          <w14:textFill>
            <w14:solidFill>
              <w14:schemeClr w14:val="tx1"/>
            </w14:solidFill>
          </w14:textFill>
        </w:rPr>
      </w:pPr>
      <w:r>
        <w:rPr>
          <w:rFonts w:hint="eastAsia"/>
          <w:color w:val="000000" w:themeColor="text1"/>
          <w:sz w:val="28"/>
          <w:szCs w:val="36"/>
          <w14:textFill>
            <w14:solidFill>
              <w14:schemeClr w14:val="tx1"/>
            </w14:solidFill>
          </w14:textFill>
        </w:rPr>
        <w:t>投标单位联系人：           电话：</w:t>
      </w:r>
    </w:p>
    <w:p>
      <w:pPr>
        <w:rPr>
          <w:color w:val="000000" w:themeColor="text1"/>
          <w:sz w:val="28"/>
          <w:szCs w:val="36"/>
          <w14:textFill>
            <w14:solidFill>
              <w14:schemeClr w14:val="tx1"/>
            </w14:solidFill>
          </w14:textFill>
        </w:rPr>
      </w:pPr>
      <w:r>
        <w:rPr>
          <w:rFonts w:hint="eastAsia"/>
          <w:color w:val="000000" w:themeColor="text1"/>
          <w:sz w:val="28"/>
          <w:szCs w:val="36"/>
          <w14:textFill>
            <w14:solidFill>
              <w14:schemeClr w14:val="tx1"/>
            </w14:solidFill>
          </w14:textFill>
        </w:rPr>
        <w:t>投标单位地址：</w:t>
      </w:r>
    </w:p>
    <w:p>
      <w:pPr>
        <w:ind w:firstLine="4480" w:firstLineChars="1600"/>
        <w:rPr>
          <w:color w:val="000000" w:themeColor="text1"/>
          <w:sz w:val="28"/>
          <w:szCs w:val="36"/>
          <w14:textFill>
            <w14:solidFill>
              <w14:schemeClr w14:val="tx1"/>
            </w14:solidFill>
          </w14:textFill>
        </w:rPr>
      </w:pPr>
      <w:r>
        <w:rPr>
          <w:rFonts w:hint="eastAsia"/>
          <w:color w:val="000000" w:themeColor="text1"/>
          <w:sz w:val="28"/>
          <w:szCs w:val="36"/>
          <w14:textFill>
            <w14:solidFill>
              <w14:schemeClr w14:val="tx1"/>
            </w14:solidFill>
          </w14:textFill>
        </w:rPr>
        <w:t>日期：   年  月  日</w:t>
      </w: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24"/>
          <w:szCs w:val="24"/>
          <w14:textFill>
            <w14:solidFill>
              <w14:schemeClr w14:val="tx1"/>
            </w14:solidFill>
          </w14:textFill>
        </w:rPr>
      </w:pPr>
      <w:bookmarkStart w:id="41" w:name="_Toc462564146"/>
      <w:bookmarkStart w:id="42" w:name="_Toc8363"/>
      <w:r>
        <w:rPr>
          <w:rFonts w:hint="eastAsia" w:ascii="宋体" w:hAnsi="宋体" w:cs="宋体"/>
          <w:color w:val="000000" w:themeColor="text1"/>
          <w:sz w:val="32"/>
          <w:szCs w:val="32"/>
          <w14:textFill>
            <w14:solidFill>
              <w14:schemeClr w14:val="tx1"/>
            </w14:solidFill>
          </w14:textFill>
        </w:rPr>
        <w:t>七、</w:t>
      </w:r>
      <w:bookmarkEnd w:id="41"/>
      <w:bookmarkEnd w:id="42"/>
      <w:bookmarkStart w:id="43" w:name="_格式2__法定代表人授权书"/>
      <w:bookmarkEnd w:id="43"/>
      <w:r>
        <w:rPr>
          <w:rFonts w:hint="eastAsia" w:ascii="宋体" w:hAnsi="宋体" w:cs="宋体"/>
          <w:color w:val="000000" w:themeColor="text1"/>
          <w:sz w:val="32"/>
          <w:szCs w:val="32"/>
          <w14:textFill>
            <w14:solidFill>
              <w14:schemeClr w14:val="tx1"/>
            </w14:solidFill>
          </w14:textFill>
        </w:rPr>
        <w:t>技术参数响应及偏离表（如有）</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4"/>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7"/>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4" w:name="_Toc20796"/>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八、商务条款响应及偏离表</w:t>
      </w:r>
      <w:bookmarkEnd w:id="44"/>
      <w:r>
        <w:rPr>
          <w:rFonts w:hint="eastAsia" w:ascii="宋体" w:hAnsi="宋体" w:cs="宋体"/>
          <w:color w:val="000000" w:themeColor="text1"/>
          <w:sz w:val="32"/>
          <w:szCs w:val="32"/>
          <w14:textFill>
            <w14:solidFill>
              <w14:schemeClr w14:val="tx1"/>
            </w14:solidFill>
          </w14:textFill>
        </w:rPr>
        <w:t>（如有）</w:t>
      </w:r>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4"/>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45" w:name="_Hlt26609391"/>
      <w:bookmarkEnd w:id="45"/>
      <w:bookmarkStart w:id="46" w:name="_Hlt24879081"/>
      <w:bookmarkEnd w:id="46"/>
      <w:bookmarkStart w:id="47" w:name="_Hlt26955064"/>
      <w:bookmarkEnd w:id="47"/>
      <w:bookmarkStart w:id="48" w:name="_Hlt26671374"/>
      <w:bookmarkEnd w:id="48"/>
      <w:bookmarkStart w:id="49" w:name="_Hlt26609389"/>
      <w:bookmarkEnd w:id="49"/>
      <w:bookmarkStart w:id="50" w:name="_Hlt26671343"/>
      <w:bookmarkEnd w:id="50"/>
      <w:bookmarkStart w:id="51" w:name="_Hlt26955056"/>
      <w:bookmarkEnd w:id="51"/>
      <w:bookmarkStart w:id="52" w:name="_Hlt26955066"/>
      <w:bookmarkEnd w:id="52"/>
      <w:bookmarkStart w:id="53" w:name="_Hlt26580838"/>
      <w:bookmarkEnd w:id="53"/>
      <w:bookmarkStart w:id="54" w:name="_Hlt26782999"/>
      <w:bookmarkEnd w:id="54"/>
      <w:bookmarkStart w:id="55" w:name="_Hlt26671372"/>
      <w:bookmarkEnd w:id="55"/>
    </w:p>
    <w:p>
      <w:pPr>
        <w:pStyle w:val="5"/>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九、技术方案、服务承诺等（如有）</w:t>
      </w: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spacing w:line="460" w:lineRule="exact"/>
        <w:outlineLvl w:val="0"/>
        <w:rPr>
          <w:rFonts w:ascii="宋体" w:hAnsi="宋体" w:cs="宋体"/>
          <w:color w:val="000000" w:themeColor="text1"/>
          <w:sz w:val="32"/>
          <w14:textFill>
            <w14:solidFill>
              <w14:schemeClr w14:val="tx1"/>
            </w14:solidFill>
          </w14:textFill>
        </w:rPr>
      </w:pPr>
      <w:bookmarkStart w:id="56" w:name="_Toc22033"/>
    </w:p>
    <w:p>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十、盐城市政府采购事前信用承诺书</w:t>
      </w:r>
      <w:bookmarkEnd w:id="56"/>
    </w:p>
    <w:p>
      <w:pPr>
        <w:spacing w:line="460" w:lineRule="exact"/>
        <w:ind w:firstLine="640" w:firstLineChars="200"/>
        <w:jc w:val="left"/>
        <w:rPr>
          <w:rFonts w:ascii="宋体" w:hAnsi="宋体" w:cs="宋体"/>
          <w:color w:val="000000" w:themeColor="text1"/>
          <w:sz w:val="32"/>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7" w:name="_Toc1790"/>
      <w:r>
        <w:rPr>
          <w:rFonts w:hint="eastAsia" w:ascii="宋体" w:hAnsi="宋体" w:cs="宋体"/>
          <w:color w:val="000000" w:themeColor="text1"/>
          <w:sz w:val="24"/>
          <w:szCs w:val="24"/>
          <w14:textFill>
            <w14:solidFill>
              <w14:schemeClr w14:val="tx1"/>
            </w14:solidFill>
          </w14:textFill>
        </w:rPr>
        <w:t>法定代表人签名：</w:t>
      </w:r>
      <w:bookmarkEnd w:id="57"/>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8" w:name="_Toc27882"/>
      <w:r>
        <w:rPr>
          <w:rFonts w:hint="eastAsia" w:ascii="宋体" w:hAnsi="宋体" w:cs="宋体"/>
          <w:color w:val="000000" w:themeColor="text1"/>
          <w:sz w:val="24"/>
          <w:szCs w:val="24"/>
          <w14:textFill>
            <w14:solidFill>
              <w14:schemeClr w14:val="tx1"/>
            </w14:solidFill>
          </w14:textFill>
        </w:rPr>
        <w:t>单位名称（盖章）：</w:t>
      </w:r>
      <w:bookmarkEnd w:id="58"/>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9" w:name="_Toc385"/>
      <w:r>
        <w:rPr>
          <w:rFonts w:hint="eastAsia" w:ascii="宋体" w:hAnsi="宋体" w:cs="宋体"/>
          <w:color w:val="000000" w:themeColor="text1"/>
          <w:sz w:val="24"/>
          <w:szCs w:val="24"/>
          <w14:textFill>
            <w14:solidFill>
              <w14:schemeClr w14:val="tx1"/>
            </w14:solidFill>
          </w14:textFill>
        </w:rPr>
        <w:t>年    月    日</w:t>
      </w:r>
      <w:bookmarkEnd w:id="59"/>
    </w:p>
    <w:p>
      <w:pPr>
        <w:pStyle w:val="144"/>
        <w:jc w:val="both"/>
        <w:rPr>
          <w:rStyle w:val="50"/>
          <w:rFonts w:ascii="宋体" w:hAnsi="宋体" w:cs="宋体"/>
          <w:color w:val="000000" w:themeColor="text1"/>
          <w14:textFill>
            <w14:solidFill>
              <w14:schemeClr w14:val="tx1"/>
            </w14:solidFill>
          </w14:textFill>
        </w:rPr>
      </w:pPr>
    </w:p>
    <w:sectPr>
      <w:footerReference r:id="rId14" w:type="first"/>
      <w:headerReference r:id="rId12" w:type="default"/>
      <w:footerReference r:id="rId13"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R6JkLfcBAAAGBAAADgAAAAAAAAABACAAAAAeAQAAZHJzL2Uyb0RvYy54bWxQSwUGAAAA&#10;AAYABgBZAQAAh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Text Box 103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38" o:spid="_x0000_s1026"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OLBJqr9AQAAAwQAAA4AAAAAAAAAAQAgAAAAHwEAAGRycy9lMm9Eb2MueG1s&#10;UEsFBgAAAAAGAAYAWQEAAI4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20</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38</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38</w:t>
                    </w:r>
                    <w:r>
                      <w:fldChar w:fldCharType="end"/>
                    </w:r>
                  </w:p>
                </w:txbxContent>
              </v:textbox>
            </v:shape>
          </w:pict>
        </mc:Fallback>
      </mc:AlternateContent>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39</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隶书" w:hAnsi="隶书" w:eastAsia="隶书" w:cs="隶书"/>
        <w:sz w:val="24"/>
        <w:szCs w:val="24"/>
      </w:rPr>
    </w:pPr>
    <w:r>
      <w:rPr>
        <w:rFonts w:hint="eastAsia" w:ascii="隶书" w:hAnsi="隶书" w:eastAsia="隶书" w:cs="隶书"/>
        <w:sz w:val="24"/>
        <w:szCs w:val="24"/>
      </w:rPr>
      <w:t>2022-000W招标文件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rPr>
      <w:t>2024-</w:t>
    </w:r>
    <w:r>
      <w:rPr>
        <w:rFonts w:hint="eastAsia" w:ascii="隶书" w:hAnsi="隶书" w:eastAsia="隶书" w:cs="隶书"/>
        <w:sz w:val="24"/>
        <w:szCs w:val="24"/>
        <w:lang w:eastAsia="zh-CN"/>
      </w:rPr>
      <w:t>00</w:t>
    </w:r>
    <w:r>
      <w:rPr>
        <w:rFonts w:hint="eastAsia" w:ascii="隶书" w:hAnsi="隶书" w:eastAsia="隶书" w:cs="隶书"/>
        <w:sz w:val="24"/>
        <w:szCs w:val="24"/>
        <w:lang w:val="en-US" w:eastAsia="zh-CN"/>
      </w:rPr>
      <w:t>6</w:t>
    </w:r>
    <w:r>
      <w:rPr>
        <w:rFonts w:hint="eastAsia" w:ascii="隶书" w:hAnsi="隶书" w:eastAsia="隶书" w:cs="隶书"/>
        <w:sz w:val="24"/>
        <w:szCs w:val="24"/>
        <w:lang w:eastAsia="zh-CN"/>
      </w:rPr>
      <w:t>N</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0"/>
      </w:pBdr>
      <w:rPr>
        <w:rFonts w:ascii="隶书" w:hAnsi="隶书" w:eastAsia="隶书" w:cs="隶书"/>
        <w:sz w:val="24"/>
        <w:szCs w:val="24"/>
      </w:rPr>
    </w:pPr>
    <w:r>
      <w:rPr>
        <w:rFonts w:hint="eastAsia" w:ascii="隶书" w:hAnsi="隶书" w:eastAsia="隶书" w:cs="隶书"/>
        <w:sz w:val="24"/>
        <w:szCs w:val="24"/>
      </w:rPr>
      <w:t>2024-</w:t>
    </w:r>
    <w:r>
      <w:rPr>
        <w:rFonts w:hint="eastAsia" w:ascii="隶书" w:hAnsi="隶书" w:eastAsia="隶书" w:cs="隶书"/>
        <w:sz w:val="24"/>
        <w:szCs w:val="24"/>
        <w:lang w:eastAsia="zh-CN"/>
      </w:rPr>
      <w:t>00</w:t>
    </w:r>
    <w:r>
      <w:rPr>
        <w:rFonts w:hint="eastAsia" w:ascii="隶书" w:hAnsi="隶书" w:eastAsia="隶书" w:cs="隶书"/>
        <w:sz w:val="24"/>
        <w:szCs w:val="24"/>
        <w:lang w:val="en-US" w:eastAsia="zh-CN"/>
      </w:rPr>
      <w:t>6</w:t>
    </w:r>
    <w:r>
      <w:rPr>
        <w:rFonts w:hint="eastAsia" w:ascii="隶书" w:hAnsi="隶书" w:eastAsia="隶书" w:cs="隶书"/>
        <w:sz w:val="24"/>
        <w:szCs w:val="24"/>
        <w:lang w:eastAsia="zh-CN"/>
      </w:rPr>
      <w:t>N</w:t>
    </w:r>
    <w:r>
      <w:rPr>
        <w:rFonts w:hint="eastAsia" w:ascii="隶书" w:hAnsi="隶书" w:eastAsia="隶书" w:cs="隶书"/>
        <w:sz w:val="24"/>
        <w:szCs w:val="24"/>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rPr>
      <w:t>2024-</w:t>
    </w:r>
    <w:r>
      <w:rPr>
        <w:rFonts w:hint="eastAsia" w:ascii="Times New Roman" w:hAnsi="Times New Roman" w:eastAsia="隶书" w:cs="Times New Roman"/>
        <w:spacing w:val="40"/>
        <w:kern w:val="2"/>
        <w:sz w:val="21"/>
        <w:lang w:eastAsia="zh-CN"/>
      </w:rPr>
      <w:t>00</w:t>
    </w:r>
    <w:r>
      <w:rPr>
        <w:rFonts w:hint="eastAsia" w:ascii="Times New Roman" w:hAnsi="Times New Roman" w:eastAsia="隶书" w:cs="Times New Roman"/>
        <w:spacing w:val="40"/>
        <w:kern w:val="2"/>
        <w:sz w:val="21"/>
        <w:lang w:val="en-US" w:eastAsia="zh-CN"/>
      </w:rPr>
      <w:t>6</w:t>
    </w:r>
    <w:r>
      <w:rPr>
        <w:rFonts w:hint="eastAsia" w:ascii="Times New Roman" w:hAnsi="Times New Roman" w:eastAsia="隶书" w:cs="Times New Roman"/>
        <w:spacing w:val="40"/>
        <w:kern w:val="2"/>
        <w:sz w:val="21"/>
        <w:lang w:eastAsia="zh-CN"/>
      </w:rPr>
      <w:t>N</w:t>
    </w:r>
    <w:r>
      <w:rPr>
        <w:rFonts w:hint="eastAsia" w:ascii="Times New Roman" w:hAnsi="隶书" w:eastAsia="隶书" w:cs="隶书"/>
        <w:color w:val="000000"/>
        <w:spacing w:val="40"/>
        <w:kern w:val="2"/>
        <w:sz w:val="21"/>
      </w:rPr>
      <w:t>招标文件</w:t>
    </w:r>
  </w:p>
  <w:p>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rPr>
      <w:t>2024-</w:t>
    </w:r>
    <w:r>
      <w:rPr>
        <w:rFonts w:hint="eastAsia" w:ascii="隶书" w:hAnsi="隶书" w:eastAsia="隶书" w:cs="隶书"/>
        <w:sz w:val="24"/>
        <w:szCs w:val="24"/>
        <w:lang w:eastAsia="zh-CN"/>
      </w:rPr>
      <w:t>00</w:t>
    </w:r>
    <w:r>
      <w:rPr>
        <w:rFonts w:hint="eastAsia" w:ascii="隶书" w:hAnsi="隶书" w:eastAsia="隶书" w:cs="隶书"/>
        <w:sz w:val="24"/>
        <w:szCs w:val="24"/>
        <w:lang w:val="en-US" w:eastAsia="zh-CN"/>
      </w:rPr>
      <w:t>6</w:t>
    </w:r>
    <w:r>
      <w:rPr>
        <w:rFonts w:hint="eastAsia" w:ascii="隶书" w:hAnsi="隶书" w:eastAsia="隶书" w:cs="隶书"/>
        <w:sz w:val="24"/>
        <w:szCs w:val="24"/>
        <w:lang w:eastAsia="zh-CN"/>
      </w:rPr>
      <w:t>N</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6784D56"/>
    <w:multiLevelType w:val="singleLevel"/>
    <w:tmpl w:val="06784D56"/>
    <w:lvl w:ilvl="0" w:tentative="0">
      <w:start w:val="1"/>
      <w:numFmt w:val="upperLetter"/>
      <w:pStyle w:val="88"/>
      <w:lvlText w:val="附录%1."/>
      <w:lvlJc w:val="left"/>
      <w:pPr>
        <w:tabs>
          <w:tab w:val="left" w:pos="907"/>
        </w:tabs>
        <w:ind w:left="907" w:hanging="907"/>
        <w:textAlignment w:val="baseline"/>
      </w:pPr>
    </w:lvl>
  </w:abstractNum>
  <w:abstractNum w:abstractNumId="2">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4">
    <w:nsid w:val="420C153B"/>
    <w:multiLevelType w:val="multilevel"/>
    <w:tmpl w:val="420C153B"/>
    <w:lvl w:ilvl="0" w:tentative="0">
      <w:start w:val="1"/>
      <w:numFmt w:val="decimal"/>
      <w:pStyle w:val="138"/>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6"/>
      <w:suff w:val="nothing"/>
      <w:lvlText w:val=""/>
      <w:lvlJc w:val="left"/>
      <w:pPr>
        <w:ind w:left="0" w:firstLine="0"/>
        <w:textAlignment w:val="baseline"/>
      </w:pPr>
    </w:lvl>
    <w:lvl w:ilvl="6" w:tentative="0">
      <w:start w:val="1"/>
      <w:numFmt w:val="decimal"/>
      <w:pStyle w:val="47"/>
      <w:suff w:val="nothing"/>
      <w:lvlText w:val=""/>
      <w:lvlJc w:val="left"/>
      <w:pPr>
        <w:ind w:left="0" w:firstLine="0"/>
        <w:textAlignment w:val="baseline"/>
      </w:pPr>
    </w:lvl>
    <w:lvl w:ilvl="7" w:tentative="0">
      <w:start w:val="1"/>
      <w:numFmt w:val="decimal"/>
      <w:pStyle w:val="48"/>
      <w:suff w:val="nothing"/>
      <w:lvlText w:val=""/>
      <w:lvlJc w:val="left"/>
      <w:pPr>
        <w:ind w:left="0" w:firstLine="0"/>
        <w:textAlignment w:val="baseline"/>
      </w:pPr>
    </w:lvl>
    <w:lvl w:ilvl="8" w:tentative="0">
      <w:start w:val="1"/>
      <w:numFmt w:val="decimal"/>
      <w:pStyle w:val="49"/>
      <w:suff w:val="nothing"/>
      <w:lvlText w:val=""/>
      <w:lvlJc w:val="left"/>
      <w:pPr>
        <w:ind w:left="0" w:firstLine="0"/>
        <w:textAlignment w:val="baseline"/>
      </w:pPr>
    </w:lvl>
  </w:abstractNum>
  <w:abstractNum w:abstractNumId="6">
    <w:nsid w:val="6626CC40"/>
    <w:multiLevelType w:val="singleLevel"/>
    <w:tmpl w:val="6626CC40"/>
    <w:lvl w:ilvl="0" w:tentative="0">
      <w:start w:val="1"/>
      <w:numFmt w:val="chineseCounting"/>
      <w:suff w:val="nothing"/>
      <w:lvlText w:val="%1、"/>
      <w:lvlJc w:val="left"/>
      <w:pPr>
        <w:ind w:left="150"/>
      </w:pPr>
      <w:rPr>
        <w:rFonts w:hint="eastAsia"/>
      </w:rPr>
    </w:lvl>
  </w:abstractNum>
  <w:num w:numId="1">
    <w:abstractNumId w:val="5"/>
  </w:num>
  <w:num w:numId="2">
    <w:abstractNumId w:val="1"/>
  </w:num>
  <w:num w:numId="3">
    <w:abstractNumId w:val="4"/>
  </w:num>
  <w:num w:numId="4">
    <w:abstractNumId w:val="6"/>
  </w:num>
  <w:num w:numId="5">
    <w:abstractNumId w:val="3"/>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iZmIxY2ZiNzg0NjFkYTM1MDM1ZjljNjg4M2E1YWMifQ=="/>
  </w:docVars>
  <w:rsids>
    <w:rsidRoot w:val="00F868A9"/>
    <w:rsid w:val="00003AB4"/>
    <w:rsid w:val="00045760"/>
    <w:rsid w:val="000570EF"/>
    <w:rsid w:val="0007632E"/>
    <w:rsid w:val="00091821"/>
    <w:rsid w:val="000B38C7"/>
    <w:rsid w:val="000E2680"/>
    <w:rsid w:val="00103D13"/>
    <w:rsid w:val="0011280D"/>
    <w:rsid w:val="00131057"/>
    <w:rsid w:val="001726A6"/>
    <w:rsid w:val="00177C98"/>
    <w:rsid w:val="001925C5"/>
    <w:rsid w:val="001A2403"/>
    <w:rsid w:val="001D5807"/>
    <w:rsid w:val="00217C7C"/>
    <w:rsid w:val="00223C79"/>
    <w:rsid w:val="00233923"/>
    <w:rsid w:val="00241131"/>
    <w:rsid w:val="002745BB"/>
    <w:rsid w:val="00275521"/>
    <w:rsid w:val="002800DE"/>
    <w:rsid w:val="002931A2"/>
    <w:rsid w:val="002A07A1"/>
    <w:rsid w:val="002C41D3"/>
    <w:rsid w:val="003118E6"/>
    <w:rsid w:val="003220F7"/>
    <w:rsid w:val="00325BAB"/>
    <w:rsid w:val="0033044B"/>
    <w:rsid w:val="003367B6"/>
    <w:rsid w:val="00360929"/>
    <w:rsid w:val="00374345"/>
    <w:rsid w:val="003A223F"/>
    <w:rsid w:val="003A63FB"/>
    <w:rsid w:val="003A7ED9"/>
    <w:rsid w:val="003C4320"/>
    <w:rsid w:val="003D4620"/>
    <w:rsid w:val="00410119"/>
    <w:rsid w:val="004112BF"/>
    <w:rsid w:val="00417286"/>
    <w:rsid w:val="00426342"/>
    <w:rsid w:val="004269CB"/>
    <w:rsid w:val="004521C1"/>
    <w:rsid w:val="004558DC"/>
    <w:rsid w:val="00467A1B"/>
    <w:rsid w:val="00472EDC"/>
    <w:rsid w:val="00475E78"/>
    <w:rsid w:val="004772F8"/>
    <w:rsid w:val="004A24CE"/>
    <w:rsid w:val="004C48B9"/>
    <w:rsid w:val="004D0D5A"/>
    <w:rsid w:val="004D2539"/>
    <w:rsid w:val="004D2FC9"/>
    <w:rsid w:val="004D573F"/>
    <w:rsid w:val="004E2324"/>
    <w:rsid w:val="004F3B21"/>
    <w:rsid w:val="005277A9"/>
    <w:rsid w:val="005352A8"/>
    <w:rsid w:val="00544757"/>
    <w:rsid w:val="005B06C2"/>
    <w:rsid w:val="005B2CFB"/>
    <w:rsid w:val="005F2F02"/>
    <w:rsid w:val="005F3329"/>
    <w:rsid w:val="00606780"/>
    <w:rsid w:val="00623144"/>
    <w:rsid w:val="006308FE"/>
    <w:rsid w:val="00637636"/>
    <w:rsid w:val="006B0AC7"/>
    <w:rsid w:val="006C13AB"/>
    <w:rsid w:val="006E3A7B"/>
    <w:rsid w:val="00721560"/>
    <w:rsid w:val="0073771C"/>
    <w:rsid w:val="00780C34"/>
    <w:rsid w:val="00782B4B"/>
    <w:rsid w:val="00791354"/>
    <w:rsid w:val="007B3E85"/>
    <w:rsid w:val="0081482D"/>
    <w:rsid w:val="00814D01"/>
    <w:rsid w:val="008307F9"/>
    <w:rsid w:val="00860E15"/>
    <w:rsid w:val="00864D58"/>
    <w:rsid w:val="00891713"/>
    <w:rsid w:val="008C14CD"/>
    <w:rsid w:val="008C29CC"/>
    <w:rsid w:val="008D617C"/>
    <w:rsid w:val="008E3DAB"/>
    <w:rsid w:val="009069A2"/>
    <w:rsid w:val="00913371"/>
    <w:rsid w:val="009343EF"/>
    <w:rsid w:val="00953A5F"/>
    <w:rsid w:val="0097078B"/>
    <w:rsid w:val="0099206B"/>
    <w:rsid w:val="009C11B1"/>
    <w:rsid w:val="00A1183C"/>
    <w:rsid w:val="00A41EC5"/>
    <w:rsid w:val="00A51F32"/>
    <w:rsid w:val="00A6255B"/>
    <w:rsid w:val="00AA7C70"/>
    <w:rsid w:val="00AE15AF"/>
    <w:rsid w:val="00AE261D"/>
    <w:rsid w:val="00AE59E2"/>
    <w:rsid w:val="00AF2F44"/>
    <w:rsid w:val="00AF368F"/>
    <w:rsid w:val="00AF482F"/>
    <w:rsid w:val="00B357E1"/>
    <w:rsid w:val="00B715BD"/>
    <w:rsid w:val="00B719DD"/>
    <w:rsid w:val="00B8533E"/>
    <w:rsid w:val="00BA7076"/>
    <w:rsid w:val="00BC3E9F"/>
    <w:rsid w:val="00C05334"/>
    <w:rsid w:val="00C157C0"/>
    <w:rsid w:val="00C31CC3"/>
    <w:rsid w:val="00C37A67"/>
    <w:rsid w:val="00C945B7"/>
    <w:rsid w:val="00CB1BB5"/>
    <w:rsid w:val="00CC6812"/>
    <w:rsid w:val="00CC72B1"/>
    <w:rsid w:val="00CD691E"/>
    <w:rsid w:val="00CE7317"/>
    <w:rsid w:val="00D358BD"/>
    <w:rsid w:val="00D57961"/>
    <w:rsid w:val="00D613B4"/>
    <w:rsid w:val="00D676B7"/>
    <w:rsid w:val="00D71667"/>
    <w:rsid w:val="00D7365D"/>
    <w:rsid w:val="00D75F94"/>
    <w:rsid w:val="00DD536A"/>
    <w:rsid w:val="00DE7A25"/>
    <w:rsid w:val="00DF61E5"/>
    <w:rsid w:val="00E0626D"/>
    <w:rsid w:val="00E124F9"/>
    <w:rsid w:val="00E4006C"/>
    <w:rsid w:val="00E675DD"/>
    <w:rsid w:val="00E742E3"/>
    <w:rsid w:val="00E918E1"/>
    <w:rsid w:val="00E9328D"/>
    <w:rsid w:val="00EA1A99"/>
    <w:rsid w:val="00EA2ECC"/>
    <w:rsid w:val="00EC1238"/>
    <w:rsid w:val="00EE1E73"/>
    <w:rsid w:val="00F01858"/>
    <w:rsid w:val="00F05A81"/>
    <w:rsid w:val="00F11B14"/>
    <w:rsid w:val="00F3123B"/>
    <w:rsid w:val="00F5340F"/>
    <w:rsid w:val="00F539A2"/>
    <w:rsid w:val="00F661FE"/>
    <w:rsid w:val="00F66810"/>
    <w:rsid w:val="00F868A9"/>
    <w:rsid w:val="00F944E6"/>
    <w:rsid w:val="00FA774C"/>
    <w:rsid w:val="00FA7AFD"/>
    <w:rsid w:val="00FD0CEF"/>
    <w:rsid w:val="00FE6BDE"/>
    <w:rsid w:val="00FF1275"/>
    <w:rsid w:val="00FF194A"/>
    <w:rsid w:val="00FF1E0C"/>
    <w:rsid w:val="01A15B08"/>
    <w:rsid w:val="01AF4254"/>
    <w:rsid w:val="01F50449"/>
    <w:rsid w:val="020866C9"/>
    <w:rsid w:val="02094A42"/>
    <w:rsid w:val="031F6792"/>
    <w:rsid w:val="048A02DF"/>
    <w:rsid w:val="05334E23"/>
    <w:rsid w:val="05E53B14"/>
    <w:rsid w:val="06AA3A95"/>
    <w:rsid w:val="077C4CBC"/>
    <w:rsid w:val="08677D62"/>
    <w:rsid w:val="08C118B6"/>
    <w:rsid w:val="08FC324B"/>
    <w:rsid w:val="09136485"/>
    <w:rsid w:val="0AE41970"/>
    <w:rsid w:val="0BA17C72"/>
    <w:rsid w:val="0D1402F2"/>
    <w:rsid w:val="0D7132B0"/>
    <w:rsid w:val="0D7B4325"/>
    <w:rsid w:val="0E261538"/>
    <w:rsid w:val="0E9B0DDB"/>
    <w:rsid w:val="0F5541A7"/>
    <w:rsid w:val="0FAA45B0"/>
    <w:rsid w:val="10837167"/>
    <w:rsid w:val="11195798"/>
    <w:rsid w:val="11C53F90"/>
    <w:rsid w:val="11F94916"/>
    <w:rsid w:val="12082FD7"/>
    <w:rsid w:val="1265181D"/>
    <w:rsid w:val="13165211"/>
    <w:rsid w:val="134F427F"/>
    <w:rsid w:val="1394626A"/>
    <w:rsid w:val="15376E13"/>
    <w:rsid w:val="15EB1115"/>
    <w:rsid w:val="16EF70BF"/>
    <w:rsid w:val="18041C24"/>
    <w:rsid w:val="18AE66DE"/>
    <w:rsid w:val="190453A1"/>
    <w:rsid w:val="19B05279"/>
    <w:rsid w:val="19D21F7E"/>
    <w:rsid w:val="1B2A6182"/>
    <w:rsid w:val="1B336F50"/>
    <w:rsid w:val="1B7B3068"/>
    <w:rsid w:val="1BC2228E"/>
    <w:rsid w:val="1BCB2C50"/>
    <w:rsid w:val="1C4A5552"/>
    <w:rsid w:val="1C7D77A6"/>
    <w:rsid w:val="1C9B22E3"/>
    <w:rsid w:val="1DA73FC9"/>
    <w:rsid w:val="1DEF65CF"/>
    <w:rsid w:val="1E9675D8"/>
    <w:rsid w:val="1EBA0E38"/>
    <w:rsid w:val="1F2B6305"/>
    <w:rsid w:val="20D6799C"/>
    <w:rsid w:val="21F8049E"/>
    <w:rsid w:val="230A6FF9"/>
    <w:rsid w:val="23B833C4"/>
    <w:rsid w:val="24313F27"/>
    <w:rsid w:val="24B6415E"/>
    <w:rsid w:val="25593628"/>
    <w:rsid w:val="25795E15"/>
    <w:rsid w:val="2580449D"/>
    <w:rsid w:val="25963607"/>
    <w:rsid w:val="25CA7E76"/>
    <w:rsid w:val="25E2097F"/>
    <w:rsid w:val="26E77117"/>
    <w:rsid w:val="27452101"/>
    <w:rsid w:val="27845BBD"/>
    <w:rsid w:val="27C52CB5"/>
    <w:rsid w:val="27F35805"/>
    <w:rsid w:val="2805529A"/>
    <w:rsid w:val="284E1359"/>
    <w:rsid w:val="28DC1054"/>
    <w:rsid w:val="29C81BEB"/>
    <w:rsid w:val="2C8D1691"/>
    <w:rsid w:val="2CBD0772"/>
    <w:rsid w:val="2D433E79"/>
    <w:rsid w:val="2D65606C"/>
    <w:rsid w:val="2EB102D0"/>
    <w:rsid w:val="2ED17DCD"/>
    <w:rsid w:val="2EFB2475"/>
    <w:rsid w:val="2F1F4980"/>
    <w:rsid w:val="2F492214"/>
    <w:rsid w:val="2F8669B9"/>
    <w:rsid w:val="3076600E"/>
    <w:rsid w:val="307F7677"/>
    <w:rsid w:val="31176B77"/>
    <w:rsid w:val="33E50EAD"/>
    <w:rsid w:val="35877A81"/>
    <w:rsid w:val="359632B9"/>
    <w:rsid w:val="359A7184"/>
    <w:rsid w:val="3744261E"/>
    <w:rsid w:val="37FE45D5"/>
    <w:rsid w:val="3872122D"/>
    <w:rsid w:val="387555EA"/>
    <w:rsid w:val="38CF3E86"/>
    <w:rsid w:val="39755785"/>
    <w:rsid w:val="3A60234C"/>
    <w:rsid w:val="3A8C4051"/>
    <w:rsid w:val="3B006970"/>
    <w:rsid w:val="3B5326F5"/>
    <w:rsid w:val="3BCB58D4"/>
    <w:rsid w:val="3C876977"/>
    <w:rsid w:val="3E0024E3"/>
    <w:rsid w:val="3E037FB0"/>
    <w:rsid w:val="3E0554C3"/>
    <w:rsid w:val="3E0702BE"/>
    <w:rsid w:val="3F183ABD"/>
    <w:rsid w:val="4032153F"/>
    <w:rsid w:val="40396E60"/>
    <w:rsid w:val="404E3DFB"/>
    <w:rsid w:val="4142108B"/>
    <w:rsid w:val="41C33B10"/>
    <w:rsid w:val="41D76922"/>
    <w:rsid w:val="42557B5A"/>
    <w:rsid w:val="427B4E0F"/>
    <w:rsid w:val="448C0AE7"/>
    <w:rsid w:val="44C30D5C"/>
    <w:rsid w:val="459D47D3"/>
    <w:rsid w:val="461012F9"/>
    <w:rsid w:val="468F36CE"/>
    <w:rsid w:val="472C4FB8"/>
    <w:rsid w:val="477544A9"/>
    <w:rsid w:val="488F2B38"/>
    <w:rsid w:val="4ABE6E0A"/>
    <w:rsid w:val="4AFB3500"/>
    <w:rsid w:val="4C27138A"/>
    <w:rsid w:val="4CDF4FD7"/>
    <w:rsid w:val="4D2F7C0C"/>
    <w:rsid w:val="4D8959A6"/>
    <w:rsid w:val="4E703810"/>
    <w:rsid w:val="4F615B6C"/>
    <w:rsid w:val="4FC31F86"/>
    <w:rsid w:val="4FE00F57"/>
    <w:rsid w:val="4FEA69E5"/>
    <w:rsid w:val="503A01F1"/>
    <w:rsid w:val="5166622D"/>
    <w:rsid w:val="52922B1F"/>
    <w:rsid w:val="534665F2"/>
    <w:rsid w:val="53582700"/>
    <w:rsid w:val="53D00760"/>
    <w:rsid w:val="53DB1BAB"/>
    <w:rsid w:val="53F655BE"/>
    <w:rsid w:val="54C806C5"/>
    <w:rsid w:val="56151867"/>
    <w:rsid w:val="57D909E0"/>
    <w:rsid w:val="58172077"/>
    <w:rsid w:val="58DA4F39"/>
    <w:rsid w:val="5ACD0FBF"/>
    <w:rsid w:val="5B570B4A"/>
    <w:rsid w:val="5BE80287"/>
    <w:rsid w:val="5C01420A"/>
    <w:rsid w:val="5C172F4C"/>
    <w:rsid w:val="5C2B17E4"/>
    <w:rsid w:val="5C2B35EA"/>
    <w:rsid w:val="5CAB212A"/>
    <w:rsid w:val="5CCD4DBA"/>
    <w:rsid w:val="5D51151E"/>
    <w:rsid w:val="5DBA104D"/>
    <w:rsid w:val="5E284F41"/>
    <w:rsid w:val="5FE20012"/>
    <w:rsid w:val="5FF4555F"/>
    <w:rsid w:val="60FB0A31"/>
    <w:rsid w:val="61A26709"/>
    <w:rsid w:val="620339A9"/>
    <w:rsid w:val="620E4996"/>
    <w:rsid w:val="622D342E"/>
    <w:rsid w:val="623936FD"/>
    <w:rsid w:val="6281274A"/>
    <w:rsid w:val="6303194F"/>
    <w:rsid w:val="63465250"/>
    <w:rsid w:val="63483C8F"/>
    <w:rsid w:val="63E15DFA"/>
    <w:rsid w:val="63E27DDC"/>
    <w:rsid w:val="640D6BEF"/>
    <w:rsid w:val="650125BE"/>
    <w:rsid w:val="67E64767"/>
    <w:rsid w:val="681206DC"/>
    <w:rsid w:val="687674CE"/>
    <w:rsid w:val="689C3C7A"/>
    <w:rsid w:val="689E2536"/>
    <w:rsid w:val="68F024D8"/>
    <w:rsid w:val="68F142E6"/>
    <w:rsid w:val="69142D6C"/>
    <w:rsid w:val="692A771C"/>
    <w:rsid w:val="6A984F03"/>
    <w:rsid w:val="6ADF6879"/>
    <w:rsid w:val="6B08451F"/>
    <w:rsid w:val="6BA77477"/>
    <w:rsid w:val="6BB04F86"/>
    <w:rsid w:val="6D05497A"/>
    <w:rsid w:val="6EB62D31"/>
    <w:rsid w:val="6F370BF8"/>
    <w:rsid w:val="712C0DAB"/>
    <w:rsid w:val="72BA3B44"/>
    <w:rsid w:val="73383726"/>
    <w:rsid w:val="73E906CA"/>
    <w:rsid w:val="74A5063C"/>
    <w:rsid w:val="752F59CE"/>
    <w:rsid w:val="756048F2"/>
    <w:rsid w:val="758F5CF3"/>
    <w:rsid w:val="76BE394D"/>
    <w:rsid w:val="76CB0355"/>
    <w:rsid w:val="76E30B32"/>
    <w:rsid w:val="7710100F"/>
    <w:rsid w:val="797D5EA1"/>
    <w:rsid w:val="7B2D3BB7"/>
    <w:rsid w:val="7B4231CA"/>
    <w:rsid w:val="7B545202"/>
    <w:rsid w:val="7B842C03"/>
    <w:rsid w:val="7C14555E"/>
    <w:rsid w:val="7C292536"/>
    <w:rsid w:val="7E514D2D"/>
    <w:rsid w:val="7E753B3C"/>
    <w:rsid w:val="7FE963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cs="Times New Roman"/>
      <w:b/>
      <w:bCs/>
      <w:kern w:val="44"/>
      <w:sz w:val="48"/>
      <w:szCs w:val="48"/>
    </w:rPr>
  </w:style>
  <w:style w:type="paragraph" w:styleId="3">
    <w:name w:val="heading 2"/>
    <w:basedOn w:val="2"/>
    <w:next w:val="1"/>
    <w:autoRedefine/>
    <w:qFormat/>
    <w:uiPriority w:val="0"/>
    <w:pPr>
      <w:keepLines/>
      <w:spacing w:before="260" w:after="260" w:line="416" w:lineRule="auto"/>
      <w:outlineLvl w:val="1"/>
    </w:pPr>
    <w:rPr>
      <w:rFonts w:ascii="Arial" w:hAnsi="Arial" w:eastAsia="幼圆" w:cs="Arial"/>
      <w:sz w:val="44"/>
      <w:szCs w:val="44"/>
    </w:rPr>
  </w:style>
  <w:style w:type="paragraph" w:styleId="4">
    <w:name w:val="heading 3"/>
    <w:basedOn w:val="1"/>
    <w:next w:val="5"/>
    <w:autoRedefine/>
    <w:qFormat/>
    <w:uiPriority w:val="1"/>
    <w:pPr>
      <w:spacing w:line="357" w:lineRule="exact"/>
      <w:ind w:left="774"/>
      <w:outlineLvl w:val="2"/>
    </w:pPr>
    <w:rPr>
      <w:b/>
      <w:bCs/>
      <w:sz w:val="28"/>
      <w:szCs w:val="28"/>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next w:val="1"/>
    <w:autoRedefine/>
    <w:qFormat/>
    <w:uiPriority w:val="1"/>
    <w:rPr>
      <w:sz w:val="28"/>
      <w:szCs w:val="28"/>
    </w:rPr>
  </w:style>
  <w:style w:type="paragraph" w:styleId="9">
    <w:name w:val="Body Text Indent"/>
    <w:basedOn w:val="1"/>
    <w:next w:val="10"/>
    <w:autoRedefine/>
    <w:qFormat/>
    <w:uiPriority w:val="0"/>
    <w:pPr>
      <w:ind w:firstLine="645"/>
    </w:pPr>
    <w:rPr>
      <w:rFonts w:ascii="楷体_GB2312" w:eastAsia="楷体_GB2312"/>
      <w:sz w:val="32"/>
      <w:szCs w:val="32"/>
    </w:rPr>
  </w:style>
  <w:style w:type="paragraph" w:styleId="10">
    <w:name w:val="envelope return"/>
    <w:basedOn w:val="1"/>
    <w:autoRedefine/>
    <w:qFormat/>
    <w:uiPriority w:val="0"/>
    <w:pPr>
      <w:snapToGrid w:val="0"/>
    </w:pPr>
    <w:rPr>
      <w:rFonts w:ascii="Arial" w:hAnsi="Arial"/>
    </w:rPr>
  </w:style>
  <w:style w:type="paragraph" w:styleId="11">
    <w:name w:val="Block Text"/>
    <w:basedOn w:val="1"/>
    <w:autoRedefine/>
    <w:qFormat/>
    <w:uiPriority w:val="99"/>
    <w:pPr>
      <w:spacing w:after="120"/>
      <w:ind w:left="1440" w:leftChars="700" w:right="1440" w:rightChars="700"/>
    </w:pPr>
  </w:style>
  <w:style w:type="paragraph" w:styleId="12">
    <w:name w:val="index 4"/>
    <w:basedOn w:val="1"/>
    <w:next w:val="1"/>
    <w:autoRedefine/>
    <w:unhideWhenUsed/>
    <w:qFormat/>
    <w:uiPriority w:val="99"/>
    <w:pPr>
      <w:ind w:left="600" w:leftChars="600"/>
    </w:pPr>
    <w:rPr>
      <w:rFonts w:ascii="Verdana" w:hAnsi="Verdana"/>
      <w:szCs w:val="20"/>
    </w:rPr>
  </w:style>
  <w:style w:type="paragraph" w:styleId="13">
    <w:name w:val="Plain Text"/>
    <w:basedOn w:val="1"/>
    <w:autoRedefine/>
    <w:qFormat/>
    <w:uiPriority w:val="0"/>
    <w:rPr>
      <w:rFonts w:ascii="宋体" w:hAnsi="Courier New"/>
    </w:rPr>
  </w:style>
  <w:style w:type="paragraph" w:styleId="14">
    <w:name w:val="Date"/>
    <w:basedOn w:val="1"/>
    <w:next w:val="1"/>
    <w:autoRedefine/>
    <w:qFormat/>
    <w:uiPriority w:val="0"/>
    <w:rPr>
      <w:sz w:val="24"/>
      <w:szCs w:val="24"/>
    </w:rPr>
  </w:style>
  <w:style w:type="paragraph" w:styleId="15">
    <w:name w:val="Body Text Indent 2"/>
    <w:basedOn w:val="1"/>
    <w:autoRedefine/>
    <w:qFormat/>
    <w:uiPriority w:val="0"/>
    <w:pPr>
      <w:ind w:firstLine="560" w:firstLineChars="200"/>
    </w:pPr>
    <w:rPr>
      <w:rFonts w:ascii="宋体" w:hAnsi="宋体" w:cs="Times New Roman"/>
      <w:sz w:val="28"/>
    </w:rPr>
  </w:style>
  <w:style w:type="paragraph" w:styleId="16">
    <w:name w:val="Balloon Text"/>
    <w:basedOn w:val="1"/>
    <w:link w:val="152"/>
    <w:autoRedefine/>
    <w:qFormat/>
    <w:uiPriority w:val="0"/>
    <w:rPr>
      <w:sz w:val="18"/>
      <w:szCs w:val="18"/>
    </w:rPr>
  </w:style>
  <w:style w:type="paragraph" w:styleId="17">
    <w:name w:val="footer"/>
    <w:basedOn w:val="1"/>
    <w:link w:val="79"/>
    <w:autoRedefine/>
    <w:qFormat/>
    <w:uiPriority w:val="0"/>
    <w:pPr>
      <w:tabs>
        <w:tab w:val="center" w:pos="4153"/>
        <w:tab w:val="right" w:pos="8306"/>
      </w:tabs>
      <w:snapToGrid w:val="0"/>
      <w:jc w:val="left"/>
    </w:pPr>
    <w:rPr>
      <w:sz w:val="18"/>
      <w:szCs w:val="18"/>
    </w:rPr>
  </w:style>
  <w:style w:type="paragraph" w:styleId="18">
    <w:name w:val="header"/>
    <w:basedOn w:val="1"/>
    <w:link w:val="80"/>
    <w:autoRedefine/>
    <w:qFormat/>
    <w:uiPriority w:val="0"/>
    <w:pPr>
      <w:pBdr>
        <w:bottom w:val="single" w:color="000000" w:sz="6" w:space="1"/>
      </w:pBdr>
      <w:tabs>
        <w:tab w:val="center" w:pos="4153"/>
        <w:tab w:val="right" w:pos="8306"/>
      </w:tabs>
      <w:snapToGrid w:val="0"/>
      <w:jc w:val="center"/>
    </w:pPr>
    <w:rPr>
      <w:sz w:val="18"/>
      <w:szCs w:val="18"/>
    </w:rPr>
  </w:style>
  <w:style w:type="paragraph" w:styleId="19">
    <w:name w:val="List"/>
    <w:basedOn w:val="1"/>
    <w:autoRedefine/>
    <w:qFormat/>
    <w:uiPriority w:val="0"/>
    <w:pPr>
      <w:ind w:left="200" w:hanging="200" w:hangingChars="200"/>
    </w:pPr>
  </w:style>
  <w:style w:type="paragraph" w:styleId="20">
    <w:name w:val="Body Text Indent 3"/>
    <w:basedOn w:val="1"/>
    <w:autoRedefine/>
    <w:qFormat/>
    <w:uiPriority w:val="0"/>
    <w:pPr>
      <w:spacing w:after="120"/>
      <w:ind w:left="420" w:leftChars="200"/>
    </w:pPr>
    <w:rPr>
      <w:sz w:val="16"/>
    </w:rPr>
  </w:style>
  <w:style w:type="paragraph" w:styleId="21">
    <w:name w:val="Normal (Web)"/>
    <w:basedOn w:val="1"/>
    <w:autoRedefine/>
    <w:qFormat/>
    <w:uiPriority w:val="99"/>
    <w:pPr>
      <w:spacing w:before="100" w:beforeAutospacing="1" w:after="100" w:afterAutospacing="1"/>
      <w:jc w:val="left"/>
    </w:pPr>
    <w:rPr>
      <w:rFonts w:ascii="宋体" w:hAnsi="宋体" w:cs="宋体"/>
      <w:kern w:val="0"/>
      <w:sz w:val="24"/>
    </w:rPr>
  </w:style>
  <w:style w:type="paragraph" w:styleId="22">
    <w:name w:val="Body Text First Indent"/>
    <w:basedOn w:val="8"/>
    <w:autoRedefine/>
    <w:qFormat/>
    <w:uiPriority w:val="99"/>
    <w:pPr>
      <w:ind w:firstLine="420" w:firstLineChars="100"/>
    </w:pPr>
  </w:style>
  <w:style w:type="paragraph" w:styleId="23">
    <w:name w:val="Body Text First Indent 2"/>
    <w:basedOn w:val="9"/>
    <w:next w:val="20"/>
    <w:autoRedefine/>
    <w:qFormat/>
    <w:uiPriority w:val="0"/>
    <w:pPr>
      <w:spacing w:line="360" w:lineRule="auto"/>
      <w:ind w:firstLine="420" w:firstLineChars="200"/>
    </w:pPr>
    <w:rPr>
      <w:rFonts w:ascii="宋体" w:hAnsi="宋体" w:eastAsia="宋体"/>
      <w:sz w:val="21"/>
      <w:szCs w:val="20"/>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0"/>
    <w:rPr>
      <w:rFonts w:cs="Times New Roman"/>
      <w:b/>
      <w:bCs/>
    </w:rPr>
  </w:style>
  <w:style w:type="character" w:styleId="28">
    <w:name w:val="page number"/>
    <w:basedOn w:val="26"/>
    <w:autoRedefine/>
    <w:qFormat/>
    <w:uiPriority w:val="0"/>
  </w:style>
  <w:style w:type="character" w:styleId="29">
    <w:name w:val="FollowedHyperlink"/>
    <w:autoRedefine/>
    <w:qFormat/>
    <w:uiPriority w:val="0"/>
    <w:rPr>
      <w:color w:val="800080"/>
    </w:rPr>
  </w:style>
  <w:style w:type="character" w:styleId="30">
    <w:name w:val="Emphasis"/>
    <w:autoRedefine/>
    <w:qFormat/>
    <w:uiPriority w:val="0"/>
  </w:style>
  <w:style w:type="character" w:styleId="31">
    <w:name w:val="Hyperlink"/>
    <w:autoRedefine/>
    <w:qFormat/>
    <w:uiPriority w:val="0"/>
    <w:rPr>
      <w:color w:val="0000FF"/>
    </w:rPr>
  </w:style>
  <w:style w:type="character" w:styleId="32">
    <w:name w:val="annotation reference"/>
    <w:basedOn w:val="26"/>
    <w:autoRedefine/>
    <w:qFormat/>
    <w:uiPriority w:val="0"/>
    <w:rPr>
      <w:sz w:val="21"/>
      <w:szCs w:val="21"/>
    </w:rPr>
  </w:style>
  <w:style w:type="paragraph" w:customStyle="1" w:styleId="33">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5">
    <w:name w:val="BlockQuote"/>
    <w:basedOn w:val="1"/>
    <w:autoRedefine/>
    <w:qFormat/>
    <w:uiPriority w:val="0"/>
    <w:pPr>
      <w:spacing w:after="120"/>
      <w:ind w:left="1440" w:leftChars="700" w:right="1440" w:rightChars="700"/>
    </w:pPr>
  </w:style>
  <w:style w:type="paragraph" w:customStyle="1" w:styleId="36">
    <w:name w:val="一级条标题"/>
    <w:basedOn w:val="37"/>
    <w:next w:val="38"/>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7">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8">
    <w:name w:val="段"/>
    <w:next w:val="39"/>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9">
    <w:name w:val="正文 A"/>
    <w:next w:val="38"/>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40">
    <w:name w:val="Heading1"/>
    <w:basedOn w:val="1"/>
    <w:next w:val="1"/>
    <w:link w:val="68"/>
    <w:autoRedefine/>
    <w:qFormat/>
    <w:uiPriority w:val="0"/>
    <w:pPr>
      <w:keepNext/>
      <w:jc w:val="center"/>
    </w:pPr>
    <w:rPr>
      <w:rFonts w:ascii="楷体_GB2312" w:eastAsia="楷体_GB2312"/>
      <w:sz w:val="28"/>
      <w:szCs w:val="28"/>
    </w:rPr>
  </w:style>
  <w:style w:type="paragraph" w:customStyle="1" w:styleId="41">
    <w:name w:val="Heading2"/>
    <w:basedOn w:val="1"/>
    <w:next w:val="42"/>
    <w:autoRedefine/>
    <w:qFormat/>
    <w:uiPriority w:val="0"/>
    <w:pPr>
      <w:keepNext/>
      <w:keepLines/>
      <w:spacing w:before="260" w:after="260" w:line="416" w:lineRule="auto"/>
      <w:jc w:val="center"/>
    </w:pPr>
    <w:rPr>
      <w:rFonts w:ascii="Arial" w:hAnsi="Arial" w:eastAsia="幼圆" w:cs="Arial"/>
      <w:b/>
      <w:bCs/>
      <w:sz w:val="44"/>
      <w:szCs w:val="44"/>
    </w:rPr>
  </w:style>
  <w:style w:type="paragraph" w:customStyle="1" w:styleId="42">
    <w:name w:val="NormalIndent"/>
    <w:basedOn w:val="1"/>
    <w:link w:val="70"/>
    <w:autoRedefine/>
    <w:qFormat/>
    <w:uiPriority w:val="0"/>
    <w:pPr>
      <w:ind w:firstLine="420"/>
    </w:pPr>
  </w:style>
  <w:style w:type="paragraph" w:customStyle="1" w:styleId="43">
    <w:name w:val="Heading3"/>
    <w:basedOn w:val="1"/>
    <w:next w:val="42"/>
    <w:link w:val="71"/>
    <w:autoRedefine/>
    <w:qFormat/>
    <w:uiPriority w:val="0"/>
    <w:pPr>
      <w:keepNext/>
      <w:keepLines/>
      <w:spacing w:before="260" w:after="260" w:line="416" w:lineRule="auto"/>
    </w:pPr>
    <w:rPr>
      <w:rFonts w:cs="Times New Roman"/>
      <w:b/>
      <w:bCs/>
      <w:sz w:val="32"/>
      <w:szCs w:val="32"/>
    </w:rPr>
  </w:style>
  <w:style w:type="paragraph" w:customStyle="1" w:styleId="44">
    <w:name w:val="Heading4"/>
    <w:basedOn w:val="1"/>
    <w:next w:val="42"/>
    <w:link w:val="72"/>
    <w:autoRedefine/>
    <w:qFormat/>
    <w:uiPriority w:val="0"/>
    <w:pPr>
      <w:keepNext/>
      <w:keepLines/>
      <w:spacing w:before="280" w:after="290" w:line="376" w:lineRule="auto"/>
    </w:pPr>
    <w:rPr>
      <w:rFonts w:ascii="Cambria" w:hAnsi="Cambria"/>
      <w:b/>
      <w:sz w:val="28"/>
      <w:szCs w:val="28"/>
    </w:rPr>
  </w:style>
  <w:style w:type="paragraph" w:customStyle="1" w:styleId="45">
    <w:name w:val="Heading5"/>
    <w:basedOn w:val="1"/>
    <w:next w:val="1"/>
    <w:autoRedefine/>
    <w:qFormat/>
    <w:uiPriority w:val="0"/>
    <w:pPr>
      <w:keepNext/>
    </w:pPr>
    <w:rPr>
      <w:rFonts w:ascii="宋体"/>
      <w:color w:val="000000"/>
      <w:kern w:val="0"/>
      <w:sz w:val="28"/>
      <w:szCs w:val="28"/>
    </w:rPr>
  </w:style>
  <w:style w:type="paragraph" w:customStyle="1" w:styleId="46">
    <w:name w:val="Heading6"/>
    <w:basedOn w:val="1"/>
    <w:next w:val="1"/>
    <w:autoRedefine/>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7">
    <w:name w:val="Heading7"/>
    <w:basedOn w:val="1"/>
    <w:next w:val="1"/>
    <w:autoRedefine/>
    <w:qFormat/>
    <w:uiPriority w:val="0"/>
    <w:pPr>
      <w:keepNext/>
      <w:keepLines/>
      <w:numPr>
        <w:ilvl w:val="6"/>
        <w:numId w:val="1"/>
      </w:numPr>
      <w:spacing w:before="240" w:after="64" w:line="320" w:lineRule="auto"/>
    </w:pPr>
    <w:rPr>
      <w:rFonts w:cs="Times New Roman"/>
      <w:b/>
      <w:bCs/>
      <w:sz w:val="24"/>
      <w:szCs w:val="24"/>
    </w:rPr>
  </w:style>
  <w:style w:type="paragraph" w:customStyle="1" w:styleId="48">
    <w:name w:val="Heading8"/>
    <w:basedOn w:val="1"/>
    <w:next w:val="1"/>
    <w:autoRedefine/>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9">
    <w:name w:val="Heading9"/>
    <w:basedOn w:val="1"/>
    <w:next w:val="1"/>
    <w:autoRedefine/>
    <w:qFormat/>
    <w:uiPriority w:val="0"/>
    <w:pPr>
      <w:keepNext/>
      <w:keepLines/>
      <w:numPr>
        <w:ilvl w:val="8"/>
        <w:numId w:val="1"/>
      </w:numPr>
      <w:spacing w:before="240" w:after="64" w:line="320" w:lineRule="auto"/>
    </w:pPr>
    <w:rPr>
      <w:rFonts w:ascii="Arial" w:hAnsi="Arial" w:eastAsia="黑体"/>
    </w:rPr>
  </w:style>
  <w:style w:type="character" w:customStyle="1" w:styleId="50">
    <w:name w:val="NormalCharacter"/>
    <w:autoRedefine/>
    <w:semiHidden/>
    <w:qFormat/>
    <w:uiPriority w:val="0"/>
  </w:style>
  <w:style w:type="table" w:customStyle="1" w:styleId="51">
    <w:name w:val="TableNormal"/>
    <w:autoRedefine/>
    <w:semiHidden/>
    <w:qFormat/>
    <w:uiPriority w:val="0"/>
    <w:tblPr>
      <w:tblCellMar>
        <w:top w:w="0" w:type="dxa"/>
        <w:left w:w="0" w:type="dxa"/>
        <w:bottom w:w="0" w:type="dxa"/>
        <w:right w:w="0" w:type="dxa"/>
      </w:tblCellMar>
    </w:tblPr>
  </w:style>
  <w:style w:type="character" w:customStyle="1" w:styleId="52">
    <w:name w:val="htmlSamp"/>
    <w:autoRedefine/>
    <w:qFormat/>
    <w:uiPriority w:val="0"/>
    <w:rPr>
      <w:rFonts w:ascii="monospace" w:hAnsi="monospace" w:eastAsia="monospace"/>
    </w:rPr>
  </w:style>
  <w:style w:type="character" w:customStyle="1" w:styleId="53">
    <w:name w:val="PageNumber"/>
    <w:basedOn w:val="50"/>
    <w:autoRedefine/>
    <w:qFormat/>
    <w:uiPriority w:val="0"/>
  </w:style>
  <w:style w:type="character" w:customStyle="1" w:styleId="54">
    <w:name w:val="HtmlVar"/>
    <w:autoRedefine/>
    <w:qFormat/>
    <w:uiPriority w:val="0"/>
  </w:style>
  <w:style w:type="character" w:customStyle="1" w:styleId="55">
    <w:name w:val="HtmlKbd"/>
    <w:autoRedefine/>
    <w:qFormat/>
    <w:uiPriority w:val="0"/>
    <w:rPr>
      <w:rFonts w:ascii="monospace" w:hAnsi="monospace" w:eastAsia="monospace"/>
      <w:sz w:val="20"/>
    </w:rPr>
  </w:style>
  <w:style w:type="character" w:customStyle="1" w:styleId="56">
    <w:name w:val="HtmlDfn"/>
    <w:autoRedefine/>
    <w:qFormat/>
    <w:uiPriority w:val="0"/>
  </w:style>
  <w:style w:type="character" w:customStyle="1" w:styleId="57">
    <w:name w:val="HtmlCite"/>
    <w:autoRedefine/>
    <w:qFormat/>
    <w:uiPriority w:val="0"/>
  </w:style>
  <w:style w:type="character" w:customStyle="1" w:styleId="58">
    <w:name w:val="HtmlAcronym"/>
    <w:basedOn w:val="50"/>
    <w:autoRedefine/>
    <w:qFormat/>
    <w:uiPriority w:val="0"/>
  </w:style>
  <w:style w:type="character" w:customStyle="1" w:styleId="59">
    <w:name w:val="HtmlTt"/>
    <w:autoRedefine/>
    <w:qFormat/>
    <w:uiPriority w:val="0"/>
    <w:rPr>
      <w:rFonts w:ascii="monospace" w:hAnsi="monospace" w:eastAsia="monospace"/>
      <w:sz w:val="20"/>
    </w:rPr>
  </w:style>
  <w:style w:type="character" w:customStyle="1" w:styleId="60">
    <w:name w:val="AnnotationReference"/>
    <w:autoRedefine/>
    <w:semiHidden/>
    <w:qFormat/>
    <w:uiPriority w:val="0"/>
    <w:rPr>
      <w:sz w:val="21"/>
      <w:szCs w:val="21"/>
    </w:rPr>
  </w:style>
  <w:style w:type="character" w:customStyle="1" w:styleId="61">
    <w:name w:val="HtmlCode"/>
    <w:autoRedefine/>
    <w:qFormat/>
    <w:uiPriority w:val="0"/>
    <w:rPr>
      <w:rFonts w:ascii="monospace" w:hAnsi="monospace" w:eastAsia="monospace"/>
      <w:sz w:val="20"/>
    </w:rPr>
  </w:style>
  <w:style w:type="character" w:customStyle="1" w:styleId="62">
    <w:name w:val="UserStyle_0"/>
    <w:link w:val="63"/>
    <w:autoRedefine/>
    <w:qFormat/>
    <w:locked/>
    <w:uiPriority w:val="0"/>
    <w:rPr>
      <w:rFonts w:ascii="Calibri" w:hAnsi="Calibri"/>
      <w:sz w:val="24"/>
      <w:szCs w:val="24"/>
      <w:lang w:eastAsia="en-US" w:bidi="en-US"/>
    </w:rPr>
  </w:style>
  <w:style w:type="paragraph" w:customStyle="1" w:styleId="63">
    <w:name w:val="UserStyle_1"/>
    <w:basedOn w:val="1"/>
    <w:link w:val="62"/>
    <w:autoRedefine/>
    <w:qFormat/>
    <w:uiPriority w:val="0"/>
    <w:pPr>
      <w:ind w:left="720"/>
      <w:contextualSpacing/>
      <w:jc w:val="left"/>
    </w:pPr>
    <w:rPr>
      <w:kern w:val="0"/>
      <w:sz w:val="24"/>
      <w:szCs w:val="24"/>
      <w:lang w:eastAsia="en-US" w:bidi="en-US"/>
    </w:rPr>
  </w:style>
  <w:style w:type="character" w:customStyle="1" w:styleId="64">
    <w:name w:val="UserStyle_2"/>
    <w:basedOn w:val="50"/>
    <w:autoRedefine/>
    <w:qFormat/>
    <w:uiPriority w:val="0"/>
  </w:style>
  <w:style w:type="character" w:customStyle="1" w:styleId="65">
    <w:name w:val="UserStyle_3"/>
    <w:basedOn w:val="50"/>
    <w:autoRedefine/>
    <w:qFormat/>
    <w:uiPriority w:val="0"/>
  </w:style>
  <w:style w:type="character" w:customStyle="1" w:styleId="66">
    <w:name w:val="UserStyle_4"/>
    <w:link w:val="67"/>
    <w:autoRedefine/>
    <w:qFormat/>
    <w:uiPriority w:val="0"/>
    <w:rPr>
      <w:rFonts w:eastAsia="宋体"/>
      <w:kern w:val="2"/>
      <w:sz w:val="21"/>
      <w:szCs w:val="21"/>
      <w:lang w:val="en-US" w:eastAsia="zh-CN" w:bidi="ar-SA"/>
    </w:rPr>
  </w:style>
  <w:style w:type="paragraph" w:customStyle="1" w:styleId="67">
    <w:name w:val="NavPane"/>
    <w:basedOn w:val="1"/>
    <w:link w:val="66"/>
    <w:autoRedefine/>
    <w:semiHidden/>
    <w:qFormat/>
    <w:uiPriority w:val="0"/>
    <w:pPr>
      <w:shd w:val="clear" w:color="auto" w:fill="000080"/>
    </w:pPr>
  </w:style>
  <w:style w:type="character" w:customStyle="1" w:styleId="68">
    <w:name w:val="UserStyle_5"/>
    <w:link w:val="40"/>
    <w:autoRedefine/>
    <w:qFormat/>
    <w:uiPriority w:val="0"/>
    <w:rPr>
      <w:rFonts w:ascii="楷体_GB2312" w:eastAsia="楷体_GB2312"/>
      <w:kern w:val="2"/>
      <w:sz w:val="28"/>
      <w:szCs w:val="28"/>
    </w:rPr>
  </w:style>
  <w:style w:type="character" w:customStyle="1" w:styleId="69">
    <w:name w:val="UserStyle_6"/>
    <w:autoRedefine/>
    <w:qFormat/>
    <w:uiPriority w:val="0"/>
    <w:rPr>
      <w:color w:val="999999"/>
    </w:rPr>
  </w:style>
  <w:style w:type="character" w:customStyle="1" w:styleId="70">
    <w:name w:val="UserStyle_7"/>
    <w:link w:val="42"/>
    <w:autoRedefine/>
    <w:qFormat/>
    <w:uiPriority w:val="0"/>
    <w:rPr>
      <w:kern w:val="2"/>
      <w:sz w:val="21"/>
      <w:szCs w:val="21"/>
    </w:rPr>
  </w:style>
  <w:style w:type="character" w:customStyle="1" w:styleId="71">
    <w:name w:val="UserStyle_8"/>
    <w:link w:val="43"/>
    <w:autoRedefine/>
    <w:qFormat/>
    <w:uiPriority w:val="0"/>
    <w:rPr>
      <w:rFonts w:eastAsia="宋体" w:cs="Times New Roman"/>
      <w:b/>
      <w:bCs/>
      <w:kern w:val="2"/>
      <w:sz w:val="32"/>
      <w:szCs w:val="32"/>
      <w:lang w:val="en-US" w:eastAsia="zh-CN" w:bidi="ar-SA"/>
    </w:rPr>
  </w:style>
  <w:style w:type="character" w:customStyle="1" w:styleId="72">
    <w:name w:val="UserStyle_9"/>
    <w:link w:val="44"/>
    <w:autoRedefine/>
    <w:qFormat/>
    <w:uiPriority w:val="0"/>
    <w:rPr>
      <w:rFonts w:ascii="Cambria" w:hAnsi="Cambria" w:eastAsia="宋体"/>
      <w:b/>
      <w:kern w:val="2"/>
      <w:sz w:val="28"/>
      <w:szCs w:val="28"/>
    </w:rPr>
  </w:style>
  <w:style w:type="character" w:customStyle="1" w:styleId="73">
    <w:name w:val="UserStyle_10"/>
    <w:link w:val="74"/>
    <w:autoRedefine/>
    <w:semiHidden/>
    <w:qFormat/>
    <w:uiPriority w:val="0"/>
    <w:rPr>
      <w:kern w:val="2"/>
      <w:sz w:val="21"/>
      <w:szCs w:val="21"/>
    </w:rPr>
  </w:style>
  <w:style w:type="paragraph" w:customStyle="1" w:styleId="74">
    <w:name w:val="AnnotationText"/>
    <w:basedOn w:val="1"/>
    <w:link w:val="73"/>
    <w:autoRedefine/>
    <w:semiHidden/>
    <w:qFormat/>
    <w:uiPriority w:val="0"/>
    <w:pPr>
      <w:jc w:val="left"/>
    </w:pPr>
  </w:style>
  <w:style w:type="character" w:customStyle="1" w:styleId="75">
    <w:name w:val="UserStyle_11"/>
    <w:link w:val="76"/>
    <w:autoRedefine/>
    <w:qFormat/>
    <w:uiPriority w:val="0"/>
    <w:rPr>
      <w:rFonts w:ascii="宋体" w:hAnsi="Courier New"/>
      <w:kern w:val="2"/>
      <w:sz w:val="21"/>
      <w:szCs w:val="21"/>
    </w:rPr>
  </w:style>
  <w:style w:type="paragraph" w:customStyle="1" w:styleId="76">
    <w:name w:val="PlainText"/>
    <w:basedOn w:val="1"/>
    <w:link w:val="75"/>
    <w:autoRedefine/>
    <w:qFormat/>
    <w:uiPriority w:val="0"/>
    <w:rPr>
      <w:rFonts w:ascii="宋体" w:hAnsi="Courier New"/>
    </w:rPr>
  </w:style>
  <w:style w:type="character" w:customStyle="1" w:styleId="77">
    <w:name w:val="UserStyle_12"/>
    <w:link w:val="78"/>
    <w:autoRedefine/>
    <w:semiHidden/>
    <w:qFormat/>
    <w:uiPriority w:val="0"/>
    <w:rPr>
      <w:kern w:val="2"/>
      <w:sz w:val="18"/>
      <w:szCs w:val="18"/>
    </w:rPr>
  </w:style>
  <w:style w:type="paragraph" w:customStyle="1" w:styleId="78">
    <w:name w:val="Acetate"/>
    <w:basedOn w:val="1"/>
    <w:link w:val="77"/>
    <w:autoRedefine/>
    <w:semiHidden/>
    <w:qFormat/>
    <w:uiPriority w:val="0"/>
    <w:rPr>
      <w:sz w:val="18"/>
      <w:szCs w:val="18"/>
    </w:rPr>
  </w:style>
  <w:style w:type="character" w:customStyle="1" w:styleId="79">
    <w:name w:val="页脚 字符"/>
    <w:link w:val="17"/>
    <w:autoRedefine/>
    <w:qFormat/>
    <w:uiPriority w:val="0"/>
    <w:rPr>
      <w:kern w:val="2"/>
      <w:sz w:val="18"/>
      <w:szCs w:val="18"/>
    </w:rPr>
  </w:style>
  <w:style w:type="character" w:customStyle="1" w:styleId="80">
    <w:name w:val="页眉 字符"/>
    <w:link w:val="18"/>
    <w:autoRedefine/>
    <w:qFormat/>
    <w:uiPriority w:val="0"/>
    <w:rPr>
      <w:kern w:val="2"/>
      <w:sz w:val="18"/>
      <w:szCs w:val="18"/>
    </w:rPr>
  </w:style>
  <w:style w:type="character" w:customStyle="1" w:styleId="81">
    <w:name w:val="UserStyle_15"/>
    <w:autoRedefine/>
    <w:qFormat/>
    <w:uiPriority w:val="0"/>
    <w:rPr>
      <w:rFonts w:ascii="宋体" w:hAnsi="宋体" w:eastAsia="宋体"/>
      <w:sz w:val="28"/>
      <w:szCs w:val="28"/>
      <w:lang w:val="en-US" w:eastAsia="zh-CN" w:bidi="ar-SA"/>
    </w:rPr>
  </w:style>
  <w:style w:type="character" w:customStyle="1" w:styleId="82">
    <w:name w:val="UserStyle_16"/>
    <w:basedOn w:val="50"/>
    <w:autoRedefine/>
    <w:qFormat/>
    <w:uiPriority w:val="0"/>
    <w:rPr>
      <w:rFonts w:ascii="宋体" w:hAnsi="宋体" w:eastAsia="宋体"/>
      <w:color w:val="000000"/>
      <w:sz w:val="22"/>
      <w:szCs w:val="22"/>
    </w:rPr>
  </w:style>
  <w:style w:type="character" w:customStyle="1" w:styleId="83">
    <w:name w:val="UserStyle_17"/>
    <w:autoRedefine/>
    <w:qFormat/>
    <w:uiPriority w:val="0"/>
    <w:rPr>
      <w:shd w:val="clear" w:color="auto" w:fill="EEEEEE"/>
    </w:rPr>
  </w:style>
  <w:style w:type="character" w:customStyle="1" w:styleId="84">
    <w:name w:val="UserStyle_18"/>
    <w:link w:val="85"/>
    <w:autoRedefine/>
    <w:qFormat/>
    <w:uiPriority w:val="0"/>
    <w:rPr>
      <w:rFonts w:ascii="Tahoma" w:hAnsi="Tahoma" w:eastAsia="宋体"/>
      <w:kern w:val="2"/>
      <w:sz w:val="24"/>
      <w:szCs w:val="24"/>
      <w:lang w:val="en-US" w:eastAsia="zh-CN" w:bidi="ar-SA"/>
    </w:rPr>
  </w:style>
  <w:style w:type="paragraph" w:customStyle="1" w:styleId="85">
    <w:name w:val="UserStyle_19"/>
    <w:basedOn w:val="67"/>
    <w:link w:val="84"/>
    <w:autoRedefine/>
    <w:qFormat/>
    <w:uiPriority w:val="0"/>
    <w:pPr>
      <w:snapToGrid w:val="0"/>
      <w:spacing w:line="360" w:lineRule="auto"/>
    </w:pPr>
    <w:rPr>
      <w:rFonts w:ascii="Tahoma" w:hAnsi="Tahoma"/>
      <w:sz w:val="24"/>
      <w:szCs w:val="24"/>
    </w:rPr>
  </w:style>
  <w:style w:type="character" w:customStyle="1" w:styleId="86">
    <w:name w:val="UserStyle_20"/>
    <w:autoRedefine/>
    <w:qFormat/>
    <w:uiPriority w:val="0"/>
    <w:rPr>
      <w:rFonts w:eastAsia="宋体"/>
      <w:b/>
      <w:spacing w:val="-2"/>
      <w:sz w:val="24"/>
      <w:lang w:val="en-US" w:eastAsia="zh-CN" w:bidi="ar-SA"/>
    </w:rPr>
  </w:style>
  <w:style w:type="character" w:customStyle="1" w:styleId="87">
    <w:name w:val="UserStyle_21"/>
    <w:link w:val="88"/>
    <w:autoRedefine/>
    <w:qFormat/>
    <w:uiPriority w:val="0"/>
    <w:rPr>
      <w:b/>
      <w:kern w:val="2"/>
      <w:sz w:val="30"/>
      <w:szCs w:val="28"/>
      <w:lang w:val="en-US" w:eastAsia="zh-CN" w:bidi="ar-SA"/>
    </w:rPr>
  </w:style>
  <w:style w:type="paragraph" w:customStyle="1" w:styleId="88">
    <w:name w:val="UserStyle_22"/>
    <w:next w:val="1"/>
    <w:link w:val="87"/>
    <w:autoRedefine/>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9">
    <w:name w:val="UserStyle_23"/>
    <w:basedOn w:val="50"/>
    <w:autoRedefine/>
    <w:qFormat/>
    <w:uiPriority w:val="0"/>
  </w:style>
  <w:style w:type="paragraph" w:customStyle="1" w:styleId="90">
    <w:name w:val="TOC4"/>
    <w:basedOn w:val="1"/>
    <w:next w:val="1"/>
    <w:autoRedefine/>
    <w:semiHidden/>
    <w:qFormat/>
    <w:uiPriority w:val="0"/>
    <w:pPr>
      <w:ind w:left="630"/>
      <w:jc w:val="left"/>
    </w:pPr>
  </w:style>
  <w:style w:type="paragraph" w:customStyle="1" w:styleId="91">
    <w:name w:val="TOC1"/>
    <w:basedOn w:val="1"/>
    <w:next w:val="1"/>
    <w:autoRedefine/>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92">
    <w:name w:val="BodyTextIndent2"/>
    <w:basedOn w:val="1"/>
    <w:autoRedefine/>
    <w:qFormat/>
    <w:uiPriority w:val="0"/>
    <w:pPr>
      <w:ind w:left="630" w:firstLine="645"/>
    </w:pPr>
    <w:rPr>
      <w:rFonts w:ascii="Arial" w:hAnsi="Arial" w:eastAsia="仿宋_GB2312"/>
      <w:sz w:val="32"/>
      <w:szCs w:val="32"/>
    </w:rPr>
  </w:style>
  <w:style w:type="paragraph" w:customStyle="1" w:styleId="93">
    <w:name w:val="HtmlNormal"/>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94">
    <w:name w:val="EnvelopeReturn"/>
    <w:basedOn w:val="1"/>
    <w:autoRedefine/>
    <w:qFormat/>
    <w:uiPriority w:val="0"/>
    <w:pPr>
      <w:snapToGrid w:val="0"/>
    </w:pPr>
    <w:rPr>
      <w:rFonts w:ascii="Arial" w:hAnsi="Arial"/>
    </w:rPr>
  </w:style>
  <w:style w:type="paragraph" w:customStyle="1" w:styleId="95">
    <w:name w:val="BodyTextIndent"/>
    <w:basedOn w:val="1"/>
    <w:next w:val="94"/>
    <w:autoRedefine/>
    <w:qFormat/>
    <w:uiPriority w:val="0"/>
    <w:pPr>
      <w:ind w:firstLine="645"/>
    </w:pPr>
    <w:rPr>
      <w:rFonts w:ascii="楷体_GB2312" w:eastAsia="楷体_GB2312"/>
      <w:sz w:val="32"/>
      <w:szCs w:val="32"/>
    </w:rPr>
  </w:style>
  <w:style w:type="paragraph" w:customStyle="1" w:styleId="96">
    <w:name w:val="BodyText3"/>
    <w:basedOn w:val="1"/>
    <w:autoRedefine/>
    <w:qFormat/>
    <w:uiPriority w:val="0"/>
    <w:rPr>
      <w:rFonts w:ascii="仿宋_GB2312" w:hAnsi="Arial" w:eastAsia="仿宋_GB2312"/>
      <w:sz w:val="32"/>
      <w:szCs w:val="32"/>
    </w:rPr>
  </w:style>
  <w:style w:type="paragraph" w:customStyle="1" w:styleId="97">
    <w:name w:val="BodyText1I"/>
    <w:basedOn w:val="1"/>
    <w:autoRedefine/>
    <w:qFormat/>
    <w:uiPriority w:val="0"/>
    <w:pPr>
      <w:spacing w:line="360" w:lineRule="auto"/>
      <w:ind w:firstLine="200" w:firstLineChars="200"/>
    </w:pPr>
    <w:rPr>
      <w:rFonts w:ascii="仿宋_GB2312" w:eastAsia="仿宋_GB2312"/>
      <w:sz w:val="30"/>
      <w:szCs w:val="30"/>
    </w:rPr>
  </w:style>
  <w:style w:type="paragraph" w:customStyle="1" w:styleId="98">
    <w:name w:val="List2"/>
    <w:basedOn w:val="1"/>
    <w:autoRedefine/>
    <w:qFormat/>
    <w:uiPriority w:val="0"/>
    <w:pPr>
      <w:ind w:left="100" w:leftChars="200" w:hanging="200" w:hangingChars="200"/>
    </w:pPr>
  </w:style>
  <w:style w:type="paragraph" w:customStyle="1" w:styleId="99">
    <w:name w:val="List3"/>
    <w:basedOn w:val="1"/>
    <w:autoRedefine/>
    <w:qFormat/>
    <w:uiPriority w:val="0"/>
    <w:pPr>
      <w:ind w:left="100" w:leftChars="400" w:hanging="200" w:hangingChars="200"/>
    </w:pPr>
  </w:style>
  <w:style w:type="paragraph" w:customStyle="1" w:styleId="100">
    <w:name w:val="Index1"/>
    <w:basedOn w:val="1"/>
    <w:next w:val="1"/>
    <w:autoRedefine/>
    <w:semiHidden/>
    <w:qFormat/>
    <w:uiPriority w:val="0"/>
    <w:pPr>
      <w:spacing w:line="240" w:lineRule="atLeast"/>
    </w:pPr>
    <w:rPr>
      <w:rFonts w:cs="Times New Roman"/>
      <w:b/>
      <w:bCs/>
    </w:rPr>
  </w:style>
  <w:style w:type="paragraph" w:customStyle="1" w:styleId="101">
    <w:name w:val="BodyText2"/>
    <w:basedOn w:val="1"/>
    <w:autoRedefine/>
    <w:qFormat/>
    <w:uiPriority w:val="0"/>
    <w:pPr>
      <w:jc w:val="center"/>
    </w:pPr>
    <w:rPr>
      <w:rFonts w:ascii="楷体_GB2312" w:eastAsia="楷体_GB2312"/>
      <w:sz w:val="28"/>
      <w:szCs w:val="28"/>
    </w:rPr>
  </w:style>
  <w:style w:type="paragraph" w:customStyle="1" w:styleId="102">
    <w:name w:val="ToCaption"/>
    <w:basedOn w:val="1"/>
    <w:next w:val="1"/>
    <w:autoRedefine/>
    <w:semiHidden/>
    <w:qFormat/>
    <w:uiPriority w:val="0"/>
    <w:pPr>
      <w:ind w:left="840" w:hanging="420"/>
    </w:pPr>
  </w:style>
  <w:style w:type="paragraph" w:customStyle="1" w:styleId="103">
    <w:name w:val="BodyTextIndent3"/>
    <w:basedOn w:val="1"/>
    <w:autoRedefine/>
    <w:qFormat/>
    <w:uiPriority w:val="0"/>
    <w:pPr>
      <w:ind w:left="645" w:firstLine="645"/>
    </w:pPr>
    <w:rPr>
      <w:rFonts w:ascii="Arial" w:hAnsi="Arial" w:eastAsia="仿宋_GB2312"/>
      <w:color w:val="FFFF00"/>
      <w:sz w:val="32"/>
      <w:szCs w:val="32"/>
    </w:rPr>
  </w:style>
  <w:style w:type="paragraph" w:customStyle="1" w:styleId="104">
    <w:name w:val="TOC6"/>
    <w:basedOn w:val="1"/>
    <w:next w:val="1"/>
    <w:autoRedefine/>
    <w:semiHidden/>
    <w:qFormat/>
    <w:uiPriority w:val="0"/>
    <w:pPr>
      <w:ind w:left="1050"/>
      <w:jc w:val="left"/>
    </w:pPr>
  </w:style>
  <w:style w:type="paragraph" w:customStyle="1" w:styleId="105">
    <w:name w:val="BodyText1I2"/>
    <w:basedOn w:val="95"/>
    <w:autoRedefine/>
    <w:qFormat/>
    <w:uiPriority w:val="0"/>
    <w:pPr>
      <w:spacing w:line="360" w:lineRule="auto"/>
      <w:ind w:firstLine="420" w:firstLineChars="200"/>
    </w:pPr>
    <w:rPr>
      <w:rFonts w:ascii="宋体" w:hAnsi="宋体" w:eastAsia="宋体"/>
      <w:sz w:val="21"/>
      <w:szCs w:val="20"/>
    </w:rPr>
  </w:style>
  <w:style w:type="paragraph" w:customStyle="1" w:styleId="106">
    <w:name w:val="AnnotationSubject"/>
    <w:basedOn w:val="74"/>
    <w:next w:val="74"/>
    <w:autoRedefine/>
    <w:semiHidden/>
    <w:qFormat/>
    <w:uiPriority w:val="0"/>
    <w:rPr>
      <w:rFonts w:cs="Times New Roman"/>
      <w:b/>
      <w:bCs/>
    </w:rPr>
  </w:style>
  <w:style w:type="paragraph" w:customStyle="1" w:styleId="107">
    <w:name w:val="TOC2"/>
    <w:basedOn w:val="1"/>
    <w:next w:val="1"/>
    <w:autoRedefine/>
    <w:semiHidden/>
    <w:qFormat/>
    <w:uiPriority w:val="0"/>
    <w:pPr>
      <w:ind w:left="210"/>
      <w:jc w:val="left"/>
    </w:pPr>
    <w:rPr>
      <w:smallCaps/>
      <w:szCs w:val="24"/>
    </w:rPr>
  </w:style>
  <w:style w:type="paragraph" w:customStyle="1" w:styleId="108">
    <w:name w:val="TOC8"/>
    <w:basedOn w:val="1"/>
    <w:next w:val="1"/>
    <w:autoRedefine/>
    <w:semiHidden/>
    <w:qFormat/>
    <w:uiPriority w:val="0"/>
    <w:pPr>
      <w:ind w:left="1470"/>
      <w:jc w:val="left"/>
    </w:pPr>
  </w:style>
  <w:style w:type="paragraph" w:customStyle="1" w:styleId="109">
    <w:name w:val="TOC7"/>
    <w:basedOn w:val="1"/>
    <w:next w:val="1"/>
    <w:autoRedefine/>
    <w:semiHidden/>
    <w:qFormat/>
    <w:uiPriority w:val="0"/>
    <w:pPr>
      <w:ind w:left="1260"/>
      <w:jc w:val="left"/>
    </w:pPr>
  </w:style>
  <w:style w:type="paragraph" w:customStyle="1" w:styleId="110">
    <w:name w:val="BodyText"/>
    <w:basedOn w:val="1"/>
    <w:autoRedefine/>
    <w:qFormat/>
    <w:uiPriority w:val="0"/>
    <w:rPr>
      <w:rFonts w:ascii="楷体_GB2312" w:hAnsi="Arial" w:eastAsia="楷体_GB2312"/>
      <w:sz w:val="28"/>
      <w:szCs w:val="28"/>
    </w:rPr>
  </w:style>
  <w:style w:type="paragraph" w:customStyle="1" w:styleId="111">
    <w:name w:val="TOC9"/>
    <w:basedOn w:val="1"/>
    <w:next w:val="1"/>
    <w:autoRedefine/>
    <w:semiHidden/>
    <w:qFormat/>
    <w:uiPriority w:val="0"/>
    <w:pPr>
      <w:ind w:left="1680"/>
      <w:jc w:val="left"/>
    </w:pPr>
  </w:style>
  <w:style w:type="paragraph" w:customStyle="1" w:styleId="112">
    <w:name w:val="TOC3"/>
    <w:basedOn w:val="1"/>
    <w:next w:val="1"/>
    <w:autoRedefine/>
    <w:semiHidden/>
    <w:qFormat/>
    <w:uiPriority w:val="0"/>
    <w:pPr>
      <w:ind w:left="420"/>
      <w:jc w:val="left"/>
    </w:pPr>
    <w:rPr>
      <w:i/>
      <w:iCs/>
      <w:szCs w:val="24"/>
    </w:rPr>
  </w:style>
  <w:style w:type="paragraph" w:customStyle="1" w:styleId="113">
    <w:name w:val="TOC5"/>
    <w:basedOn w:val="1"/>
    <w:next w:val="1"/>
    <w:autoRedefine/>
    <w:semiHidden/>
    <w:qFormat/>
    <w:uiPriority w:val="0"/>
    <w:pPr>
      <w:ind w:left="840"/>
      <w:jc w:val="left"/>
    </w:pPr>
  </w:style>
  <w:style w:type="paragraph" w:customStyle="1" w:styleId="114">
    <w:name w:val="UserStyle_24"/>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115">
    <w:name w:val="UserStyle_25"/>
    <w:basedOn w:val="1"/>
    <w:autoRedefine/>
    <w:qFormat/>
    <w:uiPriority w:val="0"/>
    <w:pPr>
      <w:spacing w:before="100" w:beforeAutospacing="1" w:after="100" w:afterAutospacing="1"/>
      <w:jc w:val="left"/>
    </w:pPr>
    <w:rPr>
      <w:rFonts w:ascii="宋体" w:hAnsi="宋体"/>
      <w:kern w:val="0"/>
      <w:sz w:val="28"/>
      <w:szCs w:val="28"/>
    </w:rPr>
  </w:style>
  <w:style w:type="paragraph" w:customStyle="1" w:styleId="116">
    <w:name w:val="179"/>
    <w:basedOn w:val="1"/>
    <w:autoRedefine/>
    <w:qFormat/>
    <w:uiPriority w:val="0"/>
    <w:pPr>
      <w:ind w:left="720"/>
      <w:contextualSpacing/>
      <w:jc w:val="left"/>
    </w:pPr>
    <w:rPr>
      <w:rFonts w:ascii="Calibri" w:hAnsi="Calibri"/>
      <w:kern w:val="0"/>
      <w:sz w:val="24"/>
      <w:szCs w:val="24"/>
      <w:lang w:eastAsia="en-US" w:bidi="en-US"/>
    </w:rPr>
  </w:style>
  <w:style w:type="paragraph" w:customStyle="1" w:styleId="117">
    <w:name w:val="UserStyle_26"/>
    <w:basedOn w:val="1"/>
    <w:autoRedefine/>
    <w:qFormat/>
    <w:uiPriority w:val="0"/>
    <w:pPr>
      <w:tabs>
        <w:tab w:val="left" w:pos="-720"/>
      </w:tabs>
    </w:pPr>
    <w:rPr>
      <w:spacing w:val="-3"/>
      <w:kern w:val="0"/>
      <w:sz w:val="24"/>
      <w:szCs w:val="20"/>
      <w:lang w:val="en-AU" w:eastAsia="en-US"/>
    </w:rPr>
  </w:style>
  <w:style w:type="paragraph" w:customStyle="1" w:styleId="118">
    <w:name w:val="UserStyle_27"/>
    <w:basedOn w:val="1"/>
    <w:next w:val="1"/>
    <w:autoRedefine/>
    <w:qFormat/>
    <w:uiPriority w:val="0"/>
    <w:pPr>
      <w:jc w:val="center"/>
    </w:pPr>
    <w:rPr>
      <w:sz w:val="24"/>
    </w:rPr>
  </w:style>
  <w:style w:type="paragraph" w:customStyle="1" w:styleId="119">
    <w:name w:val="UserStyle_28"/>
    <w:basedOn w:val="1"/>
    <w:autoRedefine/>
    <w:qFormat/>
    <w:uiPriority w:val="0"/>
    <w:pPr>
      <w:jc w:val="left"/>
    </w:pPr>
    <w:rPr>
      <w:kern w:val="0"/>
      <w:sz w:val="20"/>
      <w:szCs w:val="20"/>
      <w:lang w:val="de-DE" w:eastAsia="de-DE"/>
    </w:rPr>
  </w:style>
  <w:style w:type="paragraph" w:customStyle="1" w:styleId="120">
    <w:name w:val="UserStyle_29"/>
    <w:basedOn w:val="1"/>
    <w:autoRedefine/>
    <w:qFormat/>
    <w:uiPriority w:val="0"/>
    <w:pPr>
      <w:tabs>
        <w:tab w:val="left" w:pos="360"/>
      </w:tabs>
      <w:ind w:firstLine="200" w:firstLineChars="200"/>
    </w:pPr>
    <w:rPr>
      <w:sz w:val="28"/>
      <w:szCs w:val="30"/>
    </w:rPr>
  </w:style>
  <w:style w:type="paragraph" w:customStyle="1" w:styleId="121">
    <w:name w:val="UserStyle_30"/>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22">
    <w:name w:val="UserStyle_31"/>
    <w:basedOn w:val="1"/>
    <w:next w:val="1"/>
    <w:autoRedefine/>
    <w:qFormat/>
    <w:uiPriority w:val="0"/>
    <w:pPr>
      <w:snapToGrid w:val="0"/>
      <w:spacing w:line="590" w:lineRule="atLeast"/>
      <w:ind w:firstLine="624"/>
    </w:pPr>
    <w:rPr>
      <w:rFonts w:ascii="方正黑体_GBK" w:eastAsia="方正黑体_GBK"/>
      <w:kern w:val="0"/>
      <w:sz w:val="32"/>
      <w:szCs w:val="32"/>
    </w:rPr>
  </w:style>
  <w:style w:type="paragraph" w:customStyle="1" w:styleId="123">
    <w:name w:val="UserStyle_32"/>
    <w:basedOn w:val="1"/>
    <w:next w:val="1"/>
    <w:autoRedefine/>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4">
    <w:name w:val="UserStyle_33"/>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4"/>
    <w:basedOn w:val="1"/>
    <w:autoRedefine/>
    <w:qFormat/>
    <w:uiPriority w:val="0"/>
    <w:pPr>
      <w:spacing w:before="100" w:beforeAutospacing="1" w:after="100" w:afterAutospacing="1"/>
      <w:jc w:val="left"/>
    </w:pPr>
    <w:rPr>
      <w:rFonts w:ascii="宋体" w:hAnsi="宋体"/>
      <w:kern w:val="0"/>
      <w:sz w:val="28"/>
      <w:szCs w:val="28"/>
      <w:u w:val="single"/>
    </w:rPr>
  </w:style>
  <w:style w:type="paragraph" w:customStyle="1" w:styleId="126">
    <w:name w:val="UserStyle_35"/>
    <w:basedOn w:val="118"/>
    <w:autoRedefine/>
    <w:qFormat/>
    <w:uiPriority w:val="0"/>
    <w:pPr>
      <w:jc w:val="left"/>
    </w:pPr>
  </w:style>
  <w:style w:type="paragraph" w:customStyle="1" w:styleId="127">
    <w:name w:val="UserStyle_36"/>
    <w:basedOn w:val="1"/>
    <w:autoRedefine/>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8">
    <w:name w:val="UserStyle_37"/>
    <w:autoRedefine/>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9">
    <w:name w:val="UserStyle_38"/>
    <w:basedOn w:val="1"/>
    <w:autoRedefine/>
    <w:qFormat/>
    <w:uiPriority w:val="0"/>
    <w:pPr>
      <w:spacing w:before="120"/>
      <w:jc w:val="left"/>
    </w:pPr>
    <w:rPr>
      <w:rFonts w:cs="Times New Roman"/>
      <w:bCs/>
      <w:kern w:val="0"/>
      <w:sz w:val="20"/>
      <w:szCs w:val="20"/>
      <w:lang w:val="de-DE" w:eastAsia="de-DE"/>
    </w:rPr>
  </w:style>
  <w:style w:type="paragraph" w:customStyle="1" w:styleId="130">
    <w:name w:val="UserStyle_39"/>
    <w:basedOn w:val="67"/>
    <w:autoRedefine/>
    <w:qFormat/>
    <w:uiPriority w:val="0"/>
    <w:pPr>
      <w:snapToGrid w:val="0"/>
      <w:spacing w:line="360" w:lineRule="auto"/>
    </w:pPr>
    <w:rPr>
      <w:rFonts w:ascii="Tahoma" w:hAnsi="Tahoma"/>
      <w:sz w:val="24"/>
      <w:szCs w:val="24"/>
    </w:rPr>
  </w:style>
  <w:style w:type="paragraph" w:customStyle="1" w:styleId="131">
    <w:name w:val="UserStyle_40"/>
    <w:basedOn w:val="1"/>
    <w:autoRedefine/>
    <w:qFormat/>
    <w:uiPriority w:val="0"/>
    <w:pPr>
      <w:spacing w:before="100" w:beforeAutospacing="1" w:after="100" w:afterAutospacing="1"/>
      <w:jc w:val="left"/>
    </w:pPr>
    <w:rPr>
      <w:rFonts w:ascii="宋体" w:hAnsi="宋体"/>
      <w:kern w:val="0"/>
      <w:sz w:val="18"/>
      <w:szCs w:val="18"/>
    </w:rPr>
  </w:style>
  <w:style w:type="paragraph" w:customStyle="1" w:styleId="132">
    <w:name w:val="UserStyle_41"/>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3">
    <w:name w:val="UserStyle_42"/>
    <w:basedOn w:val="1"/>
    <w:autoRedefine/>
    <w:qFormat/>
    <w:uiPriority w:val="0"/>
    <w:pPr>
      <w:snapToGrid w:val="0"/>
      <w:jc w:val="left"/>
    </w:pPr>
    <w:rPr>
      <w:rFonts w:ascii="Arial Unicode MS" w:hAnsi="Arial Unicode MS"/>
      <w:szCs w:val="24"/>
    </w:rPr>
  </w:style>
  <w:style w:type="paragraph" w:customStyle="1" w:styleId="134">
    <w:name w:val="UserStyle_43"/>
    <w:basedOn w:val="1"/>
    <w:next w:val="1"/>
    <w:autoRedefine/>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5">
    <w:name w:val="UserStyle_44"/>
    <w:basedOn w:val="1"/>
    <w:autoRedefine/>
    <w:qFormat/>
    <w:uiPriority w:val="0"/>
    <w:pPr>
      <w:spacing w:before="120" w:after="120" w:line="360" w:lineRule="auto"/>
      <w:ind w:firstLine="480"/>
      <w:jc w:val="left"/>
    </w:pPr>
    <w:rPr>
      <w:rFonts w:ascii="Arial" w:hAnsi="Arial"/>
      <w:kern w:val="0"/>
      <w:sz w:val="24"/>
      <w:szCs w:val="24"/>
    </w:rPr>
  </w:style>
  <w:style w:type="paragraph" w:customStyle="1" w:styleId="136">
    <w:name w:val="UserStyle_45"/>
    <w:basedOn w:val="67"/>
    <w:autoRedefine/>
    <w:qFormat/>
    <w:uiPriority w:val="0"/>
    <w:rPr>
      <w:rFonts w:ascii="Tahoma" w:hAnsi="Tahoma"/>
      <w:sz w:val="24"/>
      <w:szCs w:val="24"/>
    </w:rPr>
  </w:style>
  <w:style w:type="paragraph" w:customStyle="1" w:styleId="137">
    <w:name w:val="UserStyle_46"/>
    <w:basedOn w:val="1"/>
    <w:autoRedefine/>
    <w:qFormat/>
    <w:uiPriority w:val="0"/>
    <w:pPr>
      <w:spacing w:line="360" w:lineRule="auto"/>
    </w:pPr>
    <w:rPr>
      <w:kern w:val="0"/>
      <w:sz w:val="24"/>
      <w:szCs w:val="20"/>
    </w:rPr>
  </w:style>
  <w:style w:type="paragraph" w:customStyle="1" w:styleId="138">
    <w:name w:val="UserStyle_47"/>
    <w:basedOn w:val="1"/>
    <w:autoRedefine/>
    <w:qFormat/>
    <w:uiPriority w:val="0"/>
    <w:pPr>
      <w:numPr>
        <w:ilvl w:val="0"/>
        <w:numId w:val="3"/>
      </w:numPr>
    </w:pPr>
    <w:rPr>
      <w:rFonts w:ascii="宋体" w:hAnsi="宋体"/>
      <w:kern w:val="0"/>
    </w:rPr>
  </w:style>
  <w:style w:type="paragraph" w:customStyle="1" w:styleId="139">
    <w:name w:val="UserStyle_48"/>
    <w:basedOn w:val="1"/>
    <w:autoRedefine/>
    <w:qFormat/>
    <w:uiPriority w:val="0"/>
    <w:pPr>
      <w:spacing w:after="160" w:line="240" w:lineRule="exact"/>
      <w:jc w:val="left"/>
    </w:pPr>
    <w:rPr>
      <w:rFonts w:ascii="Verdana" w:hAnsi="Verdana"/>
      <w:kern w:val="0"/>
      <w:sz w:val="20"/>
      <w:szCs w:val="20"/>
      <w:lang w:eastAsia="en-US"/>
    </w:rPr>
  </w:style>
  <w:style w:type="paragraph" w:customStyle="1" w:styleId="140">
    <w:name w:val="UserStyle_49"/>
    <w:basedOn w:val="1"/>
    <w:autoRedefine/>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41">
    <w:name w:val="UserStyle_50"/>
    <w:basedOn w:val="1"/>
    <w:autoRedefine/>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42">
    <w:name w:val="UserStyle_51"/>
    <w:basedOn w:val="1"/>
    <w:autoRedefine/>
    <w:qFormat/>
    <w:uiPriority w:val="0"/>
    <w:pPr>
      <w:spacing w:after="160" w:line="240" w:lineRule="exact"/>
      <w:jc w:val="left"/>
    </w:pPr>
    <w:rPr>
      <w:rFonts w:ascii="Verdana" w:hAnsi="Verdana"/>
      <w:kern w:val="0"/>
      <w:sz w:val="20"/>
      <w:szCs w:val="20"/>
      <w:lang w:eastAsia="en-US"/>
    </w:rPr>
  </w:style>
  <w:style w:type="paragraph" w:customStyle="1" w:styleId="143">
    <w:name w:val="UserStyle_52"/>
    <w:basedOn w:val="1"/>
    <w:next w:val="103"/>
    <w:autoRedefine/>
    <w:qFormat/>
    <w:uiPriority w:val="0"/>
    <w:pPr>
      <w:spacing w:line="360" w:lineRule="auto"/>
      <w:ind w:firstLine="420"/>
    </w:pPr>
    <w:rPr>
      <w:color w:val="FF0000"/>
      <w:sz w:val="24"/>
      <w:szCs w:val="24"/>
    </w:rPr>
  </w:style>
  <w:style w:type="paragraph" w:customStyle="1" w:styleId="144">
    <w:name w:val="UserStyle_53"/>
    <w:autoRedefine/>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5">
    <w:name w:val="UserStyle_54"/>
    <w:basedOn w:val="1"/>
    <w:next w:val="110"/>
    <w:autoRedefine/>
    <w:qFormat/>
    <w:uiPriority w:val="0"/>
    <w:pPr>
      <w:spacing w:after="120"/>
    </w:pPr>
    <w:rPr>
      <w:rFonts w:ascii="宋体" w:hAnsi="Arial" w:cs="Times New Roman"/>
      <w:bCs/>
      <w:iCs/>
      <w:szCs w:val="24"/>
    </w:rPr>
  </w:style>
  <w:style w:type="paragraph" w:customStyle="1" w:styleId="146">
    <w:name w:val="Null"/>
    <w:autoRedefine/>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7">
    <w:name w:val="UserStyle_55"/>
    <w:basedOn w:val="1"/>
    <w:autoRedefine/>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8">
    <w:name w:val="TableGrid"/>
    <w:basedOn w:val="51"/>
    <w:autoRedefine/>
    <w:qFormat/>
    <w:uiPriority w:val="0"/>
  </w:style>
  <w:style w:type="paragraph" w:styleId="149">
    <w:name w:val="List Paragraph"/>
    <w:basedOn w:val="1"/>
    <w:autoRedefine/>
    <w:qFormat/>
    <w:uiPriority w:val="34"/>
    <w:pPr>
      <w:ind w:left="720"/>
      <w:contextualSpacing/>
      <w:jc w:val="left"/>
    </w:pPr>
    <w:rPr>
      <w:rFonts w:ascii="Calibri" w:hAnsi="Calibri"/>
      <w:kern w:val="0"/>
      <w:sz w:val="24"/>
      <w:lang w:eastAsia="en-US" w:bidi="en-US"/>
    </w:rPr>
  </w:style>
  <w:style w:type="paragraph" w:customStyle="1" w:styleId="150">
    <w:name w:val="flName"/>
    <w:basedOn w:val="1"/>
    <w:autoRedefine/>
    <w:qFormat/>
    <w:uiPriority w:val="0"/>
    <w:pPr>
      <w:adjustRightInd w:val="0"/>
      <w:spacing w:before="320" w:after="160" w:line="360" w:lineRule="atLeast"/>
      <w:jc w:val="center"/>
    </w:pPr>
    <w:rPr>
      <w:rFonts w:ascii="Arial" w:eastAsia="黑体"/>
      <w:kern w:val="0"/>
      <w:sz w:val="32"/>
      <w:szCs w:val="20"/>
    </w:rPr>
  </w:style>
  <w:style w:type="paragraph" w:customStyle="1" w:styleId="151">
    <w:name w:val="正文1"/>
    <w:basedOn w:val="1"/>
    <w:autoRedefine/>
    <w:qFormat/>
    <w:uiPriority w:val="0"/>
    <w:pPr>
      <w:spacing w:line="440" w:lineRule="exact"/>
      <w:ind w:right="-167" w:rightChars="-167"/>
    </w:pPr>
    <w:rPr>
      <w:b/>
    </w:rPr>
  </w:style>
  <w:style w:type="character" w:customStyle="1" w:styleId="152">
    <w:name w:val="批注框文本 字符"/>
    <w:basedOn w:val="26"/>
    <w:link w:val="16"/>
    <w:autoRedefine/>
    <w:qFormat/>
    <w:uiPriority w:val="0"/>
    <w:rPr>
      <w:rFonts w:cstheme="minorBidi"/>
      <w:kern w:val="2"/>
      <w:sz w:val="18"/>
      <w:szCs w:val="18"/>
    </w:rPr>
  </w:style>
  <w:style w:type="character" w:customStyle="1" w:styleId="153">
    <w:name w:val="nth-of-type(2)"/>
    <w:basedOn w:val="26"/>
    <w:autoRedefine/>
    <w:qFormat/>
    <w:uiPriority w:val="0"/>
  </w:style>
  <w:style w:type="character" w:customStyle="1" w:styleId="154">
    <w:name w:val="nth-of-type(2)1"/>
    <w:basedOn w:val="26"/>
    <w:autoRedefine/>
    <w:qFormat/>
    <w:uiPriority w:val="0"/>
  </w:style>
  <w:style w:type="character" w:customStyle="1" w:styleId="155">
    <w:name w:val="nth-of-type(2)2"/>
    <w:basedOn w:val="26"/>
    <w:autoRedefine/>
    <w:qFormat/>
    <w:uiPriority w:val="0"/>
  </w:style>
  <w:style w:type="character" w:customStyle="1" w:styleId="156">
    <w:name w:val="nth-of-type(2)3"/>
    <w:basedOn w:val="26"/>
    <w:autoRedefine/>
    <w:qFormat/>
    <w:uiPriority w:val="0"/>
  </w:style>
  <w:style w:type="character" w:customStyle="1" w:styleId="157">
    <w:name w:val="nth-of-type(1)"/>
    <w:basedOn w:val="26"/>
    <w:autoRedefine/>
    <w:qFormat/>
    <w:uiPriority w:val="0"/>
  </w:style>
  <w:style w:type="character" w:customStyle="1" w:styleId="158">
    <w:name w:val="nth-of-type(1)1"/>
    <w:basedOn w:val="26"/>
    <w:autoRedefine/>
    <w:qFormat/>
    <w:uiPriority w:val="0"/>
  </w:style>
  <w:style w:type="character" w:customStyle="1" w:styleId="159">
    <w:name w:val="nth-of-type(1)2"/>
    <w:basedOn w:val="26"/>
    <w:autoRedefine/>
    <w:qFormat/>
    <w:uiPriority w:val="0"/>
  </w:style>
  <w:style w:type="character" w:customStyle="1" w:styleId="160">
    <w:name w:val="first-of-type"/>
    <w:basedOn w:val="26"/>
    <w:autoRedefine/>
    <w:qFormat/>
    <w:uiPriority w:val="0"/>
  </w:style>
  <w:style w:type="character" w:customStyle="1" w:styleId="161">
    <w:name w:val="first-of-type1"/>
    <w:basedOn w:val="26"/>
    <w:autoRedefine/>
    <w:qFormat/>
    <w:uiPriority w:val="0"/>
  </w:style>
  <w:style w:type="character" w:customStyle="1" w:styleId="162">
    <w:name w:val="apple-converted-space"/>
    <w:basedOn w:val="26"/>
    <w:autoRedefine/>
    <w:qFormat/>
    <w:uiPriority w:val="0"/>
  </w:style>
  <w:style w:type="paragraph" w:customStyle="1" w:styleId="163">
    <w:name w:val="纯文本1"/>
    <w:basedOn w:val="1"/>
    <w:autoRedefine/>
    <w:qFormat/>
    <w:uiPriority w:val="0"/>
    <w:rPr>
      <w:rFonts w:ascii="宋体" w:hAnsi="Courier New"/>
      <w:sz w:val="28"/>
    </w:rPr>
  </w:style>
  <w:style w:type="paragraph" w:customStyle="1" w:styleId="164">
    <w:name w:val="Table Paragraph"/>
    <w:basedOn w:val="1"/>
    <w:autoRedefine/>
    <w:qFormat/>
    <w:uiPriority w:val="1"/>
    <w:rPr>
      <w:rFonts w:cs="Times New Roman"/>
      <w:szCs w:val="24"/>
    </w:rPr>
  </w:style>
  <w:style w:type="paragraph" w:customStyle="1" w:styleId="165">
    <w:name w:val="WPSOffice手动目录 1"/>
    <w:autoRedefine/>
    <w:qFormat/>
    <w:uiPriority w:val="0"/>
    <w:rPr>
      <w:rFonts w:ascii="Times New Roman" w:hAnsi="Times New Roman" w:eastAsia="宋体" w:cs="Times New Roman"/>
      <w:lang w:val="en-US" w:eastAsia="zh-CN" w:bidi="ar-SA"/>
    </w:rPr>
  </w:style>
  <w:style w:type="paragraph" w:customStyle="1" w:styleId="166">
    <w:name w:val="z-窗体顶端1"/>
    <w:basedOn w:val="1"/>
    <w:next w:val="1"/>
    <w:autoRedefine/>
    <w:qFormat/>
    <w:uiPriority w:val="0"/>
    <w:pPr>
      <w:pBdr>
        <w:bottom w:val="single" w:color="auto" w:sz="6" w:space="1"/>
      </w:pBdr>
      <w:jc w:val="center"/>
    </w:pPr>
    <w:rPr>
      <w:rFonts w:ascii="Arial"/>
      <w:vanish/>
      <w:sz w:val="16"/>
    </w:rPr>
  </w:style>
  <w:style w:type="paragraph" w:customStyle="1" w:styleId="167">
    <w:name w:val="正文0"/>
    <w:basedOn w:val="1"/>
    <w:autoRedefine/>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8">
    <w:name w:val="列出段落1"/>
    <w:basedOn w:val="1"/>
    <w:autoRedefine/>
    <w:qFormat/>
    <w:uiPriority w:val="0"/>
    <w:pPr>
      <w:ind w:left="720"/>
      <w:contextualSpacing/>
      <w:jc w:val="left"/>
    </w:pPr>
    <w:rPr>
      <w:rFonts w:ascii="Calibri" w:hAnsi="Calibri"/>
      <w:kern w:val="0"/>
      <w:sz w:val="24"/>
      <w:szCs w:val="24"/>
      <w:lang w:eastAsia="en-US" w:bidi="en-US"/>
    </w:rPr>
  </w:style>
  <w:style w:type="paragraph" w:customStyle="1" w:styleId="169">
    <w:name w:val="Char"/>
    <w:basedOn w:val="1"/>
    <w:autoRedefine/>
    <w:qFormat/>
    <w:uiPriority w:val="0"/>
    <w:pPr>
      <w:tabs>
        <w:tab w:val="left" w:pos="360"/>
      </w:tabs>
      <w:ind w:firstLine="200" w:firstLineChars="200"/>
    </w:pPr>
    <w:rPr>
      <w:sz w:val="28"/>
      <w:szCs w:val="30"/>
    </w:rPr>
  </w:style>
  <w:style w:type="paragraph" w:customStyle="1" w:styleId="170">
    <w:name w:val="普通正文"/>
    <w:basedOn w:val="1"/>
    <w:autoRedefine/>
    <w:qFormat/>
    <w:uiPriority w:val="0"/>
    <w:pPr>
      <w:adjustRightInd w:val="0"/>
      <w:spacing w:before="120" w:after="120" w:line="360" w:lineRule="auto"/>
      <w:ind w:firstLine="480"/>
      <w:jc w:val="left"/>
    </w:pPr>
    <w:rPr>
      <w:rFonts w:ascii="Arial" w:hAnsi="Arial"/>
      <w:kern w:val="0"/>
      <w:sz w:val="24"/>
      <w:szCs w:val="24"/>
    </w:rPr>
  </w:style>
  <w:style w:type="paragraph" w:customStyle="1" w:styleId="171">
    <w:name w:val="列出段落3"/>
    <w:basedOn w:val="1"/>
    <w:autoRedefine/>
    <w:qFormat/>
    <w:uiPriority w:val="99"/>
    <w:pPr>
      <w:ind w:firstLine="420" w:firstLineChars="200"/>
    </w:pPr>
    <w:rPr>
      <w:rFonts w:cs="Times New Roman"/>
      <w:szCs w:val="24"/>
    </w:rPr>
  </w:style>
  <w:style w:type="paragraph" w:customStyle="1" w:styleId="172">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73">
    <w:name w:val="正文116"/>
    <w:basedOn w:val="1"/>
    <w:autoRedefine/>
    <w:qFormat/>
    <w:uiPriority w:val="0"/>
    <w:pPr>
      <w:adjustRightInd w:val="0"/>
      <w:spacing w:line="318" w:lineRule="atLeast"/>
      <w:ind w:left="369" w:firstLine="369" w:firstLineChars="200"/>
    </w:pPr>
    <w:rPr>
      <w:rFonts w:ascii="宋体" w:hAnsi="宋体"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ycgy</Company>
  <Pages>45</Pages>
  <Words>3539</Words>
  <Characters>20178</Characters>
  <Lines>168</Lines>
  <Paragraphs>47</Paragraphs>
  <TotalTime>28</TotalTime>
  <ScaleCrop>false</ScaleCrop>
  <LinksUpToDate>false</LinksUpToDate>
  <CharactersWithSpaces>23670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2024-02-25T08:04:00Z</dcterms:created>
  <dc:creator>Administrator</dc:creator>
  <cp:lastModifiedBy>赵萌</cp:lastModifiedBy>
  <cp:lastPrinted>2022-11-29T08:36:00Z</cp:lastPrinted>
  <dcterms:modified xsi:type="dcterms:W3CDTF">2024-03-14T01:55:25Z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313F8752C198458288BC04B3E7103567_13</vt:lpwstr>
  </property>
</Properties>
</file>