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color w:val="auto"/>
          <w:sz w:val="36"/>
        </w:rPr>
      </w:pPr>
    </w:p>
    <w:p>
      <w:pPr>
        <w:jc w:val="center"/>
        <w:rPr>
          <w:rFonts w:ascii="宋体" w:hAnsi="宋体" w:cs="宋体"/>
          <w:color w:val="auto"/>
          <w:sz w:val="36"/>
        </w:rPr>
      </w:pPr>
    </w:p>
    <w:p>
      <w:pPr>
        <w:jc w:val="center"/>
        <w:rPr>
          <w:rFonts w:ascii="宋体" w:hAnsi="宋体" w:cs="宋体"/>
          <w:color w:val="auto"/>
          <w:sz w:val="36"/>
        </w:rPr>
      </w:pPr>
    </w:p>
    <w:p>
      <w:pPr>
        <w:jc w:val="center"/>
        <w:rPr>
          <w:rFonts w:ascii="宋体" w:hAnsi="宋体" w:cs="宋体"/>
          <w:b/>
          <w:color w:val="auto"/>
          <w:sz w:val="84"/>
        </w:rPr>
      </w:pPr>
      <w:r>
        <w:rPr>
          <w:rFonts w:hint="eastAsia" w:ascii="宋体" w:hAnsi="宋体" w:cs="宋体"/>
          <w:b/>
          <w:color w:val="auto"/>
          <w:sz w:val="84"/>
        </w:rPr>
        <w:t>招 标 文 件</w:t>
      </w:r>
    </w:p>
    <w:p>
      <w:pPr>
        <w:rPr>
          <w:rFonts w:ascii="宋体" w:hAnsi="宋体" w:cs="宋体"/>
          <w:b/>
          <w:color w:val="auto"/>
          <w:sz w:val="32"/>
        </w:rPr>
      </w:pPr>
    </w:p>
    <w:p>
      <w:pPr>
        <w:jc w:val="center"/>
        <w:rPr>
          <w:rFonts w:ascii="宋体" w:hAnsi="宋体" w:cs="宋体"/>
          <w:b/>
          <w:color w:val="auto"/>
          <w:sz w:val="32"/>
        </w:rPr>
      </w:pPr>
    </w:p>
    <w:p>
      <w:pPr>
        <w:jc w:val="center"/>
        <w:rPr>
          <w:rFonts w:ascii="宋体" w:hAnsi="宋体" w:cs="宋体"/>
          <w:b/>
          <w:color w:val="auto"/>
          <w:sz w:val="32"/>
        </w:rPr>
      </w:pPr>
    </w:p>
    <w:p>
      <w:pPr>
        <w:jc w:val="center"/>
        <w:rPr>
          <w:rFonts w:ascii="宋体" w:hAnsi="宋体" w:cs="宋体"/>
          <w:b/>
          <w:color w:val="auto"/>
          <w:sz w:val="32"/>
        </w:rPr>
      </w:pPr>
    </w:p>
    <w:p>
      <w:pPr>
        <w:ind w:firstLine="723" w:firstLineChars="200"/>
        <w:rPr>
          <w:rFonts w:ascii="宋体" w:hAnsi="宋体" w:cs="宋体"/>
          <w:b/>
          <w:color w:val="auto"/>
          <w:sz w:val="36"/>
        </w:rPr>
      </w:pPr>
      <w:r>
        <w:rPr>
          <w:rFonts w:hint="eastAsia" w:ascii="宋体" w:hAnsi="宋体" w:cs="宋体"/>
          <w:b/>
          <w:color w:val="auto"/>
          <w:sz w:val="36"/>
        </w:rPr>
        <w:t>项目编号：2019-041S</w:t>
      </w:r>
    </w:p>
    <w:p>
      <w:pPr>
        <w:jc w:val="center"/>
        <w:rPr>
          <w:rFonts w:ascii="宋体" w:hAnsi="宋体" w:cs="宋体"/>
          <w:b/>
          <w:color w:val="auto"/>
          <w:sz w:val="32"/>
        </w:rPr>
      </w:pPr>
    </w:p>
    <w:p>
      <w:pPr>
        <w:jc w:val="center"/>
        <w:rPr>
          <w:rFonts w:ascii="宋体" w:hAnsi="宋体" w:cs="宋体"/>
          <w:b/>
          <w:color w:val="auto"/>
          <w:sz w:val="32"/>
        </w:rPr>
      </w:pPr>
    </w:p>
    <w:p>
      <w:pPr>
        <w:ind w:firstLine="723" w:firstLineChars="200"/>
        <w:rPr>
          <w:rFonts w:ascii="宋体" w:hAnsi="宋体" w:cs="宋体"/>
          <w:b/>
          <w:color w:val="auto"/>
          <w:sz w:val="36"/>
          <w:szCs w:val="36"/>
        </w:rPr>
      </w:pPr>
      <w:r>
        <w:rPr>
          <w:rFonts w:hint="eastAsia" w:ascii="宋体" w:hAnsi="宋体" w:cs="宋体"/>
          <w:b/>
          <w:color w:val="auto"/>
          <w:sz w:val="36"/>
          <w:szCs w:val="36"/>
        </w:rPr>
        <w:t>项目名称：盐城工业职业技术学院档案管理系统项目</w:t>
      </w:r>
    </w:p>
    <w:p>
      <w:pPr>
        <w:rPr>
          <w:rFonts w:ascii="宋体" w:hAnsi="宋体" w:cs="宋体"/>
          <w:b/>
          <w:color w:val="auto"/>
          <w:sz w:val="32"/>
        </w:rPr>
      </w:pPr>
    </w:p>
    <w:p>
      <w:pPr>
        <w:rPr>
          <w:rFonts w:ascii="宋体" w:hAnsi="宋体" w:cs="宋体"/>
          <w:b/>
          <w:color w:val="auto"/>
          <w:sz w:val="32"/>
        </w:rPr>
      </w:pPr>
    </w:p>
    <w:p>
      <w:pPr>
        <w:rPr>
          <w:rFonts w:ascii="宋体" w:hAnsi="宋体" w:cs="宋体"/>
          <w:b/>
          <w:color w:val="auto"/>
          <w:sz w:val="32"/>
        </w:rPr>
      </w:pPr>
    </w:p>
    <w:p>
      <w:pPr>
        <w:rPr>
          <w:rFonts w:ascii="宋体" w:hAnsi="宋体" w:cs="宋体"/>
          <w:b/>
          <w:color w:val="auto"/>
          <w:sz w:val="32"/>
        </w:rPr>
      </w:pPr>
    </w:p>
    <w:p>
      <w:pPr>
        <w:rPr>
          <w:rFonts w:ascii="宋体" w:hAnsi="宋体" w:cs="宋体"/>
          <w:b/>
          <w:color w:val="auto"/>
          <w:sz w:val="32"/>
        </w:rPr>
      </w:pPr>
    </w:p>
    <w:p>
      <w:pPr>
        <w:rPr>
          <w:rFonts w:ascii="宋体" w:hAnsi="宋体" w:cs="宋体"/>
          <w:b/>
          <w:color w:val="auto"/>
          <w:sz w:val="32"/>
        </w:rPr>
      </w:pPr>
    </w:p>
    <w:p>
      <w:pPr>
        <w:rPr>
          <w:rFonts w:ascii="宋体" w:hAnsi="宋体" w:cs="宋体"/>
          <w:b/>
          <w:color w:val="auto"/>
          <w:sz w:val="32"/>
        </w:rPr>
      </w:pPr>
    </w:p>
    <w:p>
      <w:pPr>
        <w:jc w:val="center"/>
        <w:rPr>
          <w:rFonts w:ascii="宋体" w:hAnsi="宋体" w:cs="宋体"/>
          <w:bCs/>
          <w:color w:val="auto"/>
          <w:sz w:val="36"/>
          <w:szCs w:val="36"/>
        </w:rPr>
      </w:pPr>
      <w:r>
        <w:rPr>
          <w:rFonts w:hint="eastAsia" w:ascii="宋体" w:hAnsi="宋体" w:cs="宋体"/>
          <w:bCs/>
          <w:color w:val="auto"/>
          <w:sz w:val="36"/>
          <w:szCs w:val="36"/>
        </w:rPr>
        <w:t>盐城工业职业技术学院</w:t>
      </w:r>
    </w:p>
    <w:p>
      <w:pPr>
        <w:jc w:val="center"/>
        <w:rPr>
          <w:rFonts w:ascii="宋体" w:hAnsi="宋体" w:cs="宋体"/>
          <w:color w:val="auto"/>
          <w:sz w:val="36"/>
          <w:szCs w:val="36"/>
        </w:rPr>
      </w:pPr>
      <w:r>
        <w:rPr>
          <w:rFonts w:hint="eastAsia" w:ascii="宋体" w:hAnsi="宋体" w:cs="宋体"/>
          <w:color w:val="auto"/>
          <w:sz w:val="36"/>
          <w:szCs w:val="36"/>
        </w:rPr>
        <w:t>江苏双清工程造价咨询有限公司</w:t>
      </w:r>
    </w:p>
    <w:p>
      <w:pPr>
        <w:jc w:val="center"/>
        <w:rPr>
          <w:rFonts w:ascii="宋体" w:hAnsi="宋体" w:cs="宋体"/>
          <w:color w:val="auto"/>
          <w:sz w:val="36"/>
          <w:szCs w:val="36"/>
        </w:rPr>
      </w:pPr>
      <w:r>
        <w:rPr>
          <w:rFonts w:hint="eastAsia" w:ascii="宋体" w:hAnsi="宋体" w:cs="宋体"/>
          <w:color w:val="auto"/>
          <w:sz w:val="36"/>
          <w:szCs w:val="36"/>
        </w:rPr>
        <w:t>2019年11月</w:t>
      </w:r>
      <w:r>
        <w:rPr>
          <w:rFonts w:hint="eastAsia" w:ascii="宋体" w:hAnsi="宋体" w:cs="宋体"/>
          <w:color w:val="auto"/>
          <w:sz w:val="36"/>
          <w:szCs w:val="36"/>
          <w:lang w:val="en-US" w:eastAsia="zh-CN"/>
        </w:rPr>
        <w:t>11</w:t>
      </w:r>
      <w:r>
        <w:rPr>
          <w:rFonts w:hint="eastAsia" w:ascii="宋体" w:hAnsi="宋体" w:cs="宋体"/>
          <w:color w:val="auto"/>
          <w:sz w:val="36"/>
          <w:szCs w:val="36"/>
        </w:rPr>
        <w:t>日</w:t>
      </w:r>
    </w:p>
    <w:p>
      <w:pPr>
        <w:spacing w:line="480" w:lineRule="auto"/>
        <w:jc w:val="center"/>
        <w:outlineLvl w:val="0"/>
        <w:rPr>
          <w:rFonts w:ascii="宋体" w:hAnsi="宋体" w:cs="宋体"/>
          <w:color w:val="auto"/>
        </w:rPr>
      </w:pPr>
      <w:r>
        <w:rPr>
          <w:rFonts w:hint="eastAsia" w:ascii="宋体" w:hAnsi="宋体" w:cs="宋体"/>
          <w:color w:val="auto"/>
        </w:rPr>
        <w:br w:type="page"/>
      </w:r>
      <w:bookmarkStart w:id="0" w:name="_Toc120614210"/>
      <w:bookmarkStart w:id="1" w:name="_Toc513029200"/>
      <w:bookmarkStart w:id="2" w:name="_Toc16938516"/>
      <w:bookmarkStart w:id="3" w:name="_Toc479757206"/>
      <w:bookmarkStart w:id="4" w:name="_Toc523127445"/>
      <w:bookmarkStart w:id="5" w:name="_Toc20823272"/>
    </w:p>
    <w:p>
      <w:pPr>
        <w:spacing w:line="480" w:lineRule="auto"/>
        <w:jc w:val="center"/>
        <w:outlineLvl w:val="0"/>
        <w:rPr>
          <w:rFonts w:ascii="宋体" w:hAnsi="宋体" w:cs="宋体"/>
          <w:b/>
          <w:color w:val="auto"/>
          <w:sz w:val="44"/>
        </w:rPr>
      </w:pPr>
      <w:r>
        <w:rPr>
          <w:rFonts w:hint="eastAsia" w:ascii="宋体" w:hAnsi="宋体" w:cs="宋体"/>
          <w:b/>
          <w:color w:val="auto"/>
          <w:sz w:val="44"/>
        </w:rPr>
        <w:t>总  目  录</w:t>
      </w:r>
    </w:p>
    <w:p>
      <w:pPr>
        <w:spacing w:line="480" w:lineRule="auto"/>
        <w:rPr>
          <w:rFonts w:ascii="宋体" w:hAnsi="宋体" w:cs="宋体"/>
          <w:b/>
          <w:color w:val="auto"/>
          <w:sz w:val="28"/>
        </w:rPr>
      </w:pPr>
    </w:p>
    <w:p>
      <w:pPr>
        <w:numPr>
          <w:ilvl w:val="0"/>
          <w:numId w:val="1"/>
        </w:numPr>
        <w:spacing w:line="480" w:lineRule="auto"/>
        <w:outlineLvl w:val="0"/>
        <w:rPr>
          <w:rFonts w:ascii="宋体" w:hAnsi="宋体" w:cs="宋体"/>
          <w:color w:val="auto"/>
          <w:sz w:val="32"/>
        </w:rPr>
      </w:pPr>
      <w:r>
        <w:rPr>
          <w:rFonts w:hint="eastAsia" w:ascii="宋体" w:hAnsi="宋体" w:cs="宋体"/>
          <w:color w:val="auto"/>
          <w:sz w:val="36"/>
        </w:rPr>
        <w:t xml:space="preserve">招标公告…………………………………… </w:t>
      </w:r>
    </w:p>
    <w:p>
      <w:pPr>
        <w:numPr>
          <w:ilvl w:val="0"/>
          <w:numId w:val="1"/>
        </w:numPr>
        <w:spacing w:line="480" w:lineRule="auto"/>
        <w:outlineLvl w:val="0"/>
        <w:rPr>
          <w:rFonts w:ascii="宋体" w:hAns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 xml:space="preserve">………………………………  </w:t>
      </w:r>
    </w:p>
    <w:p>
      <w:pPr>
        <w:numPr>
          <w:ilvl w:val="0"/>
          <w:numId w:val="1"/>
        </w:numPr>
        <w:spacing w:line="480" w:lineRule="auto"/>
        <w:outlineLvl w:val="0"/>
        <w:rPr>
          <w:rFonts w:ascii="宋体" w:hAnsi="宋体" w:cs="宋体"/>
          <w:color w:val="auto"/>
          <w:sz w:val="36"/>
        </w:rPr>
      </w:pPr>
      <w:r>
        <w:rPr>
          <w:rFonts w:hint="eastAsia" w:ascii="宋体" w:hAnsi="宋体" w:cs="宋体"/>
          <w:color w:val="auto"/>
          <w:sz w:val="36"/>
        </w:rPr>
        <w:t>合同条款及格式……………………………</w:t>
      </w:r>
    </w:p>
    <w:p>
      <w:pPr>
        <w:numPr>
          <w:ilvl w:val="0"/>
          <w:numId w:val="1"/>
        </w:numPr>
        <w:spacing w:line="480" w:lineRule="auto"/>
        <w:outlineLvl w:val="0"/>
        <w:rPr>
          <w:rFonts w:ascii="宋体" w:hAnsi="宋体" w:cs="宋体"/>
          <w:color w:val="auto"/>
          <w:sz w:val="36"/>
        </w:rPr>
      </w:pPr>
      <w:r>
        <w:rPr>
          <w:rFonts w:hint="eastAsia" w:ascii="宋体" w:hAnsi="宋体" w:cs="宋体"/>
          <w:color w:val="auto"/>
          <w:sz w:val="36"/>
        </w:rPr>
        <w:t>项目需求……………………………………</w:t>
      </w:r>
    </w:p>
    <w:p>
      <w:pPr>
        <w:numPr>
          <w:ilvl w:val="0"/>
          <w:numId w:val="1"/>
        </w:numPr>
        <w:spacing w:line="480" w:lineRule="auto"/>
        <w:outlineLvl w:val="0"/>
        <w:rPr>
          <w:rFonts w:ascii="宋体" w:hAns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1"/>
        </w:numPr>
        <w:spacing w:line="480" w:lineRule="auto"/>
        <w:outlineLvl w:val="0"/>
        <w:rPr>
          <w:rFonts w:ascii="宋体" w:hAnsi="宋体" w:cs="宋体"/>
          <w:color w:val="auto"/>
          <w:sz w:val="36"/>
        </w:rPr>
      </w:pPr>
      <w:r>
        <w:rPr>
          <w:rFonts w:hint="eastAsia" w:ascii="宋体" w:hAnsi="宋体" w:cs="宋体"/>
          <w:color w:val="auto"/>
          <w:sz w:val="36"/>
        </w:rPr>
        <w:t>投标文件格式………………………………</w:t>
      </w:r>
    </w:p>
    <w:p>
      <w:pPr>
        <w:pStyle w:val="2"/>
        <w:rPr>
          <w:rFonts w:ascii="宋体" w:hAnsi="宋体" w:eastAsia="宋体" w:cs="宋体"/>
          <w:bCs/>
          <w:color w:val="auto"/>
          <w:sz w:val="44"/>
        </w:rPr>
      </w:pPr>
    </w:p>
    <w:p>
      <w:pPr>
        <w:pStyle w:val="2"/>
        <w:rPr>
          <w:rFonts w:ascii="宋体" w:hAnsi="宋体" w:eastAsia="宋体" w:cs="宋体"/>
          <w:bCs/>
          <w:color w:val="auto"/>
          <w:sz w:val="44"/>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2"/>
        <w:rPr>
          <w:rFonts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color w:val="auto"/>
          <w:sz w:val="44"/>
          <w:szCs w:val="44"/>
        </w:rPr>
        <w:t xml:space="preserve">第一章  </w:t>
      </w:r>
      <w:bookmarkEnd w:id="0"/>
      <w:r>
        <w:rPr>
          <w:rFonts w:hint="eastAsia" w:ascii="宋体" w:hAnsi="宋体" w:eastAsia="宋体" w:cs="宋体"/>
          <w:color w:val="auto"/>
          <w:sz w:val="44"/>
          <w:szCs w:val="44"/>
        </w:rPr>
        <w:t>招标公告</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根据盐城工业职业技术学院下达的采购计划，江苏双清工程造价咨询有限公司受盐城工业职业技术学院</w:t>
      </w:r>
      <w:r>
        <w:rPr>
          <w:rFonts w:hint="eastAsia" w:ascii="宋体" w:hAnsi="宋体" w:cs="宋体"/>
          <w:color w:val="auto"/>
          <w:sz w:val="24"/>
        </w:rPr>
        <w:softHyphen/>
      </w:r>
      <w:r>
        <w:rPr>
          <w:rFonts w:hint="eastAsia" w:ascii="宋体" w:hAnsi="宋体" w:cs="宋体"/>
          <w:color w:val="auto"/>
          <w:sz w:val="24"/>
        </w:rPr>
        <w:softHyphen/>
      </w:r>
      <w:r>
        <w:rPr>
          <w:rFonts w:hint="eastAsia" w:ascii="宋体" w:hAnsi="宋体" w:cs="宋体"/>
          <w:color w:val="auto"/>
          <w:sz w:val="24"/>
        </w:rPr>
        <w:t>的委托，决定就其所需的盐城工业职业技术学院档案管理系统项目进行公开招标采购，现欢迎符合相关条件的合格供应商投标。</w:t>
      </w:r>
    </w:p>
    <w:p>
      <w:pPr>
        <w:tabs>
          <w:tab w:val="left" w:pos="900"/>
        </w:tabs>
        <w:spacing w:line="500" w:lineRule="exact"/>
        <w:ind w:firstLine="482" w:firstLineChars="200"/>
        <w:rPr>
          <w:rFonts w:ascii="宋体" w:hAnsi="宋体" w:cs="宋体"/>
          <w:b/>
          <w:bCs/>
          <w:color w:val="auto"/>
          <w:sz w:val="24"/>
        </w:rPr>
      </w:pPr>
      <w:r>
        <w:rPr>
          <w:rFonts w:hint="eastAsia" w:ascii="宋体" w:hAnsi="宋体" w:cs="宋体"/>
          <w:b/>
          <w:bCs/>
          <w:color w:val="auto"/>
          <w:sz w:val="24"/>
        </w:rPr>
        <w:t>一、招标项目名称及编号</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项目名称：盐城工业职业技术学院档案管理系统项目</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标书编号：2019-041S</w:t>
      </w:r>
    </w:p>
    <w:p>
      <w:pPr>
        <w:tabs>
          <w:tab w:val="left" w:pos="900"/>
        </w:tabs>
        <w:spacing w:line="500" w:lineRule="exact"/>
        <w:ind w:firstLine="482" w:firstLineChars="200"/>
        <w:rPr>
          <w:rFonts w:ascii="宋体" w:hAnsi="宋体" w:cs="宋体"/>
          <w:color w:val="auto"/>
          <w:sz w:val="24"/>
        </w:rPr>
      </w:pPr>
      <w:r>
        <w:rPr>
          <w:rFonts w:hint="eastAsia" w:ascii="宋体" w:hAnsi="宋体" w:cs="宋体"/>
          <w:b/>
          <w:bCs/>
          <w:color w:val="auto"/>
          <w:sz w:val="24"/>
        </w:rPr>
        <w:t>二、招标项目（简要说明）及预算金额</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盐城工业职业技术学院档案管理系统项目的研究开发、采购、安装、调试、培训、验收、维护、售前及售后等伴随服务，详情见招标文件项目需求部分，招标人保留适当变更的权利。</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预算价：30万元。投标人的投标报价不得超过预算价。</w:t>
      </w:r>
    </w:p>
    <w:p>
      <w:pPr>
        <w:tabs>
          <w:tab w:val="left" w:pos="900"/>
        </w:tabs>
        <w:spacing w:line="500" w:lineRule="exact"/>
        <w:ind w:firstLine="482" w:firstLineChars="200"/>
        <w:rPr>
          <w:rFonts w:ascii="宋体" w:hAnsi="宋体" w:cs="宋体"/>
          <w:b/>
          <w:bCs/>
          <w:color w:val="auto"/>
          <w:sz w:val="24"/>
        </w:rPr>
      </w:pPr>
      <w:r>
        <w:rPr>
          <w:rFonts w:hint="eastAsia" w:ascii="宋体" w:hAnsi="宋体" w:cs="宋体"/>
          <w:b/>
          <w:bCs/>
          <w:color w:val="auto"/>
          <w:sz w:val="24"/>
        </w:rPr>
        <w:t>三、供应商资格要求</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（一）符合政府采购法第二十二条第一款规定的条件，并提供下列材料：</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1、法人或者其他组织的营业执照等证明文件，自然人的身份证明；</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2、上一年度的财务报表（成立不满一年不需提供）；</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3、依法缴纳税收和社会保障资金的相关材料；</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4、具备履行合同所必需的设备和专业技术能力的书面声明；</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5、参加政府采购活动前3年内在经营活动中没有重大违法记录的书面声明。</w:t>
      </w:r>
    </w:p>
    <w:p>
      <w:pPr>
        <w:spacing w:line="500" w:lineRule="exact"/>
        <w:ind w:firstLine="480" w:firstLineChars="200"/>
        <w:rPr>
          <w:rFonts w:ascii="宋体" w:hAnsi="宋体" w:cs="宋体"/>
          <w:bCs/>
          <w:color w:val="auto"/>
          <w:sz w:val="24"/>
          <w:u w:val="single"/>
        </w:rPr>
      </w:pPr>
      <w:r>
        <w:rPr>
          <w:rFonts w:hint="eastAsia" w:ascii="宋体" w:hAnsi="宋体" w:cs="宋体"/>
          <w:bCs/>
          <w:color w:val="auto"/>
          <w:sz w:val="24"/>
        </w:rPr>
        <w:t>（二）其他资格条件：</w:t>
      </w:r>
    </w:p>
    <w:p>
      <w:pPr>
        <w:snapToGrid w:val="0"/>
        <w:spacing w:line="500" w:lineRule="exact"/>
        <w:ind w:firstLine="480" w:firstLineChars="200"/>
        <w:rPr>
          <w:rFonts w:ascii="宋体" w:hAnsi="宋体" w:cs="宋体"/>
          <w:bCs/>
          <w:color w:val="auto"/>
          <w:sz w:val="24"/>
        </w:rPr>
      </w:pPr>
      <w:r>
        <w:rPr>
          <w:rFonts w:hint="eastAsia" w:ascii="宋体" w:hAnsi="宋体" w:cs="宋体"/>
          <w:color w:val="auto"/>
          <w:sz w:val="24"/>
        </w:rPr>
        <w:t>1、未</w:t>
      </w:r>
      <w:r>
        <w:rPr>
          <w:rFonts w:hint="eastAsia" w:ascii="宋体" w:hAnsi="宋体" w:cs="宋体"/>
          <w:bCs/>
          <w:color w:val="auto"/>
          <w:sz w:val="24"/>
        </w:rPr>
        <w:t>被“信用中国”网站（www.creditchina.gov.cn）列入失信被执行人、重大税收违法案件当事人名单、政府采购严重失信行为记录名单。</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（三）本项目</w:t>
      </w:r>
      <w:r>
        <w:rPr>
          <w:rFonts w:hint="eastAsia" w:ascii="宋体" w:hAnsi="宋体" w:cs="宋体"/>
          <w:bCs/>
          <w:color w:val="auto"/>
          <w:sz w:val="24"/>
          <w:u w:val="single"/>
        </w:rPr>
        <w:t>不接受</w:t>
      </w:r>
      <w:r>
        <w:rPr>
          <w:rFonts w:hint="eastAsia" w:ascii="宋体" w:hAnsi="宋体" w:cs="宋体"/>
          <w:bCs/>
          <w:color w:val="auto"/>
          <w:sz w:val="24"/>
        </w:rPr>
        <w:t>联合体投标；</w:t>
      </w:r>
    </w:p>
    <w:p>
      <w:pPr>
        <w:spacing w:line="500" w:lineRule="exact"/>
        <w:ind w:firstLine="482" w:firstLineChars="200"/>
        <w:rPr>
          <w:rFonts w:ascii="宋体" w:hAnsi="宋体" w:cs="宋体"/>
          <w:b/>
          <w:bCs/>
          <w:color w:val="auto"/>
          <w:sz w:val="24"/>
          <w:szCs w:val="24"/>
        </w:rPr>
      </w:pPr>
      <w:r>
        <w:rPr>
          <w:rFonts w:hint="eastAsia" w:ascii="宋体" w:hAnsi="宋体" w:cs="宋体"/>
          <w:b/>
          <w:bCs/>
          <w:color w:val="auto"/>
          <w:sz w:val="24"/>
        </w:rPr>
        <w:t>四、</w:t>
      </w:r>
      <w:r>
        <w:rPr>
          <w:rFonts w:hint="eastAsia" w:ascii="宋体" w:hAnsi="宋体" w:cs="宋体"/>
          <w:b/>
          <w:bCs/>
          <w:color w:val="auto"/>
          <w:sz w:val="24"/>
          <w:szCs w:val="24"/>
        </w:rPr>
        <w:t>招标文件提供信息</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并在投标文件截止时间三天前按要求送达或邮件回复（邮箱号码：</w:t>
      </w:r>
      <w:r>
        <w:rPr>
          <w:color w:val="auto"/>
        </w:rPr>
        <w:fldChar w:fldCharType="begin"/>
      </w:r>
      <w:r>
        <w:rPr>
          <w:color w:val="auto"/>
        </w:rPr>
        <w:instrText xml:space="preserve"> HYPERLINK "mailto:310920981@qq.com" </w:instrText>
      </w:r>
      <w:r>
        <w:rPr>
          <w:color w:val="auto"/>
        </w:rPr>
        <w:fldChar w:fldCharType="separate"/>
      </w:r>
      <w:r>
        <w:rPr>
          <w:rStyle w:val="50"/>
          <w:rFonts w:hint="default" w:ascii="宋体" w:hAnsi="宋体" w:eastAsia="宋体" w:cs="宋体"/>
          <w:color w:val="auto"/>
          <w:sz w:val="24"/>
        </w:rPr>
        <w:t>310920981@qq.com</w:t>
      </w:r>
      <w:r>
        <w:rPr>
          <w:rStyle w:val="50"/>
          <w:rFonts w:hint="default" w:ascii="宋体" w:hAnsi="宋体" w:eastAsia="宋体" w:cs="宋体"/>
          <w:color w:val="auto"/>
          <w:sz w:val="24"/>
        </w:rPr>
        <w:fldChar w:fldCharType="end"/>
      </w:r>
      <w:r>
        <w:rPr>
          <w:rFonts w:hint="eastAsia" w:ascii="宋体" w:hAnsi="宋体" w:cs="宋体"/>
          <w:color w:val="auto"/>
          <w:sz w:val="24"/>
        </w:rPr>
        <w:t>）。</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hAnsi="宋体" w:cs="宋体"/>
          <w:b/>
          <w:bCs/>
          <w:color w:val="auto"/>
          <w:sz w:val="24"/>
        </w:rPr>
      </w:pPr>
      <w:r>
        <w:rPr>
          <w:rFonts w:hint="eastAsia" w:ascii="宋体" w:hAnsi="宋体" w:cs="宋体"/>
          <w:b/>
          <w:bCs/>
          <w:color w:val="auto"/>
          <w:sz w:val="24"/>
        </w:rPr>
        <w:t>五、投标文件接收信息</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投标文件接收时间：2019年1</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日14：30时</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投标文件接收截止时间：2019年1</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日15：00时</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投标文件接收地点：盐城工业职业技术学院（盐城市解放南路285号）后勤服务中心四楼开标室</w:t>
      </w:r>
    </w:p>
    <w:p>
      <w:pPr>
        <w:tabs>
          <w:tab w:val="left" w:pos="900"/>
        </w:tabs>
        <w:spacing w:line="500" w:lineRule="exact"/>
        <w:ind w:firstLine="482" w:firstLineChars="200"/>
        <w:rPr>
          <w:rFonts w:ascii="宋体" w:hAnsi="宋体" w:cs="宋体"/>
          <w:b/>
          <w:bCs/>
          <w:color w:val="auto"/>
          <w:sz w:val="24"/>
        </w:rPr>
      </w:pPr>
      <w:r>
        <w:rPr>
          <w:rFonts w:hint="eastAsia" w:ascii="宋体" w:hAnsi="宋体" w:cs="宋体"/>
          <w:b/>
          <w:bCs/>
          <w:color w:val="auto"/>
          <w:sz w:val="24"/>
        </w:rPr>
        <w:t>六、开标有关信息</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开标时间：2019年1</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日15：00时</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开标地点：盐城工业职业技术学院（盐城市解放南路285号）后勤服务中心四楼开标室</w:t>
      </w:r>
    </w:p>
    <w:p>
      <w:pPr>
        <w:tabs>
          <w:tab w:val="left" w:pos="900"/>
        </w:tabs>
        <w:spacing w:line="500" w:lineRule="exact"/>
        <w:ind w:firstLine="482" w:firstLineChars="200"/>
        <w:rPr>
          <w:rFonts w:ascii="宋体" w:hAnsi="宋体" w:cs="宋体"/>
          <w:b/>
          <w:bCs/>
          <w:color w:val="auto"/>
          <w:sz w:val="24"/>
        </w:rPr>
      </w:pPr>
      <w:r>
        <w:rPr>
          <w:rFonts w:hint="eastAsia" w:ascii="宋体" w:hAnsi="宋体" w:cs="宋体"/>
          <w:b/>
          <w:bCs/>
          <w:color w:val="auto"/>
          <w:sz w:val="24"/>
        </w:rPr>
        <w:t>七、本次招标联系事项</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（一）采购人项目联系人：张伟，联系电话：15251100060；</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采购人招标联系人：赵萌，联系电话：0515-88588707；</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采购人地址：盐城工业职业技术学院图文信息中心六楼604室；</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（二）采购代理机构联系人：尤鸿望， 联系电话：0515-88200316；</w:t>
      </w:r>
    </w:p>
    <w:p>
      <w:pPr>
        <w:tabs>
          <w:tab w:val="left" w:pos="900"/>
        </w:tabs>
        <w:spacing w:line="500" w:lineRule="exact"/>
        <w:ind w:firstLine="480" w:firstLineChars="200"/>
        <w:rPr>
          <w:rFonts w:ascii="宋体" w:hAnsi="宋体" w:cs="宋体"/>
          <w:color w:val="auto"/>
          <w:sz w:val="24"/>
        </w:rPr>
      </w:pPr>
      <w:r>
        <w:rPr>
          <w:rFonts w:hint="eastAsia" w:ascii="宋体" w:hAnsi="宋体" w:cs="宋体"/>
          <w:color w:val="auto"/>
          <w:sz w:val="24"/>
        </w:rPr>
        <w:t xml:space="preserve">采购代理机构联系地址：盐城市紫薇广场C区7楼。 </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八、投标文件制作份数要求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正本份数：1份，副本份数：2份。</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九、本次招标投标保证金</w:t>
      </w:r>
    </w:p>
    <w:p>
      <w:pPr>
        <w:spacing w:line="500" w:lineRule="exact"/>
        <w:ind w:firstLine="480" w:firstLineChars="200"/>
        <w:outlineLvl w:val="1"/>
        <w:rPr>
          <w:rFonts w:ascii="宋体" w:hAnsi="宋体" w:cs="宋体"/>
          <w:color w:val="auto"/>
          <w:sz w:val="24"/>
        </w:rPr>
      </w:pPr>
      <w:r>
        <w:rPr>
          <w:rFonts w:hint="eastAsia" w:ascii="宋体" w:hAnsi="宋体" w:cs="宋体"/>
          <w:color w:val="auto"/>
          <w:sz w:val="24"/>
        </w:rPr>
        <w:t>本次投标收取保证金。本次投标保证金金额为人民币</w:t>
      </w:r>
      <w:r>
        <w:rPr>
          <w:rFonts w:hint="eastAsia" w:ascii="宋体" w:hAnsi="宋体" w:cs="宋体"/>
          <w:color w:val="auto"/>
          <w:sz w:val="24"/>
          <w:u w:val="single"/>
        </w:rPr>
        <w:t>陆仟元整</w:t>
      </w:r>
      <w:r>
        <w:rPr>
          <w:rFonts w:hint="eastAsia" w:ascii="宋体" w:hAnsi="宋体" w:cs="宋体"/>
          <w:color w:val="auto"/>
          <w:sz w:val="24"/>
        </w:rPr>
        <w:t>，投标保证金必须在</w:t>
      </w:r>
      <w:r>
        <w:rPr>
          <w:rFonts w:hint="eastAsia" w:ascii="宋体" w:hAnsi="宋体" w:cs="宋体"/>
          <w:bCs/>
          <w:color w:val="auto"/>
          <w:sz w:val="24"/>
        </w:rPr>
        <w:t>投标文件接收截止时间</w:t>
      </w:r>
      <w:r>
        <w:rPr>
          <w:rFonts w:hint="eastAsia" w:ascii="宋体" w:hAnsi="宋体" w:cs="宋体"/>
          <w:color w:val="auto"/>
          <w:sz w:val="24"/>
        </w:rPr>
        <w:t>前与投标文件一起送达投标文件接收地点（不要密封在响应文件中）。</w:t>
      </w:r>
    </w:p>
    <w:p>
      <w:pPr>
        <w:spacing w:line="500" w:lineRule="exact"/>
        <w:ind w:firstLine="482" w:firstLineChars="200"/>
        <w:outlineLvl w:val="1"/>
        <w:rPr>
          <w:rFonts w:ascii="宋体" w:hAnsi="宋体" w:cs="宋体"/>
          <w:color w:val="auto"/>
          <w:sz w:val="24"/>
        </w:rPr>
      </w:pPr>
      <w:r>
        <w:rPr>
          <w:rFonts w:hint="eastAsia" w:ascii="宋体" w:hAnsi="宋体" w:cs="宋体"/>
          <w:b/>
          <w:color w:val="auto"/>
          <w:kern w:val="0"/>
          <w:sz w:val="24"/>
        </w:rPr>
        <w:t>投标保证金必须采用有效银行本票或银行汇票，不接受电汇、转账、现金、现金交款单、支票或其他形式的保证金。</w:t>
      </w:r>
      <w:r>
        <w:rPr>
          <w:rFonts w:hint="eastAsia" w:ascii="宋体" w:hAnsi="宋体" w:cs="宋体"/>
          <w:color w:val="auto"/>
          <w:kern w:val="0"/>
          <w:sz w:val="24"/>
        </w:rPr>
        <w:t>各投标人须在</w:t>
      </w:r>
      <w:r>
        <w:rPr>
          <w:rFonts w:hint="eastAsia" w:ascii="宋体" w:hAnsi="宋体" w:cs="宋体"/>
          <w:bCs/>
          <w:color w:val="auto"/>
          <w:sz w:val="24"/>
        </w:rPr>
        <w:t>投标文件接收截止时间</w:t>
      </w:r>
      <w:r>
        <w:rPr>
          <w:rFonts w:hint="eastAsia" w:ascii="宋体" w:hAnsi="宋体" w:cs="宋体"/>
          <w:color w:val="auto"/>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color w:val="auto"/>
          <w:sz w:val="24"/>
        </w:rPr>
        <w:t>江苏双清工程造价咨询有限公司，开户行：中国银行股份有限公司盐城分行，账号：513158208001</w:t>
      </w:r>
      <w:r>
        <w:rPr>
          <w:rFonts w:hint="eastAsia" w:ascii="宋体" w:hAnsi="宋体" w:cs="宋体"/>
          <w:color w:val="auto"/>
          <w:kern w:val="0"/>
          <w:sz w:val="24"/>
        </w:rPr>
        <w:t>。</w:t>
      </w:r>
      <w:r>
        <w:rPr>
          <w:rFonts w:hint="eastAsia" w:ascii="宋体" w:hAnsi="宋体" w:cs="宋体"/>
          <w:bCs/>
          <w:color w:val="auto"/>
          <w:sz w:val="24"/>
        </w:rPr>
        <w:t>投标文件接收截止时间前</w:t>
      </w:r>
      <w:r>
        <w:rPr>
          <w:rFonts w:hint="eastAsia" w:ascii="宋体" w:hAnsi="宋体" w:cs="宋体"/>
          <w:color w:val="auto"/>
          <w:kern w:val="0"/>
          <w:sz w:val="24"/>
        </w:rPr>
        <w:t>，各投标人将有效银行本票或银行汇票原件带至开标现场交工作人员核验，未按上述要求交纳投标保证金的，</w:t>
      </w:r>
      <w:r>
        <w:rPr>
          <w:rFonts w:hint="eastAsia" w:ascii="宋体" w:hAnsi="宋体" w:cs="宋体"/>
          <w:color w:val="auto"/>
          <w:sz w:val="24"/>
        </w:rPr>
        <w:t>将被视为非响应性投标而予以拒绝。</w:t>
      </w:r>
    </w:p>
    <w:p>
      <w:pPr>
        <w:spacing w:line="500" w:lineRule="exact"/>
        <w:ind w:firstLine="480" w:firstLineChars="200"/>
        <w:outlineLvl w:val="1"/>
        <w:rPr>
          <w:rFonts w:ascii="宋体" w:hAnsi="宋体" w:cs="宋体"/>
          <w:color w:val="auto"/>
          <w:kern w:val="0"/>
          <w:sz w:val="24"/>
        </w:rPr>
      </w:pPr>
      <w:r>
        <w:rPr>
          <w:rFonts w:hint="eastAsia" w:ascii="宋体" w:hAnsi="宋体" w:cs="宋体"/>
          <w:color w:val="auto"/>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hAnsi="宋体" w:cs="宋体"/>
          <w:color w:val="auto"/>
          <w:kern w:val="0"/>
          <w:sz w:val="24"/>
        </w:rPr>
      </w:pPr>
      <w:bookmarkStart w:id="185" w:name="_GoBack"/>
      <w:bookmarkEnd w:id="185"/>
    </w:p>
    <w:p>
      <w:pPr>
        <w:spacing w:line="500" w:lineRule="exact"/>
        <w:ind w:firstLine="480" w:firstLineChars="200"/>
        <w:outlineLvl w:val="1"/>
        <w:rPr>
          <w:rFonts w:ascii="宋体" w:hAnsi="宋体" w:cs="宋体"/>
          <w:color w:val="auto"/>
          <w:kern w:val="0"/>
          <w:sz w:val="24"/>
        </w:rPr>
      </w:pPr>
    </w:p>
    <w:p>
      <w:pPr>
        <w:spacing w:line="500" w:lineRule="exact"/>
        <w:ind w:firstLine="480" w:firstLineChars="200"/>
        <w:rPr>
          <w:rFonts w:ascii="宋体" w:hAnsi="宋体" w:cs="宋体"/>
          <w:color w:val="auto"/>
          <w:sz w:val="24"/>
        </w:rPr>
      </w:pPr>
    </w:p>
    <w:p>
      <w:pPr>
        <w:spacing w:line="500" w:lineRule="exact"/>
        <w:ind w:firstLine="480" w:firstLineChars="200"/>
        <w:jc w:val="right"/>
        <w:rPr>
          <w:rFonts w:ascii="宋体" w:hAnsi="宋体" w:cs="宋体"/>
          <w:color w:val="auto"/>
          <w:sz w:val="24"/>
        </w:rPr>
      </w:pPr>
      <w:r>
        <w:rPr>
          <w:rFonts w:hint="eastAsia" w:ascii="宋体" w:hAnsi="宋体" w:cs="宋体"/>
          <w:color w:val="auto"/>
          <w:sz w:val="24"/>
          <w:szCs w:val="24"/>
        </w:rPr>
        <w:t xml:space="preserve">                                        盐城工业职业技术学院</w:t>
      </w:r>
    </w:p>
    <w:p>
      <w:pPr>
        <w:spacing w:line="500" w:lineRule="exact"/>
        <w:ind w:firstLine="480" w:firstLineChars="200"/>
        <w:jc w:val="right"/>
        <w:rPr>
          <w:rFonts w:ascii="宋体" w:hAnsi="宋体" w:cs="宋体"/>
          <w:color w:val="auto"/>
          <w:sz w:val="24"/>
        </w:rPr>
      </w:pPr>
      <w:r>
        <w:rPr>
          <w:rFonts w:hint="eastAsia" w:ascii="宋体" w:hAnsi="宋体" w:cs="宋体"/>
          <w:color w:val="auto"/>
          <w:sz w:val="24"/>
          <w:szCs w:val="24"/>
        </w:rPr>
        <w:t>江苏双清工程造价咨询有限公司</w:t>
      </w:r>
    </w:p>
    <w:p>
      <w:pPr>
        <w:spacing w:line="500" w:lineRule="exact"/>
        <w:ind w:firstLine="480" w:firstLineChars="200"/>
        <w:jc w:val="right"/>
        <w:rPr>
          <w:rFonts w:ascii="宋体" w:hAnsi="宋体" w:cs="宋体"/>
          <w:color w:val="auto"/>
          <w:sz w:val="24"/>
        </w:rPr>
      </w:pPr>
      <w:r>
        <w:rPr>
          <w:rFonts w:hint="eastAsia" w:ascii="宋体" w:hAnsi="宋体" w:cs="宋体"/>
          <w:color w:val="auto"/>
          <w:sz w:val="24"/>
        </w:rPr>
        <w:t>2019年11月</w:t>
      </w:r>
      <w:r>
        <w:rPr>
          <w:rFonts w:hint="eastAsia" w:ascii="宋体" w:hAnsi="宋体" w:cs="宋体"/>
          <w:color w:val="auto"/>
          <w:sz w:val="24"/>
          <w:lang w:val="en-US" w:eastAsia="zh-CN"/>
        </w:rPr>
        <w:t>11</w:t>
      </w:r>
      <w:r>
        <w:rPr>
          <w:rFonts w:hint="eastAsia" w:ascii="宋体" w:hAnsi="宋体" w:cs="宋体"/>
          <w:color w:val="auto"/>
          <w:sz w:val="24"/>
        </w:rPr>
        <w:t>日</w:t>
      </w:r>
    </w:p>
    <w:p>
      <w:pPr>
        <w:jc w:val="center"/>
        <w:rPr>
          <w:rFonts w:ascii="宋体" w:hAnsi="宋体" w:cs="宋体"/>
          <w:color w:val="auto"/>
        </w:rPr>
      </w:pPr>
      <w:bookmarkStart w:id="6" w:name="_Toc120614211"/>
      <w:r>
        <w:rPr>
          <w:rFonts w:hint="eastAsia" w:ascii="宋体" w:hAnsi="宋体" w:cs="宋体"/>
          <w:color w:val="auto"/>
        </w:rPr>
        <w:br w:type="page"/>
      </w:r>
    </w:p>
    <w:p>
      <w:pPr>
        <w:pStyle w:val="3"/>
        <w:spacing w:line="240" w:lineRule="auto"/>
        <w:rPr>
          <w:rFonts w:ascii="宋体" w:hAnsi="宋体" w:eastAsia="宋体" w:cs="宋体"/>
          <w:b w:val="0"/>
          <w:bCs w:val="0"/>
          <w:color w:val="auto"/>
        </w:rPr>
      </w:pPr>
      <w:r>
        <w:rPr>
          <w:rFonts w:hint="eastAsia" w:ascii="宋体" w:hAnsi="宋体" w:eastAsia="宋体" w:cs="宋体"/>
          <w:color w:val="auto"/>
        </w:rPr>
        <w:t xml:space="preserve">第二章  </w:t>
      </w:r>
      <w:bookmarkEnd w:id="1"/>
      <w:bookmarkEnd w:id="2"/>
      <w:bookmarkEnd w:id="3"/>
      <w:bookmarkEnd w:id="4"/>
      <w:bookmarkEnd w:id="5"/>
      <w:bookmarkEnd w:id="6"/>
      <w:bookmarkStart w:id="7" w:name="_Toc120614213"/>
      <w:bookmarkStart w:id="8" w:name="_Toc20823274"/>
      <w:bookmarkStart w:id="9" w:name="_Toc16938518"/>
      <w:bookmarkStart w:id="10" w:name="_Toc513029202"/>
      <w:r>
        <w:rPr>
          <w:rFonts w:hint="eastAsia" w:ascii="宋体" w:hAnsi="宋体" w:eastAsia="宋体" w:cs="宋体"/>
          <w:color w:val="auto"/>
        </w:rPr>
        <w:t>投标人须知</w:t>
      </w:r>
      <w:bookmarkEnd w:id="7"/>
      <w:bookmarkEnd w:id="8"/>
      <w:bookmarkEnd w:id="9"/>
      <w:bookmarkEnd w:id="10"/>
    </w:p>
    <w:p>
      <w:pPr>
        <w:pStyle w:val="4"/>
        <w:spacing w:before="0" w:after="0" w:line="440" w:lineRule="exact"/>
        <w:ind w:firstLine="643" w:firstLineChars="200"/>
        <w:rPr>
          <w:rFonts w:ascii="宋体" w:hAnsi="宋体" w:cs="宋体"/>
          <w:color w:val="auto"/>
        </w:rPr>
      </w:pPr>
      <w:bookmarkStart w:id="11" w:name="_Toc20823275"/>
      <w:bookmarkStart w:id="12" w:name="_Toc513029203"/>
      <w:bookmarkStart w:id="13" w:name="_Toc120614214"/>
      <w:bookmarkStart w:id="14" w:name="_Toc16938519"/>
      <w:r>
        <w:rPr>
          <w:rFonts w:hint="eastAsia" w:ascii="宋体" w:hAnsi="宋体" w:cs="宋体"/>
          <w:color w:val="auto"/>
        </w:rPr>
        <w:t>一、总则</w:t>
      </w:r>
      <w:bookmarkEnd w:id="11"/>
      <w:bookmarkEnd w:id="12"/>
      <w:bookmarkEnd w:id="13"/>
      <w:bookmarkEnd w:id="14"/>
    </w:p>
    <w:p>
      <w:pPr>
        <w:pStyle w:val="5"/>
        <w:spacing w:before="0" w:after="0" w:line="440" w:lineRule="exact"/>
        <w:ind w:firstLine="560" w:firstLineChars="200"/>
        <w:rPr>
          <w:rFonts w:ascii="宋体" w:hAnsi="宋体" w:eastAsia="宋体" w:cs="宋体"/>
          <w:b w:val="0"/>
          <w:bCs w:val="0"/>
          <w:color w:val="auto"/>
        </w:rPr>
      </w:pPr>
      <w:bookmarkStart w:id="15" w:name="_Hlt16619475"/>
      <w:bookmarkEnd w:id="15"/>
      <w:bookmarkStart w:id="16" w:name="_Toc458694821"/>
      <w:bookmarkStart w:id="17" w:name="_Toc16938520"/>
      <w:bookmarkStart w:id="18" w:name="_Toc20823276"/>
      <w:bookmarkStart w:id="19" w:name="_Toc513029204"/>
      <w:r>
        <w:rPr>
          <w:rFonts w:hint="eastAsia" w:ascii="宋体" w:hAnsi="宋体" w:eastAsia="宋体" w:cs="宋体"/>
          <w:b w:val="0"/>
          <w:bCs w:val="0"/>
          <w:color w:val="auto"/>
        </w:rPr>
        <w:t>1</w:t>
      </w:r>
      <w:bookmarkEnd w:id="16"/>
      <w:r>
        <w:rPr>
          <w:rFonts w:hint="eastAsia" w:ascii="宋体" w:hAnsi="宋体" w:eastAsia="宋体" w:cs="宋体"/>
          <w:b w:val="0"/>
          <w:bCs w:val="0"/>
          <w:color w:val="auto"/>
        </w:rPr>
        <w:t>、招标方式</w:t>
      </w:r>
      <w:bookmarkEnd w:id="17"/>
      <w:bookmarkEnd w:id="18"/>
      <w:bookmarkEnd w:id="19"/>
    </w:p>
    <w:p>
      <w:pPr>
        <w:spacing w:line="440" w:lineRule="exact"/>
        <w:ind w:firstLine="480" w:firstLineChars="200"/>
        <w:rPr>
          <w:rFonts w:ascii="宋体" w:hAnsi="宋体" w:cs="宋体"/>
          <w:color w:val="auto"/>
          <w:sz w:val="24"/>
        </w:rPr>
      </w:pPr>
      <w:r>
        <w:rPr>
          <w:rFonts w:hint="eastAsia" w:ascii="宋体" w:hAnsi="宋体" w:cs="宋体"/>
          <w:color w:val="auto"/>
          <w:sz w:val="24"/>
        </w:rPr>
        <w:t>1.1本次招标采取公开招标方式，本招标文件仅适用于招标公告中所述项目。</w:t>
      </w:r>
    </w:p>
    <w:p>
      <w:pPr>
        <w:pStyle w:val="5"/>
        <w:spacing w:before="0" w:after="0" w:line="440" w:lineRule="exact"/>
        <w:ind w:firstLine="560" w:firstLineChars="200"/>
        <w:rPr>
          <w:rFonts w:ascii="宋体" w:hAnsi="宋体" w:eastAsia="宋体" w:cs="宋体"/>
          <w:b w:val="0"/>
          <w:bCs w:val="0"/>
          <w:color w:val="auto"/>
        </w:rPr>
      </w:pPr>
      <w:bookmarkStart w:id="20" w:name="_Toc16938521"/>
      <w:bookmarkStart w:id="21" w:name="_Toc20823277"/>
      <w:bookmarkStart w:id="22" w:name="_Toc513029205"/>
      <w:r>
        <w:rPr>
          <w:rFonts w:hint="eastAsia" w:ascii="宋体" w:hAnsi="宋体" w:eastAsia="宋体" w:cs="宋体"/>
          <w:b w:val="0"/>
          <w:bCs w:val="0"/>
          <w:color w:val="auto"/>
        </w:rPr>
        <w:t>2、合格的投标人</w:t>
      </w:r>
      <w:bookmarkEnd w:id="20"/>
      <w:bookmarkEnd w:id="21"/>
      <w:bookmarkEnd w:id="22"/>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2.1满足招标公告中供应商的资格要求的规定。</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2.2满足本文件实质性条款的规定。</w:t>
      </w:r>
    </w:p>
    <w:p>
      <w:pPr>
        <w:pStyle w:val="5"/>
        <w:spacing w:before="0" w:after="0" w:line="440" w:lineRule="exact"/>
        <w:ind w:firstLine="560" w:firstLineChars="200"/>
        <w:rPr>
          <w:rFonts w:ascii="宋体" w:hAnsi="宋体" w:eastAsia="宋体" w:cs="宋体"/>
          <w:b w:val="0"/>
          <w:bCs w:val="0"/>
          <w:color w:val="auto"/>
        </w:rPr>
      </w:pPr>
      <w:bookmarkStart w:id="23" w:name="_Toc513029206"/>
      <w:bookmarkStart w:id="24" w:name="_Toc20823278"/>
      <w:bookmarkStart w:id="25" w:name="_Toc16938522"/>
      <w:r>
        <w:rPr>
          <w:rFonts w:hint="eastAsia" w:ascii="宋体" w:hAnsi="宋体" w:eastAsia="宋体" w:cs="宋体"/>
          <w:b w:val="0"/>
          <w:bCs w:val="0"/>
          <w:color w:val="auto"/>
        </w:rPr>
        <w:t>3、适用法律</w:t>
      </w:r>
      <w:bookmarkEnd w:id="23"/>
      <w:bookmarkEnd w:id="24"/>
      <w:bookmarkEnd w:id="25"/>
    </w:p>
    <w:p>
      <w:pPr>
        <w:spacing w:line="440" w:lineRule="exact"/>
        <w:ind w:firstLine="480" w:firstLineChars="200"/>
        <w:rPr>
          <w:rFonts w:ascii="宋体" w:hAnsi="宋体" w:cs="宋体"/>
          <w:color w:val="auto"/>
          <w:sz w:val="24"/>
        </w:rPr>
      </w:pPr>
      <w:r>
        <w:rPr>
          <w:rFonts w:hint="eastAsia" w:ascii="宋体" w:hAnsi="宋体" w:cs="宋体"/>
          <w:color w:val="auto"/>
          <w:sz w:val="24"/>
        </w:rPr>
        <w:t>3.1本次招标及由此产生的合同受中华人民共和国有关的法律法规制约和保护。</w:t>
      </w:r>
    </w:p>
    <w:p>
      <w:pPr>
        <w:pStyle w:val="5"/>
        <w:spacing w:before="0" w:after="0" w:line="440" w:lineRule="exact"/>
        <w:ind w:firstLine="560" w:firstLineChars="200"/>
        <w:rPr>
          <w:rFonts w:ascii="宋体" w:hAnsi="宋体" w:eastAsia="宋体" w:cs="宋体"/>
          <w:b w:val="0"/>
          <w:bCs w:val="0"/>
          <w:color w:val="auto"/>
        </w:rPr>
      </w:pPr>
      <w:bookmarkStart w:id="26" w:name="_Toc462564067"/>
      <w:bookmarkStart w:id="27" w:name="_Toc16938523"/>
      <w:bookmarkStart w:id="28" w:name="_Toc20823279"/>
      <w:bookmarkStart w:id="29" w:name="_Toc513029207"/>
      <w:r>
        <w:rPr>
          <w:rFonts w:hint="eastAsia" w:ascii="宋体" w:hAnsi="宋体" w:eastAsia="宋体" w:cs="宋体"/>
          <w:b w:val="0"/>
          <w:bCs w:val="0"/>
          <w:color w:val="auto"/>
        </w:rPr>
        <w:t>4、投标费用</w:t>
      </w:r>
      <w:bookmarkEnd w:id="26"/>
      <w:bookmarkEnd w:id="27"/>
      <w:bookmarkEnd w:id="28"/>
      <w:bookmarkEnd w:id="29"/>
    </w:p>
    <w:p>
      <w:pPr>
        <w:spacing w:line="440" w:lineRule="exact"/>
        <w:ind w:firstLine="480" w:firstLineChars="200"/>
        <w:rPr>
          <w:rFonts w:ascii="宋体" w:hAnsi="宋体" w:cs="宋体"/>
          <w:color w:val="auto"/>
          <w:sz w:val="24"/>
        </w:rPr>
      </w:pPr>
      <w:r>
        <w:rPr>
          <w:rFonts w:hint="eastAsia" w:ascii="宋体" w:hAnsi="宋体" w:cs="宋体"/>
          <w:bCs/>
          <w:color w:val="auto"/>
          <w:sz w:val="24"/>
        </w:rPr>
        <w:t>4.1</w:t>
      </w:r>
      <w:r>
        <w:rPr>
          <w:rFonts w:hint="eastAsia" w:ascii="宋体" w:hAnsi="宋体" w:cs="宋体"/>
          <w:color w:val="auto"/>
          <w:sz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4.2本项目中标人与采购人签订合同前，须向采购代理机构支付招标代理服务费，收费标准按中标价的1.5%×42%计取（如低于3000元的直接按300元计取）；上述费用由各投标人在投标时自行综合考虑分摊含进投标报价中，且不得单列。</w:t>
      </w:r>
    </w:p>
    <w:p>
      <w:pPr>
        <w:pStyle w:val="5"/>
        <w:spacing w:before="0" w:after="0" w:line="440" w:lineRule="exact"/>
        <w:ind w:firstLine="560" w:firstLineChars="200"/>
        <w:rPr>
          <w:rFonts w:ascii="宋体" w:hAnsi="宋体" w:eastAsia="宋体" w:cs="宋体"/>
          <w:b w:val="0"/>
          <w:bCs w:val="0"/>
          <w:color w:val="auto"/>
        </w:rPr>
      </w:pPr>
      <w:r>
        <w:rPr>
          <w:rFonts w:hint="eastAsia" w:ascii="宋体" w:hAnsi="宋体" w:eastAsia="宋体" w:cs="宋体"/>
          <w:b w:val="0"/>
          <w:bCs w:val="0"/>
          <w:color w:val="auto"/>
        </w:rPr>
        <w:t>5、招标文件的约束力</w:t>
      </w:r>
    </w:p>
    <w:p>
      <w:pPr>
        <w:spacing w:line="440" w:lineRule="exact"/>
        <w:ind w:firstLine="480" w:firstLineChars="200"/>
        <w:rPr>
          <w:rFonts w:ascii="宋体" w:hAnsi="宋体" w:cs="宋体"/>
          <w:color w:val="auto"/>
          <w:sz w:val="24"/>
          <w:szCs w:val="24"/>
        </w:rPr>
      </w:pPr>
      <w:r>
        <w:rPr>
          <w:rFonts w:hint="eastAsia" w:ascii="宋体" w:hAnsi="宋体" w:cs="宋体"/>
          <w:bCs/>
          <w:color w:val="auto"/>
          <w:sz w:val="24"/>
          <w:szCs w:val="24"/>
        </w:rPr>
        <w:t>5.1</w:t>
      </w:r>
      <w:r>
        <w:rPr>
          <w:rFonts w:hint="eastAsia" w:ascii="宋体" w:hAnsi="宋体" w:cs="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5"/>
        <w:spacing w:before="0" w:after="0" w:line="440" w:lineRule="exact"/>
        <w:ind w:firstLine="560" w:firstLineChars="200"/>
        <w:rPr>
          <w:rFonts w:ascii="宋体" w:hAnsi="宋体" w:eastAsia="宋体" w:cs="宋体"/>
          <w:b w:val="0"/>
          <w:bCs w:val="0"/>
          <w:color w:val="auto"/>
        </w:rPr>
      </w:pPr>
      <w:r>
        <w:rPr>
          <w:rFonts w:hint="eastAsia" w:ascii="宋体" w:hAnsi="宋体" w:eastAsia="宋体" w:cs="宋体"/>
          <w:b w:val="0"/>
          <w:bCs w:val="0"/>
          <w:color w:val="auto"/>
        </w:rPr>
        <w:t>6、招标文件的解释</w:t>
      </w:r>
    </w:p>
    <w:p>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6.1本招标文件由采购人或采购代理机构负责解释。</w:t>
      </w:r>
    </w:p>
    <w:p>
      <w:pPr>
        <w:pStyle w:val="4"/>
        <w:spacing w:before="0" w:after="0" w:line="440" w:lineRule="exact"/>
        <w:ind w:firstLine="643" w:firstLineChars="200"/>
        <w:rPr>
          <w:rFonts w:ascii="宋体" w:hAnsi="宋体" w:cs="宋体"/>
          <w:color w:val="auto"/>
        </w:rPr>
      </w:pPr>
      <w:bookmarkStart w:id="30" w:name="_Toc20823281"/>
      <w:bookmarkStart w:id="31" w:name="_Toc120614215"/>
      <w:bookmarkStart w:id="32" w:name="_Toc513029209"/>
      <w:bookmarkStart w:id="33" w:name="_Toc16938525"/>
      <w:r>
        <w:rPr>
          <w:rFonts w:hint="eastAsia" w:ascii="宋体" w:hAnsi="宋体" w:cs="宋体"/>
          <w:color w:val="auto"/>
        </w:rPr>
        <w:t>二、招标文件</w:t>
      </w:r>
      <w:bookmarkEnd w:id="30"/>
      <w:bookmarkEnd w:id="31"/>
      <w:bookmarkEnd w:id="32"/>
      <w:bookmarkEnd w:id="33"/>
    </w:p>
    <w:p>
      <w:pPr>
        <w:pStyle w:val="5"/>
        <w:spacing w:before="0" w:after="0" w:line="440" w:lineRule="exact"/>
        <w:ind w:firstLine="560" w:firstLineChars="200"/>
        <w:rPr>
          <w:rFonts w:ascii="宋体" w:hAnsi="宋体" w:eastAsia="宋体" w:cs="宋体"/>
          <w:b w:val="0"/>
          <w:bCs w:val="0"/>
          <w:color w:val="auto"/>
        </w:rPr>
      </w:pPr>
      <w:bookmarkStart w:id="34" w:name="_Toc20823282"/>
      <w:bookmarkStart w:id="35" w:name="_Toc16938526"/>
      <w:bookmarkStart w:id="36" w:name="_Toc513029210"/>
      <w:r>
        <w:rPr>
          <w:rFonts w:hint="eastAsia" w:ascii="宋体" w:hAnsi="宋体" w:eastAsia="宋体" w:cs="宋体"/>
          <w:b w:val="0"/>
          <w:bCs w:val="0"/>
          <w:color w:val="auto"/>
        </w:rPr>
        <w:t>7、招标文件构成</w:t>
      </w:r>
      <w:bookmarkEnd w:id="34"/>
      <w:bookmarkEnd w:id="35"/>
      <w:bookmarkEnd w:id="36"/>
    </w:p>
    <w:p>
      <w:pPr>
        <w:spacing w:line="440" w:lineRule="exact"/>
        <w:ind w:firstLine="480" w:firstLineChars="200"/>
        <w:rPr>
          <w:rFonts w:ascii="宋体" w:hAnsi="宋体" w:cs="宋体"/>
          <w:color w:val="auto"/>
          <w:sz w:val="24"/>
        </w:rPr>
      </w:pPr>
      <w:r>
        <w:rPr>
          <w:rFonts w:hint="eastAsia" w:ascii="宋体" w:hAnsi="宋体" w:cs="宋体"/>
          <w:bCs/>
          <w:color w:val="auto"/>
          <w:sz w:val="24"/>
        </w:rPr>
        <w:t>7.1</w:t>
      </w:r>
      <w:r>
        <w:rPr>
          <w:rFonts w:hint="eastAsia" w:ascii="宋体" w:hAnsi="宋体" w:cs="宋体"/>
          <w:color w:val="auto"/>
          <w:sz w:val="24"/>
        </w:rPr>
        <w:t>招标文件有以下部分组成：</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（1）招标公告</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（2）投标人须知</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（3）合同条款及格式</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（4）项目需求</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（5）评标方法与评标标准</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（6）投标文件格式</w:t>
      </w:r>
    </w:p>
    <w:p>
      <w:pPr>
        <w:spacing w:line="440" w:lineRule="exact"/>
        <w:ind w:firstLine="480" w:firstLineChars="200"/>
        <w:rPr>
          <w:rFonts w:ascii="宋体" w:hAnsi="宋体" w:cs="宋体"/>
          <w:color w:val="auto"/>
          <w:sz w:val="24"/>
        </w:rPr>
      </w:pPr>
      <w:r>
        <w:rPr>
          <w:rFonts w:hint="eastAsia" w:ascii="宋体" w:hAnsi="宋体" w:cs="宋体"/>
          <w:color w:val="auto"/>
          <w:sz w:val="24"/>
        </w:rPr>
        <w:t>请仔细检查招标文件是否齐全，如有缺漏请立即与</w:t>
      </w:r>
      <w:r>
        <w:rPr>
          <w:rFonts w:hint="eastAsia" w:ascii="宋体" w:hAnsi="宋体" w:cs="宋体"/>
          <w:color w:val="auto"/>
          <w:sz w:val="24"/>
          <w:szCs w:val="24"/>
        </w:rPr>
        <w:t>采购人或采购代理机构</w:t>
      </w:r>
      <w:r>
        <w:rPr>
          <w:rFonts w:hint="eastAsia" w:ascii="宋体" w:hAnsi="宋体" w:cs="宋体"/>
          <w:color w:val="auto"/>
          <w:sz w:val="24"/>
        </w:rPr>
        <w:t>联系解决。</w:t>
      </w:r>
    </w:p>
    <w:p>
      <w:pPr>
        <w:spacing w:line="440" w:lineRule="exact"/>
        <w:ind w:firstLine="480" w:firstLineChars="200"/>
        <w:rPr>
          <w:rFonts w:ascii="宋体" w:hAnsi="宋体" w:cs="宋体"/>
          <w:color w:val="auto"/>
          <w:sz w:val="24"/>
        </w:rPr>
      </w:pPr>
      <w:r>
        <w:rPr>
          <w:rFonts w:hint="eastAsia" w:ascii="宋体" w:hAnsi="宋体" w:cs="宋体"/>
          <w:bCs/>
          <w:color w:val="auto"/>
          <w:sz w:val="24"/>
        </w:rPr>
        <w:t>7.2</w:t>
      </w:r>
      <w:r>
        <w:rPr>
          <w:rFonts w:hint="eastAsia" w:ascii="宋体" w:hAnsi="宋体" w:cs="宋体"/>
          <w:color w:val="auto"/>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440" w:lineRule="exact"/>
        <w:ind w:firstLine="560" w:firstLineChars="200"/>
        <w:rPr>
          <w:rFonts w:ascii="宋体" w:hAnsi="宋体" w:eastAsia="宋体" w:cs="宋体"/>
          <w:b w:val="0"/>
          <w:bCs w:val="0"/>
          <w:color w:val="auto"/>
        </w:rPr>
      </w:pPr>
      <w:bookmarkStart w:id="37" w:name="_Toc462564070"/>
      <w:bookmarkStart w:id="38" w:name="_Toc16938527"/>
      <w:bookmarkStart w:id="39" w:name="_Toc513029211"/>
      <w:bookmarkStart w:id="40" w:name="_Toc20823283"/>
      <w:r>
        <w:rPr>
          <w:rFonts w:hint="eastAsia" w:ascii="宋体" w:hAnsi="宋体" w:eastAsia="宋体" w:cs="宋体"/>
          <w:b w:val="0"/>
          <w:bCs w:val="0"/>
          <w:color w:val="auto"/>
        </w:rPr>
        <w:t>8、招标文件的</w:t>
      </w:r>
      <w:bookmarkEnd w:id="37"/>
      <w:bookmarkEnd w:id="38"/>
      <w:bookmarkEnd w:id="39"/>
      <w:bookmarkEnd w:id="40"/>
      <w:r>
        <w:rPr>
          <w:rFonts w:hint="eastAsia" w:ascii="宋体" w:hAnsi="宋体" w:eastAsia="宋体" w:cs="宋体"/>
          <w:b w:val="0"/>
          <w:bCs w:val="0"/>
          <w:color w:val="auto"/>
        </w:rPr>
        <w:t>询问</w:t>
      </w:r>
    </w:p>
    <w:p>
      <w:pPr>
        <w:spacing w:line="440" w:lineRule="exact"/>
        <w:ind w:firstLine="480" w:firstLineChars="200"/>
        <w:rPr>
          <w:rFonts w:ascii="宋体" w:hAnsi="宋体" w:cs="宋体"/>
          <w:color w:val="auto"/>
          <w:sz w:val="24"/>
          <w:szCs w:val="24"/>
        </w:rPr>
      </w:pPr>
      <w:r>
        <w:rPr>
          <w:rFonts w:hint="eastAsia" w:ascii="宋体" w:hAnsi="宋体" w:cs="宋体"/>
          <w:bCs/>
          <w:color w:val="auto"/>
          <w:sz w:val="24"/>
        </w:rPr>
        <w:t>8.1</w:t>
      </w:r>
      <w:r>
        <w:rPr>
          <w:rFonts w:hint="eastAsia" w:ascii="宋体" w:hAnsi="宋体" w:cs="宋体"/>
          <w:color w:val="auto"/>
          <w:sz w:val="24"/>
        </w:rPr>
        <w:t>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w:t>
      </w:r>
      <w:r>
        <w:rPr>
          <w:rFonts w:hint="eastAsia" w:ascii="宋体" w:hAnsi="宋体" w:cs="宋体"/>
          <w:color w:val="auto"/>
          <w:sz w:val="24"/>
        </w:rPr>
        <w:t>按招标公告中的通讯地址，向采购代理机构或采购人提出。</w:t>
      </w:r>
    </w:p>
    <w:p>
      <w:pPr>
        <w:pStyle w:val="5"/>
        <w:spacing w:before="0" w:after="0" w:line="440" w:lineRule="exact"/>
        <w:ind w:firstLine="560" w:firstLineChars="200"/>
        <w:rPr>
          <w:rFonts w:ascii="宋体" w:hAnsi="宋体" w:eastAsia="宋体" w:cs="宋体"/>
          <w:b w:val="0"/>
          <w:bCs w:val="0"/>
          <w:color w:val="auto"/>
        </w:rPr>
      </w:pPr>
      <w:bookmarkStart w:id="41" w:name="_Toc513029212"/>
      <w:bookmarkStart w:id="42" w:name="_Toc16938528"/>
      <w:bookmarkStart w:id="43" w:name="_Toc20823284"/>
      <w:bookmarkStart w:id="44" w:name="_Toc462564071"/>
      <w:r>
        <w:rPr>
          <w:rFonts w:hint="eastAsia" w:ascii="宋体" w:hAnsi="宋体" w:eastAsia="宋体" w:cs="宋体"/>
          <w:b w:val="0"/>
          <w:bCs w:val="0"/>
          <w:color w:val="auto"/>
        </w:rPr>
        <w:t>9、招标文件的修改</w:t>
      </w:r>
      <w:bookmarkEnd w:id="41"/>
      <w:bookmarkEnd w:id="42"/>
      <w:bookmarkEnd w:id="43"/>
      <w:bookmarkEnd w:id="44"/>
    </w:p>
    <w:p>
      <w:pPr>
        <w:spacing w:line="440" w:lineRule="exact"/>
        <w:ind w:firstLine="480" w:firstLineChars="200"/>
        <w:rPr>
          <w:rFonts w:ascii="宋体" w:hAnsi="宋体" w:cs="宋体"/>
          <w:color w:val="auto"/>
          <w:sz w:val="24"/>
        </w:rPr>
      </w:pPr>
      <w:r>
        <w:rPr>
          <w:rFonts w:hint="eastAsia" w:ascii="宋体" w:hAnsi="宋体" w:cs="宋体"/>
          <w:bCs/>
          <w:color w:val="auto"/>
          <w:sz w:val="24"/>
        </w:rPr>
        <w:t>9.1</w:t>
      </w:r>
      <w:r>
        <w:rPr>
          <w:rFonts w:hint="eastAsia" w:ascii="宋体" w:hAnsi="宋体" w:cs="宋体"/>
          <w:color w:val="auto"/>
          <w:sz w:val="24"/>
        </w:rPr>
        <w:t>在投标截止时间三天前，采购人或采购代理机构可以对招标文件进行修改。</w:t>
      </w:r>
    </w:p>
    <w:p>
      <w:pPr>
        <w:spacing w:line="440" w:lineRule="exact"/>
        <w:ind w:firstLine="480" w:firstLineChars="200"/>
        <w:rPr>
          <w:rFonts w:ascii="宋体" w:hAnsi="宋体" w:cs="宋体"/>
          <w:color w:val="auto"/>
          <w:sz w:val="28"/>
        </w:rPr>
      </w:pPr>
      <w:r>
        <w:rPr>
          <w:rFonts w:hint="eastAsia" w:ascii="宋体" w:hAnsi="宋体" w:cs="宋体"/>
          <w:bCs/>
          <w:color w:val="auto"/>
          <w:sz w:val="24"/>
        </w:rPr>
        <w:t>9.2</w:t>
      </w:r>
      <w:r>
        <w:rPr>
          <w:rFonts w:hint="eastAsia" w:ascii="宋体" w:hAnsi="宋体" w:cs="宋体"/>
          <w:color w:val="auto"/>
          <w:sz w:val="24"/>
        </w:rPr>
        <w:t>采购人</w:t>
      </w:r>
      <w:r>
        <w:rPr>
          <w:rFonts w:hint="eastAsia" w:ascii="宋体" w:hAnsi="宋体" w:cs="宋体"/>
          <w:color w:val="auto"/>
          <w:sz w:val="24"/>
          <w:szCs w:val="24"/>
        </w:rPr>
        <w:t>有权依法</w:t>
      </w:r>
      <w:r>
        <w:rPr>
          <w:rFonts w:hint="eastAsia" w:ascii="宋体" w:hAnsi="宋体" w:cs="宋体"/>
          <w:color w:val="auto"/>
          <w:sz w:val="24"/>
        </w:rPr>
        <w:t>推迟投标截止日期和开标日期。</w:t>
      </w:r>
    </w:p>
    <w:p>
      <w:pPr>
        <w:spacing w:line="440" w:lineRule="exact"/>
        <w:ind w:firstLine="480" w:firstLineChars="200"/>
        <w:rPr>
          <w:rFonts w:ascii="宋体" w:hAnsi="宋体" w:cs="宋体"/>
          <w:color w:val="auto"/>
          <w:sz w:val="24"/>
        </w:rPr>
      </w:pPr>
      <w:r>
        <w:rPr>
          <w:rFonts w:hint="eastAsia" w:ascii="宋体" w:hAnsi="宋体" w:cs="宋体"/>
          <w:bCs/>
          <w:color w:val="auto"/>
          <w:sz w:val="24"/>
        </w:rPr>
        <w:t>9.3</w:t>
      </w:r>
      <w:r>
        <w:rPr>
          <w:rFonts w:hint="eastAsia" w:ascii="宋体" w:hAnsi="宋体" w:cs="宋体"/>
          <w:color w:val="auto"/>
          <w:sz w:val="24"/>
        </w:rPr>
        <w:t>招标文件的修改将在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rPr>
        <w:t>公布，</w:t>
      </w:r>
      <w:r>
        <w:rPr>
          <w:rFonts w:hint="eastAsia" w:ascii="宋体" w:hAnsi="宋体" w:cs="宋体"/>
          <w:color w:val="auto"/>
          <w:sz w:val="24"/>
          <w:szCs w:val="24"/>
        </w:rPr>
        <w:t>补充文件将作为招标文件的组成部分，</w:t>
      </w:r>
      <w:r>
        <w:rPr>
          <w:rFonts w:hint="eastAsia" w:ascii="宋体" w:hAnsi="宋体" w:cs="宋体"/>
          <w:color w:val="auto"/>
          <w:sz w:val="24"/>
        </w:rPr>
        <w:t>并对投标人具有约束力。</w:t>
      </w:r>
    </w:p>
    <w:p>
      <w:pPr>
        <w:pStyle w:val="4"/>
        <w:spacing w:before="0" w:after="0" w:line="440" w:lineRule="exact"/>
        <w:ind w:firstLine="643" w:firstLineChars="200"/>
        <w:rPr>
          <w:rFonts w:ascii="宋体" w:hAnsi="宋体" w:cs="宋体"/>
          <w:color w:val="auto"/>
        </w:rPr>
      </w:pPr>
      <w:bookmarkStart w:id="45" w:name="_Toc120614216"/>
      <w:bookmarkStart w:id="46" w:name="_Toc513029213"/>
      <w:bookmarkStart w:id="47" w:name="_Toc20823285"/>
      <w:bookmarkStart w:id="48" w:name="_Toc462564072"/>
      <w:bookmarkStart w:id="49" w:name="_Toc16938529"/>
      <w:r>
        <w:rPr>
          <w:rFonts w:hint="eastAsia" w:ascii="宋体" w:hAnsi="宋体" w:cs="宋体"/>
          <w:color w:val="auto"/>
        </w:rPr>
        <w:t>三、投标文件的编制</w:t>
      </w:r>
      <w:bookmarkEnd w:id="45"/>
      <w:bookmarkEnd w:id="46"/>
      <w:bookmarkEnd w:id="47"/>
      <w:bookmarkEnd w:id="48"/>
      <w:bookmarkEnd w:id="49"/>
    </w:p>
    <w:p>
      <w:pPr>
        <w:pStyle w:val="5"/>
        <w:spacing w:before="0" w:after="0" w:line="440" w:lineRule="exact"/>
        <w:ind w:firstLine="560" w:firstLineChars="200"/>
        <w:rPr>
          <w:rFonts w:ascii="宋体" w:hAnsi="宋体" w:eastAsia="宋体" w:cs="宋体"/>
          <w:bCs w:val="0"/>
          <w:color w:val="auto"/>
        </w:rPr>
      </w:pPr>
      <w:bookmarkStart w:id="50" w:name="_Toc513029214"/>
      <w:bookmarkStart w:id="51" w:name="_Toc20823286"/>
      <w:bookmarkStart w:id="52" w:name="_Toc16938530"/>
      <w:bookmarkStart w:id="53" w:name="_Toc462564073"/>
      <w:r>
        <w:rPr>
          <w:rFonts w:hint="eastAsia" w:ascii="宋体" w:hAnsi="宋体" w:eastAsia="宋体" w:cs="宋体"/>
          <w:b w:val="0"/>
          <w:bCs w:val="0"/>
          <w:color w:val="auto"/>
        </w:rPr>
        <w:t>10、投标文件的语言及度量衡单位</w:t>
      </w:r>
      <w:bookmarkEnd w:id="50"/>
      <w:bookmarkEnd w:id="51"/>
      <w:bookmarkEnd w:id="52"/>
      <w:bookmarkEnd w:id="53"/>
    </w:p>
    <w:p>
      <w:pPr>
        <w:spacing w:line="440" w:lineRule="exact"/>
        <w:ind w:firstLine="480" w:firstLineChars="200"/>
        <w:rPr>
          <w:rFonts w:ascii="宋体" w:hAnsi="宋体" w:cs="宋体"/>
          <w:color w:val="auto"/>
          <w:sz w:val="24"/>
        </w:rPr>
      </w:pPr>
      <w:r>
        <w:rPr>
          <w:rFonts w:hint="eastAsia" w:ascii="宋体" w:hAnsi="宋体" w:cs="宋体"/>
          <w:bCs/>
          <w:color w:val="auto"/>
          <w:sz w:val="24"/>
        </w:rPr>
        <w:t>10.1</w:t>
      </w:r>
      <w:r>
        <w:rPr>
          <w:rFonts w:hint="eastAsia" w:ascii="宋体" w:hAnsi="宋体" w:cs="宋体"/>
          <w:color w:val="auto"/>
          <w:sz w:val="24"/>
        </w:rPr>
        <w:t>投标人提交的投标文件以及投标人与采购人或采购代理机构就有关投标的所有来往通知、函件和文件均应使用</w:t>
      </w:r>
      <w:r>
        <w:rPr>
          <w:rFonts w:hint="eastAsia" w:ascii="宋体" w:hAnsi="宋体" w:cs="宋体"/>
          <w:b/>
          <w:bCs/>
          <w:color w:val="auto"/>
          <w:sz w:val="24"/>
        </w:rPr>
        <w:t>简体中文</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bCs/>
          <w:color w:val="auto"/>
          <w:sz w:val="24"/>
        </w:rPr>
        <w:t>10.2</w:t>
      </w:r>
      <w:r>
        <w:rPr>
          <w:rFonts w:hint="eastAsia" w:ascii="宋体" w:hAnsi="宋体" w:cs="宋体"/>
          <w:color w:val="auto"/>
          <w:sz w:val="24"/>
        </w:rPr>
        <w:t>除技术性能另有规定外，投标文件所使用的度量衡单位，均须采用国家法定计量单位。</w:t>
      </w:r>
    </w:p>
    <w:p>
      <w:pPr>
        <w:pStyle w:val="5"/>
        <w:spacing w:before="0" w:after="0" w:line="440" w:lineRule="exact"/>
        <w:ind w:firstLine="560" w:firstLineChars="200"/>
        <w:rPr>
          <w:rFonts w:ascii="宋体" w:hAnsi="宋体" w:eastAsia="宋体" w:cs="宋体"/>
          <w:b w:val="0"/>
          <w:bCs w:val="0"/>
          <w:color w:val="auto"/>
        </w:rPr>
      </w:pPr>
      <w:bookmarkStart w:id="54" w:name="_Toc513029215"/>
      <w:bookmarkStart w:id="55" w:name="_Toc16938531"/>
      <w:bookmarkStart w:id="56" w:name="_Toc462564074"/>
      <w:bookmarkStart w:id="57" w:name="_Toc20823287"/>
      <w:r>
        <w:rPr>
          <w:rFonts w:hint="eastAsia" w:ascii="宋体" w:hAnsi="宋体" w:eastAsia="宋体" w:cs="宋体"/>
          <w:b w:val="0"/>
          <w:bCs w:val="0"/>
          <w:color w:val="auto"/>
        </w:rPr>
        <w:t>11、投标文件构成</w:t>
      </w:r>
      <w:bookmarkEnd w:id="54"/>
      <w:bookmarkEnd w:id="55"/>
      <w:bookmarkEnd w:id="56"/>
      <w:bookmarkEnd w:id="57"/>
    </w:p>
    <w:p>
      <w:pPr>
        <w:spacing w:line="440" w:lineRule="exact"/>
        <w:ind w:firstLine="480" w:firstLineChars="200"/>
        <w:rPr>
          <w:rFonts w:ascii="宋体" w:hAnsi="宋体" w:cs="宋体"/>
          <w:color w:val="auto"/>
          <w:sz w:val="24"/>
        </w:rPr>
      </w:pPr>
      <w:r>
        <w:rPr>
          <w:rFonts w:hint="eastAsia" w:ascii="宋体" w:hAnsi="宋体" w:cs="宋体"/>
          <w:bCs/>
          <w:color w:val="auto"/>
          <w:sz w:val="24"/>
        </w:rPr>
        <w:t>11.1</w:t>
      </w:r>
      <w:r>
        <w:rPr>
          <w:rFonts w:hint="eastAsia" w:ascii="宋体" w:hAnsi="宋体" w:cs="宋体"/>
          <w:color w:val="auto"/>
          <w:sz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color w:val="auto"/>
          <w:sz w:val="24"/>
        </w:rPr>
      </w:pPr>
      <w:r>
        <w:rPr>
          <w:rFonts w:hint="eastAsia" w:ascii="宋体" w:hAnsi="宋体" w:cs="宋体"/>
          <w:color w:val="auto"/>
          <w:sz w:val="24"/>
        </w:rPr>
        <w:t>11.2投标人应将投标文件按顺序装订成册，并编制投标文件资料目录。</w:t>
      </w:r>
    </w:p>
    <w:p>
      <w:pPr>
        <w:pStyle w:val="5"/>
        <w:spacing w:before="0" w:after="0" w:line="440" w:lineRule="exact"/>
        <w:ind w:firstLine="560" w:firstLineChars="200"/>
        <w:rPr>
          <w:rFonts w:ascii="宋体" w:hAnsi="宋体" w:eastAsia="宋体" w:cs="宋体"/>
          <w:b w:val="0"/>
          <w:bCs w:val="0"/>
          <w:color w:val="auto"/>
        </w:rPr>
      </w:pPr>
      <w:bookmarkStart w:id="58" w:name="_Hlt26954838"/>
      <w:bookmarkEnd w:id="58"/>
      <w:bookmarkStart w:id="59" w:name="_Hlt26668975"/>
      <w:bookmarkEnd w:id="59"/>
      <w:bookmarkStart w:id="60" w:name="_Hlt26670360"/>
      <w:bookmarkEnd w:id="60"/>
      <w:bookmarkStart w:id="61" w:name="_Toc513029219"/>
      <w:bookmarkStart w:id="62" w:name="_Toc14577357"/>
      <w:bookmarkStart w:id="63" w:name="_Toc49090509"/>
      <w:bookmarkStart w:id="64" w:name="_Toc14577354"/>
      <w:bookmarkStart w:id="65" w:name="_Toc49090507"/>
      <w:bookmarkStart w:id="66" w:name="_Toc513029216"/>
      <w:r>
        <w:rPr>
          <w:rFonts w:hint="eastAsia" w:ascii="宋体" w:hAnsi="宋体" w:eastAsia="宋体" w:cs="宋体"/>
          <w:b w:val="0"/>
          <w:bCs w:val="0"/>
          <w:color w:val="auto"/>
        </w:rPr>
        <w:t>12、证明投标人资格及符合招标文件规定的文件</w:t>
      </w:r>
      <w:bookmarkEnd w:id="61"/>
      <w:bookmarkEnd w:id="62"/>
      <w:bookmarkEnd w:id="63"/>
    </w:p>
    <w:p>
      <w:pPr>
        <w:spacing w:line="440" w:lineRule="exact"/>
        <w:ind w:firstLine="480" w:firstLineChars="200"/>
        <w:rPr>
          <w:rFonts w:ascii="宋体" w:hAnsi="宋体" w:cs="宋体"/>
          <w:color w:val="auto"/>
          <w:sz w:val="24"/>
        </w:rPr>
      </w:pPr>
      <w:r>
        <w:rPr>
          <w:rFonts w:hint="eastAsia" w:ascii="宋体" w:hAnsi="宋体" w:cs="宋体"/>
          <w:color w:val="auto"/>
          <w:sz w:val="24"/>
        </w:rPr>
        <w:t>12.1</w:t>
      </w:r>
      <w:bookmarkStart w:id="67" w:name="_Hlt26668999"/>
      <w:bookmarkEnd w:id="67"/>
      <w:r>
        <w:rPr>
          <w:rFonts w:hint="eastAsia" w:ascii="宋体" w:hAnsi="宋体" w:cs="宋体"/>
          <w:color w:val="auto"/>
          <w:sz w:val="24"/>
        </w:rPr>
        <w:t>投标人应按要求提交资格证明文件及符合招标文件规定的文件。</w:t>
      </w:r>
    </w:p>
    <w:p>
      <w:pPr>
        <w:spacing w:line="440" w:lineRule="exact"/>
        <w:ind w:firstLine="480" w:firstLineChars="200"/>
        <w:rPr>
          <w:rFonts w:ascii="宋体" w:hAnsi="宋体" w:cs="宋体"/>
          <w:color w:val="auto"/>
          <w:sz w:val="24"/>
        </w:rPr>
      </w:pPr>
      <w:r>
        <w:rPr>
          <w:rFonts w:hint="eastAsia" w:ascii="宋体" w:hAnsi="宋体" w:cs="宋体"/>
          <w:color w:val="auto"/>
          <w:sz w:val="24"/>
        </w:rPr>
        <w:t>12.2投标人应提交证明其有资格参加投标和中标后有能力独立履行合同的文件。</w:t>
      </w:r>
    </w:p>
    <w:p>
      <w:pPr>
        <w:spacing w:line="440" w:lineRule="exact"/>
        <w:ind w:firstLine="480" w:firstLineChars="200"/>
        <w:rPr>
          <w:rFonts w:ascii="宋体" w:hAnsi="宋体" w:cs="宋体"/>
          <w:color w:val="auto"/>
          <w:sz w:val="24"/>
        </w:rPr>
      </w:pPr>
      <w:r>
        <w:rPr>
          <w:rFonts w:hint="eastAsia" w:ascii="宋体" w:hAnsi="宋体" w:cs="宋体"/>
          <w:color w:val="auto"/>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12.5证明投标人所提供货物与招标文件的要求相一致的文件可以是手册、图纸、文字资料和数据</w:t>
      </w:r>
      <w:r>
        <w:rPr>
          <w:rFonts w:hint="eastAsia" w:ascii="宋体" w:hAnsi="宋体" w:cs="宋体"/>
          <w:bCs/>
          <w:color w:val="auto"/>
          <w:sz w:val="24"/>
        </w:rPr>
        <w:t>。</w:t>
      </w:r>
    </w:p>
    <w:bookmarkEnd w:id="64"/>
    <w:bookmarkEnd w:id="65"/>
    <w:bookmarkEnd w:id="66"/>
    <w:p>
      <w:pPr>
        <w:pStyle w:val="5"/>
        <w:spacing w:before="0" w:after="0" w:line="440" w:lineRule="exact"/>
        <w:ind w:firstLine="560" w:firstLineChars="200"/>
        <w:rPr>
          <w:rFonts w:ascii="宋体" w:hAnsi="宋体" w:eastAsia="宋体" w:cs="宋体"/>
          <w:b w:val="0"/>
          <w:bCs w:val="0"/>
          <w:color w:val="auto"/>
        </w:rPr>
      </w:pPr>
      <w:bookmarkStart w:id="68" w:name="_Toc14577355"/>
      <w:bookmarkStart w:id="69" w:name="_Toc49090508"/>
      <w:r>
        <w:rPr>
          <w:rFonts w:hint="eastAsia" w:ascii="宋体" w:hAnsi="宋体" w:eastAsia="宋体" w:cs="宋体"/>
          <w:b w:val="0"/>
          <w:bCs w:val="0"/>
          <w:color w:val="auto"/>
        </w:rPr>
        <w:t>13、供货一览表和投标配置与分项报价</w:t>
      </w:r>
      <w:bookmarkEnd w:id="68"/>
      <w:bookmarkStart w:id="70" w:name="_Hlt26670373"/>
      <w:bookmarkEnd w:id="70"/>
      <w:r>
        <w:rPr>
          <w:rFonts w:hint="eastAsia" w:ascii="宋体" w:hAnsi="宋体" w:eastAsia="宋体" w:cs="宋体"/>
          <w:b w:val="0"/>
          <w:bCs w:val="0"/>
          <w:color w:val="auto"/>
        </w:rPr>
        <w:t>表</w:t>
      </w:r>
      <w:bookmarkEnd w:id="69"/>
    </w:p>
    <w:p>
      <w:pPr>
        <w:spacing w:line="440" w:lineRule="exact"/>
        <w:ind w:firstLine="480" w:firstLineChars="200"/>
        <w:rPr>
          <w:rFonts w:ascii="宋体" w:hAnsi="宋体" w:cs="宋体"/>
          <w:bCs/>
          <w:color w:val="auto"/>
          <w:sz w:val="24"/>
        </w:rPr>
      </w:pPr>
      <w:r>
        <w:rPr>
          <w:rFonts w:hint="eastAsia" w:ascii="宋体" w:hAnsi="宋体" w:cs="宋体"/>
          <w:bCs/>
          <w:color w:val="auto"/>
          <w:sz w:val="24"/>
        </w:rPr>
        <w:t>13.1</w:t>
      </w:r>
      <w:r>
        <w:rPr>
          <w:rFonts w:hint="eastAsia" w:ascii="宋体" w:hAnsi="宋体" w:cs="宋体"/>
          <w:color w:val="auto"/>
          <w:sz w:val="24"/>
        </w:rPr>
        <w:t>投</w:t>
      </w:r>
      <w:bookmarkStart w:id="71" w:name="_Hlt26954840"/>
      <w:bookmarkEnd w:id="71"/>
      <w:r>
        <w:rPr>
          <w:rFonts w:hint="eastAsia" w:ascii="宋体" w:hAnsi="宋体" w:cs="宋体"/>
          <w:color w:val="auto"/>
          <w:sz w:val="24"/>
        </w:rPr>
        <w:t>标人应按照招标文件规定格式填报供货一览表、投标配置与分项报价表</w:t>
      </w:r>
      <w:bookmarkStart w:id="72" w:name="_Hlt26670399"/>
      <w:bookmarkEnd w:id="72"/>
      <w:r>
        <w:rPr>
          <w:rFonts w:hint="eastAsia" w:ascii="宋体" w:hAnsi="宋体" w:cs="宋体"/>
          <w:color w:val="auto"/>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auto"/>
          <w:sz w:val="24"/>
        </w:rPr>
      </w:pPr>
      <w:r>
        <w:rPr>
          <w:rFonts w:hint="eastAsia" w:ascii="宋体" w:hAnsi="宋体" w:cs="宋体"/>
          <w:bCs/>
          <w:color w:val="auto"/>
          <w:sz w:val="24"/>
        </w:rPr>
        <w:t>13.2</w:t>
      </w:r>
      <w:r>
        <w:rPr>
          <w:rFonts w:hint="eastAsia" w:ascii="宋体" w:hAnsi="宋体" w:cs="宋体"/>
          <w:color w:val="auto"/>
          <w:sz w:val="24"/>
        </w:rPr>
        <w:t>标的物</w:t>
      </w:r>
    </w:p>
    <w:p>
      <w:pPr>
        <w:spacing w:line="440" w:lineRule="exact"/>
        <w:ind w:firstLine="480" w:firstLineChars="200"/>
        <w:rPr>
          <w:rFonts w:ascii="宋体" w:hAnsi="宋体" w:cs="宋体"/>
          <w:color w:val="auto"/>
          <w:sz w:val="24"/>
        </w:rPr>
      </w:pPr>
      <w:r>
        <w:rPr>
          <w:rFonts w:hint="eastAsia" w:ascii="宋体" w:hAnsi="宋体" w:cs="宋体"/>
          <w:bCs/>
          <w:color w:val="auto"/>
          <w:sz w:val="24"/>
        </w:rPr>
        <w:t>采购人需求的货物供应、安装，调试及有关技术服务等</w:t>
      </w:r>
      <w:r>
        <w:rPr>
          <w:rFonts w:hint="eastAsia" w:ascii="宋体" w:hAnsi="宋体" w:cs="宋体"/>
          <w:color w:val="auto"/>
          <w:sz w:val="24"/>
        </w:rPr>
        <w:t>。</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13.3</w:t>
      </w:r>
      <w:r>
        <w:rPr>
          <w:rFonts w:hint="eastAsia" w:ascii="宋体" w:hAnsi="宋体" w:cs="宋体"/>
          <w:bCs/>
          <w:color w:val="auto"/>
          <w:sz w:val="24"/>
        </w:rPr>
        <w:t>有关费用处理</w:t>
      </w:r>
    </w:p>
    <w:p>
      <w:pPr>
        <w:spacing w:line="440" w:lineRule="exact"/>
        <w:ind w:firstLine="480" w:firstLineChars="200"/>
        <w:rPr>
          <w:rFonts w:ascii="宋体" w:hAnsi="宋体" w:cs="宋体"/>
          <w:bCs/>
          <w:color w:val="auto"/>
          <w:sz w:val="24"/>
        </w:rPr>
      </w:pPr>
      <w:r>
        <w:rPr>
          <w:rFonts w:hint="eastAsia" w:ascii="宋体" w:hAnsi="宋体" w:cs="宋体"/>
          <w:color w:val="auto"/>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13.4</w:t>
      </w:r>
      <w:r>
        <w:rPr>
          <w:rFonts w:hint="eastAsia" w:ascii="宋体" w:hAnsi="宋体" w:cs="宋体"/>
          <w:bCs/>
          <w:color w:val="auto"/>
          <w:sz w:val="24"/>
        </w:rPr>
        <w:t>其它费用处理</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招标文件未列明，而投标人认为必需的费用也需列入报价。</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13.5</w:t>
      </w:r>
      <w:r>
        <w:rPr>
          <w:rFonts w:hint="eastAsia" w:ascii="宋体" w:hAnsi="宋体" w:cs="宋体"/>
          <w:bCs/>
          <w:color w:val="auto"/>
          <w:sz w:val="24"/>
        </w:rPr>
        <w:t>投标货币</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投标文件中的货物单价和总价无特殊规定的采用人民币报价，以元为单位标注。</w:t>
      </w:r>
      <w:r>
        <w:rPr>
          <w:rFonts w:hint="eastAsia" w:ascii="宋体" w:hAnsi="宋体" w:cs="宋体"/>
          <w:color w:val="auto"/>
          <w:sz w:val="24"/>
        </w:rPr>
        <w:t>招标文件中另有规定的按规定执行。</w:t>
      </w:r>
    </w:p>
    <w:p>
      <w:pPr>
        <w:spacing w:line="440" w:lineRule="exact"/>
        <w:ind w:firstLine="480" w:firstLineChars="200"/>
        <w:rPr>
          <w:rFonts w:ascii="宋体" w:hAnsi="宋体" w:cs="宋体"/>
          <w:color w:val="auto"/>
          <w:sz w:val="24"/>
        </w:rPr>
      </w:pPr>
      <w:r>
        <w:rPr>
          <w:rFonts w:hint="eastAsia" w:ascii="宋体" w:hAnsi="宋体" w:cs="宋体"/>
          <w:color w:val="auto"/>
          <w:sz w:val="24"/>
        </w:rPr>
        <w:t>13.6</w:t>
      </w:r>
      <w:r>
        <w:rPr>
          <w:rFonts w:hint="eastAsia" w:ascii="宋体" w:hAnsi="宋体" w:cs="宋体"/>
          <w:bCs/>
          <w:color w:val="auto"/>
          <w:sz w:val="24"/>
        </w:rPr>
        <w:t>投标配置与分项报价表上的价格应按下列方式分开填写</w:t>
      </w:r>
      <w:r>
        <w:rPr>
          <w:rFonts w:hint="eastAsia" w:ascii="宋体" w:hAnsi="宋体" w:cs="宋体"/>
          <w:color w:val="auto"/>
          <w:sz w:val="24"/>
        </w:rPr>
        <w:t>：</w:t>
      </w:r>
    </w:p>
    <w:p>
      <w:pPr>
        <w:spacing w:line="440" w:lineRule="exact"/>
        <w:ind w:firstLine="480" w:firstLineChars="200"/>
        <w:rPr>
          <w:rFonts w:ascii="宋体" w:hAnsi="宋体" w:cs="宋体"/>
          <w:bCs/>
          <w:color w:val="auto"/>
          <w:sz w:val="24"/>
        </w:rPr>
      </w:pPr>
      <w:bookmarkStart w:id="73" w:name="_Hlt26954842"/>
      <w:bookmarkEnd w:id="73"/>
      <w:bookmarkStart w:id="74" w:name="_Hlt26954844"/>
      <w:bookmarkEnd w:id="74"/>
      <w:bookmarkStart w:id="75" w:name="_Hlt26670403"/>
      <w:bookmarkEnd w:id="75"/>
      <w:bookmarkStart w:id="76" w:name="_Hlt26668983"/>
      <w:bookmarkEnd w:id="76"/>
      <w:bookmarkStart w:id="77" w:name="_Hlt26670425"/>
      <w:bookmarkEnd w:id="77"/>
      <w:r>
        <w:rPr>
          <w:rFonts w:hint="eastAsia" w:ascii="宋体" w:hAnsi="宋体" w:cs="宋体"/>
          <w:bCs/>
          <w:color w:val="auto"/>
          <w:sz w:val="24"/>
        </w:rPr>
        <w:t>（1）</w:t>
      </w:r>
      <w:r>
        <w:rPr>
          <w:rFonts w:hint="eastAsia" w:ascii="宋体" w:hAnsi="宋体" w:cs="宋体"/>
          <w:color w:val="auto"/>
          <w:sz w:val="24"/>
        </w:rPr>
        <w:t>项目总价：包括</w:t>
      </w:r>
      <w:r>
        <w:rPr>
          <w:rFonts w:hint="eastAsia" w:ascii="宋体" w:hAnsi="宋体" w:cs="宋体"/>
          <w:bCs/>
          <w:color w:val="auto"/>
          <w:sz w:val="24"/>
        </w:rPr>
        <w:t>买方需求的货物价格</w:t>
      </w:r>
      <w:r>
        <w:rPr>
          <w:rFonts w:hint="eastAsia" w:ascii="宋体" w:hAnsi="宋体" w:cs="宋体"/>
          <w:color w:val="auto"/>
          <w:sz w:val="24"/>
        </w:rPr>
        <w:t>、</w:t>
      </w:r>
      <w:r>
        <w:rPr>
          <w:rFonts w:hint="eastAsia" w:ascii="宋体" w:hAnsi="宋体" w:cs="宋体"/>
          <w:bCs/>
          <w:color w:val="auto"/>
          <w:sz w:val="24"/>
        </w:rPr>
        <w:t>质量保证费用、培训费用及售后服务费用，项目在指定地点、环境交付、安装、调试、验收所需费用和所有</w:t>
      </w:r>
      <w:r>
        <w:rPr>
          <w:rFonts w:hint="eastAsia" w:ascii="宋体" w:hAnsi="宋体" w:cs="宋体"/>
          <w:color w:val="auto"/>
          <w:sz w:val="24"/>
        </w:rPr>
        <w:t>相关税金费用</w:t>
      </w:r>
      <w:r>
        <w:rPr>
          <w:rFonts w:hint="eastAsia" w:ascii="宋体" w:hAnsi="宋体" w:cs="宋体"/>
          <w:bCs/>
          <w:color w:val="auto"/>
          <w:sz w:val="24"/>
        </w:rPr>
        <w:t>及为完成整个项目所产生的其它所有费用。</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w:t>
      </w:r>
      <w:r>
        <w:rPr>
          <w:rFonts w:hint="eastAsia" w:ascii="宋体" w:hAnsi="宋体" w:cs="宋体"/>
          <w:bCs/>
          <w:color w:val="auto"/>
          <w:sz w:val="24"/>
        </w:rPr>
        <w:t>项目单价按投标配置及分项报价表中要求填报。</w:t>
      </w:r>
      <w:bookmarkStart w:id="78" w:name="_Hlt26954848"/>
      <w:bookmarkEnd w:id="78"/>
      <w:bookmarkStart w:id="79" w:name="_Hlt26954731"/>
      <w:bookmarkEnd w:id="79"/>
      <w:bookmarkStart w:id="80" w:name="_Hlt26670482"/>
      <w:bookmarkEnd w:id="80"/>
      <w:bookmarkStart w:id="81" w:name="_Hlt26954846"/>
      <w:bookmarkEnd w:id="81"/>
      <w:bookmarkStart w:id="82" w:name="_Hlt26670486"/>
      <w:bookmarkEnd w:id="82"/>
    </w:p>
    <w:p>
      <w:pPr>
        <w:spacing w:line="440" w:lineRule="exact"/>
        <w:ind w:firstLine="560" w:firstLineChars="200"/>
        <w:rPr>
          <w:rFonts w:ascii="宋体" w:hAnsi="宋体" w:cs="宋体"/>
          <w:bCs/>
          <w:color w:val="auto"/>
          <w:sz w:val="24"/>
        </w:rPr>
      </w:pPr>
      <w:r>
        <w:rPr>
          <w:rFonts w:hint="eastAsia" w:ascii="宋体" w:hAnsi="宋体" w:cs="宋体"/>
          <w:bCs/>
          <w:color w:val="auto"/>
          <w:sz w:val="28"/>
          <w:szCs w:val="28"/>
        </w:rPr>
        <w:t>14</w:t>
      </w:r>
      <w:r>
        <w:rPr>
          <w:rFonts w:hint="eastAsia" w:ascii="宋体" w:hAnsi="宋体" w:cs="宋体"/>
          <w:b/>
          <w:bCs/>
          <w:color w:val="auto"/>
        </w:rPr>
        <w:t>、</w:t>
      </w:r>
      <w:r>
        <w:rPr>
          <w:rFonts w:hint="eastAsia" w:ascii="宋体" w:hAnsi="宋体" w:cs="宋体"/>
          <w:color w:val="auto"/>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auto"/>
          <w:sz w:val="24"/>
          <w:lang w:val="zh-CN"/>
        </w:rPr>
      </w:pPr>
      <w:r>
        <w:rPr>
          <w:rFonts w:hint="eastAsia" w:ascii="宋体" w:hAnsi="宋体" w:cs="宋体"/>
          <w:bCs/>
          <w:color w:val="auto"/>
          <w:sz w:val="24"/>
          <w:lang w:val="zh-CN"/>
        </w:rPr>
        <w:t>14.1</w:t>
      </w:r>
      <w:r>
        <w:rPr>
          <w:rFonts w:hint="eastAsia" w:ascii="宋体" w:hAnsi="宋体" w:cs="宋体"/>
          <w:color w:val="auto"/>
          <w:sz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14.2提供参加本项目类似案例简介；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14.3培训计划；</w:t>
      </w:r>
    </w:p>
    <w:p>
      <w:pPr>
        <w:tabs>
          <w:tab w:val="left" w:pos="1035"/>
        </w:tabs>
        <w:autoSpaceDE w:val="0"/>
        <w:autoSpaceDN w:val="0"/>
        <w:adjustRightInd w:val="0"/>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14.4详细阐述所投货物的主要组成部分、功能设计、实现思路及关键技术；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14.5投标人认为需要的其他技术文件或说明。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color w:val="auto"/>
          <w:sz w:val="24"/>
          <w:lang w:val="zh-CN"/>
        </w:rPr>
      </w:pPr>
      <w:r>
        <w:rPr>
          <w:rFonts w:hint="eastAsia" w:ascii="宋体" w:hAnsi="宋体" w:cs="宋体"/>
          <w:bCs/>
          <w:color w:val="auto"/>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color w:val="auto"/>
          <w:sz w:val="24"/>
          <w:lang w:val="zh-CN"/>
        </w:rPr>
      </w:pPr>
      <w:r>
        <w:rPr>
          <w:rFonts w:hint="eastAsia" w:ascii="宋体" w:hAnsi="宋体" w:cs="宋体"/>
          <w:color w:val="auto"/>
          <w:sz w:val="24"/>
          <w:szCs w:val="24"/>
        </w:rPr>
        <w:t>15.1</w:t>
      </w:r>
      <w:r>
        <w:rPr>
          <w:rFonts w:hint="eastAsia" w:ascii="宋体" w:hAnsi="宋体" w:cs="宋体"/>
          <w:bCs/>
          <w:color w:val="auto"/>
          <w:sz w:val="24"/>
          <w:szCs w:val="24"/>
        </w:rPr>
        <w:t>投标人的服务承诺应按不低于招标文件中商务要求的标准。</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15.2提供投标人有关售后服务的管理制度、售后服务机构的分布情况、售后服务人员的数量、素质、技术水平及售后服务的反应能力。</w:t>
      </w:r>
    </w:p>
    <w:p>
      <w:pPr>
        <w:pStyle w:val="5"/>
        <w:spacing w:before="0" w:after="0" w:line="440" w:lineRule="exact"/>
        <w:ind w:firstLine="560" w:firstLineChars="200"/>
        <w:rPr>
          <w:rFonts w:ascii="宋体" w:hAnsi="宋体" w:eastAsia="宋体" w:cs="宋体"/>
          <w:b w:val="0"/>
          <w:bCs w:val="0"/>
          <w:color w:val="auto"/>
        </w:rPr>
      </w:pPr>
      <w:bookmarkStart w:id="83" w:name="_Toc49090510"/>
      <w:bookmarkStart w:id="84" w:name="_Toc14577359"/>
      <w:r>
        <w:rPr>
          <w:rFonts w:hint="eastAsia" w:ascii="宋体" w:hAnsi="宋体" w:eastAsia="宋体" w:cs="宋体"/>
          <w:b w:val="0"/>
          <w:bCs w:val="0"/>
          <w:color w:val="auto"/>
        </w:rPr>
        <w:t>16、投标函和开标一览表</w:t>
      </w:r>
    </w:p>
    <w:p>
      <w:pPr>
        <w:spacing w:line="440" w:lineRule="exact"/>
        <w:ind w:firstLine="480" w:firstLineChars="200"/>
        <w:rPr>
          <w:rFonts w:ascii="宋体" w:hAnsi="宋体" w:cs="宋体"/>
          <w:color w:val="auto"/>
          <w:sz w:val="24"/>
        </w:rPr>
      </w:pPr>
      <w:r>
        <w:rPr>
          <w:rFonts w:hint="eastAsia" w:ascii="宋体" w:hAnsi="宋体" w:cs="宋体"/>
          <w:bCs/>
          <w:color w:val="auto"/>
          <w:sz w:val="24"/>
        </w:rPr>
        <w:t>16.1</w:t>
      </w:r>
      <w:r>
        <w:rPr>
          <w:rFonts w:hint="eastAsia" w:ascii="宋体" w:hAnsi="宋体" w:cs="宋体"/>
          <w:color w:val="auto"/>
          <w:sz w:val="24"/>
        </w:rPr>
        <w:t>投标人应按照招标文件中提供的格式完整、正确填写投标函、开标一览表。</w:t>
      </w:r>
    </w:p>
    <w:p>
      <w:pPr>
        <w:spacing w:line="440" w:lineRule="exact"/>
        <w:ind w:firstLine="480" w:firstLineChars="200"/>
        <w:rPr>
          <w:rFonts w:ascii="宋体" w:hAnsi="宋体" w:cs="宋体"/>
          <w:color w:val="auto"/>
          <w:sz w:val="24"/>
        </w:rPr>
      </w:pPr>
      <w:r>
        <w:rPr>
          <w:rFonts w:hint="eastAsia" w:ascii="宋体" w:hAnsi="宋体" w:cs="宋体"/>
          <w:bCs/>
          <w:color w:val="auto"/>
          <w:sz w:val="24"/>
        </w:rPr>
        <w:t>16.2开标一览表中的价格应与投标文件中投标配置与分项报价表中的价格一致，如不一致，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rPr>
        <w:t>，但评标时按开标一览表中价格为准</w:t>
      </w:r>
      <w:r>
        <w:rPr>
          <w:rFonts w:hint="eastAsia" w:ascii="宋体" w:hAnsi="宋体" w:cs="宋体"/>
          <w:b/>
          <w:bCs/>
          <w:color w:val="auto"/>
          <w:sz w:val="24"/>
        </w:rPr>
        <w:t>。</w:t>
      </w:r>
    </w:p>
    <w:p>
      <w:pPr>
        <w:pStyle w:val="5"/>
        <w:spacing w:before="0" w:after="0" w:line="440" w:lineRule="exact"/>
        <w:ind w:firstLine="560" w:firstLineChars="200"/>
        <w:rPr>
          <w:rFonts w:ascii="宋体" w:hAnsi="宋体" w:eastAsia="宋体" w:cs="宋体"/>
          <w:b w:val="0"/>
          <w:bCs w:val="0"/>
          <w:color w:val="auto"/>
        </w:rPr>
      </w:pPr>
      <w:r>
        <w:rPr>
          <w:rFonts w:hint="eastAsia" w:ascii="宋体" w:hAnsi="宋体" w:eastAsia="宋体" w:cs="宋体"/>
          <w:b w:val="0"/>
          <w:bCs w:val="0"/>
          <w:color w:val="auto"/>
        </w:rPr>
        <w:t>17、投标保证金</w:t>
      </w:r>
      <w:bookmarkEnd w:id="83"/>
      <w:bookmarkEnd w:id="84"/>
    </w:p>
    <w:p>
      <w:pPr>
        <w:spacing w:line="440" w:lineRule="exact"/>
        <w:ind w:firstLine="480" w:firstLineChars="200"/>
        <w:rPr>
          <w:rFonts w:ascii="宋体" w:hAnsi="宋体" w:cs="宋体"/>
          <w:bCs/>
          <w:color w:val="auto"/>
          <w:sz w:val="24"/>
        </w:rPr>
      </w:pPr>
      <w:r>
        <w:rPr>
          <w:rFonts w:hint="eastAsia" w:ascii="宋体" w:hAnsi="宋体" w:cs="宋体"/>
          <w:color w:val="auto"/>
          <w:sz w:val="24"/>
        </w:rPr>
        <w:t>17.1</w:t>
      </w:r>
      <w:r>
        <w:rPr>
          <w:rFonts w:hint="eastAsia" w:ascii="宋体" w:hAnsi="宋体" w:cs="宋体"/>
          <w:bCs/>
          <w:color w:val="auto"/>
          <w:sz w:val="24"/>
        </w:rPr>
        <w:t>投标人提交的投标保证金必须在投标截止时间前送达，并作为其投标的组成部分。</w:t>
      </w:r>
    </w:p>
    <w:p>
      <w:pPr>
        <w:spacing w:line="440" w:lineRule="exact"/>
        <w:ind w:firstLine="480" w:firstLineChars="200"/>
        <w:rPr>
          <w:rFonts w:ascii="宋体" w:hAnsi="宋体" w:cs="宋体"/>
          <w:bCs/>
          <w:color w:val="auto"/>
          <w:sz w:val="24"/>
          <w:szCs w:val="24"/>
        </w:rPr>
      </w:pPr>
      <w:r>
        <w:rPr>
          <w:rFonts w:hint="eastAsia" w:ascii="宋体" w:hAnsi="宋体" w:cs="宋体"/>
          <w:color w:val="auto"/>
          <w:sz w:val="24"/>
        </w:rPr>
        <w:t>17.2</w:t>
      </w:r>
      <w:r>
        <w:rPr>
          <w:rFonts w:hint="eastAsia" w:ascii="宋体" w:hAnsi="宋体" w:cs="宋体"/>
          <w:bCs/>
          <w:color w:val="auto"/>
          <w:sz w:val="24"/>
        </w:rPr>
        <w:t>在开标时，对于未按要求提交投标保证金的投标无效，</w:t>
      </w:r>
      <w:r>
        <w:rPr>
          <w:rFonts w:hint="eastAsia" w:ascii="宋体" w:hAnsi="宋体" w:cs="宋体"/>
          <w:color w:val="auto"/>
          <w:sz w:val="24"/>
        </w:rPr>
        <w:t>采购人或采购代理机构</w:t>
      </w:r>
      <w:r>
        <w:rPr>
          <w:rFonts w:hint="eastAsia" w:ascii="宋体" w:hAnsi="宋体" w:cs="宋体"/>
          <w:bCs/>
          <w:color w:val="auto"/>
          <w:sz w:val="24"/>
        </w:rPr>
        <w:t>拒绝接收其投标文件。</w:t>
      </w:r>
    </w:p>
    <w:p>
      <w:pPr>
        <w:spacing w:line="440" w:lineRule="exact"/>
        <w:ind w:firstLine="480" w:firstLineChars="200"/>
        <w:rPr>
          <w:rFonts w:ascii="宋体" w:hAnsi="宋体" w:cs="宋体"/>
          <w:color w:val="auto"/>
          <w:sz w:val="24"/>
        </w:rPr>
      </w:pPr>
      <w:r>
        <w:rPr>
          <w:rFonts w:hint="eastAsia" w:ascii="宋体" w:hAnsi="宋体" w:cs="宋体"/>
          <w:color w:val="auto"/>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未中标的投标人的投标保证金，将在中标通知书发出之日起5个工作内退还，不计利息。</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17.4</w:t>
      </w:r>
      <w:r>
        <w:rPr>
          <w:rFonts w:hint="eastAsia" w:ascii="宋体" w:hAnsi="宋体" w:cs="宋体"/>
          <w:bCs/>
          <w:color w:val="auto"/>
          <w:sz w:val="24"/>
        </w:rPr>
        <w:t>签订合同时，中标人须向采购人交纳履约保证金,于合同履行后无息退还。</w:t>
      </w:r>
    </w:p>
    <w:p>
      <w:pPr>
        <w:spacing w:line="440" w:lineRule="exact"/>
        <w:ind w:firstLine="482" w:firstLineChars="200"/>
        <w:rPr>
          <w:rFonts w:ascii="宋体" w:hAnsi="宋体" w:cs="宋体"/>
          <w:b/>
          <w:bCs/>
          <w:color w:val="auto"/>
          <w:sz w:val="24"/>
        </w:rPr>
      </w:pPr>
      <w:r>
        <w:rPr>
          <w:rFonts w:hint="eastAsia" w:ascii="宋体" w:hAnsi="宋体" w:cs="宋体"/>
          <w:b/>
          <w:color w:val="auto"/>
          <w:sz w:val="24"/>
        </w:rPr>
        <w:t>17.5</w:t>
      </w:r>
      <w:r>
        <w:rPr>
          <w:rFonts w:hint="eastAsia" w:ascii="宋体" w:hAnsi="宋体" w:cs="宋体"/>
          <w:b/>
          <w:bCs/>
          <w:color w:val="auto"/>
          <w:sz w:val="24"/>
        </w:rPr>
        <w:t xml:space="preserve"> 下列任何情况发生时，投标保证金将不予退还：</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（1）投标人在投标有效期内撤回其投标；</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（2）投标人提供的有关资料、资格证明文件被确认是不真实的；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（3）投标人之间被证实有串通（统一哄抬价格）、欺诈行为；</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（4）投标人被证明有妨碍其他人公平竞争、损害</w:t>
      </w:r>
      <w:r>
        <w:rPr>
          <w:rFonts w:hint="eastAsia" w:ascii="宋体" w:hAnsi="宋体" w:cs="宋体"/>
          <w:color w:val="auto"/>
          <w:sz w:val="24"/>
        </w:rPr>
        <w:t>采购人或采购代理机构</w:t>
      </w:r>
      <w:r>
        <w:rPr>
          <w:rFonts w:hint="eastAsia" w:ascii="宋体" w:hAnsi="宋体" w:cs="宋体"/>
          <w:color w:val="auto"/>
          <w:sz w:val="24"/>
          <w:szCs w:val="24"/>
        </w:rPr>
        <w:t>或者其他投标人合法权益的；</w:t>
      </w:r>
    </w:p>
    <w:p>
      <w:pPr>
        <w:pStyle w:val="5"/>
        <w:spacing w:before="0" w:after="0" w:line="440" w:lineRule="exact"/>
        <w:ind w:firstLine="560" w:firstLineChars="200"/>
        <w:rPr>
          <w:rFonts w:ascii="宋体" w:hAnsi="宋体" w:eastAsia="宋体" w:cs="宋体"/>
          <w:b w:val="0"/>
          <w:bCs w:val="0"/>
          <w:color w:val="auto"/>
        </w:rPr>
      </w:pPr>
      <w:bookmarkStart w:id="85" w:name="_Hlt26954850"/>
      <w:bookmarkEnd w:id="85"/>
      <w:bookmarkStart w:id="86" w:name="_Hlt26670489"/>
      <w:bookmarkEnd w:id="86"/>
      <w:bookmarkStart w:id="87" w:name="_Hlt26954734"/>
      <w:bookmarkEnd w:id="87"/>
      <w:bookmarkStart w:id="88" w:name="_Toc49090511"/>
      <w:bookmarkStart w:id="89" w:name="_Toc14577360"/>
      <w:r>
        <w:rPr>
          <w:rFonts w:hint="eastAsia" w:ascii="宋体" w:hAnsi="宋体" w:eastAsia="宋体" w:cs="宋体"/>
          <w:b w:val="0"/>
          <w:bCs w:val="0"/>
          <w:color w:val="auto"/>
        </w:rPr>
        <w:t>18、投标有效期</w:t>
      </w:r>
      <w:bookmarkEnd w:id="88"/>
      <w:bookmarkEnd w:id="89"/>
    </w:p>
    <w:p>
      <w:pPr>
        <w:spacing w:line="440" w:lineRule="exact"/>
        <w:ind w:firstLine="480" w:firstLineChars="200"/>
        <w:rPr>
          <w:rFonts w:ascii="宋体" w:hAnsi="宋体" w:cs="宋体"/>
          <w:bCs/>
          <w:color w:val="auto"/>
          <w:sz w:val="24"/>
        </w:rPr>
      </w:pPr>
      <w:r>
        <w:rPr>
          <w:rFonts w:hint="eastAsia" w:ascii="宋体" w:hAnsi="宋体" w:cs="宋体"/>
          <w:color w:val="auto"/>
          <w:sz w:val="24"/>
        </w:rPr>
        <w:t>18.1</w:t>
      </w:r>
      <w:r>
        <w:rPr>
          <w:rFonts w:hint="eastAsia" w:ascii="宋体" w:hAnsi="宋体" w:cs="宋体"/>
          <w:bCs/>
          <w:color w:val="auto"/>
          <w:sz w:val="24"/>
        </w:rPr>
        <w:t>投标有效期为规定的开标之日后</w:t>
      </w:r>
      <w:r>
        <w:rPr>
          <w:rFonts w:hint="eastAsia" w:ascii="宋体" w:hAnsi="宋体" w:cs="宋体"/>
          <w:b/>
          <w:color w:val="auto"/>
          <w:sz w:val="24"/>
          <w:u w:val="single"/>
        </w:rPr>
        <w:t>六十（60）天</w:t>
      </w:r>
      <w:r>
        <w:rPr>
          <w:rFonts w:hint="eastAsia" w:ascii="宋体" w:hAnsi="宋体" w:cs="宋体"/>
          <w:bCs/>
          <w:color w:val="auto"/>
          <w:sz w:val="24"/>
        </w:rPr>
        <w:t>。投标有效期比规定短的将被视为非响应性投标而予以拒绝。</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18.2</w:t>
      </w:r>
      <w:r>
        <w:rPr>
          <w:rFonts w:hint="eastAsia" w:ascii="宋体" w:hAnsi="宋体" w:cs="宋体"/>
          <w:bCs/>
          <w:color w:val="auto"/>
          <w:sz w:val="24"/>
        </w:rPr>
        <w:t>在特殊情况下，</w:t>
      </w:r>
      <w:r>
        <w:rPr>
          <w:rFonts w:hint="eastAsia" w:ascii="宋体" w:hAnsi="宋体" w:cs="宋体"/>
          <w:color w:val="auto"/>
          <w:sz w:val="24"/>
        </w:rPr>
        <w:t>采购人或采购代理机构</w:t>
      </w:r>
      <w:r>
        <w:rPr>
          <w:rFonts w:hint="eastAsia" w:ascii="宋体" w:hAnsi="宋体" w:cs="宋体"/>
          <w:bCs/>
          <w:color w:val="auto"/>
          <w:sz w:val="24"/>
        </w:rPr>
        <w:t>于原投标有效期满之前，可向投标人提出延长投标有效期的要求。这种要求与答复均应采用书面形式。投标人可以拒绝</w:t>
      </w:r>
      <w:r>
        <w:rPr>
          <w:rFonts w:hint="eastAsia" w:ascii="宋体" w:hAnsi="宋体" w:cs="宋体"/>
          <w:color w:val="auto"/>
          <w:sz w:val="24"/>
        </w:rPr>
        <w:t>采购人或采购代理机构</w:t>
      </w:r>
      <w:r>
        <w:rPr>
          <w:rFonts w:hint="eastAsia" w:ascii="宋体" w:hAnsi="宋体" w:cs="宋体"/>
          <w:bCs/>
          <w:color w:val="auto"/>
          <w:sz w:val="24"/>
        </w:rPr>
        <w:t>的这一要求而放弃投标，</w:t>
      </w:r>
      <w:r>
        <w:rPr>
          <w:rFonts w:hint="eastAsia" w:ascii="宋体" w:hAnsi="宋体" w:cs="宋体"/>
          <w:color w:val="auto"/>
          <w:sz w:val="24"/>
        </w:rPr>
        <w:t>采购人或采购代理机构</w:t>
      </w:r>
      <w:r>
        <w:rPr>
          <w:rFonts w:hint="eastAsia" w:ascii="宋体" w:hAnsi="宋体" w:cs="宋体"/>
          <w:color w:val="auto"/>
          <w:sz w:val="24"/>
          <w:szCs w:val="24"/>
        </w:rPr>
        <w:t>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rPr>
        <w:t>同意延长投标有效期的投标人既不能要求也不允许修改其投标文件。第16条有关投标保证金的规定在延长期内继续有效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rPr>
        <w:t>。</w:t>
      </w:r>
    </w:p>
    <w:p>
      <w:pPr>
        <w:pStyle w:val="5"/>
        <w:spacing w:before="0" w:after="0" w:line="440" w:lineRule="exact"/>
        <w:ind w:firstLine="560" w:firstLineChars="200"/>
        <w:rPr>
          <w:rFonts w:ascii="宋体" w:hAnsi="宋体" w:eastAsia="宋体" w:cs="宋体"/>
          <w:b w:val="0"/>
          <w:bCs w:val="0"/>
          <w:color w:val="auto"/>
        </w:rPr>
      </w:pPr>
      <w:bookmarkStart w:id="90" w:name="_Hlt26954852"/>
      <w:bookmarkEnd w:id="90"/>
      <w:bookmarkStart w:id="91" w:name="_Hlt26954739"/>
      <w:bookmarkEnd w:id="91"/>
      <w:bookmarkStart w:id="92" w:name="_Toc49090512"/>
      <w:bookmarkStart w:id="93" w:name="_Toc14577361"/>
      <w:r>
        <w:rPr>
          <w:rFonts w:hint="eastAsia" w:ascii="宋体" w:hAnsi="宋体" w:eastAsia="宋体" w:cs="宋体"/>
          <w:b w:val="0"/>
          <w:bCs w:val="0"/>
          <w:color w:val="auto"/>
        </w:rPr>
        <w:t>19、投标文件份数和签署</w:t>
      </w:r>
      <w:bookmarkEnd w:id="92"/>
      <w:bookmarkEnd w:id="93"/>
    </w:p>
    <w:p>
      <w:pPr>
        <w:spacing w:line="440" w:lineRule="exact"/>
        <w:ind w:firstLine="480" w:firstLineChars="200"/>
        <w:rPr>
          <w:rFonts w:ascii="宋体" w:hAnsi="宋体" w:cs="宋体"/>
          <w:bCs/>
          <w:color w:val="auto"/>
          <w:sz w:val="24"/>
        </w:rPr>
      </w:pPr>
      <w:r>
        <w:rPr>
          <w:rFonts w:hint="eastAsia" w:ascii="宋体" w:hAnsi="宋体" w:cs="宋体"/>
          <w:color w:val="auto"/>
          <w:sz w:val="24"/>
        </w:rPr>
        <w:t>19.1</w:t>
      </w:r>
      <w:r>
        <w:rPr>
          <w:rFonts w:hint="eastAsia" w:ascii="宋体" w:hAnsi="宋体" w:cs="宋体"/>
          <w:bCs/>
          <w:color w:val="auto"/>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19.2投标文件正本中，</w:t>
      </w:r>
      <w:r>
        <w:rPr>
          <w:rFonts w:hint="eastAsia" w:ascii="宋体" w:hAnsi="宋体" w:cs="宋体"/>
          <w:bCs/>
          <w:color w:val="auto"/>
          <w:sz w:val="24"/>
        </w:rPr>
        <w:t>招标文件要求必须提供原件的按照要求提供，文</w:t>
      </w:r>
      <w:r>
        <w:rPr>
          <w:rFonts w:hint="eastAsia" w:ascii="宋体" w:hAnsi="宋体" w:cs="宋体"/>
          <w:color w:val="auto"/>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auto"/>
          <w:sz w:val="24"/>
        </w:rPr>
      </w:pPr>
      <w:r>
        <w:rPr>
          <w:rFonts w:hint="eastAsia" w:ascii="宋体" w:hAnsi="宋体" w:cs="宋体"/>
          <w:color w:val="auto"/>
          <w:sz w:val="24"/>
        </w:rPr>
        <w:t>19.3</w:t>
      </w:r>
      <w:r>
        <w:rPr>
          <w:rFonts w:hint="eastAsia" w:ascii="宋体" w:hAnsi="宋体" w:cs="宋体"/>
          <w:bCs/>
          <w:color w:val="auto"/>
          <w:sz w:val="24"/>
        </w:rPr>
        <w:t>除投标人对错处做必要修改外，投标文件不得行间插字、涂改或增删。如有修改错漏处，必须由投标文件签署人签字或盖章。</w:t>
      </w:r>
    </w:p>
    <w:p>
      <w:pPr>
        <w:pStyle w:val="4"/>
        <w:spacing w:before="0" w:after="0" w:line="440" w:lineRule="exact"/>
        <w:ind w:firstLine="643" w:firstLineChars="200"/>
        <w:rPr>
          <w:rFonts w:ascii="宋体" w:hAnsi="宋体" w:cs="宋体"/>
          <w:color w:val="auto"/>
        </w:rPr>
      </w:pPr>
      <w:bookmarkStart w:id="94" w:name="_Toc16938540"/>
      <w:bookmarkStart w:id="95" w:name="_Toc20823296"/>
      <w:bookmarkStart w:id="96" w:name="_Toc120614217"/>
      <w:bookmarkStart w:id="97" w:name="_Toc513029224"/>
      <w:r>
        <w:rPr>
          <w:rFonts w:hint="eastAsia" w:ascii="宋体" w:hAnsi="宋体" w:cs="宋体"/>
          <w:color w:val="auto"/>
        </w:rPr>
        <w:t>四、投标文件的递交</w:t>
      </w:r>
      <w:bookmarkEnd w:id="94"/>
      <w:bookmarkEnd w:id="95"/>
      <w:bookmarkEnd w:id="96"/>
      <w:bookmarkEnd w:id="97"/>
    </w:p>
    <w:p>
      <w:pPr>
        <w:pStyle w:val="5"/>
        <w:spacing w:before="0" w:after="0" w:line="440" w:lineRule="exact"/>
        <w:ind w:firstLine="560" w:firstLineChars="200"/>
        <w:rPr>
          <w:rFonts w:ascii="宋体" w:hAnsi="宋体" w:eastAsia="宋体" w:cs="宋体"/>
          <w:b w:val="0"/>
          <w:bCs w:val="0"/>
          <w:color w:val="auto"/>
        </w:rPr>
      </w:pPr>
      <w:bookmarkStart w:id="98" w:name="_Toc513029225"/>
      <w:bookmarkStart w:id="99" w:name="_Toc16938541"/>
      <w:bookmarkStart w:id="100" w:name="_Toc20823297"/>
      <w:bookmarkStart w:id="101" w:name="_Toc462564084"/>
      <w:r>
        <w:rPr>
          <w:rFonts w:hint="eastAsia" w:ascii="宋体" w:hAnsi="宋体" w:eastAsia="宋体" w:cs="宋体"/>
          <w:b w:val="0"/>
          <w:bCs w:val="0"/>
          <w:color w:val="auto"/>
        </w:rPr>
        <w:t>20、投标文件的密封和标记</w:t>
      </w:r>
      <w:bookmarkEnd w:id="98"/>
      <w:bookmarkEnd w:id="99"/>
      <w:bookmarkEnd w:id="100"/>
      <w:bookmarkEnd w:id="101"/>
    </w:p>
    <w:p>
      <w:pPr>
        <w:spacing w:line="440" w:lineRule="exact"/>
        <w:ind w:firstLine="480" w:firstLineChars="200"/>
        <w:rPr>
          <w:rFonts w:ascii="宋体" w:hAnsi="宋体" w:cs="宋体"/>
          <w:bCs/>
          <w:color w:val="auto"/>
          <w:sz w:val="24"/>
        </w:rPr>
      </w:pPr>
      <w:r>
        <w:rPr>
          <w:rFonts w:hint="eastAsia" w:ascii="宋体" w:hAnsi="宋体" w:cs="宋体"/>
          <w:color w:val="auto"/>
          <w:sz w:val="24"/>
        </w:rPr>
        <w:t>20.1</w:t>
      </w:r>
      <w:r>
        <w:rPr>
          <w:rFonts w:hint="eastAsia" w:ascii="宋体" w:hAnsi="宋体" w:cs="宋体"/>
          <w:bCs/>
          <w:color w:val="auto"/>
          <w:sz w:val="24"/>
        </w:rPr>
        <w:t>投标人应将投标文件正本和所有副本密封，不论投标人中标与否，投标文件均不退回。</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20.2</w:t>
      </w:r>
      <w:r>
        <w:rPr>
          <w:rFonts w:hint="eastAsia" w:ascii="宋体" w:hAnsi="宋体" w:cs="宋体"/>
          <w:bCs/>
          <w:color w:val="auto"/>
          <w:sz w:val="24"/>
        </w:rPr>
        <w:t>密封的投标文件应：</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20.2.1注明投标人名称，如因标注不清而产生的后果由投标人自负。按招标公告中注明的地址送达；</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20.2.2注明投标项目名称、标书编号及分包号（如有）。</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20.2.3</w:t>
      </w:r>
      <w:r>
        <w:rPr>
          <w:rFonts w:hint="eastAsia" w:ascii="宋体" w:hAnsi="宋体" w:cs="宋体"/>
          <w:bCs/>
          <w:color w:val="auto"/>
          <w:sz w:val="24"/>
        </w:rPr>
        <w:t>未按要求密封和加写标记，</w:t>
      </w:r>
      <w:r>
        <w:rPr>
          <w:rFonts w:hint="eastAsia" w:ascii="宋体" w:hAnsi="宋体" w:cs="宋体"/>
          <w:color w:val="auto"/>
          <w:sz w:val="24"/>
        </w:rPr>
        <w:t>采购人或采购代理机构</w:t>
      </w:r>
      <w:r>
        <w:rPr>
          <w:rFonts w:hint="eastAsia" w:ascii="宋体" w:hAnsi="宋体" w:cs="宋体"/>
          <w:bCs/>
          <w:color w:val="auto"/>
          <w:sz w:val="24"/>
        </w:rPr>
        <w:t>对误投或过早启封概不负责。对由此造成提前开封的投标文件，</w:t>
      </w:r>
      <w:r>
        <w:rPr>
          <w:rFonts w:hint="eastAsia" w:ascii="宋体" w:hAnsi="宋体" w:cs="宋体"/>
          <w:color w:val="auto"/>
          <w:sz w:val="24"/>
        </w:rPr>
        <w:t>采购人或采购代理机构</w:t>
      </w:r>
      <w:r>
        <w:rPr>
          <w:rFonts w:hint="eastAsia" w:ascii="宋体" w:hAnsi="宋体" w:cs="宋体"/>
          <w:bCs/>
          <w:color w:val="auto"/>
          <w:sz w:val="24"/>
        </w:rPr>
        <w:t>将予以拒绝，作无效投标处理。</w:t>
      </w:r>
    </w:p>
    <w:p>
      <w:pPr>
        <w:pStyle w:val="5"/>
        <w:spacing w:before="0" w:after="0" w:line="440" w:lineRule="exact"/>
        <w:ind w:firstLine="560" w:firstLineChars="200"/>
        <w:rPr>
          <w:rFonts w:ascii="宋体" w:hAnsi="宋体" w:eastAsia="宋体" w:cs="宋体"/>
          <w:b w:val="0"/>
          <w:bCs w:val="0"/>
          <w:color w:val="auto"/>
        </w:rPr>
      </w:pPr>
      <w:bookmarkStart w:id="102" w:name="_Toc513029226"/>
      <w:bookmarkStart w:id="103" w:name="_Toc20823298"/>
      <w:bookmarkStart w:id="104" w:name="_Toc16938542"/>
      <w:r>
        <w:rPr>
          <w:rFonts w:hint="eastAsia" w:ascii="宋体" w:hAnsi="宋体" w:eastAsia="宋体" w:cs="宋体"/>
          <w:b w:val="0"/>
          <w:bCs w:val="0"/>
          <w:color w:val="auto"/>
        </w:rPr>
        <w:t>21、投标截止日期</w:t>
      </w:r>
      <w:bookmarkEnd w:id="102"/>
      <w:bookmarkEnd w:id="103"/>
      <w:bookmarkEnd w:id="104"/>
    </w:p>
    <w:p>
      <w:pPr>
        <w:spacing w:line="440" w:lineRule="exact"/>
        <w:ind w:firstLine="480" w:firstLineChars="200"/>
        <w:rPr>
          <w:rFonts w:ascii="宋体" w:hAnsi="宋体" w:cs="宋体"/>
          <w:bCs/>
          <w:color w:val="auto"/>
          <w:sz w:val="24"/>
        </w:rPr>
      </w:pPr>
      <w:r>
        <w:rPr>
          <w:rFonts w:hint="eastAsia" w:ascii="宋体" w:hAnsi="宋体" w:cs="宋体"/>
          <w:color w:val="auto"/>
          <w:sz w:val="24"/>
        </w:rPr>
        <w:t>21.1采购人或采购代理机构</w:t>
      </w:r>
      <w:r>
        <w:rPr>
          <w:rFonts w:hint="eastAsia" w:ascii="宋体" w:hAnsi="宋体" w:cs="宋体"/>
          <w:bCs/>
          <w:color w:val="auto"/>
          <w:sz w:val="24"/>
        </w:rPr>
        <w:t>收到投标文件的时间不得迟于招标公告中规定的截止时间。</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21.2采购人或采购代理机构</w:t>
      </w:r>
      <w:r>
        <w:rPr>
          <w:rFonts w:hint="eastAsia" w:ascii="宋体" w:hAnsi="宋体" w:cs="宋体"/>
          <w:bCs/>
          <w:color w:val="auto"/>
          <w:sz w:val="24"/>
        </w:rPr>
        <w:t>有权通过修改招标文件酌情延长投标截止日期，在此情况下，投标人的所有权利和义务以及投标人受制的截止日期均应以延长后新的截止日期为准。</w:t>
      </w:r>
    </w:p>
    <w:p>
      <w:pPr>
        <w:pStyle w:val="5"/>
        <w:spacing w:before="0" w:after="0" w:line="440" w:lineRule="exact"/>
        <w:ind w:firstLine="560" w:firstLineChars="200"/>
        <w:rPr>
          <w:rFonts w:ascii="宋体" w:hAnsi="宋体" w:eastAsia="宋体" w:cs="宋体"/>
          <w:b w:val="0"/>
          <w:bCs w:val="0"/>
          <w:color w:val="auto"/>
        </w:rPr>
      </w:pPr>
      <w:bookmarkStart w:id="105" w:name="_Toc20823299"/>
      <w:bookmarkStart w:id="106" w:name="_Toc16938543"/>
      <w:bookmarkStart w:id="107" w:name="_Toc513029227"/>
      <w:r>
        <w:rPr>
          <w:rFonts w:hint="eastAsia" w:ascii="宋体" w:hAnsi="宋体" w:eastAsia="宋体" w:cs="宋体"/>
          <w:b w:val="0"/>
          <w:bCs w:val="0"/>
          <w:color w:val="auto"/>
        </w:rPr>
        <w:t>22、迟交的投标文件</w:t>
      </w:r>
      <w:bookmarkEnd w:id="105"/>
      <w:bookmarkEnd w:id="106"/>
      <w:bookmarkEnd w:id="107"/>
    </w:p>
    <w:p>
      <w:pPr>
        <w:spacing w:line="440" w:lineRule="exact"/>
        <w:ind w:firstLine="480" w:firstLineChars="200"/>
        <w:rPr>
          <w:rFonts w:ascii="宋体" w:hAnsi="宋体" w:cs="宋体"/>
          <w:bCs/>
          <w:color w:val="auto"/>
          <w:sz w:val="24"/>
        </w:rPr>
      </w:pPr>
      <w:r>
        <w:rPr>
          <w:rFonts w:hint="eastAsia" w:ascii="宋体" w:hAnsi="宋体" w:cs="宋体"/>
          <w:color w:val="auto"/>
          <w:sz w:val="24"/>
        </w:rPr>
        <w:t>22.1采购人或采购代理机构</w:t>
      </w:r>
      <w:r>
        <w:rPr>
          <w:rFonts w:hint="eastAsia" w:ascii="宋体" w:hAnsi="宋体" w:cs="宋体"/>
          <w:bCs/>
          <w:color w:val="auto"/>
          <w:sz w:val="24"/>
        </w:rPr>
        <w:t>拒绝接收在其规定的投标截止时间后递交的任何投标文件。</w:t>
      </w:r>
    </w:p>
    <w:p>
      <w:pPr>
        <w:pStyle w:val="5"/>
        <w:spacing w:before="0" w:after="0" w:line="440" w:lineRule="exact"/>
        <w:ind w:firstLine="560" w:firstLineChars="200"/>
        <w:rPr>
          <w:rFonts w:ascii="宋体" w:hAnsi="宋体" w:eastAsia="宋体" w:cs="宋体"/>
          <w:b w:val="0"/>
          <w:bCs w:val="0"/>
          <w:color w:val="auto"/>
        </w:rPr>
      </w:pPr>
      <w:bookmarkStart w:id="108" w:name="_Toc20823300"/>
      <w:bookmarkStart w:id="109" w:name="_Toc513029228"/>
      <w:bookmarkStart w:id="110" w:name="_Toc16938544"/>
      <w:r>
        <w:rPr>
          <w:rFonts w:hint="eastAsia" w:ascii="宋体" w:hAnsi="宋体" w:eastAsia="宋体" w:cs="宋体"/>
          <w:b w:val="0"/>
          <w:bCs w:val="0"/>
          <w:color w:val="auto"/>
        </w:rPr>
        <w:t>23、投标文件的修改和撤回</w:t>
      </w:r>
      <w:bookmarkEnd w:id="108"/>
      <w:bookmarkEnd w:id="109"/>
      <w:bookmarkEnd w:id="110"/>
    </w:p>
    <w:p>
      <w:pPr>
        <w:spacing w:line="440" w:lineRule="exact"/>
        <w:ind w:firstLine="480" w:firstLineChars="200"/>
        <w:rPr>
          <w:rFonts w:ascii="宋体" w:hAnsi="宋体" w:cs="宋体"/>
          <w:color w:val="auto"/>
          <w:sz w:val="24"/>
          <w:szCs w:val="24"/>
        </w:rPr>
      </w:pPr>
      <w:r>
        <w:rPr>
          <w:rFonts w:hint="eastAsia" w:ascii="宋体" w:hAnsi="宋体" w:cs="宋体"/>
          <w:color w:val="auto"/>
          <w:sz w:val="24"/>
        </w:rPr>
        <w:t>23.1</w:t>
      </w:r>
      <w:r>
        <w:rPr>
          <w:rFonts w:hint="eastAsia" w:ascii="宋体" w:hAnsi="宋体" w:cs="宋体"/>
          <w:bCs/>
          <w:color w:val="auto"/>
          <w:sz w:val="24"/>
        </w:rPr>
        <w:t>投标人在递交投标文件后，可以修改或撤回其投标文件，但这种修改和撤回，必须在规定的投标截止时间前，以书面形式</w:t>
      </w:r>
      <w:r>
        <w:rPr>
          <w:rFonts w:hint="eastAsia" w:ascii="宋体" w:hAnsi="宋体" w:cs="宋体"/>
          <w:color w:val="auto"/>
          <w:sz w:val="24"/>
          <w:szCs w:val="24"/>
        </w:rPr>
        <w:t>通知</w:t>
      </w:r>
      <w:r>
        <w:rPr>
          <w:rFonts w:hint="eastAsia" w:ascii="宋体" w:hAnsi="宋体" w:cs="宋体"/>
          <w:color w:val="auto"/>
          <w:sz w:val="24"/>
        </w:rPr>
        <w:t>采购人或采购代理机构</w:t>
      </w:r>
      <w:r>
        <w:rPr>
          <w:rFonts w:hint="eastAsia" w:ascii="宋体" w:hAnsi="宋体" w:cs="宋体"/>
          <w:color w:val="auto"/>
          <w:sz w:val="24"/>
          <w:szCs w:val="24"/>
        </w:rPr>
        <w:t>，修改或撤回其投标文件。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rPr>
        <w:t>23.2</w:t>
      </w:r>
      <w:r>
        <w:rPr>
          <w:rFonts w:hint="eastAsia" w:ascii="宋体" w:hAnsi="宋体" w:cs="宋体"/>
          <w:bCs/>
          <w:color w:val="auto"/>
          <w:sz w:val="24"/>
        </w:rPr>
        <w:t>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w:t>
      </w:r>
      <w:r>
        <w:rPr>
          <w:rFonts w:hint="eastAsia" w:ascii="宋体" w:hAnsi="宋体" w:cs="宋体"/>
          <w:color w:val="auto"/>
          <w:sz w:val="24"/>
        </w:rPr>
        <w:t>采购人或采购代理机构</w:t>
      </w:r>
      <w:r>
        <w:rPr>
          <w:rFonts w:hint="eastAsia" w:ascii="宋体" w:hAnsi="宋体" w:cs="宋体"/>
          <w:color w:val="auto"/>
          <w:sz w:val="24"/>
          <w:szCs w:val="24"/>
        </w:rPr>
        <w:t>。</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23.3</w:t>
      </w:r>
      <w:r>
        <w:rPr>
          <w:rFonts w:hint="eastAsia" w:ascii="宋体" w:hAnsi="宋体" w:cs="宋体"/>
          <w:bCs/>
          <w:color w:val="auto"/>
          <w:sz w:val="24"/>
        </w:rPr>
        <w:t>在投标截止时间之后，投标人不得对其投标文件作任何修改。</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23.4</w:t>
      </w:r>
      <w:r>
        <w:rPr>
          <w:rFonts w:hint="eastAsia" w:ascii="宋体" w:hAnsi="宋体" w:cs="宋体"/>
          <w:bCs/>
          <w:color w:val="auto"/>
          <w:sz w:val="24"/>
        </w:rPr>
        <w:t>在投标截止时间至招标文件中规定的投标有效期满之间的这段时间内，投标人不得撤回其投标，否则其投标保证金将不予退还。</w:t>
      </w:r>
    </w:p>
    <w:p>
      <w:pPr>
        <w:pStyle w:val="4"/>
        <w:spacing w:before="0" w:after="0" w:line="440" w:lineRule="exact"/>
        <w:ind w:firstLine="643" w:firstLineChars="200"/>
        <w:rPr>
          <w:rFonts w:ascii="宋体" w:hAnsi="宋体" w:cs="宋体"/>
          <w:color w:val="auto"/>
        </w:rPr>
      </w:pPr>
      <w:bookmarkStart w:id="111" w:name="_Toc16938545"/>
      <w:bookmarkStart w:id="112" w:name="_Toc120614218"/>
      <w:bookmarkStart w:id="113" w:name="_Toc20823301"/>
      <w:bookmarkStart w:id="114" w:name="_Toc513029229"/>
      <w:r>
        <w:rPr>
          <w:rFonts w:hint="eastAsia" w:ascii="宋体" w:hAnsi="宋体" w:cs="宋体"/>
          <w:color w:val="auto"/>
        </w:rPr>
        <w:t>五、开标与评标</w:t>
      </w:r>
      <w:bookmarkEnd w:id="111"/>
      <w:bookmarkEnd w:id="112"/>
      <w:bookmarkEnd w:id="113"/>
      <w:bookmarkEnd w:id="114"/>
    </w:p>
    <w:p>
      <w:pPr>
        <w:pStyle w:val="5"/>
        <w:spacing w:before="0" w:after="0" w:line="440" w:lineRule="exact"/>
        <w:ind w:firstLine="560" w:firstLineChars="200"/>
        <w:rPr>
          <w:rFonts w:ascii="宋体" w:hAnsi="宋体" w:eastAsia="宋体" w:cs="宋体"/>
          <w:b w:val="0"/>
          <w:bCs w:val="0"/>
          <w:color w:val="auto"/>
        </w:rPr>
      </w:pPr>
      <w:bookmarkStart w:id="115" w:name="_Toc513029230"/>
      <w:bookmarkStart w:id="116" w:name="_Toc20823302"/>
      <w:bookmarkStart w:id="117" w:name="_Toc16938546"/>
      <w:r>
        <w:rPr>
          <w:rFonts w:hint="eastAsia" w:ascii="宋体" w:hAnsi="宋体" w:eastAsia="宋体" w:cs="宋体"/>
          <w:b w:val="0"/>
          <w:bCs w:val="0"/>
          <w:color w:val="auto"/>
        </w:rPr>
        <w:t>24、开标</w:t>
      </w:r>
      <w:bookmarkEnd w:id="115"/>
      <w:bookmarkEnd w:id="116"/>
      <w:bookmarkEnd w:id="117"/>
    </w:p>
    <w:p>
      <w:pPr>
        <w:spacing w:line="440" w:lineRule="exact"/>
        <w:ind w:firstLine="480" w:firstLineChars="200"/>
        <w:rPr>
          <w:rFonts w:ascii="宋体" w:hAnsi="宋体" w:cs="宋体"/>
          <w:color w:val="auto"/>
          <w:sz w:val="24"/>
          <w:szCs w:val="24"/>
        </w:rPr>
      </w:pPr>
      <w:r>
        <w:rPr>
          <w:rFonts w:hint="eastAsia" w:ascii="宋体" w:hAnsi="宋体" w:cs="宋体"/>
          <w:color w:val="auto"/>
          <w:sz w:val="24"/>
        </w:rPr>
        <w:t>24.1采购人或采购代理机构</w:t>
      </w:r>
      <w:r>
        <w:rPr>
          <w:rFonts w:hint="eastAsia" w:ascii="宋体" w:hAnsi="宋体" w:cs="宋体"/>
          <w:bCs/>
          <w:color w:val="auto"/>
          <w:sz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auto"/>
          <w:sz w:val="24"/>
          <w:szCs w:val="24"/>
        </w:rPr>
      </w:pPr>
      <w:r>
        <w:rPr>
          <w:rFonts w:hint="eastAsia"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24.3</w:t>
      </w:r>
      <w:r>
        <w:rPr>
          <w:rFonts w:hint="eastAsia" w:ascii="宋体" w:hAnsi="宋体" w:cs="宋体"/>
          <w:bCs/>
          <w:color w:val="auto"/>
          <w:sz w:val="24"/>
        </w:rPr>
        <w:t>按照规定同意撤回的投标将不予开封。</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24.4开标时请监委或投标人代表查验投标文件密封情况，确认无误后，</w:t>
      </w:r>
      <w:r>
        <w:rPr>
          <w:rFonts w:hint="eastAsia" w:ascii="宋体" w:hAnsi="宋体" w:cs="宋体"/>
          <w:color w:val="auto"/>
          <w:sz w:val="24"/>
        </w:rPr>
        <w:t>采购代理机构</w:t>
      </w:r>
      <w:r>
        <w:rPr>
          <w:rFonts w:hint="eastAsia" w:ascii="宋体" w:hAnsi="宋体" w:cs="宋体"/>
          <w:color w:val="auto"/>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24.5采购人或采购代理机构将指定专人负责开标记录并存档备查。</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24.6投标人在报价时不允许采用选择性报价，否则将被视为无效投标。</w:t>
      </w:r>
    </w:p>
    <w:p>
      <w:pPr>
        <w:pStyle w:val="5"/>
        <w:spacing w:before="0" w:after="0" w:line="440" w:lineRule="exact"/>
        <w:ind w:firstLine="560" w:firstLineChars="200"/>
        <w:rPr>
          <w:rFonts w:ascii="宋体" w:hAnsi="宋体" w:eastAsia="宋体" w:cs="宋体"/>
          <w:b w:val="0"/>
          <w:bCs w:val="0"/>
          <w:color w:val="auto"/>
        </w:rPr>
      </w:pPr>
      <w:bookmarkStart w:id="118" w:name="_Toc20823303"/>
      <w:bookmarkStart w:id="119" w:name="_Toc513029231"/>
      <w:bookmarkStart w:id="120" w:name="_Toc16938547"/>
      <w:r>
        <w:rPr>
          <w:rFonts w:hint="eastAsia" w:ascii="宋体" w:hAnsi="宋体" w:eastAsia="宋体" w:cs="宋体"/>
          <w:b w:val="0"/>
          <w:bCs w:val="0"/>
          <w:color w:val="auto"/>
        </w:rPr>
        <w:t>25、资格审查</w:t>
      </w:r>
    </w:p>
    <w:p>
      <w:pPr>
        <w:widowControl/>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（财政部87号令第44条规定）</w:t>
      </w:r>
    </w:p>
    <w:p>
      <w:pPr>
        <w:widowControl/>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合格投标人不足3家的，不得评标。</w:t>
      </w:r>
    </w:p>
    <w:p>
      <w:pPr>
        <w:pStyle w:val="5"/>
        <w:spacing w:before="0" w:after="0" w:line="440" w:lineRule="exact"/>
        <w:ind w:firstLine="560" w:firstLineChars="200"/>
        <w:rPr>
          <w:rFonts w:ascii="宋体" w:hAnsi="宋体" w:eastAsia="宋体" w:cs="宋体"/>
          <w:b w:val="0"/>
          <w:bCs w:val="0"/>
          <w:color w:val="auto"/>
        </w:rPr>
      </w:pPr>
      <w:r>
        <w:rPr>
          <w:rFonts w:hint="eastAsia" w:ascii="宋体" w:hAnsi="宋体" w:eastAsia="宋体" w:cs="宋体"/>
          <w:b w:val="0"/>
          <w:bCs w:val="0"/>
          <w:color w:val="auto"/>
        </w:rPr>
        <w:t>26、评标委员会</w:t>
      </w:r>
    </w:p>
    <w:p>
      <w:pPr>
        <w:spacing w:line="440" w:lineRule="exact"/>
        <w:ind w:firstLine="480" w:firstLineChars="200"/>
        <w:rPr>
          <w:rFonts w:ascii="宋体" w:hAnsi="宋体" w:cs="宋体"/>
          <w:b/>
          <w:color w:val="auto"/>
          <w:sz w:val="24"/>
          <w:szCs w:val="24"/>
        </w:rPr>
      </w:pPr>
      <w:r>
        <w:rPr>
          <w:rFonts w:hint="eastAsia" w:ascii="宋体" w:hAnsi="宋体" w:cs="宋体"/>
          <w:color w:val="auto"/>
          <w:sz w:val="24"/>
          <w:szCs w:val="24"/>
        </w:rPr>
        <w:t>26.1资格审查通过后，采购人或采购代理机构将组织评标委员会（以下简称评委会）进行评标。</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26.2评委会由采购人代表和有关技术、经济等方面的专家组成，且人员构成符合政府采购有关规定。</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26.3评委会独立工作，负责评审所有投标文件并确定中标候选人。</w:t>
      </w:r>
    </w:p>
    <w:p>
      <w:pPr>
        <w:pStyle w:val="5"/>
        <w:spacing w:before="0" w:after="0" w:line="440" w:lineRule="exact"/>
        <w:ind w:firstLine="560" w:firstLineChars="200"/>
        <w:rPr>
          <w:rFonts w:ascii="宋体" w:hAnsi="宋体" w:eastAsia="宋体" w:cs="宋体"/>
          <w:b w:val="0"/>
          <w:bCs w:val="0"/>
          <w:color w:val="auto"/>
        </w:rPr>
      </w:pPr>
      <w:r>
        <w:rPr>
          <w:rFonts w:hint="eastAsia" w:ascii="宋体" w:hAnsi="宋体" w:eastAsia="宋体" w:cs="宋体"/>
          <w:b w:val="0"/>
          <w:bCs w:val="0"/>
          <w:color w:val="auto"/>
        </w:rPr>
        <w:t>27、评标过程的保密与公正</w:t>
      </w:r>
    </w:p>
    <w:bookmarkEnd w:id="118"/>
    <w:bookmarkEnd w:id="119"/>
    <w:bookmarkEnd w:id="120"/>
    <w:p>
      <w:pPr>
        <w:spacing w:line="440" w:lineRule="exact"/>
        <w:ind w:firstLine="480" w:firstLineChars="200"/>
        <w:rPr>
          <w:rFonts w:ascii="宋体" w:hAnsi="宋体" w:cs="宋体"/>
          <w:bCs/>
          <w:color w:val="auto"/>
          <w:sz w:val="24"/>
        </w:rPr>
      </w:pPr>
      <w:r>
        <w:rPr>
          <w:rFonts w:hint="eastAsia" w:ascii="宋体" w:hAnsi="宋体" w:cs="宋体"/>
          <w:color w:val="auto"/>
          <w:sz w:val="24"/>
        </w:rPr>
        <w:t>27.1</w:t>
      </w:r>
      <w:r>
        <w:rPr>
          <w:rFonts w:hint="eastAsia" w:ascii="宋体" w:hAnsi="宋体" w:cs="宋体"/>
          <w:bCs/>
          <w:color w:val="auto"/>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5"/>
        <w:spacing w:before="0" w:after="0" w:line="440" w:lineRule="exact"/>
        <w:ind w:firstLine="560" w:firstLineChars="200"/>
        <w:rPr>
          <w:rFonts w:ascii="宋体" w:hAnsi="宋体" w:eastAsia="宋体" w:cs="宋体"/>
          <w:b w:val="0"/>
          <w:bCs w:val="0"/>
          <w:color w:val="auto"/>
        </w:rPr>
      </w:pPr>
      <w:bookmarkStart w:id="121" w:name="_Toc16938548"/>
      <w:bookmarkStart w:id="122" w:name="_Toc513029232"/>
      <w:bookmarkStart w:id="123" w:name="_Toc20823304"/>
      <w:r>
        <w:rPr>
          <w:rFonts w:hint="eastAsia" w:ascii="宋体" w:hAnsi="宋体" w:eastAsia="宋体" w:cs="宋体"/>
          <w:b w:val="0"/>
          <w:bCs w:val="0"/>
          <w:color w:val="auto"/>
        </w:rPr>
        <w:t>28、投标的澄清</w:t>
      </w:r>
      <w:bookmarkEnd w:id="121"/>
      <w:bookmarkEnd w:id="122"/>
      <w:bookmarkEnd w:id="123"/>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28.3接到评委会澄清要求的投标人如未按规定做出澄清，其风险由投标人自行承担。</w:t>
      </w:r>
    </w:p>
    <w:p>
      <w:pPr>
        <w:pStyle w:val="5"/>
        <w:spacing w:before="0" w:after="0" w:line="440" w:lineRule="exact"/>
        <w:ind w:firstLine="560" w:firstLineChars="200"/>
        <w:rPr>
          <w:rFonts w:ascii="宋体" w:hAnsi="宋体" w:eastAsia="宋体" w:cs="宋体"/>
          <w:b w:val="0"/>
          <w:bCs w:val="0"/>
          <w:color w:val="auto"/>
        </w:rPr>
      </w:pPr>
      <w:bookmarkStart w:id="124" w:name="_Toc20823305"/>
      <w:bookmarkStart w:id="125" w:name="_Toc513029233"/>
      <w:bookmarkStart w:id="126" w:name="_Toc16938549"/>
      <w:r>
        <w:rPr>
          <w:rFonts w:hint="eastAsia" w:ascii="宋体" w:hAnsi="宋体" w:eastAsia="宋体" w:cs="宋体"/>
          <w:b w:val="0"/>
          <w:bCs w:val="0"/>
          <w:color w:val="auto"/>
        </w:rPr>
        <w:t>29、对投标文件的审</w:t>
      </w:r>
      <w:bookmarkEnd w:id="124"/>
      <w:bookmarkEnd w:id="125"/>
      <w:bookmarkEnd w:id="126"/>
      <w:r>
        <w:rPr>
          <w:rFonts w:hint="eastAsia" w:ascii="宋体" w:hAnsi="宋体" w:eastAsia="宋体" w:cs="宋体"/>
          <w:b w:val="0"/>
          <w:bCs w:val="0"/>
          <w:color w:val="auto"/>
        </w:rPr>
        <w:t>查</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29.1</w:t>
      </w:r>
      <w:r>
        <w:rPr>
          <w:rFonts w:hint="eastAsia" w:ascii="宋体" w:hAnsi="宋体" w:cs="宋体"/>
          <w:bCs/>
          <w:color w:val="auto"/>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auto"/>
          <w:sz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rPr>
        <w:t>评委决定投标文件的响应性只根据投标文件本身的内容，而不寻求外部的证据。</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29.3</w:t>
      </w:r>
      <w:r>
        <w:rPr>
          <w:rFonts w:hint="eastAsia" w:ascii="宋体" w:hAnsi="宋体" w:cs="宋体"/>
          <w:bCs/>
          <w:color w:val="auto"/>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29.4</w:t>
      </w:r>
      <w:r>
        <w:rPr>
          <w:rFonts w:hint="eastAsia" w:ascii="宋体" w:hAnsi="宋体" w:cs="宋体"/>
          <w:bCs/>
          <w:color w:val="auto"/>
          <w:sz w:val="24"/>
        </w:rPr>
        <w:t>评委会将对确定为实质性响应的投标进行进一步审核，对投标文件中大小写金额不一致等问题的评审原则如下：</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29.5</w:t>
      </w:r>
      <w:r>
        <w:rPr>
          <w:rFonts w:hint="eastAsia" w:ascii="宋体" w:hAnsi="宋体" w:cs="宋体"/>
          <w:bCs/>
          <w:color w:val="auto"/>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bCs/>
          <w:color w:val="auto"/>
          <w:sz w:val="24"/>
        </w:rPr>
      </w:pPr>
      <w:r>
        <w:rPr>
          <w:rFonts w:hint="eastAsia" w:ascii="宋体" w:hAnsi="宋体" w:cs="宋体"/>
          <w:color w:val="auto"/>
          <w:sz w:val="24"/>
        </w:rPr>
        <w:t>29.6</w:t>
      </w:r>
      <w:r>
        <w:rPr>
          <w:rFonts w:hint="eastAsia" w:ascii="宋体" w:hAnsi="宋体" w:cs="宋体"/>
          <w:bCs/>
          <w:color w:val="auto"/>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hAnsi="宋体" w:cs="宋体"/>
          <w:color w:val="auto"/>
          <w:sz w:val="24"/>
        </w:rPr>
      </w:pPr>
      <w:r>
        <w:rPr>
          <w:rFonts w:hint="eastAsia" w:ascii="宋体" w:hAnsi="宋体" w:cs="宋体"/>
          <w:color w:val="auto"/>
          <w:sz w:val="24"/>
        </w:rPr>
        <w:t>29.7</w:t>
      </w:r>
      <w:r>
        <w:rPr>
          <w:rFonts w:hint="eastAsia" w:ascii="宋体" w:hAnsi="宋体" w:cs="宋体"/>
          <w:b/>
          <w:color w:val="auto"/>
          <w:sz w:val="24"/>
        </w:rPr>
        <w:t>采用最低评标价法的采购项目，</w:t>
      </w:r>
      <w:r>
        <w:rPr>
          <w:rFonts w:hint="eastAsia" w:ascii="宋体" w:hAnsi="宋体" w:cs="宋体"/>
          <w:color w:val="auto"/>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auto"/>
          <w:sz w:val="24"/>
        </w:rPr>
      </w:pPr>
      <w:r>
        <w:rPr>
          <w:rFonts w:hint="eastAsia" w:ascii="宋体" w:hAnsi="宋体" w:cs="宋体"/>
          <w:b/>
          <w:color w:val="auto"/>
          <w:sz w:val="24"/>
        </w:rPr>
        <w:t>使用综合评分法的采购项目，</w:t>
      </w:r>
      <w:r>
        <w:rPr>
          <w:rFonts w:hint="eastAsia" w:ascii="宋体" w:hAnsi="宋体" w:cs="宋体"/>
          <w:color w:val="auto"/>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auto"/>
          <w:sz w:val="24"/>
        </w:rPr>
      </w:pPr>
      <w:r>
        <w:rPr>
          <w:rFonts w:hint="eastAsia" w:ascii="宋体" w:hAnsi="宋体" w:cs="宋体"/>
          <w:b/>
          <w:color w:val="auto"/>
          <w:sz w:val="24"/>
        </w:rPr>
        <w:t>非单一产品采购项目，</w:t>
      </w:r>
      <w:r>
        <w:rPr>
          <w:rFonts w:hint="eastAsia" w:ascii="宋体" w:hAnsi="宋体" w:cs="宋体"/>
          <w:color w:val="auto"/>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ascii="宋体" w:hAnsi="宋体" w:cs="宋体"/>
          <w:color w:val="auto"/>
          <w:sz w:val="24"/>
        </w:rPr>
      </w:pPr>
      <w:r>
        <w:rPr>
          <w:rFonts w:hint="eastAsia" w:ascii="宋体" w:hAnsi="宋体" w:cs="宋体"/>
          <w:color w:val="auto"/>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5"/>
        <w:spacing w:before="0" w:after="0" w:line="440" w:lineRule="exact"/>
        <w:ind w:firstLine="560" w:firstLineChars="200"/>
        <w:rPr>
          <w:rFonts w:ascii="宋体" w:hAnsi="宋体" w:eastAsia="宋体" w:cs="宋体"/>
          <w:b w:val="0"/>
          <w:bCs w:val="0"/>
          <w:color w:val="auto"/>
        </w:rPr>
      </w:pPr>
      <w:bookmarkStart w:id="127" w:name="_Toc16938550"/>
      <w:bookmarkStart w:id="128" w:name="_Toc20823306"/>
      <w:bookmarkStart w:id="129" w:name="_Toc513029234"/>
      <w:r>
        <w:rPr>
          <w:rFonts w:hint="eastAsia" w:ascii="宋体" w:hAnsi="宋体" w:eastAsia="宋体" w:cs="宋体"/>
          <w:b w:val="0"/>
          <w:bCs w:val="0"/>
          <w:color w:val="auto"/>
        </w:rPr>
        <w:t>30、</w:t>
      </w:r>
      <w:bookmarkEnd w:id="127"/>
      <w:bookmarkEnd w:id="128"/>
      <w:bookmarkEnd w:id="129"/>
      <w:r>
        <w:rPr>
          <w:rFonts w:hint="eastAsia" w:ascii="宋体" w:hAnsi="宋体" w:eastAsia="宋体" w:cs="宋体"/>
          <w:b w:val="0"/>
          <w:bCs w:val="0"/>
          <w:color w:val="auto"/>
        </w:rPr>
        <w:t>无效投标条款和废标条款</w:t>
      </w:r>
    </w:p>
    <w:p>
      <w:pPr>
        <w:spacing w:line="440" w:lineRule="exact"/>
        <w:ind w:firstLine="480" w:firstLineChars="200"/>
        <w:rPr>
          <w:rFonts w:ascii="宋体" w:hAnsi="宋体" w:cs="宋体"/>
          <w:bCs/>
          <w:color w:val="auto"/>
          <w:sz w:val="24"/>
        </w:rPr>
      </w:pPr>
      <w:bookmarkStart w:id="130" w:name="_Toc513029235"/>
      <w:bookmarkStart w:id="131" w:name="_Toc20823307"/>
      <w:bookmarkStart w:id="132" w:name="_Toc16938551"/>
      <w:r>
        <w:rPr>
          <w:rFonts w:hint="eastAsia" w:ascii="宋体" w:hAnsi="宋体" w:cs="宋体"/>
          <w:bCs/>
          <w:color w:val="auto"/>
          <w:sz w:val="24"/>
        </w:rPr>
        <w:t>30.1无效投标条款</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30.1.1未按要求交纳投标保证金的；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30.1.2未按照招标文件规定要求密封、签署、盖章的；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30.1.3投标人在报价时采用选择性报价；</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30.1.4投标人不具备招标文件中规定资格要求的；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30.1.5投标人的报价超过了采购预算的；</w:t>
      </w:r>
    </w:p>
    <w:p>
      <w:pPr>
        <w:spacing w:line="440" w:lineRule="exact"/>
        <w:ind w:firstLine="480" w:firstLineChars="200"/>
        <w:rPr>
          <w:rFonts w:ascii="宋体" w:hAnsi="宋体" w:cs="宋体"/>
          <w:bCs/>
          <w:i/>
          <w:color w:val="auto"/>
          <w:sz w:val="24"/>
          <w:u w:val="single"/>
        </w:rPr>
      </w:pPr>
      <w:r>
        <w:rPr>
          <w:rFonts w:hint="eastAsia" w:ascii="宋体" w:hAnsi="宋体" w:cs="宋体"/>
          <w:bCs/>
          <w:color w:val="auto"/>
          <w:sz w:val="24"/>
        </w:rPr>
        <w:t>30.1.6未通过符合性检查的；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30.1.7不符合招标文件中规定的其他实质性要求和条件的；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30.1.8投标人串通投标；</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30.1.9其他法律、法规及本招标文件规定的属无效投标的情形。</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 xml:space="preserve">30.2废标条款：                                                                                                                                                                                                                                                                                                                                                                                                                                                                                                                                                                                                                                                                                                                                                                                                                                                                                                                                                                                                                                                                                                                                                                                                                                                                                                                                                                                                                                                                         </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30.2.1符合专业条件的供应商或者对招标文件作实质响应的供应商不足三家的；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30.2.2出现影响采购公正的违法、违规行为的；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30.2.3因重大变故，采购任务取消的；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30.2.4评标委员会认定招标文件存在歧义、重大缺陷导致评审工作无法进行。</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30.3 投标截止时间结束后参加投标的供应商不足三家的处理：</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30.3.1如出现投标截止时间结束后参加投标的供应商或者在评标期间对招标文件做出实质响应的供应商不足三家情况，按财政部第八十七号令第四十三条的规定执行。</w:t>
      </w:r>
    </w:p>
    <w:p>
      <w:pPr>
        <w:pStyle w:val="4"/>
        <w:spacing w:before="0" w:after="0" w:line="440" w:lineRule="exact"/>
        <w:ind w:firstLine="643" w:firstLineChars="200"/>
        <w:rPr>
          <w:rFonts w:ascii="宋体" w:hAnsi="宋体" w:cs="宋体"/>
          <w:color w:val="auto"/>
        </w:rPr>
      </w:pPr>
      <w:bookmarkStart w:id="133" w:name="_Toc120614219"/>
      <w:r>
        <w:rPr>
          <w:rFonts w:hint="eastAsia" w:ascii="宋体" w:hAnsi="宋体" w:cs="宋体"/>
          <w:color w:val="auto"/>
        </w:rPr>
        <w:t>六、</w:t>
      </w:r>
      <w:bookmarkEnd w:id="130"/>
      <w:bookmarkEnd w:id="131"/>
      <w:bookmarkEnd w:id="132"/>
      <w:r>
        <w:rPr>
          <w:rFonts w:hint="eastAsia" w:ascii="宋体" w:hAnsi="宋体" w:cs="宋体"/>
          <w:color w:val="auto"/>
        </w:rPr>
        <w:t>定标</w:t>
      </w:r>
      <w:bookmarkEnd w:id="133"/>
    </w:p>
    <w:p>
      <w:pPr>
        <w:pStyle w:val="5"/>
        <w:spacing w:before="0" w:after="0" w:line="440" w:lineRule="exact"/>
        <w:ind w:firstLine="600" w:firstLineChars="200"/>
        <w:rPr>
          <w:rFonts w:ascii="宋体" w:hAnsi="宋体" w:eastAsia="宋体" w:cs="宋体"/>
          <w:b w:val="0"/>
          <w:color w:val="auto"/>
          <w:sz w:val="30"/>
          <w:szCs w:val="30"/>
        </w:rPr>
      </w:pPr>
      <w:bookmarkStart w:id="134" w:name="_Toc513029238"/>
      <w:bookmarkStart w:id="135" w:name="_Toc16938554"/>
      <w:bookmarkStart w:id="136" w:name="_Toc20823310"/>
      <w:r>
        <w:rPr>
          <w:rFonts w:hint="eastAsia" w:ascii="宋体" w:hAnsi="宋体" w:eastAsia="宋体" w:cs="宋体"/>
          <w:b w:val="0"/>
          <w:color w:val="auto"/>
          <w:sz w:val="30"/>
          <w:szCs w:val="30"/>
        </w:rPr>
        <w:t>31、</w:t>
      </w:r>
      <w:bookmarkEnd w:id="134"/>
      <w:r>
        <w:rPr>
          <w:rFonts w:hint="eastAsia" w:ascii="宋体" w:hAnsi="宋体" w:eastAsia="宋体" w:cs="宋体"/>
          <w:b w:val="0"/>
          <w:color w:val="auto"/>
          <w:sz w:val="30"/>
          <w:szCs w:val="30"/>
        </w:rPr>
        <w:t>确定</w:t>
      </w:r>
      <w:bookmarkEnd w:id="135"/>
      <w:bookmarkEnd w:id="136"/>
      <w:r>
        <w:rPr>
          <w:rFonts w:hint="eastAsia" w:ascii="宋体" w:hAnsi="宋体" w:eastAsia="宋体" w:cs="宋体"/>
          <w:b w:val="0"/>
          <w:color w:val="auto"/>
          <w:sz w:val="30"/>
          <w:szCs w:val="30"/>
        </w:rPr>
        <w:t>中标单位</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31.1评委会根据本招标文件规定评标方法与评标标准向采购人推荐出中标候选人。</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31.2采购人应根据评委会推荐的中标候选人确定中标供应商。</w:t>
      </w:r>
    </w:p>
    <w:p>
      <w:pPr>
        <w:spacing w:line="440" w:lineRule="exact"/>
        <w:ind w:firstLine="480" w:firstLineChars="200"/>
        <w:rPr>
          <w:rFonts w:ascii="宋体" w:hAnsi="宋体" w:cs="宋体"/>
          <w:color w:val="auto"/>
          <w:sz w:val="24"/>
          <w:szCs w:val="24"/>
        </w:rPr>
      </w:pPr>
      <w:r>
        <w:rPr>
          <w:rFonts w:hint="eastAsia"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szCs w:val="24"/>
        </w:rPr>
        <w:t>发布中标公告，公告期限为1个工作日。</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31.4.1提供虚假材料谋取中标的；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31.4.2向采购人、采购代理机构行贿或者提供其他不正当利益的；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31.4.3恶意竞争，投标总报价明显低于其自身合理成本且又无法提供证明的；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31.4.4属于本文件规定的无效条件，但在评标过程中又未被评委会发现的；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31.4.5与采购人或者其他供应商恶意串通的；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31.4.6采取不正当手段诋毁、排挤其他供应商的；</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31.4.7不符合法律、法规规定的。</w:t>
      </w:r>
      <w:bookmarkStart w:id="137" w:name="_Toc200451960"/>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5"/>
        <w:spacing w:before="0" w:after="0" w:line="440" w:lineRule="exact"/>
        <w:ind w:firstLine="600" w:firstLineChars="200"/>
        <w:rPr>
          <w:rFonts w:ascii="宋体" w:hAnsi="宋体" w:eastAsia="宋体" w:cs="宋体"/>
          <w:b w:val="0"/>
          <w:color w:val="auto"/>
          <w:sz w:val="30"/>
          <w:szCs w:val="30"/>
        </w:rPr>
      </w:pPr>
      <w:r>
        <w:rPr>
          <w:rFonts w:hint="eastAsia" w:ascii="宋体" w:hAnsi="宋体" w:eastAsia="宋体" w:cs="宋体"/>
          <w:b w:val="0"/>
          <w:color w:val="auto"/>
          <w:sz w:val="30"/>
          <w:szCs w:val="30"/>
        </w:rPr>
        <w:t>32、质疑处理</w:t>
      </w:r>
      <w:bookmarkEnd w:id="137"/>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32.2质疑必须以参加投标供应商法定代表人或</w:t>
      </w:r>
      <w:r>
        <w:rPr>
          <w:rFonts w:hint="eastAsia" w:ascii="宋体" w:hAnsi="宋体" w:cs="宋体"/>
          <w:color w:val="auto"/>
          <w:sz w:val="24"/>
        </w:rPr>
        <w:t>授权委托人（被授权人）</w:t>
      </w:r>
      <w:r>
        <w:rPr>
          <w:rFonts w:hint="eastAsia" w:ascii="宋体" w:hAnsi="宋体" w:cs="宋体"/>
          <w:color w:val="auto"/>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32.4质疑函应当包括下列内容：</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32.4.1质疑投标人的名称、地址、邮编、联系人、联系电话；</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32.4.2具体的质疑事项及明确的请求；</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32.4.3认为自己合法权益受到损害或可能受到损害的相关证据材料；</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32.4.4提起质疑的日期；</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5"/>
        <w:spacing w:before="0" w:after="0" w:line="440" w:lineRule="exact"/>
        <w:ind w:firstLine="600" w:firstLineChars="200"/>
        <w:rPr>
          <w:rFonts w:ascii="宋体" w:hAnsi="宋体" w:eastAsia="宋体" w:cs="宋体"/>
          <w:b w:val="0"/>
          <w:color w:val="auto"/>
          <w:sz w:val="30"/>
          <w:szCs w:val="30"/>
        </w:rPr>
      </w:pPr>
      <w:r>
        <w:rPr>
          <w:rFonts w:hint="eastAsia" w:ascii="宋体" w:hAnsi="宋体" w:eastAsia="宋体" w:cs="宋体"/>
          <w:b w:val="0"/>
          <w:color w:val="auto"/>
          <w:sz w:val="30"/>
          <w:szCs w:val="30"/>
        </w:rPr>
        <w:t>33、中标通知书</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33.l中标结果确定后，采购人或采购代理机构将向中标供应商发出中标通知书。</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33.2中标供应商收到中标通知书后，应签字确认中标通知书已收到。若无回复，则公告后视同中标供应商已经知悉并同意接受。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4"/>
        <w:spacing w:before="0" w:after="0" w:line="440" w:lineRule="exact"/>
        <w:ind w:firstLine="643" w:firstLineChars="200"/>
        <w:rPr>
          <w:rFonts w:ascii="宋体" w:hAnsi="宋体" w:cs="宋体"/>
          <w:color w:val="auto"/>
        </w:rPr>
      </w:pPr>
      <w:bookmarkStart w:id="138" w:name="_Toc120614220"/>
      <w:bookmarkStart w:id="139" w:name="_Toc16938552"/>
      <w:bookmarkStart w:id="140" w:name="_Toc513029236"/>
      <w:bookmarkStart w:id="141" w:name="_Toc20823308"/>
      <w:r>
        <w:rPr>
          <w:rFonts w:hint="eastAsia" w:ascii="宋体" w:hAnsi="宋体" w:cs="宋体"/>
          <w:color w:val="auto"/>
        </w:rPr>
        <w:t>七、合同</w:t>
      </w:r>
      <w:bookmarkEnd w:id="138"/>
      <w:r>
        <w:rPr>
          <w:rFonts w:hint="eastAsia" w:ascii="宋体" w:hAnsi="宋体" w:cs="宋体"/>
          <w:color w:val="auto"/>
        </w:rPr>
        <w:t>签订相关事项</w:t>
      </w:r>
    </w:p>
    <w:bookmarkEnd w:id="139"/>
    <w:bookmarkEnd w:id="140"/>
    <w:bookmarkEnd w:id="141"/>
    <w:p>
      <w:pPr>
        <w:pStyle w:val="5"/>
        <w:spacing w:before="0" w:after="0" w:line="440" w:lineRule="exact"/>
        <w:ind w:firstLine="600" w:firstLineChars="200"/>
        <w:rPr>
          <w:rFonts w:ascii="宋体" w:hAnsi="宋体" w:eastAsia="宋体" w:cs="宋体"/>
          <w:b w:val="0"/>
          <w:color w:val="auto"/>
          <w:sz w:val="30"/>
          <w:szCs w:val="30"/>
        </w:rPr>
      </w:pPr>
      <w:bookmarkStart w:id="142" w:name="_Toc513029237"/>
      <w:bookmarkStart w:id="143" w:name="_Toc20823309"/>
      <w:bookmarkStart w:id="144" w:name="_Toc16938553"/>
      <w:r>
        <w:rPr>
          <w:rFonts w:hint="eastAsia" w:ascii="宋体" w:hAnsi="宋体" w:eastAsia="宋体" w:cs="宋体"/>
          <w:b w:val="0"/>
          <w:color w:val="auto"/>
          <w:sz w:val="30"/>
          <w:szCs w:val="30"/>
        </w:rPr>
        <w:t>34、签订合同</w:t>
      </w:r>
    </w:p>
    <w:p>
      <w:pPr>
        <w:snapToGrid w:val="0"/>
        <w:spacing w:line="440" w:lineRule="exact"/>
        <w:ind w:firstLine="480" w:firstLineChars="200"/>
        <w:rPr>
          <w:rFonts w:ascii="宋体" w:hAnsi="宋体" w:cs="宋体"/>
          <w:color w:val="auto"/>
          <w:sz w:val="24"/>
          <w:szCs w:val="24"/>
        </w:rPr>
      </w:pPr>
      <w:r>
        <w:rPr>
          <w:rFonts w:hint="eastAsia" w:ascii="宋体" w:hAnsi="宋体" w:cs="宋体"/>
          <w:bCs/>
          <w:color w:val="auto"/>
          <w:sz w:val="24"/>
          <w:szCs w:val="24"/>
        </w:rPr>
        <w:t>34</w:t>
      </w:r>
      <w:r>
        <w:rPr>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34.2招标文件、中标供应商的投标文件及招标过程中有关澄清、承诺文件均应作为合同附件。</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34.3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5"/>
        <w:spacing w:before="0" w:after="0" w:line="440" w:lineRule="exact"/>
        <w:ind w:firstLine="600" w:firstLineChars="200"/>
        <w:rPr>
          <w:rFonts w:ascii="宋体" w:hAnsi="宋体" w:eastAsia="宋体" w:cs="宋体"/>
          <w:b w:val="0"/>
          <w:color w:val="auto"/>
          <w:sz w:val="30"/>
          <w:szCs w:val="30"/>
        </w:rPr>
      </w:pPr>
      <w:r>
        <w:rPr>
          <w:rFonts w:hint="eastAsia" w:ascii="宋体" w:hAnsi="宋体" w:eastAsia="宋体" w:cs="宋体"/>
          <w:b w:val="0"/>
          <w:color w:val="auto"/>
          <w:sz w:val="30"/>
          <w:szCs w:val="30"/>
        </w:rPr>
        <w:t>35、货物和服务的追加、减少和添购。</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auto"/>
          <w:sz w:val="24"/>
          <w:szCs w:val="24"/>
        </w:rPr>
      </w:pPr>
      <w:r>
        <w:rPr>
          <w:rFonts w:hint="eastAsia" w:ascii="宋体" w:hAnsi="宋体" w:cs="宋体"/>
          <w:color w:val="auto"/>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hAnsi="宋体" w:cs="宋体"/>
          <w:bCs/>
          <w:color w:val="auto"/>
          <w:sz w:val="30"/>
          <w:szCs w:val="30"/>
        </w:rPr>
      </w:pPr>
      <w:bookmarkStart w:id="145" w:name="_Toc479757207"/>
      <w:bookmarkStart w:id="146" w:name="_Toc16938558"/>
      <w:bookmarkStart w:id="147" w:name="_Toc513029242"/>
      <w:bookmarkStart w:id="148" w:name="_Toc120614221"/>
      <w:bookmarkStart w:id="149" w:name="_Toc20823314"/>
      <w:r>
        <w:rPr>
          <w:rFonts w:hint="eastAsia" w:ascii="宋体" w:hAnsi="宋体" w:cs="宋体"/>
          <w:bCs/>
          <w:color w:val="auto"/>
          <w:sz w:val="30"/>
          <w:szCs w:val="30"/>
        </w:rPr>
        <w:t>36、履约保证金</w:t>
      </w:r>
    </w:p>
    <w:p>
      <w:pPr>
        <w:tabs>
          <w:tab w:val="left" w:pos="900"/>
        </w:tabs>
        <w:spacing w:line="440" w:lineRule="exact"/>
        <w:ind w:firstLine="480" w:firstLineChars="200"/>
        <w:rPr>
          <w:rFonts w:ascii="宋体" w:hAnsi="宋体" w:cs="宋体"/>
          <w:color w:val="auto"/>
          <w:sz w:val="24"/>
        </w:rPr>
      </w:pPr>
      <w:r>
        <w:rPr>
          <w:rFonts w:hint="eastAsia" w:ascii="宋体" w:hAnsi="宋体" w:cs="宋体"/>
          <w:color w:val="auto"/>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auto"/>
          <w:sz w:val="24"/>
        </w:rPr>
      </w:pPr>
    </w:p>
    <w:p>
      <w:pPr>
        <w:pStyle w:val="2"/>
        <w:ind w:firstLine="1767" w:firstLineChars="400"/>
        <w:jc w:val="both"/>
        <w:rPr>
          <w:rFonts w:ascii="宋体" w:hAnsi="宋体" w:eastAsia="宋体" w:cs="宋体"/>
          <w:b/>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第三章  合同条款及</w:t>
      </w:r>
      <w:bookmarkEnd w:id="145"/>
      <w:bookmarkEnd w:id="146"/>
      <w:bookmarkEnd w:id="147"/>
      <w:bookmarkEnd w:id="148"/>
      <w:bookmarkEnd w:id="149"/>
      <w:r>
        <w:rPr>
          <w:rFonts w:hint="eastAsia" w:ascii="宋体" w:hAnsi="宋体" w:eastAsia="宋体" w:cs="宋体"/>
          <w:b/>
          <w:color w:val="auto"/>
          <w:sz w:val="44"/>
        </w:rPr>
        <w:t>格式</w:t>
      </w:r>
    </w:p>
    <w:p>
      <w:pPr>
        <w:pStyle w:val="4"/>
        <w:spacing w:before="0" w:after="0" w:line="460" w:lineRule="exact"/>
        <w:jc w:val="center"/>
        <w:rPr>
          <w:rFonts w:ascii="宋体" w:hAnsi="宋体" w:cs="宋体"/>
          <w:color w:val="auto"/>
        </w:rPr>
      </w:pPr>
      <w:bookmarkStart w:id="150" w:name="_Toc20823315"/>
      <w:bookmarkStart w:id="151" w:name="_Toc16938559"/>
      <w:bookmarkStart w:id="152" w:name="_Toc513029243"/>
    </w:p>
    <w:bookmarkEnd w:id="150"/>
    <w:bookmarkEnd w:id="151"/>
    <w:bookmarkEnd w:id="152"/>
    <w:p>
      <w:pPr>
        <w:spacing w:line="440" w:lineRule="exact"/>
        <w:ind w:firstLine="480" w:firstLineChars="200"/>
        <w:rPr>
          <w:rFonts w:ascii="宋体" w:hAnsi="宋体" w:cs="宋体"/>
          <w:bCs/>
          <w:color w:val="auto"/>
          <w:sz w:val="24"/>
        </w:rPr>
      </w:pPr>
      <w:bookmarkStart w:id="153" w:name="_Hlt16619350"/>
      <w:bookmarkStart w:id="154" w:name="_Toc16938590"/>
      <w:bookmarkStart w:id="155" w:name="_Toc120614244"/>
      <w:bookmarkStart w:id="156" w:name="_Toc20823346"/>
      <w:bookmarkStart w:id="157" w:name="_Toc479757211"/>
      <w:bookmarkStart w:id="158" w:name="_Toc462564139"/>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auto"/>
          <w:sz w:val="30"/>
        </w:rPr>
      </w:pPr>
    </w:p>
    <w:p>
      <w:pPr>
        <w:snapToGrid w:val="0"/>
        <w:spacing w:line="440" w:lineRule="exact"/>
        <w:ind w:firstLine="602" w:firstLineChars="200"/>
        <w:jc w:val="center"/>
        <w:outlineLvl w:val="0"/>
        <w:rPr>
          <w:rFonts w:ascii="宋体" w:hAnsi="宋体" w:cs="宋体"/>
          <w:b/>
          <w:bCs/>
          <w:color w:val="auto"/>
          <w:sz w:val="30"/>
          <w:szCs w:val="20"/>
        </w:rPr>
      </w:pPr>
      <w:r>
        <w:rPr>
          <w:rFonts w:hint="eastAsia" w:ascii="宋体" w:hAnsi="宋体" w:cs="宋体"/>
          <w:b/>
          <w:color w:val="auto"/>
          <w:sz w:val="30"/>
        </w:rPr>
        <w:t>政府采购合同</w:t>
      </w:r>
    </w:p>
    <w:p>
      <w:pPr>
        <w:pStyle w:val="22"/>
        <w:snapToGrid w:val="0"/>
        <w:spacing w:line="440" w:lineRule="exact"/>
        <w:ind w:firstLine="480" w:firstLineChars="200"/>
        <w:jc w:val="left"/>
        <w:rPr>
          <w:rFonts w:hAnsi="宋体" w:cs="宋体"/>
          <w:color w:val="auto"/>
          <w:sz w:val="24"/>
          <w:szCs w:val="24"/>
        </w:rPr>
      </w:pPr>
      <w:r>
        <w:rPr>
          <w:rFonts w:hint="eastAsia" w:hAnsi="宋体" w:cs="宋体"/>
          <w:color w:val="auto"/>
          <w:sz w:val="24"/>
          <w:szCs w:val="24"/>
        </w:rPr>
        <w:t>项目名称：</w:t>
      </w:r>
      <w:r>
        <w:rPr>
          <w:rFonts w:hint="eastAsia" w:hAnsi="宋体" w:cs="宋体"/>
          <w:color w:val="auto"/>
          <w:sz w:val="24"/>
          <w:u w:val="single"/>
        </w:rPr>
        <w:t>盐城工业职业技术学院档案管理系统项目</w:t>
      </w:r>
    </w:p>
    <w:p>
      <w:pPr>
        <w:pStyle w:val="22"/>
        <w:snapToGrid w:val="0"/>
        <w:spacing w:line="440" w:lineRule="exact"/>
        <w:ind w:firstLine="480" w:firstLineChars="200"/>
        <w:jc w:val="left"/>
        <w:rPr>
          <w:rFonts w:hAnsi="宋体" w:cs="宋体"/>
          <w:color w:val="auto"/>
          <w:sz w:val="24"/>
          <w:szCs w:val="24"/>
        </w:rPr>
      </w:pPr>
      <w:r>
        <w:rPr>
          <w:rFonts w:hint="eastAsia" w:hAnsi="宋体" w:cs="宋体"/>
          <w:color w:val="auto"/>
          <w:sz w:val="24"/>
          <w:szCs w:val="24"/>
        </w:rPr>
        <w:t>项目编号：</w:t>
      </w:r>
      <w:r>
        <w:rPr>
          <w:rFonts w:hint="eastAsia" w:hAnsi="宋体" w:cs="宋体"/>
          <w:color w:val="auto"/>
          <w:sz w:val="24"/>
          <w:u w:val="single"/>
        </w:rPr>
        <w:t>2019-041S</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甲方：（买方）</w:t>
      </w:r>
      <w:r>
        <w:rPr>
          <w:rFonts w:hint="eastAsia" w:hAnsi="宋体" w:cs="宋体"/>
          <w:color w:val="auto"/>
          <w:sz w:val="24"/>
          <w:szCs w:val="24"/>
          <w:u w:val="single"/>
        </w:rPr>
        <w:t>盐城工业职业技术学院</w:t>
      </w:r>
    </w:p>
    <w:p>
      <w:pPr>
        <w:pStyle w:val="22"/>
        <w:snapToGrid w:val="0"/>
        <w:spacing w:line="440" w:lineRule="exact"/>
        <w:ind w:firstLine="480" w:firstLineChars="200"/>
        <w:rPr>
          <w:rFonts w:hAnsi="宋体" w:cs="宋体"/>
          <w:color w:val="auto"/>
          <w:sz w:val="24"/>
          <w:szCs w:val="24"/>
          <w:u w:val="single"/>
        </w:rPr>
      </w:pPr>
      <w:r>
        <w:rPr>
          <w:rFonts w:hint="eastAsia" w:hAnsi="宋体" w:cs="宋体"/>
          <w:color w:val="auto"/>
          <w:sz w:val="24"/>
          <w:szCs w:val="24"/>
        </w:rPr>
        <w:t>乙方：（卖方）</w:t>
      </w:r>
      <w:r>
        <w:rPr>
          <w:rFonts w:hint="eastAsia" w:hAnsi="宋体" w:cs="宋体"/>
          <w:color w:val="auto"/>
          <w:sz w:val="24"/>
          <w:szCs w:val="24"/>
          <w:u w:val="single"/>
        </w:rPr>
        <w:t xml:space="preserve">                       </w:t>
      </w:r>
    </w:p>
    <w:p>
      <w:pPr>
        <w:pStyle w:val="22"/>
        <w:snapToGrid w:val="0"/>
        <w:spacing w:line="440" w:lineRule="exact"/>
        <w:ind w:firstLine="480" w:firstLineChars="200"/>
        <w:jc w:val="left"/>
        <w:rPr>
          <w:rFonts w:hAnsi="宋体" w:cs="宋体"/>
          <w:b/>
          <w:color w:val="auto"/>
          <w:sz w:val="24"/>
          <w:szCs w:val="24"/>
        </w:rPr>
      </w:pPr>
      <w:r>
        <w:rPr>
          <w:rFonts w:hint="eastAsia" w:hAnsi="宋体" w:cs="宋体"/>
          <w:color w:val="auto"/>
          <w:sz w:val="24"/>
          <w:szCs w:val="24"/>
        </w:rPr>
        <w:t>甲、乙双方根据</w:t>
      </w:r>
      <w:r>
        <w:rPr>
          <w:rFonts w:hint="eastAsia" w:hAnsi="宋体" w:cs="宋体"/>
          <w:color w:val="auto"/>
          <w:sz w:val="24"/>
          <w:u w:val="single"/>
        </w:rPr>
        <w:t>盐城工业职业技术学院档案管理系统项目</w:t>
      </w:r>
      <w:r>
        <w:rPr>
          <w:rFonts w:hint="eastAsia" w:hAnsi="宋体" w:cs="宋体"/>
          <w:color w:val="auto"/>
          <w:sz w:val="24"/>
          <w:szCs w:val="24"/>
        </w:rPr>
        <w:t>公开招标的结果，签署本合同。</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一、项目内容</w:t>
      </w:r>
    </w:p>
    <w:p>
      <w:pPr>
        <w:pStyle w:val="22"/>
        <w:snapToGrid w:val="0"/>
        <w:spacing w:line="440" w:lineRule="exact"/>
        <w:ind w:firstLine="480" w:firstLineChars="200"/>
        <w:jc w:val="left"/>
        <w:rPr>
          <w:rFonts w:hAnsi="宋体" w:cs="宋体"/>
          <w:color w:val="auto"/>
          <w:sz w:val="24"/>
          <w:szCs w:val="24"/>
        </w:rPr>
      </w:pPr>
      <w:r>
        <w:rPr>
          <w:rFonts w:hint="eastAsia" w:hAnsi="宋体" w:cs="宋体"/>
          <w:color w:val="auto"/>
          <w:sz w:val="24"/>
          <w:szCs w:val="24"/>
        </w:rPr>
        <w:t>1.1项目名称：</w:t>
      </w:r>
      <w:r>
        <w:rPr>
          <w:rFonts w:hint="eastAsia" w:hAnsi="宋体" w:cs="宋体"/>
          <w:color w:val="auto"/>
          <w:sz w:val="24"/>
          <w:u w:val="single"/>
        </w:rPr>
        <w:t>盐城工业职业技术学院档案管理系统项目</w:t>
      </w:r>
      <w:r>
        <w:rPr>
          <w:rFonts w:hint="eastAsia" w:hAnsi="宋体" w:cs="宋体"/>
          <w:color w:val="auto"/>
          <w:sz w:val="24"/>
          <w:szCs w:val="24"/>
        </w:rPr>
        <w:t>。</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1.2型号规格及其他要求：</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1.3数量（单位）：</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二、合同金额</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2.1本合同金额为（大写）：________元（_________元）人民币或其他币种。</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三、技术资料</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四、知识产权</w:t>
      </w:r>
    </w:p>
    <w:p>
      <w:pPr>
        <w:spacing w:line="44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2" w:firstLineChars="200"/>
        <w:rPr>
          <w:rFonts w:hAnsi="宋体" w:cs="宋体"/>
          <w:color w:val="auto"/>
          <w:sz w:val="24"/>
          <w:szCs w:val="24"/>
          <w:u w:val="single"/>
        </w:rPr>
      </w:pPr>
      <w:r>
        <w:rPr>
          <w:rFonts w:hint="eastAsia" w:hAnsi="宋体" w:cs="宋体"/>
          <w:b/>
          <w:color w:val="auto"/>
          <w:sz w:val="24"/>
          <w:szCs w:val="24"/>
        </w:rPr>
        <w:t>五、产权担保</w:t>
      </w:r>
    </w:p>
    <w:p>
      <w:pPr>
        <w:pStyle w:val="22"/>
        <w:snapToGrid w:val="0"/>
        <w:spacing w:line="440" w:lineRule="exact"/>
        <w:ind w:firstLine="480" w:firstLineChars="200"/>
        <w:rPr>
          <w:rFonts w:hAnsi="宋体" w:cs="宋体"/>
          <w:color w:val="auto"/>
          <w:sz w:val="24"/>
          <w:szCs w:val="24"/>
          <w:u w:val="single"/>
        </w:rPr>
      </w:pPr>
      <w:r>
        <w:rPr>
          <w:rFonts w:hint="eastAsia" w:hAnsi="宋体" w:cs="宋体"/>
          <w:color w:val="auto"/>
          <w:sz w:val="24"/>
          <w:szCs w:val="24"/>
        </w:rPr>
        <w:t>5.1乙方保证所交付的货物</w:t>
      </w:r>
      <w:r>
        <w:rPr>
          <w:rFonts w:hint="eastAsia" w:hAnsi="宋体" w:cs="宋体"/>
          <w:bCs/>
          <w:color w:val="auto"/>
          <w:sz w:val="24"/>
        </w:rPr>
        <w:t>和服务</w:t>
      </w:r>
      <w:r>
        <w:rPr>
          <w:rFonts w:hint="eastAsia" w:hAnsi="宋体" w:cs="宋体"/>
          <w:color w:val="auto"/>
          <w:sz w:val="24"/>
          <w:szCs w:val="24"/>
        </w:rPr>
        <w:t>的所有权完全属于乙方且无任何抵押、查封等产权瑕疵。</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六、履约保证金</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6.1乙方交纳人民币_________元作为本合同的履约保证金（合同金额的5%）。</w:t>
      </w:r>
    </w:p>
    <w:p>
      <w:pPr>
        <w:snapToGrid w:val="0"/>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7.2除非得到甲方的书面同意，乙方不得部分分包给他人供应。</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2"/>
        <w:snapToGrid w:val="0"/>
        <w:spacing w:line="440" w:lineRule="exact"/>
        <w:ind w:firstLine="482" w:firstLineChars="200"/>
        <w:rPr>
          <w:rFonts w:hAnsi="宋体" w:cs="宋体"/>
          <w:color w:val="auto"/>
          <w:sz w:val="24"/>
          <w:szCs w:val="24"/>
        </w:rPr>
      </w:pPr>
      <w:r>
        <w:rPr>
          <w:rFonts w:hint="eastAsia" w:hAnsi="宋体" w:cs="宋体"/>
          <w:b/>
          <w:color w:val="auto"/>
          <w:sz w:val="24"/>
          <w:szCs w:val="24"/>
        </w:rPr>
        <w:t>八、质保期</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8.1</w:t>
      </w:r>
      <w:r>
        <w:rPr>
          <w:rFonts w:hint="eastAsia" w:hAnsi="宋体" w:cs="宋体"/>
          <w:color w:val="auto"/>
          <w:sz w:val="24"/>
          <w:szCs w:val="24"/>
          <w:u w:val="single"/>
        </w:rPr>
        <w:t>免费服务期限不低于3年（具体以投标承诺为准）</w:t>
      </w:r>
      <w:r>
        <w:rPr>
          <w:rFonts w:hint="eastAsia" w:hAnsi="宋体" w:cs="宋体"/>
          <w:color w:val="auto"/>
          <w:sz w:val="24"/>
          <w:szCs w:val="24"/>
        </w:rPr>
        <w:t>。</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九、交货期、交货方式及交货地点</w:t>
      </w:r>
    </w:p>
    <w:p>
      <w:pPr>
        <w:pStyle w:val="22"/>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9.1交货期：</w:t>
      </w:r>
      <w:r>
        <w:rPr>
          <w:rFonts w:hint="eastAsia" w:hAnsi="宋体" w:cs="宋体"/>
          <w:color w:val="auto"/>
          <w:sz w:val="24"/>
          <w:szCs w:val="24"/>
          <w:u w:val="single"/>
        </w:rPr>
        <w:t>合同签定后60日历天内安装调试完毕</w:t>
      </w:r>
      <w:r>
        <w:rPr>
          <w:rFonts w:hint="eastAsia" w:hAnsi="宋体" w:cs="宋体"/>
          <w:color w:val="auto"/>
          <w:sz w:val="24"/>
          <w:szCs w:val="24"/>
        </w:rPr>
        <w:t>。</w:t>
      </w:r>
    </w:p>
    <w:p>
      <w:pPr>
        <w:pStyle w:val="22"/>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9.2交货方式：</w:t>
      </w:r>
      <w:r>
        <w:rPr>
          <w:rFonts w:hint="eastAsia" w:hAnsi="宋体" w:cs="宋体"/>
          <w:color w:val="auto"/>
          <w:sz w:val="24"/>
          <w:szCs w:val="24"/>
          <w:u w:val="single"/>
        </w:rPr>
        <w:t>送货上门</w:t>
      </w:r>
    </w:p>
    <w:p>
      <w:pPr>
        <w:pStyle w:val="22"/>
        <w:snapToGrid w:val="0"/>
        <w:spacing w:line="440" w:lineRule="exact"/>
        <w:ind w:firstLine="480" w:firstLineChars="200"/>
        <w:rPr>
          <w:rFonts w:hAnsi="宋体" w:cs="宋体"/>
          <w:color w:val="auto"/>
          <w:sz w:val="24"/>
          <w:szCs w:val="24"/>
          <w:u w:val="single"/>
        </w:rPr>
      </w:pPr>
      <w:r>
        <w:rPr>
          <w:rFonts w:hint="eastAsia" w:hAnsi="宋体" w:cs="宋体"/>
          <w:bCs/>
          <w:color w:val="auto"/>
          <w:sz w:val="24"/>
          <w:szCs w:val="24"/>
        </w:rPr>
        <w:t>9.3交货地点：</w:t>
      </w:r>
      <w:r>
        <w:rPr>
          <w:rFonts w:hint="eastAsia" w:hAnsi="宋体" w:cs="宋体"/>
          <w:color w:val="auto"/>
          <w:sz w:val="24"/>
          <w:szCs w:val="24"/>
          <w:u w:val="single"/>
        </w:rPr>
        <w:t>盐城工业职业技术学院校内甲方指定地点</w:t>
      </w:r>
    </w:p>
    <w:p>
      <w:pPr>
        <w:pStyle w:val="22"/>
        <w:snapToGrid w:val="0"/>
        <w:spacing w:line="440" w:lineRule="exact"/>
        <w:ind w:firstLine="480" w:firstLineChars="200"/>
        <w:rPr>
          <w:rFonts w:hAnsi="宋体" w:cs="宋体"/>
          <w:color w:val="auto"/>
          <w:sz w:val="24"/>
          <w:szCs w:val="24"/>
          <w:u w:val="single"/>
        </w:rPr>
      </w:pPr>
      <w:r>
        <w:rPr>
          <w:rFonts w:hint="eastAsia" w:hAnsi="宋体" w:cs="宋体"/>
          <w:bCs/>
          <w:color w:val="auto"/>
          <w:sz w:val="24"/>
          <w:szCs w:val="24"/>
        </w:rPr>
        <w:t>验收：由甲方组织相关部门根据技术要求和相关规范验收。</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十、货款支付</w:t>
      </w:r>
    </w:p>
    <w:p>
      <w:pPr>
        <w:pStyle w:val="39"/>
        <w:spacing w:before="0" w:beforeAutospacing="0" w:after="0" w:afterAutospacing="0" w:line="500" w:lineRule="exact"/>
        <w:ind w:firstLine="480" w:firstLineChars="200"/>
        <w:rPr>
          <w:color w:val="auto"/>
          <w:kern w:val="2"/>
          <w:u w:val="single"/>
        </w:rPr>
      </w:pPr>
      <w:r>
        <w:rPr>
          <w:rFonts w:hint="eastAsia"/>
          <w:color w:val="auto"/>
        </w:rPr>
        <w:t>10.1付款方式：</w:t>
      </w:r>
      <w:r>
        <w:rPr>
          <w:rFonts w:hint="eastAsia"/>
          <w:color w:val="auto"/>
          <w:kern w:val="2"/>
          <w:u w:val="single"/>
        </w:rPr>
        <w:t>招标范围内容全部完成并经安装调试、培训结束，验收合格后付合同价的90%；一年后根据售后服务情况付至合同价的95%；质保期满无质量问题，付清尾款（无息）。</w:t>
      </w:r>
    </w:p>
    <w:p>
      <w:pPr>
        <w:snapToGrid w:val="0"/>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2"/>
        <w:snapToGrid w:val="0"/>
        <w:spacing w:line="440" w:lineRule="exact"/>
        <w:ind w:firstLine="482" w:firstLineChars="200"/>
        <w:rPr>
          <w:rFonts w:hAnsi="宋体" w:cs="宋体"/>
          <w:color w:val="auto"/>
          <w:sz w:val="24"/>
          <w:szCs w:val="24"/>
        </w:rPr>
      </w:pPr>
      <w:r>
        <w:rPr>
          <w:rFonts w:hint="eastAsia" w:hAnsi="宋体" w:cs="宋体"/>
          <w:b/>
          <w:color w:val="auto"/>
          <w:sz w:val="24"/>
          <w:szCs w:val="24"/>
        </w:rPr>
        <w:t>十二、质量保证及售后服务</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12.1乙方应按招标文件规定的货物性能、技术要求、质量标准向甲方提供未经使用的全新产品</w:t>
      </w:r>
      <w:r>
        <w:rPr>
          <w:rFonts w:hint="eastAsia" w:ascii="宋体" w:hAnsi="宋体" w:cs="宋体"/>
          <w:bCs/>
          <w:color w:val="auto"/>
          <w:sz w:val="24"/>
        </w:rPr>
        <w:t>和服务</w:t>
      </w:r>
      <w:r>
        <w:rPr>
          <w:rFonts w:hint="eastAsia" w:ascii="宋体" w:hAnsi="宋体" w:cs="宋体"/>
          <w:color w:val="auto"/>
          <w:sz w:val="24"/>
          <w:szCs w:val="24"/>
        </w:rPr>
        <w:t>。</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12.2乙方提供的货物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（1）更换：由乙方承担所发生的全部费用。</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（2）贬值处理：由甲乙双方合议定价。</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12.3在质保期内，乙方应对货物</w:t>
      </w:r>
      <w:r>
        <w:rPr>
          <w:rFonts w:hint="eastAsia" w:ascii="宋体" w:hAnsi="宋体" w:cs="宋体"/>
          <w:bCs/>
          <w:color w:val="auto"/>
          <w:sz w:val="24"/>
        </w:rPr>
        <w:t>和服务</w:t>
      </w:r>
      <w:r>
        <w:rPr>
          <w:rFonts w:hint="eastAsia" w:ascii="宋体" w:hAnsi="宋体" w:cs="宋体"/>
          <w:color w:val="auto"/>
          <w:sz w:val="24"/>
          <w:szCs w:val="24"/>
        </w:rPr>
        <w:t>出现的质量及安全问题负责处理解决并承担一切费用。</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12.4乙方须向甲方免费提供培训服务，确保使用者完全会使用及操作为止。</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12.5保密要求：乙方必须对盐城工业职业技术学院提供的相关资料、文档、数据和信息予以保密，未经盐城工业职业技术学院书面许可，乙方不得以任何形式向第三方透露任何内容。</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12.6质保服务：质保期限从项目验收完成次日起计算。</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12.7技术保障：提供永久技术支持。终生免费提供不涉及二次开发的系统升级服务及技术咨询服务。</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提供7*24服务，在得到用户电话的服务响应需求后，应于4小时内进行响应，紧急情况维修人员必须在12小时内赶到现场。</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所投产品必须均为原厂正宗原装产品，产品须符合国家质量检测标准，所有功能模块须为乙方同类产品（同类产品的认定由校方认定）的最新版本。随机配件、资料以及软件齐全。服务或其任何一部分不受第三方提出侵犯其专利权、商标权、版权和工业设计权的指控。</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12.8培训要求：提供操作及维护人员免费培训服务，列出详细的培训计划，免费提供使用和维修中文手册。质保期内，在校方认为必要的时段（如系统推广应用、系统升级等）提供不少于1人的驻场服务。</w:t>
      </w:r>
    </w:p>
    <w:p>
      <w:pPr>
        <w:spacing w:line="440" w:lineRule="exact"/>
        <w:ind w:firstLine="482" w:firstLineChars="200"/>
        <w:rPr>
          <w:rFonts w:hAnsi="宋体" w:cs="宋体"/>
          <w:b/>
          <w:color w:val="auto"/>
          <w:sz w:val="24"/>
          <w:szCs w:val="24"/>
        </w:rPr>
      </w:pPr>
      <w:r>
        <w:rPr>
          <w:rFonts w:hint="eastAsia" w:hAnsi="宋体" w:cs="宋体"/>
          <w:b/>
          <w:color w:val="auto"/>
          <w:sz w:val="24"/>
          <w:szCs w:val="24"/>
        </w:rPr>
        <w:t>十三、调试和验收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13.1甲方对乙方提交的货物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依据招标文件上的技术规格要求和国家有关质量标准进行现场初步验收，外观、说明书符合招标文件技术要求的，给予签收，初步验收不合格的不予签收。交付后，甲方需在五个工作日内验收。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13.2乙方交付前应对产品作出全面检查和对验收文件进行整理，并列出清单，作为甲方验收和使用的技术条件依据，检验的结果应一并交甲方。</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13.3甲方对乙方提供的货物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13.4对技术复杂的货物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13.5验收时乙方必须在现场，验收完毕后作出验收结果报告；验收费用由甲乙双方协商解决。</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13.6平台建设须符合招标文件要求的性能和产品技术规格中的性能，系统能正常稳定运行。</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13.7乙方应负责在项目验收时将系统的各种有关产品说明书、操作手册资料等汇集成册交付甲方。文档要符合国家、省有关政府采购项目档案验收的有关要求。</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十四、货物包装、发运及运输</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14.1乙方应在货物发运前对其进行满足运输距离、防潮、防震、防锈和防破损装卸等要求包装，以保证货物安全运达甲方指定地点。</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14.2使用说明书、质量检验证明书、随配附件和工具以及清单一并附于货物内。</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14.3乙方在货物发运手续办理完毕后24小时内或货到甲方48小时前通知甲方，以准备接货。</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14.4货物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14.5货物在规定的交付期限内由乙方送达甲方指定的地点视为交付，乙方同时需通知甲方货物已送达。</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十五、违约责任</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15.1甲方无正当理由拒收货物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15.2甲方无故逾期验收和办理合同款支付手续的,甲方应按逾期付款总额每日万分之五向乙方支付违约金。</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15.3乙方逾期交付货物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15.4乙方所交的货物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十六、不可抗力事件处理</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16.1在合同有效期内，任何一方因不可抗力事件导致不能履行合同，则合同履行期可延长，其延长期与不可抗力影响期相同。</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16.2不可抗力事件发生后，应立即通知对方，并寄送有关权威机构出具的证明。</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16.3不可抗力事件延续120天以上，双方应通过友好协商，确定是否继续履行合同。</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十七、诉讼</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17.1双方在执行合同中所发生的一切争议，应通过协商解决。如协商不成，可向合同签订地法院起诉，合同签订地在此约定为盐城市。</w:t>
      </w:r>
    </w:p>
    <w:p>
      <w:pPr>
        <w:pStyle w:val="22"/>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十八、合同生效及其它</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18.1合同经双方法定代表人或授权委托代表人签字并加盖单位公章后生效。</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18.2本合同未尽事宜，遵照《合同法》有关条文执行。</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18.3本合同正本一式二份，副本一式六份，具有同等法律效力。</w:t>
      </w:r>
    </w:p>
    <w:p>
      <w:pPr>
        <w:pStyle w:val="22"/>
        <w:snapToGrid w:val="0"/>
        <w:spacing w:line="440" w:lineRule="exact"/>
        <w:ind w:firstLine="480" w:firstLineChars="200"/>
        <w:rPr>
          <w:rFonts w:hAnsi="宋体" w:cs="宋体"/>
          <w:color w:val="auto"/>
          <w:sz w:val="24"/>
          <w:szCs w:val="24"/>
        </w:rPr>
      </w:pPr>
    </w:p>
    <w:p>
      <w:pPr>
        <w:pStyle w:val="22"/>
        <w:snapToGrid w:val="0"/>
        <w:spacing w:line="440" w:lineRule="exact"/>
        <w:ind w:firstLine="720" w:firstLineChars="300"/>
        <w:rPr>
          <w:rFonts w:hAnsi="宋体" w:cs="宋体"/>
          <w:color w:val="auto"/>
          <w:sz w:val="24"/>
          <w:szCs w:val="24"/>
        </w:rPr>
      </w:pPr>
      <w:r>
        <w:rPr>
          <w:rFonts w:hint="eastAsia" w:hAnsi="宋体" w:cs="宋体"/>
          <w:color w:val="auto"/>
          <w:sz w:val="24"/>
          <w:szCs w:val="24"/>
        </w:rPr>
        <w:t xml:space="preserve">甲方：                                   乙方： </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  地址：                                   地址： </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  法定代表人或授权代表：                   法定代表人或授权代表：</w:t>
      </w:r>
    </w:p>
    <w:p>
      <w:pPr>
        <w:pStyle w:val="22"/>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  采购单位负责人：</w:t>
      </w:r>
    </w:p>
    <w:p>
      <w:pPr>
        <w:pStyle w:val="22"/>
        <w:snapToGrid w:val="0"/>
        <w:spacing w:before="120" w:after="120" w:line="440" w:lineRule="exact"/>
        <w:rPr>
          <w:rFonts w:hAnsi="宋体" w:cs="宋体"/>
          <w:color w:val="auto"/>
          <w:sz w:val="24"/>
          <w:szCs w:val="24"/>
        </w:rPr>
      </w:pPr>
      <w:r>
        <w:rPr>
          <w:rFonts w:hint="eastAsia" w:hAnsi="宋体" w:cs="宋体"/>
          <w:color w:val="auto"/>
          <w:sz w:val="24"/>
          <w:szCs w:val="24"/>
        </w:rPr>
        <w:t xml:space="preserve">      签订日期：      年  月  日</w:t>
      </w:r>
    </w:p>
    <w:p>
      <w:pPr>
        <w:pStyle w:val="2"/>
        <w:rPr>
          <w:rFonts w:ascii="宋体" w:hAnsi="宋体" w:eastAsia="宋体" w:cs="宋体"/>
          <w:b/>
          <w:color w:val="auto"/>
          <w:sz w:val="44"/>
        </w:rPr>
      </w:pPr>
    </w:p>
    <w:p>
      <w:pPr>
        <w:pStyle w:val="2"/>
        <w:rPr>
          <w:rFonts w:ascii="宋体" w:hAnsi="宋体" w:eastAsia="宋体" w:cs="宋体"/>
          <w:bCs/>
          <w:color w:val="auto"/>
          <w:sz w:val="44"/>
        </w:rPr>
      </w:pPr>
      <w:r>
        <w:rPr>
          <w:rFonts w:hint="eastAsia" w:ascii="宋体" w:hAnsi="宋体" w:eastAsia="宋体" w:cs="宋体"/>
          <w:b/>
          <w:color w:val="auto"/>
          <w:sz w:val="30"/>
        </w:rPr>
        <w:br w:type="page"/>
      </w:r>
      <w:r>
        <w:rPr>
          <w:rFonts w:hint="eastAsia" w:ascii="宋体" w:hAnsi="宋体" w:eastAsia="宋体" w:cs="宋体"/>
          <w:b/>
          <w:color w:val="auto"/>
          <w:sz w:val="44"/>
        </w:rPr>
        <w:t>第</w:t>
      </w:r>
      <w:bookmarkEnd w:id="153"/>
      <w:r>
        <w:rPr>
          <w:rFonts w:hint="eastAsia" w:ascii="宋体" w:hAnsi="宋体" w:eastAsia="宋体" w:cs="宋体"/>
          <w:b/>
          <w:color w:val="auto"/>
          <w:sz w:val="44"/>
        </w:rPr>
        <w:t>四章 项目需求</w:t>
      </w:r>
      <w:bookmarkEnd w:id="154"/>
      <w:bookmarkEnd w:id="155"/>
      <w:bookmarkEnd w:id="156"/>
    </w:p>
    <w:p>
      <w:pPr>
        <w:pStyle w:val="39"/>
        <w:spacing w:before="0" w:beforeAutospacing="0" w:after="0" w:afterAutospacing="0" w:line="500" w:lineRule="exact"/>
        <w:ind w:firstLine="482" w:firstLineChars="200"/>
        <w:rPr>
          <w:b/>
          <w:bCs/>
          <w:color w:val="auto"/>
        </w:rPr>
      </w:pPr>
      <w:bookmarkStart w:id="159" w:name="_Toc49090575"/>
      <w:bookmarkStart w:id="160" w:name="_Toc26554093"/>
      <w:bookmarkStart w:id="161" w:name="_Toc120614281"/>
      <w:r>
        <w:rPr>
          <w:rFonts w:hint="eastAsia"/>
          <w:b/>
          <w:bCs/>
          <w:color w:val="auto"/>
        </w:rPr>
        <w:t>一、项目概况</w:t>
      </w:r>
    </w:p>
    <w:p>
      <w:pPr>
        <w:pStyle w:val="39"/>
        <w:spacing w:before="0" w:beforeAutospacing="0" w:after="0" w:afterAutospacing="0" w:line="500" w:lineRule="exact"/>
        <w:ind w:firstLine="482" w:firstLineChars="200"/>
        <w:rPr>
          <w:b/>
          <w:bCs/>
          <w:color w:val="auto"/>
        </w:rPr>
      </w:pPr>
      <w:r>
        <w:rPr>
          <w:rFonts w:hint="eastAsia"/>
          <w:b/>
          <w:bCs/>
          <w:color w:val="auto"/>
        </w:rPr>
        <w:t>1．项目用途、预期效果或要求</w:t>
      </w:r>
    </w:p>
    <w:p>
      <w:pPr>
        <w:spacing w:line="500" w:lineRule="exact"/>
        <w:ind w:firstLine="480" w:firstLineChars="200"/>
        <w:rPr>
          <w:rFonts w:ascii="宋体" w:hAnsi="宋体" w:cs="宋体"/>
          <w:b/>
          <w:bCs/>
          <w:color w:val="auto"/>
          <w:sz w:val="24"/>
          <w:szCs w:val="24"/>
        </w:rPr>
      </w:pPr>
      <w:r>
        <w:rPr>
          <w:rFonts w:hint="eastAsia" w:ascii="宋体" w:hAnsi="宋体" w:cs="宋体"/>
          <w:color w:val="auto"/>
          <w:kern w:val="0"/>
          <w:sz w:val="24"/>
          <w:szCs w:val="24"/>
        </w:rPr>
        <w:t>（1）项目用途</w:t>
      </w:r>
    </w:p>
    <w:p>
      <w:pPr>
        <w:spacing w:line="5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建设标准统一、操作灵活、体系结构开放、易扩充、易维护、安全、稳定、可靠的档案管理系统，其功能涵盖档案管理工作的整个业务流程，包括档案的收集、整理、鉴定、保管、统计及利用等全过程，对接办公、教务等系统，实现电子文件/电子档案的共享集成与管理，构建起我校档案资源数字化、信息管理标准化、服务利用网络化、档案管理现代化的应用体系。</w:t>
      </w:r>
    </w:p>
    <w:p>
      <w:pPr>
        <w:spacing w:line="5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（2）总体要求</w:t>
      </w:r>
    </w:p>
    <w:p>
      <w:pPr>
        <w:spacing w:line="500" w:lineRule="exact"/>
        <w:ind w:firstLine="480" w:firstLineChars="200"/>
        <w:rPr>
          <w:rFonts w:ascii="宋体" w:hAnsi="宋体" w:cs="宋体"/>
          <w:color w:val="auto"/>
          <w:sz w:val="24"/>
          <w:szCs w:val="24"/>
        </w:rPr>
      </w:pPr>
      <w:r>
        <w:rPr>
          <w:rFonts w:hint="eastAsia" w:ascii="宋体" w:hAnsi="宋体" w:cs="宋体"/>
          <w:color w:val="auto"/>
          <w:kern w:val="0"/>
          <w:sz w:val="24"/>
          <w:szCs w:val="24"/>
        </w:rPr>
        <w:t>系统要求遵循国家档案局官网发布的现行档案标准库，符合教育部《高等学校档案管理办法》和国家档案局《电子公文归档管理暂行办法》等文件规定，遵循国务院第716号令关于电子档案、电子证照的施行办法，遵循盐城工业职业技术学院数据标准和管理体系。根据</w:t>
      </w:r>
      <w:r>
        <w:rPr>
          <w:rFonts w:hint="eastAsia" w:ascii="宋体" w:hAnsi="宋体" w:cs="宋体"/>
          <w:color w:val="auto"/>
          <w:sz w:val="24"/>
          <w:szCs w:val="24"/>
        </w:rPr>
        <w:t>盐城工业职业技术学院</w:t>
      </w:r>
      <w:r>
        <w:rPr>
          <w:rFonts w:hint="eastAsia" w:ascii="宋体" w:hAnsi="宋体" w:cs="宋体"/>
          <w:color w:val="auto"/>
          <w:kern w:val="0"/>
          <w:sz w:val="24"/>
          <w:szCs w:val="24"/>
        </w:rPr>
        <w:t>档案管理实际情况，供应商须承诺在实施过程中进行相应的调整和二次开发。</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二、项目具体技术要求</w:t>
      </w:r>
    </w:p>
    <w:p>
      <w:pPr>
        <w:pStyle w:val="39"/>
        <w:spacing w:before="0" w:beforeAutospacing="0" w:after="0" w:afterAutospacing="0" w:line="500" w:lineRule="exact"/>
        <w:ind w:firstLine="480" w:firstLineChars="200"/>
        <w:rPr>
          <w:color w:val="auto"/>
        </w:rPr>
      </w:pPr>
      <w:r>
        <w:rPr>
          <w:rFonts w:hint="eastAsia"/>
          <w:color w:val="auto"/>
        </w:rPr>
        <w:t>1.该系统应满足盐城工业职业技术学院智慧档案管理具体要求，符合实体档案管理规范；</w:t>
      </w:r>
    </w:p>
    <w:p>
      <w:pPr>
        <w:pStyle w:val="39"/>
        <w:spacing w:before="0" w:beforeAutospacing="0" w:after="0" w:afterAutospacing="0" w:line="500" w:lineRule="exact"/>
        <w:ind w:firstLine="480" w:firstLineChars="200"/>
        <w:rPr>
          <w:color w:val="auto"/>
        </w:rPr>
      </w:pPr>
      <w:r>
        <w:rPr>
          <w:rFonts w:hint="eastAsia"/>
          <w:color w:val="auto"/>
        </w:rPr>
        <w:t>2.遵循国家档案局《归档文件整理规则》内容和集中统一管理档案，维护档案的完整与安全，便于利用的原则。具备高效、高质、简单、实用的特点；</w:t>
      </w:r>
    </w:p>
    <w:p>
      <w:pPr>
        <w:pStyle w:val="39"/>
        <w:spacing w:before="0" w:beforeAutospacing="0" w:after="0" w:afterAutospacing="0" w:line="500" w:lineRule="exact"/>
        <w:ind w:firstLine="480" w:firstLineChars="200"/>
        <w:rPr>
          <w:color w:val="auto"/>
        </w:rPr>
      </w:pPr>
      <w:r>
        <w:rPr>
          <w:rFonts w:hint="eastAsia"/>
          <w:color w:val="auto"/>
        </w:rPr>
        <w:t>3.系统采用纯B/S结构，无需安装客户端。系统应包含但不限于以下模块：</w:t>
      </w:r>
    </w:p>
    <w:tbl>
      <w:tblPr>
        <w:tblStyle w:val="4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84"/>
        <w:gridCol w:w="170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3" w:type="dxa"/>
            <w:vAlign w:val="center"/>
          </w:tcPr>
          <w:p>
            <w:pPr>
              <w:spacing w:line="500" w:lineRule="exact"/>
              <w:jc w:val="center"/>
              <w:rPr>
                <w:rFonts w:ascii="宋体" w:hAnsi="宋体" w:cs="宋体"/>
                <w:b/>
                <w:color w:val="auto"/>
                <w:sz w:val="24"/>
                <w:szCs w:val="24"/>
                <w:lang w:val="zh-CN"/>
              </w:rPr>
            </w:pPr>
            <w:r>
              <w:rPr>
                <w:rFonts w:hint="eastAsia" w:ascii="宋体" w:hAnsi="宋体" w:cs="宋体"/>
                <w:b/>
                <w:color w:val="auto"/>
                <w:sz w:val="24"/>
                <w:szCs w:val="24"/>
                <w:lang w:val="zh-CN"/>
              </w:rPr>
              <w:t>序号</w:t>
            </w:r>
          </w:p>
        </w:tc>
        <w:tc>
          <w:tcPr>
            <w:tcW w:w="1284" w:type="dxa"/>
            <w:vAlign w:val="center"/>
          </w:tcPr>
          <w:p>
            <w:pPr>
              <w:spacing w:line="500" w:lineRule="exact"/>
              <w:jc w:val="center"/>
              <w:rPr>
                <w:rFonts w:ascii="宋体" w:hAnsi="宋体" w:cs="宋体"/>
                <w:b/>
                <w:color w:val="auto"/>
                <w:sz w:val="24"/>
                <w:szCs w:val="24"/>
                <w:lang w:val="zh-CN"/>
              </w:rPr>
            </w:pPr>
            <w:r>
              <w:rPr>
                <w:rFonts w:hint="eastAsia" w:ascii="宋体" w:hAnsi="宋体" w:cs="宋体"/>
                <w:b/>
                <w:color w:val="auto"/>
                <w:sz w:val="24"/>
                <w:szCs w:val="24"/>
                <w:lang w:val="zh-CN"/>
              </w:rPr>
              <w:t>产品名称</w:t>
            </w:r>
          </w:p>
        </w:tc>
        <w:tc>
          <w:tcPr>
            <w:tcW w:w="1701" w:type="dxa"/>
            <w:vAlign w:val="center"/>
          </w:tcPr>
          <w:p>
            <w:pPr>
              <w:spacing w:line="500" w:lineRule="exact"/>
              <w:jc w:val="center"/>
              <w:rPr>
                <w:rFonts w:ascii="宋体" w:hAnsi="宋体" w:cs="宋体"/>
                <w:b/>
                <w:color w:val="auto"/>
                <w:sz w:val="24"/>
                <w:szCs w:val="24"/>
                <w:lang w:val="zh-CN"/>
              </w:rPr>
            </w:pPr>
            <w:r>
              <w:rPr>
                <w:rFonts w:hint="eastAsia" w:ascii="宋体" w:hAnsi="宋体" w:cs="宋体"/>
                <w:b/>
                <w:color w:val="auto"/>
                <w:sz w:val="24"/>
                <w:szCs w:val="24"/>
                <w:lang w:val="zh-CN"/>
              </w:rPr>
              <w:t>包含模块</w:t>
            </w:r>
          </w:p>
        </w:tc>
        <w:tc>
          <w:tcPr>
            <w:tcW w:w="5387" w:type="dxa"/>
            <w:vAlign w:val="center"/>
          </w:tcPr>
          <w:p>
            <w:pPr>
              <w:spacing w:line="500" w:lineRule="exact"/>
              <w:jc w:val="center"/>
              <w:rPr>
                <w:rFonts w:ascii="宋体" w:hAnsi="宋体" w:cs="宋体"/>
                <w:b/>
                <w:color w:val="auto"/>
                <w:sz w:val="24"/>
                <w:szCs w:val="24"/>
                <w:lang w:val="zh-CN"/>
              </w:rPr>
            </w:pPr>
            <w:r>
              <w:rPr>
                <w:rFonts w:hint="eastAsia" w:ascii="宋体" w:hAnsi="宋体" w:cs="宋体"/>
                <w:b/>
                <w:color w:val="auto"/>
                <w:sz w:val="24"/>
                <w:szCs w:val="24"/>
                <w:lang w:val="zh-CN"/>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3" w:type="dxa"/>
            <w:vMerge w:val="restart"/>
            <w:vAlign w:val="center"/>
          </w:tcPr>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1</w:t>
            </w: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tc>
        <w:tc>
          <w:tcPr>
            <w:tcW w:w="1284" w:type="dxa"/>
            <w:vMerge w:val="restart"/>
            <w:vAlign w:val="center"/>
          </w:tcPr>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综合档案管理系统</w:t>
            </w: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档案收集模块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采用Web Service技术能实现与各业务系统无缝数据交互，比如OA、教务等系统的对接；实现档案收集、数据导入、批量整理件号、归档审核等功能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档案管理模块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支持数据封包、批量处理、操作撤销、目录打印、辅助组卷、批量导出、遮挡打印等功能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核心数据库</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采用档案封包形式保管档案信息、档案数据保管不依赖于应用系统、支持在线备份、封包校验和修复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多媒体档案</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管理模块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多媒体电子文件批量上传，照片支持jpg、tiff、djvu等目前主流图片格式、音视频支持mp3，mp4，avi，flv、支持在线格式转换、在线查询播放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查档接待模块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支持扫描身份证登记、可采集证明材料、支持全文检索、跨类别检索、出证加水印；支持二维码扫描借归档，通过ID身份证读卡器及手写板电子签名，实现图书式档案借阅法，方便档案利用统计、盘库查询等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智能库房管理</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实现档案实体库房的实时监控：温湿度监控、库存量监控及安全监控等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公众号查询</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实现档案馆微信公众号档案查询预约服务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Merge w:val="continue"/>
            <w:vAlign w:val="center"/>
          </w:tcPr>
          <w:p>
            <w:pPr>
              <w:spacing w:line="500" w:lineRule="exact"/>
              <w:jc w:val="center"/>
              <w:rPr>
                <w:rFonts w:ascii="宋体" w:hAnsi="宋体" w:cs="宋体"/>
                <w:color w:val="auto"/>
                <w:sz w:val="24"/>
                <w:szCs w:val="24"/>
                <w:lang w:val="zh-CN"/>
              </w:rPr>
            </w:pPr>
          </w:p>
        </w:tc>
        <w:tc>
          <w:tcPr>
            <w:tcW w:w="1284" w:type="dxa"/>
            <w:vMerge w:val="continue"/>
            <w:vAlign w:val="center"/>
          </w:tcPr>
          <w:p>
            <w:pPr>
              <w:spacing w:line="500" w:lineRule="exact"/>
              <w:jc w:val="center"/>
              <w:rPr>
                <w:rFonts w:ascii="宋体" w:hAnsi="宋体" w:cs="宋体"/>
                <w:color w:val="auto"/>
                <w:sz w:val="24"/>
                <w:szCs w:val="24"/>
                <w:lang w:val="zh-CN"/>
              </w:rPr>
            </w:pP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档案征集</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编研模块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档案征集过程的登记、分类、移交、统计等功能；实现档案查询后智能编研功能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2</w:t>
            </w:r>
          </w:p>
        </w:tc>
        <w:tc>
          <w:tcPr>
            <w:tcW w:w="1284"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信息发布系统</w:t>
            </w: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信息发布</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包含档案室介绍、现行文件、室藏指南、专题特辑和规范性文件等模块，界面大方、操作简单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3</w:t>
            </w:r>
          </w:p>
        </w:tc>
        <w:tc>
          <w:tcPr>
            <w:tcW w:w="1284"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学籍档案管理</w:t>
            </w: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学历证明打印</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毕业生名册、新生录取名册等学生学籍档案的导入、管理与在线提供借阅利用。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3"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4</w:t>
            </w:r>
          </w:p>
        </w:tc>
        <w:tc>
          <w:tcPr>
            <w:tcW w:w="1284"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档案信息征集系统</w:t>
            </w:r>
          </w:p>
        </w:tc>
        <w:tc>
          <w:tcPr>
            <w:tcW w:w="1701" w:type="dxa"/>
            <w:vAlign w:val="center"/>
          </w:tcPr>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电子文件采集</w:t>
            </w:r>
          </w:p>
          <w:p>
            <w:pPr>
              <w:spacing w:line="500" w:lineRule="exact"/>
              <w:jc w:val="center"/>
              <w:rPr>
                <w:rFonts w:ascii="宋体" w:hAnsi="宋体" w:cs="宋体"/>
                <w:color w:val="auto"/>
                <w:sz w:val="24"/>
                <w:szCs w:val="24"/>
                <w:lang w:val="zh-CN"/>
              </w:rPr>
            </w:pPr>
            <w:r>
              <w:rPr>
                <w:rFonts w:hint="eastAsia" w:ascii="宋体" w:hAnsi="宋体" w:cs="宋体"/>
                <w:color w:val="auto"/>
                <w:sz w:val="24"/>
                <w:szCs w:val="24"/>
                <w:lang w:val="zh-CN"/>
              </w:rPr>
              <w:t>模块</w:t>
            </w:r>
          </w:p>
        </w:tc>
        <w:tc>
          <w:tcPr>
            <w:tcW w:w="5387" w:type="dxa"/>
            <w:vAlign w:val="center"/>
          </w:tcPr>
          <w:p>
            <w:pPr>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用于档案信息的主动和被动采集，系统可以利用网络爬虫方式采集规则范围内的数据，也可以通过人工著录方式添加数据</w:t>
            </w:r>
          </w:p>
        </w:tc>
      </w:tr>
    </w:tbl>
    <w:p>
      <w:pPr>
        <w:pStyle w:val="39"/>
        <w:spacing w:before="0" w:beforeAutospacing="0" w:after="0" w:afterAutospacing="0" w:line="500" w:lineRule="exact"/>
        <w:ind w:firstLine="480" w:firstLineChars="200"/>
        <w:rPr>
          <w:color w:val="auto"/>
        </w:rPr>
      </w:pPr>
      <w:r>
        <w:rPr>
          <w:rFonts w:hint="eastAsia"/>
          <w:color w:val="auto"/>
        </w:rPr>
        <w:t>4.产品质量要求：</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4.1系统用户权限要求</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要求能对系统中的各类用户、角色和权限进行统一维护管理，并为系统的使用者设置相应的权限。通过权限分配策略将信息分类和机构人员有机挂接，实现对所有用户通过权限分配策略将所有信息有效控制起来。</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主要功能实现如下：</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（1）组织结构类型定义：根据用户的实际需要定义部门的类型以及各个类型间的相互关系，使系统的组织结构类型与用户实际的组织结构类型完全一致。</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（2）组织结构及用户管理：定义与实际结构完全一致的组织结构树并创建该组织下的用户，建立用户与组织之间的从属关系。</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权限定义：权限定义分为资源权限定义和数据权限定义，从系统能够从软件资源和系统数据纵横两个角度来定义系统的资源，为系统进行严格的访问控制提供可能。系统需要提供精确到功能按钮的细粒度权限支持。</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（4）角色管理：角色就是权限的集合，依角色方式对系统权限进行组织，可以提高系统管理的效率，角色可以根据用户要求灵活定制。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（5）授权管理：定义好了用户、权限、角色，就可以进行方便的授权管理。权限管理可以实现从不同的角度，以不同的权限方便快捷的权限管理功能。可以给用户直接授权，也可以通过角色实现间接授权。</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（6）权限查询：随着系统的完善与扩张，组织结构和系统权限资源也会不断增长，为了能够在大量的权限数据中快速定位需要进行管理的权限信息，提供方便快捷的权限查询功能。</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4.2系统设置管理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系统设置管理支持的自定义功能包括：全宗自定义、部门属性自定义、档案类型自定义、字段结构自定义（类型、长度、验证、补零、合并、选项、录入方式）、著录界面自定义、列表自定义、档号自定义、系统参数配置、编码设置、定时任务参数配置、打印模板自定义等等。</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系统设置管理是本项目建设所有应用子系统的统一后台，上层的应用子系统都是通过后台的统一配置来实现的。配置功能由档案室统一维护和操作，确保应用软件的统一性以及移交接收数据的规范性。</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4.3通用组件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查询组件：查询组件除了要提供平常的简单查询和组合查询功能外，还提供了档案全文检索功能。档案检索支持在结果中检索和多关键词检索。用户通过数据检索模块进行数据检索时，只能查到自身权限范围内的数据。</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表格组件：系统数据的数据展示表格组件要经过专门的操作优化，操作简单、功能强大。表格需支持单列排序、支持多字段组合排序，支持表格自定义（显示列、隐藏列、调整列宽、调整列顺序），支持切换数据换行显示或省略显示，支持操作跟踪记录，用户对界面的自定义调整，下一次登录系统时仍然生效。</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（3）表单组件：系统表单可按照用户使用习惯进行自定义。用户可调整录入栏目的顺序、可隐藏不需要的栏目。系统自动跟踪记录用户调整过程，保证用户下一次登录系统时仍然生效。</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4.4应用系统功能需求</w:t>
      </w:r>
    </w:p>
    <w:p>
      <w:pPr>
        <w:spacing w:line="500" w:lineRule="exact"/>
        <w:ind w:firstLine="482" w:firstLineChars="200"/>
        <w:rPr>
          <w:rFonts w:ascii="宋体" w:hAnsi="宋体" w:cs="宋体"/>
          <w:b/>
          <w:color w:val="auto"/>
          <w:sz w:val="24"/>
          <w:szCs w:val="24"/>
        </w:rPr>
      </w:pPr>
      <w:r>
        <w:rPr>
          <w:rFonts w:hint="eastAsia" w:ascii="宋体" w:hAnsi="宋体" w:cs="宋体"/>
          <w:b/>
          <w:color w:val="auto"/>
          <w:sz w:val="24"/>
          <w:szCs w:val="24"/>
        </w:rPr>
        <w:t>4.4.1综合档案管理系统需求</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综合档案管理系统主要为校内日常业务工作提供软件支持。该系统部署于学校局域网内，与外网隔离。实现对不同来源（包括不同历史时期档案、现行电子档案）、不同格式（纸介质档案、电子文档、目录档案、磁介质档案、多媒体档案等）的档案资料进行收集、维护、检索。有关需求描述如下：</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★（1）档案收集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负责接收来自不同单位、不同渠道的各种档案数据并入库管理，主要功能包括：</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①业务系统数据交互：通过webservice模块实现办公自动化系统（OA）等系统的数据自动归档，可由档案管理员后台控制自动实时归档和定期归档功能。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历史数据导入：将江苏省盐城纺织工业学校、盐城轻工业学校、盐城纺织职业技术学院、盐城工业职业技术学院历史档案数据经过分析处理并迁移到当前系统数据库中。数据迁移时要保证档案目录之间、目录与档案原文之间的关联。系统要建立对应表，记录新老数据之间的关系，有问题时可以通过对应表追到原始数据。</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数字化成果接收：负责接收来自数字化扫描、音视频转换、音视频采集、DVD光盘处理等数字化加工产生的各种数字化成果。数据化成果主要体现为档案目录、档案原文、档案信息包三种形式。系统需提供目录导入、原文批量挂接、信息包导入等功能实现数字化成果接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数据录入维护：支持室藏历史档案的案卷级数据的录入和文件级数据的录入，提供信息的录入、修改、删除功能；支持电子文件（包括扫描影像文件、超大型文件）上传；提供界面的数据类型、格式、长度等录入检查，防止错误数据产生；提供档案录入模板的自定义，增加系统的适应性。</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⑤采集数据</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接收通过档案征集系统从网络上抓取的档案信息，提供信息的整理、修改、删除、组卷等功能。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（2）档案接收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接收检查：对立档单位移交进室的电子档案提交包，在接收前可进行准确性、完整性、可用性检验，要求系统能够实现自动批量检查和人工检查，两种方法可相互结合使用。检查过程信息补充到电子档案元数据中，检验结果存入《电子档案移交与接收登记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②接收手续：档案接收完毕后，可通过系统打印《电子档案移交与接收登记表》。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★（3）档案整理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①编目打印：包括案卷目录打印、卷内目录打印、全引目录打印、案卷封皮打印、光盘标签打印、遮挡打印等。打印样式可以使用EXCEL定制。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②档案入库：将档案移交档案管理员，入库上架，形成柜架号。</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库房管理：可定义维护档案库房结构；可以与智能库房的温湿度监控系统对接，采集库房的温湿度数据。可对采集的数据按月、按年进行统计分析，并生成分析图表。可与库房的智能密集架系统对接，实现档案出入库登记和同步。</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④大事记：可登记每天发生的大事，可将每一年的大事按照一定的格式导出成word文件。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（4）数据管理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目录式录入：提供目录式录入功能，录入界面可以与Excel、txt、word之间相互复制和粘贴数据。支持区域选择、行选择、列选择、区域修改、拖拽生成、字段合并、列拖动、列宽调整、撤销、重做、录入验证等特性。</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②全宗信息管理：记录每个全宗单位的基本情况信息。当全宗发生变更（如撤销、合并、分离等）时，应能即时记录新的全宗情况，而且应该保持现有全宗和历史全宗之间的对应关系。</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③批量处理：具备满足大批量数据维护的功能，批量修改、批量替换、批量格式化、批量删除、字段合并、字体段拆分。批量处理的数据可以通过日志撤销，批量删除的数据可以在回收站恢复。</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操作撤销：删除档案数据，系统并没有直接将这些数据直接清除，而是将这些文件放入回收站，当用户发现误删除一些数据时，可以在回收站中找到相应的数据。对于导入、批量处理等数据影响范围比较大的操作，系统需记录操作日志，可根据操作日志撤销操作，将数据回滚到操作之前的状态。</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⑤数据离线备份：对于一个应用系统来说，数据资源是它的核心内容，因此必须建立完善可靠的备份机制。应用系统中需提供目录导出、目录全文打包导出、光盘打包导出、档案封包导出等多种导出方式实现档案离线备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⑥封包维护：维护档案室电子档案形成的信息包，该信息包按照《江苏省电子档案基础元数据数据库结构和封装格式（DB32/T1893-2011）》标准制作。数字档案室系统在线接收的信息包可在此导入到室藏系统中。</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★（5）档案利用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①档案检索：系统除提供一般检索、高级检索、条件检索、跨类别跨字段模糊检索等档案目录查询，还需实现档案内容的全文检索，提高了目标档案的查全率与查准率。</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档案借阅：系统应分为实体档案借阅与电子档案借阅两种借阅方式，两种方式都需要实现网上预约申请。实体档案借阅通过二维码库房管理模块扫描方式替代原始的手工借阅登记工作，并可通过ID身份读卡器自动识别借档人身份，通过手写板签名方式代替传统的档案借阅登记表签名，实现借阅单的电子永久保管，方便借阅利用统计工作；电子档案借阅需要设置权限控制，可以由管理员审核批准借阅方下载或浏览权限。</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档案查询：在档案室微信公众号上进行二次开发，增加移动端查档预约服务，如公文查询、学籍查询、成绩查询等。查档服务需要用户进行注册，由档案管理员审核后方可进行档案查询，提交接档请求后再由档案管理员审批同意借阅。</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（6）档案鉴定</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①保管期限鉴定：提供档案的价值鉴定，确定档案保管年限。可通过预先设置的条件检索出到期的档案，由鉴定人对档案价值进行预估，对可继续保管的档案作保管期限提升处理。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②销毁鉴定：对无价值档案进行销毁鉴定，需要提供销毁流程，由鉴定人员鉴定后确定最终需要销毁的档案。可打印销毁清单。</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③档案划控：确定到期的档案是否开放，这些开放的档案目录可以导出发布到档案门户网站上。</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（7）档案数据统计</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提供室藏档案统计、接收情况统计、借阅利用情况统计、鉴定情况统计等统计方式，可进行跨全宗、档案门类统计，统计结果可以打印并导出，支持图形化统计分析。</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（8）系统管理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①身份认证与权限管理：支持组织机构、用户/角色的管理及功能权限和数据权限的管理。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档案门类自定义：提供丰富档案门类自定义功能，可根据新的档案业务需求添加档案类别，以适应不断发展的档案业务的需要。不仅可以定义档案类别目录的字段名称，还可以定义档案类别字段的类型、录入方式、检索方式、数据验证规则、自动格式化规则、检索界面、档号生成规则等属性。</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③用户管理：用户管理功能包括组织机构定义、用户管理、密码修改等功能，通过集成系统管理平台的功能实现。</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④编码维护：实现业务编码的类型自定义、查询、修改和删除。</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⑤定时任务管理：系统支持各种定时任务，可以在可视化界面上设置任务运行时间和周期，任务可定时运行或手工运行。默认提供的任务类型有：自动备份、原文校验、存储空间检查、全文索引同步等。自动备份任务可定时备份档案数据库，该功能可按照设定时间自动运行，例如可在每天晚上9点备份档案数据库。</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⑥日志管理：为了保证安全和预防破坏行为，也便于系统运行历史的监视审查，系统提供一种跟踪所有动作的可选手段。系统将必要的操作记录在案，并且提供一种工具（日志审计）去浏览和分析系统的行为。安全日志可以进行查询和统计，用于系统分析。本项目在建设时需要提供严格的权限控制和日志审计功能，对关键操作进行记录，方便查询。</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4.4.2档案信息发布系统建设需求</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（1）基本要求</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档案信息发布系统应基于综合档案管理系统数据而研发的，可以作为档案室信息门户的重要平台。在信息的发布权限控制上要求完善，系统需具有的严格细致的权限控制机制使得系统可以适用于包括内部及公开数据的发布。</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该系统与综合档案管理系统紧密结合，两个系统需采用可设置的用户身份统一认证，实现了用户账号的统一。系统权限要求控制非常细致，可将IP地址控制与用户账号控制有机结合起来，从而可以满足各种信息的发布需要。</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系统信息数据默认存放在档案管理系统的数据库中，数据备份需在档案系统中统一备份。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（2）菜单管理：系统需提供菜单栏的自由管理可以设置菜单栏的菜单项、背景颜色、菜单宽度可以自由设定，系统支持三级菜单。</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（3）页面布局：系统需提供网站标题、Banner标题、页脚版权、Banner背景、Banner效果的设置以及信息发布系统的登录接口设置。可以自由设置页面的布局。</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信息模块：系统设计建立信息模块以及设置信息模块的查询界面、查询输出界面、安全设置等，系统应提供完善的信息查询体系以及安全控制体系，可以控制用户的查询、查询输出界面，以及限制ip、ip地址段以及用户、部门的查询权限。系统还需提供信息模块的引用代码，用户可将代码引用到其他网页或者网站中。</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（5）信息发布：系统需提供将已经建立的信息模块以新闻形式发布的功能，并提供发布模块在其他网站上嵌入的各种代码，可以灵活的把建立的发布模块引用到其他网站中。</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（6）图片新闻：系统需提供设置图片新闻的功能，可以把已经发布的重要信息以焦点新闻（滚动图片方式）的方式发布出来，提高该信息关注度。</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（7）专题推荐：把系统中的重要查询、重要新闻或者其他网站上的重要新闻等推荐给广大用户。</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（8）站点链接：在站点链接中可以把其他网站的链接以分类的方式推荐给用户。</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（9）业务管理：提供对外用户的查档请求提交功能，可以让查档用户在线提交查档请求或预约。</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★4.4.3学籍档案管理系统</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支持从教务处、学工处等其他立卷单位业务系统获取全校的学生数据形成电子档案，档案信息包括但不限于学生入学基础信息、录取名册、毕业信息、就业信息等。通过和教务处等相关的业务系统，汇集学生的入学信息、毕业信息、学生成绩等归档为档案系统的学籍档案门类，实现从教务系统、学生管理系统的学籍信息、学生成绩表等电子数据在线批量归档和管理；出具各类格式证明，要求每份证明自动编号存档，支持各类数据表（例如毕业生名册，新生录取名册等）的导入与管理，最终形成完善的学籍档案数据库，实现学生成绩及毕业证书、在读证明翻译功能等学籍证明和翻译并在线提供借阅利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具体功能需求在项目实施期根据盐城工业职业技术学院管理要求进行定制，履约服务期内须支持调整。</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4.4.4多媒体档案管理系统</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在计算机系统中，组合两种或两种以上媒体的一种人机交互式信息交流和传播媒体。使用的媒体包括文字、图片、照片、声音 、动画和影片，以及程式所提供的互动功能。系统品从功能上实现对多媒体档案信息从接收、整理、存储、管理、利用，涵盖了整个档案生命周期过程中的各个环节。支持的档案类型照片、扫描图片、录音、录像等。具体要求如下。</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（1）照片档案支持jpg、tiff、djvu等目前主流图片格式。支持单页、多页图像混合浏览。</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（2）支持服务端批量格式转换任务，用户只需要进行任务触发，由系统在后台自动进行编码处理，同时可实时显示任务进度，可以控制任务运行。</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（3）音视频档案支持mp3、mp4、avi、flv等目前主流视频格式。支持在线播放，可任意拖动音视频进度。</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（4）提供多媒体标引支持，可以对照片中的人物、视频中内容进行标引，可对标引进行检索。在浏览多媒体文件时可以根据标引进行提示。</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（5）图片档案、视频档案支持自动生成缩略图，同时也可手动设置缩略图。</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（6）提供各种多媒体档案目录（照片、音频、视频等）的著录操作，包括著录模板定义、著录、校对等功能。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（7）可从不同的渠道接收多媒体档案数据，包括数字化成果的接收和批量挂接、在线数据的接收（电子目录、多媒体文件）、脱机数据的导入等，解决了大容量多媒体文件的传输和导入的性能问题。</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（8）提供组合查询、自定义条件查询、以图搜图等多种检索手段对多媒体档案数据进行查询，并对查询权限进行严格控制。</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（9）利用人员对没有权限查询的文件可以提出借阅申请，档案管理员可以对借阅申请进行审批，并进行授权，可以按条目或者按文件授权。</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★4.4.5档案核心数据库系统</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档案核心数据库系统管理数字档案室所有电子档案信息，该系统专注于解决电子档案的长期保管产生的一系列问题。实现电子档案的长期有效性、完整性和可用性。系统功能应符合《电子文件归档与电子档案管理规范》（GB/T18894-2016）要求，具体功能描述如下：</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（1）完善电子档案的元数据信息</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电子文件的真实性与管理活动背景信息关系密切。对电子文件而言，背景信息就是与电子文件的制作形成、运转、处理、储存、检索、传输和利用有关的数据。通过元数据来记录电子文件的结构以及形成、处理、存储、检索、利用的全过程。依靠这些元数据，可以确保并且证明电子文件的真实性和证据价值。</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（2）采用电子封包的形式保存电子档案</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为了保证数字档案与档案管理系统的可分离性、档案元数据和档案原文的完整性，需要采用文件系统保存档案信息包。因为档案信息包依照《江苏省电子档案基础元数据数据库结构和封装格式（DB32/T1893-2011）》标准制作，任何单位或个人只需依照该标准就可以提取档案信息包内部的档案数据。</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（3）采用电子签名技术对档案封包作数字签名</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随着《电子签名法》的生效和普及，数字签名的法律地位已经得到肯定。因此利用电子签名技术对档案存档包作数字签名，不仅可以保证数字档案的真实性和完整性，还可以保证其在法律上的权威性。经过签名的档案存档包，不管是修改其内容还是删除其中条目，都可以检测出来。</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（4）采用满足长期保管要求的格式保存电子原文</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满足长期保管要求的电子文件应该具备：支持真实性、格式透明、不绑定软硬件、格式自包含、格式自描述、固定显示、持续可解释、持续可用、可转换、易存储。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（5）保证数据与管理系统间的可分离性</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系统时需要依照一定的标准和规则建设，尤其是电子档案的格式、存储等。需要做到系统在数据的基础上构建，而不是在系统的基础上存储数据。系统建设好后，数据与应用之间是低耦合的关系。在缺乏承建单位技术支持、系统崩溃、数据库崩溃等极端情况下都可以直接将档案数据提取出来，且档案数据完整、可用。并在此档案数据的基础上，由另外一个承建商很容易构建出另一套系统。总而言之，数据与系统解耦，数据不变、系统可以随意换。</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（6）实现在线、离线备份，备份数据格式公开透明</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由于信息存储介质具有天然的易失性的特点。电子档案数据要实现长期保管，必然要采取多套拷贝、异质备份、定期校验等措施，方能实现这一目标。对于备份同样要遵随系统与数据分离的原则，备份的数据、备份介质不依赖于系统，用户可直接使用备份的档案数据。</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（7）定期校验档案数据的完整性</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由于室藏档案数据数量巨大，不同档案利用率不一样，有些档案可能一年都不会利用一次。因此如果有个别档案损坏，可能很长时间都不会被发现。系统应该具备数据自动校验检查功能，可以自动发现损坏的档案数据，并提供数据恢复功能支持。</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（8）按需提取数据，并转换成需要的形式发布</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档案在核心数据库内是以信息包存放的，但是不同系统对数据需求不一样。核心数据库可以按照要求将档案从信息包中提取出来转换成需要的形式。例如提取目录信息转换成Excel、提取原文信息并加水印等。</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★4.4.6档案信息征集系统</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该系统包含档案征集和档案编研两部分。档案征集面向社会大众收集整理档案信息，包含登记、分类、移交、统计等功能，整理好的数据可移交进室。档案编研基于当前室藏数据作深度利用和开发并形成出版物。</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（1）档案征集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①材料登记：登记社会人员上报的纸质、事物、声像等材料；对登记的材料进行分类和整理；</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②价值鉴定：对征集的材料进行价值鉴定，剔除没有搜藏保管价值的内容，将有归档价值的档案提交审核。</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③进室审核：对征集编研部门提交的材料进行审核，可填审核意见，可剔除没有价值的材料。</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④归档：对材料进行归档整理，编制档号、组卷、打印、封包，实物向库房移交，电子向室内业务系统移交。</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（2）智能编研</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①素材维护：系统为编研人员划分专用存储区域维护编研素材，支持素材批量上传功能；</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②材料推荐：可根据内容主动到素材库和档案库中提取相关的电子文件推荐给编研制作人员；</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③素材查询：可利用全文检索查询素材库和档案库，提高素材查找准确率；</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④利用审核：室藏档案利用前须先提交给保管利用人员审核，审核可以提交给领导作二次审批；</w:t>
      </w:r>
    </w:p>
    <w:p>
      <w:pPr>
        <w:pStyle w:val="39"/>
        <w:spacing w:before="0" w:beforeAutospacing="0" w:after="0" w:afterAutospacing="0" w:line="500" w:lineRule="exact"/>
        <w:ind w:firstLine="480" w:firstLineChars="200"/>
        <w:rPr>
          <w:color w:val="auto"/>
        </w:rPr>
      </w:pPr>
      <w:r>
        <w:rPr>
          <w:rFonts w:hint="eastAsia"/>
          <w:color w:val="auto"/>
        </w:rPr>
        <w:t>⑤文档编辑：文档编辑时可以利用区域OCR技术提取扫描件中某一段文件，截取扫描件中的插图。</w:t>
      </w:r>
    </w:p>
    <w:p>
      <w:pPr>
        <w:pStyle w:val="22"/>
        <w:snapToGrid w:val="0"/>
        <w:spacing w:line="440" w:lineRule="exact"/>
        <w:jc w:val="center"/>
        <w:rPr>
          <w:rFonts w:hAnsi="宋体" w:cs="宋体"/>
          <w:bCs/>
          <w:color w:val="auto"/>
          <w:sz w:val="44"/>
        </w:rPr>
      </w:pPr>
      <w:r>
        <w:rPr>
          <w:rFonts w:hint="eastAsia" w:hAnsi="宋体" w:cs="宋体"/>
          <w:b/>
          <w:bCs/>
          <w:color w:val="auto"/>
          <w:sz w:val="44"/>
        </w:rPr>
        <w:br w:type="page"/>
      </w:r>
      <w:r>
        <w:rPr>
          <w:rFonts w:hint="eastAsia" w:hAnsi="宋体" w:cs="宋体"/>
          <w:b/>
          <w:bCs/>
          <w:color w:val="auto"/>
          <w:sz w:val="44"/>
        </w:rPr>
        <w:t>第五章评标方法与评标标准</w:t>
      </w:r>
    </w:p>
    <w:p>
      <w:pPr>
        <w:rPr>
          <w:rFonts w:ascii="宋体" w:hAnsi="宋体" w:cs="宋体"/>
          <w:color w:val="auto"/>
        </w:rPr>
      </w:pPr>
    </w:p>
    <w:p>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一、评标方法与定标原则</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二、评标标准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本项目评分总分值为100分。</w:t>
      </w:r>
    </w:p>
    <w:tbl>
      <w:tblPr>
        <w:tblStyle w:val="44"/>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380"/>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45"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380" w:type="dxa"/>
            <w:vAlign w:val="center"/>
          </w:tcPr>
          <w:p>
            <w:pPr>
              <w:jc w:val="center"/>
              <w:rPr>
                <w:rFonts w:ascii="宋体" w:hAnsi="宋体" w:cs="宋体"/>
                <w:b/>
                <w:color w:val="auto"/>
                <w:sz w:val="24"/>
                <w:szCs w:val="24"/>
              </w:rPr>
            </w:pPr>
            <w:r>
              <w:rPr>
                <w:rFonts w:hint="eastAsia" w:ascii="宋体" w:hAnsi="宋体" w:cs="宋体"/>
                <w:b/>
                <w:color w:val="auto"/>
                <w:sz w:val="24"/>
                <w:szCs w:val="24"/>
              </w:rPr>
              <w:t>评分因素</w:t>
            </w:r>
          </w:p>
        </w:tc>
        <w:tc>
          <w:tcPr>
            <w:tcW w:w="6550" w:type="dxa"/>
            <w:vAlign w:val="center"/>
          </w:tcPr>
          <w:p>
            <w:pPr>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25" w:type="dxa"/>
            <w:vAlign w:val="center"/>
          </w:tcPr>
          <w:p>
            <w:pPr>
              <w:jc w:val="center"/>
              <w:rPr>
                <w:rFonts w:ascii="宋体" w:hAnsi="宋体" w:cs="宋体"/>
                <w:color w:val="auto"/>
                <w:sz w:val="24"/>
                <w:szCs w:val="24"/>
              </w:rPr>
            </w:pPr>
            <w:r>
              <w:rPr>
                <w:rFonts w:hint="eastAsia" w:ascii="宋体" w:hAnsi="宋体" w:cs="宋体"/>
                <w:color w:val="auto"/>
                <w:sz w:val="24"/>
                <w:szCs w:val="24"/>
              </w:rPr>
              <w:t>1</w:t>
            </w:r>
          </w:p>
        </w:tc>
        <w:tc>
          <w:tcPr>
            <w:tcW w:w="1320" w:type="dxa"/>
            <w:vAlign w:val="center"/>
          </w:tcPr>
          <w:p>
            <w:pPr>
              <w:jc w:val="center"/>
              <w:rPr>
                <w:rFonts w:ascii="宋体" w:hAnsi="宋体" w:cs="宋体"/>
                <w:color w:val="auto"/>
                <w:sz w:val="24"/>
                <w:szCs w:val="24"/>
              </w:rPr>
            </w:pPr>
            <w:r>
              <w:rPr>
                <w:rFonts w:hint="eastAsia" w:ascii="宋体" w:hAnsi="宋体" w:cs="宋体"/>
                <w:color w:val="auto"/>
                <w:sz w:val="24"/>
                <w:szCs w:val="24"/>
              </w:rPr>
              <w:t>价格分</w:t>
            </w:r>
          </w:p>
          <w:p>
            <w:pPr>
              <w:rPr>
                <w:rFonts w:ascii="宋体" w:hAnsi="宋体" w:cs="宋体"/>
                <w:color w:val="auto"/>
                <w:sz w:val="24"/>
                <w:szCs w:val="24"/>
              </w:rPr>
            </w:pPr>
            <w:r>
              <w:rPr>
                <w:rFonts w:hint="eastAsia" w:ascii="宋体" w:hAnsi="宋体" w:cs="宋体"/>
                <w:color w:val="auto"/>
                <w:sz w:val="24"/>
                <w:szCs w:val="24"/>
              </w:rPr>
              <w:t>（40分）</w:t>
            </w:r>
          </w:p>
        </w:tc>
        <w:tc>
          <w:tcPr>
            <w:tcW w:w="1380" w:type="dxa"/>
            <w:vAlign w:val="center"/>
          </w:tcPr>
          <w:p>
            <w:pPr>
              <w:rPr>
                <w:rFonts w:ascii="宋体" w:hAnsi="宋体" w:cs="宋体"/>
                <w:color w:val="auto"/>
                <w:sz w:val="24"/>
                <w:szCs w:val="24"/>
              </w:rPr>
            </w:pPr>
            <w:r>
              <w:rPr>
                <w:rFonts w:hint="eastAsia" w:ascii="宋体" w:hAnsi="宋体" w:cs="宋体"/>
                <w:color w:val="auto"/>
                <w:sz w:val="24"/>
                <w:szCs w:val="24"/>
              </w:rPr>
              <w:t>投标报价</w:t>
            </w:r>
          </w:p>
          <w:p>
            <w:pPr>
              <w:rPr>
                <w:rFonts w:ascii="宋体" w:hAnsi="宋体" w:cs="宋体"/>
                <w:color w:val="auto"/>
                <w:sz w:val="24"/>
                <w:szCs w:val="24"/>
              </w:rPr>
            </w:pPr>
            <w:r>
              <w:rPr>
                <w:rFonts w:hint="eastAsia" w:ascii="宋体" w:hAnsi="宋体" w:cs="宋体"/>
                <w:color w:val="auto"/>
                <w:sz w:val="24"/>
                <w:szCs w:val="24"/>
              </w:rPr>
              <w:t>（40分）</w:t>
            </w:r>
          </w:p>
        </w:tc>
        <w:tc>
          <w:tcPr>
            <w:tcW w:w="6550" w:type="dxa"/>
            <w:vAlign w:val="center"/>
          </w:tcPr>
          <w:p>
            <w:pPr>
              <w:rPr>
                <w:rFonts w:ascii="宋体" w:hAnsi="宋体" w:cs="宋体"/>
                <w:color w:val="auto"/>
                <w:sz w:val="24"/>
                <w:szCs w:val="24"/>
              </w:rPr>
            </w:pPr>
            <w:r>
              <w:rPr>
                <w:rFonts w:hint="eastAsia" w:ascii="宋体" w:hAnsi="宋体" w:cs="宋体"/>
                <w:color w:val="auto"/>
                <w:sz w:val="24"/>
                <w:szCs w:val="24"/>
              </w:rPr>
              <w:t>采用低价优先法计算，即满足招标文件要求且投标报价最低的投标报价为评标基准价，其价格为满分40分，其他投标人的报价统一按照下列公式计算：投标报价得分=(评标基准价/投标报价)×40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25" w:type="dxa"/>
            <w:vMerge w:val="restart"/>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1320" w:type="dxa"/>
            <w:vMerge w:val="restart"/>
            <w:vAlign w:val="center"/>
          </w:tcPr>
          <w:p>
            <w:pPr>
              <w:rPr>
                <w:rFonts w:ascii="宋体" w:hAnsi="宋体" w:cs="宋体"/>
                <w:color w:val="auto"/>
                <w:sz w:val="24"/>
                <w:szCs w:val="24"/>
              </w:rPr>
            </w:pPr>
            <w:r>
              <w:rPr>
                <w:rFonts w:hint="eastAsia" w:ascii="宋体" w:hAnsi="宋体" w:cs="宋体"/>
                <w:color w:val="auto"/>
                <w:sz w:val="24"/>
                <w:szCs w:val="24"/>
              </w:rPr>
              <w:t>技术部分（30分）</w:t>
            </w:r>
          </w:p>
        </w:tc>
        <w:tc>
          <w:tcPr>
            <w:tcW w:w="1380" w:type="dxa"/>
            <w:tcMar>
              <w:left w:w="57" w:type="dxa"/>
              <w:right w:w="57"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整体方案</w:t>
            </w:r>
          </w:p>
          <w:p>
            <w:pPr>
              <w:spacing w:line="360" w:lineRule="exact"/>
              <w:jc w:val="center"/>
              <w:rPr>
                <w:rFonts w:ascii="宋体" w:hAnsi="宋体" w:cs="宋体"/>
                <w:color w:val="auto"/>
                <w:sz w:val="24"/>
                <w:szCs w:val="24"/>
              </w:rPr>
            </w:pPr>
            <w:r>
              <w:rPr>
                <w:rFonts w:hint="eastAsia" w:ascii="宋体" w:hAnsi="宋体" w:cs="宋体"/>
                <w:color w:val="auto"/>
                <w:sz w:val="24"/>
                <w:szCs w:val="24"/>
              </w:rPr>
              <w:t>（15分）</w:t>
            </w:r>
          </w:p>
        </w:tc>
        <w:tc>
          <w:tcPr>
            <w:tcW w:w="6550" w:type="dxa"/>
            <w:vAlign w:val="center"/>
          </w:tcPr>
          <w:p>
            <w:pPr>
              <w:rPr>
                <w:rFonts w:ascii="宋体" w:hAnsi="宋体" w:cs="宋体"/>
                <w:b/>
                <w:color w:val="auto"/>
                <w:sz w:val="24"/>
                <w:szCs w:val="24"/>
              </w:rPr>
            </w:pPr>
            <w:r>
              <w:rPr>
                <w:rFonts w:hint="eastAsia" w:ascii="宋体" w:hAnsi="宋体" w:cs="宋体"/>
                <w:color w:val="auto"/>
                <w:sz w:val="24"/>
                <w:szCs w:val="24"/>
              </w:rPr>
              <w:t>项目总体设计先进，应满足学校日后扩展需求。综合分析设计方案、技术保障并对各投标人的功能响应横向对比，进行评分。优得13-15分，良得10-12分，一般得5-9分。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525" w:type="dxa"/>
            <w:vMerge w:val="continue"/>
            <w:vAlign w:val="center"/>
          </w:tcPr>
          <w:p>
            <w:pPr>
              <w:jc w:val="center"/>
              <w:rPr>
                <w:rFonts w:ascii="宋体" w:hAnsi="宋体" w:cs="宋体"/>
                <w:color w:val="auto"/>
                <w:sz w:val="24"/>
                <w:szCs w:val="24"/>
              </w:rPr>
            </w:pPr>
          </w:p>
        </w:tc>
        <w:tc>
          <w:tcPr>
            <w:tcW w:w="1320" w:type="dxa"/>
            <w:vMerge w:val="continue"/>
            <w:vAlign w:val="center"/>
          </w:tcPr>
          <w:p>
            <w:pPr>
              <w:rPr>
                <w:rFonts w:ascii="宋体" w:hAnsi="宋体" w:cs="宋体"/>
                <w:color w:val="auto"/>
                <w:sz w:val="24"/>
                <w:szCs w:val="24"/>
              </w:rPr>
            </w:pPr>
          </w:p>
        </w:tc>
        <w:tc>
          <w:tcPr>
            <w:tcW w:w="1380" w:type="dxa"/>
            <w:tcMar>
              <w:left w:w="57" w:type="dxa"/>
              <w:right w:w="57" w:type="dxa"/>
            </w:tcMar>
            <w:vAlign w:val="center"/>
          </w:tcPr>
          <w:p>
            <w:pPr>
              <w:adjustRightInd w:val="0"/>
              <w:spacing w:line="360" w:lineRule="exact"/>
              <w:jc w:val="center"/>
              <w:textAlignment w:val="baseline"/>
              <w:rPr>
                <w:rFonts w:ascii="宋体" w:hAnsi="宋体" w:cs="宋体"/>
                <w:color w:val="auto"/>
                <w:sz w:val="24"/>
                <w:szCs w:val="24"/>
              </w:rPr>
            </w:pPr>
            <w:r>
              <w:rPr>
                <w:rFonts w:hint="eastAsia" w:ascii="宋体" w:hAnsi="宋体" w:cs="宋体"/>
                <w:color w:val="auto"/>
                <w:sz w:val="24"/>
                <w:szCs w:val="24"/>
              </w:rPr>
              <w:t>现场演示</w:t>
            </w:r>
          </w:p>
          <w:p>
            <w:pPr>
              <w:adjustRightInd w:val="0"/>
              <w:spacing w:line="360" w:lineRule="exact"/>
              <w:jc w:val="center"/>
              <w:textAlignment w:val="baseline"/>
              <w:rPr>
                <w:rFonts w:ascii="宋体" w:hAnsi="宋体" w:cs="宋体"/>
                <w:color w:val="auto"/>
                <w:sz w:val="24"/>
                <w:szCs w:val="24"/>
              </w:rPr>
            </w:pPr>
            <w:r>
              <w:rPr>
                <w:rFonts w:hint="eastAsia" w:ascii="宋体" w:hAnsi="宋体" w:cs="宋体"/>
                <w:color w:val="auto"/>
                <w:sz w:val="24"/>
                <w:szCs w:val="24"/>
              </w:rPr>
              <w:t>（12分）</w:t>
            </w:r>
          </w:p>
        </w:tc>
        <w:tc>
          <w:tcPr>
            <w:tcW w:w="6550" w:type="dxa"/>
            <w:vAlign w:val="center"/>
          </w:tcPr>
          <w:p>
            <w:pPr>
              <w:spacing w:line="360" w:lineRule="exact"/>
              <w:rPr>
                <w:rFonts w:ascii="宋体" w:hAnsi="宋体" w:cs="宋体"/>
                <w:color w:val="auto"/>
                <w:sz w:val="24"/>
                <w:szCs w:val="24"/>
              </w:rPr>
            </w:pPr>
            <w:r>
              <w:rPr>
                <w:rFonts w:hint="eastAsia" w:ascii="宋体" w:hAnsi="宋体" w:cs="宋体"/>
                <w:color w:val="auto"/>
                <w:sz w:val="24"/>
                <w:szCs w:val="24"/>
              </w:rPr>
              <w:t>通过现场系统演示结果评定，投标人所投产品完全满足招标文件“技术规格”的相关要求，得12分；非重要响应指标每项不满足,减2分，重要响应指标每项不满足,减4分；本项最高得12分，最低得5分。</w:t>
            </w:r>
          </w:p>
          <w:p>
            <w:pPr>
              <w:rPr>
                <w:rFonts w:ascii="宋体" w:hAnsi="宋体" w:cs="宋体"/>
                <w:b/>
                <w:color w:val="auto"/>
                <w:sz w:val="24"/>
                <w:szCs w:val="24"/>
              </w:rPr>
            </w:pPr>
            <w:r>
              <w:rPr>
                <w:rFonts w:hint="eastAsia" w:ascii="宋体" w:hAnsi="宋体" w:cs="宋体"/>
                <w:color w:val="auto"/>
                <w:sz w:val="24"/>
                <w:szCs w:val="24"/>
              </w:rPr>
              <w:t>招标文件中“技术规格”加“★”标志的为重要响应指标，其余为非重要响应指标。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25" w:type="dxa"/>
            <w:vMerge w:val="continue"/>
            <w:vAlign w:val="center"/>
          </w:tcPr>
          <w:p>
            <w:pPr>
              <w:jc w:val="center"/>
              <w:rPr>
                <w:rFonts w:ascii="宋体" w:hAnsi="宋体" w:cs="宋体"/>
                <w:color w:val="auto"/>
                <w:sz w:val="24"/>
                <w:szCs w:val="24"/>
              </w:rPr>
            </w:pPr>
          </w:p>
        </w:tc>
        <w:tc>
          <w:tcPr>
            <w:tcW w:w="1320" w:type="dxa"/>
            <w:vMerge w:val="continue"/>
            <w:vAlign w:val="center"/>
          </w:tcPr>
          <w:p>
            <w:pPr>
              <w:rPr>
                <w:rFonts w:ascii="宋体" w:hAnsi="宋体" w:cs="宋体"/>
                <w:color w:val="auto"/>
                <w:sz w:val="24"/>
                <w:szCs w:val="24"/>
              </w:rPr>
            </w:pPr>
          </w:p>
        </w:tc>
        <w:tc>
          <w:tcPr>
            <w:tcW w:w="1380" w:type="dxa"/>
            <w:tcMar>
              <w:left w:w="57" w:type="dxa"/>
              <w:right w:w="57" w:type="dxa"/>
            </w:tcMar>
            <w:vAlign w:val="center"/>
          </w:tcPr>
          <w:p>
            <w:pPr>
              <w:jc w:val="center"/>
              <w:rPr>
                <w:rFonts w:ascii="宋体" w:hAnsi="宋体" w:cs="宋体"/>
                <w:color w:val="auto"/>
                <w:sz w:val="24"/>
                <w:szCs w:val="24"/>
              </w:rPr>
            </w:pPr>
            <w:r>
              <w:rPr>
                <w:rFonts w:hint="eastAsia" w:ascii="宋体" w:hAnsi="宋体" w:cs="宋体"/>
                <w:color w:val="auto"/>
                <w:sz w:val="24"/>
                <w:szCs w:val="24"/>
              </w:rPr>
              <w:t>人员资历</w:t>
            </w:r>
          </w:p>
          <w:p>
            <w:pPr>
              <w:jc w:val="center"/>
              <w:rPr>
                <w:rFonts w:ascii="宋体" w:hAnsi="宋体" w:cs="宋体"/>
                <w:color w:val="auto"/>
                <w:sz w:val="24"/>
                <w:szCs w:val="24"/>
              </w:rPr>
            </w:pPr>
            <w:r>
              <w:rPr>
                <w:rFonts w:hint="eastAsia" w:ascii="宋体" w:hAnsi="宋体" w:cs="宋体"/>
                <w:color w:val="auto"/>
                <w:sz w:val="24"/>
                <w:szCs w:val="24"/>
              </w:rPr>
              <w:t>（3分）</w:t>
            </w:r>
          </w:p>
        </w:tc>
        <w:tc>
          <w:tcPr>
            <w:tcW w:w="6550" w:type="dxa"/>
            <w:vAlign w:val="center"/>
          </w:tcPr>
          <w:p>
            <w:pPr>
              <w:adjustRightInd w:val="0"/>
              <w:spacing w:line="360" w:lineRule="exact"/>
              <w:textAlignment w:val="baseline"/>
              <w:rPr>
                <w:rFonts w:ascii="宋体" w:hAnsi="宋体" w:cs="宋体"/>
                <w:bCs/>
                <w:color w:val="auto"/>
                <w:sz w:val="24"/>
                <w:szCs w:val="24"/>
              </w:rPr>
            </w:pPr>
            <w:r>
              <w:rPr>
                <w:rFonts w:hint="eastAsia" w:ascii="宋体" w:hAnsi="宋体" w:cs="宋体"/>
                <w:color w:val="auto"/>
                <w:sz w:val="24"/>
                <w:szCs w:val="24"/>
              </w:rPr>
              <w:t>综合考虑投标人工作人员的能力资质、高校实施经验等因素，优得3分，良得2分，一般得1分。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pPr>
              <w:jc w:val="center"/>
              <w:rPr>
                <w:rFonts w:ascii="宋体" w:hAnsi="宋体" w:cs="宋体"/>
                <w:color w:val="auto"/>
                <w:sz w:val="24"/>
                <w:szCs w:val="24"/>
              </w:rPr>
            </w:pPr>
            <w:r>
              <w:rPr>
                <w:rFonts w:hint="eastAsia" w:ascii="宋体" w:hAnsi="宋体" w:cs="宋体"/>
                <w:color w:val="auto"/>
                <w:sz w:val="24"/>
                <w:szCs w:val="24"/>
              </w:rPr>
              <w:t>3</w:t>
            </w:r>
          </w:p>
        </w:tc>
        <w:tc>
          <w:tcPr>
            <w:tcW w:w="1320" w:type="dxa"/>
            <w:vMerge w:val="restart"/>
            <w:vAlign w:val="center"/>
          </w:tcPr>
          <w:p>
            <w:pPr>
              <w:rPr>
                <w:rFonts w:ascii="宋体" w:hAnsi="宋体" w:cs="宋体"/>
                <w:color w:val="auto"/>
                <w:sz w:val="24"/>
                <w:szCs w:val="24"/>
              </w:rPr>
            </w:pPr>
            <w:r>
              <w:rPr>
                <w:rFonts w:hint="eastAsia" w:ascii="宋体" w:hAnsi="宋体" w:cs="宋体"/>
                <w:color w:val="auto"/>
                <w:sz w:val="24"/>
                <w:szCs w:val="24"/>
              </w:rPr>
              <w:t>商务部分（30分）</w:t>
            </w:r>
          </w:p>
        </w:tc>
        <w:tc>
          <w:tcPr>
            <w:tcW w:w="1380" w:type="dxa"/>
            <w:tcMar>
              <w:left w:w="57" w:type="dxa"/>
              <w:right w:w="57" w:type="dxa"/>
            </w:tcMar>
            <w:vAlign w:val="center"/>
          </w:tcPr>
          <w:p>
            <w:pPr>
              <w:jc w:val="center"/>
              <w:rPr>
                <w:rFonts w:ascii="宋体" w:hAnsi="宋体" w:cs="宋体"/>
                <w:color w:val="auto"/>
                <w:sz w:val="24"/>
                <w:szCs w:val="24"/>
              </w:rPr>
            </w:pPr>
            <w:r>
              <w:rPr>
                <w:rFonts w:hint="eastAsia" w:ascii="宋体" w:hAnsi="宋体" w:cs="宋体"/>
                <w:color w:val="auto"/>
                <w:sz w:val="24"/>
                <w:szCs w:val="24"/>
              </w:rPr>
              <w:t>企业资信</w:t>
            </w:r>
          </w:p>
          <w:p>
            <w:pPr>
              <w:jc w:val="center"/>
              <w:rPr>
                <w:rFonts w:ascii="宋体" w:hAnsi="宋体" w:cs="宋体"/>
                <w:color w:val="auto"/>
                <w:sz w:val="24"/>
                <w:szCs w:val="24"/>
              </w:rPr>
            </w:pPr>
            <w:r>
              <w:rPr>
                <w:rFonts w:hint="eastAsia" w:ascii="宋体" w:hAnsi="宋体" w:cs="宋体"/>
                <w:color w:val="auto"/>
                <w:sz w:val="24"/>
                <w:szCs w:val="24"/>
              </w:rPr>
              <w:t>（16分）</w:t>
            </w:r>
          </w:p>
        </w:tc>
        <w:tc>
          <w:tcPr>
            <w:tcW w:w="6550" w:type="dxa"/>
            <w:vAlign w:val="center"/>
          </w:tcPr>
          <w:p>
            <w:pPr>
              <w:spacing w:line="340" w:lineRule="exact"/>
              <w:rPr>
                <w:rFonts w:ascii="宋体" w:hAnsi="宋体" w:cs="宋体"/>
                <w:bCs/>
                <w:color w:val="auto"/>
                <w:sz w:val="24"/>
                <w:szCs w:val="24"/>
              </w:rPr>
            </w:pPr>
            <w:r>
              <w:rPr>
                <w:rFonts w:hint="eastAsia" w:ascii="宋体" w:hAnsi="宋体" w:cs="宋体"/>
                <w:bCs/>
                <w:color w:val="auto"/>
                <w:sz w:val="24"/>
                <w:szCs w:val="24"/>
              </w:rPr>
              <w:t>1.投标人每具有一项下列软件著作权的，加1分，共8分（以投标文件中提供的证书复印件计分）：</w:t>
            </w:r>
          </w:p>
          <w:p>
            <w:pPr>
              <w:spacing w:line="340" w:lineRule="exact"/>
              <w:rPr>
                <w:rFonts w:ascii="宋体" w:hAnsi="宋体" w:cs="宋体"/>
                <w:bCs/>
                <w:color w:val="auto"/>
                <w:sz w:val="24"/>
                <w:szCs w:val="24"/>
              </w:rPr>
            </w:pPr>
            <w:r>
              <w:rPr>
                <w:rFonts w:hint="eastAsia" w:ascii="宋体" w:hAnsi="宋体" w:cs="宋体"/>
                <w:bCs/>
                <w:color w:val="auto"/>
                <w:sz w:val="24"/>
                <w:szCs w:val="24"/>
              </w:rPr>
              <w:t>（1）具有档案管理软件著作权；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（2）具有声像档案管理系统软件著作权；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（3）具有学生档案管理系统软件著作权；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（4）具有档案信息发布系统著作权；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（5）具有档案数据交互系统软件著作权；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（6）具有实体档案借阅系统软件著作权；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（7）具有档案信息征集系统软件著作权；</w:t>
            </w:r>
          </w:p>
          <w:p>
            <w:pPr>
              <w:spacing w:line="340" w:lineRule="exact"/>
              <w:rPr>
                <w:rFonts w:ascii="宋体" w:hAnsi="宋体" w:cs="宋体"/>
                <w:bCs/>
                <w:color w:val="auto"/>
                <w:sz w:val="24"/>
                <w:szCs w:val="24"/>
              </w:rPr>
            </w:pPr>
            <w:r>
              <w:rPr>
                <w:rFonts w:hint="eastAsia" w:ascii="宋体" w:hAnsi="宋体" w:cs="宋体"/>
                <w:bCs/>
                <w:color w:val="auto"/>
                <w:sz w:val="24"/>
                <w:szCs w:val="24"/>
              </w:rPr>
              <w:t>（8）具有档案核心数据库系统软件著作权；</w:t>
            </w:r>
          </w:p>
          <w:p>
            <w:pPr>
              <w:adjustRightInd w:val="0"/>
              <w:snapToGrid w:val="0"/>
              <w:ind w:right="-10"/>
              <w:rPr>
                <w:rFonts w:ascii="宋体" w:hAnsi="宋体" w:cs="宋体"/>
                <w:color w:val="auto"/>
                <w:sz w:val="24"/>
                <w:szCs w:val="24"/>
                <w:lang w:val="zh-CN"/>
              </w:rPr>
            </w:pPr>
            <w:r>
              <w:rPr>
                <w:rFonts w:hint="eastAsia" w:ascii="宋体" w:hAnsi="宋体" w:cs="宋体"/>
                <w:bCs/>
                <w:color w:val="auto"/>
                <w:sz w:val="24"/>
                <w:szCs w:val="24"/>
              </w:rPr>
              <w:t>2.投标人获得</w:t>
            </w:r>
            <w:r>
              <w:rPr>
                <w:rFonts w:hint="eastAsia" w:ascii="宋体" w:hAnsi="宋体" w:cs="宋体"/>
                <w:color w:val="auto"/>
                <w:sz w:val="24"/>
                <w:szCs w:val="24"/>
              </w:rPr>
              <w:t>国家高新技术企业、信息技术服务管理体系、质量管理体系、信息安全管理体系认证的，投标文件中每提供一项认证证书有效复印件（加盖投标人公章）得2分，最多得8分。（以上相关认证证书原件备查。）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pPr>
              <w:rPr>
                <w:rFonts w:ascii="宋体" w:hAnsi="宋体" w:cs="宋体"/>
                <w:color w:val="auto"/>
                <w:sz w:val="24"/>
                <w:szCs w:val="24"/>
              </w:rPr>
            </w:pPr>
          </w:p>
        </w:tc>
        <w:tc>
          <w:tcPr>
            <w:tcW w:w="1320" w:type="dxa"/>
            <w:vMerge w:val="continue"/>
            <w:vAlign w:val="center"/>
          </w:tcPr>
          <w:p>
            <w:pPr>
              <w:rPr>
                <w:rFonts w:ascii="宋体" w:hAnsi="宋体" w:cs="宋体"/>
                <w:color w:val="auto"/>
                <w:sz w:val="24"/>
                <w:szCs w:val="24"/>
              </w:rPr>
            </w:pPr>
          </w:p>
        </w:tc>
        <w:tc>
          <w:tcPr>
            <w:tcW w:w="1380" w:type="dxa"/>
            <w:tcMar>
              <w:left w:w="57" w:type="dxa"/>
              <w:right w:w="57" w:type="dxa"/>
            </w:tcMar>
            <w:vAlign w:val="center"/>
          </w:tcPr>
          <w:p>
            <w:pPr>
              <w:spacing w:line="340" w:lineRule="exact"/>
              <w:jc w:val="center"/>
              <w:rPr>
                <w:rFonts w:ascii="宋体" w:hAnsi="宋体" w:cs="宋体"/>
                <w:color w:val="auto"/>
                <w:sz w:val="24"/>
                <w:szCs w:val="24"/>
              </w:rPr>
            </w:pPr>
            <w:r>
              <w:rPr>
                <w:rFonts w:hint="eastAsia" w:ascii="宋体" w:hAnsi="宋体" w:cs="宋体"/>
                <w:color w:val="auto"/>
                <w:sz w:val="24"/>
                <w:szCs w:val="24"/>
              </w:rPr>
              <w:t>业绩</w:t>
            </w:r>
          </w:p>
          <w:p>
            <w:pPr>
              <w:spacing w:line="340" w:lineRule="exact"/>
              <w:jc w:val="center"/>
              <w:rPr>
                <w:rFonts w:ascii="宋体" w:hAnsi="宋体" w:cs="宋体"/>
                <w:color w:val="auto"/>
                <w:sz w:val="24"/>
                <w:szCs w:val="24"/>
              </w:rPr>
            </w:pPr>
            <w:r>
              <w:rPr>
                <w:rFonts w:hint="eastAsia" w:ascii="宋体" w:hAnsi="宋体" w:cs="宋体"/>
                <w:color w:val="auto"/>
                <w:sz w:val="24"/>
                <w:szCs w:val="24"/>
              </w:rPr>
              <w:t>（8分）</w:t>
            </w:r>
          </w:p>
        </w:tc>
        <w:tc>
          <w:tcPr>
            <w:tcW w:w="6550" w:type="dxa"/>
            <w:vAlign w:val="center"/>
          </w:tcPr>
          <w:p>
            <w:pPr>
              <w:spacing w:line="340" w:lineRule="exact"/>
              <w:rPr>
                <w:rFonts w:ascii="宋体" w:hAnsi="宋体" w:cs="宋体"/>
                <w:color w:val="auto"/>
                <w:sz w:val="24"/>
                <w:szCs w:val="24"/>
              </w:rPr>
            </w:pPr>
            <w:r>
              <w:rPr>
                <w:rFonts w:hint="eastAsia" w:ascii="宋体" w:hAnsi="宋体" w:cs="宋体"/>
                <w:color w:val="auto"/>
                <w:sz w:val="24"/>
                <w:szCs w:val="24"/>
              </w:rPr>
              <w:t>投标人自2016年1月1日以来具有高校行业档案相关软件及档案数字化服务案例的，每提供一个类似的合同案例加1分，本项目最高得分为8分</w:t>
            </w:r>
            <w:r>
              <w:rPr>
                <w:rFonts w:hint="eastAsia" w:ascii="宋体" w:hAnsi="宋体" w:cs="宋体"/>
                <w:bCs/>
                <w:color w:val="auto"/>
                <w:sz w:val="24"/>
                <w:szCs w:val="24"/>
              </w:rPr>
              <w:t>（以投标文件中提供的合同复印件计分）</w:t>
            </w:r>
            <w:r>
              <w:rPr>
                <w:rFonts w:hint="eastAsia" w:ascii="宋体" w:hAnsi="宋体" w:cs="宋体"/>
                <w:color w:val="auto"/>
                <w:sz w:val="24"/>
                <w:szCs w:val="24"/>
              </w:rPr>
              <w:t>。</w:t>
            </w:r>
          </w:p>
          <w:p>
            <w:pPr>
              <w:widowControl/>
              <w:rPr>
                <w:rFonts w:ascii="宋体" w:hAnsi="宋体" w:cs="宋体"/>
                <w:color w:val="auto"/>
                <w:sz w:val="24"/>
                <w:szCs w:val="24"/>
              </w:rPr>
            </w:pPr>
            <w:r>
              <w:rPr>
                <w:rFonts w:hint="eastAsia" w:ascii="宋体" w:hAnsi="宋体" w:cs="宋体"/>
                <w:color w:val="auto"/>
                <w:sz w:val="24"/>
                <w:szCs w:val="24"/>
              </w:rPr>
              <w:t>本款的合同案例仅指投标人自身的合同案例，即案例合同的乙方必须与投标人的名称完全一致，如公司名称发生变更，必须提供工商部门的证明文件。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pPr>
              <w:rPr>
                <w:rFonts w:ascii="宋体" w:hAnsi="宋体" w:cs="宋体"/>
                <w:color w:val="auto"/>
                <w:sz w:val="24"/>
                <w:szCs w:val="24"/>
              </w:rPr>
            </w:pPr>
          </w:p>
        </w:tc>
        <w:tc>
          <w:tcPr>
            <w:tcW w:w="1320" w:type="dxa"/>
            <w:vMerge w:val="continue"/>
            <w:vAlign w:val="center"/>
          </w:tcPr>
          <w:p>
            <w:pPr>
              <w:rPr>
                <w:rFonts w:ascii="宋体" w:hAnsi="宋体" w:cs="宋体"/>
                <w:color w:val="auto"/>
                <w:sz w:val="24"/>
                <w:szCs w:val="24"/>
              </w:rPr>
            </w:pPr>
          </w:p>
        </w:tc>
        <w:tc>
          <w:tcPr>
            <w:tcW w:w="1380" w:type="dxa"/>
            <w:tcMar>
              <w:left w:w="57" w:type="dxa"/>
              <w:right w:w="57"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售后及保障要求</w:t>
            </w:r>
          </w:p>
          <w:p>
            <w:pPr>
              <w:spacing w:line="360" w:lineRule="exact"/>
              <w:jc w:val="center"/>
              <w:rPr>
                <w:rFonts w:ascii="宋体" w:hAnsi="宋体" w:cs="宋体"/>
                <w:color w:val="auto"/>
                <w:sz w:val="24"/>
                <w:szCs w:val="24"/>
              </w:rPr>
            </w:pPr>
            <w:r>
              <w:rPr>
                <w:rFonts w:hint="eastAsia" w:ascii="宋体" w:hAnsi="宋体" w:cs="宋体"/>
                <w:color w:val="auto"/>
                <w:sz w:val="24"/>
                <w:szCs w:val="24"/>
              </w:rPr>
              <w:t>（4分）</w:t>
            </w:r>
          </w:p>
        </w:tc>
        <w:tc>
          <w:tcPr>
            <w:tcW w:w="6550" w:type="dxa"/>
            <w:vAlign w:val="center"/>
          </w:tcPr>
          <w:p>
            <w:pPr>
              <w:adjustRightInd w:val="0"/>
              <w:spacing w:line="360" w:lineRule="exact"/>
              <w:textAlignment w:val="baseline"/>
              <w:rPr>
                <w:rFonts w:ascii="宋体" w:hAnsi="宋体" w:cs="宋体"/>
                <w:color w:val="auto"/>
                <w:sz w:val="24"/>
                <w:szCs w:val="24"/>
              </w:rPr>
            </w:pPr>
            <w:r>
              <w:rPr>
                <w:rFonts w:hint="eastAsia" w:ascii="宋体" w:hAnsi="宋体" w:cs="宋体"/>
                <w:color w:val="auto"/>
                <w:sz w:val="24"/>
                <w:szCs w:val="24"/>
              </w:rPr>
              <w:t>1.所投产品要求提供三年质保和免费升级服务，承诺的得2分，不承诺的、承诺不全的或承诺低于3年的不作为中标候选人排序；在3年基础上承诺每增加1年的再加1分。本项最高得3分。</w:t>
            </w:r>
          </w:p>
          <w:p>
            <w:pPr>
              <w:widowControl/>
              <w:rPr>
                <w:rFonts w:ascii="宋体" w:hAnsi="宋体" w:cs="宋体"/>
                <w:color w:val="auto"/>
                <w:sz w:val="24"/>
                <w:szCs w:val="24"/>
              </w:rPr>
            </w:pPr>
            <w:r>
              <w:rPr>
                <w:rFonts w:hint="eastAsia" w:ascii="宋体" w:hAnsi="宋体" w:cs="宋体"/>
                <w:color w:val="auto"/>
                <w:sz w:val="24"/>
                <w:szCs w:val="24"/>
              </w:rPr>
              <w:t>2.售后服务响应时间（到场或远程解决）应当在12小时内，得1分。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pPr>
              <w:rPr>
                <w:rFonts w:ascii="宋体" w:hAnsi="宋体" w:cs="宋体"/>
                <w:color w:val="auto"/>
                <w:sz w:val="24"/>
                <w:szCs w:val="24"/>
              </w:rPr>
            </w:pPr>
          </w:p>
        </w:tc>
        <w:tc>
          <w:tcPr>
            <w:tcW w:w="1320" w:type="dxa"/>
            <w:vMerge w:val="continue"/>
            <w:vAlign w:val="center"/>
          </w:tcPr>
          <w:p>
            <w:pPr>
              <w:rPr>
                <w:rFonts w:ascii="宋体" w:hAnsi="宋体" w:cs="宋体"/>
                <w:color w:val="auto"/>
                <w:sz w:val="24"/>
                <w:szCs w:val="24"/>
              </w:rPr>
            </w:pPr>
          </w:p>
        </w:tc>
        <w:tc>
          <w:tcPr>
            <w:tcW w:w="1380" w:type="dxa"/>
            <w:tcMar>
              <w:left w:w="57" w:type="dxa"/>
              <w:right w:w="57" w:type="dxa"/>
            </w:tcMar>
            <w:vAlign w:val="center"/>
          </w:tcPr>
          <w:p>
            <w:pPr>
              <w:widowControl/>
              <w:jc w:val="center"/>
              <w:rPr>
                <w:rFonts w:ascii="宋体" w:hAnsi="宋体" w:cs="宋体"/>
                <w:color w:val="auto"/>
                <w:sz w:val="24"/>
                <w:szCs w:val="24"/>
              </w:rPr>
            </w:pPr>
            <w:r>
              <w:rPr>
                <w:rFonts w:hint="eastAsia" w:ascii="宋体" w:hAnsi="宋体" w:cs="宋体"/>
                <w:color w:val="auto"/>
                <w:sz w:val="24"/>
                <w:szCs w:val="24"/>
              </w:rPr>
              <w:t>人员资信</w:t>
            </w:r>
          </w:p>
          <w:p>
            <w:pPr>
              <w:widowControl/>
              <w:jc w:val="center"/>
              <w:rPr>
                <w:rFonts w:ascii="宋体" w:hAnsi="宋体" w:cs="宋体"/>
                <w:color w:val="auto"/>
                <w:sz w:val="24"/>
                <w:szCs w:val="24"/>
              </w:rPr>
            </w:pPr>
            <w:r>
              <w:rPr>
                <w:rFonts w:hint="eastAsia" w:ascii="宋体" w:hAnsi="宋体" w:cs="宋体"/>
                <w:color w:val="auto"/>
                <w:sz w:val="24"/>
                <w:szCs w:val="24"/>
              </w:rPr>
              <w:t>（2分）</w:t>
            </w:r>
          </w:p>
        </w:tc>
        <w:tc>
          <w:tcPr>
            <w:tcW w:w="6550" w:type="dxa"/>
            <w:vAlign w:val="center"/>
          </w:tcPr>
          <w:p>
            <w:pPr>
              <w:widowControl/>
              <w:rPr>
                <w:rFonts w:ascii="宋体" w:hAnsi="宋体" w:cs="宋体"/>
                <w:color w:val="auto"/>
                <w:sz w:val="24"/>
                <w:szCs w:val="24"/>
              </w:rPr>
            </w:pPr>
            <w:r>
              <w:rPr>
                <w:rFonts w:hint="eastAsia" w:ascii="宋体" w:hAnsi="宋体" w:cs="宋体"/>
                <w:color w:val="auto"/>
                <w:sz w:val="24"/>
                <w:szCs w:val="24"/>
              </w:rPr>
              <w:t>投标人的工作人员具有档案管理工程师证书的每个得1分，最高得2分。（本项以投标文件中提供的有效证书复印件及近6个月证书持有人在投标人本单位缴纳的社保证明复印件计分，否则不得分）</w:t>
            </w:r>
          </w:p>
        </w:tc>
      </w:tr>
    </w:tbl>
    <w:p>
      <w:pPr>
        <w:snapToGrid w:val="0"/>
        <w:spacing w:line="460" w:lineRule="exact"/>
        <w:rPr>
          <w:rFonts w:ascii="宋体" w:hAnsi="宋体" w:cs="宋体"/>
          <w:color w:val="auto"/>
          <w:szCs w:val="20"/>
        </w:rPr>
      </w:pPr>
      <w:r>
        <w:rPr>
          <w:rFonts w:hint="eastAsia" w:ascii="宋体" w:hAnsi="宋体" w:cs="宋体"/>
          <w:color w:val="auto"/>
          <w:szCs w:val="20"/>
        </w:rPr>
        <w:t>说明：</w:t>
      </w:r>
    </w:p>
    <w:p>
      <w:pPr>
        <w:snapToGrid w:val="0"/>
        <w:spacing w:line="460" w:lineRule="exact"/>
        <w:ind w:firstLine="420" w:firstLineChars="200"/>
        <w:rPr>
          <w:rFonts w:ascii="宋体" w:hAnsi="宋体" w:cs="宋体"/>
          <w:color w:val="auto"/>
          <w:szCs w:val="20"/>
        </w:rPr>
      </w:pPr>
      <w:r>
        <w:rPr>
          <w:rFonts w:hint="eastAsia" w:ascii="宋体" w:hAnsi="宋体" w:cs="宋体"/>
          <w:color w:val="auto"/>
          <w:szCs w:val="20"/>
        </w:rPr>
        <w:t>1.若供应商提供虚假资料，一经查实取消其中标候选人资格，并向相关主管部门汇报。</w:t>
      </w:r>
    </w:p>
    <w:p>
      <w:pPr>
        <w:snapToGrid w:val="0"/>
        <w:spacing w:line="460" w:lineRule="exact"/>
        <w:ind w:firstLine="420" w:firstLineChars="200"/>
        <w:rPr>
          <w:rFonts w:ascii="宋体" w:hAnsi="宋体" w:cs="宋体"/>
          <w:color w:val="auto"/>
          <w:szCs w:val="20"/>
        </w:rPr>
      </w:pPr>
      <w:r>
        <w:rPr>
          <w:rFonts w:hint="eastAsia" w:ascii="宋体" w:hAnsi="宋体" w:cs="宋体"/>
          <w:color w:val="auto"/>
          <w:szCs w:val="20"/>
        </w:rPr>
        <w:t>2.中标单位不得转包、分包，如果发现有转包、分包情况，则取消其中标候选人资格，并向相关主管部门汇报。</w:t>
      </w:r>
    </w:p>
    <w:p>
      <w:pPr>
        <w:rPr>
          <w:rFonts w:ascii="宋体" w:hAnsi="宋体" w:cs="宋体"/>
          <w:color w:val="auto"/>
        </w:rPr>
      </w:pPr>
      <w:r>
        <w:rPr>
          <w:rFonts w:hint="eastAsia" w:ascii="宋体" w:hAnsi="宋体" w:cs="宋体"/>
          <w:color w:val="auto"/>
        </w:rPr>
        <w:br w:type="page"/>
      </w:r>
    </w:p>
    <w:p>
      <w:pPr>
        <w:pStyle w:val="2"/>
        <w:rPr>
          <w:rFonts w:ascii="宋体" w:hAnsi="宋体" w:eastAsia="宋体" w:cs="宋体"/>
          <w:bCs/>
          <w:color w:val="auto"/>
          <w:sz w:val="44"/>
        </w:rPr>
      </w:pPr>
      <w:r>
        <w:rPr>
          <w:rFonts w:hint="eastAsia" w:ascii="宋体" w:hAnsi="宋体" w:eastAsia="宋体" w:cs="宋体"/>
          <w:bCs/>
          <w:color w:val="auto"/>
          <w:sz w:val="44"/>
        </w:rPr>
        <w:t>第六章  投标</w:t>
      </w:r>
      <w:bookmarkEnd w:id="159"/>
      <w:bookmarkEnd w:id="160"/>
      <w:bookmarkEnd w:id="161"/>
      <w:r>
        <w:rPr>
          <w:rFonts w:hint="eastAsia" w:ascii="宋体" w:hAnsi="宋体" w:eastAsia="宋体" w:cs="宋体"/>
          <w:bCs/>
          <w:color w:val="auto"/>
          <w:sz w:val="44"/>
        </w:rPr>
        <w:t xml:space="preserve">文件格式 </w:t>
      </w:r>
    </w:p>
    <w:p>
      <w:pPr>
        <w:jc w:val="right"/>
        <w:rPr>
          <w:rFonts w:ascii="宋体" w:hAnsi="宋体" w:cs="宋体"/>
          <w:b/>
          <w:color w:val="auto"/>
          <w:sz w:val="36"/>
        </w:rPr>
      </w:pPr>
      <w:bookmarkStart w:id="162" w:name="_Hlt26671244"/>
      <w:bookmarkEnd w:id="162"/>
      <w:bookmarkStart w:id="163" w:name="_Hlt26955039"/>
      <w:bookmarkEnd w:id="163"/>
      <w:bookmarkStart w:id="164" w:name="_Toc49090576"/>
      <w:bookmarkStart w:id="165" w:name="_Toc26554094"/>
      <w:bookmarkStart w:id="166" w:name="_Toc120614282"/>
    </w:p>
    <w:p>
      <w:pPr>
        <w:jc w:val="right"/>
        <w:rPr>
          <w:rFonts w:ascii="宋体" w:hAnsi="宋体" w:cs="宋体"/>
          <w:b/>
          <w:color w:val="auto"/>
          <w:sz w:val="72"/>
        </w:rPr>
      </w:pPr>
      <w:r>
        <w:rPr>
          <w:rFonts w:hint="eastAsia" w:ascii="宋体" w:hAnsi="宋体" w:cs="宋体"/>
          <w:b/>
          <w:color w:val="auto"/>
          <w:sz w:val="36"/>
        </w:rPr>
        <w:t>（正或副本）</w:t>
      </w:r>
    </w:p>
    <w:p>
      <w:pPr>
        <w:jc w:val="center"/>
        <w:rPr>
          <w:rFonts w:ascii="宋体" w:hAnsi="宋体" w:cs="宋体"/>
          <w:b/>
          <w:color w:val="auto"/>
          <w:sz w:val="72"/>
        </w:rPr>
      </w:pPr>
    </w:p>
    <w:p>
      <w:pPr>
        <w:jc w:val="center"/>
        <w:rPr>
          <w:rFonts w:ascii="宋体" w:hAnsi="宋体" w:cs="宋体"/>
          <w:b/>
          <w:color w:val="auto"/>
          <w:sz w:val="72"/>
        </w:rPr>
      </w:pPr>
      <w:r>
        <w:rPr>
          <w:rFonts w:hint="eastAsia" w:ascii="宋体" w:hAnsi="宋体" w:cs="宋体"/>
          <w:b/>
          <w:color w:val="auto"/>
          <w:sz w:val="72"/>
        </w:rPr>
        <w:t>投  标  文  件</w:t>
      </w:r>
    </w:p>
    <w:p>
      <w:pPr>
        <w:ind w:firstLine="1084" w:firstLineChars="300"/>
        <w:jc w:val="center"/>
        <w:rPr>
          <w:rFonts w:ascii="宋体" w:hAnsi="宋体" w:cs="宋体"/>
          <w:b/>
          <w:color w:val="auto"/>
          <w:sz w:val="36"/>
        </w:rPr>
      </w:pPr>
    </w:p>
    <w:p>
      <w:pPr>
        <w:jc w:val="center"/>
        <w:rPr>
          <w:rFonts w:ascii="宋体" w:hAnsi="宋体" w:cs="宋体"/>
          <w:b/>
          <w:color w:val="auto"/>
          <w:sz w:val="32"/>
          <w:szCs w:val="32"/>
        </w:rPr>
      </w:pPr>
    </w:p>
    <w:p>
      <w:pPr>
        <w:jc w:val="center"/>
        <w:rPr>
          <w:rFonts w:ascii="宋体" w:hAnsi="宋体" w:cs="宋体"/>
          <w:b/>
          <w:color w:val="auto"/>
          <w:sz w:val="36"/>
        </w:rPr>
      </w:pPr>
    </w:p>
    <w:p>
      <w:pPr>
        <w:jc w:val="center"/>
        <w:rPr>
          <w:rFonts w:ascii="宋体" w:hAnsi="宋体" w:cs="宋体"/>
          <w:b/>
          <w:color w:val="auto"/>
          <w:sz w:val="36"/>
        </w:rPr>
      </w:pPr>
    </w:p>
    <w:p>
      <w:pPr>
        <w:jc w:val="center"/>
        <w:rPr>
          <w:rFonts w:ascii="宋体" w:hAnsi="宋体" w:cs="宋体"/>
          <w:b/>
          <w:color w:val="auto"/>
          <w:sz w:val="36"/>
        </w:rPr>
      </w:pPr>
    </w:p>
    <w:p>
      <w:pPr>
        <w:ind w:firstLine="1084" w:firstLineChars="300"/>
        <w:rPr>
          <w:rFonts w:ascii="宋体" w:hAnsi="宋体" w:cs="宋体"/>
          <w:b/>
          <w:color w:val="auto"/>
          <w:sz w:val="36"/>
        </w:rPr>
      </w:pPr>
      <w:r>
        <w:rPr>
          <w:rFonts w:hint="eastAsia" w:ascii="宋体" w:hAnsi="宋体" w:cs="宋体"/>
          <w:b/>
          <w:color w:val="auto"/>
          <w:sz w:val="36"/>
        </w:rPr>
        <w:t>项 目 名 称：</w:t>
      </w:r>
    </w:p>
    <w:p>
      <w:pPr>
        <w:ind w:firstLine="1084" w:firstLineChars="300"/>
        <w:rPr>
          <w:rFonts w:ascii="宋体" w:hAnsi="宋体" w:cs="宋体"/>
          <w:b/>
          <w:color w:val="auto"/>
          <w:sz w:val="36"/>
          <w:u w:val="single"/>
        </w:rPr>
      </w:pPr>
      <w:r>
        <w:rPr>
          <w:rFonts w:hint="eastAsia" w:ascii="宋体" w:hAnsi="宋体" w:cs="宋体"/>
          <w:b/>
          <w:color w:val="auto"/>
          <w:sz w:val="36"/>
        </w:rPr>
        <w:t>招 标 编 号：</w:t>
      </w:r>
    </w:p>
    <w:p>
      <w:pPr>
        <w:rPr>
          <w:rFonts w:ascii="宋体" w:hAnsi="宋体" w:cs="宋体"/>
          <w:b/>
          <w:color w:val="auto"/>
          <w:sz w:val="36"/>
          <w:u w:val="single"/>
        </w:rPr>
      </w:pPr>
      <w:r>
        <w:rPr>
          <w:rFonts w:hint="eastAsia" w:ascii="宋体" w:hAnsi="宋体" w:cs="宋体"/>
          <w:b/>
          <w:color w:val="auto"/>
          <w:sz w:val="36"/>
        </w:rPr>
        <w:t xml:space="preserve">      投标人名称 ：</w:t>
      </w:r>
    </w:p>
    <w:p>
      <w:pPr>
        <w:rPr>
          <w:rFonts w:ascii="宋体" w:hAnsi="宋体" w:cs="宋体"/>
          <w:b/>
          <w:color w:val="auto"/>
          <w:sz w:val="36"/>
        </w:rPr>
      </w:pPr>
      <w:r>
        <w:rPr>
          <w:rFonts w:hint="eastAsia" w:ascii="宋体" w:hAnsi="宋体" w:cs="宋体"/>
          <w:b/>
          <w:color w:val="auto"/>
          <w:sz w:val="36"/>
        </w:rPr>
        <w:t xml:space="preserve">      日      期 ：</w:t>
      </w:r>
    </w:p>
    <w:p>
      <w:pPr>
        <w:spacing w:line="440" w:lineRule="exact"/>
        <w:jc w:val="center"/>
        <w:rPr>
          <w:rFonts w:ascii="宋体" w:hAnsi="宋体" w:cs="宋体"/>
          <w:b/>
          <w:bCs/>
          <w:color w:val="auto"/>
          <w:sz w:val="32"/>
          <w:szCs w:val="32"/>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jc w:val="center"/>
        <w:rPr>
          <w:rFonts w:ascii="宋体" w:hAnsi="宋体" w:cs="宋体"/>
          <w:b/>
          <w:color w:val="auto"/>
          <w:sz w:val="30"/>
          <w:szCs w:val="30"/>
        </w:rPr>
      </w:pPr>
      <w:r>
        <w:rPr>
          <w:rFonts w:hint="eastAsia" w:ascii="宋体" w:hAnsi="宋体" w:cs="宋体"/>
          <w:color w:val="auto"/>
          <w:sz w:val="24"/>
        </w:rPr>
        <w:br w:type="page"/>
      </w:r>
      <w:r>
        <w:rPr>
          <w:rFonts w:hint="eastAsia" w:ascii="宋体" w:hAnsi="宋体" w:cs="宋体"/>
          <w:b/>
          <w:color w:val="auto"/>
          <w:sz w:val="30"/>
          <w:szCs w:val="30"/>
        </w:rPr>
        <w:t>评分索引表</w:t>
      </w:r>
    </w:p>
    <w:p>
      <w:pPr>
        <w:spacing w:line="440" w:lineRule="exact"/>
        <w:jc w:val="center"/>
        <w:rPr>
          <w:rFonts w:ascii="宋体" w:hAnsi="宋体" w:cs="宋体"/>
          <w:b/>
          <w:color w:val="auto"/>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jc w:val="center"/>
              <w:rPr>
                <w:rFonts w:ascii="宋体" w:hAnsi="宋体" w:cs="宋体"/>
                <w:b/>
                <w:bCs/>
                <w:color w:val="auto"/>
                <w:lang w:eastAsia="zh-CN"/>
              </w:rPr>
            </w:pPr>
            <w:r>
              <w:rPr>
                <w:rFonts w:hint="eastAsia" w:ascii="宋体" w:hAnsi="宋体" w:cs="宋体"/>
                <w:b/>
                <w:color w:val="auto"/>
              </w:rPr>
              <w:t>评分项目</w:t>
            </w:r>
          </w:p>
        </w:tc>
        <w:tc>
          <w:tcPr>
            <w:tcW w:w="3570" w:type="dxa"/>
          </w:tcPr>
          <w:p>
            <w:pPr>
              <w:jc w:val="center"/>
              <w:rPr>
                <w:rFonts w:ascii="宋体" w:hAnsi="宋体" w:cs="宋体"/>
                <w:b/>
                <w:color w:val="auto"/>
              </w:rPr>
            </w:pPr>
            <w:r>
              <w:rPr>
                <w:rFonts w:hint="eastAsia" w:ascii="宋体" w:hAnsi="宋体" w:cs="宋体"/>
                <w:b/>
                <w:color w:val="auto"/>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3"/>
              <w:shd w:val="clear" w:color="auto" w:fill="FFFFFF"/>
              <w:spacing w:line="265" w:lineRule="atLeast"/>
              <w:ind w:left="420"/>
              <w:jc w:val="both"/>
              <w:rPr>
                <w:rFonts w:ascii="宋体" w:hAnsi="宋体" w:cs="宋体"/>
                <w:b/>
                <w:color w:val="auto"/>
                <w:lang w:eastAsia="zh-CN"/>
              </w:rPr>
            </w:pPr>
          </w:p>
        </w:tc>
        <w:tc>
          <w:tcPr>
            <w:tcW w:w="3570" w:type="dxa"/>
          </w:tcPr>
          <w:p>
            <w:pPr>
              <w:rPr>
                <w:rFonts w:ascii="宋体" w:hAnsi="宋体" w:cs="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3"/>
              <w:shd w:val="clear" w:color="auto" w:fill="FFFFFF"/>
              <w:spacing w:line="265" w:lineRule="atLeast"/>
              <w:ind w:left="420"/>
              <w:jc w:val="both"/>
              <w:rPr>
                <w:rFonts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53"/>
              <w:shd w:val="clear" w:color="auto" w:fill="FFFFFF"/>
              <w:spacing w:line="265" w:lineRule="atLeast"/>
              <w:ind w:left="420"/>
              <w:jc w:val="both"/>
              <w:rPr>
                <w:rFonts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3"/>
              <w:shd w:val="clear" w:color="auto" w:fill="FFFFFF"/>
              <w:spacing w:line="265" w:lineRule="atLeast"/>
              <w:ind w:left="420"/>
              <w:jc w:val="both"/>
              <w:rPr>
                <w:rFonts w:ascii="宋体" w:hAnsi="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color w:val="auto"/>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3"/>
              <w:shd w:val="clear" w:color="auto" w:fill="FFFFFF"/>
              <w:spacing w:line="265" w:lineRule="atLeast"/>
              <w:ind w:left="420"/>
              <w:jc w:val="both"/>
              <w:rPr>
                <w:rFonts w:ascii="宋体" w:hAnsi="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53"/>
              <w:shd w:val="clear" w:color="auto" w:fill="FFFFFF"/>
              <w:spacing w:line="265" w:lineRule="atLeast"/>
              <w:ind w:left="0" w:firstLine="480" w:firstLineChars="200"/>
              <w:rPr>
                <w:rFonts w:ascii="宋体" w:hAnsi="宋体" w:cs="宋体"/>
                <w:color w:val="auto"/>
                <w:szCs w:val="21"/>
                <w:lang w:eastAsia="zh-CN"/>
              </w:rPr>
            </w:pPr>
          </w:p>
        </w:tc>
        <w:tc>
          <w:tcPr>
            <w:tcW w:w="3570"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3"/>
              <w:shd w:val="clear" w:color="auto" w:fill="FFFFFF"/>
              <w:spacing w:line="265" w:lineRule="atLeast"/>
              <w:ind w:left="0" w:firstLine="480" w:firstLineChars="200"/>
              <w:rPr>
                <w:rFonts w:ascii="宋体" w:hAnsi="宋体" w:cs="宋体"/>
                <w:color w:val="auto"/>
                <w:lang w:eastAsia="zh-CN"/>
              </w:rPr>
            </w:pPr>
          </w:p>
        </w:tc>
        <w:tc>
          <w:tcPr>
            <w:tcW w:w="3570" w:type="dxa"/>
            <w:tcBorders>
              <w:bottom w:val="single" w:color="auto" w:sz="4" w:space="0"/>
            </w:tcBorders>
          </w:tcPr>
          <w:p>
            <w:pPr>
              <w:rPr>
                <w:rFonts w:ascii="宋体" w:hAnsi="宋体" w:cs="宋体"/>
                <w:color w:val="auto"/>
              </w:rPr>
            </w:pPr>
          </w:p>
        </w:tc>
      </w:tr>
    </w:tbl>
    <w:p>
      <w:pPr>
        <w:rPr>
          <w:rFonts w:ascii="宋体" w:hAnsi="宋体" w:cs="宋体"/>
          <w:color w:val="auto"/>
        </w:rPr>
      </w:pPr>
    </w:p>
    <w:p>
      <w:pPr>
        <w:ind w:firstLine="1084" w:firstLineChars="300"/>
        <w:jc w:val="center"/>
        <w:rPr>
          <w:rFonts w:ascii="宋体" w:hAnsi="宋体" w:cs="宋体"/>
          <w:b/>
          <w:bCs/>
          <w:color w:val="auto"/>
          <w:sz w:val="32"/>
          <w:szCs w:val="32"/>
        </w:rPr>
      </w:pPr>
      <w:r>
        <w:rPr>
          <w:rFonts w:hint="eastAsia" w:ascii="宋体" w:hAns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ascii="宋体" w:hAnsi="宋体" w:cs="宋体"/>
          <w:b/>
          <w:bCs/>
          <w:color w:val="auto"/>
          <w:sz w:val="32"/>
          <w:szCs w:val="32"/>
        </w:rPr>
      </w:pPr>
    </w:p>
    <w:p>
      <w:pPr>
        <w:ind w:firstLine="480" w:firstLineChars="200"/>
        <w:rPr>
          <w:rFonts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ascii="宋体" w:hAnsi="宋体" w:cs="宋体"/>
          <w:color w:val="auto"/>
          <w:sz w:val="24"/>
        </w:rPr>
      </w:pPr>
      <w:r>
        <w:rPr>
          <w:rFonts w:hint="eastAsia" w:ascii="宋体" w:hAnsi="宋体" w:cs="宋体"/>
          <w:color w:val="auto"/>
          <w:sz w:val="24"/>
        </w:rPr>
        <w:t>四、投标函</w:t>
      </w:r>
    </w:p>
    <w:p>
      <w:pPr>
        <w:ind w:firstLine="480" w:firstLineChars="200"/>
        <w:rPr>
          <w:rFonts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ascii="宋体" w:hAnsi="宋体" w:cs="宋体"/>
          <w:color w:val="auto"/>
          <w:sz w:val="24"/>
        </w:rPr>
      </w:pPr>
      <w:r>
        <w:rPr>
          <w:rFonts w:hint="eastAsia" w:ascii="宋体" w:hAnsi="宋体" w:cs="宋体"/>
          <w:color w:val="auto"/>
          <w:sz w:val="24"/>
        </w:rPr>
        <w:t>六、投标配置与分项报价表</w:t>
      </w:r>
    </w:p>
    <w:p>
      <w:pPr>
        <w:ind w:firstLine="480" w:firstLineChars="200"/>
        <w:rPr>
          <w:rFonts w:ascii="宋体" w:hAns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ascii="宋体" w:hAnsi="宋体" w:cs="宋体"/>
          <w:color w:val="auto"/>
          <w:sz w:val="24"/>
        </w:rPr>
      </w:pPr>
      <w:r>
        <w:rPr>
          <w:rFonts w:hint="eastAsia" w:ascii="宋体" w:hAnsi="宋体" w:cs="宋体"/>
          <w:color w:val="auto"/>
          <w:sz w:val="24"/>
        </w:rPr>
        <w:t>八、商务条款响应及偏离表</w:t>
      </w:r>
    </w:p>
    <w:p>
      <w:pPr>
        <w:spacing w:line="560" w:lineRule="exact"/>
        <w:ind w:firstLine="480" w:firstLineChars="200"/>
        <w:rPr>
          <w:rFonts w:ascii="宋体" w:hAnsi="宋体" w:cs="宋体"/>
          <w:color w:val="auto"/>
          <w:sz w:val="24"/>
        </w:rPr>
      </w:pPr>
      <w:r>
        <w:rPr>
          <w:rFonts w:hint="eastAsia" w:ascii="宋体" w:hAnsi="宋体" w:cs="宋体"/>
          <w:color w:val="auto"/>
          <w:sz w:val="24"/>
        </w:rPr>
        <w:t>九、技术方案、服务承诺、培训承诺等</w:t>
      </w: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napToGrid w:val="0"/>
        <w:spacing w:before="50" w:after="50"/>
        <w:jc w:val="center"/>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ascii="宋体" w:hAnsi="宋体" w:cs="宋体"/>
          <w:i/>
          <w:color w:val="auto"/>
          <w:szCs w:val="24"/>
          <w:u w:val="single"/>
        </w:rPr>
      </w:pPr>
    </w:p>
    <w:p>
      <w:pPr>
        <w:snapToGrid w:val="0"/>
        <w:spacing w:before="50" w:after="50"/>
        <w:rPr>
          <w:rFonts w:ascii="宋体" w:hAnsi="宋体" w:cs="宋体"/>
          <w:color w:val="auto"/>
          <w:sz w:val="24"/>
          <w:szCs w:val="20"/>
        </w:rPr>
      </w:pPr>
      <w:r>
        <w:rPr>
          <w:rFonts w:hint="eastAsia" w:ascii="宋体" w:hAnsi="宋体" w:cs="宋体"/>
          <w:b/>
          <w:bCs/>
          <w:color w:val="auto"/>
          <w:sz w:val="24"/>
        </w:rPr>
        <w:t>1、实质性资格证明文件目录</w:t>
      </w:r>
    </w:p>
    <w:p>
      <w:pPr>
        <w:snapToGrid w:val="0"/>
        <w:ind w:firstLine="480" w:firstLineChars="200"/>
        <w:rPr>
          <w:rFonts w:ascii="宋体" w:hAnsi="宋体" w:cs="宋体"/>
          <w:color w:val="auto"/>
          <w:sz w:val="24"/>
        </w:rPr>
      </w:pPr>
      <w:r>
        <w:rPr>
          <w:rFonts w:hint="eastAsia" w:ascii="宋体" w:hAnsi="宋体" w:cs="宋体"/>
          <w:color w:val="auto"/>
          <w:sz w:val="24"/>
        </w:rPr>
        <w:t>文件1  法人或者其他组织的营业执照等证明文件，自然人的身份证明（复印件）</w:t>
      </w:r>
    </w:p>
    <w:p>
      <w:pPr>
        <w:snapToGrid w:val="0"/>
        <w:ind w:firstLine="480" w:firstLineChars="200"/>
        <w:rPr>
          <w:rFonts w:ascii="宋体" w:hAnsi="宋体" w:cs="宋体"/>
          <w:color w:val="auto"/>
          <w:sz w:val="24"/>
        </w:rPr>
      </w:pPr>
      <w:r>
        <w:rPr>
          <w:rFonts w:hint="eastAsia" w:ascii="宋体" w:hAnsi="宋体" w:cs="宋体"/>
          <w:color w:val="auto"/>
          <w:sz w:val="24"/>
        </w:rPr>
        <w:t>文件2  上一年度财务状况报告（复印件，成立不满一年不需提供）</w:t>
      </w:r>
    </w:p>
    <w:p>
      <w:pPr>
        <w:snapToGrid w:val="0"/>
        <w:ind w:firstLine="480" w:firstLineChars="200"/>
        <w:rPr>
          <w:rFonts w:ascii="宋体" w:hAnsi="宋体" w:cs="宋体"/>
          <w:color w:val="auto"/>
          <w:sz w:val="24"/>
        </w:rPr>
      </w:pPr>
      <w:r>
        <w:rPr>
          <w:rFonts w:hint="eastAsia" w:ascii="宋体" w:hAnsi="宋体" w:cs="宋体"/>
          <w:color w:val="auto"/>
          <w:sz w:val="24"/>
        </w:rPr>
        <w:t>文件3  依法缴纳税收和社会保障资金的相关材料（复印件）</w:t>
      </w:r>
    </w:p>
    <w:p>
      <w:pPr>
        <w:snapToGrid w:val="0"/>
        <w:ind w:firstLine="480" w:firstLineChars="200"/>
        <w:rPr>
          <w:rFonts w:ascii="宋体" w:hAnsi="宋体" w:cs="宋体"/>
          <w:color w:val="auto"/>
          <w:sz w:val="24"/>
        </w:rPr>
      </w:pPr>
      <w:r>
        <w:rPr>
          <w:rFonts w:hint="eastAsia" w:ascii="宋体" w:hAnsi="宋体" w:cs="宋体"/>
          <w:color w:val="auto"/>
          <w:sz w:val="24"/>
        </w:rPr>
        <w:t>文件4  具备履行合同所必需的设备和专业技术能力证明材料</w:t>
      </w:r>
    </w:p>
    <w:p>
      <w:pPr>
        <w:snapToGrid w:val="0"/>
        <w:ind w:firstLine="480" w:firstLineChars="200"/>
        <w:rPr>
          <w:rFonts w:ascii="宋体" w:hAnsi="宋体" w:cs="宋体"/>
          <w:color w:val="auto"/>
          <w:sz w:val="24"/>
        </w:rPr>
      </w:pPr>
      <w:r>
        <w:rPr>
          <w:rFonts w:hint="eastAsia" w:ascii="宋体" w:hAnsi="宋体" w:cs="宋体"/>
          <w:color w:val="auto"/>
          <w:sz w:val="24"/>
        </w:rPr>
        <w:t>文件5  参加政府采购活动前 3 年内在经营活动中没有重大违法记录的书面声明</w:t>
      </w:r>
    </w:p>
    <w:p>
      <w:pPr>
        <w:snapToGrid w:val="0"/>
        <w:ind w:firstLine="480" w:firstLineChars="200"/>
        <w:rPr>
          <w:rFonts w:ascii="宋体" w:hAnsi="宋体" w:cs="宋体"/>
          <w:color w:val="auto"/>
          <w:sz w:val="24"/>
        </w:rPr>
      </w:pPr>
      <w:r>
        <w:rPr>
          <w:rFonts w:hint="eastAsia" w:ascii="宋体" w:hAnsi="宋体" w:cs="宋体"/>
          <w:color w:val="auto"/>
          <w:sz w:val="24"/>
        </w:rPr>
        <w:t>文件6  法人授权书</w:t>
      </w:r>
    </w:p>
    <w:p>
      <w:pPr>
        <w:snapToGrid w:val="0"/>
        <w:ind w:firstLine="480" w:firstLineChars="200"/>
        <w:rPr>
          <w:rFonts w:ascii="宋体" w:hAnsi="宋体" w:cs="宋体"/>
          <w:color w:val="auto"/>
          <w:sz w:val="24"/>
        </w:rPr>
      </w:pPr>
      <w:r>
        <w:rPr>
          <w:rFonts w:hint="eastAsia" w:ascii="宋体" w:hAnsi="宋体" w:cs="宋体"/>
          <w:color w:val="auto"/>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7"/>
        <w:spacing w:line="0" w:lineRule="atLeast"/>
        <w:rPr>
          <w:rFonts w:ascii="宋体" w:hAnsi="宋体" w:cs="宋体"/>
          <w:color w:val="auto"/>
          <w:sz w:val="24"/>
          <w:szCs w:val="24"/>
        </w:rPr>
      </w:pPr>
    </w:p>
    <w:p>
      <w:pPr>
        <w:pStyle w:val="4"/>
        <w:jc w:val="center"/>
        <w:rPr>
          <w:rFonts w:ascii="宋体" w:hAns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ascii="宋体" w:hAns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auto"/>
          <w:sz w:val="24"/>
        </w:rPr>
      </w:pPr>
      <w:r>
        <w:rPr>
          <w:rFonts w:hint="eastAsia" w:ascii="宋体" w:hAnsi="宋体" w:cs="宋体"/>
          <w:bCs/>
          <w:color w:val="auto"/>
          <w:sz w:val="24"/>
        </w:rPr>
        <w:t>主要设备有：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ascii="宋体" w:hAnsi="宋体" w:cs="宋体"/>
          <w:bCs/>
          <w:color w:val="auto"/>
          <w:sz w:val="24"/>
        </w:rPr>
      </w:pPr>
      <w:r>
        <w:rPr>
          <w:rFonts w:hint="eastAsia" w:ascii="宋体" w:hAnsi="宋体" w:cs="宋体"/>
          <w:bCs/>
          <w:color w:val="auto"/>
          <w:sz w:val="24"/>
        </w:rPr>
        <w:t>主要专业技术能力有：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ascii="宋体" w:hAnsi="宋体" w:cs="宋体"/>
          <w:bCs/>
          <w:color w:val="auto"/>
          <w:sz w:val="24"/>
        </w:rPr>
      </w:pPr>
    </w:p>
    <w:p>
      <w:pPr>
        <w:spacing w:line="460" w:lineRule="exact"/>
        <w:ind w:firstLine="492"/>
        <w:rPr>
          <w:rFonts w:ascii="宋体" w:hAnsi="宋体" w:cs="宋体"/>
          <w:bCs/>
          <w:color w:val="auto"/>
          <w:sz w:val="24"/>
        </w:rPr>
      </w:pPr>
    </w:p>
    <w:p>
      <w:pPr>
        <w:spacing w:line="460" w:lineRule="exact"/>
        <w:ind w:firstLine="492"/>
        <w:rPr>
          <w:rFonts w:ascii="宋体" w:hAnsi="宋体" w:cs="宋体"/>
          <w:bCs/>
          <w:color w:val="auto"/>
          <w:sz w:val="24"/>
        </w:rPr>
      </w:pPr>
    </w:p>
    <w:p>
      <w:pPr>
        <w:spacing w:line="460" w:lineRule="exact"/>
        <w:rPr>
          <w:rFonts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ascii="宋体" w:hAnsi="宋体" w:cs="宋体"/>
          <w:bCs/>
          <w:color w:val="auto"/>
          <w:sz w:val="24"/>
        </w:rPr>
      </w:pPr>
    </w:p>
    <w:p>
      <w:pPr>
        <w:spacing w:line="460" w:lineRule="exact"/>
        <w:rPr>
          <w:rFonts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pStyle w:val="4"/>
        <w:jc w:val="center"/>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参加政府采购活动前 3 年内在经营活动中没有重大违法记录的书面声明</w:t>
      </w:r>
    </w:p>
    <w:p>
      <w:pPr>
        <w:spacing w:line="460" w:lineRule="exact"/>
        <w:rPr>
          <w:rFonts w:ascii="宋体" w:hAnsi="宋体" w:cs="宋体"/>
          <w:b/>
          <w:bCs/>
          <w:color w:val="auto"/>
          <w:sz w:val="44"/>
          <w:szCs w:val="44"/>
        </w:rPr>
      </w:pPr>
    </w:p>
    <w:p>
      <w:pPr>
        <w:spacing w:line="460" w:lineRule="exact"/>
        <w:rPr>
          <w:rFonts w:ascii="宋体" w:hAnsi="宋体" w:cs="宋体"/>
          <w:b/>
          <w:bCs/>
          <w:color w:val="auto"/>
          <w:sz w:val="44"/>
          <w:szCs w:val="44"/>
        </w:rPr>
      </w:pPr>
      <w:r>
        <w:rPr>
          <w:rFonts w:hint="eastAsia" w:ascii="宋体" w:hAnsi="宋体" w:cs="宋体"/>
          <w:b/>
          <w:bCs/>
          <w:color w:val="auto"/>
          <w:sz w:val="44"/>
          <w:szCs w:val="44"/>
        </w:rPr>
        <w:t xml:space="preserve">                   声  明</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ascii="宋体" w:hAnsi="宋体" w:cs="宋体"/>
          <w:bCs/>
          <w:color w:val="auto"/>
          <w:sz w:val="24"/>
        </w:rPr>
      </w:pPr>
      <w:r>
        <w:rPr>
          <w:rFonts w:hint="eastAsia" w:ascii="宋体" w:hAnsi="宋体" w:cs="宋体"/>
          <w:bCs/>
          <w:color w:val="auto"/>
          <w:sz w:val="24"/>
        </w:rPr>
        <w:t xml:space="preserve">                                      授权代表签字：</w:t>
      </w:r>
      <w:r>
        <w:rPr>
          <w:rFonts w:hint="eastAsia" w:ascii="宋体" w:hAnsi="宋体" w:cs="宋体"/>
          <w:bCs/>
          <w:color w:val="auto"/>
          <w:sz w:val="24"/>
          <w:u w:val="single"/>
        </w:rPr>
        <w:t>_______________________</w:t>
      </w:r>
    </w:p>
    <w:p>
      <w:pPr>
        <w:spacing w:line="460" w:lineRule="exact"/>
        <w:rPr>
          <w:rFonts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pStyle w:val="4"/>
        <w:jc w:val="center"/>
        <w:rPr>
          <w:rFonts w:ascii="宋体" w:hAnsi="宋体" w:cs="宋体"/>
          <w:color w:val="auto"/>
          <w:sz w:val="24"/>
          <w:szCs w:val="24"/>
        </w:rPr>
      </w:pPr>
      <w:r>
        <w:rPr>
          <w:rFonts w:hint="eastAsia" w:ascii="宋体" w:hAnsi="宋体" w:cs="宋体"/>
          <w:color w:val="auto"/>
          <w:sz w:val="24"/>
          <w:szCs w:val="24"/>
        </w:rPr>
        <w:t>法人授权书</w:t>
      </w:r>
    </w:p>
    <w:p>
      <w:pPr>
        <w:pStyle w:val="92"/>
        <w:ind w:firstLine="480"/>
        <w:rPr>
          <w:rFonts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w:t>
      </w:r>
      <w:r>
        <w:rPr>
          <w:rFonts w:hint="eastAsia" w:ascii="宋体" w:hAnsi="宋体" w:cs="宋体"/>
          <w:color w:val="auto"/>
          <w:sz w:val="24"/>
          <w:szCs w:val="24"/>
        </w:rPr>
        <w:t>号项目采购活动的合法代理人，以本公司名义全权处理一切与该项目采购有关的事务。</w:t>
      </w:r>
    </w:p>
    <w:p>
      <w:pPr>
        <w:pStyle w:val="92"/>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92"/>
        <w:ind w:firstLine="0" w:firstLineChars="0"/>
        <w:rPr>
          <w:rFonts w:ascii="宋体" w:hAnsi="宋体" w:cs="宋体"/>
          <w:color w:val="auto"/>
          <w:sz w:val="24"/>
          <w:szCs w:val="24"/>
        </w:rPr>
      </w:pPr>
      <w:r>
        <w:rPr>
          <w:rFonts w:hint="eastAsia" w:ascii="宋体" w:hAnsi="宋体" w:cs="宋体"/>
          <w:color w:val="auto"/>
          <w:sz w:val="24"/>
          <w:szCs w:val="24"/>
        </w:rPr>
        <w:t xml:space="preserve">          代理人（被授权人）：_______________________</w:t>
      </w:r>
    </w:p>
    <w:p>
      <w:pPr>
        <w:pStyle w:val="92"/>
        <w:ind w:firstLine="0" w:firstLineChars="0"/>
        <w:rPr>
          <w:rFonts w:ascii="宋体" w:hAnsi="宋体" w:cs="宋体"/>
          <w:color w:val="auto"/>
          <w:sz w:val="24"/>
          <w:szCs w:val="24"/>
        </w:rPr>
      </w:pPr>
    </w:p>
    <w:p>
      <w:pPr>
        <w:pStyle w:val="92"/>
        <w:ind w:firstLine="0" w:firstLineChars="0"/>
        <w:rPr>
          <w:rFonts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92"/>
        <w:ind w:firstLine="480"/>
        <w:rPr>
          <w:rFonts w:ascii="宋体" w:hAnsi="宋体" w:cs="宋体"/>
          <w:color w:val="auto"/>
          <w:sz w:val="24"/>
          <w:szCs w:val="24"/>
        </w:rPr>
      </w:pPr>
    </w:p>
    <w:p>
      <w:pPr>
        <w:pStyle w:val="92"/>
        <w:ind w:firstLine="0" w:firstLineChars="0"/>
        <w:rPr>
          <w:rFonts w:ascii="宋体" w:hAnsi="宋体" w:cs="宋体"/>
          <w:color w:val="auto"/>
          <w:sz w:val="24"/>
          <w:szCs w:val="24"/>
        </w:rPr>
      </w:pPr>
      <w:r>
        <w:rPr>
          <w:rFonts w:hint="eastAsia" w:ascii="宋体" w:hAnsi="宋体" w:cs="宋体"/>
          <w:color w:val="auto"/>
          <w:sz w:val="24"/>
          <w:szCs w:val="24"/>
        </w:rPr>
        <w:t xml:space="preserve">          授权单位盖章：_________________________________</w:t>
      </w:r>
    </w:p>
    <w:p>
      <w:pPr>
        <w:pStyle w:val="92"/>
        <w:ind w:firstLine="480"/>
        <w:rPr>
          <w:rFonts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92"/>
        <w:ind w:firstLine="480"/>
        <w:rPr>
          <w:rFonts w:ascii="宋体" w:hAnsi="宋体" w:cs="宋体"/>
          <w:color w:val="auto"/>
          <w:sz w:val="24"/>
          <w:szCs w:val="24"/>
          <w:u w:val="single"/>
        </w:rPr>
      </w:pPr>
      <w:r>
        <w:rPr>
          <w:rFonts w:hint="eastAsia" w:ascii="宋体" w:hAnsi="宋体" w:cs="宋体"/>
          <w:color w:val="auto"/>
          <w:sz w:val="24"/>
          <w:szCs w:val="24"/>
        </w:rPr>
        <w:t xml:space="preserve">      地址：</w:t>
      </w:r>
    </w:p>
    <w:p>
      <w:pPr>
        <w:pStyle w:val="92"/>
        <w:ind w:firstLine="480"/>
        <w:rPr>
          <w:rFonts w:ascii="宋体" w:hAnsi="宋体" w:cs="宋体"/>
          <w:color w:val="auto"/>
          <w:sz w:val="24"/>
          <w:szCs w:val="24"/>
        </w:rPr>
      </w:pPr>
      <w:r>
        <w:rPr>
          <w:rFonts w:hint="eastAsia" w:ascii="宋体" w:hAnsi="宋体" w:cs="宋体"/>
          <w:color w:val="auto"/>
          <w:sz w:val="24"/>
          <w:szCs w:val="24"/>
        </w:rPr>
        <w:t xml:space="preserve">      日期：                    </w:t>
      </w:r>
    </w:p>
    <w:p>
      <w:pPr>
        <w:pStyle w:val="4"/>
        <w:rPr>
          <w:rFonts w:ascii="宋体" w:hAnsi="宋体" w:cs="宋体"/>
          <w:color w:val="auto"/>
        </w:rPr>
      </w:pPr>
      <w:bookmarkStart w:id="167" w:name="_格式3__银行出具的资信证明"/>
      <w:bookmarkEnd w:id="167"/>
      <w:bookmarkStart w:id="168" w:name="_Hlt26955070"/>
      <w:bookmarkEnd w:id="168"/>
      <w:bookmarkStart w:id="169" w:name="_Hlt26671380"/>
      <w:bookmarkEnd w:id="169"/>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pacing w:line="460" w:lineRule="exact"/>
        <w:rPr>
          <w:rFonts w:ascii="宋体" w:hAnsi="宋体" w:cs="宋体"/>
          <w:bCs/>
          <w:color w:val="auto"/>
          <w:sz w:val="24"/>
        </w:rPr>
      </w:pPr>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二、资格性审查响应对照表（格式）</w:t>
      </w:r>
    </w:p>
    <w:p>
      <w:pPr>
        <w:snapToGrid w:val="0"/>
        <w:spacing w:before="50" w:after="50"/>
        <w:jc w:val="center"/>
        <w:rPr>
          <w:rFonts w:ascii="宋体" w:hAnsi="宋体" w:cs="宋体"/>
          <w:b/>
          <w:color w:val="auto"/>
          <w:sz w:val="32"/>
          <w:szCs w:val="32"/>
        </w:rPr>
      </w:pPr>
    </w:p>
    <w:p>
      <w:pPr>
        <w:ind w:firstLine="309"/>
        <w:rPr>
          <w:rFonts w:ascii="宋体" w:hAnsi="宋体" w:cs="宋体"/>
          <w:color w:val="auto"/>
          <w:sz w:val="24"/>
          <w:szCs w:val="24"/>
        </w:rPr>
      </w:pPr>
      <w:r>
        <w:rPr>
          <w:rFonts w:hint="eastAsia" w:ascii="宋体" w:hAnsi="宋体" w:cs="宋体"/>
          <w:color w:val="auto"/>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是否响应</w:t>
            </w:r>
          </w:p>
          <w:p>
            <w:pPr>
              <w:snapToGrid w:val="0"/>
              <w:spacing w:line="240" w:lineRule="atLeast"/>
              <w:jc w:val="center"/>
              <w:rPr>
                <w:rFonts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投标文件中的</w:t>
            </w:r>
          </w:p>
          <w:p>
            <w:pPr>
              <w:snapToGrid w:val="0"/>
              <w:spacing w:line="240" w:lineRule="atLeast"/>
              <w:jc w:val="center"/>
              <w:rPr>
                <w:rFonts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1</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b/>
                <w:color w:val="auto"/>
              </w:rPr>
            </w:pPr>
          </w:p>
        </w:tc>
        <w:tc>
          <w:tcPr>
            <w:tcW w:w="1785" w:type="dxa"/>
            <w:vAlign w:val="center"/>
          </w:tcPr>
          <w:p>
            <w:pPr>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2</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3</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4</w:t>
            </w:r>
          </w:p>
        </w:tc>
        <w:tc>
          <w:tcPr>
            <w:tcW w:w="5447" w:type="dxa"/>
            <w:vAlign w:val="center"/>
          </w:tcPr>
          <w:p>
            <w:pPr>
              <w:spacing w:line="360" w:lineRule="auto"/>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bl>
    <w:p>
      <w:pPr>
        <w:spacing w:line="440" w:lineRule="exact"/>
        <w:ind w:firstLine="480" w:firstLineChars="200"/>
        <w:rPr>
          <w:rFonts w:ascii="宋体" w:hAnsi="宋体" w:cs="宋体"/>
          <w:color w:val="auto"/>
          <w:sz w:val="24"/>
        </w:rPr>
      </w:pPr>
    </w:p>
    <w:bookmarkEnd w:id="164"/>
    <w:bookmarkEnd w:id="165"/>
    <w:bookmarkEnd w:id="166"/>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三、符合性检查响应对照表（格式）</w:t>
      </w:r>
    </w:p>
    <w:p>
      <w:pPr>
        <w:snapToGrid w:val="0"/>
        <w:spacing w:before="50" w:after="50"/>
        <w:jc w:val="center"/>
        <w:rPr>
          <w:rFonts w:ascii="宋体" w:hAnsi="宋体" w:cs="宋体"/>
          <w:b/>
          <w:color w:val="auto"/>
          <w:sz w:val="32"/>
          <w:szCs w:val="32"/>
        </w:rPr>
      </w:pPr>
    </w:p>
    <w:p>
      <w:pPr>
        <w:ind w:firstLine="309"/>
        <w:rPr>
          <w:rFonts w:ascii="宋体" w:hAnsi="宋体" w:cs="宋体"/>
          <w:color w:val="auto"/>
          <w:sz w:val="24"/>
          <w:szCs w:val="24"/>
        </w:rPr>
      </w:pPr>
      <w:r>
        <w:rPr>
          <w:rFonts w:hint="eastAsia" w:ascii="宋体" w:hAnsi="宋体" w:cs="宋体"/>
          <w:color w:val="auto"/>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是否响应</w:t>
            </w:r>
          </w:p>
          <w:p>
            <w:pPr>
              <w:snapToGrid w:val="0"/>
              <w:spacing w:line="240" w:lineRule="atLeast"/>
              <w:jc w:val="center"/>
              <w:rPr>
                <w:rFonts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hAnsi="宋体" w:cs="宋体"/>
                <w:b/>
                <w:color w:val="auto"/>
              </w:rPr>
            </w:pPr>
            <w:r>
              <w:rPr>
                <w:rFonts w:hint="eastAsia" w:ascii="宋体" w:hAnsi="宋体" w:cs="宋体"/>
                <w:b/>
                <w:color w:val="auto"/>
              </w:rPr>
              <w:t>投标文件中的</w:t>
            </w:r>
          </w:p>
          <w:p>
            <w:pPr>
              <w:snapToGrid w:val="0"/>
              <w:spacing w:line="240" w:lineRule="atLeast"/>
              <w:jc w:val="center"/>
              <w:rPr>
                <w:rFonts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1</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b/>
                <w:color w:val="auto"/>
              </w:rPr>
            </w:pPr>
          </w:p>
        </w:tc>
        <w:tc>
          <w:tcPr>
            <w:tcW w:w="1785" w:type="dxa"/>
            <w:vAlign w:val="center"/>
          </w:tcPr>
          <w:p>
            <w:pPr>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2</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3</w:t>
            </w:r>
          </w:p>
        </w:tc>
        <w:tc>
          <w:tcPr>
            <w:tcW w:w="5447" w:type="dxa"/>
            <w:vAlign w:val="center"/>
          </w:tcPr>
          <w:p>
            <w:pPr>
              <w:spacing w:line="480" w:lineRule="exac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4</w:t>
            </w:r>
          </w:p>
        </w:tc>
        <w:tc>
          <w:tcPr>
            <w:tcW w:w="5447" w:type="dxa"/>
            <w:vAlign w:val="center"/>
          </w:tcPr>
          <w:p>
            <w:pPr>
              <w:spacing w:line="360" w:lineRule="auto"/>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ascii="宋体" w:hAnsi="宋体" w:cs="宋体"/>
                <w:iCs/>
                <w:color w:val="auto"/>
                <w:sz w:val="24"/>
                <w:szCs w:val="24"/>
              </w:rPr>
            </w:pP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left"/>
              <w:rPr>
                <w:rFonts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ascii="宋体" w:hAns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ascii="宋体" w:hAnsi="宋体" w:cs="宋体"/>
                <w:color w:val="auto"/>
              </w:rPr>
            </w:pPr>
          </w:p>
        </w:tc>
        <w:tc>
          <w:tcPr>
            <w:tcW w:w="1785" w:type="dxa"/>
            <w:vAlign w:val="center"/>
          </w:tcPr>
          <w:p>
            <w:pPr>
              <w:rPr>
                <w:rFonts w:ascii="宋体" w:hAnsi="宋体" w:cs="宋体"/>
                <w:color w:val="auto"/>
              </w:rPr>
            </w:pPr>
          </w:p>
        </w:tc>
      </w:tr>
    </w:tbl>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44"/>
        </w:rPr>
      </w:pPr>
    </w:p>
    <w:p>
      <w:pPr>
        <w:snapToGrid w:val="0"/>
        <w:spacing w:before="50" w:after="50"/>
        <w:rPr>
          <w:rFonts w:ascii="宋体" w:hAnsi="宋体" w:cs="宋体"/>
          <w:color w:val="auto"/>
          <w:sz w:val="24"/>
          <w:szCs w:val="24"/>
        </w:rPr>
      </w:pPr>
      <w:bookmarkStart w:id="170" w:name="_Toc120614284"/>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四、投标函（格式）</w:t>
      </w:r>
    </w:p>
    <w:p>
      <w:pPr>
        <w:snapToGrid w:val="0"/>
        <w:spacing w:before="50" w:after="50"/>
        <w:jc w:val="center"/>
        <w:rPr>
          <w:rFonts w:ascii="宋体" w:hAnsi="宋体" w:cs="宋体"/>
          <w:b/>
          <w:color w:val="auto"/>
          <w:sz w:val="32"/>
          <w:szCs w:val="32"/>
        </w:rPr>
      </w:pPr>
    </w:p>
    <w:p>
      <w:pPr>
        <w:pStyle w:val="68"/>
        <w:spacing w:before="0" w:after="0" w:line="420" w:lineRule="exact"/>
        <w:ind w:firstLine="0"/>
        <w:rPr>
          <w:rFonts w:ascii="宋体" w:hAns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68"/>
        <w:spacing w:before="0" w:after="0" w:line="420" w:lineRule="exact"/>
        <w:ind w:firstLineChars="200"/>
        <w:rPr>
          <w:rFonts w:ascii="宋体" w:hAnsi="宋体" w:cs="宋体"/>
          <w:color w:val="auto"/>
          <w:kern w:val="2"/>
          <w:szCs w:val="21"/>
        </w:rPr>
      </w:pPr>
      <w:r>
        <w:rPr>
          <w:rFonts w:hint="eastAsia" w:ascii="宋体" w:hAnsi="宋体" w:cs="宋体"/>
          <w:color w:val="auto"/>
          <w:kern w:val="2"/>
          <w:szCs w:val="21"/>
        </w:rPr>
        <w:t>根据贵方的号招标文件，正式授权下述签字人_________________(姓名)代表我方______________（投标人的名称），全权处理本次项目投标的有关事宜。</w:t>
      </w:r>
    </w:p>
    <w:p>
      <w:pPr>
        <w:pStyle w:val="68"/>
        <w:spacing w:before="0" w:after="0" w:line="420" w:lineRule="exact"/>
        <w:ind w:firstLineChars="200"/>
        <w:rPr>
          <w:rFonts w:ascii="宋体" w:hAnsi="宋体" w:cs="宋体"/>
          <w:color w:val="auto"/>
          <w:kern w:val="2"/>
          <w:szCs w:val="21"/>
        </w:rPr>
      </w:pPr>
      <w:r>
        <w:rPr>
          <w:rFonts w:hint="eastAsia" w:ascii="宋体" w:hAnsi="宋体" w:cs="宋体"/>
          <w:color w:val="auto"/>
          <w:kern w:val="2"/>
          <w:szCs w:val="21"/>
        </w:rPr>
        <w:t>据此函，__________签字人兹宣布同意如下：</w:t>
      </w:r>
    </w:p>
    <w:p>
      <w:pPr>
        <w:pStyle w:val="68"/>
        <w:spacing w:before="0" w:after="0" w:line="420" w:lineRule="exact"/>
        <w:rPr>
          <w:rFonts w:ascii="宋体" w:hAnsi="宋体" w:cs="宋体"/>
          <w:color w:val="auto"/>
          <w:kern w:val="2"/>
          <w:szCs w:val="21"/>
        </w:rPr>
      </w:pPr>
      <w:r>
        <w:rPr>
          <w:rFonts w:hint="eastAsia" w:ascii="宋体" w:hAnsi="宋体" w:cs="宋体"/>
          <w:color w:val="auto"/>
          <w:kern w:val="2"/>
          <w:szCs w:val="21"/>
        </w:rPr>
        <w:t>1.按招标文件规定的各项要求，向买方提供所需货物与服务。</w:t>
      </w:r>
    </w:p>
    <w:p>
      <w:pPr>
        <w:pStyle w:val="68"/>
        <w:spacing w:before="0" w:after="0" w:line="420" w:lineRule="exact"/>
        <w:ind w:firstLineChars="200"/>
        <w:rPr>
          <w:rFonts w:ascii="宋体" w:hAnsi="宋体" w:cs="宋体"/>
          <w:color w:val="auto"/>
          <w:kern w:val="2"/>
          <w:szCs w:val="21"/>
        </w:rPr>
      </w:pPr>
      <w:r>
        <w:rPr>
          <w:rFonts w:hint="eastAsia" w:ascii="宋体" w:hAnsi="宋体" w:cs="宋体"/>
          <w:color w:val="auto"/>
          <w:kern w:val="2"/>
          <w:szCs w:val="21"/>
        </w:rPr>
        <w:t>2.我们完全理解贵方不一定将合同授予最低报价的投标人。</w:t>
      </w:r>
    </w:p>
    <w:p>
      <w:pPr>
        <w:pStyle w:val="68"/>
        <w:spacing w:before="0" w:after="0" w:line="420" w:lineRule="exact"/>
        <w:ind w:firstLineChars="200"/>
        <w:rPr>
          <w:rFonts w:ascii="宋体" w:hAnsi="宋体" w:cs="宋体"/>
          <w:color w:val="auto"/>
          <w:kern w:val="2"/>
          <w:szCs w:val="21"/>
        </w:rPr>
      </w:pPr>
      <w:r>
        <w:rPr>
          <w:rFonts w:hint="eastAsia" w:ascii="宋体" w:hAnsi="宋体" w:cs="宋体"/>
          <w:color w:val="auto"/>
          <w:kern w:val="2"/>
          <w:szCs w:val="21"/>
        </w:rPr>
        <w:t>3.我们已详细审核全部招标文件及其有效补充文件，我们知道必须放弃提出含糊不清或误解问题的权利。</w:t>
      </w:r>
    </w:p>
    <w:p>
      <w:pPr>
        <w:pStyle w:val="68"/>
        <w:spacing w:before="0" w:after="0" w:line="420" w:lineRule="exact"/>
        <w:rPr>
          <w:rFonts w:ascii="宋体" w:hAnsi="宋体" w:cs="宋体"/>
          <w:color w:val="auto"/>
          <w:kern w:val="2"/>
          <w:szCs w:val="21"/>
        </w:rPr>
      </w:pPr>
      <w:r>
        <w:rPr>
          <w:rFonts w:hint="eastAsia" w:ascii="宋体" w:hAnsi="宋体" w:cs="宋体"/>
          <w:color w:val="auto"/>
          <w:kern w:val="2"/>
          <w:szCs w:val="21"/>
        </w:rPr>
        <w:t>4.我们同意从规定的开标日期起遵循本投标文件，并在规定的投标有效期期满之前均具有约束力。</w:t>
      </w:r>
    </w:p>
    <w:p>
      <w:pPr>
        <w:pStyle w:val="68"/>
        <w:spacing w:before="0" w:after="0" w:line="420" w:lineRule="exact"/>
        <w:rPr>
          <w:rFonts w:ascii="宋体" w:hAnsi="宋体" w:cs="宋体"/>
          <w:color w:val="auto"/>
          <w:kern w:val="2"/>
          <w:szCs w:val="21"/>
        </w:rPr>
      </w:pPr>
      <w:r>
        <w:rPr>
          <w:rFonts w:hint="eastAsia" w:ascii="宋体" w:hAnsi="宋体" w:cs="宋体"/>
          <w:color w:val="auto"/>
          <w:kern w:val="2"/>
          <w:szCs w:val="21"/>
        </w:rPr>
        <w:t>5.如果在开标后规定的投标有效期内撤回投标或中标后拒绝签订合同，我们的投标保证金可不予退还。</w:t>
      </w:r>
    </w:p>
    <w:p>
      <w:pPr>
        <w:pStyle w:val="68"/>
        <w:spacing w:before="0" w:after="0" w:line="420" w:lineRule="exact"/>
        <w:rPr>
          <w:rFonts w:ascii="宋体" w:hAnsi="宋体" w:cs="宋体"/>
          <w:color w:val="auto"/>
          <w:kern w:val="2"/>
          <w:szCs w:val="21"/>
        </w:rPr>
      </w:pPr>
      <w:r>
        <w:rPr>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68"/>
        <w:spacing w:before="0" w:after="0" w:line="420" w:lineRule="exact"/>
        <w:rPr>
          <w:rFonts w:ascii="宋体" w:hAnsi="宋体" w:cs="宋体"/>
          <w:color w:val="auto"/>
          <w:kern w:val="2"/>
          <w:szCs w:val="21"/>
        </w:rPr>
      </w:pPr>
      <w:r>
        <w:rPr>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68"/>
        <w:spacing w:before="0" w:after="0" w:line="420" w:lineRule="exact"/>
        <w:ind w:left="425" w:firstLine="0"/>
        <w:rPr>
          <w:rFonts w:ascii="宋体" w:hAnsi="宋体" w:cs="宋体"/>
          <w:color w:val="auto"/>
          <w:kern w:val="2"/>
          <w:szCs w:val="21"/>
        </w:rPr>
      </w:pPr>
      <w:r>
        <w:rPr>
          <w:rFonts w:hint="eastAsia" w:ascii="宋体" w:hAnsi="宋体" w:cs="宋体"/>
          <w:color w:val="auto"/>
          <w:kern w:val="2"/>
          <w:szCs w:val="21"/>
        </w:rPr>
        <w:t>8.与本投标有关的正式通讯地址为：</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地          址：</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邮          编：</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电          话：</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传          真：</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投标人开户行：</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 xml:space="preserve">账          户： </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投标人授权代表姓名（签字）：</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 xml:space="preserve">投标人名称（公章）： </w:t>
      </w:r>
    </w:p>
    <w:p>
      <w:pPr>
        <w:pStyle w:val="68"/>
        <w:spacing w:before="0" w:after="0" w:line="420" w:lineRule="exact"/>
        <w:ind w:left="420" w:leftChars="200" w:firstLineChars="200"/>
        <w:rPr>
          <w:rFonts w:ascii="宋体" w:hAnsi="宋体" w:cs="宋体"/>
          <w:color w:val="auto"/>
          <w:kern w:val="2"/>
          <w:szCs w:val="21"/>
        </w:rPr>
      </w:pPr>
      <w:r>
        <w:rPr>
          <w:rFonts w:hint="eastAsia" w:ascii="宋体" w:hAnsi="宋体" w:cs="宋体"/>
          <w:color w:val="auto"/>
          <w:kern w:val="2"/>
          <w:szCs w:val="21"/>
        </w:rPr>
        <w:t>日           期：________年____月____日</w:t>
      </w:r>
    </w:p>
    <w:p>
      <w:pPr>
        <w:snapToGrid w:val="0"/>
        <w:spacing w:before="50" w:afterLines="50"/>
        <w:jc w:val="left"/>
        <w:rPr>
          <w:rFonts w:ascii="宋体" w:hAnsi="宋体" w:cs="宋体"/>
          <w:color w:val="auto"/>
          <w:sz w:val="24"/>
          <w:szCs w:val="20"/>
        </w:rPr>
      </w:pPr>
    </w:p>
    <w:p>
      <w:pPr>
        <w:jc w:val="center"/>
        <w:rPr>
          <w:rFonts w:ascii="宋体" w:hAnsi="宋体" w:cs="宋体"/>
          <w:b/>
          <w:color w:val="auto"/>
          <w:sz w:val="32"/>
          <w:szCs w:val="32"/>
        </w:rPr>
      </w:pPr>
    </w:p>
    <w:p>
      <w:pPr>
        <w:jc w:val="center"/>
        <w:rPr>
          <w:rFonts w:ascii="宋体" w:hAnsi="宋体" w:cs="宋体"/>
          <w:b/>
          <w:color w:val="auto"/>
          <w:sz w:val="32"/>
          <w:szCs w:val="32"/>
        </w:rPr>
      </w:pPr>
    </w:p>
    <w:p>
      <w:pPr>
        <w:snapToGrid w:val="0"/>
        <w:spacing w:before="50" w:after="50"/>
        <w:jc w:val="center"/>
        <w:rPr>
          <w:rFonts w:ascii="宋体" w:hAnsi="宋体" w:cs="宋体"/>
          <w:b/>
          <w:color w:val="auto"/>
          <w:sz w:val="32"/>
          <w:szCs w:val="32"/>
        </w:rPr>
      </w:pPr>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五、开标一览表（格式）</w:t>
      </w:r>
    </w:p>
    <w:p>
      <w:pPr>
        <w:snapToGrid w:val="0"/>
        <w:spacing w:before="50" w:after="50"/>
        <w:jc w:val="center"/>
        <w:rPr>
          <w:rFonts w:ascii="宋体" w:hAnsi="宋体" w:cs="宋体"/>
          <w:color w:val="auto"/>
          <w:sz w:val="32"/>
          <w:szCs w:val="32"/>
        </w:rPr>
      </w:pPr>
    </w:p>
    <w:tbl>
      <w:tblPr>
        <w:tblStyle w:val="4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color w:val="auto"/>
                <w:szCs w:val="28"/>
              </w:rPr>
            </w:pPr>
            <w:r>
              <w:rPr>
                <w:rFonts w:hint="eastAsia" w:ascii="宋体" w:hAnsi="宋体" w:cs="宋体"/>
                <w:color w:val="auto"/>
                <w:szCs w:val="28"/>
              </w:rPr>
              <w:t>项 目 编 号</w:t>
            </w:r>
          </w:p>
        </w:tc>
        <w:tc>
          <w:tcPr>
            <w:tcW w:w="6732" w:type="dxa"/>
            <w:vAlign w:val="center"/>
          </w:tcPr>
          <w:p>
            <w:pPr>
              <w:pStyle w:val="3"/>
              <w:jc w:val="both"/>
              <w:rPr>
                <w:rFonts w:ascii="宋体" w:hAnsi="宋体" w:eastAsia="宋体" w:cs="宋体"/>
                <w:color w:val="auto"/>
                <w:sz w:val="28"/>
                <w:szCs w:val="28"/>
                <w:u w:val="single"/>
              </w:rPr>
            </w:pPr>
            <w:r>
              <w:rPr>
                <w:rFonts w:hint="eastAsia" w:ascii="宋体" w:hAnsi="宋体" w:eastAsia="宋体" w:cs="宋体"/>
                <w:color w:val="auto"/>
                <w:sz w:val="28"/>
                <w:szCs w:val="28"/>
                <w:u w:val="single"/>
              </w:rPr>
              <w:t>2019-041S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color w:val="auto"/>
                <w:szCs w:val="28"/>
              </w:rPr>
            </w:pPr>
            <w:r>
              <w:rPr>
                <w:rFonts w:hint="eastAsia" w:ascii="宋体" w:hAnsi="宋体" w:cs="宋体"/>
                <w:color w:val="auto"/>
                <w:szCs w:val="28"/>
              </w:rPr>
              <w:t>项 目 名 称</w:t>
            </w:r>
          </w:p>
        </w:tc>
        <w:tc>
          <w:tcPr>
            <w:tcW w:w="6732" w:type="dxa"/>
            <w:vAlign w:val="center"/>
          </w:tcPr>
          <w:p>
            <w:pPr>
              <w:pStyle w:val="3"/>
              <w:jc w:val="both"/>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color w:val="auto"/>
                <w:szCs w:val="28"/>
              </w:rPr>
            </w:pPr>
            <w:r>
              <w:rPr>
                <w:rFonts w:hint="eastAsia" w:ascii="宋体" w:hAnsi="宋体" w:cs="宋体"/>
                <w:b/>
                <w:bCs/>
                <w:color w:val="auto"/>
                <w:szCs w:val="28"/>
              </w:rPr>
              <w:t>项目投标报价：（大写）</w:t>
            </w:r>
            <w:r>
              <w:rPr>
                <w:rFonts w:hint="eastAsia" w:ascii="宋体" w:hAnsi="宋体" w:cs="宋体"/>
                <w:bCs/>
                <w:color w:val="auto"/>
                <w:sz w:val="24"/>
                <w:u w:val="single"/>
              </w:rPr>
              <w:t xml:space="preserve">       </w:t>
            </w:r>
            <w:r>
              <w:rPr>
                <w:rFonts w:hint="eastAsia" w:ascii="宋体" w:hAnsi="宋体" w:cs="宋体"/>
                <w:b/>
                <w:bCs/>
                <w:color w:val="auto"/>
                <w:szCs w:val="28"/>
              </w:rPr>
              <w:t>，小写：</w:t>
            </w:r>
            <w:r>
              <w:rPr>
                <w:rFonts w:hint="eastAsia" w:ascii="宋体" w:hAnsi="宋体" w:cs="宋体"/>
                <w:bCs/>
                <w:color w:val="auto"/>
                <w:sz w:val="24"/>
                <w:u w:val="single"/>
              </w:rPr>
              <w:t xml:space="preserve">       </w:t>
            </w:r>
            <w:r>
              <w:rPr>
                <w:rFonts w:hint="eastAsia" w:ascii="宋体" w:hAnsi="宋体" w:cs="宋体"/>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b/>
                <w:bCs/>
                <w:color w:val="auto"/>
                <w:szCs w:val="28"/>
              </w:rPr>
            </w:pPr>
            <w:r>
              <w:rPr>
                <w:rFonts w:hint="eastAsia" w:ascii="宋体" w:hAnsi="宋体" w:cs="宋体"/>
                <w:b/>
                <w:bCs/>
                <w:color w:val="auto"/>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432" w:type="dxa"/>
            <w:gridSpan w:val="2"/>
            <w:vAlign w:val="center"/>
          </w:tcPr>
          <w:p>
            <w:pPr>
              <w:rPr>
                <w:rFonts w:ascii="宋体" w:hAnsi="宋体" w:cs="宋体"/>
                <w:b/>
                <w:bCs/>
                <w:color w:val="auto"/>
                <w:szCs w:val="28"/>
              </w:rPr>
            </w:pPr>
            <w:r>
              <w:rPr>
                <w:rFonts w:hint="eastAsia" w:ascii="宋体" w:hAnsi="宋体" w:cs="宋体"/>
                <w:b/>
                <w:bCs/>
                <w:color w:val="auto"/>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32" w:type="dxa"/>
            <w:gridSpan w:val="2"/>
            <w:vAlign w:val="center"/>
          </w:tcPr>
          <w:p>
            <w:pPr>
              <w:rPr>
                <w:rFonts w:ascii="宋体" w:hAnsi="宋体" w:cs="宋体"/>
                <w:color w:val="auto"/>
                <w:szCs w:val="28"/>
              </w:rPr>
            </w:pPr>
            <w:r>
              <w:rPr>
                <w:rFonts w:hint="eastAsia" w:ascii="宋体" w:hAnsi="宋体" w:cs="宋体"/>
                <w:color w:val="auto"/>
                <w:szCs w:val="28"/>
              </w:rPr>
              <w:t>保证金形式：</w:t>
            </w:r>
          </w:p>
        </w:tc>
      </w:tr>
    </w:tbl>
    <w:p>
      <w:pPr>
        <w:spacing w:line="180" w:lineRule="atLeast"/>
        <w:rPr>
          <w:rFonts w:ascii="宋体" w:hAnsi="宋体" w:cs="宋体"/>
          <w:color w:val="auto"/>
          <w:szCs w:val="28"/>
        </w:rPr>
      </w:pPr>
      <w:r>
        <w:rPr>
          <w:rFonts w:hint="eastAsia" w:ascii="宋体" w:hAnsi="宋体" w:cs="宋体"/>
          <w:color w:val="auto"/>
          <w:szCs w:val="28"/>
        </w:rPr>
        <w:t>填写说明：</w:t>
      </w:r>
    </w:p>
    <w:p>
      <w:pPr>
        <w:numPr>
          <w:ilvl w:val="0"/>
          <w:numId w:val="2"/>
        </w:numPr>
        <w:rPr>
          <w:rFonts w:ascii="宋体" w:hAnsi="宋体" w:cs="宋体"/>
          <w:color w:val="auto"/>
          <w:sz w:val="24"/>
        </w:rPr>
      </w:pPr>
      <w:r>
        <w:rPr>
          <w:rFonts w:hint="eastAsia" w:ascii="宋体" w:hAnsi="宋体" w:cs="宋体"/>
          <w:color w:val="auto"/>
          <w:sz w:val="24"/>
        </w:rPr>
        <w:t>开标一览表不得填报选择性报价，否则将作为无效投标；</w:t>
      </w:r>
    </w:p>
    <w:p>
      <w:pPr>
        <w:numPr>
          <w:ilvl w:val="0"/>
          <w:numId w:val="2"/>
        </w:numPr>
        <w:rPr>
          <w:rFonts w:ascii="宋体" w:hAnsi="宋体" w:cs="宋体"/>
          <w:color w:val="auto"/>
          <w:sz w:val="24"/>
        </w:rPr>
      </w:pPr>
      <w:r>
        <w:rPr>
          <w:rFonts w:hint="eastAsia" w:ascii="宋体" w:hAnsi="宋体" w:cs="宋体"/>
          <w:color w:val="auto"/>
          <w:sz w:val="24"/>
        </w:rPr>
        <w:t>开标一览表中报价与投标分项明细报价表中不符时时，以开标一览表为准；</w:t>
      </w:r>
    </w:p>
    <w:p>
      <w:pPr>
        <w:ind w:firstLine="2640" w:firstLineChars="600"/>
        <w:rPr>
          <w:rFonts w:ascii="宋体" w:hAnsi="宋体" w:cs="宋体"/>
          <w:color w:val="auto"/>
          <w:sz w:val="44"/>
        </w:rPr>
      </w:pPr>
    </w:p>
    <w:p>
      <w:pPr>
        <w:ind w:firstLine="480"/>
        <w:rPr>
          <w:rFonts w:ascii="宋体" w:hAnsi="宋体" w:cs="宋体"/>
          <w:color w:val="auto"/>
          <w:sz w:val="24"/>
        </w:rPr>
      </w:pPr>
    </w:p>
    <w:p>
      <w:pPr>
        <w:ind w:firstLine="480"/>
        <w:rPr>
          <w:rFonts w:ascii="宋体" w:hAnsi="宋体" w:cs="宋体"/>
          <w:color w:val="auto"/>
          <w:sz w:val="24"/>
        </w:rPr>
      </w:pPr>
    </w:p>
    <w:p>
      <w:pPr>
        <w:ind w:firstLine="480"/>
        <w:jc w:val="right"/>
        <w:rPr>
          <w:rFonts w:ascii="宋体" w:hAnsi="宋体" w:cs="宋体"/>
          <w:color w:val="auto"/>
          <w:sz w:val="24"/>
        </w:rPr>
      </w:pPr>
      <w:r>
        <w:rPr>
          <w:rFonts w:hint="eastAsia" w:ascii="宋体" w:hAnsi="宋体" w:cs="宋体"/>
          <w:bCs/>
          <w:color w:val="auto"/>
          <w:sz w:val="24"/>
        </w:rPr>
        <w:t>供应商名称（公章）：</w:t>
      </w:r>
    </w:p>
    <w:p>
      <w:pPr>
        <w:ind w:firstLine="480"/>
        <w:rPr>
          <w:rFonts w:ascii="宋体" w:hAnsi="宋体" w:cs="宋体"/>
          <w:color w:val="auto"/>
          <w:sz w:val="24"/>
        </w:rPr>
      </w:pPr>
      <w:r>
        <w:rPr>
          <w:rFonts w:hint="eastAsia" w:ascii="宋体" w:hAnsi="宋体" w:cs="宋体"/>
          <w:color w:val="auto"/>
          <w:sz w:val="24"/>
        </w:rPr>
        <w:t xml:space="preserve">                                                  日期：  年  月  日</w:t>
      </w:r>
    </w:p>
    <w:p>
      <w:pPr>
        <w:jc w:val="center"/>
        <w:rPr>
          <w:rFonts w:ascii="宋体" w:hAnsi="宋体" w:cs="宋体"/>
          <w:b/>
          <w:color w:val="auto"/>
          <w:sz w:val="32"/>
          <w:szCs w:val="32"/>
        </w:rPr>
      </w:pPr>
    </w:p>
    <w:p>
      <w:pPr>
        <w:jc w:val="center"/>
        <w:rPr>
          <w:rFonts w:ascii="宋体" w:hAnsi="宋体" w:cs="宋体"/>
          <w:b/>
          <w:color w:val="auto"/>
          <w:sz w:val="32"/>
          <w:szCs w:val="32"/>
        </w:rPr>
      </w:pPr>
    </w:p>
    <w:p>
      <w:pPr>
        <w:jc w:val="center"/>
        <w:rPr>
          <w:rFonts w:ascii="宋体" w:hAnsi="宋体" w:cs="宋体"/>
          <w:b/>
          <w:color w:val="auto"/>
          <w:sz w:val="32"/>
          <w:szCs w:val="32"/>
        </w:rPr>
      </w:pPr>
    </w:p>
    <w:p>
      <w:pPr>
        <w:rPr>
          <w:rFonts w:ascii="宋体" w:hAnsi="宋体" w:cs="宋体"/>
          <w:b/>
          <w:color w:val="auto"/>
          <w:sz w:val="32"/>
          <w:szCs w:val="32"/>
        </w:rPr>
      </w:pPr>
    </w:p>
    <w:p>
      <w:pPr>
        <w:snapToGrid w:val="0"/>
        <w:spacing w:before="50" w:after="50"/>
        <w:jc w:val="center"/>
        <w:rPr>
          <w:rFonts w:ascii="宋体" w:hAnsi="宋体" w:cs="宋体"/>
          <w:color w:val="auto"/>
          <w:sz w:val="32"/>
          <w:szCs w:val="32"/>
        </w:rPr>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docGrid w:type="lines" w:linePitch="290" w:charSpace="0"/>
        </w:sectPr>
      </w:pPr>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六、投标分项报价表（格式）</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color w:val="auto"/>
                <w:sz w:val="24"/>
                <w:szCs w:val="24"/>
              </w:rPr>
            </w:pPr>
            <w:r>
              <w:rPr>
                <w:rFonts w:hint="eastAsia" w:ascii="宋体" w:hAnsi="宋体" w:cs="宋体"/>
                <w:color w:val="auto"/>
                <w:sz w:val="24"/>
                <w:szCs w:val="24"/>
              </w:rPr>
              <w:t>1</w:t>
            </w:r>
          </w:p>
        </w:tc>
        <w:tc>
          <w:tcPr>
            <w:tcW w:w="2369" w:type="dxa"/>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1442" w:type="dxa"/>
            <w:vAlign w:val="center"/>
          </w:tcPr>
          <w:p>
            <w:pPr>
              <w:jc w:val="center"/>
              <w:rPr>
                <w:rFonts w:ascii="宋体" w:hAnsi="宋体" w:cs="宋体"/>
                <w:color w:val="auto"/>
                <w:sz w:val="24"/>
                <w:szCs w:val="24"/>
              </w:rPr>
            </w:pPr>
            <w:r>
              <w:rPr>
                <w:rFonts w:hint="eastAsia" w:ascii="宋体" w:hAnsi="宋体" w:cs="宋体"/>
                <w:color w:val="auto"/>
                <w:sz w:val="24"/>
                <w:szCs w:val="24"/>
              </w:rPr>
              <w:t>3</w:t>
            </w:r>
          </w:p>
        </w:tc>
        <w:tc>
          <w:tcPr>
            <w:tcW w:w="2781" w:type="dxa"/>
            <w:vAlign w:val="center"/>
          </w:tcPr>
          <w:p>
            <w:pPr>
              <w:jc w:val="center"/>
              <w:rPr>
                <w:rFonts w:ascii="宋体" w:hAnsi="宋体" w:cs="宋体"/>
                <w:color w:val="auto"/>
                <w:sz w:val="24"/>
                <w:szCs w:val="24"/>
              </w:rPr>
            </w:pPr>
            <w:r>
              <w:rPr>
                <w:rFonts w:hint="eastAsia" w:ascii="宋体" w:hAnsi="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color w:val="auto"/>
                <w:sz w:val="24"/>
                <w:szCs w:val="24"/>
              </w:rPr>
            </w:pPr>
            <w:r>
              <w:rPr>
                <w:rFonts w:hint="eastAsia" w:ascii="宋体" w:hAnsi="宋体" w:cs="宋体"/>
                <w:color w:val="auto"/>
                <w:sz w:val="24"/>
                <w:szCs w:val="24"/>
              </w:rPr>
              <w:t>分项名称</w:t>
            </w:r>
          </w:p>
        </w:tc>
        <w:tc>
          <w:tcPr>
            <w:tcW w:w="2369" w:type="dxa"/>
            <w:vAlign w:val="center"/>
          </w:tcPr>
          <w:p>
            <w:pPr>
              <w:jc w:val="center"/>
              <w:rPr>
                <w:rFonts w:ascii="宋体" w:hAnsi="宋体" w:cs="宋体"/>
                <w:color w:val="auto"/>
                <w:sz w:val="24"/>
                <w:szCs w:val="24"/>
              </w:rPr>
            </w:pPr>
            <w:r>
              <w:rPr>
                <w:rFonts w:hint="eastAsia" w:ascii="宋体" w:hAnsi="宋体" w:cs="宋体"/>
                <w:color w:val="auto"/>
                <w:sz w:val="24"/>
                <w:szCs w:val="24"/>
              </w:rPr>
              <w:t>数量</w:t>
            </w:r>
          </w:p>
        </w:tc>
        <w:tc>
          <w:tcPr>
            <w:tcW w:w="1442" w:type="dxa"/>
            <w:vAlign w:val="center"/>
          </w:tcPr>
          <w:p>
            <w:pPr>
              <w:jc w:val="center"/>
              <w:rPr>
                <w:rFonts w:ascii="宋体" w:hAnsi="宋体" w:cs="宋体"/>
                <w:color w:val="auto"/>
                <w:sz w:val="24"/>
                <w:szCs w:val="24"/>
              </w:rPr>
            </w:pPr>
            <w:r>
              <w:rPr>
                <w:rFonts w:hint="eastAsia" w:ascii="宋体" w:hAnsi="宋体" w:cs="宋体"/>
                <w:color w:val="auto"/>
                <w:sz w:val="24"/>
                <w:szCs w:val="24"/>
              </w:rPr>
              <w:t>单价</w:t>
            </w:r>
          </w:p>
        </w:tc>
        <w:tc>
          <w:tcPr>
            <w:tcW w:w="2781" w:type="dxa"/>
            <w:vAlign w:val="center"/>
          </w:tcPr>
          <w:p>
            <w:pPr>
              <w:jc w:val="center"/>
              <w:rPr>
                <w:rFonts w:ascii="宋体" w:hAnsi="宋体" w:cs="宋体"/>
                <w:color w:val="auto"/>
                <w:sz w:val="24"/>
                <w:szCs w:val="24"/>
              </w:rPr>
            </w:pPr>
            <w:r>
              <w:rPr>
                <w:rFonts w:hint="eastAsia" w:ascii="宋体" w:hAnsi="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auto"/>
                <w:sz w:val="24"/>
                <w:szCs w:val="24"/>
              </w:rPr>
            </w:pPr>
          </w:p>
        </w:tc>
        <w:tc>
          <w:tcPr>
            <w:tcW w:w="2369" w:type="dxa"/>
            <w:vAlign w:val="center"/>
          </w:tcPr>
          <w:p>
            <w:pPr>
              <w:rPr>
                <w:rFonts w:ascii="宋体" w:hAnsi="宋体" w:cs="宋体"/>
                <w:color w:val="auto"/>
                <w:sz w:val="24"/>
                <w:szCs w:val="24"/>
              </w:rPr>
            </w:pPr>
          </w:p>
        </w:tc>
        <w:tc>
          <w:tcPr>
            <w:tcW w:w="1442" w:type="dxa"/>
            <w:vAlign w:val="center"/>
          </w:tcPr>
          <w:p>
            <w:pPr>
              <w:rPr>
                <w:rFonts w:ascii="宋体" w:hAnsi="宋体" w:cs="宋体"/>
                <w:color w:val="auto"/>
                <w:sz w:val="24"/>
                <w:szCs w:val="24"/>
              </w:rPr>
            </w:pPr>
          </w:p>
        </w:tc>
        <w:tc>
          <w:tcPr>
            <w:tcW w:w="2781" w:type="dxa"/>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auto"/>
                <w:sz w:val="24"/>
                <w:szCs w:val="24"/>
              </w:rPr>
            </w:pPr>
          </w:p>
        </w:tc>
        <w:tc>
          <w:tcPr>
            <w:tcW w:w="2369" w:type="dxa"/>
            <w:vAlign w:val="center"/>
          </w:tcPr>
          <w:p>
            <w:pPr>
              <w:rPr>
                <w:rFonts w:ascii="宋体" w:hAnsi="宋体" w:cs="宋体"/>
                <w:color w:val="auto"/>
                <w:sz w:val="24"/>
                <w:szCs w:val="24"/>
              </w:rPr>
            </w:pPr>
          </w:p>
        </w:tc>
        <w:tc>
          <w:tcPr>
            <w:tcW w:w="1442" w:type="dxa"/>
            <w:vAlign w:val="center"/>
          </w:tcPr>
          <w:p>
            <w:pPr>
              <w:rPr>
                <w:rFonts w:ascii="宋体" w:hAnsi="宋体" w:cs="宋体"/>
                <w:color w:val="auto"/>
                <w:sz w:val="24"/>
                <w:szCs w:val="24"/>
              </w:rPr>
            </w:pPr>
          </w:p>
        </w:tc>
        <w:tc>
          <w:tcPr>
            <w:tcW w:w="2781" w:type="dxa"/>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color w:val="auto"/>
                <w:sz w:val="24"/>
                <w:szCs w:val="24"/>
              </w:rPr>
            </w:pPr>
          </w:p>
        </w:tc>
        <w:tc>
          <w:tcPr>
            <w:tcW w:w="2369" w:type="dxa"/>
            <w:vAlign w:val="center"/>
          </w:tcPr>
          <w:p>
            <w:pPr>
              <w:rPr>
                <w:rFonts w:ascii="宋体" w:hAnsi="宋体" w:cs="宋体"/>
                <w:color w:val="auto"/>
                <w:sz w:val="24"/>
                <w:szCs w:val="24"/>
              </w:rPr>
            </w:pPr>
          </w:p>
        </w:tc>
        <w:tc>
          <w:tcPr>
            <w:tcW w:w="1442" w:type="dxa"/>
            <w:vAlign w:val="center"/>
          </w:tcPr>
          <w:p>
            <w:pPr>
              <w:rPr>
                <w:rFonts w:ascii="宋体" w:hAnsi="宋体" w:cs="宋体"/>
                <w:color w:val="auto"/>
                <w:sz w:val="24"/>
                <w:szCs w:val="24"/>
              </w:rPr>
            </w:pPr>
          </w:p>
        </w:tc>
        <w:tc>
          <w:tcPr>
            <w:tcW w:w="2781" w:type="dxa"/>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color w:val="auto"/>
                <w:sz w:val="24"/>
                <w:szCs w:val="24"/>
              </w:rPr>
            </w:pPr>
          </w:p>
        </w:tc>
        <w:tc>
          <w:tcPr>
            <w:tcW w:w="2369" w:type="dxa"/>
            <w:vAlign w:val="center"/>
          </w:tcPr>
          <w:p>
            <w:pPr>
              <w:rPr>
                <w:rFonts w:ascii="宋体" w:hAnsi="宋体" w:cs="宋体"/>
                <w:color w:val="auto"/>
                <w:sz w:val="24"/>
                <w:szCs w:val="24"/>
              </w:rPr>
            </w:pPr>
          </w:p>
        </w:tc>
        <w:tc>
          <w:tcPr>
            <w:tcW w:w="1442" w:type="dxa"/>
            <w:vAlign w:val="center"/>
          </w:tcPr>
          <w:p>
            <w:pPr>
              <w:rPr>
                <w:rFonts w:ascii="宋体" w:hAnsi="宋体" w:cs="宋体"/>
                <w:color w:val="auto"/>
                <w:sz w:val="24"/>
                <w:szCs w:val="24"/>
              </w:rPr>
            </w:pPr>
          </w:p>
        </w:tc>
        <w:tc>
          <w:tcPr>
            <w:tcW w:w="2781" w:type="dxa"/>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color w:val="auto"/>
                <w:sz w:val="24"/>
                <w:szCs w:val="24"/>
              </w:rPr>
            </w:pPr>
            <w:r>
              <w:rPr>
                <w:rFonts w:hint="eastAsia" w:ascii="宋体" w:hAnsi="宋体" w:cs="宋体"/>
                <w:color w:val="auto"/>
                <w:sz w:val="24"/>
                <w:szCs w:val="24"/>
              </w:rPr>
              <w:t>合计</w:t>
            </w:r>
          </w:p>
        </w:tc>
        <w:tc>
          <w:tcPr>
            <w:tcW w:w="6592" w:type="dxa"/>
            <w:gridSpan w:val="3"/>
          </w:tcPr>
          <w:p>
            <w:pPr>
              <w:rPr>
                <w:rFonts w:ascii="宋体" w:hAnsi="宋体" w:cs="宋体"/>
                <w:color w:val="auto"/>
                <w:sz w:val="24"/>
                <w:szCs w:val="24"/>
              </w:rPr>
            </w:pPr>
          </w:p>
        </w:tc>
      </w:tr>
    </w:tbl>
    <w:p>
      <w:pP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法定代表人或授权代表签字：</w:t>
      </w:r>
    </w:p>
    <w:p>
      <w:pPr>
        <w:spacing w:line="360" w:lineRule="auto"/>
        <w:rPr>
          <w:rFonts w:ascii="宋体" w:hAnsi="宋体" w:cs="宋体"/>
          <w:color w:val="auto"/>
          <w:sz w:val="24"/>
        </w:rPr>
      </w:pPr>
      <w:r>
        <w:rPr>
          <w:rFonts w:hint="eastAsia" w:ascii="宋体" w:hAnsi="宋体" w:cs="宋体"/>
          <w:color w:val="auto"/>
          <w:sz w:val="24"/>
        </w:rPr>
        <w:t>1、此表可以根据需要自行增减行数。</w:t>
      </w: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sectPr>
          <w:pgSz w:w="11906" w:h="16838"/>
          <w:pgMar w:top="1418" w:right="1366" w:bottom="1418" w:left="1588" w:header="851" w:footer="907" w:gutter="0"/>
          <w:pgNumType w:fmt="decimalFullWidth"/>
          <w:cols w:space="720" w:num="1"/>
          <w:docGrid w:type="linesAndChars" w:linePitch="290" w:charSpace="0"/>
        </w:sectPr>
      </w:pPr>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七、技术参数响应及偏离表（如有）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2852" w:type="dxa"/>
            <w:vAlign w:val="center"/>
          </w:tcPr>
          <w:p>
            <w:pPr>
              <w:rPr>
                <w:rFonts w:ascii="宋体" w:hAns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ascii="宋体" w:hAns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ascii="宋体" w:hAns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2852" w:type="dxa"/>
          </w:tcPr>
          <w:p>
            <w:pPr>
              <w:jc w:val="center"/>
              <w:rPr>
                <w:rFonts w:ascii="宋体" w:hAnsi="宋体" w:cs="宋体"/>
                <w:color w:val="auto"/>
                <w:sz w:val="24"/>
                <w:szCs w:val="24"/>
              </w:rPr>
            </w:pPr>
          </w:p>
        </w:tc>
        <w:tc>
          <w:tcPr>
            <w:tcW w:w="1308" w:type="dxa"/>
          </w:tcPr>
          <w:p>
            <w:pPr>
              <w:jc w:val="center"/>
              <w:rPr>
                <w:rFonts w:ascii="宋体" w:hAnsi="宋体" w:cs="宋体"/>
                <w:color w:val="auto"/>
                <w:sz w:val="24"/>
                <w:szCs w:val="24"/>
              </w:rPr>
            </w:pPr>
          </w:p>
        </w:tc>
        <w:tc>
          <w:tcPr>
            <w:tcW w:w="1173" w:type="dxa"/>
          </w:tcPr>
          <w:p>
            <w:pPr>
              <w:jc w:val="center"/>
              <w:rPr>
                <w:rFonts w:ascii="宋体" w:hAnsi="宋体" w:cs="宋体"/>
                <w:color w:val="auto"/>
                <w:sz w:val="24"/>
                <w:szCs w:val="24"/>
              </w:rPr>
            </w:pPr>
          </w:p>
        </w:tc>
      </w:tr>
    </w:tbl>
    <w:p>
      <w:pPr>
        <w:rPr>
          <w:rFonts w:ascii="宋体" w:hAnsi="宋体" w:cs="宋体"/>
          <w:color w:val="auto"/>
          <w:sz w:val="24"/>
          <w:szCs w:val="24"/>
        </w:rPr>
      </w:pPr>
      <w:r>
        <w:rPr>
          <w:rFonts w:hint="eastAsia" w:ascii="宋体" w:hAnsi="宋体" w:cs="宋体"/>
          <w:color w:val="auto"/>
          <w:sz w:val="24"/>
          <w:szCs w:val="24"/>
        </w:rPr>
        <w:t>法定代表人或授权代表签字：</w:t>
      </w:r>
    </w:p>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注：1、按照基本技术要求详细填列。</w:t>
      </w:r>
    </w:p>
    <w:p>
      <w:pPr>
        <w:ind w:firstLine="480" w:firstLineChars="200"/>
        <w:rPr>
          <w:rFonts w:ascii="宋体" w:hAnsi="宋体" w:cs="宋体"/>
          <w:color w:val="auto"/>
          <w:sz w:val="24"/>
          <w:szCs w:val="24"/>
        </w:rPr>
      </w:pPr>
      <w:r>
        <w:rPr>
          <w:rFonts w:hint="eastAsia" w:ascii="宋体" w:hAnsi="宋体" w:cs="宋体"/>
          <w:color w:val="auto"/>
          <w:sz w:val="24"/>
          <w:szCs w:val="24"/>
        </w:rPr>
        <w:t>2、行数不够，可自行添加。</w:t>
      </w:r>
    </w:p>
    <w:p>
      <w:pPr>
        <w:jc w:val="center"/>
        <w:rPr>
          <w:rFonts w:ascii="宋体" w:hAnsi="宋体" w:cs="宋体"/>
          <w:b/>
          <w:color w:val="auto"/>
          <w:sz w:val="36"/>
        </w:rPr>
      </w:pPr>
    </w:p>
    <w:p>
      <w:pPr>
        <w:jc w:val="center"/>
        <w:rPr>
          <w:rFonts w:ascii="宋体" w:hAnsi="宋体" w:cs="宋体"/>
          <w:b/>
          <w:color w:val="auto"/>
          <w:sz w:val="36"/>
        </w:rPr>
      </w:pPr>
    </w:p>
    <w:p>
      <w:pPr>
        <w:jc w:val="center"/>
        <w:rPr>
          <w:rFonts w:ascii="宋体" w:hAnsi="宋体" w:cs="宋体"/>
          <w:b/>
          <w:color w:val="auto"/>
          <w:sz w:val="36"/>
        </w:rPr>
      </w:pPr>
    </w:p>
    <w:p>
      <w:pPr>
        <w:jc w:val="center"/>
        <w:rPr>
          <w:rFonts w:ascii="宋体" w:hAnsi="宋体" w:cs="宋体"/>
          <w:b/>
          <w:color w:val="auto"/>
          <w:sz w:val="36"/>
        </w:rPr>
      </w:pPr>
    </w:p>
    <w:p>
      <w:pPr>
        <w:jc w:val="center"/>
        <w:rPr>
          <w:rFonts w:ascii="宋体" w:hAnsi="宋体" w:cs="宋体"/>
          <w:b/>
          <w:color w:val="auto"/>
          <w:sz w:val="36"/>
        </w:rPr>
      </w:pPr>
    </w:p>
    <w:p>
      <w:pPr>
        <w:rPr>
          <w:rFonts w:ascii="宋体" w:hAnsi="宋体" w:cs="宋体"/>
          <w:color w:val="auto"/>
          <w:sz w:val="32"/>
        </w:rPr>
      </w:pPr>
    </w:p>
    <w:bookmarkEnd w:id="170"/>
    <w:p>
      <w:pPr>
        <w:snapToGrid w:val="0"/>
        <w:spacing w:before="50" w:after="50"/>
        <w:jc w:val="center"/>
        <w:rPr>
          <w:rFonts w:ascii="宋体" w:hAnsi="宋体" w:cs="宋体"/>
          <w:b/>
          <w:color w:val="auto"/>
          <w:sz w:val="32"/>
          <w:szCs w:val="32"/>
        </w:rPr>
      </w:pPr>
      <w:bookmarkStart w:id="171" w:name="_Hlt26955054"/>
      <w:bookmarkEnd w:id="171"/>
      <w:r>
        <w:rPr>
          <w:rFonts w:hint="eastAsia" w:ascii="宋体" w:hAnsi="宋体" w:cs="宋体"/>
          <w:b/>
          <w:color w:val="auto"/>
          <w:sz w:val="32"/>
          <w:szCs w:val="32"/>
        </w:rPr>
        <w:t>八、商务条款响应及偏离表（如有）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合同签订后</w:t>
            </w:r>
            <w:r>
              <w:rPr>
                <w:rFonts w:hint="eastAsia" w:ascii="宋体" w:hAnsi="宋体" w:cs="宋体"/>
                <w:color w:val="auto"/>
                <w:sz w:val="24"/>
                <w:u w:val="single"/>
              </w:rPr>
              <w:t xml:space="preserve">     </w:t>
            </w:r>
            <w:r>
              <w:rPr>
                <w:rFonts w:hint="eastAsia" w:ascii="宋体" w:hAnsi="宋体" w:cs="宋体"/>
                <w:color w:val="auto"/>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auto"/>
                <w:sz w:val="24"/>
                <w:szCs w:val="20"/>
              </w:rPr>
            </w:pPr>
          </w:p>
        </w:tc>
      </w:tr>
    </w:tbl>
    <w:p>
      <w:pPr>
        <w:rPr>
          <w:rFonts w:ascii="宋体" w:hAnsi="宋体" w:cs="宋体"/>
          <w:color w:val="auto"/>
          <w:sz w:val="24"/>
          <w:szCs w:val="24"/>
        </w:rPr>
      </w:pPr>
      <w:r>
        <w:rPr>
          <w:rFonts w:hint="eastAsia" w:ascii="宋体" w:hAnsi="宋体" w:cs="宋体"/>
          <w:color w:val="auto"/>
          <w:sz w:val="24"/>
          <w:szCs w:val="24"/>
        </w:rPr>
        <w:t>法定代表人或授权代表签字：</w:t>
      </w:r>
    </w:p>
    <w:p>
      <w:pPr>
        <w:pStyle w:val="3"/>
        <w:rPr>
          <w:rFonts w:ascii="宋体" w:hAnsi="宋体" w:eastAsia="宋体" w:cs="宋体"/>
          <w:b w:val="0"/>
          <w:bCs w:val="0"/>
          <w:color w:val="auto"/>
          <w:sz w:val="24"/>
          <w:szCs w:val="21"/>
        </w:rPr>
      </w:pPr>
    </w:p>
    <w:p>
      <w:pPr>
        <w:pStyle w:val="7"/>
        <w:rPr>
          <w:rFonts w:ascii="宋体" w:hAnsi="宋体" w:cs="宋体"/>
          <w:color w:val="auto"/>
        </w:rPr>
      </w:pPr>
    </w:p>
    <w:p>
      <w:pPr>
        <w:spacing w:line="480" w:lineRule="auto"/>
        <w:rPr>
          <w:rFonts w:ascii="宋体" w:hAnsi="宋体" w:cs="宋体"/>
          <w:color w:val="auto"/>
          <w:sz w:val="30"/>
        </w:rPr>
      </w:pPr>
      <w:bookmarkStart w:id="172" w:name="_Hlt26671372"/>
      <w:bookmarkEnd w:id="172"/>
      <w:bookmarkStart w:id="173" w:name="_Hlt26671343"/>
      <w:bookmarkEnd w:id="173"/>
      <w:bookmarkStart w:id="174" w:name="_Hlt26782999"/>
      <w:bookmarkEnd w:id="174"/>
      <w:bookmarkStart w:id="175" w:name="_Hlt26955064"/>
      <w:bookmarkEnd w:id="175"/>
      <w:bookmarkStart w:id="176" w:name="_Hlt26609389"/>
      <w:bookmarkEnd w:id="176"/>
      <w:bookmarkStart w:id="177" w:name="_Hlt26580838"/>
      <w:bookmarkEnd w:id="177"/>
      <w:bookmarkStart w:id="178" w:name="_Hlt26955066"/>
      <w:bookmarkEnd w:id="178"/>
      <w:bookmarkStart w:id="179" w:name="_Hlt26671374"/>
      <w:bookmarkEnd w:id="179"/>
      <w:bookmarkStart w:id="180" w:name="_Hlt26609391"/>
      <w:bookmarkEnd w:id="180"/>
      <w:bookmarkStart w:id="181" w:name="_Hlt24879081"/>
      <w:bookmarkEnd w:id="181"/>
      <w:bookmarkStart w:id="182" w:name="_Hlt26955056"/>
      <w:bookmarkEnd w:id="182"/>
      <w:bookmarkStart w:id="183" w:name="_Toc462564146"/>
    </w:p>
    <w:p>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九、技术方案、服务承诺、培训承诺等</w:t>
      </w:r>
      <w:bookmarkEnd w:id="157"/>
      <w:bookmarkEnd w:id="158"/>
      <w:bookmarkEnd w:id="183"/>
      <w:bookmarkStart w:id="184" w:name="_格式2__法定代表人授权书"/>
      <w:bookmarkEnd w:id="184"/>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hAnsi="宋体"/>
      </w:rPr>
    </w:pPr>
    <w:r>
      <w:rPr>
        <w:rFonts w:ascii="宋体" w:hAnsi="宋体"/>
      </w:rPr>
      <w:fldChar w:fldCharType="begin"/>
    </w:r>
    <w:r>
      <w:rPr>
        <w:rStyle w:val="48"/>
        <w:rFonts w:ascii="宋体" w:hAnsi="宋体"/>
      </w:rPr>
      <w:instrText xml:space="preserve">PAGE  </w:instrText>
    </w:r>
    <w:r>
      <w:rPr>
        <w:rFonts w:ascii="宋体" w:hAnsi="宋体"/>
      </w:rPr>
      <w:fldChar w:fldCharType="separate"/>
    </w:r>
    <w:r>
      <w:rPr>
        <w:rStyle w:val="48"/>
        <w:rFonts w:ascii="宋体" w:hAnsi="宋体"/>
      </w:rPr>
      <w:t>１８</w:t>
    </w:r>
    <w:r>
      <w:rPr>
        <w:rFonts w:ascii="宋体" w:hAnsi="宋体"/>
      </w:rPr>
      <w:fldChar w:fldCharType="end"/>
    </w:r>
  </w:p>
  <w:p>
    <w:pPr>
      <w:pStyle w:val="2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2019-041S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778"/>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3E77"/>
    <w:rsid w:val="00076A17"/>
    <w:rsid w:val="00077C16"/>
    <w:rsid w:val="000824BA"/>
    <w:rsid w:val="00082C5C"/>
    <w:rsid w:val="00082F11"/>
    <w:rsid w:val="000833E7"/>
    <w:rsid w:val="0008366C"/>
    <w:rsid w:val="000837A2"/>
    <w:rsid w:val="00084B83"/>
    <w:rsid w:val="00085845"/>
    <w:rsid w:val="00085AAC"/>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D7E49"/>
    <w:rsid w:val="000E0296"/>
    <w:rsid w:val="000E1348"/>
    <w:rsid w:val="000E298D"/>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0A8E"/>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E7B7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248"/>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5E0"/>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03CE"/>
    <w:rsid w:val="00821B77"/>
    <w:rsid w:val="008220F7"/>
    <w:rsid w:val="00822AF1"/>
    <w:rsid w:val="008249BE"/>
    <w:rsid w:val="00824A0D"/>
    <w:rsid w:val="00824BC4"/>
    <w:rsid w:val="00824F16"/>
    <w:rsid w:val="00825D64"/>
    <w:rsid w:val="00825E64"/>
    <w:rsid w:val="00826376"/>
    <w:rsid w:val="008309CC"/>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6B84"/>
    <w:rsid w:val="00877BF5"/>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4ECC"/>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4638"/>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638"/>
    <w:rsid w:val="00A42456"/>
    <w:rsid w:val="00A438FE"/>
    <w:rsid w:val="00A4415C"/>
    <w:rsid w:val="00A46EE5"/>
    <w:rsid w:val="00A515A5"/>
    <w:rsid w:val="00A51940"/>
    <w:rsid w:val="00A53063"/>
    <w:rsid w:val="00A5420C"/>
    <w:rsid w:val="00A545B6"/>
    <w:rsid w:val="00A54B36"/>
    <w:rsid w:val="00A55DAE"/>
    <w:rsid w:val="00A56C89"/>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87D3E"/>
    <w:rsid w:val="00A87F18"/>
    <w:rsid w:val="00A90378"/>
    <w:rsid w:val="00A911C5"/>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59B2"/>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1EC"/>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1E08"/>
    <w:rsid w:val="00C34AAA"/>
    <w:rsid w:val="00C4009F"/>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44D"/>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CF7969"/>
    <w:rsid w:val="00D006A5"/>
    <w:rsid w:val="00D00AF5"/>
    <w:rsid w:val="00D0129A"/>
    <w:rsid w:val="00D021FC"/>
    <w:rsid w:val="00D05012"/>
    <w:rsid w:val="00D05D2E"/>
    <w:rsid w:val="00D0629A"/>
    <w:rsid w:val="00D07080"/>
    <w:rsid w:val="00D07106"/>
    <w:rsid w:val="00D1055E"/>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540F"/>
    <w:rsid w:val="00D76F78"/>
    <w:rsid w:val="00D77F56"/>
    <w:rsid w:val="00D809A7"/>
    <w:rsid w:val="00D816E0"/>
    <w:rsid w:val="00D81A5D"/>
    <w:rsid w:val="00D83D51"/>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D7D34"/>
    <w:rsid w:val="00EE06AA"/>
    <w:rsid w:val="00EE2A56"/>
    <w:rsid w:val="00EE2F55"/>
    <w:rsid w:val="00EE533C"/>
    <w:rsid w:val="00EE61AB"/>
    <w:rsid w:val="00EF1330"/>
    <w:rsid w:val="00EF1390"/>
    <w:rsid w:val="00EF1DF6"/>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753EA"/>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7CD031F"/>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C0E7A98"/>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00677F"/>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38017DF"/>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6D57197"/>
    <w:rsid w:val="66F27260"/>
    <w:rsid w:val="674748F0"/>
    <w:rsid w:val="67CB1E15"/>
    <w:rsid w:val="67DA6F1C"/>
    <w:rsid w:val="67F86CC8"/>
    <w:rsid w:val="68431F07"/>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C56E67"/>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61"/>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Hyperlink"/>
    <w:qFormat/>
    <w:uiPriority w:val="0"/>
    <w:rPr>
      <w:rFonts w:hint="eastAsia" w:ascii="仿宋_GB2312" w:eastAsia="仿宋_GB2312" w:cs="仿宋_GB2312"/>
      <w:color w:val="7A4EA7"/>
      <w:u w:val="none"/>
    </w:rPr>
  </w:style>
  <w:style w:type="character" w:styleId="51">
    <w:name w:val="annotation reference"/>
    <w:semiHidden/>
    <w:qFormat/>
    <w:uiPriority w:val="0"/>
    <w:rPr>
      <w:sz w:val="21"/>
      <w:szCs w:val="21"/>
    </w:rPr>
  </w:style>
  <w:style w:type="character" w:customStyle="1" w:styleId="52">
    <w:name w:val="列出段落 Char"/>
    <w:link w:val="53"/>
    <w:qFormat/>
    <w:locked/>
    <w:uiPriority w:val="0"/>
    <w:rPr>
      <w:rFonts w:ascii="Calibri" w:hAnsi="Calibri"/>
      <w:sz w:val="24"/>
      <w:szCs w:val="24"/>
      <w:lang w:eastAsia="en-US" w:bidi="en-US"/>
    </w:rPr>
  </w:style>
  <w:style w:type="paragraph" w:customStyle="1" w:styleId="53">
    <w:name w:val="列出段落1"/>
    <w:basedOn w:val="1"/>
    <w:link w:val="52"/>
    <w:qFormat/>
    <w:uiPriority w:val="0"/>
    <w:pPr>
      <w:widowControl/>
      <w:ind w:left="720"/>
      <w:contextualSpacing/>
      <w:jc w:val="left"/>
    </w:pPr>
    <w:rPr>
      <w:rFonts w:ascii="Calibri" w:hAnsi="Calibri"/>
      <w:kern w:val="0"/>
      <w:sz w:val="24"/>
      <w:szCs w:val="24"/>
      <w:lang w:eastAsia="en-US" w:bidi="en-US"/>
    </w:rPr>
  </w:style>
  <w:style w:type="character" w:customStyle="1" w:styleId="54">
    <w:name w:val="font21"/>
    <w:qFormat/>
    <w:uiPriority w:val="0"/>
    <w:rPr>
      <w:rFonts w:hint="eastAsia" w:ascii="宋体" w:hAnsi="宋体" w:eastAsia="宋体" w:cs="宋体"/>
      <w:b/>
      <w:color w:val="000000"/>
      <w:sz w:val="24"/>
      <w:szCs w:val="24"/>
      <w:u w:val="none"/>
    </w:rPr>
  </w:style>
  <w:style w:type="character" w:customStyle="1" w:styleId="55">
    <w:name w:val="apple-converted-space"/>
    <w:qFormat/>
    <w:uiPriority w:val="0"/>
  </w:style>
  <w:style w:type="character" w:customStyle="1" w:styleId="56">
    <w:name w:val="HTML 预设格式 Char1"/>
    <w:qFormat/>
    <w:uiPriority w:val="0"/>
    <w:rPr>
      <w:rFonts w:ascii="Courier New" w:hAnsi="Courier New" w:cs="Courier New"/>
      <w:kern w:val="2"/>
    </w:rPr>
  </w:style>
  <w:style w:type="character" w:customStyle="1" w:styleId="57">
    <w:name w:val="页眉 Char"/>
    <w:link w:val="28"/>
    <w:qFormat/>
    <w:uiPriority w:val="99"/>
    <w:rPr>
      <w:kern w:val="2"/>
      <w:sz w:val="18"/>
      <w:szCs w:val="18"/>
    </w:rPr>
  </w:style>
  <w:style w:type="character" w:customStyle="1" w:styleId="58">
    <w:name w:val="font81"/>
    <w:qFormat/>
    <w:uiPriority w:val="0"/>
    <w:rPr>
      <w:rFonts w:hint="eastAsia" w:ascii="宋体" w:hAnsi="宋体" w:eastAsia="宋体" w:cs="宋体"/>
      <w:b/>
      <w:color w:val="000000"/>
      <w:sz w:val="24"/>
      <w:szCs w:val="24"/>
      <w:u w:val="single"/>
    </w:rPr>
  </w:style>
  <w:style w:type="character" w:customStyle="1" w:styleId="59">
    <w:name w:val="二级目录 Char"/>
    <w:link w:val="60"/>
    <w:qFormat/>
    <w:uiPriority w:val="0"/>
    <w:rPr>
      <w:b/>
      <w:kern w:val="2"/>
      <w:sz w:val="30"/>
      <w:szCs w:val="28"/>
    </w:rPr>
  </w:style>
  <w:style w:type="paragraph" w:customStyle="1" w:styleId="60">
    <w:name w:val="二级目录"/>
    <w:next w:val="1"/>
    <w:link w:val="59"/>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1">
    <w:name w:val="纯文本 Char"/>
    <w:link w:val="22"/>
    <w:qFormat/>
    <w:uiPriority w:val="0"/>
    <w:rPr>
      <w:rFonts w:ascii="宋体" w:hAnsi="Courier New" w:cs="Courier New"/>
      <w:kern w:val="2"/>
      <w:sz w:val="21"/>
      <w:szCs w:val="21"/>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标题 3 Char"/>
    <w:link w:val="4"/>
    <w:qFormat/>
    <w:uiPriority w:val="0"/>
    <w:rPr>
      <w:rFonts w:eastAsia="宋体"/>
      <w:b/>
      <w:bCs/>
      <w:kern w:val="2"/>
      <w:sz w:val="32"/>
      <w:szCs w:val="32"/>
      <w:lang w:val="en-US" w:eastAsia="zh-CN" w:bidi="ar-SA"/>
    </w:rPr>
  </w:style>
  <w:style w:type="character" w:customStyle="1" w:styleId="64">
    <w:name w:val="标题 4 Char"/>
    <w:link w:val="5"/>
    <w:qFormat/>
    <w:uiPriority w:val="0"/>
    <w:rPr>
      <w:rFonts w:ascii="Arial" w:hAnsi="Arial" w:eastAsia="黑体" w:cs="Arial"/>
      <w:b/>
      <w:bCs/>
      <w:kern w:val="2"/>
      <w:sz w:val="28"/>
      <w:szCs w:val="28"/>
    </w:rPr>
  </w:style>
  <w:style w:type="character" w:customStyle="1" w:styleId="65">
    <w:name w:val="正文缩进 Char"/>
    <w:link w:val="7"/>
    <w:qFormat/>
    <w:uiPriority w:val="0"/>
    <w:rPr>
      <w:kern w:val="2"/>
      <w:sz w:val="21"/>
      <w:szCs w:val="21"/>
    </w:rPr>
  </w:style>
  <w:style w:type="character" w:customStyle="1" w:styleId="66">
    <w:name w:val="HTML 预设格式 Char"/>
    <w:link w:val="38"/>
    <w:qFormat/>
    <w:uiPriority w:val="0"/>
    <w:rPr>
      <w:rFonts w:ascii="黑体" w:hAnsi="Courier New" w:eastAsia="黑体"/>
    </w:rPr>
  </w:style>
  <w:style w:type="character" w:customStyle="1" w:styleId="67">
    <w:name w:val="fontstyle01"/>
    <w:qFormat/>
    <w:uiPriority w:val="0"/>
    <w:rPr>
      <w:rFonts w:hint="eastAsia" w:ascii="宋体" w:hAnsi="宋体" w:eastAsia="宋体"/>
      <w:color w:val="000000"/>
      <w:sz w:val="24"/>
      <w:szCs w:val="24"/>
    </w:rPr>
  </w:style>
  <w:style w:type="paragraph" w:customStyle="1" w:styleId="6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70">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7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2">
    <w:name w:val="Char Char Char Char"/>
    <w:basedOn w:val="14"/>
    <w:qFormat/>
    <w:uiPriority w:val="0"/>
    <w:pPr>
      <w:adjustRightInd w:val="0"/>
      <w:snapToGrid w:val="0"/>
      <w:spacing w:line="360" w:lineRule="auto"/>
    </w:pPr>
    <w:rPr>
      <w:rFonts w:ascii="Tahoma" w:hAnsi="Tahoma"/>
      <w:sz w:val="24"/>
      <w:szCs w:val="24"/>
    </w:rPr>
  </w:style>
  <w:style w:type="paragraph" w:customStyle="1" w:styleId="73">
    <w:name w:val="Body Text(ch)"/>
    <w:basedOn w:val="1"/>
    <w:next w:val="17"/>
    <w:qFormat/>
    <w:uiPriority w:val="0"/>
    <w:pPr>
      <w:spacing w:after="120"/>
    </w:pPr>
    <w:rPr>
      <w:rFonts w:ascii="宋体" w:hAnsi="Arial"/>
      <w:bCs/>
      <w:iCs/>
      <w:szCs w:val="24"/>
    </w:rPr>
  </w:style>
  <w:style w:type="paragraph" w:customStyle="1" w:styleId="7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78">
    <w:name w:val="Char Char Char Char Char Char Char Char Char Char"/>
    <w:basedOn w:val="1"/>
    <w:qFormat/>
    <w:uiPriority w:val="0"/>
    <w:pPr>
      <w:adjustRightInd w:val="0"/>
      <w:spacing w:line="360" w:lineRule="auto"/>
    </w:pPr>
    <w:rPr>
      <w:kern w:val="0"/>
      <w:sz w:val="24"/>
      <w:szCs w:val="20"/>
    </w:rPr>
  </w:style>
  <w:style w:type="paragraph" w:customStyle="1" w:styleId="79">
    <w:name w:val="Char"/>
    <w:basedOn w:val="14"/>
    <w:qFormat/>
    <w:uiPriority w:val="0"/>
    <w:rPr>
      <w:rFonts w:ascii="Tahoma" w:hAnsi="Tahoma"/>
      <w:sz w:val="24"/>
      <w:szCs w:val="24"/>
    </w:rPr>
  </w:style>
  <w:style w:type="paragraph" w:customStyle="1" w:styleId="80">
    <w:name w:val="Char Char Char Char1"/>
    <w:basedOn w:val="14"/>
    <w:qFormat/>
    <w:uiPriority w:val="0"/>
    <w:pPr>
      <w:adjustRightInd w:val="0"/>
      <w:snapToGrid w:val="0"/>
      <w:spacing w:line="360" w:lineRule="auto"/>
    </w:pPr>
    <w:rPr>
      <w:rFonts w:ascii="Tahoma" w:hAnsi="Tahoma"/>
      <w:sz w:val="24"/>
      <w:szCs w:val="24"/>
    </w:rPr>
  </w:style>
  <w:style w:type="paragraph" w:customStyle="1" w:styleId="8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Char1"/>
    <w:basedOn w:val="1"/>
    <w:qFormat/>
    <w:uiPriority w:val="0"/>
    <w:pPr>
      <w:tabs>
        <w:tab w:val="left" w:pos="360"/>
      </w:tabs>
      <w:ind w:firstLine="200" w:firstLineChars="200"/>
    </w:pPr>
    <w:rPr>
      <w:sz w:val="28"/>
      <w:szCs w:val="30"/>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table_1stline"/>
    <w:basedOn w:val="1"/>
    <w:qFormat/>
    <w:uiPriority w:val="0"/>
    <w:pPr>
      <w:widowControl/>
      <w:spacing w:before="120"/>
      <w:jc w:val="left"/>
    </w:pPr>
    <w:rPr>
      <w:bCs/>
      <w:kern w:val="0"/>
      <w:sz w:val="20"/>
      <w:szCs w:val="20"/>
      <w:lang w:val="de-DE" w:eastAsia="de-DE"/>
    </w:rPr>
  </w:style>
  <w:style w:type="paragraph" w:customStyle="1" w:styleId="96">
    <w:name w:val="4"/>
    <w:basedOn w:val="1"/>
    <w:next w:val="33"/>
    <w:qFormat/>
    <w:uiPriority w:val="0"/>
    <w:pPr>
      <w:spacing w:line="360" w:lineRule="auto"/>
      <w:ind w:firstLine="420"/>
    </w:pPr>
    <w:rPr>
      <w:color w:val="FF0000"/>
      <w:sz w:val="24"/>
      <w:szCs w:val="24"/>
    </w:rPr>
  </w:style>
  <w:style w:type="paragraph" w:customStyle="1" w:styleId="9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8">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yy</Company>
  <Pages>51</Pages>
  <Words>4467</Words>
  <Characters>25468</Characters>
  <Lines>212</Lines>
  <Paragraphs>59</Paragraphs>
  <TotalTime>0</TotalTime>
  <ScaleCrop>false</ScaleCrop>
  <LinksUpToDate>false</LinksUpToDate>
  <CharactersWithSpaces>29876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2019-10-21T06:50:00Z</dcterms:created>
  <dc:creator>政府采购中心</dc:creator>
  <cp:lastModifiedBy>典当灵魂</cp:lastModifiedBy>
  <cp:lastPrinted>2019-11-08T00:25:00Z</cp:lastPrinted>
  <dcterms:modified xsi:type="dcterms:W3CDTF">2019-11-11T07:35:10Z</dcterms:modified>
  <dc:title>江苏卫生信息系统业务软件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