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cs="宋体"/>
          <w:color w:val="auto"/>
          <w:sz w:val="36"/>
        </w:rPr>
      </w:pPr>
    </w:p>
    <w:p>
      <w:pPr>
        <w:jc w:val="center"/>
        <w:rPr>
          <w:rFonts w:ascii="宋体" w:cs="宋体"/>
          <w:color w:val="auto"/>
          <w:sz w:val="36"/>
        </w:rPr>
      </w:pPr>
    </w:p>
    <w:p>
      <w:pPr>
        <w:jc w:val="center"/>
        <w:rPr>
          <w:rFonts w:ascii="宋体" w:cs="宋体"/>
          <w:color w:val="auto"/>
          <w:sz w:val="36"/>
        </w:rPr>
      </w:pPr>
    </w:p>
    <w:p>
      <w:pPr>
        <w:jc w:val="center"/>
        <w:rPr>
          <w:rFonts w:ascii="宋体" w:cs="宋体"/>
          <w:color w:val="auto"/>
          <w:sz w:val="36"/>
        </w:rPr>
      </w:pPr>
    </w:p>
    <w:p>
      <w:pPr>
        <w:jc w:val="center"/>
        <w:rPr>
          <w:rFonts w:ascii="宋体" w:cs="宋体"/>
          <w:b/>
          <w:color w:val="auto"/>
          <w:sz w:val="84"/>
        </w:rPr>
      </w:pPr>
      <w:r>
        <w:rPr>
          <w:rFonts w:hint="eastAsia" w:ascii="宋体" w:hAnsi="宋体" w:cs="宋体"/>
          <w:b/>
          <w:color w:val="auto"/>
          <w:sz w:val="84"/>
        </w:rPr>
        <w:t>招标文件</w:t>
      </w:r>
    </w:p>
    <w:p>
      <w:pPr>
        <w:rPr>
          <w:rFonts w:ascii="宋体" w:cs="宋体"/>
          <w:b/>
          <w:color w:val="auto"/>
          <w:sz w:val="32"/>
        </w:rPr>
      </w:pPr>
    </w:p>
    <w:p>
      <w:pPr>
        <w:jc w:val="center"/>
        <w:rPr>
          <w:rFonts w:ascii="宋体" w:cs="宋体"/>
          <w:b/>
          <w:color w:val="auto"/>
          <w:sz w:val="32"/>
        </w:rPr>
      </w:pPr>
    </w:p>
    <w:p>
      <w:pPr>
        <w:jc w:val="center"/>
        <w:rPr>
          <w:rFonts w:ascii="宋体" w:cs="宋体"/>
          <w:b/>
          <w:color w:val="auto"/>
          <w:sz w:val="32"/>
        </w:rPr>
      </w:pPr>
    </w:p>
    <w:p>
      <w:pPr>
        <w:jc w:val="center"/>
        <w:rPr>
          <w:rFonts w:ascii="宋体" w:cs="宋体"/>
          <w:b/>
          <w:color w:val="auto"/>
          <w:sz w:val="32"/>
        </w:rPr>
      </w:pPr>
    </w:p>
    <w:p>
      <w:pPr>
        <w:ind w:firstLine="720" w:firstLineChars="200"/>
        <w:rPr>
          <w:rFonts w:ascii="宋体" w:cs="宋体"/>
          <w:b/>
          <w:color w:val="auto"/>
          <w:sz w:val="36"/>
        </w:rPr>
      </w:pPr>
      <w:r>
        <w:rPr>
          <w:rFonts w:hint="eastAsia" w:ascii="宋体" w:hAnsi="宋体" w:cs="宋体"/>
          <w:b/>
          <w:color w:val="auto"/>
          <w:sz w:val="36"/>
        </w:rPr>
        <w:t>项目编号：</w:t>
      </w:r>
      <w:r>
        <w:rPr>
          <w:rFonts w:ascii="宋体" w:hAnsi="宋体" w:cs="宋体"/>
          <w:b/>
          <w:color w:val="auto"/>
          <w:sz w:val="36"/>
        </w:rPr>
        <w:t>2021</w:t>
      </w:r>
      <w:r>
        <w:rPr>
          <w:rFonts w:ascii="宋体" w:cs="宋体"/>
          <w:b/>
          <w:color w:val="auto"/>
          <w:sz w:val="36"/>
        </w:rPr>
        <w:t>-0</w:t>
      </w:r>
      <w:r>
        <w:rPr>
          <w:rFonts w:ascii="宋体" w:hAnsi="宋体" w:cs="宋体"/>
          <w:b/>
          <w:color w:val="auto"/>
          <w:sz w:val="36"/>
        </w:rPr>
        <w:t>07Q-3</w:t>
      </w:r>
    </w:p>
    <w:p>
      <w:pPr>
        <w:jc w:val="center"/>
        <w:rPr>
          <w:rFonts w:ascii="宋体" w:cs="宋体"/>
          <w:b/>
          <w:color w:val="auto"/>
          <w:sz w:val="32"/>
        </w:rPr>
      </w:pPr>
    </w:p>
    <w:p>
      <w:pPr>
        <w:jc w:val="center"/>
        <w:rPr>
          <w:rFonts w:ascii="宋体" w:cs="宋体"/>
          <w:b/>
          <w:color w:val="auto"/>
          <w:sz w:val="32"/>
        </w:rPr>
      </w:pPr>
    </w:p>
    <w:p>
      <w:pPr>
        <w:ind w:left="2518" w:leftChars="342" w:hanging="1800" w:hangingChars="500"/>
        <w:rPr>
          <w:rFonts w:ascii="宋体" w:cs="宋体"/>
          <w:b/>
          <w:color w:val="auto"/>
          <w:sz w:val="36"/>
          <w:szCs w:val="36"/>
        </w:rPr>
      </w:pPr>
      <w:r>
        <w:rPr>
          <w:rFonts w:hint="eastAsia" w:ascii="宋体" w:hAnsi="宋体" w:cs="宋体"/>
          <w:b/>
          <w:color w:val="auto"/>
          <w:sz w:val="36"/>
          <w:szCs w:val="36"/>
        </w:rPr>
        <w:t>项目名称：盐城工业职业技术学院</w:t>
      </w:r>
      <w:r>
        <w:rPr>
          <w:rFonts w:ascii="宋体" w:hAnsi="宋体" w:cs="宋体"/>
          <w:b/>
          <w:color w:val="auto"/>
          <w:sz w:val="36"/>
          <w:szCs w:val="36"/>
        </w:rPr>
        <w:t>2021</w:t>
      </w:r>
      <w:r>
        <w:rPr>
          <w:rFonts w:hint="eastAsia" w:ascii="宋体" w:hAnsi="宋体" w:cs="宋体"/>
          <w:b/>
          <w:color w:val="auto"/>
          <w:sz w:val="36"/>
          <w:szCs w:val="36"/>
        </w:rPr>
        <w:t>年度中文图书采购项目（标段三）</w:t>
      </w:r>
    </w:p>
    <w:p>
      <w:pPr>
        <w:rPr>
          <w:rFonts w:ascii="宋体" w:cs="宋体"/>
          <w:b/>
          <w:color w:val="auto"/>
          <w:sz w:val="32"/>
        </w:rPr>
      </w:pPr>
    </w:p>
    <w:p>
      <w:pPr>
        <w:rPr>
          <w:rFonts w:ascii="宋体" w:cs="宋体"/>
          <w:b/>
          <w:color w:val="auto"/>
          <w:sz w:val="32"/>
        </w:rPr>
      </w:pPr>
    </w:p>
    <w:p>
      <w:pPr>
        <w:rPr>
          <w:rFonts w:ascii="宋体" w:cs="宋体"/>
          <w:b/>
          <w:color w:val="auto"/>
          <w:sz w:val="32"/>
        </w:rPr>
      </w:pPr>
    </w:p>
    <w:p>
      <w:pPr>
        <w:rPr>
          <w:rFonts w:ascii="宋体" w:cs="宋体"/>
          <w:b/>
          <w:color w:val="auto"/>
          <w:sz w:val="32"/>
        </w:rPr>
      </w:pPr>
    </w:p>
    <w:p>
      <w:pPr>
        <w:jc w:val="center"/>
        <w:rPr>
          <w:rFonts w:ascii="宋体" w:cs="宋体"/>
          <w:bCs/>
          <w:color w:val="auto"/>
          <w:sz w:val="36"/>
          <w:szCs w:val="36"/>
        </w:rPr>
      </w:pPr>
      <w:r>
        <w:rPr>
          <w:rFonts w:hint="eastAsia" w:ascii="宋体" w:hAnsi="宋体" w:cs="宋体"/>
          <w:bCs/>
          <w:color w:val="auto"/>
          <w:sz w:val="36"/>
          <w:szCs w:val="36"/>
        </w:rPr>
        <w:t>盐城工业职业技术学院</w:t>
      </w:r>
    </w:p>
    <w:p>
      <w:pPr>
        <w:jc w:val="center"/>
        <w:rPr>
          <w:rFonts w:ascii="宋体" w:cs="宋体"/>
          <w:color w:val="auto"/>
          <w:sz w:val="36"/>
          <w:szCs w:val="36"/>
        </w:rPr>
      </w:pPr>
      <w:r>
        <w:rPr>
          <w:rFonts w:hint="eastAsia" w:ascii="宋体" w:hAnsi="宋体" w:cs="宋体"/>
          <w:color w:val="auto"/>
          <w:sz w:val="36"/>
          <w:szCs w:val="36"/>
        </w:rPr>
        <w:t>江苏全盛工程造价事务所有限公司</w:t>
      </w:r>
    </w:p>
    <w:p>
      <w:pPr>
        <w:jc w:val="center"/>
        <w:rPr>
          <w:rFonts w:ascii="宋体" w:cs="宋体"/>
          <w:color w:val="auto"/>
          <w:sz w:val="36"/>
          <w:szCs w:val="36"/>
        </w:rPr>
      </w:pPr>
      <w:r>
        <w:rPr>
          <w:rFonts w:ascii="宋体" w:hAnsi="宋体" w:cs="宋体"/>
          <w:color w:val="auto"/>
          <w:sz w:val="36"/>
          <w:szCs w:val="36"/>
        </w:rPr>
        <w:t xml:space="preserve"> 2021</w:t>
      </w:r>
      <w:r>
        <w:rPr>
          <w:rFonts w:hint="eastAsia" w:ascii="宋体" w:hAnsi="宋体" w:cs="宋体"/>
          <w:color w:val="auto"/>
          <w:sz w:val="36"/>
          <w:szCs w:val="36"/>
        </w:rPr>
        <w:t>年</w:t>
      </w:r>
      <w:r>
        <w:rPr>
          <w:rFonts w:ascii="宋体" w:hAnsi="宋体" w:cs="宋体"/>
          <w:color w:val="auto"/>
          <w:sz w:val="36"/>
          <w:szCs w:val="36"/>
        </w:rPr>
        <w:t>7</w:t>
      </w:r>
      <w:r>
        <w:rPr>
          <w:rFonts w:hint="eastAsia" w:ascii="宋体" w:hAnsi="宋体" w:cs="宋体"/>
          <w:color w:val="auto"/>
          <w:sz w:val="36"/>
          <w:szCs w:val="36"/>
        </w:rPr>
        <w:t>月</w:t>
      </w:r>
      <w:r>
        <w:rPr>
          <w:rFonts w:ascii="宋体" w:hAnsi="宋体" w:cs="宋体"/>
          <w:color w:val="auto"/>
          <w:sz w:val="36"/>
          <w:szCs w:val="36"/>
        </w:rPr>
        <w:t>5</w:t>
      </w:r>
      <w:r>
        <w:rPr>
          <w:rFonts w:hint="eastAsia" w:ascii="宋体" w:hAnsi="宋体" w:cs="宋体"/>
          <w:color w:val="auto"/>
          <w:sz w:val="36"/>
          <w:szCs w:val="36"/>
        </w:rPr>
        <w:t>日</w:t>
      </w:r>
    </w:p>
    <w:p>
      <w:pPr>
        <w:spacing w:line="480" w:lineRule="auto"/>
        <w:jc w:val="center"/>
        <w:outlineLvl w:val="0"/>
        <w:rPr>
          <w:rFonts w:ascii="宋体" w:cs="宋体"/>
          <w:b/>
          <w:color w:val="auto"/>
          <w:sz w:val="44"/>
        </w:rPr>
      </w:pPr>
      <w:r>
        <w:rPr>
          <w:rFonts w:ascii="宋体" w:cs="宋体"/>
          <w:color w:val="auto"/>
        </w:rPr>
        <w:br w:type="page"/>
      </w:r>
      <w:bookmarkStart w:id="0" w:name="_Toc120614210"/>
      <w:bookmarkStart w:id="1" w:name="_Toc16938516"/>
      <w:bookmarkStart w:id="2" w:name="_Toc523127445"/>
      <w:bookmarkStart w:id="3" w:name="_Toc513029200"/>
      <w:bookmarkStart w:id="4" w:name="_Toc20823272"/>
      <w:bookmarkStart w:id="5" w:name="_Toc479757206"/>
      <w:r>
        <w:rPr>
          <w:rFonts w:hint="eastAsia" w:ascii="宋体" w:hAnsi="宋体" w:cs="宋体"/>
          <w:b/>
          <w:color w:val="auto"/>
          <w:sz w:val="44"/>
        </w:rPr>
        <w:t>总目录</w:t>
      </w:r>
    </w:p>
    <w:p>
      <w:pPr>
        <w:spacing w:line="480" w:lineRule="auto"/>
        <w:rPr>
          <w:rFonts w:ascii="宋体" w:cs="宋体"/>
          <w:b/>
          <w:color w:val="auto"/>
          <w:sz w:val="28"/>
        </w:rPr>
      </w:pPr>
    </w:p>
    <w:p>
      <w:pPr>
        <w:numPr>
          <w:ilvl w:val="0"/>
          <w:numId w:val="1"/>
        </w:numPr>
        <w:spacing w:line="480" w:lineRule="auto"/>
        <w:outlineLvl w:val="0"/>
        <w:rPr>
          <w:rFonts w:ascii="宋体" w:cs="宋体"/>
          <w:color w:val="auto"/>
          <w:sz w:val="32"/>
        </w:rPr>
      </w:pPr>
      <w:r>
        <w:rPr>
          <w:rFonts w:hint="eastAsia" w:ascii="宋体" w:hAnsi="宋体" w:cs="宋体"/>
          <w:color w:val="auto"/>
          <w:sz w:val="36"/>
        </w:rPr>
        <w:t>招标公告……………………………………</w:t>
      </w:r>
    </w:p>
    <w:p>
      <w:pPr>
        <w:numPr>
          <w:ilvl w:val="0"/>
          <w:numId w:val="1"/>
        </w:numPr>
        <w:spacing w:line="480" w:lineRule="auto"/>
        <w:outlineLvl w:val="0"/>
        <w:rPr>
          <w:rFonts w:ascii="宋体" w:cs="宋体"/>
          <w:color w:val="auto"/>
          <w:sz w:val="36"/>
        </w:rPr>
      </w:pPr>
      <w:r>
        <w:rPr>
          <w:rFonts w:hint="eastAsia" w:ascii="宋体" w:hAnsi="宋体" w:cs="宋体"/>
          <w:bCs/>
          <w:color w:val="auto"/>
          <w:sz w:val="36"/>
          <w:szCs w:val="36"/>
        </w:rPr>
        <w:t>投标人须知</w:t>
      </w:r>
      <w:r>
        <w:rPr>
          <w:rFonts w:hint="eastAsia" w:ascii="宋体" w:hAnsi="宋体" w:cs="宋体"/>
          <w:color w:val="auto"/>
          <w:sz w:val="36"/>
          <w:szCs w:val="36"/>
        </w:rPr>
        <w:t>…</w:t>
      </w:r>
      <w:r>
        <w:rPr>
          <w:rFonts w:hint="eastAsia" w:ascii="宋体" w:hAnsi="宋体" w:cs="宋体"/>
          <w:color w:val="auto"/>
          <w:sz w:val="36"/>
        </w:rPr>
        <w:t>………………………………</w:t>
      </w:r>
    </w:p>
    <w:p>
      <w:pPr>
        <w:numPr>
          <w:ilvl w:val="0"/>
          <w:numId w:val="1"/>
        </w:numPr>
        <w:spacing w:line="480" w:lineRule="auto"/>
        <w:outlineLvl w:val="0"/>
        <w:rPr>
          <w:rFonts w:ascii="宋体" w:cs="宋体"/>
          <w:color w:val="auto"/>
          <w:sz w:val="36"/>
        </w:rPr>
      </w:pPr>
      <w:r>
        <w:rPr>
          <w:rFonts w:hint="eastAsia" w:ascii="宋体" w:hAnsi="宋体" w:cs="宋体"/>
          <w:color w:val="auto"/>
          <w:sz w:val="36"/>
        </w:rPr>
        <w:t>合同条款及格式……………………………</w:t>
      </w:r>
    </w:p>
    <w:p>
      <w:pPr>
        <w:numPr>
          <w:ilvl w:val="0"/>
          <w:numId w:val="1"/>
        </w:numPr>
        <w:spacing w:line="480" w:lineRule="auto"/>
        <w:outlineLvl w:val="0"/>
        <w:rPr>
          <w:rFonts w:ascii="宋体" w:cs="宋体"/>
          <w:color w:val="auto"/>
          <w:sz w:val="36"/>
        </w:rPr>
      </w:pPr>
      <w:r>
        <w:rPr>
          <w:rFonts w:hint="eastAsia" w:ascii="宋体" w:hAnsi="宋体" w:cs="宋体"/>
          <w:color w:val="auto"/>
          <w:sz w:val="36"/>
        </w:rPr>
        <w:t>项目需求……………………………………</w:t>
      </w:r>
    </w:p>
    <w:p>
      <w:pPr>
        <w:numPr>
          <w:ilvl w:val="0"/>
          <w:numId w:val="1"/>
        </w:numPr>
        <w:spacing w:line="480" w:lineRule="auto"/>
        <w:outlineLvl w:val="0"/>
        <w:rPr>
          <w:rFonts w:ascii="宋体" w:cs="宋体"/>
          <w:color w:val="auto"/>
          <w:sz w:val="36"/>
        </w:rPr>
      </w:pPr>
      <w:r>
        <w:rPr>
          <w:rFonts w:hint="eastAsia" w:ascii="宋体" w:hAnsi="宋体" w:cs="宋体"/>
          <w:bCs/>
          <w:color w:val="auto"/>
          <w:sz w:val="36"/>
          <w:szCs w:val="36"/>
        </w:rPr>
        <w:t>评标方法与评标标准</w:t>
      </w:r>
      <w:r>
        <w:rPr>
          <w:rFonts w:hint="eastAsia" w:ascii="宋体" w:hAnsi="宋体" w:cs="宋体"/>
          <w:color w:val="auto"/>
          <w:sz w:val="36"/>
        </w:rPr>
        <w:t>………………………</w:t>
      </w:r>
    </w:p>
    <w:p>
      <w:pPr>
        <w:numPr>
          <w:ilvl w:val="0"/>
          <w:numId w:val="1"/>
        </w:numPr>
        <w:spacing w:line="480" w:lineRule="auto"/>
        <w:outlineLvl w:val="0"/>
        <w:rPr>
          <w:rFonts w:ascii="宋体" w:cs="宋体"/>
          <w:color w:val="auto"/>
          <w:sz w:val="36"/>
        </w:rPr>
      </w:pPr>
      <w:r>
        <w:rPr>
          <w:rFonts w:hint="eastAsia" w:ascii="宋体" w:hAnsi="宋体" w:cs="宋体"/>
          <w:color w:val="auto"/>
          <w:sz w:val="36"/>
        </w:rPr>
        <w:t>投标文件格式………………………………</w:t>
      </w:r>
    </w:p>
    <w:p>
      <w:pPr>
        <w:pStyle w:val="3"/>
        <w:rPr>
          <w:rFonts w:ascii="宋体" w:hAnsi="宋体" w:eastAsia="宋体" w:cs="宋体"/>
          <w:bCs/>
          <w:color w:val="auto"/>
          <w:sz w:val="44"/>
        </w:rPr>
      </w:pPr>
    </w:p>
    <w:p>
      <w:pPr>
        <w:pStyle w:val="3"/>
        <w:rPr>
          <w:rFonts w:ascii="宋体" w:hAnsi="宋体" w:eastAsia="宋体" w:cs="宋体"/>
          <w:bCs/>
          <w:color w:val="auto"/>
          <w:sz w:val="44"/>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pStyle w:val="3"/>
        <w:jc w:val="both"/>
        <w:rPr>
          <w:rFonts w:ascii="宋体" w:hAnsi="宋体" w:eastAsia="宋体" w:cs="宋体"/>
          <w:color w:val="auto"/>
          <w:sz w:val="21"/>
          <w:szCs w:val="21"/>
        </w:rPr>
      </w:pPr>
    </w:p>
    <w:p>
      <w:pPr>
        <w:rPr>
          <w:rFonts w:ascii="宋体" w:cs="宋体"/>
          <w:color w:val="auto"/>
        </w:rPr>
      </w:pPr>
    </w:p>
    <w:p>
      <w:pPr>
        <w:rPr>
          <w:rFonts w:ascii="宋体" w:cs="宋体"/>
          <w:color w:val="auto"/>
        </w:rPr>
      </w:pPr>
    </w:p>
    <w:bookmarkEnd w:id="0"/>
    <w:p>
      <w:pPr>
        <w:pStyle w:val="3"/>
        <w:rPr>
          <w:rFonts w:ascii="宋体" w:hAnsi="宋体" w:eastAsia="宋体" w:cs="宋体"/>
          <w:b/>
          <w:bCs/>
          <w:color w:val="auto"/>
          <w:sz w:val="44"/>
          <w:szCs w:val="44"/>
        </w:rPr>
      </w:pPr>
      <w:r>
        <w:rPr>
          <w:rFonts w:hint="eastAsia" w:ascii="宋体" w:hAnsi="宋体" w:eastAsia="宋体" w:cs="宋体"/>
          <w:b/>
          <w:bCs/>
          <w:color w:val="auto"/>
          <w:sz w:val="44"/>
          <w:szCs w:val="44"/>
        </w:rPr>
        <w:t>第一章招标公告</w:t>
      </w:r>
    </w:p>
    <w:p>
      <w:pPr>
        <w:pStyle w:val="3"/>
        <w:tabs>
          <w:tab w:val="left" w:pos="0"/>
          <w:tab w:val="left" w:pos="3165"/>
          <w:tab w:val="center" w:pos="4153"/>
        </w:tabs>
        <w:autoSpaceDE w:val="0"/>
        <w:autoSpaceDN w:val="0"/>
        <w:adjustRightInd w:val="0"/>
        <w:spacing w:line="360" w:lineRule="auto"/>
        <w:rPr>
          <w:rFonts w:ascii="宋体" w:hAnsi="宋体" w:eastAsia="宋体" w:cs="宋体"/>
          <w:b/>
          <w:bCs/>
          <w:color w:val="auto"/>
        </w:rPr>
      </w:pPr>
      <w:bookmarkStart w:id="6" w:name="_Toc35393789"/>
      <w:bookmarkStart w:id="7" w:name="_Toc28359001"/>
      <w:r>
        <w:rPr>
          <w:rFonts w:hint="eastAsia" w:ascii="宋体" w:hAnsi="宋体" w:eastAsia="宋体" w:cs="宋体"/>
          <w:b/>
          <w:bCs/>
          <w:color w:val="auto"/>
        </w:rPr>
        <w:t>盐城工业职业技术学院</w:t>
      </w:r>
      <w:r>
        <w:rPr>
          <w:rFonts w:ascii="宋体" w:hAnsi="宋体" w:eastAsia="宋体" w:cs="宋体"/>
          <w:b/>
          <w:bCs/>
          <w:color w:val="auto"/>
        </w:rPr>
        <w:t>2021</w:t>
      </w:r>
      <w:r>
        <w:rPr>
          <w:rFonts w:hint="eastAsia" w:ascii="宋体" w:hAnsi="宋体" w:eastAsia="宋体" w:cs="宋体"/>
          <w:b/>
          <w:bCs/>
          <w:color w:val="auto"/>
        </w:rPr>
        <w:t>年度中文图书采购项目（标段三）招标公告</w:t>
      </w:r>
      <w:bookmarkEnd w:id="6"/>
      <w:bookmarkEnd w:id="7"/>
    </w:p>
    <w:p>
      <w:pPr>
        <w:pBdr>
          <w:top w:val="single" w:color="auto" w:sz="4" w:space="1"/>
          <w:left w:val="single" w:color="auto" w:sz="4" w:space="4"/>
          <w:bottom w:val="single" w:color="auto" w:sz="4" w:space="1"/>
          <w:right w:val="single" w:color="auto" w:sz="4" w:space="18"/>
        </w:pBdr>
        <w:spacing w:line="460" w:lineRule="exact"/>
        <w:ind w:firstLine="480" w:firstLineChars="200"/>
        <w:rPr>
          <w:rFonts w:ascii="宋体" w:cs="宋体"/>
          <w:color w:val="auto"/>
          <w:sz w:val="24"/>
          <w:szCs w:val="24"/>
        </w:rPr>
      </w:pPr>
      <w:r>
        <w:rPr>
          <w:rFonts w:hint="eastAsia" w:ascii="宋体" w:hAnsi="宋体" w:cs="宋体"/>
          <w:color w:val="auto"/>
          <w:sz w:val="24"/>
          <w:szCs w:val="24"/>
        </w:rPr>
        <w:t>项目概况</w:t>
      </w:r>
    </w:p>
    <w:p>
      <w:pPr>
        <w:pBdr>
          <w:top w:val="single" w:color="auto" w:sz="4" w:space="1"/>
          <w:left w:val="single" w:color="auto" w:sz="4" w:space="4"/>
          <w:bottom w:val="single" w:color="auto" w:sz="4" w:space="1"/>
          <w:right w:val="single" w:color="auto" w:sz="4" w:space="18"/>
        </w:pBdr>
        <w:spacing w:line="460" w:lineRule="exact"/>
        <w:ind w:firstLine="480" w:firstLineChars="200"/>
        <w:rPr>
          <w:rFonts w:ascii="宋体" w:cs="宋体"/>
          <w:color w:val="auto"/>
          <w:sz w:val="24"/>
          <w:szCs w:val="24"/>
        </w:rPr>
      </w:pPr>
      <w:r>
        <w:rPr>
          <w:rFonts w:hint="eastAsia" w:ascii="宋体" w:hAnsi="宋体" w:cs="宋体"/>
          <w:bCs/>
          <w:color w:val="auto"/>
          <w:sz w:val="24"/>
          <w:szCs w:val="24"/>
          <w:u w:val="single"/>
        </w:rPr>
        <w:t>盐城工业职业技术学院</w:t>
      </w:r>
      <w:r>
        <w:rPr>
          <w:rFonts w:ascii="宋体" w:hAnsi="宋体" w:cs="宋体"/>
          <w:bCs/>
          <w:color w:val="auto"/>
          <w:sz w:val="24"/>
          <w:szCs w:val="24"/>
          <w:u w:val="single"/>
        </w:rPr>
        <w:t>2021</w:t>
      </w:r>
      <w:r>
        <w:rPr>
          <w:rFonts w:hint="eastAsia" w:ascii="宋体" w:hAnsi="宋体" w:cs="宋体"/>
          <w:bCs/>
          <w:color w:val="auto"/>
          <w:sz w:val="24"/>
          <w:szCs w:val="24"/>
          <w:u w:val="single"/>
        </w:rPr>
        <w:t>年度中文图书采购项目</w:t>
      </w:r>
      <w:r>
        <w:rPr>
          <w:rFonts w:hint="eastAsia" w:ascii="宋体" w:hAnsi="宋体" w:cs="宋体"/>
          <w:bCs/>
          <w:color w:val="auto"/>
          <w:sz w:val="24"/>
          <w:szCs w:val="24"/>
        </w:rPr>
        <w:t>的潜在投标人应在</w:t>
      </w:r>
      <w:r>
        <w:rPr>
          <w:rFonts w:hint="eastAsia" w:ascii="宋体" w:hAnsi="宋体" w:cs="宋体"/>
          <w:bCs/>
          <w:color w:val="auto"/>
          <w:sz w:val="24"/>
          <w:szCs w:val="24"/>
          <w:u w:val="single"/>
        </w:rPr>
        <w:t>盐城市政府采购网和盐城工业职业技术学院招标采购网</w:t>
      </w:r>
      <w:r>
        <w:rPr>
          <w:rFonts w:hint="eastAsia" w:ascii="宋体" w:hAnsi="宋体" w:cs="宋体"/>
          <w:bCs/>
          <w:color w:val="auto"/>
          <w:sz w:val="24"/>
          <w:szCs w:val="24"/>
        </w:rPr>
        <w:t>获</w:t>
      </w:r>
      <w:r>
        <w:rPr>
          <w:rFonts w:hint="eastAsia" w:ascii="宋体" w:hAnsi="宋体" w:cs="宋体"/>
          <w:color w:val="auto"/>
          <w:sz w:val="24"/>
          <w:szCs w:val="24"/>
        </w:rPr>
        <w:t>取招标文件，并于</w:t>
      </w:r>
      <w:r>
        <w:rPr>
          <w:rFonts w:ascii="宋体" w:hAnsi="宋体" w:cs="宋体"/>
          <w:color w:val="auto"/>
          <w:sz w:val="24"/>
          <w:szCs w:val="24"/>
          <w:u w:val="single"/>
        </w:rPr>
        <w:t>2021</w:t>
      </w:r>
      <w:r>
        <w:rPr>
          <w:rFonts w:hint="eastAsia" w:ascii="宋体" w:hAnsi="宋体" w:cs="宋体"/>
          <w:bCs/>
          <w:color w:val="auto"/>
          <w:sz w:val="24"/>
          <w:szCs w:val="24"/>
          <w:u w:val="single"/>
        </w:rPr>
        <w:t>年</w:t>
      </w:r>
      <w:r>
        <w:rPr>
          <w:rFonts w:ascii="宋体" w:hAnsi="宋体" w:cs="宋体"/>
          <w:bCs/>
          <w:color w:val="auto"/>
          <w:sz w:val="24"/>
          <w:szCs w:val="24"/>
          <w:u w:val="single"/>
        </w:rPr>
        <w:t>7</w:t>
      </w:r>
      <w:r>
        <w:rPr>
          <w:rFonts w:hint="eastAsia" w:ascii="宋体" w:hAnsi="宋体" w:cs="宋体"/>
          <w:bCs/>
          <w:color w:val="auto"/>
          <w:sz w:val="24"/>
          <w:szCs w:val="24"/>
          <w:u w:val="single"/>
        </w:rPr>
        <w:t>月</w:t>
      </w:r>
      <w:r>
        <w:rPr>
          <w:rFonts w:ascii="宋体" w:hAnsi="宋体" w:cs="宋体"/>
          <w:bCs/>
          <w:color w:val="auto"/>
          <w:sz w:val="24"/>
          <w:szCs w:val="24"/>
          <w:u w:val="single"/>
        </w:rPr>
        <w:t>2</w:t>
      </w:r>
      <w:r>
        <w:rPr>
          <w:rFonts w:hint="eastAsia" w:ascii="宋体" w:hAnsi="宋体" w:cs="宋体"/>
          <w:bCs/>
          <w:color w:val="auto"/>
          <w:sz w:val="24"/>
          <w:szCs w:val="24"/>
          <w:u w:val="single"/>
          <w:lang w:val="en-US" w:eastAsia="zh-CN"/>
        </w:rPr>
        <w:t>6</w:t>
      </w:r>
      <w:r>
        <w:rPr>
          <w:rFonts w:hint="eastAsia" w:ascii="宋体" w:hAnsi="宋体" w:cs="宋体"/>
          <w:bCs/>
          <w:color w:val="auto"/>
          <w:sz w:val="24"/>
          <w:szCs w:val="24"/>
          <w:u w:val="single"/>
        </w:rPr>
        <w:t>日</w:t>
      </w:r>
      <w:r>
        <w:rPr>
          <w:rFonts w:ascii="宋体" w:hAnsi="宋体" w:cs="宋体"/>
          <w:bCs/>
          <w:color w:val="auto"/>
          <w:sz w:val="24"/>
          <w:szCs w:val="24"/>
          <w:u w:val="single"/>
        </w:rPr>
        <w:t>15</w:t>
      </w:r>
      <w:r>
        <w:rPr>
          <w:rFonts w:hint="eastAsia" w:ascii="宋体" w:hAnsi="宋体" w:cs="宋体"/>
          <w:bCs/>
          <w:color w:val="auto"/>
          <w:sz w:val="24"/>
          <w:szCs w:val="24"/>
          <w:u w:val="single"/>
        </w:rPr>
        <w:t>点</w:t>
      </w:r>
      <w:r>
        <w:rPr>
          <w:rFonts w:ascii="宋体" w:cs="宋体"/>
          <w:bCs/>
          <w:color w:val="auto"/>
          <w:sz w:val="24"/>
          <w:szCs w:val="24"/>
          <w:u w:val="single"/>
        </w:rPr>
        <w:t>00</w:t>
      </w:r>
      <w:r>
        <w:rPr>
          <w:rFonts w:hint="eastAsia" w:ascii="宋体" w:hAnsi="宋体" w:cs="宋体"/>
          <w:bCs/>
          <w:color w:val="auto"/>
          <w:sz w:val="24"/>
          <w:szCs w:val="24"/>
          <w:u w:val="single"/>
        </w:rPr>
        <w:t>分（</w:t>
      </w:r>
      <w:r>
        <w:rPr>
          <w:rFonts w:hint="eastAsia" w:ascii="宋体" w:hAnsi="宋体" w:cs="宋体"/>
          <w:bCs/>
          <w:color w:val="auto"/>
          <w:sz w:val="24"/>
          <w:szCs w:val="24"/>
        </w:rPr>
        <w:t>北京时间）前递交投标文件</w:t>
      </w:r>
      <w:r>
        <w:rPr>
          <w:rFonts w:hint="eastAsia" w:ascii="宋体" w:hAnsi="宋体" w:cs="宋体"/>
          <w:color w:val="auto"/>
          <w:sz w:val="24"/>
          <w:szCs w:val="24"/>
        </w:rPr>
        <w:t>。</w:t>
      </w:r>
    </w:p>
    <w:p>
      <w:pPr>
        <w:pStyle w:val="3"/>
        <w:tabs>
          <w:tab w:val="left" w:pos="0"/>
          <w:tab w:val="left" w:pos="3165"/>
          <w:tab w:val="center" w:pos="4153"/>
        </w:tabs>
        <w:autoSpaceDE w:val="0"/>
        <w:autoSpaceDN w:val="0"/>
        <w:adjustRightInd w:val="0"/>
        <w:jc w:val="left"/>
        <w:rPr>
          <w:rFonts w:ascii="宋体" w:hAnsi="宋体" w:eastAsia="宋体" w:cs="宋体"/>
          <w:b/>
          <w:bCs/>
          <w:color w:val="auto"/>
          <w:sz w:val="24"/>
          <w:szCs w:val="24"/>
        </w:rPr>
      </w:pPr>
      <w:bookmarkStart w:id="8" w:name="_Toc28359079"/>
      <w:bookmarkStart w:id="9" w:name="_Toc35393621"/>
      <w:bookmarkStart w:id="10" w:name="_Toc28359002"/>
      <w:bookmarkStart w:id="11" w:name="_Toc35393790"/>
      <w:bookmarkStart w:id="12" w:name="_Hlk24379207"/>
      <w:r>
        <w:rPr>
          <w:rFonts w:hint="eastAsia" w:ascii="宋体" w:hAnsi="宋体" w:eastAsia="宋体" w:cs="宋体"/>
          <w:b/>
          <w:bCs/>
          <w:color w:val="auto"/>
          <w:sz w:val="24"/>
          <w:szCs w:val="24"/>
        </w:rPr>
        <w:t>一、项目基本情况</w:t>
      </w:r>
      <w:bookmarkEnd w:id="8"/>
      <w:bookmarkEnd w:id="9"/>
      <w:bookmarkEnd w:id="10"/>
      <w:bookmarkEnd w:id="11"/>
    </w:p>
    <w:p>
      <w:pPr>
        <w:ind w:firstLine="480" w:firstLineChars="200"/>
        <w:rPr>
          <w:rFonts w:hint="eastAsia" w:ascii="宋体" w:eastAsia="宋体" w:cs="宋体"/>
          <w:color w:val="auto"/>
          <w:sz w:val="24"/>
          <w:szCs w:val="24"/>
          <w:u w:val="single"/>
          <w:lang w:eastAsia="zh-CN"/>
        </w:rPr>
      </w:pPr>
      <w:r>
        <w:rPr>
          <w:rFonts w:hint="eastAsia" w:ascii="宋体" w:hAnsi="宋体" w:cs="宋体"/>
          <w:color w:val="auto"/>
          <w:sz w:val="24"/>
          <w:szCs w:val="24"/>
        </w:rPr>
        <w:t>项目编号：</w:t>
      </w:r>
      <w:r>
        <w:rPr>
          <w:rFonts w:ascii="宋体" w:hAnsi="宋体" w:cs="宋体"/>
          <w:color w:val="auto"/>
          <w:sz w:val="24"/>
          <w:szCs w:val="24"/>
          <w:u w:val="single"/>
        </w:rPr>
        <w:t>2021</w:t>
      </w:r>
      <w:r>
        <w:rPr>
          <w:rFonts w:ascii="宋体" w:cs="宋体"/>
          <w:color w:val="auto"/>
          <w:sz w:val="24"/>
          <w:szCs w:val="24"/>
          <w:u w:val="single"/>
        </w:rPr>
        <w:t>-0</w:t>
      </w:r>
      <w:r>
        <w:rPr>
          <w:rFonts w:ascii="宋体" w:hAnsi="宋体" w:cs="宋体"/>
          <w:color w:val="auto"/>
          <w:sz w:val="24"/>
          <w:szCs w:val="24"/>
          <w:u w:val="single"/>
        </w:rPr>
        <w:t>07Q-</w:t>
      </w:r>
      <w:r>
        <w:rPr>
          <w:rFonts w:hint="eastAsia" w:ascii="宋体" w:hAnsi="宋体" w:cs="宋体"/>
          <w:color w:val="auto"/>
          <w:sz w:val="24"/>
          <w:szCs w:val="24"/>
          <w:u w:val="single"/>
          <w:lang w:val="en-US" w:eastAsia="zh-CN"/>
        </w:rPr>
        <w:t>3</w:t>
      </w:r>
    </w:p>
    <w:p>
      <w:pPr>
        <w:ind w:firstLine="480" w:firstLineChars="200"/>
        <w:rPr>
          <w:rFonts w:ascii="宋体" w:cs="宋体"/>
          <w:color w:val="auto"/>
          <w:sz w:val="24"/>
          <w:szCs w:val="24"/>
        </w:rPr>
      </w:pPr>
      <w:r>
        <w:rPr>
          <w:rFonts w:hint="eastAsia" w:ascii="宋体" w:hAnsi="宋体" w:cs="宋体"/>
          <w:color w:val="auto"/>
          <w:sz w:val="24"/>
          <w:szCs w:val="24"/>
        </w:rPr>
        <w:t>项目名称：</w:t>
      </w:r>
      <w:r>
        <w:rPr>
          <w:rFonts w:hint="eastAsia" w:ascii="宋体" w:hAnsi="宋体" w:cs="宋体"/>
          <w:bCs/>
          <w:color w:val="auto"/>
          <w:sz w:val="24"/>
          <w:szCs w:val="24"/>
          <w:u w:val="single"/>
        </w:rPr>
        <w:t>盐城工业职业技术学院</w:t>
      </w:r>
      <w:r>
        <w:rPr>
          <w:rFonts w:ascii="宋体" w:hAnsi="宋体" w:cs="宋体"/>
          <w:bCs/>
          <w:color w:val="auto"/>
          <w:sz w:val="24"/>
          <w:szCs w:val="24"/>
          <w:u w:val="single"/>
        </w:rPr>
        <w:t>2021</w:t>
      </w:r>
      <w:r>
        <w:rPr>
          <w:rFonts w:hint="eastAsia" w:ascii="宋体" w:hAnsi="宋体" w:cs="宋体"/>
          <w:bCs/>
          <w:color w:val="auto"/>
          <w:sz w:val="24"/>
          <w:szCs w:val="24"/>
          <w:u w:val="single"/>
        </w:rPr>
        <w:t>年度中文图书采购项目（标段三）</w:t>
      </w:r>
    </w:p>
    <w:bookmarkEnd w:id="12"/>
    <w:p>
      <w:pPr>
        <w:ind w:firstLine="480" w:firstLineChars="200"/>
        <w:rPr>
          <w:rFonts w:ascii="宋体" w:cs="宋体"/>
          <w:color w:val="auto"/>
          <w:sz w:val="24"/>
          <w:szCs w:val="24"/>
        </w:rPr>
      </w:pPr>
      <w:r>
        <w:rPr>
          <w:rFonts w:hint="eastAsia" w:ascii="宋体" w:hAnsi="宋体" w:cs="宋体"/>
          <w:color w:val="auto"/>
          <w:sz w:val="24"/>
          <w:szCs w:val="24"/>
        </w:rPr>
        <w:t>预算金额：</w:t>
      </w:r>
      <w:r>
        <w:rPr>
          <w:rFonts w:hint="eastAsia" w:ascii="宋体" w:hAnsi="宋体" w:cs="宋体"/>
          <w:color w:val="auto"/>
          <w:sz w:val="24"/>
          <w:szCs w:val="24"/>
          <w:u w:val="single"/>
        </w:rPr>
        <w:t>本次中文图书招标预算标段三</w:t>
      </w:r>
      <w:r>
        <w:rPr>
          <w:rFonts w:ascii="宋体" w:hAnsi="宋体" w:cs="宋体"/>
          <w:color w:val="auto"/>
          <w:sz w:val="24"/>
          <w:szCs w:val="24"/>
          <w:u w:val="single"/>
        </w:rPr>
        <w:t>20</w:t>
      </w:r>
      <w:r>
        <w:rPr>
          <w:rFonts w:hint="eastAsia" w:ascii="宋体" w:hAnsi="宋体" w:cs="宋体"/>
          <w:color w:val="auto"/>
          <w:sz w:val="24"/>
          <w:szCs w:val="24"/>
          <w:u w:val="single"/>
        </w:rPr>
        <w:t>万元实洋。投标人投标时进行综合报价（折率）。前次招标两个标段已中标的供应商不得参加本次投标。</w:t>
      </w:r>
    </w:p>
    <w:p>
      <w:pPr>
        <w:widowControl/>
        <w:tabs>
          <w:tab w:val="left" w:pos="7560"/>
        </w:tabs>
        <w:snapToGrid w:val="0"/>
        <w:ind w:firstLine="480" w:firstLineChars="200"/>
        <w:jc w:val="left"/>
        <w:rPr>
          <w:rFonts w:ascii="宋体" w:cs="宋体"/>
          <w:color w:val="auto"/>
          <w:sz w:val="24"/>
          <w:szCs w:val="24"/>
        </w:rPr>
      </w:pPr>
      <w:r>
        <w:rPr>
          <w:rFonts w:hint="eastAsia" w:ascii="宋体" w:hAnsi="宋体" w:cs="宋体"/>
          <w:color w:val="auto"/>
          <w:sz w:val="24"/>
          <w:szCs w:val="24"/>
        </w:rPr>
        <w:t>最高限价：</w:t>
      </w:r>
      <w:r>
        <w:rPr>
          <w:rFonts w:hint="eastAsia" w:ascii="宋体" w:hAnsi="宋体" w:cs="宋体"/>
          <w:color w:val="auto"/>
          <w:sz w:val="24"/>
          <w:szCs w:val="24"/>
          <w:u w:val="single"/>
        </w:rPr>
        <w:t>本项目最高限价都为综合折扣率不得超过</w:t>
      </w:r>
      <w:r>
        <w:rPr>
          <w:rFonts w:ascii="宋体" w:hAnsi="宋体" w:cs="宋体"/>
          <w:color w:val="auto"/>
          <w:sz w:val="24"/>
          <w:szCs w:val="24"/>
          <w:u w:val="single"/>
        </w:rPr>
        <w:t>70%</w:t>
      </w:r>
      <w:r>
        <w:rPr>
          <w:rFonts w:hint="eastAsia" w:ascii="宋体" w:hAnsi="宋体" w:cs="宋体"/>
          <w:color w:val="auto"/>
          <w:sz w:val="24"/>
          <w:szCs w:val="24"/>
        </w:rPr>
        <w:t>。</w:t>
      </w:r>
    </w:p>
    <w:p>
      <w:pPr>
        <w:ind w:firstLine="480" w:firstLineChars="200"/>
        <w:rPr>
          <w:rFonts w:ascii="宋体" w:cs="宋体"/>
          <w:color w:val="auto"/>
          <w:sz w:val="24"/>
          <w:szCs w:val="24"/>
          <w:u w:val="single"/>
        </w:rPr>
      </w:pPr>
      <w:r>
        <w:rPr>
          <w:rFonts w:hint="eastAsia" w:ascii="宋体" w:hAnsi="宋体" w:cs="宋体"/>
          <w:color w:val="auto"/>
          <w:sz w:val="24"/>
          <w:szCs w:val="24"/>
        </w:rPr>
        <w:t>采购需求：</w:t>
      </w:r>
      <w:r>
        <w:rPr>
          <w:rFonts w:hint="eastAsia" w:ascii="宋体" w:hAnsi="宋体" w:cs="宋体"/>
          <w:color w:val="auto"/>
          <w:sz w:val="24"/>
          <w:szCs w:val="24"/>
          <w:u w:val="single"/>
        </w:rPr>
        <w:t>本项目采购</w:t>
      </w:r>
      <w:r>
        <w:rPr>
          <w:rFonts w:ascii="宋体" w:hAnsi="宋体" w:cs="宋体"/>
          <w:color w:val="auto"/>
          <w:sz w:val="24"/>
          <w:szCs w:val="24"/>
          <w:u w:val="single"/>
        </w:rPr>
        <w:t>2021</w:t>
      </w:r>
      <w:r>
        <w:rPr>
          <w:rFonts w:hint="eastAsia" w:ascii="宋体" w:hAnsi="宋体" w:cs="宋体"/>
          <w:color w:val="auto"/>
          <w:sz w:val="24"/>
          <w:szCs w:val="24"/>
          <w:u w:val="single"/>
        </w:rPr>
        <w:t>年中文图书拟从</w:t>
      </w:r>
      <w:r>
        <w:rPr>
          <w:rFonts w:ascii="宋体" w:hAnsi="宋体" w:cs="宋体"/>
          <w:color w:val="auto"/>
          <w:sz w:val="24"/>
          <w:szCs w:val="24"/>
          <w:u w:val="single"/>
        </w:rPr>
        <w:t>2018</w:t>
      </w:r>
      <w:r>
        <w:rPr>
          <w:rFonts w:hint="eastAsia" w:ascii="宋体" w:hAnsi="宋体" w:cs="宋体"/>
          <w:color w:val="auto"/>
          <w:sz w:val="24"/>
          <w:szCs w:val="24"/>
          <w:u w:val="single"/>
        </w:rPr>
        <w:t>年</w:t>
      </w:r>
      <w:r>
        <w:rPr>
          <w:rFonts w:ascii="宋体" w:hAnsi="宋体" w:cs="宋体"/>
          <w:color w:val="auto"/>
          <w:sz w:val="24"/>
          <w:szCs w:val="24"/>
          <w:u w:val="single"/>
        </w:rPr>
        <w:t>—2021</w:t>
      </w:r>
      <w:r>
        <w:rPr>
          <w:rFonts w:hint="eastAsia" w:ascii="宋体" w:hAnsi="宋体" w:cs="宋体"/>
          <w:color w:val="auto"/>
          <w:sz w:val="24"/>
          <w:szCs w:val="24"/>
          <w:u w:val="single"/>
        </w:rPr>
        <w:t>年公开出版发行的图书中选购（对于少数具有收藏价值的图书出版时间可酌情放宽），自科类和社科类图书配置比例</w:t>
      </w:r>
      <w:r>
        <w:rPr>
          <w:rFonts w:ascii="宋体" w:hAnsi="宋体" w:cs="宋体"/>
          <w:color w:val="auto"/>
          <w:sz w:val="24"/>
          <w:szCs w:val="24"/>
          <w:u w:val="single"/>
        </w:rPr>
        <w:t>1:1</w:t>
      </w:r>
      <w:r>
        <w:rPr>
          <w:rFonts w:hint="eastAsia" w:ascii="宋体" w:hAnsi="宋体" w:cs="宋体"/>
          <w:color w:val="auto"/>
          <w:sz w:val="24"/>
          <w:szCs w:val="24"/>
          <w:u w:val="single"/>
        </w:rPr>
        <w:t>，</w:t>
      </w:r>
      <w:r>
        <w:rPr>
          <w:rFonts w:hint="eastAsia" w:ascii="宋体" w:hAnsi="宋体" w:cs="宋体"/>
          <w:color w:val="auto"/>
          <w:kern w:val="0"/>
          <w:sz w:val="24"/>
          <w:szCs w:val="24"/>
          <w:u w:val="single"/>
        </w:rPr>
        <w:t>其中，重点出版社的图书不少于</w:t>
      </w:r>
      <w:r>
        <w:rPr>
          <w:rFonts w:ascii="宋体" w:hAnsi="宋体" w:cs="宋体"/>
          <w:color w:val="auto"/>
          <w:kern w:val="0"/>
          <w:sz w:val="24"/>
          <w:szCs w:val="24"/>
          <w:u w:val="single"/>
        </w:rPr>
        <w:t>8%</w:t>
      </w:r>
      <w:r>
        <w:rPr>
          <w:rFonts w:hint="eastAsia" w:ascii="宋体" w:hAnsi="宋体" w:cs="宋体"/>
          <w:color w:val="auto"/>
          <w:kern w:val="0"/>
          <w:sz w:val="24"/>
          <w:szCs w:val="24"/>
          <w:u w:val="single"/>
        </w:rPr>
        <w:t>。</w:t>
      </w:r>
      <w:r>
        <w:rPr>
          <w:rFonts w:hint="eastAsia" w:ascii="宋体" w:hAnsi="宋体" w:cs="宋体"/>
          <w:color w:val="auto"/>
          <w:sz w:val="24"/>
          <w:szCs w:val="24"/>
          <w:u w:val="single"/>
        </w:rPr>
        <w:t>中标单位在提供图书的同时还必须承担送货上门、图书全加工、上架及其他相关服务所产生的全部费用，投标时应一并考虑其成本。中标人如不能满足盐城工业职业技术学院图书品种要求的，盐城工业职业技术学院即自动终止与中标人签订的有关购书合同。详情见招标文件项目需求部分。</w:t>
      </w:r>
    </w:p>
    <w:p>
      <w:pPr>
        <w:ind w:firstLine="480" w:firstLineChars="200"/>
        <w:rPr>
          <w:rFonts w:ascii="宋体" w:cs="宋体"/>
          <w:color w:val="auto"/>
          <w:sz w:val="24"/>
          <w:szCs w:val="24"/>
        </w:rPr>
      </w:pPr>
      <w:r>
        <w:rPr>
          <w:rFonts w:hint="eastAsia" w:ascii="宋体" w:hAnsi="宋体" w:cs="宋体"/>
          <w:color w:val="auto"/>
          <w:sz w:val="24"/>
          <w:szCs w:val="24"/>
        </w:rPr>
        <w:t>合同履行期限：</w:t>
      </w:r>
      <w:r>
        <w:rPr>
          <w:rFonts w:hint="eastAsia" w:ascii="宋体" w:hAnsi="宋体" w:cs="宋体"/>
          <w:color w:val="auto"/>
          <w:sz w:val="24"/>
          <w:szCs w:val="24"/>
          <w:u w:val="single"/>
        </w:rPr>
        <w:t>乙方应将图书及时、安全、免费送达招标方指定地。乙方必须在</w:t>
      </w:r>
      <w:r>
        <w:rPr>
          <w:rFonts w:ascii="宋体" w:hAnsi="宋体" w:cs="宋体"/>
          <w:color w:val="auto"/>
          <w:sz w:val="24"/>
          <w:szCs w:val="24"/>
          <w:u w:val="single"/>
        </w:rPr>
        <w:t>10</w:t>
      </w:r>
      <w:r>
        <w:rPr>
          <w:rFonts w:hint="eastAsia" w:ascii="宋体" w:hAnsi="宋体" w:cs="宋体"/>
          <w:color w:val="auto"/>
          <w:sz w:val="24"/>
          <w:szCs w:val="24"/>
          <w:u w:val="single"/>
        </w:rPr>
        <w:t>月底将所采购图书全部送到盐城工业职业技术学院图书馆，订购图书到书率不得低于</w:t>
      </w:r>
      <w:r>
        <w:rPr>
          <w:rFonts w:ascii="宋体" w:hAnsi="宋体" w:cs="宋体"/>
          <w:color w:val="auto"/>
          <w:sz w:val="24"/>
          <w:szCs w:val="24"/>
          <w:u w:val="single"/>
        </w:rPr>
        <w:t>90%</w:t>
      </w:r>
      <w:r>
        <w:rPr>
          <w:rFonts w:hint="eastAsia" w:ascii="宋体" w:hAnsi="宋体" w:cs="宋体"/>
          <w:color w:val="auto"/>
          <w:sz w:val="24"/>
          <w:szCs w:val="24"/>
          <w:u w:val="single"/>
        </w:rPr>
        <w:t>，对因出版社原因而不能供货的图书需及时向甲方反馈信息。到书率每低</w:t>
      </w:r>
      <w:r>
        <w:rPr>
          <w:rFonts w:ascii="宋体" w:hAnsi="宋体" w:cs="宋体"/>
          <w:color w:val="auto"/>
          <w:sz w:val="24"/>
          <w:szCs w:val="24"/>
          <w:u w:val="single"/>
        </w:rPr>
        <w:t>1</w:t>
      </w:r>
      <w:r>
        <w:rPr>
          <w:rFonts w:hint="eastAsia" w:ascii="宋体" w:hAnsi="宋体" w:cs="宋体"/>
          <w:color w:val="auto"/>
          <w:sz w:val="24"/>
          <w:szCs w:val="24"/>
          <w:u w:val="single"/>
        </w:rPr>
        <w:t>个百分点扣书款（或者保证金）</w:t>
      </w:r>
      <w:r>
        <w:rPr>
          <w:rFonts w:ascii="宋体" w:hAnsi="宋体" w:cs="宋体"/>
          <w:color w:val="auto"/>
          <w:sz w:val="24"/>
          <w:szCs w:val="24"/>
          <w:u w:val="single"/>
        </w:rPr>
        <w:t>1000</w:t>
      </w:r>
      <w:r>
        <w:rPr>
          <w:rFonts w:hint="eastAsia" w:ascii="宋体" w:hAnsi="宋体" w:cs="宋体"/>
          <w:color w:val="auto"/>
          <w:sz w:val="24"/>
          <w:szCs w:val="24"/>
          <w:u w:val="single"/>
        </w:rPr>
        <w:t>元。</w:t>
      </w:r>
      <w:r>
        <w:rPr>
          <w:rFonts w:ascii="宋体" w:hAnsi="宋体" w:cs="宋体"/>
          <w:color w:val="auto"/>
          <w:sz w:val="24"/>
          <w:szCs w:val="24"/>
          <w:u w:val="single"/>
        </w:rPr>
        <w:t>2021</w:t>
      </w:r>
      <w:r>
        <w:rPr>
          <w:rFonts w:hint="eastAsia" w:ascii="宋体" w:hAnsi="宋体" w:cs="宋体"/>
          <w:color w:val="auto"/>
          <w:sz w:val="24"/>
          <w:szCs w:val="24"/>
          <w:u w:val="single"/>
        </w:rPr>
        <w:t>年</w:t>
      </w:r>
      <w:r>
        <w:rPr>
          <w:rFonts w:ascii="宋体" w:hAnsi="宋体" w:cs="宋体"/>
          <w:color w:val="auto"/>
          <w:sz w:val="24"/>
          <w:szCs w:val="24"/>
          <w:u w:val="single"/>
        </w:rPr>
        <w:t>10</w:t>
      </w:r>
      <w:r>
        <w:rPr>
          <w:rFonts w:hint="eastAsia" w:ascii="宋体" w:hAnsi="宋体" w:cs="宋体"/>
          <w:color w:val="auto"/>
          <w:sz w:val="24"/>
          <w:szCs w:val="24"/>
          <w:u w:val="single"/>
        </w:rPr>
        <w:t>月底完成图书加工，按类送达相关书库并上架，否则，每天按标段码洋的</w:t>
      </w:r>
      <w:r>
        <w:rPr>
          <w:rFonts w:ascii="宋体" w:hAnsi="宋体" w:cs="宋体"/>
          <w:color w:val="auto"/>
          <w:sz w:val="24"/>
          <w:szCs w:val="24"/>
          <w:u w:val="single"/>
        </w:rPr>
        <w:t>1%</w:t>
      </w:r>
      <w:r>
        <w:rPr>
          <w:rFonts w:hint="eastAsia" w:ascii="宋体" w:hAnsi="宋体" w:cs="宋体"/>
          <w:color w:val="auto"/>
          <w:sz w:val="24"/>
          <w:szCs w:val="24"/>
          <w:u w:val="single"/>
        </w:rPr>
        <w:t>滞纳金罚款。</w:t>
      </w:r>
    </w:p>
    <w:p>
      <w:pPr>
        <w:ind w:firstLine="480" w:firstLineChars="200"/>
        <w:rPr>
          <w:rFonts w:ascii="宋体" w:cs="宋体"/>
          <w:color w:val="auto"/>
          <w:sz w:val="24"/>
          <w:szCs w:val="24"/>
        </w:rPr>
      </w:pPr>
      <w:r>
        <w:rPr>
          <w:rFonts w:hint="eastAsia" w:ascii="宋体" w:hAnsi="宋体" w:cs="宋体"/>
          <w:color w:val="auto"/>
          <w:sz w:val="24"/>
          <w:szCs w:val="24"/>
        </w:rPr>
        <w:t>本项目</w:t>
      </w:r>
      <w:r>
        <w:rPr>
          <w:rFonts w:hint="eastAsia" w:ascii="宋体" w:hAnsi="宋体" w:cs="宋体"/>
          <w:color w:val="auto"/>
          <w:sz w:val="24"/>
          <w:szCs w:val="24"/>
          <w:u w:val="single"/>
        </w:rPr>
        <w:t>不接受</w:t>
      </w:r>
      <w:r>
        <w:rPr>
          <w:rFonts w:hint="eastAsia" w:ascii="宋体" w:hAnsi="宋体" w:cs="宋体"/>
          <w:color w:val="auto"/>
          <w:sz w:val="24"/>
          <w:szCs w:val="24"/>
        </w:rPr>
        <w:t>联合体投标。</w:t>
      </w:r>
    </w:p>
    <w:p>
      <w:pPr>
        <w:pStyle w:val="3"/>
        <w:tabs>
          <w:tab w:val="left" w:pos="0"/>
          <w:tab w:val="left" w:pos="3165"/>
          <w:tab w:val="center" w:pos="4153"/>
        </w:tabs>
        <w:autoSpaceDE w:val="0"/>
        <w:autoSpaceDN w:val="0"/>
        <w:adjustRightInd w:val="0"/>
        <w:jc w:val="left"/>
        <w:rPr>
          <w:rFonts w:ascii="宋体" w:hAnsi="宋体" w:eastAsia="宋体" w:cs="宋体"/>
          <w:b/>
          <w:bCs/>
          <w:color w:val="auto"/>
          <w:sz w:val="24"/>
          <w:szCs w:val="24"/>
        </w:rPr>
      </w:pPr>
      <w:bookmarkStart w:id="13" w:name="_Toc35393791"/>
      <w:bookmarkStart w:id="14" w:name="_Toc28359080"/>
      <w:bookmarkStart w:id="15" w:name="_Toc28359003"/>
      <w:bookmarkStart w:id="16" w:name="_Toc35393622"/>
      <w:r>
        <w:rPr>
          <w:rFonts w:hint="eastAsia" w:ascii="宋体" w:hAnsi="宋体" w:eastAsia="宋体" w:cs="宋体"/>
          <w:b/>
          <w:bCs/>
          <w:color w:val="auto"/>
          <w:sz w:val="24"/>
          <w:szCs w:val="24"/>
        </w:rPr>
        <w:t>二、申请人的资格要求：</w:t>
      </w:r>
      <w:bookmarkEnd w:id="13"/>
      <w:bookmarkEnd w:id="14"/>
      <w:bookmarkEnd w:id="15"/>
      <w:bookmarkEnd w:id="16"/>
    </w:p>
    <w:p>
      <w:pPr>
        <w:ind w:firstLine="480" w:firstLineChars="200"/>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满足《中华人民共和国政府采购法》第二十二条规定，并提供下列材料；</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）法人或者其他组织的营业执照等证明文件，自然人的身份证明；</w:t>
      </w:r>
      <w:r>
        <w:rPr>
          <w:rFonts w:asci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2</w:t>
      </w:r>
      <w:r>
        <w:rPr>
          <w:rFonts w:hint="eastAsia" w:ascii="宋体" w:hAnsi="宋体" w:cs="宋体"/>
          <w:color w:val="auto"/>
          <w:sz w:val="24"/>
          <w:szCs w:val="24"/>
        </w:rPr>
        <w:t>）上一年度的财务报表（成立不满一年不需提供）；</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）依法缴纳税收和社会保障资金的相关材料；</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）具备履行合同所必需的设备和专业技术能力的书面声明；</w:t>
      </w:r>
      <w:r>
        <w:rPr>
          <w:rFonts w:asci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5</w:t>
      </w:r>
      <w:r>
        <w:rPr>
          <w:rFonts w:hint="eastAsia" w:ascii="宋体" w:hAnsi="宋体" w:cs="宋体"/>
          <w:color w:val="auto"/>
          <w:sz w:val="24"/>
          <w:szCs w:val="24"/>
        </w:rPr>
        <w:t>）参加政府采购活动前</w:t>
      </w:r>
      <w:r>
        <w:rPr>
          <w:rFonts w:ascii="宋体" w:hAnsi="宋体" w:cs="宋体"/>
          <w:color w:val="auto"/>
          <w:sz w:val="24"/>
          <w:szCs w:val="24"/>
        </w:rPr>
        <w:t>3</w:t>
      </w:r>
      <w:r>
        <w:rPr>
          <w:rFonts w:hint="eastAsia" w:ascii="宋体" w:hAnsi="宋体" w:cs="宋体"/>
          <w:color w:val="auto"/>
          <w:sz w:val="24"/>
          <w:szCs w:val="24"/>
        </w:rPr>
        <w:t>年内在经营活动中没有重大违法记录的书面声明；</w:t>
      </w:r>
    </w:p>
    <w:p>
      <w:pPr>
        <w:ind w:firstLine="480" w:firstLineChars="200"/>
        <w:rPr>
          <w:rFonts w:ascii="宋体" w:cs="宋体"/>
          <w:color w:val="auto"/>
          <w:sz w:val="24"/>
          <w:szCs w:val="24"/>
        </w:rPr>
      </w:pPr>
      <w:bookmarkStart w:id="17" w:name="_Toc28359081"/>
      <w:bookmarkStart w:id="18" w:name="_Toc28359004"/>
      <w:r>
        <w:rPr>
          <w:rFonts w:ascii="宋体" w:hAnsi="宋体" w:cs="宋体"/>
          <w:color w:val="auto"/>
          <w:sz w:val="24"/>
          <w:szCs w:val="24"/>
        </w:rPr>
        <w:t>2.</w:t>
      </w:r>
      <w:r>
        <w:rPr>
          <w:rFonts w:hint="eastAsia" w:ascii="宋体" w:hAnsi="宋体" w:cs="宋体"/>
          <w:color w:val="auto"/>
          <w:sz w:val="24"/>
          <w:szCs w:val="24"/>
        </w:rPr>
        <w:t>落实政府采购政策需满足的资格要求；</w:t>
      </w:r>
    </w:p>
    <w:p>
      <w:pPr>
        <w:ind w:firstLine="480" w:firstLineChars="200"/>
        <w:rPr>
          <w:rFonts w:asci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本项目的特定资格要求：</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）未被“信用中国”网站（</w:t>
      </w:r>
      <w:r>
        <w:rPr>
          <w:rFonts w:ascii="宋体" w:hAnsi="宋体" w:cs="宋体"/>
          <w:color w:val="auto"/>
          <w:sz w:val="24"/>
          <w:szCs w:val="24"/>
        </w:rPr>
        <w:t>www.creditchina.gov.cn</w:t>
      </w:r>
      <w:r>
        <w:rPr>
          <w:rFonts w:hint="eastAsia" w:ascii="宋体" w:hAnsi="宋体" w:cs="宋体"/>
          <w:color w:val="auto"/>
          <w:sz w:val="24"/>
          <w:szCs w:val="24"/>
        </w:rPr>
        <w:t>）列入失信被执行人、重大税收违法案件当事人名单、政府采购严重失信行为记录名单。</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）单位负责人为同一人或者存在直接控股、管理关系的不同供应商，不得参加同一合同项下的政府采购活动。</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w:t>
      </w:r>
      <w:r>
        <w:rPr>
          <w:rFonts w:hint="eastAsia" w:ascii="宋体" w:hAnsi="宋体" w:cs="宋体"/>
          <w:color w:val="auto"/>
          <w:sz w:val="24"/>
          <w:szCs w:val="24"/>
          <w:u w:val="single"/>
        </w:rPr>
        <w:t>投标人</w:t>
      </w:r>
      <w:r>
        <w:rPr>
          <w:rFonts w:hint="eastAsia" w:ascii="宋体" w:hAnsi="宋体"/>
          <w:bCs/>
          <w:color w:val="auto"/>
          <w:sz w:val="24"/>
          <w:u w:val="single"/>
        </w:rPr>
        <w:t>须为具有新闻出版管理部门颁发的《中华人民共和国出版物经营许可证》、经营国家正式出版物的中文图书经销商。</w:t>
      </w:r>
    </w:p>
    <w:p>
      <w:pPr>
        <w:pStyle w:val="3"/>
        <w:tabs>
          <w:tab w:val="left" w:pos="0"/>
          <w:tab w:val="left" w:pos="3165"/>
          <w:tab w:val="center" w:pos="4153"/>
        </w:tabs>
        <w:autoSpaceDE w:val="0"/>
        <w:autoSpaceDN w:val="0"/>
        <w:adjustRightInd w:val="0"/>
        <w:jc w:val="left"/>
        <w:rPr>
          <w:rFonts w:ascii="宋体" w:hAnsi="宋体" w:eastAsia="宋体" w:cs="宋体"/>
          <w:b/>
          <w:bCs/>
          <w:color w:val="auto"/>
          <w:sz w:val="24"/>
          <w:szCs w:val="24"/>
        </w:rPr>
      </w:pPr>
      <w:bookmarkStart w:id="19" w:name="_Toc35393623"/>
      <w:bookmarkStart w:id="20" w:name="_Toc35393792"/>
      <w:r>
        <w:rPr>
          <w:rFonts w:hint="eastAsia" w:ascii="宋体" w:hAnsi="宋体" w:eastAsia="宋体" w:cs="宋体"/>
          <w:b/>
          <w:bCs/>
          <w:color w:val="auto"/>
          <w:sz w:val="24"/>
          <w:szCs w:val="24"/>
        </w:rPr>
        <w:t>三、获取招标文件</w:t>
      </w:r>
      <w:bookmarkEnd w:id="17"/>
      <w:bookmarkEnd w:id="18"/>
      <w:bookmarkEnd w:id="19"/>
      <w:bookmarkEnd w:id="20"/>
    </w:p>
    <w:p>
      <w:pPr>
        <w:ind w:firstLine="480" w:firstLineChars="200"/>
        <w:rPr>
          <w:rFonts w:ascii="宋体" w:cs="宋体"/>
          <w:color w:val="auto"/>
          <w:sz w:val="24"/>
          <w:szCs w:val="24"/>
        </w:rPr>
      </w:pPr>
      <w:r>
        <w:rPr>
          <w:rFonts w:hint="eastAsia" w:ascii="宋体" w:hAnsi="宋体" w:cs="宋体"/>
          <w:color w:val="auto"/>
          <w:sz w:val="24"/>
          <w:szCs w:val="24"/>
        </w:rPr>
        <w:t>时间：自公告之日起至投标截止时间前</w:t>
      </w:r>
      <w:r>
        <w:rPr>
          <w:rFonts w:ascii="宋体" w:hAnsi="宋体" w:cs="宋体"/>
          <w:color w:val="auto"/>
          <w:sz w:val="24"/>
          <w:szCs w:val="24"/>
        </w:rPr>
        <w:t>1</w:t>
      </w:r>
      <w:r>
        <w:rPr>
          <w:rFonts w:hint="eastAsia" w:ascii="宋体" w:hAnsi="宋体" w:cs="宋体"/>
          <w:color w:val="auto"/>
          <w:sz w:val="24"/>
          <w:szCs w:val="24"/>
        </w:rPr>
        <w:t>日</w:t>
      </w:r>
    </w:p>
    <w:p>
      <w:pPr>
        <w:ind w:firstLine="480" w:firstLineChars="200"/>
        <w:rPr>
          <w:rFonts w:ascii="宋体" w:cs="宋体"/>
          <w:color w:val="auto"/>
          <w:sz w:val="24"/>
          <w:szCs w:val="24"/>
        </w:rPr>
      </w:pPr>
      <w:r>
        <w:rPr>
          <w:rFonts w:hint="eastAsia" w:ascii="宋体" w:hAnsi="宋体" w:cs="宋体"/>
          <w:color w:val="auto"/>
          <w:sz w:val="24"/>
          <w:szCs w:val="24"/>
        </w:rPr>
        <w:t>地点：盐城市政府采购网和盐城工业职业技术学院招标采购网</w:t>
      </w:r>
    </w:p>
    <w:p>
      <w:pPr>
        <w:ind w:firstLine="480" w:firstLineChars="200"/>
        <w:rPr>
          <w:rFonts w:ascii="宋体" w:cs="宋体"/>
          <w:color w:val="auto"/>
          <w:sz w:val="24"/>
          <w:szCs w:val="24"/>
        </w:rPr>
      </w:pPr>
      <w:r>
        <w:rPr>
          <w:rFonts w:hint="eastAsia" w:ascii="宋体" w:hAnsi="宋体" w:cs="宋体"/>
          <w:color w:val="auto"/>
          <w:sz w:val="24"/>
          <w:szCs w:val="24"/>
        </w:rPr>
        <w:t>方式：符合资格要求的投标人可自行下载采购文件，采购文件见盐城市政府采购网和盐城工业职业技术学院招标采购网本公告附件。</w:t>
      </w:r>
    </w:p>
    <w:p>
      <w:pPr>
        <w:ind w:firstLine="480" w:firstLineChars="200"/>
        <w:rPr>
          <w:rFonts w:ascii="宋体" w:cs="宋体"/>
          <w:color w:val="auto"/>
          <w:sz w:val="24"/>
          <w:szCs w:val="24"/>
        </w:rPr>
      </w:pPr>
      <w:r>
        <w:rPr>
          <w:rFonts w:hint="eastAsia" w:ascii="宋体" w:hAnsi="宋体" w:cs="宋体"/>
          <w:color w:val="auto"/>
          <w:sz w:val="24"/>
          <w:szCs w:val="24"/>
        </w:rPr>
        <w:t>售价：人民币</w:t>
      </w:r>
      <w:r>
        <w:rPr>
          <w:rFonts w:ascii="宋体" w:hAnsi="宋体" w:cs="宋体"/>
          <w:color w:val="auto"/>
          <w:sz w:val="24"/>
          <w:szCs w:val="24"/>
        </w:rPr>
        <w:t>500</w:t>
      </w:r>
      <w:r>
        <w:rPr>
          <w:rFonts w:hint="eastAsia" w:ascii="宋体" w:hAnsi="宋体" w:cs="宋体"/>
          <w:color w:val="auto"/>
          <w:sz w:val="24"/>
          <w:szCs w:val="24"/>
        </w:rPr>
        <w:t>元在开标现场现金交纳。</w:t>
      </w:r>
    </w:p>
    <w:p>
      <w:pPr>
        <w:pStyle w:val="3"/>
        <w:tabs>
          <w:tab w:val="left" w:pos="0"/>
          <w:tab w:val="left" w:pos="3165"/>
          <w:tab w:val="center" w:pos="4153"/>
        </w:tabs>
        <w:autoSpaceDE w:val="0"/>
        <w:autoSpaceDN w:val="0"/>
        <w:adjustRightInd w:val="0"/>
        <w:jc w:val="left"/>
        <w:rPr>
          <w:rFonts w:ascii="宋体" w:hAnsi="宋体" w:eastAsia="宋体" w:cs="宋体"/>
          <w:b/>
          <w:bCs/>
          <w:color w:val="auto"/>
          <w:sz w:val="24"/>
          <w:szCs w:val="24"/>
        </w:rPr>
      </w:pPr>
      <w:bookmarkStart w:id="21" w:name="_Toc28359082"/>
      <w:bookmarkStart w:id="22" w:name="_Toc28359005"/>
      <w:bookmarkStart w:id="23" w:name="_Toc35393793"/>
      <w:bookmarkStart w:id="24" w:name="_Toc35393624"/>
      <w:r>
        <w:rPr>
          <w:rFonts w:hint="eastAsia" w:ascii="宋体" w:hAnsi="宋体" w:eastAsia="宋体" w:cs="宋体"/>
          <w:b/>
          <w:bCs/>
          <w:color w:val="auto"/>
          <w:sz w:val="24"/>
          <w:szCs w:val="24"/>
        </w:rPr>
        <w:t>四、提交投标文件</w:t>
      </w:r>
      <w:bookmarkEnd w:id="21"/>
      <w:bookmarkEnd w:id="22"/>
      <w:r>
        <w:rPr>
          <w:rFonts w:hint="eastAsia" w:ascii="宋体" w:hAnsi="宋体" w:eastAsia="宋体" w:cs="宋体"/>
          <w:b/>
          <w:bCs/>
          <w:color w:val="auto"/>
          <w:sz w:val="24"/>
          <w:szCs w:val="24"/>
        </w:rPr>
        <w:t>截止时间、开标时间和地点</w:t>
      </w:r>
      <w:bookmarkEnd w:id="23"/>
      <w:bookmarkEnd w:id="24"/>
    </w:p>
    <w:p>
      <w:pPr>
        <w:ind w:firstLine="480" w:firstLineChars="200"/>
        <w:rPr>
          <w:rFonts w:ascii="宋体" w:cs="宋体"/>
          <w:color w:val="auto"/>
          <w:sz w:val="24"/>
          <w:szCs w:val="24"/>
        </w:rPr>
      </w:pPr>
      <w:r>
        <w:rPr>
          <w:rFonts w:ascii="宋体" w:hAnsi="宋体" w:cs="宋体"/>
          <w:color w:val="auto"/>
          <w:sz w:val="24"/>
          <w:szCs w:val="24"/>
          <w:u w:val="single"/>
        </w:rPr>
        <w:t>2021</w:t>
      </w:r>
      <w:r>
        <w:rPr>
          <w:rFonts w:hint="eastAsia" w:ascii="宋体" w:hAnsi="宋体" w:cs="宋体"/>
          <w:color w:val="auto"/>
          <w:sz w:val="24"/>
          <w:szCs w:val="24"/>
          <w:u w:val="single"/>
        </w:rPr>
        <w:t>年</w:t>
      </w:r>
      <w:r>
        <w:rPr>
          <w:rFonts w:ascii="宋体" w:hAnsi="宋体" w:cs="宋体"/>
          <w:color w:val="auto"/>
          <w:sz w:val="24"/>
          <w:szCs w:val="24"/>
          <w:u w:val="single"/>
        </w:rPr>
        <w:t>7</w:t>
      </w:r>
      <w:r>
        <w:rPr>
          <w:rFonts w:hint="eastAsia" w:ascii="宋体" w:hAnsi="宋体" w:cs="宋体"/>
          <w:color w:val="auto"/>
          <w:sz w:val="24"/>
          <w:szCs w:val="24"/>
          <w:u w:val="single"/>
        </w:rPr>
        <w:t>月</w:t>
      </w:r>
      <w:r>
        <w:rPr>
          <w:rFonts w:ascii="宋体" w:hAnsi="宋体" w:cs="宋体"/>
          <w:color w:val="auto"/>
          <w:sz w:val="24"/>
          <w:szCs w:val="24"/>
          <w:u w:val="single"/>
        </w:rPr>
        <w:t>2</w:t>
      </w:r>
      <w:r>
        <w:rPr>
          <w:rFonts w:hint="eastAsia" w:ascii="宋体" w:hAnsi="宋体" w:cs="宋体"/>
          <w:color w:val="auto"/>
          <w:sz w:val="24"/>
          <w:szCs w:val="24"/>
          <w:u w:val="single"/>
          <w:lang w:val="en-US" w:eastAsia="zh-CN"/>
        </w:rPr>
        <w:t>6</w:t>
      </w:r>
      <w:r>
        <w:rPr>
          <w:rFonts w:hint="eastAsia" w:ascii="宋体" w:hAnsi="宋体" w:cs="宋体"/>
          <w:color w:val="auto"/>
          <w:sz w:val="24"/>
          <w:szCs w:val="24"/>
          <w:u w:val="single"/>
        </w:rPr>
        <w:t>日</w:t>
      </w:r>
      <w:r>
        <w:rPr>
          <w:rFonts w:ascii="宋体" w:hAnsi="宋体" w:cs="宋体"/>
          <w:color w:val="auto"/>
          <w:sz w:val="24"/>
          <w:szCs w:val="24"/>
          <w:u w:val="single"/>
        </w:rPr>
        <w:t>15</w:t>
      </w:r>
      <w:r>
        <w:rPr>
          <w:rFonts w:hint="eastAsia" w:ascii="宋体" w:hAnsi="宋体" w:cs="宋体"/>
          <w:color w:val="auto"/>
          <w:sz w:val="24"/>
          <w:szCs w:val="24"/>
          <w:u w:val="single"/>
        </w:rPr>
        <w:t>点</w:t>
      </w:r>
      <w:r>
        <w:rPr>
          <w:rFonts w:ascii="宋体" w:cs="宋体"/>
          <w:color w:val="auto"/>
          <w:sz w:val="24"/>
          <w:szCs w:val="24"/>
          <w:u w:val="single"/>
        </w:rPr>
        <w:t>00</w:t>
      </w:r>
      <w:r>
        <w:rPr>
          <w:rFonts w:hint="eastAsia" w:ascii="宋体" w:hAnsi="宋体" w:cs="宋体"/>
          <w:color w:val="auto"/>
          <w:sz w:val="24"/>
          <w:szCs w:val="24"/>
          <w:u w:val="single"/>
        </w:rPr>
        <w:t>分</w:t>
      </w:r>
      <w:r>
        <w:rPr>
          <w:rFonts w:hint="eastAsia" w:ascii="宋体" w:hAnsi="宋体" w:cs="宋体"/>
          <w:color w:val="auto"/>
          <w:sz w:val="24"/>
          <w:szCs w:val="24"/>
        </w:rPr>
        <w:t>（北京时间）</w:t>
      </w:r>
    </w:p>
    <w:p>
      <w:pPr>
        <w:ind w:firstLine="480" w:firstLineChars="200"/>
        <w:rPr>
          <w:rFonts w:ascii="宋体" w:cs="宋体"/>
          <w:color w:val="auto"/>
          <w:sz w:val="24"/>
          <w:szCs w:val="24"/>
        </w:rPr>
      </w:pPr>
      <w:r>
        <w:rPr>
          <w:rFonts w:hint="eastAsia" w:ascii="宋体" w:hAnsi="宋体" w:cs="宋体"/>
          <w:color w:val="auto"/>
          <w:sz w:val="24"/>
          <w:szCs w:val="24"/>
        </w:rPr>
        <w:t>地点：盐城工业职业技术学院（盐城市解放南路</w:t>
      </w:r>
      <w:r>
        <w:rPr>
          <w:rFonts w:ascii="宋体" w:hAnsi="宋体" w:cs="宋体"/>
          <w:color w:val="auto"/>
          <w:sz w:val="24"/>
          <w:szCs w:val="24"/>
        </w:rPr>
        <w:t>285</w:t>
      </w:r>
      <w:r>
        <w:rPr>
          <w:rFonts w:hint="eastAsia" w:ascii="宋体" w:hAnsi="宋体" w:cs="宋体"/>
          <w:color w:val="auto"/>
          <w:sz w:val="24"/>
          <w:szCs w:val="24"/>
        </w:rPr>
        <w:t>号）后勤服务中心四楼</w:t>
      </w:r>
      <w:r>
        <w:rPr>
          <w:rFonts w:ascii="宋体" w:hAnsi="宋体" w:cs="宋体"/>
          <w:color w:val="auto"/>
          <w:sz w:val="24"/>
          <w:szCs w:val="24"/>
        </w:rPr>
        <w:t>402</w:t>
      </w:r>
      <w:r>
        <w:rPr>
          <w:rFonts w:hint="eastAsia" w:ascii="宋体" w:hAnsi="宋体" w:cs="宋体"/>
          <w:color w:val="auto"/>
          <w:sz w:val="24"/>
          <w:szCs w:val="24"/>
        </w:rPr>
        <w:t>开标室。</w:t>
      </w:r>
    </w:p>
    <w:p>
      <w:pPr>
        <w:pStyle w:val="3"/>
        <w:tabs>
          <w:tab w:val="left" w:pos="0"/>
          <w:tab w:val="left" w:pos="3165"/>
          <w:tab w:val="center" w:pos="4153"/>
        </w:tabs>
        <w:autoSpaceDE w:val="0"/>
        <w:autoSpaceDN w:val="0"/>
        <w:adjustRightInd w:val="0"/>
        <w:jc w:val="left"/>
        <w:rPr>
          <w:rFonts w:ascii="宋体" w:hAnsi="宋体" w:eastAsia="宋体" w:cs="宋体"/>
          <w:b/>
          <w:bCs/>
          <w:color w:val="auto"/>
          <w:sz w:val="24"/>
          <w:szCs w:val="24"/>
        </w:rPr>
      </w:pPr>
      <w:bookmarkStart w:id="25" w:name="_Toc28359007"/>
      <w:bookmarkStart w:id="26" w:name="_Toc28359084"/>
      <w:bookmarkStart w:id="27" w:name="_Toc35393625"/>
      <w:bookmarkStart w:id="28" w:name="_Toc35393794"/>
      <w:r>
        <w:rPr>
          <w:rFonts w:hint="eastAsia" w:ascii="宋体" w:hAnsi="宋体" w:eastAsia="宋体" w:cs="宋体"/>
          <w:b/>
          <w:bCs/>
          <w:color w:val="auto"/>
          <w:sz w:val="24"/>
          <w:szCs w:val="24"/>
        </w:rPr>
        <w:t>五、公告期限</w:t>
      </w:r>
      <w:bookmarkEnd w:id="25"/>
      <w:bookmarkEnd w:id="26"/>
      <w:bookmarkEnd w:id="27"/>
      <w:bookmarkEnd w:id="28"/>
    </w:p>
    <w:p>
      <w:pPr>
        <w:ind w:firstLine="480" w:firstLineChars="200"/>
        <w:rPr>
          <w:rFonts w:ascii="宋体" w:cs="宋体"/>
          <w:color w:val="auto"/>
          <w:kern w:val="0"/>
          <w:sz w:val="24"/>
          <w:szCs w:val="24"/>
        </w:rPr>
      </w:pPr>
      <w:r>
        <w:rPr>
          <w:rFonts w:hint="eastAsia" w:ascii="宋体" w:hAnsi="宋体" w:cs="宋体"/>
          <w:color w:val="auto"/>
          <w:kern w:val="0"/>
          <w:sz w:val="24"/>
          <w:szCs w:val="24"/>
        </w:rPr>
        <w:t>自本公告发布之日起</w:t>
      </w:r>
      <w:r>
        <w:rPr>
          <w:rFonts w:ascii="宋体" w:hAnsi="宋体" w:cs="宋体"/>
          <w:color w:val="auto"/>
          <w:kern w:val="0"/>
          <w:sz w:val="24"/>
          <w:szCs w:val="24"/>
        </w:rPr>
        <w:t>5</w:t>
      </w:r>
      <w:r>
        <w:rPr>
          <w:rFonts w:hint="eastAsia" w:ascii="宋体" w:hAnsi="宋体" w:cs="宋体"/>
          <w:color w:val="auto"/>
          <w:kern w:val="0"/>
          <w:sz w:val="24"/>
          <w:szCs w:val="24"/>
        </w:rPr>
        <w:t>个工作日。</w:t>
      </w:r>
    </w:p>
    <w:p>
      <w:pPr>
        <w:pStyle w:val="3"/>
        <w:tabs>
          <w:tab w:val="left" w:pos="0"/>
          <w:tab w:val="left" w:pos="3165"/>
          <w:tab w:val="center" w:pos="4153"/>
        </w:tabs>
        <w:autoSpaceDE w:val="0"/>
        <w:autoSpaceDN w:val="0"/>
        <w:adjustRightInd w:val="0"/>
        <w:jc w:val="left"/>
        <w:rPr>
          <w:rFonts w:ascii="宋体" w:hAnsi="宋体" w:eastAsia="宋体" w:cs="宋体"/>
          <w:b/>
          <w:bCs/>
          <w:color w:val="auto"/>
          <w:sz w:val="24"/>
          <w:szCs w:val="24"/>
        </w:rPr>
      </w:pPr>
      <w:bookmarkStart w:id="29" w:name="_Toc35393626"/>
      <w:bookmarkStart w:id="30" w:name="_Toc35393795"/>
      <w:r>
        <w:rPr>
          <w:rFonts w:hint="eastAsia" w:ascii="宋体" w:hAnsi="宋体" w:eastAsia="宋体" w:cs="宋体"/>
          <w:b/>
          <w:bCs/>
          <w:color w:val="auto"/>
          <w:sz w:val="24"/>
          <w:szCs w:val="24"/>
        </w:rPr>
        <w:t>六、其他补充事宜</w:t>
      </w:r>
      <w:bookmarkEnd w:id="29"/>
      <w:bookmarkEnd w:id="30"/>
    </w:p>
    <w:p>
      <w:pPr>
        <w:ind w:firstLine="480" w:firstLineChars="200"/>
        <w:rPr>
          <w:rFonts w:ascii="宋体" w:cs="宋体"/>
          <w:b/>
          <w:bCs/>
          <w:color w:val="auto"/>
          <w:sz w:val="24"/>
        </w:rPr>
      </w:pPr>
      <w:r>
        <w:rPr>
          <w:rFonts w:ascii="宋体" w:cs="宋体"/>
          <w:color w:val="auto"/>
          <w:kern w:val="0"/>
          <w:sz w:val="24"/>
          <w:szCs w:val="24"/>
        </w:rPr>
        <w:t> </w:t>
      </w:r>
      <w:r>
        <w:rPr>
          <w:rFonts w:ascii="宋体" w:hAnsi="宋体" w:cs="宋体"/>
          <w:b/>
          <w:bCs/>
          <w:color w:val="auto"/>
          <w:sz w:val="24"/>
        </w:rPr>
        <w:t>(</w:t>
      </w:r>
      <w:r>
        <w:rPr>
          <w:rFonts w:hint="eastAsia" w:ascii="宋体" w:hAnsi="宋体" w:cs="宋体"/>
          <w:b/>
          <w:bCs/>
          <w:color w:val="auto"/>
          <w:sz w:val="24"/>
        </w:rPr>
        <w:t>一</w:t>
      </w:r>
      <w:r>
        <w:rPr>
          <w:rFonts w:ascii="宋体" w:hAnsi="宋体" w:cs="宋体"/>
          <w:b/>
          <w:bCs/>
          <w:color w:val="auto"/>
          <w:sz w:val="24"/>
        </w:rPr>
        <w:t>)</w:t>
      </w:r>
      <w:r>
        <w:rPr>
          <w:rFonts w:hint="eastAsia" w:ascii="宋体" w:hAnsi="宋体" w:cs="宋体"/>
          <w:b/>
          <w:bCs/>
          <w:color w:val="auto"/>
          <w:sz w:val="24"/>
        </w:rPr>
        <w:t>疫情防控期间投标人注意事项</w:t>
      </w:r>
    </w:p>
    <w:p>
      <w:pPr>
        <w:ind w:firstLine="480" w:firstLineChars="200"/>
        <w:outlineLvl w:val="1"/>
        <w:rPr>
          <w:rFonts w:ascii="宋体" w:cs="Arial"/>
          <w:color w:val="auto"/>
          <w:kern w:val="0"/>
          <w:sz w:val="24"/>
        </w:rPr>
      </w:pPr>
      <w:r>
        <w:rPr>
          <w:rFonts w:hint="eastAsia" w:ascii="宋体" w:hAnsi="宋体" w:cs="Arial"/>
          <w:color w:val="auto"/>
          <w:kern w:val="0"/>
          <w:sz w:val="24"/>
        </w:rPr>
        <w:t>因疫情防控需要，为确保校园安全，投标人进入盐城工业职业技术学院校区时应服从下列疫情防控措施：</w:t>
      </w:r>
    </w:p>
    <w:p>
      <w:pPr>
        <w:ind w:firstLine="480" w:firstLineChars="200"/>
        <w:outlineLvl w:val="1"/>
        <w:rPr>
          <w:rFonts w:ascii="宋体" w:cs="Arial"/>
          <w:color w:val="auto"/>
          <w:kern w:val="0"/>
          <w:sz w:val="24"/>
        </w:rPr>
      </w:pPr>
      <w:r>
        <w:rPr>
          <w:rFonts w:hint="eastAsia" w:ascii="宋体" w:hAnsi="宋体" w:cs="Arial"/>
          <w:color w:val="auto"/>
          <w:kern w:val="0"/>
          <w:sz w:val="24"/>
        </w:rPr>
        <w:t>（</w:t>
      </w:r>
      <w:r>
        <w:rPr>
          <w:rFonts w:ascii="宋体" w:hAnsi="宋体" w:cs="Arial"/>
          <w:color w:val="auto"/>
          <w:kern w:val="0"/>
          <w:sz w:val="24"/>
        </w:rPr>
        <w:t>1</w:t>
      </w:r>
      <w:r>
        <w:rPr>
          <w:rFonts w:hint="eastAsia" w:ascii="宋体" w:hAnsi="宋体" w:cs="Arial"/>
          <w:color w:val="auto"/>
          <w:kern w:val="0"/>
          <w:sz w:val="24"/>
        </w:rPr>
        <w:t>）投标人从解放南路东门进出；投标人车辆一律不得进入校园。</w:t>
      </w:r>
    </w:p>
    <w:p>
      <w:pPr>
        <w:ind w:firstLine="480" w:firstLineChars="200"/>
        <w:outlineLvl w:val="1"/>
        <w:rPr>
          <w:rFonts w:ascii="宋体" w:cs="Arial"/>
          <w:color w:val="auto"/>
          <w:kern w:val="0"/>
          <w:sz w:val="24"/>
        </w:rPr>
      </w:pPr>
      <w:r>
        <w:rPr>
          <w:rFonts w:hint="eastAsia" w:ascii="宋体" w:hAnsi="宋体" w:cs="Arial"/>
          <w:color w:val="auto"/>
          <w:kern w:val="0"/>
          <w:sz w:val="24"/>
        </w:rPr>
        <w:t>（</w:t>
      </w:r>
      <w:r>
        <w:rPr>
          <w:rFonts w:ascii="宋体" w:hAnsi="宋体" w:cs="Arial"/>
          <w:color w:val="auto"/>
          <w:kern w:val="0"/>
          <w:sz w:val="24"/>
        </w:rPr>
        <w:t>2</w:t>
      </w:r>
      <w:r>
        <w:rPr>
          <w:rFonts w:hint="eastAsia" w:ascii="宋体" w:hAnsi="宋体" w:cs="Arial"/>
          <w:color w:val="auto"/>
          <w:kern w:val="0"/>
          <w:sz w:val="24"/>
        </w:rPr>
        <w:t>）各投标人项目授权代表限</w:t>
      </w:r>
      <w:r>
        <w:rPr>
          <w:rFonts w:ascii="宋体" w:hAnsi="宋体" w:cs="Arial"/>
          <w:color w:val="auto"/>
          <w:kern w:val="0"/>
          <w:sz w:val="24"/>
        </w:rPr>
        <w:t>1</w:t>
      </w:r>
      <w:r>
        <w:rPr>
          <w:rFonts w:hint="eastAsia" w:ascii="宋体" w:hAnsi="宋体" w:cs="Arial"/>
          <w:color w:val="auto"/>
          <w:kern w:val="0"/>
          <w:sz w:val="24"/>
        </w:rPr>
        <w:t>人进入校园；项目授权代表进入校园时须自行配戴口罩、做好手部消毒及投标文件等消毒防护工作。</w:t>
      </w:r>
    </w:p>
    <w:p>
      <w:pPr>
        <w:ind w:firstLine="480" w:firstLineChars="200"/>
        <w:outlineLvl w:val="1"/>
        <w:rPr>
          <w:rFonts w:ascii="宋体" w:cs="Arial"/>
          <w:color w:val="auto"/>
          <w:kern w:val="0"/>
          <w:sz w:val="24"/>
        </w:rPr>
      </w:pPr>
      <w:r>
        <w:rPr>
          <w:rFonts w:hint="eastAsia" w:ascii="宋体" w:hAnsi="宋体" w:cs="Arial"/>
          <w:color w:val="auto"/>
          <w:kern w:val="0"/>
          <w:sz w:val="24"/>
        </w:rPr>
        <w:t>（</w:t>
      </w:r>
      <w:r>
        <w:rPr>
          <w:rFonts w:ascii="宋体" w:hAnsi="宋体" w:cs="Arial"/>
          <w:color w:val="auto"/>
          <w:kern w:val="0"/>
          <w:sz w:val="24"/>
        </w:rPr>
        <w:t>3</w:t>
      </w:r>
      <w:r>
        <w:rPr>
          <w:rFonts w:hint="eastAsia" w:ascii="宋体" w:hAnsi="宋体" w:cs="Arial"/>
          <w:color w:val="auto"/>
          <w:kern w:val="0"/>
          <w:sz w:val="24"/>
        </w:rPr>
        <w:t>）投标人进入校园前须在东门外相关工作人员处进行信息实名登记并接受体温测量（体温异常者拒绝进入校园），主动出示有效“健康码”（非绿色健康码拒绝进入校园），出示本人近</w:t>
      </w:r>
      <w:r>
        <w:rPr>
          <w:rFonts w:ascii="宋体" w:hAnsi="宋体" w:cs="Arial"/>
          <w:color w:val="auto"/>
          <w:kern w:val="0"/>
          <w:sz w:val="24"/>
        </w:rPr>
        <w:t>14</w:t>
      </w:r>
      <w:r>
        <w:rPr>
          <w:rFonts w:hint="eastAsia" w:ascii="宋体" w:hAnsi="宋体" w:cs="Arial"/>
          <w:color w:val="auto"/>
          <w:kern w:val="0"/>
          <w:sz w:val="24"/>
        </w:rPr>
        <w:t>天的出行轨迹（可通过手机短信查询），来校前</w:t>
      </w:r>
      <w:r>
        <w:rPr>
          <w:rFonts w:ascii="宋体" w:hAnsi="宋体" w:cs="Arial"/>
          <w:color w:val="auto"/>
          <w:kern w:val="0"/>
          <w:sz w:val="24"/>
        </w:rPr>
        <w:t>14</w:t>
      </w:r>
      <w:r>
        <w:rPr>
          <w:rFonts w:hint="eastAsia" w:ascii="宋体" w:hAnsi="宋体" w:cs="Arial"/>
          <w:color w:val="auto"/>
          <w:kern w:val="0"/>
          <w:sz w:val="24"/>
        </w:rPr>
        <w:t>天内有疫情中高风险疫区（以开标前一日权威发布的疫情风险等级区域划分为依据）旅居史的人员一律不得进入校园。</w:t>
      </w:r>
    </w:p>
    <w:p>
      <w:pPr>
        <w:ind w:firstLine="480" w:firstLineChars="200"/>
        <w:outlineLvl w:val="1"/>
        <w:rPr>
          <w:rFonts w:ascii="宋体" w:cs="Arial"/>
          <w:color w:val="auto"/>
          <w:kern w:val="0"/>
          <w:sz w:val="24"/>
        </w:rPr>
      </w:pPr>
      <w:r>
        <w:rPr>
          <w:rFonts w:hint="eastAsia" w:ascii="宋体" w:hAnsi="宋体" w:cs="Arial"/>
          <w:color w:val="auto"/>
          <w:kern w:val="0"/>
          <w:sz w:val="24"/>
        </w:rPr>
        <w:t>（</w:t>
      </w:r>
      <w:r>
        <w:rPr>
          <w:rFonts w:ascii="宋体" w:hAnsi="宋体" w:cs="Arial"/>
          <w:color w:val="auto"/>
          <w:kern w:val="0"/>
          <w:sz w:val="24"/>
        </w:rPr>
        <w:t>4</w:t>
      </w:r>
      <w:r>
        <w:rPr>
          <w:rFonts w:hint="eastAsia" w:ascii="宋体" w:hAnsi="宋体" w:cs="Arial"/>
          <w:color w:val="auto"/>
          <w:kern w:val="0"/>
          <w:sz w:val="24"/>
        </w:rPr>
        <w:t>）投标人进入校园后应在指定地点参与投标活动，不到非相关场所活动；投标工作结束后应立即离开校园，不逗留。</w:t>
      </w:r>
    </w:p>
    <w:p>
      <w:pPr>
        <w:ind w:firstLine="480" w:firstLineChars="200"/>
        <w:outlineLvl w:val="1"/>
        <w:rPr>
          <w:rFonts w:ascii="宋体" w:cs="Arial"/>
          <w:color w:val="auto"/>
          <w:kern w:val="0"/>
          <w:sz w:val="24"/>
        </w:rPr>
      </w:pPr>
      <w:r>
        <w:rPr>
          <w:rFonts w:hint="eastAsia" w:ascii="宋体" w:hAnsi="宋体" w:cs="Arial"/>
          <w:color w:val="auto"/>
          <w:kern w:val="0"/>
          <w:sz w:val="24"/>
        </w:rPr>
        <w:t>请各投标人预留好相应时间，配合做好上述管控措施。</w:t>
      </w:r>
    </w:p>
    <w:p>
      <w:pPr>
        <w:spacing w:line="460" w:lineRule="exact"/>
        <w:ind w:firstLine="480" w:firstLineChars="200"/>
        <w:rPr>
          <w:rFonts w:ascii="宋体" w:cs="宋体"/>
          <w:color w:val="auto"/>
          <w:sz w:val="24"/>
          <w:szCs w:val="24"/>
        </w:rPr>
      </w:pPr>
      <w:r>
        <w:rPr>
          <w:rFonts w:hint="eastAsia" w:ascii="宋体" w:hAnsi="宋体" w:cs="宋体"/>
          <w:b/>
          <w:bCs/>
          <w:color w:val="auto"/>
          <w:sz w:val="24"/>
          <w:szCs w:val="24"/>
        </w:rPr>
        <w:t>（二）投标文件制作份数要求</w:t>
      </w:r>
      <w:r>
        <w:rPr>
          <w:rFonts w:hint="eastAsia" w:ascii="宋体" w:hAnsi="宋体" w:cs="宋体"/>
          <w:color w:val="auto"/>
          <w:sz w:val="24"/>
          <w:szCs w:val="24"/>
        </w:rPr>
        <w:t>：正本份数：</w:t>
      </w:r>
      <w:r>
        <w:rPr>
          <w:rFonts w:ascii="宋体" w:hAnsi="宋体" w:cs="宋体"/>
          <w:color w:val="auto"/>
          <w:sz w:val="24"/>
          <w:szCs w:val="24"/>
        </w:rPr>
        <w:t>1</w:t>
      </w:r>
      <w:r>
        <w:rPr>
          <w:rFonts w:hint="eastAsia" w:ascii="宋体" w:hAnsi="宋体" w:cs="宋体"/>
          <w:color w:val="auto"/>
          <w:sz w:val="24"/>
          <w:szCs w:val="24"/>
        </w:rPr>
        <w:t>份，副本份数：</w:t>
      </w:r>
      <w:r>
        <w:rPr>
          <w:rFonts w:ascii="宋体" w:hAnsi="宋体" w:cs="宋体"/>
          <w:color w:val="auto"/>
          <w:sz w:val="24"/>
          <w:szCs w:val="24"/>
        </w:rPr>
        <w:t>4</w:t>
      </w:r>
      <w:r>
        <w:rPr>
          <w:rFonts w:hint="eastAsia" w:ascii="宋体" w:hAnsi="宋体" w:cs="宋体"/>
          <w:color w:val="auto"/>
          <w:sz w:val="24"/>
          <w:szCs w:val="24"/>
        </w:rPr>
        <w:t>份。</w:t>
      </w:r>
    </w:p>
    <w:p>
      <w:pPr>
        <w:pStyle w:val="18"/>
        <w:rPr>
          <w:color w:val="auto"/>
        </w:rPr>
      </w:pPr>
    </w:p>
    <w:p>
      <w:pPr>
        <w:pStyle w:val="3"/>
        <w:tabs>
          <w:tab w:val="left" w:pos="0"/>
          <w:tab w:val="left" w:pos="3165"/>
          <w:tab w:val="center" w:pos="4153"/>
        </w:tabs>
        <w:autoSpaceDE w:val="0"/>
        <w:autoSpaceDN w:val="0"/>
        <w:adjustRightInd w:val="0"/>
        <w:jc w:val="left"/>
        <w:rPr>
          <w:rFonts w:ascii="宋体" w:hAnsi="宋体" w:eastAsia="宋体" w:cs="宋体"/>
          <w:b/>
          <w:bCs/>
          <w:color w:val="auto"/>
          <w:sz w:val="24"/>
          <w:szCs w:val="24"/>
        </w:rPr>
      </w:pPr>
      <w:bookmarkStart w:id="31" w:name="_Toc28359008"/>
      <w:bookmarkStart w:id="32" w:name="_Toc35393796"/>
      <w:bookmarkStart w:id="33" w:name="_Toc35393627"/>
      <w:bookmarkStart w:id="34" w:name="_Toc28359085"/>
      <w:r>
        <w:rPr>
          <w:rFonts w:hint="eastAsia" w:ascii="宋体" w:hAnsi="宋体" w:eastAsia="宋体" w:cs="宋体"/>
          <w:b/>
          <w:bCs/>
          <w:color w:val="auto"/>
          <w:sz w:val="24"/>
          <w:szCs w:val="24"/>
        </w:rPr>
        <w:t>七、对本次招标提出询问，请按以下方式联系。</w:t>
      </w:r>
      <w:bookmarkEnd w:id="31"/>
      <w:bookmarkEnd w:id="32"/>
      <w:bookmarkEnd w:id="33"/>
      <w:bookmarkEnd w:id="34"/>
    </w:p>
    <w:p>
      <w:pPr>
        <w:ind w:firstLine="480" w:firstLineChars="200"/>
        <w:rPr>
          <w:rFonts w:ascii="宋体" w:cs="宋体"/>
          <w:color w:val="auto"/>
          <w:sz w:val="24"/>
          <w:szCs w:val="24"/>
        </w:rPr>
      </w:pPr>
      <w:bookmarkStart w:id="35" w:name="_Toc35393637"/>
      <w:bookmarkStart w:id="36" w:name="_Toc28359096"/>
      <w:bookmarkStart w:id="37" w:name="_Toc35393806"/>
      <w:bookmarkStart w:id="38" w:name="_Toc28359019"/>
      <w:r>
        <w:rPr>
          <w:rFonts w:ascii="宋体" w:hAnsi="宋体" w:cs="宋体"/>
          <w:color w:val="auto"/>
          <w:sz w:val="24"/>
          <w:szCs w:val="24"/>
        </w:rPr>
        <w:t>1.</w:t>
      </w:r>
      <w:r>
        <w:rPr>
          <w:rFonts w:hint="eastAsia" w:ascii="宋体" w:hAnsi="宋体" w:cs="宋体"/>
          <w:color w:val="auto"/>
          <w:sz w:val="24"/>
          <w:szCs w:val="24"/>
        </w:rPr>
        <w:t>采购人信息</w:t>
      </w:r>
      <w:bookmarkEnd w:id="35"/>
      <w:bookmarkEnd w:id="36"/>
      <w:bookmarkEnd w:id="37"/>
      <w:bookmarkEnd w:id="38"/>
    </w:p>
    <w:p>
      <w:pPr>
        <w:ind w:firstLine="480" w:firstLineChars="200"/>
        <w:rPr>
          <w:rFonts w:ascii="宋体" w:cs="宋体"/>
          <w:color w:val="auto"/>
          <w:sz w:val="24"/>
          <w:szCs w:val="24"/>
        </w:rPr>
      </w:pPr>
      <w:r>
        <w:rPr>
          <w:rFonts w:hint="eastAsia" w:ascii="宋体" w:hAnsi="宋体" w:cs="宋体"/>
          <w:color w:val="auto"/>
          <w:sz w:val="24"/>
          <w:szCs w:val="24"/>
        </w:rPr>
        <w:t>名称：盐城工业职业技术学院</w:t>
      </w:r>
    </w:p>
    <w:p>
      <w:pPr>
        <w:ind w:firstLine="480" w:firstLineChars="200"/>
        <w:rPr>
          <w:rFonts w:ascii="宋体" w:cs="宋体"/>
          <w:color w:val="auto"/>
          <w:sz w:val="24"/>
          <w:szCs w:val="24"/>
        </w:rPr>
      </w:pPr>
      <w:r>
        <w:rPr>
          <w:rFonts w:hint="eastAsia" w:ascii="宋体" w:hAnsi="宋体" w:cs="宋体"/>
          <w:color w:val="auto"/>
          <w:sz w:val="24"/>
          <w:szCs w:val="24"/>
        </w:rPr>
        <w:t>地址：盐城工业职业技术学院后勤服务中心四楼</w:t>
      </w:r>
      <w:r>
        <w:rPr>
          <w:rFonts w:ascii="宋体" w:hAnsi="宋体" w:cs="宋体"/>
          <w:color w:val="auto"/>
          <w:sz w:val="24"/>
          <w:szCs w:val="24"/>
        </w:rPr>
        <w:t>405</w:t>
      </w:r>
      <w:r>
        <w:rPr>
          <w:rFonts w:hint="eastAsia" w:ascii="宋体" w:hAnsi="宋体" w:cs="宋体"/>
          <w:color w:val="auto"/>
          <w:sz w:val="24"/>
          <w:szCs w:val="24"/>
        </w:rPr>
        <w:t>招标办公室</w:t>
      </w:r>
    </w:p>
    <w:p>
      <w:pPr>
        <w:ind w:firstLine="480" w:firstLineChars="200"/>
        <w:rPr>
          <w:rFonts w:ascii="宋体" w:cs="宋体"/>
          <w:color w:val="auto"/>
          <w:sz w:val="24"/>
          <w:szCs w:val="24"/>
        </w:rPr>
      </w:pPr>
      <w:r>
        <w:rPr>
          <w:rFonts w:hint="eastAsia" w:ascii="宋体" w:hAnsi="宋体" w:cs="宋体"/>
          <w:color w:val="auto"/>
          <w:sz w:val="24"/>
          <w:szCs w:val="24"/>
        </w:rPr>
        <w:t>联系人：赵老师</w:t>
      </w:r>
    </w:p>
    <w:p>
      <w:pPr>
        <w:ind w:firstLine="480" w:firstLineChars="200"/>
        <w:rPr>
          <w:rFonts w:ascii="宋体" w:cs="宋体"/>
          <w:color w:val="auto"/>
          <w:sz w:val="24"/>
          <w:szCs w:val="24"/>
        </w:rPr>
      </w:pPr>
      <w:r>
        <w:rPr>
          <w:rFonts w:hint="eastAsia" w:ascii="宋体" w:hAnsi="宋体" w:cs="宋体"/>
          <w:color w:val="auto"/>
          <w:sz w:val="24"/>
          <w:szCs w:val="24"/>
        </w:rPr>
        <w:t>联系电话：</w:t>
      </w:r>
      <w:r>
        <w:rPr>
          <w:rFonts w:ascii="宋体" w:hAnsi="宋体" w:cs="宋体"/>
          <w:color w:val="auto"/>
          <w:sz w:val="24"/>
          <w:szCs w:val="24"/>
        </w:rPr>
        <w:t>0518-88588707</w:t>
      </w:r>
    </w:p>
    <w:p>
      <w:pPr>
        <w:ind w:firstLine="480" w:firstLineChars="200"/>
        <w:rPr>
          <w:rFonts w:ascii="宋体" w:cs="宋体"/>
          <w:color w:val="auto"/>
          <w:sz w:val="24"/>
          <w:szCs w:val="24"/>
        </w:rPr>
      </w:pPr>
      <w:bookmarkStart w:id="39" w:name="_Toc28359020"/>
      <w:bookmarkStart w:id="40" w:name="_Toc28359097"/>
      <w:bookmarkStart w:id="41" w:name="_Toc35393807"/>
      <w:bookmarkStart w:id="42" w:name="_Toc35393638"/>
      <w:r>
        <w:rPr>
          <w:rFonts w:ascii="宋体" w:hAnsi="宋体" w:cs="宋体"/>
          <w:color w:val="auto"/>
          <w:sz w:val="24"/>
          <w:szCs w:val="24"/>
        </w:rPr>
        <w:t>2.</w:t>
      </w:r>
      <w:r>
        <w:rPr>
          <w:rFonts w:hint="eastAsia" w:ascii="宋体" w:hAnsi="宋体" w:cs="宋体"/>
          <w:color w:val="auto"/>
          <w:sz w:val="24"/>
          <w:szCs w:val="24"/>
        </w:rPr>
        <w:t>采购代理机构信息</w:t>
      </w:r>
      <w:bookmarkEnd w:id="39"/>
      <w:bookmarkEnd w:id="40"/>
      <w:bookmarkEnd w:id="41"/>
      <w:bookmarkEnd w:id="42"/>
    </w:p>
    <w:p>
      <w:pPr>
        <w:ind w:firstLine="480" w:firstLineChars="200"/>
        <w:rPr>
          <w:rFonts w:ascii="宋体" w:cs="宋体"/>
          <w:color w:val="auto"/>
          <w:sz w:val="24"/>
          <w:szCs w:val="24"/>
        </w:rPr>
      </w:pPr>
      <w:r>
        <w:rPr>
          <w:rFonts w:hint="eastAsia" w:ascii="宋体" w:hAnsi="宋体" w:cs="宋体"/>
          <w:color w:val="auto"/>
          <w:sz w:val="24"/>
          <w:szCs w:val="24"/>
        </w:rPr>
        <w:t>名称：江苏全盛工程造价事务所有限公司</w:t>
      </w:r>
    </w:p>
    <w:p>
      <w:pPr>
        <w:ind w:firstLine="480" w:firstLineChars="200"/>
        <w:rPr>
          <w:rFonts w:ascii="宋体" w:cs="宋体"/>
          <w:color w:val="auto"/>
          <w:sz w:val="24"/>
          <w:szCs w:val="24"/>
        </w:rPr>
      </w:pPr>
      <w:r>
        <w:rPr>
          <w:rFonts w:hint="eastAsia" w:ascii="宋体" w:hAnsi="宋体" w:cs="宋体"/>
          <w:color w:val="auto"/>
          <w:sz w:val="24"/>
          <w:szCs w:val="24"/>
        </w:rPr>
        <w:t>地址：</w:t>
      </w:r>
      <w:bookmarkStart w:id="43" w:name="_Toc35393808"/>
      <w:bookmarkStart w:id="44" w:name="_Toc28359098"/>
      <w:bookmarkStart w:id="45" w:name="_Toc28359021"/>
      <w:bookmarkStart w:id="46" w:name="_Toc35393639"/>
      <w:r>
        <w:rPr>
          <w:rFonts w:hint="eastAsia" w:ascii="宋体" w:hAnsi="宋体" w:cs="宋体"/>
          <w:color w:val="auto"/>
          <w:sz w:val="24"/>
          <w:szCs w:val="24"/>
        </w:rPr>
        <w:t>盐城市华邦国际东厦</w:t>
      </w:r>
      <w:r>
        <w:rPr>
          <w:rFonts w:ascii="宋体" w:hAnsi="宋体" w:cs="宋体"/>
          <w:color w:val="auto"/>
          <w:sz w:val="24"/>
          <w:szCs w:val="24"/>
        </w:rPr>
        <w:t>A</w:t>
      </w:r>
      <w:r>
        <w:rPr>
          <w:rFonts w:hint="eastAsia" w:ascii="宋体" w:hAnsi="宋体" w:cs="宋体"/>
          <w:color w:val="auto"/>
          <w:sz w:val="24"/>
          <w:szCs w:val="24"/>
        </w:rPr>
        <w:t>区</w:t>
      </w:r>
      <w:r>
        <w:rPr>
          <w:rFonts w:ascii="宋体" w:hAnsi="宋体" w:cs="宋体"/>
          <w:color w:val="auto"/>
          <w:sz w:val="24"/>
          <w:szCs w:val="24"/>
        </w:rPr>
        <w:t>2203</w:t>
      </w:r>
      <w:r>
        <w:rPr>
          <w:rFonts w:hint="eastAsia" w:ascii="宋体" w:hAnsi="宋体" w:cs="宋体"/>
          <w:color w:val="auto"/>
          <w:sz w:val="24"/>
          <w:szCs w:val="24"/>
        </w:rPr>
        <w:t>室</w:t>
      </w:r>
    </w:p>
    <w:p>
      <w:pPr>
        <w:ind w:firstLine="480" w:firstLineChars="200"/>
        <w:rPr>
          <w:rFonts w:ascii="宋体" w:cs="宋体"/>
          <w:color w:val="auto"/>
          <w:sz w:val="24"/>
          <w:szCs w:val="24"/>
        </w:rPr>
      </w:pPr>
      <w:r>
        <w:rPr>
          <w:rFonts w:hint="eastAsia" w:ascii="宋体" w:hAnsi="宋体" w:cs="宋体"/>
          <w:color w:val="auto"/>
          <w:sz w:val="24"/>
          <w:szCs w:val="24"/>
        </w:rPr>
        <w:t>联系人：朱玲娜</w:t>
      </w:r>
    </w:p>
    <w:p>
      <w:pPr>
        <w:ind w:firstLine="480" w:firstLineChars="200"/>
        <w:rPr>
          <w:rFonts w:ascii="宋体" w:cs="宋体"/>
          <w:color w:val="auto"/>
          <w:sz w:val="24"/>
          <w:szCs w:val="24"/>
        </w:rPr>
      </w:pPr>
      <w:r>
        <w:rPr>
          <w:rFonts w:hint="eastAsia" w:ascii="宋体" w:hAnsi="宋体" w:cs="宋体"/>
          <w:color w:val="auto"/>
          <w:sz w:val="24"/>
          <w:szCs w:val="24"/>
        </w:rPr>
        <w:t>联系电话：</w:t>
      </w:r>
      <w:r>
        <w:rPr>
          <w:rFonts w:ascii="宋体" w:hAnsi="宋体" w:cs="宋体"/>
          <w:color w:val="auto"/>
          <w:sz w:val="24"/>
          <w:szCs w:val="24"/>
        </w:rPr>
        <w:t>18751450656</w:t>
      </w:r>
    </w:p>
    <w:p>
      <w:pPr>
        <w:ind w:firstLine="480" w:firstLineChars="200"/>
        <w:rPr>
          <w:rFonts w:asci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项目联系方式</w:t>
      </w:r>
      <w:bookmarkEnd w:id="43"/>
      <w:bookmarkEnd w:id="44"/>
      <w:bookmarkEnd w:id="45"/>
      <w:bookmarkEnd w:id="46"/>
    </w:p>
    <w:p>
      <w:pPr>
        <w:ind w:firstLine="480" w:firstLineChars="200"/>
        <w:rPr>
          <w:rFonts w:ascii="宋体" w:cs="宋体"/>
          <w:color w:val="auto"/>
          <w:sz w:val="24"/>
          <w:szCs w:val="24"/>
        </w:rPr>
      </w:pPr>
      <w:r>
        <w:rPr>
          <w:rFonts w:hint="eastAsia" w:ascii="宋体" w:hAnsi="宋体" w:cs="宋体"/>
          <w:color w:val="auto"/>
          <w:sz w:val="24"/>
          <w:szCs w:val="24"/>
        </w:rPr>
        <w:t>项目联系人：</w:t>
      </w:r>
      <w:r>
        <w:rPr>
          <w:rFonts w:hint="eastAsia" w:ascii="宋体" w:hAnsi="宋体" w:cs="宋体"/>
          <w:color w:val="auto"/>
          <w:sz w:val="24"/>
        </w:rPr>
        <w:t>孙老师</w:t>
      </w:r>
    </w:p>
    <w:p>
      <w:pPr>
        <w:ind w:firstLine="480" w:firstLineChars="200"/>
        <w:rPr>
          <w:rFonts w:ascii="宋体" w:cs="宋体"/>
          <w:color w:val="auto"/>
          <w:sz w:val="24"/>
          <w:szCs w:val="24"/>
        </w:rPr>
      </w:pPr>
      <w:r>
        <w:rPr>
          <w:rFonts w:hint="eastAsia" w:ascii="宋体" w:hAnsi="宋体" w:cs="宋体"/>
          <w:color w:val="auto"/>
          <w:sz w:val="24"/>
          <w:szCs w:val="24"/>
        </w:rPr>
        <w:t>电话：</w:t>
      </w:r>
      <w:r>
        <w:rPr>
          <w:rFonts w:ascii="宋体" w:hAnsi="宋体" w:cs="宋体"/>
          <w:color w:val="auto"/>
          <w:sz w:val="24"/>
        </w:rPr>
        <w:t>13814345386</w:t>
      </w:r>
    </w:p>
    <w:p>
      <w:pPr>
        <w:widowControl/>
        <w:jc w:val="left"/>
        <w:rPr>
          <w:rFonts w:ascii="宋体" w:cs="宋体"/>
          <w:color w:val="auto"/>
          <w:sz w:val="28"/>
          <w:szCs w:val="28"/>
        </w:rPr>
      </w:pPr>
    </w:p>
    <w:p>
      <w:pPr>
        <w:spacing w:line="500" w:lineRule="exact"/>
        <w:ind w:firstLine="480" w:firstLineChars="200"/>
        <w:outlineLvl w:val="1"/>
        <w:rPr>
          <w:rFonts w:ascii="宋体" w:cs="Arial"/>
          <w:color w:val="auto"/>
          <w:kern w:val="0"/>
          <w:sz w:val="24"/>
        </w:rPr>
      </w:pPr>
    </w:p>
    <w:p>
      <w:pPr>
        <w:pStyle w:val="4"/>
        <w:rPr>
          <w:rFonts w:ascii="宋体" w:hAnsi="宋体" w:eastAsia="宋体" w:cs="宋体"/>
          <w:color w:val="auto"/>
        </w:rPr>
      </w:pPr>
      <w:bookmarkStart w:id="47" w:name="_Toc120614211"/>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4"/>
        <w:jc w:val="both"/>
        <w:rPr>
          <w:rFonts w:ascii="宋体" w:hAnsi="宋体" w:eastAsia="宋体" w:cs="宋体"/>
          <w:color w:val="auto"/>
        </w:rPr>
      </w:pPr>
    </w:p>
    <w:p>
      <w:pPr>
        <w:pStyle w:val="5"/>
        <w:rPr>
          <w:rFonts w:ascii="宋体" w:cs="宋体"/>
          <w:color w:val="auto"/>
        </w:rPr>
      </w:pPr>
    </w:p>
    <w:p>
      <w:pPr>
        <w:pStyle w:val="5"/>
        <w:rPr>
          <w:rFonts w:ascii="宋体" w:cs="宋体"/>
          <w:color w:val="auto"/>
        </w:rPr>
      </w:pPr>
    </w:p>
    <w:p>
      <w:pPr>
        <w:pStyle w:val="4"/>
        <w:rPr>
          <w:rFonts w:ascii="宋体" w:hAnsi="宋体" w:eastAsia="宋体" w:cs="宋体"/>
          <w:b w:val="0"/>
          <w:bCs w:val="0"/>
          <w:color w:val="auto"/>
        </w:rPr>
      </w:pPr>
      <w:r>
        <w:rPr>
          <w:rFonts w:hint="eastAsia" w:ascii="宋体" w:hAnsi="宋体" w:eastAsia="宋体" w:cs="宋体"/>
          <w:color w:val="auto"/>
        </w:rPr>
        <w:t>第二章</w:t>
      </w:r>
      <w:bookmarkEnd w:id="1"/>
      <w:bookmarkEnd w:id="2"/>
      <w:bookmarkEnd w:id="3"/>
      <w:bookmarkEnd w:id="4"/>
      <w:bookmarkEnd w:id="5"/>
      <w:bookmarkEnd w:id="47"/>
      <w:bookmarkStart w:id="48" w:name="_Toc120614213"/>
      <w:bookmarkStart w:id="49" w:name="_Toc513029202"/>
      <w:bookmarkStart w:id="50" w:name="_Toc16938518"/>
      <w:bookmarkStart w:id="51" w:name="_Toc20823274"/>
      <w:r>
        <w:rPr>
          <w:rFonts w:hint="eastAsia" w:ascii="宋体" w:hAnsi="宋体" w:eastAsia="宋体" w:cs="宋体"/>
          <w:color w:val="auto"/>
        </w:rPr>
        <w:t>投标人须知</w:t>
      </w:r>
      <w:bookmarkEnd w:id="48"/>
      <w:bookmarkEnd w:id="49"/>
      <w:bookmarkEnd w:id="50"/>
      <w:bookmarkEnd w:id="51"/>
    </w:p>
    <w:p>
      <w:pPr>
        <w:pStyle w:val="6"/>
        <w:spacing w:before="0" w:after="0" w:line="440" w:lineRule="exact"/>
        <w:ind w:firstLine="480" w:firstLineChars="200"/>
        <w:rPr>
          <w:rFonts w:ascii="宋体" w:cs="宋体"/>
          <w:color w:val="auto"/>
          <w:sz w:val="24"/>
          <w:szCs w:val="24"/>
        </w:rPr>
      </w:pPr>
      <w:bookmarkStart w:id="52" w:name="_Toc120614214"/>
      <w:bookmarkStart w:id="53" w:name="_Toc20823275"/>
      <w:bookmarkStart w:id="54" w:name="_Toc513029203"/>
      <w:bookmarkStart w:id="55" w:name="_Toc16938519"/>
      <w:r>
        <w:rPr>
          <w:rFonts w:hint="eastAsia" w:ascii="宋体" w:hAnsi="宋体" w:cs="宋体"/>
          <w:color w:val="auto"/>
          <w:sz w:val="24"/>
          <w:szCs w:val="24"/>
        </w:rPr>
        <w:t>一、总则</w:t>
      </w:r>
      <w:bookmarkEnd w:id="52"/>
      <w:bookmarkEnd w:id="53"/>
      <w:bookmarkEnd w:id="54"/>
      <w:bookmarkEnd w:id="55"/>
    </w:p>
    <w:p>
      <w:pPr>
        <w:pStyle w:val="7"/>
        <w:spacing w:before="0" w:after="0" w:line="440" w:lineRule="exact"/>
        <w:ind w:firstLine="480" w:firstLineChars="200"/>
        <w:rPr>
          <w:rFonts w:ascii="宋体" w:hAnsi="宋体" w:eastAsia="宋体" w:cs="宋体"/>
          <w:b w:val="0"/>
          <w:bCs w:val="0"/>
          <w:color w:val="auto"/>
          <w:sz w:val="24"/>
          <w:szCs w:val="24"/>
        </w:rPr>
      </w:pPr>
      <w:bookmarkStart w:id="56" w:name="_Hlt16619475"/>
      <w:bookmarkEnd w:id="56"/>
      <w:bookmarkStart w:id="57" w:name="_Toc458694821"/>
      <w:bookmarkStart w:id="58" w:name="_Toc16938520"/>
      <w:bookmarkStart w:id="59" w:name="_Toc513029204"/>
      <w:bookmarkStart w:id="60" w:name="_Toc20823276"/>
      <w:r>
        <w:rPr>
          <w:rFonts w:ascii="宋体" w:hAnsi="宋体" w:eastAsia="宋体" w:cs="宋体"/>
          <w:b w:val="0"/>
          <w:bCs w:val="0"/>
          <w:color w:val="auto"/>
          <w:sz w:val="24"/>
          <w:szCs w:val="24"/>
        </w:rPr>
        <w:t>1</w:t>
      </w:r>
      <w:bookmarkEnd w:id="57"/>
      <w:r>
        <w:rPr>
          <w:rFonts w:hint="eastAsia" w:ascii="宋体" w:hAnsi="宋体" w:eastAsia="宋体" w:cs="宋体"/>
          <w:b w:val="0"/>
          <w:bCs w:val="0"/>
          <w:color w:val="auto"/>
          <w:sz w:val="24"/>
          <w:szCs w:val="24"/>
        </w:rPr>
        <w:t>、招标方式</w:t>
      </w:r>
      <w:bookmarkEnd w:id="58"/>
      <w:bookmarkEnd w:id="59"/>
      <w:bookmarkEnd w:id="60"/>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1.1 </w:t>
      </w:r>
      <w:r>
        <w:rPr>
          <w:rFonts w:hint="eastAsia" w:ascii="宋体" w:hAnsi="宋体" w:cs="宋体"/>
          <w:color w:val="auto"/>
          <w:sz w:val="24"/>
          <w:szCs w:val="24"/>
        </w:rPr>
        <w:t>本次招标采取公开招标方式，本招标文件仅适用于招标公告中所述项目。</w:t>
      </w:r>
    </w:p>
    <w:p>
      <w:pPr>
        <w:pStyle w:val="7"/>
        <w:spacing w:before="0" w:after="0" w:line="440" w:lineRule="exact"/>
        <w:ind w:firstLine="480" w:firstLineChars="200"/>
        <w:rPr>
          <w:rFonts w:ascii="宋体" w:hAnsi="宋体" w:eastAsia="宋体" w:cs="宋体"/>
          <w:b w:val="0"/>
          <w:bCs w:val="0"/>
          <w:color w:val="auto"/>
          <w:sz w:val="24"/>
          <w:szCs w:val="24"/>
        </w:rPr>
      </w:pPr>
      <w:bookmarkStart w:id="61" w:name="_Toc16938521"/>
      <w:bookmarkStart w:id="62" w:name="_Toc20823277"/>
      <w:bookmarkStart w:id="63" w:name="_Toc513029205"/>
      <w:r>
        <w:rPr>
          <w:rFonts w:ascii="宋体" w:hAnsi="宋体" w:eastAsia="宋体" w:cs="宋体"/>
          <w:b w:val="0"/>
          <w:bCs w:val="0"/>
          <w:color w:val="auto"/>
          <w:sz w:val="24"/>
          <w:szCs w:val="24"/>
        </w:rPr>
        <w:t>2</w:t>
      </w:r>
      <w:r>
        <w:rPr>
          <w:rFonts w:hint="eastAsia" w:ascii="宋体" w:hAnsi="宋体" w:eastAsia="宋体" w:cs="宋体"/>
          <w:b w:val="0"/>
          <w:bCs w:val="0"/>
          <w:color w:val="auto"/>
          <w:sz w:val="24"/>
          <w:szCs w:val="24"/>
        </w:rPr>
        <w:t>、合格的投标人</w:t>
      </w:r>
      <w:bookmarkEnd w:id="61"/>
      <w:bookmarkEnd w:id="62"/>
      <w:bookmarkEnd w:id="63"/>
    </w:p>
    <w:p>
      <w:pPr>
        <w:spacing w:line="440" w:lineRule="exact"/>
        <w:ind w:firstLine="480" w:firstLineChars="200"/>
        <w:rPr>
          <w:rFonts w:ascii="宋体" w:cs="宋体"/>
          <w:color w:val="auto"/>
          <w:sz w:val="24"/>
          <w:szCs w:val="24"/>
        </w:rPr>
      </w:pPr>
      <w:r>
        <w:rPr>
          <w:rFonts w:ascii="宋体" w:hAnsi="宋体" w:cs="宋体"/>
          <w:color w:val="auto"/>
          <w:sz w:val="24"/>
          <w:szCs w:val="24"/>
        </w:rPr>
        <w:t>2.1</w:t>
      </w:r>
      <w:r>
        <w:rPr>
          <w:rFonts w:hint="eastAsia" w:ascii="宋体" w:hAnsi="宋体" w:cs="宋体"/>
          <w:color w:val="auto"/>
          <w:sz w:val="24"/>
          <w:szCs w:val="24"/>
        </w:rPr>
        <w:t>满足招标公告中供应商的资格要求的规定。</w:t>
      </w:r>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2.2 </w:t>
      </w:r>
      <w:r>
        <w:rPr>
          <w:rFonts w:hint="eastAsia" w:ascii="宋体" w:hAnsi="宋体" w:cs="宋体"/>
          <w:color w:val="auto"/>
          <w:sz w:val="24"/>
          <w:szCs w:val="24"/>
        </w:rPr>
        <w:t>满足本文件实质性条款的规定。</w:t>
      </w:r>
    </w:p>
    <w:p>
      <w:pPr>
        <w:pStyle w:val="7"/>
        <w:spacing w:before="0" w:after="0" w:line="440" w:lineRule="exact"/>
        <w:ind w:firstLine="480" w:firstLineChars="200"/>
        <w:rPr>
          <w:rFonts w:ascii="宋体" w:hAnsi="宋体" w:eastAsia="宋体" w:cs="宋体"/>
          <w:b w:val="0"/>
          <w:bCs w:val="0"/>
          <w:color w:val="auto"/>
          <w:sz w:val="24"/>
          <w:szCs w:val="24"/>
        </w:rPr>
      </w:pPr>
      <w:bookmarkStart w:id="64" w:name="_Toc513029206"/>
      <w:bookmarkStart w:id="65" w:name="_Toc16938522"/>
      <w:bookmarkStart w:id="66" w:name="_Toc20823278"/>
      <w:r>
        <w:rPr>
          <w:rFonts w:ascii="宋体" w:hAnsi="宋体" w:eastAsia="宋体" w:cs="宋体"/>
          <w:b w:val="0"/>
          <w:bCs w:val="0"/>
          <w:color w:val="auto"/>
          <w:sz w:val="24"/>
          <w:szCs w:val="24"/>
        </w:rPr>
        <w:t>3</w:t>
      </w:r>
      <w:r>
        <w:rPr>
          <w:rFonts w:hint="eastAsia" w:ascii="宋体" w:hAnsi="宋体" w:eastAsia="宋体" w:cs="宋体"/>
          <w:b w:val="0"/>
          <w:bCs w:val="0"/>
          <w:color w:val="auto"/>
          <w:sz w:val="24"/>
          <w:szCs w:val="24"/>
        </w:rPr>
        <w:t>、适用法律</w:t>
      </w:r>
      <w:bookmarkEnd w:id="64"/>
      <w:bookmarkEnd w:id="65"/>
      <w:bookmarkEnd w:id="66"/>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本次招标及由此产生的合同受中华人民共和国有关的法律法规制约和保护。</w:t>
      </w:r>
    </w:p>
    <w:p>
      <w:pPr>
        <w:pStyle w:val="7"/>
        <w:spacing w:before="0" w:after="0" w:line="440" w:lineRule="exact"/>
        <w:ind w:firstLine="480" w:firstLineChars="200"/>
        <w:rPr>
          <w:rFonts w:ascii="宋体" w:hAnsi="宋体" w:eastAsia="宋体" w:cs="宋体"/>
          <w:b w:val="0"/>
          <w:bCs w:val="0"/>
          <w:color w:val="auto"/>
          <w:sz w:val="24"/>
          <w:szCs w:val="24"/>
        </w:rPr>
      </w:pPr>
      <w:bookmarkStart w:id="67" w:name="_Toc462564067"/>
      <w:bookmarkStart w:id="68" w:name="_Toc16938523"/>
      <w:bookmarkStart w:id="69" w:name="_Toc513029207"/>
      <w:bookmarkStart w:id="70" w:name="_Toc20823279"/>
      <w:r>
        <w:rPr>
          <w:rFonts w:ascii="宋体" w:hAnsi="宋体" w:eastAsia="宋体" w:cs="宋体"/>
          <w:b w:val="0"/>
          <w:bCs w:val="0"/>
          <w:color w:val="auto"/>
          <w:sz w:val="24"/>
          <w:szCs w:val="24"/>
        </w:rPr>
        <w:t>4</w:t>
      </w:r>
      <w:r>
        <w:rPr>
          <w:rFonts w:hint="eastAsia" w:ascii="宋体" w:hAnsi="宋体" w:eastAsia="宋体" w:cs="宋体"/>
          <w:b w:val="0"/>
          <w:bCs w:val="0"/>
          <w:color w:val="auto"/>
          <w:sz w:val="24"/>
          <w:szCs w:val="24"/>
        </w:rPr>
        <w:t>、投标费用</w:t>
      </w:r>
      <w:bookmarkEnd w:id="67"/>
      <w:bookmarkEnd w:id="68"/>
      <w:bookmarkEnd w:id="69"/>
      <w:bookmarkEnd w:id="70"/>
    </w:p>
    <w:p>
      <w:pPr>
        <w:spacing w:line="440" w:lineRule="exact"/>
        <w:ind w:firstLine="480" w:firstLineChars="200"/>
        <w:rPr>
          <w:rFonts w:ascii="宋体" w:cs="宋体"/>
          <w:color w:val="auto"/>
          <w:sz w:val="24"/>
          <w:szCs w:val="24"/>
        </w:rPr>
      </w:pPr>
      <w:r>
        <w:rPr>
          <w:rFonts w:ascii="宋体" w:hAnsi="宋体" w:cs="宋体"/>
          <w:bCs/>
          <w:color w:val="auto"/>
          <w:sz w:val="24"/>
          <w:szCs w:val="24"/>
        </w:rPr>
        <w:t>4.1</w:t>
      </w:r>
      <w:r>
        <w:rPr>
          <w:rFonts w:hint="eastAsia" w:ascii="宋体" w:hAnsi="宋体" w:cs="宋体"/>
          <w:color w:val="auto"/>
          <w:sz w:val="24"/>
          <w:szCs w:val="24"/>
        </w:rPr>
        <w:t>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cs="宋体"/>
          <w:b/>
          <w:bCs/>
          <w:color w:val="auto"/>
          <w:sz w:val="24"/>
          <w:szCs w:val="24"/>
        </w:rPr>
      </w:pPr>
      <w:r>
        <w:rPr>
          <w:rFonts w:ascii="宋体" w:hAnsi="宋体" w:cs="宋体"/>
          <w:color w:val="auto"/>
          <w:sz w:val="24"/>
          <w:szCs w:val="24"/>
        </w:rPr>
        <w:t>4.2</w:t>
      </w:r>
      <w:r>
        <w:rPr>
          <w:rFonts w:hint="eastAsia" w:ascii="宋体" w:hAnsi="宋体" w:cs="宋体"/>
          <w:b/>
          <w:bCs/>
          <w:color w:val="auto"/>
          <w:sz w:val="24"/>
          <w:szCs w:val="24"/>
        </w:rPr>
        <w:t>本项目</w:t>
      </w:r>
      <w:bookmarkStart w:id="226" w:name="_GoBack"/>
      <w:bookmarkEnd w:id="226"/>
      <w:r>
        <w:rPr>
          <w:rFonts w:hint="eastAsia" w:ascii="宋体" w:hAnsi="宋体" w:cs="宋体"/>
          <w:b/>
          <w:bCs/>
          <w:color w:val="auto"/>
          <w:sz w:val="24"/>
          <w:szCs w:val="24"/>
        </w:rPr>
        <w:t>中标人与采购人签订合同前，均须向采购代理机构支付招标代理服务费</w:t>
      </w:r>
      <w:r>
        <w:rPr>
          <w:rFonts w:ascii="宋体" w:hAnsi="宋体" w:cs="宋体"/>
          <w:b/>
          <w:bCs/>
          <w:color w:val="auto"/>
          <w:sz w:val="24"/>
          <w:szCs w:val="24"/>
        </w:rPr>
        <w:t>2000</w:t>
      </w:r>
      <w:r>
        <w:rPr>
          <w:rFonts w:hint="eastAsia" w:ascii="宋体" w:hAnsi="宋体" w:cs="宋体"/>
          <w:b/>
          <w:bCs/>
          <w:color w:val="auto"/>
          <w:sz w:val="24"/>
          <w:szCs w:val="24"/>
        </w:rPr>
        <w:t>元，此费用由各投标人在投标时自行综合考虑分摊含进投标报价中，且不得单列。</w:t>
      </w:r>
    </w:p>
    <w:p>
      <w:pPr>
        <w:pStyle w:val="7"/>
        <w:spacing w:before="0" w:after="0" w:line="440" w:lineRule="exact"/>
        <w:ind w:firstLine="480" w:firstLineChars="200"/>
        <w:rPr>
          <w:rFonts w:ascii="宋体" w:hAnsi="宋体" w:eastAsia="宋体" w:cs="宋体"/>
          <w:b w:val="0"/>
          <w:bCs w:val="0"/>
          <w:color w:val="auto"/>
          <w:sz w:val="24"/>
          <w:szCs w:val="24"/>
        </w:rPr>
      </w:pPr>
      <w:r>
        <w:rPr>
          <w:rFonts w:ascii="宋体" w:hAnsi="宋体" w:eastAsia="宋体" w:cs="宋体"/>
          <w:color w:val="auto"/>
          <w:sz w:val="24"/>
          <w:szCs w:val="24"/>
        </w:rPr>
        <w:t>5</w:t>
      </w:r>
      <w:r>
        <w:rPr>
          <w:rFonts w:hint="eastAsia" w:ascii="宋体" w:hAnsi="宋体" w:eastAsia="宋体" w:cs="宋体"/>
          <w:color w:val="auto"/>
          <w:sz w:val="24"/>
          <w:szCs w:val="24"/>
        </w:rPr>
        <w:t>、</w:t>
      </w:r>
      <w:r>
        <w:rPr>
          <w:rFonts w:hint="eastAsia" w:ascii="宋体" w:hAnsi="宋体" w:eastAsia="宋体" w:cs="宋体"/>
          <w:b w:val="0"/>
          <w:bCs w:val="0"/>
          <w:color w:val="auto"/>
          <w:sz w:val="24"/>
          <w:szCs w:val="24"/>
        </w:rPr>
        <w:t>招标文件的约束力</w:t>
      </w:r>
    </w:p>
    <w:p>
      <w:pPr>
        <w:spacing w:line="440" w:lineRule="exact"/>
        <w:ind w:firstLine="480" w:firstLineChars="200"/>
        <w:rPr>
          <w:rFonts w:ascii="宋体" w:cs="宋体"/>
          <w:color w:val="auto"/>
          <w:sz w:val="24"/>
          <w:szCs w:val="24"/>
        </w:rPr>
      </w:pPr>
      <w:r>
        <w:rPr>
          <w:rFonts w:ascii="宋体" w:hAnsi="宋体" w:cs="宋体"/>
          <w:bCs/>
          <w:color w:val="auto"/>
          <w:sz w:val="24"/>
          <w:szCs w:val="24"/>
        </w:rPr>
        <w:t>5.1</w:t>
      </w:r>
      <w:r>
        <w:rPr>
          <w:rFonts w:hint="eastAsia" w:ascii="宋体" w:hAnsi="宋体" w:cs="宋体"/>
          <w:color w:val="auto"/>
          <w:sz w:val="24"/>
          <w:szCs w:val="24"/>
        </w:rPr>
        <w:t>投标人一旦参加本项目采购活动，即被认为接受了本招标文件的规定和约束，并且视为自招标公告期限届满之日起知道或应当知道自身权益是否受到了损害。</w:t>
      </w:r>
    </w:p>
    <w:p>
      <w:pPr>
        <w:pStyle w:val="7"/>
        <w:spacing w:before="0" w:after="0" w:line="440" w:lineRule="exact"/>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6</w:t>
      </w:r>
      <w:r>
        <w:rPr>
          <w:rFonts w:hint="eastAsia" w:ascii="宋体" w:hAnsi="宋体" w:eastAsia="宋体" w:cs="宋体"/>
          <w:b w:val="0"/>
          <w:bCs w:val="0"/>
          <w:color w:val="auto"/>
          <w:sz w:val="24"/>
          <w:szCs w:val="24"/>
        </w:rPr>
        <w:t>、招标文件的解释</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 xml:space="preserve">6.1 </w:t>
      </w:r>
      <w:r>
        <w:rPr>
          <w:rFonts w:hint="eastAsia" w:ascii="宋体" w:hAnsi="宋体" w:cs="宋体"/>
          <w:bCs/>
          <w:color w:val="auto"/>
          <w:sz w:val="24"/>
          <w:szCs w:val="24"/>
        </w:rPr>
        <w:t>本招标文件由采购人或采购代理机构负责解释。</w:t>
      </w:r>
    </w:p>
    <w:p>
      <w:pPr>
        <w:pStyle w:val="6"/>
        <w:spacing w:before="0" w:after="0" w:line="440" w:lineRule="exact"/>
        <w:ind w:firstLine="480" w:firstLineChars="200"/>
        <w:rPr>
          <w:rFonts w:ascii="宋体" w:cs="宋体"/>
          <w:color w:val="auto"/>
          <w:sz w:val="24"/>
          <w:szCs w:val="24"/>
        </w:rPr>
      </w:pPr>
      <w:bookmarkStart w:id="71" w:name="_Toc20823281"/>
      <w:bookmarkStart w:id="72" w:name="_Toc16938525"/>
      <w:bookmarkStart w:id="73" w:name="_Toc513029209"/>
      <w:bookmarkStart w:id="74" w:name="_Toc120614215"/>
      <w:r>
        <w:rPr>
          <w:rFonts w:hint="eastAsia" w:ascii="宋体" w:hAnsi="宋体" w:cs="宋体"/>
          <w:color w:val="auto"/>
          <w:sz w:val="24"/>
          <w:szCs w:val="24"/>
        </w:rPr>
        <w:t>二、招标文件</w:t>
      </w:r>
      <w:bookmarkEnd w:id="71"/>
      <w:bookmarkEnd w:id="72"/>
      <w:bookmarkEnd w:id="73"/>
      <w:bookmarkEnd w:id="74"/>
    </w:p>
    <w:p>
      <w:pPr>
        <w:pStyle w:val="7"/>
        <w:spacing w:before="0" w:after="0" w:line="440" w:lineRule="exact"/>
        <w:ind w:firstLine="480" w:firstLineChars="200"/>
        <w:rPr>
          <w:rFonts w:ascii="宋体" w:hAnsi="宋体" w:eastAsia="宋体" w:cs="宋体"/>
          <w:b w:val="0"/>
          <w:bCs w:val="0"/>
          <w:color w:val="auto"/>
          <w:sz w:val="24"/>
          <w:szCs w:val="24"/>
        </w:rPr>
      </w:pPr>
      <w:bookmarkStart w:id="75" w:name="_Toc513029210"/>
      <w:bookmarkStart w:id="76" w:name="_Toc20823282"/>
      <w:bookmarkStart w:id="77" w:name="_Toc16938526"/>
      <w:r>
        <w:rPr>
          <w:rFonts w:ascii="宋体" w:hAnsi="宋体" w:eastAsia="宋体" w:cs="宋体"/>
          <w:b w:val="0"/>
          <w:bCs w:val="0"/>
          <w:color w:val="auto"/>
          <w:sz w:val="24"/>
          <w:szCs w:val="24"/>
        </w:rPr>
        <w:t>7</w:t>
      </w:r>
      <w:r>
        <w:rPr>
          <w:rFonts w:hint="eastAsia" w:ascii="宋体" w:hAnsi="宋体" w:eastAsia="宋体" w:cs="宋体"/>
          <w:b w:val="0"/>
          <w:bCs w:val="0"/>
          <w:color w:val="auto"/>
          <w:sz w:val="24"/>
          <w:szCs w:val="24"/>
        </w:rPr>
        <w:t>、招标文件构成</w:t>
      </w:r>
      <w:bookmarkEnd w:id="75"/>
      <w:bookmarkEnd w:id="76"/>
      <w:bookmarkEnd w:id="77"/>
    </w:p>
    <w:p>
      <w:pPr>
        <w:spacing w:line="440" w:lineRule="exact"/>
        <w:ind w:firstLine="480" w:firstLineChars="200"/>
        <w:rPr>
          <w:rFonts w:ascii="宋体" w:cs="宋体"/>
          <w:color w:val="auto"/>
          <w:sz w:val="24"/>
          <w:szCs w:val="24"/>
        </w:rPr>
      </w:pPr>
      <w:r>
        <w:rPr>
          <w:rFonts w:ascii="宋体" w:hAnsi="宋体" w:cs="宋体"/>
          <w:bCs/>
          <w:color w:val="auto"/>
          <w:sz w:val="24"/>
          <w:szCs w:val="24"/>
        </w:rPr>
        <w:t>7.1</w:t>
      </w:r>
      <w:r>
        <w:rPr>
          <w:rFonts w:hint="eastAsia" w:ascii="宋体" w:hAnsi="宋体" w:cs="宋体"/>
          <w:color w:val="auto"/>
          <w:sz w:val="24"/>
          <w:szCs w:val="24"/>
        </w:rPr>
        <w:t>招标文件有以下部分组成：</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）招标公告</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）投标人须知</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）合同条款及格式</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）项目需求</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）评标方法与评标标准</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）投标文件格式</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请仔细检查招标文件是否齐全，如有缺漏请立即与采购人或采购代理机构联系解决。</w:t>
      </w:r>
    </w:p>
    <w:p>
      <w:pPr>
        <w:spacing w:line="440" w:lineRule="exact"/>
        <w:ind w:firstLine="480" w:firstLineChars="200"/>
        <w:rPr>
          <w:rFonts w:ascii="宋体" w:cs="宋体"/>
          <w:color w:val="auto"/>
          <w:sz w:val="24"/>
          <w:szCs w:val="24"/>
        </w:rPr>
      </w:pPr>
      <w:r>
        <w:rPr>
          <w:rFonts w:ascii="宋体" w:hAnsi="宋体" w:cs="宋体"/>
          <w:bCs/>
          <w:color w:val="auto"/>
          <w:sz w:val="24"/>
          <w:szCs w:val="24"/>
        </w:rPr>
        <w:t>7.2</w:t>
      </w:r>
      <w:r>
        <w:rPr>
          <w:rFonts w:hint="eastAsia" w:ascii="宋体" w:hAnsi="宋体" w:cs="宋体"/>
          <w:color w:val="auto"/>
          <w:sz w:val="24"/>
          <w:szCs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440" w:lineRule="exact"/>
        <w:ind w:firstLine="480" w:firstLineChars="200"/>
        <w:rPr>
          <w:rFonts w:ascii="宋体" w:hAnsi="宋体" w:eastAsia="宋体" w:cs="宋体"/>
          <w:b w:val="0"/>
          <w:bCs w:val="0"/>
          <w:color w:val="auto"/>
          <w:sz w:val="24"/>
          <w:szCs w:val="24"/>
        </w:rPr>
      </w:pPr>
      <w:bookmarkStart w:id="78" w:name="_Toc513029211"/>
      <w:bookmarkStart w:id="79" w:name="_Toc20823283"/>
      <w:bookmarkStart w:id="80" w:name="_Toc16938527"/>
      <w:bookmarkStart w:id="81" w:name="_Toc462564070"/>
      <w:r>
        <w:rPr>
          <w:rFonts w:ascii="宋体" w:hAnsi="宋体" w:eastAsia="宋体" w:cs="宋体"/>
          <w:b w:val="0"/>
          <w:bCs w:val="0"/>
          <w:color w:val="auto"/>
          <w:sz w:val="24"/>
          <w:szCs w:val="24"/>
        </w:rPr>
        <w:t>8</w:t>
      </w:r>
      <w:r>
        <w:rPr>
          <w:rFonts w:hint="eastAsia" w:ascii="宋体" w:hAnsi="宋体" w:eastAsia="宋体" w:cs="宋体"/>
          <w:b w:val="0"/>
          <w:bCs w:val="0"/>
          <w:color w:val="auto"/>
          <w:sz w:val="24"/>
          <w:szCs w:val="24"/>
        </w:rPr>
        <w:t>、招标文件的</w:t>
      </w:r>
      <w:bookmarkEnd w:id="78"/>
      <w:bookmarkEnd w:id="79"/>
      <w:bookmarkEnd w:id="80"/>
      <w:bookmarkEnd w:id="81"/>
      <w:r>
        <w:rPr>
          <w:rFonts w:hint="eastAsia" w:ascii="宋体" w:hAnsi="宋体" w:eastAsia="宋体" w:cs="宋体"/>
          <w:b w:val="0"/>
          <w:bCs w:val="0"/>
          <w:color w:val="auto"/>
          <w:sz w:val="24"/>
          <w:szCs w:val="24"/>
        </w:rPr>
        <w:t>询问</w:t>
      </w:r>
    </w:p>
    <w:p>
      <w:pPr>
        <w:spacing w:line="440" w:lineRule="exact"/>
        <w:ind w:firstLine="480" w:firstLineChars="200"/>
        <w:rPr>
          <w:rFonts w:ascii="宋体" w:cs="宋体"/>
          <w:color w:val="auto"/>
          <w:sz w:val="24"/>
          <w:szCs w:val="24"/>
        </w:rPr>
      </w:pPr>
      <w:r>
        <w:rPr>
          <w:rFonts w:ascii="宋体" w:hAnsi="宋体" w:cs="宋体"/>
          <w:bCs/>
          <w:color w:val="auto"/>
          <w:sz w:val="24"/>
          <w:szCs w:val="24"/>
        </w:rPr>
        <w:t>8.1</w:t>
      </w:r>
      <w:r>
        <w:rPr>
          <w:rFonts w:hint="eastAsia" w:ascii="宋体" w:hAnsi="宋体" w:cs="宋体"/>
          <w:color w:val="auto"/>
          <w:sz w:val="24"/>
          <w:szCs w:val="24"/>
        </w:rPr>
        <w:t>任何要求对招标文件进行询问的投标人，应在投标截止日期</w:t>
      </w:r>
      <w:r>
        <w:rPr>
          <w:rFonts w:hint="eastAsia" w:ascii="宋体" w:hAnsi="宋体" w:cs="宋体"/>
          <w:b/>
          <w:color w:val="auto"/>
          <w:sz w:val="24"/>
          <w:szCs w:val="24"/>
        </w:rPr>
        <w:t>十日</w:t>
      </w:r>
      <w:r>
        <w:rPr>
          <w:rFonts w:hint="eastAsia" w:ascii="宋体" w:hAnsi="宋体" w:cs="宋体"/>
          <w:color w:val="auto"/>
          <w:sz w:val="24"/>
          <w:szCs w:val="24"/>
        </w:rPr>
        <w:t>前按招标公告中的通讯地址，向采购代理机构或采购人提出。</w:t>
      </w:r>
    </w:p>
    <w:p>
      <w:pPr>
        <w:pStyle w:val="7"/>
        <w:spacing w:before="0" w:after="0" w:line="440" w:lineRule="exact"/>
        <w:ind w:firstLine="480" w:firstLineChars="200"/>
        <w:rPr>
          <w:rFonts w:ascii="宋体" w:hAnsi="宋体" w:eastAsia="宋体" w:cs="宋体"/>
          <w:b w:val="0"/>
          <w:bCs w:val="0"/>
          <w:color w:val="auto"/>
          <w:sz w:val="24"/>
          <w:szCs w:val="24"/>
        </w:rPr>
      </w:pPr>
      <w:bookmarkStart w:id="82" w:name="_Toc20823284"/>
      <w:bookmarkStart w:id="83" w:name="_Toc16938528"/>
      <w:bookmarkStart w:id="84" w:name="_Toc513029212"/>
      <w:bookmarkStart w:id="85" w:name="_Toc462564071"/>
      <w:r>
        <w:rPr>
          <w:rFonts w:ascii="宋体" w:hAnsi="宋体" w:eastAsia="宋体" w:cs="宋体"/>
          <w:b w:val="0"/>
          <w:bCs w:val="0"/>
          <w:color w:val="auto"/>
          <w:sz w:val="24"/>
          <w:szCs w:val="24"/>
        </w:rPr>
        <w:t>9</w:t>
      </w:r>
      <w:r>
        <w:rPr>
          <w:rFonts w:hint="eastAsia" w:ascii="宋体" w:hAnsi="宋体" w:eastAsia="宋体" w:cs="宋体"/>
          <w:b w:val="0"/>
          <w:bCs w:val="0"/>
          <w:color w:val="auto"/>
          <w:sz w:val="24"/>
          <w:szCs w:val="24"/>
        </w:rPr>
        <w:t>、招标文件的修改</w:t>
      </w:r>
      <w:bookmarkEnd w:id="82"/>
      <w:bookmarkEnd w:id="83"/>
      <w:bookmarkEnd w:id="84"/>
      <w:bookmarkEnd w:id="85"/>
    </w:p>
    <w:p>
      <w:pPr>
        <w:spacing w:line="440" w:lineRule="exact"/>
        <w:ind w:firstLine="480" w:firstLineChars="200"/>
        <w:rPr>
          <w:rFonts w:ascii="宋体" w:cs="宋体"/>
          <w:color w:val="auto"/>
          <w:sz w:val="24"/>
          <w:szCs w:val="24"/>
        </w:rPr>
      </w:pPr>
      <w:r>
        <w:rPr>
          <w:rFonts w:ascii="宋体" w:hAnsi="宋体" w:cs="宋体"/>
          <w:bCs/>
          <w:color w:val="auto"/>
          <w:sz w:val="24"/>
          <w:szCs w:val="24"/>
        </w:rPr>
        <w:t>9.1</w:t>
      </w:r>
      <w:r>
        <w:rPr>
          <w:rFonts w:hint="eastAsia" w:ascii="宋体" w:hAnsi="宋体" w:cs="宋体"/>
          <w:color w:val="auto"/>
          <w:sz w:val="24"/>
          <w:szCs w:val="24"/>
        </w:rPr>
        <w:t>在投标截止时间三天前，采购人或采购代理机构可以对招标文件进行修改。</w:t>
      </w:r>
    </w:p>
    <w:p>
      <w:pPr>
        <w:spacing w:line="440" w:lineRule="exact"/>
        <w:ind w:firstLine="480" w:firstLineChars="200"/>
        <w:rPr>
          <w:rFonts w:ascii="宋体" w:cs="宋体"/>
          <w:color w:val="auto"/>
          <w:sz w:val="24"/>
          <w:szCs w:val="24"/>
        </w:rPr>
      </w:pPr>
      <w:r>
        <w:rPr>
          <w:rFonts w:ascii="宋体" w:hAnsi="宋体" w:cs="宋体"/>
          <w:bCs/>
          <w:color w:val="auto"/>
          <w:sz w:val="24"/>
          <w:szCs w:val="24"/>
        </w:rPr>
        <w:t>9.2</w:t>
      </w:r>
      <w:r>
        <w:rPr>
          <w:rFonts w:hint="eastAsia" w:ascii="宋体" w:hAnsi="宋体" w:cs="宋体"/>
          <w:color w:val="auto"/>
          <w:sz w:val="24"/>
          <w:szCs w:val="24"/>
        </w:rPr>
        <w:t>采购人有权依法推迟投标截止日期和开标日期。</w:t>
      </w:r>
    </w:p>
    <w:p>
      <w:pPr>
        <w:spacing w:line="440" w:lineRule="exact"/>
        <w:ind w:firstLine="480" w:firstLineChars="200"/>
        <w:rPr>
          <w:rFonts w:ascii="宋体" w:cs="宋体"/>
          <w:color w:val="auto"/>
          <w:sz w:val="24"/>
          <w:szCs w:val="24"/>
        </w:rPr>
      </w:pPr>
      <w:r>
        <w:rPr>
          <w:rFonts w:ascii="宋体" w:hAnsi="宋体" w:cs="宋体"/>
          <w:bCs/>
          <w:color w:val="auto"/>
          <w:sz w:val="24"/>
          <w:szCs w:val="24"/>
        </w:rPr>
        <w:t>9.3</w:t>
      </w:r>
      <w:r>
        <w:rPr>
          <w:rFonts w:hint="eastAsia" w:ascii="宋体" w:hAnsi="宋体" w:cs="宋体"/>
          <w:color w:val="auto"/>
          <w:sz w:val="24"/>
          <w:szCs w:val="24"/>
        </w:rPr>
        <w:t>招标文件的修改将在</w:t>
      </w:r>
      <w:r>
        <w:rPr>
          <w:rFonts w:hint="eastAsia" w:ascii="宋体" w:hAnsi="宋体" w:cs="宋体"/>
          <w:bCs/>
          <w:color w:val="auto"/>
          <w:sz w:val="24"/>
          <w:szCs w:val="24"/>
        </w:rPr>
        <w:t>“盐城市政府采购网”和“盐城工业职业技术学院招标采购网”</w:t>
      </w:r>
      <w:r>
        <w:rPr>
          <w:rFonts w:hint="eastAsia" w:ascii="宋体" w:hAnsi="宋体" w:cs="宋体"/>
          <w:color w:val="auto"/>
          <w:sz w:val="24"/>
          <w:szCs w:val="24"/>
        </w:rPr>
        <w:t>公布，补充文件将作为招标文件的组成部分，并对投标人具有约束力。</w:t>
      </w:r>
    </w:p>
    <w:p>
      <w:pPr>
        <w:pStyle w:val="6"/>
        <w:spacing w:before="0" w:after="0" w:line="440" w:lineRule="exact"/>
        <w:ind w:firstLine="480" w:firstLineChars="200"/>
        <w:rPr>
          <w:rFonts w:ascii="宋体" w:cs="宋体"/>
          <w:color w:val="auto"/>
          <w:sz w:val="24"/>
          <w:szCs w:val="24"/>
        </w:rPr>
      </w:pPr>
      <w:bookmarkStart w:id="86" w:name="_Toc16938529"/>
      <w:bookmarkStart w:id="87" w:name="_Toc513029213"/>
      <w:bookmarkStart w:id="88" w:name="_Toc120614216"/>
      <w:bookmarkStart w:id="89" w:name="_Toc462564072"/>
      <w:bookmarkStart w:id="90" w:name="_Toc20823285"/>
      <w:r>
        <w:rPr>
          <w:rFonts w:hint="eastAsia" w:ascii="宋体" w:hAnsi="宋体" w:cs="宋体"/>
          <w:color w:val="auto"/>
          <w:sz w:val="24"/>
          <w:szCs w:val="24"/>
        </w:rPr>
        <w:t>三、投标文件的编制</w:t>
      </w:r>
      <w:bookmarkEnd w:id="86"/>
      <w:bookmarkEnd w:id="87"/>
      <w:bookmarkEnd w:id="88"/>
      <w:bookmarkEnd w:id="89"/>
      <w:bookmarkEnd w:id="90"/>
    </w:p>
    <w:p>
      <w:pPr>
        <w:pStyle w:val="7"/>
        <w:spacing w:before="0" w:after="0" w:line="440" w:lineRule="exact"/>
        <w:ind w:firstLine="480" w:firstLineChars="200"/>
        <w:rPr>
          <w:rFonts w:ascii="宋体" w:hAnsi="宋体" w:eastAsia="宋体" w:cs="宋体"/>
          <w:bCs w:val="0"/>
          <w:color w:val="auto"/>
          <w:sz w:val="24"/>
          <w:szCs w:val="24"/>
        </w:rPr>
      </w:pPr>
      <w:bookmarkStart w:id="91" w:name="_Toc20823286"/>
      <w:bookmarkStart w:id="92" w:name="_Toc462564073"/>
      <w:bookmarkStart w:id="93" w:name="_Toc513029214"/>
      <w:bookmarkStart w:id="94" w:name="_Toc16938530"/>
      <w:r>
        <w:rPr>
          <w:rFonts w:ascii="宋体" w:hAnsi="宋体" w:eastAsia="宋体" w:cs="宋体"/>
          <w:b w:val="0"/>
          <w:bCs w:val="0"/>
          <w:color w:val="auto"/>
          <w:sz w:val="24"/>
          <w:szCs w:val="24"/>
        </w:rPr>
        <w:t>10</w:t>
      </w:r>
      <w:r>
        <w:rPr>
          <w:rFonts w:hint="eastAsia" w:ascii="宋体" w:hAnsi="宋体" w:eastAsia="宋体" w:cs="宋体"/>
          <w:b w:val="0"/>
          <w:bCs w:val="0"/>
          <w:color w:val="auto"/>
          <w:sz w:val="24"/>
          <w:szCs w:val="24"/>
        </w:rPr>
        <w:t>、投标文件的语言及度量衡单位</w:t>
      </w:r>
      <w:bookmarkEnd w:id="91"/>
      <w:bookmarkEnd w:id="92"/>
      <w:bookmarkEnd w:id="93"/>
      <w:bookmarkEnd w:id="94"/>
    </w:p>
    <w:p>
      <w:pPr>
        <w:spacing w:line="440" w:lineRule="exact"/>
        <w:ind w:firstLine="480" w:firstLineChars="200"/>
        <w:rPr>
          <w:rFonts w:ascii="宋体" w:cs="宋体"/>
          <w:color w:val="auto"/>
          <w:sz w:val="24"/>
          <w:szCs w:val="24"/>
        </w:rPr>
      </w:pPr>
      <w:r>
        <w:rPr>
          <w:rFonts w:ascii="宋体" w:hAnsi="宋体" w:cs="宋体"/>
          <w:bCs/>
          <w:color w:val="auto"/>
          <w:sz w:val="24"/>
          <w:szCs w:val="24"/>
        </w:rPr>
        <w:t>10.1</w:t>
      </w:r>
      <w:r>
        <w:rPr>
          <w:rFonts w:hint="eastAsia" w:ascii="宋体" w:hAnsi="宋体" w:cs="宋体"/>
          <w:color w:val="auto"/>
          <w:sz w:val="24"/>
          <w:szCs w:val="24"/>
        </w:rPr>
        <w:t>投标人提交的投标文件以及投标人与采购人或采购代理机构就有关投标的所有来往通知、函件和文件均应使用</w:t>
      </w:r>
      <w:r>
        <w:rPr>
          <w:rFonts w:hint="eastAsia" w:ascii="宋体" w:hAnsi="宋体" w:cs="宋体"/>
          <w:b/>
          <w:bCs/>
          <w:color w:val="auto"/>
          <w:sz w:val="24"/>
          <w:szCs w:val="24"/>
        </w:rPr>
        <w:t>简体中文</w:t>
      </w:r>
      <w:r>
        <w:rPr>
          <w:rFonts w:hint="eastAsia" w:ascii="宋体" w:hAnsi="宋体" w:cs="宋体"/>
          <w:color w:val="auto"/>
          <w:sz w:val="24"/>
          <w:szCs w:val="24"/>
        </w:rPr>
        <w:t>。</w:t>
      </w:r>
    </w:p>
    <w:p>
      <w:pPr>
        <w:spacing w:line="440" w:lineRule="exact"/>
        <w:ind w:firstLine="480" w:firstLineChars="200"/>
        <w:rPr>
          <w:rFonts w:ascii="宋体" w:cs="宋体"/>
          <w:color w:val="auto"/>
          <w:sz w:val="24"/>
          <w:szCs w:val="24"/>
        </w:rPr>
      </w:pPr>
      <w:r>
        <w:rPr>
          <w:rFonts w:ascii="宋体" w:hAnsi="宋体" w:cs="宋体"/>
          <w:bCs/>
          <w:color w:val="auto"/>
          <w:sz w:val="24"/>
          <w:szCs w:val="24"/>
        </w:rPr>
        <w:t>10.2</w:t>
      </w:r>
      <w:r>
        <w:rPr>
          <w:rFonts w:hint="eastAsia" w:ascii="宋体" w:hAnsi="宋体" w:cs="宋体"/>
          <w:color w:val="auto"/>
          <w:sz w:val="24"/>
          <w:szCs w:val="24"/>
        </w:rPr>
        <w:t>除技术性能另有规定外，投标文件所使用的度量衡单位，均须采用国家法定计量单位。</w:t>
      </w:r>
    </w:p>
    <w:p>
      <w:pPr>
        <w:pStyle w:val="7"/>
        <w:spacing w:before="0" w:after="0" w:line="440" w:lineRule="exact"/>
        <w:ind w:firstLine="480" w:firstLineChars="200"/>
        <w:rPr>
          <w:rFonts w:ascii="宋体" w:hAnsi="宋体" w:eastAsia="宋体" w:cs="宋体"/>
          <w:b w:val="0"/>
          <w:bCs w:val="0"/>
          <w:color w:val="auto"/>
          <w:sz w:val="24"/>
          <w:szCs w:val="24"/>
        </w:rPr>
      </w:pPr>
      <w:bookmarkStart w:id="95" w:name="_Toc462564074"/>
      <w:bookmarkStart w:id="96" w:name="_Toc16938531"/>
      <w:bookmarkStart w:id="97" w:name="_Toc20823287"/>
      <w:bookmarkStart w:id="98" w:name="_Toc513029215"/>
      <w:r>
        <w:rPr>
          <w:rFonts w:ascii="宋体" w:hAnsi="宋体" w:eastAsia="宋体" w:cs="宋体"/>
          <w:b w:val="0"/>
          <w:bCs w:val="0"/>
          <w:color w:val="auto"/>
          <w:sz w:val="24"/>
          <w:szCs w:val="24"/>
        </w:rPr>
        <w:t>11</w:t>
      </w:r>
      <w:r>
        <w:rPr>
          <w:rFonts w:hint="eastAsia" w:ascii="宋体" w:hAnsi="宋体" w:eastAsia="宋体" w:cs="宋体"/>
          <w:b w:val="0"/>
          <w:bCs w:val="0"/>
          <w:color w:val="auto"/>
          <w:sz w:val="24"/>
          <w:szCs w:val="24"/>
        </w:rPr>
        <w:t>、投标文件构成</w:t>
      </w:r>
      <w:bookmarkEnd w:id="95"/>
      <w:bookmarkEnd w:id="96"/>
      <w:bookmarkEnd w:id="97"/>
      <w:bookmarkEnd w:id="98"/>
    </w:p>
    <w:p>
      <w:pPr>
        <w:spacing w:line="440" w:lineRule="exact"/>
        <w:ind w:firstLine="480" w:firstLineChars="200"/>
        <w:rPr>
          <w:rFonts w:ascii="宋体" w:cs="宋体"/>
          <w:color w:val="auto"/>
          <w:sz w:val="24"/>
          <w:szCs w:val="24"/>
        </w:rPr>
      </w:pPr>
      <w:r>
        <w:rPr>
          <w:rFonts w:ascii="宋体" w:hAnsi="宋体" w:cs="宋体"/>
          <w:bCs/>
          <w:color w:val="auto"/>
          <w:sz w:val="24"/>
          <w:szCs w:val="24"/>
        </w:rPr>
        <w:t>11.1</w:t>
      </w:r>
      <w:r>
        <w:rPr>
          <w:rFonts w:hint="eastAsia" w:ascii="宋体" w:hAnsi="宋体" w:cs="宋体"/>
          <w:color w:val="auto"/>
          <w:sz w:val="24"/>
          <w:szCs w:val="24"/>
        </w:rPr>
        <w:t>投标人编写的投标文件应包括资信证明文件、投标配置与分项报价表、供货一览表、技术参数响应及偏离表、商务条款响应及偏离表、技术及售后服务承诺书、投标函、开标一览表等部分；</w:t>
      </w:r>
    </w:p>
    <w:p>
      <w:pPr>
        <w:spacing w:line="440" w:lineRule="exact"/>
        <w:ind w:firstLine="480" w:firstLineChars="200"/>
        <w:rPr>
          <w:rFonts w:ascii="宋体" w:cs="宋体"/>
          <w:color w:val="auto"/>
          <w:sz w:val="24"/>
          <w:szCs w:val="24"/>
        </w:rPr>
      </w:pPr>
      <w:r>
        <w:rPr>
          <w:rFonts w:ascii="宋体" w:hAnsi="宋体" w:cs="宋体"/>
          <w:color w:val="auto"/>
          <w:sz w:val="24"/>
          <w:szCs w:val="24"/>
        </w:rPr>
        <w:t>11.2</w:t>
      </w:r>
      <w:r>
        <w:rPr>
          <w:rFonts w:hint="eastAsia" w:ascii="宋体" w:hAnsi="宋体" w:cs="宋体"/>
          <w:color w:val="auto"/>
          <w:sz w:val="24"/>
          <w:szCs w:val="24"/>
        </w:rPr>
        <w:t>投标人应将投标文件按顺序装订成册，并编制投标文件资料目录。</w:t>
      </w:r>
    </w:p>
    <w:p>
      <w:pPr>
        <w:pStyle w:val="7"/>
        <w:spacing w:before="0" w:after="0" w:line="440" w:lineRule="exact"/>
        <w:ind w:firstLine="480" w:firstLineChars="200"/>
        <w:rPr>
          <w:rFonts w:ascii="宋体" w:hAnsi="宋体" w:eastAsia="宋体" w:cs="宋体"/>
          <w:b w:val="0"/>
          <w:bCs w:val="0"/>
          <w:color w:val="auto"/>
          <w:sz w:val="24"/>
          <w:szCs w:val="24"/>
        </w:rPr>
      </w:pPr>
      <w:bookmarkStart w:id="99" w:name="_Hlt26670360"/>
      <w:bookmarkEnd w:id="99"/>
      <w:bookmarkStart w:id="100" w:name="_Hlt26668975"/>
      <w:bookmarkEnd w:id="100"/>
      <w:bookmarkStart w:id="101" w:name="_Hlt26954838"/>
      <w:bookmarkEnd w:id="101"/>
      <w:bookmarkStart w:id="102" w:name="_Toc14577357"/>
      <w:bookmarkStart w:id="103" w:name="_Toc49090509"/>
      <w:bookmarkStart w:id="104" w:name="_Toc513029219"/>
      <w:bookmarkStart w:id="105" w:name="_Toc14577354"/>
      <w:bookmarkStart w:id="106" w:name="_Toc513029216"/>
      <w:bookmarkStart w:id="107" w:name="_Toc49090507"/>
      <w:r>
        <w:rPr>
          <w:rFonts w:ascii="宋体" w:hAnsi="宋体" w:eastAsia="宋体" w:cs="宋体"/>
          <w:b w:val="0"/>
          <w:bCs w:val="0"/>
          <w:color w:val="auto"/>
          <w:sz w:val="24"/>
          <w:szCs w:val="24"/>
        </w:rPr>
        <w:t>12</w:t>
      </w:r>
      <w:r>
        <w:rPr>
          <w:rFonts w:hint="eastAsia" w:ascii="宋体" w:hAnsi="宋体" w:eastAsia="宋体" w:cs="宋体"/>
          <w:b w:val="0"/>
          <w:bCs w:val="0"/>
          <w:color w:val="auto"/>
          <w:sz w:val="24"/>
          <w:szCs w:val="24"/>
        </w:rPr>
        <w:t>、证明投标人资格及符合招标文件规定的文件</w:t>
      </w:r>
      <w:bookmarkEnd w:id="102"/>
      <w:bookmarkEnd w:id="103"/>
      <w:bookmarkEnd w:id="104"/>
    </w:p>
    <w:p>
      <w:pPr>
        <w:spacing w:line="440" w:lineRule="exact"/>
        <w:ind w:firstLine="480" w:firstLineChars="200"/>
        <w:rPr>
          <w:rFonts w:ascii="宋体" w:cs="宋体"/>
          <w:color w:val="auto"/>
          <w:sz w:val="24"/>
          <w:szCs w:val="24"/>
        </w:rPr>
      </w:pPr>
      <w:r>
        <w:rPr>
          <w:rFonts w:ascii="宋体" w:hAnsi="宋体" w:cs="宋体"/>
          <w:color w:val="auto"/>
          <w:sz w:val="24"/>
          <w:szCs w:val="24"/>
        </w:rPr>
        <w:t>12.1</w:t>
      </w:r>
      <w:bookmarkStart w:id="108" w:name="_Hlt26668999"/>
      <w:bookmarkEnd w:id="108"/>
      <w:r>
        <w:rPr>
          <w:rFonts w:hint="eastAsia" w:ascii="宋体" w:hAnsi="宋体" w:cs="宋体"/>
          <w:color w:val="auto"/>
          <w:sz w:val="24"/>
          <w:szCs w:val="24"/>
        </w:rPr>
        <w:t>投标人应按要求提交资格证明文件及符合招标文件规定的文件。</w:t>
      </w:r>
    </w:p>
    <w:p>
      <w:pPr>
        <w:spacing w:line="440" w:lineRule="exact"/>
        <w:ind w:firstLine="480" w:firstLineChars="200"/>
        <w:rPr>
          <w:rFonts w:ascii="宋体" w:cs="宋体"/>
          <w:color w:val="auto"/>
          <w:sz w:val="24"/>
          <w:szCs w:val="24"/>
        </w:rPr>
      </w:pPr>
      <w:r>
        <w:rPr>
          <w:rFonts w:ascii="宋体" w:hAnsi="宋体" w:cs="宋体"/>
          <w:color w:val="auto"/>
          <w:sz w:val="24"/>
          <w:szCs w:val="24"/>
        </w:rPr>
        <w:t>12.2</w:t>
      </w:r>
      <w:r>
        <w:rPr>
          <w:rFonts w:hint="eastAsia" w:ascii="宋体" w:hAnsi="宋体" w:cs="宋体"/>
          <w:color w:val="auto"/>
          <w:sz w:val="24"/>
          <w:szCs w:val="24"/>
        </w:rPr>
        <w:t>投标人应提交证明其有资格参加投标和中标后有能力独立履行合同的文件。</w:t>
      </w:r>
    </w:p>
    <w:p>
      <w:pPr>
        <w:spacing w:line="440" w:lineRule="exact"/>
        <w:ind w:firstLine="480" w:firstLineChars="200"/>
        <w:rPr>
          <w:rFonts w:ascii="宋体" w:cs="宋体"/>
          <w:color w:val="auto"/>
          <w:sz w:val="24"/>
          <w:szCs w:val="24"/>
        </w:rPr>
      </w:pPr>
      <w:r>
        <w:rPr>
          <w:rFonts w:ascii="宋体" w:hAnsi="宋体" w:cs="宋体"/>
          <w:color w:val="auto"/>
          <w:sz w:val="24"/>
          <w:szCs w:val="24"/>
        </w:rPr>
        <w:t>12.3</w:t>
      </w:r>
      <w:r>
        <w:rPr>
          <w:rFonts w:hint="eastAsia" w:ascii="宋体" w:hAnsi="宋体" w:cs="宋体"/>
          <w:color w:val="auto"/>
          <w:sz w:val="24"/>
          <w:szCs w:val="24"/>
        </w:rPr>
        <w:t>投标人除必须具有履行合同所需提供的货物以及服务的能力外，还必须具备相应的财务、技术方面的能力。</w:t>
      </w:r>
    </w:p>
    <w:p>
      <w:pPr>
        <w:spacing w:line="440" w:lineRule="exact"/>
        <w:ind w:firstLine="480" w:firstLineChars="200"/>
        <w:rPr>
          <w:rFonts w:ascii="宋体" w:cs="宋体"/>
          <w:color w:val="auto"/>
          <w:sz w:val="24"/>
          <w:szCs w:val="24"/>
        </w:rPr>
      </w:pPr>
      <w:r>
        <w:rPr>
          <w:rFonts w:ascii="宋体" w:hAnsi="宋体" w:cs="宋体"/>
          <w:color w:val="auto"/>
          <w:sz w:val="24"/>
          <w:szCs w:val="24"/>
        </w:rPr>
        <w:t>12.4</w:t>
      </w:r>
      <w:r>
        <w:rPr>
          <w:rFonts w:hint="eastAsia" w:ascii="宋体" w:hAnsi="宋体" w:cs="宋体"/>
          <w:color w:val="auto"/>
          <w:sz w:val="24"/>
          <w:szCs w:val="24"/>
        </w:rPr>
        <w:t>投标人应提交根据合同要求提供的证明产品质量合格以及符合招标文件规定的证明文件。</w:t>
      </w:r>
    </w:p>
    <w:p>
      <w:pPr>
        <w:spacing w:line="440" w:lineRule="exact"/>
        <w:ind w:firstLine="480" w:firstLineChars="200"/>
        <w:rPr>
          <w:rFonts w:ascii="宋体" w:cs="宋体"/>
          <w:color w:val="auto"/>
          <w:sz w:val="24"/>
          <w:szCs w:val="24"/>
        </w:rPr>
      </w:pPr>
      <w:r>
        <w:rPr>
          <w:rFonts w:ascii="宋体" w:hAnsi="宋体" w:cs="宋体"/>
          <w:color w:val="auto"/>
          <w:sz w:val="24"/>
          <w:szCs w:val="24"/>
        </w:rPr>
        <w:t>12.5</w:t>
      </w:r>
      <w:r>
        <w:rPr>
          <w:rFonts w:hint="eastAsia" w:ascii="宋体" w:hAnsi="宋体" w:cs="宋体"/>
          <w:color w:val="auto"/>
          <w:sz w:val="24"/>
          <w:szCs w:val="24"/>
        </w:rPr>
        <w:t>证明投标人所提供货物与招标文件的要求相一致的文件可以是手册、图纸、文字资料和数据</w:t>
      </w:r>
      <w:r>
        <w:rPr>
          <w:rFonts w:hint="eastAsia" w:ascii="宋体" w:hAnsi="宋体" w:cs="宋体"/>
          <w:bCs/>
          <w:color w:val="auto"/>
          <w:sz w:val="24"/>
          <w:szCs w:val="24"/>
        </w:rPr>
        <w:t>。</w:t>
      </w:r>
    </w:p>
    <w:bookmarkEnd w:id="105"/>
    <w:bookmarkEnd w:id="106"/>
    <w:bookmarkEnd w:id="107"/>
    <w:p>
      <w:pPr>
        <w:pStyle w:val="7"/>
        <w:spacing w:before="0" w:after="0" w:line="440" w:lineRule="exact"/>
        <w:ind w:firstLine="480" w:firstLineChars="200"/>
        <w:rPr>
          <w:rFonts w:ascii="宋体" w:hAnsi="宋体" w:eastAsia="宋体" w:cs="宋体"/>
          <w:b w:val="0"/>
          <w:bCs w:val="0"/>
          <w:color w:val="auto"/>
          <w:sz w:val="24"/>
          <w:szCs w:val="24"/>
        </w:rPr>
      </w:pPr>
      <w:bookmarkStart w:id="109" w:name="_Toc14577355"/>
      <w:bookmarkStart w:id="110" w:name="_Toc49090508"/>
      <w:r>
        <w:rPr>
          <w:rFonts w:ascii="宋体" w:hAnsi="宋体" w:eastAsia="宋体" w:cs="宋体"/>
          <w:b w:val="0"/>
          <w:bCs w:val="0"/>
          <w:color w:val="auto"/>
          <w:sz w:val="24"/>
          <w:szCs w:val="24"/>
        </w:rPr>
        <w:t>13</w:t>
      </w:r>
      <w:r>
        <w:rPr>
          <w:rFonts w:hint="eastAsia" w:ascii="宋体" w:hAnsi="宋体" w:eastAsia="宋体" w:cs="宋体"/>
          <w:b w:val="0"/>
          <w:bCs w:val="0"/>
          <w:color w:val="auto"/>
          <w:sz w:val="24"/>
          <w:szCs w:val="24"/>
        </w:rPr>
        <w:t>、供货一览表和投标配置与分项报价</w:t>
      </w:r>
      <w:bookmarkEnd w:id="109"/>
      <w:bookmarkStart w:id="111" w:name="_Hlt26670373"/>
      <w:bookmarkEnd w:id="111"/>
      <w:r>
        <w:rPr>
          <w:rFonts w:hint="eastAsia" w:ascii="宋体" w:hAnsi="宋体" w:eastAsia="宋体" w:cs="宋体"/>
          <w:b w:val="0"/>
          <w:bCs w:val="0"/>
          <w:color w:val="auto"/>
          <w:sz w:val="24"/>
          <w:szCs w:val="24"/>
        </w:rPr>
        <w:t>表</w:t>
      </w:r>
      <w:bookmarkEnd w:id="110"/>
    </w:p>
    <w:p>
      <w:pPr>
        <w:spacing w:line="440" w:lineRule="exact"/>
        <w:ind w:firstLine="480" w:firstLineChars="200"/>
        <w:rPr>
          <w:rFonts w:ascii="宋体" w:cs="宋体"/>
          <w:bCs/>
          <w:color w:val="auto"/>
          <w:sz w:val="24"/>
          <w:szCs w:val="24"/>
        </w:rPr>
      </w:pPr>
      <w:r>
        <w:rPr>
          <w:rFonts w:ascii="宋体" w:hAnsi="宋体" w:cs="宋体"/>
          <w:bCs/>
          <w:color w:val="auto"/>
          <w:sz w:val="24"/>
          <w:szCs w:val="24"/>
        </w:rPr>
        <w:t>13.1</w:t>
      </w:r>
      <w:r>
        <w:rPr>
          <w:rFonts w:hint="eastAsia" w:ascii="宋体" w:hAnsi="宋体" w:cs="宋体"/>
          <w:color w:val="auto"/>
          <w:sz w:val="24"/>
          <w:szCs w:val="24"/>
        </w:rPr>
        <w:t>投</w:t>
      </w:r>
      <w:bookmarkStart w:id="112" w:name="_Hlt26954840"/>
      <w:bookmarkEnd w:id="112"/>
      <w:r>
        <w:rPr>
          <w:rFonts w:hint="eastAsia" w:ascii="宋体" w:hAnsi="宋体" w:cs="宋体"/>
          <w:color w:val="auto"/>
          <w:sz w:val="24"/>
          <w:szCs w:val="24"/>
        </w:rPr>
        <w:t>标人应按照招标文件规定格式填报供货一览表、投标配置与分项报价表</w:t>
      </w:r>
      <w:bookmarkStart w:id="113" w:name="_Hlt26670399"/>
      <w:bookmarkEnd w:id="113"/>
      <w:r>
        <w:rPr>
          <w:rFonts w:hint="eastAsia" w:ascii="宋体" w:hAnsi="宋体" w:cs="宋体"/>
          <w:color w:val="auto"/>
          <w:sz w:val="24"/>
          <w:szCs w:val="24"/>
        </w:rPr>
        <w:t>，在表中标明所提供的设备品牌、规格、型号、原产地、主要部件型号及其功能的中文说明和供货期。每项货物和服务等只允许有一个报价，任何有选择的报价将不予接受</w:t>
      </w:r>
      <w:r>
        <w:rPr>
          <w:rFonts w:ascii="宋体" w:hAnsi="宋体" w:cs="宋体"/>
          <w:color w:val="auto"/>
          <w:sz w:val="24"/>
          <w:szCs w:val="24"/>
        </w:rPr>
        <w:t>(</w:t>
      </w:r>
      <w:r>
        <w:rPr>
          <w:rFonts w:hint="eastAsia" w:ascii="宋体" w:hAnsi="宋体" w:cs="宋体"/>
          <w:color w:val="auto"/>
          <w:sz w:val="24"/>
          <w:szCs w:val="24"/>
        </w:rPr>
        <w:t>如有备选配件，备选配件的报价不属于选择的报价</w:t>
      </w:r>
      <w:r>
        <w:rPr>
          <w:rFonts w:ascii="宋体" w:hAnsi="宋体" w:cs="宋体"/>
          <w:color w:val="auto"/>
          <w:sz w:val="24"/>
          <w:szCs w:val="24"/>
        </w:rPr>
        <w:t>)</w:t>
      </w:r>
      <w:r>
        <w:rPr>
          <w:rFonts w:hint="eastAsia" w:ascii="宋体" w:hAnsi="宋体" w:cs="宋体"/>
          <w:color w:val="auto"/>
          <w:sz w:val="24"/>
          <w:szCs w:val="24"/>
        </w:rPr>
        <w:t>。</w:t>
      </w:r>
    </w:p>
    <w:p>
      <w:pPr>
        <w:spacing w:line="440" w:lineRule="exact"/>
        <w:ind w:firstLine="480" w:firstLineChars="200"/>
        <w:rPr>
          <w:rFonts w:ascii="宋体" w:cs="宋体"/>
          <w:color w:val="auto"/>
          <w:sz w:val="24"/>
          <w:szCs w:val="24"/>
        </w:rPr>
      </w:pPr>
      <w:r>
        <w:rPr>
          <w:rFonts w:ascii="宋体" w:hAnsi="宋体" w:cs="宋体"/>
          <w:bCs/>
          <w:color w:val="auto"/>
          <w:sz w:val="24"/>
          <w:szCs w:val="24"/>
        </w:rPr>
        <w:t>13.2</w:t>
      </w:r>
      <w:r>
        <w:rPr>
          <w:rFonts w:hint="eastAsia" w:ascii="宋体" w:hAnsi="宋体" w:cs="宋体"/>
          <w:color w:val="auto"/>
          <w:sz w:val="24"/>
          <w:szCs w:val="24"/>
        </w:rPr>
        <w:t>标的物</w:t>
      </w:r>
    </w:p>
    <w:p>
      <w:pPr>
        <w:spacing w:line="440" w:lineRule="exact"/>
        <w:ind w:firstLine="480" w:firstLineChars="200"/>
        <w:rPr>
          <w:rFonts w:ascii="宋体" w:cs="宋体"/>
          <w:color w:val="auto"/>
          <w:sz w:val="24"/>
          <w:szCs w:val="24"/>
        </w:rPr>
      </w:pPr>
      <w:r>
        <w:rPr>
          <w:rFonts w:hint="eastAsia" w:ascii="宋体" w:hAnsi="宋体" w:cs="宋体"/>
          <w:bCs/>
          <w:color w:val="auto"/>
          <w:sz w:val="24"/>
          <w:szCs w:val="24"/>
        </w:rPr>
        <w:t>采购人需求的货物供应、安装，调试及有关技术服务等</w:t>
      </w:r>
      <w:r>
        <w:rPr>
          <w:rFonts w:hint="eastAsia" w:ascii="宋体" w:hAnsi="宋体" w:cs="宋体"/>
          <w:color w:val="auto"/>
          <w:sz w:val="24"/>
          <w:szCs w:val="24"/>
        </w:rPr>
        <w:t>。</w:t>
      </w:r>
    </w:p>
    <w:p>
      <w:pPr>
        <w:spacing w:line="440" w:lineRule="exact"/>
        <w:ind w:firstLine="480" w:firstLineChars="200"/>
        <w:rPr>
          <w:rFonts w:ascii="宋体" w:cs="宋体"/>
          <w:bCs/>
          <w:color w:val="auto"/>
          <w:sz w:val="24"/>
          <w:szCs w:val="24"/>
        </w:rPr>
      </w:pPr>
      <w:r>
        <w:rPr>
          <w:rFonts w:ascii="宋体" w:hAnsi="宋体" w:cs="宋体"/>
          <w:color w:val="auto"/>
          <w:sz w:val="24"/>
          <w:szCs w:val="24"/>
        </w:rPr>
        <w:t>13.3</w:t>
      </w:r>
      <w:r>
        <w:rPr>
          <w:rFonts w:hint="eastAsia" w:ascii="宋体" w:hAnsi="宋体" w:cs="宋体"/>
          <w:bCs/>
          <w:color w:val="auto"/>
          <w:sz w:val="24"/>
          <w:szCs w:val="24"/>
        </w:rPr>
        <w:t>有关费用处理</w:t>
      </w:r>
    </w:p>
    <w:p>
      <w:pPr>
        <w:spacing w:line="440" w:lineRule="exact"/>
        <w:ind w:firstLine="480" w:firstLineChars="200"/>
        <w:rPr>
          <w:rFonts w:ascii="宋体" w:cs="宋体"/>
          <w:bCs/>
          <w:color w:val="auto"/>
          <w:sz w:val="24"/>
          <w:szCs w:val="24"/>
        </w:rPr>
      </w:pPr>
      <w:r>
        <w:rPr>
          <w:rFonts w:hint="eastAsia" w:ascii="宋体" w:hAnsi="宋体" w:cs="宋体"/>
          <w:color w:val="auto"/>
          <w:sz w:val="24"/>
          <w:szCs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cs="宋体"/>
          <w:bCs/>
          <w:color w:val="auto"/>
          <w:sz w:val="24"/>
          <w:szCs w:val="24"/>
        </w:rPr>
      </w:pPr>
      <w:r>
        <w:rPr>
          <w:rFonts w:ascii="宋体" w:hAnsi="宋体" w:cs="宋体"/>
          <w:color w:val="auto"/>
          <w:sz w:val="24"/>
          <w:szCs w:val="24"/>
        </w:rPr>
        <w:t>13.4</w:t>
      </w:r>
      <w:r>
        <w:rPr>
          <w:rFonts w:hint="eastAsia" w:ascii="宋体" w:hAnsi="宋体" w:cs="宋体"/>
          <w:bCs/>
          <w:color w:val="auto"/>
          <w:sz w:val="24"/>
          <w:szCs w:val="24"/>
        </w:rPr>
        <w:t>其它费用处理</w:t>
      </w:r>
    </w:p>
    <w:p>
      <w:pPr>
        <w:spacing w:line="440" w:lineRule="exact"/>
        <w:ind w:firstLine="480" w:firstLineChars="200"/>
        <w:rPr>
          <w:rFonts w:ascii="宋体" w:cs="宋体"/>
          <w:bCs/>
          <w:color w:val="auto"/>
          <w:sz w:val="24"/>
          <w:szCs w:val="24"/>
        </w:rPr>
      </w:pPr>
      <w:r>
        <w:rPr>
          <w:rFonts w:hint="eastAsia" w:ascii="宋体" w:hAnsi="宋体" w:cs="宋体"/>
          <w:bCs/>
          <w:color w:val="auto"/>
          <w:sz w:val="24"/>
          <w:szCs w:val="24"/>
        </w:rPr>
        <w:t>招标文件未列明，而投标人认为必需的费用也需列入报价。</w:t>
      </w:r>
    </w:p>
    <w:p>
      <w:pPr>
        <w:spacing w:line="440" w:lineRule="exact"/>
        <w:ind w:firstLine="480" w:firstLineChars="200"/>
        <w:rPr>
          <w:rFonts w:ascii="宋体" w:cs="宋体"/>
          <w:bCs/>
          <w:color w:val="auto"/>
          <w:sz w:val="24"/>
          <w:szCs w:val="24"/>
        </w:rPr>
      </w:pPr>
      <w:r>
        <w:rPr>
          <w:rFonts w:ascii="宋体" w:hAnsi="宋体" w:cs="宋体"/>
          <w:color w:val="auto"/>
          <w:sz w:val="24"/>
          <w:szCs w:val="24"/>
        </w:rPr>
        <w:t>13.5</w:t>
      </w:r>
      <w:r>
        <w:rPr>
          <w:rFonts w:hint="eastAsia" w:ascii="宋体" w:hAnsi="宋体" w:cs="宋体"/>
          <w:bCs/>
          <w:color w:val="auto"/>
          <w:sz w:val="24"/>
          <w:szCs w:val="24"/>
        </w:rPr>
        <w:t>投标货币</w:t>
      </w:r>
    </w:p>
    <w:p>
      <w:pPr>
        <w:spacing w:line="440" w:lineRule="exact"/>
        <w:ind w:firstLine="480" w:firstLineChars="200"/>
        <w:rPr>
          <w:rFonts w:ascii="宋体" w:cs="宋体"/>
          <w:bCs/>
          <w:color w:val="auto"/>
          <w:sz w:val="24"/>
          <w:szCs w:val="24"/>
        </w:rPr>
      </w:pPr>
      <w:r>
        <w:rPr>
          <w:rFonts w:hint="eastAsia" w:ascii="宋体" w:hAnsi="宋体" w:cs="宋体"/>
          <w:bCs/>
          <w:color w:val="auto"/>
          <w:sz w:val="24"/>
          <w:szCs w:val="24"/>
        </w:rPr>
        <w:t>投标文件中的货物单价和总价无特殊规定的采用人民币报价，以元为单位标注。</w:t>
      </w:r>
      <w:r>
        <w:rPr>
          <w:rFonts w:hint="eastAsia" w:ascii="宋体" w:hAnsi="宋体" w:cs="宋体"/>
          <w:color w:val="auto"/>
          <w:sz w:val="24"/>
          <w:szCs w:val="24"/>
        </w:rPr>
        <w:t>招标文件中另有规定的按规定执行。</w:t>
      </w:r>
    </w:p>
    <w:p>
      <w:pPr>
        <w:spacing w:line="440" w:lineRule="exact"/>
        <w:ind w:firstLine="480" w:firstLineChars="200"/>
        <w:rPr>
          <w:rFonts w:ascii="宋体" w:cs="宋体"/>
          <w:color w:val="auto"/>
          <w:sz w:val="24"/>
          <w:szCs w:val="24"/>
        </w:rPr>
      </w:pPr>
      <w:r>
        <w:rPr>
          <w:rFonts w:ascii="宋体" w:hAnsi="宋体" w:cs="宋体"/>
          <w:color w:val="auto"/>
          <w:sz w:val="24"/>
          <w:szCs w:val="24"/>
        </w:rPr>
        <w:t>13.6</w:t>
      </w:r>
      <w:r>
        <w:rPr>
          <w:rFonts w:hint="eastAsia" w:ascii="宋体" w:hAnsi="宋体" w:cs="宋体"/>
          <w:bCs/>
          <w:color w:val="auto"/>
          <w:sz w:val="24"/>
          <w:szCs w:val="24"/>
        </w:rPr>
        <w:t>投标配置与分项报价表上的价格应按下列方式分开填写</w:t>
      </w:r>
      <w:r>
        <w:rPr>
          <w:rFonts w:hint="eastAsia" w:ascii="宋体" w:hAnsi="宋体" w:cs="宋体"/>
          <w:color w:val="auto"/>
          <w:sz w:val="24"/>
          <w:szCs w:val="24"/>
        </w:rPr>
        <w:t>：</w:t>
      </w:r>
    </w:p>
    <w:p>
      <w:pPr>
        <w:spacing w:line="440" w:lineRule="exact"/>
        <w:ind w:firstLine="480" w:firstLineChars="200"/>
        <w:rPr>
          <w:rFonts w:ascii="宋体" w:cs="宋体"/>
          <w:bCs/>
          <w:color w:val="auto"/>
          <w:sz w:val="24"/>
          <w:szCs w:val="24"/>
        </w:rPr>
      </w:pPr>
      <w:bookmarkStart w:id="114" w:name="_Hlt26954844"/>
      <w:bookmarkEnd w:id="114"/>
      <w:bookmarkStart w:id="115" w:name="_Hlt26670403"/>
      <w:bookmarkEnd w:id="115"/>
      <w:bookmarkStart w:id="116" w:name="_Hlt26670425"/>
      <w:bookmarkEnd w:id="116"/>
      <w:bookmarkStart w:id="117" w:name="_Hlt26668983"/>
      <w:bookmarkEnd w:id="117"/>
      <w:bookmarkStart w:id="118" w:name="_Hlt26954842"/>
      <w:bookmarkEnd w:id="118"/>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w:t>
      </w:r>
      <w:r>
        <w:rPr>
          <w:rFonts w:hint="eastAsia" w:ascii="宋体" w:hAnsi="宋体" w:cs="宋体"/>
          <w:color w:val="auto"/>
          <w:sz w:val="24"/>
          <w:szCs w:val="24"/>
        </w:rPr>
        <w:t>项目总价：包括</w:t>
      </w:r>
      <w:r>
        <w:rPr>
          <w:rFonts w:hint="eastAsia" w:ascii="宋体" w:hAnsi="宋体" w:cs="宋体"/>
          <w:bCs/>
          <w:color w:val="auto"/>
          <w:sz w:val="24"/>
          <w:szCs w:val="24"/>
        </w:rPr>
        <w:t>买方需求的货物价格</w:t>
      </w:r>
      <w:r>
        <w:rPr>
          <w:rFonts w:hint="eastAsia" w:ascii="宋体" w:hAnsi="宋体" w:cs="宋体"/>
          <w:color w:val="auto"/>
          <w:sz w:val="24"/>
          <w:szCs w:val="24"/>
        </w:rPr>
        <w:t>、</w:t>
      </w:r>
      <w:r>
        <w:rPr>
          <w:rFonts w:hint="eastAsia" w:ascii="宋体" w:hAnsi="宋体" w:cs="宋体"/>
          <w:bCs/>
          <w:color w:val="auto"/>
          <w:sz w:val="24"/>
          <w:szCs w:val="24"/>
        </w:rPr>
        <w:t>质量保证费用、培训费用及售后服务费用，项目在指定地点、环境交付、安装、调试、验收所需费用和所有</w:t>
      </w:r>
      <w:r>
        <w:rPr>
          <w:rFonts w:hint="eastAsia" w:ascii="宋体" w:hAnsi="宋体" w:cs="宋体"/>
          <w:color w:val="auto"/>
          <w:sz w:val="24"/>
          <w:szCs w:val="24"/>
        </w:rPr>
        <w:t>相关税金费用</w:t>
      </w:r>
      <w:r>
        <w:rPr>
          <w:rFonts w:hint="eastAsia" w:ascii="宋体" w:hAnsi="宋体" w:cs="宋体"/>
          <w:bCs/>
          <w:color w:val="auto"/>
          <w:sz w:val="24"/>
          <w:szCs w:val="24"/>
        </w:rPr>
        <w:t>及为完成整个项目所产生的其它所有费用。</w:t>
      </w:r>
    </w:p>
    <w:p>
      <w:pPr>
        <w:spacing w:line="440" w:lineRule="exact"/>
        <w:ind w:firstLine="480" w:firstLineChars="200"/>
        <w:rPr>
          <w:rFonts w:ascii="宋体" w:cs="宋体"/>
          <w:bCs/>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w:t>
      </w:r>
      <w:r>
        <w:rPr>
          <w:rFonts w:hint="eastAsia" w:ascii="宋体" w:hAnsi="宋体" w:cs="宋体"/>
          <w:bCs/>
          <w:color w:val="auto"/>
          <w:sz w:val="24"/>
          <w:szCs w:val="24"/>
        </w:rPr>
        <w:t>项目单价按投标配置及分项报价表中要求填报。</w:t>
      </w:r>
      <w:bookmarkStart w:id="119" w:name="_Hlt26954846"/>
      <w:bookmarkEnd w:id="119"/>
      <w:bookmarkStart w:id="120" w:name="_Hlt26954848"/>
      <w:bookmarkEnd w:id="120"/>
      <w:bookmarkStart w:id="121" w:name="_Hlt26954731"/>
      <w:bookmarkEnd w:id="121"/>
      <w:bookmarkStart w:id="122" w:name="_Hlt26670482"/>
      <w:bookmarkEnd w:id="122"/>
      <w:bookmarkStart w:id="123" w:name="_Hlt26670486"/>
      <w:bookmarkEnd w:id="123"/>
    </w:p>
    <w:p>
      <w:pPr>
        <w:spacing w:line="440" w:lineRule="exact"/>
        <w:ind w:firstLine="480" w:firstLineChars="200"/>
        <w:rPr>
          <w:rFonts w:ascii="宋体" w:cs="宋体"/>
          <w:bCs/>
          <w:color w:val="auto"/>
          <w:sz w:val="24"/>
          <w:szCs w:val="24"/>
        </w:rPr>
      </w:pPr>
      <w:r>
        <w:rPr>
          <w:rFonts w:ascii="宋体" w:hAnsi="宋体" w:cs="宋体"/>
          <w:bCs/>
          <w:color w:val="auto"/>
          <w:sz w:val="24"/>
          <w:szCs w:val="24"/>
        </w:rPr>
        <w:t>14</w:t>
      </w:r>
      <w:r>
        <w:rPr>
          <w:rFonts w:hint="eastAsia" w:ascii="宋体" w:hAnsi="宋体" w:cs="宋体"/>
          <w:b/>
          <w:bCs/>
          <w:color w:val="auto"/>
          <w:sz w:val="24"/>
          <w:szCs w:val="24"/>
        </w:rPr>
        <w:t>、</w:t>
      </w:r>
      <w:r>
        <w:rPr>
          <w:rFonts w:hint="eastAsia" w:ascii="宋体" w:hAnsi="宋体" w:cs="宋体"/>
          <w:color w:val="auto"/>
          <w:sz w:val="24"/>
          <w:szCs w:val="24"/>
        </w:rPr>
        <w:t>技术参数响应及偏离表、商务条款响应及偏离表及投标货物说明</w:t>
      </w:r>
    </w:p>
    <w:p>
      <w:pPr>
        <w:autoSpaceDE w:val="0"/>
        <w:autoSpaceDN w:val="0"/>
        <w:adjustRightInd w:val="0"/>
        <w:spacing w:line="440" w:lineRule="exact"/>
        <w:ind w:firstLine="480" w:firstLineChars="200"/>
        <w:rPr>
          <w:rFonts w:ascii="宋体" w:cs="宋体"/>
          <w:color w:val="auto"/>
          <w:sz w:val="24"/>
          <w:szCs w:val="24"/>
          <w:lang w:val="zh-CN"/>
        </w:rPr>
      </w:pPr>
      <w:r>
        <w:rPr>
          <w:rFonts w:ascii="宋体" w:hAnsi="宋体" w:cs="宋体"/>
          <w:bCs/>
          <w:color w:val="auto"/>
          <w:sz w:val="24"/>
          <w:szCs w:val="24"/>
          <w:lang w:val="zh-CN"/>
        </w:rPr>
        <w:t>14.1</w:t>
      </w:r>
      <w:r>
        <w:rPr>
          <w:rFonts w:hint="eastAsia" w:ascii="宋体" w:hAnsi="宋体" w:cs="宋体"/>
          <w:color w:val="auto"/>
          <w:sz w:val="24"/>
          <w:szCs w:val="24"/>
          <w:lang w:val="zh-CN"/>
        </w:rPr>
        <w:t>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cs="宋体"/>
          <w:color w:val="auto"/>
          <w:sz w:val="24"/>
          <w:szCs w:val="24"/>
          <w:lang w:val="zh-CN"/>
        </w:rPr>
      </w:pPr>
      <w:r>
        <w:rPr>
          <w:rFonts w:ascii="宋体" w:hAnsi="宋体" w:cs="宋体"/>
          <w:color w:val="auto"/>
          <w:sz w:val="24"/>
          <w:szCs w:val="24"/>
          <w:lang w:val="zh-CN"/>
        </w:rPr>
        <w:t xml:space="preserve">14.2 </w:t>
      </w:r>
      <w:r>
        <w:rPr>
          <w:rFonts w:hint="eastAsia" w:ascii="宋体" w:hAnsi="宋体" w:cs="宋体"/>
          <w:color w:val="auto"/>
          <w:sz w:val="24"/>
          <w:szCs w:val="24"/>
          <w:lang w:val="zh-CN"/>
        </w:rPr>
        <w:t>提供参加本项目类似案例简介；</w:t>
      </w:r>
    </w:p>
    <w:p>
      <w:pPr>
        <w:tabs>
          <w:tab w:val="left" w:pos="1035"/>
        </w:tabs>
        <w:autoSpaceDE w:val="0"/>
        <w:autoSpaceDN w:val="0"/>
        <w:adjustRightInd w:val="0"/>
        <w:spacing w:line="440" w:lineRule="exact"/>
        <w:ind w:firstLine="480" w:firstLineChars="200"/>
        <w:rPr>
          <w:rFonts w:ascii="宋体" w:cs="宋体"/>
          <w:color w:val="auto"/>
          <w:sz w:val="24"/>
          <w:szCs w:val="24"/>
          <w:lang w:val="zh-CN"/>
        </w:rPr>
      </w:pPr>
      <w:r>
        <w:rPr>
          <w:rFonts w:ascii="宋体" w:hAnsi="宋体" w:cs="宋体"/>
          <w:color w:val="auto"/>
          <w:sz w:val="24"/>
          <w:szCs w:val="24"/>
          <w:lang w:val="zh-CN"/>
        </w:rPr>
        <w:t xml:space="preserve">14.3 </w:t>
      </w:r>
      <w:r>
        <w:rPr>
          <w:rFonts w:hint="eastAsia" w:ascii="宋体" w:hAnsi="宋体" w:cs="宋体"/>
          <w:color w:val="auto"/>
          <w:sz w:val="24"/>
          <w:szCs w:val="24"/>
          <w:lang w:val="zh-CN"/>
        </w:rPr>
        <w:t>培训计划；</w:t>
      </w:r>
    </w:p>
    <w:p>
      <w:pPr>
        <w:tabs>
          <w:tab w:val="left" w:pos="1035"/>
        </w:tabs>
        <w:autoSpaceDE w:val="0"/>
        <w:autoSpaceDN w:val="0"/>
        <w:adjustRightInd w:val="0"/>
        <w:spacing w:line="440" w:lineRule="exact"/>
        <w:ind w:firstLine="480" w:firstLineChars="200"/>
        <w:rPr>
          <w:rFonts w:ascii="宋体" w:cs="宋体"/>
          <w:color w:val="auto"/>
          <w:sz w:val="24"/>
          <w:szCs w:val="24"/>
          <w:lang w:val="zh-CN"/>
        </w:rPr>
      </w:pPr>
      <w:r>
        <w:rPr>
          <w:rFonts w:ascii="宋体" w:hAnsi="宋体" w:cs="宋体"/>
          <w:color w:val="auto"/>
          <w:sz w:val="24"/>
          <w:szCs w:val="24"/>
          <w:lang w:val="zh-CN"/>
        </w:rPr>
        <w:t xml:space="preserve">14.4 </w:t>
      </w:r>
      <w:r>
        <w:rPr>
          <w:rFonts w:hint="eastAsia" w:ascii="宋体" w:hAnsi="宋体" w:cs="宋体"/>
          <w:color w:val="auto"/>
          <w:sz w:val="24"/>
          <w:szCs w:val="24"/>
          <w:lang w:val="zh-CN"/>
        </w:rPr>
        <w:t>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cs="宋体"/>
          <w:color w:val="auto"/>
          <w:sz w:val="24"/>
          <w:szCs w:val="24"/>
          <w:lang w:val="zh-CN"/>
        </w:rPr>
      </w:pPr>
      <w:r>
        <w:rPr>
          <w:rFonts w:ascii="宋体" w:hAnsi="宋体" w:cs="宋体"/>
          <w:color w:val="auto"/>
          <w:sz w:val="24"/>
          <w:szCs w:val="24"/>
          <w:lang w:val="zh-CN"/>
        </w:rPr>
        <w:t xml:space="preserve">14.5 </w:t>
      </w:r>
      <w:r>
        <w:rPr>
          <w:rFonts w:hint="eastAsia" w:ascii="宋体" w:hAnsi="宋体" w:cs="宋体"/>
          <w:color w:val="auto"/>
          <w:sz w:val="24"/>
          <w:szCs w:val="24"/>
          <w:lang w:val="zh-CN"/>
        </w:rPr>
        <w:t>投标人认为需要的其他技术文件或说明。</w:t>
      </w:r>
    </w:p>
    <w:p>
      <w:pPr>
        <w:tabs>
          <w:tab w:val="left" w:pos="1035"/>
        </w:tabs>
        <w:autoSpaceDE w:val="0"/>
        <w:autoSpaceDN w:val="0"/>
        <w:adjustRightInd w:val="0"/>
        <w:spacing w:line="440" w:lineRule="exact"/>
        <w:ind w:firstLine="480" w:firstLineChars="200"/>
        <w:rPr>
          <w:rFonts w:ascii="宋体" w:cs="宋体"/>
          <w:bCs/>
          <w:color w:val="auto"/>
          <w:sz w:val="24"/>
          <w:szCs w:val="24"/>
          <w:lang w:val="zh-CN"/>
        </w:rPr>
      </w:pPr>
      <w:r>
        <w:rPr>
          <w:rFonts w:ascii="宋体" w:hAnsi="宋体" w:cs="宋体"/>
          <w:bCs/>
          <w:color w:val="auto"/>
          <w:sz w:val="24"/>
          <w:szCs w:val="24"/>
        </w:rPr>
        <w:t>15</w:t>
      </w:r>
      <w:r>
        <w:rPr>
          <w:rFonts w:hint="eastAsia" w:ascii="宋体" w:hAnsi="宋体" w:cs="宋体"/>
          <w:bCs/>
          <w:color w:val="auto"/>
          <w:sz w:val="24"/>
          <w:szCs w:val="24"/>
        </w:rPr>
        <w:t>、服务承诺及售后服务机构、人员的情况介绍</w:t>
      </w:r>
    </w:p>
    <w:p>
      <w:pPr>
        <w:tabs>
          <w:tab w:val="left" w:pos="1035"/>
        </w:tabs>
        <w:autoSpaceDE w:val="0"/>
        <w:autoSpaceDN w:val="0"/>
        <w:adjustRightInd w:val="0"/>
        <w:spacing w:line="440" w:lineRule="exact"/>
        <w:ind w:firstLine="480" w:firstLineChars="200"/>
        <w:rPr>
          <w:rFonts w:ascii="宋体" w:cs="宋体"/>
          <w:bCs/>
          <w:color w:val="auto"/>
          <w:sz w:val="24"/>
          <w:szCs w:val="24"/>
          <w:lang w:val="zh-CN"/>
        </w:rPr>
      </w:pPr>
      <w:r>
        <w:rPr>
          <w:rFonts w:ascii="宋体" w:hAnsi="宋体" w:cs="宋体"/>
          <w:bCs/>
          <w:color w:val="auto"/>
          <w:sz w:val="24"/>
          <w:szCs w:val="24"/>
        </w:rPr>
        <w:t>15</w:t>
      </w: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投标人的服务承诺应按不低于招标文件中商务要求的标准。</w:t>
      </w:r>
    </w:p>
    <w:p>
      <w:pPr>
        <w:spacing w:line="440" w:lineRule="exact"/>
        <w:ind w:firstLine="480" w:firstLineChars="200"/>
        <w:rPr>
          <w:rFonts w:ascii="宋体" w:cs="宋体"/>
          <w:color w:val="auto"/>
          <w:sz w:val="24"/>
          <w:szCs w:val="24"/>
        </w:rPr>
      </w:pPr>
      <w:r>
        <w:rPr>
          <w:rFonts w:ascii="宋体" w:hAnsi="宋体" w:cs="宋体"/>
          <w:bCs/>
          <w:color w:val="auto"/>
          <w:sz w:val="24"/>
          <w:szCs w:val="24"/>
        </w:rPr>
        <w:t>15</w:t>
      </w: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color w:val="auto"/>
          <w:sz w:val="24"/>
          <w:szCs w:val="24"/>
        </w:rPr>
        <w:t>提供投标人有关售后服务的管理制度、售后服务机构的分布情况、售后服务人员的数量、素质、技术水平及售后服务的反应能力。</w:t>
      </w:r>
    </w:p>
    <w:p>
      <w:pPr>
        <w:pStyle w:val="7"/>
        <w:spacing w:before="0" w:after="0" w:line="440" w:lineRule="exact"/>
        <w:ind w:firstLine="480" w:firstLineChars="200"/>
        <w:rPr>
          <w:rFonts w:ascii="宋体" w:hAnsi="宋体" w:eastAsia="宋体" w:cs="宋体"/>
          <w:b w:val="0"/>
          <w:bCs w:val="0"/>
          <w:color w:val="auto"/>
          <w:sz w:val="24"/>
          <w:szCs w:val="24"/>
        </w:rPr>
      </w:pPr>
      <w:bookmarkStart w:id="124" w:name="_Toc14577359"/>
      <w:bookmarkStart w:id="125" w:name="_Toc49090510"/>
      <w:r>
        <w:rPr>
          <w:rFonts w:ascii="宋体" w:hAnsi="宋体" w:eastAsia="宋体" w:cs="宋体"/>
          <w:b w:val="0"/>
          <w:bCs w:val="0"/>
          <w:color w:val="auto"/>
          <w:sz w:val="24"/>
          <w:szCs w:val="24"/>
        </w:rPr>
        <w:t>16</w:t>
      </w:r>
      <w:r>
        <w:rPr>
          <w:rFonts w:hint="eastAsia" w:ascii="宋体" w:hAnsi="宋体" w:eastAsia="宋体" w:cs="宋体"/>
          <w:b w:val="0"/>
          <w:bCs w:val="0"/>
          <w:color w:val="auto"/>
          <w:sz w:val="24"/>
          <w:szCs w:val="24"/>
        </w:rPr>
        <w:t>、投标函和开标一览表</w:t>
      </w:r>
    </w:p>
    <w:p>
      <w:pPr>
        <w:spacing w:line="440" w:lineRule="exact"/>
        <w:ind w:firstLine="480" w:firstLineChars="200"/>
        <w:rPr>
          <w:rFonts w:ascii="宋体" w:cs="宋体"/>
          <w:color w:val="auto"/>
          <w:sz w:val="24"/>
          <w:szCs w:val="24"/>
        </w:rPr>
      </w:pPr>
      <w:r>
        <w:rPr>
          <w:rFonts w:ascii="宋体" w:hAnsi="宋体" w:cs="宋体"/>
          <w:bCs/>
          <w:color w:val="auto"/>
          <w:sz w:val="24"/>
          <w:szCs w:val="24"/>
        </w:rPr>
        <w:t>16.1</w:t>
      </w:r>
      <w:r>
        <w:rPr>
          <w:rFonts w:hint="eastAsia" w:ascii="宋体" w:hAnsi="宋体" w:cs="宋体"/>
          <w:color w:val="auto"/>
          <w:sz w:val="24"/>
          <w:szCs w:val="24"/>
        </w:rPr>
        <w:t>投标人应按照招标文件中提供的格式完整、正确填写投标函、开标一览表。</w:t>
      </w:r>
    </w:p>
    <w:p>
      <w:pPr>
        <w:spacing w:line="440" w:lineRule="exact"/>
        <w:ind w:firstLine="480" w:firstLineChars="200"/>
        <w:rPr>
          <w:rFonts w:ascii="宋体" w:cs="宋体"/>
          <w:color w:val="auto"/>
          <w:sz w:val="24"/>
          <w:szCs w:val="24"/>
        </w:rPr>
      </w:pPr>
      <w:r>
        <w:rPr>
          <w:rFonts w:ascii="宋体" w:hAnsi="宋体" w:cs="宋体"/>
          <w:bCs/>
          <w:color w:val="auto"/>
          <w:sz w:val="24"/>
          <w:szCs w:val="24"/>
        </w:rPr>
        <w:t>16.2</w:t>
      </w:r>
      <w:r>
        <w:rPr>
          <w:rFonts w:hint="eastAsia" w:ascii="宋体" w:hAnsi="宋体" w:cs="宋体"/>
          <w:bCs/>
          <w:color w:val="auto"/>
          <w:sz w:val="24"/>
          <w:szCs w:val="24"/>
        </w:rPr>
        <w:t>开标一览表中的价格应与投标文件中投标配置与分项报价表中的价格一致，如不一致，</w:t>
      </w:r>
      <w:r>
        <w:rPr>
          <w:rFonts w:hint="eastAsia" w:ascii="宋体" w:hAnsi="宋体" w:cs="宋体"/>
          <w:color w:val="auto"/>
          <w:sz w:val="24"/>
          <w:szCs w:val="24"/>
        </w:rPr>
        <w:t>不作为无效投标处理</w:t>
      </w:r>
      <w:r>
        <w:rPr>
          <w:rFonts w:hint="eastAsia" w:ascii="宋体" w:hAnsi="宋体" w:cs="宋体"/>
          <w:bCs/>
          <w:color w:val="auto"/>
          <w:sz w:val="24"/>
          <w:szCs w:val="24"/>
        </w:rPr>
        <w:t>，但评标时按开标一览表中价格为准</w:t>
      </w:r>
      <w:r>
        <w:rPr>
          <w:rFonts w:hint="eastAsia" w:ascii="宋体" w:hAnsi="宋体" w:cs="宋体"/>
          <w:b/>
          <w:bCs/>
          <w:color w:val="auto"/>
          <w:sz w:val="24"/>
          <w:szCs w:val="24"/>
        </w:rPr>
        <w:t>。</w:t>
      </w:r>
    </w:p>
    <w:p>
      <w:pPr>
        <w:pStyle w:val="7"/>
        <w:spacing w:before="0" w:after="0" w:line="440" w:lineRule="exact"/>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17</w:t>
      </w:r>
      <w:r>
        <w:rPr>
          <w:rFonts w:hint="eastAsia" w:ascii="宋体" w:hAnsi="宋体" w:eastAsia="宋体" w:cs="宋体"/>
          <w:b w:val="0"/>
          <w:bCs w:val="0"/>
          <w:color w:val="auto"/>
          <w:sz w:val="24"/>
          <w:szCs w:val="24"/>
        </w:rPr>
        <w:t>、投标保证金</w:t>
      </w:r>
      <w:bookmarkEnd w:id="124"/>
      <w:bookmarkEnd w:id="125"/>
    </w:p>
    <w:p>
      <w:pPr>
        <w:spacing w:line="440" w:lineRule="exact"/>
        <w:ind w:firstLine="480" w:firstLineChars="200"/>
        <w:rPr>
          <w:rFonts w:ascii="宋体" w:cs="宋体"/>
          <w:bCs/>
          <w:color w:val="auto"/>
          <w:sz w:val="24"/>
          <w:szCs w:val="24"/>
        </w:rPr>
      </w:pPr>
      <w:r>
        <w:rPr>
          <w:rFonts w:ascii="宋体" w:hAnsi="宋体" w:cs="宋体"/>
          <w:color w:val="auto"/>
          <w:sz w:val="24"/>
          <w:szCs w:val="24"/>
        </w:rPr>
        <w:t>17.1</w:t>
      </w:r>
      <w:r>
        <w:rPr>
          <w:rFonts w:hint="eastAsia" w:ascii="宋体" w:hAnsi="宋体" w:cs="宋体"/>
          <w:bCs/>
          <w:color w:val="auto"/>
          <w:sz w:val="24"/>
          <w:szCs w:val="24"/>
        </w:rPr>
        <w:t>投标人提交的投标保证金必须在投标截止时间前送达，并作为其投标的组成部分。</w:t>
      </w:r>
    </w:p>
    <w:p>
      <w:pPr>
        <w:spacing w:line="440" w:lineRule="exact"/>
        <w:ind w:firstLine="480" w:firstLineChars="200"/>
        <w:rPr>
          <w:rFonts w:ascii="宋体" w:cs="宋体"/>
          <w:bCs/>
          <w:color w:val="auto"/>
          <w:sz w:val="24"/>
          <w:szCs w:val="24"/>
        </w:rPr>
      </w:pPr>
      <w:r>
        <w:rPr>
          <w:rFonts w:ascii="宋体" w:hAnsi="宋体" w:cs="宋体"/>
          <w:color w:val="auto"/>
          <w:sz w:val="24"/>
          <w:szCs w:val="24"/>
        </w:rPr>
        <w:t>17.2</w:t>
      </w:r>
      <w:r>
        <w:rPr>
          <w:rFonts w:hint="eastAsia" w:ascii="宋体" w:hAnsi="宋体" w:cs="宋体"/>
          <w:bCs/>
          <w:color w:val="auto"/>
          <w:sz w:val="24"/>
          <w:szCs w:val="24"/>
        </w:rPr>
        <w:t>在开标时，对于未按要求提交投标保证金的投标无效，</w:t>
      </w:r>
      <w:r>
        <w:rPr>
          <w:rFonts w:hint="eastAsia" w:ascii="宋体" w:hAnsi="宋体" w:cs="宋体"/>
          <w:color w:val="auto"/>
          <w:sz w:val="24"/>
          <w:szCs w:val="24"/>
        </w:rPr>
        <w:t>采购人或采购代理机构</w:t>
      </w:r>
      <w:r>
        <w:rPr>
          <w:rFonts w:hint="eastAsia" w:ascii="宋体" w:hAnsi="宋体" w:cs="宋体"/>
          <w:bCs/>
          <w:color w:val="auto"/>
          <w:sz w:val="24"/>
          <w:szCs w:val="24"/>
        </w:rPr>
        <w:t>拒绝接收其投标文件。</w:t>
      </w:r>
    </w:p>
    <w:p>
      <w:pPr>
        <w:spacing w:line="440" w:lineRule="exact"/>
        <w:ind w:firstLine="480" w:firstLineChars="200"/>
        <w:rPr>
          <w:rFonts w:ascii="宋体" w:cs="宋体"/>
          <w:color w:val="auto"/>
          <w:sz w:val="24"/>
          <w:szCs w:val="24"/>
        </w:rPr>
      </w:pPr>
      <w:r>
        <w:rPr>
          <w:rFonts w:ascii="宋体" w:hAnsi="宋体" w:cs="宋体"/>
          <w:color w:val="auto"/>
          <w:sz w:val="24"/>
          <w:szCs w:val="24"/>
        </w:rPr>
        <w:t>17.3</w:t>
      </w:r>
      <w:r>
        <w:rPr>
          <w:rFonts w:hint="eastAsia" w:ascii="宋体" w:hAnsi="宋体" w:cs="宋体"/>
          <w:color w:val="auto"/>
          <w:sz w:val="24"/>
          <w:szCs w:val="24"/>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pPr>
        <w:spacing w:line="440" w:lineRule="exact"/>
        <w:ind w:firstLine="480" w:firstLineChars="200"/>
        <w:rPr>
          <w:rFonts w:ascii="宋体" w:cs="宋体"/>
          <w:bCs/>
          <w:color w:val="auto"/>
          <w:sz w:val="24"/>
          <w:szCs w:val="24"/>
        </w:rPr>
      </w:pPr>
      <w:r>
        <w:rPr>
          <w:rFonts w:hint="eastAsia" w:ascii="宋体" w:hAnsi="宋体" w:cs="宋体"/>
          <w:bCs/>
          <w:color w:val="auto"/>
          <w:sz w:val="24"/>
          <w:szCs w:val="24"/>
        </w:rPr>
        <w:t>未中标的投标人的投标保证金，将在中标通知书发出之日起</w:t>
      </w:r>
      <w:r>
        <w:rPr>
          <w:rFonts w:ascii="宋体" w:hAnsi="宋体" w:cs="宋体"/>
          <w:bCs/>
          <w:color w:val="auto"/>
          <w:sz w:val="24"/>
          <w:szCs w:val="24"/>
        </w:rPr>
        <w:t>5</w:t>
      </w:r>
      <w:r>
        <w:rPr>
          <w:rFonts w:hint="eastAsia" w:ascii="宋体" w:hAnsi="宋体" w:cs="宋体"/>
          <w:bCs/>
          <w:color w:val="auto"/>
          <w:sz w:val="24"/>
          <w:szCs w:val="24"/>
        </w:rPr>
        <w:t>个工作内退还，不计利息。</w:t>
      </w:r>
    </w:p>
    <w:p>
      <w:pPr>
        <w:spacing w:line="440" w:lineRule="exact"/>
        <w:ind w:firstLine="480" w:firstLineChars="200"/>
        <w:rPr>
          <w:rFonts w:ascii="宋体" w:cs="宋体"/>
          <w:bCs/>
          <w:color w:val="auto"/>
          <w:sz w:val="24"/>
          <w:szCs w:val="24"/>
        </w:rPr>
      </w:pPr>
      <w:r>
        <w:rPr>
          <w:rFonts w:ascii="宋体" w:hAnsi="宋体" w:cs="宋体"/>
          <w:color w:val="auto"/>
          <w:sz w:val="24"/>
          <w:szCs w:val="24"/>
        </w:rPr>
        <w:t>17.4</w:t>
      </w:r>
      <w:r>
        <w:rPr>
          <w:rFonts w:hint="eastAsia" w:ascii="宋体" w:hAnsi="宋体" w:cs="宋体"/>
          <w:bCs/>
          <w:color w:val="auto"/>
          <w:sz w:val="24"/>
          <w:szCs w:val="24"/>
        </w:rPr>
        <w:t>签订合同时，中标人须向采购人交纳履约保证金</w:t>
      </w:r>
      <w:r>
        <w:rPr>
          <w:rFonts w:ascii="宋体" w:cs="宋体"/>
          <w:bCs/>
          <w:color w:val="auto"/>
          <w:sz w:val="24"/>
          <w:szCs w:val="24"/>
        </w:rPr>
        <w:t>,</w:t>
      </w:r>
      <w:r>
        <w:rPr>
          <w:rFonts w:hint="eastAsia" w:ascii="宋体" w:hAnsi="宋体" w:cs="宋体"/>
          <w:bCs/>
          <w:color w:val="auto"/>
          <w:sz w:val="24"/>
          <w:szCs w:val="24"/>
        </w:rPr>
        <w:t>于合同履行后无息退还。</w:t>
      </w:r>
    </w:p>
    <w:p>
      <w:pPr>
        <w:spacing w:line="440" w:lineRule="exact"/>
        <w:ind w:firstLine="480" w:firstLineChars="200"/>
        <w:rPr>
          <w:rFonts w:ascii="宋体" w:cs="宋体"/>
          <w:b/>
          <w:bCs/>
          <w:color w:val="auto"/>
          <w:sz w:val="24"/>
          <w:szCs w:val="24"/>
        </w:rPr>
      </w:pPr>
      <w:r>
        <w:rPr>
          <w:rFonts w:ascii="宋体" w:hAnsi="宋体" w:cs="宋体"/>
          <w:b/>
          <w:color w:val="auto"/>
          <w:sz w:val="24"/>
          <w:szCs w:val="24"/>
        </w:rPr>
        <w:t>17.5</w:t>
      </w:r>
      <w:r>
        <w:rPr>
          <w:rFonts w:hint="eastAsia" w:ascii="宋体" w:hAnsi="宋体" w:cs="宋体"/>
          <w:b/>
          <w:bCs/>
          <w:color w:val="auto"/>
          <w:sz w:val="24"/>
          <w:szCs w:val="24"/>
        </w:rPr>
        <w:t>下列任何情况发生时，投标保证金将不予退还：</w:t>
      </w:r>
    </w:p>
    <w:p>
      <w:pPr>
        <w:spacing w:line="440" w:lineRule="exact"/>
        <w:ind w:firstLine="480" w:firstLineChars="200"/>
        <w:rPr>
          <w:rFonts w:asci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）投标人在投标有效期内撤回其投标；</w:t>
      </w:r>
    </w:p>
    <w:p>
      <w:pPr>
        <w:spacing w:line="440" w:lineRule="exact"/>
        <w:ind w:firstLine="480" w:firstLineChars="200"/>
        <w:rPr>
          <w:rFonts w:asci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）投标人提供的有关资料、资格证明文件被确认是不真实的；</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）投标人之间被证实有串通（统一哄抬价格）、欺诈行为；</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）投标人被证明有妨碍其他人公平竞争、损害采购人或采购代理机构或者其他投标人合法权益的；</w:t>
      </w:r>
    </w:p>
    <w:p>
      <w:pPr>
        <w:pStyle w:val="7"/>
        <w:spacing w:before="0" w:after="0" w:line="440" w:lineRule="exact"/>
        <w:ind w:firstLine="480" w:firstLineChars="200"/>
        <w:rPr>
          <w:rFonts w:ascii="宋体" w:hAnsi="宋体" w:eastAsia="宋体" w:cs="宋体"/>
          <w:b w:val="0"/>
          <w:bCs w:val="0"/>
          <w:color w:val="auto"/>
          <w:sz w:val="24"/>
          <w:szCs w:val="24"/>
        </w:rPr>
      </w:pPr>
      <w:bookmarkStart w:id="126" w:name="_Hlt26670489"/>
      <w:bookmarkEnd w:id="126"/>
      <w:bookmarkStart w:id="127" w:name="_Hlt26954734"/>
      <w:bookmarkEnd w:id="127"/>
      <w:bookmarkStart w:id="128" w:name="_Hlt26954850"/>
      <w:bookmarkEnd w:id="128"/>
      <w:bookmarkStart w:id="129" w:name="_Toc14577360"/>
      <w:bookmarkStart w:id="130" w:name="_Toc49090511"/>
      <w:r>
        <w:rPr>
          <w:rFonts w:ascii="宋体" w:hAnsi="宋体" w:eastAsia="宋体" w:cs="宋体"/>
          <w:b w:val="0"/>
          <w:bCs w:val="0"/>
          <w:color w:val="auto"/>
          <w:sz w:val="24"/>
          <w:szCs w:val="24"/>
        </w:rPr>
        <w:t>18</w:t>
      </w:r>
      <w:r>
        <w:rPr>
          <w:rFonts w:hint="eastAsia" w:ascii="宋体" w:hAnsi="宋体" w:eastAsia="宋体" w:cs="宋体"/>
          <w:b w:val="0"/>
          <w:bCs w:val="0"/>
          <w:color w:val="auto"/>
          <w:sz w:val="24"/>
          <w:szCs w:val="24"/>
        </w:rPr>
        <w:t>、投标有效期</w:t>
      </w:r>
      <w:bookmarkEnd w:id="129"/>
      <w:bookmarkEnd w:id="130"/>
    </w:p>
    <w:p>
      <w:pPr>
        <w:spacing w:line="440" w:lineRule="exact"/>
        <w:ind w:firstLine="480" w:firstLineChars="200"/>
        <w:rPr>
          <w:rFonts w:ascii="宋体" w:cs="宋体"/>
          <w:bCs/>
          <w:color w:val="auto"/>
          <w:sz w:val="24"/>
          <w:szCs w:val="24"/>
        </w:rPr>
      </w:pPr>
      <w:r>
        <w:rPr>
          <w:rFonts w:ascii="宋体" w:hAnsi="宋体" w:cs="宋体"/>
          <w:color w:val="auto"/>
          <w:sz w:val="24"/>
          <w:szCs w:val="24"/>
        </w:rPr>
        <w:t>18.1</w:t>
      </w:r>
      <w:r>
        <w:rPr>
          <w:rFonts w:hint="eastAsia" w:ascii="宋体" w:hAnsi="宋体" w:cs="宋体"/>
          <w:bCs/>
          <w:color w:val="auto"/>
          <w:sz w:val="24"/>
          <w:szCs w:val="24"/>
        </w:rPr>
        <w:t>投标有效期为规定的开标之日后六十（</w:t>
      </w:r>
      <w:r>
        <w:rPr>
          <w:rFonts w:ascii="宋体" w:hAnsi="宋体" w:cs="宋体"/>
          <w:bCs/>
          <w:color w:val="auto"/>
          <w:sz w:val="24"/>
          <w:szCs w:val="24"/>
        </w:rPr>
        <w:t>60</w:t>
      </w:r>
      <w:r>
        <w:rPr>
          <w:rFonts w:hint="eastAsia" w:ascii="宋体" w:hAnsi="宋体" w:cs="宋体"/>
          <w:bCs/>
          <w:color w:val="auto"/>
          <w:sz w:val="24"/>
          <w:szCs w:val="24"/>
        </w:rPr>
        <w:t>）天。投标有效期比规定短的将被视为非响应性投标而予以拒绝。</w:t>
      </w:r>
    </w:p>
    <w:p>
      <w:pPr>
        <w:spacing w:line="440" w:lineRule="exact"/>
        <w:ind w:firstLine="480" w:firstLineChars="200"/>
        <w:rPr>
          <w:rFonts w:ascii="宋体" w:cs="宋体"/>
          <w:bCs/>
          <w:color w:val="auto"/>
          <w:sz w:val="24"/>
          <w:szCs w:val="24"/>
        </w:rPr>
      </w:pPr>
      <w:r>
        <w:rPr>
          <w:rFonts w:ascii="宋体" w:hAnsi="宋体" w:cs="宋体"/>
          <w:color w:val="auto"/>
          <w:sz w:val="24"/>
          <w:szCs w:val="24"/>
        </w:rPr>
        <w:t>18.2</w:t>
      </w:r>
      <w:r>
        <w:rPr>
          <w:rFonts w:hint="eastAsia" w:ascii="宋体" w:hAnsi="宋体" w:cs="宋体"/>
          <w:bCs/>
          <w:color w:val="auto"/>
          <w:sz w:val="24"/>
          <w:szCs w:val="24"/>
        </w:rPr>
        <w:t>在特殊情况下，</w:t>
      </w:r>
      <w:r>
        <w:rPr>
          <w:rFonts w:hint="eastAsia" w:ascii="宋体" w:hAnsi="宋体" w:cs="宋体"/>
          <w:color w:val="auto"/>
          <w:sz w:val="24"/>
          <w:szCs w:val="24"/>
        </w:rPr>
        <w:t>采购人或采购代理机构</w:t>
      </w:r>
      <w:r>
        <w:rPr>
          <w:rFonts w:hint="eastAsia" w:ascii="宋体" w:hAnsi="宋体" w:cs="宋体"/>
          <w:bCs/>
          <w:color w:val="auto"/>
          <w:sz w:val="24"/>
          <w:szCs w:val="24"/>
        </w:rPr>
        <w:t>于原投标有效期满之前，可向投标人提出延长投标有效期的要求。这种要求与答复均应采用书面形式。投标人可以拒绝</w:t>
      </w:r>
      <w:r>
        <w:rPr>
          <w:rFonts w:hint="eastAsia" w:ascii="宋体" w:hAnsi="宋体" w:cs="宋体"/>
          <w:color w:val="auto"/>
          <w:sz w:val="24"/>
          <w:szCs w:val="24"/>
        </w:rPr>
        <w:t>采购人或采购代理机构</w:t>
      </w:r>
      <w:r>
        <w:rPr>
          <w:rFonts w:hint="eastAsia" w:ascii="宋体" w:hAnsi="宋体" w:cs="宋体"/>
          <w:bCs/>
          <w:color w:val="auto"/>
          <w:sz w:val="24"/>
          <w:szCs w:val="24"/>
        </w:rPr>
        <w:t>的这一要求而放弃投标，</w:t>
      </w:r>
      <w:r>
        <w:rPr>
          <w:rFonts w:hint="eastAsia" w:ascii="宋体" w:hAnsi="宋体" w:cs="宋体"/>
          <w:color w:val="auto"/>
          <w:sz w:val="24"/>
          <w:szCs w:val="24"/>
        </w:rPr>
        <w:t>采购人或采购代理机构在接到投标人书面答复后，将在原投标有效期满后五日内</w:t>
      </w:r>
      <w:r>
        <w:rPr>
          <w:rFonts w:hint="eastAsia" w:ascii="宋体" w:hAnsi="宋体" w:cs="宋体"/>
          <w:b/>
          <w:bCs/>
          <w:color w:val="auto"/>
          <w:sz w:val="24"/>
          <w:szCs w:val="24"/>
        </w:rPr>
        <w:t>无息退还其投标保证金</w:t>
      </w:r>
      <w:r>
        <w:rPr>
          <w:rFonts w:hint="eastAsia" w:ascii="宋体" w:hAnsi="宋体" w:cs="宋体"/>
          <w:color w:val="auto"/>
          <w:sz w:val="24"/>
          <w:szCs w:val="24"/>
        </w:rPr>
        <w:t>。</w:t>
      </w:r>
      <w:r>
        <w:rPr>
          <w:rFonts w:hint="eastAsia" w:ascii="宋体" w:hAnsi="宋体" w:cs="宋体"/>
          <w:bCs/>
          <w:color w:val="auto"/>
          <w:sz w:val="24"/>
          <w:szCs w:val="24"/>
        </w:rPr>
        <w:t>同意延长投标有效期的投标人既不能要求也不允许修改其投标文件。第</w:t>
      </w:r>
      <w:r>
        <w:rPr>
          <w:rFonts w:ascii="宋体" w:hAnsi="宋体" w:cs="宋体"/>
          <w:bCs/>
          <w:color w:val="auto"/>
          <w:sz w:val="24"/>
          <w:szCs w:val="24"/>
        </w:rPr>
        <w:t>16</w:t>
      </w:r>
      <w:r>
        <w:rPr>
          <w:rFonts w:hint="eastAsia" w:ascii="宋体" w:hAnsi="宋体" w:cs="宋体"/>
          <w:bCs/>
          <w:color w:val="auto"/>
          <w:sz w:val="24"/>
          <w:szCs w:val="24"/>
        </w:rPr>
        <w:t>条有关投标保证金的规定在延长期内继续有效</w:t>
      </w:r>
      <w:r>
        <w:rPr>
          <w:rFonts w:hint="eastAsia" w:ascii="宋体" w:hAnsi="宋体" w:cs="宋体"/>
          <w:color w:val="auto"/>
          <w:sz w:val="24"/>
          <w:szCs w:val="24"/>
        </w:rPr>
        <w:t>，同时受投标有效期约束的所有权利与义务均延长至新的有效期</w:t>
      </w:r>
      <w:r>
        <w:rPr>
          <w:rFonts w:hint="eastAsia" w:ascii="宋体" w:hAnsi="宋体" w:cs="宋体"/>
          <w:bCs/>
          <w:color w:val="auto"/>
          <w:sz w:val="24"/>
          <w:szCs w:val="24"/>
        </w:rPr>
        <w:t>。</w:t>
      </w:r>
    </w:p>
    <w:p>
      <w:pPr>
        <w:pStyle w:val="7"/>
        <w:spacing w:before="0" w:after="0" w:line="440" w:lineRule="exact"/>
        <w:ind w:firstLine="480" w:firstLineChars="200"/>
        <w:rPr>
          <w:rFonts w:ascii="宋体" w:hAnsi="宋体" w:eastAsia="宋体" w:cs="宋体"/>
          <w:b w:val="0"/>
          <w:bCs w:val="0"/>
          <w:color w:val="auto"/>
          <w:sz w:val="24"/>
          <w:szCs w:val="24"/>
        </w:rPr>
      </w:pPr>
      <w:bookmarkStart w:id="131" w:name="_Hlt26954739"/>
      <w:bookmarkEnd w:id="131"/>
      <w:bookmarkStart w:id="132" w:name="_Hlt26954852"/>
      <w:bookmarkEnd w:id="132"/>
      <w:bookmarkStart w:id="133" w:name="_Toc49090512"/>
      <w:bookmarkStart w:id="134" w:name="_Toc14577361"/>
      <w:r>
        <w:rPr>
          <w:rFonts w:ascii="宋体" w:hAnsi="宋体" w:eastAsia="宋体" w:cs="宋体"/>
          <w:b w:val="0"/>
          <w:bCs w:val="0"/>
          <w:color w:val="auto"/>
          <w:sz w:val="24"/>
          <w:szCs w:val="24"/>
        </w:rPr>
        <w:t>19</w:t>
      </w:r>
      <w:r>
        <w:rPr>
          <w:rFonts w:hint="eastAsia" w:ascii="宋体" w:hAnsi="宋体" w:eastAsia="宋体" w:cs="宋体"/>
          <w:b w:val="0"/>
          <w:bCs w:val="0"/>
          <w:color w:val="auto"/>
          <w:sz w:val="24"/>
          <w:szCs w:val="24"/>
        </w:rPr>
        <w:t>、投标文件份数和签署</w:t>
      </w:r>
      <w:bookmarkEnd w:id="133"/>
      <w:bookmarkEnd w:id="134"/>
    </w:p>
    <w:p>
      <w:pPr>
        <w:spacing w:line="440" w:lineRule="exact"/>
        <w:ind w:firstLine="480" w:firstLineChars="200"/>
        <w:rPr>
          <w:rFonts w:ascii="宋体" w:cs="宋体"/>
          <w:bCs/>
          <w:color w:val="auto"/>
          <w:sz w:val="24"/>
          <w:szCs w:val="24"/>
        </w:rPr>
      </w:pPr>
      <w:r>
        <w:rPr>
          <w:rFonts w:ascii="宋体" w:hAnsi="宋体" w:cs="宋体"/>
          <w:color w:val="auto"/>
          <w:sz w:val="24"/>
          <w:szCs w:val="24"/>
        </w:rPr>
        <w:t>19.1</w:t>
      </w:r>
      <w:r>
        <w:rPr>
          <w:rFonts w:hint="eastAsia" w:ascii="宋体" w:hAnsi="宋体" w:cs="宋体"/>
          <w:bCs/>
          <w:color w:val="auto"/>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cs="宋体"/>
          <w:bCs/>
          <w:color w:val="auto"/>
          <w:sz w:val="24"/>
          <w:szCs w:val="24"/>
        </w:rPr>
      </w:pPr>
      <w:r>
        <w:rPr>
          <w:rFonts w:ascii="宋体" w:hAnsi="宋体" w:cs="宋体"/>
          <w:color w:val="auto"/>
          <w:sz w:val="24"/>
          <w:szCs w:val="24"/>
        </w:rPr>
        <w:t>19.2</w:t>
      </w:r>
      <w:r>
        <w:rPr>
          <w:rFonts w:hint="eastAsia" w:ascii="宋体" w:hAnsi="宋体" w:cs="宋体"/>
          <w:color w:val="auto"/>
          <w:sz w:val="24"/>
          <w:szCs w:val="24"/>
        </w:rPr>
        <w:t>投标文件正本中，</w:t>
      </w:r>
      <w:r>
        <w:rPr>
          <w:rFonts w:hint="eastAsia" w:ascii="宋体" w:hAnsi="宋体" w:cs="宋体"/>
          <w:bCs/>
          <w:color w:val="auto"/>
          <w:sz w:val="24"/>
          <w:szCs w:val="24"/>
        </w:rPr>
        <w:t>招标文件要求必须提供原件的按照要求提供，文</w:t>
      </w:r>
      <w:r>
        <w:rPr>
          <w:rFonts w:hint="eastAsia" w:ascii="宋体" w:hAnsi="宋体" w:cs="宋体"/>
          <w:color w:val="auto"/>
          <w:sz w:val="24"/>
          <w:szCs w:val="24"/>
        </w:rPr>
        <w:t>字材料需打印或用不褪色墨水书写。投标文件的正本须经法定代表人或授权委托人（被授权人）签署和加盖投标人公章。本采购文件所表述（指定）的公章是指法定名称章，不包括合同专用章、业务专用章等印章。</w:t>
      </w:r>
    </w:p>
    <w:p>
      <w:pPr>
        <w:spacing w:line="440" w:lineRule="exact"/>
        <w:ind w:firstLine="480" w:firstLineChars="200"/>
        <w:rPr>
          <w:rFonts w:ascii="宋体" w:cs="宋体"/>
          <w:bCs/>
          <w:color w:val="auto"/>
          <w:sz w:val="24"/>
          <w:szCs w:val="24"/>
        </w:rPr>
      </w:pPr>
      <w:r>
        <w:rPr>
          <w:rFonts w:ascii="宋体" w:hAnsi="宋体" w:cs="宋体"/>
          <w:color w:val="auto"/>
          <w:sz w:val="24"/>
          <w:szCs w:val="24"/>
        </w:rPr>
        <w:t>19.3</w:t>
      </w:r>
      <w:r>
        <w:rPr>
          <w:rFonts w:hint="eastAsia" w:ascii="宋体" w:hAnsi="宋体" w:cs="宋体"/>
          <w:bCs/>
          <w:color w:val="auto"/>
          <w:sz w:val="24"/>
          <w:szCs w:val="24"/>
        </w:rPr>
        <w:t>除投标人对错处做必要修改外，投标文件不得行间插字、涂改或增删。如有修改错漏处，必须由投标文件签署人签字或盖章。</w:t>
      </w:r>
    </w:p>
    <w:p>
      <w:pPr>
        <w:pStyle w:val="6"/>
        <w:spacing w:before="0" w:after="0" w:line="440" w:lineRule="exact"/>
        <w:ind w:firstLine="480" w:firstLineChars="200"/>
        <w:rPr>
          <w:rFonts w:ascii="宋体" w:cs="宋体"/>
          <w:color w:val="auto"/>
          <w:sz w:val="24"/>
          <w:szCs w:val="24"/>
        </w:rPr>
      </w:pPr>
      <w:bookmarkStart w:id="135" w:name="_Toc20823296"/>
      <w:bookmarkStart w:id="136" w:name="_Toc513029224"/>
      <w:bookmarkStart w:id="137" w:name="_Toc120614217"/>
      <w:bookmarkStart w:id="138" w:name="_Toc16938540"/>
      <w:r>
        <w:rPr>
          <w:rFonts w:hint="eastAsia" w:ascii="宋体" w:hAnsi="宋体" w:cs="宋体"/>
          <w:color w:val="auto"/>
          <w:sz w:val="24"/>
          <w:szCs w:val="24"/>
        </w:rPr>
        <w:t>四、投标文件的递交</w:t>
      </w:r>
      <w:bookmarkEnd w:id="135"/>
      <w:bookmarkEnd w:id="136"/>
      <w:bookmarkEnd w:id="137"/>
      <w:bookmarkEnd w:id="138"/>
    </w:p>
    <w:p>
      <w:pPr>
        <w:pStyle w:val="7"/>
        <w:spacing w:before="0" w:after="0" w:line="440" w:lineRule="exact"/>
        <w:ind w:firstLine="480" w:firstLineChars="200"/>
        <w:rPr>
          <w:rFonts w:ascii="宋体" w:hAnsi="宋体" w:eastAsia="宋体" w:cs="宋体"/>
          <w:b w:val="0"/>
          <w:bCs w:val="0"/>
          <w:color w:val="auto"/>
          <w:sz w:val="24"/>
          <w:szCs w:val="24"/>
        </w:rPr>
      </w:pPr>
      <w:bookmarkStart w:id="139" w:name="_Toc20823297"/>
      <w:bookmarkStart w:id="140" w:name="_Toc16938541"/>
      <w:bookmarkStart w:id="141" w:name="_Toc462564084"/>
      <w:bookmarkStart w:id="142" w:name="_Toc513029225"/>
      <w:r>
        <w:rPr>
          <w:rFonts w:ascii="宋体" w:hAnsi="宋体" w:eastAsia="宋体" w:cs="宋体"/>
          <w:b w:val="0"/>
          <w:bCs w:val="0"/>
          <w:color w:val="auto"/>
          <w:sz w:val="24"/>
          <w:szCs w:val="24"/>
        </w:rPr>
        <w:t>20</w:t>
      </w:r>
      <w:r>
        <w:rPr>
          <w:rFonts w:hint="eastAsia" w:ascii="宋体" w:hAnsi="宋体" w:eastAsia="宋体" w:cs="宋体"/>
          <w:b w:val="0"/>
          <w:bCs w:val="0"/>
          <w:color w:val="auto"/>
          <w:sz w:val="24"/>
          <w:szCs w:val="24"/>
        </w:rPr>
        <w:t>、投标文件的密封和标记</w:t>
      </w:r>
      <w:bookmarkEnd w:id="139"/>
      <w:bookmarkEnd w:id="140"/>
      <w:bookmarkEnd w:id="141"/>
      <w:bookmarkEnd w:id="142"/>
    </w:p>
    <w:p>
      <w:pPr>
        <w:spacing w:line="440" w:lineRule="exact"/>
        <w:ind w:firstLine="480" w:firstLineChars="200"/>
        <w:rPr>
          <w:rFonts w:ascii="宋体" w:cs="宋体"/>
          <w:bCs/>
          <w:color w:val="auto"/>
          <w:sz w:val="24"/>
          <w:szCs w:val="24"/>
        </w:rPr>
      </w:pPr>
      <w:r>
        <w:rPr>
          <w:rFonts w:ascii="宋体" w:hAnsi="宋体" w:cs="宋体"/>
          <w:color w:val="auto"/>
          <w:sz w:val="24"/>
          <w:szCs w:val="24"/>
        </w:rPr>
        <w:t>20.1</w:t>
      </w:r>
      <w:r>
        <w:rPr>
          <w:rFonts w:hint="eastAsia" w:ascii="宋体" w:hAnsi="宋体" w:cs="宋体"/>
          <w:bCs/>
          <w:color w:val="auto"/>
          <w:sz w:val="24"/>
          <w:szCs w:val="24"/>
        </w:rPr>
        <w:t>投标人应将投标文件正本和所有副本密封，不论投标人中标与否，投标文件均不退回。</w:t>
      </w:r>
    </w:p>
    <w:p>
      <w:pPr>
        <w:spacing w:line="440" w:lineRule="exact"/>
        <w:ind w:firstLine="480" w:firstLineChars="200"/>
        <w:rPr>
          <w:rFonts w:ascii="宋体" w:cs="宋体"/>
          <w:bCs/>
          <w:color w:val="auto"/>
          <w:sz w:val="24"/>
          <w:szCs w:val="24"/>
        </w:rPr>
      </w:pPr>
      <w:r>
        <w:rPr>
          <w:rFonts w:ascii="宋体" w:hAnsi="宋体" w:cs="宋体"/>
          <w:color w:val="auto"/>
          <w:sz w:val="24"/>
          <w:szCs w:val="24"/>
        </w:rPr>
        <w:t>20.2</w:t>
      </w:r>
      <w:r>
        <w:rPr>
          <w:rFonts w:hint="eastAsia" w:ascii="宋体" w:hAnsi="宋体" w:cs="宋体"/>
          <w:bCs/>
          <w:color w:val="auto"/>
          <w:sz w:val="24"/>
          <w:szCs w:val="24"/>
        </w:rPr>
        <w:t>密封的投标文件应：</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 xml:space="preserve">20.2.1 </w:t>
      </w:r>
      <w:r>
        <w:rPr>
          <w:rFonts w:hint="eastAsia" w:ascii="宋体" w:hAnsi="宋体" w:cs="宋体"/>
          <w:bCs/>
          <w:color w:val="auto"/>
          <w:sz w:val="24"/>
          <w:szCs w:val="24"/>
        </w:rPr>
        <w:t>注明投标人名称，如因标注不清而产生的后果由投标人自负。按招标公告中注明的地址送达；</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 xml:space="preserve">20.2.2  </w:t>
      </w:r>
      <w:r>
        <w:rPr>
          <w:rFonts w:hint="eastAsia" w:ascii="宋体" w:hAnsi="宋体" w:cs="宋体"/>
          <w:bCs/>
          <w:color w:val="auto"/>
          <w:sz w:val="24"/>
          <w:szCs w:val="24"/>
        </w:rPr>
        <w:t>注明投标项目名称、标书编号及分包号。</w:t>
      </w:r>
    </w:p>
    <w:p>
      <w:pPr>
        <w:spacing w:line="440" w:lineRule="exact"/>
        <w:ind w:firstLine="480" w:firstLineChars="200"/>
        <w:rPr>
          <w:rFonts w:ascii="宋体" w:cs="宋体"/>
          <w:bCs/>
          <w:color w:val="auto"/>
          <w:sz w:val="24"/>
          <w:szCs w:val="24"/>
        </w:rPr>
      </w:pPr>
      <w:r>
        <w:rPr>
          <w:rFonts w:ascii="宋体" w:hAnsi="宋体" w:cs="宋体"/>
          <w:color w:val="auto"/>
          <w:sz w:val="24"/>
          <w:szCs w:val="24"/>
        </w:rPr>
        <w:t>20.2.3</w:t>
      </w:r>
      <w:r>
        <w:rPr>
          <w:rFonts w:hint="eastAsia" w:ascii="宋体" w:hAnsi="宋体" w:cs="宋体"/>
          <w:bCs/>
          <w:color w:val="auto"/>
          <w:sz w:val="24"/>
          <w:szCs w:val="24"/>
        </w:rPr>
        <w:t>未按要求密封和加写标记，</w:t>
      </w:r>
      <w:r>
        <w:rPr>
          <w:rFonts w:hint="eastAsia" w:ascii="宋体" w:hAnsi="宋体" w:cs="宋体"/>
          <w:color w:val="auto"/>
          <w:sz w:val="24"/>
          <w:szCs w:val="24"/>
        </w:rPr>
        <w:t>采购人或采购代理机构</w:t>
      </w:r>
      <w:r>
        <w:rPr>
          <w:rFonts w:hint="eastAsia" w:ascii="宋体" w:hAnsi="宋体" w:cs="宋体"/>
          <w:bCs/>
          <w:color w:val="auto"/>
          <w:sz w:val="24"/>
          <w:szCs w:val="24"/>
        </w:rPr>
        <w:t>对误投或过早启封概不负责。对由此造成提前开封的投标文件，</w:t>
      </w:r>
      <w:r>
        <w:rPr>
          <w:rFonts w:hint="eastAsia" w:ascii="宋体" w:hAnsi="宋体" w:cs="宋体"/>
          <w:color w:val="auto"/>
          <w:sz w:val="24"/>
          <w:szCs w:val="24"/>
        </w:rPr>
        <w:t>采购人或采购代理机构</w:t>
      </w:r>
      <w:r>
        <w:rPr>
          <w:rFonts w:hint="eastAsia" w:ascii="宋体" w:hAnsi="宋体" w:cs="宋体"/>
          <w:bCs/>
          <w:color w:val="auto"/>
          <w:sz w:val="24"/>
          <w:szCs w:val="24"/>
        </w:rPr>
        <w:t>将予以拒绝，作无效投标处理。</w:t>
      </w:r>
    </w:p>
    <w:p>
      <w:pPr>
        <w:pStyle w:val="7"/>
        <w:spacing w:before="0" w:after="0" w:line="440" w:lineRule="exact"/>
        <w:ind w:firstLine="480" w:firstLineChars="200"/>
        <w:rPr>
          <w:rFonts w:ascii="宋体" w:hAnsi="宋体" w:eastAsia="宋体" w:cs="宋体"/>
          <w:b w:val="0"/>
          <w:bCs w:val="0"/>
          <w:color w:val="auto"/>
          <w:sz w:val="24"/>
          <w:szCs w:val="24"/>
        </w:rPr>
      </w:pPr>
      <w:bookmarkStart w:id="143" w:name="_Toc20823298"/>
      <w:bookmarkStart w:id="144" w:name="_Toc513029226"/>
      <w:bookmarkStart w:id="145" w:name="_Toc16938542"/>
      <w:r>
        <w:rPr>
          <w:rFonts w:ascii="宋体" w:hAnsi="宋体" w:eastAsia="宋体" w:cs="宋体"/>
          <w:b w:val="0"/>
          <w:bCs w:val="0"/>
          <w:color w:val="auto"/>
          <w:sz w:val="24"/>
          <w:szCs w:val="24"/>
        </w:rPr>
        <w:t>21</w:t>
      </w:r>
      <w:r>
        <w:rPr>
          <w:rFonts w:hint="eastAsia" w:ascii="宋体" w:hAnsi="宋体" w:eastAsia="宋体" w:cs="宋体"/>
          <w:b w:val="0"/>
          <w:bCs w:val="0"/>
          <w:color w:val="auto"/>
          <w:sz w:val="24"/>
          <w:szCs w:val="24"/>
        </w:rPr>
        <w:t>、投标截止日期</w:t>
      </w:r>
      <w:bookmarkEnd w:id="143"/>
      <w:bookmarkEnd w:id="144"/>
      <w:bookmarkEnd w:id="145"/>
    </w:p>
    <w:p>
      <w:pPr>
        <w:spacing w:line="440" w:lineRule="exact"/>
        <w:ind w:firstLine="480" w:firstLineChars="200"/>
        <w:rPr>
          <w:rFonts w:ascii="宋体" w:cs="宋体"/>
          <w:bCs/>
          <w:color w:val="auto"/>
          <w:sz w:val="24"/>
          <w:szCs w:val="24"/>
        </w:rPr>
      </w:pPr>
      <w:r>
        <w:rPr>
          <w:rFonts w:ascii="宋体" w:hAnsi="宋体" w:cs="宋体"/>
          <w:color w:val="auto"/>
          <w:sz w:val="24"/>
          <w:szCs w:val="24"/>
        </w:rPr>
        <w:t>21.1</w:t>
      </w:r>
      <w:r>
        <w:rPr>
          <w:rFonts w:hint="eastAsia" w:ascii="宋体" w:hAnsi="宋体" w:cs="宋体"/>
          <w:color w:val="auto"/>
          <w:sz w:val="24"/>
          <w:szCs w:val="24"/>
        </w:rPr>
        <w:t>采购人或采购代理机构</w:t>
      </w:r>
      <w:r>
        <w:rPr>
          <w:rFonts w:hint="eastAsia" w:ascii="宋体" w:hAnsi="宋体" w:cs="宋体"/>
          <w:bCs/>
          <w:color w:val="auto"/>
          <w:sz w:val="24"/>
          <w:szCs w:val="24"/>
        </w:rPr>
        <w:t>收到投标文件的时间不得迟于招标公告中规定的截止时间。</w:t>
      </w:r>
    </w:p>
    <w:p>
      <w:pPr>
        <w:spacing w:line="440" w:lineRule="exact"/>
        <w:ind w:firstLine="480" w:firstLineChars="200"/>
        <w:rPr>
          <w:rFonts w:ascii="宋体" w:cs="宋体"/>
          <w:bCs/>
          <w:color w:val="auto"/>
          <w:sz w:val="24"/>
          <w:szCs w:val="24"/>
        </w:rPr>
      </w:pPr>
      <w:r>
        <w:rPr>
          <w:rFonts w:ascii="宋体" w:hAnsi="宋体" w:cs="宋体"/>
          <w:color w:val="auto"/>
          <w:sz w:val="24"/>
          <w:szCs w:val="24"/>
        </w:rPr>
        <w:t>21.2</w:t>
      </w:r>
      <w:r>
        <w:rPr>
          <w:rFonts w:hint="eastAsia" w:ascii="宋体" w:hAnsi="宋体" w:cs="宋体"/>
          <w:color w:val="auto"/>
          <w:sz w:val="24"/>
          <w:szCs w:val="24"/>
        </w:rPr>
        <w:t>采购人或采购代理机构</w:t>
      </w:r>
      <w:r>
        <w:rPr>
          <w:rFonts w:hint="eastAsia" w:ascii="宋体" w:hAnsi="宋体" w:cs="宋体"/>
          <w:bCs/>
          <w:color w:val="auto"/>
          <w:sz w:val="24"/>
          <w:szCs w:val="24"/>
        </w:rPr>
        <w:t>有权通过修改招标文件酌情延长投标截止日期，在此情况下，投标人的所有权利和义务以及投标人受制的截止日期均应以延长后新的截止日期为准。</w:t>
      </w:r>
    </w:p>
    <w:p>
      <w:pPr>
        <w:pStyle w:val="7"/>
        <w:spacing w:before="0" w:after="0" w:line="440" w:lineRule="exact"/>
        <w:ind w:firstLine="480" w:firstLineChars="200"/>
        <w:rPr>
          <w:rFonts w:ascii="宋体" w:hAnsi="宋体" w:eastAsia="宋体" w:cs="宋体"/>
          <w:b w:val="0"/>
          <w:bCs w:val="0"/>
          <w:color w:val="auto"/>
          <w:sz w:val="24"/>
          <w:szCs w:val="24"/>
        </w:rPr>
      </w:pPr>
      <w:bookmarkStart w:id="146" w:name="_Toc20823299"/>
      <w:bookmarkStart w:id="147" w:name="_Toc513029227"/>
      <w:bookmarkStart w:id="148" w:name="_Toc16938543"/>
      <w:r>
        <w:rPr>
          <w:rFonts w:ascii="宋体" w:hAnsi="宋体" w:eastAsia="宋体" w:cs="宋体"/>
          <w:b w:val="0"/>
          <w:bCs w:val="0"/>
          <w:color w:val="auto"/>
          <w:sz w:val="24"/>
          <w:szCs w:val="24"/>
        </w:rPr>
        <w:t>22</w:t>
      </w:r>
      <w:r>
        <w:rPr>
          <w:rFonts w:hint="eastAsia" w:ascii="宋体" w:hAnsi="宋体" w:eastAsia="宋体" w:cs="宋体"/>
          <w:b w:val="0"/>
          <w:bCs w:val="0"/>
          <w:color w:val="auto"/>
          <w:sz w:val="24"/>
          <w:szCs w:val="24"/>
        </w:rPr>
        <w:t>、迟交的投标文件</w:t>
      </w:r>
      <w:bookmarkEnd w:id="146"/>
      <w:bookmarkEnd w:id="147"/>
      <w:bookmarkEnd w:id="148"/>
    </w:p>
    <w:p>
      <w:pPr>
        <w:spacing w:line="440" w:lineRule="exact"/>
        <w:ind w:firstLine="480" w:firstLineChars="200"/>
        <w:rPr>
          <w:rFonts w:ascii="宋体" w:cs="宋体"/>
          <w:bCs/>
          <w:color w:val="auto"/>
          <w:sz w:val="24"/>
          <w:szCs w:val="24"/>
        </w:rPr>
      </w:pPr>
      <w:r>
        <w:rPr>
          <w:rFonts w:ascii="宋体" w:hAnsi="宋体" w:cs="宋体"/>
          <w:color w:val="auto"/>
          <w:sz w:val="24"/>
          <w:szCs w:val="24"/>
        </w:rPr>
        <w:t>22.1</w:t>
      </w:r>
      <w:r>
        <w:rPr>
          <w:rFonts w:hint="eastAsia" w:ascii="宋体" w:hAnsi="宋体" w:cs="宋体"/>
          <w:color w:val="auto"/>
          <w:sz w:val="24"/>
          <w:szCs w:val="24"/>
        </w:rPr>
        <w:t>采购人或采购代理机构</w:t>
      </w:r>
      <w:r>
        <w:rPr>
          <w:rFonts w:hint="eastAsia" w:ascii="宋体" w:hAnsi="宋体" w:cs="宋体"/>
          <w:bCs/>
          <w:color w:val="auto"/>
          <w:sz w:val="24"/>
          <w:szCs w:val="24"/>
        </w:rPr>
        <w:t>拒绝接收在其规定的投标截止时间后递交的任何投标文件。</w:t>
      </w:r>
    </w:p>
    <w:p>
      <w:pPr>
        <w:pStyle w:val="7"/>
        <w:spacing w:before="0" w:after="0" w:line="440" w:lineRule="exact"/>
        <w:ind w:firstLine="480" w:firstLineChars="200"/>
        <w:rPr>
          <w:rFonts w:ascii="宋体" w:hAnsi="宋体" w:eastAsia="宋体" w:cs="宋体"/>
          <w:b w:val="0"/>
          <w:bCs w:val="0"/>
          <w:color w:val="auto"/>
          <w:sz w:val="24"/>
          <w:szCs w:val="24"/>
        </w:rPr>
      </w:pPr>
      <w:bookmarkStart w:id="149" w:name="_Toc20823300"/>
      <w:bookmarkStart w:id="150" w:name="_Toc16938544"/>
      <w:bookmarkStart w:id="151" w:name="_Toc513029228"/>
      <w:r>
        <w:rPr>
          <w:rFonts w:ascii="宋体" w:hAnsi="宋体" w:eastAsia="宋体" w:cs="宋体"/>
          <w:b w:val="0"/>
          <w:bCs w:val="0"/>
          <w:color w:val="auto"/>
          <w:sz w:val="24"/>
          <w:szCs w:val="24"/>
        </w:rPr>
        <w:t>23</w:t>
      </w:r>
      <w:r>
        <w:rPr>
          <w:rFonts w:hint="eastAsia" w:ascii="宋体" w:hAnsi="宋体" w:eastAsia="宋体" w:cs="宋体"/>
          <w:b w:val="0"/>
          <w:bCs w:val="0"/>
          <w:color w:val="auto"/>
          <w:sz w:val="24"/>
          <w:szCs w:val="24"/>
        </w:rPr>
        <w:t>、投标文件的修改和撤回</w:t>
      </w:r>
      <w:bookmarkEnd w:id="149"/>
      <w:bookmarkEnd w:id="150"/>
      <w:bookmarkEnd w:id="151"/>
    </w:p>
    <w:p>
      <w:pPr>
        <w:spacing w:line="440" w:lineRule="exact"/>
        <w:ind w:firstLine="480" w:firstLineChars="200"/>
        <w:rPr>
          <w:rFonts w:ascii="宋体" w:cs="宋体"/>
          <w:color w:val="auto"/>
          <w:sz w:val="24"/>
          <w:szCs w:val="24"/>
        </w:rPr>
      </w:pPr>
      <w:r>
        <w:rPr>
          <w:rFonts w:ascii="宋体" w:hAnsi="宋体" w:cs="宋体"/>
          <w:color w:val="auto"/>
          <w:sz w:val="24"/>
          <w:szCs w:val="24"/>
        </w:rPr>
        <w:t>23.1</w:t>
      </w:r>
      <w:r>
        <w:rPr>
          <w:rFonts w:hint="eastAsia" w:ascii="宋体" w:hAnsi="宋体" w:cs="宋体"/>
          <w:bCs/>
          <w:color w:val="auto"/>
          <w:sz w:val="24"/>
          <w:szCs w:val="24"/>
        </w:rPr>
        <w:t>投标人在递交投标文件后，可以修改或撤回其投标文件，但这种修改和撤回，必须在规定的投标截止时间前，以书面形式</w:t>
      </w:r>
      <w:r>
        <w:rPr>
          <w:rFonts w:hint="eastAsia" w:ascii="宋体" w:hAnsi="宋体" w:cs="宋体"/>
          <w:color w:val="auto"/>
          <w:sz w:val="24"/>
          <w:szCs w:val="24"/>
        </w:rPr>
        <w:t>通知采购人或采购代理机构，修改或撤回其投标文件。</w:t>
      </w:r>
    </w:p>
    <w:p>
      <w:pPr>
        <w:spacing w:line="440" w:lineRule="exact"/>
        <w:ind w:firstLine="480" w:firstLineChars="200"/>
        <w:rPr>
          <w:rFonts w:ascii="宋体" w:cs="宋体"/>
          <w:color w:val="auto"/>
          <w:sz w:val="24"/>
          <w:szCs w:val="24"/>
        </w:rPr>
      </w:pPr>
      <w:r>
        <w:rPr>
          <w:rFonts w:ascii="宋体" w:hAnsi="宋体" w:cs="宋体"/>
          <w:color w:val="auto"/>
          <w:sz w:val="24"/>
          <w:szCs w:val="24"/>
        </w:rPr>
        <w:t>23.2</w:t>
      </w:r>
      <w:r>
        <w:rPr>
          <w:rFonts w:hint="eastAsia" w:ascii="宋体" w:hAnsi="宋体" w:cs="宋体"/>
          <w:bCs/>
          <w:color w:val="auto"/>
          <w:sz w:val="24"/>
          <w:szCs w:val="24"/>
        </w:rPr>
        <w:t>投标人的修改或撤回文件应按规定进行编制、密封、标记和发送，并应在封套上加注“修改”或“撤回”字样。</w:t>
      </w:r>
      <w:r>
        <w:rPr>
          <w:rFonts w:hint="eastAsia" w:ascii="宋体" w:hAnsi="宋体" w:cs="宋体"/>
          <w:color w:val="auto"/>
          <w:sz w:val="24"/>
          <w:szCs w:val="24"/>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cs="宋体"/>
          <w:bCs/>
          <w:color w:val="auto"/>
          <w:sz w:val="24"/>
          <w:szCs w:val="24"/>
        </w:rPr>
      </w:pPr>
      <w:r>
        <w:rPr>
          <w:rFonts w:ascii="宋体" w:hAnsi="宋体" w:cs="宋体"/>
          <w:color w:val="auto"/>
          <w:sz w:val="24"/>
          <w:szCs w:val="24"/>
        </w:rPr>
        <w:t>23.3</w:t>
      </w:r>
      <w:r>
        <w:rPr>
          <w:rFonts w:hint="eastAsia" w:ascii="宋体" w:hAnsi="宋体" w:cs="宋体"/>
          <w:bCs/>
          <w:color w:val="auto"/>
          <w:sz w:val="24"/>
          <w:szCs w:val="24"/>
        </w:rPr>
        <w:t>在投标截止时间之后，投标人不得对其投标文件作任何修改。</w:t>
      </w:r>
    </w:p>
    <w:p>
      <w:pPr>
        <w:spacing w:line="440" w:lineRule="exact"/>
        <w:ind w:firstLine="480" w:firstLineChars="200"/>
        <w:rPr>
          <w:rFonts w:ascii="宋体" w:cs="宋体"/>
          <w:bCs/>
          <w:color w:val="auto"/>
          <w:sz w:val="24"/>
          <w:szCs w:val="24"/>
        </w:rPr>
      </w:pPr>
      <w:r>
        <w:rPr>
          <w:rFonts w:ascii="宋体" w:hAnsi="宋体" w:cs="宋体"/>
          <w:color w:val="auto"/>
          <w:sz w:val="24"/>
          <w:szCs w:val="24"/>
        </w:rPr>
        <w:t>23.4</w:t>
      </w:r>
      <w:r>
        <w:rPr>
          <w:rFonts w:hint="eastAsia" w:ascii="宋体" w:hAnsi="宋体" w:cs="宋体"/>
          <w:bCs/>
          <w:color w:val="auto"/>
          <w:sz w:val="24"/>
          <w:szCs w:val="24"/>
        </w:rPr>
        <w:t>在投标截止时间至招标文件中规定的投标有效期满之间的这段时间内，投标人不得撤回其投标，否则其投标保证金将不予退还。</w:t>
      </w:r>
    </w:p>
    <w:p>
      <w:pPr>
        <w:pStyle w:val="6"/>
        <w:spacing w:before="0" w:after="0" w:line="440" w:lineRule="exact"/>
        <w:ind w:firstLine="480" w:firstLineChars="200"/>
        <w:rPr>
          <w:rFonts w:ascii="宋体" w:cs="宋体"/>
          <w:color w:val="auto"/>
          <w:sz w:val="24"/>
          <w:szCs w:val="24"/>
        </w:rPr>
      </w:pPr>
      <w:bookmarkStart w:id="152" w:name="_Toc20823301"/>
      <w:bookmarkStart w:id="153" w:name="_Toc513029229"/>
      <w:bookmarkStart w:id="154" w:name="_Toc16938545"/>
      <w:bookmarkStart w:id="155" w:name="_Toc120614218"/>
      <w:r>
        <w:rPr>
          <w:rFonts w:hint="eastAsia" w:ascii="宋体" w:hAnsi="宋体" w:cs="宋体"/>
          <w:color w:val="auto"/>
          <w:sz w:val="24"/>
          <w:szCs w:val="24"/>
        </w:rPr>
        <w:t>五、开标与评标</w:t>
      </w:r>
      <w:bookmarkEnd w:id="152"/>
      <w:bookmarkEnd w:id="153"/>
      <w:bookmarkEnd w:id="154"/>
      <w:bookmarkEnd w:id="155"/>
    </w:p>
    <w:p>
      <w:pPr>
        <w:pStyle w:val="7"/>
        <w:spacing w:before="0" w:after="0" w:line="440" w:lineRule="exact"/>
        <w:ind w:firstLine="480" w:firstLineChars="200"/>
        <w:rPr>
          <w:rFonts w:ascii="宋体" w:hAnsi="宋体" w:eastAsia="宋体" w:cs="宋体"/>
          <w:b w:val="0"/>
          <w:bCs w:val="0"/>
          <w:color w:val="auto"/>
          <w:sz w:val="24"/>
          <w:szCs w:val="24"/>
        </w:rPr>
      </w:pPr>
      <w:bookmarkStart w:id="156" w:name="_Toc20823302"/>
      <w:bookmarkStart w:id="157" w:name="_Toc513029230"/>
      <w:bookmarkStart w:id="158" w:name="_Toc16938546"/>
      <w:r>
        <w:rPr>
          <w:rFonts w:ascii="宋体" w:hAnsi="宋体" w:eastAsia="宋体" w:cs="宋体"/>
          <w:b w:val="0"/>
          <w:bCs w:val="0"/>
          <w:color w:val="auto"/>
          <w:sz w:val="24"/>
          <w:szCs w:val="24"/>
        </w:rPr>
        <w:t>24</w:t>
      </w:r>
      <w:r>
        <w:rPr>
          <w:rFonts w:hint="eastAsia" w:ascii="宋体" w:hAnsi="宋体" w:eastAsia="宋体" w:cs="宋体"/>
          <w:b w:val="0"/>
          <w:bCs w:val="0"/>
          <w:color w:val="auto"/>
          <w:sz w:val="24"/>
          <w:szCs w:val="24"/>
        </w:rPr>
        <w:t>、开标</w:t>
      </w:r>
      <w:bookmarkEnd w:id="156"/>
      <w:bookmarkEnd w:id="157"/>
      <w:bookmarkEnd w:id="158"/>
    </w:p>
    <w:p>
      <w:pPr>
        <w:spacing w:line="440" w:lineRule="exact"/>
        <w:ind w:firstLine="480" w:firstLineChars="200"/>
        <w:rPr>
          <w:rFonts w:ascii="宋体" w:cs="宋体"/>
          <w:color w:val="auto"/>
          <w:sz w:val="24"/>
          <w:szCs w:val="24"/>
        </w:rPr>
      </w:pPr>
      <w:r>
        <w:rPr>
          <w:rFonts w:ascii="宋体" w:hAnsi="宋体" w:cs="宋体"/>
          <w:color w:val="auto"/>
          <w:sz w:val="24"/>
          <w:szCs w:val="24"/>
        </w:rPr>
        <w:t>24.1</w:t>
      </w:r>
      <w:r>
        <w:rPr>
          <w:rFonts w:hint="eastAsia" w:ascii="宋体" w:hAnsi="宋体" w:cs="宋体"/>
          <w:color w:val="auto"/>
          <w:sz w:val="24"/>
          <w:szCs w:val="24"/>
        </w:rPr>
        <w:t>采购人或采购代理机构</w:t>
      </w:r>
      <w:r>
        <w:rPr>
          <w:rFonts w:hint="eastAsia" w:ascii="宋体" w:hAnsi="宋体" w:cs="宋体"/>
          <w:bCs/>
          <w:color w:val="auto"/>
          <w:sz w:val="24"/>
          <w:szCs w:val="24"/>
        </w:rPr>
        <w:t>将在招标公告中规定的时间和地点组织公开开标</w:t>
      </w:r>
      <w:r>
        <w:rPr>
          <w:rFonts w:hint="eastAsia" w:ascii="宋体" w:hAnsi="宋体" w:cs="宋体"/>
          <w:color w:val="auto"/>
          <w:sz w:val="24"/>
          <w:szCs w:val="24"/>
        </w:rPr>
        <w:t>。投标人应委派携带有效证件的代表准时参加，参加开标的代表需签名以证明其出席。</w:t>
      </w:r>
    </w:p>
    <w:p>
      <w:pPr>
        <w:spacing w:line="440" w:lineRule="exact"/>
        <w:ind w:firstLine="480" w:firstLineChars="200"/>
        <w:rPr>
          <w:rFonts w:ascii="宋体" w:cs="宋体"/>
          <w:color w:val="auto"/>
          <w:sz w:val="24"/>
          <w:szCs w:val="24"/>
        </w:rPr>
      </w:pPr>
      <w:r>
        <w:rPr>
          <w:rFonts w:ascii="宋体" w:hAnsi="宋体" w:cs="宋体"/>
          <w:bCs/>
          <w:color w:val="auto"/>
          <w:sz w:val="24"/>
          <w:szCs w:val="24"/>
        </w:rPr>
        <w:t>24.2</w:t>
      </w:r>
      <w:r>
        <w:rPr>
          <w:rFonts w:hint="eastAsia" w:ascii="宋体" w:hAnsi="宋体" w:cs="宋体"/>
          <w:color w:val="auto"/>
          <w:sz w:val="24"/>
          <w:szCs w:val="24"/>
        </w:rPr>
        <w:t>开标仪式由采购人或采购代理机构组织，采购人代表、公证员（必要时）、监管代表、投标人代表等参加。</w:t>
      </w:r>
    </w:p>
    <w:p>
      <w:pPr>
        <w:spacing w:line="440" w:lineRule="exact"/>
        <w:ind w:firstLine="480" w:firstLineChars="200"/>
        <w:rPr>
          <w:rFonts w:ascii="宋体" w:cs="宋体"/>
          <w:bCs/>
          <w:color w:val="auto"/>
          <w:sz w:val="24"/>
          <w:szCs w:val="24"/>
        </w:rPr>
      </w:pPr>
      <w:r>
        <w:rPr>
          <w:rFonts w:ascii="宋体" w:hAnsi="宋体" w:cs="宋体"/>
          <w:color w:val="auto"/>
          <w:sz w:val="24"/>
          <w:szCs w:val="24"/>
        </w:rPr>
        <w:t>24.3</w:t>
      </w:r>
      <w:r>
        <w:rPr>
          <w:rFonts w:hint="eastAsia" w:ascii="宋体" w:hAnsi="宋体" w:cs="宋体"/>
          <w:bCs/>
          <w:color w:val="auto"/>
          <w:sz w:val="24"/>
          <w:szCs w:val="24"/>
        </w:rPr>
        <w:t>按照规定同意撤回的投标将不予开封。</w:t>
      </w:r>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24.4 </w:t>
      </w:r>
      <w:r>
        <w:rPr>
          <w:rFonts w:hint="eastAsia" w:ascii="宋体" w:hAnsi="宋体" w:cs="宋体"/>
          <w:color w:val="auto"/>
          <w:sz w:val="24"/>
          <w:szCs w:val="24"/>
        </w:rPr>
        <w:t>开标时请监委或投标人代表查验投标文件密封情况，确认无误后，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24.5 </w:t>
      </w:r>
      <w:r>
        <w:rPr>
          <w:rFonts w:hint="eastAsia" w:ascii="宋体" w:hAnsi="宋体" w:cs="宋体"/>
          <w:color w:val="auto"/>
          <w:sz w:val="24"/>
          <w:szCs w:val="24"/>
        </w:rPr>
        <w:t>采购人或采购代理机构将指定专人负责开标记录并存档备查。</w:t>
      </w:r>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24.6 </w:t>
      </w:r>
      <w:r>
        <w:rPr>
          <w:rFonts w:hint="eastAsia" w:ascii="宋体" w:hAnsi="宋体" w:cs="宋体"/>
          <w:color w:val="auto"/>
          <w:sz w:val="24"/>
          <w:szCs w:val="24"/>
        </w:rPr>
        <w:t>投标人在报价时不允许采用选择性报价，否则将被视为无效投标。</w:t>
      </w:r>
    </w:p>
    <w:p>
      <w:pPr>
        <w:pStyle w:val="7"/>
        <w:spacing w:before="0" w:after="0" w:line="440" w:lineRule="exact"/>
        <w:ind w:firstLine="480" w:firstLineChars="200"/>
        <w:rPr>
          <w:rFonts w:ascii="宋体" w:hAnsi="宋体" w:eastAsia="宋体" w:cs="宋体"/>
          <w:b w:val="0"/>
          <w:bCs w:val="0"/>
          <w:color w:val="auto"/>
          <w:sz w:val="24"/>
          <w:szCs w:val="24"/>
        </w:rPr>
      </w:pPr>
      <w:bookmarkStart w:id="159" w:name="_Toc16938547"/>
      <w:bookmarkStart w:id="160" w:name="_Toc20823303"/>
      <w:bookmarkStart w:id="161" w:name="_Toc513029231"/>
      <w:r>
        <w:rPr>
          <w:rFonts w:ascii="宋体" w:hAnsi="宋体" w:eastAsia="宋体" w:cs="宋体"/>
          <w:b w:val="0"/>
          <w:bCs w:val="0"/>
          <w:color w:val="auto"/>
          <w:sz w:val="24"/>
          <w:szCs w:val="24"/>
        </w:rPr>
        <w:t>25</w:t>
      </w:r>
      <w:r>
        <w:rPr>
          <w:rFonts w:hint="eastAsia" w:ascii="宋体" w:hAnsi="宋体" w:eastAsia="宋体" w:cs="宋体"/>
          <w:b w:val="0"/>
          <w:bCs w:val="0"/>
          <w:color w:val="auto"/>
          <w:sz w:val="24"/>
          <w:szCs w:val="24"/>
        </w:rPr>
        <w:t>、资格审查</w:t>
      </w:r>
    </w:p>
    <w:p>
      <w:pPr>
        <w:widowControl/>
        <w:spacing w:line="440" w:lineRule="exact"/>
        <w:ind w:firstLine="480" w:firstLineChars="200"/>
        <w:jc w:val="left"/>
        <w:textAlignment w:val="baseline"/>
        <w:rPr>
          <w:rFonts w:ascii="宋体" w:cs="宋体"/>
          <w:color w:val="auto"/>
          <w:sz w:val="24"/>
          <w:szCs w:val="24"/>
        </w:rPr>
      </w:pPr>
      <w:r>
        <w:rPr>
          <w:rFonts w:ascii="宋体" w:hAnsi="宋体" w:cs="宋体"/>
          <w:color w:val="auto"/>
          <w:sz w:val="24"/>
          <w:szCs w:val="24"/>
        </w:rPr>
        <w:t>25.1</w:t>
      </w:r>
      <w:r>
        <w:rPr>
          <w:rFonts w:hint="eastAsia" w:ascii="宋体" w:hAnsi="宋体" w:cs="宋体"/>
          <w:b/>
          <w:color w:val="auto"/>
          <w:sz w:val="24"/>
          <w:szCs w:val="24"/>
        </w:rPr>
        <w:t>开标结束后，采购人或采购代理机构应当依法对投标人的资格进行审查。</w:t>
      </w:r>
      <w:r>
        <w:rPr>
          <w:rFonts w:hint="eastAsia" w:ascii="宋体" w:hAnsi="宋体" w:cs="宋体"/>
          <w:color w:val="auto"/>
          <w:sz w:val="24"/>
          <w:szCs w:val="24"/>
        </w:rPr>
        <w:t>（财政部</w:t>
      </w:r>
      <w:r>
        <w:rPr>
          <w:rFonts w:ascii="宋体" w:hAnsi="宋体" w:cs="宋体"/>
          <w:color w:val="auto"/>
          <w:sz w:val="24"/>
          <w:szCs w:val="24"/>
        </w:rPr>
        <w:t>87</w:t>
      </w:r>
      <w:r>
        <w:rPr>
          <w:rFonts w:hint="eastAsia" w:ascii="宋体" w:hAnsi="宋体" w:cs="宋体"/>
          <w:color w:val="auto"/>
          <w:sz w:val="24"/>
          <w:szCs w:val="24"/>
        </w:rPr>
        <w:t>号令第</w:t>
      </w:r>
      <w:r>
        <w:rPr>
          <w:rFonts w:ascii="宋体" w:hAnsi="宋体" w:cs="宋体"/>
          <w:color w:val="auto"/>
          <w:sz w:val="24"/>
          <w:szCs w:val="24"/>
        </w:rPr>
        <w:t>44</w:t>
      </w:r>
      <w:r>
        <w:rPr>
          <w:rFonts w:hint="eastAsia" w:ascii="宋体" w:hAnsi="宋体" w:cs="宋体"/>
          <w:color w:val="auto"/>
          <w:sz w:val="24"/>
          <w:szCs w:val="24"/>
        </w:rPr>
        <w:t>条规定）</w:t>
      </w:r>
    </w:p>
    <w:p>
      <w:pPr>
        <w:widowControl/>
        <w:spacing w:line="440" w:lineRule="exact"/>
        <w:ind w:firstLine="480" w:firstLineChars="200"/>
        <w:jc w:val="left"/>
        <w:textAlignment w:val="baseline"/>
        <w:rPr>
          <w:rFonts w:ascii="宋体" w:cs="宋体"/>
          <w:color w:val="auto"/>
          <w:sz w:val="24"/>
          <w:szCs w:val="24"/>
        </w:rPr>
      </w:pPr>
      <w:r>
        <w:rPr>
          <w:rFonts w:hint="eastAsia" w:ascii="宋体" w:hAnsi="宋体" w:cs="宋体"/>
          <w:color w:val="auto"/>
          <w:sz w:val="24"/>
          <w:szCs w:val="24"/>
        </w:rPr>
        <w:t>合格投标人不足</w:t>
      </w:r>
      <w:r>
        <w:rPr>
          <w:rFonts w:ascii="宋体" w:hAnsi="宋体" w:cs="宋体"/>
          <w:color w:val="auto"/>
          <w:sz w:val="24"/>
          <w:szCs w:val="24"/>
        </w:rPr>
        <w:t>3</w:t>
      </w:r>
      <w:r>
        <w:rPr>
          <w:rFonts w:hint="eastAsia" w:ascii="宋体" w:hAnsi="宋体" w:cs="宋体"/>
          <w:color w:val="auto"/>
          <w:sz w:val="24"/>
          <w:szCs w:val="24"/>
        </w:rPr>
        <w:t>家的，不得评标。</w:t>
      </w:r>
    </w:p>
    <w:p>
      <w:pPr>
        <w:pStyle w:val="7"/>
        <w:spacing w:before="0" w:after="0" w:line="440" w:lineRule="exact"/>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26</w:t>
      </w:r>
      <w:r>
        <w:rPr>
          <w:rFonts w:hint="eastAsia" w:ascii="宋体" w:hAnsi="宋体" w:eastAsia="宋体" w:cs="宋体"/>
          <w:b w:val="0"/>
          <w:bCs w:val="0"/>
          <w:color w:val="auto"/>
          <w:sz w:val="24"/>
          <w:szCs w:val="24"/>
        </w:rPr>
        <w:t>、评标委员会</w:t>
      </w:r>
    </w:p>
    <w:p>
      <w:pPr>
        <w:spacing w:line="440" w:lineRule="exact"/>
        <w:ind w:firstLine="480" w:firstLineChars="200"/>
        <w:rPr>
          <w:rFonts w:ascii="宋体" w:cs="宋体"/>
          <w:b/>
          <w:color w:val="auto"/>
          <w:sz w:val="24"/>
          <w:szCs w:val="24"/>
        </w:rPr>
      </w:pPr>
      <w:r>
        <w:rPr>
          <w:rFonts w:ascii="宋体" w:hAnsi="宋体" w:cs="宋体"/>
          <w:color w:val="auto"/>
          <w:sz w:val="24"/>
          <w:szCs w:val="24"/>
        </w:rPr>
        <w:t>26.1</w:t>
      </w:r>
      <w:r>
        <w:rPr>
          <w:rFonts w:hint="eastAsia" w:ascii="宋体" w:hAnsi="宋体" w:cs="宋体"/>
          <w:color w:val="auto"/>
          <w:sz w:val="24"/>
          <w:szCs w:val="24"/>
        </w:rPr>
        <w:t>资格审查通过后，采购人或采购代理机构将组织评标委员会（以下简称评委会）进行评标。</w:t>
      </w:r>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26.2 </w:t>
      </w:r>
      <w:r>
        <w:rPr>
          <w:rFonts w:hint="eastAsia" w:ascii="宋体" w:hAnsi="宋体" w:cs="宋体"/>
          <w:color w:val="auto"/>
          <w:sz w:val="24"/>
          <w:szCs w:val="24"/>
        </w:rPr>
        <w:t>评委会由采购人代表和有关技术、经济等方面的专家组成，且人员构成符合政府采购有关规定。</w:t>
      </w:r>
    </w:p>
    <w:p>
      <w:pPr>
        <w:spacing w:line="440" w:lineRule="exact"/>
        <w:ind w:firstLine="480" w:firstLineChars="200"/>
        <w:rPr>
          <w:rFonts w:ascii="宋体" w:cs="宋体"/>
          <w:color w:val="auto"/>
          <w:sz w:val="24"/>
          <w:szCs w:val="24"/>
        </w:rPr>
      </w:pPr>
      <w:r>
        <w:rPr>
          <w:rFonts w:ascii="宋体" w:hAnsi="宋体" w:cs="宋体"/>
          <w:color w:val="auto"/>
          <w:sz w:val="24"/>
          <w:szCs w:val="24"/>
        </w:rPr>
        <w:t>26.3</w:t>
      </w:r>
      <w:r>
        <w:rPr>
          <w:rFonts w:hint="eastAsia" w:ascii="宋体" w:hAnsi="宋体" w:cs="宋体"/>
          <w:color w:val="auto"/>
          <w:sz w:val="24"/>
          <w:szCs w:val="24"/>
        </w:rPr>
        <w:t>评委会独立工作，负责评审所有投标文件并确定中标侯选人。</w:t>
      </w:r>
    </w:p>
    <w:p>
      <w:pPr>
        <w:pStyle w:val="7"/>
        <w:spacing w:before="0" w:after="0" w:line="440" w:lineRule="exact"/>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27</w:t>
      </w:r>
      <w:r>
        <w:rPr>
          <w:rFonts w:hint="eastAsia" w:ascii="宋体" w:hAnsi="宋体" w:eastAsia="宋体" w:cs="宋体"/>
          <w:b w:val="0"/>
          <w:bCs w:val="0"/>
          <w:color w:val="auto"/>
          <w:sz w:val="24"/>
          <w:szCs w:val="24"/>
        </w:rPr>
        <w:t>、评标过程的保密与公正</w:t>
      </w:r>
    </w:p>
    <w:bookmarkEnd w:id="159"/>
    <w:bookmarkEnd w:id="160"/>
    <w:bookmarkEnd w:id="161"/>
    <w:p>
      <w:pPr>
        <w:spacing w:line="440" w:lineRule="exact"/>
        <w:ind w:firstLine="480" w:firstLineChars="200"/>
        <w:rPr>
          <w:rFonts w:ascii="宋体" w:cs="宋体"/>
          <w:bCs/>
          <w:color w:val="auto"/>
          <w:sz w:val="24"/>
          <w:szCs w:val="24"/>
        </w:rPr>
      </w:pPr>
      <w:r>
        <w:rPr>
          <w:rFonts w:ascii="宋体" w:hAnsi="宋体" w:cs="宋体"/>
          <w:color w:val="auto"/>
          <w:sz w:val="24"/>
          <w:szCs w:val="24"/>
        </w:rPr>
        <w:t>27.1</w:t>
      </w:r>
      <w:r>
        <w:rPr>
          <w:rFonts w:hint="eastAsia" w:ascii="宋体" w:hAnsi="宋体" w:cs="宋体"/>
          <w:bCs/>
          <w:color w:val="auto"/>
          <w:sz w:val="24"/>
          <w:szCs w:val="24"/>
        </w:rPr>
        <w:t>公开开标后，直至签订合同之日止，凡是与审查、澄清、评价和比较投标的有关资料以及授标建议等，采购人、评委均不得向投标人或与评标无关的其他人员透露。</w:t>
      </w:r>
    </w:p>
    <w:p>
      <w:pPr>
        <w:spacing w:line="440" w:lineRule="exact"/>
        <w:ind w:firstLine="480" w:firstLineChars="200"/>
        <w:rPr>
          <w:rFonts w:ascii="宋体" w:cs="宋体"/>
          <w:color w:val="auto"/>
          <w:sz w:val="24"/>
          <w:szCs w:val="24"/>
        </w:rPr>
      </w:pPr>
      <w:r>
        <w:rPr>
          <w:rFonts w:ascii="宋体" w:hAnsi="宋体" w:cs="宋体"/>
          <w:color w:val="auto"/>
          <w:sz w:val="24"/>
          <w:szCs w:val="24"/>
        </w:rPr>
        <w:t>27.2</w:t>
      </w:r>
      <w:r>
        <w:rPr>
          <w:rFonts w:hint="eastAsia" w:ascii="宋体" w:hAnsi="宋体" w:cs="宋体"/>
          <w:color w:val="auto"/>
          <w:sz w:val="24"/>
          <w:szCs w:val="24"/>
        </w:rPr>
        <w:t>在评标过程中，投标人不得以任何行为影响评标过程，否则其投标文件将被作为无效投标文件。</w:t>
      </w:r>
    </w:p>
    <w:p>
      <w:pPr>
        <w:pStyle w:val="7"/>
        <w:spacing w:before="0" w:after="0" w:line="440" w:lineRule="exact"/>
        <w:ind w:firstLine="480" w:firstLineChars="200"/>
        <w:rPr>
          <w:rFonts w:ascii="宋体" w:hAnsi="宋体" w:eastAsia="宋体" w:cs="宋体"/>
          <w:b w:val="0"/>
          <w:bCs w:val="0"/>
          <w:color w:val="auto"/>
          <w:sz w:val="24"/>
          <w:szCs w:val="24"/>
        </w:rPr>
      </w:pPr>
      <w:bookmarkStart w:id="162" w:name="_Toc513029232"/>
      <w:bookmarkStart w:id="163" w:name="_Toc16938548"/>
      <w:bookmarkStart w:id="164" w:name="_Toc20823304"/>
      <w:r>
        <w:rPr>
          <w:rFonts w:ascii="宋体" w:hAnsi="宋体" w:eastAsia="宋体" w:cs="宋体"/>
          <w:b w:val="0"/>
          <w:bCs w:val="0"/>
          <w:color w:val="auto"/>
          <w:sz w:val="24"/>
          <w:szCs w:val="24"/>
        </w:rPr>
        <w:t>28</w:t>
      </w:r>
      <w:r>
        <w:rPr>
          <w:rFonts w:hint="eastAsia" w:ascii="宋体" w:hAnsi="宋体" w:eastAsia="宋体" w:cs="宋体"/>
          <w:b w:val="0"/>
          <w:bCs w:val="0"/>
          <w:color w:val="auto"/>
          <w:sz w:val="24"/>
          <w:szCs w:val="24"/>
        </w:rPr>
        <w:t>、投标的澄清</w:t>
      </w:r>
      <w:bookmarkEnd w:id="162"/>
      <w:bookmarkEnd w:id="163"/>
      <w:bookmarkEnd w:id="164"/>
    </w:p>
    <w:p>
      <w:pPr>
        <w:spacing w:line="440" w:lineRule="exact"/>
        <w:ind w:firstLine="480" w:firstLineChars="200"/>
        <w:rPr>
          <w:rFonts w:ascii="宋体" w:cs="宋体"/>
          <w:color w:val="auto"/>
          <w:sz w:val="24"/>
          <w:szCs w:val="24"/>
        </w:rPr>
      </w:pPr>
      <w:r>
        <w:rPr>
          <w:rFonts w:ascii="宋体" w:hAnsi="宋体" w:cs="宋体"/>
          <w:color w:val="auto"/>
          <w:sz w:val="24"/>
          <w:szCs w:val="24"/>
        </w:rPr>
        <w:t>28.1</w:t>
      </w:r>
      <w:r>
        <w:rPr>
          <w:rFonts w:hint="eastAsia" w:ascii="宋体" w:hAnsi="宋体" w:cs="宋体"/>
          <w:color w:val="auto"/>
          <w:sz w:val="24"/>
          <w:szCs w:val="24"/>
        </w:rPr>
        <w:t>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cs="宋体"/>
          <w:color w:val="auto"/>
          <w:sz w:val="24"/>
          <w:szCs w:val="24"/>
        </w:rPr>
      </w:pPr>
      <w:r>
        <w:rPr>
          <w:rFonts w:ascii="宋体" w:hAnsi="宋体" w:cs="宋体"/>
          <w:color w:val="auto"/>
          <w:sz w:val="24"/>
          <w:szCs w:val="24"/>
        </w:rPr>
        <w:t>28.2</w:t>
      </w:r>
      <w:r>
        <w:rPr>
          <w:rFonts w:hint="eastAsia" w:ascii="宋体" w:hAnsi="宋体" w:cs="宋体"/>
          <w:color w:val="auto"/>
          <w:sz w:val="24"/>
          <w:szCs w:val="24"/>
        </w:rPr>
        <w:t>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28.3 </w:t>
      </w:r>
      <w:r>
        <w:rPr>
          <w:rFonts w:hint="eastAsia" w:ascii="宋体" w:hAnsi="宋体" w:cs="宋体"/>
          <w:color w:val="auto"/>
          <w:sz w:val="24"/>
          <w:szCs w:val="24"/>
        </w:rPr>
        <w:t>接到评委会澄清要求的投标人如未按规定做出澄清，其风险由投标人自行承担。</w:t>
      </w:r>
    </w:p>
    <w:p>
      <w:pPr>
        <w:pStyle w:val="7"/>
        <w:spacing w:before="0" w:after="0" w:line="440" w:lineRule="exact"/>
        <w:ind w:firstLine="480" w:firstLineChars="200"/>
        <w:rPr>
          <w:rFonts w:ascii="宋体" w:hAnsi="宋体" w:eastAsia="宋体" w:cs="宋体"/>
          <w:b w:val="0"/>
          <w:bCs w:val="0"/>
          <w:color w:val="auto"/>
          <w:sz w:val="24"/>
          <w:szCs w:val="24"/>
        </w:rPr>
      </w:pPr>
      <w:bookmarkStart w:id="165" w:name="_Toc16938549"/>
      <w:bookmarkStart w:id="166" w:name="_Toc20823305"/>
      <w:bookmarkStart w:id="167" w:name="_Toc513029233"/>
      <w:r>
        <w:rPr>
          <w:rFonts w:ascii="宋体" w:hAnsi="宋体" w:eastAsia="宋体" w:cs="宋体"/>
          <w:b w:val="0"/>
          <w:bCs w:val="0"/>
          <w:color w:val="auto"/>
          <w:sz w:val="24"/>
          <w:szCs w:val="24"/>
        </w:rPr>
        <w:t>29</w:t>
      </w:r>
      <w:r>
        <w:rPr>
          <w:rFonts w:hint="eastAsia" w:ascii="宋体" w:hAnsi="宋体" w:eastAsia="宋体" w:cs="宋体"/>
          <w:b w:val="0"/>
          <w:bCs w:val="0"/>
          <w:color w:val="auto"/>
          <w:sz w:val="24"/>
          <w:szCs w:val="24"/>
        </w:rPr>
        <w:t>、对投标文件的审</w:t>
      </w:r>
      <w:bookmarkEnd w:id="165"/>
      <w:bookmarkEnd w:id="166"/>
      <w:bookmarkEnd w:id="167"/>
      <w:r>
        <w:rPr>
          <w:rFonts w:hint="eastAsia" w:ascii="宋体" w:hAnsi="宋体" w:eastAsia="宋体" w:cs="宋体"/>
          <w:b w:val="0"/>
          <w:bCs w:val="0"/>
          <w:color w:val="auto"/>
          <w:sz w:val="24"/>
          <w:szCs w:val="24"/>
        </w:rPr>
        <w:t>查</w:t>
      </w:r>
    </w:p>
    <w:p>
      <w:pPr>
        <w:spacing w:line="440" w:lineRule="exact"/>
        <w:ind w:firstLine="480" w:firstLineChars="200"/>
        <w:rPr>
          <w:rFonts w:ascii="宋体" w:cs="宋体"/>
          <w:bCs/>
          <w:color w:val="auto"/>
          <w:sz w:val="24"/>
          <w:szCs w:val="24"/>
        </w:rPr>
      </w:pPr>
      <w:r>
        <w:rPr>
          <w:rFonts w:ascii="宋体" w:hAnsi="宋体" w:cs="宋体"/>
          <w:color w:val="auto"/>
          <w:sz w:val="24"/>
          <w:szCs w:val="24"/>
        </w:rPr>
        <w:t>29.1</w:t>
      </w:r>
      <w:r>
        <w:rPr>
          <w:rFonts w:hint="eastAsia" w:ascii="宋体" w:hAnsi="宋体" w:cs="宋体"/>
          <w:bCs/>
          <w:color w:val="auto"/>
          <w:sz w:val="24"/>
          <w:szCs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cs="宋体"/>
          <w:color w:val="auto"/>
          <w:sz w:val="24"/>
          <w:szCs w:val="24"/>
        </w:rPr>
      </w:pPr>
      <w:r>
        <w:rPr>
          <w:rFonts w:ascii="宋体" w:hAnsi="宋体" w:cs="宋体"/>
          <w:color w:val="auto"/>
          <w:sz w:val="24"/>
          <w:szCs w:val="24"/>
        </w:rPr>
        <w:t>29.2</w:t>
      </w:r>
      <w:r>
        <w:rPr>
          <w:rFonts w:hint="eastAsia" w:ascii="宋体" w:hAnsi="宋体" w:cs="宋体"/>
          <w:color w:val="auto"/>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cs="宋体"/>
          <w:bCs/>
          <w:color w:val="auto"/>
          <w:sz w:val="24"/>
          <w:szCs w:val="24"/>
        </w:rPr>
      </w:pPr>
      <w:r>
        <w:rPr>
          <w:rFonts w:hint="eastAsia" w:ascii="宋体" w:hAnsi="宋体" w:cs="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auto"/>
          <w:sz w:val="24"/>
          <w:szCs w:val="24"/>
        </w:rPr>
        <w:t>评委决定投标文件的响应性只根据投标文件本身的内容，而不寻求外部的证据。</w:t>
      </w:r>
    </w:p>
    <w:p>
      <w:pPr>
        <w:spacing w:line="440" w:lineRule="exact"/>
        <w:ind w:firstLine="480" w:firstLineChars="200"/>
        <w:rPr>
          <w:rFonts w:ascii="宋体" w:cs="宋体"/>
          <w:bCs/>
          <w:color w:val="auto"/>
          <w:sz w:val="24"/>
          <w:szCs w:val="24"/>
        </w:rPr>
      </w:pPr>
      <w:r>
        <w:rPr>
          <w:rFonts w:ascii="宋体" w:hAnsi="宋体" w:cs="宋体"/>
          <w:color w:val="auto"/>
          <w:sz w:val="24"/>
          <w:szCs w:val="24"/>
        </w:rPr>
        <w:t>29.3</w:t>
      </w:r>
      <w:r>
        <w:rPr>
          <w:rFonts w:hint="eastAsia" w:ascii="宋体" w:hAnsi="宋体" w:cs="宋体"/>
          <w:bCs/>
          <w:color w:val="auto"/>
          <w:sz w:val="24"/>
          <w:szCs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cs="宋体"/>
          <w:bCs/>
          <w:color w:val="auto"/>
          <w:sz w:val="24"/>
          <w:szCs w:val="24"/>
        </w:rPr>
      </w:pPr>
      <w:r>
        <w:rPr>
          <w:rFonts w:ascii="宋体" w:hAnsi="宋体" w:cs="宋体"/>
          <w:color w:val="auto"/>
          <w:sz w:val="24"/>
          <w:szCs w:val="24"/>
        </w:rPr>
        <w:t>29.4</w:t>
      </w:r>
      <w:r>
        <w:rPr>
          <w:rFonts w:hint="eastAsia" w:ascii="宋体" w:hAnsi="宋体" w:cs="宋体"/>
          <w:bCs/>
          <w:color w:val="auto"/>
          <w:sz w:val="24"/>
          <w:szCs w:val="24"/>
        </w:rPr>
        <w:t>评委会将对确定为实质性响应的投标进行进一步审核，对投标文件中大小写金额不一致等问题的评审原则如下：</w:t>
      </w:r>
    </w:p>
    <w:p>
      <w:pPr>
        <w:spacing w:line="440" w:lineRule="exact"/>
        <w:ind w:firstLine="480" w:firstLineChars="200"/>
        <w:rPr>
          <w:rFonts w:ascii="宋体" w:cs="宋体"/>
          <w:bCs/>
          <w:color w:val="auto"/>
          <w:sz w:val="24"/>
          <w:szCs w:val="24"/>
        </w:rPr>
      </w:pPr>
      <w:r>
        <w:rPr>
          <w:rFonts w:hint="eastAsia" w:ascii="宋体" w:hAnsi="宋体" w:cs="宋体"/>
          <w:bCs/>
          <w:color w:val="auto"/>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40" w:lineRule="exact"/>
        <w:ind w:firstLine="480" w:firstLineChars="200"/>
        <w:rPr>
          <w:rFonts w:ascii="宋体" w:cs="宋体"/>
          <w:bCs/>
          <w:color w:val="auto"/>
          <w:sz w:val="24"/>
          <w:szCs w:val="24"/>
        </w:rPr>
      </w:pPr>
      <w:r>
        <w:rPr>
          <w:rFonts w:ascii="宋体" w:hAnsi="宋体" w:cs="宋体"/>
          <w:color w:val="auto"/>
          <w:sz w:val="24"/>
          <w:szCs w:val="24"/>
        </w:rPr>
        <w:t>29.5</w:t>
      </w:r>
      <w:r>
        <w:rPr>
          <w:rFonts w:hint="eastAsia" w:ascii="宋体" w:hAnsi="宋体" w:cs="宋体"/>
          <w:bCs/>
          <w:color w:val="auto"/>
          <w:sz w:val="24"/>
          <w:szCs w:val="24"/>
        </w:rPr>
        <w:t>评委会将按上述修正错误的方法调整投标文件中的投标报价，调整后的价格应对投标人具有约束力。如果投标人不接受修正后的价格，则其投标将被拒绝，其投标保证金不予退还。</w:t>
      </w:r>
    </w:p>
    <w:p>
      <w:pPr>
        <w:spacing w:line="440" w:lineRule="exact"/>
        <w:ind w:firstLine="480" w:firstLineChars="200"/>
        <w:rPr>
          <w:rFonts w:ascii="宋体" w:cs="宋体"/>
          <w:bCs/>
          <w:color w:val="auto"/>
          <w:sz w:val="24"/>
          <w:szCs w:val="24"/>
        </w:rPr>
      </w:pPr>
      <w:r>
        <w:rPr>
          <w:rFonts w:ascii="宋体" w:hAnsi="宋体" w:cs="宋体"/>
          <w:color w:val="auto"/>
          <w:sz w:val="24"/>
          <w:szCs w:val="24"/>
        </w:rPr>
        <w:t>29.6</w:t>
      </w:r>
      <w:r>
        <w:rPr>
          <w:rFonts w:hint="eastAsia" w:ascii="宋体" w:hAnsi="宋体" w:cs="宋体"/>
          <w:bCs/>
          <w:color w:val="auto"/>
          <w:sz w:val="24"/>
          <w:szCs w:val="24"/>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spacing w:line="440" w:lineRule="exact"/>
        <w:ind w:firstLine="480" w:firstLineChars="200"/>
        <w:rPr>
          <w:rFonts w:ascii="宋体" w:cs="宋体"/>
          <w:color w:val="auto"/>
          <w:sz w:val="24"/>
          <w:szCs w:val="24"/>
        </w:rPr>
      </w:pPr>
      <w:r>
        <w:rPr>
          <w:rFonts w:hint="eastAsia" w:ascii="宋体" w:hAnsi="宋体" w:cs="宋体"/>
          <w:b/>
          <w:color w:val="auto"/>
          <w:sz w:val="24"/>
          <w:szCs w:val="24"/>
        </w:rPr>
        <w:t>使用综合评分法的采购项目，</w:t>
      </w:r>
      <w:r>
        <w:rPr>
          <w:rFonts w:hint="eastAsia" w:ascii="宋体" w:hAnsi="宋体" w:cs="宋体"/>
          <w:color w:val="auto"/>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0" w:firstLineChars="200"/>
        <w:rPr>
          <w:rFonts w:ascii="宋体" w:cs="宋体"/>
          <w:color w:val="auto"/>
          <w:sz w:val="24"/>
          <w:szCs w:val="24"/>
        </w:rPr>
      </w:pPr>
      <w:r>
        <w:rPr>
          <w:rFonts w:hint="eastAsia" w:ascii="宋体" w:hAnsi="宋体" w:cs="宋体"/>
          <w:b/>
          <w:color w:val="auto"/>
          <w:sz w:val="24"/>
          <w:szCs w:val="24"/>
        </w:rPr>
        <w:t>非单一产品采购项目，</w:t>
      </w:r>
      <w:r>
        <w:rPr>
          <w:rFonts w:hint="eastAsia" w:ascii="宋体" w:hAnsi="宋体" w:cs="宋体"/>
          <w:color w:val="auto"/>
          <w:sz w:val="24"/>
          <w:szCs w:val="24"/>
        </w:rPr>
        <w:t>采购人应当根据采购项目技术构成、产品价格比重等合理确定核心产品，并在招标文件中载明。多家投标人提供的核心产品品牌相同的，按前两款规定处理。</w:t>
      </w:r>
      <w:r>
        <w:rPr>
          <w:rFonts w:ascii="宋体" w:hAnsi="宋体" w:cs="宋体"/>
          <w:color w:val="auto"/>
          <w:sz w:val="24"/>
          <w:szCs w:val="24"/>
        </w:rPr>
        <w:t>(87</w:t>
      </w:r>
      <w:r>
        <w:rPr>
          <w:rFonts w:hint="eastAsia" w:ascii="宋体" w:hAnsi="宋体" w:cs="宋体"/>
          <w:color w:val="auto"/>
          <w:sz w:val="24"/>
          <w:szCs w:val="24"/>
        </w:rPr>
        <w:t>号令第</w:t>
      </w:r>
      <w:r>
        <w:rPr>
          <w:rFonts w:ascii="宋体" w:hAnsi="宋体" w:cs="宋体"/>
          <w:color w:val="auto"/>
          <w:sz w:val="24"/>
          <w:szCs w:val="24"/>
        </w:rPr>
        <w:t>31</w:t>
      </w:r>
      <w:r>
        <w:rPr>
          <w:rFonts w:hint="eastAsia" w:ascii="宋体" w:hAnsi="宋体" w:cs="宋体"/>
          <w:color w:val="auto"/>
          <w:sz w:val="24"/>
          <w:szCs w:val="24"/>
        </w:rPr>
        <w:t>条</w:t>
      </w:r>
      <w:r>
        <w:rPr>
          <w:rFonts w:ascii="宋体" w:hAnsi="宋体" w:cs="宋体"/>
          <w:color w:val="auto"/>
          <w:sz w:val="24"/>
          <w:szCs w:val="24"/>
        </w:rPr>
        <w:t>)</w:t>
      </w:r>
    </w:p>
    <w:p>
      <w:pPr>
        <w:spacing w:line="440" w:lineRule="exact"/>
        <w:ind w:firstLine="480" w:firstLineChars="200"/>
        <w:rPr>
          <w:rFonts w:ascii="宋体" w:cs="宋体"/>
          <w:color w:val="auto"/>
          <w:sz w:val="24"/>
          <w:szCs w:val="24"/>
        </w:rPr>
      </w:pPr>
      <w:r>
        <w:rPr>
          <w:rFonts w:ascii="宋体" w:hAnsi="宋体" w:cs="宋体"/>
          <w:color w:val="auto"/>
          <w:sz w:val="24"/>
          <w:szCs w:val="24"/>
        </w:rPr>
        <w:t>29.8</w:t>
      </w:r>
      <w:r>
        <w:rPr>
          <w:rFonts w:hint="eastAsia" w:ascii="宋体" w:hAnsi="宋体" w:cs="宋体"/>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cs="宋体"/>
          <w:color w:val="auto"/>
          <w:sz w:val="24"/>
          <w:szCs w:val="24"/>
        </w:rPr>
        <w:t>(87</w:t>
      </w:r>
      <w:r>
        <w:rPr>
          <w:rFonts w:hint="eastAsia" w:ascii="宋体" w:hAnsi="宋体" w:cs="宋体"/>
          <w:color w:val="auto"/>
          <w:sz w:val="24"/>
          <w:szCs w:val="24"/>
        </w:rPr>
        <w:t>号令第</w:t>
      </w:r>
      <w:r>
        <w:rPr>
          <w:rFonts w:ascii="宋体" w:hAnsi="宋体" w:cs="宋体"/>
          <w:color w:val="auto"/>
          <w:sz w:val="24"/>
          <w:szCs w:val="24"/>
        </w:rPr>
        <w:t>60</w:t>
      </w:r>
      <w:r>
        <w:rPr>
          <w:rFonts w:hint="eastAsia" w:ascii="宋体" w:hAnsi="宋体" w:cs="宋体"/>
          <w:color w:val="auto"/>
          <w:sz w:val="24"/>
          <w:szCs w:val="24"/>
        </w:rPr>
        <w:t>条</w:t>
      </w:r>
      <w:r>
        <w:rPr>
          <w:rFonts w:ascii="宋体" w:hAnsi="宋体" w:cs="宋体"/>
          <w:color w:val="auto"/>
          <w:sz w:val="24"/>
          <w:szCs w:val="24"/>
        </w:rPr>
        <w:t>)</w:t>
      </w:r>
    </w:p>
    <w:p>
      <w:pPr>
        <w:pStyle w:val="7"/>
        <w:spacing w:before="0" w:after="0" w:line="440" w:lineRule="exact"/>
        <w:ind w:firstLine="480" w:firstLineChars="200"/>
        <w:rPr>
          <w:rFonts w:ascii="宋体" w:hAnsi="宋体" w:eastAsia="宋体" w:cs="宋体"/>
          <w:b w:val="0"/>
          <w:bCs w:val="0"/>
          <w:color w:val="auto"/>
          <w:sz w:val="24"/>
          <w:szCs w:val="24"/>
        </w:rPr>
      </w:pPr>
      <w:bookmarkStart w:id="168" w:name="_Toc20823306"/>
      <w:bookmarkStart w:id="169" w:name="_Toc513029234"/>
      <w:bookmarkStart w:id="170" w:name="_Toc16938550"/>
      <w:r>
        <w:rPr>
          <w:rFonts w:ascii="宋体" w:hAnsi="宋体" w:eastAsia="宋体" w:cs="宋体"/>
          <w:b w:val="0"/>
          <w:bCs w:val="0"/>
          <w:color w:val="auto"/>
          <w:sz w:val="24"/>
          <w:szCs w:val="24"/>
        </w:rPr>
        <w:t>30</w:t>
      </w:r>
      <w:r>
        <w:rPr>
          <w:rFonts w:hint="eastAsia" w:ascii="宋体" w:hAnsi="宋体" w:eastAsia="宋体" w:cs="宋体"/>
          <w:b w:val="0"/>
          <w:bCs w:val="0"/>
          <w:color w:val="auto"/>
          <w:sz w:val="24"/>
          <w:szCs w:val="24"/>
        </w:rPr>
        <w:t>、</w:t>
      </w:r>
      <w:bookmarkEnd w:id="168"/>
      <w:bookmarkEnd w:id="169"/>
      <w:bookmarkEnd w:id="170"/>
      <w:r>
        <w:rPr>
          <w:rFonts w:hint="eastAsia" w:ascii="宋体" w:hAnsi="宋体" w:eastAsia="宋体" w:cs="宋体"/>
          <w:b w:val="0"/>
          <w:bCs w:val="0"/>
          <w:color w:val="auto"/>
          <w:sz w:val="24"/>
          <w:szCs w:val="24"/>
        </w:rPr>
        <w:t>无效投标条款和废标条款</w:t>
      </w:r>
    </w:p>
    <w:p>
      <w:pPr>
        <w:spacing w:line="440" w:lineRule="exact"/>
        <w:ind w:firstLine="480" w:firstLineChars="200"/>
        <w:rPr>
          <w:rFonts w:ascii="宋体" w:cs="宋体"/>
          <w:bCs/>
          <w:color w:val="auto"/>
          <w:sz w:val="24"/>
          <w:szCs w:val="24"/>
        </w:rPr>
      </w:pPr>
      <w:bookmarkStart w:id="171" w:name="_Toc513029235"/>
      <w:bookmarkStart w:id="172" w:name="_Toc16938551"/>
      <w:bookmarkStart w:id="173" w:name="_Toc20823307"/>
      <w:r>
        <w:rPr>
          <w:rFonts w:ascii="宋体" w:hAnsi="宋体" w:cs="宋体"/>
          <w:bCs/>
          <w:color w:val="auto"/>
          <w:sz w:val="24"/>
          <w:szCs w:val="24"/>
        </w:rPr>
        <w:t>30.1</w:t>
      </w:r>
      <w:r>
        <w:rPr>
          <w:rFonts w:hint="eastAsia" w:ascii="宋体" w:hAnsi="宋体" w:cs="宋体"/>
          <w:bCs/>
          <w:color w:val="auto"/>
          <w:sz w:val="24"/>
          <w:szCs w:val="24"/>
        </w:rPr>
        <w:t>无效投标条款</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30.1.1</w:t>
      </w:r>
      <w:r>
        <w:rPr>
          <w:rFonts w:hint="eastAsia" w:ascii="宋体" w:hAnsi="宋体" w:cs="宋体"/>
          <w:bCs/>
          <w:color w:val="auto"/>
          <w:sz w:val="24"/>
          <w:szCs w:val="24"/>
        </w:rPr>
        <w:t>未按要求交纳投标保证金的；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30.1.2</w:t>
      </w:r>
      <w:r>
        <w:rPr>
          <w:rFonts w:hint="eastAsia" w:ascii="宋体" w:hAnsi="宋体" w:cs="宋体"/>
          <w:bCs/>
          <w:color w:val="auto"/>
          <w:sz w:val="24"/>
          <w:szCs w:val="24"/>
        </w:rPr>
        <w:t>未按照招标文件规定要求密封、签署、盖章的；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30.1.3</w:t>
      </w:r>
      <w:r>
        <w:rPr>
          <w:rFonts w:hint="eastAsia" w:ascii="宋体" w:hAnsi="宋体" w:cs="宋体"/>
          <w:bCs/>
          <w:color w:val="auto"/>
          <w:sz w:val="24"/>
          <w:szCs w:val="24"/>
        </w:rPr>
        <w:t>投标人在报价时采用选择性报价；</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30.1.4</w:t>
      </w:r>
      <w:r>
        <w:rPr>
          <w:rFonts w:hint="eastAsia" w:ascii="宋体" w:hAnsi="宋体" w:cs="宋体"/>
          <w:bCs/>
          <w:color w:val="auto"/>
          <w:sz w:val="24"/>
          <w:szCs w:val="24"/>
        </w:rPr>
        <w:t>投标人不具备招标文件中规定资格要求的；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30.1.5</w:t>
      </w:r>
      <w:r>
        <w:rPr>
          <w:rFonts w:hint="eastAsia" w:ascii="宋体" w:hAnsi="宋体" w:cs="宋体"/>
          <w:bCs/>
          <w:color w:val="auto"/>
          <w:sz w:val="24"/>
          <w:szCs w:val="24"/>
        </w:rPr>
        <w:t>投标人的报价超过了采购预算的；</w:t>
      </w:r>
    </w:p>
    <w:p>
      <w:pPr>
        <w:spacing w:line="440" w:lineRule="exact"/>
        <w:ind w:firstLine="480" w:firstLineChars="200"/>
        <w:rPr>
          <w:rFonts w:ascii="宋体" w:cs="宋体"/>
          <w:bCs/>
          <w:i/>
          <w:color w:val="auto"/>
          <w:sz w:val="24"/>
          <w:szCs w:val="24"/>
          <w:u w:val="single"/>
        </w:rPr>
      </w:pPr>
      <w:r>
        <w:rPr>
          <w:rFonts w:ascii="宋体" w:hAnsi="宋体" w:cs="宋体"/>
          <w:bCs/>
          <w:color w:val="auto"/>
          <w:sz w:val="24"/>
          <w:szCs w:val="24"/>
        </w:rPr>
        <w:t>30.1.6</w:t>
      </w:r>
      <w:r>
        <w:rPr>
          <w:rFonts w:hint="eastAsia" w:ascii="宋体" w:hAnsi="宋体" w:cs="宋体"/>
          <w:bCs/>
          <w:color w:val="auto"/>
          <w:sz w:val="24"/>
          <w:szCs w:val="24"/>
        </w:rPr>
        <w:t>未通过符合性检查的；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30.1.7</w:t>
      </w:r>
      <w:r>
        <w:rPr>
          <w:rFonts w:hint="eastAsia" w:ascii="宋体" w:hAnsi="宋体" w:cs="宋体"/>
          <w:bCs/>
          <w:color w:val="auto"/>
          <w:sz w:val="24"/>
          <w:szCs w:val="24"/>
        </w:rPr>
        <w:t>不符合招标文件中规定的其他实质性要求和条件的；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 xml:space="preserve">30.1.8 </w:t>
      </w:r>
      <w:r>
        <w:rPr>
          <w:rFonts w:hint="eastAsia" w:ascii="宋体" w:hAnsi="宋体" w:cs="宋体"/>
          <w:bCs/>
          <w:color w:val="auto"/>
          <w:sz w:val="24"/>
          <w:szCs w:val="24"/>
        </w:rPr>
        <w:t>投标人串通投标；</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30.1.9</w:t>
      </w:r>
      <w:r>
        <w:rPr>
          <w:rFonts w:hint="eastAsia" w:ascii="宋体" w:hAnsi="宋体" w:cs="宋体"/>
          <w:bCs/>
          <w:color w:val="auto"/>
          <w:sz w:val="24"/>
          <w:szCs w:val="24"/>
        </w:rPr>
        <w:t>其他法律、法规及本招标文件规定的属无效投标的情形。</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30.2</w:t>
      </w:r>
      <w:r>
        <w:rPr>
          <w:rFonts w:hint="eastAsia" w:ascii="宋体" w:hAnsi="宋体" w:cs="宋体"/>
          <w:bCs/>
          <w:color w:val="auto"/>
          <w:sz w:val="24"/>
          <w:szCs w:val="24"/>
        </w:rPr>
        <w:t>废标条款：</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30.2.1</w:t>
      </w:r>
      <w:r>
        <w:rPr>
          <w:rFonts w:hint="eastAsia" w:ascii="宋体" w:hAnsi="宋体" w:cs="宋体"/>
          <w:bCs/>
          <w:color w:val="auto"/>
          <w:sz w:val="24"/>
          <w:szCs w:val="24"/>
        </w:rPr>
        <w:t>符合专业条件的供应商或者对招标文件作实质响应的供应商不足三家的；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30.2.2</w:t>
      </w:r>
      <w:r>
        <w:rPr>
          <w:rFonts w:hint="eastAsia" w:ascii="宋体" w:hAnsi="宋体" w:cs="宋体"/>
          <w:bCs/>
          <w:color w:val="auto"/>
          <w:sz w:val="24"/>
          <w:szCs w:val="24"/>
        </w:rPr>
        <w:t>出现影响采购公正的违法、违规行为的；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30.2.3</w:t>
      </w:r>
      <w:r>
        <w:rPr>
          <w:rFonts w:hint="eastAsia" w:ascii="宋体" w:hAnsi="宋体" w:cs="宋体"/>
          <w:bCs/>
          <w:color w:val="auto"/>
          <w:sz w:val="24"/>
          <w:szCs w:val="24"/>
        </w:rPr>
        <w:t>因重大变故，采购任务取消的；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30.2.4</w:t>
      </w:r>
      <w:r>
        <w:rPr>
          <w:rFonts w:hint="eastAsia" w:ascii="宋体" w:hAnsi="宋体" w:cs="宋体"/>
          <w:bCs/>
          <w:color w:val="auto"/>
          <w:sz w:val="24"/>
          <w:szCs w:val="24"/>
        </w:rPr>
        <w:t>评标委员会认定招标文件存在歧义、重大缺陷导致评审工作无法进行。</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 xml:space="preserve">30.3 </w:t>
      </w:r>
      <w:r>
        <w:rPr>
          <w:rFonts w:hint="eastAsia" w:ascii="宋体" w:hAnsi="宋体" w:cs="宋体"/>
          <w:bCs/>
          <w:color w:val="auto"/>
          <w:sz w:val="24"/>
          <w:szCs w:val="24"/>
        </w:rPr>
        <w:t>投标截止时间结束后参加投标的供应商不足三家的处理：</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30.3.1</w:t>
      </w:r>
      <w:r>
        <w:rPr>
          <w:rFonts w:hint="eastAsia" w:ascii="宋体" w:hAnsi="宋体" w:cs="宋体"/>
          <w:bCs/>
          <w:color w:val="auto"/>
          <w:sz w:val="24"/>
          <w:szCs w:val="24"/>
        </w:rPr>
        <w:t>如出现投标截止时间结束后参加投标的供应商或者在评标期间对招标文件做出实质响应的供应商不足三家情况，按财政部第八十七号令第四十三条的规定执行。</w:t>
      </w:r>
    </w:p>
    <w:p>
      <w:pPr>
        <w:pStyle w:val="6"/>
        <w:spacing w:before="0" w:after="0" w:line="440" w:lineRule="exact"/>
        <w:ind w:firstLine="480" w:firstLineChars="200"/>
        <w:rPr>
          <w:rFonts w:ascii="宋体" w:cs="宋体"/>
          <w:color w:val="auto"/>
          <w:sz w:val="24"/>
          <w:szCs w:val="24"/>
        </w:rPr>
      </w:pPr>
      <w:bookmarkStart w:id="174" w:name="_Toc120614219"/>
      <w:r>
        <w:rPr>
          <w:rFonts w:hint="eastAsia" w:ascii="宋体" w:hAnsi="宋体" w:cs="宋体"/>
          <w:color w:val="auto"/>
          <w:sz w:val="24"/>
          <w:szCs w:val="24"/>
        </w:rPr>
        <w:t>六、</w:t>
      </w:r>
      <w:bookmarkEnd w:id="171"/>
      <w:bookmarkEnd w:id="172"/>
      <w:bookmarkEnd w:id="173"/>
      <w:r>
        <w:rPr>
          <w:rFonts w:hint="eastAsia" w:ascii="宋体" w:hAnsi="宋体" w:cs="宋体"/>
          <w:color w:val="auto"/>
          <w:sz w:val="24"/>
          <w:szCs w:val="24"/>
        </w:rPr>
        <w:t>定标</w:t>
      </w:r>
      <w:bookmarkEnd w:id="174"/>
    </w:p>
    <w:p>
      <w:pPr>
        <w:pStyle w:val="7"/>
        <w:spacing w:before="0" w:after="0" w:line="440" w:lineRule="exact"/>
        <w:ind w:firstLine="480" w:firstLineChars="200"/>
        <w:rPr>
          <w:rFonts w:ascii="宋体" w:hAnsi="宋体" w:eastAsia="宋体" w:cs="宋体"/>
          <w:b w:val="0"/>
          <w:color w:val="auto"/>
          <w:sz w:val="24"/>
          <w:szCs w:val="24"/>
        </w:rPr>
      </w:pPr>
      <w:bookmarkStart w:id="175" w:name="_Toc513029238"/>
      <w:bookmarkStart w:id="176" w:name="_Toc16938554"/>
      <w:bookmarkStart w:id="177" w:name="_Toc20823310"/>
      <w:r>
        <w:rPr>
          <w:rFonts w:ascii="宋体" w:hAnsi="宋体" w:eastAsia="宋体" w:cs="宋体"/>
          <w:b w:val="0"/>
          <w:color w:val="auto"/>
          <w:sz w:val="24"/>
          <w:szCs w:val="24"/>
        </w:rPr>
        <w:t>31</w:t>
      </w:r>
      <w:r>
        <w:rPr>
          <w:rFonts w:hint="eastAsia" w:ascii="宋体" w:hAnsi="宋体" w:eastAsia="宋体" w:cs="宋体"/>
          <w:b w:val="0"/>
          <w:color w:val="auto"/>
          <w:sz w:val="24"/>
          <w:szCs w:val="24"/>
        </w:rPr>
        <w:t>、</w:t>
      </w:r>
      <w:bookmarkEnd w:id="175"/>
      <w:r>
        <w:rPr>
          <w:rFonts w:hint="eastAsia" w:ascii="宋体" w:hAnsi="宋体" w:eastAsia="宋体" w:cs="宋体"/>
          <w:b w:val="0"/>
          <w:color w:val="auto"/>
          <w:sz w:val="24"/>
          <w:szCs w:val="24"/>
        </w:rPr>
        <w:t>确定</w:t>
      </w:r>
      <w:bookmarkEnd w:id="176"/>
      <w:bookmarkEnd w:id="177"/>
      <w:r>
        <w:rPr>
          <w:rFonts w:hint="eastAsia" w:ascii="宋体" w:hAnsi="宋体" w:eastAsia="宋体" w:cs="宋体"/>
          <w:b w:val="0"/>
          <w:color w:val="auto"/>
          <w:sz w:val="24"/>
          <w:szCs w:val="24"/>
        </w:rPr>
        <w:t>中标单位</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31.1</w:t>
      </w:r>
      <w:r>
        <w:rPr>
          <w:rFonts w:hint="eastAsia" w:ascii="宋体" w:hAnsi="宋体" w:cs="宋体"/>
          <w:bCs/>
          <w:color w:val="auto"/>
          <w:sz w:val="24"/>
          <w:szCs w:val="24"/>
        </w:rPr>
        <w:t>评委会根据本招标文件规定评标方法与评标标准向采购人推荐出中标候选人。</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 xml:space="preserve">31.2 </w:t>
      </w:r>
      <w:r>
        <w:rPr>
          <w:rFonts w:hint="eastAsia" w:ascii="宋体" w:hAnsi="宋体" w:cs="宋体"/>
          <w:bCs/>
          <w:color w:val="auto"/>
          <w:sz w:val="24"/>
          <w:szCs w:val="24"/>
        </w:rPr>
        <w:t>采购人应根据评委会推荐的中标候选人确定中标供应商。</w:t>
      </w:r>
    </w:p>
    <w:p>
      <w:pPr>
        <w:spacing w:line="440" w:lineRule="exact"/>
        <w:ind w:firstLine="480" w:firstLineChars="200"/>
        <w:rPr>
          <w:rFonts w:ascii="宋体" w:cs="宋体"/>
          <w:color w:val="auto"/>
          <w:sz w:val="24"/>
          <w:szCs w:val="24"/>
        </w:rPr>
      </w:pPr>
      <w:r>
        <w:rPr>
          <w:rFonts w:ascii="宋体" w:hAnsi="宋体" w:cs="宋体"/>
          <w:bCs/>
          <w:color w:val="auto"/>
          <w:sz w:val="24"/>
          <w:szCs w:val="24"/>
        </w:rPr>
        <w:t>31.3</w:t>
      </w:r>
      <w:r>
        <w:rPr>
          <w:rFonts w:hint="eastAsia" w:ascii="宋体" w:hAnsi="宋体" w:cs="宋体"/>
          <w:color w:val="auto"/>
          <w:sz w:val="24"/>
          <w:szCs w:val="24"/>
        </w:rPr>
        <w:t>采购人或采购代理机构将在</w:t>
      </w:r>
      <w:r>
        <w:rPr>
          <w:rFonts w:hint="eastAsia" w:ascii="宋体" w:hAnsi="宋体" w:cs="宋体"/>
          <w:bCs/>
          <w:color w:val="auto"/>
          <w:sz w:val="24"/>
          <w:szCs w:val="24"/>
        </w:rPr>
        <w:t>“盐城市政府采购网”和“盐城工业职业技术学院招标采购网”</w:t>
      </w:r>
      <w:r>
        <w:rPr>
          <w:rFonts w:hint="eastAsia" w:ascii="宋体" w:hAnsi="宋体" w:cs="宋体"/>
          <w:color w:val="auto"/>
          <w:sz w:val="24"/>
          <w:szCs w:val="24"/>
        </w:rPr>
        <w:t>发布中标公告，公告期限为</w:t>
      </w:r>
      <w:r>
        <w:rPr>
          <w:rFonts w:ascii="宋体" w:hAnsi="宋体" w:cs="宋体"/>
          <w:color w:val="auto"/>
          <w:sz w:val="24"/>
          <w:szCs w:val="24"/>
        </w:rPr>
        <w:t>1</w:t>
      </w:r>
      <w:r>
        <w:rPr>
          <w:rFonts w:hint="eastAsia" w:ascii="宋体" w:hAnsi="宋体" w:cs="宋体"/>
          <w:color w:val="auto"/>
          <w:sz w:val="24"/>
          <w:szCs w:val="24"/>
        </w:rPr>
        <w:t>个工作日。</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w:t>
      </w:r>
      <w:r>
        <w:rPr>
          <w:rFonts w:hint="eastAsia" w:ascii="宋体" w:hAnsi="宋体" w:cs="宋体"/>
          <w:color w:val="auto"/>
          <w:sz w:val="24"/>
          <w:szCs w:val="24"/>
        </w:rPr>
        <w:t>若有充分证据证明，中标供应商出现下列情况之一的，一经查实，将被取消中标资格：</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31.4.1</w:t>
      </w:r>
      <w:r>
        <w:rPr>
          <w:rFonts w:hint="eastAsia" w:ascii="宋体" w:hAnsi="宋体" w:cs="宋体"/>
          <w:color w:val="auto"/>
          <w:sz w:val="24"/>
          <w:szCs w:val="24"/>
        </w:rPr>
        <w:t>提供虚假材料谋取中标的；</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31.4.2</w:t>
      </w:r>
      <w:r>
        <w:rPr>
          <w:rFonts w:hint="eastAsia" w:ascii="宋体" w:hAnsi="宋体" w:cs="宋体"/>
          <w:color w:val="auto"/>
          <w:sz w:val="24"/>
          <w:szCs w:val="24"/>
        </w:rPr>
        <w:t>向采购人、采购代理机构行贿或者提供其他不正当利益的；</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31.4.3</w:t>
      </w:r>
      <w:r>
        <w:rPr>
          <w:rFonts w:hint="eastAsia" w:ascii="宋体" w:hAnsi="宋体" w:cs="宋体"/>
          <w:color w:val="auto"/>
          <w:sz w:val="24"/>
          <w:szCs w:val="24"/>
        </w:rPr>
        <w:t>恶意竞争，投标总报价明显低于其自身合理成本且又无法提供证明的；</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31.4.4</w:t>
      </w:r>
      <w:r>
        <w:rPr>
          <w:rFonts w:hint="eastAsia" w:ascii="宋体" w:hAnsi="宋体" w:cs="宋体"/>
          <w:color w:val="auto"/>
          <w:sz w:val="24"/>
          <w:szCs w:val="24"/>
        </w:rPr>
        <w:t>属于本文件规定的无效条件，但在评标过程中又未被评委会发现的；</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31.4.5</w:t>
      </w:r>
      <w:r>
        <w:rPr>
          <w:rFonts w:hint="eastAsia" w:ascii="宋体" w:hAnsi="宋体" w:cs="宋体"/>
          <w:color w:val="auto"/>
          <w:sz w:val="24"/>
          <w:szCs w:val="24"/>
        </w:rPr>
        <w:t>与采购人或者其他供应商恶意串通的；</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31.4.6</w:t>
      </w:r>
      <w:r>
        <w:rPr>
          <w:rFonts w:hint="eastAsia" w:ascii="宋体" w:hAnsi="宋体" w:cs="宋体"/>
          <w:color w:val="auto"/>
          <w:sz w:val="24"/>
          <w:szCs w:val="24"/>
        </w:rPr>
        <w:t>采取不正当手段诋毁、排挤其他供应商的；</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31.4.7</w:t>
      </w:r>
      <w:r>
        <w:rPr>
          <w:rFonts w:hint="eastAsia" w:ascii="宋体" w:hAnsi="宋体" w:cs="宋体"/>
          <w:color w:val="auto"/>
          <w:sz w:val="24"/>
          <w:szCs w:val="24"/>
        </w:rPr>
        <w:t>不符合法律、法规的规定的。</w:t>
      </w:r>
      <w:bookmarkStart w:id="178" w:name="_Toc200451960"/>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 xml:space="preserve">31.5. </w:t>
      </w:r>
      <w:r>
        <w:rPr>
          <w:rFonts w:hint="eastAsia" w:ascii="宋体" w:hAnsi="宋体" w:cs="宋体"/>
          <w:color w:val="auto"/>
          <w:kern w:val="0"/>
          <w:sz w:val="24"/>
          <w:szCs w:val="24"/>
        </w:rPr>
        <w:t>有下列情形之一的，属于恶意串通：</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31.5.1</w:t>
      </w:r>
      <w:r>
        <w:rPr>
          <w:rFonts w:hint="eastAsia" w:ascii="宋体" w:hAnsi="宋体" w:cs="宋体"/>
          <w:color w:val="auto"/>
          <w:kern w:val="0"/>
          <w:sz w:val="24"/>
          <w:szCs w:val="24"/>
        </w:rPr>
        <w:t>供应商直接或者间接从采购人或者采购代理机构处获得其他供应商的相关情况并修改其投标文件；</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31.5.2</w:t>
      </w:r>
      <w:r>
        <w:rPr>
          <w:rFonts w:hint="eastAsia" w:ascii="宋体" w:hAnsi="宋体" w:cs="宋体"/>
          <w:color w:val="auto"/>
          <w:kern w:val="0"/>
          <w:sz w:val="24"/>
          <w:szCs w:val="24"/>
        </w:rPr>
        <w:t>供应商按照采购人或者采购代理机构的授意撤换、修改投标文件；</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31.5.3</w:t>
      </w:r>
      <w:r>
        <w:rPr>
          <w:rFonts w:hint="eastAsia" w:ascii="宋体" w:hAnsi="宋体" w:cs="宋体"/>
          <w:color w:val="auto"/>
          <w:kern w:val="0"/>
          <w:sz w:val="24"/>
          <w:szCs w:val="24"/>
        </w:rPr>
        <w:t>供应商之间协商报价、技术方案等投标文件的实质性内容；</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31.5.4</w:t>
      </w:r>
      <w:r>
        <w:rPr>
          <w:rFonts w:hint="eastAsia" w:ascii="宋体" w:hAnsi="宋体" w:cs="宋体"/>
          <w:color w:val="auto"/>
          <w:kern w:val="0"/>
          <w:sz w:val="24"/>
          <w:szCs w:val="24"/>
        </w:rPr>
        <w:t>属于同一集团、协会、商会等组织成员的供应商按照该组织要求协同参加政府采购活动；</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31.5.5</w:t>
      </w:r>
      <w:r>
        <w:rPr>
          <w:rFonts w:hint="eastAsia" w:ascii="宋体" w:hAnsi="宋体" w:cs="宋体"/>
          <w:color w:val="auto"/>
          <w:kern w:val="0"/>
          <w:sz w:val="24"/>
          <w:szCs w:val="24"/>
        </w:rPr>
        <w:t>供应商之间事先约定由某一特定供应商中标；</w:t>
      </w:r>
    </w:p>
    <w:p>
      <w:pPr>
        <w:snapToGrid w:val="0"/>
        <w:spacing w:line="440" w:lineRule="exact"/>
        <w:ind w:firstLine="480" w:firstLineChars="200"/>
        <w:rPr>
          <w:rFonts w:ascii="宋体" w:cs="宋体"/>
          <w:color w:val="auto"/>
          <w:kern w:val="0"/>
          <w:sz w:val="24"/>
          <w:szCs w:val="24"/>
        </w:rPr>
      </w:pPr>
      <w:r>
        <w:rPr>
          <w:rFonts w:ascii="宋体" w:hAnsi="宋体" w:cs="宋体"/>
          <w:color w:val="auto"/>
          <w:sz w:val="24"/>
          <w:szCs w:val="24"/>
        </w:rPr>
        <w:t>31.5.6</w:t>
      </w:r>
      <w:r>
        <w:rPr>
          <w:rFonts w:hint="eastAsia" w:ascii="宋体" w:hAnsi="宋体" w:cs="宋体"/>
          <w:color w:val="auto"/>
          <w:kern w:val="0"/>
          <w:sz w:val="24"/>
          <w:szCs w:val="24"/>
        </w:rPr>
        <w:t>供应商之间商定部分供应商放弃参加政府采购活动或者放弃中标；</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31.5.7</w:t>
      </w:r>
      <w:r>
        <w:rPr>
          <w:rFonts w:hint="eastAsia" w:ascii="宋体" w:hAnsi="宋体" w:cs="宋体"/>
          <w:color w:val="auto"/>
          <w:kern w:val="0"/>
          <w:sz w:val="24"/>
          <w:szCs w:val="24"/>
        </w:rPr>
        <w:t>供应商与采购人或者采购代理机构之间、供应商相互之间，为谋求特定供应商中标或者排斥其他供应商的其他串通行为。</w:t>
      </w:r>
    </w:p>
    <w:p>
      <w:pPr>
        <w:pStyle w:val="7"/>
        <w:spacing w:before="0" w:after="0" w:line="440" w:lineRule="exact"/>
        <w:ind w:firstLine="480" w:firstLineChars="200"/>
        <w:rPr>
          <w:rFonts w:ascii="宋体" w:hAnsi="宋体" w:eastAsia="宋体" w:cs="宋体"/>
          <w:b w:val="0"/>
          <w:color w:val="auto"/>
          <w:sz w:val="24"/>
          <w:szCs w:val="24"/>
        </w:rPr>
      </w:pPr>
      <w:r>
        <w:rPr>
          <w:rFonts w:ascii="宋体" w:hAnsi="宋体" w:eastAsia="宋体" w:cs="宋体"/>
          <w:b w:val="0"/>
          <w:color w:val="auto"/>
          <w:sz w:val="24"/>
          <w:szCs w:val="24"/>
        </w:rPr>
        <w:t>32</w:t>
      </w:r>
      <w:r>
        <w:rPr>
          <w:rFonts w:hint="eastAsia" w:ascii="宋体" w:hAnsi="宋体" w:eastAsia="宋体" w:cs="宋体"/>
          <w:b w:val="0"/>
          <w:color w:val="auto"/>
          <w:sz w:val="24"/>
          <w:szCs w:val="24"/>
        </w:rPr>
        <w:t>、质疑处理</w:t>
      </w:r>
      <w:bookmarkEnd w:id="178"/>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32.1</w:t>
      </w:r>
      <w:r>
        <w:rPr>
          <w:rFonts w:hint="eastAsia" w:ascii="宋体" w:hAnsi="宋体" w:cs="宋体"/>
          <w:color w:val="auto"/>
          <w:sz w:val="24"/>
          <w:szCs w:val="24"/>
        </w:rPr>
        <w:t>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32.1.1</w:t>
      </w:r>
      <w:r>
        <w:rPr>
          <w:rFonts w:hint="eastAsia" w:ascii="宋体" w:hAnsi="宋体" w:cs="宋体"/>
          <w:color w:val="auto"/>
          <w:kern w:val="0"/>
          <w:sz w:val="24"/>
          <w:szCs w:val="24"/>
        </w:rPr>
        <w:t>对可以质疑的招标文件提出质疑的，为收到招标文件之日或者招标文件公告期限届满之日；</w:t>
      </w:r>
      <w:r>
        <w:rPr>
          <w:rFonts w:ascii="宋体" w:cs="宋体"/>
          <w:color w:val="auto"/>
          <w:kern w:val="0"/>
          <w:sz w:val="24"/>
          <w:szCs w:val="24"/>
        </w:rPr>
        <w:br w:type="textWrapping"/>
      </w:r>
      <w:r>
        <w:rPr>
          <w:rFonts w:hint="eastAsia" w:ascii="宋体" w:hAnsi="宋体" w:cs="宋体"/>
          <w:color w:val="auto"/>
          <w:kern w:val="0"/>
          <w:sz w:val="24"/>
          <w:szCs w:val="24"/>
        </w:rPr>
        <w:t>　　</w:t>
      </w:r>
      <w:r>
        <w:rPr>
          <w:rFonts w:ascii="宋体" w:hAnsi="宋体" w:cs="宋体"/>
          <w:color w:val="auto"/>
          <w:sz w:val="24"/>
          <w:szCs w:val="24"/>
        </w:rPr>
        <w:t>32.1.2</w:t>
      </w:r>
      <w:r>
        <w:rPr>
          <w:rFonts w:hint="eastAsia" w:ascii="宋体" w:hAnsi="宋体" w:cs="宋体"/>
          <w:color w:val="auto"/>
          <w:kern w:val="0"/>
          <w:sz w:val="24"/>
          <w:szCs w:val="24"/>
        </w:rPr>
        <w:t>对采购过程提出质疑的，为各采购程序环节结束之日；</w:t>
      </w:r>
      <w:r>
        <w:rPr>
          <w:rFonts w:ascii="宋体" w:cs="宋体"/>
          <w:color w:val="auto"/>
          <w:kern w:val="0"/>
          <w:sz w:val="24"/>
          <w:szCs w:val="24"/>
        </w:rPr>
        <w:br w:type="textWrapping"/>
      </w:r>
      <w:r>
        <w:rPr>
          <w:rFonts w:hint="eastAsia" w:ascii="宋体" w:hAnsi="宋体" w:cs="宋体"/>
          <w:color w:val="auto"/>
          <w:kern w:val="0"/>
          <w:sz w:val="24"/>
          <w:szCs w:val="24"/>
        </w:rPr>
        <w:t>　　</w:t>
      </w:r>
      <w:r>
        <w:rPr>
          <w:rFonts w:ascii="宋体" w:hAnsi="宋体" w:cs="宋体"/>
          <w:color w:val="auto"/>
          <w:sz w:val="24"/>
          <w:szCs w:val="24"/>
        </w:rPr>
        <w:t>32.1.3</w:t>
      </w:r>
      <w:r>
        <w:rPr>
          <w:rFonts w:hint="eastAsia" w:ascii="宋体" w:hAnsi="宋体" w:cs="宋体"/>
          <w:color w:val="auto"/>
          <w:kern w:val="0"/>
          <w:sz w:val="24"/>
          <w:szCs w:val="24"/>
        </w:rPr>
        <w:t>对中标结果提出质疑的，为中标结果公告期限届满之日。</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32.2</w:t>
      </w:r>
      <w:r>
        <w:rPr>
          <w:rFonts w:hint="eastAsia" w:ascii="宋体" w:hAnsi="宋体" w:cs="宋体"/>
          <w:color w:val="auto"/>
          <w:sz w:val="24"/>
          <w:szCs w:val="24"/>
        </w:rPr>
        <w:t>质疑必须以参加投标供应商法定代表人或授权委托人（被授权人）（投标文件中所确定的）原件送达的方式提交，未按上述要求提交的质疑函（含传真、电子邮件等），采购人或采购代理机构有权不予受理。</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32.3</w:t>
      </w:r>
      <w:r>
        <w:rPr>
          <w:rFonts w:hint="eastAsia" w:ascii="宋体" w:hAnsi="宋体" w:cs="宋体"/>
          <w:color w:val="auto"/>
          <w:sz w:val="24"/>
          <w:szCs w:val="24"/>
        </w:rPr>
        <w:t>未参加投标活动的供应商或在投标活动中自身权益未受到损害的供应商所提出的质疑不予受理。</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32.4</w:t>
      </w:r>
      <w:r>
        <w:rPr>
          <w:rFonts w:hint="eastAsia" w:ascii="宋体" w:hAnsi="宋体" w:cs="宋体"/>
          <w:color w:val="auto"/>
          <w:sz w:val="24"/>
          <w:szCs w:val="24"/>
        </w:rPr>
        <w:t>质疑函应当包括下列内容：</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32.4.1</w:t>
      </w:r>
      <w:r>
        <w:rPr>
          <w:rFonts w:hint="eastAsia" w:ascii="宋体" w:hAnsi="宋体" w:cs="宋体"/>
          <w:color w:val="auto"/>
          <w:sz w:val="24"/>
          <w:szCs w:val="24"/>
        </w:rPr>
        <w:t>质疑投标人的名称、地址、邮编、联系人、联系电话；</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32.4.2</w:t>
      </w:r>
      <w:r>
        <w:rPr>
          <w:rFonts w:hint="eastAsia" w:ascii="宋体" w:hAnsi="宋体" w:cs="宋体"/>
          <w:color w:val="auto"/>
          <w:sz w:val="24"/>
          <w:szCs w:val="24"/>
        </w:rPr>
        <w:t>具体的质疑事项及明确的请求；</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32.4.3</w:t>
      </w:r>
      <w:r>
        <w:rPr>
          <w:rFonts w:hint="eastAsia" w:ascii="宋体" w:hAnsi="宋体" w:cs="宋体"/>
          <w:color w:val="auto"/>
          <w:sz w:val="24"/>
          <w:szCs w:val="24"/>
        </w:rPr>
        <w:t>认为自己合法权益受到损害或可能受到损害的相关证据材料；</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32.4.4</w:t>
      </w:r>
      <w:r>
        <w:rPr>
          <w:rFonts w:hint="eastAsia" w:ascii="宋体" w:hAnsi="宋体" w:cs="宋体"/>
          <w:color w:val="auto"/>
          <w:sz w:val="24"/>
          <w:szCs w:val="24"/>
        </w:rPr>
        <w:t>提起质疑的日期；</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32.4.5</w:t>
      </w:r>
      <w:r>
        <w:rPr>
          <w:rFonts w:hint="eastAsia" w:ascii="宋体" w:hAnsi="宋体" w:cs="宋体"/>
          <w:color w:val="auto"/>
          <w:sz w:val="24"/>
          <w:szCs w:val="24"/>
        </w:rPr>
        <w:t>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32.5</w:t>
      </w:r>
      <w:r>
        <w:rPr>
          <w:rFonts w:hint="eastAsia" w:ascii="宋体" w:hAnsi="宋体" w:cs="宋体"/>
          <w:color w:val="auto"/>
          <w:sz w:val="24"/>
          <w:szCs w:val="24"/>
        </w:rPr>
        <w:t>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32.6</w:t>
      </w:r>
      <w:r>
        <w:rPr>
          <w:rFonts w:hint="eastAsia" w:ascii="宋体" w:hAnsi="宋体" w:cs="宋体"/>
          <w:color w:val="auto"/>
          <w:sz w:val="24"/>
          <w:szCs w:val="24"/>
        </w:rPr>
        <w:t>质疑人应当在法定质疑期限内进行补正并重新提交质疑函，拒不补正或者在法定期限内未重新提交质疑函的，为无效质疑，采购人或采购代理机构有权不予受理。</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32.7</w:t>
      </w:r>
      <w:r>
        <w:rPr>
          <w:rFonts w:hint="eastAsia" w:ascii="宋体" w:hAnsi="宋体" w:cs="宋体"/>
          <w:color w:val="auto"/>
          <w:sz w:val="24"/>
          <w:szCs w:val="24"/>
        </w:rPr>
        <w:t>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32.8</w:t>
      </w:r>
      <w:r>
        <w:rPr>
          <w:rFonts w:hint="eastAsia" w:ascii="宋体" w:hAnsi="宋体" w:cs="宋体"/>
          <w:color w:val="auto"/>
          <w:sz w:val="24"/>
          <w:szCs w:val="24"/>
        </w:rPr>
        <w:t>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pStyle w:val="7"/>
        <w:spacing w:before="0" w:after="0" w:line="440" w:lineRule="exact"/>
        <w:ind w:firstLine="480" w:firstLineChars="200"/>
        <w:rPr>
          <w:rFonts w:ascii="宋体" w:hAnsi="宋体" w:eastAsia="宋体" w:cs="宋体"/>
          <w:b w:val="0"/>
          <w:color w:val="auto"/>
          <w:sz w:val="24"/>
          <w:szCs w:val="24"/>
        </w:rPr>
      </w:pPr>
      <w:r>
        <w:rPr>
          <w:rFonts w:ascii="宋体" w:hAnsi="宋体" w:eastAsia="宋体" w:cs="宋体"/>
          <w:b w:val="0"/>
          <w:color w:val="auto"/>
          <w:sz w:val="24"/>
          <w:szCs w:val="24"/>
        </w:rPr>
        <w:t>33</w:t>
      </w:r>
      <w:r>
        <w:rPr>
          <w:rFonts w:hint="eastAsia" w:ascii="宋体" w:hAnsi="宋体" w:eastAsia="宋体" w:cs="宋体"/>
          <w:b w:val="0"/>
          <w:color w:val="auto"/>
          <w:sz w:val="24"/>
          <w:szCs w:val="24"/>
        </w:rPr>
        <w:t>、中标通知书</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33.l</w:t>
      </w:r>
      <w:r>
        <w:rPr>
          <w:rFonts w:hint="eastAsia" w:ascii="宋体" w:hAnsi="宋体" w:cs="宋体"/>
          <w:color w:val="auto"/>
          <w:sz w:val="24"/>
          <w:szCs w:val="24"/>
        </w:rPr>
        <w:t>中标结果确定后，采购人或采购代理机构将向中标供应商发出中标通知书。</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 xml:space="preserve">33.2 </w:t>
      </w:r>
      <w:r>
        <w:rPr>
          <w:rFonts w:hint="eastAsia" w:ascii="宋体" w:hAnsi="宋体" w:cs="宋体"/>
          <w:color w:val="auto"/>
          <w:sz w:val="24"/>
          <w:szCs w:val="24"/>
        </w:rPr>
        <w:t>中标供应商收到中标通知书后，应签字确认中标通知书已收到。若无回复，则公告后视同中标供应商已经知悉并同意接受。</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33.3</w:t>
      </w:r>
      <w:r>
        <w:rPr>
          <w:rFonts w:hint="eastAsia" w:ascii="宋体" w:hAnsi="宋体" w:cs="宋体"/>
          <w:color w:val="auto"/>
          <w:sz w:val="24"/>
          <w:szCs w:val="24"/>
        </w:rPr>
        <w:t>中标通知书将是合同的一个组成部分。对采购人和中标供应商均具有法律效力。中标通知书发出后，采购人改变中标结果的，或者中标供应商放弃中标项目的，应当依法承担法律责任。</w:t>
      </w:r>
    </w:p>
    <w:p>
      <w:pPr>
        <w:pStyle w:val="6"/>
        <w:spacing w:before="0" w:after="0" w:line="440" w:lineRule="exact"/>
        <w:ind w:firstLine="480" w:firstLineChars="200"/>
        <w:rPr>
          <w:rFonts w:ascii="宋体" w:cs="宋体"/>
          <w:color w:val="auto"/>
          <w:sz w:val="24"/>
          <w:szCs w:val="24"/>
        </w:rPr>
      </w:pPr>
      <w:bookmarkStart w:id="179" w:name="_Toc120614220"/>
      <w:bookmarkStart w:id="180" w:name="_Toc20823308"/>
      <w:bookmarkStart w:id="181" w:name="_Toc513029236"/>
      <w:bookmarkStart w:id="182" w:name="_Toc16938552"/>
      <w:r>
        <w:rPr>
          <w:rFonts w:hint="eastAsia" w:ascii="宋体" w:hAnsi="宋体" w:cs="宋体"/>
          <w:color w:val="auto"/>
          <w:sz w:val="24"/>
          <w:szCs w:val="24"/>
        </w:rPr>
        <w:t>七、合同</w:t>
      </w:r>
      <w:bookmarkEnd w:id="179"/>
      <w:r>
        <w:rPr>
          <w:rFonts w:hint="eastAsia" w:ascii="宋体" w:hAnsi="宋体" w:cs="宋体"/>
          <w:color w:val="auto"/>
          <w:sz w:val="24"/>
          <w:szCs w:val="24"/>
        </w:rPr>
        <w:t>签订相关事项</w:t>
      </w:r>
    </w:p>
    <w:bookmarkEnd w:id="180"/>
    <w:bookmarkEnd w:id="181"/>
    <w:bookmarkEnd w:id="182"/>
    <w:p>
      <w:pPr>
        <w:pStyle w:val="7"/>
        <w:spacing w:before="0" w:after="0" w:line="440" w:lineRule="exact"/>
        <w:ind w:firstLine="480" w:firstLineChars="200"/>
        <w:rPr>
          <w:rFonts w:ascii="宋体" w:hAnsi="宋体" w:eastAsia="宋体" w:cs="宋体"/>
          <w:b w:val="0"/>
          <w:color w:val="auto"/>
          <w:sz w:val="24"/>
          <w:szCs w:val="24"/>
        </w:rPr>
      </w:pPr>
      <w:bookmarkStart w:id="183" w:name="_Toc513029237"/>
      <w:bookmarkStart w:id="184" w:name="_Toc20823309"/>
      <w:bookmarkStart w:id="185" w:name="_Toc16938553"/>
      <w:r>
        <w:rPr>
          <w:rFonts w:ascii="宋体" w:hAnsi="宋体" w:eastAsia="宋体" w:cs="宋体"/>
          <w:b w:val="0"/>
          <w:color w:val="auto"/>
          <w:sz w:val="24"/>
          <w:szCs w:val="24"/>
        </w:rPr>
        <w:t xml:space="preserve">34. </w:t>
      </w:r>
      <w:r>
        <w:rPr>
          <w:rFonts w:hint="eastAsia" w:ascii="宋体" w:hAnsi="宋体" w:eastAsia="宋体" w:cs="宋体"/>
          <w:b w:val="0"/>
          <w:color w:val="auto"/>
          <w:sz w:val="24"/>
          <w:szCs w:val="24"/>
        </w:rPr>
        <w:t>签订合同</w:t>
      </w:r>
    </w:p>
    <w:p>
      <w:pPr>
        <w:snapToGrid w:val="0"/>
        <w:spacing w:line="440" w:lineRule="exact"/>
        <w:ind w:firstLine="480" w:firstLineChars="200"/>
        <w:rPr>
          <w:rFonts w:ascii="宋体" w:cs="宋体"/>
          <w:color w:val="auto"/>
          <w:sz w:val="24"/>
          <w:szCs w:val="24"/>
        </w:rPr>
      </w:pPr>
      <w:r>
        <w:rPr>
          <w:rFonts w:ascii="宋体" w:hAnsi="宋体" w:cs="宋体"/>
          <w:bCs/>
          <w:color w:val="auto"/>
          <w:sz w:val="24"/>
          <w:szCs w:val="24"/>
        </w:rPr>
        <w:t>34</w:t>
      </w:r>
      <w:r>
        <w:rPr>
          <w:rFonts w:ascii="宋体" w:hAnsi="宋体" w:cs="宋体"/>
          <w:color w:val="auto"/>
          <w:sz w:val="24"/>
          <w:szCs w:val="24"/>
        </w:rPr>
        <w:t>.l</w:t>
      </w:r>
      <w:r>
        <w:rPr>
          <w:rFonts w:hint="eastAsia" w:ascii="宋体" w:hAnsi="宋体" w:cs="宋体"/>
          <w:color w:val="auto"/>
          <w:sz w:val="24"/>
          <w:szCs w:val="24"/>
        </w:rPr>
        <w:t>中标供应商应按中标通知书规定的时间、地点</w:t>
      </w:r>
      <w:r>
        <w:rPr>
          <w:rFonts w:ascii="宋体" w:cs="宋体"/>
          <w:color w:val="auto"/>
          <w:sz w:val="24"/>
          <w:szCs w:val="24"/>
        </w:rPr>
        <w:t>,</w:t>
      </w:r>
      <w:r>
        <w:rPr>
          <w:rFonts w:hint="eastAsia" w:ascii="宋体" w:hAnsi="宋体" w:cs="宋体"/>
          <w:color w:val="auto"/>
          <w:sz w:val="24"/>
          <w:szCs w:val="24"/>
        </w:rPr>
        <w:t>按照招标文件确定的事项与采购人签订政府采购合同，且不得迟于中标通知书发出之日起三十日内，否则履约保证金将不予退还，由此给采购人造成损失的，中标供应商还应承担赔偿责任。</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34.2</w:t>
      </w:r>
      <w:r>
        <w:rPr>
          <w:rFonts w:hint="eastAsia" w:ascii="宋体" w:hAnsi="宋体" w:cs="宋体"/>
          <w:color w:val="auto"/>
          <w:sz w:val="24"/>
          <w:szCs w:val="24"/>
        </w:rPr>
        <w:t>招标文件、中标供应商的投标文件及招标过程中有关澄清、承诺文件均应作为合同附件。</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 xml:space="preserve">34.3 </w:t>
      </w:r>
      <w:r>
        <w:rPr>
          <w:rFonts w:hint="eastAsia" w:ascii="宋体" w:hAnsi="宋体" w:cs="宋体"/>
          <w:color w:val="auto"/>
          <w:sz w:val="24"/>
          <w:szCs w:val="24"/>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spacing w:before="0" w:after="0" w:line="440" w:lineRule="exact"/>
        <w:ind w:firstLine="480" w:firstLineChars="200"/>
        <w:rPr>
          <w:rFonts w:ascii="宋体" w:hAnsi="宋体" w:eastAsia="宋体" w:cs="宋体"/>
          <w:b w:val="0"/>
          <w:color w:val="auto"/>
          <w:sz w:val="24"/>
          <w:szCs w:val="24"/>
        </w:rPr>
      </w:pPr>
      <w:r>
        <w:rPr>
          <w:rFonts w:ascii="宋体" w:hAnsi="宋体" w:eastAsia="宋体" w:cs="宋体"/>
          <w:b w:val="0"/>
          <w:color w:val="auto"/>
          <w:sz w:val="24"/>
          <w:szCs w:val="24"/>
        </w:rPr>
        <w:t>35</w:t>
      </w:r>
      <w:r>
        <w:rPr>
          <w:rFonts w:hint="eastAsia" w:ascii="宋体" w:hAnsi="宋体" w:eastAsia="宋体" w:cs="宋体"/>
          <w:b w:val="0"/>
          <w:color w:val="auto"/>
          <w:sz w:val="24"/>
          <w:szCs w:val="24"/>
        </w:rPr>
        <w:t>、货物和服务的追加、减少和添购。</w:t>
      </w:r>
    </w:p>
    <w:p>
      <w:pPr>
        <w:spacing w:line="440" w:lineRule="exact"/>
        <w:ind w:firstLine="480" w:firstLineChars="200"/>
        <w:rPr>
          <w:rFonts w:ascii="宋体" w:cs="宋体"/>
          <w:color w:val="auto"/>
          <w:sz w:val="24"/>
          <w:szCs w:val="24"/>
        </w:rPr>
      </w:pPr>
      <w:r>
        <w:rPr>
          <w:rFonts w:ascii="宋体" w:hAnsi="宋体" w:cs="宋体"/>
          <w:color w:val="auto"/>
          <w:sz w:val="24"/>
          <w:szCs w:val="24"/>
        </w:rPr>
        <w:t>35.1</w:t>
      </w:r>
      <w:r>
        <w:rPr>
          <w:rFonts w:hint="eastAsia" w:ascii="宋体" w:hAnsi="宋体" w:cs="宋体"/>
          <w:color w:val="auto"/>
          <w:sz w:val="24"/>
          <w:szCs w:val="24"/>
        </w:rPr>
        <w:t>政府采购合同履行中，采购人需追加与合同标的相同的货物和服务的，在不改变合同其他条款的前提下，可以与中标供应商协商签订补充合同，但所有补充合同的采购金额不超过原合同金额</w:t>
      </w:r>
      <w:r>
        <w:rPr>
          <w:rFonts w:ascii="宋体" w:hAnsi="宋体" w:cs="宋体"/>
          <w:color w:val="auto"/>
          <w:sz w:val="24"/>
          <w:szCs w:val="24"/>
        </w:rPr>
        <w:t>10%</w:t>
      </w:r>
      <w:r>
        <w:rPr>
          <w:rFonts w:hint="eastAsia" w:ascii="宋体" w:hAnsi="宋体" w:cs="宋体"/>
          <w:color w:val="auto"/>
          <w:sz w:val="24"/>
          <w:szCs w:val="24"/>
        </w:rPr>
        <w:t>。</w:t>
      </w:r>
    </w:p>
    <w:p>
      <w:pPr>
        <w:spacing w:line="440" w:lineRule="exact"/>
        <w:ind w:firstLine="480" w:firstLineChars="200"/>
        <w:rPr>
          <w:rFonts w:ascii="宋体" w:cs="宋体"/>
          <w:b/>
          <w:color w:val="auto"/>
          <w:sz w:val="24"/>
          <w:szCs w:val="24"/>
        </w:rPr>
      </w:pPr>
      <w:r>
        <w:rPr>
          <w:rFonts w:ascii="宋体" w:hAnsi="宋体" w:cs="宋体"/>
          <w:color w:val="auto"/>
          <w:sz w:val="24"/>
          <w:szCs w:val="24"/>
        </w:rPr>
        <w:t>35.2</w:t>
      </w:r>
      <w:r>
        <w:rPr>
          <w:rFonts w:hint="eastAsia" w:ascii="宋体" w:hAnsi="宋体" w:cs="宋体"/>
          <w:color w:val="auto"/>
          <w:sz w:val="24"/>
          <w:szCs w:val="24"/>
        </w:rPr>
        <w:t>采购结束后，采购人若由于各种客观原因，必须对采购项目所牵涉的货物和服务进行适当的减少时，在双方协商一致的前提下，可以按照招标采购时的价格水平做相应的调减，并据此签订补充合同。</w:t>
      </w:r>
    </w:p>
    <w:bookmarkEnd w:id="183"/>
    <w:bookmarkEnd w:id="184"/>
    <w:bookmarkEnd w:id="185"/>
    <w:p>
      <w:pPr>
        <w:tabs>
          <w:tab w:val="left" w:pos="900"/>
        </w:tabs>
        <w:spacing w:line="440" w:lineRule="exact"/>
        <w:ind w:firstLine="480" w:firstLineChars="200"/>
        <w:rPr>
          <w:rFonts w:ascii="宋体" w:cs="宋体"/>
          <w:bCs/>
          <w:color w:val="auto"/>
          <w:sz w:val="24"/>
          <w:szCs w:val="24"/>
        </w:rPr>
      </w:pPr>
      <w:bookmarkStart w:id="186" w:name="_Toc479757207"/>
      <w:bookmarkStart w:id="187" w:name="_Toc16938558"/>
      <w:bookmarkStart w:id="188" w:name="_Toc513029242"/>
      <w:bookmarkStart w:id="189" w:name="_Toc120614221"/>
      <w:bookmarkStart w:id="190" w:name="_Toc20823314"/>
      <w:r>
        <w:rPr>
          <w:rFonts w:ascii="宋体" w:hAnsi="宋体" w:cs="宋体"/>
          <w:bCs/>
          <w:color w:val="auto"/>
          <w:sz w:val="24"/>
          <w:szCs w:val="24"/>
        </w:rPr>
        <w:t>36</w:t>
      </w:r>
      <w:r>
        <w:rPr>
          <w:rFonts w:hint="eastAsia" w:ascii="宋体" w:hAnsi="宋体" w:cs="宋体"/>
          <w:bCs/>
          <w:color w:val="auto"/>
          <w:sz w:val="24"/>
          <w:szCs w:val="24"/>
        </w:rPr>
        <w:t>、履约保证金</w:t>
      </w:r>
    </w:p>
    <w:p>
      <w:pPr>
        <w:tabs>
          <w:tab w:val="left" w:pos="900"/>
        </w:tabs>
        <w:spacing w:line="440" w:lineRule="exact"/>
        <w:ind w:firstLine="480" w:firstLineChars="200"/>
        <w:rPr>
          <w:rFonts w:ascii="宋体" w:cs="宋体"/>
          <w:color w:val="auto"/>
          <w:sz w:val="24"/>
          <w:szCs w:val="24"/>
        </w:rPr>
      </w:pPr>
      <w:r>
        <w:rPr>
          <w:rFonts w:hint="eastAsia" w:ascii="宋体" w:hAnsi="宋体" w:cs="宋体"/>
          <w:color w:val="auto"/>
          <w:sz w:val="24"/>
          <w:szCs w:val="24"/>
        </w:rPr>
        <w:t>在签订合同时，须向采购人交纳履约保证金</w:t>
      </w:r>
      <w:r>
        <w:rPr>
          <w:rFonts w:ascii="宋体" w:cs="宋体"/>
          <w:color w:val="auto"/>
          <w:sz w:val="24"/>
          <w:szCs w:val="24"/>
        </w:rPr>
        <w:t>,</w:t>
      </w:r>
      <w:r>
        <w:rPr>
          <w:rFonts w:hint="eastAsia" w:ascii="宋体" w:hAnsi="宋体" w:cs="宋体"/>
          <w:color w:val="auto"/>
          <w:sz w:val="24"/>
          <w:szCs w:val="24"/>
        </w:rPr>
        <w:t>于合同履行后无息退还。履约保证金用以约束成交供应商在合同履行中的行为，弥补合同执行中由于自身行为可能给采购人带来的各种损失。</w:t>
      </w:r>
    </w:p>
    <w:p>
      <w:pPr>
        <w:spacing w:line="440" w:lineRule="exact"/>
        <w:ind w:firstLine="480" w:firstLineChars="200"/>
        <w:rPr>
          <w:rFonts w:ascii="宋体" w:cs="宋体"/>
          <w:color w:val="auto"/>
          <w:sz w:val="24"/>
          <w:szCs w:val="24"/>
        </w:rPr>
      </w:pPr>
    </w:p>
    <w:p>
      <w:pPr>
        <w:spacing w:line="440" w:lineRule="exact"/>
        <w:ind w:firstLine="480" w:firstLineChars="200"/>
        <w:rPr>
          <w:rFonts w:ascii="宋体" w:cs="宋体"/>
          <w:color w:val="auto"/>
          <w:sz w:val="24"/>
          <w:szCs w:val="24"/>
        </w:rPr>
      </w:pPr>
    </w:p>
    <w:p>
      <w:pPr>
        <w:pStyle w:val="3"/>
        <w:rPr>
          <w:rFonts w:ascii="宋体" w:hAnsi="宋体" w:eastAsia="宋体" w:cs="宋体"/>
          <w:b/>
          <w:color w:val="auto"/>
          <w:sz w:val="44"/>
        </w:rPr>
      </w:pPr>
      <w:r>
        <w:rPr>
          <w:rFonts w:ascii="宋体" w:hAnsi="宋体" w:eastAsia="宋体" w:cs="宋体"/>
          <w:b/>
          <w:color w:val="auto"/>
          <w:sz w:val="44"/>
        </w:rPr>
        <w:br w:type="page"/>
      </w:r>
      <w:r>
        <w:rPr>
          <w:rFonts w:hint="eastAsia" w:ascii="宋体" w:hAnsi="宋体" w:eastAsia="宋体" w:cs="宋体"/>
          <w:b/>
          <w:color w:val="auto"/>
          <w:sz w:val="44"/>
        </w:rPr>
        <w:t>第三章合同条款及</w:t>
      </w:r>
      <w:bookmarkEnd w:id="186"/>
      <w:bookmarkEnd w:id="187"/>
      <w:bookmarkEnd w:id="188"/>
      <w:bookmarkEnd w:id="189"/>
      <w:bookmarkEnd w:id="190"/>
      <w:r>
        <w:rPr>
          <w:rFonts w:hint="eastAsia" w:ascii="宋体" w:hAnsi="宋体" w:eastAsia="宋体" w:cs="宋体"/>
          <w:b/>
          <w:color w:val="auto"/>
          <w:sz w:val="44"/>
        </w:rPr>
        <w:t>格式</w:t>
      </w:r>
    </w:p>
    <w:p>
      <w:pPr>
        <w:pStyle w:val="6"/>
        <w:spacing w:before="0" w:after="0" w:line="460" w:lineRule="exact"/>
        <w:jc w:val="center"/>
        <w:rPr>
          <w:rFonts w:ascii="宋体" w:cs="宋体"/>
          <w:color w:val="auto"/>
        </w:rPr>
      </w:pPr>
      <w:bookmarkStart w:id="191" w:name="_Toc513029243"/>
      <w:bookmarkStart w:id="192" w:name="_Toc16938559"/>
      <w:bookmarkStart w:id="193" w:name="_Toc20823315"/>
    </w:p>
    <w:bookmarkEnd w:id="191"/>
    <w:bookmarkEnd w:id="192"/>
    <w:bookmarkEnd w:id="193"/>
    <w:p>
      <w:pPr>
        <w:spacing w:line="440" w:lineRule="exact"/>
        <w:ind w:firstLine="480" w:firstLineChars="200"/>
        <w:rPr>
          <w:rFonts w:ascii="宋体" w:cs="宋体"/>
          <w:bCs/>
          <w:color w:val="auto"/>
          <w:sz w:val="24"/>
        </w:rPr>
      </w:pPr>
      <w:bookmarkStart w:id="194" w:name="_Hlt16619350"/>
      <w:bookmarkStart w:id="195" w:name="_Toc20823346"/>
      <w:bookmarkStart w:id="196" w:name="_Toc16938590"/>
      <w:bookmarkStart w:id="197" w:name="_Toc120614244"/>
      <w:bookmarkStart w:id="198" w:name="_Toc479757211"/>
      <w:bookmarkStart w:id="199" w:name="_Toc462564139"/>
      <w:r>
        <w:rPr>
          <w:rFonts w:hint="eastAsia" w:ascii="宋体" w:hAnsi="宋体" w:cs="宋体"/>
          <w:bCs/>
          <w:color w:val="auto"/>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0" w:firstLineChars="200"/>
        <w:jc w:val="center"/>
        <w:outlineLvl w:val="0"/>
        <w:rPr>
          <w:rFonts w:ascii="宋体" w:cs="宋体"/>
          <w:b/>
          <w:color w:val="auto"/>
          <w:sz w:val="30"/>
        </w:rPr>
      </w:pPr>
    </w:p>
    <w:p>
      <w:pPr>
        <w:snapToGrid w:val="0"/>
        <w:spacing w:line="440" w:lineRule="exact"/>
        <w:ind w:firstLine="600" w:firstLineChars="200"/>
        <w:jc w:val="center"/>
        <w:outlineLvl w:val="0"/>
        <w:rPr>
          <w:rFonts w:ascii="宋体" w:cs="宋体"/>
          <w:b/>
          <w:bCs/>
          <w:color w:val="auto"/>
          <w:sz w:val="30"/>
          <w:szCs w:val="20"/>
        </w:rPr>
      </w:pPr>
      <w:r>
        <w:rPr>
          <w:rFonts w:hint="eastAsia" w:ascii="宋体" w:hAnsi="宋体" w:cs="宋体"/>
          <w:b/>
          <w:color w:val="auto"/>
          <w:sz w:val="30"/>
        </w:rPr>
        <w:t>政府采购合同（货物格式）</w:t>
      </w:r>
    </w:p>
    <w:p>
      <w:pPr>
        <w:pStyle w:val="23"/>
        <w:snapToGrid w:val="0"/>
        <w:spacing w:line="420" w:lineRule="exact"/>
        <w:ind w:firstLine="480" w:firstLineChars="200"/>
        <w:jc w:val="left"/>
        <w:rPr>
          <w:rFonts w:hAnsi="宋体" w:cs="宋体"/>
          <w:color w:val="auto"/>
          <w:sz w:val="24"/>
          <w:szCs w:val="24"/>
        </w:rPr>
      </w:pPr>
      <w:r>
        <w:rPr>
          <w:rFonts w:hint="eastAsia" w:hAnsi="宋体" w:cs="宋体"/>
          <w:color w:val="auto"/>
          <w:sz w:val="24"/>
          <w:szCs w:val="24"/>
        </w:rPr>
        <w:t>项目名称：</w:t>
      </w:r>
      <w:r>
        <w:rPr>
          <w:rFonts w:hint="eastAsia" w:hAnsi="宋体" w:cs="宋体"/>
          <w:color w:val="auto"/>
          <w:sz w:val="24"/>
          <w:szCs w:val="24"/>
          <w:u w:val="single"/>
        </w:rPr>
        <w:t>盐城工业职业技术学院</w:t>
      </w:r>
      <w:r>
        <w:rPr>
          <w:rFonts w:hAnsi="宋体" w:cs="宋体"/>
          <w:color w:val="auto"/>
          <w:sz w:val="24"/>
          <w:szCs w:val="24"/>
          <w:u w:val="single"/>
        </w:rPr>
        <w:t>2021</w:t>
      </w:r>
      <w:r>
        <w:rPr>
          <w:rFonts w:hint="eastAsia" w:hAnsi="宋体" w:cs="宋体"/>
          <w:color w:val="auto"/>
          <w:sz w:val="24"/>
          <w:szCs w:val="24"/>
          <w:u w:val="single"/>
        </w:rPr>
        <w:t>年度中文图书采购</w:t>
      </w:r>
      <w:r>
        <w:rPr>
          <w:rFonts w:hint="eastAsia" w:hAnsi="宋体" w:cs="宋体"/>
          <w:color w:val="auto"/>
          <w:sz w:val="24"/>
          <w:szCs w:val="24"/>
        </w:rPr>
        <w:t>项目</w:t>
      </w:r>
    </w:p>
    <w:p>
      <w:pPr>
        <w:pStyle w:val="23"/>
        <w:snapToGrid w:val="0"/>
        <w:spacing w:line="420" w:lineRule="exact"/>
        <w:ind w:firstLine="480" w:firstLineChars="200"/>
        <w:jc w:val="left"/>
        <w:rPr>
          <w:rFonts w:hint="eastAsia" w:hAnsi="宋体" w:eastAsia="宋体" w:cs="宋体"/>
          <w:color w:val="auto"/>
          <w:sz w:val="24"/>
          <w:szCs w:val="24"/>
          <w:lang w:eastAsia="zh-CN"/>
        </w:rPr>
      </w:pPr>
      <w:r>
        <w:rPr>
          <w:rFonts w:hint="eastAsia" w:hAnsi="宋体" w:cs="宋体"/>
          <w:color w:val="auto"/>
          <w:sz w:val="24"/>
          <w:szCs w:val="24"/>
        </w:rPr>
        <w:t>项目编号：</w:t>
      </w:r>
      <w:r>
        <w:rPr>
          <w:rFonts w:hAnsi="宋体" w:cs="宋体"/>
          <w:color w:val="auto"/>
          <w:sz w:val="24"/>
          <w:szCs w:val="24"/>
          <w:u w:val="single"/>
        </w:rPr>
        <w:t>2021-007Q-</w:t>
      </w:r>
      <w:r>
        <w:rPr>
          <w:rFonts w:hint="eastAsia" w:hAnsi="宋体" w:cs="宋体"/>
          <w:color w:val="auto"/>
          <w:sz w:val="24"/>
          <w:szCs w:val="24"/>
          <w:u w:val="single"/>
          <w:lang w:val="en-US" w:eastAsia="zh-CN"/>
        </w:rPr>
        <w:t>3</w:t>
      </w:r>
    </w:p>
    <w:p>
      <w:pPr>
        <w:pStyle w:val="23"/>
        <w:snapToGrid w:val="0"/>
        <w:spacing w:line="420" w:lineRule="exact"/>
        <w:ind w:firstLine="480" w:firstLineChars="200"/>
        <w:rPr>
          <w:rFonts w:hAnsi="宋体" w:cs="宋体"/>
          <w:color w:val="auto"/>
          <w:sz w:val="24"/>
          <w:szCs w:val="24"/>
        </w:rPr>
      </w:pPr>
      <w:r>
        <w:rPr>
          <w:rFonts w:hint="eastAsia" w:hAnsi="宋体" w:cs="宋体"/>
          <w:color w:val="auto"/>
          <w:sz w:val="24"/>
          <w:szCs w:val="24"/>
        </w:rPr>
        <w:t>甲方：（买方）</w:t>
      </w:r>
      <w:r>
        <w:rPr>
          <w:rFonts w:hint="eastAsia" w:hAnsi="宋体" w:cs="宋体"/>
          <w:color w:val="auto"/>
          <w:sz w:val="24"/>
          <w:szCs w:val="24"/>
          <w:u w:val="single"/>
        </w:rPr>
        <w:t>盐城工业职业技术学院</w:t>
      </w:r>
    </w:p>
    <w:p>
      <w:pPr>
        <w:pStyle w:val="23"/>
        <w:snapToGrid w:val="0"/>
        <w:spacing w:line="420" w:lineRule="exact"/>
        <w:ind w:firstLine="480" w:firstLineChars="200"/>
        <w:rPr>
          <w:rFonts w:hAnsi="宋体" w:cs="宋体"/>
          <w:color w:val="auto"/>
          <w:sz w:val="24"/>
          <w:szCs w:val="24"/>
        </w:rPr>
      </w:pPr>
      <w:r>
        <w:rPr>
          <w:rFonts w:hint="eastAsia" w:hAnsi="宋体" w:cs="宋体"/>
          <w:color w:val="auto"/>
          <w:sz w:val="24"/>
          <w:szCs w:val="24"/>
        </w:rPr>
        <w:t>乙方：（卖方）</w:t>
      </w:r>
    </w:p>
    <w:p>
      <w:pPr>
        <w:spacing w:line="420" w:lineRule="exact"/>
        <w:ind w:firstLine="480" w:firstLineChars="200"/>
        <w:rPr>
          <w:rFonts w:ascii="宋体" w:cs="宋体"/>
          <w:b/>
          <w:color w:val="auto"/>
          <w:sz w:val="24"/>
          <w:szCs w:val="24"/>
        </w:rPr>
      </w:pPr>
      <w:r>
        <w:rPr>
          <w:rFonts w:hint="eastAsia" w:ascii="宋体" w:hAnsi="宋体" w:cs="宋体"/>
          <w:color w:val="auto"/>
          <w:sz w:val="24"/>
          <w:szCs w:val="24"/>
        </w:rPr>
        <w:t>甲、乙双方根据</w:t>
      </w:r>
      <w:r>
        <w:rPr>
          <w:rFonts w:hint="eastAsia" w:ascii="宋体" w:hAnsi="宋体" w:cs="宋体"/>
          <w:color w:val="auto"/>
          <w:sz w:val="24"/>
          <w:szCs w:val="24"/>
          <w:u w:val="single"/>
        </w:rPr>
        <w:t>盐城工业职业技术学院</w:t>
      </w:r>
      <w:r>
        <w:rPr>
          <w:rFonts w:ascii="宋体" w:hAnsi="宋体" w:cs="宋体"/>
          <w:color w:val="auto"/>
          <w:sz w:val="24"/>
          <w:szCs w:val="24"/>
          <w:u w:val="single"/>
        </w:rPr>
        <w:t>2021</w:t>
      </w:r>
      <w:r>
        <w:rPr>
          <w:rFonts w:hint="eastAsia" w:ascii="宋体" w:hAnsi="宋体" w:cs="宋体"/>
          <w:color w:val="auto"/>
          <w:sz w:val="24"/>
          <w:szCs w:val="24"/>
          <w:u w:val="single"/>
        </w:rPr>
        <w:t>年度中文图书采购</w:t>
      </w:r>
      <w:r>
        <w:rPr>
          <w:rFonts w:hint="eastAsia" w:ascii="宋体" w:hAnsi="宋体" w:cs="宋体"/>
          <w:color w:val="auto"/>
          <w:sz w:val="24"/>
          <w:szCs w:val="24"/>
        </w:rPr>
        <w:t>项目公开招标的结果，签署本合同。</w:t>
      </w:r>
    </w:p>
    <w:p>
      <w:pPr>
        <w:pStyle w:val="23"/>
        <w:snapToGrid w:val="0"/>
        <w:spacing w:line="420" w:lineRule="exact"/>
        <w:ind w:firstLine="480" w:firstLineChars="200"/>
        <w:rPr>
          <w:rFonts w:hAnsi="宋体" w:cs="宋体"/>
          <w:b/>
          <w:color w:val="auto"/>
          <w:sz w:val="24"/>
          <w:szCs w:val="24"/>
        </w:rPr>
      </w:pPr>
      <w:r>
        <w:rPr>
          <w:rFonts w:hint="eastAsia" w:hAnsi="宋体" w:cs="宋体"/>
          <w:b/>
          <w:color w:val="auto"/>
          <w:sz w:val="24"/>
          <w:szCs w:val="24"/>
        </w:rPr>
        <w:t>一、货物内容</w:t>
      </w:r>
    </w:p>
    <w:p>
      <w:pPr>
        <w:pStyle w:val="23"/>
        <w:snapToGrid w:val="0"/>
        <w:spacing w:line="420" w:lineRule="exact"/>
        <w:ind w:firstLine="480" w:firstLineChars="200"/>
        <w:rPr>
          <w:rFonts w:hAnsi="宋体" w:cs="宋体"/>
          <w:color w:val="auto"/>
          <w:sz w:val="24"/>
          <w:szCs w:val="24"/>
        </w:rPr>
      </w:pPr>
      <w:r>
        <w:rPr>
          <w:rFonts w:hAnsi="宋体" w:cs="宋体"/>
          <w:color w:val="auto"/>
          <w:sz w:val="24"/>
          <w:szCs w:val="24"/>
        </w:rPr>
        <w:t xml:space="preserve">1.1 </w:t>
      </w:r>
      <w:r>
        <w:rPr>
          <w:rFonts w:hint="eastAsia" w:hAnsi="宋体" w:cs="宋体"/>
          <w:color w:val="auto"/>
          <w:sz w:val="24"/>
          <w:szCs w:val="24"/>
        </w:rPr>
        <w:t>货物名称：</w:t>
      </w:r>
      <w:r>
        <w:rPr>
          <w:rFonts w:hAnsi="宋体" w:cs="宋体"/>
          <w:color w:val="auto"/>
          <w:sz w:val="24"/>
          <w:szCs w:val="24"/>
          <w:u w:val="single"/>
        </w:rPr>
        <w:t>2021</w:t>
      </w:r>
      <w:r>
        <w:rPr>
          <w:rFonts w:hint="eastAsia" w:hAnsi="宋体" w:cs="宋体"/>
          <w:color w:val="auto"/>
          <w:sz w:val="24"/>
          <w:szCs w:val="24"/>
          <w:u w:val="single"/>
        </w:rPr>
        <w:t>年度中文图书采购（标段三）</w:t>
      </w:r>
      <w:r>
        <w:rPr>
          <w:rFonts w:hint="eastAsia" w:hAnsi="宋体" w:cs="宋体"/>
          <w:color w:val="auto"/>
          <w:sz w:val="24"/>
          <w:szCs w:val="24"/>
        </w:rPr>
        <w:t>。</w:t>
      </w:r>
    </w:p>
    <w:p>
      <w:pPr>
        <w:pStyle w:val="23"/>
        <w:snapToGrid w:val="0"/>
        <w:spacing w:line="420" w:lineRule="exact"/>
        <w:ind w:firstLine="480" w:firstLineChars="200"/>
        <w:rPr>
          <w:rFonts w:hAnsi="宋体" w:cs="宋体"/>
          <w:color w:val="auto"/>
          <w:sz w:val="24"/>
          <w:szCs w:val="24"/>
        </w:rPr>
      </w:pPr>
      <w:r>
        <w:rPr>
          <w:rFonts w:hAnsi="宋体" w:cs="宋体"/>
          <w:color w:val="auto"/>
          <w:sz w:val="24"/>
          <w:szCs w:val="24"/>
        </w:rPr>
        <w:t xml:space="preserve">1.2 </w:t>
      </w:r>
      <w:r>
        <w:rPr>
          <w:rFonts w:hint="eastAsia" w:hAnsi="宋体" w:cs="宋体"/>
          <w:color w:val="auto"/>
          <w:sz w:val="24"/>
          <w:szCs w:val="24"/>
        </w:rPr>
        <w:t>型号规格：</w:t>
      </w:r>
      <w:r>
        <w:rPr>
          <w:rFonts w:hint="eastAsia" w:hAnsi="宋体" w:cs="宋体"/>
          <w:color w:val="auto"/>
          <w:sz w:val="24"/>
          <w:szCs w:val="24"/>
          <w:u w:val="single"/>
        </w:rPr>
        <w:t>详按项目需求</w:t>
      </w:r>
      <w:r>
        <w:rPr>
          <w:rFonts w:hint="eastAsia" w:hAnsi="宋体" w:cs="宋体"/>
          <w:color w:val="auto"/>
          <w:sz w:val="24"/>
          <w:szCs w:val="24"/>
        </w:rPr>
        <w:t>。</w:t>
      </w:r>
    </w:p>
    <w:p>
      <w:pPr>
        <w:pStyle w:val="23"/>
        <w:snapToGrid w:val="0"/>
        <w:spacing w:line="420" w:lineRule="exact"/>
        <w:ind w:firstLine="480" w:firstLineChars="200"/>
        <w:rPr>
          <w:rFonts w:hAnsi="宋体" w:cs="宋体"/>
          <w:color w:val="auto"/>
          <w:sz w:val="24"/>
          <w:szCs w:val="24"/>
        </w:rPr>
      </w:pPr>
      <w:r>
        <w:rPr>
          <w:rFonts w:hAnsi="宋体" w:cs="宋体"/>
          <w:color w:val="auto"/>
          <w:sz w:val="24"/>
          <w:szCs w:val="24"/>
        </w:rPr>
        <w:t xml:space="preserve">1.3 </w:t>
      </w:r>
      <w:r>
        <w:rPr>
          <w:rFonts w:hint="eastAsia" w:hAnsi="宋体" w:cs="宋体"/>
          <w:color w:val="auto"/>
          <w:sz w:val="24"/>
          <w:szCs w:val="24"/>
        </w:rPr>
        <w:t>数量（单位）：</w:t>
      </w:r>
      <w:r>
        <w:rPr>
          <w:rFonts w:hint="eastAsia" w:hAnsi="宋体" w:cs="宋体"/>
          <w:color w:val="auto"/>
          <w:sz w:val="24"/>
          <w:szCs w:val="24"/>
          <w:u w:val="single"/>
        </w:rPr>
        <w:t>详按项目需求</w:t>
      </w:r>
      <w:r>
        <w:rPr>
          <w:rFonts w:hint="eastAsia" w:hAnsi="宋体" w:cs="宋体"/>
          <w:color w:val="auto"/>
          <w:sz w:val="24"/>
          <w:szCs w:val="24"/>
        </w:rPr>
        <w:t>。</w:t>
      </w:r>
    </w:p>
    <w:p>
      <w:pPr>
        <w:spacing w:line="420" w:lineRule="exact"/>
        <w:ind w:firstLine="480" w:firstLineChars="200"/>
        <w:rPr>
          <w:rFonts w:ascii="宋体" w:cs="宋体"/>
          <w:bCs/>
          <w:color w:val="auto"/>
          <w:sz w:val="24"/>
        </w:rPr>
      </w:pPr>
      <w:r>
        <w:rPr>
          <w:rFonts w:ascii="宋体" w:hAnsi="宋体" w:cs="宋体"/>
          <w:bCs/>
          <w:color w:val="auto"/>
          <w:sz w:val="24"/>
        </w:rPr>
        <w:t>1.4</w:t>
      </w:r>
      <w:r>
        <w:rPr>
          <w:rFonts w:hint="eastAsia" w:ascii="宋体" w:hAnsi="宋体" w:cs="宋体"/>
          <w:bCs/>
          <w:color w:val="auto"/>
          <w:sz w:val="24"/>
        </w:rPr>
        <w:t>项目具体技术要求：</w:t>
      </w:r>
    </w:p>
    <w:p>
      <w:pPr>
        <w:spacing w:line="420" w:lineRule="exact"/>
        <w:ind w:firstLine="480" w:firstLineChars="200"/>
        <w:rPr>
          <w:rFonts w:ascii="宋体" w:cs="宋体"/>
          <w:bCs/>
          <w:color w:val="auto"/>
          <w:sz w:val="24"/>
        </w:rPr>
      </w:pPr>
      <w:r>
        <w:rPr>
          <w:rFonts w:hint="eastAsia" w:ascii="宋体" w:hAnsi="宋体" w:cs="宋体"/>
          <w:bCs/>
          <w:color w:val="auto"/>
          <w:sz w:val="24"/>
        </w:rPr>
        <w:t>（一）标的（货物）内容及相关要求：</w:t>
      </w:r>
    </w:p>
    <w:p>
      <w:pPr>
        <w:spacing w:line="420" w:lineRule="exact"/>
        <w:ind w:firstLine="480" w:firstLineChars="200"/>
        <w:rPr>
          <w:rFonts w:ascii="宋体" w:cs="宋体"/>
          <w:bCs/>
          <w:color w:val="auto"/>
          <w:sz w:val="24"/>
        </w:rPr>
      </w:pPr>
      <w:r>
        <w:rPr>
          <w:rFonts w:ascii="宋体" w:hAnsi="宋体" w:cs="宋体"/>
          <w:bCs/>
          <w:color w:val="auto"/>
          <w:sz w:val="24"/>
        </w:rPr>
        <w:t>1.</w:t>
      </w:r>
      <w:r>
        <w:rPr>
          <w:rFonts w:hint="eastAsia" w:ascii="宋体" w:hAnsi="宋体" w:cs="宋体"/>
          <w:bCs/>
          <w:color w:val="auto"/>
          <w:sz w:val="24"/>
        </w:rPr>
        <w:t>供货的金额为。</w:t>
      </w:r>
    </w:p>
    <w:p>
      <w:pPr>
        <w:spacing w:line="420" w:lineRule="exact"/>
        <w:ind w:firstLine="480" w:firstLineChars="200"/>
        <w:rPr>
          <w:rFonts w:ascii="宋体" w:cs="宋体"/>
          <w:bCs/>
          <w:color w:val="auto"/>
          <w:sz w:val="24"/>
        </w:rPr>
      </w:pPr>
      <w:r>
        <w:rPr>
          <w:rFonts w:ascii="宋体" w:hAnsi="宋体" w:cs="宋体"/>
          <w:bCs/>
          <w:color w:val="auto"/>
          <w:sz w:val="24"/>
        </w:rPr>
        <w:t>2</w:t>
      </w:r>
      <w:r>
        <w:rPr>
          <w:rFonts w:ascii="宋体" w:cs="宋体"/>
          <w:bCs/>
          <w:color w:val="auto"/>
          <w:sz w:val="24"/>
        </w:rPr>
        <w:t>.</w:t>
      </w:r>
      <w:r>
        <w:rPr>
          <w:rFonts w:hint="eastAsia" w:ascii="宋体" w:hAnsi="宋体"/>
          <w:bCs/>
          <w:color w:val="auto"/>
          <w:sz w:val="24"/>
          <w:szCs w:val="24"/>
        </w:rPr>
        <w:t>图书采购方式：线上订购与现场采购相结合</w:t>
      </w:r>
      <w:r>
        <w:rPr>
          <w:rFonts w:hint="eastAsia" w:ascii="仿宋" w:hAnsi="仿宋" w:eastAsia="仿宋"/>
          <w:bCs/>
          <w:color w:val="auto"/>
          <w:sz w:val="28"/>
          <w:szCs w:val="28"/>
        </w:rPr>
        <w:t>。</w:t>
      </w:r>
    </w:p>
    <w:p>
      <w:pPr>
        <w:spacing w:line="420" w:lineRule="exact"/>
        <w:ind w:firstLine="480" w:firstLineChars="200"/>
        <w:rPr>
          <w:rFonts w:ascii="宋体" w:cs="宋体"/>
          <w:bCs/>
          <w:color w:val="auto"/>
          <w:sz w:val="24"/>
        </w:rPr>
      </w:pPr>
      <w:r>
        <w:rPr>
          <w:rFonts w:ascii="宋体" w:hAnsi="宋体" w:cs="宋体"/>
          <w:bCs/>
          <w:color w:val="auto"/>
          <w:sz w:val="24"/>
        </w:rPr>
        <w:t>3</w:t>
      </w:r>
      <w:r>
        <w:rPr>
          <w:rFonts w:ascii="宋体" w:cs="宋体"/>
          <w:bCs/>
          <w:color w:val="auto"/>
          <w:sz w:val="24"/>
        </w:rPr>
        <w:t>.</w:t>
      </w:r>
      <w:r>
        <w:rPr>
          <w:rFonts w:hint="eastAsia" w:ascii="宋体" w:hAnsi="宋体" w:cs="宋体"/>
          <w:bCs/>
          <w:color w:val="auto"/>
          <w:sz w:val="24"/>
        </w:rPr>
        <w:t>图书现采地点与时间：有现书采购基地及</w:t>
      </w:r>
      <w:r>
        <w:rPr>
          <w:rFonts w:ascii="宋体" w:hAnsi="宋体" w:cs="宋体"/>
          <w:bCs/>
          <w:color w:val="auto"/>
          <w:sz w:val="24"/>
        </w:rPr>
        <w:t>10</w:t>
      </w:r>
      <w:r>
        <w:rPr>
          <w:rFonts w:hint="eastAsia" w:ascii="宋体" w:hAnsi="宋体" w:cs="宋体"/>
          <w:bCs/>
          <w:color w:val="auto"/>
          <w:sz w:val="24"/>
        </w:rPr>
        <w:t>万册以上现货图书；全国书市不少于两处，重点出版社不少于两家（指明具体地点并征得甲方同意），</w:t>
      </w:r>
      <w:r>
        <w:rPr>
          <w:rFonts w:ascii="宋体" w:hAnsi="宋体" w:cs="宋体"/>
          <w:bCs/>
          <w:color w:val="auto"/>
          <w:sz w:val="24"/>
        </w:rPr>
        <w:t>8</w:t>
      </w:r>
      <w:r>
        <w:rPr>
          <w:rFonts w:hint="eastAsia" w:ascii="宋体" w:hAnsi="宋体" w:cs="宋体"/>
          <w:bCs/>
          <w:color w:val="auto"/>
          <w:sz w:val="24"/>
        </w:rPr>
        <w:t>月底前完成现场采购。乙方如不能满足甲方图书采购地点与时间要求的，甲方有权终止合同。</w:t>
      </w:r>
    </w:p>
    <w:p>
      <w:pPr>
        <w:spacing w:line="420" w:lineRule="exact"/>
        <w:ind w:firstLine="480" w:firstLineChars="200"/>
        <w:rPr>
          <w:rFonts w:ascii="宋体" w:cs="宋体"/>
          <w:bCs/>
          <w:color w:val="auto"/>
          <w:sz w:val="24"/>
        </w:rPr>
      </w:pPr>
      <w:r>
        <w:rPr>
          <w:rFonts w:ascii="宋体" w:hAnsi="宋体" w:cs="宋体"/>
          <w:bCs/>
          <w:color w:val="auto"/>
          <w:sz w:val="24"/>
        </w:rPr>
        <w:t>4</w:t>
      </w:r>
      <w:r>
        <w:rPr>
          <w:rFonts w:ascii="宋体" w:cs="宋体"/>
          <w:bCs/>
          <w:color w:val="auto"/>
          <w:sz w:val="24"/>
        </w:rPr>
        <w:t>.</w:t>
      </w:r>
      <w:r>
        <w:rPr>
          <w:rFonts w:hint="eastAsia" w:ascii="宋体" w:hAnsi="宋体" w:cs="宋体"/>
          <w:bCs/>
          <w:color w:val="auto"/>
          <w:sz w:val="24"/>
        </w:rPr>
        <w:t>图书采购品种：拟采购</w:t>
      </w:r>
      <w:r>
        <w:rPr>
          <w:rFonts w:ascii="宋体" w:hAnsi="宋体" w:cs="宋体"/>
          <w:bCs/>
          <w:color w:val="auto"/>
          <w:sz w:val="24"/>
        </w:rPr>
        <w:t>2018</w:t>
      </w:r>
      <w:r>
        <w:rPr>
          <w:rFonts w:hint="eastAsia" w:ascii="宋体" w:hAnsi="宋体" w:cs="宋体"/>
          <w:bCs/>
          <w:color w:val="auto"/>
          <w:sz w:val="24"/>
        </w:rPr>
        <w:t>年</w:t>
      </w:r>
      <w:r>
        <w:rPr>
          <w:rFonts w:ascii="宋体" w:hAnsi="宋体" w:cs="宋体"/>
          <w:bCs/>
          <w:color w:val="auto"/>
          <w:sz w:val="24"/>
        </w:rPr>
        <w:t>—2021</w:t>
      </w:r>
      <w:r>
        <w:rPr>
          <w:rFonts w:hint="eastAsia" w:ascii="宋体" w:hAnsi="宋体" w:cs="宋体"/>
          <w:bCs/>
          <w:color w:val="auto"/>
          <w:sz w:val="24"/>
        </w:rPr>
        <w:t>年出版的新书（对于少数具有收藏价值的图书出版时间可酌情放宽），自科类和社科类图书配置比例</w:t>
      </w:r>
      <w:r>
        <w:rPr>
          <w:rFonts w:ascii="宋体" w:hAnsi="宋体" w:cs="宋体"/>
          <w:bCs/>
          <w:color w:val="auto"/>
          <w:sz w:val="24"/>
        </w:rPr>
        <w:t>1:1</w:t>
      </w:r>
      <w:r>
        <w:rPr>
          <w:rFonts w:hint="eastAsia" w:ascii="宋体" w:hAnsi="宋体" w:cs="宋体"/>
          <w:color w:val="auto"/>
          <w:sz w:val="24"/>
          <w:szCs w:val="24"/>
        </w:rPr>
        <w:t>，</w:t>
      </w:r>
      <w:r>
        <w:rPr>
          <w:rFonts w:hint="eastAsia" w:ascii="宋体" w:hAnsi="宋体" w:cs="宋体"/>
          <w:color w:val="auto"/>
          <w:kern w:val="0"/>
          <w:sz w:val="24"/>
          <w:szCs w:val="24"/>
        </w:rPr>
        <w:t>其中，重点出版社的图书不少于</w:t>
      </w:r>
      <w:r>
        <w:rPr>
          <w:rFonts w:ascii="宋体" w:hAnsi="宋体" w:cs="宋体"/>
          <w:color w:val="auto"/>
          <w:kern w:val="0"/>
          <w:sz w:val="24"/>
          <w:szCs w:val="24"/>
        </w:rPr>
        <w:t>8%</w:t>
      </w:r>
      <w:r>
        <w:rPr>
          <w:rFonts w:hint="eastAsia" w:ascii="宋体" w:hAnsi="宋体" w:cs="宋体"/>
          <w:color w:val="auto"/>
          <w:kern w:val="0"/>
          <w:sz w:val="24"/>
          <w:szCs w:val="24"/>
        </w:rPr>
        <w:t>。</w:t>
      </w:r>
      <w:r>
        <w:rPr>
          <w:rFonts w:hint="eastAsia" w:ascii="宋体" w:hAnsi="宋体" w:cs="宋体"/>
          <w:bCs/>
          <w:color w:val="auto"/>
          <w:sz w:val="24"/>
        </w:rPr>
        <w:t>乙方如不能满足图书品种要求的，甲方有权终止合同。</w:t>
      </w:r>
    </w:p>
    <w:p>
      <w:pPr>
        <w:spacing w:line="420" w:lineRule="exact"/>
        <w:ind w:firstLine="480" w:firstLineChars="200"/>
        <w:rPr>
          <w:rFonts w:ascii="宋体" w:cs="宋体"/>
          <w:bCs/>
          <w:color w:val="auto"/>
          <w:sz w:val="24"/>
        </w:rPr>
      </w:pPr>
      <w:r>
        <w:rPr>
          <w:rFonts w:ascii="宋体" w:hAnsi="宋体" w:cs="宋体"/>
          <w:bCs/>
          <w:color w:val="auto"/>
          <w:sz w:val="24"/>
        </w:rPr>
        <w:t>5</w:t>
      </w:r>
      <w:r>
        <w:rPr>
          <w:rFonts w:ascii="宋体" w:cs="宋体"/>
          <w:bCs/>
          <w:color w:val="auto"/>
          <w:sz w:val="24"/>
        </w:rPr>
        <w:t>.</w:t>
      </w:r>
      <w:r>
        <w:rPr>
          <w:rFonts w:hint="eastAsia" w:ascii="宋体" w:hAnsi="宋体" w:cs="宋体"/>
          <w:bCs/>
          <w:color w:val="auto"/>
          <w:sz w:val="24"/>
        </w:rPr>
        <w:t>乙方能通过互联网免费提供规范的新书征订书目数据和编目数据（数据要求参见《中国机读目录格式使用手册》、《</w:t>
      </w:r>
      <w:r>
        <w:rPr>
          <w:rFonts w:ascii="宋体" w:hAnsi="宋体" w:cs="宋体"/>
          <w:bCs/>
          <w:color w:val="auto"/>
          <w:sz w:val="24"/>
        </w:rPr>
        <w:t>CALIS</w:t>
      </w:r>
      <w:r>
        <w:rPr>
          <w:rFonts w:hint="eastAsia" w:ascii="宋体" w:hAnsi="宋体" w:cs="宋体"/>
          <w:bCs/>
          <w:color w:val="auto"/>
          <w:sz w:val="24"/>
        </w:rPr>
        <w:t>联机合作编目手册》），并且其数据须完全符合甲方图书集成管理系统汇文编目的各字段及子字段格式及运行要求，提供的所有数据都能在甲方系统无障碍的使用。</w:t>
      </w:r>
    </w:p>
    <w:p>
      <w:pPr>
        <w:spacing w:line="420" w:lineRule="exact"/>
        <w:ind w:firstLine="480" w:firstLineChars="200"/>
        <w:rPr>
          <w:rFonts w:ascii="宋体" w:cs="宋体"/>
          <w:bCs/>
          <w:color w:val="auto"/>
          <w:sz w:val="24"/>
        </w:rPr>
      </w:pPr>
      <w:r>
        <w:rPr>
          <w:rFonts w:ascii="宋体" w:hAnsi="宋体" w:cs="宋体"/>
          <w:bCs/>
          <w:color w:val="auto"/>
          <w:sz w:val="24"/>
        </w:rPr>
        <w:t>6</w:t>
      </w:r>
      <w:r>
        <w:rPr>
          <w:rFonts w:ascii="宋体" w:cs="宋体"/>
          <w:bCs/>
          <w:color w:val="auto"/>
          <w:sz w:val="24"/>
        </w:rPr>
        <w:t>.</w:t>
      </w:r>
      <w:r>
        <w:rPr>
          <w:rFonts w:hint="eastAsia" w:ascii="宋体" w:hAnsi="宋体" w:cs="宋体"/>
          <w:bCs/>
          <w:color w:val="auto"/>
          <w:sz w:val="24"/>
        </w:rPr>
        <w:t>乙方免费向甲方提供不少于</w:t>
      </w:r>
      <w:r>
        <w:rPr>
          <w:rFonts w:ascii="宋体" w:hAnsi="宋体" w:cs="宋体"/>
          <w:bCs/>
          <w:color w:val="auto"/>
          <w:sz w:val="24"/>
        </w:rPr>
        <w:t>10</w:t>
      </w:r>
      <w:r>
        <w:rPr>
          <w:rFonts w:hint="eastAsia" w:ascii="宋体" w:hAnsi="宋体" w:cs="宋体"/>
          <w:bCs/>
          <w:color w:val="auto"/>
          <w:sz w:val="24"/>
        </w:rPr>
        <w:t>万条的全国主要出版社电子征订数据（</w:t>
      </w:r>
      <w:r>
        <w:rPr>
          <w:rFonts w:ascii="宋体" w:hAnsi="宋体" w:cs="宋体"/>
          <w:bCs/>
          <w:color w:val="auto"/>
          <w:sz w:val="24"/>
        </w:rPr>
        <w:t>EXECL</w:t>
      </w:r>
      <w:r>
        <w:rPr>
          <w:rFonts w:hint="eastAsia" w:ascii="宋体" w:hAnsi="宋体" w:cs="宋体"/>
          <w:bCs/>
          <w:color w:val="auto"/>
          <w:sz w:val="24"/>
        </w:rPr>
        <w:t>格式、</w:t>
      </w:r>
      <w:r>
        <w:rPr>
          <w:rFonts w:ascii="宋体" w:hAnsi="宋体" w:cs="宋体"/>
          <w:bCs/>
          <w:color w:val="auto"/>
          <w:sz w:val="24"/>
        </w:rPr>
        <w:t>MARC</w:t>
      </w:r>
      <w:r>
        <w:rPr>
          <w:rFonts w:hint="eastAsia" w:ascii="宋体" w:hAnsi="宋体" w:cs="宋体"/>
          <w:bCs/>
          <w:color w:val="auto"/>
          <w:sz w:val="24"/>
        </w:rPr>
        <w:t>格式）和自采征订信息的纸质及电子征订数据（</w:t>
      </w:r>
      <w:r>
        <w:rPr>
          <w:rFonts w:ascii="宋体" w:hAnsi="宋体" w:cs="宋体"/>
          <w:bCs/>
          <w:color w:val="auto"/>
          <w:sz w:val="24"/>
        </w:rPr>
        <w:t>EXECL</w:t>
      </w:r>
      <w:r>
        <w:rPr>
          <w:rFonts w:hint="eastAsia" w:ascii="宋体" w:hAnsi="宋体" w:cs="宋体"/>
          <w:bCs/>
          <w:color w:val="auto"/>
          <w:sz w:val="24"/>
        </w:rPr>
        <w:t>格式、</w:t>
      </w:r>
      <w:r>
        <w:rPr>
          <w:rFonts w:ascii="宋体" w:hAnsi="宋体" w:cs="宋体"/>
          <w:bCs/>
          <w:color w:val="auto"/>
          <w:sz w:val="24"/>
        </w:rPr>
        <w:t>DBF</w:t>
      </w:r>
      <w:r>
        <w:rPr>
          <w:rFonts w:hint="eastAsia" w:ascii="宋体" w:hAnsi="宋体" w:cs="宋体"/>
          <w:bCs/>
          <w:color w:val="auto"/>
          <w:sz w:val="24"/>
        </w:rPr>
        <w:t>格式或</w:t>
      </w:r>
      <w:r>
        <w:rPr>
          <w:rFonts w:ascii="宋体" w:hAnsi="宋体" w:cs="宋体"/>
          <w:bCs/>
          <w:color w:val="auto"/>
          <w:sz w:val="24"/>
        </w:rPr>
        <w:t>MARC</w:t>
      </w:r>
      <w:r>
        <w:rPr>
          <w:rFonts w:hint="eastAsia" w:ascii="宋体" w:hAnsi="宋体" w:cs="宋体"/>
          <w:bCs/>
          <w:color w:val="auto"/>
          <w:sz w:val="24"/>
        </w:rPr>
        <w:t>格式），目录项目齐全，格式支持汇文管理系统。</w:t>
      </w:r>
    </w:p>
    <w:p>
      <w:pPr>
        <w:spacing w:line="420" w:lineRule="exact"/>
        <w:ind w:firstLine="480" w:firstLineChars="200"/>
        <w:rPr>
          <w:rFonts w:ascii="宋体" w:cs="宋体"/>
          <w:bCs/>
          <w:color w:val="auto"/>
          <w:sz w:val="24"/>
        </w:rPr>
      </w:pPr>
      <w:r>
        <w:rPr>
          <w:rFonts w:ascii="宋体" w:hAnsi="宋体" w:cs="宋体"/>
          <w:bCs/>
          <w:color w:val="auto"/>
          <w:sz w:val="24"/>
        </w:rPr>
        <w:t>7.</w:t>
      </w:r>
      <w:r>
        <w:rPr>
          <w:rFonts w:hint="eastAsia" w:ascii="宋体" w:hAnsi="宋体" w:cs="宋体"/>
          <w:bCs/>
          <w:color w:val="auto"/>
          <w:sz w:val="24"/>
        </w:rPr>
        <w:t>现采时，乙方应提供图书查重设备并提供每天每位盐城工业职业技术学院老师采购图书的原始清单。</w:t>
      </w:r>
      <w:r>
        <w:rPr>
          <w:rFonts w:hint="eastAsia" w:ascii="宋体" w:hAnsi="宋体"/>
          <w:bCs/>
          <w:color w:val="auto"/>
          <w:sz w:val="24"/>
          <w:szCs w:val="24"/>
        </w:rPr>
        <w:t>如出现不能及时提供或清单与现采数据不一致，甲方可随时终止合同，造成后果由</w:t>
      </w:r>
      <w:r>
        <w:rPr>
          <w:rFonts w:hint="eastAsia" w:ascii="宋体" w:hAnsi="宋体" w:cs="宋体"/>
          <w:bCs/>
          <w:color w:val="auto"/>
          <w:sz w:val="24"/>
        </w:rPr>
        <w:t>乙</w:t>
      </w:r>
      <w:r>
        <w:rPr>
          <w:rFonts w:hint="eastAsia" w:ascii="宋体" w:hAnsi="宋体"/>
          <w:bCs/>
          <w:color w:val="auto"/>
          <w:sz w:val="24"/>
          <w:szCs w:val="24"/>
        </w:rPr>
        <w:t>方全部承担。</w:t>
      </w:r>
    </w:p>
    <w:p>
      <w:pPr>
        <w:spacing w:line="420" w:lineRule="exact"/>
        <w:ind w:firstLine="480" w:firstLineChars="200"/>
        <w:rPr>
          <w:rFonts w:ascii="宋体"/>
          <w:b/>
          <w:bCs/>
          <w:color w:val="auto"/>
          <w:sz w:val="24"/>
          <w:szCs w:val="24"/>
        </w:rPr>
      </w:pPr>
      <w:r>
        <w:rPr>
          <w:rFonts w:ascii="宋体" w:hAnsi="宋体" w:cs="宋体"/>
          <w:bCs/>
          <w:color w:val="auto"/>
          <w:sz w:val="24"/>
        </w:rPr>
        <w:t>8.</w:t>
      </w:r>
      <w:r>
        <w:rPr>
          <w:rFonts w:hint="eastAsia" w:ascii="宋体" w:hAnsi="宋体" w:cs="宋体"/>
          <w:bCs/>
          <w:color w:val="auto"/>
          <w:sz w:val="24"/>
        </w:rPr>
        <w:t>乙方必须在</w:t>
      </w:r>
      <w:r>
        <w:rPr>
          <w:rFonts w:ascii="宋体" w:hAnsi="宋体" w:cs="宋体"/>
          <w:bCs/>
          <w:color w:val="auto"/>
          <w:sz w:val="24"/>
        </w:rPr>
        <w:t>9</w:t>
      </w:r>
      <w:r>
        <w:rPr>
          <w:rFonts w:hint="eastAsia" w:ascii="宋体" w:hAnsi="宋体" w:cs="宋体"/>
          <w:bCs/>
          <w:color w:val="auto"/>
          <w:sz w:val="24"/>
        </w:rPr>
        <w:t>月份将所采购图书全部送到盐城工业职业技术学院图书馆，订购图书到书率不得低于</w:t>
      </w:r>
      <w:r>
        <w:rPr>
          <w:rFonts w:ascii="宋体" w:hAnsi="宋体" w:cs="宋体"/>
          <w:bCs/>
          <w:color w:val="auto"/>
          <w:sz w:val="24"/>
        </w:rPr>
        <w:t>90%</w:t>
      </w:r>
      <w:r>
        <w:rPr>
          <w:rFonts w:hint="eastAsia" w:ascii="宋体" w:hAnsi="宋体" w:cs="宋体"/>
          <w:bCs/>
          <w:color w:val="auto"/>
          <w:sz w:val="24"/>
        </w:rPr>
        <w:t>，对因出版社原因而不能供货的图书需及时向甲方反馈信息。到书率每低</w:t>
      </w:r>
      <w:r>
        <w:rPr>
          <w:rFonts w:ascii="宋体" w:hAnsi="宋体" w:cs="宋体"/>
          <w:bCs/>
          <w:color w:val="auto"/>
          <w:sz w:val="24"/>
        </w:rPr>
        <w:t>1</w:t>
      </w:r>
      <w:r>
        <w:rPr>
          <w:rFonts w:hint="eastAsia" w:ascii="宋体" w:hAnsi="宋体" w:cs="宋体"/>
          <w:bCs/>
          <w:color w:val="auto"/>
          <w:sz w:val="24"/>
        </w:rPr>
        <w:t>个百分点扣书款实洋（或者保证金）</w:t>
      </w:r>
      <w:r>
        <w:rPr>
          <w:rFonts w:ascii="宋体" w:hAnsi="宋体" w:cs="宋体"/>
          <w:bCs/>
          <w:color w:val="auto"/>
          <w:sz w:val="24"/>
        </w:rPr>
        <w:t>1000</w:t>
      </w:r>
      <w:r>
        <w:rPr>
          <w:rFonts w:hint="eastAsia" w:ascii="宋体" w:hAnsi="宋体" w:cs="宋体"/>
          <w:bCs/>
          <w:color w:val="auto"/>
          <w:sz w:val="24"/>
        </w:rPr>
        <w:t>元。</w:t>
      </w:r>
      <w:r>
        <w:rPr>
          <w:rFonts w:hint="eastAsia" w:ascii="宋体" w:hAnsi="宋体" w:cs="宋体"/>
          <w:b/>
          <w:bCs/>
          <w:color w:val="auto"/>
          <w:sz w:val="24"/>
        </w:rPr>
        <w:t>截止</w:t>
      </w:r>
      <w:r>
        <w:rPr>
          <w:rFonts w:ascii="宋体" w:hAnsi="宋体" w:cs="宋体"/>
          <w:b/>
          <w:bCs/>
          <w:color w:val="auto"/>
          <w:sz w:val="24"/>
        </w:rPr>
        <w:t>2021</w:t>
      </w:r>
      <w:r>
        <w:rPr>
          <w:rFonts w:hint="eastAsia" w:ascii="宋体" w:hAnsi="宋体" w:cs="宋体"/>
          <w:b/>
          <w:bCs/>
          <w:color w:val="auto"/>
          <w:sz w:val="24"/>
        </w:rPr>
        <w:t>年</w:t>
      </w:r>
      <w:r>
        <w:rPr>
          <w:rFonts w:ascii="宋体" w:hAnsi="宋体" w:cs="宋体"/>
          <w:b/>
          <w:bCs/>
          <w:color w:val="auto"/>
          <w:sz w:val="24"/>
        </w:rPr>
        <w:t>10</w:t>
      </w:r>
      <w:r>
        <w:rPr>
          <w:rFonts w:hint="eastAsia" w:ascii="宋体" w:hAnsi="宋体" w:cs="宋体"/>
          <w:b/>
          <w:bCs/>
          <w:color w:val="auto"/>
          <w:sz w:val="24"/>
        </w:rPr>
        <w:t>月</w:t>
      </w:r>
      <w:r>
        <w:rPr>
          <w:rFonts w:ascii="宋体" w:hAnsi="宋体" w:cs="宋体"/>
          <w:b/>
          <w:bCs/>
          <w:color w:val="auto"/>
          <w:sz w:val="24"/>
        </w:rPr>
        <w:t>31</w:t>
      </w:r>
      <w:r>
        <w:rPr>
          <w:rFonts w:hint="eastAsia" w:ascii="宋体" w:hAnsi="宋体" w:cs="宋体"/>
          <w:b/>
          <w:bCs/>
          <w:color w:val="auto"/>
          <w:sz w:val="24"/>
        </w:rPr>
        <w:t>日，要求完成所有图书的全加工，并按类完成上架，否则，每天按书款码洋的</w:t>
      </w:r>
      <w:r>
        <w:rPr>
          <w:rFonts w:ascii="宋体" w:hAnsi="宋体" w:cs="宋体"/>
          <w:b/>
          <w:bCs/>
          <w:color w:val="auto"/>
          <w:sz w:val="24"/>
        </w:rPr>
        <w:t>1%</w:t>
      </w:r>
      <w:r>
        <w:rPr>
          <w:rFonts w:hint="eastAsia" w:ascii="宋体" w:hAnsi="宋体" w:cs="宋体"/>
          <w:b/>
          <w:bCs/>
          <w:color w:val="auto"/>
          <w:sz w:val="24"/>
        </w:rPr>
        <w:t>计罚滞纳金。</w:t>
      </w:r>
    </w:p>
    <w:p>
      <w:pPr>
        <w:spacing w:line="360" w:lineRule="exact"/>
        <w:ind w:firstLine="491" w:firstLineChars="205"/>
        <w:rPr>
          <w:rFonts w:ascii="宋体" w:cs="宋体"/>
          <w:bCs/>
          <w:color w:val="auto"/>
          <w:sz w:val="24"/>
        </w:rPr>
      </w:pPr>
      <w:r>
        <w:rPr>
          <w:rFonts w:ascii="宋体" w:hAnsi="宋体" w:cs="宋体"/>
          <w:bCs/>
          <w:color w:val="auto"/>
          <w:sz w:val="24"/>
        </w:rPr>
        <w:t>9</w:t>
      </w:r>
      <w:r>
        <w:rPr>
          <w:rFonts w:ascii="宋体" w:cs="宋体"/>
          <w:bCs/>
          <w:color w:val="auto"/>
          <w:sz w:val="24"/>
        </w:rPr>
        <w:t>.</w:t>
      </w:r>
      <w:r>
        <w:rPr>
          <w:rFonts w:hint="eastAsia" w:ascii="宋体" w:hAnsi="宋体"/>
          <w:color w:val="auto"/>
          <w:sz w:val="24"/>
          <w:szCs w:val="24"/>
        </w:rPr>
        <w:t>提供的图书，要求剔除装帧为散页、活页、小开本</w:t>
      </w:r>
      <w:r>
        <w:rPr>
          <w:rFonts w:ascii="宋体" w:hAnsi="宋体"/>
          <w:color w:val="auto"/>
          <w:sz w:val="24"/>
          <w:szCs w:val="24"/>
        </w:rPr>
        <w:t>(</w:t>
      </w:r>
      <w:r>
        <w:rPr>
          <w:rFonts w:hint="eastAsia" w:ascii="宋体" w:hAnsi="宋体"/>
          <w:color w:val="auto"/>
          <w:sz w:val="24"/>
          <w:szCs w:val="24"/>
        </w:rPr>
        <w:t>小于等于</w:t>
      </w:r>
      <w:r>
        <w:rPr>
          <w:rFonts w:ascii="宋体" w:hAnsi="宋体"/>
          <w:color w:val="auto"/>
          <w:sz w:val="24"/>
          <w:szCs w:val="24"/>
        </w:rPr>
        <w:t>64</w:t>
      </w:r>
      <w:r>
        <w:rPr>
          <w:rFonts w:hint="eastAsia" w:ascii="宋体" w:hAnsi="宋体"/>
          <w:color w:val="auto"/>
          <w:sz w:val="24"/>
          <w:szCs w:val="24"/>
        </w:rPr>
        <w:t>开</w:t>
      </w:r>
      <w:r>
        <w:rPr>
          <w:rFonts w:ascii="宋体" w:hAnsi="宋体"/>
          <w:color w:val="auto"/>
          <w:sz w:val="24"/>
          <w:szCs w:val="24"/>
        </w:rPr>
        <w:t>)</w:t>
      </w:r>
      <w:r>
        <w:rPr>
          <w:rFonts w:hint="eastAsia" w:ascii="宋体" w:hAnsi="宋体"/>
          <w:color w:val="auto"/>
          <w:sz w:val="24"/>
          <w:szCs w:val="24"/>
        </w:rPr>
        <w:t>的图书和中小学、中专类图书。若单册价格</w:t>
      </w:r>
      <w:r>
        <w:rPr>
          <w:rFonts w:ascii="宋体" w:hAnsi="宋体"/>
          <w:color w:val="auto"/>
          <w:sz w:val="24"/>
          <w:szCs w:val="24"/>
        </w:rPr>
        <w:t>150</w:t>
      </w:r>
      <w:r>
        <w:rPr>
          <w:rFonts w:hint="eastAsia" w:ascii="宋体" w:hAnsi="宋体"/>
          <w:color w:val="auto"/>
          <w:sz w:val="24"/>
          <w:szCs w:val="24"/>
        </w:rPr>
        <w:t>元以上且复本订数超过</w:t>
      </w:r>
      <w:r>
        <w:rPr>
          <w:rFonts w:ascii="宋体" w:hAnsi="宋体"/>
          <w:color w:val="auto"/>
          <w:sz w:val="24"/>
          <w:szCs w:val="24"/>
        </w:rPr>
        <w:t>2</w:t>
      </w:r>
      <w:r>
        <w:rPr>
          <w:rFonts w:hint="eastAsia" w:ascii="宋体" w:hAnsi="宋体"/>
          <w:color w:val="auto"/>
          <w:sz w:val="24"/>
          <w:szCs w:val="24"/>
        </w:rPr>
        <w:t>册，要求配货前电话再次确定征订需求。</w:t>
      </w:r>
    </w:p>
    <w:p>
      <w:pPr>
        <w:spacing w:line="420" w:lineRule="exact"/>
        <w:ind w:firstLine="480" w:firstLineChars="200"/>
        <w:rPr>
          <w:rFonts w:ascii="宋体" w:cs="宋体"/>
          <w:bCs/>
          <w:color w:val="auto"/>
          <w:sz w:val="24"/>
        </w:rPr>
      </w:pPr>
      <w:r>
        <w:rPr>
          <w:rFonts w:hint="eastAsia" w:ascii="宋体" w:hAnsi="宋体" w:cs="宋体"/>
          <w:bCs/>
          <w:color w:val="auto"/>
          <w:sz w:val="24"/>
        </w:rPr>
        <w:t>（二）乙方应具有以下技术要求：</w:t>
      </w:r>
    </w:p>
    <w:p>
      <w:pPr>
        <w:spacing w:line="420" w:lineRule="exact"/>
        <w:ind w:firstLine="480" w:firstLineChars="200"/>
        <w:rPr>
          <w:rFonts w:ascii="宋体" w:cs="宋体"/>
          <w:bCs/>
          <w:color w:val="auto"/>
          <w:sz w:val="24"/>
        </w:rPr>
      </w:pPr>
      <w:r>
        <w:rPr>
          <w:rFonts w:ascii="宋体" w:hAnsi="宋体" w:cs="宋体"/>
          <w:bCs/>
          <w:color w:val="auto"/>
          <w:sz w:val="24"/>
        </w:rPr>
        <w:t xml:space="preserve">1. </w:t>
      </w:r>
      <w:r>
        <w:rPr>
          <w:rFonts w:hint="eastAsia" w:ascii="宋体" w:hAnsi="宋体" w:cs="宋体"/>
          <w:bCs/>
          <w:color w:val="auto"/>
          <w:sz w:val="24"/>
        </w:rPr>
        <w:t>乙方应当按照合同约定全面履行义务，完成中标项目；乙方不得向他人转让中标项目，如有转让，一经查实，立即终止合同，乙方承担所有责任，并没收全部保证金。</w:t>
      </w:r>
    </w:p>
    <w:p>
      <w:pPr>
        <w:spacing w:line="420" w:lineRule="exact"/>
        <w:ind w:firstLine="480" w:firstLineChars="200"/>
        <w:rPr>
          <w:rFonts w:ascii="宋体" w:cs="宋体"/>
          <w:bCs/>
          <w:color w:val="auto"/>
          <w:sz w:val="24"/>
        </w:rPr>
      </w:pPr>
      <w:r>
        <w:rPr>
          <w:rFonts w:ascii="宋体" w:hAnsi="宋体" w:cs="宋体"/>
          <w:bCs/>
          <w:color w:val="auto"/>
          <w:sz w:val="24"/>
        </w:rPr>
        <w:t xml:space="preserve">2. </w:t>
      </w:r>
      <w:r>
        <w:rPr>
          <w:rFonts w:hint="eastAsia" w:ascii="宋体" w:hAnsi="宋体" w:cs="宋体"/>
          <w:bCs/>
          <w:color w:val="auto"/>
          <w:sz w:val="24"/>
        </w:rPr>
        <w:t>乙方承诺免费提供《社科新书目》、《科技新书目》、《上海新书目》等符合著录规则的图书采访用预订数据，格式支持汇文图书管理系统。</w:t>
      </w:r>
    </w:p>
    <w:p>
      <w:pPr>
        <w:spacing w:line="420" w:lineRule="exact"/>
        <w:ind w:firstLine="480" w:firstLineChars="200"/>
        <w:rPr>
          <w:rFonts w:ascii="宋体" w:cs="宋体"/>
          <w:bCs/>
          <w:color w:val="auto"/>
          <w:sz w:val="24"/>
        </w:rPr>
      </w:pPr>
      <w:r>
        <w:rPr>
          <w:rFonts w:ascii="宋体" w:hAnsi="宋体" w:cs="宋体"/>
          <w:bCs/>
          <w:color w:val="auto"/>
          <w:sz w:val="24"/>
        </w:rPr>
        <w:t xml:space="preserve">3. </w:t>
      </w:r>
      <w:r>
        <w:rPr>
          <w:rFonts w:hint="eastAsia" w:ascii="宋体" w:hAnsi="宋体" w:cs="宋体"/>
          <w:bCs/>
          <w:color w:val="auto"/>
          <w:sz w:val="24"/>
        </w:rPr>
        <w:t>乙方承诺免费随书配送标准、规范、详尽、</w:t>
      </w:r>
      <w:r>
        <w:rPr>
          <w:rFonts w:ascii="宋体" w:hAnsi="宋体" w:cs="宋体"/>
          <w:bCs/>
          <w:color w:val="auto"/>
          <w:sz w:val="24"/>
        </w:rPr>
        <w:t>JALIS</w:t>
      </w:r>
      <w:r>
        <w:rPr>
          <w:rFonts w:hint="eastAsia" w:ascii="宋体" w:hAnsi="宋体" w:cs="宋体"/>
          <w:bCs/>
          <w:color w:val="auto"/>
          <w:sz w:val="24"/>
        </w:rPr>
        <w:t>格式的</w:t>
      </w:r>
      <w:r>
        <w:rPr>
          <w:rFonts w:ascii="宋体" w:hAnsi="宋体" w:cs="宋体"/>
          <w:bCs/>
          <w:color w:val="auto"/>
          <w:sz w:val="24"/>
        </w:rPr>
        <w:t>MARC</w:t>
      </w:r>
      <w:r>
        <w:rPr>
          <w:rFonts w:hint="eastAsia" w:ascii="宋体" w:hAnsi="宋体" w:cs="宋体"/>
          <w:bCs/>
          <w:color w:val="auto"/>
          <w:sz w:val="24"/>
        </w:rPr>
        <w:t>编目数据。确保提供的</w:t>
      </w:r>
      <w:r>
        <w:rPr>
          <w:rFonts w:ascii="宋体" w:hAnsi="宋体" w:cs="宋体"/>
          <w:bCs/>
          <w:color w:val="auto"/>
          <w:sz w:val="24"/>
        </w:rPr>
        <w:t>MARC</w:t>
      </w:r>
      <w:r>
        <w:rPr>
          <w:rFonts w:hint="eastAsia" w:ascii="宋体" w:hAnsi="宋体" w:cs="宋体"/>
          <w:bCs/>
          <w:color w:val="auto"/>
          <w:sz w:val="24"/>
        </w:rPr>
        <w:t>数据，要以《中国图书馆图书分类法》（第五版）作为图书分类依据；《中国文献编目规则》和《中国机读目录格式》作为图书著录依据；《中国分类主题词表》作为文献主题标引依据。</w:t>
      </w:r>
    </w:p>
    <w:p>
      <w:pPr>
        <w:spacing w:line="420" w:lineRule="exact"/>
        <w:ind w:firstLine="480" w:firstLineChars="200"/>
        <w:rPr>
          <w:rFonts w:ascii="宋体" w:cs="宋体"/>
          <w:bCs/>
          <w:color w:val="auto"/>
          <w:sz w:val="24"/>
        </w:rPr>
      </w:pPr>
      <w:r>
        <w:rPr>
          <w:rFonts w:ascii="宋体" w:hAnsi="宋体" w:cs="宋体"/>
          <w:bCs/>
          <w:color w:val="auto"/>
          <w:sz w:val="24"/>
        </w:rPr>
        <w:t xml:space="preserve">4. </w:t>
      </w:r>
      <w:r>
        <w:rPr>
          <w:rFonts w:hint="eastAsia" w:ascii="宋体" w:hAnsi="宋体" w:cs="宋体"/>
          <w:bCs/>
          <w:color w:val="auto"/>
          <w:sz w:val="24"/>
        </w:rPr>
        <w:t>乙方应派有资质的编目人员</w:t>
      </w:r>
      <w:r>
        <w:rPr>
          <w:rFonts w:ascii="宋体" w:cs="宋体"/>
          <w:bCs/>
          <w:color w:val="auto"/>
          <w:sz w:val="24"/>
        </w:rPr>
        <w:t>,</w:t>
      </w:r>
      <w:r>
        <w:rPr>
          <w:rFonts w:hint="eastAsia" w:ascii="宋体" w:hAnsi="宋体" w:cs="宋体"/>
          <w:bCs/>
          <w:color w:val="auto"/>
          <w:sz w:val="24"/>
        </w:rPr>
        <w:t>到盐城工业职业技术学院图书馆对所购图书免费提供全加工服务，具体如下：</w:t>
      </w:r>
    </w:p>
    <w:p>
      <w:pPr>
        <w:spacing w:line="420" w:lineRule="exact"/>
        <w:ind w:firstLine="480" w:firstLineChars="200"/>
        <w:rPr>
          <w:rFonts w:ascii="宋体" w:cs="宋体"/>
          <w:bCs/>
          <w:color w:val="auto"/>
          <w:sz w:val="24"/>
        </w:rPr>
      </w:pPr>
      <w:r>
        <w:rPr>
          <w:rFonts w:hint="eastAsia" w:ascii="宋体" w:hAnsi="宋体" w:cs="宋体"/>
          <w:bCs/>
          <w:color w:val="auto"/>
          <w:sz w:val="24"/>
        </w:rPr>
        <w:t>①</w:t>
      </w:r>
      <w:r>
        <w:rPr>
          <w:rFonts w:ascii="宋体" w:hAnsi="宋体" w:cs="宋体"/>
          <w:bCs/>
          <w:color w:val="auto"/>
          <w:sz w:val="24"/>
        </w:rPr>
        <w:t>MARC</w:t>
      </w:r>
      <w:r>
        <w:rPr>
          <w:rFonts w:hint="eastAsia" w:ascii="宋体" w:hAnsi="宋体" w:cs="宋体"/>
          <w:bCs/>
          <w:color w:val="auto"/>
          <w:sz w:val="24"/>
        </w:rPr>
        <w:t>数据为</w:t>
      </w:r>
      <w:r>
        <w:rPr>
          <w:rFonts w:ascii="宋体" w:cs="宋体"/>
          <w:bCs/>
          <w:color w:val="auto"/>
          <w:sz w:val="24"/>
        </w:rPr>
        <w:t>000</w:t>
      </w:r>
      <w:r>
        <w:rPr>
          <w:rFonts w:hint="eastAsia" w:ascii="宋体" w:hAnsi="宋体" w:cs="宋体"/>
          <w:bCs/>
          <w:color w:val="auto"/>
          <w:sz w:val="24"/>
        </w:rPr>
        <w:t>至</w:t>
      </w:r>
      <w:r>
        <w:rPr>
          <w:rFonts w:ascii="宋体" w:hAnsi="宋体" w:cs="宋体"/>
          <w:bCs/>
          <w:color w:val="auto"/>
          <w:sz w:val="24"/>
        </w:rPr>
        <w:t>905</w:t>
      </w:r>
      <w:r>
        <w:rPr>
          <w:rFonts w:hint="eastAsia" w:ascii="宋体" w:hAnsi="宋体" w:cs="宋体"/>
          <w:bCs/>
          <w:color w:val="auto"/>
          <w:sz w:val="24"/>
        </w:rPr>
        <w:t>字段。提供编目服务，包括添加馆藏信息、数据校验、典藏入库、图书上架等。</w:t>
      </w:r>
    </w:p>
    <w:p>
      <w:pPr>
        <w:spacing w:line="420" w:lineRule="exact"/>
        <w:ind w:firstLine="480" w:firstLineChars="200"/>
        <w:rPr>
          <w:rFonts w:ascii="宋体" w:cs="宋体"/>
          <w:bCs/>
          <w:color w:val="auto"/>
          <w:sz w:val="24"/>
        </w:rPr>
      </w:pPr>
      <w:r>
        <w:rPr>
          <w:rFonts w:hint="eastAsia" w:ascii="宋体" w:hAnsi="宋体" w:cs="宋体"/>
          <w:bCs/>
          <w:color w:val="auto"/>
          <w:sz w:val="24"/>
        </w:rPr>
        <w:t>②盖馆藏章三处，分别在书名页，书中正文第</w:t>
      </w:r>
      <w:r>
        <w:rPr>
          <w:rFonts w:ascii="宋体" w:hAnsi="宋体" w:cs="宋体"/>
          <w:bCs/>
          <w:color w:val="auto"/>
          <w:sz w:val="24"/>
        </w:rPr>
        <w:t>5</w:t>
      </w:r>
      <w:r>
        <w:rPr>
          <w:rFonts w:hint="eastAsia" w:ascii="宋体" w:hAnsi="宋体" w:cs="宋体"/>
          <w:bCs/>
          <w:color w:val="auto"/>
          <w:sz w:val="24"/>
        </w:rPr>
        <w:t>页和书底页，书名页和书底页盖在空白位置，书中第</w:t>
      </w:r>
      <w:r>
        <w:rPr>
          <w:rFonts w:ascii="宋体" w:hAnsi="宋体" w:cs="宋体"/>
          <w:bCs/>
          <w:color w:val="auto"/>
          <w:sz w:val="24"/>
        </w:rPr>
        <w:t>5</w:t>
      </w:r>
      <w:r>
        <w:rPr>
          <w:rFonts w:hint="eastAsia" w:ascii="宋体" w:hAnsi="宋体" w:cs="宋体"/>
          <w:bCs/>
          <w:color w:val="auto"/>
          <w:sz w:val="24"/>
        </w:rPr>
        <w:t>页盖在上半段，馆藏章式样由甲方提供。</w:t>
      </w:r>
    </w:p>
    <w:p>
      <w:pPr>
        <w:spacing w:line="420" w:lineRule="exact"/>
        <w:ind w:firstLine="480" w:firstLineChars="200"/>
        <w:rPr>
          <w:rFonts w:ascii="宋体" w:cs="宋体"/>
          <w:bCs/>
          <w:color w:val="auto"/>
          <w:sz w:val="24"/>
        </w:rPr>
      </w:pPr>
      <w:r>
        <w:rPr>
          <w:rFonts w:hint="eastAsia" w:ascii="宋体" w:hAnsi="宋体" w:cs="宋体"/>
          <w:bCs/>
          <w:color w:val="auto"/>
          <w:sz w:val="24"/>
        </w:rPr>
        <w:t>③贴长度为</w:t>
      </w:r>
      <w:r>
        <w:rPr>
          <w:rFonts w:ascii="宋体" w:hAnsi="宋体" w:cs="宋体"/>
          <w:bCs/>
          <w:color w:val="auto"/>
          <w:sz w:val="24"/>
        </w:rPr>
        <w:t>16cm</w:t>
      </w:r>
      <w:r>
        <w:rPr>
          <w:rFonts w:hint="eastAsia" w:ascii="宋体" w:hAnsi="宋体" w:cs="宋体"/>
          <w:bCs/>
          <w:color w:val="auto"/>
          <w:sz w:val="24"/>
        </w:rPr>
        <w:t>的双面胶可充消磁条一根，如书超过</w:t>
      </w:r>
      <w:r>
        <w:rPr>
          <w:rFonts w:ascii="宋体" w:hAnsi="宋体" w:cs="宋体"/>
          <w:bCs/>
          <w:color w:val="auto"/>
          <w:sz w:val="24"/>
        </w:rPr>
        <w:t>250</w:t>
      </w:r>
      <w:r>
        <w:rPr>
          <w:rFonts w:hint="eastAsia" w:ascii="宋体" w:hAnsi="宋体" w:cs="宋体"/>
          <w:bCs/>
          <w:color w:val="auto"/>
          <w:sz w:val="24"/>
        </w:rPr>
        <w:t>页另加一根，磁条粘贴要求贴在书脊内深处，隐蔽性好，没有固定的页码要求。</w:t>
      </w:r>
    </w:p>
    <w:p>
      <w:pPr>
        <w:spacing w:line="420" w:lineRule="exact"/>
        <w:ind w:firstLine="480" w:firstLineChars="200"/>
        <w:rPr>
          <w:rFonts w:ascii="宋体" w:cs="宋体"/>
          <w:bCs/>
          <w:color w:val="auto"/>
          <w:sz w:val="24"/>
        </w:rPr>
      </w:pPr>
      <w:r>
        <w:rPr>
          <w:rFonts w:hint="eastAsia" w:ascii="宋体" w:hAnsi="宋体" w:cs="宋体"/>
          <w:bCs/>
          <w:color w:val="auto"/>
          <w:sz w:val="24"/>
        </w:rPr>
        <w:t>④贴条形码两张，贴于书名页和书底页空白处中央，要求条形码不掉色。条形码号格式由甲方提供。</w:t>
      </w:r>
    </w:p>
    <w:p>
      <w:pPr>
        <w:spacing w:line="420" w:lineRule="exact"/>
        <w:ind w:firstLine="480" w:firstLineChars="200"/>
        <w:rPr>
          <w:rFonts w:ascii="宋体" w:cs="宋体"/>
          <w:bCs/>
          <w:color w:val="auto"/>
          <w:sz w:val="24"/>
        </w:rPr>
      </w:pPr>
      <w:r>
        <w:rPr>
          <w:rFonts w:hint="eastAsia" w:ascii="宋体" w:hAnsi="宋体" w:cs="宋体"/>
          <w:bCs/>
          <w:color w:val="auto"/>
          <w:sz w:val="24"/>
        </w:rPr>
        <w:t>⑤将财产流水号和索书号打印在不干胶上，贴于书的底页，式样由甲方提供。数据格式按汇文管理系统执行打印，财产流水号和条形码号必须一致。</w:t>
      </w:r>
    </w:p>
    <w:p>
      <w:pPr>
        <w:spacing w:line="420" w:lineRule="exact"/>
        <w:ind w:firstLine="480" w:firstLineChars="200"/>
        <w:rPr>
          <w:rFonts w:ascii="宋体" w:cs="宋体"/>
          <w:bCs/>
          <w:color w:val="auto"/>
          <w:sz w:val="24"/>
        </w:rPr>
      </w:pPr>
      <w:r>
        <w:rPr>
          <w:rFonts w:hint="eastAsia" w:ascii="宋体" w:hAnsi="宋体" w:cs="宋体"/>
          <w:bCs/>
          <w:color w:val="auto"/>
          <w:sz w:val="24"/>
        </w:rPr>
        <w:t>⑥贴书标，要求横向粘贴，书标下边线距离书脊底端</w:t>
      </w:r>
      <w:r>
        <w:rPr>
          <w:rFonts w:ascii="宋体" w:hAnsi="宋体" w:cs="宋体"/>
          <w:bCs/>
          <w:color w:val="auto"/>
          <w:sz w:val="24"/>
        </w:rPr>
        <w:t>3.3cm</w:t>
      </w:r>
      <w:r>
        <w:rPr>
          <w:rFonts w:hint="eastAsia" w:ascii="宋体" w:hAnsi="宋体" w:cs="宋体"/>
          <w:bCs/>
          <w:color w:val="auto"/>
          <w:sz w:val="24"/>
        </w:rPr>
        <w:t>，另加透明胶带封贴，书标式样由甲方提供。</w:t>
      </w:r>
    </w:p>
    <w:p>
      <w:pPr>
        <w:spacing w:line="420" w:lineRule="exact"/>
        <w:ind w:firstLine="480" w:firstLineChars="200"/>
        <w:rPr>
          <w:rFonts w:ascii="宋体" w:cs="宋体"/>
          <w:bCs/>
          <w:color w:val="auto"/>
          <w:sz w:val="24"/>
        </w:rPr>
      </w:pPr>
      <w:r>
        <w:rPr>
          <w:rFonts w:ascii="宋体" w:hAnsi="宋体" w:cs="宋体"/>
          <w:bCs/>
          <w:color w:val="auto"/>
          <w:sz w:val="24"/>
        </w:rPr>
        <w:t>5.</w:t>
      </w:r>
      <w:r>
        <w:rPr>
          <w:rFonts w:hint="eastAsia" w:ascii="宋体" w:hAnsi="宋体" w:cs="宋体"/>
          <w:bCs/>
          <w:color w:val="auto"/>
          <w:sz w:val="24"/>
        </w:rPr>
        <w:t>随书配送的光盘、录音带等非书资料等要进行非书资料编目，编目数据要独立打包加工，随图书编目数据一起配送。非书资料应粘贴与图书一致的索书号，索书号粘贴在非书资料的封套上。</w:t>
      </w:r>
    </w:p>
    <w:p>
      <w:pPr>
        <w:spacing w:line="420" w:lineRule="exact"/>
        <w:ind w:firstLine="480" w:firstLineChars="200"/>
        <w:rPr>
          <w:rFonts w:ascii="宋体" w:cs="宋体"/>
          <w:bCs/>
          <w:color w:val="auto"/>
          <w:sz w:val="24"/>
        </w:rPr>
      </w:pPr>
      <w:r>
        <w:rPr>
          <w:rFonts w:ascii="宋体" w:hAnsi="宋体" w:cs="宋体"/>
          <w:bCs/>
          <w:color w:val="auto"/>
          <w:sz w:val="24"/>
        </w:rPr>
        <w:t xml:space="preserve">6. </w:t>
      </w:r>
      <w:r>
        <w:rPr>
          <w:rFonts w:hint="eastAsia" w:ascii="宋体" w:hAnsi="宋体" w:cs="宋体"/>
          <w:bCs/>
          <w:color w:val="auto"/>
          <w:sz w:val="24"/>
        </w:rPr>
        <w:t>乙方自备图书加工需要的所有耗材，并自备激光打印机。</w:t>
      </w:r>
    </w:p>
    <w:p>
      <w:pPr>
        <w:spacing w:line="420" w:lineRule="exact"/>
        <w:ind w:firstLine="480" w:firstLineChars="200"/>
        <w:rPr>
          <w:rFonts w:ascii="宋体" w:cs="宋体"/>
          <w:bCs/>
          <w:color w:val="auto"/>
          <w:sz w:val="24"/>
        </w:rPr>
      </w:pPr>
      <w:r>
        <w:rPr>
          <w:rFonts w:ascii="宋体" w:hAnsi="宋体" w:cs="宋体"/>
          <w:bCs/>
          <w:color w:val="auto"/>
          <w:sz w:val="24"/>
        </w:rPr>
        <w:t>7.</w:t>
      </w:r>
      <w:r>
        <w:rPr>
          <w:rFonts w:hint="eastAsia" w:ascii="宋体" w:hAnsi="宋体" w:cs="宋体"/>
          <w:bCs/>
          <w:color w:val="auto"/>
          <w:sz w:val="24"/>
        </w:rPr>
        <w:t>免费运送图书到甲方指定的地点，并负责卸货，送货过程中产生的所有费用由乙方负责。保证到书率，并提供详细、准确的发书总清单和分包清单，以及电子清单</w:t>
      </w:r>
      <w:r>
        <w:rPr>
          <w:rFonts w:ascii="宋体" w:hAnsi="宋体" w:cs="宋体"/>
          <w:bCs/>
          <w:color w:val="auto"/>
          <w:sz w:val="24"/>
        </w:rPr>
        <w:t>1</w:t>
      </w:r>
      <w:r>
        <w:rPr>
          <w:rFonts w:hint="eastAsia" w:ascii="宋体" w:hAnsi="宋体" w:cs="宋体"/>
          <w:bCs/>
          <w:color w:val="auto"/>
          <w:sz w:val="24"/>
        </w:rPr>
        <w:t>份（注明种、册、价格和总码洋等），电子清单应与现采清单相一致。</w:t>
      </w:r>
    </w:p>
    <w:p>
      <w:pPr>
        <w:spacing w:line="420" w:lineRule="exact"/>
        <w:ind w:firstLine="480" w:firstLineChars="200"/>
        <w:rPr>
          <w:rFonts w:ascii="宋体" w:cs="宋体"/>
          <w:bCs/>
          <w:color w:val="auto"/>
          <w:sz w:val="24"/>
        </w:rPr>
      </w:pPr>
      <w:r>
        <w:rPr>
          <w:rFonts w:ascii="宋体" w:hAnsi="宋体" w:cs="宋体"/>
          <w:bCs/>
          <w:color w:val="auto"/>
          <w:sz w:val="24"/>
        </w:rPr>
        <w:t>8.</w:t>
      </w:r>
      <w:r>
        <w:rPr>
          <w:rFonts w:hint="eastAsia" w:ascii="宋体" w:hAnsi="宋体" w:cs="宋体"/>
          <w:bCs/>
          <w:color w:val="auto"/>
          <w:sz w:val="24"/>
        </w:rPr>
        <w:t>提供的图书必须全部为正版，不得提供盗版、盗印、劣质图书。一旦发现盗版图书立即无条件终止合同，一切责任均由乙方自行承担。因装订、印刷和运输等造成质量问题的图书均无条件予以退换，非订购图书无条件没收。</w:t>
      </w:r>
    </w:p>
    <w:p>
      <w:pPr>
        <w:spacing w:line="420" w:lineRule="exact"/>
        <w:ind w:firstLine="480" w:firstLineChars="200"/>
        <w:rPr>
          <w:rFonts w:ascii="宋体" w:cs="宋体"/>
          <w:bCs/>
          <w:color w:val="auto"/>
          <w:sz w:val="24"/>
        </w:rPr>
      </w:pPr>
      <w:r>
        <w:rPr>
          <w:rFonts w:ascii="宋体" w:hAnsi="宋体" w:cs="宋体"/>
          <w:bCs/>
          <w:color w:val="auto"/>
          <w:sz w:val="24"/>
        </w:rPr>
        <w:t>9.</w:t>
      </w:r>
      <w:r>
        <w:rPr>
          <w:rFonts w:hint="eastAsia" w:ascii="宋体" w:hAnsi="宋体" w:cs="宋体"/>
          <w:bCs/>
          <w:color w:val="auto"/>
          <w:sz w:val="24"/>
        </w:rPr>
        <w:t>按照采购时间，盐城工业职业技术学院图书馆组织相关人员（</w:t>
      </w:r>
      <w:r>
        <w:rPr>
          <w:rFonts w:ascii="宋体" w:hAnsi="宋体" w:cs="宋体"/>
          <w:bCs/>
          <w:color w:val="auto"/>
          <w:sz w:val="24"/>
        </w:rPr>
        <w:t>5-6</w:t>
      </w:r>
      <w:r>
        <w:rPr>
          <w:rFonts w:hint="eastAsia" w:ascii="宋体" w:hAnsi="宋体" w:cs="宋体"/>
          <w:bCs/>
          <w:color w:val="auto"/>
          <w:sz w:val="24"/>
        </w:rPr>
        <w:t>人）至指定地点现采图书。外出采购时，乙方应向甲方采购人员提供必要的工作及生活便利。</w:t>
      </w:r>
    </w:p>
    <w:p>
      <w:pPr>
        <w:pStyle w:val="23"/>
        <w:snapToGrid w:val="0"/>
        <w:spacing w:line="420" w:lineRule="exact"/>
        <w:ind w:firstLine="480" w:firstLineChars="200"/>
        <w:rPr>
          <w:rFonts w:hAnsi="宋体" w:cs="宋体"/>
          <w:b/>
          <w:color w:val="auto"/>
          <w:sz w:val="24"/>
          <w:szCs w:val="24"/>
        </w:rPr>
      </w:pPr>
      <w:r>
        <w:rPr>
          <w:rFonts w:hint="eastAsia" w:hAnsi="宋体" w:cs="宋体"/>
          <w:b/>
          <w:color w:val="auto"/>
          <w:sz w:val="24"/>
          <w:szCs w:val="24"/>
        </w:rPr>
        <w:t>二、合同金额</w:t>
      </w:r>
    </w:p>
    <w:p>
      <w:pPr>
        <w:pStyle w:val="23"/>
        <w:snapToGrid w:val="0"/>
        <w:spacing w:line="420" w:lineRule="exact"/>
        <w:ind w:firstLine="480" w:firstLineChars="200"/>
        <w:rPr>
          <w:rFonts w:hAnsi="宋体" w:cs="宋体"/>
          <w:color w:val="auto"/>
          <w:sz w:val="24"/>
          <w:szCs w:val="24"/>
        </w:rPr>
      </w:pPr>
      <w:r>
        <w:rPr>
          <w:rFonts w:hAnsi="宋体" w:cs="宋体"/>
          <w:color w:val="auto"/>
          <w:sz w:val="24"/>
          <w:szCs w:val="24"/>
        </w:rPr>
        <w:t xml:space="preserve">2.1 </w:t>
      </w:r>
      <w:r>
        <w:rPr>
          <w:rFonts w:hint="eastAsia" w:hAnsi="宋体" w:cs="宋体"/>
          <w:color w:val="auto"/>
          <w:sz w:val="24"/>
          <w:szCs w:val="24"/>
        </w:rPr>
        <w:t>本合同金额暂估（大写）：</w:t>
      </w:r>
      <w:r>
        <w:rPr>
          <w:rFonts w:hAnsi="宋体" w:cs="宋体"/>
          <w:color w:val="auto"/>
          <w:sz w:val="24"/>
          <w:szCs w:val="24"/>
        </w:rPr>
        <w:t>________</w:t>
      </w:r>
      <w:r>
        <w:rPr>
          <w:rFonts w:hint="eastAsia" w:hAnsi="宋体" w:cs="宋体"/>
          <w:color w:val="auto"/>
          <w:sz w:val="24"/>
          <w:szCs w:val="24"/>
        </w:rPr>
        <w:t>元（</w:t>
      </w:r>
      <w:r>
        <w:rPr>
          <w:rFonts w:hAnsi="宋体" w:cs="宋体"/>
          <w:color w:val="auto"/>
          <w:sz w:val="24"/>
          <w:szCs w:val="24"/>
        </w:rPr>
        <w:t>_______________</w:t>
      </w:r>
      <w:r>
        <w:rPr>
          <w:rFonts w:hint="eastAsia" w:hAnsi="宋体" w:cs="宋体"/>
          <w:color w:val="auto"/>
          <w:sz w:val="24"/>
          <w:szCs w:val="24"/>
        </w:rPr>
        <w:t>元）人民币或其他币种。</w:t>
      </w:r>
    </w:p>
    <w:p>
      <w:pPr>
        <w:pStyle w:val="23"/>
        <w:snapToGrid w:val="0"/>
        <w:spacing w:line="420" w:lineRule="exact"/>
        <w:ind w:firstLine="480" w:firstLineChars="200"/>
        <w:rPr>
          <w:rFonts w:hAnsi="宋体" w:cs="宋体"/>
          <w:color w:val="auto"/>
          <w:sz w:val="24"/>
          <w:szCs w:val="24"/>
          <w:u w:val="single"/>
        </w:rPr>
      </w:pPr>
      <w:r>
        <w:rPr>
          <w:rFonts w:hAnsi="宋体" w:cs="宋体"/>
          <w:color w:val="auto"/>
          <w:sz w:val="24"/>
          <w:szCs w:val="24"/>
        </w:rPr>
        <w:t xml:space="preserve">2.2  </w:t>
      </w:r>
      <w:r>
        <w:rPr>
          <w:rFonts w:hint="eastAsia" w:hAnsi="宋体" w:cs="宋体"/>
          <w:color w:val="auto"/>
          <w:sz w:val="24"/>
          <w:szCs w:val="24"/>
        </w:rPr>
        <w:t>中标折率为，最终结算时按码洋×折率结算。</w:t>
      </w:r>
    </w:p>
    <w:p>
      <w:pPr>
        <w:pStyle w:val="23"/>
        <w:snapToGrid w:val="0"/>
        <w:spacing w:line="420" w:lineRule="exact"/>
        <w:ind w:firstLine="480" w:firstLineChars="200"/>
        <w:rPr>
          <w:rFonts w:hAnsi="宋体" w:cs="宋体"/>
          <w:b/>
          <w:color w:val="auto"/>
          <w:sz w:val="24"/>
          <w:szCs w:val="24"/>
        </w:rPr>
      </w:pPr>
      <w:r>
        <w:rPr>
          <w:rFonts w:hint="eastAsia" w:hAnsi="宋体" w:cs="宋体"/>
          <w:b/>
          <w:color w:val="auto"/>
          <w:sz w:val="24"/>
          <w:szCs w:val="24"/>
        </w:rPr>
        <w:t>三、技术资料</w:t>
      </w:r>
    </w:p>
    <w:p>
      <w:pPr>
        <w:spacing w:line="420" w:lineRule="exact"/>
        <w:ind w:firstLine="480" w:firstLineChars="200"/>
        <w:rPr>
          <w:rFonts w:ascii="宋体" w:cs="宋体"/>
          <w:bCs/>
          <w:color w:val="auto"/>
          <w:sz w:val="24"/>
        </w:rPr>
      </w:pPr>
      <w:r>
        <w:rPr>
          <w:rFonts w:ascii="宋体" w:hAnsi="宋体" w:cs="宋体"/>
          <w:bCs/>
          <w:color w:val="auto"/>
          <w:sz w:val="24"/>
        </w:rPr>
        <w:t>3.1</w:t>
      </w:r>
      <w:r>
        <w:rPr>
          <w:rFonts w:hint="eastAsia" w:ascii="宋体" w:hAnsi="宋体" w:cs="宋体"/>
          <w:bCs/>
          <w:color w:val="auto"/>
          <w:sz w:val="24"/>
        </w:rPr>
        <w:t>乙方应按招标文件规定的时间向甲方提供使用货物的有关技术资料。</w:t>
      </w:r>
    </w:p>
    <w:p>
      <w:pPr>
        <w:spacing w:line="420" w:lineRule="exact"/>
        <w:ind w:firstLine="480" w:firstLineChars="200"/>
        <w:rPr>
          <w:rFonts w:ascii="宋体" w:cs="宋体"/>
          <w:bCs/>
          <w:color w:val="auto"/>
          <w:sz w:val="24"/>
        </w:rPr>
      </w:pPr>
      <w:r>
        <w:rPr>
          <w:rFonts w:ascii="宋体" w:hAnsi="宋体" w:cs="宋体"/>
          <w:bCs/>
          <w:color w:val="auto"/>
          <w:sz w:val="24"/>
        </w:rPr>
        <w:t xml:space="preserve">3.2 </w:t>
      </w:r>
      <w:r>
        <w:rPr>
          <w:rFonts w:hint="eastAsia" w:ascii="宋体" w:hAnsi="宋体" w:cs="宋体"/>
          <w:bCs/>
          <w:color w:val="auto"/>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3"/>
        <w:snapToGrid w:val="0"/>
        <w:spacing w:line="420" w:lineRule="exact"/>
        <w:ind w:firstLine="480" w:firstLineChars="200"/>
        <w:rPr>
          <w:rFonts w:hAnsi="宋体" w:cs="宋体"/>
          <w:b/>
          <w:color w:val="auto"/>
          <w:sz w:val="24"/>
          <w:szCs w:val="24"/>
        </w:rPr>
      </w:pPr>
      <w:r>
        <w:rPr>
          <w:rFonts w:hint="eastAsia" w:hAnsi="宋体" w:cs="宋体"/>
          <w:b/>
          <w:color w:val="auto"/>
          <w:sz w:val="24"/>
          <w:szCs w:val="24"/>
        </w:rPr>
        <w:t>四、知识产权</w:t>
      </w:r>
    </w:p>
    <w:p>
      <w:pPr>
        <w:spacing w:line="420" w:lineRule="exact"/>
        <w:ind w:firstLine="480" w:firstLineChars="200"/>
        <w:rPr>
          <w:rFonts w:ascii="宋体" w:cs="宋体"/>
          <w:color w:val="auto"/>
          <w:sz w:val="24"/>
        </w:rPr>
      </w:pPr>
      <w:r>
        <w:rPr>
          <w:rFonts w:ascii="宋体" w:hAnsi="宋体" w:cs="宋体"/>
          <w:color w:val="auto"/>
          <w:sz w:val="24"/>
          <w:szCs w:val="24"/>
        </w:rPr>
        <w:t>4.1</w:t>
      </w:r>
      <w:r>
        <w:rPr>
          <w:rFonts w:hint="eastAsia" w:ascii="宋体" w:hAnsi="宋体" w:cs="宋体"/>
          <w:color w:val="auto"/>
          <w:sz w:val="24"/>
          <w:szCs w:val="24"/>
        </w:rPr>
        <w:t>乙</w:t>
      </w:r>
      <w:r>
        <w:rPr>
          <w:rFonts w:hint="eastAsia" w:ascii="宋体" w:hAnsi="宋体" w:cs="宋体"/>
          <w:color w:val="auto"/>
          <w:sz w:val="24"/>
        </w:rPr>
        <w:t>方应保证甲方在使用、接受本合同货物和服务或其任何一部分时不受第三方提出侵犯其专利权、版权、商标权和工业设计权等知识产权的起诉。一旦出现侵权，由乙方负全部责任。</w:t>
      </w:r>
    </w:p>
    <w:p>
      <w:pPr>
        <w:pStyle w:val="23"/>
        <w:snapToGrid w:val="0"/>
        <w:spacing w:line="420" w:lineRule="exact"/>
        <w:ind w:firstLine="480" w:firstLineChars="200"/>
        <w:rPr>
          <w:rFonts w:hAnsi="宋体" w:cs="宋体"/>
          <w:color w:val="auto"/>
          <w:sz w:val="24"/>
          <w:szCs w:val="24"/>
          <w:u w:val="single"/>
        </w:rPr>
      </w:pPr>
      <w:r>
        <w:rPr>
          <w:rFonts w:hint="eastAsia" w:hAnsi="宋体" w:cs="宋体"/>
          <w:b/>
          <w:color w:val="auto"/>
          <w:sz w:val="24"/>
          <w:szCs w:val="24"/>
        </w:rPr>
        <w:t>五、产权担保</w:t>
      </w:r>
    </w:p>
    <w:p>
      <w:pPr>
        <w:pStyle w:val="23"/>
        <w:snapToGrid w:val="0"/>
        <w:spacing w:line="420" w:lineRule="exact"/>
        <w:ind w:firstLine="480" w:firstLineChars="200"/>
        <w:rPr>
          <w:rFonts w:hAnsi="宋体" w:cs="宋体"/>
          <w:color w:val="auto"/>
          <w:sz w:val="24"/>
          <w:szCs w:val="24"/>
          <w:u w:val="single"/>
        </w:rPr>
      </w:pPr>
      <w:r>
        <w:rPr>
          <w:rFonts w:hAnsi="宋体" w:cs="宋体"/>
          <w:color w:val="auto"/>
          <w:sz w:val="24"/>
          <w:szCs w:val="24"/>
        </w:rPr>
        <w:t xml:space="preserve">5.1 </w:t>
      </w:r>
      <w:r>
        <w:rPr>
          <w:rFonts w:hint="eastAsia" w:hAnsi="宋体" w:cs="宋体"/>
          <w:color w:val="auto"/>
          <w:sz w:val="24"/>
          <w:szCs w:val="24"/>
        </w:rPr>
        <w:t>乙方保证所交付的货物的所有权完全属于乙方且无任何抵押、查封等产权瑕疵。</w:t>
      </w:r>
    </w:p>
    <w:p>
      <w:pPr>
        <w:pStyle w:val="23"/>
        <w:snapToGrid w:val="0"/>
        <w:spacing w:line="420" w:lineRule="exact"/>
        <w:ind w:firstLine="480" w:firstLineChars="200"/>
        <w:rPr>
          <w:rFonts w:hAnsi="宋体" w:cs="宋体"/>
          <w:b/>
          <w:color w:val="auto"/>
          <w:sz w:val="24"/>
          <w:szCs w:val="24"/>
        </w:rPr>
      </w:pPr>
      <w:r>
        <w:rPr>
          <w:rFonts w:hint="eastAsia" w:hAnsi="宋体" w:cs="宋体"/>
          <w:b/>
          <w:color w:val="auto"/>
          <w:sz w:val="24"/>
          <w:szCs w:val="24"/>
        </w:rPr>
        <w:t>六、履约保证金</w:t>
      </w:r>
    </w:p>
    <w:p>
      <w:pPr>
        <w:pStyle w:val="23"/>
        <w:snapToGrid w:val="0"/>
        <w:spacing w:line="420" w:lineRule="exact"/>
        <w:ind w:firstLine="480" w:firstLineChars="200"/>
        <w:rPr>
          <w:rFonts w:hAnsi="宋体" w:cs="宋体"/>
          <w:color w:val="auto"/>
          <w:sz w:val="24"/>
          <w:szCs w:val="24"/>
        </w:rPr>
      </w:pPr>
      <w:r>
        <w:rPr>
          <w:rFonts w:hAnsi="宋体" w:cs="宋体"/>
          <w:color w:val="auto"/>
          <w:sz w:val="24"/>
          <w:szCs w:val="24"/>
        </w:rPr>
        <w:t>6.1</w:t>
      </w:r>
      <w:r>
        <w:rPr>
          <w:rFonts w:hint="eastAsia" w:hAnsi="宋体" w:cs="宋体"/>
          <w:color w:val="auto"/>
          <w:sz w:val="24"/>
          <w:szCs w:val="24"/>
        </w:rPr>
        <w:t>乙方交纳人民币</w:t>
      </w:r>
      <w:r>
        <w:rPr>
          <w:rFonts w:hAnsi="宋体" w:cs="宋体"/>
          <w:color w:val="auto"/>
          <w:sz w:val="24"/>
          <w:szCs w:val="24"/>
        </w:rPr>
        <w:t>_________</w:t>
      </w:r>
      <w:r>
        <w:rPr>
          <w:rFonts w:hint="eastAsia" w:hAnsi="宋体" w:cs="宋体"/>
          <w:color w:val="auto"/>
          <w:sz w:val="24"/>
          <w:szCs w:val="24"/>
        </w:rPr>
        <w:t>元作为本合同的履约保证金（合同金额的</w:t>
      </w:r>
      <w:r>
        <w:rPr>
          <w:rFonts w:hAnsi="宋体" w:cs="宋体"/>
          <w:color w:val="auto"/>
          <w:sz w:val="24"/>
          <w:szCs w:val="24"/>
        </w:rPr>
        <w:t>5%</w:t>
      </w:r>
      <w:r>
        <w:rPr>
          <w:rFonts w:hint="eastAsia" w:hAnsi="宋体" w:cs="宋体"/>
          <w:color w:val="auto"/>
          <w:sz w:val="24"/>
          <w:szCs w:val="24"/>
        </w:rPr>
        <w:t>）。</w:t>
      </w:r>
    </w:p>
    <w:p>
      <w:pPr>
        <w:snapToGrid w:val="0"/>
        <w:spacing w:line="420" w:lineRule="exact"/>
        <w:ind w:firstLine="480" w:firstLineChars="200"/>
        <w:rPr>
          <w:rFonts w:ascii="宋体" w:cs="宋体"/>
          <w:b/>
          <w:color w:val="auto"/>
          <w:sz w:val="24"/>
          <w:szCs w:val="24"/>
        </w:rPr>
      </w:pPr>
      <w:r>
        <w:rPr>
          <w:rFonts w:hint="eastAsia" w:ascii="宋体" w:hAnsi="宋体" w:cs="宋体"/>
          <w:b/>
          <w:color w:val="auto"/>
          <w:sz w:val="24"/>
          <w:szCs w:val="24"/>
        </w:rPr>
        <w:t>七、转包或分包</w:t>
      </w:r>
    </w:p>
    <w:p>
      <w:pPr>
        <w:snapToGrid w:val="0"/>
        <w:spacing w:line="420" w:lineRule="exact"/>
        <w:ind w:firstLine="480" w:firstLineChars="200"/>
        <w:rPr>
          <w:rFonts w:ascii="宋体" w:cs="宋体"/>
          <w:color w:val="auto"/>
          <w:sz w:val="24"/>
          <w:szCs w:val="24"/>
        </w:rPr>
      </w:pPr>
      <w:r>
        <w:rPr>
          <w:rFonts w:ascii="宋体" w:hAnsi="宋体" w:cs="宋体"/>
          <w:color w:val="auto"/>
          <w:sz w:val="24"/>
          <w:szCs w:val="24"/>
        </w:rPr>
        <w:t>7.1</w:t>
      </w:r>
      <w:r>
        <w:rPr>
          <w:rFonts w:hint="eastAsia" w:ascii="宋体" w:hAnsi="宋体" w:cs="宋体"/>
          <w:color w:val="auto"/>
          <w:sz w:val="24"/>
          <w:szCs w:val="24"/>
        </w:rPr>
        <w:t>本合同范围的货物，应由乙方直接供应，不得转让他人供应；</w:t>
      </w:r>
    </w:p>
    <w:p>
      <w:pPr>
        <w:snapToGrid w:val="0"/>
        <w:spacing w:line="420" w:lineRule="exact"/>
        <w:ind w:firstLine="480" w:firstLineChars="200"/>
        <w:rPr>
          <w:rFonts w:asci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除非得到甲方的书面同意，乙方不得部分分包给他人供应。</w:t>
      </w:r>
    </w:p>
    <w:p>
      <w:pPr>
        <w:snapToGrid w:val="0"/>
        <w:spacing w:line="420" w:lineRule="exact"/>
        <w:ind w:firstLine="480" w:firstLineChars="200"/>
        <w:rPr>
          <w:rFonts w:ascii="宋体" w:cs="宋体"/>
          <w:color w:val="auto"/>
          <w:sz w:val="24"/>
          <w:szCs w:val="24"/>
        </w:rPr>
      </w:pPr>
      <w:r>
        <w:rPr>
          <w:rFonts w:ascii="宋体" w:hAnsi="宋体" w:cs="宋体"/>
          <w:color w:val="auto"/>
          <w:sz w:val="24"/>
          <w:szCs w:val="24"/>
        </w:rPr>
        <w:t>7.3</w:t>
      </w:r>
      <w:r>
        <w:rPr>
          <w:rFonts w:hint="eastAsia" w:ascii="宋体" w:hAnsi="宋体" w:cs="宋体"/>
          <w:color w:val="auto"/>
          <w:sz w:val="24"/>
          <w:szCs w:val="24"/>
        </w:rPr>
        <w:t>如有转让和未经甲方同意的分包行为，甲方有权给予终止合同。</w:t>
      </w:r>
    </w:p>
    <w:p>
      <w:pPr>
        <w:pStyle w:val="23"/>
        <w:snapToGrid w:val="0"/>
        <w:spacing w:line="420" w:lineRule="exact"/>
        <w:ind w:firstLine="480" w:firstLineChars="200"/>
        <w:rPr>
          <w:rFonts w:hAnsi="宋体" w:cs="宋体"/>
          <w:color w:val="auto"/>
          <w:sz w:val="24"/>
          <w:szCs w:val="24"/>
        </w:rPr>
      </w:pPr>
      <w:r>
        <w:rPr>
          <w:rFonts w:hint="eastAsia" w:hAnsi="宋体" w:cs="宋体"/>
          <w:b/>
          <w:color w:val="auto"/>
          <w:sz w:val="24"/>
          <w:szCs w:val="24"/>
        </w:rPr>
        <w:t>八、质保期</w:t>
      </w:r>
    </w:p>
    <w:p>
      <w:pPr>
        <w:pStyle w:val="23"/>
        <w:snapToGrid w:val="0"/>
        <w:spacing w:line="420" w:lineRule="exact"/>
        <w:ind w:firstLine="480" w:firstLineChars="200"/>
        <w:rPr>
          <w:rFonts w:hAnsi="宋体" w:cs="宋体"/>
          <w:color w:val="auto"/>
          <w:sz w:val="24"/>
          <w:szCs w:val="24"/>
        </w:rPr>
      </w:pPr>
      <w:r>
        <w:rPr>
          <w:rFonts w:hAnsi="宋体" w:cs="宋体"/>
          <w:color w:val="auto"/>
          <w:sz w:val="24"/>
          <w:szCs w:val="24"/>
        </w:rPr>
        <w:t xml:space="preserve">8.1 </w:t>
      </w:r>
      <w:r>
        <w:rPr>
          <w:rFonts w:hint="eastAsia" w:hAnsi="宋体" w:cs="宋体"/>
          <w:color w:val="auto"/>
          <w:sz w:val="24"/>
          <w:szCs w:val="24"/>
        </w:rPr>
        <w:t>质保期</w:t>
      </w:r>
      <w:r>
        <w:rPr>
          <w:rFonts w:hint="eastAsia" w:hAnsi="宋体" w:cs="宋体"/>
          <w:color w:val="auto"/>
          <w:sz w:val="24"/>
          <w:szCs w:val="24"/>
          <w:u w:val="single"/>
        </w:rPr>
        <w:t>壹</w:t>
      </w:r>
      <w:r>
        <w:rPr>
          <w:rFonts w:hint="eastAsia" w:hAnsi="宋体" w:cs="宋体"/>
          <w:color w:val="auto"/>
          <w:sz w:val="24"/>
          <w:szCs w:val="24"/>
        </w:rPr>
        <w:t>年。（自交货验收合格之日起计）</w:t>
      </w:r>
    </w:p>
    <w:p>
      <w:pPr>
        <w:pStyle w:val="23"/>
        <w:snapToGrid w:val="0"/>
        <w:spacing w:line="440" w:lineRule="exact"/>
        <w:ind w:firstLine="480" w:firstLineChars="200"/>
        <w:rPr>
          <w:rFonts w:hAnsi="宋体" w:cs="宋体"/>
          <w:b/>
          <w:color w:val="auto"/>
          <w:sz w:val="24"/>
          <w:szCs w:val="24"/>
        </w:rPr>
      </w:pPr>
      <w:r>
        <w:rPr>
          <w:rFonts w:hint="eastAsia" w:hAnsi="宋体" w:cs="宋体"/>
          <w:b/>
          <w:color w:val="auto"/>
          <w:sz w:val="24"/>
          <w:szCs w:val="24"/>
        </w:rPr>
        <w:t>九、交货期、交货方式及交货地点</w:t>
      </w:r>
    </w:p>
    <w:p>
      <w:pPr>
        <w:snapToGrid w:val="0"/>
        <w:spacing w:line="420" w:lineRule="exact"/>
        <w:ind w:firstLine="480" w:firstLineChars="200"/>
        <w:rPr>
          <w:rFonts w:ascii="宋体" w:cs="宋体"/>
          <w:color w:val="auto"/>
          <w:sz w:val="24"/>
          <w:szCs w:val="24"/>
          <w:u w:val="single"/>
        </w:rPr>
      </w:pPr>
      <w:r>
        <w:rPr>
          <w:rFonts w:ascii="宋体" w:hAnsi="宋体" w:cs="宋体"/>
          <w:color w:val="auto"/>
          <w:sz w:val="24"/>
          <w:szCs w:val="24"/>
        </w:rPr>
        <w:t xml:space="preserve">9.1 </w:t>
      </w:r>
      <w:r>
        <w:rPr>
          <w:rFonts w:hint="eastAsia" w:ascii="宋体" w:hAnsi="宋体" w:cs="宋体"/>
          <w:color w:val="auto"/>
          <w:sz w:val="24"/>
          <w:szCs w:val="24"/>
        </w:rPr>
        <w:t>交货期：</w:t>
      </w:r>
      <w:r>
        <w:rPr>
          <w:rFonts w:hint="eastAsia" w:ascii="宋体" w:hAnsi="宋体" w:cs="宋体"/>
          <w:color w:val="auto"/>
          <w:sz w:val="24"/>
          <w:szCs w:val="24"/>
          <w:u w:val="single"/>
        </w:rPr>
        <w:t>乙方应将图书及时、安全、免费送达招标方指定地。乙方必须在</w:t>
      </w:r>
      <w:r>
        <w:rPr>
          <w:rFonts w:ascii="宋体" w:hAnsi="宋体" w:cs="宋体"/>
          <w:color w:val="auto"/>
          <w:sz w:val="24"/>
          <w:szCs w:val="24"/>
          <w:u w:val="single"/>
        </w:rPr>
        <w:t>10</w:t>
      </w:r>
      <w:r>
        <w:rPr>
          <w:rFonts w:hint="eastAsia" w:ascii="宋体" w:hAnsi="宋体" w:cs="宋体"/>
          <w:color w:val="auto"/>
          <w:sz w:val="24"/>
          <w:szCs w:val="24"/>
          <w:u w:val="single"/>
        </w:rPr>
        <w:t>月底将所采购图书全部送到盐城工业职业技术学院图书馆，订购图书到书率不得低于</w:t>
      </w:r>
      <w:r>
        <w:rPr>
          <w:rFonts w:ascii="宋体" w:hAnsi="宋体" w:cs="宋体"/>
          <w:color w:val="auto"/>
          <w:sz w:val="24"/>
          <w:szCs w:val="24"/>
          <w:u w:val="single"/>
        </w:rPr>
        <w:t>90%</w:t>
      </w:r>
      <w:r>
        <w:rPr>
          <w:rFonts w:hint="eastAsia" w:ascii="宋体" w:hAnsi="宋体" w:cs="宋体"/>
          <w:color w:val="auto"/>
          <w:sz w:val="24"/>
          <w:szCs w:val="24"/>
          <w:u w:val="single"/>
        </w:rPr>
        <w:t>，对因出版社原因而不能供货的图书需及时向甲方反馈信息。到书率每低</w:t>
      </w:r>
      <w:r>
        <w:rPr>
          <w:rFonts w:ascii="宋体" w:hAnsi="宋体" w:cs="宋体"/>
          <w:color w:val="auto"/>
          <w:sz w:val="24"/>
          <w:szCs w:val="24"/>
          <w:u w:val="single"/>
        </w:rPr>
        <w:t>1</w:t>
      </w:r>
      <w:r>
        <w:rPr>
          <w:rFonts w:hint="eastAsia" w:ascii="宋体" w:hAnsi="宋体" w:cs="宋体"/>
          <w:color w:val="auto"/>
          <w:sz w:val="24"/>
          <w:szCs w:val="24"/>
          <w:u w:val="single"/>
        </w:rPr>
        <w:t>个百分点扣书款（或者保证金）</w:t>
      </w:r>
      <w:r>
        <w:rPr>
          <w:rFonts w:ascii="宋体" w:hAnsi="宋体" w:cs="宋体"/>
          <w:color w:val="auto"/>
          <w:sz w:val="24"/>
          <w:szCs w:val="24"/>
          <w:u w:val="single"/>
        </w:rPr>
        <w:t>1000</w:t>
      </w:r>
      <w:r>
        <w:rPr>
          <w:rFonts w:hint="eastAsia" w:ascii="宋体" w:hAnsi="宋体" w:cs="宋体"/>
          <w:color w:val="auto"/>
          <w:sz w:val="24"/>
          <w:szCs w:val="24"/>
          <w:u w:val="single"/>
        </w:rPr>
        <w:t>元。</w:t>
      </w:r>
      <w:r>
        <w:rPr>
          <w:rFonts w:hint="eastAsia" w:ascii="宋体" w:hAnsi="宋体" w:cs="宋体"/>
          <w:color w:val="auto"/>
          <w:kern w:val="0"/>
          <w:sz w:val="24"/>
          <w:szCs w:val="24"/>
          <w:u w:val="single"/>
        </w:rPr>
        <w:t>截止</w:t>
      </w:r>
      <w:r>
        <w:rPr>
          <w:rFonts w:ascii="宋体" w:hAnsi="宋体" w:cs="宋体"/>
          <w:color w:val="auto"/>
          <w:kern w:val="0"/>
          <w:sz w:val="24"/>
          <w:szCs w:val="24"/>
          <w:u w:val="single"/>
        </w:rPr>
        <w:t>2021</w:t>
      </w:r>
      <w:r>
        <w:rPr>
          <w:rFonts w:hint="eastAsia" w:ascii="宋体" w:hAnsi="宋体" w:cs="宋体"/>
          <w:color w:val="auto"/>
          <w:kern w:val="0"/>
          <w:sz w:val="24"/>
          <w:szCs w:val="24"/>
          <w:u w:val="single"/>
        </w:rPr>
        <w:t>年</w:t>
      </w:r>
      <w:r>
        <w:rPr>
          <w:rFonts w:ascii="宋体" w:hAnsi="宋体" w:cs="宋体"/>
          <w:color w:val="auto"/>
          <w:kern w:val="0"/>
          <w:sz w:val="24"/>
          <w:szCs w:val="24"/>
          <w:u w:val="single"/>
        </w:rPr>
        <w:t>10</w:t>
      </w:r>
      <w:r>
        <w:rPr>
          <w:rFonts w:hint="eastAsia" w:ascii="宋体" w:hAnsi="宋体" w:cs="宋体"/>
          <w:color w:val="auto"/>
          <w:kern w:val="0"/>
          <w:sz w:val="24"/>
          <w:szCs w:val="24"/>
          <w:u w:val="single"/>
        </w:rPr>
        <w:t>月</w:t>
      </w:r>
      <w:r>
        <w:rPr>
          <w:rFonts w:ascii="宋体" w:hAnsi="宋体" w:cs="宋体"/>
          <w:color w:val="auto"/>
          <w:kern w:val="0"/>
          <w:sz w:val="24"/>
          <w:szCs w:val="24"/>
          <w:u w:val="single"/>
        </w:rPr>
        <w:t>31</w:t>
      </w:r>
      <w:r>
        <w:rPr>
          <w:rFonts w:hint="eastAsia" w:ascii="宋体" w:hAnsi="宋体" w:cs="宋体"/>
          <w:color w:val="auto"/>
          <w:kern w:val="0"/>
          <w:sz w:val="24"/>
          <w:szCs w:val="24"/>
          <w:u w:val="single"/>
        </w:rPr>
        <w:t>日</w:t>
      </w:r>
      <w:r>
        <w:rPr>
          <w:rFonts w:hint="eastAsia" w:ascii="宋体" w:hAnsi="宋体" w:cs="宋体"/>
          <w:color w:val="auto"/>
          <w:sz w:val="24"/>
          <w:szCs w:val="24"/>
          <w:u w:val="single"/>
        </w:rPr>
        <w:t>完成图书加工，并按类送达相关书库，否则，每天按标段码洋的</w:t>
      </w:r>
      <w:r>
        <w:rPr>
          <w:rFonts w:ascii="宋体" w:hAnsi="宋体" w:cs="宋体"/>
          <w:color w:val="auto"/>
          <w:sz w:val="24"/>
          <w:szCs w:val="24"/>
          <w:u w:val="single"/>
        </w:rPr>
        <w:t>1%</w:t>
      </w:r>
      <w:r>
        <w:rPr>
          <w:rFonts w:hint="eastAsia" w:ascii="宋体" w:hAnsi="宋体" w:cs="宋体"/>
          <w:color w:val="auto"/>
          <w:sz w:val="24"/>
          <w:szCs w:val="24"/>
          <w:u w:val="single"/>
        </w:rPr>
        <w:t>滞纳金罚款。</w:t>
      </w:r>
    </w:p>
    <w:p>
      <w:pPr>
        <w:pStyle w:val="23"/>
        <w:snapToGrid w:val="0"/>
        <w:spacing w:line="440" w:lineRule="exact"/>
        <w:ind w:firstLine="480" w:firstLineChars="200"/>
        <w:rPr>
          <w:rFonts w:hAnsi="宋体" w:cs="宋体"/>
          <w:bCs/>
          <w:color w:val="auto"/>
          <w:sz w:val="24"/>
          <w:szCs w:val="24"/>
        </w:rPr>
      </w:pPr>
      <w:r>
        <w:rPr>
          <w:rFonts w:hAnsi="宋体" w:cs="宋体"/>
          <w:bCs/>
          <w:color w:val="auto"/>
          <w:sz w:val="24"/>
          <w:szCs w:val="24"/>
        </w:rPr>
        <w:t xml:space="preserve">9.2 </w:t>
      </w:r>
      <w:r>
        <w:rPr>
          <w:rFonts w:hint="eastAsia" w:hAnsi="宋体" w:cs="宋体"/>
          <w:bCs/>
          <w:color w:val="auto"/>
          <w:sz w:val="24"/>
          <w:szCs w:val="24"/>
        </w:rPr>
        <w:t>交货方式：</w:t>
      </w:r>
      <w:r>
        <w:rPr>
          <w:rFonts w:hint="eastAsia" w:hAnsi="宋体" w:cs="宋体"/>
          <w:color w:val="auto"/>
          <w:sz w:val="24"/>
          <w:szCs w:val="24"/>
          <w:u w:val="single"/>
        </w:rPr>
        <w:t>送货上门</w:t>
      </w:r>
    </w:p>
    <w:p>
      <w:pPr>
        <w:pStyle w:val="23"/>
        <w:snapToGrid w:val="0"/>
        <w:spacing w:line="440" w:lineRule="exact"/>
        <w:ind w:firstLine="480" w:firstLineChars="200"/>
        <w:rPr>
          <w:rFonts w:hAnsi="宋体" w:cs="宋体"/>
          <w:color w:val="auto"/>
          <w:sz w:val="24"/>
          <w:szCs w:val="24"/>
          <w:u w:val="single"/>
        </w:rPr>
      </w:pPr>
      <w:r>
        <w:rPr>
          <w:rFonts w:hAnsi="宋体" w:cs="宋体"/>
          <w:bCs/>
          <w:color w:val="auto"/>
          <w:sz w:val="24"/>
          <w:szCs w:val="24"/>
        </w:rPr>
        <w:t xml:space="preserve">9.3 </w:t>
      </w:r>
      <w:r>
        <w:rPr>
          <w:rFonts w:hint="eastAsia" w:hAnsi="宋体" w:cs="宋体"/>
          <w:bCs/>
          <w:color w:val="auto"/>
          <w:sz w:val="24"/>
          <w:szCs w:val="24"/>
        </w:rPr>
        <w:t>交货地点：</w:t>
      </w:r>
      <w:r>
        <w:rPr>
          <w:rFonts w:hint="eastAsia" w:hAnsi="宋体" w:cs="宋体"/>
          <w:color w:val="auto"/>
          <w:sz w:val="24"/>
          <w:szCs w:val="24"/>
          <w:u w:val="single"/>
        </w:rPr>
        <w:t>甲方指定地点</w:t>
      </w:r>
    </w:p>
    <w:p>
      <w:pPr>
        <w:snapToGrid w:val="0"/>
        <w:spacing w:line="420" w:lineRule="exact"/>
        <w:ind w:firstLine="480" w:firstLineChars="200"/>
        <w:rPr>
          <w:rFonts w:asci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验收：</w:t>
      </w:r>
      <w:r>
        <w:rPr>
          <w:rFonts w:hint="eastAsia" w:ascii="宋体" w:hAnsi="宋体" w:cs="宋体"/>
          <w:color w:val="auto"/>
          <w:sz w:val="24"/>
          <w:szCs w:val="24"/>
          <w:u w:val="single"/>
        </w:rPr>
        <w:t>图书送达后</w:t>
      </w:r>
      <w:r>
        <w:rPr>
          <w:rFonts w:hint="eastAsia" w:ascii="宋体" w:hAnsi="宋体" w:cs="宋体"/>
          <w:bCs/>
          <w:color w:val="auto"/>
          <w:sz w:val="24"/>
          <w:u w:val="single"/>
        </w:rPr>
        <w:t>乙方</w:t>
      </w:r>
      <w:r>
        <w:rPr>
          <w:rFonts w:hint="eastAsia" w:ascii="宋体" w:hAnsi="宋体" w:cs="宋体"/>
          <w:color w:val="auto"/>
          <w:sz w:val="24"/>
          <w:szCs w:val="24"/>
          <w:u w:val="single"/>
        </w:rPr>
        <w:t>不能与甲方共同核对的，以甲方验收情况为准。对于订单上没有的图书，甲方有权没收。由于出版及运输环节等因素导致影响阅读或使用的残损图书，</w:t>
      </w:r>
      <w:r>
        <w:rPr>
          <w:rFonts w:hint="eastAsia" w:ascii="宋体" w:hAnsi="宋体" w:cs="宋体"/>
          <w:bCs/>
          <w:color w:val="auto"/>
          <w:sz w:val="24"/>
          <w:u w:val="single"/>
        </w:rPr>
        <w:t>乙方</w:t>
      </w:r>
      <w:r>
        <w:rPr>
          <w:rFonts w:hint="eastAsia" w:ascii="宋体" w:hAnsi="宋体" w:cs="宋体"/>
          <w:color w:val="auto"/>
          <w:sz w:val="24"/>
          <w:szCs w:val="24"/>
          <w:u w:val="single"/>
        </w:rPr>
        <w:t>应及时调换。</w:t>
      </w:r>
    </w:p>
    <w:p>
      <w:pPr>
        <w:pStyle w:val="23"/>
        <w:snapToGrid w:val="0"/>
        <w:spacing w:line="440" w:lineRule="exact"/>
        <w:ind w:firstLine="480" w:firstLineChars="200"/>
        <w:rPr>
          <w:rFonts w:hAnsi="宋体" w:cs="宋体"/>
          <w:b/>
          <w:color w:val="auto"/>
          <w:sz w:val="24"/>
          <w:szCs w:val="24"/>
        </w:rPr>
      </w:pPr>
      <w:r>
        <w:rPr>
          <w:rFonts w:hint="eastAsia" w:hAnsi="宋体" w:cs="宋体"/>
          <w:b/>
          <w:color w:val="auto"/>
          <w:sz w:val="24"/>
          <w:szCs w:val="24"/>
        </w:rPr>
        <w:t>十、货款支付</w:t>
      </w:r>
    </w:p>
    <w:p>
      <w:pPr>
        <w:spacing w:line="440" w:lineRule="exact"/>
        <w:ind w:firstLine="480" w:firstLineChars="200"/>
        <w:rPr>
          <w:rFonts w:ascii="宋体" w:cs="宋体"/>
          <w:color w:val="auto"/>
          <w:sz w:val="24"/>
          <w:szCs w:val="24"/>
          <w:u w:val="single"/>
        </w:rPr>
      </w:pPr>
      <w:r>
        <w:rPr>
          <w:rFonts w:ascii="宋体" w:hAnsi="宋体" w:cs="宋体"/>
          <w:color w:val="auto"/>
          <w:sz w:val="24"/>
          <w:szCs w:val="24"/>
        </w:rPr>
        <w:t xml:space="preserve">10.1 </w:t>
      </w:r>
      <w:r>
        <w:rPr>
          <w:rFonts w:hint="eastAsia" w:ascii="宋体" w:hAnsi="宋体" w:cs="宋体"/>
          <w:color w:val="auto"/>
          <w:sz w:val="24"/>
          <w:szCs w:val="24"/>
        </w:rPr>
        <w:t>付款方式：</w:t>
      </w:r>
      <w:r>
        <w:rPr>
          <w:rFonts w:hint="eastAsia" w:ascii="宋体" w:hAnsi="宋体" w:cs="宋体"/>
          <w:color w:val="auto"/>
          <w:sz w:val="24"/>
          <w:szCs w:val="24"/>
          <w:u w:val="single"/>
        </w:rPr>
        <w:t>所购图书一律不预付现款，乙方按照招标文件和合同的要求交货，乙方开具正规税务发票，实洋结算，同时在发票上注明码洋及折率，待盐城工业职业技术学院图书验收合格，数据无误，单据齐全，由盐城工业职业技术学院支付货款总额度的</w:t>
      </w:r>
      <w:r>
        <w:rPr>
          <w:rFonts w:ascii="宋体" w:hAnsi="宋体" w:cs="宋体"/>
          <w:color w:val="auto"/>
          <w:sz w:val="24"/>
          <w:szCs w:val="24"/>
          <w:u w:val="single"/>
        </w:rPr>
        <w:t>95%</w:t>
      </w:r>
      <w:r>
        <w:rPr>
          <w:rFonts w:hint="eastAsia" w:ascii="宋体" w:hAnsi="宋体" w:cs="宋体"/>
          <w:color w:val="auto"/>
          <w:sz w:val="24"/>
          <w:szCs w:val="24"/>
          <w:u w:val="single"/>
        </w:rPr>
        <w:t>，余款作为质量保证金，在验收合格满</w:t>
      </w:r>
      <w:r>
        <w:rPr>
          <w:rFonts w:ascii="宋体" w:hAnsi="宋体" w:cs="宋体"/>
          <w:color w:val="auto"/>
          <w:sz w:val="24"/>
          <w:szCs w:val="24"/>
          <w:u w:val="single"/>
        </w:rPr>
        <w:t>12</w:t>
      </w:r>
      <w:r>
        <w:rPr>
          <w:rFonts w:hint="eastAsia" w:ascii="宋体" w:hAnsi="宋体" w:cs="宋体"/>
          <w:color w:val="auto"/>
          <w:sz w:val="24"/>
          <w:szCs w:val="24"/>
          <w:u w:val="single"/>
        </w:rPr>
        <w:t>个月后无质量、服务问题一次性付清。</w:t>
      </w:r>
    </w:p>
    <w:p>
      <w:pPr>
        <w:spacing w:line="440" w:lineRule="exact"/>
        <w:ind w:firstLine="480" w:firstLineChars="200"/>
        <w:rPr>
          <w:rFonts w:ascii="宋体" w:cs="宋体"/>
          <w:color w:val="auto"/>
          <w:sz w:val="24"/>
          <w:szCs w:val="24"/>
        </w:rPr>
      </w:pPr>
      <w:r>
        <w:rPr>
          <w:rFonts w:ascii="宋体" w:hAnsi="宋体" w:cs="宋体"/>
          <w:color w:val="auto"/>
          <w:sz w:val="24"/>
          <w:szCs w:val="24"/>
        </w:rPr>
        <w:t>10.2</w:t>
      </w:r>
      <w:r>
        <w:rPr>
          <w:rFonts w:hint="eastAsia" w:ascii="宋体" w:hAnsi="宋体" w:cs="宋体"/>
          <w:color w:val="auto"/>
          <w:sz w:val="24"/>
          <w:szCs w:val="24"/>
        </w:rPr>
        <w:t>当采购数量与实际使用数量不一致时，乙方应根据实际使用量供货，合同的最终结算金额按实际使用量乘以成交单价进行计算。</w:t>
      </w:r>
    </w:p>
    <w:p>
      <w:pPr>
        <w:snapToGrid w:val="0"/>
        <w:spacing w:line="420" w:lineRule="exact"/>
        <w:ind w:firstLine="480" w:firstLineChars="200"/>
        <w:rPr>
          <w:rFonts w:ascii="宋体" w:cs="宋体"/>
          <w:b/>
          <w:color w:val="auto"/>
          <w:sz w:val="24"/>
          <w:szCs w:val="24"/>
        </w:rPr>
      </w:pPr>
      <w:r>
        <w:rPr>
          <w:rFonts w:hint="eastAsia" w:ascii="宋体" w:hAnsi="宋体" w:cs="宋体"/>
          <w:b/>
          <w:color w:val="auto"/>
          <w:sz w:val="24"/>
          <w:szCs w:val="24"/>
        </w:rPr>
        <w:t>十一</w:t>
      </w:r>
      <w:r>
        <w:rPr>
          <w:rFonts w:ascii="宋体" w:cs="宋体"/>
          <w:b/>
          <w:color w:val="auto"/>
          <w:sz w:val="24"/>
          <w:szCs w:val="24"/>
        </w:rPr>
        <w:t>.</w:t>
      </w:r>
      <w:r>
        <w:rPr>
          <w:rFonts w:hint="eastAsia" w:ascii="宋体" w:hAnsi="宋体" w:cs="宋体"/>
          <w:b/>
          <w:color w:val="auto"/>
          <w:sz w:val="24"/>
          <w:szCs w:val="24"/>
        </w:rPr>
        <w:t>税费</w:t>
      </w:r>
    </w:p>
    <w:p>
      <w:pPr>
        <w:snapToGrid w:val="0"/>
        <w:spacing w:line="420" w:lineRule="exact"/>
        <w:ind w:firstLine="480" w:firstLineChars="200"/>
        <w:rPr>
          <w:rFonts w:ascii="宋体" w:cs="宋体"/>
          <w:color w:val="auto"/>
          <w:sz w:val="24"/>
          <w:szCs w:val="24"/>
        </w:rPr>
      </w:pPr>
      <w:r>
        <w:rPr>
          <w:rFonts w:ascii="宋体" w:hAnsi="宋体" w:cs="宋体"/>
          <w:color w:val="auto"/>
          <w:sz w:val="24"/>
          <w:szCs w:val="24"/>
        </w:rPr>
        <w:t>11.1</w:t>
      </w:r>
      <w:r>
        <w:rPr>
          <w:rFonts w:hint="eastAsia" w:ascii="宋体" w:hAnsi="宋体" w:cs="宋体"/>
          <w:color w:val="auto"/>
          <w:sz w:val="24"/>
          <w:szCs w:val="24"/>
        </w:rPr>
        <w:t>本合同执行中相关的一切税费均由乙方负担。</w:t>
      </w:r>
    </w:p>
    <w:p>
      <w:pPr>
        <w:pStyle w:val="23"/>
        <w:snapToGrid w:val="0"/>
        <w:spacing w:line="420" w:lineRule="exact"/>
        <w:ind w:firstLine="480" w:firstLineChars="200"/>
        <w:rPr>
          <w:rFonts w:hAnsi="宋体" w:cs="宋体"/>
          <w:color w:val="auto"/>
          <w:sz w:val="24"/>
          <w:szCs w:val="24"/>
        </w:rPr>
      </w:pPr>
      <w:r>
        <w:rPr>
          <w:rFonts w:hint="eastAsia" w:hAnsi="宋体" w:cs="宋体"/>
          <w:b/>
          <w:color w:val="auto"/>
          <w:sz w:val="24"/>
          <w:szCs w:val="24"/>
        </w:rPr>
        <w:t>十二、质量保证及售后服务</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12.1 </w:t>
      </w:r>
      <w:r>
        <w:rPr>
          <w:rFonts w:hint="eastAsia" w:ascii="宋体" w:hAnsi="宋体" w:cs="宋体"/>
          <w:color w:val="auto"/>
          <w:sz w:val="24"/>
          <w:szCs w:val="24"/>
        </w:rPr>
        <w:t>乙方应按招标文件规定的货物性能、技术要求、质量标准向甲方提供未经使用的全新产品。</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12.2 </w:t>
      </w:r>
      <w:r>
        <w:rPr>
          <w:rFonts w:hint="eastAsia" w:ascii="宋体" w:hAnsi="宋体" w:cs="宋体"/>
          <w:color w:val="auto"/>
          <w:sz w:val="24"/>
          <w:szCs w:val="24"/>
        </w:rPr>
        <w:t>乙方提供的货物在质保期内因货物本身的质量问题发生故障，乙方应负责免费更换。对达不到技术要求者，根据实际情况，经双方协商，可按以下办法处理：</w:t>
      </w:r>
    </w:p>
    <w:p>
      <w:pPr>
        <w:spacing w:line="420" w:lineRule="exact"/>
        <w:ind w:firstLine="480" w:firstLineChars="200"/>
        <w:rPr>
          <w:rFonts w:ascii="宋体" w:cs="宋体"/>
          <w:color w:val="auto"/>
          <w:sz w:val="24"/>
          <w:szCs w:val="24"/>
        </w:rPr>
      </w:pPr>
      <w:r>
        <w:rPr>
          <w:rFonts w:hint="eastAsia" w:ascii="宋体" w:hAnsi="宋体" w:cs="宋体"/>
          <w:color w:val="auto"/>
          <w:sz w:val="24"/>
          <w:szCs w:val="24"/>
        </w:rPr>
        <w:t>⑴更换：由乙方承担所发生的全部费用。</w:t>
      </w:r>
    </w:p>
    <w:p>
      <w:pPr>
        <w:spacing w:line="420" w:lineRule="exact"/>
        <w:ind w:firstLine="480" w:firstLineChars="200"/>
        <w:rPr>
          <w:rFonts w:ascii="宋体" w:cs="宋体"/>
          <w:color w:val="auto"/>
          <w:sz w:val="24"/>
          <w:szCs w:val="24"/>
        </w:rPr>
      </w:pPr>
      <w:r>
        <w:rPr>
          <w:rFonts w:hint="eastAsia" w:ascii="宋体" w:hAnsi="宋体" w:cs="宋体"/>
          <w:color w:val="auto"/>
          <w:sz w:val="24"/>
          <w:szCs w:val="24"/>
        </w:rPr>
        <w:t>⑵贬值处理：由甲乙双方合议定价。</w:t>
      </w:r>
    </w:p>
    <w:p>
      <w:pPr>
        <w:spacing w:line="420" w:lineRule="exact"/>
        <w:ind w:firstLine="480" w:firstLineChars="200"/>
        <w:rPr>
          <w:rFonts w:ascii="宋体" w:cs="宋体"/>
          <w:color w:val="auto"/>
          <w:sz w:val="24"/>
          <w:szCs w:val="24"/>
        </w:rPr>
      </w:pPr>
      <w:r>
        <w:rPr>
          <w:rFonts w:hint="eastAsia" w:ascii="宋体" w:hAnsi="宋体" w:cs="宋体"/>
          <w:color w:val="auto"/>
          <w:sz w:val="24"/>
          <w:szCs w:val="24"/>
        </w:rPr>
        <w:t>⑶退货处理：乙方应退还甲方支付的合同款，同时应承担该货物的直接费用（运输、保险、检验、货款利息及银行手续费等）。</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12.3 </w:t>
      </w:r>
      <w:r>
        <w:rPr>
          <w:rFonts w:hint="eastAsia" w:ascii="宋体" w:hAnsi="宋体" w:cs="宋体"/>
          <w:color w:val="auto"/>
          <w:sz w:val="24"/>
          <w:szCs w:val="24"/>
        </w:rPr>
        <w:t>在质保期内，乙方应对货物出现的质量及安全问题负责处理解决并承担一切费用。</w:t>
      </w:r>
    </w:p>
    <w:p>
      <w:pPr>
        <w:spacing w:line="420" w:lineRule="exact"/>
        <w:ind w:firstLine="480" w:firstLineChars="200"/>
        <w:rPr>
          <w:rFonts w:ascii="宋体" w:cs="宋体"/>
          <w:color w:val="auto"/>
          <w:sz w:val="24"/>
          <w:szCs w:val="24"/>
        </w:rPr>
      </w:pPr>
      <w:r>
        <w:rPr>
          <w:rFonts w:ascii="宋体" w:hAnsi="宋体" w:cs="宋体"/>
          <w:color w:val="auto"/>
          <w:sz w:val="24"/>
          <w:szCs w:val="24"/>
        </w:rPr>
        <w:t>12.4</w:t>
      </w:r>
      <w:r>
        <w:rPr>
          <w:rFonts w:hint="eastAsia" w:ascii="宋体" w:hAnsi="宋体" w:cs="宋体"/>
          <w:bCs/>
          <w:color w:val="auto"/>
          <w:sz w:val="24"/>
        </w:rPr>
        <w:t>乙方</w:t>
      </w:r>
      <w:r>
        <w:rPr>
          <w:rFonts w:hint="eastAsia" w:ascii="宋体" w:hAnsi="宋体" w:cs="宋体"/>
          <w:color w:val="auto"/>
          <w:sz w:val="24"/>
          <w:szCs w:val="24"/>
        </w:rPr>
        <w:t>应有专人负责图书配置，具有完善的服务体系，来源渠道畅通，保证所需图书能及时响应。</w:t>
      </w:r>
    </w:p>
    <w:p>
      <w:pPr>
        <w:spacing w:line="420" w:lineRule="exact"/>
        <w:ind w:firstLine="480" w:firstLineChars="200"/>
        <w:rPr>
          <w:rFonts w:ascii="宋体" w:cs="宋体"/>
          <w:color w:val="auto"/>
          <w:sz w:val="24"/>
          <w:szCs w:val="24"/>
        </w:rPr>
      </w:pPr>
      <w:r>
        <w:rPr>
          <w:rFonts w:ascii="宋体" w:hAnsi="宋体" w:cs="宋体"/>
          <w:color w:val="auto"/>
          <w:sz w:val="24"/>
          <w:szCs w:val="24"/>
        </w:rPr>
        <w:t>12.5</w:t>
      </w:r>
      <w:r>
        <w:rPr>
          <w:rFonts w:hint="eastAsia" w:ascii="宋体" w:hAnsi="宋体" w:cs="宋体"/>
          <w:color w:val="auto"/>
          <w:sz w:val="24"/>
          <w:szCs w:val="24"/>
        </w:rPr>
        <w:t>保证每周</w:t>
      </w:r>
      <w:r>
        <w:rPr>
          <w:rFonts w:ascii="宋体" w:hAnsi="宋体" w:cs="宋体"/>
          <w:color w:val="auto"/>
          <w:sz w:val="24"/>
          <w:szCs w:val="24"/>
        </w:rPr>
        <w:t>7</w:t>
      </w:r>
      <w:r>
        <w:rPr>
          <w:rFonts w:hint="eastAsia" w:ascii="宋体" w:hAnsi="宋体" w:cs="宋体"/>
          <w:color w:val="auto"/>
          <w:sz w:val="24"/>
          <w:szCs w:val="24"/>
        </w:rPr>
        <w:t>×</w:t>
      </w:r>
      <w:r>
        <w:rPr>
          <w:rFonts w:ascii="宋体" w:hAnsi="宋体" w:cs="宋体"/>
          <w:color w:val="auto"/>
          <w:sz w:val="24"/>
          <w:szCs w:val="24"/>
        </w:rPr>
        <w:t>24</w:t>
      </w:r>
      <w:r>
        <w:rPr>
          <w:rFonts w:hint="eastAsia" w:ascii="宋体" w:hAnsi="宋体" w:cs="宋体"/>
          <w:color w:val="auto"/>
          <w:sz w:val="24"/>
          <w:szCs w:val="24"/>
        </w:rPr>
        <w:t>小时提供网络、电话和</w:t>
      </w:r>
      <w:r>
        <w:rPr>
          <w:rFonts w:ascii="宋体" w:hAnsi="宋体" w:cs="宋体"/>
          <w:color w:val="auto"/>
          <w:sz w:val="24"/>
          <w:szCs w:val="24"/>
        </w:rPr>
        <w:t>E-mail</w:t>
      </w:r>
      <w:r>
        <w:rPr>
          <w:rFonts w:hint="eastAsia" w:ascii="宋体" w:hAnsi="宋体" w:cs="宋体"/>
          <w:color w:val="auto"/>
          <w:sz w:val="24"/>
          <w:szCs w:val="24"/>
        </w:rPr>
        <w:t>等售后服务支持。</w:t>
      </w:r>
    </w:p>
    <w:p>
      <w:pPr>
        <w:spacing w:line="420" w:lineRule="exact"/>
        <w:ind w:firstLine="480" w:firstLineChars="200"/>
        <w:rPr>
          <w:rFonts w:ascii="宋体" w:cs="宋体"/>
          <w:color w:val="auto"/>
          <w:sz w:val="24"/>
          <w:szCs w:val="24"/>
        </w:rPr>
      </w:pPr>
      <w:r>
        <w:rPr>
          <w:rFonts w:ascii="宋体" w:hAnsi="宋体" w:cs="宋体"/>
          <w:color w:val="auto"/>
          <w:sz w:val="24"/>
          <w:szCs w:val="24"/>
        </w:rPr>
        <w:t>12.6</w:t>
      </w:r>
      <w:r>
        <w:rPr>
          <w:rFonts w:hint="eastAsia" w:ascii="宋体" w:hAnsi="宋体" w:cs="宋体"/>
          <w:bCs/>
          <w:color w:val="auto"/>
          <w:sz w:val="24"/>
        </w:rPr>
        <w:t>乙方</w:t>
      </w:r>
      <w:r>
        <w:rPr>
          <w:rFonts w:hint="eastAsia" w:ascii="宋体" w:hAnsi="宋体" w:cs="宋体"/>
          <w:color w:val="auto"/>
          <w:sz w:val="24"/>
          <w:szCs w:val="24"/>
        </w:rPr>
        <w:t>保证所提供的图书均为正版，并且符合我国相关法律法规和政策。如果提供的图书涉及违法或侵权等问题均由</w:t>
      </w:r>
      <w:r>
        <w:rPr>
          <w:rFonts w:hint="eastAsia" w:ascii="宋体" w:hAnsi="宋体" w:cs="宋体"/>
          <w:bCs/>
          <w:color w:val="auto"/>
          <w:sz w:val="24"/>
        </w:rPr>
        <w:t>乙方</w:t>
      </w:r>
      <w:r>
        <w:rPr>
          <w:rFonts w:hint="eastAsia" w:ascii="宋体" w:hAnsi="宋体" w:cs="宋体"/>
          <w:color w:val="auto"/>
          <w:sz w:val="24"/>
          <w:szCs w:val="24"/>
        </w:rPr>
        <w:t>负责解决，并承担相关法律和经济责任，与甲方无关。</w:t>
      </w:r>
    </w:p>
    <w:p>
      <w:pPr>
        <w:pStyle w:val="23"/>
        <w:snapToGrid w:val="0"/>
        <w:spacing w:line="420" w:lineRule="exact"/>
        <w:ind w:firstLine="480" w:firstLineChars="200"/>
        <w:rPr>
          <w:rFonts w:hAnsi="宋体" w:cs="宋体"/>
          <w:b/>
          <w:color w:val="auto"/>
          <w:sz w:val="24"/>
          <w:szCs w:val="24"/>
        </w:rPr>
      </w:pPr>
      <w:r>
        <w:rPr>
          <w:rFonts w:hint="eastAsia" w:hAnsi="宋体" w:cs="宋体"/>
          <w:b/>
          <w:color w:val="auto"/>
          <w:sz w:val="24"/>
          <w:szCs w:val="24"/>
        </w:rPr>
        <w:t>十三、货物包装、发运及运输</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13.1 </w:t>
      </w:r>
      <w:r>
        <w:rPr>
          <w:rFonts w:hint="eastAsia" w:ascii="宋体" w:hAnsi="宋体" w:cs="宋体"/>
          <w:color w:val="auto"/>
          <w:sz w:val="24"/>
          <w:szCs w:val="24"/>
        </w:rPr>
        <w:t>乙方应在货物发运前对其进行满足运输距离、防潮和防破损装卸等要求包装，以保证货物安全运达甲方指定地点。</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13.2 </w:t>
      </w:r>
      <w:r>
        <w:rPr>
          <w:rFonts w:hint="eastAsia" w:ascii="宋体" w:hAnsi="宋体" w:cs="宋体"/>
          <w:color w:val="auto"/>
          <w:sz w:val="24"/>
          <w:szCs w:val="24"/>
        </w:rPr>
        <w:t>使用说明书、质量检验证明书、随配附件和工具以及清单一并附于货物内。</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13.3 </w:t>
      </w:r>
      <w:r>
        <w:rPr>
          <w:rFonts w:hint="eastAsia" w:ascii="宋体" w:hAnsi="宋体" w:cs="宋体"/>
          <w:color w:val="auto"/>
          <w:sz w:val="24"/>
          <w:szCs w:val="24"/>
        </w:rPr>
        <w:t>乙方在货物发运手续办理完毕后</w:t>
      </w:r>
      <w:r>
        <w:rPr>
          <w:rFonts w:ascii="宋体" w:hAnsi="宋体" w:cs="宋体"/>
          <w:color w:val="auto"/>
          <w:sz w:val="24"/>
          <w:szCs w:val="24"/>
        </w:rPr>
        <w:t>24</w:t>
      </w:r>
      <w:r>
        <w:rPr>
          <w:rFonts w:hint="eastAsia" w:ascii="宋体" w:hAnsi="宋体" w:cs="宋体"/>
          <w:color w:val="auto"/>
          <w:sz w:val="24"/>
          <w:szCs w:val="24"/>
        </w:rPr>
        <w:t>小时内或货到甲方</w:t>
      </w:r>
      <w:r>
        <w:rPr>
          <w:rFonts w:ascii="宋体" w:hAnsi="宋体" w:cs="宋体"/>
          <w:color w:val="auto"/>
          <w:sz w:val="24"/>
          <w:szCs w:val="24"/>
        </w:rPr>
        <w:t>48</w:t>
      </w:r>
      <w:r>
        <w:rPr>
          <w:rFonts w:hint="eastAsia" w:ascii="宋体" w:hAnsi="宋体" w:cs="宋体"/>
          <w:color w:val="auto"/>
          <w:sz w:val="24"/>
          <w:szCs w:val="24"/>
        </w:rPr>
        <w:t>小时前通知甲方，以准备接货。</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13.4 </w:t>
      </w:r>
      <w:r>
        <w:rPr>
          <w:rFonts w:hint="eastAsia" w:ascii="宋体" w:hAnsi="宋体" w:cs="宋体"/>
          <w:color w:val="auto"/>
          <w:sz w:val="24"/>
          <w:szCs w:val="24"/>
        </w:rPr>
        <w:t>货物在交付甲方前发生的风险均由乙方负责。</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13.5 </w:t>
      </w:r>
      <w:r>
        <w:rPr>
          <w:rFonts w:hint="eastAsia" w:ascii="宋体" w:hAnsi="宋体" w:cs="宋体"/>
          <w:color w:val="auto"/>
          <w:sz w:val="24"/>
          <w:szCs w:val="24"/>
        </w:rPr>
        <w:t>货物在规定的交付期限内由乙方送达甲方指定的地点视为交付，乙方同时需通知甲方货物已送达。</w:t>
      </w:r>
    </w:p>
    <w:p>
      <w:pPr>
        <w:pStyle w:val="23"/>
        <w:snapToGrid w:val="0"/>
        <w:spacing w:line="420" w:lineRule="exact"/>
        <w:ind w:firstLine="480" w:firstLineChars="200"/>
        <w:rPr>
          <w:rFonts w:hAnsi="宋体" w:cs="宋体"/>
          <w:b/>
          <w:color w:val="auto"/>
          <w:sz w:val="24"/>
          <w:szCs w:val="24"/>
        </w:rPr>
      </w:pPr>
      <w:r>
        <w:rPr>
          <w:rFonts w:hint="eastAsia" w:hAnsi="宋体" w:cs="宋体"/>
          <w:b/>
          <w:color w:val="auto"/>
          <w:sz w:val="24"/>
          <w:szCs w:val="24"/>
        </w:rPr>
        <w:t>十四、违约责任</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甲方无正当理由拒收货物的，甲方向乙方偿付拒收货款总值的百分之五违约金。</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甲方无故逾期验收和办理货款支付手续的</w:t>
      </w:r>
      <w:r>
        <w:rPr>
          <w:rFonts w:ascii="宋体" w:cs="宋体"/>
          <w:color w:val="auto"/>
          <w:sz w:val="24"/>
          <w:szCs w:val="24"/>
        </w:rPr>
        <w:t>,</w:t>
      </w:r>
      <w:r>
        <w:rPr>
          <w:rFonts w:hint="eastAsia" w:ascii="宋体" w:hAnsi="宋体" w:cs="宋体"/>
          <w:color w:val="auto"/>
          <w:sz w:val="24"/>
          <w:szCs w:val="24"/>
        </w:rPr>
        <w:t>甲方应按逾期付款总额每日万分之五向乙方支付违约金。</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14.3 </w:t>
      </w:r>
      <w:r>
        <w:rPr>
          <w:rFonts w:hint="eastAsia" w:ascii="宋体" w:hAnsi="宋体" w:cs="宋体"/>
          <w:color w:val="auto"/>
          <w:sz w:val="24"/>
          <w:szCs w:val="24"/>
        </w:rPr>
        <w:t>乙方逾期交付货物的，乙方应按逾期交货总额每日千分之六向甲方支付违约金，由甲方从待付货款中扣除。逾期超过约定日期</w:t>
      </w:r>
      <w:r>
        <w:rPr>
          <w:rFonts w:ascii="宋体" w:hAnsi="宋体" w:cs="宋体"/>
          <w:color w:val="auto"/>
          <w:sz w:val="24"/>
          <w:szCs w:val="24"/>
        </w:rPr>
        <w:t>10</w:t>
      </w:r>
      <w:r>
        <w:rPr>
          <w:rFonts w:hint="eastAsia" w:ascii="宋体" w:hAnsi="宋体" w:cs="宋体"/>
          <w:color w:val="auto"/>
          <w:sz w:val="24"/>
          <w:szCs w:val="24"/>
        </w:rPr>
        <w:t>个工作日不能交货的，甲方可解除本合同。乙方因逾期交货或因其他违约行为导致甲方解除合同的，乙方应向甲方支付合同总值</w:t>
      </w:r>
      <w:r>
        <w:rPr>
          <w:rFonts w:ascii="宋体" w:hAnsi="宋体" w:cs="宋体"/>
          <w:color w:val="auto"/>
          <w:sz w:val="24"/>
          <w:szCs w:val="24"/>
        </w:rPr>
        <w:t>5%</w:t>
      </w:r>
      <w:r>
        <w:rPr>
          <w:rFonts w:hint="eastAsia" w:ascii="宋体" w:hAnsi="宋体" w:cs="宋体"/>
          <w:color w:val="auto"/>
          <w:sz w:val="24"/>
          <w:szCs w:val="24"/>
        </w:rPr>
        <w:t>的违约金，如造成甲方损失超过违约金的，超出部分由乙方继续承担赔偿责任。</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14.4 </w:t>
      </w:r>
      <w:r>
        <w:rPr>
          <w:rFonts w:hint="eastAsia" w:ascii="宋体" w:hAnsi="宋体" w:cs="宋体"/>
          <w:color w:val="auto"/>
          <w:sz w:val="24"/>
          <w:szCs w:val="24"/>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3"/>
        <w:snapToGrid w:val="0"/>
        <w:spacing w:line="420" w:lineRule="exact"/>
        <w:ind w:firstLine="480" w:firstLineChars="200"/>
        <w:rPr>
          <w:rFonts w:hAnsi="宋体" w:cs="宋体"/>
          <w:b/>
          <w:color w:val="auto"/>
          <w:sz w:val="24"/>
          <w:szCs w:val="24"/>
        </w:rPr>
      </w:pPr>
      <w:r>
        <w:rPr>
          <w:rFonts w:hint="eastAsia" w:hAnsi="宋体" w:cs="宋体"/>
          <w:b/>
          <w:color w:val="auto"/>
          <w:sz w:val="24"/>
          <w:szCs w:val="24"/>
        </w:rPr>
        <w:t>十五、不可抗力事件处理</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15.1 </w:t>
      </w:r>
      <w:r>
        <w:rPr>
          <w:rFonts w:hint="eastAsia" w:ascii="宋体" w:hAnsi="宋体" w:cs="宋体"/>
          <w:color w:val="auto"/>
          <w:sz w:val="24"/>
          <w:szCs w:val="24"/>
        </w:rPr>
        <w:t>在合同有效期内，任何一方因不可抗力事件导致不能履行合同，则合同履行期可延长，其延长期与不可抗力影响期相同。</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15.2 </w:t>
      </w:r>
      <w:r>
        <w:rPr>
          <w:rFonts w:hint="eastAsia" w:ascii="宋体" w:hAnsi="宋体" w:cs="宋体"/>
          <w:color w:val="auto"/>
          <w:sz w:val="24"/>
          <w:szCs w:val="24"/>
        </w:rPr>
        <w:t>不可抗力事件发生后，应立即通知对方，并寄送有关权威机构出具的证明。</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15.3 </w:t>
      </w:r>
      <w:r>
        <w:rPr>
          <w:rFonts w:hint="eastAsia" w:ascii="宋体" w:hAnsi="宋体" w:cs="宋体"/>
          <w:color w:val="auto"/>
          <w:sz w:val="24"/>
          <w:szCs w:val="24"/>
        </w:rPr>
        <w:t>不可抗力事件延续</w:t>
      </w:r>
      <w:r>
        <w:rPr>
          <w:rFonts w:ascii="宋体" w:hAnsi="宋体" w:cs="宋体"/>
          <w:color w:val="auto"/>
          <w:sz w:val="24"/>
          <w:szCs w:val="24"/>
        </w:rPr>
        <w:t>120</w:t>
      </w:r>
      <w:r>
        <w:rPr>
          <w:rFonts w:hint="eastAsia" w:ascii="宋体" w:hAnsi="宋体" w:cs="宋体"/>
          <w:color w:val="auto"/>
          <w:sz w:val="24"/>
          <w:szCs w:val="24"/>
        </w:rPr>
        <w:t>天以上，双方应通过友好协商，确定是否继续履行合同。</w:t>
      </w:r>
    </w:p>
    <w:p>
      <w:pPr>
        <w:pStyle w:val="23"/>
        <w:snapToGrid w:val="0"/>
        <w:spacing w:line="420" w:lineRule="exact"/>
        <w:ind w:firstLine="480" w:firstLineChars="200"/>
        <w:rPr>
          <w:rFonts w:hAnsi="宋体" w:cs="宋体"/>
          <w:b/>
          <w:color w:val="auto"/>
          <w:sz w:val="24"/>
          <w:szCs w:val="24"/>
        </w:rPr>
      </w:pPr>
      <w:r>
        <w:rPr>
          <w:rFonts w:hint="eastAsia" w:hAnsi="宋体" w:cs="宋体"/>
          <w:b/>
          <w:color w:val="auto"/>
          <w:sz w:val="24"/>
          <w:szCs w:val="24"/>
        </w:rPr>
        <w:t>十六、诉讼</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16.1 </w:t>
      </w:r>
      <w:r>
        <w:rPr>
          <w:rFonts w:hint="eastAsia" w:ascii="宋体" w:hAnsi="宋体" w:cs="宋体"/>
          <w:color w:val="auto"/>
          <w:sz w:val="24"/>
          <w:szCs w:val="24"/>
        </w:rPr>
        <w:t>双方在执行合同中所发生的一切争议，应通过协商解决。如协商不成，可向合同签订地法院起诉，合同签订地在此约定为盐城市。</w:t>
      </w:r>
    </w:p>
    <w:p>
      <w:pPr>
        <w:pStyle w:val="23"/>
        <w:snapToGrid w:val="0"/>
        <w:spacing w:line="420" w:lineRule="exact"/>
        <w:ind w:firstLine="480" w:firstLineChars="200"/>
        <w:rPr>
          <w:rFonts w:hAnsi="宋体" w:cs="宋体"/>
          <w:b/>
          <w:color w:val="auto"/>
          <w:sz w:val="24"/>
          <w:szCs w:val="24"/>
        </w:rPr>
      </w:pPr>
      <w:r>
        <w:rPr>
          <w:rFonts w:hint="eastAsia" w:hAnsi="宋体" w:cs="宋体"/>
          <w:b/>
          <w:color w:val="auto"/>
          <w:sz w:val="24"/>
          <w:szCs w:val="24"/>
        </w:rPr>
        <w:t>十七、合同生效及其它</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17.1 </w:t>
      </w:r>
      <w:r>
        <w:rPr>
          <w:rFonts w:hint="eastAsia" w:ascii="宋体" w:hAnsi="宋体" w:cs="宋体"/>
          <w:color w:val="auto"/>
          <w:sz w:val="24"/>
          <w:szCs w:val="24"/>
        </w:rPr>
        <w:t>合同经双方法定代表人或授权委托代表人签字并加盖单位公章后生效。</w:t>
      </w:r>
    </w:p>
    <w:p>
      <w:pPr>
        <w:spacing w:line="420" w:lineRule="exact"/>
        <w:ind w:firstLine="480" w:firstLineChars="200"/>
        <w:rPr>
          <w:rFonts w:ascii="宋体" w:cs="宋体"/>
          <w:color w:val="auto"/>
          <w:sz w:val="24"/>
          <w:szCs w:val="24"/>
        </w:rPr>
      </w:pPr>
      <w:r>
        <w:rPr>
          <w:rFonts w:ascii="宋体" w:hAnsi="宋体" w:cs="宋体"/>
          <w:color w:val="auto"/>
          <w:sz w:val="24"/>
          <w:szCs w:val="24"/>
        </w:rPr>
        <w:t>17.2</w:t>
      </w:r>
      <w:r>
        <w:rPr>
          <w:rFonts w:hint="eastAsia" w:ascii="宋体" w:hAnsi="宋体" w:cs="宋体"/>
          <w:color w:val="auto"/>
          <w:sz w:val="24"/>
          <w:szCs w:val="24"/>
        </w:rPr>
        <w:t>本合同未尽事宜，遵照《合同法》有关条文执行。</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17.3 </w:t>
      </w:r>
      <w:r>
        <w:rPr>
          <w:rFonts w:hint="eastAsia" w:ascii="宋体" w:hAnsi="宋体" w:cs="宋体"/>
          <w:color w:val="auto"/>
          <w:sz w:val="24"/>
          <w:szCs w:val="24"/>
        </w:rPr>
        <w:t>本合同正本一式二份，副本一式六份，具有同等法律效力。</w:t>
      </w:r>
    </w:p>
    <w:p>
      <w:pPr>
        <w:pStyle w:val="23"/>
        <w:snapToGrid w:val="0"/>
        <w:spacing w:line="420" w:lineRule="exact"/>
        <w:ind w:firstLine="480" w:firstLineChars="200"/>
        <w:rPr>
          <w:rFonts w:hAnsi="宋体" w:cs="宋体"/>
          <w:color w:val="auto"/>
          <w:sz w:val="24"/>
          <w:szCs w:val="24"/>
        </w:rPr>
      </w:pPr>
    </w:p>
    <w:p>
      <w:pPr>
        <w:pStyle w:val="23"/>
        <w:snapToGrid w:val="0"/>
        <w:spacing w:line="420" w:lineRule="exact"/>
        <w:ind w:firstLine="480" w:firstLineChars="200"/>
        <w:rPr>
          <w:rFonts w:hAnsi="宋体" w:cs="宋体"/>
          <w:color w:val="auto"/>
          <w:sz w:val="24"/>
          <w:szCs w:val="24"/>
        </w:rPr>
      </w:pPr>
      <w:r>
        <w:rPr>
          <w:rFonts w:hint="eastAsia" w:hAnsi="宋体" w:cs="宋体"/>
          <w:color w:val="auto"/>
          <w:sz w:val="24"/>
          <w:szCs w:val="24"/>
        </w:rPr>
        <w:t>甲方：乙方：</w:t>
      </w:r>
    </w:p>
    <w:p>
      <w:pPr>
        <w:pStyle w:val="23"/>
        <w:snapToGrid w:val="0"/>
        <w:spacing w:line="420" w:lineRule="exact"/>
        <w:ind w:firstLine="480" w:firstLineChars="200"/>
        <w:rPr>
          <w:rFonts w:hAnsi="宋体" w:cs="宋体"/>
          <w:color w:val="auto"/>
          <w:sz w:val="24"/>
          <w:szCs w:val="24"/>
        </w:rPr>
      </w:pPr>
      <w:r>
        <w:rPr>
          <w:rFonts w:hint="eastAsia" w:hAnsi="宋体" w:cs="宋体"/>
          <w:color w:val="auto"/>
          <w:sz w:val="24"/>
          <w:szCs w:val="24"/>
        </w:rPr>
        <w:t>地址：地址：</w:t>
      </w:r>
    </w:p>
    <w:p>
      <w:pPr>
        <w:pStyle w:val="23"/>
        <w:snapToGrid w:val="0"/>
        <w:spacing w:line="420" w:lineRule="exact"/>
        <w:ind w:firstLine="480" w:firstLineChars="200"/>
        <w:rPr>
          <w:rFonts w:hAnsi="宋体" w:cs="宋体"/>
          <w:color w:val="auto"/>
          <w:sz w:val="24"/>
          <w:szCs w:val="24"/>
        </w:rPr>
      </w:pPr>
      <w:r>
        <w:rPr>
          <w:rFonts w:hint="eastAsia" w:hAnsi="宋体" w:cs="宋体"/>
          <w:color w:val="auto"/>
          <w:sz w:val="24"/>
          <w:szCs w:val="24"/>
        </w:rPr>
        <w:t>法定代表人或授权代表：法定代表人或授权代表：</w:t>
      </w:r>
    </w:p>
    <w:p>
      <w:pPr>
        <w:pStyle w:val="23"/>
        <w:snapToGrid w:val="0"/>
        <w:spacing w:line="420" w:lineRule="exact"/>
        <w:ind w:firstLine="480" w:firstLineChars="200"/>
        <w:rPr>
          <w:rFonts w:hAnsi="宋体" w:cs="宋体"/>
          <w:color w:val="auto"/>
          <w:sz w:val="24"/>
          <w:szCs w:val="24"/>
        </w:rPr>
      </w:pPr>
      <w:r>
        <w:rPr>
          <w:rFonts w:hint="eastAsia" w:hAnsi="宋体" w:cs="宋体"/>
          <w:color w:val="auto"/>
          <w:sz w:val="24"/>
          <w:szCs w:val="24"/>
        </w:rPr>
        <w:t>联系电话：联系电话：</w:t>
      </w:r>
    </w:p>
    <w:p>
      <w:pPr>
        <w:pStyle w:val="23"/>
        <w:snapToGrid w:val="0"/>
        <w:spacing w:line="420" w:lineRule="exact"/>
        <w:ind w:firstLine="480" w:firstLineChars="200"/>
        <w:rPr>
          <w:rFonts w:hAnsi="宋体" w:cs="宋体"/>
          <w:color w:val="auto"/>
          <w:sz w:val="24"/>
          <w:szCs w:val="24"/>
        </w:rPr>
      </w:pPr>
    </w:p>
    <w:p>
      <w:pPr>
        <w:pStyle w:val="23"/>
        <w:snapToGrid w:val="0"/>
        <w:spacing w:line="420" w:lineRule="exact"/>
        <w:ind w:firstLine="480" w:firstLineChars="200"/>
        <w:rPr>
          <w:rFonts w:hAnsi="宋体" w:cs="宋体"/>
          <w:color w:val="auto"/>
          <w:sz w:val="24"/>
          <w:szCs w:val="24"/>
        </w:rPr>
      </w:pPr>
      <w:r>
        <w:rPr>
          <w:rFonts w:hint="eastAsia" w:hAnsi="宋体" w:cs="宋体"/>
          <w:color w:val="auto"/>
          <w:sz w:val="24"/>
          <w:szCs w:val="24"/>
        </w:rPr>
        <w:t>采购部门负责人：</w:t>
      </w:r>
    </w:p>
    <w:p>
      <w:pPr>
        <w:pStyle w:val="23"/>
        <w:snapToGrid w:val="0"/>
        <w:spacing w:line="420" w:lineRule="exact"/>
        <w:ind w:firstLine="480" w:firstLineChars="200"/>
        <w:rPr>
          <w:rFonts w:hAnsi="宋体" w:cs="宋体"/>
          <w:color w:val="auto"/>
          <w:sz w:val="24"/>
          <w:szCs w:val="24"/>
        </w:rPr>
      </w:pPr>
      <w:r>
        <w:rPr>
          <w:rFonts w:hint="eastAsia" w:hAnsi="宋体" w:cs="宋体"/>
          <w:color w:val="auto"/>
          <w:sz w:val="24"/>
          <w:szCs w:val="24"/>
        </w:rPr>
        <w:t>联系电话：联系电话：</w:t>
      </w:r>
    </w:p>
    <w:p>
      <w:pPr>
        <w:pStyle w:val="23"/>
        <w:snapToGrid w:val="0"/>
        <w:spacing w:line="420" w:lineRule="exact"/>
        <w:ind w:firstLine="480" w:firstLineChars="200"/>
        <w:rPr>
          <w:rFonts w:hAnsi="宋体" w:cs="宋体"/>
          <w:color w:val="auto"/>
          <w:sz w:val="24"/>
          <w:szCs w:val="24"/>
        </w:rPr>
      </w:pPr>
    </w:p>
    <w:p>
      <w:pPr>
        <w:pStyle w:val="23"/>
        <w:snapToGrid w:val="0"/>
        <w:spacing w:before="120" w:after="120" w:line="420" w:lineRule="exact"/>
        <w:rPr>
          <w:rFonts w:hAnsi="宋体" w:cs="宋体"/>
          <w:color w:val="auto"/>
          <w:sz w:val="24"/>
          <w:szCs w:val="24"/>
        </w:rPr>
      </w:pPr>
    </w:p>
    <w:p>
      <w:pPr>
        <w:pStyle w:val="23"/>
        <w:snapToGrid w:val="0"/>
        <w:spacing w:before="120" w:after="120" w:line="420" w:lineRule="exact"/>
        <w:ind w:firstLine="480" w:firstLineChars="200"/>
        <w:rPr>
          <w:rFonts w:hAnsi="宋体" w:cs="宋体"/>
          <w:color w:val="auto"/>
          <w:sz w:val="24"/>
          <w:szCs w:val="24"/>
        </w:rPr>
      </w:pPr>
      <w:r>
        <w:rPr>
          <w:rFonts w:hint="eastAsia" w:hAnsi="宋体" w:cs="宋体"/>
          <w:color w:val="auto"/>
          <w:sz w:val="24"/>
          <w:szCs w:val="24"/>
        </w:rPr>
        <w:t>签订日期：</w:t>
      </w:r>
      <w:r>
        <w:rPr>
          <w:rFonts w:hAnsi="宋体" w:cs="宋体"/>
          <w:color w:val="auto"/>
          <w:sz w:val="24"/>
          <w:szCs w:val="24"/>
        </w:rPr>
        <w:t>2021</w:t>
      </w:r>
      <w:r>
        <w:rPr>
          <w:rFonts w:hint="eastAsia" w:hAnsi="宋体" w:cs="宋体"/>
          <w:color w:val="auto"/>
          <w:sz w:val="24"/>
          <w:szCs w:val="24"/>
        </w:rPr>
        <w:t>年月日</w:t>
      </w:r>
    </w:p>
    <w:p>
      <w:pPr>
        <w:pStyle w:val="23"/>
        <w:snapToGrid w:val="0"/>
        <w:spacing w:before="120" w:after="120"/>
        <w:rPr>
          <w:rFonts w:hAnsi="宋体" w:cs="宋体"/>
          <w:color w:val="auto"/>
          <w:sz w:val="24"/>
          <w:szCs w:val="24"/>
        </w:rPr>
      </w:pPr>
    </w:p>
    <w:p>
      <w:pPr>
        <w:pStyle w:val="23"/>
        <w:snapToGrid w:val="0"/>
        <w:spacing w:before="120" w:after="120"/>
        <w:rPr>
          <w:rFonts w:hAnsi="宋体" w:cs="宋体"/>
          <w:color w:val="auto"/>
          <w:sz w:val="24"/>
          <w:szCs w:val="24"/>
        </w:rPr>
      </w:pPr>
    </w:p>
    <w:p>
      <w:pPr>
        <w:pStyle w:val="23"/>
        <w:snapToGrid w:val="0"/>
        <w:spacing w:before="120" w:after="120"/>
        <w:rPr>
          <w:rFonts w:hAnsi="宋体" w:cs="宋体"/>
          <w:color w:val="auto"/>
          <w:sz w:val="24"/>
          <w:szCs w:val="24"/>
        </w:rPr>
      </w:pPr>
    </w:p>
    <w:p>
      <w:pPr>
        <w:pStyle w:val="23"/>
        <w:snapToGrid w:val="0"/>
        <w:spacing w:before="120" w:after="120"/>
        <w:rPr>
          <w:rFonts w:hAnsi="宋体" w:cs="宋体"/>
          <w:color w:val="auto"/>
          <w:sz w:val="24"/>
          <w:szCs w:val="24"/>
        </w:rPr>
      </w:pPr>
    </w:p>
    <w:p>
      <w:pPr>
        <w:pStyle w:val="23"/>
        <w:snapToGrid w:val="0"/>
        <w:spacing w:before="120" w:after="120"/>
        <w:rPr>
          <w:rFonts w:hAnsi="宋体" w:cs="宋体"/>
          <w:color w:val="auto"/>
          <w:sz w:val="24"/>
          <w:szCs w:val="24"/>
        </w:rPr>
      </w:pPr>
    </w:p>
    <w:p>
      <w:pPr>
        <w:pStyle w:val="23"/>
        <w:snapToGrid w:val="0"/>
        <w:spacing w:before="120" w:after="120"/>
        <w:rPr>
          <w:rFonts w:hAnsi="宋体" w:cs="宋体"/>
          <w:color w:val="auto"/>
          <w:sz w:val="24"/>
          <w:szCs w:val="24"/>
        </w:rPr>
      </w:pPr>
    </w:p>
    <w:p>
      <w:pPr>
        <w:pStyle w:val="3"/>
        <w:rPr>
          <w:rFonts w:ascii="宋体" w:hAnsi="宋体" w:eastAsia="宋体" w:cs="宋体"/>
          <w:bCs/>
          <w:color w:val="auto"/>
          <w:sz w:val="44"/>
        </w:rPr>
      </w:pPr>
      <w:r>
        <w:rPr>
          <w:rFonts w:hint="eastAsia" w:ascii="宋体" w:hAnsi="宋体" w:eastAsia="宋体" w:cs="宋体"/>
          <w:b/>
          <w:color w:val="auto"/>
          <w:sz w:val="44"/>
        </w:rPr>
        <w:t>第</w:t>
      </w:r>
      <w:bookmarkEnd w:id="194"/>
      <w:r>
        <w:rPr>
          <w:rFonts w:hint="eastAsia" w:ascii="宋体" w:hAnsi="宋体" w:eastAsia="宋体" w:cs="宋体"/>
          <w:b/>
          <w:color w:val="auto"/>
          <w:sz w:val="44"/>
        </w:rPr>
        <w:t>四章项目需求</w:t>
      </w:r>
      <w:bookmarkEnd w:id="195"/>
      <w:bookmarkEnd w:id="196"/>
      <w:bookmarkEnd w:id="197"/>
    </w:p>
    <w:p>
      <w:pPr>
        <w:spacing w:line="440" w:lineRule="exact"/>
        <w:rPr>
          <w:rFonts w:ascii="宋体" w:cs="宋体"/>
          <w:b/>
          <w:color w:val="auto"/>
          <w:sz w:val="24"/>
          <w:szCs w:val="24"/>
        </w:rPr>
      </w:pPr>
      <w:bookmarkStart w:id="200" w:name="_Toc26554093"/>
      <w:bookmarkStart w:id="201" w:name="_Toc49090575"/>
    </w:p>
    <w:p>
      <w:pPr>
        <w:pStyle w:val="40"/>
        <w:spacing w:before="0" w:beforeAutospacing="0" w:after="0" w:afterAutospacing="0" w:line="440" w:lineRule="exact"/>
        <w:rPr>
          <w:rFonts w:ascii="仿宋" w:hAnsi="仿宋" w:eastAsia="仿宋"/>
          <w:b/>
          <w:bCs/>
          <w:color w:val="auto"/>
        </w:rPr>
      </w:pPr>
      <w:bookmarkStart w:id="202" w:name="_Toc120614281"/>
      <w:r>
        <w:rPr>
          <w:rFonts w:hint="eastAsia"/>
          <w:b/>
          <w:color w:val="auto"/>
        </w:rPr>
        <w:t>项目具体技术要求</w:t>
      </w:r>
    </w:p>
    <w:p>
      <w:pPr>
        <w:pStyle w:val="40"/>
        <w:spacing w:before="0" w:beforeAutospacing="0" w:after="0" w:afterAutospacing="0" w:line="440" w:lineRule="exact"/>
        <w:rPr>
          <w:color w:val="auto"/>
        </w:rPr>
      </w:pPr>
      <w:r>
        <w:rPr>
          <w:rFonts w:hint="eastAsia"/>
          <w:color w:val="auto"/>
        </w:rPr>
        <w:t>（一）标的（货物）内容及相关要求：</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本项目预算标段三</w:t>
      </w:r>
      <w:r>
        <w:rPr>
          <w:rFonts w:ascii="宋体" w:hAnsi="宋体" w:cs="宋体"/>
          <w:color w:val="auto"/>
          <w:kern w:val="0"/>
          <w:sz w:val="24"/>
          <w:szCs w:val="24"/>
        </w:rPr>
        <w:t>20</w:t>
      </w:r>
      <w:r>
        <w:rPr>
          <w:rFonts w:hint="eastAsia" w:ascii="宋体" w:hAnsi="宋体" w:cs="宋体"/>
          <w:color w:val="auto"/>
          <w:kern w:val="0"/>
          <w:sz w:val="24"/>
          <w:szCs w:val="24"/>
        </w:rPr>
        <w:t>万元实洋。</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本项目设定最高限价为综合折扣率不得超过</w:t>
      </w:r>
      <w:r>
        <w:rPr>
          <w:rFonts w:ascii="宋体" w:hAnsi="宋体" w:cs="宋体"/>
          <w:color w:val="auto"/>
          <w:kern w:val="0"/>
          <w:sz w:val="24"/>
          <w:szCs w:val="24"/>
        </w:rPr>
        <w:t>70%</w:t>
      </w:r>
      <w:r>
        <w:rPr>
          <w:rFonts w:hint="eastAsia" w:ascii="宋体" w:hAnsi="宋体" w:cs="宋体"/>
          <w:color w:val="auto"/>
          <w:kern w:val="0"/>
          <w:sz w:val="24"/>
          <w:szCs w:val="24"/>
        </w:rPr>
        <w:t>。</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图书采购方式：线上订购与现场采购相结合。</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4.</w:t>
      </w:r>
      <w:r>
        <w:rPr>
          <w:rFonts w:hint="eastAsia" w:ascii="宋体" w:hAnsi="宋体" w:cs="宋体"/>
          <w:color w:val="auto"/>
          <w:kern w:val="0"/>
          <w:sz w:val="24"/>
          <w:szCs w:val="24"/>
        </w:rPr>
        <w:t>图书现采地点与时间：有现书采购基地及</w:t>
      </w:r>
      <w:r>
        <w:rPr>
          <w:rFonts w:ascii="宋体" w:hAnsi="宋体" w:cs="宋体"/>
          <w:color w:val="auto"/>
          <w:kern w:val="0"/>
          <w:sz w:val="24"/>
          <w:szCs w:val="24"/>
        </w:rPr>
        <w:t>10</w:t>
      </w:r>
      <w:r>
        <w:rPr>
          <w:rFonts w:hint="eastAsia" w:ascii="宋体" w:hAnsi="宋体" w:cs="宋体"/>
          <w:color w:val="auto"/>
          <w:kern w:val="0"/>
          <w:sz w:val="24"/>
          <w:szCs w:val="24"/>
        </w:rPr>
        <w:t>万册以上现货图书；全国书市不少于两处，重点出版社不少于两家（指明具体地点并征得招标方同意）；</w:t>
      </w:r>
      <w:r>
        <w:rPr>
          <w:rFonts w:ascii="宋体" w:hAnsi="宋体" w:cs="宋体"/>
          <w:color w:val="auto"/>
          <w:kern w:val="0"/>
          <w:sz w:val="24"/>
          <w:szCs w:val="24"/>
        </w:rPr>
        <w:t>6</w:t>
      </w:r>
      <w:r>
        <w:rPr>
          <w:rFonts w:hint="eastAsia" w:ascii="宋体" w:hAnsi="宋体" w:cs="宋体"/>
          <w:color w:val="auto"/>
          <w:kern w:val="0"/>
          <w:sz w:val="24"/>
          <w:szCs w:val="24"/>
        </w:rPr>
        <w:t>月</w:t>
      </w:r>
      <w:r>
        <w:rPr>
          <w:rFonts w:ascii="宋体" w:hAnsi="宋体" w:cs="宋体"/>
          <w:color w:val="auto"/>
          <w:kern w:val="0"/>
          <w:sz w:val="24"/>
          <w:szCs w:val="24"/>
        </w:rPr>
        <w:t>—8</w:t>
      </w:r>
      <w:r>
        <w:rPr>
          <w:rFonts w:hint="eastAsia" w:ascii="宋体" w:hAnsi="宋体" w:cs="宋体"/>
          <w:color w:val="auto"/>
          <w:kern w:val="0"/>
          <w:sz w:val="24"/>
          <w:szCs w:val="24"/>
        </w:rPr>
        <w:t>月分批采购完成。投标方如不能满足盐城工业职业技术学院图书采购地点与时间要求的，为废标。</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5.</w:t>
      </w:r>
      <w:r>
        <w:rPr>
          <w:rFonts w:hint="eastAsia" w:ascii="宋体" w:hAnsi="宋体" w:cs="宋体"/>
          <w:color w:val="auto"/>
          <w:kern w:val="0"/>
          <w:sz w:val="24"/>
          <w:szCs w:val="24"/>
        </w:rPr>
        <w:t>图书采购品种：拟采购</w:t>
      </w:r>
      <w:r>
        <w:rPr>
          <w:rFonts w:ascii="宋体" w:hAnsi="宋体" w:cs="宋体"/>
          <w:color w:val="auto"/>
          <w:kern w:val="0"/>
          <w:sz w:val="24"/>
          <w:szCs w:val="24"/>
        </w:rPr>
        <w:t>2018</w:t>
      </w:r>
      <w:r>
        <w:rPr>
          <w:rFonts w:hint="eastAsia" w:ascii="宋体" w:hAnsi="宋体" w:cs="宋体"/>
          <w:color w:val="auto"/>
          <w:kern w:val="0"/>
          <w:sz w:val="24"/>
          <w:szCs w:val="24"/>
        </w:rPr>
        <w:t>年</w:t>
      </w:r>
      <w:r>
        <w:rPr>
          <w:rFonts w:ascii="宋体" w:hAnsi="宋体" w:cs="宋体"/>
          <w:color w:val="auto"/>
          <w:kern w:val="0"/>
          <w:sz w:val="24"/>
          <w:szCs w:val="24"/>
        </w:rPr>
        <w:t>—2021</w:t>
      </w:r>
      <w:r>
        <w:rPr>
          <w:rFonts w:hint="eastAsia" w:ascii="宋体" w:hAnsi="宋体" w:cs="宋体"/>
          <w:color w:val="auto"/>
          <w:kern w:val="0"/>
          <w:sz w:val="24"/>
          <w:szCs w:val="24"/>
        </w:rPr>
        <w:t>年出版的新书（对于少数具有收藏价值的图书出版时间可酌情放宽），自科类和社科类图书配置比例</w:t>
      </w:r>
      <w:r>
        <w:rPr>
          <w:rFonts w:ascii="宋体" w:hAnsi="宋体" w:cs="宋体"/>
          <w:color w:val="auto"/>
          <w:kern w:val="0"/>
          <w:sz w:val="24"/>
          <w:szCs w:val="24"/>
        </w:rPr>
        <w:t>1:1</w:t>
      </w:r>
      <w:r>
        <w:rPr>
          <w:rFonts w:hint="eastAsia" w:ascii="宋体" w:hAnsi="宋体" w:cs="宋体"/>
          <w:color w:val="auto"/>
          <w:kern w:val="0"/>
          <w:sz w:val="24"/>
          <w:szCs w:val="24"/>
        </w:rPr>
        <w:t>，其中，重点出版社的图书不少于</w:t>
      </w:r>
      <w:r>
        <w:rPr>
          <w:rFonts w:ascii="宋体" w:hAnsi="宋体" w:cs="宋体"/>
          <w:color w:val="auto"/>
          <w:kern w:val="0"/>
          <w:sz w:val="24"/>
          <w:szCs w:val="24"/>
        </w:rPr>
        <w:t>8%</w:t>
      </w:r>
      <w:r>
        <w:rPr>
          <w:rFonts w:hint="eastAsia" w:ascii="宋体" w:hAnsi="宋体" w:cs="宋体"/>
          <w:color w:val="auto"/>
          <w:kern w:val="0"/>
          <w:sz w:val="24"/>
          <w:szCs w:val="24"/>
        </w:rPr>
        <w:t>。中标人如不能满足盐城工业职业技术学院图书品种要求的，盐城工业职业技术学院即自动终止与中标人签订的有关购书合同。</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6.</w:t>
      </w:r>
      <w:r>
        <w:rPr>
          <w:rFonts w:hint="eastAsia" w:ascii="宋体" w:hAnsi="宋体" w:cs="宋体"/>
          <w:color w:val="auto"/>
          <w:kern w:val="0"/>
          <w:sz w:val="24"/>
          <w:szCs w:val="24"/>
        </w:rPr>
        <w:t>投标方能通过互联网免费提供规范的新书征订书目数据和编目数据（数据要求参见《中国机读目录格式使用手册》、《</w:t>
      </w:r>
      <w:r>
        <w:rPr>
          <w:rFonts w:ascii="宋体" w:hAnsi="宋体" w:cs="宋体"/>
          <w:color w:val="auto"/>
          <w:kern w:val="0"/>
          <w:sz w:val="24"/>
          <w:szCs w:val="24"/>
        </w:rPr>
        <w:t>CALIS</w:t>
      </w:r>
      <w:r>
        <w:rPr>
          <w:rFonts w:hint="eastAsia" w:ascii="宋体" w:hAnsi="宋体" w:cs="宋体"/>
          <w:color w:val="auto"/>
          <w:kern w:val="0"/>
          <w:sz w:val="24"/>
          <w:szCs w:val="24"/>
        </w:rPr>
        <w:t>联机合作编目手册》），并且其数据须完全符合需方图书集成管理系统汇文编目的各字段及子字段格式及运行要求，提供的所有数据都能在需方系统无障碍的使用。</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7.</w:t>
      </w:r>
      <w:r>
        <w:rPr>
          <w:rFonts w:hint="eastAsia" w:ascii="宋体" w:hAnsi="宋体" w:cs="宋体"/>
          <w:color w:val="auto"/>
          <w:kern w:val="0"/>
          <w:sz w:val="24"/>
          <w:szCs w:val="24"/>
        </w:rPr>
        <w:t>投标方免费向盐城工业职业技术学院提供不少于</w:t>
      </w:r>
      <w:r>
        <w:rPr>
          <w:rFonts w:ascii="宋体" w:hAnsi="宋体" w:cs="宋体"/>
          <w:color w:val="auto"/>
          <w:kern w:val="0"/>
          <w:sz w:val="24"/>
          <w:szCs w:val="24"/>
        </w:rPr>
        <w:t>10</w:t>
      </w:r>
      <w:r>
        <w:rPr>
          <w:rFonts w:hint="eastAsia" w:ascii="宋体" w:hAnsi="宋体" w:cs="宋体"/>
          <w:color w:val="auto"/>
          <w:kern w:val="0"/>
          <w:sz w:val="24"/>
          <w:szCs w:val="24"/>
        </w:rPr>
        <w:t>万条的全国主要出版社电子征订数据（</w:t>
      </w:r>
      <w:r>
        <w:rPr>
          <w:rFonts w:ascii="宋体" w:hAnsi="宋体" w:cs="宋体"/>
          <w:color w:val="auto"/>
          <w:kern w:val="0"/>
          <w:sz w:val="24"/>
          <w:szCs w:val="24"/>
        </w:rPr>
        <w:t>EXECL</w:t>
      </w:r>
      <w:r>
        <w:rPr>
          <w:rFonts w:hint="eastAsia" w:ascii="宋体" w:hAnsi="宋体" w:cs="宋体"/>
          <w:color w:val="auto"/>
          <w:kern w:val="0"/>
          <w:sz w:val="24"/>
          <w:szCs w:val="24"/>
        </w:rPr>
        <w:t>格式、</w:t>
      </w:r>
      <w:r>
        <w:rPr>
          <w:rFonts w:ascii="宋体" w:hAnsi="宋体" w:cs="宋体"/>
          <w:color w:val="auto"/>
          <w:kern w:val="0"/>
          <w:sz w:val="24"/>
          <w:szCs w:val="24"/>
        </w:rPr>
        <w:t>MARC</w:t>
      </w:r>
      <w:r>
        <w:rPr>
          <w:rFonts w:hint="eastAsia" w:ascii="宋体" w:hAnsi="宋体" w:cs="宋体"/>
          <w:color w:val="auto"/>
          <w:kern w:val="0"/>
          <w:sz w:val="24"/>
          <w:szCs w:val="24"/>
        </w:rPr>
        <w:t>格式）和自采征订信息的纸质及电子征订数据（</w:t>
      </w:r>
      <w:r>
        <w:rPr>
          <w:rFonts w:ascii="宋体" w:hAnsi="宋体" w:cs="宋体"/>
          <w:color w:val="auto"/>
          <w:kern w:val="0"/>
          <w:sz w:val="24"/>
          <w:szCs w:val="24"/>
        </w:rPr>
        <w:t>EXECL</w:t>
      </w:r>
      <w:r>
        <w:rPr>
          <w:rFonts w:hint="eastAsia" w:ascii="宋体" w:hAnsi="宋体" w:cs="宋体"/>
          <w:color w:val="auto"/>
          <w:kern w:val="0"/>
          <w:sz w:val="24"/>
          <w:szCs w:val="24"/>
        </w:rPr>
        <w:t>格式、</w:t>
      </w:r>
      <w:r>
        <w:rPr>
          <w:rFonts w:ascii="宋体" w:hAnsi="宋体" w:cs="宋体"/>
          <w:color w:val="auto"/>
          <w:kern w:val="0"/>
          <w:sz w:val="24"/>
          <w:szCs w:val="24"/>
        </w:rPr>
        <w:t>DBF</w:t>
      </w:r>
      <w:r>
        <w:rPr>
          <w:rFonts w:hint="eastAsia" w:ascii="宋体" w:hAnsi="宋体" w:cs="宋体"/>
          <w:color w:val="auto"/>
          <w:kern w:val="0"/>
          <w:sz w:val="24"/>
          <w:szCs w:val="24"/>
        </w:rPr>
        <w:t>格式或</w:t>
      </w:r>
      <w:r>
        <w:rPr>
          <w:rFonts w:ascii="宋体" w:hAnsi="宋体" w:cs="宋体"/>
          <w:color w:val="auto"/>
          <w:kern w:val="0"/>
          <w:sz w:val="24"/>
          <w:szCs w:val="24"/>
        </w:rPr>
        <w:t>MARC</w:t>
      </w:r>
      <w:r>
        <w:rPr>
          <w:rFonts w:hint="eastAsia" w:ascii="宋体" w:hAnsi="宋体" w:cs="宋体"/>
          <w:color w:val="auto"/>
          <w:kern w:val="0"/>
          <w:sz w:val="24"/>
          <w:szCs w:val="24"/>
        </w:rPr>
        <w:t>格式），目录项目齐全，格式支持汇文管理系统。</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8.</w:t>
      </w:r>
      <w:r>
        <w:rPr>
          <w:rFonts w:hint="eastAsia" w:ascii="宋体" w:hAnsi="宋体" w:cs="宋体"/>
          <w:color w:val="auto"/>
          <w:kern w:val="0"/>
          <w:sz w:val="24"/>
          <w:szCs w:val="24"/>
        </w:rPr>
        <w:t>现采时，中标人应提供图书查重设备并提供每天每位盐城工业职业技术学院老师采购图书的原始清单。</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9.</w:t>
      </w:r>
      <w:r>
        <w:rPr>
          <w:rFonts w:hint="eastAsia" w:ascii="宋体" w:hAnsi="宋体" w:cs="宋体"/>
          <w:color w:val="auto"/>
          <w:kern w:val="0"/>
          <w:sz w:val="24"/>
          <w:szCs w:val="24"/>
        </w:rPr>
        <w:t>中标方必须在</w:t>
      </w:r>
      <w:r>
        <w:rPr>
          <w:rFonts w:ascii="宋体" w:hAnsi="宋体" w:cs="宋体"/>
          <w:color w:val="auto"/>
          <w:kern w:val="0"/>
          <w:sz w:val="24"/>
          <w:szCs w:val="24"/>
        </w:rPr>
        <w:t>9</w:t>
      </w:r>
      <w:r>
        <w:rPr>
          <w:rFonts w:hint="eastAsia" w:ascii="宋体" w:hAnsi="宋体" w:cs="宋体"/>
          <w:color w:val="auto"/>
          <w:kern w:val="0"/>
          <w:sz w:val="24"/>
          <w:szCs w:val="24"/>
        </w:rPr>
        <w:t>月份将所采购图书全部送到盐城工业职业技术学院图书馆，订购图书到书率不得低于</w:t>
      </w:r>
      <w:r>
        <w:rPr>
          <w:rFonts w:ascii="宋体" w:hAnsi="宋体" w:cs="宋体"/>
          <w:color w:val="auto"/>
          <w:kern w:val="0"/>
          <w:sz w:val="24"/>
          <w:szCs w:val="24"/>
        </w:rPr>
        <w:t>90%</w:t>
      </w:r>
      <w:r>
        <w:rPr>
          <w:rFonts w:hint="eastAsia" w:ascii="宋体" w:hAnsi="宋体" w:cs="宋体"/>
          <w:color w:val="auto"/>
          <w:kern w:val="0"/>
          <w:sz w:val="24"/>
          <w:szCs w:val="24"/>
        </w:rPr>
        <w:t>，对因出版社原因而不能供货的图书需及时向盐城工业职业技术学院反馈信息。到书率每低</w:t>
      </w:r>
      <w:r>
        <w:rPr>
          <w:rFonts w:ascii="宋体" w:hAnsi="宋体" w:cs="宋体"/>
          <w:color w:val="auto"/>
          <w:kern w:val="0"/>
          <w:sz w:val="24"/>
          <w:szCs w:val="24"/>
        </w:rPr>
        <w:t>1</w:t>
      </w:r>
      <w:r>
        <w:rPr>
          <w:rFonts w:hint="eastAsia" w:ascii="宋体" w:hAnsi="宋体" w:cs="宋体"/>
          <w:color w:val="auto"/>
          <w:kern w:val="0"/>
          <w:sz w:val="24"/>
          <w:szCs w:val="24"/>
        </w:rPr>
        <w:t>个百分点扣书款实洋（或者保证金）</w:t>
      </w:r>
      <w:r>
        <w:rPr>
          <w:rFonts w:ascii="宋体" w:hAnsi="宋体" w:cs="宋体"/>
          <w:color w:val="auto"/>
          <w:kern w:val="0"/>
          <w:sz w:val="24"/>
          <w:szCs w:val="24"/>
        </w:rPr>
        <w:t>1000</w:t>
      </w:r>
      <w:r>
        <w:rPr>
          <w:rFonts w:hint="eastAsia" w:ascii="宋体" w:hAnsi="宋体" w:cs="宋体"/>
          <w:color w:val="auto"/>
          <w:kern w:val="0"/>
          <w:sz w:val="24"/>
          <w:szCs w:val="24"/>
        </w:rPr>
        <w:t>元。截止</w:t>
      </w:r>
      <w:r>
        <w:rPr>
          <w:rFonts w:ascii="宋体" w:hAnsi="宋体" w:cs="宋体"/>
          <w:color w:val="auto"/>
          <w:kern w:val="0"/>
          <w:sz w:val="24"/>
          <w:szCs w:val="24"/>
        </w:rPr>
        <w:t>2021</w:t>
      </w:r>
      <w:r>
        <w:rPr>
          <w:rFonts w:hint="eastAsia" w:ascii="宋体" w:hAnsi="宋体" w:cs="宋体"/>
          <w:color w:val="auto"/>
          <w:kern w:val="0"/>
          <w:sz w:val="24"/>
          <w:szCs w:val="24"/>
        </w:rPr>
        <w:t>年</w:t>
      </w:r>
      <w:r>
        <w:rPr>
          <w:rFonts w:ascii="宋体" w:hAnsi="宋体" w:cs="宋体"/>
          <w:color w:val="auto"/>
          <w:kern w:val="0"/>
          <w:sz w:val="24"/>
          <w:szCs w:val="24"/>
        </w:rPr>
        <w:t>10</w:t>
      </w:r>
      <w:r>
        <w:rPr>
          <w:rFonts w:hint="eastAsia" w:ascii="宋体" w:hAnsi="宋体" w:cs="宋体"/>
          <w:color w:val="auto"/>
          <w:kern w:val="0"/>
          <w:sz w:val="24"/>
          <w:szCs w:val="24"/>
        </w:rPr>
        <w:t>月</w:t>
      </w:r>
      <w:r>
        <w:rPr>
          <w:rFonts w:ascii="宋体" w:hAnsi="宋体" w:cs="宋体"/>
          <w:color w:val="auto"/>
          <w:kern w:val="0"/>
          <w:sz w:val="24"/>
          <w:szCs w:val="24"/>
        </w:rPr>
        <w:t>31</w:t>
      </w:r>
      <w:r>
        <w:rPr>
          <w:rFonts w:hint="eastAsia" w:ascii="宋体" w:hAnsi="宋体" w:cs="宋体"/>
          <w:color w:val="auto"/>
          <w:kern w:val="0"/>
          <w:sz w:val="24"/>
          <w:szCs w:val="24"/>
        </w:rPr>
        <w:t>日，要求完成所有图书的全加工，并按类完成上架，否则，每天按书款码洋的</w:t>
      </w:r>
      <w:r>
        <w:rPr>
          <w:rFonts w:ascii="宋体" w:hAnsi="宋体" w:cs="宋体"/>
          <w:color w:val="auto"/>
          <w:kern w:val="0"/>
          <w:sz w:val="24"/>
          <w:szCs w:val="24"/>
        </w:rPr>
        <w:t>1%</w:t>
      </w:r>
      <w:r>
        <w:rPr>
          <w:rFonts w:hint="eastAsia" w:ascii="宋体" w:hAnsi="宋体" w:cs="宋体"/>
          <w:color w:val="auto"/>
          <w:kern w:val="0"/>
          <w:sz w:val="24"/>
          <w:szCs w:val="24"/>
        </w:rPr>
        <w:t>计罚滞纳金。</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（二）投标单位应具有以下技术要求</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投标人应当按照合同约定全面履行义务，完成中标项目；中标人不得向他人转让中标项目，如有转让，一经查实，立即终止合同，中标方承担所有责任，并没收全部保证金。</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投标人承诺免费提供《社科新书目》、《科技新书目》、《上海新书目》等符合著录规则的图书采访用预订数据，格式支持汇文图书管理系统。</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投标人承诺免费随书配送标准、规范、详尽、</w:t>
      </w:r>
      <w:r>
        <w:rPr>
          <w:rFonts w:ascii="宋体" w:hAnsi="宋体" w:cs="宋体"/>
          <w:color w:val="auto"/>
          <w:kern w:val="0"/>
          <w:sz w:val="24"/>
          <w:szCs w:val="24"/>
        </w:rPr>
        <w:t>JALIS</w:t>
      </w:r>
      <w:r>
        <w:rPr>
          <w:rFonts w:hint="eastAsia" w:ascii="宋体" w:hAnsi="宋体" w:cs="宋体"/>
          <w:color w:val="auto"/>
          <w:kern w:val="0"/>
          <w:sz w:val="24"/>
          <w:szCs w:val="24"/>
        </w:rPr>
        <w:t>格式的</w:t>
      </w:r>
      <w:r>
        <w:rPr>
          <w:rFonts w:ascii="宋体" w:hAnsi="宋体" w:cs="宋体"/>
          <w:color w:val="auto"/>
          <w:kern w:val="0"/>
          <w:sz w:val="24"/>
          <w:szCs w:val="24"/>
        </w:rPr>
        <w:t>MARC</w:t>
      </w:r>
      <w:r>
        <w:rPr>
          <w:rFonts w:hint="eastAsia" w:ascii="宋体" w:hAnsi="宋体" w:cs="宋体"/>
          <w:color w:val="auto"/>
          <w:kern w:val="0"/>
          <w:sz w:val="24"/>
          <w:szCs w:val="24"/>
        </w:rPr>
        <w:t>编目数据。确保提供的</w:t>
      </w:r>
      <w:r>
        <w:rPr>
          <w:rFonts w:ascii="宋体" w:hAnsi="宋体" w:cs="宋体"/>
          <w:color w:val="auto"/>
          <w:kern w:val="0"/>
          <w:sz w:val="24"/>
          <w:szCs w:val="24"/>
        </w:rPr>
        <w:t>MARC</w:t>
      </w:r>
      <w:r>
        <w:rPr>
          <w:rFonts w:hint="eastAsia" w:ascii="宋体" w:hAnsi="宋体" w:cs="宋体"/>
          <w:color w:val="auto"/>
          <w:kern w:val="0"/>
          <w:sz w:val="24"/>
          <w:szCs w:val="24"/>
        </w:rPr>
        <w:t>数据，要以《中国图书馆图书分类法》（第五版）作为图书分类依据，以《中国文献编目规则》和《中国机读目录格式》作为图书著录依据，以《中国分类主题词表》作为文献主题标引依据。</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4.</w:t>
      </w:r>
      <w:r>
        <w:rPr>
          <w:rFonts w:hint="eastAsia" w:ascii="宋体" w:hAnsi="宋体" w:cs="宋体"/>
          <w:color w:val="auto"/>
          <w:kern w:val="0"/>
          <w:sz w:val="24"/>
          <w:szCs w:val="24"/>
        </w:rPr>
        <w:t>中标方应派有资质的编目人员</w:t>
      </w:r>
      <w:r>
        <w:rPr>
          <w:rFonts w:ascii="宋体" w:cs="宋体"/>
          <w:color w:val="auto"/>
          <w:kern w:val="0"/>
          <w:sz w:val="24"/>
          <w:szCs w:val="24"/>
        </w:rPr>
        <w:t>,</w:t>
      </w:r>
      <w:r>
        <w:rPr>
          <w:rFonts w:hint="eastAsia" w:ascii="宋体" w:hAnsi="宋体" w:cs="宋体"/>
          <w:color w:val="auto"/>
          <w:kern w:val="0"/>
          <w:sz w:val="24"/>
          <w:szCs w:val="24"/>
        </w:rPr>
        <w:t>到盐城工业职业技术学院图书馆对所购图书免费提供全加工服务，具体如下：</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MARC</w:t>
      </w:r>
      <w:r>
        <w:rPr>
          <w:rFonts w:hint="eastAsia" w:ascii="宋体" w:hAnsi="宋体" w:cs="宋体"/>
          <w:color w:val="auto"/>
          <w:kern w:val="0"/>
          <w:sz w:val="24"/>
          <w:szCs w:val="24"/>
        </w:rPr>
        <w:t>数据为</w:t>
      </w:r>
      <w:r>
        <w:rPr>
          <w:rFonts w:ascii="宋体" w:cs="宋体"/>
          <w:color w:val="auto"/>
          <w:kern w:val="0"/>
          <w:sz w:val="24"/>
          <w:szCs w:val="24"/>
        </w:rPr>
        <w:t>000</w:t>
      </w:r>
      <w:r>
        <w:rPr>
          <w:rFonts w:hint="eastAsia" w:ascii="宋体" w:hAnsi="宋体" w:cs="宋体"/>
          <w:color w:val="auto"/>
          <w:kern w:val="0"/>
          <w:sz w:val="24"/>
          <w:szCs w:val="24"/>
        </w:rPr>
        <w:t>至</w:t>
      </w:r>
      <w:r>
        <w:rPr>
          <w:rFonts w:ascii="宋体" w:hAnsi="宋体" w:cs="宋体"/>
          <w:color w:val="auto"/>
          <w:kern w:val="0"/>
          <w:sz w:val="24"/>
          <w:szCs w:val="24"/>
        </w:rPr>
        <w:t>905</w:t>
      </w:r>
      <w:r>
        <w:rPr>
          <w:rFonts w:hint="eastAsia" w:ascii="宋体" w:hAnsi="宋体" w:cs="宋体"/>
          <w:color w:val="auto"/>
          <w:kern w:val="0"/>
          <w:sz w:val="24"/>
          <w:szCs w:val="24"/>
        </w:rPr>
        <w:t>字段。提供编目服务，包括添加馆藏信息、数据校验、典藏入库等。</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②盖馆藏章三处，分别在书名页，书中正文第</w:t>
      </w:r>
      <w:r>
        <w:rPr>
          <w:rFonts w:ascii="宋体" w:hAnsi="宋体" w:cs="宋体"/>
          <w:color w:val="auto"/>
          <w:kern w:val="0"/>
          <w:sz w:val="24"/>
          <w:szCs w:val="24"/>
        </w:rPr>
        <w:t>5</w:t>
      </w:r>
      <w:r>
        <w:rPr>
          <w:rFonts w:hint="eastAsia" w:ascii="宋体" w:hAnsi="宋体" w:cs="宋体"/>
          <w:color w:val="auto"/>
          <w:kern w:val="0"/>
          <w:sz w:val="24"/>
          <w:szCs w:val="24"/>
        </w:rPr>
        <w:t>页和书底页，书名页和书底页盖在空白位置，书中第</w:t>
      </w:r>
      <w:r>
        <w:rPr>
          <w:rFonts w:ascii="宋体" w:hAnsi="宋体" w:cs="宋体"/>
          <w:color w:val="auto"/>
          <w:kern w:val="0"/>
          <w:sz w:val="24"/>
          <w:szCs w:val="24"/>
        </w:rPr>
        <w:t>5</w:t>
      </w:r>
      <w:r>
        <w:rPr>
          <w:rFonts w:hint="eastAsia" w:ascii="宋体" w:hAnsi="宋体" w:cs="宋体"/>
          <w:color w:val="auto"/>
          <w:kern w:val="0"/>
          <w:sz w:val="24"/>
          <w:szCs w:val="24"/>
        </w:rPr>
        <w:t>页盖在上半段，馆藏章式样由招标方提供。</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③贴长度为</w:t>
      </w:r>
      <w:r>
        <w:rPr>
          <w:rFonts w:ascii="宋体" w:hAnsi="宋体" w:cs="宋体"/>
          <w:color w:val="auto"/>
          <w:kern w:val="0"/>
          <w:sz w:val="24"/>
          <w:szCs w:val="24"/>
        </w:rPr>
        <w:t>16cm</w:t>
      </w:r>
      <w:r>
        <w:rPr>
          <w:rFonts w:hint="eastAsia" w:ascii="宋体" w:hAnsi="宋体" w:cs="宋体"/>
          <w:color w:val="auto"/>
          <w:kern w:val="0"/>
          <w:sz w:val="24"/>
          <w:szCs w:val="24"/>
        </w:rPr>
        <w:t>的双面胶可充消磁条一根，如书超过</w:t>
      </w:r>
      <w:r>
        <w:rPr>
          <w:rFonts w:ascii="宋体" w:hAnsi="宋体" w:cs="宋体"/>
          <w:color w:val="auto"/>
          <w:kern w:val="0"/>
          <w:sz w:val="24"/>
          <w:szCs w:val="24"/>
        </w:rPr>
        <w:t>250</w:t>
      </w:r>
      <w:r>
        <w:rPr>
          <w:rFonts w:hint="eastAsia" w:ascii="宋体" w:hAnsi="宋体" w:cs="宋体"/>
          <w:color w:val="auto"/>
          <w:kern w:val="0"/>
          <w:sz w:val="24"/>
          <w:szCs w:val="24"/>
        </w:rPr>
        <w:t>页另加一根，磁条粘贴要求贴在书脊内深处，隐蔽性好，没有固定的页码要求。</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④贴条形码两张，贴于书名页和书底页空白处中央，要求条形码不掉色。条形码的格式由招标方提供。</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⑤将财产流水号和索书号打印在不干胶上，贴于书的底页，式样由招标单位提供。数据格式按汇文管理系统执行打印，财产流水号和条形码号必须一致。</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⑥贴书标，要求横向粘贴，书标下边线距离书脊底端</w:t>
      </w:r>
      <w:r>
        <w:rPr>
          <w:rFonts w:ascii="宋体" w:hAnsi="宋体" w:cs="宋体"/>
          <w:color w:val="auto"/>
          <w:kern w:val="0"/>
          <w:sz w:val="24"/>
          <w:szCs w:val="24"/>
        </w:rPr>
        <w:t>3.3cm</w:t>
      </w:r>
      <w:r>
        <w:rPr>
          <w:rFonts w:hint="eastAsia" w:ascii="宋体" w:hAnsi="宋体" w:cs="宋体"/>
          <w:color w:val="auto"/>
          <w:kern w:val="0"/>
          <w:sz w:val="24"/>
          <w:szCs w:val="24"/>
        </w:rPr>
        <w:t>，另加透明胶带封贴，书标式样由招标方提供。</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5.</w:t>
      </w:r>
      <w:r>
        <w:rPr>
          <w:rFonts w:hint="eastAsia" w:ascii="宋体" w:hAnsi="宋体" w:cs="宋体"/>
          <w:color w:val="auto"/>
          <w:kern w:val="0"/>
          <w:sz w:val="24"/>
          <w:szCs w:val="24"/>
        </w:rPr>
        <w:t>随书配送的光盘等要进行非书资料编目，编目数据要独立打包加工，随图书编目数据一起配送。非书资料应粘贴与图书一致的索书号，索书号粘贴在非书资料的封套上。</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6.</w:t>
      </w:r>
      <w:r>
        <w:rPr>
          <w:rFonts w:hint="eastAsia" w:ascii="宋体" w:hAnsi="宋体" w:cs="宋体"/>
          <w:color w:val="auto"/>
          <w:kern w:val="0"/>
          <w:sz w:val="24"/>
          <w:szCs w:val="24"/>
        </w:rPr>
        <w:t>中标方自备图书加工需要的所有耗材，并自备激光打印机。</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7.</w:t>
      </w:r>
      <w:r>
        <w:rPr>
          <w:rFonts w:hint="eastAsia" w:ascii="宋体" w:hAnsi="宋体" w:cs="宋体"/>
          <w:color w:val="auto"/>
          <w:kern w:val="0"/>
          <w:sz w:val="24"/>
          <w:szCs w:val="24"/>
        </w:rPr>
        <w:t>免费运送图书到盐城工业职业技术学院指定的地点，并负责卸货，送货过程中产生的所有费用由中标方负责。要求提供详细、准确的发书总清单和分包清单。</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8.</w:t>
      </w:r>
      <w:r>
        <w:rPr>
          <w:rFonts w:hint="eastAsia" w:ascii="宋体" w:hAnsi="宋体" w:cs="宋体"/>
          <w:color w:val="auto"/>
          <w:kern w:val="0"/>
          <w:sz w:val="24"/>
          <w:szCs w:val="24"/>
        </w:rPr>
        <w:t>提供的图书必须全部为正版，不得提供盗版、盗印、劣质图书。一旦发现盗版图书立即无条件终止合同，一切责任均由中标方自行承担。因装订、印刷和运输等造成质量问题的图书均无条件予以退换，非订购图书无条件没收。</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9.</w:t>
      </w:r>
      <w:r>
        <w:rPr>
          <w:rFonts w:hint="eastAsia" w:ascii="宋体" w:hAnsi="宋体" w:cs="宋体"/>
          <w:color w:val="auto"/>
          <w:kern w:val="0"/>
          <w:sz w:val="24"/>
          <w:szCs w:val="24"/>
        </w:rPr>
        <w:t>按照采购时间，盐城工业职业技术学院图书馆组织相关人员（</w:t>
      </w:r>
      <w:r>
        <w:rPr>
          <w:rFonts w:ascii="宋体" w:hAnsi="宋体" w:cs="宋体"/>
          <w:color w:val="auto"/>
          <w:kern w:val="0"/>
          <w:sz w:val="24"/>
          <w:szCs w:val="24"/>
        </w:rPr>
        <w:t>5-6</w:t>
      </w:r>
      <w:r>
        <w:rPr>
          <w:rFonts w:hint="eastAsia" w:ascii="宋体" w:hAnsi="宋体" w:cs="宋体"/>
          <w:color w:val="auto"/>
          <w:kern w:val="0"/>
          <w:sz w:val="24"/>
          <w:szCs w:val="24"/>
        </w:rPr>
        <w:t>人）至指定地点现采图书。外出采购时，中标方应向招标方采购人员提供必要的工作及生活便利。</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10.</w:t>
      </w:r>
      <w:r>
        <w:rPr>
          <w:rFonts w:hint="eastAsia" w:ascii="宋体" w:hAnsi="宋体" w:cs="宋体"/>
          <w:color w:val="auto"/>
          <w:kern w:val="0"/>
          <w:sz w:val="24"/>
          <w:szCs w:val="24"/>
        </w:rPr>
        <w:t>投标单位不得相互串通投标报价或恶意竞标，不得排挤其他投标单位的公平竞争，损坏招标单位或其他投标单位的合法权益。一经发现，取消其投标资格，且三年内不得参加盐城工业职业技术学院任何项目的投标。</w:t>
      </w:r>
    </w:p>
    <w:p>
      <w:pPr>
        <w:snapToGrid w:val="0"/>
        <w:spacing w:line="440" w:lineRule="exact"/>
        <w:ind w:firstLine="470" w:firstLineChars="196"/>
        <w:rPr>
          <w:rFonts w:ascii="宋体"/>
          <w:b/>
          <w:bCs/>
          <w:color w:val="auto"/>
          <w:sz w:val="24"/>
          <w:szCs w:val="24"/>
        </w:rPr>
      </w:pPr>
      <w:r>
        <w:rPr>
          <w:rFonts w:hint="eastAsia" w:ascii="宋体" w:hAnsi="宋体"/>
          <w:b/>
          <w:bCs/>
          <w:color w:val="auto"/>
          <w:sz w:val="24"/>
          <w:szCs w:val="24"/>
        </w:rPr>
        <w:t>（二）投标单位应具有以下技术要求：</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投标人应当按照合同约定全面履行义务，完成中标项目；中标人不得向他人转让中标项目，如有转让，一经查实，立即终止合同，中标方承担所有责任，并没收全部保证金。</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投标人承诺免费提供《社科新书目》、《科技新书目》、《上海新书目》等符合著录规则的图书采访用预订数据，格式支持汇文图书管理系统。</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投标人承诺免费随书配送标准、规范、详尽、</w:t>
      </w:r>
      <w:r>
        <w:rPr>
          <w:rFonts w:ascii="宋体" w:hAnsi="宋体" w:cs="宋体"/>
          <w:color w:val="auto"/>
          <w:kern w:val="0"/>
          <w:sz w:val="24"/>
          <w:szCs w:val="24"/>
        </w:rPr>
        <w:t>JALIS</w:t>
      </w:r>
      <w:r>
        <w:rPr>
          <w:rFonts w:hint="eastAsia" w:ascii="宋体" w:hAnsi="宋体" w:cs="宋体"/>
          <w:color w:val="auto"/>
          <w:kern w:val="0"/>
          <w:sz w:val="24"/>
          <w:szCs w:val="24"/>
        </w:rPr>
        <w:t>格式的</w:t>
      </w:r>
      <w:r>
        <w:rPr>
          <w:rFonts w:ascii="宋体" w:hAnsi="宋体" w:cs="宋体"/>
          <w:color w:val="auto"/>
          <w:kern w:val="0"/>
          <w:sz w:val="24"/>
          <w:szCs w:val="24"/>
        </w:rPr>
        <w:t>MARC</w:t>
      </w:r>
      <w:r>
        <w:rPr>
          <w:rFonts w:hint="eastAsia" w:ascii="宋体" w:hAnsi="宋体" w:cs="宋体"/>
          <w:color w:val="auto"/>
          <w:kern w:val="0"/>
          <w:sz w:val="24"/>
          <w:szCs w:val="24"/>
        </w:rPr>
        <w:t>编目数据。确保提供的</w:t>
      </w:r>
      <w:r>
        <w:rPr>
          <w:rFonts w:ascii="宋体" w:hAnsi="宋体" w:cs="宋体"/>
          <w:color w:val="auto"/>
          <w:kern w:val="0"/>
          <w:sz w:val="24"/>
          <w:szCs w:val="24"/>
        </w:rPr>
        <w:t>MARC</w:t>
      </w:r>
      <w:r>
        <w:rPr>
          <w:rFonts w:hint="eastAsia" w:ascii="宋体" w:hAnsi="宋体" w:cs="宋体"/>
          <w:color w:val="auto"/>
          <w:kern w:val="0"/>
          <w:sz w:val="24"/>
          <w:szCs w:val="24"/>
        </w:rPr>
        <w:t>数据，要以《中国图书馆图书分类法》（第五版）作为图书分类依据，以《中国文献编目规则》和《中国机读目录格式》作为图书著录依据，以《中国分类主题词表》作为文献主题标引依据。</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4.</w:t>
      </w:r>
      <w:r>
        <w:rPr>
          <w:rFonts w:hint="eastAsia" w:ascii="宋体" w:hAnsi="宋体" w:cs="宋体"/>
          <w:color w:val="auto"/>
          <w:kern w:val="0"/>
          <w:sz w:val="24"/>
          <w:szCs w:val="24"/>
        </w:rPr>
        <w:t>中标方应派有资质的编目人员</w:t>
      </w:r>
      <w:r>
        <w:rPr>
          <w:rFonts w:ascii="宋体" w:cs="宋体"/>
          <w:color w:val="auto"/>
          <w:kern w:val="0"/>
          <w:sz w:val="24"/>
          <w:szCs w:val="24"/>
        </w:rPr>
        <w:t>,</w:t>
      </w:r>
      <w:r>
        <w:rPr>
          <w:rFonts w:hint="eastAsia" w:ascii="宋体" w:hAnsi="宋体" w:cs="宋体"/>
          <w:color w:val="auto"/>
          <w:kern w:val="0"/>
          <w:sz w:val="24"/>
          <w:szCs w:val="24"/>
        </w:rPr>
        <w:t>到盐城工业职业技术学院图书馆对所购图书免费提供全加工服务，具体如下：</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MARC</w:t>
      </w:r>
      <w:r>
        <w:rPr>
          <w:rFonts w:hint="eastAsia" w:ascii="宋体" w:hAnsi="宋体" w:cs="宋体"/>
          <w:color w:val="auto"/>
          <w:kern w:val="0"/>
          <w:sz w:val="24"/>
          <w:szCs w:val="24"/>
        </w:rPr>
        <w:t>数据为</w:t>
      </w:r>
      <w:r>
        <w:rPr>
          <w:rFonts w:ascii="宋体" w:cs="宋体"/>
          <w:color w:val="auto"/>
          <w:kern w:val="0"/>
          <w:sz w:val="24"/>
          <w:szCs w:val="24"/>
        </w:rPr>
        <w:t>000</w:t>
      </w:r>
      <w:r>
        <w:rPr>
          <w:rFonts w:hint="eastAsia" w:ascii="宋体" w:hAnsi="宋体" w:cs="宋体"/>
          <w:color w:val="auto"/>
          <w:kern w:val="0"/>
          <w:sz w:val="24"/>
          <w:szCs w:val="24"/>
        </w:rPr>
        <w:t>至</w:t>
      </w:r>
      <w:r>
        <w:rPr>
          <w:rFonts w:ascii="宋体" w:hAnsi="宋体" w:cs="宋体"/>
          <w:color w:val="auto"/>
          <w:kern w:val="0"/>
          <w:sz w:val="24"/>
          <w:szCs w:val="24"/>
        </w:rPr>
        <w:t>905</w:t>
      </w:r>
      <w:r>
        <w:rPr>
          <w:rFonts w:hint="eastAsia" w:ascii="宋体" w:hAnsi="宋体" w:cs="宋体"/>
          <w:color w:val="auto"/>
          <w:kern w:val="0"/>
          <w:sz w:val="24"/>
          <w:szCs w:val="24"/>
        </w:rPr>
        <w:t>字段。提供编目服务，包括添加馆藏信息、数据校验、典藏入库等。</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②盖馆藏章三处，分别在书名页，书中正文第</w:t>
      </w:r>
      <w:r>
        <w:rPr>
          <w:rFonts w:ascii="宋体" w:hAnsi="宋体" w:cs="宋体"/>
          <w:color w:val="auto"/>
          <w:kern w:val="0"/>
          <w:sz w:val="24"/>
          <w:szCs w:val="24"/>
        </w:rPr>
        <w:t>5</w:t>
      </w:r>
      <w:r>
        <w:rPr>
          <w:rFonts w:hint="eastAsia" w:ascii="宋体" w:hAnsi="宋体" w:cs="宋体"/>
          <w:color w:val="auto"/>
          <w:kern w:val="0"/>
          <w:sz w:val="24"/>
          <w:szCs w:val="24"/>
        </w:rPr>
        <w:t>页和书底页，书名页和书底页盖在空白位置，书中第</w:t>
      </w:r>
      <w:r>
        <w:rPr>
          <w:rFonts w:ascii="宋体" w:hAnsi="宋体" w:cs="宋体"/>
          <w:color w:val="auto"/>
          <w:kern w:val="0"/>
          <w:sz w:val="24"/>
          <w:szCs w:val="24"/>
        </w:rPr>
        <w:t>5</w:t>
      </w:r>
      <w:r>
        <w:rPr>
          <w:rFonts w:hint="eastAsia" w:ascii="宋体" w:hAnsi="宋体" w:cs="宋体"/>
          <w:color w:val="auto"/>
          <w:kern w:val="0"/>
          <w:sz w:val="24"/>
          <w:szCs w:val="24"/>
        </w:rPr>
        <w:t>页盖在上半段，馆藏章式样由招标方提供。</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③贴长度为</w:t>
      </w:r>
      <w:r>
        <w:rPr>
          <w:rFonts w:ascii="宋体" w:hAnsi="宋体" w:cs="宋体"/>
          <w:color w:val="auto"/>
          <w:kern w:val="0"/>
          <w:sz w:val="24"/>
          <w:szCs w:val="24"/>
        </w:rPr>
        <w:t>16cm</w:t>
      </w:r>
      <w:r>
        <w:rPr>
          <w:rFonts w:hint="eastAsia" w:ascii="宋体" w:hAnsi="宋体" w:cs="宋体"/>
          <w:color w:val="auto"/>
          <w:kern w:val="0"/>
          <w:sz w:val="24"/>
          <w:szCs w:val="24"/>
        </w:rPr>
        <w:t>的双面胶可充消磁条一根，如书超过</w:t>
      </w:r>
      <w:r>
        <w:rPr>
          <w:rFonts w:ascii="宋体" w:hAnsi="宋体" w:cs="宋体"/>
          <w:color w:val="auto"/>
          <w:kern w:val="0"/>
          <w:sz w:val="24"/>
          <w:szCs w:val="24"/>
        </w:rPr>
        <w:t>250</w:t>
      </w:r>
      <w:r>
        <w:rPr>
          <w:rFonts w:hint="eastAsia" w:ascii="宋体" w:hAnsi="宋体" w:cs="宋体"/>
          <w:color w:val="auto"/>
          <w:kern w:val="0"/>
          <w:sz w:val="24"/>
          <w:szCs w:val="24"/>
        </w:rPr>
        <w:t>页另加一根，磁条粘贴要求贴在书脊内深处，隐蔽性好，没有固定的页码要求。</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④贴条形码两张，贴于书名页和书底页空白处中央，要求条形码不掉色。条形码的格式由招标方提供。</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⑤将财产流水号和索书号打印在不干胶上，贴于书的底页，式样由招标单位提供。数据格式按汇文管理系统执行打印，财产流水号和条形码号必须一致。</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⑥贴书标，要求横向粘贴，书标下边线距离书脊底端</w:t>
      </w:r>
      <w:r>
        <w:rPr>
          <w:rFonts w:ascii="宋体" w:hAnsi="宋体" w:cs="宋体"/>
          <w:color w:val="auto"/>
          <w:kern w:val="0"/>
          <w:sz w:val="24"/>
          <w:szCs w:val="24"/>
        </w:rPr>
        <w:t>3.3cm</w:t>
      </w:r>
      <w:r>
        <w:rPr>
          <w:rFonts w:hint="eastAsia" w:ascii="宋体" w:hAnsi="宋体" w:cs="宋体"/>
          <w:color w:val="auto"/>
          <w:kern w:val="0"/>
          <w:sz w:val="24"/>
          <w:szCs w:val="24"/>
        </w:rPr>
        <w:t>，另加透明胶带封贴，书标式样由招标方提供。</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5.</w:t>
      </w:r>
      <w:r>
        <w:rPr>
          <w:rFonts w:hint="eastAsia" w:ascii="宋体" w:hAnsi="宋体" w:cs="宋体"/>
          <w:color w:val="auto"/>
          <w:kern w:val="0"/>
          <w:sz w:val="24"/>
          <w:szCs w:val="24"/>
        </w:rPr>
        <w:t>随书配送的光盘等要进行非书资料编目，编目数据要独立打包加工，随图书编目数据一起配送。非书资料应粘贴与图书一致的索书号，索书号粘贴在非书资料的封套上。</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6.</w:t>
      </w:r>
      <w:r>
        <w:rPr>
          <w:rFonts w:hint="eastAsia" w:ascii="宋体" w:hAnsi="宋体" w:cs="宋体"/>
          <w:color w:val="auto"/>
          <w:kern w:val="0"/>
          <w:sz w:val="24"/>
          <w:szCs w:val="24"/>
        </w:rPr>
        <w:t>中标方自备图书加工需要的所有耗材，并自备激光打印机。</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7.</w:t>
      </w:r>
      <w:r>
        <w:rPr>
          <w:rFonts w:hint="eastAsia" w:ascii="宋体" w:hAnsi="宋体" w:cs="宋体"/>
          <w:color w:val="auto"/>
          <w:kern w:val="0"/>
          <w:sz w:val="24"/>
          <w:szCs w:val="24"/>
        </w:rPr>
        <w:t>免费运送图书到盐城工业职业技术学院指定的地点，并负责卸货，送货过程中产生的所有费用由中标方负责。要求提供详细、准确的发书总清单和分包清单。</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8.</w:t>
      </w:r>
      <w:r>
        <w:rPr>
          <w:rFonts w:hint="eastAsia" w:ascii="宋体" w:hAnsi="宋体" w:cs="宋体"/>
          <w:color w:val="auto"/>
          <w:kern w:val="0"/>
          <w:sz w:val="24"/>
          <w:szCs w:val="24"/>
        </w:rPr>
        <w:t>提供的图书必须全部为正版，不得提供盗版、盗印、劣质图书。一旦发现盗版图书立即无条件终止合同，一切责任均由中标方自行承担。因装订、印刷和运输等造成质量问题的图书均无条件予以退换，非订购图书无条件没收。</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9.</w:t>
      </w:r>
      <w:r>
        <w:rPr>
          <w:rFonts w:hint="eastAsia" w:ascii="宋体" w:hAnsi="宋体" w:cs="宋体"/>
          <w:color w:val="auto"/>
          <w:kern w:val="0"/>
          <w:sz w:val="24"/>
          <w:szCs w:val="24"/>
        </w:rPr>
        <w:t>按照采购时间，盐城工业职业技术学院图书馆组织相关人员（</w:t>
      </w:r>
      <w:r>
        <w:rPr>
          <w:rFonts w:ascii="宋体" w:hAnsi="宋体" w:cs="宋体"/>
          <w:color w:val="auto"/>
          <w:kern w:val="0"/>
          <w:sz w:val="24"/>
          <w:szCs w:val="24"/>
        </w:rPr>
        <w:t>5-6</w:t>
      </w:r>
      <w:r>
        <w:rPr>
          <w:rFonts w:hint="eastAsia" w:ascii="宋体" w:hAnsi="宋体" w:cs="宋体"/>
          <w:color w:val="auto"/>
          <w:kern w:val="0"/>
          <w:sz w:val="24"/>
          <w:szCs w:val="24"/>
        </w:rPr>
        <w:t>人）至指定地点现采图书。外出采购时，中标方应向招标方采购人员提供必要的工作及生活便利。</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10.</w:t>
      </w:r>
      <w:r>
        <w:rPr>
          <w:rFonts w:hint="eastAsia" w:ascii="宋体" w:hAnsi="宋体" w:cs="宋体"/>
          <w:color w:val="auto"/>
          <w:kern w:val="0"/>
          <w:sz w:val="24"/>
          <w:szCs w:val="24"/>
        </w:rPr>
        <w:t>投标单位不得相互串通投标报价或恶意竞标，不得排挤其他投标单位的公平竞争，损坏招标单位或其他投标单位的合法权益。一经发现，取消其投标资格，且三年内不得参加盐城工业职业技术学院任何项目的投标。</w:t>
      </w:r>
    </w:p>
    <w:p>
      <w:pPr>
        <w:widowControl/>
        <w:tabs>
          <w:tab w:val="left" w:pos="7560"/>
        </w:tabs>
        <w:snapToGrid w:val="0"/>
        <w:spacing w:line="360" w:lineRule="auto"/>
        <w:jc w:val="left"/>
        <w:rPr>
          <w:color w:val="auto"/>
        </w:rPr>
      </w:pPr>
    </w:p>
    <w:p>
      <w:pPr>
        <w:widowControl/>
        <w:tabs>
          <w:tab w:val="left" w:pos="7560"/>
        </w:tabs>
        <w:snapToGrid w:val="0"/>
        <w:spacing w:line="360" w:lineRule="auto"/>
        <w:ind w:firstLine="480" w:firstLineChars="200"/>
        <w:jc w:val="left"/>
        <w:rPr>
          <w:rFonts w:ascii="宋体" w:cs="宋体"/>
          <w:color w:val="auto"/>
          <w:sz w:val="24"/>
          <w:szCs w:val="24"/>
        </w:rPr>
      </w:pPr>
      <w:r>
        <w:rPr>
          <w:rFonts w:hint="eastAsia" w:ascii="宋体" w:hAnsi="宋体" w:cs="宋体"/>
          <w:color w:val="auto"/>
          <w:sz w:val="24"/>
          <w:szCs w:val="24"/>
        </w:rPr>
        <w:t>（三）付款方式说明</w:t>
      </w:r>
    </w:p>
    <w:p>
      <w:pPr>
        <w:widowControl/>
        <w:tabs>
          <w:tab w:val="left" w:pos="7560"/>
        </w:tabs>
        <w:snapToGrid w:val="0"/>
        <w:spacing w:line="440" w:lineRule="exact"/>
        <w:ind w:firstLine="480" w:firstLineChars="200"/>
        <w:jc w:val="left"/>
        <w:rPr>
          <w:rFonts w:ascii="宋体"/>
          <w:bCs/>
          <w:color w:val="auto"/>
          <w:sz w:val="24"/>
          <w:szCs w:val="24"/>
        </w:rPr>
      </w:pPr>
      <w:r>
        <w:rPr>
          <w:rFonts w:hint="eastAsia" w:ascii="宋体" w:hAnsi="宋体"/>
          <w:bCs/>
          <w:color w:val="auto"/>
          <w:sz w:val="24"/>
          <w:szCs w:val="24"/>
        </w:rPr>
        <w:t>所购图书一律不预付货款，中标方按照招标文件和合同的要求交货，中标方开具正规税务发票，实洋结算，同时在发票上注明码洋及折率，待盐城工业职业技术学院图书验收合格，数据无误，单据齐全，由盐城工业职业技术学院支付货款总额度的</w:t>
      </w:r>
      <w:r>
        <w:rPr>
          <w:rFonts w:ascii="宋体" w:hAnsi="宋体"/>
          <w:bCs/>
          <w:color w:val="auto"/>
          <w:sz w:val="24"/>
          <w:szCs w:val="24"/>
        </w:rPr>
        <w:t>95%</w:t>
      </w:r>
      <w:r>
        <w:rPr>
          <w:rFonts w:hint="eastAsia" w:ascii="宋体" w:hAnsi="宋体"/>
          <w:bCs/>
          <w:color w:val="auto"/>
          <w:sz w:val="24"/>
          <w:szCs w:val="24"/>
        </w:rPr>
        <w:t>，余款作为质量保证金，在验收合格满</w:t>
      </w:r>
      <w:r>
        <w:rPr>
          <w:rFonts w:ascii="宋体" w:hAnsi="宋体"/>
          <w:bCs/>
          <w:color w:val="auto"/>
          <w:sz w:val="24"/>
          <w:szCs w:val="24"/>
        </w:rPr>
        <w:t>12</w:t>
      </w:r>
      <w:r>
        <w:rPr>
          <w:rFonts w:hint="eastAsia" w:ascii="宋体" w:hAnsi="宋体"/>
          <w:bCs/>
          <w:color w:val="auto"/>
          <w:sz w:val="24"/>
          <w:szCs w:val="24"/>
        </w:rPr>
        <w:t>个月后无质量、服务问题一次性付清。</w:t>
      </w:r>
    </w:p>
    <w:p>
      <w:pPr>
        <w:widowControl/>
        <w:tabs>
          <w:tab w:val="left" w:pos="7560"/>
        </w:tabs>
        <w:snapToGrid w:val="0"/>
        <w:spacing w:line="440" w:lineRule="exact"/>
        <w:rPr>
          <w:rFonts w:ascii="宋体" w:cs="宋体"/>
          <w:bCs/>
          <w:color w:val="auto"/>
          <w:sz w:val="44"/>
        </w:rPr>
      </w:pPr>
    </w:p>
    <w:p>
      <w:pPr>
        <w:widowControl/>
        <w:tabs>
          <w:tab w:val="left" w:pos="7560"/>
        </w:tabs>
        <w:snapToGrid w:val="0"/>
        <w:spacing w:line="440" w:lineRule="exact"/>
        <w:ind w:firstLine="880" w:firstLineChars="200"/>
        <w:jc w:val="center"/>
        <w:rPr>
          <w:rFonts w:ascii="宋体" w:cs="宋体"/>
          <w:bCs/>
          <w:color w:val="auto"/>
          <w:sz w:val="44"/>
        </w:rPr>
      </w:pPr>
    </w:p>
    <w:p>
      <w:pPr>
        <w:widowControl/>
        <w:tabs>
          <w:tab w:val="left" w:pos="7560"/>
        </w:tabs>
        <w:snapToGrid w:val="0"/>
        <w:spacing w:line="440" w:lineRule="exact"/>
        <w:ind w:firstLine="880" w:firstLineChars="200"/>
        <w:jc w:val="center"/>
        <w:rPr>
          <w:rFonts w:ascii="宋体" w:cs="宋体"/>
          <w:bCs/>
          <w:color w:val="auto"/>
          <w:sz w:val="44"/>
        </w:rPr>
      </w:pPr>
    </w:p>
    <w:p>
      <w:pPr>
        <w:widowControl/>
        <w:tabs>
          <w:tab w:val="left" w:pos="7560"/>
        </w:tabs>
        <w:snapToGrid w:val="0"/>
        <w:spacing w:line="440" w:lineRule="exact"/>
        <w:ind w:firstLine="880" w:firstLineChars="200"/>
        <w:jc w:val="center"/>
        <w:rPr>
          <w:rFonts w:ascii="宋体" w:cs="宋体"/>
          <w:bCs/>
          <w:color w:val="auto"/>
          <w:sz w:val="44"/>
        </w:rPr>
      </w:pPr>
    </w:p>
    <w:p>
      <w:pPr>
        <w:widowControl/>
        <w:tabs>
          <w:tab w:val="left" w:pos="7560"/>
        </w:tabs>
        <w:snapToGrid w:val="0"/>
        <w:spacing w:line="440" w:lineRule="exact"/>
        <w:ind w:firstLine="880" w:firstLineChars="200"/>
        <w:jc w:val="center"/>
        <w:rPr>
          <w:rFonts w:ascii="宋体" w:cs="宋体"/>
          <w:bCs/>
          <w:color w:val="auto"/>
          <w:sz w:val="44"/>
        </w:rPr>
      </w:pPr>
    </w:p>
    <w:p>
      <w:pPr>
        <w:widowControl/>
        <w:tabs>
          <w:tab w:val="left" w:pos="7560"/>
        </w:tabs>
        <w:snapToGrid w:val="0"/>
        <w:spacing w:line="440" w:lineRule="exact"/>
        <w:ind w:firstLine="880" w:firstLineChars="200"/>
        <w:jc w:val="center"/>
        <w:rPr>
          <w:rFonts w:ascii="宋体" w:cs="宋体"/>
          <w:bCs/>
          <w:color w:val="auto"/>
          <w:sz w:val="44"/>
        </w:rPr>
      </w:pPr>
    </w:p>
    <w:p>
      <w:pPr>
        <w:widowControl/>
        <w:tabs>
          <w:tab w:val="left" w:pos="7560"/>
        </w:tabs>
        <w:snapToGrid w:val="0"/>
        <w:spacing w:line="440" w:lineRule="exact"/>
        <w:ind w:firstLine="880" w:firstLineChars="200"/>
        <w:jc w:val="center"/>
        <w:rPr>
          <w:rFonts w:ascii="宋体" w:cs="宋体"/>
          <w:bCs/>
          <w:color w:val="auto"/>
          <w:sz w:val="44"/>
        </w:rPr>
      </w:pPr>
    </w:p>
    <w:p>
      <w:pPr>
        <w:widowControl/>
        <w:tabs>
          <w:tab w:val="left" w:pos="7560"/>
        </w:tabs>
        <w:snapToGrid w:val="0"/>
        <w:spacing w:line="440" w:lineRule="exact"/>
        <w:ind w:firstLine="880" w:firstLineChars="200"/>
        <w:jc w:val="center"/>
        <w:rPr>
          <w:rFonts w:ascii="宋体" w:cs="宋体"/>
          <w:bCs/>
          <w:color w:val="auto"/>
          <w:sz w:val="44"/>
        </w:rPr>
      </w:pPr>
    </w:p>
    <w:p>
      <w:pPr>
        <w:widowControl/>
        <w:tabs>
          <w:tab w:val="left" w:pos="7560"/>
        </w:tabs>
        <w:snapToGrid w:val="0"/>
        <w:spacing w:line="440" w:lineRule="exact"/>
        <w:rPr>
          <w:rFonts w:ascii="宋体" w:cs="宋体"/>
          <w:bCs/>
          <w:color w:val="auto"/>
          <w:sz w:val="44"/>
        </w:rPr>
      </w:pPr>
    </w:p>
    <w:p>
      <w:pPr>
        <w:widowControl/>
        <w:tabs>
          <w:tab w:val="left" w:pos="7560"/>
        </w:tabs>
        <w:snapToGrid w:val="0"/>
        <w:spacing w:line="440" w:lineRule="exact"/>
        <w:ind w:firstLine="880" w:firstLineChars="200"/>
        <w:jc w:val="center"/>
        <w:rPr>
          <w:rFonts w:ascii="宋体" w:cs="宋体"/>
          <w:color w:val="auto"/>
          <w:sz w:val="44"/>
        </w:rPr>
      </w:pPr>
      <w:r>
        <w:rPr>
          <w:rFonts w:hint="eastAsia" w:ascii="宋体" w:hAnsi="宋体" w:cs="宋体"/>
          <w:bCs/>
          <w:color w:val="auto"/>
          <w:sz w:val="44"/>
        </w:rPr>
        <w:t>第五章</w:t>
      </w:r>
      <w:r>
        <w:rPr>
          <w:rFonts w:hint="eastAsia" w:ascii="宋体" w:hAnsi="宋体" w:cs="宋体"/>
          <w:color w:val="auto"/>
          <w:sz w:val="44"/>
        </w:rPr>
        <w:t>评标方法与评标标准</w:t>
      </w:r>
    </w:p>
    <w:p>
      <w:pPr>
        <w:snapToGrid w:val="0"/>
        <w:spacing w:beforeLines="30" w:line="400" w:lineRule="exact"/>
        <w:ind w:firstLine="480" w:firstLineChars="200"/>
        <w:rPr>
          <w:rFonts w:ascii="宋体" w:cs="Courier New"/>
          <w:b/>
          <w:bCs/>
          <w:color w:val="auto"/>
          <w:sz w:val="24"/>
          <w:szCs w:val="24"/>
        </w:rPr>
      </w:pPr>
      <w:r>
        <w:rPr>
          <w:rFonts w:hint="eastAsia" w:ascii="宋体" w:hAnsi="宋体" w:cs="Courier New"/>
          <w:b/>
          <w:bCs/>
          <w:color w:val="auto"/>
          <w:sz w:val="24"/>
          <w:szCs w:val="24"/>
        </w:rPr>
        <w:t>一、评标方法与定标原则</w:t>
      </w:r>
    </w:p>
    <w:p>
      <w:pPr>
        <w:snapToGrid w:val="0"/>
        <w:spacing w:line="360" w:lineRule="auto"/>
        <w:ind w:left="630"/>
        <w:rPr>
          <w:rFonts w:ascii="宋体"/>
          <w:bCs/>
          <w:color w:val="auto"/>
          <w:sz w:val="24"/>
          <w:szCs w:val="24"/>
        </w:rPr>
      </w:pPr>
      <w:r>
        <w:rPr>
          <w:rFonts w:hint="eastAsia" w:ascii="宋体" w:hAnsi="宋体"/>
          <w:bCs/>
          <w:color w:val="auto"/>
          <w:sz w:val="24"/>
          <w:szCs w:val="24"/>
        </w:rPr>
        <w:t>评标采用综合评分法。评标结果按评审后得分由高到低顺序排列，评定得分第一的投标人为该标段的供应商。得分相同时，按投标报价由低向高顺序排列。得分且投标报价相同的，按技术、服务情况优劣顺序排列。</w:t>
      </w:r>
    </w:p>
    <w:p>
      <w:pPr>
        <w:numPr>
          <w:ilvl w:val="0"/>
          <w:numId w:val="2"/>
        </w:numPr>
        <w:snapToGrid w:val="0"/>
        <w:spacing w:line="360" w:lineRule="auto"/>
        <w:ind w:firstLine="480" w:firstLineChars="200"/>
        <w:rPr>
          <w:b/>
          <w:color w:val="auto"/>
          <w:sz w:val="24"/>
          <w:szCs w:val="24"/>
        </w:rPr>
      </w:pPr>
      <w:r>
        <w:rPr>
          <w:rFonts w:hint="eastAsia"/>
          <w:b/>
          <w:color w:val="auto"/>
          <w:sz w:val="24"/>
          <w:szCs w:val="24"/>
        </w:rPr>
        <w:t>评标标准</w:t>
      </w:r>
    </w:p>
    <w:tbl>
      <w:tblPr>
        <w:tblStyle w:val="45"/>
        <w:tblpPr w:leftFromText="180" w:rightFromText="180" w:vertAnchor="page" w:horzAnchor="page" w:tblpXSpec="center" w:tblpY="5175"/>
        <w:tblW w:w="99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7"/>
        <w:gridCol w:w="8640"/>
        <w:gridCol w:w="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blHeader/>
          <w:jc w:val="center"/>
        </w:trPr>
        <w:tc>
          <w:tcPr>
            <w:tcW w:w="707" w:type="dxa"/>
            <w:vAlign w:val="center"/>
          </w:tcPr>
          <w:p>
            <w:pPr>
              <w:jc w:val="center"/>
              <w:rPr>
                <w:rFonts w:ascii="宋体" w:cs="宋体"/>
                <w:color w:val="auto"/>
              </w:rPr>
            </w:pPr>
            <w:r>
              <w:rPr>
                <w:rFonts w:hint="eastAsia" w:ascii="宋体" w:hAnsi="宋体" w:cs="宋体"/>
                <w:color w:val="auto"/>
              </w:rPr>
              <w:t>内容</w:t>
            </w:r>
          </w:p>
        </w:tc>
        <w:tc>
          <w:tcPr>
            <w:tcW w:w="8640" w:type="dxa"/>
            <w:vAlign w:val="center"/>
          </w:tcPr>
          <w:p>
            <w:pPr>
              <w:jc w:val="center"/>
              <w:rPr>
                <w:rFonts w:ascii="宋体" w:cs="宋体"/>
                <w:color w:val="auto"/>
              </w:rPr>
            </w:pPr>
            <w:r>
              <w:rPr>
                <w:rFonts w:hint="eastAsia" w:ascii="宋体" w:hAnsi="宋体" w:cs="宋体"/>
                <w:color w:val="auto"/>
              </w:rPr>
              <w:t>评审标准</w:t>
            </w:r>
          </w:p>
        </w:tc>
        <w:tc>
          <w:tcPr>
            <w:tcW w:w="627" w:type="dxa"/>
            <w:vAlign w:val="center"/>
          </w:tcPr>
          <w:p>
            <w:pPr>
              <w:jc w:val="center"/>
              <w:rPr>
                <w:rFonts w:ascii="宋体" w:cs="宋体"/>
                <w:color w:val="auto"/>
              </w:rPr>
            </w:pPr>
            <w:r>
              <w:rPr>
                <w:rFonts w:hint="eastAsia" w:ascii="宋体" w:hAnsi="宋体" w:cs="宋体"/>
                <w:color w:val="auto"/>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707" w:type="dxa"/>
            <w:vAlign w:val="center"/>
          </w:tcPr>
          <w:p>
            <w:pPr>
              <w:jc w:val="center"/>
              <w:rPr>
                <w:rFonts w:ascii="宋体" w:cs="宋体"/>
                <w:color w:val="auto"/>
              </w:rPr>
            </w:pPr>
            <w:r>
              <w:rPr>
                <w:rFonts w:hint="eastAsia" w:ascii="宋体" w:hAnsi="宋体" w:cs="宋体"/>
                <w:color w:val="auto"/>
              </w:rPr>
              <w:t>报价</w:t>
            </w:r>
          </w:p>
          <w:p>
            <w:pPr>
              <w:jc w:val="center"/>
              <w:rPr>
                <w:rFonts w:ascii="宋体" w:cs="宋体"/>
                <w:color w:val="auto"/>
                <w:highlight w:val="yellow"/>
              </w:rPr>
            </w:pPr>
            <w:r>
              <w:rPr>
                <w:rFonts w:hint="eastAsia" w:ascii="宋体" w:hAnsi="宋体" w:cs="宋体"/>
                <w:color w:val="auto"/>
              </w:rPr>
              <w:t>分</w:t>
            </w:r>
          </w:p>
        </w:tc>
        <w:tc>
          <w:tcPr>
            <w:tcW w:w="8640" w:type="dxa"/>
            <w:vAlign w:val="center"/>
          </w:tcPr>
          <w:p>
            <w:pPr>
              <w:snapToGrid w:val="0"/>
              <w:spacing w:line="320" w:lineRule="atLeast"/>
              <w:ind w:firstLine="420" w:firstLineChars="200"/>
              <w:rPr>
                <w:rFonts w:ascii="宋体"/>
                <w:color w:val="auto"/>
              </w:rPr>
            </w:pPr>
            <w:r>
              <w:rPr>
                <w:rFonts w:ascii="宋体" w:hAnsi="宋体"/>
                <w:color w:val="auto"/>
              </w:rPr>
              <w:t>1</w:t>
            </w:r>
            <w:r>
              <w:rPr>
                <w:rFonts w:ascii="宋体"/>
                <w:color w:val="auto"/>
              </w:rPr>
              <w:t>.</w:t>
            </w:r>
            <w:r>
              <w:rPr>
                <w:rFonts w:hint="eastAsia" w:ascii="宋体" w:hAnsi="宋体"/>
                <w:color w:val="auto"/>
              </w:rPr>
              <w:t>以满足招标文件要求且最低报价折扣率为评标基准，其报价为满分。</w:t>
            </w:r>
          </w:p>
          <w:p>
            <w:pPr>
              <w:snapToGrid w:val="0"/>
              <w:spacing w:line="320" w:lineRule="atLeast"/>
              <w:ind w:firstLine="420" w:firstLineChars="200"/>
              <w:rPr>
                <w:rFonts w:ascii="宋体"/>
                <w:color w:val="auto"/>
              </w:rPr>
            </w:pPr>
            <w:r>
              <w:rPr>
                <w:rFonts w:ascii="宋体" w:hAnsi="宋体"/>
                <w:color w:val="auto"/>
              </w:rPr>
              <w:t>2</w:t>
            </w:r>
            <w:r>
              <w:rPr>
                <w:rFonts w:ascii="宋体"/>
                <w:color w:val="auto"/>
              </w:rPr>
              <w:t>.</w:t>
            </w:r>
            <w:r>
              <w:rPr>
                <w:rFonts w:hint="eastAsia" w:ascii="宋体" w:hAnsi="宋体"/>
                <w:color w:val="auto"/>
              </w:rPr>
              <w:t>各有效投标人的报价得分计算：投标报价得分＝（基准折扣率÷投标折扣率）×</w:t>
            </w:r>
            <w:r>
              <w:rPr>
                <w:rFonts w:ascii="宋体" w:hAnsi="宋体"/>
                <w:color w:val="auto"/>
              </w:rPr>
              <w:t>50</w:t>
            </w:r>
            <w:r>
              <w:rPr>
                <w:rFonts w:hint="eastAsia" w:ascii="宋体" w:hAnsi="宋体"/>
                <w:color w:val="auto"/>
              </w:rPr>
              <w:t>分（计算结果四舍五入，保留两位小数）</w:t>
            </w:r>
          </w:p>
          <w:p>
            <w:pPr>
              <w:snapToGrid w:val="0"/>
              <w:spacing w:line="320" w:lineRule="atLeast"/>
              <w:ind w:firstLine="411" w:firstLineChars="196"/>
              <w:rPr>
                <w:rFonts w:ascii="宋体" w:cs="宋体"/>
                <w:bCs/>
                <w:color w:val="auto"/>
                <w:highlight w:val="yellow"/>
              </w:rPr>
            </w:pPr>
            <w:r>
              <w:rPr>
                <w:rFonts w:ascii="宋体" w:hAnsi="宋体" w:cs="宋体"/>
                <w:b/>
                <w:color w:val="auto"/>
              </w:rPr>
              <w:t>3</w:t>
            </w:r>
            <w:r>
              <w:rPr>
                <w:rFonts w:ascii="宋体"/>
                <w:color w:val="auto"/>
              </w:rPr>
              <w:t>.</w:t>
            </w:r>
            <w:r>
              <w:rPr>
                <w:rFonts w:hint="eastAsia" w:ascii="宋体" w:hAnsi="宋体" w:cs="宋体"/>
                <w:b/>
                <w:color w:val="auto"/>
              </w:rPr>
              <w:t>如报价显著低于其他投标人的报价，评委会可要求投标人进行书面说明，评委会酌情判断该投标报价是否有效。如判定无效，则该投标人本项得零分，其投标报价不作为评标基准。</w:t>
            </w:r>
          </w:p>
        </w:tc>
        <w:tc>
          <w:tcPr>
            <w:tcW w:w="627" w:type="dxa"/>
            <w:vAlign w:val="center"/>
          </w:tcPr>
          <w:p>
            <w:pPr>
              <w:jc w:val="center"/>
              <w:rPr>
                <w:rFonts w:ascii="宋体" w:cs="宋体"/>
                <w:color w:val="auto"/>
                <w:highlight w:val="yellow"/>
              </w:rPr>
            </w:pPr>
            <w:r>
              <w:rPr>
                <w:rFonts w:ascii="宋体" w:hAnsi="宋体" w:cs="宋体"/>
                <w:color w:val="auto"/>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707" w:type="dxa"/>
            <w:vAlign w:val="center"/>
          </w:tcPr>
          <w:p>
            <w:pPr>
              <w:jc w:val="center"/>
              <w:rPr>
                <w:rFonts w:ascii="宋体" w:cs="宋体"/>
                <w:color w:val="auto"/>
                <w:kern w:val="10"/>
              </w:rPr>
            </w:pPr>
            <w:r>
              <w:rPr>
                <w:rFonts w:hint="eastAsia" w:ascii="宋体" w:hAnsi="宋体" w:cs="宋体"/>
                <w:color w:val="auto"/>
                <w:kern w:val="10"/>
              </w:rPr>
              <w:t>组织</w:t>
            </w:r>
          </w:p>
          <w:p>
            <w:pPr>
              <w:jc w:val="center"/>
              <w:rPr>
                <w:rFonts w:ascii="宋体" w:cs="宋体"/>
                <w:b/>
                <w:color w:val="auto"/>
              </w:rPr>
            </w:pPr>
            <w:r>
              <w:rPr>
                <w:rFonts w:hint="eastAsia" w:ascii="宋体" w:hAnsi="宋体" w:cs="宋体"/>
                <w:color w:val="auto"/>
                <w:kern w:val="10"/>
              </w:rPr>
              <w:t>实施</w:t>
            </w:r>
          </w:p>
        </w:tc>
        <w:tc>
          <w:tcPr>
            <w:tcW w:w="8640" w:type="dxa"/>
            <w:vAlign w:val="center"/>
          </w:tcPr>
          <w:p>
            <w:pPr>
              <w:snapToGrid w:val="0"/>
              <w:spacing w:line="320" w:lineRule="atLeast"/>
              <w:ind w:firstLine="420" w:firstLineChars="200"/>
              <w:rPr>
                <w:rFonts w:ascii="宋体"/>
                <w:color w:val="auto"/>
              </w:rPr>
            </w:pPr>
            <w:r>
              <w:rPr>
                <w:rFonts w:hint="eastAsia" w:ascii="宋体" w:hAnsi="宋体"/>
                <w:color w:val="auto"/>
              </w:rPr>
              <w:t>评委根据投标人提供的项目组织实施方案（包括数据提供、图书采购、运送、加工等措施，不超过</w:t>
            </w:r>
            <w:r>
              <w:rPr>
                <w:rFonts w:ascii="宋体" w:hAnsi="宋体"/>
                <w:color w:val="auto"/>
              </w:rPr>
              <w:t>20</w:t>
            </w:r>
            <w:r>
              <w:rPr>
                <w:rFonts w:hint="eastAsia" w:ascii="宋体" w:hAnsi="宋体"/>
                <w:color w:val="auto"/>
              </w:rPr>
              <w:t>页）酌情打分，最高得</w:t>
            </w:r>
            <w:r>
              <w:rPr>
                <w:rFonts w:ascii="宋体" w:hAnsi="宋体"/>
                <w:color w:val="auto"/>
              </w:rPr>
              <w:t>10</w:t>
            </w:r>
            <w:r>
              <w:rPr>
                <w:rFonts w:hint="eastAsia" w:ascii="宋体" w:hAnsi="宋体"/>
                <w:color w:val="auto"/>
              </w:rPr>
              <w:t>分。</w:t>
            </w:r>
          </w:p>
          <w:p>
            <w:pPr>
              <w:snapToGrid w:val="0"/>
              <w:spacing w:line="320" w:lineRule="atLeast"/>
              <w:ind w:firstLine="420" w:firstLineChars="200"/>
              <w:rPr>
                <w:rFonts w:ascii="宋体"/>
                <w:b/>
                <w:color w:val="auto"/>
              </w:rPr>
            </w:pPr>
            <w:r>
              <w:rPr>
                <w:rFonts w:hint="eastAsia" w:ascii="宋体" w:hAnsi="宋体"/>
                <w:b/>
                <w:bCs/>
                <w:color w:val="auto"/>
              </w:rPr>
              <w:t>要求方案条理清晰，简明扼要，科学合理，切实可行。</w:t>
            </w:r>
            <w:r>
              <w:rPr>
                <w:rFonts w:hint="eastAsia" w:ascii="宋体" w:hAnsi="宋体"/>
                <w:color w:val="auto"/>
              </w:rPr>
              <w:t>“优”得</w:t>
            </w:r>
            <w:r>
              <w:rPr>
                <w:rFonts w:ascii="宋体" w:hAnsi="宋体"/>
                <w:color w:val="auto"/>
              </w:rPr>
              <w:t>8</w:t>
            </w:r>
            <w:r>
              <w:rPr>
                <w:rFonts w:ascii="宋体"/>
                <w:color w:val="auto"/>
              </w:rPr>
              <w:t>-</w:t>
            </w:r>
            <w:r>
              <w:rPr>
                <w:rFonts w:ascii="宋体" w:hAnsi="宋体"/>
                <w:color w:val="auto"/>
              </w:rPr>
              <w:t>10</w:t>
            </w:r>
            <w:r>
              <w:rPr>
                <w:rFonts w:hint="eastAsia" w:ascii="宋体" w:hAnsi="宋体"/>
                <w:color w:val="auto"/>
              </w:rPr>
              <w:t>分、“良”得</w:t>
            </w:r>
            <w:r>
              <w:rPr>
                <w:rFonts w:ascii="宋体" w:hAnsi="宋体"/>
                <w:color w:val="auto"/>
              </w:rPr>
              <w:t>6</w:t>
            </w:r>
            <w:r>
              <w:rPr>
                <w:rFonts w:ascii="宋体"/>
                <w:color w:val="auto"/>
              </w:rPr>
              <w:t>-</w:t>
            </w:r>
            <w:r>
              <w:rPr>
                <w:rFonts w:ascii="宋体" w:hAnsi="宋体"/>
                <w:color w:val="auto"/>
              </w:rPr>
              <w:t>7.9</w:t>
            </w:r>
            <w:r>
              <w:rPr>
                <w:rFonts w:hint="eastAsia" w:ascii="宋体" w:hAnsi="宋体"/>
                <w:color w:val="auto"/>
              </w:rPr>
              <w:t>分、“一般”得</w:t>
            </w:r>
            <w:r>
              <w:rPr>
                <w:rFonts w:ascii="宋体" w:hAnsi="宋体"/>
                <w:color w:val="auto"/>
              </w:rPr>
              <w:t>4</w:t>
            </w:r>
            <w:r>
              <w:rPr>
                <w:rFonts w:ascii="宋体"/>
                <w:color w:val="auto"/>
              </w:rPr>
              <w:t>-</w:t>
            </w:r>
            <w:r>
              <w:rPr>
                <w:rFonts w:ascii="宋体" w:hAnsi="宋体"/>
                <w:color w:val="auto"/>
              </w:rPr>
              <w:t>5.9</w:t>
            </w:r>
            <w:r>
              <w:rPr>
                <w:rFonts w:hint="eastAsia" w:ascii="宋体" w:hAnsi="宋体"/>
                <w:color w:val="auto"/>
              </w:rPr>
              <w:t>分、</w:t>
            </w:r>
            <w:r>
              <w:rPr>
                <w:rFonts w:hint="eastAsia" w:ascii="宋体" w:hAnsi="宋体" w:cs="宋体"/>
                <w:color w:val="auto"/>
                <w:kern w:val="10"/>
              </w:rPr>
              <w:t>无方案不得分</w:t>
            </w:r>
            <w:r>
              <w:rPr>
                <w:rFonts w:hint="eastAsia" w:ascii="宋体" w:hAnsi="宋体"/>
                <w:color w:val="auto"/>
              </w:rPr>
              <w:t>；</w:t>
            </w:r>
            <w:r>
              <w:rPr>
                <w:rFonts w:hint="eastAsia" w:ascii="宋体" w:hAnsi="宋体" w:cs="宋体"/>
                <w:color w:val="auto"/>
                <w:kern w:val="10"/>
              </w:rPr>
              <w:t>方案的页码数超过</w:t>
            </w:r>
            <w:r>
              <w:rPr>
                <w:rFonts w:ascii="宋体" w:hAnsi="宋体" w:cs="宋体"/>
                <w:color w:val="auto"/>
                <w:kern w:val="10"/>
              </w:rPr>
              <w:t>20</w:t>
            </w:r>
            <w:r>
              <w:rPr>
                <w:rFonts w:hint="eastAsia" w:ascii="宋体" w:hAnsi="宋体" w:cs="宋体"/>
                <w:color w:val="auto"/>
                <w:kern w:val="10"/>
              </w:rPr>
              <w:t>的，酌情扣减</w:t>
            </w:r>
            <w:r>
              <w:rPr>
                <w:rFonts w:ascii="宋体" w:hAnsi="宋体" w:cs="宋体"/>
                <w:color w:val="auto"/>
                <w:kern w:val="10"/>
              </w:rPr>
              <w:t>1-2</w:t>
            </w:r>
            <w:r>
              <w:rPr>
                <w:rFonts w:hint="eastAsia" w:ascii="宋体" w:hAnsi="宋体" w:cs="宋体"/>
                <w:color w:val="auto"/>
                <w:kern w:val="10"/>
              </w:rPr>
              <w:t>分</w:t>
            </w:r>
            <w:r>
              <w:rPr>
                <w:rFonts w:hint="eastAsia" w:ascii="宋体" w:hAnsi="宋体"/>
                <w:color w:val="auto"/>
              </w:rPr>
              <w:t>。</w:t>
            </w:r>
          </w:p>
        </w:tc>
        <w:tc>
          <w:tcPr>
            <w:tcW w:w="627" w:type="dxa"/>
            <w:vAlign w:val="center"/>
          </w:tcPr>
          <w:p>
            <w:pPr>
              <w:jc w:val="center"/>
              <w:rPr>
                <w:rFonts w:ascii="宋体" w:cs="宋体"/>
                <w:color w:val="auto"/>
              </w:rPr>
            </w:pPr>
            <w:r>
              <w:rPr>
                <w:rFonts w:ascii="宋体" w:hAnsi="宋体" w:cs="宋体"/>
                <w:color w:val="auto"/>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707" w:type="dxa"/>
            <w:tcBorders>
              <w:bottom w:val="single" w:color="auto" w:sz="4" w:space="0"/>
            </w:tcBorders>
            <w:vAlign w:val="center"/>
          </w:tcPr>
          <w:p>
            <w:pPr>
              <w:jc w:val="center"/>
              <w:rPr>
                <w:rFonts w:ascii="宋体" w:cs="宋体"/>
                <w:color w:val="auto"/>
                <w:kern w:val="10"/>
              </w:rPr>
            </w:pPr>
            <w:r>
              <w:rPr>
                <w:rFonts w:hint="eastAsia" w:ascii="宋体" w:hAnsi="宋体" w:cs="宋体"/>
                <w:color w:val="auto"/>
                <w:kern w:val="10"/>
              </w:rPr>
              <w:t>分编</w:t>
            </w:r>
          </w:p>
          <w:p>
            <w:pPr>
              <w:jc w:val="center"/>
              <w:rPr>
                <w:rFonts w:ascii="宋体" w:cs="宋体"/>
                <w:bCs/>
                <w:color w:val="auto"/>
              </w:rPr>
            </w:pPr>
            <w:r>
              <w:rPr>
                <w:rFonts w:hint="eastAsia" w:ascii="宋体" w:hAnsi="宋体" w:cs="宋体"/>
                <w:color w:val="auto"/>
                <w:kern w:val="10"/>
              </w:rPr>
              <w:t>能力</w:t>
            </w:r>
          </w:p>
        </w:tc>
        <w:tc>
          <w:tcPr>
            <w:tcW w:w="8640" w:type="dxa"/>
            <w:tcBorders>
              <w:top w:val="single" w:color="auto" w:sz="4" w:space="0"/>
              <w:bottom w:val="single" w:color="auto" w:sz="4" w:space="0"/>
            </w:tcBorders>
            <w:vAlign w:val="center"/>
          </w:tcPr>
          <w:p>
            <w:pPr>
              <w:widowControl/>
              <w:tabs>
                <w:tab w:val="left" w:pos="7560"/>
              </w:tabs>
              <w:snapToGrid w:val="0"/>
              <w:spacing w:line="320" w:lineRule="atLeast"/>
              <w:ind w:firstLine="420" w:firstLineChars="200"/>
              <w:rPr>
                <w:rFonts w:ascii="宋体" w:cs="宋体"/>
                <w:color w:val="auto"/>
                <w:kern w:val="10"/>
              </w:rPr>
            </w:pPr>
            <w:r>
              <w:rPr>
                <w:rFonts w:hint="eastAsia" w:ascii="宋体" w:hAnsi="宋体" w:cs="宋体"/>
                <w:color w:val="auto"/>
                <w:kern w:val="10"/>
              </w:rPr>
              <w:t>具有专业分编技术力量，能提供使用汇文图书管理系统的高校图书馆出具的分编服务证明复印件并加盖公章（原件携带备查）。每提供</w:t>
            </w:r>
            <w:r>
              <w:rPr>
                <w:rFonts w:ascii="宋体" w:hAnsi="宋体" w:cs="宋体"/>
                <w:color w:val="auto"/>
                <w:kern w:val="10"/>
              </w:rPr>
              <w:t>1</w:t>
            </w:r>
            <w:r>
              <w:rPr>
                <w:rFonts w:hint="eastAsia" w:ascii="宋体" w:hAnsi="宋体" w:cs="宋体"/>
                <w:color w:val="auto"/>
                <w:kern w:val="10"/>
              </w:rPr>
              <w:t>份得</w:t>
            </w:r>
            <w:r>
              <w:rPr>
                <w:rFonts w:ascii="宋体" w:hAnsi="宋体" w:cs="宋体"/>
                <w:color w:val="auto"/>
                <w:kern w:val="10"/>
              </w:rPr>
              <w:t>1</w:t>
            </w:r>
            <w:r>
              <w:rPr>
                <w:rFonts w:hint="eastAsia" w:ascii="宋体" w:hAnsi="宋体" w:cs="宋体"/>
                <w:color w:val="auto"/>
                <w:kern w:val="10"/>
              </w:rPr>
              <w:t>分，最多得</w:t>
            </w:r>
            <w:r>
              <w:rPr>
                <w:rFonts w:ascii="宋体" w:hAnsi="宋体" w:cs="宋体"/>
                <w:color w:val="auto"/>
                <w:kern w:val="10"/>
              </w:rPr>
              <w:t>4</w:t>
            </w:r>
            <w:r>
              <w:rPr>
                <w:rFonts w:hint="eastAsia" w:ascii="宋体" w:hAnsi="宋体" w:cs="宋体"/>
                <w:color w:val="auto"/>
                <w:kern w:val="10"/>
              </w:rPr>
              <w:t>分；不提供的得</w:t>
            </w:r>
            <w:r>
              <w:rPr>
                <w:rFonts w:ascii="宋体" w:cs="宋体"/>
                <w:color w:val="auto"/>
                <w:kern w:val="10"/>
              </w:rPr>
              <w:t>0</w:t>
            </w:r>
            <w:r>
              <w:rPr>
                <w:rFonts w:hint="eastAsia" w:ascii="宋体" w:hAnsi="宋体" w:cs="宋体"/>
                <w:color w:val="auto"/>
                <w:kern w:val="10"/>
              </w:rPr>
              <w:t>分。</w:t>
            </w:r>
          </w:p>
        </w:tc>
        <w:tc>
          <w:tcPr>
            <w:tcW w:w="627" w:type="dxa"/>
            <w:tcBorders>
              <w:top w:val="single" w:color="auto" w:sz="4" w:space="0"/>
              <w:bottom w:val="single" w:color="auto" w:sz="4" w:space="0"/>
            </w:tcBorders>
            <w:vAlign w:val="center"/>
          </w:tcPr>
          <w:p>
            <w:pPr>
              <w:jc w:val="center"/>
              <w:rPr>
                <w:rFonts w:ascii="宋体" w:cs="宋体"/>
                <w:bCs/>
                <w:color w:val="auto"/>
              </w:rPr>
            </w:pPr>
            <w:r>
              <w:rPr>
                <w:rFonts w:ascii="宋体" w:hAnsi="宋体" w:cs="宋体"/>
                <w:color w:val="auto"/>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707" w:type="dxa"/>
            <w:tcBorders>
              <w:top w:val="single" w:color="auto" w:sz="4" w:space="0"/>
            </w:tcBorders>
            <w:vAlign w:val="center"/>
          </w:tcPr>
          <w:p>
            <w:pPr>
              <w:jc w:val="center"/>
              <w:rPr>
                <w:rFonts w:ascii="宋体" w:cs="宋体"/>
                <w:color w:val="auto"/>
                <w:kern w:val="10"/>
              </w:rPr>
            </w:pPr>
            <w:r>
              <w:rPr>
                <w:rFonts w:hint="eastAsia" w:ascii="宋体" w:hAnsi="宋体" w:cs="宋体"/>
                <w:color w:val="auto"/>
                <w:kern w:val="10"/>
              </w:rPr>
              <w:t>现采</w:t>
            </w:r>
          </w:p>
          <w:p>
            <w:pPr>
              <w:jc w:val="center"/>
              <w:rPr>
                <w:rFonts w:ascii="宋体" w:cs="宋体"/>
                <w:bCs/>
                <w:color w:val="auto"/>
              </w:rPr>
            </w:pPr>
            <w:r>
              <w:rPr>
                <w:rFonts w:hint="eastAsia" w:ascii="宋体" w:hAnsi="宋体" w:cs="宋体"/>
                <w:color w:val="auto"/>
                <w:kern w:val="10"/>
              </w:rPr>
              <w:t>保证</w:t>
            </w:r>
          </w:p>
        </w:tc>
        <w:tc>
          <w:tcPr>
            <w:tcW w:w="8640" w:type="dxa"/>
          </w:tcPr>
          <w:p>
            <w:pPr>
              <w:widowControl/>
              <w:adjustRightInd w:val="0"/>
              <w:snapToGrid w:val="0"/>
              <w:spacing w:line="320" w:lineRule="atLeast"/>
              <w:ind w:firstLine="420" w:firstLineChars="200"/>
              <w:rPr>
                <w:rFonts w:ascii="宋体" w:cs="宋体"/>
                <w:color w:val="auto"/>
                <w:kern w:val="10"/>
              </w:rPr>
            </w:pPr>
            <w:r>
              <w:rPr>
                <w:rFonts w:ascii="宋体" w:hAnsi="宋体" w:cs="宋体"/>
                <w:color w:val="auto"/>
                <w:kern w:val="10"/>
              </w:rPr>
              <w:t>1</w:t>
            </w:r>
            <w:r>
              <w:rPr>
                <w:rFonts w:ascii="宋体"/>
                <w:color w:val="auto"/>
              </w:rPr>
              <w:t>.</w:t>
            </w:r>
            <w:r>
              <w:rPr>
                <w:rFonts w:hint="eastAsia" w:ascii="宋体" w:hAnsi="宋体" w:cs="宋体"/>
                <w:color w:val="auto"/>
                <w:kern w:val="10"/>
              </w:rPr>
              <w:t>承诺有现书采购基地（承诺书需要列明基地名称、规模及地址），图书供应品种＜</w:t>
            </w:r>
            <w:r>
              <w:rPr>
                <w:rFonts w:ascii="宋体" w:hAnsi="宋体" w:cs="宋体"/>
                <w:color w:val="auto"/>
                <w:kern w:val="10"/>
              </w:rPr>
              <w:t>1</w:t>
            </w:r>
            <w:r>
              <w:rPr>
                <w:rFonts w:hint="eastAsia" w:ascii="宋体" w:hAnsi="宋体" w:cs="宋体"/>
                <w:color w:val="auto"/>
                <w:kern w:val="10"/>
              </w:rPr>
              <w:t>万种的得</w:t>
            </w:r>
            <w:r>
              <w:rPr>
                <w:rFonts w:ascii="宋体" w:hAnsi="宋体" w:cs="宋体"/>
                <w:color w:val="auto"/>
                <w:kern w:val="10"/>
              </w:rPr>
              <w:t>0.5</w:t>
            </w:r>
            <w:r>
              <w:rPr>
                <w:rFonts w:hint="eastAsia" w:ascii="宋体" w:hAnsi="宋体" w:cs="宋体"/>
                <w:color w:val="auto"/>
                <w:kern w:val="10"/>
              </w:rPr>
              <w:t>分；</w:t>
            </w:r>
            <w:r>
              <w:rPr>
                <w:rFonts w:ascii="宋体" w:hAnsi="宋体" w:cs="宋体"/>
                <w:color w:val="auto"/>
                <w:kern w:val="10"/>
              </w:rPr>
              <w:t>1</w:t>
            </w:r>
            <w:r>
              <w:rPr>
                <w:rFonts w:hint="eastAsia" w:ascii="宋体" w:hAnsi="宋体" w:cs="宋体"/>
                <w:color w:val="auto"/>
                <w:kern w:val="10"/>
              </w:rPr>
              <w:t>万种≤图书供应品种＜</w:t>
            </w:r>
            <w:r>
              <w:rPr>
                <w:rFonts w:ascii="宋体" w:hAnsi="宋体" w:cs="宋体"/>
                <w:color w:val="auto"/>
                <w:kern w:val="10"/>
              </w:rPr>
              <w:t>2</w:t>
            </w:r>
            <w:r>
              <w:rPr>
                <w:rFonts w:hint="eastAsia" w:ascii="宋体" w:hAnsi="宋体" w:cs="宋体"/>
                <w:color w:val="auto"/>
                <w:kern w:val="10"/>
              </w:rPr>
              <w:t>万种的得</w:t>
            </w:r>
            <w:r>
              <w:rPr>
                <w:rFonts w:ascii="宋体" w:hAnsi="宋体" w:cs="宋体"/>
                <w:color w:val="auto"/>
                <w:kern w:val="10"/>
              </w:rPr>
              <w:t>1.5</w:t>
            </w:r>
            <w:r>
              <w:rPr>
                <w:rFonts w:hint="eastAsia" w:ascii="宋体" w:hAnsi="宋体" w:cs="宋体"/>
                <w:color w:val="auto"/>
                <w:kern w:val="10"/>
              </w:rPr>
              <w:t>分；</w:t>
            </w:r>
            <w:r>
              <w:rPr>
                <w:rFonts w:ascii="宋体" w:hAnsi="宋体" w:cs="宋体"/>
                <w:color w:val="auto"/>
                <w:kern w:val="10"/>
              </w:rPr>
              <w:t>2</w:t>
            </w:r>
            <w:r>
              <w:rPr>
                <w:rFonts w:hint="eastAsia" w:ascii="宋体" w:hAnsi="宋体" w:cs="宋体"/>
                <w:color w:val="auto"/>
                <w:kern w:val="10"/>
              </w:rPr>
              <w:t>万种≤图书供应品种＜</w:t>
            </w:r>
            <w:r>
              <w:rPr>
                <w:rFonts w:ascii="宋体" w:hAnsi="宋体" w:cs="宋体"/>
                <w:color w:val="auto"/>
                <w:kern w:val="10"/>
              </w:rPr>
              <w:t>3</w:t>
            </w:r>
            <w:r>
              <w:rPr>
                <w:rFonts w:hint="eastAsia" w:ascii="宋体" w:hAnsi="宋体" w:cs="宋体"/>
                <w:color w:val="auto"/>
                <w:kern w:val="10"/>
              </w:rPr>
              <w:t>万种的得</w:t>
            </w:r>
            <w:r>
              <w:rPr>
                <w:rFonts w:ascii="宋体" w:hAnsi="宋体" w:cs="宋体"/>
                <w:color w:val="auto"/>
                <w:kern w:val="10"/>
              </w:rPr>
              <w:t>2.5</w:t>
            </w:r>
            <w:r>
              <w:rPr>
                <w:rFonts w:hint="eastAsia" w:ascii="宋体" w:hAnsi="宋体" w:cs="宋体"/>
                <w:color w:val="auto"/>
                <w:kern w:val="10"/>
              </w:rPr>
              <w:t>分；图书供应品种≥</w:t>
            </w:r>
            <w:r>
              <w:rPr>
                <w:rFonts w:ascii="宋体" w:hAnsi="宋体" w:cs="宋体"/>
                <w:color w:val="auto"/>
                <w:kern w:val="10"/>
              </w:rPr>
              <w:t>3</w:t>
            </w:r>
            <w:r>
              <w:rPr>
                <w:rFonts w:hint="eastAsia" w:ascii="宋体" w:hAnsi="宋体" w:cs="宋体"/>
                <w:color w:val="auto"/>
                <w:kern w:val="10"/>
              </w:rPr>
              <w:t>万种的得</w:t>
            </w:r>
            <w:r>
              <w:rPr>
                <w:rFonts w:ascii="宋体" w:hAnsi="宋体" w:cs="宋体"/>
                <w:color w:val="auto"/>
                <w:kern w:val="10"/>
              </w:rPr>
              <w:t>4</w:t>
            </w:r>
            <w:r>
              <w:rPr>
                <w:rFonts w:hint="eastAsia" w:ascii="宋体" w:hAnsi="宋体" w:cs="宋体"/>
                <w:color w:val="auto"/>
                <w:kern w:val="10"/>
              </w:rPr>
              <w:t>分；</w:t>
            </w:r>
          </w:p>
          <w:p>
            <w:pPr>
              <w:widowControl/>
              <w:adjustRightInd w:val="0"/>
              <w:snapToGrid w:val="0"/>
              <w:spacing w:line="320" w:lineRule="atLeast"/>
              <w:ind w:firstLine="420" w:firstLineChars="200"/>
              <w:rPr>
                <w:rFonts w:ascii="宋体" w:cs="宋体"/>
                <w:bCs/>
                <w:color w:val="auto"/>
              </w:rPr>
            </w:pPr>
            <w:r>
              <w:rPr>
                <w:rFonts w:ascii="宋体" w:hAnsi="宋体" w:cs="宋体"/>
                <w:color w:val="auto"/>
                <w:kern w:val="10"/>
              </w:rPr>
              <w:t>2</w:t>
            </w:r>
            <w:r>
              <w:rPr>
                <w:rFonts w:ascii="宋体"/>
                <w:color w:val="auto"/>
              </w:rPr>
              <w:t>.</w:t>
            </w:r>
            <w:r>
              <w:rPr>
                <w:rFonts w:hint="eastAsia" w:ascii="宋体" w:hAnsi="宋体" w:cs="宋体"/>
                <w:color w:val="auto"/>
                <w:kern w:val="10"/>
              </w:rPr>
              <w:t>承诺组织采购人员到</w:t>
            </w:r>
            <w:r>
              <w:rPr>
                <w:rFonts w:hint="eastAsia" w:ascii="宋体" w:hAnsi="宋体" w:cs="宋体"/>
                <w:bCs/>
                <w:color w:val="auto"/>
              </w:rPr>
              <w:t>全国书市或重点出版社，</w:t>
            </w:r>
            <w:r>
              <w:rPr>
                <w:rFonts w:hint="eastAsia" w:ascii="宋体" w:hAnsi="宋体" w:cs="宋体"/>
                <w:color w:val="auto"/>
                <w:kern w:val="10"/>
              </w:rPr>
              <w:t>进行现场采购。承诺提供</w:t>
            </w:r>
            <w:r>
              <w:rPr>
                <w:rFonts w:ascii="宋体" w:hAnsi="宋体" w:cs="宋体"/>
                <w:color w:val="auto"/>
                <w:kern w:val="10"/>
              </w:rPr>
              <w:t>1</w:t>
            </w:r>
            <w:r>
              <w:rPr>
                <w:rFonts w:hint="eastAsia" w:ascii="宋体" w:hAnsi="宋体" w:cs="宋体"/>
                <w:color w:val="auto"/>
                <w:kern w:val="10"/>
              </w:rPr>
              <w:t>次得</w:t>
            </w:r>
            <w:r>
              <w:rPr>
                <w:rFonts w:ascii="宋体" w:hAnsi="宋体" w:cs="宋体"/>
                <w:color w:val="auto"/>
                <w:kern w:val="10"/>
              </w:rPr>
              <w:t>2</w:t>
            </w:r>
            <w:r>
              <w:rPr>
                <w:rFonts w:hint="eastAsia" w:ascii="宋体" w:hAnsi="宋体" w:cs="宋体"/>
                <w:color w:val="auto"/>
                <w:kern w:val="10"/>
              </w:rPr>
              <w:t>分，最多得</w:t>
            </w:r>
            <w:r>
              <w:rPr>
                <w:rFonts w:ascii="宋体" w:hAnsi="宋体" w:cs="宋体"/>
                <w:color w:val="auto"/>
                <w:kern w:val="10"/>
              </w:rPr>
              <w:t>4</w:t>
            </w:r>
            <w:r>
              <w:rPr>
                <w:rFonts w:hint="eastAsia" w:ascii="宋体" w:hAnsi="宋体" w:cs="宋体"/>
                <w:color w:val="auto"/>
                <w:kern w:val="10"/>
              </w:rPr>
              <w:t>分。</w:t>
            </w:r>
          </w:p>
        </w:tc>
        <w:tc>
          <w:tcPr>
            <w:tcW w:w="627" w:type="dxa"/>
            <w:vAlign w:val="center"/>
          </w:tcPr>
          <w:p>
            <w:pPr>
              <w:jc w:val="center"/>
              <w:rPr>
                <w:rFonts w:ascii="宋体" w:cs="宋体"/>
                <w:bCs/>
                <w:color w:val="auto"/>
              </w:rPr>
            </w:pPr>
            <w:r>
              <w:rPr>
                <w:rFonts w:ascii="宋体" w:hAnsi="宋体" w:cs="宋体"/>
                <w:color w:val="auto"/>
                <w:kern w:val="10"/>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07" w:type="dxa"/>
            <w:tcBorders>
              <w:bottom w:val="single" w:color="auto" w:sz="4" w:space="0"/>
            </w:tcBorders>
            <w:vAlign w:val="center"/>
          </w:tcPr>
          <w:p>
            <w:pPr>
              <w:jc w:val="center"/>
              <w:rPr>
                <w:rFonts w:ascii="宋体" w:cs="宋体"/>
                <w:bCs/>
                <w:color w:val="auto"/>
              </w:rPr>
            </w:pPr>
            <w:r>
              <w:rPr>
                <w:rFonts w:hint="eastAsia" w:ascii="宋体" w:hAnsi="宋体" w:cs="宋体"/>
                <w:bCs/>
                <w:color w:val="auto"/>
              </w:rPr>
              <w:t>出版</w:t>
            </w:r>
          </w:p>
          <w:p>
            <w:pPr>
              <w:jc w:val="center"/>
              <w:rPr>
                <w:rFonts w:ascii="宋体" w:cs="宋体"/>
                <w:bCs/>
                <w:color w:val="auto"/>
              </w:rPr>
            </w:pPr>
            <w:r>
              <w:rPr>
                <w:rFonts w:hint="eastAsia" w:ascii="宋体" w:hAnsi="宋体" w:cs="宋体"/>
                <w:bCs/>
                <w:color w:val="auto"/>
              </w:rPr>
              <w:t>社授</w:t>
            </w:r>
          </w:p>
          <w:p>
            <w:pPr>
              <w:jc w:val="center"/>
              <w:rPr>
                <w:rFonts w:ascii="宋体" w:cs="宋体"/>
                <w:bCs/>
                <w:color w:val="auto"/>
              </w:rPr>
            </w:pPr>
            <w:r>
              <w:rPr>
                <w:rFonts w:hint="eastAsia" w:ascii="宋体" w:hAnsi="宋体" w:cs="宋体"/>
                <w:bCs/>
                <w:color w:val="auto"/>
              </w:rPr>
              <w:t>权</w:t>
            </w:r>
          </w:p>
        </w:tc>
        <w:tc>
          <w:tcPr>
            <w:tcW w:w="8640" w:type="dxa"/>
            <w:tcBorders>
              <w:top w:val="single" w:color="auto" w:sz="4" w:space="0"/>
              <w:bottom w:val="single" w:color="auto" w:sz="4" w:space="0"/>
            </w:tcBorders>
            <w:vAlign w:val="center"/>
          </w:tcPr>
          <w:p>
            <w:pPr>
              <w:widowControl/>
              <w:adjustRightInd w:val="0"/>
              <w:snapToGrid w:val="0"/>
              <w:spacing w:line="320" w:lineRule="atLeast"/>
              <w:ind w:firstLine="420" w:firstLineChars="200"/>
              <w:rPr>
                <w:rFonts w:ascii="宋体" w:cs="宋体"/>
                <w:color w:val="auto"/>
                <w:kern w:val="10"/>
              </w:rPr>
            </w:pPr>
            <w:r>
              <w:rPr>
                <w:rFonts w:hint="eastAsia" w:ascii="宋体" w:hAnsi="宋体" w:cs="宋体"/>
                <w:color w:val="auto"/>
                <w:kern w:val="10"/>
              </w:rPr>
              <w:t>每提供</w:t>
            </w:r>
            <w:r>
              <w:rPr>
                <w:rFonts w:ascii="宋体" w:hAnsi="宋体" w:cs="宋体"/>
                <w:color w:val="auto"/>
                <w:kern w:val="10"/>
              </w:rPr>
              <w:t>1</w:t>
            </w:r>
            <w:r>
              <w:rPr>
                <w:rFonts w:hint="eastAsia" w:ascii="宋体" w:hAnsi="宋体" w:cs="宋体"/>
                <w:color w:val="auto"/>
                <w:kern w:val="10"/>
              </w:rPr>
              <w:t>份下列重点出版社授权书复印件（并加盖公章，原件携带备查），并承诺有该出版社足够的图书供现采的，得</w:t>
            </w:r>
            <w:r>
              <w:rPr>
                <w:rFonts w:ascii="宋体" w:hAnsi="宋体" w:cs="宋体"/>
                <w:color w:val="auto"/>
                <w:kern w:val="10"/>
              </w:rPr>
              <w:t>1</w:t>
            </w:r>
            <w:r>
              <w:rPr>
                <w:rFonts w:hint="eastAsia" w:ascii="宋体" w:hAnsi="宋体" w:cs="宋体"/>
                <w:color w:val="auto"/>
                <w:kern w:val="10"/>
              </w:rPr>
              <w:t>分。重点出版社名单：</w:t>
            </w:r>
            <w:r>
              <w:rPr>
                <w:rFonts w:ascii="宋体" w:hAnsi="宋体" w:cs="宋体"/>
                <w:color w:val="auto"/>
                <w:kern w:val="10"/>
              </w:rPr>
              <w:t>1.</w:t>
            </w:r>
            <w:r>
              <w:rPr>
                <w:rFonts w:hint="eastAsia" w:ascii="宋体" w:hAnsi="宋体" w:cs="宋体"/>
                <w:color w:val="auto"/>
                <w:kern w:val="10"/>
              </w:rPr>
              <w:t>高等教育出版社</w:t>
            </w:r>
            <w:r>
              <w:rPr>
                <w:rFonts w:ascii="宋体" w:hAnsi="宋体" w:cs="宋体"/>
                <w:color w:val="auto"/>
                <w:kern w:val="10"/>
              </w:rPr>
              <w:t>2.</w:t>
            </w:r>
            <w:r>
              <w:rPr>
                <w:rFonts w:hint="eastAsia" w:ascii="宋体" w:hAnsi="宋体" w:cs="宋体"/>
                <w:color w:val="auto"/>
                <w:kern w:val="10"/>
              </w:rPr>
              <w:t>科学出版社</w:t>
            </w:r>
            <w:r>
              <w:rPr>
                <w:rFonts w:ascii="宋体" w:hAnsi="宋体" w:cs="宋体"/>
                <w:color w:val="auto"/>
                <w:kern w:val="10"/>
              </w:rPr>
              <w:t>3.</w:t>
            </w:r>
            <w:r>
              <w:rPr>
                <w:rFonts w:hint="eastAsia" w:ascii="宋体" w:hAnsi="宋体" w:cs="宋体"/>
                <w:color w:val="auto"/>
                <w:kern w:val="10"/>
              </w:rPr>
              <w:t>清华大学出版社</w:t>
            </w:r>
            <w:r>
              <w:rPr>
                <w:rFonts w:ascii="宋体" w:hAnsi="宋体" w:cs="宋体"/>
                <w:color w:val="auto"/>
                <w:kern w:val="10"/>
              </w:rPr>
              <w:t>4.</w:t>
            </w:r>
            <w:r>
              <w:rPr>
                <w:rFonts w:hint="eastAsia" w:ascii="宋体" w:hAnsi="宋体" w:cs="宋体"/>
                <w:color w:val="auto"/>
                <w:kern w:val="10"/>
              </w:rPr>
              <w:t>机械工业出版社</w:t>
            </w:r>
            <w:r>
              <w:rPr>
                <w:rFonts w:ascii="宋体" w:hAnsi="宋体" w:cs="宋体"/>
                <w:color w:val="auto"/>
                <w:kern w:val="10"/>
              </w:rPr>
              <w:t>5.</w:t>
            </w:r>
            <w:r>
              <w:rPr>
                <w:rFonts w:hint="eastAsia" w:ascii="宋体" w:hAnsi="宋体" w:cs="宋体"/>
                <w:color w:val="auto"/>
                <w:kern w:val="10"/>
              </w:rPr>
              <w:t>人民邮电出版社</w:t>
            </w:r>
            <w:r>
              <w:rPr>
                <w:rFonts w:ascii="宋体" w:hAnsi="宋体" w:cs="宋体"/>
                <w:color w:val="auto"/>
                <w:kern w:val="10"/>
              </w:rPr>
              <w:t>6.</w:t>
            </w:r>
            <w:r>
              <w:rPr>
                <w:rFonts w:hint="eastAsia" w:ascii="宋体" w:hAnsi="宋体" w:cs="宋体"/>
                <w:color w:val="auto"/>
                <w:kern w:val="10"/>
              </w:rPr>
              <w:t>中国建筑工业出版社</w:t>
            </w:r>
            <w:r>
              <w:rPr>
                <w:rFonts w:ascii="宋体" w:hAnsi="宋体" w:cs="宋体"/>
                <w:color w:val="auto"/>
                <w:kern w:val="10"/>
              </w:rPr>
              <w:t>7.</w:t>
            </w:r>
            <w:r>
              <w:rPr>
                <w:rFonts w:hint="eastAsia" w:ascii="宋体" w:hAnsi="宋体" w:cs="宋体"/>
                <w:color w:val="auto"/>
                <w:kern w:val="10"/>
              </w:rPr>
              <w:t>化学工业出版社</w:t>
            </w:r>
            <w:r>
              <w:rPr>
                <w:rFonts w:ascii="宋体" w:hAnsi="宋体" w:cs="宋体"/>
                <w:color w:val="auto"/>
                <w:kern w:val="10"/>
              </w:rPr>
              <w:t>8.</w:t>
            </w:r>
            <w:r>
              <w:rPr>
                <w:rFonts w:hint="eastAsia" w:ascii="宋体" w:hAnsi="宋体" w:cs="宋体"/>
                <w:color w:val="auto"/>
                <w:kern w:val="10"/>
              </w:rPr>
              <w:t>商务印书馆（按顺序号排放）</w:t>
            </w:r>
          </w:p>
        </w:tc>
        <w:tc>
          <w:tcPr>
            <w:tcW w:w="627" w:type="dxa"/>
            <w:tcBorders>
              <w:top w:val="single" w:color="auto" w:sz="4" w:space="0"/>
              <w:bottom w:val="single" w:color="auto" w:sz="4" w:space="0"/>
            </w:tcBorders>
            <w:vAlign w:val="center"/>
          </w:tcPr>
          <w:p>
            <w:pPr>
              <w:jc w:val="center"/>
              <w:rPr>
                <w:rFonts w:ascii="宋体" w:cs="宋体"/>
                <w:bCs/>
                <w:color w:val="auto"/>
              </w:rPr>
            </w:pPr>
            <w:r>
              <w:rPr>
                <w:rFonts w:ascii="宋体" w:hAnsi="宋体" w:cs="宋体"/>
                <w:bCs/>
                <w:color w:val="auto"/>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07" w:type="dxa"/>
            <w:tcBorders>
              <w:bottom w:val="single" w:color="auto" w:sz="4" w:space="0"/>
            </w:tcBorders>
            <w:vAlign w:val="center"/>
          </w:tcPr>
          <w:p>
            <w:pPr>
              <w:jc w:val="center"/>
              <w:rPr>
                <w:rFonts w:ascii="宋体" w:cs="宋体"/>
                <w:bCs/>
                <w:color w:val="auto"/>
              </w:rPr>
            </w:pPr>
            <w:r>
              <w:rPr>
                <w:rFonts w:hint="eastAsia" w:ascii="宋体" w:hAnsi="宋体" w:cs="宋体"/>
                <w:bCs/>
                <w:color w:val="auto"/>
              </w:rPr>
              <w:t>荣誉</w:t>
            </w:r>
          </w:p>
        </w:tc>
        <w:tc>
          <w:tcPr>
            <w:tcW w:w="8640" w:type="dxa"/>
            <w:tcBorders>
              <w:top w:val="single" w:color="auto" w:sz="4" w:space="0"/>
              <w:bottom w:val="single" w:color="auto" w:sz="4" w:space="0"/>
            </w:tcBorders>
            <w:vAlign w:val="center"/>
          </w:tcPr>
          <w:p>
            <w:pPr>
              <w:widowControl/>
              <w:tabs>
                <w:tab w:val="left" w:pos="7560"/>
              </w:tabs>
              <w:snapToGrid w:val="0"/>
              <w:spacing w:line="320" w:lineRule="atLeast"/>
              <w:ind w:firstLine="420" w:firstLineChars="200"/>
              <w:rPr>
                <w:rFonts w:ascii="宋体" w:cs="宋体"/>
                <w:bCs/>
                <w:color w:val="auto"/>
              </w:rPr>
            </w:pPr>
            <w:r>
              <w:rPr>
                <w:rFonts w:ascii="宋体" w:hAnsi="宋体" w:cs="宋体"/>
                <w:color w:val="auto"/>
                <w:shd w:val="clear" w:color="auto" w:fill="FFFFFF"/>
              </w:rPr>
              <w:t>2018-2020</w:t>
            </w:r>
            <w:r>
              <w:rPr>
                <w:rFonts w:hint="eastAsia" w:ascii="宋体" w:hAnsi="宋体" w:cs="宋体"/>
                <w:color w:val="auto"/>
                <w:shd w:val="clear" w:color="auto" w:fill="FFFFFF"/>
              </w:rPr>
              <w:t>年被《图书馆报》评为优秀馆配商，每提供</w:t>
            </w:r>
            <w:r>
              <w:rPr>
                <w:rFonts w:ascii="宋体" w:hAnsi="宋体" w:cs="宋体"/>
                <w:color w:val="auto"/>
                <w:shd w:val="clear" w:color="auto" w:fill="FFFFFF"/>
              </w:rPr>
              <w:t>1</w:t>
            </w:r>
            <w:r>
              <w:rPr>
                <w:rFonts w:hint="eastAsia" w:ascii="宋体" w:hAnsi="宋体" w:cs="宋体"/>
                <w:color w:val="auto"/>
                <w:shd w:val="clear" w:color="auto" w:fill="FFFFFF"/>
              </w:rPr>
              <w:t>份“全国优秀馆配商”获奖证书复印件（原件携带备查）得</w:t>
            </w:r>
            <w:r>
              <w:rPr>
                <w:rFonts w:ascii="宋体" w:hAnsi="宋体" w:cs="宋体"/>
                <w:color w:val="auto"/>
                <w:shd w:val="clear" w:color="auto" w:fill="FFFFFF"/>
              </w:rPr>
              <w:t>2</w:t>
            </w:r>
            <w:r>
              <w:rPr>
                <w:rFonts w:hint="eastAsia" w:ascii="宋体" w:hAnsi="宋体" w:cs="宋体"/>
                <w:color w:val="auto"/>
                <w:shd w:val="clear" w:color="auto" w:fill="FFFFFF"/>
              </w:rPr>
              <w:t>分，每提供</w:t>
            </w:r>
            <w:r>
              <w:rPr>
                <w:rFonts w:ascii="宋体" w:hAnsi="宋体" w:cs="宋体"/>
                <w:color w:val="auto"/>
                <w:shd w:val="clear" w:color="auto" w:fill="FFFFFF"/>
              </w:rPr>
              <w:t>1</w:t>
            </w:r>
            <w:r>
              <w:rPr>
                <w:rFonts w:hint="eastAsia" w:ascii="宋体" w:hAnsi="宋体" w:cs="宋体"/>
                <w:color w:val="auto"/>
                <w:shd w:val="clear" w:color="auto" w:fill="FFFFFF"/>
              </w:rPr>
              <w:t>份“省级优秀馆配商”获奖证书复印件（原件携带备查）得</w:t>
            </w:r>
            <w:r>
              <w:rPr>
                <w:rFonts w:ascii="宋体" w:hAnsi="宋体" w:cs="宋体"/>
                <w:color w:val="auto"/>
                <w:shd w:val="clear" w:color="auto" w:fill="FFFFFF"/>
              </w:rPr>
              <w:t>1</w:t>
            </w:r>
            <w:r>
              <w:rPr>
                <w:rFonts w:hint="eastAsia" w:ascii="宋体" w:hAnsi="宋体" w:cs="宋体"/>
                <w:color w:val="auto"/>
                <w:shd w:val="clear" w:color="auto" w:fill="FFFFFF"/>
              </w:rPr>
              <w:t>分；本项最高得</w:t>
            </w:r>
            <w:r>
              <w:rPr>
                <w:rFonts w:ascii="宋体" w:hAnsi="宋体" w:cs="宋体"/>
                <w:color w:val="auto"/>
                <w:shd w:val="clear" w:color="auto" w:fill="FFFFFF"/>
              </w:rPr>
              <w:t>6</w:t>
            </w:r>
            <w:r>
              <w:rPr>
                <w:rFonts w:hint="eastAsia" w:ascii="宋体" w:hAnsi="宋体" w:cs="宋体"/>
                <w:color w:val="auto"/>
                <w:shd w:val="clear" w:color="auto" w:fill="FFFFFF"/>
              </w:rPr>
              <w:t>分，不提供的得</w:t>
            </w:r>
            <w:r>
              <w:rPr>
                <w:rFonts w:ascii="宋体" w:cs="宋体"/>
                <w:color w:val="auto"/>
                <w:shd w:val="clear" w:color="auto" w:fill="FFFFFF"/>
              </w:rPr>
              <w:t>0</w:t>
            </w:r>
            <w:r>
              <w:rPr>
                <w:rFonts w:hint="eastAsia" w:ascii="宋体" w:hAnsi="宋体" w:cs="宋体"/>
                <w:color w:val="auto"/>
                <w:shd w:val="clear" w:color="auto" w:fill="FFFFFF"/>
              </w:rPr>
              <w:t>分。</w:t>
            </w:r>
          </w:p>
        </w:tc>
        <w:tc>
          <w:tcPr>
            <w:tcW w:w="627" w:type="dxa"/>
            <w:tcBorders>
              <w:top w:val="single" w:color="auto" w:sz="4" w:space="0"/>
              <w:bottom w:val="single" w:color="auto" w:sz="4" w:space="0"/>
            </w:tcBorders>
            <w:vAlign w:val="center"/>
          </w:tcPr>
          <w:p>
            <w:pPr>
              <w:jc w:val="center"/>
              <w:rPr>
                <w:rFonts w:ascii="宋体" w:cs="宋体"/>
                <w:color w:val="auto"/>
              </w:rPr>
            </w:pPr>
            <w:r>
              <w:rPr>
                <w:rFonts w:ascii="宋体" w:hAnsi="宋体" w:cs="宋体"/>
                <w:bCs/>
                <w:color w:val="auto"/>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707" w:type="dxa"/>
            <w:tcBorders>
              <w:top w:val="single" w:color="auto" w:sz="4" w:space="0"/>
              <w:bottom w:val="single" w:color="auto" w:sz="4" w:space="0"/>
            </w:tcBorders>
            <w:vAlign w:val="center"/>
          </w:tcPr>
          <w:p>
            <w:pPr>
              <w:jc w:val="center"/>
              <w:rPr>
                <w:rFonts w:ascii="宋体" w:cs="宋体"/>
                <w:b/>
                <w:color w:val="auto"/>
              </w:rPr>
            </w:pPr>
            <w:r>
              <w:rPr>
                <w:rFonts w:hint="eastAsia" w:ascii="宋体" w:hAnsi="宋体" w:cs="宋体"/>
                <w:color w:val="auto"/>
                <w:kern w:val="10"/>
              </w:rPr>
              <w:t>馆配</w:t>
            </w:r>
            <w:r>
              <w:rPr>
                <w:rFonts w:hint="eastAsia" w:ascii="宋体" w:hAnsi="宋体" w:cs="宋体"/>
                <w:color w:val="auto"/>
              </w:rPr>
              <w:t>业绩</w:t>
            </w:r>
          </w:p>
        </w:tc>
        <w:tc>
          <w:tcPr>
            <w:tcW w:w="8640" w:type="dxa"/>
            <w:vAlign w:val="center"/>
          </w:tcPr>
          <w:p>
            <w:pPr>
              <w:widowControl/>
              <w:tabs>
                <w:tab w:val="left" w:pos="7560"/>
              </w:tabs>
              <w:snapToGrid w:val="0"/>
              <w:spacing w:line="320" w:lineRule="atLeast"/>
              <w:ind w:firstLine="420" w:firstLineChars="200"/>
              <w:rPr>
                <w:rFonts w:ascii="宋体" w:cs="宋体"/>
                <w:bCs/>
                <w:color w:val="auto"/>
              </w:rPr>
            </w:pPr>
            <w:r>
              <w:rPr>
                <w:rFonts w:hint="eastAsia" w:ascii="宋体" w:hAnsi="宋体" w:cs="宋体"/>
                <w:color w:val="auto"/>
                <w:kern w:val="10"/>
              </w:rPr>
              <w:t>提供</w:t>
            </w:r>
            <w:r>
              <w:rPr>
                <w:rFonts w:ascii="宋体" w:hAnsi="宋体" w:cs="宋体"/>
                <w:color w:val="auto"/>
                <w:kern w:val="10"/>
              </w:rPr>
              <w:t>2018-202</w:t>
            </w:r>
            <w:r>
              <w:rPr>
                <w:rFonts w:ascii="宋体" w:cs="宋体"/>
                <w:color w:val="auto"/>
                <w:kern w:val="10"/>
              </w:rPr>
              <w:t>0</w:t>
            </w:r>
            <w:r>
              <w:rPr>
                <w:rFonts w:hint="eastAsia" w:ascii="宋体" w:hAnsi="宋体" w:cs="宋体"/>
                <w:color w:val="auto"/>
                <w:kern w:val="10"/>
              </w:rPr>
              <w:t>年国内高校图书馆的中文图书供货合同（合同额≥</w:t>
            </w:r>
            <w:r>
              <w:rPr>
                <w:rFonts w:ascii="宋体" w:hAnsi="宋体" w:cs="宋体"/>
                <w:color w:val="auto"/>
                <w:kern w:val="10"/>
              </w:rPr>
              <w:t>20</w:t>
            </w:r>
            <w:r>
              <w:rPr>
                <w:rFonts w:hint="eastAsia" w:ascii="宋体" w:hAnsi="宋体" w:cs="宋体"/>
                <w:color w:val="auto"/>
                <w:kern w:val="10"/>
              </w:rPr>
              <w:t>万元）复印件并加盖公章（原件携带备查）。每份合同得</w:t>
            </w:r>
            <w:r>
              <w:rPr>
                <w:rFonts w:ascii="宋体" w:hAnsi="宋体" w:cs="宋体"/>
                <w:color w:val="auto"/>
                <w:kern w:val="10"/>
              </w:rPr>
              <w:t>1</w:t>
            </w:r>
            <w:r>
              <w:rPr>
                <w:rFonts w:hint="eastAsia" w:ascii="宋体" w:hAnsi="宋体" w:cs="宋体"/>
                <w:color w:val="auto"/>
                <w:kern w:val="10"/>
              </w:rPr>
              <w:t>分。</w:t>
            </w:r>
          </w:p>
        </w:tc>
        <w:tc>
          <w:tcPr>
            <w:tcW w:w="627" w:type="dxa"/>
            <w:vAlign w:val="center"/>
          </w:tcPr>
          <w:p>
            <w:pPr>
              <w:jc w:val="center"/>
              <w:rPr>
                <w:rFonts w:ascii="宋体" w:cs="宋体"/>
                <w:color w:val="auto"/>
              </w:rPr>
            </w:pPr>
            <w:r>
              <w:rPr>
                <w:rFonts w:ascii="宋体" w:hAnsi="宋体" w:cs="宋体"/>
                <w:color w:val="auto"/>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7" w:type="dxa"/>
            <w:tcBorders>
              <w:top w:val="single" w:color="auto" w:sz="4" w:space="0"/>
              <w:bottom w:val="single" w:color="auto" w:sz="4" w:space="0"/>
            </w:tcBorders>
            <w:vAlign w:val="center"/>
          </w:tcPr>
          <w:p>
            <w:pPr>
              <w:jc w:val="center"/>
              <w:rPr>
                <w:rFonts w:ascii="宋体" w:cs="宋体"/>
                <w:color w:val="auto"/>
              </w:rPr>
            </w:pPr>
            <w:r>
              <w:rPr>
                <w:rFonts w:hint="eastAsia" w:ascii="宋体" w:hAnsi="宋体" w:cs="宋体"/>
                <w:color w:val="auto"/>
              </w:rPr>
              <w:t>增值服务</w:t>
            </w:r>
          </w:p>
        </w:tc>
        <w:tc>
          <w:tcPr>
            <w:tcW w:w="8640" w:type="dxa"/>
            <w:vAlign w:val="center"/>
          </w:tcPr>
          <w:p>
            <w:pPr>
              <w:widowControl/>
              <w:tabs>
                <w:tab w:val="left" w:pos="7560"/>
              </w:tabs>
              <w:snapToGrid w:val="0"/>
              <w:spacing w:line="320" w:lineRule="atLeast"/>
              <w:ind w:firstLine="420" w:firstLineChars="200"/>
              <w:rPr>
                <w:rFonts w:ascii="宋体"/>
                <w:color w:val="auto"/>
              </w:rPr>
            </w:pPr>
            <w:r>
              <w:rPr>
                <w:rFonts w:hint="eastAsia" w:ascii="宋体" w:hAnsi="宋体" w:cs="宋体"/>
                <w:color w:val="auto"/>
                <w:kern w:val="10"/>
              </w:rPr>
              <w:t>承诺到馆开展书展或阅读推广活动，并提供高校图书馆出具的</w:t>
            </w:r>
            <w:r>
              <w:rPr>
                <w:rFonts w:ascii="宋体" w:hAnsi="宋体" w:cs="宋体"/>
                <w:color w:val="auto"/>
                <w:kern w:val="10"/>
              </w:rPr>
              <w:t>2018</w:t>
            </w:r>
            <w:r>
              <w:rPr>
                <w:rFonts w:hint="eastAsia" w:ascii="宋体" w:hAnsi="宋体" w:cs="宋体"/>
                <w:color w:val="auto"/>
                <w:kern w:val="10"/>
              </w:rPr>
              <w:t>年</w:t>
            </w:r>
            <w:r>
              <w:rPr>
                <w:rFonts w:ascii="宋体" w:hAnsi="宋体" w:cs="宋体"/>
                <w:color w:val="auto"/>
                <w:kern w:val="10"/>
              </w:rPr>
              <w:t>1</w:t>
            </w:r>
            <w:r>
              <w:rPr>
                <w:rFonts w:hint="eastAsia" w:ascii="宋体" w:hAnsi="宋体" w:cs="宋体"/>
                <w:color w:val="auto"/>
                <w:kern w:val="10"/>
              </w:rPr>
              <w:t>月</w:t>
            </w:r>
            <w:r>
              <w:rPr>
                <w:rFonts w:ascii="宋体" w:hAnsi="宋体" w:cs="宋体"/>
                <w:color w:val="auto"/>
                <w:kern w:val="10"/>
              </w:rPr>
              <w:t>1</w:t>
            </w:r>
            <w:r>
              <w:rPr>
                <w:rFonts w:hint="eastAsia" w:ascii="宋体" w:hAnsi="宋体" w:cs="宋体"/>
                <w:color w:val="auto"/>
                <w:kern w:val="10"/>
              </w:rPr>
              <w:t>日以来到馆开展图书展览或阅读推广等活动证明，每提供</w:t>
            </w:r>
            <w:r>
              <w:rPr>
                <w:rFonts w:ascii="宋体" w:hAnsi="宋体" w:cs="宋体"/>
                <w:color w:val="auto"/>
                <w:kern w:val="10"/>
              </w:rPr>
              <w:t>1</w:t>
            </w:r>
            <w:r>
              <w:rPr>
                <w:rFonts w:hint="eastAsia" w:ascii="宋体" w:hAnsi="宋体" w:cs="宋体"/>
                <w:color w:val="auto"/>
                <w:kern w:val="10"/>
              </w:rPr>
              <w:t>份得</w:t>
            </w:r>
            <w:r>
              <w:rPr>
                <w:rFonts w:ascii="宋体" w:hAnsi="宋体" w:cs="宋体"/>
                <w:color w:val="auto"/>
                <w:kern w:val="10"/>
              </w:rPr>
              <w:t>1</w:t>
            </w:r>
            <w:r>
              <w:rPr>
                <w:rFonts w:hint="eastAsia" w:ascii="宋体" w:hAnsi="宋体" w:cs="宋体"/>
                <w:color w:val="auto"/>
                <w:kern w:val="10"/>
              </w:rPr>
              <w:t>分。</w:t>
            </w:r>
          </w:p>
        </w:tc>
        <w:tc>
          <w:tcPr>
            <w:tcW w:w="627" w:type="dxa"/>
            <w:vAlign w:val="center"/>
          </w:tcPr>
          <w:p>
            <w:pPr>
              <w:jc w:val="center"/>
              <w:rPr>
                <w:rFonts w:ascii="宋体" w:cs="宋体"/>
                <w:color w:val="auto"/>
              </w:rPr>
            </w:pPr>
            <w:r>
              <w:rPr>
                <w:rFonts w:ascii="宋体" w:hAnsi="宋体" w:cs="宋体"/>
                <w:color w:val="auto"/>
              </w:rPr>
              <w:t>2</w:t>
            </w:r>
          </w:p>
        </w:tc>
      </w:tr>
    </w:tbl>
    <w:p>
      <w:pPr>
        <w:snapToGrid w:val="0"/>
        <w:spacing w:line="360" w:lineRule="auto"/>
        <w:rPr>
          <w:rFonts w:cs="Courier New"/>
          <w:b/>
          <w:color w:val="auto"/>
          <w:sz w:val="24"/>
          <w:szCs w:val="24"/>
        </w:rPr>
        <w:sectPr>
          <w:headerReference r:id="rId3" w:type="default"/>
          <w:footerReference r:id="rId4" w:type="default"/>
          <w:footerReference r:id="rId5" w:type="even"/>
          <w:pgSz w:w="11906" w:h="16838"/>
          <w:pgMar w:top="1418" w:right="1366" w:bottom="1418" w:left="1588" w:header="851" w:footer="907" w:gutter="0"/>
          <w:pgNumType w:fmt="numberInDash"/>
          <w:cols w:space="720" w:num="1"/>
          <w:rtlGutter w:val="1"/>
          <w:docGrid w:type="linesAndChars" w:linePitch="290" w:charSpace="0"/>
        </w:sectPr>
      </w:pPr>
    </w:p>
    <w:p>
      <w:pPr>
        <w:snapToGrid w:val="0"/>
        <w:spacing w:line="360" w:lineRule="auto"/>
        <w:ind w:firstLine="482" w:firstLineChars="200"/>
        <w:rPr>
          <w:rFonts w:cs="Courier New"/>
          <w:b/>
          <w:color w:val="auto"/>
          <w:sz w:val="24"/>
          <w:szCs w:val="24"/>
        </w:rPr>
      </w:pPr>
    </w:p>
    <w:p>
      <w:pPr>
        <w:pStyle w:val="3"/>
        <w:rPr>
          <w:rFonts w:ascii="宋体" w:hAnsi="宋体" w:eastAsia="宋体" w:cs="宋体"/>
          <w:b/>
          <w:color w:val="auto"/>
          <w:sz w:val="44"/>
        </w:rPr>
      </w:pPr>
      <w:r>
        <w:rPr>
          <w:rFonts w:hint="eastAsia" w:ascii="宋体" w:hAnsi="宋体" w:eastAsia="宋体" w:cs="宋体"/>
          <w:b/>
          <w:color w:val="auto"/>
          <w:sz w:val="44"/>
        </w:rPr>
        <w:t>第六章投标</w:t>
      </w:r>
      <w:bookmarkEnd w:id="200"/>
      <w:bookmarkEnd w:id="201"/>
      <w:bookmarkEnd w:id="202"/>
      <w:r>
        <w:rPr>
          <w:rFonts w:hint="eastAsia" w:ascii="宋体" w:hAnsi="宋体" w:eastAsia="宋体" w:cs="宋体"/>
          <w:b/>
          <w:color w:val="auto"/>
          <w:sz w:val="44"/>
        </w:rPr>
        <w:t>文件格式</w:t>
      </w:r>
    </w:p>
    <w:p>
      <w:pPr>
        <w:jc w:val="right"/>
        <w:rPr>
          <w:rFonts w:ascii="宋体" w:cs="宋体"/>
          <w:b/>
          <w:color w:val="auto"/>
          <w:sz w:val="36"/>
        </w:rPr>
      </w:pPr>
      <w:bookmarkStart w:id="203" w:name="_Hlt26955039"/>
      <w:bookmarkEnd w:id="203"/>
      <w:bookmarkStart w:id="204" w:name="_Hlt26671244"/>
      <w:bookmarkEnd w:id="204"/>
      <w:bookmarkStart w:id="205" w:name="_Toc49090576"/>
      <w:bookmarkStart w:id="206" w:name="_Toc120614282"/>
      <w:bookmarkStart w:id="207" w:name="_Toc26554094"/>
    </w:p>
    <w:p>
      <w:pPr>
        <w:jc w:val="right"/>
        <w:rPr>
          <w:rFonts w:ascii="宋体" w:cs="宋体"/>
          <w:b/>
          <w:color w:val="auto"/>
          <w:sz w:val="72"/>
        </w:rPr>
      </w:pPr>
      <w:r>
        <w:rPr>
          <w:rFonts w:hint="eastAsia" w:ascii="宋体" w:hAnsi="宋体" w:cs="宋体"/>
          <w:b/>
          <w:color w:val="auto"/>
          <w:sz w:val="36"/>
        </w:rPr>
        <w:t>（正或副本）</w:t>
      </w:r>
    </w:p>
    <w:p>
      <w:pPr>
        <w:jc w:val="center"/>
        <w:rPr>
          <w:rFonts w:ascii="宋体" w:cs="宋体"/>
          <w:b/>
          <w:color w:val="auto"/>
          <w:sz w:val="72"/>
        </w:rPr>
      </w:pPr>
    </w:p>
    <w:p>
      <w:pPr>
        <w:jc w:val="center"/>
        <w:rPr>
          <w:rFonts w:ascii="宋体" w:cs="宋体"/>
          <w:b/>
          <w:color w:val="auto"/>
          <w:sz w:val="72"/>
        </w:rPr>
      </w:pPr>
      <w:r>
        <w:rPr>
          <w:rFonts w:hint="eastAsia" w:ascii="宋体" w:hAnsi="宋体" w:cs="宋体"/>
          <w:b/>
          <w:color w:val="auto"/>
          <w:sz w:val="72"/>
        </w:rPr>
        <w:t>投标文件</w:t>
      </w:r>
    </w:p>
    <w:p>
      <w:pPr>
        <w:jc w:val="center"/>
        <w:rPr>
          <w:rFonts w:ascii="宋体" w:cs="宋体"/>
          <w:b/>
          <w:color w:val="auto"/>
          <w:sz w:val="72"/>
        </w:rPr>
      </w:pPr>
    </w:p>
    <w:p>
      <w:pPr>
        <w:jc w:val="center"/>
        <w:rPr>
          <w:rFonts w:ascii="宋体" w:cs="宋体"/>
          <w:b/>
          <w:color w:val="auto"/>
          <w:sz w:val="72"/>
        </w:rPr>
      </w:pPr>
    </w:p>
    <w:p>
      <w:pPr>
        <w:jc w:val="center"/>
        <w:rPr>
          <w:rFonts w:ascii="宋体" w:cs="宋体"/>
          <w:b/>
          <w:color w:val="auto"/>
          <w:sz w:val="36"/>
        </w:rPr>
      </w:pPr>
    </w:p>
    <w:p>
      <w:pPr>
        <w:jc w:val="center"/>
        <w:rPr>
          <w:rFonts w:ascii="宋体" w:cs="宋体"/>
          <w:b/>
          <w:color w:val="auto"/>
          <w:sz w:val="36"/>
        </w:rPr>
      </w:pPr>
    </w:p>
    <w:p>
      <w:pPr>
        <w:jc w:val="center"/>
        <w:rPr>
          <w:rFonts w:ascii="宋体" w:cs="宋体"/>
          <w:b/>
          <w:color w:val="auto"/>
          <w:sz w:val="36"/>
        </w:rPr>
      </w:pPr>
    </w:p>
    <w:p>
      <w:pPr>
        <w:ind w:firstLine="1084" w:firstLineChars="300"/>
        <w:rPr>
          <w:rFonts w:ascii="宋体" w:cs="宋体"/>
          <w:b/>
          <w:color w:val="auto"/>
          <w:sz w:val="36"/>
        </w:rPr>
      </w:pPr>
      <w:r>
        <w:rPr>
          <w:rFonts w:hint="eastAsia" w:ascii="宋体" w:hAnsi="宋体" w:cs="宋体"/>
          <w:b/>
          <w:color w:val="auto"/>
          <w:sz w:val="36"/>
        </w:rPr>
        <w:t>项目名称：</w:t>
      </w:r>
    </w:p>
    <w:p>
      <w:pPr>
        <w:ind w:firstLine="1084" w:firstLineChars="300"/>
        <w:rPr>
          <w:rFonts w:ascii="宋体" w:cs="宋体"/>
          <w:b/>
          <w:color w:val="auto"/>
          <w:sz w:val="36"/>
          <w:u w:val="single"/>
        </w:rPr>
      </w:pPr>
      <w:r>
        <w:rPr>
          <w:rFonts w:hint="eastAsia" w:ascii="宋体" w:hAnsi="宋体" w:cs="宋体"/>
          <w:b/>
          <w:color w:val="auto"/>
          <w:sz w:val="36"/>
        </w:rPr>
        <w:t>招标编号：</w:t>
      </w:r>
    </w:p>
    <w:p>
      <w:pPr>
        <w:ind w:firstLine="1066" w:firstLineChars="295"/>
        <w:rPr>
          <w:rFonts w:ascii="宋体" w:cs="宋体"/>
          <w:b/>
          <w:color w:val="auto"/>
          <w:sz w:val="36"/>
          <w:u w:val="single"/>
        </w:rPr>
      </w:pPr>
      <w:r>
        <w:rPr>
          <w:rFonts w:hint="eastAsia" w:ascii="宋体" w:hAnsi="宋体" w:cs="宋体"/>
          <w:b/>
          <w:color w:val="auto"/>
          <w:sz w:val="36"/>
        </w:rPr>
        <w:t>投标人名称：</w:t>
      </w:r>
    </w:p>
    <w:p>
      <w:pPr>
        <w:ind w:firstLine="1066" w:firstLineChars="295"/>
        <w:rPr>
          <w:rFonts w:ascii="宋体" w:cs="宋体"/>
          <w:b/>
          <w:color w:val="auto"/>
          <w:sz w:val="36"/>
        </w:rPr>
      </w:pPr>
      <w:r>
        <w:rPr>
          <w:rFonts w:hint="eastAsia" w:ascii="宋体" w:hAnsi="宋体" w:cs="宋体"/>
          <w:b/>
          <w:color w:val="auto"/>
          <w:sz w:val="36"/>
        </w:rPr>
        <w:t>日期：</w:t>
      </w:r>
    </w:p>
    <w:p>
      <w:pPr>
        <w:spacing w:line="440" w:lineRule="exact"/>
        <w:jc w:val="center"/>
        <w:rPr>
          <w:rFonts w:ascii="宋体" w:cs="宋体"/>
          <w:b/>
          <w:bCs/>
          <w:color w:val="auto"/>
          <w:sz w:val="32"/>
          <w:szCs w:val="32"/>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jc w:val="center"/>
        <w:rPr>
          <w:rFonts w:ascii="宋体" w:cs="宋体"/>
          <w:b/>
          <w:color w:val="auto"/>
          <w:sz w:val="30"/>
          <w:szCs w:val="30"/>
        </w:rPr>
      </w:pPr>
      <w:r>
        <w:rPr>
          <w:rFonts w:ascii="宋体" w:cs="宋体"/>
          <w:color w:val="auto"/>
          <w:sz w:val="24"/>
        </w:rPr>
        <w:br w:type="page"/>
      </w:r>
      <w:r>
        <w:rPr>
          <w:rFonts w:hint="eastAsia" w:ascii="宋体" w:hAnsi="宋体" w:cs="宋体"/>
          <w:b/>
          <w:color w:val="auto"/>
          <w:sz w:val="30"/>
          <w:szCs w:val="30"/>
        </w:rPr>
        <w:t>评分索引表</w:t>
      </w:r>
    </w:p>
    <w:p>
      <w:pPr>
        <w:spacing w:line="440" w:lineRule="exact"/>
        <w:jc w:val="center"/>
        <w:rPr>
          <w:rFonts w:ascii="宋体" w:cs="宋体"/>
          <w:b/>
          <w:color w:val="auto"/>
          <w:sz w:val="30"/>
          <w:szCs w:val="30"/>
        </w:rPr>
      </w:pP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3"/>
              <w:shd w:val="clear" w:color="auto" w:fill="FFFFFF"/>
              <w:spacing w:line="265" w:lineRule="atLeast"/>
              <w:ind w:left="420"/>
              <w:jc w:val="center"/>
              <w:rPr>
                <w:rFonts w:ascii="宋体" w:cs="宋体"/>
                <w:b/>
                <w:bCs/>
                <w:color w:val="auto"/>
                <w:szCs w:val="24"/>
                <w:lang w:eastAsia="zh-CN"/>
              </w:rPr>
            </w:pPr>
            <w:r>
              <w:rPr>
                <w:rFonts w:hint="eastAsia" w:ascii="宋体" w:hAnsi="宋体" w:cs="宋体"/>
                <w:b/>
                <w:color w:val="auto"/>
                <w:szCs w:val="24"/>
              </w:rPr>
              <w:t>评分项目</w:t>
            </w:r>
          </w:p>
        </w:tc>
        <w:tc>
          <w:tcPr>
            <w:tcW w:w="3570" w:type="dxa"/>
          </w:tcPr>
          <w:p>
            <w:pPr>
              <w:jc w:val="center"/>
              <w:rPr>
                <w:rFonts w:ascii="宋体" w:cs="宋体"/>
                <w:b/>
                <w:color w:val="auto"/>
              </w:rPr>
            </w:pPr>
            <w:r>
              <w:rPr>
                <w:rFonts w:hint="eastAsia" w:ascii="宋体" w:hAnsi="宋体" w:cs="宋体"/>
                <w:b/>
                <w:color w:val="auto"/>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83"/>
              <w:shd w:val="clear" w:color="auto" w:fill="FFFFFF"/>
              <w:spacing w:line="265" w:lineRule="atLeast"/>
              <w:ind w:left="420"/>
              <w:jc w:val="both"/>
              <w:rPr>
                <w:rFonts w:ascii="宋体" w:cs="宋体"/>
                <w:b/>
                <w:color w:val="auto"/>
                <w:szCs w:val="24"/>
                <w:lang w:eastAsia="zh-CN"/>
              </w:rPr>
            </w:pPr>
          </w:p>
        </w:tc>
        <w:tc>
          <w:tcPr>
            <w:tcW w:w="3570" w:type="dxa"/>
          </w:tcPr>
          <w:p>
            <w:pPr>
              <w:rPr>
                <w:rFonts w:ascii="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83"/>
              <w:shd w:val="clear" w:color="auto" w:fill="FFFFFF"/>
              <w:spacing w:line="265" w:lineRule="atLeast"/>
              <w:ind w:left="420"/>
              <w:jc w:val="both"/>
              <w:rPr>
                <w:rFonts w:ascii="宋体" w:cs="宋体"/>
                <w:color w:val="auto"/>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83"/>
              <w:shd w:val="clear" w:color="auto" w:fill="FFFFFF"/>
              <w:spacing w:line="265" w:lineRule="atLeast"/>
              <w:ind w:left="420"/>
              <w:jc w:val="both"/>
              <w:rPr>
                <w:rFonts w:ascii="宋体" w:cs="宋体"/>
                <w:color w:val="auto"/>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83"/>
              <w:shd w:val="clear" w:color="auto" w:fill="FFFFFF"/>
              <w:spacing w:line="265" w:lineRule="atLeast"/>
              <w:ind w:left="420"/>
              <w:jc w:val="both"/>
              <w:rPr>
                <w:rFonts w:ascii="宋体" w:cs="宋体"/>
                <w:b/>
                <w:color w:val="auto"/>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3"/>
              <w:shd w:val="clear" w:color="auto" w:fill="FFFFFF"/>
              <w:spacing w:line="265" w:lineRule="atLeast"/>
              <w:ind w:left="420"/>
              <w:rPr>
                <w:rFonts w:ascii="宋体" w:cs="宋体"/>
                <w:b/>
                <w:bCs/>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3"/>
              <w:shd w:val="clear" w:color="auto" w:fill="FFFFFF"/>
              <w:spacing w:line="265" w:lineRule="atLeast"/>
              <w:ind w:left="420"/>
              <w:rPr>
                <w:rFonts w:ascii="宋体" w:cs="宋体"/>
                <w:b/>
                <w:bCs/>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83"/>
              <w:shd w:val="clear" w:color="auto" w:fill="FFFFFF"/>
              <w:spacing w:line="265" w:lineRule="atLeast"/>
              <w:ind w:left="420"/>
              <w:jc w:val="both"/>
              <w:rPr>
                <w:rFonts w:ascii="宋体" w:cs="宋体"/>
                <w:b/>
                <w:color w:val="auto"/>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83"/>
              <w:shd w:val="clear" w:color="auto" w:fill="FFFFFF"/>
              <w:spacing w:line="265" w:lineRule="atLeast"/>
              <w:ind w:left="0" w:firstLine="480" w:firstLineChars="200"/>
              <w:rPr>
                <w:rFonts w:ascii="宋体" w:cs="宋体"/>
                <w:color w:val="auto"/>
                <w:szCs w:val="21"/>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Pr>
          <w:p>
            <w:pPr>
              <w:pStyle w:val="83"/>
              <w:shd w:val="clear" w:color="auto" w:fill="FFFFFF"/>
              <w:spacing w:line="265" w:lineRule="atLeast"/>
              <w:ind w:left="0" w:firstLine="480" w:firstLineChars="200"/>
              <w:rPr>
                <w:rFonts w:ascii="宋体" w:cs="宋体"/>
                <w:color w:val="auto"/>
                <w:szCs w:val="24"/>
                <w:lang w:eastAsia="zh-CN"/>
              </w:rPr>
            </w:pPr>
          </w:p>
        </w:tc>
        <w:tc>
          <w:tcPr>
            <w:tcW w:w="3570" w:type="dxa"/>
          </w:tcPr>
          <w:p>
            <w:pPr>
              <w:rPr>
                <w:rFonts w:ascii="宋体" w:cs="宋体"/>
                <w:color w:val="auto"/>
              </w:rPr>
            </w:pPr>
          </w:p>
        </w:tc>
      </w:tr>
    </w:tbl>
    <w:p>
      <w:pPr>
        <w:rPr>
          <w:rFonts w:ascii="宋体" w:cs="宋体"/>
          <w:color w:val="auto"/>
        </w:rPr>
      </w:pPr>
    </w:p>
    <w:p>
      <w:pPr>
        <w:ind w:firstLine="1084" w:firstLineChars="300"/>
        <w:jc w:val="center"/>
        <w:rPr>
          <w:rFonts w:ascii="宋体" w:cs="宋体"/>
          <w:b/>
          <w:bCs/>
          <w:color w:val="auto"/>
          <w:sz w:val="32"/>
          <w:szCs w:val="32"/>
        </w:rPr>
      </w:pPr>
      <w:r>
        <w:rPr>
          <w:rFonts w:ascii="宋体" w:cs="宋体"/>
          <w:b/>
          <w:color w:val="auto"/>
          <w:sz w:val="36"/>
          <w:u w:val="single"/>
        </w:rPr>
        <w:br w:type="page"/>
      </w:r>
      <w:r>
        <w:rPr>
          <w:rFonts w:hint="eastAsia" w:ascii="宋体" w:hAnsi="宋体" w:cs="宋体"/>
          <w:b/>
          <w:bCs/>
          <w:color w:val="auto"/>
          <w:sz w:val="32"/>
          <w:szCs w:val="32"/>
        </w:rPr>
        <w:t>投标主要文件目录</w:t>
      </w:r>
    </w:p>
    <w:p>
      <w:pPr>
        <w:spacing w:line="440" w:lineRule="exact"/>
        <w:jc w:val="center"/>
        <w:rPr>
          <w:rFonts w:ascii="宋体" w:cs="宋体"/>
          <w:b/>
          <w:bCs/>
          <w:color w:val="auto"/>
          <w:sz w:val="32"/>
          <w:szCs w:val="32"/>
        </w:rPr>
      </w:pPr>
    </w:p>
    <w:p>
      <w:pPr>
        <w:ind w:firstLine="480" w:firstLineChars="200"/>
        <w:rPr>
          <w:rFonts w:ascii="宋体" w:cs="宋体"/>
          <w:color w:val="auto"/>
          <w:sz w:val="24"/>
        </w:rPr>
      </w:pPr>
      <w:r>
        <w:rPr>
          <w:rFonts w:hint="eastAsia" w:ascii="宋体" w:hAnsi="宋体" w:cs="宋体"/>
          <w:color w:val="auto"/>
          <w:sz w:val="24"/>
        </w:rPr>
        <w:t>一、</w:t>
      </w:r>
      <w:r>
        <w:rPr>
          <w:rFonts w:hint="eastAsia" w:ascii="宋体" w:hAnsi="宋体" w:cs="宋体"/>
          <w:bCs/>
          <w:color w:val="auto"/>
          <w:sz w:val="24"/>
        </w:rPr>
        <w:t>资信证明文件要求</w:t>
      </w:r>
    </w:p>
    <w:p>
      <w:pPr>
        <w:ind w:firstLine="482" w:firstLineChars="200"/>
        <w:rPr>
          <w:rFonts w:ascii="宋体" w:cs="宋体"/>
          <w:color w:val="auto"/>
          <w:sz w:val="24"/>
        </w:rPr>
      </w:pPr>
      <w:r>
        <w:rPr>
          <w:rFonts w:hint="eastAsia" w:ascii="宋体" w:hAnsi="宋体" w:cs="宋体"/>
          <w:b/>
          <w:bCs/>
          <w:color w:val="auto"/>
          <w:sz w:val="24"/>
        </w:rPr>
        <w:t>二</w:t>
      </w:r>
      <w:r>
        <w:rPr>
          <w:rFonts w:hint="eastAsia" w:ascii="宋体" w:hAnsi="宋体" w:cs="宋体"/>
          <w:color w:val="auto"/>
          <w:sz w:val="24"/>
        </w:rPr>
        <w:t>、资格性审查响应对照表</w:t>
      </w:r>
    </w:p>
    <w:p>
      <w:pPr>
        <w:ind w:firstLine="480" w:firstLineChars="200"/>
        <w:rPr>
          <w:rFonts w:ascii="宋体" w:cs="宋体"/>
          <w:bCs/>
          <w:color w:val="auto"/>
          <w:sz w:val="24"/>
        </w:rPr>
      </w:pPr>
      <w:r>
        <w:rPr>
          <w:rFonts w:hint="eastAsia" w:ascii="宋体" w:hAnsi="宋体" w:cs="宋体"/>
          <w:color w:val="auto"/>
          <w:sz w:val="24"/>
        </w:rPr>
        <w:t>三、符合性检查响应对照表</w:t>
      </w:r>
    </w:p>
    <w:p>
      <w:pPr>
        <w:ind w:firstLine="480" w:firstLineChars="200"/>
        <w:rPr>
          <w:rFonts w:ascii="宋体" w:cs="宋体"/>
          <w:color w:val="auto"/>
          <w:sz w:val="24"/>
        </w:rPr>
      </w:pPr>
      <w:r>
        <w:rPr>
          <w:rFonts w:hint="eastAsia" w:ascii="宋体" w:hAnsi="宋体" w:cs="宋体"/>
          <w:color w:val="auto"/>
          <w:sz w:val="24"/>
        </w:rPr>
        <w:t>四、投标函</w:t>
      </w:r>
    </w:p>
    <w:p>
      <w:pPr>
        <w:ind w:firstLine="480" w:firstLineChars="200"/>
        <w:rPr>
          <w:rFonts w:ascii="宋体" w:cs="宋体"/>
          <w:color w:val="auto"/>
          <w:sz w:val="24"/>
        </w:rPr>
      </w:pPr>
      <w:r>
        <w:rPr>
          <w:rFonts w:hint="eastAsia" w:ascii="宋体" w:hAnsi="宋体" w:cs="宋体"/>
          <w:color w:val="auto"/>
          <w:sz w:val="24"/>
        </w:rPr>
        <w:t>五</w:t>
      </w:r>
      <w:r>
        <w:rPr>
          <w:rFonts w:hint="eastAsia" w:ascii="宋体" w:hAnsi="宋体" w:cs="宋体"/>
          <w:b/>
          <w:bCs/>
          <w:color w:val="auto"/>
          <w:sz w:val="24"/>
        </w:rPr>
        <w:t>、</w:t>
      </w:r>
      <w:r>
        <w:rPr>
          <w:rFonts w:hint="eastAsia" w:ascii="宋体" w:hAnsi="宋体" w:cs="宋体"/>
          <w:color w:val="auto"/>
          <w:sz w:val="24"/>
        </w:rPr>
        <w:t>开标一览表</w:t>
      </w:r>
    </w:p>
    <w:p>
      <w:pPr>
        <w:ind w:firstLine="480" w:firstLineChars="200"/>
        <w:rPr>
          <w:rFonts w:ascii="宋体" w:cs="宋体"/>
          <w:color w:val="auto"/>
          <w:sz w:val="24"/>
        </w:rPr>
      </w:pPr>
      <w:r>
        <w:rPr>
          <w:rFonts w:hint="eastAsia" w:ascii="宋体" w:hAnsi="宋体" w:cs="宋体"/>
          <w:color w:val="auto"/>
          <w:sz w:val="24"/>
        </w:rPr>
        <w:t>六、投标配置与分项报价表</w:t>
      </w:r>
    </w:p>
    <w:p>
      <w:pPr>
        <w:ind w:firstLine="480" w:firstLineChars="200"/>
        <w:rPr>
          <w:rFonts w:ascii="宋体" w:cs="宋体"/>
          <w:color w:val="auto"/>
          <w:sz w:val="24"/>
        </w:rPr>
      </w:pPr>
      <w:r>
        <w:rPr>
          <w:rFonts w:hint="eastAsia" w:ascii="宋体" w:hAnsi="宋体" w:cs="宋体"/>
          <w:color w:val="auto"/>
          <w:sz w:val="24"/>
        </w:rPr>
        <w:t>七</w:t>
      </w:r>
      <w:r>
        <w:rPr>
          <w:rFonts w:hint="eastAsia" w:ascii="宋体" w:hAnsi="宋体" w:cs="宋体"/>
          <w:color w:val="auto"/>
          <w:sz w:val="24"/>
          <w:szCs w:val="24"/>
        </w:rPr>
        <w:t>、技术参数响应及偏离表</w:t>
      </w:r>
    </w:p>
    <w:p>
      <w:pPr>
        <w:ind w:firstLine="480" w:firstLineChars="200"/>
        <w:rPr>
          <w:rFonts w:ascii="宋体" w:cs="宋体"/>
          <w:color w:val="auto"/>
          <w:sz w:val="24"/>
        </w:rPr>
      </w:pPr>
      <w:r>
        <w:rPr>
          <w:rFonts w:hint="eastAsia" w:ascii="宋体" w:hAnsi="宋体" w:cs="宋体"/>
          <w:color w:val="auto"/>
          <w:sz w:val="24"/>
        </w:rPr>
        <w:t>八、商务条款响应及偏离表</w:t>
      </w:r>
    </w:p>
    <w:p>
      <w:pPr>
        <w:spacing w:line="560" w:lineRule="exact"/>
        <w:ind w:firstLine="480" w:firstLineChars="200"/>
        <w:rPr>
          <w:rFonts w:ascii="宋体" w:cs="宋体"/>
          <w:color w:val="auto"/>
          <w:sz w:val="24"/>
        </w:rPr>
      </w:pPr>
      <w:r>
        <w:rPr>
          <w:rFonts w:hint="eastAsia" w:ascii="宋体" w:hAnsi="宋体" w:cs="宋体"/>
          <w:color w:val="auto"/>
          <w:sz w:val="24"/>
        </w:rPr>
        <w:t>九、技术方案、服务承诺、培训承诺等</w:t>
      </w:r>
    </w:p>
    <w:p>
      <w:pPr>
        <w:pStyle w:val="2"/>
        <w:ind w:left="0" w:leftChars="0" w:right="31680" w:firstLine="480" w:firstLineChars="200"/>
        <w:rPr>
          <w:rFonts w:ascii="宋体" w:cs="宋体"/>
          <w:color w:val="auto"/>
          <w:sz w:val="24"/>
        </w:rPr>
      </w:pPr>
      <w:r>
        <w:rPr>
          <w:rFonts w:hint="eastAsia" w:ascii="宋体" w:hAnsi="宋体" w:cs="宋体"/>
          <w:color w:val="auto"/>
          <w:sz w:val="24"/>
        </w:rPr>
        <w:t>十、盐城市政府采购事前信用承诺书</w:t>
      </w:r>
    </w:p>
    <w:p>
      <w:pPr>
        <w:pStyle w:val="5"/>
        <w:spacing w:line="240" w:lineRule="atLeast"/>
        <w:rPr>
          <w:rFonts w:ascii="宋体" w:cs="宋体"/>
          <w:color w:val="auto"/>
          <w:sz w:val="24"/>
          <w:szCs w:val="24"/>
        </w:rPr>
      </w:pPr>
    </w:p>
    <w:p>
      <w:pPr>
        <w:pStyle w:val="2"/>
        <w:ind w:left="0" w:leftChars="0" w:right="31680"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napToGrid w:val="0"/>
        <w:spacing w:before="50" w:after="50"/>
        <w:jc w:val="center"/>
        <w:rPr>
          <w:rFonts w:ascii="宋体" w:cs="宋体"/>
          <w:b/>
          <w:bCs/>
          <w:color w:val="auto"/>
          <w:sz w:val="32"/>
          <w:szCs w:val="32"/>
        </w:rPr>
      </w:pPr>
      <w:r>
        <w:rPr>
          <w:rFonts w:ascii="宋体" w:cs="宋体"/>
          <w:color w:val="auto"/>
          <w:sz w:val="24"/>
        </w:rPr>
        <w:br w:type="page"/>
      </w:r>
      <w:r>
        <w:rPr>
          <w:rFonts w:hint="eastAsia" w:ascii="宋体" w:hAnsi="宋体" w:cs="宋体"/>
          <w:color w:val="auto"/>
          <w:sz w:val="32"/>
          <w:szCs w:val="32"/>
        </w:rPr>
        <w:t>一、</w:t>
      </w:r>
      <w:r>
        <w:rPr>
          <w:rFonts w:hint="eastAsia" w:ascii="宋体" w:hAnsi="宋体" w:cs="宋体"/>
          <w:b/>
          <w:bCs/>
          <w:color w:val="auto"/>
          <w:sz w:val="32"/>
          <w:szCs w:val="32"/>
        </w:rPr>
        <w:t>资信证明文件要求</w:t>
      </w:r>
    </w:p>
    <w:p>
      <w:pPr>
        <w:snapToGrid w:val="0"/>
        <w:spacing w:before="50" w:after="50"/>
        <w:rPr>
          <w:rFonts w:ascii="宋体" w:cs="宋体"/>
          <w:i/>
          <w:color w:val="auto"/>
          <w:szCs w:val="24"/>
          <w:u w:val="single"/>
        </w:rPr>
      </w:pPr>
    </w:p>
    <w:p>
      <w:pPr>
        <w:snapToGrid w:val="0"/>
        <w:spacing w:before="50" w:after="50"/>
        <w:rPr>
          <w:rFonts w:ascii="宋体" w:cs="宋体"/>
          <w:color w:val="auto"/>
          <w:sz w:val="24"/>
          <w:szCs w:val="20"/>
        </w:rPr>
      </w:pPr>
      <w:r>
        <w:rPr>
          <w:rFonts w:ascii="宋体" w:hAnsi="宋体" w:cs="宋体"/>
          <w:b/>
          <w:bCs/>
          <w:color w:val="auto"/>
          <w:sz w:val="24"/>
        </w:rPr>
        <w:t>1</w:t>
      </w:r>
      <w:r>
        <w:rPr>
          <w:rFonts w:hint="eastAsia" w:ascii="宋体" w:hAnsi="宋体" w:cs="宋体"/>
          <w:b/>
          <w:bCs/>
          <w:color w:val="auto"/>
          <w:sz w:val="24"/>
        </w:rPr>
        <w:t>、实质性资格证明文件目录</w:t>
      </w:r>
    </w:p>
    <w:p>
      <w:pPr>
        <w:snapToGrid w:val="0"/>
        <w:spacing w:line="500" w:lineRule="exact"/>
        <w:ind w:firstLine="480" w:firstLineChars="200"/>
        <w:rPr>
          <w:rFonts w:ascii="宋体" w:cs="宋体"/>
          <w:color w:val="auto"/>
          <w:sz w:val="24"/>
        </w:rPr>
      </w:pPr>
      <w:r>
        <w:rPr>
          <w:rFonts w:hint="eastAsia" w:ascii="宋体" w:hAnsi="宋体" w:cs="宋体"/>
          <w:color w:val="auto"/>
          <w:sz w:val="24"/>
          <w:szCs w:val="24"/>
        </w:rPr>
        <w:t>文件</w:t>
      </w:r>
      <w:r>
        <w:rPr>
          <w:rFonts w:ascii="宋体" w:hAnsi="宋体" w:cs="宋体"/>
          <w:color w:val="auto"/>
          <w:sz w:val="24"/>
          <w:szCs w:val="24"/>
        </w:rPr>
        <w:t xml:space="preserve">1 </w:t>
      </w:r>
      <w:r>
        <w:rPr>
          <w:rFonts w:hint="eastAsia" w:ascii="宋体" w:hAnsi="宋体" w:cs="宋体"/>
          <w:color w:val="auto"/>
          <w:sz w:val="24"/>
        </w:rPr>
        <w:t>法人或者其他组织的营业执照等证明文件，自然人的身份证明（复印件）</w:t>
      </w:r>
    </w:p>
    <w:p>
      <w:pPr>
        <w:snapToGrid w:val="0"/>
        <w:spacing w:line="500" w:lineRule="exact"/>
        <w:ind w:firstLine="480" w:firstLineChars="200"/>
        <w:jc w:val="left"/>
        <w:rPr>
          <w:rFonts w:ascii="宋体" w:cs="宋体"/>
          <w:color w:val="auto"/>
          <w:sz w:val="24"/>
          <w:szCs w:val="24"/>
        </w:rPr>
      </w:pPr>
      <w:r>
        <w:rPr>
          <w:rFonts w:hint="eastAsia" w:ascii="宋体" w:hAnsi="宋体" w:cs="宋体"/>
          <w:color w:val="auto"/>
          <w:sz w:val="24"/>
          <w:szCs w:val="24"/>
        </w:rPr>
        <w:t>文件</w:t>
      </w:r>
      <w:r>
        <w:rPr>
          <w:rFonts w:ascii="宋体" w:hAnsi="宋体" w:cs="宋体"/>
          <w:color w:val="auto"/>
          <w:sz w:val="24"/>
          <w:szCs w:val="24"/>
        </w:rPr>
        <w:t xml:space="preserve">2 </w:t>
      </w:r>
      <w:r>
        <w:rPr>
          <w:rFonts w:hint="eastAsia" w:ascii="宋体" w:hAnsi="宋体" w:cs="宋体"/>
          <w:color w:val="auto"/>
          <w:sz w:val="24"/>
          <w:szCs w:val="24"/>
        </w:rPr>
        <w:t>上一年度</w:t>
      </w:r>
      <w:r>
        <w:rPr>
          <w:rFonts w:hint="eastAsia" w:ascii="宋体" w:hAnsi="宋体" w:cs="宋体"/>
          <w:color w:val="auto"/>
          <w:sz w:val="24"/>
        </w:rPr>
        <w:t>财务状况报告（复印件，成立不满一年不需提供）</w:t>
      </w:r>
    </w:p>
    <w:p>
      <w:pPr>
        <w:snapToGrid w:val="0"/>
        <w:spacing w:line="500" w:lineRule="exact"/>
        <w:ind w:firstLine="480" w:firstLineChars="200"/>
        <w:rPr>
          <w:rFonts w:ascii="宋体" w:cs="宋体"/>
          <w:color w:val="auto"/>
          <w:sz w:val="24"/>
        </w:rPr>
      </w:pPr>
      <w:r>
        <w:rPr>
          <w:rFonts w:hint="eastAsia" w:ascii="宋体" w:hAnsi="宋体" w:cs="宋体"/>
          <w:color w:val="auto"/>
          <w:sz w:val="24"/>
          <w:szCs w:val="24"/>
        </w:rPr>
        <w:t>文件</w:t>
      </w:r>
      <w:r>
        <w:rPr>
          <w:rFonts w:ascii="宋体" w:hAnsi="宋体" w:cs="宋体"/>
          <w:color w:val="auto"/>
          <w:sz w:val="24"/>
          <w:szCs w:val="24"/>
        </w:rPr>
        <w:t xml:space="preserve">3 </w:t>
      </w:r>
      <w:r>
        <w:rPr>
          <w:rFonts w:hint="eastAsia" w:ascii="宋体" w:hAnsi="宋体" w:cs="宋体"/>
          <w:color w:val="auto"/>
          <w:sz w:val="24"/>
        </w:rPr>
        <w:t>依法缴纳税收和社会保障资金的相关材料（复印件）</w:t>
      </w:r>
    </w:p>
    <w:p>
      <w:pPr>
        <w:snapToGrid w:val="0"/>
        <w:spacing w:line="500" w:lineRule="exact"/>
        <w:ind w:firstLine="480" w:firstLineChars="200"/>
        <w:jc w:val="left"/>
        <w:rPr>
          <w:rFonts w:ascii="宋体" w:cs="宋体"/>
          <w:color w:val="auto"/>
          <w:sz w:val="24"/>
          <w:szCs w:val="24"/>
        </w:rPr>
      </w:pPr>
      <w:r>
        <w:rPr>
          <w:rFonts w:hint="eastAsia" w:ascii="宋体" w:hAnsi="宋体" w:cs="宋体"/>
          <w:color w:val="auto"/>
          <w:sz w:val="24"/>
          <w:szCs w:val="24"/>
        </w:rPr>
        <w:t>文件</w:t>
      </w:r>
      <w:r>
        <w:rPr>
          <w:rFonts w:ascii="宋体" w:hAnsi="宋体" w:cs="宋体"/>
          <w:color w:val="auto"/>
          <w:sz w:val="24"/>
          <w:szCs w:val="24"/>
        </w:rPr>
        <w:t xml:space="preserve">4 </w:t>
      </w:r>
      <w:r>
        <w:rPr>
          <w:rFonts w:hint="eastAsia" w:ascii="宋体" w:hAnsi="宋体" w:cs="宋体"/>
          <w:color w:val="auto"/>
          <w:sz w:val="24"/>
          <w:szCs w:val="24"/>
        </w:rPr>
        <w:t>具备履行合同所必需的设备和专业技术能力的书面声明</w:t>
      </w:r>
    </w:p>
    <w:p>
      <w:pPr>
        <w:snapToGrid w:val="0"/>
        <w:spacing w:line="500" w:lineRule="exact"/>
        <w:ind w:firstLine="480" w:firstLineChars="200"/>
        <w:rPr>
          <w:rFonts w:ascii="宋体" w:cs="宋体"/>
          <w:color w:val="auto"/>
          <w:sz w:val="24"/>
        </w:rPr>
      </w:pPr>
      <w:r>
        <w:rPr>
          <w:rFonts w:hint="eastAsia" w:ascii="宋体" w:hAnsi="宋体" w:cs="宋体"/>
          <w:color w:val="auto"/>
          <w:sz w:val="24"/>
          <w:szCs w:val="24"/>
        </w:rPr>
        <w:t>文件</w:t>
      </w:r>
      <w:r>
        <w:rPr>
          <w:rFonts w:ascii="宋体" w:hAnsi="宋体" w:cs="宋体"/>
          <w:color w:val="auto"/>
          <w:sz w:val="24"/>
          <w:szCs w:val="24"/>
        </w:rPr>
        <w:t xml:space="preserve">5 </w:t>
      </w:r>
      <w:r>
        <w:rPr>
          <w:rFonts w:hint="eastAsia" w:ascii="宋体" w:hAnsi="宋体" w:cs="宋体"/>
          <w:color w:val="auto"/>
          <w:sz w:val="24"/>
          <w:szCs w:val="24"/>
        </w:rPr>
        <w:t>参加政府采购活动前</w:t>
      </w:r>
      <w:r>
        <w:rPr>
          <w:rFonts w:ascii="宋体" w:hAnsi="宋体" w:cs="宋体"/>
          <w:color w:val="auto"/>
          <w:sz w:val="24"/>
          <w:szCs w:val="24"/>
        </w:rPr>
        <w:t>3</w:t>
      </w:r>
      <w:r>
        <w:rPr>
          <w:rFonts w:hint="eastAsia" w:ascii="宋体" w:hAnsi="宋体" w:cs="宋体"/>
          <w:color w:val="auto"/>
          <w:sz w:val="24"/>
          <w:szCs w:val="24"/>
        </w:rPr>
        <w:t>年内在经营活动中没有重大违法记录的书面声明</w:t>
      </w:r>
    </w:p>
    <w:p>
      <w:pPr>
        <w:snapToGrid w:val="0"/>
        <w:spacing w:line="500" w:lineRule="exact"/>
        <w:ind w:firstLine="480" w:firstLineChars="200"/>
        <w:jc w:val="left"/>
        <w:rPr>
          <w:rFonts w:ascii="宋体" w:cs="宋体"/>
          <w:color w:val="auto"/>
          <w:sz w:val="24"/>
          <w:szCs w:val="24"/>
        </w:rPr>
      </w:pPr>
      <w:r>
        <w:rPr>
          <w:rFonts w:hint="eastAsia" w:ascii="宋体" w:hAnsi="宋体" w:cs="宋体"/>
          <w:color w:val="auto"/>
          <w:sz w:val="24"/>
        </w:rPr>
        <w:t>文件</w:t>
      </w:r>
      <w:r>
        <w:rPr>
          <w:rFonts w:ascii="宋体" w:hAnsi="宋体" w:cs="宋体"/>
          <w:color w:val="auto"/>
          <w:sz w:val="24"/>
        </w:rPr>
        <w:t xml:space="preserve">6 </w:t>
      </w:r>
      <w:r>
        <w:rPr>
          <w:rFonts w:hint="eastAsia" w:ascii="宋体" w:hAnsi="宋体" w:cs="宋体"/>
          <w:color w:val="auto"/>
          <w:sz w:val="24"/>
        </w:rPr>
        <w:t>法人授权书</w:t>
      </w:r>
    </w:p>
    <w:p>
      <w:pPr>
        <w:snapToGrid w:val="0"/>
        <w:spacing w:line="500" w:lineRule="exact"/>
        <w:ind w:firstLine="480" w:firstLineChars="200"/>
        <w:jc w:val="left"/>
        <w:rPr>
          <w:rFonts w:ascii="宋体" w:cs="宋体"/>
          <w:color w:val="auto"/>
          <w:sz w:val="24"/>
        </w:rPr>
      </w:pPr>
      <w:r>
        <w:rPr>
          <w:rFonts w:hint="eastAsia" w:ascii="宋体" w:hAnsi="宋体" w:cs="宋体"/>
          <w:color w:val="auto"/>
          <w:sz w:val="24"/>
          <w:szCs w:val="24"/>
        </w:rPr>
        <w:t>文件</w:t>
      </w:r>
      <w:r>
        <w:rPr>
          <w:rFonts w:ascii="宋体" w:hAnsi="宋体" w:cs="宋体"/>
          <w:color w:val="auto"/>
          <w:szCs w:val="24"/>
        </w:rPr>
        <w:t xml:space="preserve">7 </w:t>
      </w:r>
      <w:r>
        <w:rPr>
          <w:rFonts w:hint="eastAsia" w:ascii="宋体" w:hAnsi="宋体" w:cs="宋体"/>
          <w:color w:val="auto"/>
          <w:sz w:val="24"/>
        </w:rPr>
        <w:t>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rPr>
          <w:rFonts w:ascii="宋体" w:cs="宋体"/>
          <w:b/>
          <w:bCs/>
          <w:color w:val="auto"/>
          <w:sz w:val="24"/>
        </w:rPr>
      </w:pPr>
      <w:r>
        <w:rPr>
          <w:rFonts w:ascii="宋体" w:hAnsi="宋体" w:cs="宋体"/>
          <w:b/>
          <w:bCs/>
          <w:color w:val="auto"/>
          <w:sz w:val="24"/>
        </w:rPr>
        <w:t>2</w:t>
      </w:r>
      <w:r>
        <w:rPr>
          <w:rFonts w:hint="eastAsia" w:ascii="宋体" w:hAnsi="宋体" w:cs="宋体"/>
          <w:b/>
          <w:bCs/>
          <w:color w:val="auto"/>
          <w:sz w:val="24"/>
        </w:rPr>
        <w:t>、非实质性资信证明文件目录</w:t>
      </w:r>
    </w:p>
    <w:p>
      <w:pPr>
        <w:snapToGrid w:val="0"/>
        <w:spacing w:line="500" w:lineRule="exact"/>
        <w:ind w:firstLine="480" w:firstLineChars="200"/>
        <w:jc w:val="left"/>
        <w:rPr>
          <w:rFonts w:ascii="宋体" w:cs="宋体"/>
          <w:color w:val="auto"/>
          <w:sz w:val="24"/>
          <w:szCs w:val="24"/>
        </w:rPr>
      </w:pPr>
      <w:r>
        <w:rPr>
          <w:rFonts w:hint="eastAsia" w:ascii="宋体" w:hAnsi="宋体" w:cs="宋体"/>
          <w:color w:val="auto"/>
          <w:sz w:val="24"/>
          <w:szCs w:val="24"/>
        </w:rPr>
        <w:t>格式</w:t>
      </w:r>
      <w:r>
        <w:rPr>
          <w:rFonts w:ascii="宋体" w:hAnsi="宋体" w:cs="宋体"/>
          <w:color w:val="auto"/>
          <w:sz w:val="24"/>
          <w:szCs w:val="24"/>
        </w:rPr>
        <w:t xml:space="preserve">1 </w:t>
      </w:r>
      <w:r>
        <w:rPr>
          <w:rFonts w:hint="eastAsia" w:ascii="宋体" w:hAnsi="宋体" w:cs="宋体"/>
          <w:color w:val="auto"/>
          <w:sz w:val="24"/>
          <w:szCs w:val="24"/>
        </w:rPr>
        <w:t>《企业申明函》</w:t>
      </w:r>
    </w:p>
    <w:p>
      <w:pPr>
        <w:pStyle w:val="5"/>
        <w:spacing w:line="240" w:lineRule="atLeast"/>
        <w:rPr>
          <w:rFonts w:ascii="宋体" w:cs="宋体"/>
          <w:color w:val="auto"/>
          <w:sz w:val="24"/>
          <w:szCs w:val="24"/>
        </w:rPr>
      </w:pPr>
    </w:p>
    <w:p>
      <w:pPr>
        <w:pStyle w:val="2"/>
        <w:ind w:left="31680" w:right="31680"/>
        <w:rPr>
          <w:color w:val="auto"/>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6"/>
        <w:jc w:val="center"/>
        <w:rPr>
          <w:rFonts w:ascii="宋体" w:cs="宋体"/>
          <w:b w:val="0"/>
          <w:bCs w:val="0"/>
          <w:color w:val="auto"/>
          <w:sz w:val="30"/>
          <w:szCs w:val="30"/>
        </w:rPr>
      </w:pPr>
      <w:r>
        <w:rPr>
          <w:rFonts w:hint="eastAsia" w:ascii="宋体" w:hAnsi="宋体" w:cs="宋体"/>
          <w:color w:val="auto"/>
          <w:sz w:val="24"/>
          <w:szCs w:val="24"/>
        </w:rPr>
        <w:t>具备履行合同所必需的设备和专业技术能力的书面声明</w:t>
      </w:r>
    </w:p>
    <w:p>
      <w:pPr>
        <w:spacing w:line="460" w:lineRule="exact"/>
        <w:ind w:firstLine="492"/>
        <w:rPr>
          <w:rFonts w:ascii="宋体" w:cs="宋体"/>
          <w:bCs/>
          <w:color w:val="auto"/>
          <w:sz w:val="24"/>
        </w:rPr>
      </w:pPr>
      <w:r>
        <w:rPr>
          <w:rFonts w:hint="eastAsia" w:ascii="宋体" w:hAnsi="宋体" w:cs="宋体"/>
          <w:bCs/>
          <w:color w:val="auto"/>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cs="宋体"/>
          <w:bCs/>
          <w:color w:val="auto"/>
          <w:sz w:val="24"/>
        </w:rPr>
      </w:pPr>
      <w:r>
        <w:rPr>
          <w:rFonts w:hint="eastAsia" w:ascii="宋体" w:hAnsi="宋体" w:cs="宋体"/>
          <w:bCs/>
          <w:color w:val="auto"/>
          <w:sz w:val="24"/>
        </w:rPr>
        <w:t>主要设备有：。</w:t>
      </w:r>
    </w:p>
    <w:p>
      <w:pPr>
        <w:spacing w:line="460" w:lineRule="exact"/>
        <w:ind w:firstLine="492"/>
        <w:rPr>
          <w:rFonts w:ascii="宋体" w:cs="宋体"/>
          <w:bCs/>
          <w:color w:val="auto"/>
          <w:sz w:val="24"/>
        </w:rPr>
      </w:pPr>
      <w:r>
        <w:rPr>
          <w:rFonts w:hint="eastAsia" w:ascii="宋体" w:hAnsi="宋体" w:cs="宋体"/>
          <w:bCs/>
          <w:color w:val="auto"/>
          <w:sz w:val="24"/>
        </w:rPr>
        <w:t>主要专业技术能力有：。</w:t>
      </w:r>
    </w:p>
    <w:p>
      <w:pPr>
        <w:spacing w:line="460" w:lineRule="exact"/>
        <w:ind w:firstLine="492"/>
        <w:rPr>
          <w:rFonts w:ascii="宋体" w:cs="宋体"/>
          <w:bCs/>
          <w:color w:val="auto"/>
          <w:sz w:val="24"/>
        </w:rPr>
      </w:pPr>
    </w:p>
    <w:p>
      <w:pPr>
        <w:spacing w:line="460" w:lineRule="exact"/>
        <w:ind w:firstLine="492"/>
        <w:rPr>
          <w:rFonts w:ascii="宋体" w:cs="宋体"/>
          <w:bCs/>
          <w:color w:val="auto"/>
          <w:sz w:val="24"/>
        </w:rPr>
      </w:pPr>
    </w:p>
    <w:p>
      <w:pPr>
        <w:spacing w:line="460" w:lineRule="exact"/>
        <w:ind w:firstLine="492"/>
        <w:rPr>
          <w:rFonts w:ascii="宋体" w:cs="宋体"/>
          <w:bCs/>
          <w:color w:val="auto"/>
          <w:sz w:val="24"/>
        </w:rPr>
      </w:pPr>
    </w:p>
    <w:p>
      <w:pPr>
        <w:spacing w:line="460" w:lineRule="exact"/>
        <w:rPr>
          <w:rFonts w:ascii="宋体" w:cs="宋体"/>
          <w:bCs/>
          <w:color w:val="auto"/>
          <w:sz w:val="24"/>
        </w:rPr>
      </w:pPr>
      <w:r>
        <w:rPr>
          <w:rFonts w:hint="eastAsia" w:ascii="宋体" w:hAnsi="宋体" w:cs="宋体"/>
          <w:bCs/>
          <w:color w:val="auto"/>
          <w:sz w:val="24"/>
        </w:rPr>
        <w:t>供应商名称（公章）：</w:t>
      </w:r>
    </w:p>
    <w:p>
      <w:pPr>
        <w:spacing w:line="460" w:lineRule="exact"/>
        <w:rPr>
          <w:rFonts w:ascii="宋体" w:cs="宋体"/>
          <w:bCs/>
          <w:color w:val="auto"/>
          <w:sz w:val="24"/>
        </w:rPr>
      </w:pPr>
    </w:p>
    <w:p>
      <w:pPr>
        <w:spacing w:line="460" w:lineRule="exact"/>
        <w:rPr>
          <w:rFonts w:ascii="宋体" w:cs="宋体"/>
          <w:bCs/>
          <w:color w:val="auto"/>
          <w:sz w:val="24"/>
        </w:rPr>
      </w:pPr>
      <w:r>
        <w:rPr>
          <w:rFonts w:hint="eastAsia" w:ascii="宋体" w:hAnsi="宋体" w:cs="宋体"/>
          <w:bCs/>
          <w:color w:val="auto"/>
          <w:sz w:val="24"/>
        </w:rPr>
        <w:t>日期：</w:t>
      </w:r>
      <w:r>
        <w:rPr>
          <w:rFonts w:hint="eastAsia" w:ascii="宋体" w:hAnsi="宋体" w:cs="宋体"/>
          <w:bCs/>
          <w:color w:val="auto"/>
          <w:sz w:val="24"/>
          <w:u w:val="single"/>
        </w:rPr>
        <w:t>年月日</w:t>
      </w:r>
    </w:p>
    <w:p>
      <w:pPr>
        <w:pStyle w:val="6"/>
        <w:jc w:val="center"/>
        <w:rPr>
          <w:rFonts w:ascii="宋体" w:cs="宋体"/>
          <w:color w:val="auto"/>
          <w:sz w:val="24"/>
          <w:szCs w:val="24"/>
        </w:rPr>
      </w:pPr>
      <w:r>
        <w:rPr>
          <w:rFonts w:ascii="宋体" w:cs="宋体"/>
          <w:color w:val="auto"/>
        </w:rPr>
        <w:br w:type="page"/>
      </w:r>
      <w:r>
        <w:rPr>
          <w:rFonts w:hint="eastAsia" w:ascii="宋体" w:hAnsi="宋体" w:cs="宋体"/>
          <w:color w:val="auto"/>
          <w:sz w:val="24"/>
          <w:szCs w:val="24"/>
        </w:rPr>
        <w:t>参加政府采购活动前</w:t>
      </w:r>
      <w:r>
        <w:rPr>
          <w:rFonts w:ascii="宋体" w:hAnsi="宋体" w:cs="宋体"/>
          <w:color w:val="auto"/>
          <w:sz w:val="24"/>
          <w:szCs w:val="24"/>
        </w:rPr>
        <w:t xml:space="preserve"> 3 </w:t>
      </w:r>
      <w:r>
        <w:rPr>
          <w:rFonts w:hint="eastAsia" w:ascii="宋体" w:hAnsi="宋体" w:cs="宋体"/>
          <w:color w:val="auto"/>
          <w:sz w:val="24"/>
          <w:szCs w:val="24"/>
        </w:rPr>
        <w:t>年内在经营活动中没有重大违法记录的书面声明</w:t>
      </w:r>
    </w:p>
    <w:p>
      <w:pPr>
        <w:spacing w:line="460" w:lineRule="exact"/>
        <w:rPr>
          <w:rFonts w:ascii="宋体" w:cs="宋体"/>
          <w:b/>
          <w:bCs/>
          <w:color w:val="auto"/>
          <w:sz w:val="44"/>
          <w:szCs w:val="44"/>
        </w:rPr>
      </w:pPr>
    </w:p>
    <w:p>
      <w:pPr>
        <w:spacing w:line="460" w:lineRule="exact"/>
        <w:jc w:val="center"/>
        <w:rPr>
          <w:rFonts w:ascii="宋体" w:cs="宋体"/>
          <w:b/>
          <w:bCs/>
          <w:color w:val="auto"/>
          <w:sz w:val="44"/>
          <w:szCs w:val="44"/>
        </w:rPr>
      </w:pPr>
      <w:r>
        <w:rPr>
          <w:rFonts w:hint="eastAsia" w:ascii="宋体" w:hAnsi="宋体" w:cs="宋体"/>
          <w:b/>
          <w:bCs/>
          <w:color w:val="auto"/>
          <w:sz w:val="44"/>
          <w:szCs w:val="44"/>
        </w:rPr>
        <w:t>声明</w:t>
      </w:r>
    </w:p>
    <w:p>
      <w:pPr>
        <w:spacing w:line="460" w:lineRule="exact"/>
        <w:rPr>
          <w:rFonts w:ascii="宋体" w:cs="宋体"/>
          <w:bCs/>
          <w:color w:val="auto"/>
          <w:sz w:val="24"/>
        </w:rPr>
      </w:pPr>
      <w:r>
        <w:rPr>
          <w:rFonts w:hint="eastAsia" w:ascii="宋体" w:hAnsi="宋体" w:cs="宋体"/>
          <w:bCs/>
          <w:color w:val="auto"/>
          <w:sz w:val="24"/>
        </w:rPr>
        <w:t>我公司郑重声明：参加本次政府采购活动前</w:t>
      </w:r>
      <w:r>
        <w:rPr>
          <w:rFonts w:ascii="宋体" w:hAnsi="宋体" w:cs="宋体"/>
          <w:bCs/>
          <w:color w:val="auto"/>
          <w:sz w:val="24"/>
        </w:rPr>
        <w:t xml:space="preserve"> 3 </w:t>
      </w:r>
      <w:r>
        <w:rPr>
          <w:rFonts w:hint="eastAsia" w:ascii="宋体" w:hAnsi="宋体" w:cs="宋体"/>
          <w:bCs/>
          <w:color w:val="auto"/>
          <w:sz w:val="24"/>
        </w:rPr>
        <w:t>年内，我公司在经营活动中没有因违法经营受到刑事处罚或者责令停产停业、吊销许可证或者执照、较大数额罚款等行政处罚。</w:t>
      </w:r>
    </w:p>
    <w:p>
      <w:pPr>
        <w:spacing w:line="460" w:lineRule="exact"/>
        <w:rPr>
          <w:rFonts w:ascii="宋体" w:cs="宋体"/>
          <w:bCs/>
          <w:color w:val="auto"/>
          <w:sz w:val="24"/>
        </w:rPr>
      </w:pPr>
      <w:r>
        <w:rPr>
          <w:rFonts w:hint="eastAsia" w:ascii="宋体" w:hAnsi="宋体" w:cs="宋体"/>
          <w:bCs/>
          <w:color w:val="auto"/>
          <w:sz w:val="24"/>
        </w:rPr>
        <w:t>供应商名称（公章）：</w:t>
      </w:r>
    </w:p>
    <w:p>
      <w:pPr>
        <w:spacing w:line="460" w:lineRule="exact"/>
        <w:jc w:val="left"/>
        <w:rPr>
          <w:rFonts w:ascii="宋体" w:cs="宋体"/>
          <w:bCs/>
          <w:color w:val="auto"/>
          <w:sz w:val="24"/>
        </w:rPr>
      </w:pPr>
      <w:r>
        <w:rPr>
          <w:rFonts w:hint="eastAsia" w:ascii="宋体" w:hAnsi="宋体" w:cs="宋体"/>
          <w:bCs/>
          <w:color w:val="auto"/>
          <w:sz w:val="24"/>
        </w:rPr>
        <w:t>授权代表签字：</w:t>
      </w:r>
    </w:p>
    <w:p>
      <w:pPr>
        <w:spacing w:line="460" w:lineRule="exact"/>
        <w:rPr>
          <w:rFonts w:ascii="宋体" w:cs="宋体"/>
          <w:bCs/>
          <w:color w:val="auto"/>
          <w:sz w:val="24"/>
        </w:rPr>
      </w:pPr>
      <w:r>
        <w:rPr>
          <w:rFonts w:hint="eastAsia" w:ascii="宋体" w:hAnsi="宋体" w:cs="宋体"/>
          <w:bCs/>
          <w:color w:val="auto"/>
          <w:sz w:val="24"/>
        </w:rPr>
        <w:t>日期：</w:t>
      </w:r>
      <w:r>
        <w:rPr>
          <w:rFonts w:ascii="宋体" w:hAnsi="宋体" w:cs="宋体"/>
          <w:bCs/>
          <w:color w:val="auto"/>
          <w:sz w:val="24"/>
          <w:u w:val="single"/>
        </w:rPr>
        <w:t>______</w:t>
      </w:r>
      <w:r>
        <w:rPr>
          <w:rFonts w:hint="eastAsia" w:ascii="宋体" w:hAnsi="宋体" w:cs="宋体"/>
          <w:bCs/>
          <w:color w:val="auto"/>
          <w:sz w:val="24"/>
          <w:u w:val="single"/>
        </w:rPr>
        <w:t>年月日</w:t>
      </w: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pStyle w:val="6"/>
        <w:jc w:val="center"/>
        <w:rPr>
          <w:rFonts w:ascii="宋体" w:cs="宋体"/>
          <w:color w:val="auto"/>
          <w:sz w:val="24"/>
          <w:szCs w:val="24"/>
        </w:rPr>
      </w:pPr>
      <w:r>
        <w:rPr>
          <w:rFonts w:hint="eastAsia" w:ascii="宋体" w:hAnsi="宋体" w:cs="宋体"/>
          <w:color w:val="auto"/>
          <w:sz w:val="24"/>
          <w:szCs w:val="24"/>
        </w:rPr>
        <w:t>法人授权书</w:t>
      </w:r>
    </w:p>
    <w:p>
      <w:pPr>
        <w:pStyle w:val="115"/>
        <w:ind w:firstLine="31680"/>
        <w:rPr>
          <w:rFonts w:ascii="宋体" w:cs="宋体"/>
          <w:color w:val="auto"/>
          <w:sz w:val="24"/>
          <w:szCs w:val="24"/>
        </w:rPr>
      </w:pPr>
      <w:r>
        <w:rPr>
          <w:rFonts w:hint="eastAsia" w:ascii="宋体" w:hAnsi="宋体" w:cs="宋体"/>
          <w:color w:val="auto"/>
          <w:sz w:val="24"/>
          <w:szCs w:val="24"/>
        </w:rPr>
        <w:t>本授权书声明：</w:t>
      </w:r>
      <w:r>
        <w:rPr>
          <w:rFonts w:ascii="宋体" w:hAnsi="宋体" w:cs="宋体"/>
          <w:color w:val="auto"/>
          <w:sz w:val="24"/>
          <w:szCs w:val="24"/>
        </w:rPr>
        <w:t>____________</w:t>
      </w:r>
      <w:r>
        <w:rPr>
          <w:rFonts w:hint="eastAsia" w:ascii="宋体" w:hAnsi="宋体" w:cs="宋体"/>
          <w:color w:val="auto"/>
          <w:sz w:val="24"/>
          <w:szCs w:val="24"/>
        </w:rPr>
        <w:t>（供应商名称）授权</w:t>
      </w:r>
      <w:r>
        <w:rPr>
          <w:rFonts w:ascii="宋体" w:hAnsi="宋体" w:cs="宋体"/>
          <w:color w:val="auto"/>
          <w:sz w:val="24"/>
          <w:szCs w:val="24"/>
        </w:rPr>
        <w:t>________________</w:t>
      </w:r>
      <w:r>
        <w:rPr>
          <w:rFonts w:hint="eastAsia" w:ascii="宋体" w:hAnsi="宋体" w:cs="宋体"/>
          <w:color w:val="auto"/>
          <w:sz w:val="24"/>
          <w:szCs w:val="24"/>
        </w:rPr>
        <w:t>（被授权人的姓名）为我方就</w:t>
      </w:r>
      <w:r>
        <w:rPr>
          <w:rFonts w:ascii="宋体" w:hAnsi="宋体" w:cs="宋体"/>
          <w:color w:val="auto"/>
          <w:sz w:val="24"/>
          <w:szCs w:val="24"/>
          <w:u w:val="single"/>
        </w:rPr>
        <w:t>2021</w:t>
      </w:r>
      <w:r>
        <w:rPr>
          <w:rFonts w:ascii="宋体" w:cs="宋体"/>
          <w:color w:val="auto"/>
          <w:sz w:val="24"/>
          <w:szCs w:val="24"/>
          <w:u w:val="single"/>
        </w:rPr>
        <w:t>-0</w:t>
      </w:r>
      <w:r>
        <w:rPr>
          <w:rFonts w:ascii="宋体" w:hAnsi="宋体" w:cs="宋体"/>
          <w:color w:val="auto"/>
          <w:sz w:val="24"/>
          <w:szCs w:val="24"/>
          <w:u w:val="single"/>
        </w:rPr>
        <w:t>07Q-</w:t>
      </w:r>
      <w:r>
        <w:rPr>
          <w:rFonts w:hint="eastAsia" w:ascii="宋体" w:hAnsi="宋体" w:cs="宋体"/>
          <w:color w:val="auto"/>
          <w:sz w:val="24"/>
          <w:szCs w:val="24"/>
          <w:u w:val="single"/>
          <w:lang w:val="en-US" w:eastAsia="zh-CN"/>
        </w:rPr>
        <w:t>3</w:t>
      </w:r>
      <w:r>
        <w:rPr>
          <w:rFonts w:hint="eastAsia" w:ascii="宋体" w:hAnsi="宋体" w:cs="宋体"/>
          <w:color w:val="auto"/>
          <w:sz w:val="24"/>
          <w:szCs w:val="24"/>
        </w:rPr>
        <w:t>号项目采购活动的合法代理人，以本公司名义全权处理一切与该项目采购有关的事务。</w:t>
      </w:r>
    </w:p>
    <w:p>
      <w:pPr>
        <w:pStyle w:val="115"/>
        <w:ind w:firstLine="31680"/>
        <w:rPr>
          <w:rFonts w:ascii="宋体" w:cs="宋体"/>
          <w:color w:val="auto"/>
          <w:sz w:val="24"/>
          <w:szCs w:val="24"/>
        </w:rPr>
      </w:pPr>
      <w:r>
        <w:rPr>
          <w:rFonts w:hint="eastAsia" w:ascii="宋体" w:hAnsi="宋体" w:cs="宋体"/>
          <w:color w:val="auto"/>
          <w:sz w:val="24"/>
          <w:szCs w:val="24"/>
        </w:rPr>
        <w:t>本授权书于</w:t>
      </w:r>
      <w:r>
        <w:rPr>
          <w:rFonts w:ascii="宋体" w:hAnsi="宋体" w:cs="宋体"/>
          <w:color w:val="auto"/>
          <w:sz w:val="24"/>
          <w:szCs w:val="24"/>
        </w:rPr>
        <w:t>______</w:t>
      </w:r>
      <w:r>
        <w:rPr>
          <w:rFonts w:hint="eastAsia" w:ascii="宋体" w:hAnsi="宋体" w:cs="宋体"/>
          <w:color w:val="auto"/>
          <w:sz w:val="24"/>
          <w:szCs w:val="24"/>
        </w:rPr>
        <w:t>年</w:t>
      </w:r>
      <w:r>
        <w:rPr>
          <w:rFonts w:ascii="宋体" w:hAnsi="宋体" w:cs="宋体"/>
          <w:color w:val="auto"/>
          <w:sz w:val="24"/>
          <w:szCs w:val="24"/>
        </w:rPr>
        <w:t>____</w:t>
      </w:r>
      <w:r>
        <w:rPr>
          <w:rFonts w:hint="eastAsia" w:ascii="宋体" w:hAnsi="宋体" w:cs="宋体"/>
          <w:color w:val="auto"/>
          <w:sz w:val="24"/>
          <w:szCs w:val="24"/>
        </w:rPr>
        <w:t>月</w:t>
      </w:r>
      <w:r>
        <w:rPr>
          <w:rFonts w:ascii="宋体" w:hAnsi="宋体" w:cs="宋体"/>
          <w:color w:val="auto"/>
          <w:sz w:val="24"/>
          <w:szCs w:val="24"/>
        </w:rPr>
        <w:t>____</w:t>
      </w:r>
      <w:r>
        <w:rPr>
          <w:rFonts w:hint="eastAsia" w:ascii="宋体" w:hAnsi="宋体" w:cs="宋体"/>
          <w:color w:val="auto"/>
          <w:sz w:val="24"/>
          <w:szCs w:val="24"/>
        </w:rPr>
        <w:t>日起生效，特此声明。</w:t>
      </w:r>
    </w:p>
    <w:p>
      <w:pPr>
        <w:pStyle w:val="115"/>
        <w:ind w:firstLine="0" w:firstLineChars="0"/>
        <w:rPr>
          <w:rFonts w:ascii="宋体" w:cs="宋体"/>
          <w:color w:val="auto"/>
          <w:sz w:val="24"/>
          <w:szCs w:val="24"/>
        </w:rPr>
      </w:pPr>
      <w:r>
        <w:rPr>
          <w:rFonts w:hint="eastAsia" w:ascii="宋体" w:hAnsi="宋体" w:cs="宋体"/>
          <w:color w:val="auto"/>
          <w:sz w:val="24"/>
          <w:szCs w:val="24"/>
        </w:rPr>
        <w:t>代理人（被授权人）：</w:t>
      </w:r>
      <w:r>
        <w:rPr>
          <w:rFonts w:ascii="宋体" w:hAnsi="宋体" w:cs="宋体"/>
          <w:color w:val="auto"/>
          <w:sz w:val="24"/>
          <w:szCs w:val="24"/>
        </w:rPr>
        <w:t>_______________________</w:t>
      </w:r>
    </w:p>
    <w:p>
      <w:pPr>
        <w:pStyle w:val="115"/>
        <w:ind w:firstLine="0" w:firstLineChars="0"/>
        <w:rPr>
          <w:rFonts w:ascii="宋体" w:cs="宋体"/>
          <w:color w:val="auto"/>
          <w:sz w:val="24"/>
          <w:szCs w:val="24"/>
        </w:rPr>
      </w:pPr>
    </w:p>
    <w:p>
      <w:pPr>
        <w:pStyle w:val="115"/>
        <w:ind w:firstLine="0" w:firstLineChars="0"/>
        <w:rPr>
          <w:rFonts w:ascii="宋体" w:cs="宋体"/>
          <w:color w:val="auto"/>
          <w:sz w:val="24"/>
          <w:szCs w:val="24"/>
        </w:rPr>
      </w:pPr>
      <w:r>
        <w:rPr>
          <w:rFonts w:hint="eastAsia" w:ascii="宋体" w:hAnsi="宋体" w:cs="宋体"/>
          <w:color w:val="auto"/>
          <w:sz w:val="24"/>
          <w:szCs w:val="24"/>
        </w:rPr>
        <w:t>单位名称：</w:t>
      </w:r>
      <w:r>
        <w:rPr>
          <w:rFonts w:ascii="宋体" w:hAnsi="宋体" w:cs="宋体"/>
          <w:color w:val="auto"/>
          <w:sz w:val="24"/>
          <w:szCs w:val="24"/>
        </w:rPr>
        <w:t>_____________________________________</w:t>
      </w:r>
    </w:p>
    <w:p>
      <w:pPr>
        <w:pStyle w:val="115"/>
        <w:ind w:firstLine="31680"/>
        <w:rPr>
          <w:rFonts w:ascii="宋体" w:cs="宋体"/>
          <w:color w:val="auto"/>
          <w:sz w:val="24"/>
          <w:szCs w:val="24"/>
        </w:rPr>
      </w:pPr>
    </w:p>
    <w:p>
      <w:pPr>
        <w:pStyle w:val="115"/>
        <w:ind w:firstLine="0" w:firstLineChars="0"/>
        <w:rPr>
          <w:rFonts w:ascii="宋体" w:cs="宋体"/>
          <w:color w:val="auto"/>
          <w:sz w:val="24"/>
          <w:szCs w:val="24"/>
        </w:rPr>
      </w:pPr>
      <w:r>
        <w:rPr>
          <w:rFonts w:hint="eastAsia" w:ascii="宋体" w:hAnsi="宋体" w:cs="宋体"/>
          <w:color w:val="auto"/>
          <w:sz w:val="24"/>
          <w:szCs w:val="24"/>
        </w:rPr>
        <w:t>授权单位盖章：</w:t>
      </w:r>
      <w:r>
        <w:rPr>
          <w:rFonts w:ascii="宋体" w:hAnsi="宋体" w:cs="宋体"/>
          <w:color w:val="auto"/>
          <w:sz w:val="24"/>
          <w:szCs w:val="24"/>
        </w:rPr>
        <w:t>_________________________________</w:t>
      </w:r>
    </w:p>
    <w:p>
      <w:pPr>
        <w:pStyle w:val="115"/>
        <w:ind w:firstLine="0" w:firstLineChars="0"/>
        <w:rPr>
          <w:rFonts w:ascii="宋体" w:cs="宋体"/>
          <w:color w:val="auto"/>
          <w:sz w:val="24"/>
          <w:szCs w:val="24"/>
        </w:rPr>
      </w:pPr>
      <w:r>
        <w:rPr>
          <w:rFonts w:hint="eastAsia" w:ascii="宋体" w:hAnsi="宋体" w:cs="宋体"/>
          <w:color w:val="auto"/>
          <w:sz w:val="24"/>
          <w:szCs w:val="24"/>
        </w:rPr>
        <w:t>单位名称：</w:t>
      </w:r>
      <w:r>
        <w:rPr>
          <w:rFonts w:ascii="宋体" w:hAnsi="宋体" w:cs="宋体"/>
          <w:color w:val="auto"/>
          <w:sz w:val="24"/>
          <w:szCs w:val="24"/>
        </w:rPr>
        <w:t>_____________________________________</w:t>
      </w:r>
    </w:p>
    <w:p>
      <w:pPr>
        <w:pStyle w:val="115"/>
        <w:ind w:firstLine="0" w:firstLineChars="0"/>
        <w:rPr>
          <w:rFonts w:ascii="宋体" w:cs="宋体"/>
          <w:color w:val="auto"/>
          <w:sz w:val="24"/>
          <w:szCs w:val="24"/>
          <w:u w:val="single"/>
        </w:rPr>
      </w:pPr>
      <w:r>
        <w:rPr>
          <w:rFonts w:hint="eastAsia" w:ascii="宋体" w:hAnsi="宋体" w:cs="宋体"/>
          <w:color w:val="auto"/>
          <w:sz w:val="24"/>
          <w:szCs w:val="24"/>
        </w:rPr>
        <w:t>地址：</w:t>
      </w:r>
    </w:p>
    <w:p>
      <w:pPr>
        <w:pStyle w:val="115"/>
        <w:ind w:firstLine="0" w:firstLineChars="0"/>
        <w:rPr>
          <w:rFonts w:ascii="宋体" w:cs="宋体"/>
          <w:color w:val="auto"/>
          <w:sz w:val="24"/>
          <w:szCs w:val="24"/>
        </w:rPr>
      </w:pPr>
      <w:r>
        <w:rPr>
          <w:rFonts w:hint="eastAsia" w:ascii="宋体" w:hAnsi="宋体" w:cs="宋体"/>
          <w:color w:val="auto"/>
          <w:sz w:val="24"/>
          <w:szCs w:val="24"/>
        </w:rPr>
        <w:t>日期：</w:t>
      </w:r>
    </w:p>
    <w:p>
      <w:pPr>
        <w:pStyle w:val="6"/>
        <w:rPr>
          <w:rFonts w:ascii="宋体" w:cs="宋体"/>
          <w:color w:val="auto"/>
        </w:rPr>
      </w:pPr>
      <w:bookmarkStart w:id="208" w:name="_Hlt26671380"/>
      <w:bookmarkEnd w:id="208"/>
      <w:bookmarkStart w:id="209" w:name="_格式3__银行出具的资信证明"/>
      <w:bookmarkEnd w:id="209"/>
      <w:bookmarkStart w:id="210" w:name="_Hlt26955070"/>
      <w:bookmarkEnd w:id="210"/>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napToGrid w:val="0"/>
        <w:spacing w:before="50" w:after="50"/>
        <w:jc w:val="center"/>
        <w:rPr>
          <w:rFonts w:ascii="宋体" w:cs="宋体"/>
          <w:color w:val="auto"/>
          <w:sz w:val="32"/>
          <w:szCs w:val="32"/>
        </w:rPr>
      </w:pPr>
      <w:r>
        <w:rPr>
          <w:rFonts w:ascii="宋体" w:cs="宋体"/>
          <w:b/>
          <w:color w:val="auto"/>
          <w:sz w:val="32"/>
          <w:szCs w:val="32"/>
        </w:rPr>
        <w:br w:type="page"/>
      </w:r>
      <w:r>
        <w:rPr>
          <w:rFonts w:hint="eastAsia" w:ascii="宋体" w:hAnsi="宋体" w:cs="宋体"/>
          <w:color w:val="auto"/>
          <w:sz w:val="32"/>
          <w:szCs w:val="32"/>
        </w:rPr>
        <w:t>二、资格性审查响应对照表（格式）</w:t>
      </w:r>
    </w:p>
    <w:p>
      <w:pPr>
        <w:ind w:firstLine="309"/>
        <w:rPr>
          <w:rFonts w:ascii="宋体" w:cs="宋体"/>
          <w:color w:val="auto"/>
          <w:sz w:val="24"/>
          <w:szCs w:val="24"/>
        </w:rPr>
      </w:pPr>
      <w:r>
        <w:rPr>
          <w:rFonts w:hint="eastAsia" w:ascii="宋体" w:hAnsi="宋体" w:cs="宋体"/>
          <w:color w:val="auto"/>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cs="宋体"/>
                <w:b/>
                <w:color w:val="auto"/>
              </w:rPr>
            </w:pPr>
            <w:r>
              <w:rPr>
                <w:rFonts w:hint="eastAsia" w:ascii="宋体" w:hAnsi="宋体" w:cs="宋体"/>
                <w:b/>
                <w:color w:val="auto"/>
              </w:rPr>
              <w:t>序号</w:t>
            </w:r>
          </w:p>
        </w:tc>
        <w:tc>
          <w:tcPr>
            <w:tcW w:w="5447" w:type="dxa"/>
            <w:vAlign w:val="center"/>
          </w:tcPr>
          <w:p>
            <w:pPr>
              <w:snapToGrid w:val="0"/>
              <w:spacing w:line="240" w:lineRule="atLeast"/>
              <w:jc w:val="center"/>
              <w:rPr>
                <w:rFonts w:ascii="宋体" w:cs="宋体"/>
                <w:b/>
                <w:color w:val="auto"/>
              </w:rPr>
            </w:pPr>
            <w:r>
              <w:rPr>
                <w:rFonts w:hint="eastAsia" w:ascii="宋体" w:hAnsi="宋体" w:cs="宋体"/>
                <w:b/>
                <w:color w:val="auto"/>
              </w:rPr>
              <w:t>资格性审查响应内容</w:t>
            </w:r>
          </w:p>
        </w:tc>
        <w:tc>
          <w:tcPr>
            <w:tcW w:w="1680" w:type="dxa"/>
            <w:vAlign w:val="center"/>
          </w:tcPr>
          <w:p>
            <w:pPr>
              <w:snapToGrid w:val="0"/>
              <w:spacing w:line="240" w:lineRule="atLeast"/>
              <w:jc w:val="center"/>
              <w:rPr>
                <w:rFonts w:ascii="宋体" w:cs="宋体"/>
                <w:b/>
                <w:color w:val="auto"/>
              </w:rPr>
            </w:pPr>
            <w:r>
              <w:rPr>
                <w:rFonts w:hint="eastAsia" w:ascii="宋体" w:hAnsi="宋体" w:cs="宋体"/>
                <w:b/>
                <w:color w:val="auto"/>
              </w:rPr>
              <w:t>是否响应</w:t>
            </w:r>
          </w:p>
          <w:p>
            <w:pPr>
              <w:snapToGrid w:val="0"/>
              <w:spacing w:line="240" w:lineRule="atLeast"/>
              <w:jc w:val="center"/>
              <w:rPr>
                <w:rFonts w:ascii="宋体" w:cs="宋体"/>
                <w:b/>
                <w:color w:val="auto"/>
              </w:rPr>
            </w:pPr>
            <w:r>
              <w:rPr>
                <w:rFonts w:hint="eastAsia" w:ascii="宋体" w:hAnsi="宋体" w:cs="宋体"/>
                <w:b/>
                <w:color w:val="auto"/>
              </w:rPr>
              <w:t>（填是或者否）</w:t>
            </w:r>
          </w:p>
        </w:tc>
        <w:tc>
          <w:tcPr>
            <w:tcW w:w="1785" w:type="dxa"/>
            <w:vAlign w:val="center"/>
          </w:tcPr>
          <w:p>
            <w:pPr>
              <w:snapToGrid w:val="0"/>
              <w:spacing w:line="240" w:lineRule="atLeast"/>
              <w:jc w:val="center"/>
              <w:rPr>
                <w:rFonts w:ascii="宋体" w:cs="宋体"/>
                <w:b/>
                <w:color w:val="auto"/>
              </w:rPr>
            </w:pPr>
            <w:r>
              <w:rPr>
                <w:rFonts w:hint="eastAsia" w:ascii="宋体" w:hAnsi="宋体" w:cs="宋体"/>
                <w:b/>
                <w:color w:val="auto"/>
              </w:rPr>
              <w:t>投标文件中的</w:t>
            </w:r>
          </w:p>
          <w:p>
            <w:pPr>
              <w:snapToGrid w:val="0"/>
              <w:spacing w:line="240" w:lineRule="atLeast"/>
              <w:jc w:val="center"/>
              <w:rPr>
                <w:rFonts w:ascii="宋体" w:cs="宋体"/>
                <w:b/>
                <w:color w:val="auto"/>
              </w:rPr>
            </w:pPr>
            <w:r>
              <w:rPr>
                <w:rFonts w:hint="eastAsia" w:ascii="宋体" w:hAnsi="宋体" w:cs="宋体"/>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b/>
                <w:color w:val="auto"/>
              </w:rPr>
            </w:pPr>
            <w:r>
              <w:rPr>
                <w:rFonts w:ascii="宋体" w:hAnsi="宋体" w:cs="宋体"/>
                <w:b/>
                <w:color w:val="auto"/>
              </w:rPr>
              <w:t>1</w:t>
            </w:r>
          </w:p>
        </w:tc>
        <w:tc>
          <w:tcPr>
            <w:tcW w:w="5447" w:type="dxa"/>
            <w:vAlign w:val="center"/>
          </w:tcPr>
          <w:p>
            <w:pPr>
              <w:spacing w:line="480" w:lineRule="exact"/>
              <w:rPr>
                <w:rFonts w:ascii="宋体" w:cs="宋体"/>
                <w:iCs/>
                <w:color w:val="auto"/>
                <w:sz w:val="24"/>
                <w:szCs w:val="24"/>
              </w:rPr>
            </w:pPr>
          </w:p>
        </w:tc>
        <w:tc>
          <w:tcPr>
            <w:tcW w:w="1680" w:type="dxa"/>
            <w:vAlign w:val="center"/>
          </w:tcPr>
          <w:p>
            <w:pPr>
              <w:rPr>
                <w:rFonts w:ascii="宋体" w:cs="宋体"/>
                <w:b/>
                <w:color w:val="auto"/>
              </w:rPr>
            </w:pPr>
          </w:p>
        </w:tc>
        <w:tc>
          <w:tcPr>
            <w:tcW w:w="1785" w:type="dxa"/>
            <w:vAlign w:val="center"/>
          </w:tcPr>
          <w:p>
            <w:pPr>
              <w:rPr>
                <w:rFonts w:ascii="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color w:val="auto"/>
              </w:rPr>
            </w:pPr>
            <w:r>
              <w:rPr>
                <w:rFonts w:ascii="宋体" w:hAnsi="宋体" w:cs="宋体"/>
                <w:color w:val="auto"/>
              </w:rPr>
              <w:t>2</w:t>
            </w:r>
          </w:p>
        </w:tc>
        <w:tc>
          <w:tcPr>
            <w:tcW w:w="5447" w:type="dxa"/>
            <w:vAlign w:val="center"/>
          </w:tcPr>
          <w:p>
            <w:pPr>
              <w:spacing w:line="480" w:lineRule="exac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color w:val="auto"/>
              </w:rPr>
            </w:pPr>
            <w:r>
              <w:rPr>
                <w:rFonts w:ascii="宋体" w:hAnsi="宋体" w:cs="宋体"/>
                <w:color w:val="auto"/>
              </w:rPr>
              <w:t>3</w:t>
            </w:r>
          </w:p>
        </w:tc>
        <w:tc>
          <w:tcPr>
            <w:tcW w:w="5447" w:type="dxa"/>
            <w:vAlign w:val="center"/>
          </w:tcPr>
          <w:p>
            <w:pPr>
              <w:spacing w:line="480" w:lineRule="exac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cs="宋体"/>
                <w:color w:val="auto"/>
              </w:rPr>
            </w:pPr>
            <w:r>
              <w:rPr>
                <w:rFonts w:ascii="宋体" w:hAnsi="宋体" w:cs="宋体"/>
                <w:color w:val="auto"/>
              </w:rPr>
              <w:t>4</w:t>
            </w:r>
          </w:p>
        </w:tc>
        <w:tc>
          <w:tcPr>
            <w:tcW w:w="5447" w:type="dxa"/>
            <w:vAlign w:val="center"/>
          </w:tcPr>
          <w:p>
            <w:pPr>
              <w:spacing w:line="360" w:lineRule="auto"/>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cs="宋体"/>
                <w:color w:val="auto"/>
              </w:rPr>
            </w:pPr>
            <w:r>
              <w:rPr>
                <w:rFonts w:ascii="宋体" w:hAnsi="宋体" w:cs="宋体"/>
                <w:color w:val="auto"/>
              </w:rPr>
              <w:t>5</w:t>
            </w:r>
          </w:p>
        </w:tc>
        <w:tc>
          <w:tcPr>
            <w:tcW w:w="5447" w:type="dxa"/>
            <w:vAlign w:val="center"/>
          </w:tcPr>
          <w:p>
            <w:pPr>
              <w:snapToGrid w:val="0"/>
              <w:spacing w:line="590" w:lineRule="atLeas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cs="宋体"/>
                <w:color w:val="auto"/>
              </w:rPr>
            </w:pPr>
            <w:r>
              <w:rPr>
                <w:rFonts w:ascii="宋体" w:hAnsi="宋体" w:cs="宋体"/>
                <w:color w:val="auto"/>
              </w:rPr>
              <w:t>6</w:t>
            </w:r>
          </w:p>
        </w:tc>
        <w:tc>
          <w:tcPr>
            <w:tcW w:w="5447" w:type="dxa"/>
            <w:vAlign w:val="center"/>
          </w:tcPr>
          <w:p>
            <w:pPr>
              <w:snapToGrid w:val="0"/>
              <w:spacing w:line="590" w:lineRule="atLeas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cs="宋体"/>
                <w:color w:val="auto"/>
              </w:rPr>
            </w:pPr>
            <w:r>
              <w:rPr>
                <w:rFonts w:ascii="宋体" w:hAnsi="宋体" w:cs="宋体"/>
                <w:color w:val="auto"/>
              </w:rPr>
              <w:t>7</w:t>
            </w:r>
          </w:p>
        </w:tc>
        <w:tc>
          <w:tcPr>
            <w:tcW w:w="5447" w:type="dxa"/>
            <w:vAlign w:val="center"/>
          </w:tcPr>
          <w:p>
            <w:pPr>
              <w:snapToGrid w:val="0"/>
              <w:spacing w:line="590" w:lineRule="atLeas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bl>
    <w:p>
      <w:pPr>
        <w:spacing w:line="440" w:lineRule="exact"/>
        <w:ind w:firstLine="480" w:firstLineChars="200"/>
        <w:rPr>
          <w:rFonts w:ascii="宋体" w:cs="宋体"/>
          <w:color w:val="auto"/>
          <w:sz w:val="24"/>
        </w:rPr>
      </w:pPr>
    </w:p>
    <w:bookmarkEnd w:id="205"/>
    <w:bookmarkEnd w:id="206"/>
    <w:bookmarkEnd w:id="207"/>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r>
        <w:rPr>
          <w:rFonts w:hint="eastAsia" w:ascii="宋体" w:hAnsi="宋体" w:cs="宋体"/>
          <w:color w:val="auto"/>
          <w:sz w:val="32"/>
          <w:szCs w:val="32"/>
        </w:rPr>
        <w:t>三、符合性检查响应对照表（格式）</w:t>
      </w:r>
    </w:p>
    <w:p>
      <w:pPr>
        <w:ind w:firstLine="309"/>
        <w:rPr>
          <w:rFonts w:ascii="宋体" w:cs="宋体"/>
          <w:color w:val="auto"/>
          <w:sz w:val="24"/>
          <w:szCs w:val="24"/>
        </w:rPr>
      </w:pPr>
      <w:r>
        <w:rPr>
          <w:rFonts w:hint="eastAsia" w:ascii="宋体" w:hAnsi="宋体" w:cs="宋体"/>
          <w:color w:val="auto"/>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cs="宋体"/>
                <w:b/>
                <w:color w:val="auto"/>
              </w:rPr>
            </w:pPr>
            <w:r>
              <w:rPr>
                <w:rFonts w:hint="eastAsia" w:ascii="宋体" w:hAnsi="宋体" w:cs="宋体"/>
                <w:b/>
                <w:color w:val="auto"/>
              </w:rPr>
              <w:t>序号</w:t>
            </w:r>
          </w:p>
        </w:tc>
        <w:tc>
          <w:tcPr>
            <w:tcW w:w="5447" w:type="dxa"/>
            <w:vAlign w:val="center"/>
          </w:tcPr>
          <w:p>
            <w:pPr>
              <w:snapToGrid w:val="0"/>
              <w:spacing w:line="240" w:lineRule="atLeast"/>
              <w:jc w:val="center"/>
              <w:rPr>
                <w:rFonts w:ascii="宋体" w:cs="宋体"/>
                <w:b/>
                <w:color w:val="auto"/>
              </w:rPr>
            </w:pPr>
            <w:r>
              <w:rPr>
                <w:rFonts w:hint="eastAsia" w:ascii="宋体" w:hAnsi="宋体" w:cs="宋体"/>
                <w:b/>
                <w:color w:val="auto"/>
              </w:rPr>
              <w:t>符合性检查响应内容</w:t>
            </w:r>
          </w:p>
        </w:tc>
        <w:tc>
          <w:tcPr>
            <w:tcW w:w="1680" w:type="dxa"/>
            <w:vAlign w:val="center"/>
          </w:tcPr>
          <w:p>
            <w:pPr>
              <w:snapToGrid w:val="0"/>
              <w:spacing w:line="240" w:lineRule="atLeast"/>
              <w:jc w:val="center"/>
              <w:rPr>
                <w:rFonts w:ascii="宋体" w:cs="宋体"/>
                <w:b/>
                <w:color w:val="auto"/>
              </w:rPr>
            </w:pPr>
            <w:r>
              <w:rPr>
                <w:rFonts w:hint="eastAsia" w:ascii="宋体" w:hAnsi="宋体" w:cs="宋体"/>
                <w:b/>
                <w:color w:val="auto"/>
              </w:rPr>
              <w:t>是否响应</w:t>
            </w:r>
          </w:p>
          <w:p>
            <w:pPr>
              <w:snapToGrid w:val="0"/>
              <w:spacing w:line="240" w:lineRule="atLeast"/>
              <w:jc w:val="center"/>
              <w:rPr>
                <w:rFonts w:ascii="宋体" w:cs="宋体"/>
                <w:b/>
                <w:color w:val="auto"/>
              </w:rPr>
            </w:pPr>
            <w:r>
              <w:rPr>
                <w:rFonts w:hint="eastAsia" w:ascii="宋体" w:hAnsi="宋体" w:cs="宋体"/>
                <w:b/>
                <w:color w:val="auto"/>
              </w:rPr>
              <w:t>（填是或者否）</w:t>
            </w:r>
          </w:p>
        </w:tc>
        <w:tc>
          <w:tcPr>
            <w:tcW w:w="1785" w:type="dxa"/>
            <w:vAlign w:val="center"/>
          </w:tcPr>
          <w:p>
            <w:pPr>
              <w:snapToGrid w:val="0"/>
              <w:spacing w:line="240" w:lineRule="atLeast"/>
              <w:jc w:val="center"/>
              <w:rPr>
                <w:rFonts w:ascii="宋体" w:cs="宋体"/>
                <w:b/>
                <w:color w:val="auto"/>
              </w:rPr>
            </w:pPr>
            <w:r>
              <w:rPr>
                <w:rFonts w:hint="eastAsia" w:ascii="宋体" w:hAnsi="宋体" w:cs="宋体"/>
                <w:b/>
                <w:color w:val="auto"/>
              </w:rPr>
              <w:t>投标文件中的</w:t>
            </w:r>
          </w:p>
          <w:p>
            <w:pPr>
              <w:snapToGrid w:val="0"/>
              <w:spacing w:line="240" w:lineRule="atLeast"/>
              <w:jc w:val="center"/>
              <w:rPr>
                <w:rFonts w:ascii="宋体" w:cs="宋体"/>
                <w:b/>
                <w:color w:val="auto"/>
              </w:rPr>
            </w:pPr>
            <w:r>
              <w:rPr>
                <w:rFonts w:hint="eastAsia" w:ascii="宋体" w:hAnsi="宋体" w:cs="宋体"/>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b/>
                <w:color w:val="auto"/>
              </w:rPr>
            </w:pPr>
            <w:r>
              <w:rPr>
                <w:rFonts w:ascii="宋体" w:hAnsi="宋体" w:cs="宋体"/>
                <w:b/>
                <w:color w:val="auto"/>
              </w:rPr>
              <w:t>1</w:t>
            </w:r>
          </w:p>
        </w:tc>
        <w:tc>
          <w:tcPr>
            <w:tcW w:w="5447" w:type="dxa"/>
            <w:vAlign w:val="center"/>
          </w:tcPr>
          <w:p>
            <w:pPr>
              <w:spacing w:line="480" w:lineRule="exact"/>
              <w:rPr>
                <w:rFonts w:ascii="宋体" w:cs="宋体"/>
                <w:iCs/>
                <w:color w:val="auto"/>
                <w:sz w:val="24"/>
                <w:szCs w:val="24"/>
              </w:rPr>
            </w:pPr>
          </w:p>
        </w:tc>
        <w:tc>
          <w:tcPr>
            <w:tcW w:w="1680" w:type="dxa"/>
            <w:vAlign w:val="center"/>
          </w:tcPr>
          <w:p>
            <w:pPr>
              <w:rPr>
                <w:rFonts w:ascii="宋体" w:cs="宋体"/>
                <w:b/>
                <w:color w:val="auto"/>
              </w:rPr>
            </w:pPr>
          </w:p>
        </w:tc>
        <w:tc>
          <w:tcPr>
            <w:tcW w:w="1785" w:type="dxa"/>
            <w:vAlign w:val="center"/>
          </w:tcPr>
          <w:p>
            <w:pPr>
              <w:rPr>
                <w:rFonts w:ascii="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color w:val="auto"/>
              </w:rPr>
            </w:pPr>
            <w:r>
              <w:rPr>
                <w:rFonts w:ascii="宋体" w:hAnsi="宋体" w:cs="宋体"/>
                <w:color w:val="auto"/>
              </w:rPr>
              <w:t>2</w:t>
            </w:r>
          </w:p>
        </w:tc>
        <w:tc>
          <w:tcPr>
            <w:tcW w:w="5447" w:type="dxa"/>
            <w:vAlign w:val="center"/>
          </w:tcPr>
          <w:p>
            <w:pPr>
              <w:spacing w:line="480" w:lineRule="exac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color w:val="auto"/>
              </w:rPr>
            </w:pPr>
            <w:r>
              <w:rPr>
                <w:rFonts w:ascii="宋体" w:hAnsi="宋体" w:cs="宋体"/>
                <w:color w:val="auto"/>
              </w:rPr>
              <w:t>3</w:t>
            </w:r>
          </w:p>
        </w:tc>
        <w:tc>
          <w:tcPr>
            <w:tcW w:w="5447" w:type="dxa"/>
            <w:vAlign w:val="center"/>
          </w:tcPr>
          <w:p>
            <w:pPr>
              <w:spacing w:line="480" w:lineRule="exac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cs="宋体"/>
                <w:color w:val="auto"/>
              </w:rPr>
            </w:pPr>
            <w:r>
              <w:rPr>
                <w:rFonts w:ascii="宋体" w:hAnsi="宋体" w:cs="宋体"/>
                <w:color w:val="auto"/>
              </w:rPr>
              <w:t>4</w:t>
            </w:r>
          </w:p>
        </w:tc>
        <w:tc>
          <w:tcPr>
            <w:tcW w:w="5447" w:type="dxa"/>
            <w:vAlign w:val="center"/>
          </w:tcPr>
          <w:p>
            <w:pPr>
              <w:spacing w:line="360" w:lineRule="auto"/>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cs="宋体"/>
                <w:color w:val="auto"/>
              </w:rPr>
            </w:pPr>
            <w:r>
              <w:rPr>
                <w:rFonts w:ascii="宋体" w:hAnsi="宋体" w:cs="宋体"/>
                <w:color w:val="auto"/>
              </w:rPr>
              <w:t>5</w:t>
            </w:r>
          </w:p>
        </w:tc>
        <w:tc>
          <w:tcPr>
            <w:tcW w:w="5447" w:type="dxa"/>
            <w:vAlign w:val="center"/>
          </w:tcPr>
          <w:p>
            <w:pPr>
              <w:snapToGrid w:val="0"/>
              <w:spacing w:line="590" w:lineRule="atLeas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cs="宋体"/>
                <w:color w:val="auto"/>
              </w:rPr>
            </w:pPr>
            <w:r>
              <w:rPr>
                <w:rFonts w:ascii="宋体" w:hAnsi="宋体" w:cs="宋体"/>
                <w:color w:val="auto"/>
              </w:rPr>
              <w:t>6</w:t>
            </w:r>
          </w:p>
        </w:tc>
        <w:tc>
          <w:tcPr>
            <w:tcW w:w="5447" w:type="dxa"/>
            <w:vAlign w:val="center"/>
          </w:tcPr>
          <w:p>
            <w:pPr>
              <w:snapToGrid w:val="0"/>
              <w:spacing w:line="590" w:lineRule="atLeas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cs="宋体"/>
                <w:color w:val="auto"/>
              </w:rPr>
            </w:pPr>
            <w:r>
              <w:rPr>
                <w:rFonts w:ascii="宋体" w:hAnsi="宋体" w:cs="宋体"/>
                <w:color w:val="auto"/>
              </w:rPr>
              <w:t>7</w:t>
            </w:r>
          </w:p>
        </w:tc>
        <w:tc>
          <w:tcPr>
            <w:tcW w:w="5447" w:type="dxa"/>
            <w:vAlign w:val="center"/>
          </w:tcPr>
          <w:p>
            <w:pPr>
              <w:snapToGrid w:val="0"/>
              <w:spacing w:line="590" w:lineRule="atLeast"/>
              <w:rPr>
                <w:rFonts w:ascii="宋体" w:cs="宋体"/>
                <w:iCs/>
                <w:color w:val="auto"/>
                <w:sz w:val="24"/>
                <w:szCs w:val="24"/>
              </w:rPr>
            </w:pPr>
            <w:r>
              <w:rPr>
                <w:rFonts w:hint="eastAsia" w:ascii="宋体" w:hAnsi="宋体" w:cs="宋体"/>
                <w:iCs/>
                <w:color w:val="auto"/>
                <w:sz w:val="24"/>
                <w:szCs w:val="24"/>
              </w:rPr>
              <w:t>招标文件中的其他实质性要求</w:t>
            </w: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bl>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32"/>
          <w:szCs w:val="32"/>
        </w:rPr>
      </w:pPr>
      <w:bookmarkStart w:id="211" w:name="_Toc120614284"/>
    </w:p>
    <w:p>
      <w:pPr>
        <w:snapToGrid w:val="0"/>
        <w:spacing w:before="50" w:after="50"/>
        <w:rPr>
          <w:rFonts w:ascii="宋体" w:cs="宋体"/>
          <w:color w:val="auto"/>
          <w:sz w:val="24"/>
          <w:szCs w:val="24"/>
        </w:rPr>
      </w:pPr>
    </w:p>
    <w:p>
      <w:pPr>
        <w:snapToGrid w:val="0"/>
        <w:spacing w:before="50" w:after="50"/>
        <w:jc w:val="center"/>
        <w:rPr>
          <w:rFonts w:ascii="宋体" w:cs="宋体"/>
          <w:color w:val="auto"/>
          <w:sz w:val="32"/>
          <w:szCs w:val="32"/>
        </w:rPr>
      </w:pPr>
      <w:r>
        <w:rPr>
          <w:rFonts w:hint="eastAsia" w:ascii="宋体" w:hAnsi="宋体" w:cs="宋体"/>
          <w:color w:val="auto"/>
          <w:sz w:val="32"/>
          <w:szCs w:val="32"/>
        </w:rPr>
        <w:t>四、投标函（格式）</w:t>
      </w:r>
    </w:p>
    <w:p>
      <w:pPr>
        <w:pStyle w:val="122"/>
        <w:spacing w:before="0" w:after="0" w:line="420" w:lineRule="exact"/>
        <w:ind w:firstLine="0"/>
        <w:rPr>
          <w:rFonts w:ascii="宋体" w:cs="宋体"/>
          <w:color w:val="auto"/>
          <w:kern w:val="2"/>
          <w:szCs w:val="21"/>
        </w:rPr>
      </w:pPr>
      <w:r>
        <w:rPr>
          <w:rFonts w:hint="eastAsia" w:ascii="宋体" w:hAnsi="宋体" w:cs="宋体"/>
          <w:color w:val="auto"/>
          <w:kern w:val="2"/>
          <w:szCs w:val="21"/>
        </w:rPr>
        <w:t>致：</w:t>
      </w:r>
      <w:r>
        <w:rPr>
          <w:rFonts w:hint="eastAsia" w:ascii="宋体" w:hAnsi="宋体" w:cs="宋体"/>
          <w:color w:val="auto"/>
          <w:kern w:val="2"/>
          <w:szCs w:val="21"/>
          <w:u w:val="single"/>
        </w:rPr>
        <w:t>盐城工业职业技术学院</w:t>
      </w:r>
    </w:p>
    <w:p>
      <w:pPr>
        <w:pStyle w:val="122"/>
        <w:spacing w:before="0" w:after="0" w:line="420" w:lineRule="exact"/>
        <w:ind w:firstLine="480" w:firstLineChars="200"/>
        <w:rPr>
          <w:rFonts w:ascii="宋体" w:cs="宋体"/>
          <w:color w:val="auto"/>
          <w:kern w:val="2"/>
          <w:szCs w:val="21"/>
        </w:rPr>
      </w:pPr>
      <w:r>
        <w:rPr>
          <w:rFonts w:hint="eastAsia" w:ascii="宋体" w:hAnsi="宋体" w:cs="宋体"/>
          <w:color w:val="auto"/>
          <w:kern w:val="2"/>
          <w:szCs w:val="21"/>
        </w:rPr>
        <w:t>根据贵方的</w:t>
      </w:r>
      <w:r>
        <w:rPr>
          <w:rFonts w:ascii="宋体" w:hAnsi="宋体" w:cs="宋体"/>
          <w:color w:val="auto"/>
          <w:kern w:val="2"/>
          <w:szCs w:val="21"/>
          <w:u w:val="single"/>
        </w:rPr>
        <w:t>2021</w:t>
      </w:r>
      <w:r>
        <w:rPr>
          <w:rFonts w:ascii="宋体" w:cs="宋体"/>
          <w:color w:val="auto"/>
          <w:kern w:val="2"/>
          <w:szCs w:val="21"/>
          <w:u w:val="single"/>
        </w:rPr>
        <w:t>-0</w:t>
      </w:r>
      <w:r>
        <w:rPr>
          <w:rFonts w:ascii="宋体" w:hAnsi="宋体" w:cs="宋体"/>
          <w:color w:val="auto"/>
          <w:kern w:val="2"/>
          <w:szCs w:val="21"/>
          <w:u w:val="single"/>
        </w:rPr>
        <w:t>07Q-</w:t>
      </w:r>
      <w:r>
        <w:rPr>
          <w:rFonts w:hint="eastAsia" w:ascii="宋体" w:hAnsi="宋体" w:cs="宋体"/>
          <w:color w:val="auto"/>
          <w:kern w:val="2"/>
          <w:szCs w:val="21"/>
          <w:u w:val="single"/>
          <w:lang w:val="en-US" w:eastAsia="zh-CN"/>
        </w:rPr>
        <w:t>3</w:t>
      </w:r>
      <w:r>
        <w:rPr>
          <w:rFonts w:hint="eastAsia" w:ascii="宋体" w:hAnsi="宋体" w:cs="宋体"/>
          <w:color w:val="auto"/>
          <w:kern w:val="2"/>
          <w:szCs w:val="21"/>
        </w:rPr>
        <w:t>号招标文件，正式授权下述签字人</w:t>
      </w:r>
      <w:r>
        <w:rPr>
          <w:rFonts w:ascii="宋体" w:hAnsi="宋体" w:cs="宋体"/>
          <w:color w:val="auto"/>
          <w:kern w:val="2"/>
          <w:szCs w:val="21"/>
        </w:rPr>
        <w:t>_________________(</w:t>
      </w:r>
      <w:r>
        <w:rPr>
          <w:rFonts w:hint="eastAsia" w:ascii="宋体" w:hAnsi="宋体" w:cs="宋体"/>
          <w:color w:val="auto"/>
          <w:kern w:val="2"/>
          <w:szCs w:val="21"/>
        </w:rPr>
        <w:t>姓名</w:t>
      </w:r>
      <w:r>
        <w:rPr>
          <w:rFonts w:ascii="宋体" w:hAnsi="宋体" w:cs="宋体"/>
          <w:color w:val="auto"/>
          <w:kern w:val="2"/>
          <w:szCs w:val="21"/>
        </w:rPr>
        <w:t>)</w:t>
      </w:r>
      <w:r>
        <w:rPr>
          <w:rFonts w:hint="eastAsia" w:ascii="宋体" w:hAnsi="宋体" w:cs="宋体"/>
          <w:color w:val="auto"/>
          <w:kern w:val="2"/>
          <w:szCs w:val="21"/>
        </w:rPr>
        <w:t>代表我方</w:t>
      </w:r>
      <w:r>
        <w:rPr>
          <w:rFonts w:ascii="宋体" w:hAnsi="宋体" w:cs="宋体"/>
          <w:color w:val="auto"/>
          <w:kern w:val="2"/>
          <w:szCs w:val="21"/>
        </w:rPr>
        <w:t>______________</w:t>
      </w:r>
      <w:r>
        <w:rPr>
          <w:rFonts w:hint="eastAsia" w:ascii="宋体" w:hAnsi="宋体" w:cs="宋体"/>
          <w:color w:val="auto"/>
          <w:kern w:val="2"/>
          <w:szCs w:val="21"/>
        </w:rPr>
        <w:t>（投标人的名称），全权处理本次项目投标的有关事宜。</w:t>
      </w:r>
    </w:p>
    <w:p>
      <w:pPr>
        <w:pStyle w:val="122"/>
        <w:spacing w:before="0" w:after="0" w:line="420" w:lineRule="exact"/>
        <w:ind w:firstLine="480" w:firstLineChars="200"/>
        <w:rPr>
          <w:rFonts w:ascii="宋体" w:cs="宋体"/>
          <w:color w:val="auto"/>
          <w:kern w:val="2"/>
          <w:szCs w:val="21"/>
        </w:rPr>
      </w:pPr>
      <w:r>
        <w:rPr>
          <w:rFonts w:hint="eastAsia" w:ascii="宋体" w:hAnsi="宋体" w:cs="宋体"/>
          <w:color w:val="auto"/>
          <w:kern w:val="2"/>
          <w:szCs w:val="21"/>
        </w:rPr>
        <w:t>据此函，</w:t>
      </w:r>
      <w:r>
        <w:rPr>
          <w:rFonts w:ascii="宋体" w:hAnsi="宋体" w:cs="宋体"/>
          <w:color w:val="auto"/>
          <w:kern w:val="2"/>
          <w:szCs w:val="21"/>
        </w:rPr>
        <w:t>__________</w:t>
      </w:r>
      <w:r>
        <w:rPr>
          <w:rFonts w:hint="eastAsia" w:ascii="宋体" w:hAnsi="宋体" w:cs="宋体"/>
          <w:color w:val="auto"/>
          <w:kern w:val="2"/>
          <w:szCs w:val="21"/>
        </w:rPr>
        <w:t>签字人兹宣布同意如下：</w:t>
      </w:r>
    </w:p>
    <w:p>
      <w:pPr>
        <w:pStyle w:val="122"/>
        <w:spacing w:before="0" w:after="0" w:line="420" w:lineRule="exact"/>
        <w:rPr>
          <w:rFonts w:ascii="宋体" w:cs="宋体"/>
          <w:color w:val="auto"/>
          <w:kern w:val="2"/>
          <w:szCs w:val="21"/>
        </w:rPr>
      </w:pPr>
      <w:r>
        <w:rPr>
          <w:rFonts w:ascii="宋体" w:hAnsi="宋体" w:cs="宋体"/>
          <w:color w:val="auto"/>
          <w:kern w:val="2"/>
          <w:szCs w:val="21"/>
        </w:rPr>
        <w:t>1.</w:t>
      </w:r>
      <w:r>
        <w:rPr>
          <w:rFonts w:hint="eastAsia" w:ascii="宋体" w:hAnsi="宋体" w:cs="宋体"/>
          <w:color w:val="auto"/>
          <w:kern w:val="2"/>
          <w:szCs w:val="21"/>
        </w:rPr>
        <w:t>按招标文件规定的各项要求，向买方提供所需货物与服务。</w:t>
      </w:r>
    </w:p>
    <w:p>
      <w:pPr>
        <w:pStyle w:val="122"/>
        <w:spacing w:before="0" w:after="0" w:line="420" w:lineRule="exact"/>
        <w:ind w:firstLine="480" w:firstLineChars="200"/>
        <w:rPr>
          <w:rFonts w:ascii="宋体" w:cs="宋体"/>
          <w:color w:val="auto"/>
          <w:kern w:val="2"/>
          <w:szCs w:val="21"/>
        </w:rPr>
      </w:pPr>
      <w:r>
        <w:rPr>
          <w:rFonts w:ascii="宋体" w:hAnsi="宋体" w:cs="宋体"/>
          <w:color w:val="auto"/>
          <w:kern w:val="2"/>
          <w:szCs w:val="21"/>
        </w:rPr>
        <w:t>2.</w:t>
      </w:r>
      <w:r>
        <w:rPr>
          <w:rFonts w:hint="eastAsia" w:ascii="宋体" w:hAnsi="宋体" w:cs="宋体"/>
          <w:color w:val="auto"/>
          <w:kern w:val="2"/>
          <w:szCs w:val="21"/>
        </w:rPr>
        <w:t>我们完全理解贵方不一定将合同授予最低报价的投标人。</w:t>
      </w:r>
    </w:p>
    <w:p>
      <w:pPr>
        <w:pStyle w:val="122"/>
        <w:spacing w:before="0" w:after="0" w:line="420" w:lineRule="exact"/>
        <w:ind w:firstLine="480" w:firstLineChars="200"/>
        <w:rPr>
          <w:rFonts w:ascii="宋体" w:cs="宋体"/>
          <w:color w:val="auto"/>
          <w:kern w:val="2"/>
          <w:szCs w:val="21"/>
        </w:rPr>
      </w:pPr>
      <w:r>
        <w:rPr>
          <w:rFonts w:ascii="宋体" w:hAnsi="宋体" w:cs="宋体"/>
          <w:color w:val="auto"/>
          <w:kern w:val="2"/>
          <w:szCs w:val="21"/>
        </w:rPr>
        <w:t>3.</w:t>
      </w:r>
      <w:r>
        <w:rPr>
          <w:rFonts w:hint="eastAsia" w:ascii="宋体" w:hAnsi="宋体" w:cs="宋体"/>
          <w:color w:val="auto"/>
          <w:kern w:val="2"/>
          <w:szCs w:val="21"/>
        </w:rPr>
        <w:t>我们已详细审核全部招标文件及其有效补充文件，我们知道必须放弃提出含糊不清或误解问题的权利。</w:t>
      </w:r>
    </w:p>
    <w:p>
      <w:pPr>
        <w:pStyle w:val="122"/>
        <w:spacing w:before="0" w:after="0" w:line="420" w:lineRule="exact"/>
        <w:rPr>
          <w:rFonts w:ascii="宋体" w:cs="宋体"/>
          <w:color w:val="auto"/>
          <w:kern w:val="2"/>
          <w:szCs w:val="21"/>
        </w:rPr>
      </w:pPr>
      <w:r>
        <w:rPr>
          <w:rFonts w:ascii="宋体" w:hAnsi="宋体" w:cs="宋体"/>
          <w:color w:val="auto"/>
          <w:kern w:val="2"/>
          <w:szCs w:val="21"/>
        </w:rPr>
        <w:t>4.</w:t>
      </w:r>
      <w:r>
        <w:rPr>
          <w:rFonts w:hint="eastAsia" w:ascii="宋体" w:hAnsi="宋体" w:cs="宋体"/>
          <w:color w:val="auto"/>
          <w:kern w:val="2"/>
          <w:szCs w:val="21"/>
        </w:rPr>
        <w:t>我们同意从规定的开标日期起遵循本投标文件，并在规定的投标有效期期满之前均具有约束力。</w:t>
      </w:r>
    </w:p>
    <w:p>
      <w:pPr>
        <w:pStyle w:val="122"/>
        <w:spacing w:before="0" w:after="0" w:line="420" w:lineRule="exact"/>
        <w:rPr>
          <w:rFonts w:ascii="宋体" w:cs="宋体"/>
          <w:color w:val="auto"/>
          <w:kern w:val="2"/>
          <w:szCs w:val="21"/>
        </w:rPr>
      </w:pPr>
      <w:r>
        <w:rPr>
          <w:rFonts w:ascii="宋体" w:hAnsi="宋体" w:cs="宋体"/>
          <w:color w:val="auto"/>
          <w:kern w:val="2"/>
          <w:szCs w:val="21"/>
        </w:rPr>
        <w:t>5.</w:t>
      </w:r>
      <w:r>
        <w:rPr>
          <w:rFonts w:hint="eastAsia" w:ascii="宋体" w:hAnsi="宋体" w:cs="宋体"/>
          <w:color w:val="auto"/>
          <w:kern w:val="2"/>
          <w:szCs w:val="21"/>
        </w:rPr>
        <w:t>如果在开标后规定的投标有效期内撤回投标或中标后拒绝签订合同，我们的投标保证金可不予退还。</w:t>
      </w:r>
    </w:p>
    <w:p>
      <w:pPr>
        <w:pStyle w:val="122"/>
        <w:spacing w:before="0" w:after="0" w:line="420" w:lineRule="exact"/>
        <w:rPr>
          <w:rFonts w:ascii="宋体" w:cs="宋体"/>
          <w:color w:val="auto"/>
          <w:kern w:val="2"/>
          <w:szCs w:val="21"/>
        </w:rPr>
      </w:pPr>
      <w:r>
        <w:rPr>
          <w:rFonts w:ascii="宋体" w:hAnsi="宋体" w:cs="宋体"/>
          <w:color w:val="auto"/>
          <w:kern w:val="2"/>
          <w:szCs w:val="21"/>
        </w:rPr>
        <w:t>6.</w:t>
      </w:r>
      <w:r>
        <w:rPr>
          <w:rFonts w:hint="eastAsia" w:ascii="宋体" w:hAnsi="宋体" w:cs="宋体"/>
          <w:color w:val="auto"/>
          <w:kern w:val="2"/>
          <w:szCs w:val="21"/>
        </w:rPr>
        <w:t>同意向贵方提供贵方可能另外要求的与投标有关的任何证据或资料，并保证我方已提供和将要提供的文件是真实的、准确的。</w:t>
      </w:r>
    </w:p>
    <w:p>
      <w:pPr>
        <w:pStyle w:val="122"/>
        <w:spacing w:before="0" w:after="0" w:line="420" w:lineRule="exact"/>
        <w:rPr>
          <w:rFonts w:ascii="宋体" w:cs="宋体"/>
          <w:color w:val="auto"/>
          <w:kern w:val="2"/>
          <w:szCs w:val="21"/>
        </w:rPr>
      </w:pPr>
      <w:r>
        <w:rPr>
          <w:rFonts w:ascii="宋体" w:hAnsi="宋体" w:cs="宋体"/>
          <w:color w:val="auto"/>
          <w:kern w:val="2"/>
          <w:szCs w:val="21"/>
        </w:rPr>
        <w:t>7.</w:t>
      </w:r>
      <w:r>
        <w:rPr>
          <w:rFonts w:hint="eastAsia" w:ascii="宋体" w:hAnsi="宋体" w:cs="宋体"/>
          <w:color w:val="auto"/>
          <w:kern w:val="2"/>
          <w:szCs w:val="21"/>
        </w:rPr>
        <w:t>一旦我方中标</w:t>
      </w:r>
      <w:r>
        <w:rPr>
          <w:rFonts w:ascii="宋体" w:cs="宋体"/>
          <w:color w:val="auto"/>
          <w:kern w:val="2"/>
          <w:szCs w:val="21"/>
        </w:rPr>
        <w:t>,</w:t>
      </w:r>
      <w:r>
        <w:rPr>
          <w:rFonts w:hint="eastAsia" w:ascii="宋体" w:hAnsi="宋体" w:cs="宋体"/>
          <w:color w:val="auto"/>
          <w:kern w:val="2"/>
          <w:szCs w:val="21"/>
        </w:rPr>
        <w:t>我方将根据招标文件的规定，严格履行合同的责任和义务</w:t>
      </w:r>
      <w:r>
        <w:rPr>
          <w:rFonts w:ascii="宋体" w:cs="宋体"/>
          <w:color w:val="auto"/>
          <w:kern w:val="2"/>
          <w:szCs w:val="21"/>
        </w:rPr>
        <w:t>,</w:t>
      </w:r>
      <w:r>
        <w:rPr>
          <w:rFonts w:hint="eastAsia" w:ascii="宋体" w:hAnsi="宋体" w:cs="宋体"/>
          <w:color w:val="auto"/>
          <w:kern w:val="2"/>
          <w:szCs w:val="21"/>
        </w:rPr>
        <w:t>并保证在招标文件规定的时间完成项目，交付买方验收、使用。</w:t>
      </w:r>
    </w:p>
    <w:p>
      <w:pPr>
        <w:pStyle w:val="122"/>
        <w:spacing w:before="0" w:after="0" w:line="420" w:lineRule="exact"/>
        <w:ind w:left="425" w:firstLine="0"/>
        <w:rPr>
          <w:rFonts w:ascii="宋体" w:cs="宋体"/>
          <w:color w:val="auto"/>
          <w:kern w:val="2"/>
          <w:szCs w:val="21"/>
        </w:rPr>
      </w:pPr>
      <w:r>
        <w:rPr>
          <w:rFonts w:ascii="宋体" w:hAnsi="宋体" w:cs="宋体"/>
          <w:color w:val="auto"/>
          <w:kern w:val="2"/>
          <w:szCs w:val="21"/>
        </w:rPr>
        <w:t>8.</w:t>
      </w:r>
      <w:r>
        <w:rPr>
          <w:rFonts w:hint="eastAsia" w:ascii="宋体" w:hAnsi="宋体" w:cs="宋体"/>
          <w:color w:val="auto"/>
          <w:kern w:val="2"/>
          <w:szCs w:val="21"/>
        </w:rPr>
        <w:t>与本投标有关的正式通讯地址为：</w:t>
      </w:r>
    </w:p>
    <w:p>
      <w:pPr>
        <w:pStyle w:val="122"/>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地址：</w:t>
      </w:r>
    </w:p>
    <w:p>
      <w:pPr>
        <w:pStyle w:val="122"/>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邮编：</w:t>
      </w:r>
    </w:p>
    <w:p>
      <w:pPr>
        <w:pStyle w:val="122"/>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电话：</w:t>
      </w:r>
    </w:p>
    <w:p>
      <w:pPr>
        <w:pStyle w:val="122"/>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传真：</w:t>
      </w:r>
    </w:p>
    <w:p>
      <w:pPr>
        <w:pStyle w:val="122"/>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投标人开户行：</w:t>
      </w:r>
    </w:p>
    <w:p>
      <w:pPr>
        <w:pStyle w:val="122"/>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账户：</w:t>
      </w:r>
    </w:p>
    <w:p>
      <w:pPr>
        <w:pStyle w:val="122"/>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投标人授权代表姓名（签字）：</w:t>
      </w:r>
    </w:p>
    <w:p>
      <w:pPr>
        <w:pStyle w:val="122"/>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投标人名称（公章）：</w:t>
      </w:r>
    </w:p>
    <w:p>
      <w:pPr>
        <w:pStyle w:val="122"/>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日期：</w:t>
      </w:r>
      <w:r>
        <w:rPr>
          <w:rFonts w:ascii="宋体" w:hAnsi="宋体" w:cs="宋体"/>
          <w:color w:val="auto"/>
          <w:kern w:val="2"/>
          <w:szCs w:val="21"/>
        </w:rPr>
        <w:t>________</w:t>
      </w:r>
      <w:r>
        <w:rPr>
          <w:rFonts w:hint="eastAsia" w:ascii="宋体" w:hAnsi="宋体" w:cs="宋体"/>
          <w:color w:val="auto"/>
          <w:kern w:val="2"/>
          <w:szCs w:val="21"/>
        </w:rPr>
        <w:t>年</w:t>
      </w:r>
      <w:r>
        <w:rPr>
          <w:rFonts w:ascii="宋体" w:hAnsi="宋体" w:cs="宋体"/>
          <w:color w:val="auto"/>
          <w:kern w:val="2"/>
          <w:szCs w:val="21"/>
        </w:rPr>
        <w:t>____</w:t>
      </w:r>
      <w:r>
        <w:rPr>
          <w:rFonts w:hint="eastAsia" w:ascii="宋体" w:hAnsi="宋体" w:cs="宋体"/>
          <w:color w:val="auto"/>
          <w:kern w:val="2"/>
          <w:szCs w:val="21"/>
        </w:rPr>
        <w:t>月</w:t>
      </w:r>
      <w:r>
        <w:rPr>
          <w:rFonts w:ascii="宋体" w:hAnsi="宋体" w:cs="宋体"/>
          <w:color w:val="auto"/>
          <w:kern w:val="2"/>
          <w:szCs w:val="21"/>
        </w:rPr>
        <w:t>____</w:t>
      </w:r>
      <w:r>
        <w:rPr>
          <w:rFonts w:hint="eastAsia" w:ascii="宋体" w:hAnsi="宋体" w:cs="宋体"/>
          <w:color w:val="auto"/>
          <w:kern w:val="2"/>
          <w:szCs w:val="21"/>
        </w:rPr>
        <w:t>日</w:t>
      </w:r>
    </w:p>
    <w:p>
      <w:pPr>
        <w:snapToGrid w:val="0"/>
        <w:spacing w:before="50" w:afterLines="50"/>
        <w:jc w:val="left"/>
        <w:rPr>
          <w:rFonts w:ascii="宋体" w:cs="宋体"/>
          <w:color w:val="auto"/>
          <w:sz w:val="24"/>
          <w:szCs w:val="20"/>
        </w:rPr>
      </w:pPr>
    </w:p>
    <w:p>
      <w:pPr>
        <w:jc w:val="center"/>
        <w:rPr>
          <w:rFonts w:ascii="宋体" w:cs="宋体"/>
          <w:b/>
          <w:color w:val="auto"/>
          <w:sz w:val="32"/>
          <w:szCs w:val="32"/>
        </w:rPr>
      </w:pPr>
    </w:p>
    <w:p>
      <w:pPr>
        <w:jc w:val="center"/>
        <w:rPr>
          <w:rFonts w:ascii="宋体" w:cs="宋体"/>
          <w:b/>
          <w:color w:val="auto"/>
          <w:sz w:val="32"/>
          <w:szCs w:val="32"/>
        </w:rPr>
      </w:pPr>
    </w:p>
    <w:p>
      <w:pPr>
        <w:jc w:val="center"/>
        <w:rPr>
          <w:rFonts w:ascii="宋体" w:cs="宋体"/>
          <w:b/>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r>
        <w:rPr>
          <w:rFonts w:hint="eastAsia" w:ascii="宋体" w:hAnsi="宋体" w:cs="宋体"/>
          <w:color w:val="auto"/>
          <w:sz w:val="32"/>
          <w:szCs w:val="32"/>
        </w:rPr>
        <w:t>五、开标一览表（格式）</w:t>
      </w:r>
    </w:p>
    <w:p>
      <w:pPr>
        <w:snapToGrid w:val="0"/>
        <w:spacing w:before="50" w:after="50"/>
        <w:jc w:val="center"/>
        <w:rPr>
          <w:rFonts w:ascii="宋体" w:cs="宋体"/>
          <w:color w:val="auto"/>
          <w:sz w:val="32"/>
          <w:szCs w:val="32"/>
        </w:rPr>
      </w:pPr>
    </w:p>
    <w:tbl>
      <w:tblPr>
        <w:tblStyle w:val="45"/>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cs="宋体"/>
                <w:color w:val="auto"/>
                <w:szCs w:val="28"/>
              </w:rPr>
            </w:pPr>
            <w:r>
              <w:rPr>
                <w:rFonts w:hint="eastAsia" w:ascii="宋体" w:hAnsi="宋体" w:cs="宋体"/>
                <w:color w:val="auto"/>
                <w:szCs w:val="28"/>
              </w:rPr>
              <w:t>项目编号</w:t>
            </w:r>
          </w:p>
        </w:tc>
        <w:tc>
          <w:tcPr>
            <w:tcW w:w="7445" w:type="dxa"/>
            <w:vAlign w:val="center"/>
          </w:tcPr>
          <w:p>
            <w:pPr>
              <w:pStyle w:val="4"/>
              <w:jc w:val="both"/>
              <w:rPr>
                <w:rFonts w:hint="eastAsia" w:ascii="宋体" w:hAnsi="宋体" w:eastAsia="宋体" w:cs="宋体"/>
                <w:color w:val="auto"/>
                <w:sz w:val="28"/>
                <w:szCs w:val="28"/>
                <w:u w:val="single"/>
                <w:lang w:eastAsia="zh-CN"/>
              </w:rPr>
            </w:pPr>
            <w:r>
              <w:rPr>
                <w:rFonts w:ascii="宋体" w:hAnsi="宋体" w:eastAsia="宋体"/>
                <w:color w:val="auto"/>
                <w:sz w:val="28"/>
                <w:szCs w:val="28"/>
                <w:u w:val="single"/>
              </w:rPr>
              <w:t>2021-007Q-</w:t>
            </w:r>
            <w:r>
              <w:rPr>
                <w:rFonts w:hint="eastAsia" w:ascii="宋体" w:hAnsi="宋体" w:eastAsia="宋体"/>
                <w:color w:val="auto"/>
                <w:sz w:val="28"/>
                <w:szCs w:val="28"/>
                <w:u w:val="singl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cs="宋体"/>
                <w:color w:val="auto"/>
                <w:szCs w:val="28"/>
              </w:rPr>
            </w:pPr>
            <w:r>
              <w:rPr>
                <w:rFonts w:hint="eastAsia" w:ascii="宋体" w:hAnsi="宋体" w:cs="宋体"/>
                <w:color w:val="auto"/>
                <w:szCs w:val="28"/>
              </w:rPr>
              <w:t>项目名称</w:t>
            </w:r>
          </w:p>
        </w:tc>
        <w:tc>
          <w:tcPr>
            <w:tcW w:w="7445" w:type="dxa"/>
            <w:vAlign w:val="center"/>
          </w:tcPr>
          <w:p>
            <w:pPr>
              <w:pStyle w:val="4"/>
              <w:jc w:val="both"/>
              <w:rPr>
                <w:rFonts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cs="宋体"/>
                <w:b/>
                <w:bCs/>
                <w:color w:val="auto"/>
                <w:szCs w:val="28"/>
              </w:rPr>
            </w:pPr>
            <w:r>
              <w:rPr>
                <w:rFonts w:hint="eastAsia" w:ascii="宋体" w:hAnsi="宋体" w:cs="宋体"/>
                <w:b/>
                <w:bCs/>
                <w:color w:val="auto"/>
                <w:szCs w:val="28"/>
              </w:rPr>
              <w:t>项目投标报价：（大写）</w:t>
            </w:r>
            <w:r>
              <w:rPr>
                <w:rFonts w:ascii="宋体" w:hAnsi="宋体" w:cs="宋体"/>
                <w:color w:val="auto"/>
              </w:rPr>
              <w:t>_____</w:t>
            </w:r>
            <w:r>
              <w:rPr>
                <w:rFonts w:hint="eastAsia" w:ascii="宋体" w:hAnsi="宋体" w:cs="宋体"/>
                <w:b/>
                <w:bCs/>
                <w:color w:val="auto"/>
                <w:szCs w:val="28"/>
              </w:rPr>
              <w:t>，小写：</w:t>
            </w:r>
            <w:r>
              <w:rPr>
                <w:rFonts w:ascii="宋体" w:hAnsi="宋体" w:cs="宋体"/>
                <w:color w:val="auto"/>
              </w:rPr>
              <w:t>_____</w:t>
            </w:r>
          </w:p>
          <w:p>
            <w:pPr>
              <w:rPr>
                <w:rFonts w:ascii="宋体" w:cs="宋体"/>
                <w:color w:val="auto"/>
                <w:szCs w:val="28"/>
              </w:rPr>
            </w:pPr>
            <w:r>
              <w:rPr>
                <w:rFonts w:hint="eastAsia" w:ascii="宋体" w:hAnsi="宋体" w:cs="宋体"/>
                <w:b/>
                <w:bCs/>
                <w:color w:val="auto"/>
                <w:szCs w:val="28"/>
              </w:rPr>
              <w:t>（注：投标报价指投标折率，区间</w:t>
            </w:r>
            <w:r>
              <w:rPr>
                <w:rFonts w:ascii="宋体" w:hAnsi="宋体" w:cs="宋体"/>
                <w:b/>
                <w:bCs/>
                <w:color w:val="auto"/>
                <w:szCs w:val="28"/>
              </w:rPr>
              <w:t>0%-100%</w:t>
            </w:r>
            <w:r>
              <w:rPr>
                <w:rFonts w:hint="eastAsia" w:ascii="宋体" w:hAnsi="宋体" w:cs="宋体"/>
                <w:b/>
                <w:bCs/>
                <w:color w:val="auto"/>
                <w:szCs w:val="28"/>
              </w:rPr>
              <w:t>，合同价</w:t>
            </w:r>
            <w:r>
              <w:rPr>
                <w:rFonts w:ascii="宋体" w:hAnsi="宋体" w:cs="宋体"/>
                <w:b/>
                <w:bCs/>
                <w:color w:val="auto"/>
                <w:szCs w:val="28"/>
              </w:rPr>
              <w:t>=</w:t>
            </w:r>
            <w:r>
              <w:rPr>
                <w:rFonts w:hint="eastAsia" w:ascii="宋体" w:hAnsi="宋体" w:cs="宋体"/>
                <w:b/>
                <w:bCs/>
                <w:color w:val="auto"/>
                <w:szCs w:val="28"/>
              </w:rPr>
              <w:t>投标折率×码洋）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cs="宋体"/>
                <w:b/>
                <w:bCs/>
                <w:color w:val="auto"/>
                <w:szCs w:val="28"/>
              </w:rPr>
            </w:pPr>
            <w:r>
              <w:rPr>
                <w:rFonts w:hint="eastAsia" w:ascii="宋体" w:hAnsi="宋体" w:cs="宋体"/>
                <w:b/>
                <w:bCs/>
                <w:color w:val="auto"/>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宋体" w:cs="宋体"/>
                <w:b/>
                <w:bCs/>
                <w:color w:val="auto"/>
                <w:szCs w:val="28"/>
              </w:rPr>
            </w:pPr>
            <w:r>
              <w:rPr>
                <w:rFonts w:hint="eastAsia" w:ascii="宋体" w:hAnsi="宋体" w:cs="宋体"/>
                <w:b/>
                <w:bCs/>
                <w:color w:val="auto"/>
                <w:szCs w:val="28"/>
              </w:rPr>
              <w:t>项目实施时间（供期或工期）：</w:t>
            </w:r>
          </w:p>
        </w:tc>
      </w:tr>
    </w:tbl>
    <w:p>
      <w:pPr>
        <w:spacing w:line="180" w:lineRule="atLeast"/>
        <w:rPr>
          <w:rFonts w:ascii="宋体" w:cs="宋体"/>
          <w:color w:val="auto"/>
          <w:szCs w:val="28"/>
        </w:rPr>
      </w:pPr>
      <w:r>
        <w:rPr>
          <w:rFonts w:hint="eastAsia" w:ascii="宋体" w:hAnsi="宋体" w:cs="宋体"/>
          <w:color w:val="auto"/>
          <w:szCs w:val="28"/>
        </w:rPr>
        <w:t>填写说明：</w:t>
      </w:r>
    </w:p>
    <w:p>
      <w:pPr>
        <w:numPr>
          <w:ilvl w:val="0"/>
          <w:numId w:val="3"/>
        </w:numPr>
        <w:rPr>
          <w:rFonts w:ascii="宋体" w:cs="宋体"/>
          <w:color w:val="auto"/>
          <w:sz w:val="24"/>
        </w:rPr>
      </w:pPr>
      <w:r>
        <w:rPr>
          <w:rFonts w:hint="eastAsia" w:ascii="宋体" w:hAnsi="宋体" w:cs="宋体"/>
          <w:color w:val="auto"/>
          <w:sz w:val="24"/>
        </w:rPr>
        <w:t>开标一览表不得填报选择性报价，否则将作为无效投标；</w:t>
      </w:r>
    </w:p>
    <w:p>
      <w:pPr>
        <w:numPr>
          <w:ilvl w:val="0"/>
          <w:numId w:val="3"/>
        </w:numPr>
        <w:rPr>
          <w:rFonts w:ascii="宋体" w:cs="宋体"/>
          <w:color w:val="auto"/>
          <w:sz w:val="24"/>
        </w:rPr>
      </w:pPr>
      <w:r>
        <w:rPr>
          <w:rFonts w:hint="eastAsia" w:ascii="宋体" w:hAnsi="宋体" w:cs="宋体"/>
          <w:color w:val="auto"/>
          <w:sz w:val="24"/>
        </w:rPr>
        <w:t>开标一览表中报价与投标分项明细报价表中不符时时，以开标一览表为准；</w:t>
      </w:r>
    </w:p>
    <w:p>
      <w:pPr>
        <w:ind w:firstLine="2640" w:firstLineChars="600"/>
        <w:rPr>
          <w:rFonts w:ascii="宋体" w:cs="宋体"/>
          <w:color w:val="auto"/>
          <w:sz w:val="44"/>
        </w:rPr>
      </w:pPr>
    </w:p>
    <w:p>
      <w:pPr>
        <w:ind w:firstLine="480"/>
        <w:rPr>
          <w:rFonts w:ascii="宋体" w:cs="宋体"/>
          <w:color w:val="auto"/>
          <w:sz w:val="24"/>
        </w:rPr>
      </w:pPr>
    </w:p>
    <w:p>
      <w:pPr>
        <w:ind w:firstLine="480"/>
        <w:rPr>
          <w:rFonts w:ascii="宋体" w:cs="宋体"/>
          <w:color w:val="auto"/>
          <w:sz w:val="24"/>
        </w:rPr>
      </w:pPr>
    </w:p>
    <w:p>
      <w:pPr>
        <w:ind w:firstLine="480"/>
        <w:jc w:val="right"/>
        <w:rPr>
          <w:rFonts w:ascii="宋体" w:cs="宋体"/>
          <w:color w:val="auto"/>
          <w:sz w:val="24"/>
        </w:rPr>
      </w:pPr>
      <w:r>
        <w:rPr>
          <w:rFonts w:hint="eastAsia" w:ascii="宋体" w:hAnsi="宋体" w:cs="宋体"/>
          <w:bCs/>
          <w:color w:val="auto"/>
          <w:sz w:val="24"/>
        </w:rPr>
        <w:t>供应商名称（公章）：</w:t>
      </w:r>
    </w:p>
    <w:p>
      <w:pPr>
        <w:ind w:firstLine="480"/>
        <w:rPr>
          <w:rFonts w:ascii="宋体" w:cs="宋体"/>
          <w:color w:val="auto"/>
          <w:sz w:val="24"/>
        </w:rPr>
      </w:pPr>
      <w:r>
        <w:rPr>
          <w:rFonts w:hint="eastAsia" w:ascii="宋体" w:hAnsi="宋体" w:cs="宋体"/>
          <w:color w:val="auto"/>
          <w:sz w:val="24"/>
        </w:rPr>
        <w:t>日期：年月日</w:t>
      </w:r>
    </w:p>
    <w:p>
      <w:pPr>
        <w:jc w:val="center"/>
        <w:rPr>
          <w:rFonts w:ascii="宋体" w:cs="宋体"/>
          <w:b/>
          <w:color w:val="auto"/>
          <w:sz w:val="32"/>
          <w:szCs w:val="32"/>
        </w:rPr>
      </w:pPr>
    </w:p>
    <w:p>
      <w:pPr>
        <w:jc w:val="center"/>
        <w:rPr>
          <w:rFonts w:ascii="宋体" w:cs="宋体"/>
          <w:b/>
          <w:color w:val="auto"/>
          <w:sz w:val="32"/>
          <w:szCs w:val="32"/>
        </w:rPr>
      </w:pPr>
    </w:p>
    <w:p>
      <w:pPr>
        <w:jc w:val="center"/>
        <w:rPr>
          <w:rFonts w:ascii="宋体" w:cs="宋体"/>
          <w:b/>
          <w:color w:val="auto"/>
          <w:sz w:val="32"/>
          <w:szCs w:val="32"/>
        </w:rPr>
      </w:pPr>
    </w:p>
    <w:p>
      <w:pPr>
        <w:jc w:val="center"/>
        <w:rPr>
          <w:rFonts w:ascii="宋体" w:cs="宋体"/>
          <w:b/>
          <w:color w:val="auto"/>
          <w:sz w:val="32"/>
          <w:szCs w:val="32"/>
        </w:rPr>
      </w:pPr>
    </w:p>
    <w:p>
      <w:pPr>
        <w:jc w:val="center"/>
        <w:rPr>
          <w:rFonts w:ascii="宋体" w:cs="宋体"/>
          <w:b/>
          <w:color w:val="auto"/>
          <w:sz w:val="32"/>
          <w:szCs w:val="32"/>
        </w:rPr>
      </w:pPr>
    </w:p>
    <w:p>
      <w:pPr>
        <w:snapToGrid w:val="0"/>
        <w:spacing w:before="50" w:after="50"/>
        <w:jc w:val="center"/>
        <w:rPr>
          <w:rFonts w:ascii="宋体"/>
          <w:color w:val="auto"/>
          <w:sz w:val="32"/>
          <w:szCs w:val="32"/>
        </w:rPr>
      </w:pPr>
    </w:p>
    <w:p>
      <w:pPr>
        <w:snapToGrid w:val="0"/>
        <w:spacing w:before="50" w:after="50"/>
        <w:jc w:val="center"/>
        <w:rPr>
          <w:rFonts w:ascii="宋体"/>
          <w:color w:val="auto"/>
          <w:sz w:val="32"/>
          <w:szCs w:val="32"/>
        </w:rPr>
      </w:pPr>
      <w:r>
        <w:rPr>
          <w:rFonts w:hint="eastAsia" w:ascii="宋体" w:hAnsi="宋体"/>
          <w:color w:val="auto"/>
          <w:sz w:val="32"/>
          <w:szCs w:val="32"/>
        </w:rPr>
        <w:t>六、投标产品配置及分项报价表（格式）</w:t>
      </w:r>
    </w:p>
    <w:p>
      <w:pPr>
        <w:jc w:val="center"/>
        <w:rPr>
          <w:rFonts w:ascii="宋体"/>
          <w:color w:val="auto"/>
          <w:sz w:val="24"/>
          <w:szCs w:val="24"/>
        </w:rPr>
      </w:pPr>
    </w:p>
    <w:p>
      <w:pPr>
        <w:rPr>
          <w:rFonts w:ascii="宋体"/>
          <w:color w:val="auto"/>
          <w:sz w:val="24"/>
          <w:szCs w:val="24"/>
        </w:rPr>
      </w:pPr>
      <w:r>
        <w:rPr>
          <w:rFonts w:hint="eastAsia" w:ascii="宋体" w:hAnsi="宋体"/>
          <w:color w:val="auto"/>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jc w:val="center"/>
              <w:rPr>
                <w:rFonts w:ascii="宋体"/>
                <w:color w:val="auto"/>
                <w:sz w:val="24"/>
                <w:szCs w:val="24"/>
              </w:rPr>
            </w:pPr>
            <w:r>
              <w:rPr>
                <w:rFonts w:ascii="宋体" w:hAnsi="宋体"/>
                <w:color w:val="auto"/>
                <w:sz w:val="24"/>
                <w:szCs w:val="24"/>
              </w:rPr>
              <w:t>1</w:t>
            </w:r>
          </w:p>
        </w:tc>
        <w:tc>
          <w:tcPr>
            <w:tcW w:w="2369" w:type="dxa"/>
            <w:vAlign w:val="center"/>
          </w:tcPr>
          <w:p>
            <w:pPr>
              <w:jc w:val="center"/>
              <w:rPr>
                <w:rFonts w:ascii="宋体"/>
                <w:color w:val="auto"/>
                <w:sz w:val="24"/>
                <w:szCs w:val="24"/>
              </w:rPr>
            </w:pPr>
            <w:r>
              <w:rPr>
                <w:rFonts w:ascii="宋体" w:hAnsi="宋体"/>
                <w:color w:val="auto"/>
                <w:sz w:val="24"/>
                <w:szCs w:val="24"/>
              </w:rPr>
              <w:t>2</w:t>
            </w:r>
          </w:p>
        </w:tc>
        <w:tc>
          <w:tcPr>
            <w:tcW w:w="1442" w:type="dxa"/>
            <w:vAlign w:val="center"/>
          </w:tcPr>
          <w:p>
            <w:pPr>
              <w:jc w:val="center"/>
              <w:rPr>
                <w:rFonts w:ascii="宋体"/>
                <w:color w:val="auto"/>
                <w:sz w:val="24"/>
                <w:szCs w:val="24"/>
              </w:rPr>
            </w:pPr>
            <w:r>
              <w:rPr>
                <w:rFonts w:ascii="宋体" w:hAnsi="宋体"/>
                <w:color w:val="auto"/>
                <w:sz w:val="24"/>
                <w:szCs w:val="24"/>
              </w:rPr>
              <w:t>3</w:t>
            </w:r>
          </w:p>
        </w:tc>
        <w:tc>
          <w:tcPr>
            <w:tcW w:w="2781" w:type="dxa"/>
            <w:vAlign w:val="center"/>
          </w:tcPr>
          <w:p>
            <w:pPr>
              <w:jc w:val="center"/>
              <w:rPr>
                <w:rFonts w:ascii="宋体"/>
                <w:color w:val="auto"/>
                <w:sz w:val="24"/>
                <w:szCs w:val="24"/>
              </w:rPr>
            </w:pPr>
            <w:r>
              <w:rPr>
                <w:rFonts w:ascii="宋体" w:hAnsi="宋体"/>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992" w:type="dxa"/>
            <w:vAlign w:val="center"/>
          </w:tcPr>
          <w:p>
            <w:pPr>
              <w:jc w:val="center"/>
              <w:rPr>
                <w:rFonts w:ascii="宋体"/>
                <w:color w:val="auto"/>
                <w:sz w:val="24"/>
                <w:szCs w:val="24"/>
              </w:rPr>
            </w:pPr>
            <w:r>
              <w:rPr>
                <w:rFonts w:hint="eastAsia" w:ascii="宋体" w:hAnsi="宋体"/>
                <w:color w:val="auto"/>
                <w:sz w:val="24"/>
                <w:szCs w:val="24"/>
              </w:rPr>
              <w:t>货物名称及规格、型号</w:t>
            </w:r>
          </w:p>
        </w:tc>
        <w:tc>
          <w:tcPr>
            <w:tcW w:w="2369" w:type="dxa"/>
            <w:vAlign w:val="center"/>
          </w:tcPr>
          <w:p>
            <w:pPr>
              <w:jc w:val="center"/>
              <w:rPr>
                <w:rFonts w:ascii="宋体"/>
                <w:color w:val="auto"/>
                <w:sz w:val="24"/>
                <w:szCs w:val="24"/>
              </w:rPr>
            </w:pPr>
            <w:r>
              <w:rPr>
                <w:rFonts w:hint="eastAsia" w:ascii="宋体" w:hAnsi="宋体"/>
                <w:color w:val="auto"/>
                <w:sz w:val="24"/>
                <w:szCs w:val="24"/>
              </w:rPr>
              <w:t>数量</w:t>
            </w:r>
          </w:p>
        </w:tc>
        <w:tc>
          <w:tcPr>
            <w:tcW w:w="1442" w:type="dxa"/>
            <w:vAlign w:val="center"/>
          </w:tcPr>
          <w:p>
            <w:pPr>
              <w:jc w:val="center"/>
              <w:rPr>
                <w:rFonts w:ascii="宋体"/>
                <w:color w:val="auto"/>
                <w:sz w:val="24"/>
                <w:szCs w:val="24"/>
              </w:rPr>
            </w:pPr>
            <w:r>
              <w:rPr>
                <w:rFonts w:hint="eastAsia" w:ascii="宋体" w:hAnsi="宋体"/>
                <w:color w:val="auto"/>
                <w:sz w:val="24"/>
                <w:szCs w:val="24"/>
              </w:rPr>
              <w:t>单价</w:t>
            </w:r>
          </w:p>
        </w:tc>
        <w:tc>
          <w:tcPr>
            <w:tcW w:w="2781" w:type="dxa"/>
            <w:vAlign w:val="center"/>
          </w:tcPr>
          <w:p>
            <w:pPr>
              <w:jc w:val="center"/>
              <w:rPr>
                <w:rFonts w:ascii="宋体"/>
                <w:color w:val="auto"/>
                <w:sz w:val="24"/>
                <w:szCs w:val="24"/>
              </w:rPr>
            </w:pPr>
            <w:r>
              <w:rPr>
                <w:rFonts w:hint="eastAsia" w:ascii="宋体" w:hAnsi="宋体"/>
                <w:color w:val="auto"/>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olor w:val="auto"/>
                <w:sz w:val="24"/>
                <w:szCs w:val="24"/>
              </w:rPr>
            </w:pPr>
          </w:p>
        </w:tc>
        <w:tc>
          <w:tcPr>
            <w:tcW w:w="2369" w:type="dxa"/>
            <w:vAlign w:val="center"/>
          </w:tcPr>
          <w:p>
            <w:pPr>
              <w:rPr>
                <w:rFonts w:ascii="宋体"/>
                <w:color w:val="auto"/>
                <w:sz w:val="24"/>
                <w:szCs w:val="24"/>
              </w:rPr>
            </w:pPr>
          </w:p>
        </w:tc>
        <w:tc>
          <w:tcPr>
            <w:tcW w:w="1442" w:type="dxa"/>
            <w:vAlign w:val="center"/>
          </w:tcPr>
          <w:p>
            <w:pPr>
              <w:rPr>
                <w:rFonts w:ascii="宋体"/>
                <w:color w:val="auto"/>
                <w:sz w:val="24"/>
                <w:szCs w:val="24"/>
              </w:rPr>
            </w:pPr>
          </w:p>
        </w:tc>
        <w:tc>
          <w:tcPr>
            <w:tcW w:w="2781" w:type="dxa"/>
            <w:vAlign w:val="center"/>
          </w:tcPr>
          <w:p>
            <w:pP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olor w:val="auto"/>
                <w:sz w:val="24"/>
                <w:szCs w:val="24"/>
              </w:rPr>
            </w:pPr>
          </w:p>
        </w:tc>
        <w:tc>
          <w:tcPr>
            <w:tcW w:w="2369" w:type="dxa"/>
            <w:vAlign w:val="center"/>
          </w:tcPr>
          <w:p>
            <w:pPr>
              <w:rPr>
                <w:rFonts w:ascii="宋体"/>
                <w:color w:val="auto"/>
                <w:sz w:val="24"/>
                <w:szCs w:val="24"/>
              </w:rPr>
            </w:pPr>
          </w:p>
        </w:tc>
        <w:tc>
          <w:tcPr>
            <w:tcW w:w="1442" w:type="dxa"/>
            <w:vAlign w:val="center"/>
          </w:tcPr>
          <w:p>
            <w:pPr>
              <w:rPr>
                <w:rFonts w:ascii="宋体"/>
                <w:color w:val="auto"/>
                <w:sz w:val="24"/>
                <w:szCs w:val="24"/>
              </w:rPr>
            </w:pPr>
          </w:p>
        </w:tc>
        <w:tc>
          <w:tcPr>
            <w:tcW w:w="2781" w:type="dxa"/>
            <w:vAlign w:val="center"/>
          </w:tcPr>
          <w:p>
            <w:pP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olor w:val="auto"/>
                <w:sz w:val="24"/>
                <w:szCs w:val="24"/>
              </w:rPr>
            </w:pPr>
          </w:p>
        </w:tc>
        <w:tc>
          <w:tcPr>
            <w:tcW w:w="2369" w:type="dxa"/>
            <w:vAlign w:val="center"/>
          </w:tcPr>
          <w:p>
            <w:pPr>
              <w:rPr>
                <w:rFonts w:ascii="宋体"/>
                <w:color w:val="auto"/>
                <w:sz w:val="24"/>
                <w:szCs w:val="24"/>
              </w:rPr>
            </w:pPr>
          </w:p>
        </w:tc>
        <w:tc>
          <w:tcPr>
            <w:tcW w:w="1442" w:type="dxa"/>
            <w:vAlign w:val="center"/>
          </w:tcPr>
          <w:p>
            <w:pPr>
              <w:rPr>
                <w:rFonts w:ascii="宋体"/>
                <w:color w:val="auto"/>
                <w:sz w:val="24"/>
                <w:szCs w:val="24"/>
              </w:rPr>
            </w:pPr>
          </w:p>
        </w:tc>
        <w:tc>
          <w:tcPr>
            <w:tcW w:w="2781" w:type="dxa"/>
            <w:vAlign w:val="center"/>
          </w:tcPr>
          <w:p>
            <w:pP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rPr>
                <w:rFonts w:ascii="宋体"/>
                <w:color w:val="auto"/>
                <w:sz w:val="24"/>
                <w:szCs w:val="24"/>
              </w:rPr>
            </w:pPr>
          </w:p>
        </w:tc>
        <w:tc>
          <w:tcPr>
            <w:tcW w:w="2369" w:type="dxa"/>
            <w:vAlign w:val="center"/>
          </w:tcPr>
          <w:p>
            <w:pPr>
              <w:rPr>
                <w:rFonts w:ascii="宋体"/>
                <w:color w:val="auto"/>
                <w:sz w:val="24"/>
                <w:szCs w:val="24"/>
              </w:rPr>
            </w:pPr>
          </w:p>
        </w:tc>
        <w:tc>
          <w:tcPr>
            <w:tcW w:w="1442" w:type="dxa"/>
            <w:vAlign w:val="center"/>
          </w:tcPr>
          <w:p>
            <w:pPr>
              <w:rPr>
                <w:rFonts w:ascii="宋体"/>
                <w:color w:val="auto"/>
                <w:sz w:val="24"/>
                <w:szCs w:val="24"/>
              </w:rPr>
            </w:pPr>
          </w:p>
        </w:tc>
        <w:tc>
          <w:tcPr>
            <w:tcW w:w="2781" w:type="dxa"/>
            <w:vAlign w:val="center"/>
          </w:tcPr>
          <w:p>
            <w:pP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jc w:val="center"/>
              <w:rPr>
                <w:rFonts w:ascii="宋体"/>
                <w:color w:val="auto"/>
                <w:sz w:val="24"/>
                <w:szCs w:val="24"/>
              </w:rPr>
            </w:pPr>
            <w:r>
              <w:rPr>
                <w:rFonts w:hint="eastAsia" w:ascii="宋体" w:hAnsi="宋体"/>
                <w:color w:val="auto"/>
                <w:sz w:val="24"/>
                <w:szCs w:val="24"/>
              </w:rPr>
              <w:t>合计</w:t>
            </w:r>
          </w:p>
        </w:tc>
        <w:tc>
          <w:tcPr>
            <w:tcW w:w="6592" w:type="dxa"/>
            <w:gridSpan w:val="3"/>
          </w:tcPr>
          <w:p>
            <w:pPr>
              <w:rPr>
                <w:rFonts w:ascii="宋体"/>
                <w:color w:val="auto"/>
                <w:sz w:val="24"/>
                <w:szCs w:val="24"/>
              </w:rPr>
            </w:pPr>
          </w:p>
        </w:tc>
      </w:tr>
    </w:tbl>
    <w:p>
      <w:pPr>
        <w:rPr>
          <w:rFonts w:ascii="宋体"/>
          <w:color w:val="auto"/>
          <w:sz w:val="24"/>
          <w:szCs w:val="24"/>
        </w:rPr>
      </w:pPr>
    </w:p>
    <w:p>
      <w:pPr>
        <w:rPr>
          <w:rFonts w:ascii="宋体"/>
          <w:color w:val="auto"/>
          <w:sz w:val="24"/>
          <w:szCs w:val="24"/>
        </w:rPr>
      </w:pPr>
      <w:r>
        <w:rPr>
          <w:rFonts w:hint="eastAsia" w:ascii="宋体" w:hAnsi="宋体"/>
          <w:color w:val="auto"/>
          <w:sz w:val="24"/>
          <w:szCs w:val="24"/>
        </w:rPr>
        <w:t>法定代表人或授权代表签字：</w:t>
      </w:r>
    </w:p>
    <w:p>
      <w:pPr>
        <w:spacing w:line="360" w:lineRule="auto"/>
        <w:rPr>
          <w:rFonts w:ascii="宋体"/>
          <w:color w:val="auto"/>
          <w:sz w:val="24"/>
        </w:rPr>
      </w:pPr>
      <w:r>
        <w:rPr>
          <w:rFonts w:ascii="宋体" w:hAnsi="宋体"/>
          <w:color w:val="auto"/>
          <w:sz w:val="24"/>
        </w:rPr>
        <w:t>1</w:t>
      </w:r>
      <w:r>
        <w:rPr>
          <w:rFonts w:hint="eastAsia" w:ascii="宋体" w:hAnsi="宋体"/>
          <w:color w:val="auto"/>
          <w:sz w:val="24"/>
        </w:rPr>
        <w:t>、此表可以根据需要自行增减行数。</w:t>
      </w: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pStyle w:val="2"/>
        <w:ind w:left="31680" w:right="31680"/>
        <w:rPr>
          <w:rFonts w:ascii="宋体" w:cs="宋体"/>
          <w:color w:val="auto"/>
          <w:sz w:val="32"/>
          <w:szCs w:val="32"/>
        </w:rPr>
      </w:pPr>
    </w:p>
    <w:p>
      <w:pPr>
        <w:pStyle w:val="2"/>
        <w:ind w:left="31680" w:right="31680"/>
        <w:rPr>
          <w:rFonts w:ascii="宋体" w:cs="宋体"/>
          <w:color w:val="auto"/>
          <w:sz w:val="32"/>
          <w:szCs w:val="32"/>
        </w:rPr>
      </w:pPr>
    </w:p>
    <w:p>
      <w:pPr>
        <w:pStyle w:val="2"/>
        <w:ind w:left="31680" w:right="31680"/>
        <w:rPr>
          <w:rFonts w:ascii="宋体" w:cs="宋体"/>
          <w:color w:val="auto"/>
          <w:sz w:val="32"/>
          <w:szCs w:val="32"/>
        </w:rPr>
      </w:pPr>
    </w:p>
    <w:p>
      <w:pPr>
        <w:pStyle w:val="2"/>
        <w:ind w:left="31680" w:right="31680"/>
        <w:rPr>
          <w:rFonts w:ascii="宋体" w:cs="宋体"/>
          <w:color w:val="auto"/>
          <w:sz w:val="32"/>
          <w:szCs w:val="32"/>
        </w:rPr>
      </w:pPr>
    </w:p>
    <w:p>
      <w:pPr>
        <w:pStyle w:val="2"/>
        <w:ind w:left="31680" w:right="31680"/>
        <w:rPr>
          <w:rFonts w:ascii="宋体" w:cs="宋体"/>
          <w:color w:val="auto"/>
          <w:sz w:val="32"/>
          <w:szCs w:val="32"/>
        </w:rPr>
      </w:pPr>
    </w:p>
    <w:p>
      <w:pPr>
        <w:snapToGrid w:val="0"/>
        <w:spacing w:before="50" w:after="50"/>
        <w:jc w:val="center"/>
        <w:rPr>
          <w:rFonts w:ascii="宋体" w:cs="宋体"/>
          <w:color w:val="auto"/>
          <w:sz w:val="32"/>
          <w:szCs w:val="32"/>
        </w:rPr>
      </w:pPr>
      <w:r>
        <w:rPr>
          <w:rFonts w:hint="eastAsia" w:ascii="宋体" w:hAnsi="宋体" w:cs="宋体"/>
          <w:color w:val="auto"/>
          <w:sz w:val="32"/>
          <w:szCs w:val="32"/>
        </w:rPr>
        <w:t>七、技术参数响应及偏离表（如有）</w:t>
      </w:r>
    </w:p>
    <w:p>
      <w:pPr>
        <w:jc w:val="center"/>
        <w:rPr>
          <w:rFonts w:ascii="宋体" w:cs="宋体"/>
          <w:color w:val="auto"/>
          <w:sz w:val="24"/>
          <w:szCs w:val="24"/>
        </w:rPr>
      </w:pPr>
    </w:p>
    <w:p>
      <w:pPr>
        <w:rPr>
          <w:rFonts w:ascii="宋体" w:cs="宋体"/>
          <w:color w:val="auto"/>
          <w:sz w:val="24"/>
          <w:szCs w:val="24"/>
        </w:rPr>
      </w:pPr>
      <w:r>
        <w:rPr>
          <w:rFonts w:hint="eastAsia" w:ascii="宋体" w:hAnsi="宋体" w:cs="宋体"/>
          <w:color w:val="auto"/>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CellMar>
            <w:top w:w="0" w:type="dxa"/>
            <w:left w:w="108" w:type="dxa"/>
            <w:bottom w:w="0" w:type="dxa"/>
            <w:right w:w="108" w:type="dxa"/>
          </w:tblCellMar>
        </w:tblPrEx>
        <w:trPr>
          <w:cantSplit/>
        </w:trPr>
        <w:tc>
          <w:tcPr>
            <w:tcW w:w="984" w:type="dxa"/>
            <w:vAlign w:val="center"/>
          </w:tcPr>
          <w:p>
            <w:pPr>
              <w:jc w:val="center"/>
              <w:rPr>
                <w:rFonts w:ascii="宋体" w:cs="宋体"/>
                <w:color w:val="auto"/>
                <w:sz w:val="24"/>
                <w:szCs w:val="24"/>
              </w:rPr>
            </w:pPr>
            <w:r>
              <w:rPr>
                <w:rFonts w:hint="eastAsia" w:ascii="宋体" w:hAnsi="宋体" w:cs="宋体"/>
                <w:color w:val="auto"/>
                <w:sz w:val="24"/>
                <w:szCs w:val="24"/>
              </w:rPr>
              <w:t>序号</w:t>
            </w:r>
          </w:p>
        </w:tc>
        <w:tc>
          <w:tcPr>
            <w:tcW w:w="2852" w:type="dxa"/>
            <w:vAlign w:val="center"/>
          </w:tcPr>
          <w:p>
            <w:pPr>
              <w:rPr>
                <w:rFonts w:ascii="宋体" w:cs="宋体"/>
                <w:color w:val="auto"/>
                <w:sz w:val="24"/>
                <w:szCs w:val="24"/>
              </w:rPr>
            </w:pPr>
            <w:r>
              <w:rPr>
                <w:rFonts w:hint="eastAsia" w:ascii="宋体" w:hAnsi="宋体" w:cs="宋体"/>
                <w:color w:val="auto"/>
                <w:sz w:val="24"/>
                <w:szCs w:val="24"/>
              </w:rPr>
              <w:t>招标要求</w:t>
            </w:r>
          </w:p>
        </w:tc>
        <w:tc>
          <w:tcPr>
            <w:tcW w:w="2852" w:type="dxa"/>
            <w:vAlign w:val="center"/>
          </w:tcPr>
          <w:p>
            <w:pPr>
              <w:rPr>
                <w:rFonts w:ascii="宋体" w:cs="宋体"/>
                <w:color w:val="auto"/>
                <w:sz w:val="24"/>
                <w:szCs w:val="24"/>
              </w:rPr>
            </w:pPr>
            <w:r>
              <w:rPr>
                <w:rFonts w:hint="eastAsia" w:ascii="宋体" w:hAnsi="宋体" w:cs="宋体"/>
                <w:color w:val="auto"/>
                <w:sz w:val="24"/>
                <w:szCs w:val="24"/>
              </w:rPr>
              <w:t>投标响应</w:t>
            </w:r>
          </w:p>
        </w:tc>
        <w:tc>
          <w:tcPr>
            <w:tcW w:w="1308" w:type="dxa"/>
            <w:vAlign w:val="center"/>
          </w:tcPr>
          <w:p>
            <w:pPr>
              <w:rPr>
                <w:rFonts w:ascii="宋体" w:cs="宋体"/>
                <w:color w:val="auto"/>
                <w:sz w:val="24"/>
                <w:szCs w:val="24"/>
              </w:rPr>
            </w:pPr>
            <w:r>
              <w:rPr>
                <w:rFonts w:hint="eastAsia" w:ascii="宋体" w:hAnsi="宋体" w:cs="宋体"/>
                <w:color w:val="auto"/>
                <w:sz w:val="24"/>
                <w:szCs w:val="24"/>
              </w:rPr>
              <w:t>超出、符合或偏离</w:t>
            </w:r>
          </w:p>
        </w:tc>
        <w:tc>
          <w:tcPr>
            <w:tcW w:w="1173" w:type="dxa"/>
            <w:vAlign w:val="center"/>
          </w:tcPr>
          <w:p>
            <w:pPr>
              <w:jc w:val="center"/>
              <w:rPr>
                <w:rFonts w:ascii="宋体" w:cs="宋体"/>
                <w:color w:val="auto"/>
                <w:sz w:val="24"/>
                <w:szCs w:val="24"/>
              </w:rPr>
            </w:pPr>
            <w:r>
              <w:rPr>
                <w:rFonts w:hint="eastAsia" w:ascii="宋体" w:hAnsi="宋体" w:cs="宋体"/>
                <w:color w:val="auto"/>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bl>
    <w:p>
      <w:pPr>
        <w:rPr>
          <w:rFonts w:ascii="宋体" w:cs="宋体"/>
          <w:color w:val="auto"/>
          <w:sz w:val="24"/>
          <w:szCs w:val="24"/>
        </w:rPr>
      </w:pPr>
      <w:r>
        <w:rPr>
          <w:rFonts w:hint="eastAsia" w:ascii="宋体" w:hAnsi="宋体" w:cs="宋体"/>
          <w:color w:val="auto"/>
          <w:sz w:val="24"/>
          <w:szCs w:val="24"/>
        </w:rPr>
        <w:t>法定代表人或授权代表签字：</w:t>
      </w:r>
    </w:p>
    <w:p>
      <w:pPr>
        <w:rPr>
          <w:rFonts w:ascii="宋体" w:cs="宋体"/>
          <w:color w:val="auto"/>
          <w:sz w:val="24"/>
          <w:szCs w:val="24"/>
        </w:rPr>
      </w:pPr>
    </w:p>
    <w:p>
      <w:pPr>
        <w:rPr>
          <w:rFonts w:ascii="宋体" w:cs="宋体"/>
          <w:color w:val="auto"/>
          <w:sz w:val="24"/>
          <w:szCs w:val="24"/>
        </w:rPr>
      </w:pPr>
    </w:p>
    <w:p>
      <w:pPr>
        <w:rPr>
          <w:rFonts w:ascii="宋体" w:cs="宋体"/>
          <w:color w:val="auto"/>
          <w:sz w:val="24"/>
          <w:szCs w:val="24"/>
        </w:rPr>
      </w:pPr>
      <w:r>
        <w:rPr>
          <w:rFonts w:hint="eastAsia" w:ascii="宋体" w:hAnsi="宋体" w:cs="宋体"/>
          <w:color w:val="auto"/>
          <w:sz w:val="24"/>
          <w:szCs w:val="24"/>
        </w:rPr>
        <w:t>注：</w:t>
      </w:r>
      <w:r>
        <w:rPr>
          <w:rFonts w:ascii="宋体" w:hAnsi="宋体" w:cs="宋体"/>
          <w:color w:val="auto"/>
          <w:sz w:val="24"/>
          <w:szCs w:val="24"/>
        </w:rPr>
        <w:t>1</w:t>
      </w:r>
      <w:r>
        <w:rPr>
          <w:rFonts w:hint="eastAsia" w:ascii="宋体" w:hAnsi="宋体" w:cs="宋体"/>
          <w:color w:val="auto"/>
          <w:sz w:val="24"/>
          <w:szCs w:val="24"/>
        </w:rPr>
        <w:t>、按照基本技术要求详细填列。</w:t>
      </w:r>
    </w:p>
    <w:p>
      <w:pPr>
        <w:ind w:firstLine="480" w:firstLineChars="200"/>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、行数不够，可自行添加。</w:t>
      </w:r>
    </w:p>
    <w:p>
      <w:pPr>
        <w:jc w:val="center"/>
        <w:rPr>
          <w:rFonts w:ascii="宋体" w:cs="宋体"/>
          <w:b/>
          <w:color w:val="auto"/>
          <w:sz w:val="36"/>
        </w:rPr>
      </w:pPr>
    </w:p>
    <w:p>
      <w:pPr>
        <w:jc w:val="center"/>
        <w:rPr>
          <w:rFonts w:ascii="宋体" w:cs="宋体"/>
          <w:b/>
          <w:color w:val="auto"/>
          <w:sz w:val="36"/>
        </w:rPr>
      </w:pPr>
    </w:p>
    <w:p>
      <w:pPr>
        <w:jc w:val="center"/>
        <w:rPr>
          <w:rFonts w:ascii="宋体" w:cs="宋体"/>
          <w:b/>
          <w:color w:val="auto"/>
          <w:sz w:val="36"/>
        </w:rPr>
      </w:pPr>
    </w:p>
    <w:p>
      <w:pPr>
        <w:jc w:val="center"/>
        <w:rPr>
          <w:rFonts w:ascii="宋体" w:cs="宋体"/>
          <w:b/>
          <w:color w:val="auto"/>
          <w:sz w:val="36"/>
        </w:rPr>
      </w:pPr>
    </w:p>
    <w:p>
      <w:pPr>
        <w:jc w:val="center"/>
        <w:rPr>
          <w:rFonts w:ascii="宋体" w:cs="宋体"/>
          <w:b/>
          <w:color w:val="auto"/>
          <w:sz w:val="36"/>
        </w:rPr>
      </w:pPr>
    </w:p>
    <w:p>
      <w:pPr>
        <w:rPr>
          <w:rFonts w:ascii="宋体" w:cs="宋体"/>
          <w:color w:val="auto"/>
          <w:sz w:val="32"/>
        </w:rPr>
      </w:pPr>
    </w:p>
    <w:bookmarkEnd w:id="211"/>
    <w:p>
      <w:pPr>
        <w:snapToGrid w:val="0"/>
        <w:spacing w:before="50" w:after="50"/>
        <w:jc w:val="center"/>
        <w:rPr>
          <w:rFonts w:ascii="宋体" w:cs="宋体"/>
          <w:color w:val="auto"/>
          <w:sz w:val="32"/>
          <w:szCs w:val="32"/>
        </w:rPr>
      </w:pPr>
      <w:bookmarkStart w:id="212" w:name="_Hlt26955054"/>
      <w:bookmarkEnd w:id="212"/>
      <w:r>
        <w:rPr>
          <w:rFonts w:hint="eastAsia" w:ascii="宋体" w:hAnsi="宋体" w:cs="宋体"/>
          <w:color w:val="auto"/>
          <w:sz w:val="32"/>
          <w:szCs w:val="32"/>
        </w:rPr>
        <w:t>八、商务条款响应及偏离表（如有）</w:t>
      </w:r>
    </w:p>
    <w:p>
      <w:pPr>
        <w:jc w:val="center"/>
        <w:rPr>
          <w:rFonts w:ascii="宋体" w:cs="宋体"/>
          <w:color w:val="auto"/>
          <w:sz w:val="24"/>
          <w:szCs w:val="24"/>
        </w:rPr>
      </w:pPr>
    </w:p>
    <w:p>
      <w:pPr>
        <w:rPr>
          <w:rFonts w:ascii="宋体" w:cs="宋体"/>
          <w:color w:val="auto"/>
          <w:sz w:val="24"/>
          <w:szCs w:val="24"/>
        </w:rPr>
      </w:pPr>
      <w:r>
        <w:rPr>
          <w:rFonts w:hint="eastAsia" w:ascii="宋体" w:hAnsi="宋体" w:cs="宋体"/>
          <w:color w:val="auto"/>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是否响应</w:t>
            </w: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售后技术服务要求（含质保期内产品故障服务响应时限、上门时间、故障修复时限、耗材供应响应时限等）</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rPr>
            </w:pPr>
            <w:r>
              <w:rPr>
                <w:rFonts w:hint="eastAsia" w:ascii="宋体" w:hAnsi="宋体" w:cs="宋体"/>
                <w:color w:val="auto"/>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rPr>
            </w:pPr>
          </w:p>
          <w:p>
            <w:pPr>
              <w:snapToGrid w:val="0"/>
              <w:spacing w:beforeLines="50"/>
              <w:rPr>
                <w:rFonts w:asci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rPr>
            </w:pPr>
            <w:r>
              <w:rPr>
                <w:rFonts w:hint="eastAsia" w:ascii="宋体" w:hAnsi="宋体" w:cs="宋体"/>
                <w:color w:val="auto"/>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rPr>
            </w:pPr>
          </w:p>
          <w:p>
            <w:pPr>
              <w:snapToGrid w:val="0"/>
              <w:spacing w:beforeLines="50"/>
              <w:rPr>
                <w:rFonts w:asci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rPr>
            </w:pPr>
            <w:r>
              <w:rPr>
                <w:rFonts w:hint="eastAsia" w:ascii="宋体" w:hAnsi="宋体" w:cs="宋体"/>
                <w:color w:val="auto"/>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bl>
    <w:p>
      <w:pPr>
        <w:rPr>
          <w:rFonts w:ascii="宋体" w:cs="宋体"/>
          <w:color w:val="auto"/>
          <w:sz w:val="24"/>
          <w:szCs w:val="24"/>
        </w:rPr>
      </w:pPr>
      <w:r>
        <w:rPr>
          <w:rFonts w:hint="eastAsia" w:ascii="宋体" w:hAnsi="宋体" w:cs="宋体"/>
          <w:color w:val="auto"/>
          <w:sz w:val="24"/>
          <w:szCs w:val="24"/>
        </w:rPr>
        <w:t>法定代表人或授权代表签字：</w:t>
      </w:r>
    </w:p>
    <w:p>
      <w:pPr>
        <w:pStyle w:val="4"/>
        <w:rPr>
          <w:rFonts w:ascii="宋体" w:hAnsi="宋体" w:eastAsia="宋体" w:cs="宋体"/>
          <w:b w:val="0"/>
          <w:bCs w:val="0"/>
          <w:color w:val="auto"/>
          <w:sz w:val="24"/>
          <w:szCs w:val="21"/>
        </w:rPr>
      </w:pPr>
    </w:p>
    <w:p>
      <w:pPr>
        <w:pStyle w:val="5"/>
        <w:rPr>
          <w:rFonts w:ascii="宋体" w:cs="宋体"/>
          <w:color w:val="auto"/>
        </w:rPr>
      </w:pPr>
    </w:p>
    <w:p>
      <w:pPr>
        <w:spacing w:line="480" w:lineRule="auto"/>
        <w:rPr>
          <w:rFonts w:ascii="宋体" w:cs="宋体"/>
          <w:color w:val="auto"/>
          <w:sz w:val="30"/>
        </w:rPr>
      </w:pPr>
      <w:bookmarkStart w:id="213" w:name="_Hlt24879081"/>
      <w:bookmarkEnd w:id="213"/>
      <w:bookmarkStart w:id="214" w:name="_Hlt26609389"/>
      <w:bookmarkEnd w:id="214"/>
      <w:bookmarkStart w:id="215" w:name="_Hlt26955066"/>
      <w:bookmarkEnd w:id="215"/>
      <w:bookmarkStart w:id="216" w:name="_Hlt26609391"/>
      <w:bookmarkEnd w:id="216"/>
      <w:bookmarkStart w:id="217" w:name="_Hlt26955064"/>
      <w:bookmarkEnd w:id="217"/>
      <w:bookmarkStart w:id="218" w:name="_Hlt26955056"/>
      <w:bookmarkEnd w:id="218"/>
      <w:bookmarkStart w:id="219" w:name="_Hlt26782999"/>
      <w:bookmarkEnd w:id="219"/>
      <w:bookmarkStart w:id="220" w:name="_Hlt26671343"/>
      <w:bookmarkEnd w:id="220"/>
      <w:bookmarkStart w:id="221" w:name="_Hlt26671374"/>
      <w:bookmarkEnd w:id="221"/>
      <w:bookmarkStart w:id="222" w:name="_Hlt26580838"/>
      <w:bookmarkEnd w:id="222"/>
      <w:bookmarkStart w:id="223" w:name="_Hlt26671372"/>
      <w:bookmarkEnd w:id="223"/>
      <w:bookmarkStart w:id="224" w:name="_Toc462564146"/>
    </w:p>
    <w:p>
      <w:pPr>
        <w:pStyle w:val="5"/>
        <w:ind w:firstLine="0"/>
        <w:rPr>
          <w:rFonts w:ascii="宋体" w:cs="宋体"/>
          <w:color w:val="auto"/>
          <w:sz w:val="24"/>
        </w:rPr>
      </w:pPr>
    </w:p>
    <w:p>
      <w:pPr>
        <w:numPr>
          <w:ilvl w:val="0"/>
          <w:numId w:val="4"/>
        </w:numPr>
        <w:snapToGrid w:val="0"/>
        <w:spacing w:before="50" w:after="50"/>
        <w:jc w:val="center"/>
        <w:rPr>
          <w:rFonts w:ascii="宋体" w:cs="宋体"/>
          <w:color w:val="auto"/>
          <w:sz w:val="32"/>
          <w:szCs w:val="32"/>
        </w:rPr>
      </w:pPr>
      <w:r>
        <w:rPr>
          <w:rFonts w:hint="eastAsia" w:ascii="宋体" w:hAnsi="宋体" w:cs="宋体"/>
          <w:color w:val="auto"/>
          <w:sz w:val="32"/>
          <w:szCs w:val="32"/>
        </w:rPr>
        <w:t>技术方案、服务承诺、培训承诺等</w:t>
      </w:r>
      <w:bookmarkEnd w:id="198"/>
      <w:bookmarkEnd w:id="199"/>
      <w:bookmarkEnd w:id="224"/>
      <w:bookmarkStart w:id="225" w:name="_格式2__法定代表人授权书"/>
      <w:bookmarkEnd w:id="225"/>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jc w:val="center"/>
        <w:rPr>
          <w:rFonts w:ascii="黑体" w:eastAsia="黑体"/>
          <w:color w:val="auto"/>
          <w:sz w:val="32"/>
          <w:szCs w:val="32"/>
        </w:rPr>
      </w:pPr>
      <w:r>
        <w:rPr>
          <w:rFonts w:hint="eastAsia" w:ascii="黑体" w:eastAsia="黑体"/>
          <w:color w:val="auto"/>
          <w:sz w:val="32"/>
          <w:szCs w:val="32"/>
        </w:rPr>
        <w:t>十、盐城市政府采购事前信用承诺书</w:t>
      </w:r>
    </w:p>
    <w:p>
      <w:pPr>
        <w:widowControl/>
        <w:spacing w:line="500" w:lineRule="exact"/>
        <w:ind w:firstLine="480" w:firstLineChars="200"/>
        <w:jc w:val="left"/>
        <w:rPr>
          <w:rFonts w:ascii="宋体"/>
          <w:color w:val="auto"/>
          <w:sz w:val="24"/>
        </w:rPr>
      </w:pPr>
      <w:r>
        <w:rPr>
          <w:rFonts w:hint="eastAsia" w:ascii="宋体" w:hAnsi="宋体"/>
          <w:color w:val="auto"/>
          <w:sz w:val="24"/>
        </w:rPr>
        <w:t>为营造我市公开、公平、公正、诚实守信的政府采购交易环境，树立诚信守法的投标人形象，本人代表本单位作出以下承诺：</w:t>
      </w:r>
    </w:p>
    <w:p>
      <w:pPr>
        <w:widowControl/>
        <w:spacing w:line="500" w:lineRule="exact"/>
        <w:jc w:val="left"/>
        <w:rPr>
          <w:rFonts w:ascii="宋体"/>
          <w:color w:val="auto"/>
          <w:sz w:val="24"/>
        </w:rPr>
      </w:pPr>
      <w:r>
        <w:rPr>
          <w:rFonts w:hint="eastAsia" w:ascii="宋体" w:hAnsi="宋体"/>
          <w:color w:val="auto"/>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ascii="宋体"/>
          <w:color w:val="auto"/>
          <w:sz w:val="24"/>
        </w:rPr>
      </w:pPr>
      <w:r>
        <w:rPr>
          <w:rFonts w:hint="eastAsia" w:ascii="宋体" w:hAnsi="宋体"/>
          <w:color w:val="auto"/>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ascii="宋体"/>
          <w:color w:val="auto"/>
          <w:sz w:val="24"/>
        </w:rPr>
      </w:pPr>
      <w:r>
        <w:rPr>
          <w:rFonts w:ascii="宋体"/>
          <w:color w:val="auto"/>
          <w:sz w:val="24"/>
        </w:rPr>
        <w:t> </w:t>
      </w:r>
      <w:r>
        <w:rPr>
          <w:rFonts w:hint="eastAsia" w:ascii="宋体" w:hAnsi="宋体"/>
          <w:color w:val="auto"/>
          <w:sz w:val="24"/>
        </w:rPr>
        <w:t>（三）严格依照国家和省、市关于政府采购的法律、法规、规章、规范性文件，参加政府采购投标活动；积极履行社会责任，促进廉政建设；</w:t>
      </w:r>
    </w:p>
    <w:p>
      <w:pPr>
        <w:widowControl/>
        <w:spacing w:line="500" w:lineRule="exact"/>
        <w:jc w:val="left"/>
        <w:rPr>
          <w:rFonts w:ascii="宋体"/>
          <w:color w:val="auto"/>
          <w:sz w:val="24"/>
        </w:rPr>
      </w:pPr>
      <w:r>
        <w:rPr>
          <w:rFonts w:ascii="宋体"/>
          <w:color w:val="auto"/>
          <w:sz w:val="24"/>
        </w:rPr>
        <w:t> </w:t>
      </w:r>
      <w:r>
        <w:rPr>
          <w:rFonts w:hint="eastAsia" w:ascii="宋体" w:hAnsi="宋体"/>
          <w:color w:val="auto"/>
          <w:sz w:val="24"/>
        </w:rPr>
        <w:t>（四）严格遵守即时信息公示规定，及时维护和更新维护和更新盐城市政府采购网中与本单位相关的信息；</w:t>
      </w:r>
    </w:p>
    <w:p>
      <w:pPr>
        <w:widowControl/>
        <w:spacing w:line="500" w:lineRule="exact"/>
        <w:jc w:val="left"/>
        <w:rPr>
          <w:rFonts w:ascii="宋体"/>
          <w:color w:val="auto"/>
          <w:sz w:val="24"/>
        </w:rPr>
      </w:pPr>
      <w:r>
        <w:rPr>
          <w:rFonts w:ascii="宋体"/>
          <w:color w:val="auto"/>
          <w:sz w:val="24"/>
        </w:rPr>
        <w:t> </w:t>
      </w:r>
      <w:r>
        <w:rPr>
          <w:rFonts w:hint="eastAsia" w:ascii="宋体" w:hAnsi="宋体"/>
          <w:color w:val="auto"/>
          <w:sz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ascii="宋体"/>
          <w:color w:val="auto"/>
          <w:sz w:val="24"/>
        </w:rPr>
      </w:pPr>
      <w:r>
        <w:rPr>
          <w:rFonts w:ascii="宋体"/>
          <w:color w:val="auto"/>
          <w:sz w:val="24"/>
        </w:rPr>
        <w:t> </w:t>
      </w:r>
      <w:r>
        <w:rPr>
          <w:rFonts w:hint="eastAsia" w:ascii="宋体" w:hAnsi="宋体"/>
          <w:color w:val="auto"/>
          <w:sz w:val="24"/>
        </w:rPr>
        <w:t>（六）自觉接受政府、行业组织、社会公众、新闻舆论的监督；</w:t>
      </w:r>
    </w:p>
    <w:p>
      <w:pPr>
        <w:widowControl/>
        <w:spacing w:line="500" w:lineRule="exact"/>
        <w:ind w:firstLine="480" w:firstLineChars="200"/>
        <w:jc w:val="left"/>
        <w:rPr>
          <w:rFonts w:ascii="宋体"/>
          <w:color w:val="auto"/>
          <w:sz w:val="24"/>
        </w:rPr>
      </w:pPr>
      <w:r>
        <w:rPr>
          <w:rFonts w:hint="eastAsia" w:ascii="宋体" w:hAnsi="宋体"/>
          <w:color w:val="auto"/>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ascii="宋体"/>
          <w:color w:val="auto"/>
          <w:sz w:val="24"/>
        </w:rPr>
      </w:pPr>
      <w:r>
        <w:rPr>
          <w:rFonts w:ascii="宋体"/>
          <w:color w:val="auto"/>
          <w:sz w:val="24"/>
        </w:rPr>
        <w:t> </w:t>
      </w:r>
      <w:r>
        <w:rPr>
          <w:rFonts w:hint="eastAsia" w:ascii="宋体" w:hAnsi="宋体"/>
          <w:color w:val="auto"/>
          <w:sz w:val="24"/>
        </w:rPr>
        <w:t>（八）本人已认真阅读了上述承诺，并向本单位员工作了宣传教育。</w:t>
      </w:r>
    </w:p>
    <w:p>
      <w:pPr>
        <w:widowControl/>
        <w:spacing w:line="500" w:lineRule="exact"/>
        <w:jc w:val="left"/>
        <w:rPr>
          <w:rFonts w:ascii="宋体"/>
          <w:color w:val="auto"/>
          <w:sz w:val="24"/>
        </w:rPr>
      </w:pPr>
    </w:p>
    <w:p>
      <w:pPr>
        <w:widowControl/>
        <w:spacing w:line="500" w:lineRule="exact"/>
        <w:jc w:val="center"/>
        <w:rPr>
          <w:rFonts w:ascii="宋体"/>
          <w:color w:val="auto"/>
          <w:sz w:val="24"/>
        </w:rPr>
      </w:pPr>
      <w:r>
        <w:rPr>
          <w:rFonts w:hint="eastAsia" w:ascii="宋体" w:hAnsi="宋体"/>
          <w:color w:val="auto"/>
          <w:sz w:val="24"/>
        </w:rPr>
        <w:t>法定代表人签名：</w:t>
      </w:r>
    </w:p>
    <w:p>
      <w:pPr>
        <w:widowControl/>
        <w:spacing w:line="500" w:lineRule="exact"/>
        <w:jc w:val="center"/>
        <w:rPr>
          <w:rFonts w:ascii="宋体"/>
          <w:color w:val="auto"/>
          <w:sz w:val="24"/>
        </w:rPr>
      </w:pPr>
      <w:r>
        <w:rPr>
          <w:rFonts w:hint="eastAsia" w:ascii="宋体" w:hAnsi="宋体"/>
          <w:color w:val="auto"/>
          <w:sz w:val="24"/>
        </w:rPr>
        <w:t>单位名称（盖章）：</w:t>
      </w:r>
    </w:p>
    <w:p>
      <w:pPr>
        <w:widowControl/>
        <w:spacing w:line="500" w:lineRule="exact"/>
        <w:jc w:val="center"/>
        <w:rPr>
          <w:rFonts w:ascii="宋体"/>
          <w:color w:val="auto"/>
          <w:sz w:val="24"/>
        </w:rPr>
      </w:pPr>
      <w:r>
        <w:rPr>
          <w:rFonts w:hint="eastAsia" w:ascii="宋体" w:hAnsi="宋体"/>
          <w:color w:val="auto"/>
          <w:sz w:val="24"/>
        </w:rPr>
        <w:t>年月日</w:t>
      </w:r>
    </w:p>
    <w:p>
      <w:pPr>
        <w:snapToGrid w:val="0"/>
        <w:spacing w:before="50" w:after="50"/>
        <w:jc w:val="center"/>
        <w:rPr>
          <w:rFonts w:ascii="宋体" w:cs="宋体"/>
          <w:color w:val="auto"/>
          <w:sz w:val="32"/>
          <w:szCs w:val="32"/>
        </w:rPr>
      </w:pPr>
    </w:p>
    <w:sectPr>
      <w:pgSz w:w="11906" w:h="16838"/>
      <w:pgMar w:top="1418" w:right="1588" w:bottom="1418" w:left="1365" w:header="851" w:footer="907"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Fonts w:ascii="宋体"/>
      </w:rPr>
    </w:pPr>
    <w:r>
      <w:rPr>
        <w:rStyle w:val="49"/>
        <w:rFonts w:ascii="宋体" w:hAnsi="宋体"/>
      </w:rPr>
      <w:fldChar w:fldCharType="begin"/>
    </w:r>
    <w:r>
      <w:rPr>
        <w:rStyle w:val="49"/>
        <w:rFonts w:ascii="宋体" w:hAnsi="宋体"/>
      </w:rPr>
      <w:instrText xml:space="preserve">PAGE  </w:instrText>
    </w:r>
    <w:r>
      <w:rPr>
        <w:rStyle w:val="49"/>
        <w:rFonts w:ascii="宋体" w:hAnsi="宋体"/>
      </w:rPr>
      <w:fldChar w:fldCharType="separate"/>
    </w:r>
    <w:r>
      <w:rPr>
        <w:rStyle w:val="49"/>
        <w:rFonts w:ascii="宋体" w:hAnsi="宋体"/>
      </w:rPr>
      <w:t>- 29 -</w:t>
    </w:r>
    <w:r>
      <w:rPr>
        <w:rStyle w:val="49"/>
        <w:rFonts w:ascii="宋体" w:hAnsi="宋体"/>
      </w:rPr>
      <w:fldChar w:fldCharType="end"/>
    </w:r>
  </w:p>
  <w:p>
    <w:pPr>
      <w:pStyle w:val="28"/>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rPr>
        <w:rStyle w:val="49"/>
      </w:rPr>
      <w:fldChar w:fldCharType="begin"/>
    </w:r>
    <w:r>
      <w:rPr>
        <w:rStyle w:val="49"/>
      </w:rPr>
      <w:instrText xml:space="preserve">PAGE  </w:instrText>
    </w:r>
    <w:r>
      <w:rPr>
        <w:rStyle w:val="49"/>
      </w:rPr>
      <w:fldChar w:fldCharType="separate"/>
    </w:r>
    <w:r>
      <w:rPr>
        <w:rStyle w:val="49"/>
      </w:rPr>
      <w:t>1</w:t>
    </w:r>
    <w:r>
      <w:rPr>
        <w:rStyle w:val="49"/>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eastAsia="隶书"/>
        <w:color w:val="FF0000"/>
        <w:spacing w:val="40"/>
        <w:sz w:val="21"/>
        <w:szCs w:val="21"/>
      </w:rPr>
    </w:pPr>
    <w:r>
      <w:rPr>
        <w:rFonts w:eastAsia="隶书"/>
        <w:color w:val="FF0000"/>
        <w:spacing w:val="40"/>
        <w:sz w:val="21"/>
        <w:szCs w:val="21"/>
      </w:rPr>
      <w:t>2021-007Q-3</w:t>
    </w:r>
    <w:r>
      <w:rPr>
        <w:rFonts w:hint="eastAsia" w:eastAsia="隶书"/>
        <w:color w:val="000000"/>
        <w:spacing w:val="40"/>
        <w:sz w:val="21"/>
        <w:szCs w:val="21"/>
      </w:rPr>
      <w:t>招标文件</w:t>
    </w:r>
  </w:p>
  <w:p>
    <w:pPr>
      <w:rPr>
        <w:rFonts w:asci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9D957"/>
    <w:multiLevelType w:val="singleLevel"/>
    <w:tmpl w:val="8169D957"/>
    <w:lvl w:ilvl="0" w:tentative="0">
      <w:start w:val="2"/>
      <w:numFmt w:val="chineseCounting"/>
      <w:suff w:val="nothing"/>
      <w:lvlText w:val="%1、"/>
      <w:lvlJc w:val="left"/>
      <w:rPr>
        <w:rFonts w:hint="eastAsia" w:cs="Times New Roman"/>
      </w:rPr>
    </w:lvl>
  </w:abstractNum>
  <w:abstractNum w:abstractNumId="1">
    <w:nsid w:val="D2BC7551"/>
    <w:multiLevelType w:val="singleLevel"/>
    <w:tmpl w:val="D2BC7551"/>
    <w:lvl w:ilvl="0" w:tentative="0">
      <w:start w:val="9"/>
      <w:numFmt w:val="chineseCounting"/>
      <w:suff w:val="nothing"/>
      <w:lvlText w:val="%1、"/>
      <w:lvlJc w:val="left"/>
      <w:rPr>
        <w:rFonts w:hint="eastAsia" w:cs="Times New Roman"/>
      </w:rPr>
    </w:lvl>
  </w:abstractNum>
  <w:abstractNum w:abstractNumId="2">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abstractNum w:abstractNumId="3">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cs="Times New Roman"/>
        <w:b w:val="0"/>
        <w:sz w:val="36"/>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attachedTemplate r:id="rId1"/>
  <w:documentProtection w:enforcement="0"/>
  <w:defaultTabStop w:val="425"/>
  <w:drawingGridHorizontalSpacing w:val="105"/>
  <w:drawingGridVerticalSpacing w:val="145"/>
  <w:noPunctuationKerning w:val="1"/>
  <w:characterSpacingControl w:val="compressPunctuation"/>
  <w:noLineBreaksAfter w:lang="zh-CN" w:val="$([{£¥·‘“〈《「『【〔〖〝﹙﹛﹝＄（．［｛￡￥"/>
  <w:noLineBreaksBefore w:lang="zh-CN" w:val="!%),.:;&gt;?]}¢¨°·ˇˉ―‖’”…‰′″›℃∶、。〃〉》」』】〕〗〞︶︺︾﹀﹄﹚﹜﹞！＂％＇），．：；？］｀｜｝～￠"/>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AF1"/>
    <w:rsid w:val="00001CD3"/>
    <w:rsid w:val="000021F1"/>
    <w:rsid w:val="00003DC7"/>
    <w:rsid w:val="00005139"/>
    <w:rsid w:val="000060F7"/>
    <w:rsid w:val="000065F6"/>
    <w:rsid w:val="000069E2"/>
    <w:rsid w:val="00006B61"/>
    <w:rsid w:val="00006BCB"/>
    <w:rsid w:val="00007F3F"/>
    <w:rsid w:val="00012B1C"/>
    <w:rsid w:val="00014F7E"/>
    <w:rsid w:val="0001609A"/>
    <w:rsid w:val="00016776"/>
    <w:rsid w:val="00017ECF"/>
    <w:rsid w:val="00020C65"/>
    <w:rsid w:val="00021067"/>
    <w:rsid w:val="00021BC0"/>
    <w:rsid w:val="00023FC6"/>
    <w:rsid w:val="000242A5"/>
    <w:rsid w:val="00024CCC"/>
    <w:rsid w:val="00024E29"/>
    <w:rsid w:val="00025F21"/>
    <w:rsid w:val="00026BBB"/>
    <w:rsid w:val="000270C3"/>
    <w:rsid w:val="000276E8"/>
    <w:rsid w:val="00027F43"/>
    <w:rsid w:val="000308E4"/>
    <w:rsid w:val="0003173E"/>
    <w:rsid w:val="000318E6"/>
    <w:rsid w:val="00031E43"/>
    <w:rsid w:val="000333D7"/>
    <w:rsid w:val="00033D8D"/>
    <w:rsid w:val="0003654D"/>
    <w:rsid w:val="00036863"/>
    <w:rsid w:val="000436EF"/>
    <w:rsid w:val="000440A4"/>
    <w:rsid w:val="00045D22"/>
    <w:rsid w:val="00046B9E"/>
    <w:rsid w:val="0005153E"/>
    <w:rsid w:val="000544A7"/>
    <w:rsid w:val="0005513D"/>
    <w:rsid w:val="00055BC4"/>
    <w:rsid w:val="00056AE9"/>
    <w:rsid w:val="00057ADA"/>
    <w:rsid w:val="000605BB"/>
    <w:rsid w:val="0006121F"/>
    <w:rsid w:val="00062851"/>
    <w:rsid w:val="00062C51"/>
    <w:rsid w:val="00063C5C"/>
    <w:rsid w:val="0006657E"/>
    <w:rsid w:val="00066E0B"/>
    <w:rsid w:val="000702DC"/>
    <w:rsid w:val="0007132E"/>
    <w:rsid w:val="00071631"/>
    <w:rsid w:val="00072A72"/>
    <w:rsid w:val="00073884"/>
    <w:rsid w:val="00073CD4"/>
    <w:rsid w:val="00076A17"/>
    <w:rsid w:val="00076BB7"/>
    <w:rsid w:val="00080A99"/>
    <w:rsid w:val="000824BA"/>
    <w:rsid w:val="00082C5C"/>
    <w:rsid w:val="00082F11"/>
    <w:rsid w:val="0008366C"/>
    <w:rsid w:val="000837A2"/>
    <w:rsid w:val="00084B83"/>
    <w:rsid w:val="00085AAC"/>
    <w:rsid w:val="00087294"/>
    <w:rsid w:val="00090BB5"/>
    <w:rsid w:val="000939A7"/>
    <w:rsid w:val="00094732"/>
    <w:rsid w:val="00094CD5"/>
    <w:rsid w:val="00095042"/>
    <w:rsid w:val="000952DF"/>
    <w:rsid w:val="000956B3"/>
    <w:rsid w:val="00096A17"/>
    <w:rsid w:val="000A2BA4"/>
    <w:rsid w:val="000A2FC6"/>
    <w:rsid w:val="000A41F7"/>
    <w:rsid w:val="000A5684"/>
    <w:rsid w:val="000A6272"/>
    <w:rsid w:val="000B1517"/>
    <w:rsid w:val="000B7669"/>
    <w:rsid w:val="000C0376"/>
    <w:rsid w:val="000C0CA5"/>
    <w:rsid w:val="000C1440"/>
    <w:rsid w:val="000C3447"/>
    <w:rsid w:val="000C3B7F"/>
    <w:rsid w:val="000C4A8C"/>
    <w:rsid w:val="000C6DBE"/>
    <w:rsid w:val="000C7D2E"/>
    <w:rsid w:val="000D004D"/>
    <w:rsid w:val="000D12F6"/>
    <w:rsid w:val="000D13A3"/>
    <w:rsid w:val="000D19C3"/>
    <w:rsid w:val="000D24A9"/>
    <w:rsid w:val="000D5CD6"/>
    <w:rsid w:val="000D640F"/>
    <w:rsid w:val="000E0296"/>
    <w:rsid w:val="000E02E5"/>
    <w:rsid w:val="000E1348"/>
    <w:rsid w:val="000E4679"/>
    <w:rsid w:val="000E4E8A"/>
    <w:rsid w:val="000E5574"/>
    <w:rsid w:val="000E6362"/>
    <w:rsid w:val="000F17DF"/>
    <w:rsid w:val="000F1C96"/>
    <w:rsid w:val="000F299B"/>
    <w:rsid w:val="000F3196"/>
    <w:rsid w:val="000F3822"/>
    <w:rsid w:val="000F3C65"/>
    <w:rsid w:val="000F5749"/>
    <w:rsid w:val="000F77BE"/>
    <w:rsid w:val="000F7AE6"/>
    <w:rsid w:val="00100479"/>
    <w:rsid w:val="00101213"/>
    <w:rsid w:val="001040C1"/>
    <w:rsid w:val="0010432D"/>
    <w:rsid w:val="00104510"/>
    <w:rsid w:val="00105C21"/>
    <w:rsid w:val="001062AB"/>
    <w:rsid w:val="00106600"/>
    <w:rsid w:val="00106A54"/>
    <w:rsid w:val="00107F46"/>
    <w:rsid w:val="00110803"/>
    <w:rsid w:val="00113C44"/>
    <w:rsid w:val="00115161"/>
    <w:rsid w:val="00115439"/>
    <w:rsid w:val="00116C9B"/>
    <w:rsid w:val="00116CC8"/>
    <w:rsid w:val="001209A8"/>
    <w:rsid w:val="00120B27"/>
    <w:rsid w:val="001216F8"/>
    <w:rsid w:val="0012335D"/>
    <w:rsid w:val="00126079"/>
    <w:rsid w:val="00127CC7"/>
    <w:rsid w:val="0013027D"/>
    <w:rsid w:val="001319A2"/>
    <w:rsid w:val="00132552"/>
    <w:rsid w:val="001331C3"/>
    <w:rsid w:val="00133CFB"/>
    <w:rsid w:val="00134B81"/>
    <w:rsid w:val="00134C5A"/>
    <w:rsid w:val="00135483"/>
    <w:rsid w:val="00136201"/>
    <w:rsid w:val="001368DA"/>
    <w:rsid w:val="00137CF4"/>
    <w:rsid w:val="00140EB2"/>
    <w:rsid w:val="0014305A"/>
    <w:rsid w:val="00143AE7"/>
    <w:rsid w:val="0014412B"/>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3D1"/>
    <w:rsid w:val="001569DC"/>
    <w:rsid w:val="00156CBE"/>
    <w:rsid w:val="00157965"/>
    <w:rsid w:val="00160265"/>
    <w:rsid w:val="00161885"/>
    <w:rsid w:val="00162263"/>
    <w:rsid w:val="00163DB6"/>
    <w:rsid w:val="00163ED5"/>
    <w:rsid w:val="00164ABA"/>
    <w:rsid w:val="0016506B"/>
    <w:rsid w:val="001651ED"/>
    <w:rsid w:val="00167B47"/>
    <w:rsid w:val="001705EF"/>
    <w:rsid w:val="0017062E"/>
    <w:rsid w:val="00170855"/>
    <w:rsid w:val="00172C2F"/>
    <w:rsid w:val="001752DD"/>
    <w:rsid w:val="00176DDF"/>
    <w:rsid w:val="00180009"/>
    <w:rsid w:val="0018080C"/>
    <w:rsid w:val="00181408"/>
    <w:rsid w:val="00181970"/>
    <w:rsid w:val="00184FB0"/>
    <w:rsid w:val="001852D3"/>
    <w:rsid w:val="00185B7D"/>
    <w:rsid w:val="001860E5"/>
    <w:rsid w:val="0018667B"/>
    <w:rsid w:val="001909F8"/>
    <w:rsid w:val="001916EA"/>
    <w:rsid w:val="0019175E"/>
    <w:rsid w:val="00192491"/>
    <w:rsid w:val="0019270C"/>
    <w:rsid w:val="001943E8"/>
    <w:rsid w:val="001951BA"/>
    <w:rsid w:val="001954AA"/>
    <w:rsid w:val="00197156"/>
    <w:rsid w:val="001972B4"/>
    <w:rsid w:val="00197325"/>
    <w:rsid w:val="00197B96"/>
    <w:rsid w:val="00197F03"/>
    <w:rsid w:val="001A0F57"/>
    <w:rsid w:val="001A121B"/>
    <w:rsid w:val="001A16F7"/>
    <w:rsid w:val="001A2217"/>
    <w:rsid w:val="001A2797"/>
    <w:rsid w:val="001A2E68"/>
    <w:rsid w:val="001A5BDF"/>
    <w:rsid w:val="001A7820"/>
    <w:rsid w:val="001B2DEF"/>
    <w:rsid w:val="001B5050"/>
    <w:rsid w:val="001B7E61"/>
    <w:rsid w:val="001C14B1"/>
    <w:rsid w:val="001C28B9"/>
    <w:rsid w:val="001C373D"/>
    <w:rsid w:val="001C4F3F"/>
    <w:rsid w:val="001C5C56"/>
    <w:rsid w:val="001C5F27"/>
    <w:rsid w:val="001D01DB"/>
    <w:rsid w:val="001D1657"/>
    <w:rsid w:val="001D4A32"/>
    <w:rsid w:val="001D6B89"/>
    <w:rsid w:val="001D6E74"/>
    <w:rsid w:val="001E13DE"/>
    <w:rsid w:val="001E1981"/>
    <w:rsid w:val="001E2637"/>
    <w:rsid w:val="001E61A6"/>
    <w:rsid w:val="001E7A14"/>
    <w:rsid w:val="001F110F"/>
    <w:rsid w:val="001F15A6"/>
    <w:rsid w:val="001F1B38"/>
    <w:rsid w:val="001F2972"/>
    <w:rsid w:val="001F3B79"/>
    <w:rsid w:val="001F3E1F"/>
    <w:rsid w:val="001F58FC"/>
    <w:rsid w:val="001F6BA2"/>
    <w:rsid w:val="002015B0"/>
    <w:rsid w:val="00201B68"/>
    <w:rsid w:val="00201E97"/>
    <w:rsid w:val="002038DD"/>
    <w:rsid w:val="002039CB"/>
    <w:rsid w:val="00203A07"/>
    <w:rsid w:val="00210ECA"/>
    <w:rsid w:val="00211A2F"/>
    <w:rsid w:val="00213CEF"/>
    <w:rsid w:val="00213E9A"/>
    <w:rsid w:val="002142E2"/>
    <w:rsid w:val="00215C57"/>
    <w:rsid w:val="002173E8"/>
    <w:rsid w:val="00217582"/>
    <w:rsid w:val="002178D7"/>
    <w:rsid w:val="00217A24"/>
    <w:rsid w:val="00220A68"/>
    <w:rsid w:val="002211CB"/>
    <w:rsid w:val="00221D47"/>
    <w:rsid w:val="00223A41"/>
    <w:rsid w:val="00223B19"/>
    <w:rsid w:val="00225AFD"/>
    <w:rsid w:val="00230D01"/>
    <w:rsid w:val="00232B1B"/>
    <w:rsid w:val="00233012"/>
    <w:rsid w:val="002330E9"/>
    <w:rsid w:val="00234032"/>
    <w:rsid w:val="00234DBA"/>
    <w:rsid w:val="002354DF"/>
    <w:rsid w:val="002368E3"/>
    <w:rsid w:val="0024183A"/>
    <w:rsid w:val="00243056"/>
    <w:rsid w:val="0024324A"/>
    <w:rsid w:val="002440FD"/>
    <w:rsid w:val="00244357"/>
    <w:rsid w:val="00244C9A"/>
    <w:rsid w:val="00244FFE"/>
    <w:rsid w:val="00247653"/>
    <w:rsid w:val="00254FD3"/>
    <w:rsid w:val="00255B91"/>
    <w:rsid w:val="002561D3"/>
    <w:rsid w:val="00256269"/>
    <w:rsid w:val="00260723"/>
    <w:rsid w:val="002607A3"/>
    <w:rsid w:val="00260BB7"/>
    <w:rsid w:val="00262FF0"/>
    <w:rsid w:val="00265A45"/>
    <w:rsid w:val="002664E2"/>
    <w:rsid w:val="0027038C"/>
    <w:rsid w:val="002716FB"/>
    <w:rsid w:val="0027505D"/>
    <w:rsid w:val="00281581"/>
    <w:rsid w:val="00281895"/>
    <w:rsid w:val="002844A6"/>
    <w:rsid w:val="002858E2"/>
    <w:rsid w:val="00285C1D"/>
    <w:rsid w:val="00287E9A"/>
    <w:rsid w:val="002910ED"/>
    <w:rsid w:val="00291D3C"/>
    <w:rsid w:val="0029219F"/>
    <w:rsid w:val="00293A6C"/>
    <w:rsid w:val="00293E8A"/>
    <w:rsid w:val="00294281"/>
    <w:rsid w:val="00296F36"/>
    <w:rsid w:val="00297496"/>
    <w:rsid w:val="002975F4"/>
    <w:rsid w:val="002976E3"/>
    <w:rsid w:val="0029797E"/>
    <w:rsid w:val="002A1D98"/>
    <w:rsid w:val="002A2834"/>
    <w:rsid w:val="002A2FE1"/>
    <w:rsid w:val="002A31C4"/>
    <w:rsid w:val="002A5EB4"/>
    <w:rsid w:val="002B340B"/>
    <w:rsid w:val="002B3493"/>
    <w:rsid w:val="002B3A14"/>
    <w:rsid w:val="002B3F6A"/>
    <w:rsid w:val="002B49AD"/>
    <w:rsid w:val="002B5887"/>
    <w:rsid w:val="002B758B"/>
    <w:rsid w:val="002B7C5D"/>
    <w:rsid w:val="002C14F9"/>
    <w:rsid w:val="002C3956"/>
    <w:rsid w:val="002C4989"/>
    <w:rsid w:val="002C57E1"/>
    <w:rsid w:val="002C5A53"/>
    <w:rsid w:val="002C5DC3"/>
    <w:rsid w:val="002C63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3C47"/>
    <w:rsid w:val="002E4F80"/>
    <w:rsid w:val="002E7D17"/>
    <w:rsid w:val="002F160B"/>
    <w:rsid w:val="002F39C9"/>
    <w:rsid w:val="002F3B7B"/>
    <w:rsid w:val="002F5991"/>
    <w:rsid w:val="002F62A6"/>
    <w:rsid w:val="002F7432"/>
    <w:rsid w:val="0030004D"/>
    <w:rsid w:val="003007EB"/>
    <w:rsid w:val="0030300C"/>
    <w:rsid w:val="00303B22"/>
    <w:rsid w:val="00305902"/>
    <w:rsid w:val="003067DB"/>
    <w:rsid w:val="0030792E"/>
    <w:rsid w:val="00307D8B"/>
    <w:rsid w:val="003100C5"/>
    <w:rsid w:val="003102E4"/>
    <w:rsid w:val="00311404"/>
    <w:rsid w:val="00311F7A"/>
    <w:rsid w:val="00314A50"/>
    <w:rsid w:val="00314CE0"/>
    <w:rsid w:val="003161E0"/>
    <w:rsid w:val="00320AF9"/>
    <w:rsid w:val="0032284B"/>
    <w:rsid w:val="00322C31"/>
    <w:rsid w:val="0032383B"/>
    <w:rsid w:val="00324629"/>
    <w:rsid w:val="00324942"/>
    <w:rsid w:val="00325F10"/>
    <w:rsid w:val="00325F57"/>
    <w:rsid w:val="0033180A"/>
    <w:rsid w:val="00331D90"/>
    <w:rsid w:val="00332BD1"/>
    <w:rsid w:val="00340404"/>
    <w:rsid w:val="00340FD0"/>
    <w:rsid w:val="00341B1F"/>
    <w:rsid w:val="00342232"/>
    <w:rsid w:val="00342F58"/>
    <w:rsid w:val="00344A42"/>
    <w:rsid w:val="00345847"/>
    <w:rsid w:val="00345904"/>
    <w:rsid w:val="00346DB2"/>
    <w:rsid w:val="00351E99"/>
    <w:rsid w:val="00352805"/>
    <w:rsid w:val="00352E10"/>
    <w:rsid w:val="0036130B"/>
    <w:rsid w:val="003613AC"/>
    <w:rsid w:val="00361414"/>
    <w:rsid w:val="0036323C"/>
    <w:rsid w:val="003637A9"/>
    <w:rsid w:val="003638E0"/>
    <w:rsid w:val="00364688"/>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5A95"/>
    <w:rsid w:val="00386BE7"/>
    <w:rsid w:val="00386DF4"/>
    <w:rsid w:val="00387D55"/>
    <w:rsid w:val="00387E7E"/>
    <w:rsid w:val="00390818"/>
    <w:rsid w:val="00391A1F"/>
    <w:rsid w:val="003955A2"/>
    <w:rsid w:val="00397211"/>
    <w:rsid w:val="003A09F4"/>
    <w:rsid w:val="003A10F5"/>
    <w:rsid w:val="003A1782"/>
    <w:rsid w:val="003A1A6E"/>
    <w:rsid w:val="003A454B"/>
    <w:rsid w:val="003A4E67"/>
    <w:rsid w:val="003A5ED9"/>
    <w:rsid w:val="003A72E5"/>
    <w:rsid w:val="003B367D"/>
    <w:rsid w:val="003B3E7D"/>
    <w:rsid w:val="003B559E"/>
    <w:rsid w:val="003B59D9"/>
    <w:rsid w:val="003B5D45"/>
    <w:rsid w:val="003B6952"/>
    <w:rsid w:val="003C10DD"/>
    <w:rsid w:val="003C1190"/>
    <w:rsid w:val="003C1289"/>
    <w:rsid w:val="003C1CC6"/>
    <w:rsid w:val="003C3300"/>
    <w:rsid w:val="003C3481"/>
    <w:rsid w:val="003C3791"/>
    <w:rsid w:val="003C422D"/>
    <w:rsid w:val="003C5ABF"/>
    <w:rsid w:val="003C69D7"/>
    <w:rsid w:val="003C7AE5"/>
    <w:rsid w:val="003D0B4A"/>
    <w:rsid w:val="003D10D2"/>
    <w:rsid w:val="003D137A"/>
    <w:rsid w:val="003D1E45"/>
    <w:rsid w:val="003D2006"/>
    <w:rsid w:val="003D300E"/>
    <w:rsid w:val="003D430B"/>
    <w:rsid w:val="003D647D"/>
    <w:rsid w:val="003D7B1B"/>
    <w:rsid w:val="003E01CB"/>
    <w:rsid w:val="003E01D7"/>
    <w:rsid w:val="003E0FF4"/>
    <w:rsid w:val="003E11C1"/>
    <w:rsid w:val="003E15AA"/>
    <w:rsid w:val="003E2BFA"/>
    <w:rsid w:val="003E3C34"/>
    <w:rsid w:val="003E46E0"/>
    <w:rsid w:val="003E52CA"/>
    <w:rsid w:val="003E5F8D"/>
    <w:rsid w:val="003E744E"/>
    <w:rsid w:val="003E7467"/>
    <w:rsid w:val="003F0E5A"/>
    <w:rsid w:val="003F15FC"/>
    <w:rsid w:val="003F2F87"/>
    <w:rsid w:val="003F3D20"/>
    <w:rsid w:val="003F3D3D"/>
    <w:rsid w:val="003F4477"/>
    <w:rsid w:val="003F4A55"/>
    <w:rsid w:val="003F4BB8"/>
    <w:rsid w:val="003F4FAB"/>
    <w:rsid w:val="003F5CA7"/>
    <w:rsid w:val="004007DB"/>
    <w:rsid w:val="00400C8B"/>
    <w:rsid w:val="004024F1"/>
    <w:rsid w:val="00403262"/>
    <w:rsid w:val="00403DFB"/>
    <w:rsid w:val="00403EE9"/>
    <w:rsid w:val="004043A2"/>
    <w:rsid w:val="00405121"/>
    <w:rsid w:val="0041079B"/>
    <w:rsid w:val="00410D40"/>
    <w:rsid w:val="00411141"/>
    <w:rsid w:val="00412922"/>
    <w:rsid w:val="00412A51"/>
    <w:rsid w:val="00414707"/>
    <w:rsid w:val="00414E62"/>
    <w:rsid w:val="00416102"/>
    <w:rsid w:val="0041786D"/>
    <w:rsid w:val="00420952"/>
    <w:rsid w:val="00420ECB"/>
    <w:rsid w:val="0042200D"/>
    <w:rsid w:val="00422355"/>
    <w:rsid w:val="00423691"/>
    <w:rsid w:val="004248EB"/>
    <w:rsid w:val="00426DC2"/>
    <w:rsid w:val="00427452"/>
    <w:rsid w:val="004278D2"/>
    <w:rsid w:val="00427D01"/>
    <w:rsid w:val="00431297"/>
    <w:rsid w:val="00433227"/>
    <w:rsid w:val="00434521"/>
    <w:rsid w:val="00434811"/>
    <w:rsid w:val="00434F8E"/>
    <w:rsid w:val="00435338"/>
    <w:rsid w:val="00435C59"/>
    <w:rsid w:val="0043640B"/>
    <w:rsid w:val="00436A23"/>
    <w:rsid w:val="00437A7F"/>
    <w:rsid w:val="00440C79"/>
    <w:rsid w:val="00441801"/>
    <w:rsid w:val="00441A24"/>
    <w:rsid w:val="00441AE2"/>
    <w:rsid w:val="00442C53"/>
    <w:rsid w:val="0044338F"/>
    <w:rsid w:val="00443946"/>
    <w:rsid w:val="00444AAB"/>
    <w:rsid w:val="00445268"/>
    <w:rsid w:val="00445A89"/>
    <w:rsid w:val="00446354"/>
    <w:rsid w:val="004467D3"/>
    <w:rsid w:val="00450858"/>
    <w:rsid w:val="004541C8"/>
    <w:rsid w:val="0045494F"/>
    <w:rsid w:val="00455782"/>
    <w:rsid w:val="0046208D"/>
    <w:rsid w:val="004626B3"/>
    <w:rsid w:val="00462769"/>
    <w:rsid w:val="00463045"/>
    <w:rsid w:val="0047000E"/>
    <w:rsid w:val="00470615"/>
    <w:rsid w:val="0047140D"/>
    <w:rsid w:val="004717D9"/>
    <w:rsid w:val="00472192"/>
    <w:rsid w:val="00472FDE"/>
    <w:rsid w:val="00474521"/>
    <w:rsid w:val="00474B80"/>
    <w:rsid w:val="00475C95"/>
    <w:rsid w:val="004765B6"/>
    <w:rsid w:val="00477688"/>
    <w:rsid w:val="00477A3D"/>
    <w:rsid w:val="00481BCD"/>
    <w:rsid w:val="0048224C"/>
    <w:rsid w:val="00482715"/>
    <w:rsid w:val="0048312C"/>
    <w:rsid w:val="004837DF"/>
    <w:rsid w:val="00484496"/>
    <w:rsid w:val="0048732E"/>
    <w:rsid w:val="004874B1"/>
    <w:rsid w:val="0049146C"/>
    <w:rsid w:val="00491A79"/>
    <w:rsid w:val="0049301E"/>
    <w:rsid w:val="004939DA"/>
    <w:rsid w:val="00494B59"/>
    <w:rsid w:val="00494C4F"/>
    <w:rsid w:val="004957EF"/>
    <w:rsid w:val="004A099A"/>
    <w:rsid w:val="004A0B4F"/>
    <w:rsid w:val="004A1CB2"/>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763"/>
    <w:rsid w:val="004F07DB"/>
    <w:rsid w:val="004F0A35"/>
    <w:rsid w:val="004F2C95"/>
    <w:rsid w:val="004F2E66"/>
    <w:rsid w:val="004F34A8"/>
    <w:rsid w:val="004F3EC0"/>
    <w:rsid w:val="004F4AE0"/>
    <w:rsid w:val="004F526C"/>
    <w:rsid w:val="004F54BA"/>
    <w:rsid w:val="005000FE"/>
    <w:rsid w:val="00500D41"/>
    <w:rsid w:val="005013CC"/>
    <w:rsid w:val="00501CD7"/>
    <w:rsid w:val="00502660"/>
    <w:rsid w:val="00503685"/>
    <w:rsid w:val="00504FB2"/>
    <w:rsid w:val="00505733"/>
    <w:rsid w:val="00506B42"/>
    <w:rsid w:val="00506E9E"/>
    <w:rsid w:val="00511885"/>
    <w:rsid w:val="005118AB"/>
    <w:rsid w:val="00512034"/>
    <w:rsid w:val="005142D5"/>
    <w:rsid w:val="00514D3A"/>
    <w:rsid w:val="00514F73"/>
    <w:rsid w:val="00524A9B"/>
    <w:rsid w:val="00526D0B"/>
    <w:rsid w:val="00527C3A"/>
    <w:rsid w:val="00532ED5"/>
    <w:rsid w:val="00533FB8"/>
    <w:rsid w:val="005340AF"/>
    <w:rsid w:val="00534816"/>
    <w:rsid w:val="00534DF2"/>
    <w:rsid w:val="005361E9"/>
    <w:rsid w:val="0054082E"/>
    <w:rsid w:val="0054132B"/>
    <w:rsid w:val="00541D5A"/>
    <w:rsid w:val="00542A4C"/>
    <w:rsid w:val="00542B57"/>
    <w:rsid w:val="005448F9"/>
    <w:rsid w:val="005453BD"/>
    <w:rsid w:val="00545C97"/>
    <w:rsid w:val="00546111"/>
    <w:rsid w:val="0054631A"/>
    <w:rsid w:val="00546AC9"/>
    <w:rsid w:val="005474A7"/>
    <w:rsid w:val="00551078"/>
    <w:rsid w:val="005528D7"/>
    <w:rsid w:val="0055319A"/>
    <w:rsid w:val="00553A93"/>
    <w:rsid w:val="00553E41"/>
    <w:rsid w:val="005548A2"/>
    <w:rsid w:val="00556ACF"/>
    <w:rsid w:val="00557A2E"/>
    <w:rsid w:val="00560135"/>
    <w:rsid w:val="005613B9"/>
    <w:rsid w:val="005619A4"/>
    <w:rsid w:val="00563148"/>
    <w:rsid w:val="00564925"/>
    <w:rsid w:val="00565404"/>
    <w:rsid w:val="005704A3"/>
    <w:rsid w:val="00570DA0"/>
    <w:rsid w:val="00572AAC"/>
    <w:rsid w:val="00576136"/>
    <w:rsid w:val="005764D5"/>
    <w:rsid w:val="005765A1"/>
    <w:rsid w:val="00576A34"/>
    <w:rsid w:val="00577C42"/>
    <w:rsid w:val="0058049C"/>
    <w:rsid w:val="00580792"/>
    <w:rsid w:val="0058113B"/>
    <w:rsid w:val="00581334"/>
    <w:rsid w:val="00581514"/>
    <w:rsid w:val="00582386"/>
    <w:rsid w:val="00582A77"/>
    <w:rsid w:val="00582F7C"/>
    <w:rsid w:val="00583B02"/>
    <w:rsid w:val="00585B72"/>
    <w:rsid w:val="00585E2F"/>
    <w:rsid w:val="005909E0"/>
    <w:rsid w:val="00591922"/>
    <w:rsid w:val="00592963"/>
    <w:rsid w:val="005930B9"/>
    <w:rsid w:val="0059357B"/>
    <w:rsid w:val="00595052"/>
    <w:rsid w:val="005966F6"/>
    <w:rsid w:val="00597626"/>
    <w:rsid w:val="00597A56"/>
    <w:rsid w:val="005A0E90"/>
    <w:rsid w:val="005A1B17"/>
    <w:rsid w:val="005A26D5"/>
    <w:rsid w:val="005A5060"/>
    <w:rsid w:val="005A71B8"/>
    <w:rsid w:val="005B0841"/>
    <w:rsid w:val="005B1842"/>
    <w:rsid w:val="005B220B"/>
    <w:rsid w:val="005B296B"/>
    <w:rsid w:val="005B2A20"/>
    <w:rsid w:val="005B317C"/>
    <w:rsid w:val="005B3BED"/>
    <w:rsid w:val="005B3D8B"/>
    <w:rsid w:val="005B4243"/>
    <w:rsid w:val="005B4296"/>
    <w:rsid w:val="005B5728"/>
    <w:rsid w:val="005B6660"/>
    <w:rsid w:val="005B666F"/>
    <w:rsid w:val="005B6B13"/>
    <w:rsid w:val="005B713F"/>
    <w:rsid w:val="005C1AC2"/>
    <w:rsid w:val="005C226F"/>
    <w:rsid w:val="005C54A5"/>
    <w:rsid w:val="005C5E1B"/>
    <w:rsid w:val="005C678E"/>
    <w:rsid w:val="005C7F76"/>
    <w:rsid w:val="005D0E31"/>
    <w:rsid w:val="005D0FF6"/>
    <w:rsid w:val="005D1814"/>
    <w:rsid w:val="005D2582"/>
    <w:rsid w:val="005D2F4F"/>
    <w:rsid w:val="005D45E2"/>
    <w:rsid w:val="005D4F77"/>
    <w:rsid w:val="005D50E5"/>
    <w:rsid w:val="005D64CE"/>
    <w:rsid w:val="005D6EAC"/>
    <w:rsid w:val="005D74B4"/>
    <w:rsid w:val="005E041E"/>
    <w:rsid w:val="005E066A"/>
    <w:rsid w:val="005E08F0"/>
    <w:rsid w:val="005E0D27"/>
    <w:rsid w:val="005E209B"/>
    <w:rsid w:val="005E2853"/>
    <w:rsid w:val="005E3525"/>
    <w:rsid w:val="005E5FB7"/>
    <w:rsid w:val="005E6190"/>
    <w:rsid w:val="005E6D04"/>
    <w:rsid w:val="005E711C"/>
    <w:rsid w:val="005E74E2"/>
    <w:rsid w:val="005E78FF"/>
    <w:rsid w:val="005F0C88"/>
    <w:rsid w:val="005F16E6"/>
    <w:rsid w:val="005F1A50"/>
    <w:rsid w:val="005F1F14"/>
    <w:rsid w:val="005F2D59"/>
    <w:rsid w:val="005F37FA"/>
    <w:rsid w:val="005F4260"/>
    <w:rsid w:val="005F4702"/>
    <w:rsid w:val="005F5F5F"/>
    <w:rsid w:val="005F688B"/>
    <w:rsid w:val="00600EF7"/>
    <w:rsid w:val="006013D6"/>
    <w:rsid w:val="0060313A"/>
    <w:rsid w:val="00605458"/>
    <w:rsid w:val="0060612E"/>
    <w:rsid w:val="00606422"/>
    <w:rsid w:val="00610966"/>
    <w:rsid w:val="00611A6B"/>
    <w:rsid w:val="00611B75"/>
    <w:rsid w:val="00612785"/>
    <w:rsid w:val="00615124"/>
    <w:rsid w:val="00617A49"/>
    <w:rsid w:val="00617A6E"/>
    <w:rsid w:val="00617E8B"/>
    <w:rsid w:val="00622443"/>
    <w:rsid w:val="00624406"/>
    <w:rsid w:val="0062494A"/>
    <w:rsid w:val="006253F1"/>
    <w:rsid w:val="0062644D"/>
    <w:rsid w:val="006264B1"/>
    <w:rsid w:val="006266F0"/>
    <w:rsid w:val="00630DAC"/>
    <w:rsid w:val="00630E1C"/>
    <w:rsid w:val="006319BA"/>
    <w:rsid w:val="00634413"/>
    <w:rsid w:val="00635980"/>
    <w:rsid w:val="00635F47"/>
    <w:rsid w:val="006377D7"/>
    <w:rsid w:val="00640359"/>
    <w:rsid w:val="0064259B"/>
    <w:rsid w:val="00643300"/>
    <w:rsid w:val="006435C5"/>
    <w:rsid w:val="006439B3"/>
    <w:rsid w:val="00643CB6"/>
    <w:rsid w:val="0064411E"/>
    <w:rsid w:val="00644909"/>
    <w:rsid w:val="00646034"/>
    <w:rsid w:val="00647B06"/>
    <w:rsid w:val="006502FA"/>
    <w:rsid w:val="00650C43"/>
    <w:rsid w:val="00651685"/>
    <w:rsid w:val="00651A7D"/>
    <w:rsid w:val="00651B78"/>
    <w:rsid w:val="00651D3F"/>
    <w:rsid w:val="00651EDB"/>
    <w:rsid w:val="0065276D"/>
    <w:rsid w:val="00653120"/>
    <w:rsid w:val="00653D99"/>
    <w:rsid w:val="00654444"/>
    <w:rsid w:val="00654E03"/>
    <w:rsid w:val="006550DE"/>
    <w:rsid w:val="00655FB0"/>
    <w:rsid w:val="00657E93"/>
    <w:rsid w:val="006605C3"/>
    <w:rsid w:val="006611D4"/>
    <w:rsid w:val="00662880"/>
    <w:rsid w:val="00663932"/>
    <w:rsid w:val="006646FE"/>
    <w:rsid w:val="0066550E"/>
    <w:rsid w:val="006655F4"/>
    <w:rsid w:val="006657F7"/>
    <w:rsid w:val="00671016"/>
    <w:rsid w:val="00671C9E"/>
    <w:rsid w:val="006721A6"/>
    <w:rsid w:val="00672F92"/>
    <w:rsid w:val="006730DF"/>
    <w:rsid w:val="00673969"/>
    <w:rsid w:val="00674DA6"/>
    <w:rsid w:val="00674E96"/>
    <w:rsid w:val="00675047"/>
    <w:rsid w:val="006757A0"/>
    <w:rsid w:val="00676846"/>
    <w:rsid w:val="00677195"/>
    <w:rsid w:val="006772C8"/>
    <w:rsid w:val="0068010E"/>
    <w:rsid w:val="006809A1"/>
    <w:rsid w:val="00681716"/>
    <w:rsid w:val="00681E38"/>
    <w:rsid w:val="00682057"/>
    <w:rsid w:val="00682B2A"/>
    <w:rsid w:val="00684434"/>
    <w:rsid w:val="006852A3"/>
    <w:rsid w:val="006861EC"/>
    <w:rsid w:val="00686340"/>
    <w:rsid w:val="006865A6"/>
    <w:rsid w:val="006926C2"/>
    <w:rsid w:val="0069416E"/>
    <w:rsid w:val="00694BB8"/>
    <w:rsid w:val="006950EF"/>
    <w:rsid w:val="00697A44"/>
    <w:rsid w:val="006A0505"/>
    <w:rsid w:val="006A40D6"/>
    <w:rsid w:val="006A41F1"/>
    <w:rsid w:val="006A46FB"/>
    <w:rsid w:val="006A6A8C"/>
    <w:rsid w:val="006B0BFF"/>
    <w:rsid w:val="006B1F13"/>
    <w:rsid w:val="006B21C1"/>
    <w:rsid w:val="006B220E"/>
    <w:rsid w:val="006B31B9"/>
    <w:rsid w:val="006B60FB"/>
    <w:rsid w:val="006C12B7"/>
    <w:rsid w:val="006C1BB1"/>
    <w:rsid w:val="006C2552"/>
    <w:rsid w:val="006C3351"/>
    <w:rsid w:val="006C3AAD"/>
    <w:rsid w:val="006C4BEC"/>
    <w:rsid w:val="006C6A72"/>
    <w:rsid w:val="006D253D"/>
    <w:rsid w:val="006D3461"/>
    <w:rsid w:val="006D3599"/>
    <w:rsid w:val="006D4BF1"/>
    <w:rsid w:val="006D6E90"/>
    <w:rsid w:val="006E04C0"/>
    <w:rsid w:val="006E164F"/>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9A7"/>
    <w:rsid w:val="00700AB7"/>
    <w:rsid w:val="00701449"/>
    <w:rsid w:val="007018A5"/>
    <w:rsid w:val="007019DA"/>
    <w:rsid w:val="007027BB"/>
    <w:rsid w:val="00702825"/>
    <w:rsid w:val="007033BB"/>
    <w:rsid w:val="00703613"/>
    <w:rsid w:val="00703B69"/>
    <w:rsid w:val="0070457E"/>
    <w:rsid w:val="00705F12"/>
    <w:rsid w:val="00707F7E"/>
    <w:rsid w:val="0071001E"/>
    <w:rsid w:val="00711682"/>
    <w:rsid w:val="007120C8"/>
    <w:rsid w:val="00712921"/>
    <w:rsid w:val="00713650"/>
    <w:rsid w:val="007150B2"/>
    <w:rsid w:val="007166BC"/>
    <w:rsid w:val="00717537"/>
    <w:rsid w:val="00720AAE"/>
    <w:rsid w:val="00722E4D"/>
    <w:rsid w:val="0072319B"/>
    <w:rsid w:val="00723AD7"/>
    <w:rsid w:val="0072405E"/>
    <w:rsid w:val="00724BA4"/>
    <w:rsid w:val="00734AAC"/>
    <w:rsid w:val="00734DDB"/>
    <w:rsid w:val="00734E24"/>
    <w:rsid w:val="0073782C"/>
    <w:rsid w:val="00737840"/>
    <w:rsid w:val="007406CA"/>
    <w:rsid w:val="00740D6F"/>
    <w:rsid w:val="00740F5D"/>
    <w:rsid w:val="0074125F"/>
    <w:rsid w:val="007418BE"/>
    <w:rsid w:val="00741C57"/>
    <w:rsid w:val="007421D6"/>
    <w:rsid w:val="0074243F"/>
    <w:rsid w:val="00742A78"/>
    <w:rsid w:val="00743D74"/>
    <w:rsid w:val="00744352"/>
    <w:rsid w:val="007456E8"/>
    <w:rsid w:val="0074592F"/>
    <w:rsid w:val="0074612B"/>
    <w:rsid w:val="00747EEB"/>
    <w:rsid w:val="007526D9"/>
    <w:rsid w:val="0075435D"/>
    <w:rsid w:val="007544E5"/>
    <w:rsid w:val="0075607C"/>
    <w:rsid w:val="007565CD"/>
    <w:rsid w:val="00761B03"/>
    <w:rsid w:val="00762D54"/>
    <w:rsid w:val="00762E7D"/>
    <w:rsid w:val="007656B3"/>
    <w:rsid w:val="00765984"/>
    <w:rsid w:val="00766122"/>
    <w:rsid w:val="00766753"/>
    <w:rsid w:val="00766F33"/>
    <w:rsid w:val="007711AC"/>
    <w:rsid w:val="0077182E"/>
    <w:rsid w:val="0077207E"/>
    <w:rsid w:val="007729B6"/>
    <w:rsid w:val="00772AB6"/>
    <w:rsid w:val="00772AF3"/>
    <w:rsid w:val="0077516D"/>
    <w:rsid w:val="00775AB0"/>
    <w:rsid w:val="0078081B"/>
    <w:rsid w:val="00781D05"/>
    <w:rsid w:val="00783A8D"/>
    <w:rsid w:val="00784C9B"/>
    <w:rsid w:val="007854A7"/>
    <w:rsid w:val="00785824"/>
    <w:rsid w:val="00785C62"/>
    <w:rsid w:val="00785CA4"/>
    <w:rsid w:val="00785DB9"/>
    <w:rsid w:val="00785E00"/>
    <w:rsid w:val="0078639E"/>
    <w:rsid w:val="0078681D"/>
    <w:rsid w:val="00787026"/>
    <w:rsid w:val="00790456"/>
    <w:rsid w:val="00791200"/>
    <w:rsid w:val="00792334"/>
    <w:rsid w:val="007926F2"/>
    <w:rsid w:val="0079372E"/>
    <w:rsid w:val="007937B2"/>
    <w:rsid w:val="00795BCB"/>
    <w:rsid w:val="00796140"/>
    <w:rsid w:val="007970B0"/>
    <w:rsid w:val="007A0C69"/>
    <w:rsid w:val="007A3392"/>
    <w:rsid w:val="007A4B58"/>
    <w:rsid w:val="007A6074"/>
    <w:rsid w:val="007A66DE"/>
    <w:rsid w:val="007A6C95"/>
    <w:rsid w:val="007A724A"/>
    <w:rsid w:val="007B0EFF"/>
    <w:rsid w:val="007B139D"/>
    <w:rsid w:val="007B24F5"/>
    <w:rsid w:val="007B2D3C"/>
    <w:rsid w:val="007B330A"/>
    <w:rsid w:val="007B3392"/>
    <w:rsid w:val="007B4E79"/>
    <w:rsid w:val="007B5192"/>
    <w:rsid w:val="007B5CFB"/>
    <w:rsid w:val="007B613E"/>
    <w:rsid w:val="007B67FA"/>
    <w:rsid w:val="007B7166"/>
    <w:rsid w:val="007B792E"/>
    <w:rsid w:val="007C1147"/>
    <w:rsid w:val="007C2AC0"/>
    <w:rsid w:val="007C2B22"/>
    <w:rsid w:val="007C2FF3"/>
    <w:rsid w:val="007C375B"/>
    <w:rsid w:val="007C6338"/>
    <w:rsid w:val="007C6419"/>
    <w:rsid w:val="007C6BFD"/>
    <w:rsid w:val="007D0549"/>
    <w:rsid w:val="007D2B49"/>
    <w:rsid w:val="007D3AA8"/>
    <w:rsid w:val="007D3AC4"/>
    <w:rsid w:val="007D57D4"/>
    <w:rsid w:val="007D7B4A"/>
    <w:rsid w:val="007D7F35"/>
    <w:rsid w:val="007E086A"/>
    <w:rsid w:val="007E0DC0"/>
    <w:rsid w:val="007E13A4"/>
    <w:rsid w:val="007E15B4"/>
    <w:rsid w:val="007E4057"/>
    <w:rsid w:val="007E4FD4"/>
    <w:rsid w:val="007E5F65"/>
    <w:rsid w:val="007F015D"/>
    <w:rsid w:val="007F0EF3"/>
    <w:rsid w:val="007F2F27"/>
    <w:rsid w:val="007F3CBF"/>
    <w:rsid w:val="007F3FF3"/>
    <w:rsid w:val="007F5B3A"/>
    <w:rsid w:val="007F61D0"/>
    <w:rsid w:val="007F7178"/>
    <w:rsid w:val="007F762F"/>
    <w:rsid w:val="008006D8"/>
    <w:rsid w:val="00801378"/>
    <w:rsid w:val="00801A93"/>
    <w:rsid w:val="008026DC"/>
    <w:rsid w:val="00804038"/>
    <w:rsid w:val="00804FD1"/>
    <w:rsid w:val="00805308"/>
    <w:rsid w:val="00805348"/>
    <w:rsid w:val="00805771"/>
    <w:rsid w:val="00806934"/>
    <w:rsid w:val="00807832"/>
    <w:rsid w:val="008100F5"/>
    <w:rsid w:val="008106A3"/>
    <w:rsid w:val="00810A8D"/>
    <w:rsid w:val="00810F19"/>
    <w:rsid w:val="008140CE"/>
    <w:rsid w:val="00817230"/>
    <w:rsid w:val="00817802"/>
    <w:rsid w:val="008179F9"/>
    <w:rsid w:val="00817EC4"/>
    <w:rsid w:val="00821B77"/>
    <w:rsid w:val="008220F7"/>
    <w:rsid w:val="00822AF1"/>
    <w:rsid w:val="00822BFB"/>
    <w:rsid w:val="008249BE"/>
    <w:rsid w:val="00824A0D"/>
    <w:rsid w:val="00824BC4"/>
    <w:rsid w:val="00824F16"/>
    <w:rsid w:val="00825E64"/>
    <w:rsid w:val="00826376"/>
    <w:rsid w:val="00830B78"/>
    <w:rsid w:val="00831C73"/>
    <w:rsid w:val="00831ED5"/>
    <w:rsid w:val="0083559D"/>
    <w:rsid w:val="00835DA2"/>
    <w:rsid w:val="00836173"/>
    <w:rsid w:val="00836F4D"/>
    <w:rsid w:val="00837DF1"/>
    <w:rsid w:val="00841AB6"/>
    <w:rsid w:val="008441DE"/>
    <w:rsid w:val="00844726"/>
    <w:rsid w:val="00844D3B"/>
    <w:rsid w:val="00846A40"/>
    <w:rsid w:val="008473C8"/>
    <w:rsid w:val="00851FC8"/>
    <w:rsid w:val="00852DCA"/>
    <w:rsid w:val="00852FB8"/>
    <w:rsid w:val="00856B7C"/>
    <w:rsid w:val="008571C5"/>
    <w:rsid w:val="00860414"/>
    <w:rsid w:val="008618CB"/>
    <w:rsid w:val="0086309A"/>
    <w:rsid w:val="00864C4D"/>
    <w:rsid w:val="00865952"/>
    <w:rsid w:val="00866542"/>
    <w:rsid w:val="00867C09"/>
    <w:rsid w:val="00871945"/>
    <w:rsid w:val="00871A21"/>
    <w:rsid w:val="00873C3E"/>
    <w:rsid w:val="008746B5"/>
    <w:rsid w:val="008753E1"/>
    <w:rsid w:val="008764F4"/>
    <w:rsid w:val="00881711"/>
    <w:rsid w:val="008832F8"/>
    <w:rsid w:val="008858D1"/>
    <w:rsid w:val="00885EA5"/>
    <w:rsid w:val="00887614"/>
    <w:rsid w:val="0088773B"/>
    <w:rsid w:val="00887A46"/>
    <w:rsid w:val="008925CC"/>
    <w:rsid w:val="00892845"/>
    <w:rsid w:val="00892AFD"/>
    <w:rsid w:val="008931CC"/>
    <w:rsid w:val="0089490E"/>
    <w:rsid w:val="0089692B"/>
    <w:rsid w:val="00897744"/>
    <w:rsid w:val="008A0806"/>
    <w:rsid w:val="008A26E2"/>
    <w:rsid w:val="008A397D"/>
    <w:rsid w:val="008A5048"/>
    <w:rsid w:val="008A51F4"/>
    <w:rsid w:val="008A63E4"/>
    <w:rsid w:val="008A65F1"/>
    <w:rsid w:val="008B0108"/>
    <w:rsid w:val="008B1D69"/>
    <w:rsid w:val="008B3D5C"/>
    <w:rsid w:val="008B7BC9"/>
    <w:rsid w:val="008C0960"/>
    <w:rsid w:val="008C1804"/>
    <w:rsid w:val="008C207B"/>
    <w:rsid w:val="008C25C6"/>
    <w:rsid w:val="008C2C80"/>
    <w:rsid w:val="008C3DE4"/>
    <w:rsid w:val="008C4D0D"/>
    <w:rsid w:val="008C60A7"/>
    <w:rsid w:val="008C6625"/>
    <w:rsid w:val="008C7B2D"/>
    <w:rsid w:val="008D1585"/>
    <w:rsid w:val="008D2978"/>
    <w:rsid w:val="008D3D31"/>
    <w:rsid w:val="008D546F"/>
    <w:rsid w:val="008D789D"/>
    <w:rsid w:val="008D7EF0"/>
    <w:rsid w:val="008E0215"/>
    <w:rsid w:val="008E05BE"/>
    <w:rsid w:val="008E0A1C"/>
    <w:rsid w:val="008E0E05"/>
    <w:rsid w:val="008E1AC0"/>
    <w:rsid w:val="008E1D72"/>
    <w:rsid w:val="008E369E"/>
    <w:rsid w:val="008E4CA2"/>
    <w:rsid w:val="008E5AF8"/>
    <w:rsid w:val="008E6062"/>
    <w:rsid w:val="008E6AF2"/>
    <w:rsid w:val="008E74FF"/>
    <w:rsid w:val="008E7CEA"/>
    <w:rsid w:val="008E7E66"/>
    <w:rsid w:val="008F0698"/>
    <w:rsid w:val="008F10B8"/>
    <w:rsid w:val="008F2A5D"/>
    <w:rsid w:val="008F682E"/>
    <w:rsid w:val="008F6BD2"/>
    <w:rsid w:val="008F7B07"/>
    <w:rsid w:val="008F7B43"/>
    <w:rsid w:val="008F7FEB"/>
    <w:rsid w:val="00900246"/>
    <w:rsid w:val="00901C9E"/>
    <w:rsid w:val="00902004"/>
    <w:rsid w:val="00902060"/>
    <w:rsid w:val="00902A5B"/>
    <w:rsid w:val="00902D64"/>
    <w:rsid w:val="00904BE6"/>
    <w:rsid w:val="009076A7"/>
    <w:rsid w:val="00907C60"/>
    <w:rsid w:val="0091369E"/>
    <w:rsid w:val="00914E35"/>
    <w:rsid w:val="009170C0"/>
    <w:rsid w:val="00917CFF"/>
    <w:rsid w:val="009205DA"/>
    <w:rsid w:val="00921367"/>
    <w:rsid w:val="009228DB"/>
    <w:rsid w:val="00922CE3"/>
    <w:rsid w:val="00922D59"/>
    <w:rsid w:val="009231B3"/>
    <w:rsid w:val="0092395E"/>
    <w:rsid w:val="00923DC0"/>
    <w:rsid w:val="00924023"/>
    <w:rsid w:val="00926B02"/>
    <w:rsid w:val="009307C6"/>
    <w:rsid w:val="00931D77"/>
    <w:rsid w:val="0093330F"/>
    <w:rsid w:val="009336C7"/>
    <w:rsid w:val="009336D5"/>
    <w:rsid w:val="009357E0"/>
    <w:rsid w:val="0094153D"/>
    <w:rsid w:val="00941DE4"/>
    <w:rsid w:val="00942200"/>
    <w:rsid w:val="00943F3F"/>
    <w:rsid w:val="009450F7"/>
    <w:rsid w:val="009476B7"/>
    <w:rsid w:val="00950791"/>
    <w:rsid w:val="00952F16"/>
    <w:rsid w:val="0095318A"/>
    <w:rsid w:val="00953603"/>
    <w:rsid w:val="00953D4F"/>
    <w:rsid w:val="00953D99"/>
    <w:rsid w:val="00953F22"/>
    <w:rsid w:val="009540B3"/>
    <w:rsid w:val="00960C67"/>
    <w:rsid w:val="009611DC"/>
    <w:rsid w:val="009614B9"/>
    <w:rsid w:val="00961808"/>
    <w:rsid w:val="00961B5B"/>
    <w:rsid w:val="00961C6D"/>
    <w:rsid w:val="009625BD"/>
    <w:rsid w:val="009657AC"/>
    <w:rsid w:val="00965AB4"/>
    <w:rsid w:val="00967E3C"/>
    <w:rsid w:val="00970DDE"/>
    <w:rsid w:val="00972B53"/>
    <w:rsid w:val="00972BBD"/>
    <w:rsid w:val="00973CD7"/>
    <w:rsid w:val="0097445B"/>
    <w:rsid w:val="00974463"/>
    <w:rsid w:val="00975284"/>
    <w:rsid w:val="009759EB"/>
    <w:rsid w:val="00976444"/>
    <w:rsid w:val="00977021"/>
    <w:rsid w:val="00977A2F"/>
    <w:rsid w:val="009802B4"/>
    <w:rsid w:val="009817ED"/>
    <w:rsid w:val="00985049"/>
    <w:rsid w:val="00985097"/>
    <w:rsid w:val="0098525D"/>
    <w:rsid w:val="009853BE"/>
    <w:rsid w:val="00990942"/>
    <w:rsid w:val="009911AA"/>
    <w:rsid w:val="00991B92"/>
    <w:rsid w:val="00991E4B"/>
    <w:rsid w:val="009922DE"/>
    <w:rsid w:val="00992537"/>
    <w:rsid w:val="009926BE"/>
    <w:rsid w:val="00994401"/>
    <w:rsid w:val="009949CD"/>
    <w:rsid w:val="00994BD6"/>
    <w:rsid w:val="0099727E"/>
    <w:rsid w:val="009A058E"/>
    <w:rsid w:val="009A12C4"/>
    <w:rsid w:val="009A36A4"/>
    <w:rsid w:val="009A4019"/>
    <w:rsid w:val="009A4BB3"/>
    <w:rsid w:val="009A530D"/>
    <w:rsid w:val="009A6363"/>
    <w:rsid w:val="009A64C7"/>
    <w:rsid w:val="009A7523"/>
    <w:rsid w:val="009B0B41"/>
    <w:rsid w:val="009B1E73"/>
    <w:rsid w:val="009B2DCD"/>
    <w:rsid w:val="009B38CC"/>
    <w:rsid w:val="009B7A54"/>
    <w:rsid w:val="009C0036"/>
    <w:rsid w:val="009C0E3E"/>
    <w:rsid w:val="009C1580"/>
    <w:rsid w:val="009C2EB5"/>
    <w:rsid w:val="009C30D0"/>
    <w:rsid w:val="009C4A2D"/>
    <w:rsid w:val="009C5274"/>
    <w:rsid w:val="009C6772"/>
    <w:rsid w:val="009C6844"/>
    <w:rsid w:val="009C79C1"/>
    <w:rsid w:val="009C7A35"/>
    <w:rsid w:val="009D2762"/>
    <w:rsid w:val="009D4520"/>
    <w:rsid w:val="009D75AF"/>
    <w:rsid w:val="009E040B"/>
    <w:rsid w:val="009E0CFB"/>
    <w:rsid w:val="009E108F"/>
    <w:rsid w:val="009E12F9"/>
    <w:rsid w:val="009E181A"/>
    <w:rsid w:val="009E25FD"/>
    <w:rsid w:val="009E459D"/>
    <w:rsid w:val="009E5265"/>
    <w:rsid w:val="009E60CC"/>
    <w:rsid w:val="009E61D7"/>
    <w:rsid w:val="009E719F"/>
    <w:rsid w:val="009E7215"/>
    <w:rsid w:val="009F0ACF"/>
    <w:rsid w:val="009F143B"/>
    <w:rsid w:val="009F1664"/>
    <w:rsid w:val="009F2F70"/>
    <w:rsid w:val="009F42A9"/>
    <w:rsid w:val="009F530F"/>
    <w:rsid w:val="009F6E83"/>
    <w:rsid w:val="00A004E1"/>
    <w:rsid w:val="00A0267C"/>
    <w:rsid w:val="00A02D07"/>
    <w:rsid w:val="00A050B2"/>
    <w:rsid w:val="00A052A2"/>
    <w:rsid w:val="00A05A8F"/>
    <w:rsid w:val="00A069F9"/>
    <w:rsid w:val="00A0770D"/>
    <w:rsid w:val="00A0798A"/>
    <w:rsid w:val="00A07AE0"/>
    <w:rsid w:val="00A103C6"/>
    <w:rsid w:val="00A11490"/>
    <w:rsid w:val="00A116C5"/>
    <w:rsid w:val="00A12123"/>
    <w:rsid w:val="00A13395"/>
    <w:rsid w:val="00A13AED"/>
    <w:rsid w:val="00A13D69"/>
    <w:rsid w:val="00A16F24"/>
    <w:rsid w:val="00A17096"/>
    <w:rsid w:val="00A174FC"/>
    <w:rsid w:val="00A17718"/>
    <w:rsid w:val="00A177AD"/>
    <w:rsid w:val="00A17B4F"/>
    <w:rsid w:val="00A218CC"/>
    <w:rsid w:val="00A21B14"/>
    <w:rsid w:val="00A22030"/>
    <w:rsid w:val="00A2253E"/>
    <w:rsid w:val="00A22644"/>
    <w:rsid w:val="00A228BD"/>
    <w:rsid w:val="00A22A94"/>
    <w:rsid w:val="00A23EB4"/>
    <w:rsid w:val="00A254CF"/>
    <w:rsid w:val="00A25B0A"/>
    <w:rsid w:val="00A261A6"/>
    <w:rsid w:val="00A275EC"/>
    <w:rsid w:val="00A3063C"/>
    <w:rsid w:val="00A317F5"/>
    <w:rsid w:val="00A32175"/>
    <w:rsid w:val="00A324D9"/>
    <w:rsid w:val="00A326E4"/>
    <w:rsid w:val="00A32D44"/>
    <w:rsid w:val="00A33040"/>
    <w:rsid w:val="00A33107"/>
    <w:rsid w:val="00A33822"/>
    <w:rsid w:val="00A33C12"/>
    <w:rsid w:val="00A340AC"/>
    <w:rsid w:val="00A35638"/>
    <w:rsid w:val="00A35B49"/>
    <w:rsid w:val="00A42456"/>
    <w:rsid w:val="00A438FE"/>
    <w:rsid w:val="00A4415C"/>
    <w:rsid w:val="00A46EE5"/>
    <w:rsid w:val="00A50AAC"/>
    <w:rsid w:val="00A515A5"/>
    <w:rsid w:val="00A51940"/>
    <w:rsid w:val="00A5420C"/>
    <w:rsid w:val="00A545B6"/>
    <w:rsid w:val="00A55DAE"/>
    <w:rsid w:val="00A5773C"/>
    <w:rsid w:val="00A57A14"/>
    <w:rsid w:val="00A60B81"/>
    <w:rsid w:val="00A63006"/>
    <w:rsid w:val="00A630D8"/>
    <w:rsid w:val="00A63510"/>
    <w:rsid w:val="00A64236"/>
    <w:rsid w:val="00A6446D"/>
    <w:rsid w:val="00A64979"/>
    <w:rsid w:val="00A65037"/>
    <w:rsid w:val="00A66991"/>
    <w:rsid w:val="00A672C9"/>
    <w:rsid w:val="00A6780D"/>
    <w:rsid w:val="00A70254"/>
    <w:rsid w:val="00A719CB"/>
    <w:rsid w:val="00A71D22"/>
    <w:rsid w:val="00A72FE6"/>
    <w:rsid w:val="00A73159"/>
    <w:rsid w:val="00A74FAB"/>
    <w:rsid w:val="00A751FA"/>
    <w:rsid w:val="00A802C0"/>
    <w:rsid w:val="00A80887"/>
    <w:rsid w:val="00A8123C"/>
    <w:rsid w:val="00A813A5"/>
    <w:rsid w:val="00A81744"/>
    <w:rsid w:val="00A81A14"/>
    <w:rsid w:val="00A82DC4"/>
    <w:rsid w:val="00A8483F"/>
    <w:rsid w:val="00A85BFF"/>
    <w:rsid w:val="00A90378"/>
    <w:rsid w:val="00A911C5"/>
    <w:rsid w:val="00A92DAF"/>
    <w:rsid w:val="00A932DB"/>
    <w:rsid w:val="00A955E9"/>
    <w:rsid w:val="00A9583C"/>
    <w:rsid w:val="00A967A2"/>
    <w:rsid w:val="00A97664"/>
    <w:rsid w:val="00AA034C"/>
    <w:rsid w:val="00AA0731"/>
    <w:rsid w:val="00AA1413"/>
    <w:rsid w:val="00AA1E45"/>
    <w:rsid w:val="00AA4443"/>
    <w:rsid w:val="00AA5269"/>
    <w:rsid w:val="00AA7EA9"/>
    <w:rsid w:val="00AB0801"/>
    <w:rsid w:val="00AB274F"/>
    <w:rsid w:val="00AB4886"/>
    <w:rsid w:val="00AB4E74"/>
    <w:rsid w:val="00AB4F39"/>
    <w:rsid w:val="00AB5204"/>
    <w:rsid w:val="00AB5F26"/>
    <w:rsid w:val="00AB6270"/>
    <w:rsid w:val="00AB71D2"/>
    <w:rsid w:val="00AC1172"/>
    <w:rsid w:val="00AC198A"/>
    <w:rsid w:val="00AC39FB"/>
    <w:rsid w:val="00AC58A6"/>
    <w:rsid w:val="00AC6AA0"/>
    <w:rsid w:val="00AC6F7A"/>
    <w:rsid w:val="00AC6FC4"/>
    <w:rsid w:val="00AC779B"/>
    <w:rsid w:val="00AD03F0"/>
    <w:rsid w:val="00AD0C62"/>
    <w:rsid w:val="00AD4439"/>
    <w:rsid w:val="00AD5B78"/>
    <w:rsid w:val="00AD7B74"/>
    <w:rsid w:val="00AD7BAD"/>
    <w:rsid w:val="00AD7E7D"/>
    <w:rsid w:val="00AE1523"/>
    <w:rsid w:val="00AE17D6"/>
    <w:rsid w:val="00AE28B5"/>
    <w:rsid w:val="00AE2971"/>
    <w:rsid w:val="00AE2AF0"/>
    <w:rsid w:val="00AE3657"/>
    <w:rsid w:val="00AE3DE8"/>
    <w:rsid w:val="00AE5977"/>
    <w:rsid w:val="00AE5C2B"/>
    <w:rsid w:val="00AE5CC9"/>
    <w:rsid w:val="00AE6164"/>
    <w:rsid w:val="00AE6616"/>
    <w:rsid w:val="00AE6F19"/>
    <w:rsid w:val="00AE7655"/>
    <w:rsid w:val="00AF3C23"/>
    <w:rsid w:val="00AF5109"/>
    <w:rsid w:val="00AF68BD"/>
    <w:rsid w:val="00AF7360"/>
    <w:rsid w:val="00B00A9F"/>
    <w:rsid w:val="00B01B10"/>
    <w:rsid w:val="00B04E8A"/>
    <w:rsid w:val="00B062A8"/>
    <w:rsid w:val="00B10B2B"/>
    <w:rsid w:val="00B16832"/>
    <w:rsid w:val="00B17262"/>
    <w:rsid w:val="00B22A6B"/>
    <w:rsid w:val="00B22DE7"/>
    <w:rsid w:val="00B23349"/>
    <w:rsid w:val="00B2377F"/>
    <w:rsid w:val="00B245AB"/>
    <w:rsid w:val="00B2583C"/>
    <w:rsid w:val="00B25AA0"/>
    <w:rsid w:val="00B25BAB"/>
    <w:rsid w:val="00B260BA"/>
    <w:rsid w:val="00B26136"/>
    <w:rsid w:val="00B26BE5"/>
    <w:rsid w:val="00B26D47"/>
    <w:rsid w:val="00B275CC"/>
    <w:rsid w:val="00B2769E"/>
    <w:rsid w:val="00B301A6"/>
    <w:rsid w:val="00B31CB8"/>
    <w:rsid w:val="00B31F85"/>
    <w:rsid w:val="00B3408E"/>
    <w:rsid w:val="00B34EB2"/>
    <w:rsid w:val="00B35352"/>
    <w:rsid w:val="00B35DF2"/>
    <w:rsid w:val="00B35EE6"/>
    <w:rsid w:val="00B36FE3"/>
    <w:rsid w:val="00B37C3B"/>
    <w:rsid w:val="00B423E7"/>
    <w:rsid w:val="00B42595"/>
    <w:rsid w:val="00B4386D"/>
    <w:rsid w:val="00B446F3"/>
    <w:rsid w:val="00B46A7F"/>
    <w:rsid w:val="00B47EE5"/>
    <w:rsid w:val="00B52F51"/>
    <w:rsid w:val="00B53B58"/>
    <w:rsid w:val="00B54AF8"/>
    <w:rsid w:val="00B552BB"/>
    <w:rsid w:val="00B55C65"/>
    <w:rsid w:val="00B57615"/>
    <w:rsid w:val="00B57766"/>
    <w:rsid w:val="00B62C7E"/>
    <w:rsid w:val="00B6330B"/>
    <w:rsid w:val="00B63F50"/>
    <w:rsid w:val="00B64A23"/>
    <w:rsid w:val="00B64DC6"/>
    <w:rsid w:val="00B65159"/>
    <w:rsid w:val="00B66178"/>
    <w:rsid w:val="00B66B46"/>
    <w:rsid w:val="00B66D0E"/>
    <w:rsid w:val="00B67007"/>
    <w:rsid w:val="00B701C5"/>
    <w:rsid w:val="00B7127A"/>
    <w:rsid w:val="00B718AC"/>
    <w:rsid w:val="00B71BC4"/>
    <w:rsid w:val="00B71DD3"/>
    <w:rsid w:val="00B72054"/>
    <w:rsid w:val="00B8030E"/>
    <w:rsid w:val="00B80C8F"/>
    <w:rsid w:val="00B80FF2"/>
    <w:rsid w:val="00B82ED6"/>
    <w:rsid w:val="00B83205"/>
    <w:rsid w:val="00B83E82"/>
    <w:rsid w:val="00B849FF"/>
    <w:rsid w:val="00B86B36"/>
    <w:rsid w:val="00B90992"/>
    <w:rsid w:val="00B90CAA"/>
    <w:rsid w:val="00B9156A"/>
    <w:rsid w:val="00B928F9"/>
    <w:rsid w:val="00B937C3"/>
    <w:rsid w:val="00B938DC"/>
    <w:rsid w:val="00B93F55"/>
    <w:rsid w:val="00B95B05"/>
    <w:rsid w:val="00B95B1F"/>
    <w:rsid w:val="00B968AA"/>
    <w:rsid w:val="00BA0BF0"/>
    <w:rsid w:val="00BA23E5"/>
    <w:rsid w:val="00BA3A6A"/>
    <w:rsid w:val="00BA3CBD"/>
    <w:rsid w:val="00BA4130"/>
    <w:rsid w:val="00BA42CD"/>
    <w:rsid w:val="00BA45FA"/>
    <w:rsid w:val="00BB0427"/>
    <w:rsid w:val="00BB0753"/>
    <w:rsid w:val="00BB1450"/>
    <w:rsid w:val="00BB18F2"/>
    <w:rsid w:val="00BB2C25"/>
    <w:rsid w:val="00BB2DE1"/>
    <w:rsid w:val="00BB3CAB"/>
    <w:rsid w:val="00BB3DBA"/>
    <w:rsid w:val="00BB43C6"/>
    <w:rsid w:val="00BB7602"/>
    <w:rsid w:val="00BB7BBE"/>
    <w:rsid w:val="00BC263A"/>
    <w:rsid w:val="00BC2661"/>
    <w:rsid w:val="00BC3ACB"/>
    <w:rsid w:val="00BC4133"/>
    <w:rsid w:val="00BC4321"/>
    <w:rsid w:val="00BC576C"/>
    <w:rsid w:val="00BD0A17"/>
    <w:rsid w:val="00BD1491"/>
    <w:rsid w:val="00BD2CDD"/>
    <w:rsid w:val="00BD2D83"/>
    <w:rsid w:val="00BD37E5"/>
    <w:rsid w:val="00BD4B00"/>
    <w:rsid w:val="00BD5211"/>
    <w:rsid w:val="00BD54C5"/>
    <w:rsid w:val="00BD6526"/>
    <w:rsid w:val="00BD7047"/>
    <w:rsid w:val="00BD79DD"/>
    <w:rsid w:val="00BD7F3E"/>
    <w:rsid w:val="00BE1B57"/>
    <w:rsid w:val="00BE343C"/>
    <w:rsid w:val="00BE42D3"/>
    <w:rsid w:val="00BE4440"/>
    <w:rsid w:val="00BE459E"/>
    <w:rsid w:val="00BE721E"/>
    <w:rsid w:val="00BF0152"/>
    <w:rsid w:val="00BF03A6"/>
    <w:rsid w:val="00BF13F1"/>
    <w:rsid w:val="00BF30A9"/>
    <w:rsid w:val="00BF3B89"/>
    <w:rsid w:val="00BF3F5B"/>
    <w:rsid w:val="00BF3FCB"/>
    <w:rsid w:val="00BF5631"/>
    <w:rsid w:val="00BF6622"/>
    <w:rsid w:val="00BF7806"/>
    <w:rsid w:val="00BF7F23"/>
    <w:rsid w:val="00C0056A"/>
    <w:rsid w:val="00C00A71"/>
    <w:rsid w:val="00C0164B"/>
    <w:rsid w:val="00C030B1"/>
    <w:rsid w:val="00C0316A"/>
    <w:rsid w:val="00C038A6"/>
    <w:rsid w:val="00C054B8"/>
    <w:rsid w:val="00C06DEB"/>
    <w:rsid w:val="00C102E5"/>
    <w:rsid w:val="00C107C5"/>
    <w:rsid w:val="00C110AA"/>
    <w:rsid w:val="00C116E6"/>
    <w:rsid w:val="00C11B62"/>
    <w:rsid w:val="00C13432"/>
    <w:rsid w:val="00C1372B"/>
    <w:rsid w:val="00C13B01"/>
    <w:rsid w:val="00C14773"/>
    <w:rsid w:val="00C163C2"/>
    <w:rsid w:val="00C16442"/>
    <w:rsid w:val="00C170B7"/>
    <w:rsid w:val="00C17500"/>
    <w:rsid w:val="00C209FA"/>
    <w:rsid w:val="00C21933"/>
    <w:rsid w:val="00C21F42"/>
    <w:rsid w:val="00C2244B"/>
    <w:rsid w:val="00C22796"/>
    <w:rsid w:val="00C229F0"/>
    <w:rsid w:val="00C22CFD"/>
    <w:rsid w:val="00C233A4"/>
    <w:rsid w:val="00C24670"/>
    <w:rsid w:val="00C2471B"/>
    <w:rsid w:val="00C24813"/>
    <w:rsid w:val="00C26D1F"/>
    <w:rsid w:val="00C302D0"/>
    <w:rsid w:val="00C3032B"/>
    <w:rsid w:val="00C30F62"/>
    <w:rsid w:val="00C319A5"/>
    <w:rsid w:val="00C34AAA"/>
    <w:rsid w:val="00C40F5E"/>
    <w:rsid w:val="00C42A82"/>
    <w:rsid w:val="00C42B1B"/>
    <w:rsid w:val="00C439B6"/>
    <w:rsid w:val="00C440D7"/>
    <w:rsid w:val="00C46772"/>
    <w:rsid w:val="00C47053"/>
    <w:rsid w:val="00C47119"/>
    <w:rsid w:val="00C5319A"/>
    <w:rsid w:val="00C53413"/>
    <w:rsid w:val="00C539E6"/>
    <w:rsid w:val="00C5407D"/>
    <w:rsid w:val="00C57D5C"/>
    <w:rsid w:val="00C57DB4"/>
    <w:rsid w:val="00C60B35"/>
    <w:rsid w:val="00C60ECA"/>
    <w:rsid w:val="00C6304B"/>
    <w:rsid w:val="00C65365"/>
    <w:rsid w:val="00C659E4"/>
    <w:rsid w:val="00C65D18"/>
    <w:rsid w:val="00C6736E"/>
    <w:rsid w:val="00C7129C"/>
    <w:rsid w:val="00C722C8"/>
    <w:rsid w:val="00C72E71"/>
    <w:rsid w:val="00C73A3A"/>
    <w:rsid w:val="00C74005"/>
    <w:rsid w:val="00C74501"/>
    <w:rsid w:val="00C7629C"/>
    <w:rsid w:val="00C777BF"/>
    <w:rsid w:val="00C80152"/>
    <w:rsid w:val="00C8169D"/>
    <w:rsid w:val="00C83570"/>
    <w:rsid w:val="00C8570F"/>
    <w:rsid w:val="00C864A9"/>
    <w:rsid w:val="00C86775"/>
    <w:rsid w:val="00C86C62"/>
    <w:rsid w:val="00C877E8"/>
    <w:rsid w:val="00C90398"/>
    <w:rsid w:val="00C9051A"/>
    <w:rsid w:val="00C9055C"/>
    <w:rsid w:val="00C92D92"/>
    <w:rsid w:val="00C93017"/>
    <w:rsid w:val="00C93138"/>
    <w:rsid w:val="00C953DF"/>
    <w:rsid w:val="00C95A0B"/>
    <w:rsid w:val="00C97BF9"/>
    <w:rsid w:val="00C97D58"/>
    <w:rsid w:val="00CA0DCF"/>
    <w:rsid w:val="00CA1014"/>
    <w:rsid w:val="00CA1138"/>
    <w:rsid w:val="00CA1878"/>
    <w:rsid w:val="00CA1EEE"/>
    <w:rsid w:val="00CA3A3E"/>
    <w:rsid w:val="00CA46F9"/>
    <w:rsid w:val="00CA5F9D"/>
    <w:rsid w:val="00CA6FCC"/>
    <w:rsid w:val="00CA7540"/>
    <w:rsid w:val="00CB0854"/>
    <w:rsid w:val="00CB1F80"/>
    <w:rsid w:val="00CB2283"/>
    <w:rsid w:val="00CB2823"/>
    <w:rsid w:val="00CB295A"/>
    <w:rsid w:val="00CB32F2"/>
    <w:rsid w:val="00CB39AB"/>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1FD"/>
    <w:rsid w:val="00CD4DF5"/>
    <w:rsid w:val="00CD74E7"/>
    <w:rsid w:val="00CE0001"/>
    <w:rsid w:val="00CE036D"/>
    <w:rsid w:val="00CE22B8"/>
    <w:rsid w:val="00CE3068"/>
    <w:rsid w:val="00CE3A72"/>
    <w:rsid w:val="00CE54C2"/>
    <w:rsid w:val="00CE6435"/>
    <w:rsid w:val="00CF21D5"/>
    <w:rsid w:val="00CF2417"/>
    <w:rsid w:val="00CF3162"/>
    <w:rsid w:val="00CF3CB8"/>
    <w:rsid w:val="00CF3D91"/>
    <w:rsid w:val="00D006A5"/>
    <w:rsid w:val="00D00AF5"/>
    <w:rsid w:val="00D0129A"/>
    <w:rsid w:val="00D021FC"/>
    <w:rsid w:val="00D05012"/>
    <w:rsid w:val="00D0629A"/>
    <w:rsid w:val="00D07080"/>
    <w:rsid w:val="00D07106"/>
    <w:rsid w:val="00D1055E"/>
    <w:rsid w:val="00D1282F"/>
    <w:rsid w:val="00D13FFA"/>
    <w:rsid w:val="00D17568"/>
    <w:rsid w:val="00D20E60"/>
    <w:rsid w:val="00D23157"/>
    <w:rsid w:val="00D23991"/>
    <w:rsid w:val="00D23ADD"/>
    <w:rsid w:val="00D23B12"/>
    <w:rsid w:val="00D2404B"/>
    <w:rsid w:val="00D24774"/>
    <w:rsid w:val="00D25267"/>
    <w:rsid w:val="00D25334"/>
    <w:rsid w:val="00D26601"/>
    <w:rsid w:val="00D27129"/>
    <w:rsid w:val="00D27B74"/>
    <w:rsid w:val="00D31598"/>
    <w:rsid w:val="00D32C72"/>
    <w:rsid w:val="00D3307F"/>
    <w:rsid w:val="00D33264"/>
    <w:rsid w:val="00D33B81"/>
    <w:rsid w:val="00D3418A"/>
    <w:rsid w:val="00D360E8"/>
    <w:rsid w:val="00D3742E"/>
    <w:rsid w:val="00D40ED6"/>
    <w:rsid w:val="00D42716"/>
    <w:rsid w:val="00D4460C"/>
    <w:rsid w:val="00D44E89"/>
    <w:rsid w:val="00D45970"/>
    <w:rsid w:val="00D45B4E"/>
    <w:rsid w:val="00D46EA2"/>
    <w:rsid w:val="00D4716D"/>
    <w:rsid w:val="00D529F8"/>
    <w:rsid w:val="00D54745"/>
    <w:rsid w:val="00D555A5"/>
    <w:rsid w:val="00D5567B"/>
    <w:rsid w:val="00D55B3E"/>
    <w:rsid w:val="00D5645B"/>
    <w:rsid w:val="00D61D9A"/>
    <w:rsid w:val="00D66E21"/>
    <w:rsid w:val="00D679B9"/>
    <w:rsid w:val="00D679E6"/>
    <w:rsid w:val="00D724E9"/>
    <w:rsid w:val="00D72747"/>
    <w:rsid w:val="00D73C93"/>
    <w:rsid w:val="00D7540F"/>
    <w:rsid w:val="00D76F78"/>
    <w:rsid w:val="00D77F56"/>
    <w:rsid w:val="00D809A7"/>
    <w:rsid w:val="00D816E0"/>
    <w:rsid w:val="00D81A5D"/>
    <w:rsid w:val="00D83E03"/>
    <w:rsid w:val="00D8437D"/>
    <w:rsid w:val="00D853EA"/>
    <w:rsid w:val="00D8631C"/>
    <w:rsid w:val="00D86C36"/>
    <w:rsid w:val="00D86F2D"/>
    <w:rsid w:val="00D911F7"/>
    <w:rsid w:val="00D92B15"/>
    <w:rsid w:val="00D9465A"/>
    <w:rsid w:val="00D94997"/>
    <w:rsid w:val="00D96127"/>
    <w:rsid w:val="00D969FC"/>
    <w:rsid w:val="00DA217B"/>
    <w:rsid w:val="00DA30DA"/>
    <w:rsid w:val="00DA4484"/>
    <w:rsid w:val="00DA4861"/>
    <w:rsid w:val="00DA6158"/>
    <w:rsid w:val="00DA6A64"/>
    <w:rsid w:val="00DA7C76"/>
    <w:rsid w:val="00DB1505"/>
    <w:rsid w:val="00DB2D21"/>
    <w:rsid w:val="00DB34C7"/>
    <w:rsid w:val="00DB3D0B"/>
    <w:rsid w:val="00DB708C"/>
    <w:rsid w:val="00DC052A"/>
    <w:rsid w:val="00DC0D67"/>
    <w:rsid w:val="00DC1868"/>
    <w:rsid w:val="00DC3032"/>
    <w:rsid w:val="00DC3248"/>
    <w:rsid w:val="00DC5456"/>
    <w:rsid w:val="00DC62C5"/>
    <w:rsid w:val="00DD02EC"/>
    <w:rsid w:val="00DD0AD0"/>
    <w:rsid w:val="00DD111F"/>
    <w:rsid w:val="00DD13F8"/>
    <w:rsid w:val="00DD2841"/>
    <w:rsid w:val="00DD2F31"/>
    <w:rsid w:val="00DD3208"/>
    <w:rsid w:val="00DD3248"/>
    <w:rsid w:val="00DD38BA"/>
    <w:rsid w:val="00DD5B0C"/>
    <w:rsid w:val="00DD6776"/>
    <w:rsid w:val="00DD74F3"/>
    <w:rsid w:val="00DE0372"/>
    <w:rsid w:val="00DE152E"/>
    <w:rsid w:val="00DE1CA0"/>
    <w:rsid w:val="00DE1D38"/>
    <w:rsid w:val="00DE4E0E"/>
    <w:rsid w:val="00DE53A7"/>
    <w:rsid w:val="00DE56E4"/>
    <w:rsid w:val="00DE626E"/>
    <w:rsid w:val="00DE62F8"/>
    <w:rsid w:val="00DE72E4"/>
    <w:rsid w:val="00DF1AF8"/>
    <w:rsid w:val="00DF1F97"/>
    <w:rsid w:val="00DF208C"/>
    <w:rsid w:val="00DF237D"/>
    <w:rsid w:val="00DF25F4"/>
    <w:rsid w:val="00DF260A"/>
    <w:rsid w:val="00DF2D03"/>
    <w:rsid w:val="00DF313B"/>
    <w:rsid w:val="00DF339D"/>
    <w:rsid w:val="00DF3A76"/>
    <w:rsid w:val="00DF4A86"/>
    <w:rsid w:val="00DF62FA"/>
    <w:rsid w:val="00DF76C7"/>
    <w:rsid w:val="00E00769"/>
    <w:rsid w:val="00E012D5"/>
    <w:rsid w:val="00E016D7"/>
    <w:rsid w:val="00E01E85"/>
    <w:rsid w:val="00E03A36"/>
    <w:rsid w:val="00E04178"/>
    <w:rsid w:val="00E045E8"/>
    <w:rsid w:val="00E046E7"/>
    <w:rsid w:val="00E0586F"/>
    <w:rsid w:val="00E05C4C"/>
    <w:rsid w:val="00E067F6"/>
    <w:rsid w:val="00E06CA9"/>
    <w:rsid w:val="00E06F34"/>
    <w:rsid w:val="00E0722B"/>
    <w:rsid w:val="00E07FCD"/>
    <w:rsid w:val="00E10205"/>
    <w:rsid w:val="00E10EC6"/>
    <w:rsid w:val="00E12F79"/>
    <w:rsid w:val="00E15484"/>
    <w:rsid w:val="00E1552E"/>
    <w:rsid w:val="00E16597"/>
    <w:rsid w:val="00E167C1"/>
    <w:rsid w:val="00E20F22"/>
    <w:rsid w:val="00E216DE"/>
    <w:rsid w:val="00E22142"/>
    <w:rsid w:val="00E227A3"/>
    <w:rsid w:val="00E22A22"/>
    <w:rsid w:val="00E23180"/>
    <w:rsid w:val="00E25CEE"/>
    <w:rsid w:val="00E2632E"/>
    <w:rsid w:val="00E26579"/>
    <w:rsid w:val="00E2662A"/>
    <w:rsid w:val="00E27A86"/>
    <w:rsid w:val="00E30739"/>
    <w:rsid w:val="00E32A02"/>
    <w:rsid w:val="00E32A85"/>
    <w:rsid w:val="00E32EBE"/>
    <w:rsid w:val="00E3491B"/>
    <w:rsid w:val="00E356C5"/>
    <w:rsid w:val="00E36756"/>
    <w:rsid w:val="00E36DBF"/>
    <w:rsid w:val="00E37549"/>
    <w:rsid w:val="00E40AEB"/>
    <w:rsid w:val="00E40BF4"/>
    <w:rsid w:val="00E41D2A"/>
    <w:rsid w:val="00E42F35"/>
    <w:rsid w:val="00E42F9A"/>
    <w:rsid w:val="00E4480C"/>
    <w:rsid w:val="00E4542F"/>
    <w:rsid w:val="00E45622"/>
    <w:rsid w:val="00E50D57"/>
    <w:rsid w:val="00E51BC3"/>
    <w:rsid w:val="00E54111"/>
    <w:rsid w:val="00E55D96"/>
    <w:rsid w:val="00E56672"/>
    <w:rsid w:val="00E568F2"/>
    <w:rsid w:val="00E608D4"/>
    <w:rsid w:val="00E616DC"/>
    <w:rsid w:val="00E61ECC"/>
    <w:rsid w:val="00E6218F"/>
    <w:rsid w:val="00E63A2A"/>
    <w:rsid w:val="00E644DA"/>
    <w:rsid w:val="00E64F4B"/>
    <w:rsid w:val="00E65224"/>
    <w:rsid w:val="00E6792B"/>
    <w:rsid w:val="00E71425"/>
    <w:rsid w:val="00E71F88"/>
    <w:rsid w:val="00E729DC"/>
    <w:rsid w:val="00E74A36"/>
    <w:rsid w:val="00E75FA0"/>
    <w:rsid w:val="00E772E6"/>
    <w:rsid w:val="00E80C7D"/>
    <w:rsid w:val="00E81490"/>
    <w:rsid w:val="00E816BF"/>
    <w:rsid w:val="00E82551"/>
    <w:rsid w:val="00E8427B"/>
    <w:rsid w:val="00E847CA"/>
    <w:rsid w:val="00E84A4E"/>
    <w:rsid w:val="00E8533E"/>
    <w:rsid w:val="00E87E93"/>
    <w:rsid w:val="00E87F9C"/>
    <w:rsid w:val="00E911A8"/>
    <w:rsid w:val="00E91295"/>
    <w:rsid w:val="00E919E6"/>
    <w:rsid w:val="00E91AD5"/>
    <w:rsid w:val="00E93252"/>
    <w:rsid w:val="00E95320"/>
    <w:rsid w:val="00E9538C"/>
    <w:rsid w:val="00E95AA8"/>
    <w:rsid w:val="00E961B6"/>
    <w:rsid w:val="00E96A1B"/>
    <w:rsid w:val="00EA08D7"/>
    <w:rsid w:val="00EA2217"/>
    <w:rsid w:val="00EA2767"/>
    <w:rsid w:val="00EA56B7"/>
    <w:rsid w:val="00EA5D39"/>
    <w:rsid w:val="00EA768F"/>
    <w:rsid w:val="00EB1143"/>
    <w:rsid w:val="00EB4180"/>
    <w:rsid w:val="00EB52B6"/>
    <w:rsid w:val="00EB721A"/>
    <w:rsid w:val="00EC1B66"/>
    <w:rsid w:val="00EC2DC6"/>
    <w:rsid w:val="00EC5930"/>
    <w:rsid w:val="00EC6508"/>
    <w:rsid w:val="00EC689A"/>
    <w:rsid w:val="00EC77F3"/>
    <w:rsid w:val="00EC7B29"/>
    <w:rsid w:val="00ED0855"/>
    <w:rsid w:val="00ED10BC"/>
    <w:rsid w:val="00ED1115"/>
    <w:rsid w:val="00ED1EA3"/>
    <w:rsid w:val="00ED2B34"/>
    <w:rsid w:val="00ED3575"/>
    <w:rsid w:val="00ED45F2"/>
    <w:rsid w:val="00ED5F16"/>
    <w:rsid w:val="00ED64F6"/>
    <w:rsid w:val="00ED69F5"/>
    <w:rsid w:val="00EE2A56"/>
    <w:rsid w:val="00EE2F55"/>
    <w:rsid w:val="00EE533C"/>
    <w:rsid w:val="00EE5407"/>
    <w:rsid w:val="00EE5A36"/>
    <w:rsid w:val="00EE61AB"/>
    <w:rsid w:val="00EE67A1"/>
    <w:rsid w:val="00EE7070"/>
    <w:rsid w:val="00EF1390"/>
    <w:rsid w:val="00EF205B"/>
    <w:rsid w:val="00EF2926"/>
    <w:rsid w:val="00EF3F43"/>
    <w:rsid w:val="00EF5CEE"/>
    <w:rsid w:val="00EF6A48"/>
    <w:rsid w:val="00EF7AA6"/>
    <w:rsid w:val="00F00797"/>
    <w:rsid w:val="00F01601"/>
    <w:rsid w:val="00F020C5"/>
    <w:rsid w:val="00F026D9"/>
    <w:rsid w:val="00F02D71"/>
    <w:rsid w:val="00F02DA0"/>
    <w:rsid w:val="00F037A1"/>
    <w:rsid w:val="00F03D0B"/>
    <w:rsid w:val="00F043CE"/>
    <w:rsid w:val="00F04417"/>
    <w:rsid w:val="00F053AC"/>
    <w:rsid w:val="00F07DBB"/>
    <w:rsid w:val="00F110C3"/>
    <w:rsid w:val="00F118A3"/>
    <w:rsid w:val="00F12C7A"/>
    <w:rsid w:val="00F12F80"/>
    <w:rsid w:val="00F12FCD"/>
    <w:rsid w:val="00F1323F"/>
    <w:rsid w:val="00F14314"/>
    <w:rsid w:val="00F14B85"/>
    <w:rsid w:val="00F14FB6"/>
    <w:rsid w:val="00F14FC9"/>
    <w:rsid w:val="00F161E6"/>
    <w:rsid w:val="00F167F2"/>
    <w:rsid w:val="00F16D2F"/>
    <w:rsid w:val="00F17771"/>
    <w:rsid w:val="00F20597"/>
    <w:rsid w:val="00F20956"/>
    <w:rsid w:val="00F20D5E"/>
    <w:rsid w:val="00F23819"/>
    <w:rsid w:val="00F23A7D"/>
    <w:rsid w:val="00F24B7E"/>
    <w:rsid w:val="00F259E4"/>
    <w:rsid w:val="00F260D1"/>
    <w:rsid w:val="00F31145"/>
    <w:rsid w:val="00F31A21"/>
    <w:rsid w:val="00F32044"/>
    <w:rsid w:val="00F3303E"/>
    <w:rsid w:val="00F33253"/>
    <w:rsid w:val="00F36186"/>
    <w:rsid w:val="00F367E9"/>
    <w:rsid w:val="00F3734B"/>
    <w:rsid w:val="00F40AAA"/>
    <w:rsid w:val="00F410D5"/>
    <w:rsid w:val="00F41B26"/>
    <w:rsid w:val="00F42EEA"/>
    <w:rsid w:val="00F451DA"/>
    <w:rsid w:val="00F46660"/>
    <w:rsid w:val="00F50636"/>
    <w:rsid w:val="00F52024"/>
    <w:rsid w:val="00F545FC"/>
    <w:rsid w:val="00F54AB2"/>
    <w:rsid w:val="00F562E1"/>
    <w:rsid w:val="00F56DF8"/>
    <w:rsid w:val="00F57D77"/>
    <w:rsid w:val="00F602A2"/>
    <w:rsid w:val="00F60482"/>
    <w:rsid w:val="00F624D8"/>
    <w:rsid w:val="00F64E04"/>
    <w:rsid w:val="00F65A4E"/>
    <w:rsid w:val="00F668BC"/>
    <w:rsid w:val="00F7096A"/>
    <w:rsid w:val="00F7258A"/>
    <w:rsid w:val="00F72D18"/>
    <w:rsid w:val="00F73F6F"/>
    <w:rsid w:val="00F7451A"/>
    <w:rsid w:val="00F74655"/>
    <w:rsid w:val="00F75623"/>
    <w:rsid w:val="00F810CE"/>
    <w:rsid w:val="00F817D4"/>
    <w:rsid w:val="00F82B31"/>
    <w:rsid w:val="00F83DF9"/>
    <w:rsid w:val="00F84276"/>
    <w:rsid w:val="00F84762"/>
    <w:rsid w:val="00F85996"/>
    <w:rsid w:val="00F85C3B"/>
    <w:rsid w:val="00F8692A"/>
    <w:rsid w:val="00F86BE7"/>
    <w:rsid w:val="00F87BF8"/>
    <w:rsid w:val="00F87FF1"/>
    <w:rsid w:val="00F909D7"/>
    <w:rsid w:val="00F90AC9"/>
    <w:rsid w:val="00F90EF3"/>
    <w:rsid w:val="00F91684"/>
    <w:rsid w:val="00F92B92"/>
    <w:rsid w:val="00F941DB"/>
    <w:rsid w:val="00F959A1"/>
    <w:rsid w:val="00F95A88"/>
    <w:rsid w:val="00F95EA9"/>
    <w:rsid w:val="00F96A51"/>
    <w:rsid w:val="00F97BC7"/>
    <w:rsid w:val="00F97BD9"/>
    <w:rsid w:val="00FA07C2"/>
    <w:rsid w:val="00FA0C7A"/>
    <w:rsid w:val="00FA2A37"/>
    <w:rsid w:val="00FA34F4"/>
    <w:rsid w:val="00FA4460"/>
    <w:rsid w:val="00FA4EB4"/>
    <w:rsid w:val="00FA6239"/>
    <w:rsid w:val="00FA6763"/>
    <w:rsid w:val="00FA6A26"/>
    <w:rsid w:val="00FA7A4D"/>
    <w:rsid w:val="00FA7DEC"/>
    <w:rsid w:val="00FB0532"/>
    <w:rsid w:val="00FB1BFB"/>
    <w:rsid w:val="00FB3D8D"/>
    <w:rsid w:val="00FB41A1"/>
    <w:rsid w:val="00FB5306"/>
    <w:rsid w:val="00FB5C3D"/>
    <w:rsid w:val="00FB606A"/>
    <w:rsid w:val="00FB682E"/>
    <w:rsid w:val="00FC05DB"/>
    <w:rsid w:val="00FC170E"/>
    <w:rsid w:val="00FC20E0"/>
    <w:rsid w:val="00FC21E0"/>
    <w:rsid w:val="00FC2BE0"/>
    <w:rsid w:val="00FC3B65"/>
    <w:rsid w:val="00FC3FC5"/>
    <w:rsid w:val="00FC4755"/>
    <w:rsid w:val="00FC5F64"/>
    <w:rsid w:val="00FC77CD"/>
    <w:rsid w:val="00FD23FC"/>
    <w:rsid w:val="00FD4524"/>
    <w:rsid w:val="00FD4CA3"/>
    <w:rsid w:val="00FD5B41"/>
    <w:rsid w:val="00FD5F29"/>
    <w:rsid w:val="00FD6025"/>
    <w:rsid w:val="00FD6A38"/>
    <w:rsid w:val="00FD70E7"/>
    <w:rsid w:val="00FD768D"/>
    <w:rsid w:val="00FD79C4"/>
    <w:rsid w:val="00FE0C22"/>
    <w:rsid w:val="00FE15C7"/>
    <w:rsid w:val="00FE2596"/>
    <w:rsid w:val="00FE363F"/>
    <w:rsid w:val="00FE4CD7"/>
    <w:rsid w:val="00FE4E51"/>
    <w:rsid w:val="00FE543B"/>
    <w:rsid w:val="00FF049D"/>
    <w:rsid w:val="00FF15C6"/>
    <w:rsid w:val="00FF1BA8"/>
    <w:rsid w:val="00FF2264"/>
    <w:rsid w:val="00FF2980"/>
    <w:rsid w:val="00FF4E6C"/>
    <w:rsid w:val="00FF6EF0"/>
    <w:rsid w:val="01773846"/>
    <w:rsid w:val="02051816"/>
    <w:rsid w:val="023422F4"/>
    <w:rsid w:val="03813E60"/>
    <w:rsid w:val="03EE7D65"/>
    <w:rsid w:val="040B236C"/>
    <w:rsid w:val="045A35FE"/>
    <w:rsid w:val="048242F0"/>
    <w:rsid w:val="05FB1C69"/>
    <w:rsid w:val="06AA31DA"/>
    <w:rsid w:val="0770126C"/>
    <w:rsid w:val="081B329A"/>
    <w:rsid w:val="088364F5"/>
    <w:rsid w:val="0ABD6A6C"/>
    <w:rsid w:val="0BF50797"/>
    <w:rsid w:val="0C8503B9"/>
    <w:rsid w:val="0D392285"/>
    <w:rsid w:val="0DAF6A0C"/>
    <w:rsid w:val="0EE24156"/>
    <w:rsid w:val="0F1D5CF6"/>
    <w:rsid w:val="0FDF7236"/>
    <w:rsid w:val="110C126B"/>
    <w:rsid w:val="11DE770A"/>
    <w:rsid w:val="14953F46"/>
    <w:rsid w:val="14C014FE"/>
    <w:rsid w:val="157210B5"/>
    <w:rsid w:val="159C7D85"/>
    <w:rsid w:val="181333F0"/>
    <w:rsid w:val="182D2D90"/>
    <w:rsid w:val="19D21BEB"/>
    <w:rsid w:val="1A15363B"/>
    <w:rsid w:val="1A2C25A2"/>
    <w:rsid w:val="1A6E1B0B"/>
    <w:rsid w:val="1BDE6FAB"/>
    <w:rsid w:val="1C2830EA"/>
    <w:rsid w:val="1D484591"/>
    <w:rsid w:val="1D506DF7"/>
    <w:rsid w:val="1D6046DD"/>
    <w:rsid w:val="1EA20966"/>
    <w:rsid w:val="1EE93939"/>
    <w:rsid w:val="1F397219"/>
    <w:rsid w:val="1F4829E7"/>
    <w:rsid w:val="1F5813EA"/>
    <w:rsid w:val="21C70C5A"/>
    <w:rsid w:val="22A52676"/>
    <w:rsid w:val="22B407BB"/>
    <w:rsid w:val="22C61AC7"/>
    <w:rsid w:val="238671F1"/>
    <w:rsid w:val="26A15944"/>
    <w:rsid w:val="272964D0"/>
    <w:rsid w:val="294B60C7"/>
    <w:rsid w:val="29BE56E8"/>
    <w:rsid w:val="2A8E0150"/>
    <w:rsid w:val="2ABB44A9"/>
    <w:rsid w:val="2B777FA4"/>
    <w:rsid w:val="2CB86E7B"/>
    <w:rsid w:val="2CFD4C45"/>
    <w:rsid w:val="2D153425"/>
    <w:rsid w:val="2DEA4E74"/>
    <w:rsid w:val="2E0C42C9"/>
    <w:rsid w:val="2F025ABF"/>
    <w:rsid w:val="2FA54620"/>
    <w:rsid w:val="2FB00721"/>
    <w:rsid w:val="302B1EAF"/>
    <w:rsid w:val="31553E21"/>
    <w:rsid w:val="31777B76"/>
    <w:rsid w:val="33057C0C"/>
    <w:rsid w:val="338D24EA"/>
    <w:rsid w:val="33AF653A"/>
    <w:rsid w:val="34F7603D"/>
    <w:rsid w:val="35911E22"/>
    <w:rsid w:val="37A26F31"/>
    <w:rsid w:val="37FD5FBD"/>
    <w:rsid w:val="39643681"/>
    <w:rsid w:val="396E1007"/>
    <w:rsid w:val="3A23654C"/>
    <w:rsid w:val="3AA4561C"/>
    <w:rsid w:val="3B2F0725"/>
    <w:rsid w:val="3B863780"/>
    <w:rsid w:val="3CE82FBB"/>
    <w:rsid w:val="3DE3138C"/>
    <w:rsid w:val="3F0F447D"/>
    <w:rsid w:val="3F8D0252"/>
    <w:rsid w:val="3FA95E49"/>
    <w:rsid w:val="400820E4"/>
    <w:rsid w:val="412313AB"/>
    <w:rsid w:val="439E4AEF"/>
    <w:rsid w:val="442F4A43"/>
    <w:rsid w:val="45633C56"/>
    <w:rsid w:val="45B70603"/>
    <w:rsid w:val="45C546EB"/>
    <w:rsid w:val="472D119D"/>
    <w:rsid w:val="483917D8"/>
    <w:rsid w:val="4A6A21CB"/>
    <w:rsid w:val="4C31669B"/>
    <w:rsid w:val="4D49627C"/>
    <w:rsid w:val="4DB13B51"/>
    <w:rsid w:val="4DE12E42"/>
    <w:rsid w:val="4E581414"/>
    <w:rsid w:val="4F5805B7"/>
    <w:rsid w:val="4FE76125"/>
    <w:rsid w:val="51B35D06"/>
    <w:rsid w:val="523772A8"/>
    <w:rsid w:val="533C4101"/>
    <w:rsid w:val="53F10FF7"/>
    <w:rsid w:val="549827E2"/>
    <w:rsid w:val="566C293E"/>
    <w:rsid w:val="572802DD"/>
    <w:rsid w:val="57354E4B"/>
    <w:rsid w:val="5846248E"/>
    <w:rsid w:val="59AD2397"/>
    <w:rsid w:val="5A1E2FAD"/>
    <w:rsid w:val="5B3062C5"/>
    <w:rsid w:val="5C486EEB"/>
    <w:rsid w:val="5C7448D6"/>
    <w:rsid w:val="5CCD0D34"/>
    <w:rsid w:val="5D46093D"/>
    <w:rsid w:val="5FD52B2C"/>
    <w:rsid w:val="60291D7E"/>
    <w:rsid w:val="608C273A"/>
    <w:rsid w:val="61B40DBA"/>
    <w:rsid w:val="62524694"/>
    <w:rsid w:val="642433C4"/>
    <w:rsid w:val="646F071B"/>
    <w:rsid w:val="64A46032"/>
    <w:rsid w:val="668B50DD"/>
    <w:rsid w:val="671B0812"/>
    <w:rsid w:val="679441D5"/>
    <w:rsid w:val="67DA6F1C"/>
    <w:rsid w:val="68D429E9"/>
    <w:rsid w:val="69E01E4E"/>
    <w:rsid w:val="6A1B0781"/>
    <w:rsid w:val="6CC61C13"/>
    <w:rsid w:val="6E4F1341"/>
    <w:rsid w:val="6EFA1DB6"/>
    <w:rsid w:val="6FAD27B0"/>
    <w:rsid w:val="6FED7A2D"/>
    <w:rsid w:val="717D7F43"/>
    <w:rsid w:val="729D0A6D"/>
    <w:rsid w:val="73672AA4"/>
    <w:rsid w:val="738F1F88"/>
    <w:rsid w:val="73EB4E47"/>
    <w:rsid w:val="74680933"/>
    <w:rsid w:val="77E67043"/>
    <w:rsid w:val="788F4409"/>
    <w:rsid w:val="79C81A99"/>
    <w:rsid w:val="79FA523C"/>
    <w:rsid w:val="7A71796A"/>
    <w:rsid w:val="7CB832A9"/>
    <w:rsid w:val="7D6A29E0"/>
    <w:rsid w:val="7D7A3E8D"/>
    <w:rsid w:val="7DD45885"/>
    <w:rsid w:val="7DE70BA0"/>
    <w:rsid w:val="7F391A53"/>
    <w:rsid w:val="7F3E41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qFormat="1" w:unhideWhenUsed="0" w:uiPriority="99" w:name="table of figures"/>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3"/>
    <w:qFormat/>
    <w:uiPriority w:val="99"/>
    <w:pPr>
      <w:keepNext/>
      <w:jc w:val="center"/>
      <w:outlineLvl w:val="0"/>
    </w:pPr>
    <w:rPr>
      <w:rFonts w:ascii="楷体_GB2312" w:eastAsia="楷体_GB2312"/>
      <w:sz w:val="28"/>
      <w:szCs w:val="28"/>
    </w:rPr>
  </w:style>
  <w:style w:type="paragraph" w:styleId="4">
    <w:name w:val="heading 2"/>
    <w:basedOn w:val="1"/>
    <w:next w:val="5"/>
    <w:link w:val="54"/>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55"/>
    <w:qFormat/>
    <w:uiPriority w:val="99"/>
    <w:pPr>
      <w:keepNext/>
      <w:keepLines/>
      <w:spacing w:before="260" w:after="260" w:line="416" w:lineRule="auto"/>
      <w:outlineLvl w:val="2"/>
    </w:pPr>
    <w:rPr>
      <w:b/>
      <w:bCs/>
      <w:sz w:val="32"/>
      <w:szCs w:val="32"/>
    </w:rPr>
  </w:style>
  <w:style w:type="paragraph" w:styleId="7">
    <w:name w:val="heading 4"/>
    <w:basedOn w:val="1"/>
    <w:next w:val="1"/>
    <w:link w:val="56"/>
    <w:qFormat/>
    <w:uiPriority w:val="99"/>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link w:val="57"/>
    <w:qFormat/>
    <w:uiPriority w:val="99"/>
    <w:pPr>
      <w:keepNext/>
      <w:autoSpaceDE w:val="0"/>
      <w:autoSpaceDN w:val="0"/>
      <w:adjustRightInd w:val="0"/>
      <w:outlineLvl w:val="4"/>
    </w:pPr>
    <w:rPr>
      <w:rFonts w:ascii="宋体"/>
      <w:color w:val="000000"/>
      <w:kern w:val="0"/>
      <w:sz w:val="28"/>
      <w:szCs w:val="28"/>
    </w:rPr>
  </w:style>
  <w:style w:type="paragraph" w:styleId="9">
    <w:name w:val="heading 6"/>
    <w:basedOn w:val="1"/>
    <w:next w:val="1"/>
    <w:link w:val="58"/>
    <w:qFormat/>
    <w:uiPriority w:val="99"/>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59"/>
    <w:qFormat/>
    <w:uiPriority w:val="99"/>
    <w:pPr>
      <w:keepNext/>
      <w:keepLines/>
      <w:spacing w:before="240" w:after="64" w:line="320" w:lineRule="auto"/>
      <w:outlineLvl w:val="6"/>
    </w:pPr>
    <w:rPr>
      <w:b/>
      <w:bCs/>
      <w:sz w:val="24"/>
      <w:szCs w:val="24"/>
    </w:rPr>
  </w:style>
  <w:style w:type="paragraph" w:styleId="11">
    <w:name w:val="heading 8"/>
    <w:basedOn w:val="1"/>
    <w:next w:val="1"/>
    <w:link w:val="60"/>
    <w:qFormat/>
    <w:uiPriority w:val="99"/>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61"/>
    <w:qFormat/>
    <w:uiPriority w:val="99"/>
    <w:pPr>
      <w:keepNext/>
      <w:keepLines/>
      <w:spacing w:before="240" w:after="64" w:line="320" w:lineRule="auto"/>
      <w:outlineLvl w:val="8"/>
    </w:pPr>
    <w:rPr>
      <w:rFonts w:ascii="Arial" w:hAnsi="Arial" w:eastAsia="黑体"/>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5">
    <w:name w:val="Normal Indent"/>
    <w:basedOn w:val="1"/>
    <w:link w:val="87"/>
    <w:qFormat/>
    <w:uiPriority w:val="99"/>
    <w:pPr>
      <w:ind w:firstLine="420"/>
    </w:pPr>
    <w:rPr>
      <w:szCs w:val="20"/>
    </w:rPr>
  </w:style>
  <w:style w:type="paragraph" w:styleId="13">
    <w:name w:val="List 3"/>
    <w:basedOn w:val="1"/>
    <w:qFormat/>
    <w:uiPriority w:val="99"/>
    <w:pPr>
      <w:ind w:left="100" w:leftChars="400" w:hanging="200" w:hangingChars="200"/>
    </w:pPr>
  </w:style>
  <w:style w:type="paragraph" w:styleId="14">
    <w:name w:val="toc 7"/>
    <w:basedOn w:val="1"/>
    <w:next w:val="1"/>
    <w:semiHidden/>
    <w:qFormat/>
    <w:uiPriority w:val="99"/>
    <w:pPr>
      <w:ind w:left="1260"/>
      <w:jc w:val="left"/>
    </w:pPr>
  </w:style>
  <w:style w:type="paragraph" w:styleId="15">
    <w:name w:val="Document Map"/>
    <w:basedOn w:val="1"/>
    <w:link w:val="62"/>
    <w:semiHidden/>
    <w:qFormat/>
    <w:uiPriority w:val="99"/>
    <w:pPr>
      <w:shd w:val="clear" w:color="auto" w:fill="000080"/>
    </w:pPr>
  </w:style>
  <w:style w:type="paragraph" w:styleId="16">
    <w:name w:val="annotation text"/>
    <w:basedOn w:val="1"/>
    <w:link w:val="63"/>
    <w:semiHidden/>
    <w:qFormat/>
    <w:uiPriority w:val="99"/>
    <w:pPr>
      <w:jc w:val="left"/>
    </w:pPr>
  </w:style>
  <w:style w:type="paragraph" w:styleId="17">
    <w:name w:val="Body Text 3"/>
    <w:basedOn w:val="1"/>
    <w:link w:val="64"/>
    <w:qFormat/>
    <w:uiPriority w:val="99"/>
    <w:rPr>
      <w:rFonts w:ascii="仿宋_GB2312" w:hAnsi="Arial" w:eastAsia="仿宋_GB2312"/>
      <w:sz w:val="32"/>
      <w:szCs w:val="32"/>
    </w:rPr>
  </w:style>
  <w:style w:type="paragraph" w:styleId="18">
    <w:name w:val="Body Text"/>
    <w:basedOn w:val="1"/>
    <w:link w:val="65"/>
    <w:qFormat/>
    <w:uiPriority w:val="99"/>
    <w:rPr>
      <w:rFonts w:ascii="楷体_GB2312" w:hAnsi="Arial" w:eastAsia="楷体_GB2312"/>
      <w:sz w:val="28"/>
      <w:szCs w:val="28"/>
    </w:rPr>
  </w:style>
  <w:style w:type="paragraph" w:styleId="19">
    <w:name w:val="Body Text Indent"/>
    <w:basedOn w:val="1"/>
    <w:link w:val="66"/>
    <w:qFormat/>
    <w:uiPriority w:val="99"/>
    <w:pPr>
      <w:ind w:firstLine="645"/>
    </w:pPr>
    <w:rPr>
      <w:rFonts w:ascii="楷体_GB2312" w:eastAsia="楷体_GB2312"/>
      <w:sz w:val="32"/>
      <w:szCs w:val="32"/>
    </w:rPr>
  </w:style>
  <w:style w:type="paragraph" w:styleId="20">
    <w:name w:val="List 2"/>
    <w:basedOn w:val="1"/>
    <w:qFormat/>
    <w:uiPriority w:val="99"/>
    <w:pPr>
      <w:ind w:left="100" w:leftChars="200" w:hanging="200" w:hangingChars="200"/>
    </w:pPr>
  </w:style>
  <w:style w:type="paragraph" w:styleId="21">
    <w:name w:val="toc 5"/>
    <w:basedOn w:val="1"/>
    <w:next w:val="1"/>
    <w:semiHidden/>
    <w:qFormat/>
    <w:uiPriority w:val="99"/>
    <w:pPr>
      <w:ind w:left="840"/>
      <w:jc w:val="left"/>
    </w:pPr>
  </w:style>
  <w:style w:type="paragraph" w:styleId="22">
    <w:name w:val="toc 3"/>
    <w:basedOn w:val="1"/>
    <w:next w:val="1"/>
    <w:semiHidden/>
    <w:qFormat/>
    <w:uiPriority w:val="99"/>
    <w:pPr>
      <w:ind w:left="420"/>
      <w:jc w:val="left"/>
    </w:pPr>
    <w:rPr>
      <w:i/>
      <w:iCs/>
      <w:szCs w:val="24"/>
    </w:rPr>
  </w:style>
  <w:style w:type="paragraph" w:styleId="23">
    <w:name w:val="Plain Text"/>
    <w:basedOn w:val="1"/>
    <w:link w:val="67"/>
    <w:qFormat/>
    <w:uiPriority w:val="99"/>
    <w:rPr>
      <w:rFonts w:ascii="宋体" w:hAnsi="Courier New" w:cs="Courier New"/>
    </w:rPr>
  </w:style>
  <w:style w:type="paragraph" w:styleId="24">
    <w:name w:val="toc 8"/>
    <w:basedOn w:val="1"/>
    <w:next w:val="1"/>
    <w:semiHidden/>
    <w:qFormat/>
    <w:uiPriority w:val="99"/>
    <w:pPr>
      <w:ind w:left="1470"/>
      <w:jc w:val="left"/>
    </w:pPr>
  </w:style>
  <w:style w:type="paragraph" w:styleId="25">
    <w:name w:val="Date"/>
    <w:basedOn w:val="1"/>
    <w:next w:val="1"/>
    <w:link w:val="68"/>
    <w:qFormat/>
    <w:uiPriority w:val="99"/>
    <w:rPr>
      <w:sz w:val="24"/>
      <w:szCs w:val="24"/>
    </w:rPr>
  </w:style>
  <w:style w:type="paragraph" w:styleId="26">
    <w:name w:val="Body Text Indent 2"/>
    <w:basedOn w:val="1"/>
    <w:link w:val="69"/>
    <w:qFormat/>
    <w:uiPriority w:val="99"/>
    <w:pPr>
      <w:ind w:left="630" w:firstLine="645"/>
    </w:pPr>
    <w:rPr>
      <w:rFonts w:ascii="Arial" w:hAnsi="Arial" w:eastAsia="仿宋_GB2312" w:cs="Arial"/>
      <w:sz w:val="32"/>
      <w:szCs w:val="32"/>
    </w:rPr>
  </w:style>
  <w:style w:type="paragraph" w:styleId="27">
    <w:name w:val="Balloon Text"/>
    <w:basedOn w:val="1"/>
    <w:link w:val="70"/>
    <w:semiHidden/>
    <w:qFormat/>
    <w:uiPriority w:val="99"/>
    <w:rPr>
      <w:sz w:val="18"/>
      <w:szCs w:val="18"/>
    </w:rPr>
  </w:style>
  <w:style w:type="paragraph" w:styleId="28">
    <w:name w:val="footer"/>
    <w:basedOn w:val="1"/>
    <w:link w:val="71"/>
    <w:qFormat/>
    <w:uiPriority w:val="99"/>
    <w:pPr>
      <w:tabs>
        <w:tab w:val="center" w:pos="4153"/>
        <w:tab w:val="right" w:pos="8306"/>
      </w:tabs>
      <w:snapToGrid w:val="0"/>
      <w:jc w:val="left"/>
    </w:pPr>
    <w:rPr>
      <w:sz w:val="18"/>
      <w:szCs w:val="18"/>
    </w:rPr>
  </w:style>
  <w:style w:type="paragraph" w:styleId="29">
    <w:name w:val="header"/>
    <w:basedOn w:val="1"/>
    <w:link w:val="72"/>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semiHidden/>
    <w:qFormat/>
    <w:uiPriority w:val="99"/>
    <w:pPr>
      <w:tabs>
        <w:tab w:val="right" w:leader="dot" w:pos="8720"/>
      </w:tabs>
      <w:spacing w:before="120" w:after="120" w:line="400" w:lineRule="exact"/>
      <w:jc w:val="left"/>
    </w:pPr>
    <w:rPr>
      <w:rFonts w:ascii="宋体" w:hAnsi="宋体"/>
      <w:caps/>
      <w:sz w:val="24"/>
      <w:szCs w:val="24"/>
    </w:rPr>
  </w:style>
  <w:style w:type="paragraph" w:styleId="31">
    <w:name w:val="toc 4"/>
    <w:basedOn w:val="1"/>
    <w:next w:val="1"/>
    <w:semiHidden/>
    <w:qFormat/>
    <w:uiPriority w:val="99"/>
    <w:pPr>
      <w:ind w:left="630"/>
      <w:jc w:val="left"/>
    </w:pPr>
  </w:style>
  <w:style w:type="paragraph" w:styleId="32">
    <w:name w:val="List"/>
    <w:basedOn w:val="1"/>
    <w:qFormat/>
    <w:uiPriority w:val="99"/>
    <w:pPr>
      <w:ind w:left="200" w:hanging="200" w:hangingChars="200"/>
    </w:pPr>
  </w:style>
  <w:style w:type="paragraph" w:styleId="33">
    <w:name w:val="toc 6"/>
    <w:basedOn w:val="1"/>
    <w:next w:val="1"/>
    <w:semiHidden/>
    <w:qFormat/>
    <w:uiPriority w:val="99"/>
    <w:pPr>
      <w:ind w:left="1050"/>
      <w:jc w:val="left"/>
    </w:pPr>
  </w:style>
  <w:style w:type="paragraph" w:styleId="34">
    <w:name w:val="Body Text Indent 3"/>
    <w:basedOn w:val="1"/>
    <w:link w:val="73"/>
    <w:qFormat/>
    <w:uiPriority w:val="99"/>
    <w:pPr>
      <w:ind w:left="645" w:firstLine="645"/>
    </w:pPr>
    <w:rPr>
      <w:rFonts w:ascii="Arial" w:hAnsi="Arial" w:eastAsia="仿宋_GB2312" w:cs="Arial"/>
      <w:color w:val="FFFF00"/>
      <w:sz w:val="32"/>
      <w:szCs w:val="32"/>
    </w:rPr>
  </w:style>
  <w:style w:type="paragraph" w:styleId="35">
    <w:name w:val="table of figures"/>
    <w:basedOn w:val="1"/>
    <w:next w:val="1"/>
    <w:semiHidden/>
    <w:qFormat/>
    <w:uiPriority w:val="99"/>
    <w:pPr>
      <w:ind w:left="840" w:hanging="420"/>
    </w:pPr>
  </w:style>
  <w:style w:type="paragraph" w:styleId="36">
    <w:name w:val="toc 2"/>
    <w:basedOn w:val="1"/>
    <w:next w:val="1"/>
    <w:semiHidden/>
    <w:qFormat/>
    <w:uiPriority w:val="99"/>
    <w:pPr>
      <w:ind w:left="210"/>
      <w:jc w:val="left"/>
    </w:pPr>
    <w:rPr>
      <w:smallCaps/>
      <w:szCs w:val="24"/>
    </w:rPr>
  </w:style>
  <w:style w:type="paragraph" w:styleId="37">
    <w:name w:val="toc 9"/>
    <w:basedOn w:val="1"/>
    <w:next w:val="1"/>
    <w:semiHidden/>
    <w:qFormat/>
    <w:uiPriority w:val="99"/>
    <w:pPr>
      <w:ind w:left="1680"/>
      <w:jc w:val="left"/>
    </w:pPr>
  </w:style>
  <w:style w:type="paragraph" w:styleId="38">
    <w:name w:val="Body Text 2"/>
    <w:basedOn w:val="1"/>
    <w:link w:val="74"/>
    <w:qFormat/>
    <w:uiPriority w:val="99"/>
    <w:pPr>
      <w:widowControl/>
      <w:jc w:val="center"/>
    </w:pPr>
    <w:rPr>
      <w:rFonts w:ascii="楷体_GB2312" w:eastAsia="楷体_GB2312"/>
      <w:sz w:val="28"/>
      <w:szCs w:val="28"/>
    </w:rPr>
  </w:style>
  <w:style w:type="paragraph" w:styleId="39">
    <w:name w:val="HTML Preformatted"/>
    <w:basedOn w:val="1"/>
    <w:link w:val="8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99"/>
    <w:pPr>
      <w:spacing w:line="240" w:lineRule="atLeast"/>
    </w:pPr>
    <w:rPr>
      <w:b/>
      <w:bCs/>
    </w:rPr>
  </w:style>
  <w:style w:type="paragraph" w:styleId="42">
    <w:name w:val="annotation subject"/>
    <w:basedOn w:val="16"/>
    <w:next w:val="16"/>
    <w:link w:val="76"/>
    <w:semiHidden/>
    <w:qFormat/>
    <w:uiPriority w:val="99"/>
    <w:rPr>
      <w:b/>
      <w:bCs/>
    </w:rPr>
  </w:style>
  <w:style w:type="paragraph" w:styleId="43">
    <w:name w:val="Body Text First Indent"/>
    <w:basedOn w:val="1"/>
    <w:link w:val="77"/>
    <w:qFormat/>
    <w:uiPriority w:val="99"/>
    <w:pPr>
      <w:spacing w:line="360" w:lineRule="auto"/>
      <w:ind w:firstLine="200" w:firstLineChars="200"/>
    </w:pPr>
    <w:rPr>
      <w:rFonts w:ascii="仿宋_GB2312" w:eastAsia="仿宋_GB2312"/>
      <w:sz w:val="30"/>
      <w:szCs w:val="30"/>
    </w:rPr>
  </w:style>
  <w:style w:type="paragraph" w:styleId="44">
    <w:name w:val="Body Text First Indent 2"/>
    <w:basedOn w:val="19"/>
    <w:link w:val="78"/>
    <w:qFormat/>
    <w:uiPriority w:val="99"/>
    <w:pPr>
      <w:spacing w:line="360" w:lineRule="auto"/>
      <w:ind w:firstLine="420" w:firstLineChars="200"/>
    </w:pPr>
    <w:rPr>
      <w:rFonts w:ascii="宋体" w:hAnsi="宋体" w:eastAsia="宋体"/>
      <w:sz w:val="21"/>
      <w:szCs w:val="20"/>
    </w:r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rPr>
  </w:style>
  <w:style w:type="character" w:styleId="49">
    <w:name w:val="page number"/>
    <w:basedOn w:val="47"/>
    <w:qFormat/>
    <w:uiPriority w:val="99"/>
    <w:rPr>
      <w:rFonts w:cs="Times New Roman"/>
    </w:rPr>
  </w:style>
  <w:style w:type="character" w:styleId="50">
    <w:name w:val="FollowedHyperlink"/>
    <w:basedOn w:val="47"/>
    <w:qFormat/>
    <w:uiPriority w:val="99"/>
    <w:rPr>
      <w:rFonts w:ascii="仿宋_GB2312" w:eastAsia="仿宋_GB2312" w:cs="Times New Roman"/>
      <w:color w:val="7A4EA7"/>
      <w:u w:val="none"/>
    </w:rPr>
  </w:style>
  <w:style w:type="character" w:styleId="51">
    <w:name w:val="Hyperlink"/>
    <w:basedOn w:val="47"/>
    <w:qFormat/>
    <w:uiPriority w:val="99"/>
    <w:rPr>
      <w:rFonts w:ascii="仿宋_GB2312" w:eastAsia="仿宋_GB2312" w:cs="Times New Roman"/>
      <w:color w:val="7A4EA7"/>
      <w:u w:val="none"/>
    </w:rPr>
  </w:style>
  <w:style w:type="character" w:styleId="52">
    <w:name w:val="annotation reference"/>
    <w:basedOn w:val="47"/>
    <w:semiHidden/>
    <w:qFormat/>
    <w:uiPriority w:val="99"/>
    <w:rPr>
      <w:rFonts w:cs="Times New Roman"/>
      <w:sz w:val="21"/>
    </w:rPr>
  </w:style>
  <w:style w:type="character" w:customStyle="1" w:styleId="53">
    <w:name w:val="Heading 1 Char"/>
    <w:basedOn w:val="47"/>
    <w:link w:val="3"/>
    <w:qFormat/>
    <w:locked/>
    <w:uiPriority w:val="99"/>
    <w:rPr>
      <w:rFonts w:cs="Times New Roman"/>
      <w:b/>
      <w:bCs/>
      <w:kern w:val="44"/>
      <w:sz w:val="44"/>
      <w:szCs w:val="44"/>
    </w:rPr>
  </w:style>
  <w:style w:type="character" w:customStyle="1" w:styleId="54">
    <w:name w:val="Heading 2 Char"/>
    <w:basedOn w:val="47"/>
    <w:link w:val="4"/>
    <w:semiHidden/>
    <w:qFormat/>
    <w:locked/>
    <w:uiPriority w:val="99"/>
    <w:rPr>
      <w:rFonts w:ascii="Cambria" w:hAnsi="Cambria" w:eastAsia="宋体" w:cs="Times New Roman"/>
      <w:b/>
      <w:bCs/>
      <w:sz w:val="32"/>
      <w:szCs w:val="32"/>
    </w:rPr>
  </w:style>
  <w:style w:type="character" w:customStyle="1" w:styleId="55">
    <w:name w:val="Heading 3 Char"/>
    <w:basedOn w:val="47"/>
    <w:link w:val="6"/>
    <w:qFormat/>
    <w:locked/>
    <w:uiPriority w:val="99"/>
    <w:rPr>
      <w:rFonts w:eastAsia="宋体" w:cs="Times New Roman"/>
      <w:b/>
      <w:kern w:val="2"/>
      <w:sz w:val="32"/>
      <w:lang w:val="en-US" w:eastAsia="zh-CN"/>
    </w:rPr>
  </w:style>
  <w:style w:type="character" w:customStyle="1" w:styleId="56">
    <w:name w:val="Heading 4 Char"/>
    <w:basedOn w:val="47"/>
    <w:link w:val="7"/>
    <w:semiHidden/>
    <w:qFormat/>
    <w:locked/>
    <w:uiPriority w:val="99"/>
    <w:rPr>
      <w:rFonts w:ascii="Cambria" w:hAnsi="Cambria" w:eastAsia="宋体" w:cs="Times New Roman"/>
      <w:b/>
      <w:bCs/>
      <w:sz w:val="28"/>
      <w:szCs w:val="28"/>
    </w:rPr>
  </w:style>
  <w:style w:type="character" w:customStyle="1" w:styleId="57">
    <w:name w:val="Heading 5 Char"/>
    <w:basedOn w:val="47"/>
    <w:link w:val="8"/>
    <w:semiHidden/>
    <w:qFormat/>
    <w:locked/>
    <w:uiPriority w:val="99"/>
    <w:rPr>
      <w:rFonts w:cs="Times New Roman"/>
      <w:b/>
      <w:bCs/>
      <w:sz w:val="28"/>
      <w:szCs w:val="28"/>
    </w:rPr>
  </w:style>
  <w:style w:type="character" w:customStyle="1" w:styleId="58">
    <w:name w:val="Heading 6 Char"/>
    <w:basedOn w:val="47"/>
    <w:link w:val="9"/>
    <w:qFormat/>
    <w:locked/>
    <w:uiPriority w:val="99"/>
    <w:rPr>
      <w:rFonts w:ascii="Arial" w:hAnsi="Arial" w:eastAsia="黑体" w:cs="Times New Roman"/>
      <w:b/>
      <w:bCs/>
      <w:sz w:val="24"/>
      <w:szCs w:val="24"/>
    </w:rPr>
  </w:style>
  <w:style w:type="character" w:customStyle="1" w:styleId="59">
    <w:name w:val="Heading 7 Char"/>
    <w:basedOn w:val="47"/>
    <w:link w:val="10"/>
    <w:qFormat/>
    <w:locked/>
    <w:uiPriority w:val="99"/>
    <w:rPr>
      <w:rFonts w:cs="Times New Roman"/>
      <w:b/>
      <w:bCs/>
      <w:sz w:val="24"/>
      <w:szCs w:val="24"/>
    </w:rPr>
  </w:style>
  <w:style w:type="character" w:customStyle="1" w:styleId="60">
    <w:name w:val="Heading 8 Char"/>
    <w:basedOn w:val="47"/>
    <w:link w:val="11"/>
    <w:qFormat/>
    <w:locked/>
    <w:uiPriority w:val="99"/>
    <w:rPr>
      <w:rFonts w:ascii="Arial" w:hAnsi="Arial" w:eastAsia="黑体" w:cs="Times New Roman"/>
      <w:sz w:val="24"/>
      <w:szCs w:val="24"/>
    </w:rPr>
  </w:style>
  <w:style w:type="character" w:customStyle="1" w:styleId="61">
    <w:name w:val="Heading 9 Char"/>
    <w:basedOn w:val="47"/>
    <w:link w:val="12"/>
    <w:qFormat/>
    <w:locked/>
    <w:uiPriority w:val="99"/>
    <w:rPr>
      <w:rFonts w:ascii="Arial" w:hAnsi="Arial" w:eastAsia="黑体" w:cs="Times New Roman"/>
      <w:sz w:val="21"/>
      <w:szCs w:val="21"/>
    </w:rPr>
  </w:style>
  <w:style w:type="character" w:customStyle="1" w:styleId="62">
    <w:name w:val="Document Map Char"/>
    <w:basedOn w:val="47"/>
    <w:link w:val="15"/>
    <w:semiHidden/>
    <w:qFormat/>
    <w:locked/>
    <w:uiPriority w:val="99"/>
    <w:rPr>
      <w:rFonts w:cs="Times New Roman"/>
      <w:sz w:val="2"/>
    </w:rPr>
  </w:style>
  <w:style w:type="character" w:customStyle="1" w:styleId="63">
    <w:name w:val="Comment Text Char"/>
    <w:basedOn w:val="47"/>
    <w:link w:val="16"/>
    <w:semiHidden/>
    <w:qFormat/>
    <w:locked/>
    <w:uiPriority w:val="99"/>
    <w:rPr>
      <w:rFonts w:cs="Times New Roman"/>
      <w:sz w:val="21"/>
      <w:szCs w:val="21"/>
    </w:rPr>
  </w:style>
  <w:style w:type="character" w:customStyle="1" w:styleId="64">
    <w:name w:val="Body Text 3 Char"/>
    <w:basedOn w:val="47"/>
    <w:link w:val="17"/>
    <w:semiHidden/>
    <w:qFormat/>
    <w:locked/>
    <w:uiPriority w:val="99"/>
    <w:rPr>
      <w:rFonts w:cs="Times New Roman"/>
      <w:sz w:val="16"/>
      <w:szCs w:val="16"/>
    </w:rPr>
  </w:style>
  <w:style w:type="character" w:customStyle="1" w:styleId="65">
    <w:name w:val="Body Text Char"/>
    <w:basedOn w:val="47"/>
    <w:link w:val="18"/>
    <w:semiHidden/>
    <w:qFormat/>
    <w:locked/>
    <w:uiPriority w:val="99"/>
    <w:rPr>
      <w:rFonts w:cs="Times New Roman"/>
      <w:sz w:val="21"/>
      <w:szCs w:val="21"/>
    </w:rPr>
  </w:style>
  <w:style w:type="character" w:customStyle="1" w:styleId="66">
    <w:name w:val="Body Text Indent Char"/>
    <w:basedOn w:val="47"/>
    <w:link w:val="19"/>
    <w:semiHidden/>
    <w:qFormat/>
    <w:locked/>
    <w:uiPriority w:val="99"/>
    <w:rPr>
      <w:rFonts w:cs="Times New Roman"/>
      <w:sz w:val="21"/>
      <w:szCs w:val="21"/>
    </w:rPr>
  </w:style>
  <w:style w:type="character" w:customStyle="1" w:styleId="67">
    <w:name w:val="Plain Text Char"/>
    <w:basedOn w:val="47"/>
    <w:link w:val="23"/>
    <w:semiHidden/>
    <w:qFormat/>
    <w:locked/>
    <w:uiPriority w:val="99"/>
    <w:rPr>
      <w:rFonts w:ascii="宋体" w:hAnsi="Courier New" w:cs="Courier New"/>
      <w:sz w:val="21"/>
      <w:szCs w:val="21"/>
    </w:rPr>
  </w:style>
  <w:style w:type="character" w:customStyle="1" w:styleId="68">
    <w:name w:val="Date Char"/>
    <w:basedOn w:val="47"/>
    <w:link w:val="25"/>
    <w:semiHidden/>
    <w:qFormat/>
    <w:locked/>
    <w:uiPriority w:val="99"/>
    <w:rPr>
      <w:rFonts w:cs="Times New Roman"/>
      <w:sz w:val="21"/>
      <w:szCs w:val="21"/>
    </w:rPr>
  </w:style>
  <w:style w:type="character" w:customStyle="1" w:styleId="69">
    <w:name w:val="Body Text Indent 2 Char"/>
    <w:basedOn w:val="47"/>
    <w:link w:val="26"/>
    <w:semiHidden/>
    <w:qFormat/>
    <w:locked/>
    <w:uiPriority w:val="99"/>
    <w:rPr>
      <w:rFonts w:cs="Times New Roman"/>
      <w:sz w:val="21"/>
      <w:szCs w:val="21"/>
    </w:rPr>
  </w:style>
  <w:style w:type="character" w:customStyle="1" w:styleId="70">
    <w:name w:val="Balloon Text Char"/>
    <w:basedOn w:val="47"/>
    <w:link w:val="27"/>
    <w:semiHidden/>
    <w:qFormat/>
    <w:locked/>
    <w:uiPriority w:val="99"/>
    <w:rPr>
      <w:rFonts w:cs="Times New Roman"/>
      <w:sz w:val="2"/>
    </w:rPr>
  </w:style>
  <w:style w:type="character" w:customStyle="1" w:styleId="71">
    <w:name w:val="Footer Char"/>
    <w:basedOn w:val="47"/>
    <w:link w:val="28"/>
    <w:semiHidden/>
    <w:qFormat/>
    <w:locked/>
    <w:uiPriority w:val="99"/>
    <w:rPr>
      <w:rFonts w:cs="Times New Roman"/>
      <w:sz w:val="18"/>
      <w:szCs w:val="18"/>
    </w:rPr>
  </w:style>
  <w:style w:type="character" w:customStyle="1" w:styleId="72">
    <w:name w:val="Header Char"/>
    <w:basedOn w:val="47"/>
    <w:link w:val="29"/>
    <w:semiHidden/>
    <w:qFormat/>
    <w:locked/>
    <w:uiPriority w:val="99"/>
    <w:rPr>
      <w:rFonts w:cs="Times New Roman"/>
      <w:sz w:val="18"/>
      <w:szCs w:val="18"/>
    </w:rPr>
  </w:style>
  <w:style w:type="character" w:customStyle="1" w:styleId="73">
    <w:name w:val="Body Text Indent 3 Char"/>
    <w:basedOn w:val="47"/>
    <w:link w:val="34"/>
    <w:semiHidden/>
    <w:qFormat/>
    <w:locked/>
    <w:uiPriority w:val="99"/>
    <w:rPr>
      <w:rFonts w:cs="Times New Roman"/>
      <w:sz w:val="16"/>
      <w:szCs w:val="16"/>
    </w:rPr>
  </w:style>
  <w:style w:type="character" w:customStyle="1" w:styleId="74">
    <w:name w:val="Body Text 2 Char"/>
    <w:basedOn w:val="47"/>
    <w:link w:val="38"/>
    <w:semiHidden/>
    <w:qFormat/>
    <w:locked/>
    <w:uiPriority w:val="99"/>
    <w:rPr>
      <w:rFonts w:cs="Times New Roman"/>
      <w:sz w:val="21"/>
      <w:szCs w:val="21"/>
    </w:rPr>
  </w:style>
  <w:style w:type="character" w:customStyle="1" w:styleId="75">
    <w:name w:val="HTML Preformatted Char"/>
    <w:basedOn w:val="47"/>
    <w:link w:val="39"/>
    <w:semiHidden/>
    <w:qFormat/>
    <w:locked/>
    <w:uiPriority w:val="99"/>
    <w:rPr>
      <w:rFonts w:ascii="Courier New" w:hAnsi="Courier New" w:cs="Courier New"/>
      <w:sz w:val="20"/>
      <w:szCs w:val="20"/>
    </w:rPr>
  </w:style>
  <w:style w:type="character" w:customStyle="1" w:styleId="76">
    <w:name w:val="Comment Subject Char"/>
    <w:basedOn w:val="63"/>
    <w:link w:val="42"/>
    <w:semiHidden/>
    <w:qFormat/>
    <w:locked/>
    <w:uiPriority w:val="99"/>
    <w:rPr>
      <w:b/>
      <w:bCs/>
    </w:rPr>
  </w:style>
  <w:style w:type="character" w:customStyle="1" w:styleId="77">
    <w:name w:val="Body Text First Indent Char"/>
    <w:basedOn w:val="65"/>
    <w:link w:val="43"/>
    <w:semiHidden/>
    <w:qFormat/>
    <w:locked/>
    <w:uiPriority w:val="99"/>
  </w:style>
  <w:style w:type="character" w:customStyle="1" w:styleId="78">
    <w:name w:val="Body Text First Indent 2 Char"/>
    <w:basedOn w:val="66"/>
    <w:link w:val="44"/>
    <w:semiHidden/>
    <w:qFormat/>
    <w:locked/>
    <w:uiPriority w:val="99"/>
  </w:style>
  <w:style w:type="character" w:customStyle="1" w:styleId="79">
    <w:name w:val="HTML 预设格式 Char"/>
    <w:qFormat/>
    <w:uiPriority w:val="99"/>
    <w:rPr>
      <w:rFonts w:ascii="黑体" w:hAnsi="Courier New" w:eastAsia="黑体"/>
    </w:rPr>
  </w:style>
  <w:style w:type="character" w:customStyle="1" w:styleId="80">
    <w:name w:val="font21"/>
    <w:qFormat/>
    <w:uiPriority w:val="99"/>
    <w:rPr>
      <w:rFonts w:ascii="宋体" w:hAnsi="宋体" w:eastAsia="宋体"/>
      <w:b/>
      <w:color w:val="000000"/>
      <w:sz w:val="24"/>
      <w:u w:val="none"/>
    </w:rPr>
  </w:style>
  <w:style w:type="character" w:customStyle="1" w:styleId="81">
    <w:name w:val="font81"/>
    <w:qFormat/>
    <w:uiPriority w:val="99"/>
    <w:rPr>
      <w:rFonts w:ascii="宋体" w:hAnsi="宋体" w:eastAsia="宋体"/>
      <w:b/>
      <w:color w:val="000000"/>
      <w:sz w:val="24"/>
      <w:u w:val="single"/>
    </w:rPr>
  </w:style>
  <w:style w:type="character" w:customStyle="1" w:styleId="82">
    <w:name w:val="列出段落 Char"/>
    <w:link w:val="83"/>
    <w:qFormat/>
    <w:locked/>
    <w:uiPriority w:val="99"/>
    <w:rPr>
      <w:rFonts w:ascii="Calibri" w:hAnsi="Calibri"/>
      <w:sz w:val="24"/>
      <w:lang w:eastAsia="en-US"/>
    </w:rPr>
  </w:style>
  <w:style w:type="paragraph" w:customStyle="1" w:styleId="83">
    <w:name w:val="列出段落1"/>
    <w:basedOn w:val="1"/>
    <w:link w:val="82"/>
    <w:qFormat/>
    <w:uiPriority w:val="99"/>
    <w:pPr>
      <w:widowControl/>
      <w:ind w:left="720"/>
      <w:contextualSpacing/>
      <w:jc w:val="left"/>
    </w:pPr>
    <w:rPr>
      <w:rFonts w:ascii="Calibri" w:hAnsi="Calibri"/>
      <w:kern w:val="0"/>
      <w:sz w:val="24"/>
      <w:szCs w:val="20"/>
      <w:lang w:eastAsia="en-US"/>
    </w:rPr>
  </w:style>
  <w:style w:type="character" w:customStyle="1" w:styleId="84">
    <w:name w:val="页眉 Char"/>
    <w:qFormat/>
    <w:locked/>
    <w:uiPriority w:val="99"/>
    <w:rPr>
      <w:kern w:val="2"/>
      <w:sz w:val="18"/>
    </w:rPr>
  </w:style>
  <w:style w:type="character" w:customStyle="1" w:styleId="85">
    <w:name w:val="szc_nm"/>
    <w:qFormat/>
    <w:uiPriority w:val="99"/>
  </w:style>
  <w:style w:type="character" w:customStyle="1" w:styleId="86">
    <w:name w:val="HTML Preformatted Char1"/>
    <w:basedOn w:val="47"/>
    <w:link w:val="39"/>
    <w:qFormat/>
    <w:locked/>
    <w:uiPriority w:val="99"/>
    <w:rPr>
      <w:rFonts w:ascii="Courier New" w:hAnsi="Courier New" w:cs="Courier New"/>
      <w:kern w:val="2"/>
    </w:rPr>
  </w:style>
  <w:style w:type="character" w:customStyle="1" w:styleId="87">
    <w:name w:val="Normal Indent Char"/>
    <w:link w:val="5"/>
    <w:qFormat/>
    <w:locked/>
    <w:uiPriority w:val="99"/>
    <w:rPr>
      <w:kern w:val="2"/>
      <w:sz w:val="21"/>
    </w:rPr>
  </w:style>
  <w:style w:type="character" w:customStyle="1" w:styleId="88">
    <w:name w:val="二级目录 Char"/>
    <w:link w:val="89"/>
    <w:qFormat/>
    <w:locked/>
    <w:uiPriority w:val="99"/>
    <w:rPr>
      <w:b/>
      <w:kern w:val="2"/>
      <w:sz w:val="28"/>
      <w:lang w:val="en-US" w:eastAsia="zh-CN"/>
    </w:rPr>
  </w:style>
  <w:style w:type="paragraph" w:customStyle="1" w:styleId="89">
    <w:name w:val="二级目录"/>
    <w:next w:val="1"/>
    <w:link w:val="88"/>
    <w:qFormat/>
    <w:uiPriority w:val="99"/>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90">
    <w:name w:val="apple-converted-space"/>
    <w:qFormat/>
    <w:uiPriority w:val="99"/>
  </w:style>
  <w:style w:type="character" w:customStyle="1" w:styleId="91">
    <w:name w:val="font5 Char"/>
    <w:qFormat/>
    <w:uiPriority w:val="99"/>
    <w:rPr>
      <w:rFonts w:ascii="宋体" w:hAnsi="宋体" w:eastAsia="宋体"/>
      <w:sz w:val="28"/>
      <w:lang w:val="en-US" w:eastAsia="zh-CN"/>
    </w:rPr>
  </w:style>
  <w:style w:type="paragraph" w:customStyle="1" w:styleId="92">
    <w:name w:val="标题3"/>
    <w:basedOn w:val="1"/>
    <w:next w:val="1"/>
    <w:qFormat/>
    <w:uiPriority w:val="99"/>
    <w:pPr>
      <w:autoSpaceDE w:val="0"/>
      <w:autoSpaceDN w:val="0"/>
      <w:snapToGrid w:val="0"/>
      <w:spacing w:line="590" w:lineRule="atLeast"/>
      <w:ind w:firstLine="624"/>
    </w:pPr>
    <w:rPr>
      <w:rFonts w:ascii="方正黑体_GBK" w:eastAsia="方正黑体_GBK"/>
      <w:kern w:val="0"/>
      <w:sz w:val="32"/>
      <w:szCs w:val="32"/>
    </w:rPr>
  </w:style>
  <w:style w:type="paragraph" w:customStyle="1" w:styleId="93">
    <w:name w:val="Body Text(ch)"/>
    <w:basedOn w:val="1"/>
    <w:next w:val="18"/>
    <w:qFormat/>
    <w:uiPriority w:val="99"/>
    <w:pPr>
      <w:spacing w:after="120"/>
    </w:pPr>
    <w:rPr>
      <w:rFonts w:ascii="宋体" w:hAnsi="Arial"/>
      <w:bCs/>
      <w:iCs/>
      <w:szCs w:val="24"/>
    </w:rPr>
  </w:style>
  <w:style w:type="paragraph" w:customStyle="1" w:styleId="94">
    <w:name w:val="Char Char Char Char"/>
    <w:basedOn w:val="15"/>
    <w:qFormat/>
    <w:uiPriority w:val="99"/>
    <w:pPr>
      <w:adjustRightInd w:val="0"/>
      <w:snapToGrid w:val="0"/>
      <w:spacing w:line="360" w:lineRule="auto"/>
    </w:pPr>
    <w:rPr>
      <w:rFonts w:ascii="Tahoma" w:hAnsi="Tahoma"/>
      <w:sz w:val="24"/>
      <w:szCs w:val="24"/>
    </w:rPr>
  </w:style>
  <w:style w:type="paragraph" w:styleId="95">
    <w:name w:val="List Paragraph"/>
    <w:basedOn w:val="1"/>
    <w:qFormat/>
    <w:uiPriority w:val="99"/>
    <w:pPr>
      <w:widowControl/>
      <w:ind w:left="720"/>
      <w:contextualSpacing/>
      <w:jc w:val="left"/>
    </w:pPr>
    <w:rPr>
      <w:rFonts w:ascii="Calibri" w:hAnsi="Calibri"/>
      <w:kern w:val="0"/>
      <w:sz w:val="24"/>
      <w:szCs w:val="24"/>
      <w:lang w:eastAsia="en-US"/>
    </w:rPr>
  </w:style>
  <w:style w:type="paragraph" w:customStyle="1" w:styleId="96">
    <w:name w:val="样式1"/>
    <w:basedOn w:val="1"/>
    <w:qFormat/>
    <w:uiPriority w:val="99"/>
    <w:pPr>
      <w:tabs>
        <w:tab w:val="left" w:pos="709"/>
      </w:tabs>
      <w:adjustRightInd w:val="0"/>
      <w:ind w:left="709" w:hanging="709"/>
      <w:textAlignment w:val="baseline"/>
    </w:pPr>
    <w:rPr>
      <w:rFonts w:ascii="宋体" w:hAnsi="宋体"/>
      <w:kern w:val="0"/>
    </w:rPr>
  </w:style>
  <w:style w:type="paragraph" w:customStyle="1" w:styleId="97">
    <w:name w:val="Char"/>
    <w:basedOn w:val="15"/>
    <w:qFormat/>
    <w:uiPriority w:val="99"/>
    <w:rPr>
      <w:rFonts w:ascii="Tahoma" w:hAnsi="Tahoma"/>
      <w:sz w:val="24"/>
      <w:szCs w:val="24"/>
    </w:rPr>
  </w:style>
  <w:style w:type="paragraph" w:customStyle="1" w:styleId="98">
    <w:name w:val="附录1"/>
    <w:qFormat/>
    <w:uiPriority w:val="99"/>
    <w:pPr>
      <w:tabs>
        <w:tab w:val="left" w:pos="907"/>
      </w:tabs>
      <w:snapToGrid w:val="0"/>
      <w:spacing w:before="240" w:line="600" w:lineRule="atLeast"/>
      <w:ind w:left="907" w:hanging="907"/>
    </w:pPr>
    <w:rPr>
      <w:rFonts w:ascii="Times New Roman" w:hAnsi="Times New Roman" w:eastAsia="宋体" w:cs="Times New Roman"/>
      <w:b/>
      <w:i/>
      <w:kern w:val="0"/>
      <w:sz w:val="28"/>
      <w:szCs w:val="20"/>
      <w:lang w:val="en-US" w:eastAsia="zh-CN" w:bidi="ar-SA"/>
    </w:rPr>
  </w:style>
  <w:style w:type="paragraph" w:customStyle="1" w:styleId="99">
    <w:name w:val="xl25"/>
    <w:basedOn w:val="1"/>
    <w:qFormat/>
    <w:uiPriority w:val="99"/>
    <w:pPr>
      <w:widowControl/>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100">
    <w:name w:val="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01">
    <w:name w:val="font7"/>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102">
    <w:name w:val="图标"/>
    <w:basedOn w:val="1"/>
    <w:next w:val="1"/>
    <w:qFormat/>
    <w:uiPriority w:val="99"/>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03">
    <w:name w:val="4"/>
    <w:basedOn w:val="1"/>
    <w:next w:val="34"/>
    <w:qFormat/>
    <w:uiPriority w:val="99"/>
    <w:pPr>
      <w:spacing w:line="360" w:lineRule="auto"/>
      <w:ind w:firstLine="420"/>
    </w:pPr>
    <w:rPr>
      <w:color w:val="FF0000"/>
      <w:sz w:val="24"/>
      <w:szCs w:val="24"/>
    </w:rPr>
  </w:style>
  <w:style w:type="paragraph" w:customStyle="1" w:styleId="104">
    <w:name w:val="标题1"/>
    <w:basedOn w:val="1"/>
    <w:next w:val="1"/>
    <w:qFormat/>
    <w:uiPriority w:val="99"/>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105">
    <w:name w:val="xl2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6">
    <w:name w:val="font5"/>
    <w:basedOn w:val="1"/>
    <w:qFormat/>
    <w:uiPriority w:val="99"/>
    <w:pPr>
      <w:widowControl/>
      <w:spacing w:before="100" w:beforeAutospacing="1" w:after="100" w:afterAutospacing="1"/>
      <w:jc w:val="left"/>
    </w:pPr>
    <w:rPr>
      <w:rFonts w:ascii="宋体" w:hAnsi="宋体"/>
      <w:kern w:val="0"/>
      <w:sz w:val="28"/>
      <w:szCs w:val="28"/>
    </w:rPr>
  </w:style>
  <w:style w:type="paragraph" w:customStyle="1" w:styleId="107">
    <w:name w:val="xl30"/>
    <w:basedOn w:val="1"/>
    <w:qFormat/>
    <w:uiPriority w:val="99"/>
    <w:pPr>
      <w:widowControl/>
      <w:spacing w:before="100" w:beforeAutospacing="1" w:after="100" w:afterAutospacing="1"/>
      <w:jc w:val="center"/>
    </w:pPr>
    <w:rPr>
      <w:rFonts w:ascii="宋体" w:hAnsi="宋体"/>
      <w:b/>
      <w:bCs/>
      <w:kern w:val="0"/>
      <w:sz w:val="36"/>
      <w:szCs w:val="36"/>
    </w:rPr>
  </w:style>
  <w:style w:type="paragraph" w:customStyle="1" w:styleId="108">
    <w:name w:val="table_1stline"/>
    <w:basedOn w:val="1"/>
    <w:qFormat/>
    <w:uiPriority w:val="99"/>
    <w:pPr>
      <w:widowControl/>
      <w:spacing w:before="120"/>
      <w:jc w:val="left"/>
    </w:pPr>
    <w:rPr>
      <w:bCs/>
      <w:kern w:val="0"/>
      <w:sz w:val="20"/>
      <w:szCs w:val="20"/>
      <w:lang w:val="de-DE" w:eastAsia="de-DE"/>
    </w:rPr>
  </w:style>
  <w:style w:type="paragraph" w:customStyle="1" w:styleId="10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10">
    <w:name w:val="Char Char Char Char Char Char Char Char Char Char"/>
    <w:basedOn w:val="1"/>
    <w:qFormat/>
    <w:uiPriority w:val="99"/>
    <w:pPr>
      <w:adjustRightInd w:val="0"/>
      <w:spacing w:line="360" w:lineRule="auto"/>
    </w:pPr>
    <w:rPr>
      <w:kern w:val="0"/>
      <w:sz w:val="24"/>
      <w:szCs w:val="20"/>
    </w:rPr>
  </w:style>
  <w:style w:type="paragraph" w:customStyle="1" w:styleId="111">
    <w:name w:val="xl2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12">
    <w:name w:val="table_lines"/>
    <w:basedOn w:val="1"/>
    <w:qFormat/>
    <w:uiPriority w:val="99"/>
    <w:pPr>
      <w:widowControl/>
      <w:jc w:val="left"/>
    </w:pPr>
    <w:rPr>
      <w:kern w:val="0"/>
      <w:sz w:val="20"/>
      <w:szCs w:val="20"/>
      <w:lang w:val="de-DE" w:eastAsia="de-DE"/>
    </w:rPr>
  </w:style>
  <w:style w:type="paragraph" w:customStyle="1" w:styleId="113">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14">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15">
    <w:name w:val="Char1"/>
    <w:basedOn w:val="1"/>
    <w:qFormat/>
    <w:uiPriority w:val="99"/>
    <w:pPr>
      <w:tabs>
        <w:tab w:val="left" w:pos="360"/>
      </w:tabs>
      <w:ind w:firstLine="200" w:firstLineChars="200"/>
    </w:pPr>
    <w:rPr>
      <w:sz w:val="28"/>
      <w:szCs w:val="30"/>
    </w:rPr>
  </w:style>
  <w:style w:type="paragraph" w:customStyle="1" w:styleId="116">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17">
    <w:name w:val="Char Char Char Char1"/>
    <w:basedOn w:val="15"/>
    <w:qFormat/>
    <w:uiPriority w:val="99"/>
    <w:pPr>
      <w:adjustRightInd w:val="0"/>
      <w:snapToGrid w:val="0"/>
      <w:spacing w:line="360" w:lineRule="auto"/>
    </w:pPr>
    <w:rPr>
      <w:rFonts w:ascii="Tahoma" w:hAnsi="Tahoma"/>
      <w:sz w:val="24"/>
      <w:szCs w:val="24"/>
    </w:rPr>
  </w:style>
  <w:style w:type="paragraph" w:customStyle="1" w:styleId="118">
    <w:name w:val="font6"/>
    <w:basedOn w:val="1"/>
    <w:qFormat/>
    <w:uiPriority w:val="99"/>
    <w:pPr>
      <w:widowControl/>
      <w:spacing w:before="100" w:beforeAutospacing="1" w:after="100" w:afterAutospacing="1"/>
      <w:jc w:val="left"/>
    </w:pPr>
    <w:rPr>
      <w:rFonts w:ascii="宋体" w:hAnsi="宋体"/>
      <w:kern w:val="0"/>
      <w:sz w:val="28"/>
      <w:szCs w:val="28"/>
      <w:u w:val="single"/>
    </w:rPr>
  </w:style>
  <w:style w:type="paragraph" w:customStyle="1" w:styleId="119">
    <w:name w:val="xl29"/>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20">
    <w:name w:val="Char Char Char1 Char Char Char Char Char Char Char"/>
    <w:basedOn w:val="1"/>
    <w:qFormat/>
    <w:uiPriority w:val="99"/>
    <w:rPr>
      <w:rFonts w:ascii="Calibri" w:hAnsi="Calibri"/>
      <w:szCs w:val="22"/>
    </w:rPr>
  </w:style>
  <w:style w:type="paragraph" w:customStyle="1" w:styleId="121">
    <w:name w:val="Char Char 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22">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styleId="12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4">
    <w:name w:val="Default"/>
    <w:qFormat/>
    <w:uiPriority w:val="99"/>
    <w:pPr>
      <w:widowControl w:val="0"/>
      <w:autoSpaceDE w:val="0"/>
      <w:autoSpaceDN w:val="0"/>
      <w:adjustRightInd w:val="0"/>
    </w:pPr>
    <w:rPr>
      <w:rFonts w:ascii="Calibri" w:hAnsi="Calibri"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Company>Microsoft</Company>
  <Pages>45</Pages>
  <Words>3595</Words>
  <Characters>20497</Characters>
  <Lines>0</Lines>
  <Paragraphs>0</Paragraphs>
  <TotalTime>47</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2021-07-02T09:08:00Z</dcterms:created>
  <dc:creator>政府采购中心</dc:creator>
  <cp:lastModifiedBy>赵萌</cp:lastModifiedBy>
  <cp:lastPrinted>2021-05-13T08:08:00Z</cp:lastPrinted>
  <dcterms:modified xsi:type="dcterms:W3CDTF">2021-07-05T09:15:40Z</dcterms:modified>
  <dc:title>江苏卫生信息系统业务软件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4D825F303AAB4D6FBFCB6B0C6A401054</vt:lpwstr>
  </property>
</Properties>
</file>