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0"/>
        </w:tabs>
        <w:spacing w:line="440" w:lineRule="exact"/>
        <w:jc w:val="center"/>
        <w:rPr>
          <w:rFonts w:hint="eastAsia" w:ascii="楷体" w:hAnsi="楷体" w:eastAsia="楷体" w:cs="楷体"/>
          <w:b/>
          <w:bCs/>
          <w:color w:val="000000" w:themeColor="text1"/>
          <w:sz w:val="32"/>
          <w:szCs w:val="32"/>
        </w:rPr>
      </w:pPr>
      <w:r>
        <w:rPr>
          <w:rFonts w:hint="eastAsia" w:ascii="楷体" w:hAnsi="楷体" w:eastAsia="楷体" w:cs="楷体"/>
          <w:b/>
          <w:bCs/>
          <w:color w:val="000000" w:themeColor="text1"/>
          <w:sz w:val="32"/>
          <w:szCs w:val="32"/>
          <w:lang w:eastAsia="zh-CN"/>
        </w:rPr>
        <w:t>盐城工业职业技术学院青年教师周转公寓阳台封闭工程</w:t>
      </w:r>
      <w:r>
        <w:rPr>
          <w:rFonts w:hint="eastAsia" w:ascii="楷体" w:hAnsi="楷体" w:eastAsia="楷体" w:cs="楷体"/>
          <w:b/>
          <w:bCs/>
          <w:color w:val="000000" w:themeColor="text1"/>
          <w:sz w:val="32"/>
          <w:szCs w:val="32"/>
        </w:rPr>
        <w:t>招标公告</w:t>
      </w:r>
    </w:p>
    <w:p>
      <w:pPr>
        <w:tabs>
          <w:tab w:val="left" w:pos="900"/>
        </w:tabs>
        <w:spacing w:line="440" w:lineRule="exact"/>
        <w:ind w:firstLine="480" w:firstLineChars="200"/>
        <w:jc w:val="left"/>
        <w:rPr>
          <w:rFonts w:hint="eastAsia" w:ascii="楷体" w:hAnsi="楷体" w:eastAsia="楷体" w:cs="楷体"/>
          <w:color w:val="000000" w:themeColor="text1"/>
          <w:sz w:val="24"/>
        </w:rPr>
      </w:pPr>
    </w:p>
    <w:p>
      <w:pPr>
        <w:keepNext w:val="0"/>
        <w:keepLines w:val="0"/>
        <w:pageBreakBefore w:val="0"/>
        <w:widowControl w:val="0"/>
        <w:tabs>
          <w:tab w:val="left" w:pos="900"/>
        </w:tabs>
        <w:kinsoku/>
        <w:wordWrap/>
        <w:overflowPunct/>
        <w:topLinePunct w:val="0"/>
        <w:autoSpaceDE/>
        <w:autoSpaceDN/>
        <w:bidi w:val="0"/>
        <w:adjustRightInd/>
        <w:spacing w:line="420" w:lineRule="exact"/>
        <w:ind w:firstLine="480" w:firstLineChars="200"/>
        <w:jc w:val="left"/>
        <w:textAlignment w:val="auto"/>
        <w:rPr>
          <w:rFonts w:ascii="楷体" w:hAnsi="楷体" w:eastAsia="楷体" w:cs="楷体"/>
          <w:color w:val="000000" w:themeColor="text1"/>
          <w:sz w:val="24"/>
        </w:rPr>
      </w:pPr>
      <w:r>
        <w:rPr>
          <w:rFonts w:hint="eastAsia" w:ascii="楷体" w:hAnsi="楷体" w:eastAsia="楷体" w:cs="楷体"/>
          <w:color w:val="000000" w:themeColor="text1"/>
          <w:sz w:val="24"/>
        </w:rPr>
        <w:t>根据</w:t>
      </w:r>
      <w:r>
        <w:rPr>
          <w:rFonts w:hint="eastAsia" w:ascii="楷体" w:hAnsi="楷体" w:eastAsia="楷体" w:cs="楷体"/>
          <w:color w:val="000000" w:themeColor="text1"/>
          <w:sz w:val="24"/>
          <w:lang w:eastAsia="zh-CN"/>
        </w:rPr>
        <w:t>盐城工业职业技术学院招标</w:t>
      </w:r>
      <w:r>
        <w:rPr>
          <w:rFonts w:hint="eastAsia" w:ascii="楷体" w:hAnsi="楷体" w:eastAsia="楷体" w:cs="楷体"/>
          <w:color w:val="000000" w:themeColor="text1"/>
          <w:sz w:val="24"/>
        </w:rPr>
        <w:t>采购计划，江苏双清工程造价咨询有限公司受</w:t>
      </w:r>
      <w:r>
        <w:rPr>
          <w:rFonts w:hint="eastAsia" w:ascii="楷体" w:hAnsi="楷体" w:eastAsia="楷体" w:cs="楷体"/>
          <w:color w:val="000000" w:themeColor="text1"/>
          <w:sz w:val="24"/>
          <w:lang w:eastAsia="zh-CN"/>
        </w:rPr>
        <w:t>盐城工业职业技术学院</w:t>
      </w:r>
      <w:r>
        <w:rPr>
          <w:rFonts w:hint="eastAsia" w:ascii="楷体" w:hAnsi="楷体" w:eastAsia="楷体" w:cs="楷体"/>
          <w:color w:val="000000" w:themeColor="text1"/>
          <w:sz w:val="24"/>
        </w:rPr>
        <w:softHyphen/>
      </w:r>
      <w:r>
        <w:rPr>
          <w:rFonts w:hint="eastAsia" w:ascii="楷体" w:hAnsi="楷体" w:eastAsia="楷体" w:cs="楷体"/>
          <w:color w:val="000000" w:themeColor="text1"/>
          <w:sz w:val="24"/>
        </w:rPr>
        <w:softHyphen/>
      </w:r>
      <w:r>
        <w:rPr>
          <w:rFonts w:hint="eastAsia" w:ascii="楷体" w:hAnsi="楷体" w:eastAsia="楷体" w:cs="楷体"/>
          <w:color w:val="000000" w:themeColor="text1"/>
          <w:sz w:val="24"/>
        </w:rPr>
        <w:t>的委托，就其所需的</w:t>
      </w:r>
      <w:r>
        <w:rPr>
          <w:rFonts w:hint="eastAsia" w:ascii="楷体" w:hAnsi="楷体" w:eastAsia="楷体" w:cs="楷体"/>
          <w:color w:val="000000" w:themeColor="text1"/>
          <w:sz w:val="24"/>
          <w:u w:val="single"/>
          <w:lang w:eastAsia="zh-CN"/>
        </w:rPr>
        <w:t>青年教师周转公寓阳台封闭工程</w:t>
      </w:r>
      <w:r>
        <w:rPr>
          <w:rFonts w:hint="eastAsia" w:ascii="楷体" w:hAnsi="楷体" w:eastAsia="楷体" w:cs="楷体"/>
          <w:color w:val="000000" w:themeColor="text1"/>
          <w:kern w:val="0"/>
          <w:sz w:val="24"/>
          <w:u w:val="single"/>
          <w:shd w:val="clear" w:color="auto" w:fill="FFFFFF"/>
        </w:rPr>
        <w:t>项目</w:t>
      </w:r>
      <w:r>
        <w:rPr>
          <w:rFonts w:hint="eastAsia" w:ascii="楷体" w:hAnsi="楷体" w:eastAsia="楷体" w:cs="楷体"/>
          <w:color w:val="000000" w:themeColor="text1"/>
          <w:sz w:val="24"/>
        </w:rPr>
        <w:t>进行公开招标，欢迎符合相关条件的合格投标人投标。</w:t>
      </w:r>
    </w:p>
    <w:p>
      <w:pPr>
        <w:keepNext w:val="0"/>
        <w:keepLines w:val="0"/>
        <w:pageBreakBefore w:val="0"/>
        <w:widowControl w:val="0"/>
        <w:tabs>
          <w:tab w:val="left" w:pos="900"/>
        </w:tabs>
        <w:kinsoku/>
        <w:wordWrap/>
        <w:overflowPunct/>
        <w:topLinePunct w:val="0"/>
        <w:autoSpaceDE/>
        <w:autoSpaceDN/>
        <w:bidi w:val="0"/>
        <w:adjustRightInd/>
        <w:spacing w:line="420" w:lineRule="exact"/>
        <w:ind w:firstLine="482" w:firstLineChars="200"/>
        <w:jc w:val="left"/>
        <w:textAlignment w:val="auto"/>
        <w:rPr>
          <w:rFonts w:ascii="楷体" w:hAnsi="楷体" w:eastAsia="楷体" w:cs="楷体"/>
          <w:b/>
          <w:bCs/>
          <w:color w:val="000000" w:themeColor="text1"/>
          <w:sz w:val="24"/>
        </w:rPr>
      </w:pPr>
      <w:r>
        <w:rPr>
          <w:rFonts w:hint="eastAsia" w:ascii="楷体" w:hAnsi="楷体" w:eastAsia="楷体" w:cs="楷体"/>
          <w:b/>
          <w:bCs/>
          <w:color w:val="000000" w:themeColor="text1"/>
          <w:sz w:val="24"/>
        </w:rPr>
        <w:t>一、招标工程名称及编号</w:t>
      </w:r>
    </w:p>
    <w:p>
      <w:pPr>
        <w:keepNext w:val="0"/>
        <w:keepLines w:val="0"/>
        <w:pageBreakBefore w:val="0"/>
        <w:widowControl w:val="0"/>
        <w:tabs>
          <w:tab w:val="left" w:pos="900"/>
        </w:tabs>
        <w:kinsoku/>
        <w:wordWrap/>
        <w:overflowPunct/>
        <w:topLinePunct w:val="0"/>
        <w:autoSpaceDE/>
        <w:autoSpaceDN/>
        <w:bidi w:val="0"/>
        <w:adjustRightInd/>
        <w:spacing w:line="420" w:lineRule="exact"/>
        <w:ind w:firstLine="480" w:firstLineChars="200"/>
        <w:jc w:val="left"/>
        <w:textAlignment w:val="auto"/>
        <w:rPr>
          <w:rFonts w:ascii="楷体" w:hAnsi="楷体" w:eastAsia="楷体" w:cs="楷体"/>
          <w:color w:val="000000" w:themeColor="text1"/>
          <w:sz w:val="24"/>
        </w:rPr>
      </w:pPr>
      <w:r>
        <w:rPr>
          <w:rFonts w:hint="eastAsia" w:ascii="楷体" w:hAnsi="楷体" w:eastAsia="楷体" w:cs="楷体"/>
          <w:color w:val="000000" w:themeColor="text1"/>
          <w:sz w:val="24"/>
          <w:lang w:eastAsia="zh-CN"/>
        </w:rPr>
        <w:t>工程</w:t>
      </w:r>
      <w:r>
        <w:rPr>
          <w:rFonts w:hint="eastAsia" w:ascii="楷体" w:hAnsi="楷体" w:eastAsia="楷体" w:cs="楷体"/>
          <w:color w:val="000000" w:themeColor="text1"/>
          <w:sz w:val="24"/>
        </w:rPr>
        <w:t>名称：</w:t>
      </w:r>
      <w:r>
        <w:rPr>
          <w:rFonts w:hint="eastAsia" w:ascii="楷体" w:hAnsi="楷体" w:eastAsia="楷体" w:cs="楷体"/>
          <w:color w:val="000000" w:themeColor="text1"/>
          <w:sz w:val="24"/>
          <w:lang w:eastAsia="zh-CN"/>
        </w:rPr>
        <w:t>盐城工业职业技术学院青年教师周转公寓阳台封闭工程</w:t>
      </w:r>
    </w:p>
    <w:p>
      <w:pPr>
        <w:keepNext w:val="0"/>
        <w:keepLines w:val="0"/>
        <w:pageBreakBefore w:val="0"/>
        <w:widowControl w:val="0"/>
        <w:tabs>
          <w:tab w:val="left" w:pos="900"/>
        </w:tabs>
        <w:kinsoku/>
        <w:wordWrap/>
        <w:overflowPunct/>
        <w:topLinePunct w:val="0"/>
        <w:autoSpaceDE/>
        <w:autoSpaceDN/>
        <w:bidi w:val="0"/>
        <w:adjustRightInd/>
        <w:spacing w:line="420" w:lineRule="exact"/>
        <w:ind w:firstLine="480" w:firstLineChars="200"/>
        <w:jc w:val="left"/>
        <w:textAlignment w:val="auto"/>
        <w:rPr>
          <w:rFonts w:hint="eastAsia" w:ascii="楷体" w:hAnsi="楷体" w:eastAsia="楷体" w:cs="楷体"/>
          <w:color w:val="000000" w:themeColor="text1"/>
          <w:sz w:val="24"/>
          <w:lang w:eastAsia="zh-CN"/>
        </w:rPr>
      </w:pPr>
      <w:r>
        <w:rPr>
          <w:rFonts w:hint="eastAsia" w:ascii="楷体" w:hAnsi="楷体" w:eastAsia="楷体" w:cs="楷体"/>
          <w:color w:val="000000" w:themeColor="text1"/>
          <w:sz w:val="24"/>
        </w:rPr>
        <w:t>标书编号：</w:t>
      </w:r>
      <w:r>
        <w:rPr>
          <w:rFonts w:hint="eastAsia" w:ascii="楷体" w:hAnsi="楷体" w:eastAsia="楷体" w:cs="楷体"/>
          <w:color w:val="000000" w:themeColor="text1"/>
          <w:sz w:val="24"/>
          <w:lang w:eastAsia="zh-CN"/>
        </w:rPr>
        <w:t>2020-038S</w:t>
      </w:r>
    </w:p>
    <w:p>
      <w:pPr>
        <w:keepNext w:val="0"/>
        <w:keepLines w:val="0"/>
        <w:pageBreakBefore w:val="0"/>
        <w:widowControl w:val="0"/>
        <w:tabs>
          <w:tab w:val="left" w:pos="900"/>
        </w:tabs>
        <w:kinsoku/>
        <w:wordWrap/>
        <w:overflowPunct/>
        <w:topLinePunct w:val="0"/>
        <w:autoSpaceDE/>
        <w:autoSpaceDN/>
        <w:bidi w:val="0"/>
        <w:adjustRightInd/>
        <w:spacing w:line="420" w:lineRule="exact"/>
        <w:ind w:firstLine="482" w:firstLineChars="200"/>
        <w:jc w:val="left"/>
        <w:textAlignment w:val="auto"/>
        <w:rPr>
          <w:rFonts w:ascii="楷体" w:hAnsi="楷体" w:eastAsia="楷体" w:cs="楷体"/>
          <w:b/>
          <w:bCs/>
          <w:color w:val="000000" w:themeColor="text1"/>
          <w:sz w:val="24"/>
        </w:rPr>
      </w:pPr>
      <w:r>
        <w:rPr>
          <w:rFonts w:hint="eastAsia" w:ascii="楷体" w:hAnsi="楷体" w:eastAsia="楷体" w:cs="楷体"/>
          <w:b/>
          <w:bCs/>
          <w:color w:val="000000" w:themeColor="text1"/>
          <w:sz w:val="24"/>
        </w:rPr>
        <w:t>二、工程概况</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jc w:val="left"/>
        <w:textAlignment w:val="auto"/>
        <w:rPr>
          <w:rFonts w:ascii="楷体" w:hAnsi="楷体" w:eastAsia="楷体" w:cs="楷体"/>
          <w:color w:val="000000" w:themeColor="text1"/>
          <w:sz w:val="24"/>
        </w:rPr>
      </w:pPr>
      <w:r>
        <w:rPr>
          <w:rFonts w:hint="eastAsia" w:ascii="楷体" w:hAnsi="楷体" w:eastAsia="楷体" w:cs="楷体"/>
          <w:color w:val="000000" w:themeColor="text1"/>
          <w:sz w:val="24"/>
        </w:rPr>
        <w:t>1、工程地点：</w:t>
      </w:r>
      <w:r>
        <w:rPr>
          <w:rFonts w:hint="eastAsia" w:ascii="楷体" w:hAnsi="楷体" w:eastAsia="楷体" w:cs="楷体"/>
          <w:color w:val="000000" w:themeColor="text1"/>
          <w:sz w:val="24"/>
          <w:lang w:eastAsia="zh-CN"/>
        </w:rPr>
        <w:t>盐城工业职业技术学院内（盐城市解放南路285号）</w:t>
      </w:r>
      <w:r>
        <w:rPr>
          <w:rFonts w:hint="eastAsia" w:ascii="楷体" w:hAnsi="楷体" w:eastAsia="楷体" w:cs="楷体"/>
          <w:color w:val="000000" w:themeColor="text1"/>
          <w:sz w:val="24"/>
        </w:rPr>
        <w:t>。</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jc w:val="left"/>
        <w:textAlignment w:val="auto"/>
        <w:rPr>
          <w:rFonts w:ascii="楷体" w:hAnsi="楷体" w:eastAsia="楷体" w:cs="楷体"/>
          <w:color w:val="000000" w:themeColor="text1"/>
          <w:sz w:val="24"/>
        </w:rPr>
      </w:pPr>
      <w:r>
        <w:rPr>
          <w:rFonts w:hint="eastAsia" w:ascii="楷体" w:hAnsi="楷体" w:eastAsia="楷体" w:cs="楷体"/>
          <w:color w:val="000000" w:themeColor="text1"/>
          <w:sz w:val="24"/>
        </w:rPr>
        <w:t>2、工期要求：</w:t>
      </w:r>
      <w:r>
        <w:rPr>
          <w:rFonts w:hint="eastAsia" w:ascii="楷体" w:hAnsi="楷体" w:eastAsia="楷体" w:cs="楷体"/>
          <w:color w:val="000000" w:themeColor="text1"/>
          <w:sz w:val="24"/>
          <w:lang w:eastAsia="zh-CN"/>
        </w:rPr>
        <w:t>自甲方通知开工之日起18日历天内全部通过竣工验收合格并交付使用。</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jc w:val="left"/>
        <w:textAlignment w:val="auto"/>
        <w:rPr>
          <w:rFonts w:ascii="楷体" w:hAnsi="楷体" w:eastAsia="楷体" w:cs="楷体"/>
          <w:color w:val="000000" w:themeColor="text1"/>
          <w:sz w:val="24"/>
        </w:rPr>
      </w:pPr>
      <w:r>
        <w:rPr>
          <w:rFonts w:hint="eastAsia" w:ascii="楷体" w:hAnsi="楷体" w:eastAsia="楷体" w:cs="楷体"/>
          <w:color w:val="000000" w:themeColor="text1"/>
          <w:sz w:val="24"/>
        </w:rPr>
        <w:t>3、质量要求：</w:t>
      </w:r>
      <w:r>
        <w:rPr>
          <w:rFonts w:hint="eastAsia" w:ascii="楷体" w:hAnsi="楷体" w:eastAsia="楷体" w:cs="楷体"/>
          <w:color w:val="000000" w:themeColor="text1"/>
          <w:sz w:val="24"/>
          <w:lang w:eastAsia="zh-CN"/>
        </w:rPr>
        <w:t>国家合格标准</w:t>
      </w:r>
      <w:r>
        <w:rPr>
          <w:rFonts w:hint="eastAsia" w:ascii="楷体" w:hAnsi="楷体" w:eastAsia="楷体" w:cs="楷体"/>
          <w:color w:val="000000" w:themeColor="text1"/>
          <w:sz w:val="24"/>
        </w:rPr>
        <w:t xml:space="preserve">。 </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jc w:val="left"/>
        <w:textAlignment w:val="auto"/>
        <w:rPr>
          <w:rFonts w:ascii="楷体" w:hAnsi="楷体" w:eastAsia="楷体" w:cs="楷体"/>
          <w:color w:val="000000" w:themeColor="text1"/>
          <w:sz w:val="24"/>
        </w:rPr>
      </w:pPr>
      <w:r>
        <w:rPr>
          <w:rFonts w:hint="eastAsia" w:ascii="楷体" w:hAnsi="楷体" w:eastAsia="楷体" w:cs="楷体"/>
          <w:color w:val="000000" w:themeColor="text1"/>
          <w:sz w:val="24"/>
        </w:rPr>
        <w:t xml:space="preserve">4、资金来源及落实情况：国有资金且已落实。 </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jc w:val="left"/>
        <w:textAlignment w:val="auto"/>
        <w:rPr>
          <w:rFonts w:hint="eastAsia" w:ascii="楷体" w:hAnsi="楷体" w:eastAsia="楷体" w:cs="楷体"/>
          <w:color w:val="000000" w:themeColor="text1"/>
          <w:sz w:val="24"/>
        </w:rPr>
      </w:pPr>
      <w:r>
        <w:rPr>
          <w:rFonts w:hint="eastAsia" w:ascii="楷体" w:hAnsi="楷体" w:eastAsia="楷体" w:cs="楷体"/>
          <w:color w:val="000000" w:themeColor="text1"/>
          <w:sz w:val="24"/>
        </w:rPr>
        <w:t>5、招标范围及标段划分：</w:t>
      </w:r>
      <w:r>
        <w:rPr>
          <w:rFonts w:hint="eastAsia" w:ascii="楷体" w:hAnsi="楷体" w:eastAsia="楷体" w:cs="楷体"/>
          <w:color w:val="000000" w:themeColor="text1"/>
          <w:sz w:val="24"/>
          <w:lang w:eastAsia="zh-CN"/>
        </w:rPr>
        <w:t>本</w:t>
      </w:r>
      <w:r>
        <w:rPr>
          <w:rFonts w:hint="eastAsia" w:ascii="楷体" w:hAnsi="楷体" w:eastAsia="楷体" w:cs="楷体"/>
          <w:color w:val="000000" w:themeColor="text1"/>
          <w:sz w:val="24"/>
        </w:rPr>
        <w:t>次招标共为</w:t>
      </w:r>
      <w:r>
        <w:rPr>
          <w:rFonts w:hint="eastAsia" w:ascii="楷体" w:hAnsi="楷体" w:eastAsia="楷体" w:cs="楷体"/>
          <w:color w:val="000000" w:themeColor="text1"/>
          <w:sz w:val="24"/>
          <w:lang w:val="en-US" w:eastAsia="zh-CN"/>
        </w:rPr>
        <w:t>1</w:t>
      </w:r>
      <w:r>
        <w:rPr>
          <w:rFonts w:hint="eastAsia" w:ascii="楷体" w:hAnsi="楷体" w:eastAsia="楷体" w:cs="楷体"/>
          <w:color w:val="000000" w:themeColor="text1"/>
          <w:sz w:val="24"/>
        </w:rPr>
        <w:t>个标段，</w:t>
      </w:r>
      <w:r>
        <w:rPr>
          <w:rFonts w:hint="eastAsia" w:ascii="楷体" w:hAnsi="楷体" w:eastAsia="楷体" w:cs="楷体"/>
          <w:sz w:val="24"/>
        </w:rPr>
        <w:t>盐城工业职业技术学院</w:t>
      </w:r>
      <w:r>
        <w:rPr>
          <w:rFonts w:hint="eastAsia" w:ascii="楷体" w:hAnsi="楷体" w:eastAsia="楷体" w:cs="楷体"/>
          <w:sz w:val="24"/>
          <w:lang w:eastAsia="zh-CN"/>
        </w:rPr>
        <w:t>青年教师周转公寓阳台封闭工程</w:t>
      </w:r>
      <w:r>
        <w:rPr>
          <w:rFonts w:hint="eastAsia" w:ascii="楷体" w:hAnsi="楷体" w:eastAsia="楷体" w:cs="楷体"/>
          <w:sz w:val="24"/>
        </w:rPr>
        <w:t>的施工，具体内容详按设计图纸、工程量清单及招标人要求</w:t>
      </w:r>
      <w:r>
        <w:rPr>
          <w:rFonts w:hint="eastAsia" w:ascii="楷体" w:hAnsi="楷体" w:eastAsia="楷体" w:cs="楷体"/>
          <w:color w:val="000000" w:themeColor="text1"/>
          <w:sz w:val="24"/>
        </w:rPr>
        <w:t>执行，招标人保留进行调整的权利。</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jc w:val="left"/>
        <w:textAlignment w:val="auto"/>
        <w:rPr>
          <w:rFonts w:hint="default" w:ascii="楷体" w:hAnsi="楷体" w:eastAsia="楷体" w:cs="楷体"/>
          <w:color w:val="000000" w:themeColor="text1"/>
          <w:sz w:val="24"/>
          <w:lang w:val="en-US" w:eastAsia="zh-CN"/>
        </w:rPr>
      </w:pPr>
      <w:r>
        <w:rPr>
          <w:rFonts w:hint="eastAsia" w:ascii="楷体" w:hAnsi="楷体" w:eastAsia="楷体" w:cs="楷体"/>
          <w:color w:val="000000" w:themeColor="text1"/>
          <w:sz w:val="24"/>
          <w:lang w:val="en-US" w:eastAsia="zh-CN"/>
        </w:rPr>
        <w:t>6、工程规模：工程造价约22万元。</w:t>
      </w:r>
    </w:p>
    <w:p>
      <w:pPr>
        <w:keepNext w:val="0"/>
        <w:keepLines w:val="0"/>
        <w:pageBreakBefore w:val="0"/>
        <w:widowControl w:val="0"/>
        <w:tabs>
          <w:tab w:val="left" w:pos="900"/>
        </w:tabs>
        <w:kinsoku/>
        <w:wordWrap/>
        <w:overflowPunct/>
        <w:topLinePunct w:val="0"/>
        <w:autoSpaceDE/>
        <w:autoSpaceDN/>
        <w:bidi w:val="0"/>
        <w:adjustRightInd/>
        <w:spacing w:line="420" w:lineRule="exact"/>
        <w:ind w:firstLine="482" w:firstLineChars="200"/>
        <w:jc w:val="left"/>
        <w:textAlignment w:val="auto"/>
        <w:rPr>
          <w:rFonts w:ascii="楷体" w:hAnsi="楷体" w:eastAsia="楷体" w:cs="楷体"/>
          <w:b/>
          <w:bCs/>
          <w:color w:val="000000" w:themeColor="text1"/>
          <w:sz w:val="24"/>
        </w:rPr>
      </w:pPr>
      <w:r>
        <w:rPr>
          <w:rFonts w:hint="eastAsia" w:ascii="楷体" w:hAnsi="楷体" w:eastAsia="楷体" w:cs="楷体"/>
          <w:b/>
          <w:bCs/>
          <w:color w:val="000000" w:themeColor="text1"/>
          <w:sz w:val="24"/>
        </w:rPr>
        <w:t>三、投标人资格要求</w:t>
      </w:r>
    </w:p>
    <w:p>
      <w:pPr>
        <w:keepNext w:val="0"/>
        <w:keepLines w:val="0"/>
        <w:pageBreakBefore w:val="0"/>
        <w:widowControl w:val="0"/>
        <w:kinsoku/>
        <w:wordWrap/>
        <w:overflowPunct/>
        <w:topLinePunct w:val="0"/>
        <w:autoSpaceDE/>
        <w:autoSpaceDN/>
        <w:bidi w:val="0"/>
        <w:adjustRightInd/>
        <w:spacing w:line="420" w:lineRule="exact"/>
        <w:ind w:firstLine="480" w:firstLineChars="200"/>
        <w:jc w:val="left"/>
        <w:textAlignment w:val="auto"/>
        <w:rPr>
          <w:rFonts w:hint="eastAsia" w:ascii="楷体" w:hAnsi="楷体" w:eastAsia="楷体" w:cs="楷体"/>
          <w:bCs/>
          <w:color w:val="000000" w:themeColor="text1"/>
          <w:sz w:val="24"/>
          <w:lang w:eastAsia="zh-CN"/>
        </w:rPr>
      </w:pPr>
      <w:r>
        <w:rPr>
          <w:rFonts w:hint="eastAsia" w:ascii="楷体" w:hAnsi="楷体" w:eastAsia="楷体" w:cs="楷体"/>
          <w:bCs/>
          <w:color w:val="000000" w:themeColor="text1"/>
          <w:sz w:val="24"/>
        </w:rPr>
        <w:t>1、投标人资格要求：</w:t>
      </w:r>
      <w:r>
        <w:rPr>
          <w:rFonts w:hint="eastAsia" w:ascii="楷体" w:hAnsi="楷体" w:eastAsia="楷体" w:cs="楷体"/>
          <w:bCs/>
          <w:color w:val="000000" w:themeColor="text1"/>
          <w:sz w:val="24"/>
          <w:lang w:eastAsia="zh-CN"/>
        </w:rPr>
        <w:t>投标人具有建设行政主管部门核发的建筑工程施工总承包三级及以上资质或建筑装修装饰工程专业承包二级及以上资质或有效期内的建筑装饰装修工程设计与施工一体化三级及以上资质的独立法人，并持有安全生产许可证。</w:t>
      </w:r>
    </w:p>
    <w:p>
      <w:pPr>
        <w:keepNext w:val="0"/>
        <w:keepLines w:val="0"/>
        <w:pageBreakBefore w:val="0"/>
        <w:widowControl w:val="0"/>
        <w:kinsoku/>
        <w:wordWrap/>
        <w:overflowPunct/>
        <w:topLinePunct w:val="0"/>
        <w:autoSpaceDE/>
        <w:autoSpaceDN/>
        <w:bidi w:val="0"/>
        <w:adjustRightInd/>
        <w:spacing w:line="420" w:lineRule="exact"/>
        <w:ind w:firstLine="480" w:firstLineChars="200"/>
        <w:jc w:val="left"/>
        <w:textAlignment w:val="auto"/>
        <w:rPr>
          <w:rFonts w:ascii="楷体" w:hAnsi="楷体" w:eastAsia="楷体" w:cs="楷体"/>
          <w:bCs/>
          <w:color w:val="000000" w:themeColor="text1"/>
          <w:sz w:val="24"/>
        </w:rPr>
      </w:pPr>
      <w:r>
        <w:rPr>
          <w:rFonts w:hint="eastAsia" w:ascii="楷体" w:hAnsi="楷体" w:eastAsia="楷体" w:cs="楷体"/>
          <w:bCs/>
          <w:color w:val="000000" w:themeColor="text1"/>
          <w:sz w:val="24"/>
        </w:rPr>
        <w:t>2、财务要求：投标人应具有独立订立合同的能力，未处于财产被接管、冻结和破产状态。</w:t>
      </w:r>
    </w:p>
    <w:p>
      <w:pPr>
        <w:keepNext w:val="0"/>
        <w:keepLines w:val="0"/>
        <w:pageBreakBefore w:val="0"/>
        <w:widowControl w:val="0"/>
        <w:kinsoku/>
        <w:wordWrap/>
        <w:overflowPunct/>
        <w:topLinePunct w:val="0"/>
        <w:autoSpaceDE/>
        <w:autoSpaceDN/>
        <w:bidi w:val="0"/>
        <w:adjustRightInd/>
        <w:spacing w:line="420" w:lineRule="exact"/>
        <w:ind w:firstLine="480" w:firstLineChars="200"/>
        <w:jc w:val="left"/>
        <w:textAlignment w:val="auto"/>
        <w:rPr>
          <w:rFonts w:ascii="楷体" w:hAnsi="楷体" w:eastAsia="楷体" w:cs="楷体"/>
          <w:bCs/>
          <w:color w:val="000000" w:themeColor="text1"/>
          <w:sz w:val="24"/>
        </w:rPr>
      </w:pPr>
      <w:r>
        <w:rPr>
          <w:rFonts w:hint="eastAsia" w:ascii="楷体" w:hAnsi="楷体" w:eastAsia="楷体" w:cs="楷体"/>
          <w:bCs/>
          <w:color w:val="000000" w:themeColor="text1"/>
          <w:sz w:val="24"/>
        </w:rPr>
        <w:t>3、信誉要求</w:t>
      </w:r>
    </w:p>
    <w:p>
      <w:pPr>
        <w:keepNext w:val="0"/>
        <w:keepLines w:val="0"/>
        <w:pageBreakBefore w:val="0"/>
        <w:widowControl w:val="0"/>
        <w:kinsoku/>
        <w:wordWrap/>
        <w:overflowPunct/>
        <w:topLinePunct w:val="0"/>
        <w:autoSpaceDE/>
        <w:autoSpaceDN/>
        <w:bidi w:val="0"/>
        <w:adjustRightInd/>
        <w:spacing w:line="420" w:lineRule="exact"/>
        <w:ind w:firstLine="480" w:firstLineChars="200"/>
        <w:jc w:val="left"/>
        <w:textAlignment w:val="auto"/>
        <w:rPr>
          <w:rFonts w:ascii="楷体" w:hAnsi="楷体" w:eastAsia="楷体" w:cs="楷体"/>
          <w:bCs/>
          <w:color w:val="000000" w:themeColor="text1"/>
          <w:sz w:val="24"/>
        </w:rPr>
      </w:pPr>
      <w:r>
        <w:rPr>
          <w:rFonts w:hint="eastAsia" w:ascii="楷体" w:hAnsi="楷体" w:eastAsia="楷体" w:cs="楷体"/>
          <w:bCs/>
          <w:color w:val="000000" w:themeColor="text1"/>
          <w:sz w:val="24"/>
        </w:rPr>
        <w:t>（1）投标人没有被国家、江苏省省级有关部门及盐城市级有关部门暂停招投标或市场准入资格且在公示处罚期内。</w:t>
      </w:r>
    </w:p>
    <w:p>
      <w:pPr>
        <w:keepNext w:val="0"/>
        <w:keepLines w:val="0"/>
        <w:pageBreakBefore w:val="0"/>
        <w:widowControl w:val="0"/>
        <w:kinsoku/>
        <w:wordWrap/>
        <w:overflowPunct/>
        <w:topLinePunct w:val="0"/>
        <w:autoSpaceDE/>
        <w:autoSpaceDN/>
        <w:bidi w:val="0"/>
        <w:adjustRightInd/>
        <w:spacing w:line="420" w:lineRule="exact"/>
        <w:ind w:firstLine="480" w:firstLineChars="200"/>
        <w:jc w:val="left"/>
        <w:textAlignment w:val="auto"/>
        <w:rPr>
          <w:rFonts w:ascii="楷体" w:hAnsi="楷体" w:eastAsia="楷体" w:cs="楷体"/>
          <w:bCs/>
          <w:color w:val="000000" w:themeColor="text1"/>
          <w:sz w:val="24"/>
        </w:rPr>
      </w:pPr>
      <w:r>
        <w:rPr>
          <w:rFonts w:hint="eastAsia" w:ascii="楷体" w:hAnsi="楷体" w:eastAsia="楷体" w:cs="楷体"/>
          <w:bCs/>
          <w:color w:val="000000" w:themeColor="text1"/>
          <w:sz w:val="24"/>
        </w:rPr>
        <w:t>（2）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pPr>
        <w:keepNext w:val="0"/>
        <w:keepLines w:val="0"/>
        <w:pageBreakBefore w:val="0"/>
        <w:widowControl w:val="0"/>
        <w:kinsoku/>
        <w:wordWrap/>
        <w:overflowPunct/>
        <w:topLinePunct w:val="0"/>
        <w:autoSpaceDE/>
        <w:autoSpaceDN/>
        <w:bidi w:val="0"/>
        <w:adjustRightInd/>
        <w:spacing w:line="420" w:lineRule="exact"/>
        <w:ind w:firstLine="480" w:firstLineChars="200"/>
        <w:jc w:val="left"/>
        <w:textAlignment w:val="auto"/>
        <w:rPr>
          <w:rFonts w:ascii="楷体" w:hAnsi="楷体" w:eastAsia="楷体" w:cs="楷体"/>
          <w:bCs/>
          <w:color w:val="000000" w:themeColor="text1"/>
          <w:sz w:val="24"/>
        </w:rPr>
      </w:pPr>
      <w:r>
        <w:rPr>
          <w:rFonts w:hint="eastAsia" w:ascii="楷体" w:hAnsi="楷体" w:eastAsia="楷体" w:cs="楷体"/>
          <w:bCs/>
          <w:color w:val="000000" w:themeColor="text1"/>
          <w:sz w:val="24"/>
        </w:rPr>
        <w:t>（3）投标人作为失信联合惩戒对象，被采取依法限制参与建设工程招投标惩戒措施的，被有关部门推送在“信用中国”、“信用江苏”、“信用盐城”相关网站公示且在有效期内的，本项目的招标人拒绝其投标，资格审查不予通过，不得被确定为中标候选人、中标人。在一次招投标活动中，资格预审申请人、投标人或者中标候选人因正被列为联合惩戒对象，导致其资格预审不通过或者被取消中标候选人资格、中标人资格的，不因其之后失信信息被撤销或更正而改变已经作出的决定。</w:t>
      </w:r>
    </w:p>
    <w:p>
      <w:pPr>
        <w:keepNext w:val="0"/>
        <w:keepLines w:val="0"/>
        <w:pageBreakBefore w:val="0"/>
        <w:widowControl w:val="0"/>
        <w:kinsoku/>
        <w:wordWrap/>
        <w:overflowPunct/>
        <w:topLinePunct w:val="0"/>
        <w:autoSpaceDE/>
        <w:autoSpaceDN/>
        <w:bidi w:val="0"/>
        <w:adjustRightInd/>
        <w:spacing w:line="420" w:lineRule="exact"/>
        <w:ind w:firstLine="480" w:firstLineChars="200"/>
        <w:jc w:val="left"/>
        <w:textAlignment w:val="auto"/>
        <w:rPr>
          <w:rFonts w:ascii="楷体" w:hAnsi="楷体" w:eastAsia="楷体" w:cs="楷体"/>
          <w:bCs/>
          <w:color w:val="000000" w:themeColor="text1"/>
          <w:sz w:val="24"/>
        </w:rPr>
      </w:pPr>
      <w:r>
        <w:rPr>
          <w:rFonts w:hint="eastAsia" w:ascii="楷体" w:hAnsi="楷体" w:eastAsia="楷体" w:cs="楷体"/>
          <w:bCs/>
          <w:color w:val="000000" w:themeColor="text1"/>
          <w:sz w:val="24"/>
        </w:rPr>
        <w:t>（4）投标人不存在盐住建建筑【2020】24文规定的安全生产事故情形，且在通报暂停投标资格处罚期内。</w:t>
      </w:r>
    </w:p>
    <w:p>
      <w:pPr>
        <w:keepNext w:val="0"/>
        <w:keepLines w:val="0"/>
        <w:pageBreakBefore w:val="0"/>
        <w:widowControl w:val="0"/>
        <w:kinsoku/>
        <w:wordWrap/>
        <w:overflowPunct/>
        <w:topLinePunct w:val="0"/>
        <w:autoSpaceDE/>
        <w:autoSpaceDN/>
        <w:bidi w:val="0"/>
        <w:adjustRightInd/>
        <w:spacing w:line="420" w:lineRule="exact"/>
        <w:ind w:firstLine="480" w:firstLineChars="200"/>
        <w:jc w:val="left"/>
        <w:textAlignment w:val="auto"/>
        <w:rPr>
          <w:rFonts w:ascii="楷体" w:hAnsi="楷体" w:eastAsia="楷体" w:cs="楷体"/>
          <w:bCs/>
          <w:color w:val="000000" w:themeColor="text1"/>
          <w:sz w:val="24"/>
          <w:highlight w:val="none"/>
        </w:rPr>
      </w:pPr>
      <w:r>
        <w:rPr>
          <w:rFonts w:hint="eastAsia" w:ascii="楷体" w:hAnsi="楷体" w:eastAsia="楷体" w:cs="楷体"/>
          <w:bCs/>
          <w:color w:val="000000" w:themeColor="text1"/>
          <w:sz w:val="24"/>
        </w:rPr>
        <w:t>4、</w:t>
      </w:r>
      <w:r>
        <w:rPr>
          <w:rFonts w:hint="eastAsia" w:ascii="楷体" w:hAnsi="楷体" w:eastAsia="楷体" w:cs="楷体"/>
          <w:bCs/>
          <w:color w:val="000000" w:themeColor="text1"/>
          <w:sz w:val="24"/>
          <w:highlight w:val="none"/>
        </w:rPr>
        <w:t>投标项目负责人资格要求：项目负责人须具有</w:t>
      </w:r>
      <w:r>
        <w:rPr>
          <w:rFonts w:hint="eastAsia" w:ascii="楷体" w:hAnsi="楷体" w:eastAsia="楷体" w:cs="楷体"/>
          <w:bCs/>
          <w:color w:val="000000" w:themeColor="text1"/>
          <w:sz w:val="24"/>
          <w:highlight w:val="none"/>
          <w:lang w:eastAsia="zh-CN"/>
        </w:rPr>
        <w:t>建筑工程专业</w:t>
      </w:r>
      <w:r>
        <w:rPr>
          <w:rFonts w:hint="eastAsia" w:ascii="楷体" w:hAnsi="楷体" w:eastAsia="楷体" w:cs="楷体"/>
          <w:bCs/>
          <w:color w:val="000000" w:themeColor="text1"/>
          <w:sz w:val="24"/>
          <w:highlight w:val="none"/>
        </w:rPr>
        <w:t>二级及以上建造师资格，同时须具有安全生产考核合格证（B类）。</w:t>
      </w:r>
    </w:p>
    <w:p>
      <w:pPr>
        <w:keepNext w:val="0"/>
        <w:keepLines w:val="0"/>
        <w:pageBreakBefore w:val="0"/>
        <w:widowControl w:val="0"/>
        <w:kinsoku/>
        <w:wordWrap/>
        <w:overflowPunct/>
        <w:topLinePunct w:val="0"/>
        <w:autoSpaceDE/>
        <w:autoSpaceDN/>
        <w:bidi w:val="0"/>
        <w:adjustRightInd/>
        <w:spacing w:line="420" w:lineRule="exact"/>
        <w:ind w:firstLine="480" w:firstLineChars="200"/>
        <w:jc w:val="left"/>
        <w:textAlignment w:val="auto"/>
        <w:rPr>
          <w:rFonts w:ascii="楷体" w:hAnsi="楷体" w:eastAsia="楷体" w:cs="楷体"/>
          <w:bCs/>
          <w:color w:val="000000" w:themeColor="text1"/>
          <w:sz w:val="24"/>
        </w:rPr>
      </w:pPr>
      <w:r>
        <w:rPr>
          <w:rFonts w:hint="eastAsia" w:ascii="楷体" w:hAnsi="楷体" w:eastAsia="楷体" w:cs="楷体"/>
          <w:bCs/>
          <w:color w:val="000000" w:themeColor="text1"/>
          <w:sz w:val="24"/>
        </w:rPr>
        <w:t>5、项目负责人从本工程投标文件递交截止之日起必须满足下列条件：</w:t>
      </w:r>
    </w:p>
    <w:p>
      <w:pPr>
        <w:keepNext w:val="0"/>
        <w:keepLines w:val="0"/>
        <w:pageBreakBefore w:val="0"/>
        <w:widowControl w:val="0"/>
        <w:kinsoku/>
        <w:wordWrap/>
        <w:overflowPunct/>
        <w:topLinePunct w:val="0"/>
        <w:autoSpaceDE/>
        <w:autoSpaceDN/>
        <w:bidi w:val="0"/>
        <w:adjustRightInd/>
        <w:spacing w:line="420" w:lineRule="exact"/>
        <w:ind w:firstLine="480" w:firstLineChars="200"/>
        <w:jc w:val="left"/>
        <w:textAlignment w:val="auto"/>
        <w:rPr>
          <w:rFonts w:ascii="楷体" w:hAnsi="楷体" w:eastAsia="楷体" w:cs="楷体"/>
          <w:bCs/>
          <w:color w:val="000000" w:themeColor="text1"/>
          <w:sz w:val="24"/>
        </w:rPr>
      </w:pPr>
      <w:r>
        <w:rPr>
          <w:rFonts w:hint="eastAsia" w:ascii="楷体" w:hAnsi="楷体" w:eastAsia="楷体" w:cs="楷体"/>
          <w:bCs/>
          <w:color w:val="000000" w:themeColor="text1"/>
          <w:sz w:val="24"/>
        </w:rPr>
        <w:t>项目负责人不得同时在两个或者两个以上单位受聘或者执业特指以下三种情形：</w:t>
      </w:r>
    </w:p>
    <w:p>
      <w:pPr>
        <w:keepNext w:val="0"/>
        <w:keepLines w:val="0"/>
        <w:pageBreakBefore w:val="0"/>
        <w:widowControl w:val="0"/>
        <w:kinsoku/>
        <w:wordWrap/>
        <w:overflowPunct/>
        <w:topLinePunct w:val="0"/>
        <w:autoSpaceDE/>
        <w:autoSpaceDN/>
        <w:bidi w:val="0"/>
        <w:adjustRightInd/>
        <w:spacing w:line="420" w:lineRule="exact"/>
        <w:ind w:firstLine="480" w:firstLineChars="200"/>
        <w:jc w:val="left"/>
        <w:textAlignment w:val="auto"/>
        <w:rPr>
          <w:rFonts w:ascii="楷体" w:hAnsi="楷体" w:eastAsia="楷体" w:cs="楷体"/>
          <w:bCs/>
          <w:color w:val="000000" w:themeColor="text1"/>
          <w:sz w:val="24"/>
        </w:rPr>
      </w:pPr>
      <w:r>
        <w:rPr>
          <w:rFonts w:hint="eastAsia" w:ascii="楷体" w:hAnsi="楷体" w:eastAsia="楷体" w:cs="楷体"/>
          <w:bCs/>
          <w:color w:val="000000" w:themeColor="text1"/>
          <w:sz w:val="24"/>
        </w:rPr>
        <w:t>（一）同时在两个及以上单位签订劳动合同或交纳社会保险；</w:t>
      </w:r>
    </w:p>
    <w:p>
      <w:pPr>
        <w:keepNext w:val="0"/>
        <w:keepLines w:val="0"/>
        <w:pageBreakBefore w:val="0"/>
        <w:widowControl w:val="0"/>
        <w:kinsoku/>
        <w:wordWrap/>
        <w:overflowPunct/>
        <w:topLinePunct w:val="0"/>
        <w:autoSpaceDE/>
        <w:autoSpaceDN/>
        <w:bidi w:val="0"/>
        <w:adjustRightInd/>
        <w:spacing w:line="420" w:lineRule="exact"/>
        <w:ind w:firstLine="480" w:firstLineChars="200"/>
        <w:jc w:val="left"/>
        <w:textAlignment w:val="auto"/>
        <w:rPr>
          <w:rFonts w:ascii="楷体" w:hAnsi="楷体" w:eastAsia="楷体" w:cs="楷体"/>
          <w:bCs/>
          <w:color w:val="000000" w:themeColor="text1"/>
          <w:sz w:val="24"/>
        </w:rPr>
      </w:pPr>
      <w:r>
        <w:rPr>
          <w:rFonts w:hint="eastAsia" w:ascii="楷体" w:hAnsi="楷体" w:eastAsia="楷体" w:cs="楷体"/>
          <w:bCs/>
          <w:color w:val="000000" w:themeColor="text1"/>
          <w:sz w:val="24"/>
        </w:rPr>
        <w:t>（二）将本人执（职）业资格证书同时注册在两个及以上单位</w:t>
      </w:r>
    </w:p>
    <w:p>
      <w:pPr>
        <w:keepNext w:val="0"/>
        <w:keepLines w:val="0"/>
        <w:pageBreakBefore w:val="0"/>
        <w:widowControl w:val="0"/>
        <w:kinsoku/>
        <w:wordWrap/>
        <w:overflowPunct/>
        <w:topLinePunct w:val="0"/>
        <w:autoSpaceDE/>
        <w:autoSpaceDN/>
        <w:bidi w:val="0"/>
        <w:adjustRightInd/>
        <w:spacing w:line="420" w:lineRule="exact"/>
        <w:ind w:firstLine="480" w:firstLineChars="200"/>
        <w:jc w:val="left"/>
        <w:textAlignment w:val="auto"/>
        <w:rPr>
          <w:rFonts w:ascii="楷体" w:hAnsi="楷体" w:eastAsia="楷体" w:cs="楷体"/>
          <w:bCs/>
          <w:color w:val="000000" w:themeColor="text1"/>
          <w:sz w:val="24"/>
        </w:rPr>
      </w:pPr>
      <w:r>
        <w:rPr>
          <w:rFonts w:hint="eastAsia" w:ascii="楷体" w:hAnsi="楷体" w:eastAsia="楷体" w:cs="楷体"/>
          <w:bCs/>
          <w:color w:val="000000" w:themeColor="text1"/>
          <w:sz w:val="24"/>
        </w:rPr>
        <w:t>（三）项目负责人担任其他公司法定代表人。</w:t>
      </w:r>
    </w:p>
    <w:p>
      <w:pPr>
        <w:keepNext w:val="0"/>
        <w:keepLines w:val="0"/>
        <w:pageBreakBefore w:val="0"/>
        <w:widowControl w:val="0"/>
        <w:kinsoku/>
        <w:wordWrap/>
        <w:overflowPunct/>
        <w:topLinePunct w:val="0"/>
        <w:autoSpaceDE/>
        <w:autoSpaceDN/>
        <w:bidi w:val="0"/>
        <w:adjustRightInd/>
        <w:spacing w:line="420" w:lineRule="exact"/>
        <w:ind w:firstLine="480" w:firstLineChars="200"/>
        <w:jc w:val="left"/>
        <w:textAlignment w:val="auto"/>
        <w:rPr>
          <w:rFonts w:ascii="楷体" w:hAnsi="楷体" w:eastAsia="楷体" w:cs="楷体"/>
          <w:bCs/>
          <w:color w:val="000000" w:themeColor="text1"/>
          <w:sz w:val="24"/>
        </w:rPr>
      </w:pPr>
      <w:r>
        <w:rPr>
          <w:rFonts w:hint="eastAsia" w:ascii="楷体" w:hAnsi="楷体" w:eastAsia="楷体" w:cs="楷体"/>
          <w:bCs/>
          <w:color w:val="000000" w:themeColor="text1"/>
          <w:sz w:val="24"/>
        </w:rPr>
        <w:t>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pPr>
        <w:keepNext w:val="0"/>
        <w:keepLines w:val="0"/>
        <w:pageBreakBefore w:val="0"/>
        <w:widowControl w:val="0"/>
        <w:kinsoku/>
        <w:wordWrap/>
        <w:overflowPunct/>
        <w:topLinePunct w:val="0"/>
        <w:autoSpaceDE/>
        <w:autoSpaceDN/>
        <w:bidi w:val="0"/>
        <w:adjustRightInd/>
        <w:spacing w:line="420" w:lineRule="exact"/>
        <w:ind w:firstLine="480" w:firstLineChars="200"/>
        <w:jc w:val="left"/>
        <w:textAlignment w:val="auto"/>
        <w:rPr>
          <w:rFonts w:ascii="楷体" w:hAnsi="楷体" w:eastAsia="楷体" w:cs="楷体"/>
          <w:bCs/>
          <w:color w:val="000000" w:themeColor="text1"/>
          <w:sz w:val="24"/>
        </w:rPr>
      </w:pPr>
      <w:r>
        <w:rPr>
          <w:rFonts w:hint="eastAsia" w:ascii="楷体" w:hAnsi="楷体" w:eastAsia="楷体" w:cs="楷体"/>
          <w:bCs/>
          <w:color w:val="000000" w:themeColor="text1"/>
          <w:sz w:val="24"/>
        </w:rPr>
        <w:t>项目负责人投标截止时不得同时在其他建设工程项目中担任现场管理人员、不在本项目兼任本项目的其它岗位。</w:t>
      </w:r>
      <w:r>
        <w:rPr>
          <w:rFonts w:hint="eastAsia" w:ascii="楷体" w:hAnsi="楷体" w:eastAsia="楷体" w:cs="楷体"/>
          <w:bCs/>
          <w:color w:val="000000" w:themeColor="text1"/>
          <w:sz w:val="24"/>
        </w:rPr>
        <w:br w:type="textWrapping"/>
      </w:r>
      <w:r>
        <w:rPr>
          <w:rFonts w:hint="eastAsia" w:ascii="楷体" w:hAnsi="楷体" w:eastAsia="楷体" w:cs="楷体"/>
          <w:bCs/>
          <w:color w:val="000000" w:themeColor="text1"/>
          <w:sz w:val="24"/>
        </w:rPr>
        <w:t xml:space="preserve">    在建工程：处于中标结果公告（直接发包的项目以网上合同备案为准）到合同约定的工程全部完成且竣工验收合格期间的工程。竣工验收证明是指由建设单位（或监理）组织工程建设各方验收合格，并签署相应的单位工程质量竣工验收记录或者分部工程质量验收记录等验收文件。</w:t>
      </w:r>
    </w:p>
    <w:p>
      <w:pPr>
        <w:keepNext w:val="0"/>
        <w:keepLines w:val="0"/>
        <w:pageBreakBefore w:val="0"/>
        <w:widowControl w:val="0"/>
        <w:kinsoku/>
        <w:wordWrap/>
        <w:overflowPunct/>
        <w:topLinePunct w:val="0"/>
        <w:autoSpaceDE/>
        <w:autoSpaceDN/>
        <w:bidi w:val="0"/>
        <w:adjustRightInd/>
        <w:spacing w:line="420" w:lineRule="exact"/>
        <w:ind w:firstLine="480" w:firstLineChars="200"/>
        <w:jc w:val="left"/>
        <w:textAlignment w:val="auto"/>
        <w:rPr>
          <w:rFonts w:ascii="楷体" w:hAnsi="楷体" w:eastAsia="楷体" w:cs="楷体"/>
          <w:bCs/>
          <w:color w:val="000000" w:themeColor="text1"/>
          <w:sz w:val="24"/>
        </w:rPr>
      </w:pPr>
      <w:r>
        <w:rPr>
          <w:rFonts w:hint="eastAsia" w:ascii="楷体" w:hAnsi="楷体" w:eastAsia="楷体" w:cs="楷体"/>
          <w:bCs/>
          <w:color w:val="000000" w:themeColor="text1"/>
          <w:sz w:val="24"/>
        </w:rPr>
        <w:t>6、本项目招标人不接受投标人的企业法定代表人担任项目负责人。</w:t>
      </w:r>
    </w:p>
    <w:p>
      <w:pPr>
        <w:keepNext w:val="0"/>
        <w:keepLines w:val="0"/>
        <w:pageBreakBefore w:val="0"/>
        <w:widowControl w:val="0"/>
        <w:kinsoku/>
        <w:wordWrap/>
        <w:overflowPunct/>
        <w:topLinePunct w:val="0"/>
        <w:autoSpaceDE/>
        <w:autoSpaceDN/>
        <w:bidi w:val="0"/>
        <w:adjustRightInd/>
        <w:spacing w:line="420" w:lineRule="exact"/>
        <w:ind w:firstLine="480" w:firstLineChars="200"/>
        <w:jc w:val="left"/>
        <w:textAlignment w:val="auto"/>
        <w:rPr>
          <w:rFonts w:ascii="楷体" w:hAnsi="楷体" w:eastAsia="楷体" w:cs="楷体"/>
          <w:bCs/>
          <w:color w:val="000000" w:themeColor="text1"/>
          <w:sz w:val="24"/>
        </w:rPr>
      </w:pPr>
      <w:r>
        <w:rPr>
          <w:rFonts w:hint="eastAsia" w:ascii="楷体" w:hAnsi="楷体" w:eastAsia="楷体" w:cs="楷体"/>
          <w:bCs/>
          <w:color w:val="000000" w:themeColor="text1"/>
          <w:sz w:val="24"/>
        </w:rPr>
        <w:t>7、本项目招标人不接受企业退休人员担任项目负责人。</w:t>
      </w:r>
    </w:p>
    <w:p>
      <w:pPr>
        <w:keepNext w:val="0"/>
        <w:keepLines w:val="0"/>
        <w:pageBreakBefore w:val="0"/>
        <w:widowControl w:val="0"/>
        <w:kinsoku/>
        <w:wordWrap/>
        <w:overflowPunct/>
        <w:topLinePunct w:val="0"/>
        <w:autoSpaceDE/>
        <w:autoSpaceDN/>
        <w:bidi w:val="0"/>
        <w:adjustRightInd/>
        <w:spacing w:line="420" w:lineRule="exact"/>
        <w:ind w:firstLine="480" w:firstLineChars="200"/>
        <w:jc w:val="left"/>
        <w:textAlignment w:val="auto"/>
        <w:rPr>
          <w:rFonts w:ascii="楷体" w:hAnsi="楷体" w:eastAsia="楷体" w:cs="楷体"/>
          <w:bCs/>
          <w:color w:val="000000" w:themeColor="text1"/>
          <w:sz w:val="24"/>
        </w:rPr>
      </w:pPr>
      <w:r>
        <w:rPr>
          <w:rFonts w:hint="eastAsia" w:ascii="楷体" w:hAnsi="楷体" w:eastAsia="楷体" w:cs="楷体"/>
          <w:bCs/>
          <w:color w:val="000000" w:themeColor="text1"/>
          <w:sz w:val="24"/>
        </w:rPr>
        <w:t>8、投标申请人须保证项目负责人及代理人均为本单位的正式职工，并确保从</w:t>
      </w:r>
      <w:r>
        <w:rPr>
          <w:rFonts w:hint="eastAsia" w:ascii="楷体" w:hAnsi="楷体" w:eastAsia="楷体" w:cs="楷体"/>
          <w:bCs/>
          <w:color w:val="000000" w:themeColor="text1"/>
          <w:sz w:val="24"/>
          <w:lang w:eastAsia="zh-CN"/>
        </w:rPr>
        <w:t>2019年11月</w:t>
      </w:r>
      <w:r>
        <w:rPr>
          <w:rFonts w:hint="eastAsia" w:ascii="楷体" w:hAnsi="楷体" w:eastAsia="楷体" w:cs="楷体"/>
          <w:bCs/>
          <w:color w:val="000000" w:themeColor="text1"/>
          <w:sz w:val="24"/>
        </w:rPr>
        <w:t>开始至投标截止之日当月至少连续6个月均已在本单位缴纳养老保险，中标候选人公示前、异议（投诉）提出时相关单位需提供缴费记录证明原件给招标人核验。（例：如开标日期为2015年10月的某一天，则投标单位需保证以上人员2015年2月以后任意连续6月养老保险均在本单位缴纳）。</w:t>
      </w:r>
    </w:p>
    <w:p>
      <w:pPr>
        <w:keepNext w:val="0"/>
        <w:keepLines w:val="0"/>
        <w:pageBreakBefore w:val="0"/>
        <w:widowControl w:val="0"/>
        <w:kinsoku/>
        <w:wordWrap/>
        <w:overflowPunct/>
        <w:topLinePunct w:val="0"/>
        <w:autoSpaceDE/>
        <w:autoSpaceDN/>
        <w:bidi w:val="0"/>
        <w:adjustRightInd/>
        <w:spacing w:line="420" w:lineRule="exact"/>
        <w:ind w:firstLine="480" w:firstLineChars="200"/>
        <w:jc w:val="left"/>
        <w:textAlignment w:val="auto"/>
        <w:rPr>
          <w:rFonts w:ascii="楷体" w:hAnsi="楷体" w:eastAsia="楷体" w:cs="楷体"/>
          <w:bCs/>
          <w:color w:val="000000" w:themeColor="text1"/>
          <w:sz w:val="24"/>
        </w:rPr>
      </w:pPr>
      <w:r>
        <w:rPr>
          <w:rFonts w:hint="eastAsia" w:ascii="楷体" w:hAnsi="楷体" w:eastAsia="楷体" w:cs="楷体"/>
          <w:bCs/>
          <w:color w:val="000000" w:themeColor="text1"/>
          <w:sz w:val="24"/>
        </w:rPr>
        <w:t>9、本招标工程不接受联合体投标。</w:t>
      </w:r>
    </w:p>
    <w:p>
      <w:pPr>
        <w:keepNext w:val="0"/>
        <w:keepLines w:val="0"/>
        <w:pageBreakBefore w:val="0"/>
        <w:widowControl w:val="0"/>
        <w:kinsoku/>
        <w:wordWrap/>
        <w:overflowPunct/>
        <w:topLinePunct w:val="0"/>
        <w:autoSpaceDE/>
        <w:autoSpaceDN/>
        <w:bidi w:val="0"/>
        <w:adjustRightInd/>
        <w:spacing w:line="420" w:lineRule="exact"/>
        <w:ind w:firstLine="482" w:firstLineChars="200"/>
        <w:jc w:val="left"/>
        <w:textAlignment w:val="auto"/>
        <w:rPr>
          <w:rFonts w:ascii="楷体" w:hAnsi="楷体" w:eastAsia="楷体" w:cs="楷体"/>
          <w:b/>
          <w:color w:val="000000" w:themeColor="text1"/>
          <w:kern w:val="0"/>
          <w:sz w:val="24"/>
          <w:shd w:val="clear" w:color="auto" w:fill="FFFFFF"/>
        </w:rPr>
      </w:pPr>
      <w:r>
        <w:rPr>
          <w:rFonts w:hint="eastAsia" w:ascii="楷体" w:hAnsi="楷体" w:eastAsia="楷体" w:cs="楷体"/>
          <w:b/>
          <w:color w:val="000000" w:themeColor="text1"/>
          <w:kern w:val="0"/>
          <w:sz w:val="24"/>
          <w:shd w:val="clear" w:color="auto" w:fill="FFFFFF"/>
        </w:rPr>
        <w:t>四、资格审查办法：</w:t>
      </w:r>
      <w:r>
        <w:rPr>
          <w:rFonts w:hint="eastAsia" w:ascii="楷体" w:hAnsi="楷体" w:eastAsia="楷体" w:cs="楷体"/>
          <w:bCs/>
          <w:color w:val="000000" w:themeColor="text1"/>
          <w:kern w:val="0"/>
          <w:sz w:val="24"/>
          <w:shd w:val="clear" w:color="auto" w:fill="FFFFFF"/>
        </w:rPr>
        <w:t>资格后审。</w:t>
      </w:r>
    </w:p>
    <w:p>
      <w:pPr>
        <w:keepNext w:val="0"/>
        <w:keepLines w:val="0"/>
        <w:pageBreakBefore w:val="0"/>
        <w:widowControl w:val="0"/>
        <w:kinsoku/>
        <w:wordWrap/>
        <w:overflowPunct/>
        <w:topLinePunct w:val="0"/>
        <w:autoSpaceDE/>
        <w:autoSpaceDN/>
        <w:bidi w:val="0"/>
        <w:adjustRightInd/>
        <w:spacing w:line="420" w:lineRule="exact"/>
        <w:ind w:firstLine="482" w:firstLineChars="200"/>
        <w:jc w:val="left"/>
        <w:textAlignment w:val="auto"/>
        <w:rPr>
          <w:rFonts w:ascii="楷体" w:hAnsi="楷体" w:eastAsia="楷体" w:cs="楷体"/>
          <w:color w:val="000000" w:themeColor="text1"/>
          <w:sz w:val="24"/>
        </w:rPr>
      </w:pPr>
      <w:r>
        <w:rPr>
          <w:rFonts w:hint="eastAsia" w:ascii="楷体" w:hAnsi="楷体" w:eastAsia="楷体" w:cs="楷体"/>
          <w:b/>
          <w:color w:val="000000" w:themeColor="text1"/>
          <w:kern w:val="0"/>
          <w:sz w:val="24"/>
          <w:shd w:val="clear" w:color="auto" w:fill="FFFFFF"/>
        </w:rPr>
        <w:t>五、评标定标办法：</w:t>
      </w:r>
      <w:r>
        <w:rPr>
          <w:rFonts w:hint="eastAsia" w:ascii="楷体" w:hAnsi="楷体" w:eastAsia="楷体" w:cs="楷体"/>
          <w:color w:val="000000" w:themeColor="text1"/>
          <w:sz w:val="24"/>
        </w:rPr>
        <w:t>采用</w:t>
      </w:r>
      <w:r>
        <w:rPr>
          <w:rFonts w:hint="eastAsia" w:ascii="楷体" w:hAnsi="楷体" w:eastAsia="楷体" w:cs="楷体"/>
          <w:color w:val="000000" w:themeColor="text1"/>
          <w:sz w:val="24"/>
          <w:u w:val="single"/>
        </w:rPr>
        <w:t>盐城ABCD合成法</w:t>
      </w:r>
      <w:r>
        <w:rPr>
          <w:rFonts w:hint="eastAsia" w:ascii="楷体" w:hAnsi="楷体" w:eastAsia="楷体" w:cs="楷体"/>
          <w:color w:val="000000" w:themeColor="text1"/>
          <w:sz w:val="24"/>
        </w:rPr>
        <w:t>，具体详见招标文件正文。</w:t>
      </w:r>
    </w:p>
    <w:p>
      <w:pPr>
        <w:keepNext w:val="0"/>
        <w:keepLines w:val="0"/>
        <w:pageBreakBefore w:val="0"/>
        <w:widowControl w:val="0"/>
        <w:kinsoku/>
        <w:wordWrap/>
        <w:overflowPunct/>
        <w:topLinePunct w:val="0"/>
        <w:autoSpaceDE/>
        <w:autoSpaceDN/>
        <w:bidi w:val="0"/>
        <w:adjustRightInd/>
        <w:spacing w:line="420" w:lineRule="exact"/>
        <w:ind w:firstLine="482" w:firstLineChars="200"/>
        <w:jc w:val="left"/>
        <w:textAlignment w:val="auto"/>
        <w:rPr>
          <w:rFonts w:ascii="楷体" w:hAnsi="楷体" w:eastAsia="楷体" w:cs="楷体"/>
          <w:b/>
          <w:bCs/>
          <w:color w:val="000000" w:themeColor="text1"/>
          <w:sz w:val="24"/>
        </w:rPr>
      </w:pPr>
      <w:r>
        <w:rPr>
          <w:rFonts w:hint="eastAsia" w:ascii="楷体" w:hAnsi="楷体" w:eastAsia="楷体" w:cs="楷体"/>
          <w:b/>
          <w:bCs/>
          <w:color w:val="000000" w:themeColor="text1"/>
          <w:sz w:val="24"/>
        </w:rPr>
        <w:t>六、招标文件提供信息</w:t>
      </w:r>
    </w:p>
    <w:p>
      <w:pPr>
        <w:keepNext w:val="0"/>
        <w:keepLines w:val="0"/>
        <w:pageBreakBefore w:val="0"/>
        <w:widowControl w:val="0"/>
        <w:kinsoku/>
        <w:wordWrap/>
        <w:overflowPunct/>
        <w:topLinePunct w:val="0"/>
        <w:autoSpaceDE/>
        <w:autoSpaceDN/>
        <w:bidi w:val="0"/>
        <w:adjustRightInd/>
        <w:spacing w:line="420" w:lineRule="exact"/>
        <w:ind w:firstLine="480" w:firstLineChars="200"/>
        <w:jc w:val="left"/>
        <w:textAlignment w:val="auto"/>
        <w:rPr>
          <w:rFonts w:ascii="楷体" w:hAnsi="楷体" w:eastAsia="楷体" w:cs="楷体"/>
          <w:bCs/>
          <w:color w:val="000000" w:themeColor="text1"/>
          <w:sz w:val="24"/>
        </w:rPr>
      </w:pPr>
      <w:r>
        <w:rPr>
          <w:rFonts w:hint="eastAsia" w:ascii="楷体" w:hAnsi="楷体" w:eastAsia="楷体" w:cs="楷体"/>
          <w:bCs/>
          <w:color w:val="000000" w:themeColor="text1"/>
          <w:sz w:val="24"/>
        </w:rPr>
        <w:t>招标公告发布媒体：“</w:t>
      </w:r>
      <w:r>
        <w:rPr>
          <w:rFonts w:hint="eastAsia" w:ascii="楷体" w:hAnsi="楷体" w:eastAsia="楷体" w:cs="楷体"/>
          <w:bCs/>
          <w:color w:val="000000" w:themeColor="text1"/>
          <w:sz w:val="24"/>
          <w:lang w:eastAsia="zh-CN"/>
        </w:rPr>
        <w:t>盐城市政府采购网</w:t>
      </w:r>
      <w:r>
        <w:rPr>
          <w:rFonts w:hint="eastAsia" w:ascii="楷体" w:hAnsi="楷体" w:eastAsia="楷体" w:cs="楷体"/>
          <w:bCs/>
          <w:color w:val="000000" w:themeColor="text1"/>
          <w:sz w:val="24"/>
        </w:rPr>
        <w:t>”和“</w:t>
      </w:r>
      <w:r>
        <w:rPr>
          <w:rFonts w:hint="eastAsia" w:ascii="楷体" w:hAnsi="楷体" w:eastAsia="楷体" w:cs="楷体"/>
          <w:bCs/>
          <w:color w:val="000000" w:themeColor="text1"/>
          <w:sz w:val="24"/>
          <w:lang w:eastAsia="zh-CN"/>
        </w:rPr>
        <w:t>盐城工业职业技术学院招标采购网</w:t>
      </w:r>
      <w:r>
        <w:rPr>
          <w:rFonts w:hint="eastAsia" w:ascii="楷体" w:hAnsi="楷体" w:eastAsia="楷体" w:cs="楷体"/>
          <w:bCs/>
          <w:color w:val="000000" w:themeColor="text1"/>
          <w:sz w:val="24"/>
        </w:rPr>
        <w:t xml:space="preserve">” </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default" w:ascii="楷体" w:hAnsi="楷体" w:eastAsia="楷体" w:cs="楷体"/>
          <w:bCs/>
          <w:color w:val="000000" w:themeColor="text1"/>
          <w:sz w:val="24"/>
          <w:lang w:val="en-US" w:eastAsia="zh-CN"/>
        </w:rPr>
      </w:pPr>
      <w:r>
        <w:rPr>
          <w:rFonts w:hint="eastAsia" w:ascii="楷体" w:hAnsi="楷体" w:eastAsia="楷体" w:cs="楷体"/>
          <w:bCs/>
          <w:color w:val="000000" w:themeColor="text1"/>
          <w:sz w:val="24"/>
        </w:rPr>
        <w:t>本招标公告发布后凡具备上述资格要求，并自愿参加本工程投标的申请人于</w:t>
      </w:r>
      <w:r>
        <w:rPr>
          <w:rFonts w:hint="eastAsia" w:ascii="楷体" w:hAnsi="楷体" w:eastAsia="楷体" w:cs="楷体"/>
          <w:bCs/>
          <w:color w:val="000000" w:themeColor="text1"/>
          <w:sz w:val="24"/>
          <w:u w:val="single"/>
        </w:rPr>
        <w:t>2020年</w:t>
      </w:r>
      <w:r>
        <w:rPr>
          <w:rFonts w:hint="eastAsia" w:ascii="楷体" w:hAnsi="楷体" w:eastAsia="楷体" w:cs="楷体"/>
          <w:bCs/>
          <w:color w:val="000000" w:themeColor="text1"/>
          <w:sz w:val="24"/>
          <w:u w:val="single"/>
          <w:lang w:val="en-US" w:eastAsia="zh-CN"/>
        </w:rPr>
        <w:t>8</w:t>
      </w:r>
      <w:r>
        <w:rPr>
          <w:rFonts w:hint="eastAsia" w:ascii="楷体" w:hAnsi="楷体" w:eastAsia="楷体" w:cs="楷体"/>
          <w:bCs/>
          <w:color w:val="000000" w:themeColor="text1"/>
          <w:sz w:val="24"/>
          <w:u w:val="single"/>
        </w:rPr>
        <w:t>月</w:t>
      </w:r>
      <w:r>
        <w:rPr>
          <w:rFonts w:hint="eastAsia" w:ascii="楷体" w:hAnsi="楷体" w:eastAsia="楷体" w:cs="楷体"/>
          <w:bCs/>
          <w:color w:val="000000" w:themeColor="text1"/>
          <w:sz w:val="24"/>
          <w:u w:val="single"/>
          <w:lang w:val="en-US" w:eastAsia="zh-CN"/>
        </w:rPr>
        <w:t>11</w:t>
      </w:r>
      <w:r>
        <w:rPr>
          <w:rFonts w:hint="eastAsia" w:ascii="楷体" w:hAnsi="楷体" w:eastAsia="楷体" w:cs="楷体"/>
          <w:bCs/>
          <w:color w:val="000000" w:themeColor="text1"/>
          <w:sz w:val="24"/>
          <w:u w:val="single"/>
        </w:rPr>
        <w:t>日至2020年</w:t>
      </w:r>
      <w:r>
        <w:rPr>
          <w:rFonts w:hint="eastAsia" w:ascii="楷体" w:hAnsi="楷体" w:eastAsia="楷体" w:cs="楷体"/>
          <w:bCs/>
          <w:color w:val="000000" w:themeColor="text1"/>
          <w:sz w:val="24"/>
          <w:u w:val="single"/>
          <w:lang w:val="en-US" w:eastAsia="zh-CN"/>
        </w:rPr>
        <w:t>8</w:t>
      </w:r>
      <w:r>
        <w:rPr>
          <w:rFonts w:hint="eastAsia" w:ascii="楷体" w:hAnsi="楷体" w:eastAsia="楷体" w:cs="楷体"/>
          <w:bCs/>
          <w:color w:val="000000" w:themeColor="text1"/>
          <w:sz w:val="24"/>
          <w:u w:val="single"/>
        </w:rPr>
        <w:t>月</w:t>
      </w:r>
      <w:r>
        <w:rPr>
          <w:rFonts w:hint="eastAsia" w:ascii="楷体" w:hAnsi="楷体" w:eastAsia="楷体" w:cs="楷体"/>
          <w:bCs/>
          <w:color w:val="000000" w:themeColor="text1"/>
          <w:sz w:val="24"/>
          <w:u w:val="single"/>
          <w:lang w:val="en-US" w:eastAsia="zh-CN"/>
        </w:rPr>
        <w:t>17</w:t>
      </w:r>
      <w:r>
        <w:rPr>
          <w:rFonts w:hint="eastAsia" w:ascii="楷体" w:hAnsi="楷体" w:eastAsia="楷体" w:cs="楷体"/>
          <w:bCs/>
          <w:color w:val="000000" w:themeColor="text1"/>
          <w:sz w:val="24"/>
          <w:u w:val="single"/>
        </w:rPr>
        <w:t>日18：00时</w:t>
      </w:r>
      <w:r>
        <w:rPr>
          <w:rFonts w:hint="eastAsia" w:ascii="楷体" w:hAnsi="楷体" w:eastAsia="楷体" w:cs="楷体"/>
          <w:bCs/>
          <w:color w:val="000000" w:themeColor="text1"/>
          <w:sz w:val="24"/>
        </w:rPr>
        <w:t>前（工作日上午8：30时至12：00时，下午14：30时至18：00时），携带《供应商参与投标确认函》原件（格式后附）、报名人身份证原件及加盖公章的复印件至江苏双清工程造价咨询有限公司（盐城市紫薇广场C区</w:t>
      </w:r>
      <w:r>
        <w:rPr>
          <w:rFonts w:hint="eastAsia" w:ascii="楷体" w:hAnsi="楷体" w:eastAsia="楷体" w:cs="楷体"/>
          <w:bCs/>
          <w:color w:val="000000" w:themeColor="text1"/>
          <w:sz w:val="24"/>
          <w:lang w:val="en-US" w:eastAsia="zh-CN"/>
        </w:rPr>
        <w:t>7</w:t>
      </w:r>
      <w:r>
        <w:rPr>
          <w:rFonts w:hint="eastAsia" w:ascii="楷体" w:hAnsi="楷体" w:eastAsia="楷体" w:cs="楷体"/>
          <w:bCs/>
          <w:color w:val="000000" w:themeColor="text1"/>
          <w:sz w:val="24"/>
        </w:rPr>
        <w:t>楼）财务部报名并购买招标文件后方可参加投标。逾期报名或未购买招标文件参加投标的，招标人将予以拒绝。</w:t>
      </w:r>
      <w:r>
        <w:rPr>
          <w:rFonts w:hint="eastAsia" w:ascii="楷体" w:hAnsi="楷体" w:eastAsia="楷体" w:cs="楷体"/>
          <w:bCs/>
          <w:color w:val="000000" w:themeColor="text1"/>
          <w:sz w:val="24"/>
          <w:lang w:eastAsia="zh-CN"/>
        </w:rPr>
        <w:t>招标文件工本费人民币</w:t>
      </w:r>
      <w:r>
        <w:rPr>
          <w:rFonts w:hint="eastAsia" w:ascii="楷体" w:hAnsi="楷体" w:eastAsia="楷体" w:cs="楷体"/>
          <w:bCs/>
          <w:color w:val="000000" w:themeColor="text1"/>
          <w:sz w:val="24"/>
          <w:lang w:val="en-US" w:eastAsia="zh-CN"/>
        </w:rPr>
        <w:t>500元，售后不退。</w:t>
      </w:r>
    </w:p>
    <w:p>
      <w:pPr>
        <w:keepNext w:val="0"/>
        <w:keepLines w:val="0"/>
        <w:pageBreakBefore w:val="0"/>
        <w:widowControl w:val="0"/>
        <w:kinsoku/>
        <w:wordWrap/>
        <w:overflowPunct/>
        <w:topLinePunct w:val="0"/>
        <w:autoSpaceDE/>
        <w:autoSpaceDN/>
        <w:bidi w:val="0"/>
        <w:adjustRightInd/>
        <w:spacing w:line="420" w:lineRule="exact"/>
        <w:ind w:firstLine="480" w:firstLineChars="200"/>
        <w:jc w:val="left"/>
        <w:textAlignment w:val="auto"/>
        <w:rPr>
          <w:rFonts w:hint="eastAsia" w:ascii="楷体" w:hAnsi="楷体" w:eastAsia="楷体" w:cs="楷体"/>
          <w:bCs/>
          <w:color w:val="000000" w:themeColor="text1"/>
          <w:sz w:val="24"/>
        </w:rPr>
      </w:pPr>
      <w:r>
        <w:rPr>
          <w:rFonts w:hint="eastAsia" w:ascii="楷体" w:hAnsi="楷体" w:eastAsia="楷体" w:cs="楷体"/>
          <w:bCs/>
          <w:color w:val="000000" w:themeColor="text1"/>
          <w:sz w:val="24"/>
        </w:rPr>
        <w:t>有关本次招标的事项若存在变动或修改，敬请及时关注“盐城市政府采购网”和“</w:t>
      </w:r>
      <w:r>
        <w:rPr>
          <w:rFonts w:hint="eastAsia" w:ascii="楷体" w:hAnsi="楷体" w:eastAsia="楷体" w:cs="楷体"/>
          <w:bCs/>
          <w:color w:val="000000" w:themeColor="text1"/>
          <w:sz w:val="24"/>
          <w:lang w:eastAsia="zh-CN"/>
        </w:rPr>
        <w:t>盐城工业职业技术学院招标采购网</w:t>
      </w:r>
      <w:r>
        <w:rPr>
          <w:rFonts w:hint="eastAsia" w:ascii="楷体" w:hAnsi="楷体" w:eastAsia="楷体" w:cs="楷体"/>
          <w:bCs/>
          <w:color w:val="000000" w:themeColor="text1"/>
          <w:sz w:val="24"/>
        </w:rPr>
        <w:t>”发布的信息更正公告。</w:t>
      </w:r>
    </w:p>
    <w:p>
      <w:pPr>
        <w:keepNext w:val="0"/>
        <w:keepLines w:val="0"/>
        <w:pageBreakBefore w:val="0"/>
        <w:widowControl w:val="0"/>
        <w:tabs>
          <w:tab w:val="left" w:pos="900"/>
        </w:tabs>
        <w:kinsoku/>
        <w:wordWrap/>
        <w:overflowPunct/>
        <w:topLinePunct w:val="0"/>
        <w:autoSpaceDE/>
        <w:autoSpaceDN/>
        <w:bidi w:val="0"/>
        <w:adjustRightInd/>
        <w:spacing w:line="420" w:lineRule="exact"/>
        <w:ind w:firstLine="482" w:firstLineChars="200"/>
        <w:jc w:val="left"/>
        <w:textAlignment w:val="auto"/>
        <w:rPr>
          <w:rFonts w:ascii="楷体" w:hAnsi="楷体" w:eastAsia="楷体" w:cs="楷体"/>
          <w:b/>
          <w:bCs/>
          <w:color w:val="000000" w:themeColor="text1"/>
          <w:sz w:val="24"/>
        </w:rPr>
      </w:pPr>
      <w:r>
        <w:rPr>
          <w:rFonts w:hint="eastAsia" w:ascii="楷体" w:hAnsi="楷体" w:eastAsia="楷体" w:cs="楷体"/>
          <w:b/>
          <w:bCs w:val="0"/>
          <w:color w:val="000000" w:themeColor="text1"/>
          <w:kern w:val="2"/>
          <w:sz w:val="24"/>
          <w:szCs w:val="24"/>
          <w:lang w:val="en-US" w:eastAsia="zh-CN" w:bidi="ar-SA"/>
        </w:rPr>
        <w:t>七</w:t>
      </w:r>
      <w:r>
        <w:rPr>
          <w:rFonts w:hint="eastAsia" w:ascii="楷体" w:hAnsi="楷体" w:eastAsia="楷体" w:cs="楷体"/>
          <w:b/>
          <w:bCs w:val="0"/>
          <w:color w:val="000000" w:themeColor="text1"/>
          <w:sz w:val="24"/>
        </w:rPr>
        <w:t>、</w:t>
      </w:r>
      <w:r>
        <w:rPr>
          <w:rFonts w:hint="eastAsia" w:ascii="楷体" w:hAnsi="楷体" w:eastAsia="楷体" w:cs="楷体"/>
          <w:b/>
          <w:bCs/>
          <w:color w:val="000000" w:themeColor="text1"/>
          <w:sz w:val="24"/>
        </w:rPr>
        <w:t>投标文件接收信息</w:t>
      </w:r>
    </w:p>
    <w:p>
      <w:pPr>
        <w:keepNext w:val="0"/>
        <w:keepLines w:val="0"/>
        <w:pageBreakBefore w:val="0"/>
        <w:widowControl w:val="0"/>
        <w:tabs>
          <w:tab w:val="left" w:pos="900"/>
        </w:tabs>
        <w:kinsoku/>
        <w:wordWrap/>
        <w:overflowPunct/>
        <w:topLinePunct w:val="0"/>
        <w:autoSpaceDE/>
        <w:autoSpaceDN/>
        <w:bidi w:val="0"/>
        <w:adjustRightInd/>
        <w:spacing w:line="420" w:lineRule="exact"/>
        <w:ind w:firstLine="480" w:firstLineChars="200"/>
        <w:jc w:val="left"/>
        <w:textAlignment w:val="auto"/>
        <w:rPr>
          <w:rFonts w:ascii="楷体" w:hAnsi="楷体" w:eastAsia="楷体" w:cs="楷体"/>
          <w:color w:val="000000" w:themeColor="text1"/>
          <w:sz w:val="24"/>
        </w:rPr>
      </w:pPr>
      <w:r>
        <w:rPr>
          <w:rFonts w:hint="eastAsia" w:ascii="楷体" w:hAnsi="楷体" w:eastAsia="楷体" w:cs="楷体"/>
          <w:color w:val="000000" w:themeColor="text1"/>
          <w:sz w:val="24"/>
        </w:rPr>
        <w:t>投标文件接收时间：</w:t>
      </w:r>
      <w:r>
        <w:rPr>
          <w:rFonts w:hint="eastAsia" w:ascii="楷体" w:hAnsi="楷体" w:eastAsia="楷体" w:cs="楷体"/>
          <w:color w:val="000000" w:themeColor="text1"/>
          <w:sz w:val="24"/>
          <w:u w:val="single"/>
        </w:rPr>
        <w:t>2020年</w:t>
      </w:r>
      <w:r>
        <w:rPr>
          <w:rFonts w:hint="eastAsia" w:ascii="楷体" w:hAnsi="楷体" w:eastAsia="楷体" w:cs="楷体"/>
          <w:color w:val="000000" w:themeColor="text1"/>
          <w:sz w:val="24"/>
          <w:u w:val="single"/>
          <w:lang w:val="en-US" w:eastAsia="zh-CN"/>
        </w:rPr>
        <w:t>8</w:t>
      </w:r>
      <w:r>
        <w:rPr>
          <w:rFonts w:hint="eastAsia" w:ascii="楷体" w:hAnsi="楷体" w:eastAsia="楷体" w:cs="楷体"/>
          <w:color w:val="000000" w:themeColor="text1"/>
          <w:sz w:val="24"/>
          <w:u w:val="single"/>
        </w:rPr>
        <w:t>月</w:t>
      </w:r>
      <w:r>
        <w:rPr>
          <w:rFonts w:hint="eastAsia" w:ascii="楷体" w:hAnsi="楷体" w:eastAsia="楷体" w:cs="楷体"/>
          <w:color w:val="000000" w:themeColor="text1"/>
          <w:sz w:val="24"/>
          <w:u w:val="single"/>
          <w:lang w:val="en-US" w:eastAsia="zh-CN"/>
        </w:rPr>
        <w:t>21</w:t>
      </w:r>
      <w:r>
        <w:rPr>
          <w:rFonts w:hint="eastAsia" w:ascii="楷体" w:hAnsi="楷体" w:eastAsia="楷体" w:cs="楷体"/>
          <w:color w:val="000000" w:themeColor="text1"/>
          <w:sz w:val="24"/>
          <w:u w:val="single"/>
        </w:rPr>
        <w:t>日</w:t>
      </w:r>
      <w:r>
        <w:rPr>
          <w:rFonts w:hint="eastAsia" w:ascii="楷体" w:hAnsi="楷体" w:eastAsia="楷体" w:cs="楷体"/>
          <w:color w:val="000000" w:themeColor="text1"/>
          <w:sz w:val="24"/>
          <w:u w:val="single"/>
          <w:lang w:val="en-US" w:eastAsia="zh-CN"/>
        </w:rPr>
        <w:t>8</w:t>
      </w:r>
      <w:r>
        <w:rPr>
          <w:rFonts w:hint="eastAsia" w:ascii="楷体" w:hAnsi="楷体" w:eastAsia="楷体" w:cs="楷体"/>
          <w:color w:val="000000" w:themeColor="text1"/>
          <w:sz w:val="24"/>
          <w:u w:val="single"/>
        </w:rPr>
        <w:t>：30时</w:t>
      </w:r>
      <w:r>
        <w:rPr>
          <w:rFonts w:hint="eastAsia" w:ascii="楷体" w:hAnsi="楷体" w:eastAsia="楷体" w:cs="楷体"/>
          <w:color w:val="000000" w:themeColor="text1"/>
          <w:sz w:val="24"/>
        </w:rPr>
        <w:t xml:space="preserve"> </w:t>
      </w:r>
    </w:p>
    <w:p>
      <w:pPr>
        <w:keepNext w:val="0"/>
        <w:keepLines w:val="0"/>
        <w:pageBreakBefore w:val="0"/>
        <w:widowControl w:val="0"/>
        <w:tabs>
          <w:tab w:val="left" w:pos="900"/>
        </w:tabs>
        <w:kinsoku/>
        <w:wordWrap/>
        <w:overflowPunct/>
        <w:topLinePunct w:val="0"/>
        <w:autoSpaceDE/>
        <w:autoSpaceDN/>
        <w:bidi w:val="0"/>
        <w:adjustRightInd/>
        <w:spacing w:line="420" w:lineRule="exact"/>
        <w:ind w:firstLine="480" w:firstLineChars="200"/>
        <w:jc w:val="left"/>
        <w:textAlignment w:val="auto"/>
        <w:rPr>
          <w:rFonts w:ascii="楷体" w:hAnsi="楷体" w:eastAsia="楷体" w:cs="楷体"/>
          <w:color w:val="000000" w:themeColor="text1"/>
          <w:sz w:val="24"/>
        </w:rPr>
      </w:pPr>
      <w:r>
        <w:rPr>
          <w:rFonts w:hint="eastAsia" w:ascii="楷体" w:hAnsi="楷体" w:eastAsia="楷体" w:cs="楷体"/>
          <w:color w:val="000000" w:themeColor="text1"/>
          <w:sz w:val="24"/>
        </w:rPr>
        <w:t>投标文件接收截止时间：</w:t>
      </w:r>
      <w:r>
        <w:rPr>
          <w:rFonts w:hint="eastAsia" w:ascii="楷体" w:hAnsi="楷体" w:eastAsia="楷体" w:cs="楷体"/>
          <w:color w:val="000000" w:themeColor="text1"/>
          <w:sz w:val="24"/>
          <w:u w:val="single"/>
        </w:rPr>
        <w:t>2020年</w:t>
      </w:r>
      <w:r>
        <w:rPr>
          <w:rFonts w:hint="eastAsia" w:ascii="楷体" w:hAnsi="楷体" w:eastAsia="楷体" w:cs="楷体"/>
          <w:color w:val="000000" w:themeColor="text1"/>
          <w:sz w:val="24"/>
          <w:u w:val="single"/>
          <w:lang w:val="en-US" w:eastAsia="zh-CN"/>
        </w:rPr>
        <w:t>8</w:t>
      </w:r>
      <w:r>
        <w:rPr>
          <w:rFonts w:hint="eastAsia" w:ascii="楷体" w:hAnsi="楷体" w:eastAsia="楷体" w:cs="楷体"/>
          <w:color w:val="000000" w:themeColor="text1"/>
          <w:sz w:val="24"/>
          <w:u w:val="single"/>
        </w:rPr>
        <w:t>月</w:t>
      </w:r>
      <w:r>
        <w:rPr>
          <w:rFonts w:hint="eastAsia" w:ascii="楷体" w:hAnsi="楷体" w:eastAsia="楷体" w:cs="楷体"/>
          <w:color w:val="000000" w:themeColor="text1"/>
          <w:sz w:val="24"/>
          <w:u w:val="single"/>
          <w:lang w:val="en-US" w:eastAsia="zh-CN"/>
        </w:rPr>
        <w:t>21</w:t>
      </w:r>
      <w:r>
        <w:rPr>
          <w:rFonts w:hint="eastAsia" w:ascii="楷体" w:hAnsi="楷体" w:eastAsia="楷体" w:cs="楷体"/>
          <w:color w:val="000000" w:themeColor="text1"/>
          <w:sz w:val="24"/>
          <w:u w:val="single"/>
        </w:rPr>
        <w:t>日</w:t>
      </w:r>
      <w:r>
        <w:rPr>
          <w:rFonts w:hint="eastAsia" w:ascii="楷体" w:hAnsi="楷体" w:eastAsia="楷体" w:cs="楷体"/>
          <w:color w:val="000000" w:themeColor="text1"/>
          <w:sz w:val="24"/>
          <w:u w:val="single"/>
          <w:lang w:val="en-US" w:eastAsia="zh-CN"/>
        </w:rPr>
        <w:t>9</w:t>
      </w:r>
      <w:r>
        <w:rPr>
          <w:rFonts w:hint="eastAsia" w:ascii="楷体" w:hAnsi="楷体" w:eastAsia="楷体" w:cs="楷体"/>
          <w:color w:val="000000" w:themeColor="text1"/>
          <w:sz w:val="24"/>
          <w:u w:val="single"/>
        </w:rPr>
        <w:t>：00时</w:t>
      </w:r>
      <w:r>
        <w:rPr>
          <w:rFonts w:hint="eastAsia" w:ascii="楷体" w:hAnsi="楷体" w:eastAsia="楷体" w:cs="楷体"/>
          <w:color w:val="000000" w:themeColor="text1"/>
          <w:sz w:val="24"/>
        </w:rPr>
        <w:t xml:space="preserve"> </w:t>
      </w:r>
    </w:p>
    <w:p>
      <w:pPr>
        <w:keepNext w:val="0"/>
        <w:keepLines w:val="0"/>
        <w:pageBreakBefore w:val="0"/>
        <w:widowControl w:val="0"/>
        <w:tabs>
          <w:tab w:val="left" w:pos="900"/>
        </w:tabs>
        <w:kinsoku/>
        <w:wordWrap/>
        <w:overflowPunct/>
        <w:topLinePunct w:val="0"/>
        <w:autoSpaceDE/>
        <w:autoSpaceDN/>
        <w:bidi w:val="0"/>
        <w:adjustRightInd/>
        <w:spacing w:line="420" w:lineRule="exact"/>
        <w:ind w:firstLine="480" w:firstLineChars="200"/>
        <w:jc w:val="left"/>
        <w:textAlignment w:val="auto"/>
        <w:rPr>
          <w:rFonts w:ascii="楷体" w:hAnsi="楷体" w:eastAsia="楷体" w:cs="楷体"/>
          <w:bCs/>
          <w:color w:val="000000" w:themeColor="text1"/>
          <w:sz w:val="24"/>
          <w:u w:val="single"/>
        </w:rPr>
      </w:pPr>
      <w:r>
        <w:rPr>
          <w:rFonts w:hint="eastAsia" w:ascii="楷体" w:hAnsi="楷体" w:eastAsia="楷体" w:cs="楷体"/>
          <w:color w:val="000000" w:themeColor="text1"/>
          <w:sz w:val="24"/>
        </w:rPr>
        <w:t>投标文件接收地点：</w:t>
      </w:r>
      <w:r>
        <w:rPr>
          <w:rFonts w:hint="eastAsia" w:ascii="楷体" w:hAnsi="楷体" w:eastAsia="楷体" w:cs="楷体"/>
          <w:sz w:val="24"/>
        </w:rPr>
        <w:t>盐城工业职业技术学院（盐城市解放南路285号）后勤服务中心四楼402开标室</w:t>
      </w:r>
    </w:p>
    <w:p>
      <w:pPr>
        <w:keepNext w:val="0"/>
        <w:keepLines w:val="0"/>
        <w:pageBreakBefore w:val="0"/>
        <w:widowControl w:val="0"/>
        <w:tabs>
          <w:tab w:val="left" w:pos="900"/>
        </w:tabs>
        <w:kinsoku/>
        <w:wordWrap/>
        <w:overflowPunct/>
        <w:topLinePunct w:val="0"/>
        <w:autoSpaceDE/>
        <w:autoSpaceDN/>
        <w:bidi w:val="0"/>
        <w:adjustRightInd/>
        <w:spacing w:line="420" w:lineRule="exact"/>
        <w:ind w:firstLine="482" w:firstLineChars="200"/>
        <w:jc w:val="left"/>
        <w:textAlignment w:val="auto"/>
        <w:rPr>
          <w:rFonts w:ascii="楷体" w:hAnsi="楷体" w:eastAsia="楷体" w:cs="楷体"/>
          <w:b/>
          <w:bCs/>
          <w:color w:val="000000" w:themeColor="text1"/>
          <w:sz w:val="24"/>
        </w:rPr>
      </w:pPr>
      <w:r>
        <w:rPr>
          <w:rFonts w:hint="eastAsia" w:ascii="楷体" w:hAnsi="楷体" w:eastAsia="楷体" w:cs="楷体"/>
          <w:b/>
          <w:bCs/>
          <w:color w:val="000000" w:themeColor="text1"/>
          <w:sz w:val="24"/>
          <w:lang w:val="en-US" w:eastAsia="zh-CN"/>
        </w:rPr>
        <w:t>八</w:t>
      </w:r>
      <w:r>
        <w:rPr>
          <w:rFonts w:hint="eastAsia" w:ascii="楷体" w:hAnsi="楷体" w:eastAsia="楷体" w:cs="楷体"/>
          <w:b/>
          <w:bCs/>
          <w:color w:val="000000" w:themeColor="text1"/>
          <w:sz w:val="24"/>
        </w:rPr>
        <w:t>、开标有关信息</w:t>
      </w:r>
    </w:p>
    <w:p>
      <w:pPr>
        <w:keepNext w:val="0"/>
        <w:keepLines w:val="0"/>
        <w:pageBreakBefore w:val="0"/>
        <w:widowControl w:val="0"/>
        <w:tabs>
          <w:tab w:val="left" w:pos="900"/>
        </w:tabs>
        <w:kinsoku/>
        <w:wordWrap/>
        <w:overflowPunct/>
        <w:topLinePunct w:val="0"/>
        <w:autoSpaceDE/>
        <w:autoSpaceDN/>
        <w:bidi w:val="0"/>
        <w:adjustRightInd/>
        <w:spacing w:line="420" w:lineRule="exact"/>
        <w:ind w:firstLine="480" w:firstLineChars="200"/>
        <w:jc w:val="left"/>
        <w:textAlignment w:val="auto"/>
        <w:rPr>
          <w:rFonts w:ascii="楷体" w:hAnsi="楷体" w:eastAsia="楷体" w:cs="楷体"/>
          <w:color w:val="000000" w:themeColor="text1"/>
          <w:sz w:val="24"/>
        </w:rPr>
      </w:pPr>
      <w:r>
        <w:rPr>
          <w:rFonts w:hint="eastAsia" w:ascii="楷体" w:hAnsi="楷体" w:eastAsia="楷体" w:cs="楷体"/>
          <w:color w:val="000000" w:themeColor="text1"/>
          <w:sz w:val="24"/>
        </w:rPr>
        <w:t>开标时间：</w:t>
      </w:r>
      <w:r>
        <w:rPr>
          <w:rFonts w:hint="eastAsia" w:ascii="楷体" w:hAnsi="楷体" w:eastAsia="楷体" w:cs="楷体"/>
          <w:color w:val="000000" w:themeColor="text1"/>
          <w:sz w:val="24"/>
          <w:u w:val="single"/>
        </w:rPr>
        <w:t>2020年</w:t>
      </w:r>
      <w:r>
        <w:rPr>
          <w:rFonts w:hint="eastAsia" w:ascii="楷体" w:hAnsi="楷体" w:eastAsia="楷体" w:cs="楷体"/>
          <w:color w:val="000000" w:themeColor="text1"/>
          <w:sz w:val="24"/>
          <w:u w:val="single"/>
          <w:lang w:val="en-US" w:eastAsia="zh-CN"/>
        </w:rPr>
        <w:t>8</w:t>
      </w:r>
      <w:r>
        <w:rPr>
          <w:rFonts w:hint="eastAsia" w:ascii="楷体" w:hAnsi="楷体" w:eastAsia="楷体" w:cs="楷体"/>
          <w:color w:val="000000" w:themeColor="text1"/>
          <w:sz w:val="24"/>
          <w:u w:val="single"/>
        </w:rPr>
        <w:t>月</w:t>
      </w:r>
      <w:r>
        <w:rPr>
          <w:rFonts w:hint="eastAsia" w:ascii="楷体" w:hAnsi="楷体" w:eastAsia="楷体" w:cs="楷体"/>
          <w:color w:val="000000" w:themeColor="text1"/>
          <w:sz w:val="24"/>
          <w:u w:val="single"/>
          <w:lang w:val="en-US" w:eastAsia="zh-CN"/>
        </w:rPr>
        <w:t>21</w:t>
      </w:r>
      <w:r>
        <w:rPr>
          <w:rFonts w:hint="eastAsia" w:ascii="楷体" w:hAnsi="楷体" w:eastAsia="楷体" w:cs="楷体"/>
          <w:color w:val="000000" w:themeColor="text1"/>
          <w:sz w:val="24"/>
          <w:u w:val="single"/>
        </w:rPr>
        <w:t>日</w:t>
      </w:r>
      <w:r>
        <w:rPr>
          <w:rFonts w:hint="eastAsia" w:ascii="楷体" w:hAnsi="楷体" w:eastAsia="楷体" w:cs="楷体"/>
          <w:color w:val="000000" w:themeColor="text1"/>
          <w:sz w:val="24"/>
          <w:u w:val="single"/>
          <w:lang w:val="en-US" w:eastAsia="zh-CN"/>
        </w:rPr>
        <w:t>9</w:t>
      </w:r>
      <w:r>
        <w:rPr>
          <w:rFonts w:hint="eastAsia" w:ascii="楷体" w:hAnsi="楷体" w:eastAsia="楷体" w:cs="楷体"/>
          <w:color w:val="000000" w:themeColor="text1"/>
          <w:sz w:val="24"/>
          <w:u w:val="single"/>
        </w:rPr>
        <w:t>：00时</w:t>
      </w:r>
      <w:r>
        <w:rPr>
          <w:rFonts w:hint="eastAsia" w:ascii="楷体" w:hAnsi="楷体" w:eastAsia="楷体" w:cs="楷体"/>
          <w:color w:val="000000" w:themeColor="text1"/>
          <w:sz w:val="24"/>
        </w:rPr>
        <w:t xml:space="preserve"> </w:t>
      </w:r>
    </w:p>
    <w:p>
      <w:pPr>
        <w:keepNext w:val="0"/>
        <w:keepLines w:val="0"/>
        <w:pageBreakBefore w:val="0"/>
        <w:widowControl w:val="0"/>
        <w:tabs>
          <w:tab w:val="left" w:pos="900"/>
        </w:tabs>
        <w:kinsoku/>
        <w:wordWrap/>
        <w:overflowPunct/>
        <w:topLinePunct w:val="0"/>
        <w:autoSpaceDE/>
        <w:autoSpaceDN/>
        <w:bidi w:val="0"/>
        <w:adjustRightInd/>
        <w:spacing w:line="420" w:lineRule="exact"/>
        <w:ind w:firstLine="480" w:firstLineChars="200"/>
        <w:jc w:val="left"/>
        <w:textAlignment w:val="auto"/>
        <w:rPr>
          <w:rFonts w:ascii="楷体" w:hAnsi="楷体" w:eastAsia="楷体" w:cs="楷体"/>
          <w:color w:val="000000" w:themeColor="text1"/>
          <w:sz w:val="24"/>
        </w:rPr>
      </w:pPr>
      <w:r>
        <w:rPr>
          <w:rFonts w:hint="eastAsia" w:ascii="楷体" w:hAnsi="楷体" w:eastAsia="楷体" w:cs="楷体"/>
          <w:color w:val="000000" w:themeColor="text1"/>
          <w:sz w:val="24"/>
        </w:rPr>
        <w:t>开标地点：</w:t>
      </w:r>
      <w:r>
        <w:rPr>
          <w:rFonts w:hint="eastAsia" w:ascii="楷体" w:hAnsi="楷体" w:eastAsia="楷体" w:cs="楷体"/>
          <w:sz w:val="24"/>
        </w:rPr>
        <w:t>盐城工业职业技术学院（盐城市解放南路285号）后勤服务中心四楼402开标室</w:t>
      </w:r>
    </w:p>
    <w:p>
      <w:pPr>
        <w:keepNext w:val="0"/>
        <w:keepLines w:val="0"/>
        <w:pageBreakBefore w:val="0"/>
        <w:widowControl w:val="0"/>
        <w:tabs>
          <w:tab w:val="left" w:pos="900"/>
        </w:tabs>
        <w:kinsoku/>
        <w:wordWrap/>
        <w:overflowPunct/>
        <w:topLinePunct w:val="0"/>
        <w:autoSpaceDE/>
        <w:autoSpaceDN/>
        <w:bidi w:val="0"/>
        <w:adjustRightInd/>
        <w:spacing w:line="420" w:lineRule="exact"/>
        <w:ind w:firstLine="482" w:firstLineChars="200"/>
        <w:jc w:val="left"/>
        <w:textAlignment w:val="auto"/>
        <w:rPr>
          <w:rFonts w:ascii="楷体" w:hAnsi="楷体" w:eastAsia="楷体" w:cs="楷体"/>
          <w:b/>
          <w:bCs/>
          <w:color w:val="000000" w:themeColor="text1"/>
          <w:sz w:val="24"/>
        </w:rPr>
      </w:pPr>
      <w:r>
        <w:rPr>
          <w:rFonts w:hint="eastAsia" w:ascii="楷体" w:hAnsi="楷体" w:eastAsia="楷体" w:cs="楷体"/>
          <w:b/>
          <w:bCs/>
          <w:color w:val="000000" w:themeColor="text1"/>
          <w:sz w:val="24"/>
          <w:lang w:val="en-US" w:eastAsia="zh-CN"/>
        </w:rPr>
        <w:t>九</w:t>
      </w:r>
      <w:r>
        <w:rPr>
          <w:rFonts w:hint="eastAsia" w:ascii="楷体" w:hAnsi="楷体" w:eastAsia="楷体" w:cs="楷体"/>
          <w:b/>
          <w:bCs/>
          <w:color w:val="000000" w:themeColor="text1"/>
          <w:sz w:val="24"/>
        </w:rPr>
        <w:t>、本次招标联系事项</w:t>
      </w:r>
    </w:p>
    <w:p>
      <w:pPr>
        <w:keepNext w:val="0"/>
        <w:keepLines w:val="0"/>
        <w:pageBreakBefore w:val="0"/>
        <w:widowControl w:val="0"/>
        <w:tabs>
          <w:tab w:val="left" w:pos="900"/>
        </w:tabs>
        <w:kinsoku/>
        <w:wordWrap/>
        <w:overflowPunct/>
        <w:topLinePunct w:val="0"/>
        <w:autoSpaceDE/>
        <w:autoSpaceDN/>
        <w:bidi w:val="0"/>
        <w:adjustRightInd/>
        <w:spacing w:line="420" w:lineRule="exact"/>
        <w:ind w:firstLine="480" w:firstLineChars="200"/>
        <w:jc w:val="left"/>
        <w:textAlignment w:val="auto"/>
        <w:rPr>
          <w:rFonts w:hint="default" w:ascii="楷体" w:hAnsi="楷体" w:eastAsia="楷体" w:cs="楷体"/>
          <w:color w:val="auto"/>
          <w:sz w:val="24"/>
          <w:highlight w:val="none"/>
          <w:lang w:val="en-US" w:eastAsia="zh-CN"/>
        </w:rPr>
      </w:pPr>
      <w:r>
        <w:rPr>
          <w:rFonts w:hint="eastAsia" w:ascii="楷体" w:hAnsi="楷体" w:eastAsia="楷体" w:cs="楷体"/>
          <w:color w:val="auto"/>
          <w:sz w:val="24"/>
          <w:highlight w:val="none"/>
        </w:rPr>
        <w:t>（一）采购人项目联系人</w:t>
      </w:r>
      <w:r>
        <w:rPr>
          <w:rFonts w:hint="eastAsia" w:ascii="楷体" w:hAnsi="楷体" w:eastAsia="楷体" w:cs="楷体"/>
          <w:color w:val="auto"/>
          <w:sz w:val="24"/>
          <w:highlight w:val="none"/>
          <w:lang w:eastAsia="zh-CN"/>
        </w:rPr>
        <w:t>：高大伟</w:t>
      </w:r>
      <w:r>
        <w:rPr>
          <w:rFonts w:hint="eastAsia" w:ascii="楷体" w:hAnsi="楷体" w:eastAsia="楷体" w:cs="楷体"/>
          <w:color w:val="auto"/>
          <w:sz w:val="24"/>
          <w:highlight w:val="none"/>
          <w:lang w:val="en-US" w:eastAsia="zh-CN"/>
        </w:rPr>
        <w:t xml:space="preserve"> 周家忠</w:t>
      </w:r>
      <w:r>
        <w:rPr>
          <w:rFonts w:hint="eastAsia" w:ascii="楷体" w:hAnsi="楷体" w:eastAsia="楷体" w:cs="楷体"/>
          <w:color w:val="auto"/>
          <w:sz w:val="24"/>
          <w:highlight w:val="none"/>
          <w:lang w:eastAsia="zh-CN"/>
        </w:rPr>
        <w:t>，联系电话：</w:t>
      </w:r>
      <w:r>
        <w:rPr>
          <w:rFonts w:hint="eastAsia" w:ascii="楷体" w:hAnsi="楷体" w:eastAsia="楷体" w:cs="楷体"/>
          <w:color w:val="auto"/>
          <w:sz w:val="24"/>
          <w:highlight w:val="none"/>
          <w:lang w:val="en-US" w:eastAsia="zh-CN"/>
        </w:rPr>
        <w:t xml:space="preserve">18262393599 13485246528   </w:t>
      </w:r>
    </w:p>
    <w:p>
      <w:pPr>
        <w:keepNext w:val="0"/>
        <w:keepLines w:val="0"/>
        <w:pageBreakBefore w:val="0"/>
        <w:widowControl w:val="0"/>
        <w:tabs>
          <w:tab w:val="left" w:pos="900"/>
        </w:tabs>
        <w:kinsoku/>
        <w:wordWrap/>
        <w:overflowPunct/>
        <w:topLinePunct w:val="0"/>
        <w:autoSpaceDE/>
        <w:autoSpaceDN/>
        <w:bidi w:val="0"/>
        <w:adjustRightInd/>
        <w:spacing w:line="420" w:lineRule="exact"/>
        <w:ind w:firstLine="480" w:firstLineChars="200"/>
        <w:jc w:val="left"/>
        <w:textAlignment w:val="auto"/>
        <w:rPr>
          <w:rFonts w:ascii="楷体" w:hAnsi="楷体" w:eastAsia="楷体" w:cs="楷体"/>
          <w:sz w:val="24"/>
        </w:rPr>
      </w:pPr>
      <w:r>
        <w:rPr>
          <w:rFonts w:hint="eastAsia" w:ascii="楷体" w:hAnsi="楷体" w:eastAsia="楷体" w:cs="楷体"/>
          <w:sz w:val="24"/>
        </w:rPr>
        <w:t>采购人招标联系人：赵萌，联系电话：</w:t>
      </w:r>
      <w:r>
        <w:rPr>
          <w:rFonts w:hint="eastAsia" w:ascii="楷体" w:hAnsi="楷体" w:eastAsia="楷体" w:cs="楷体"/>
          <w:sz w:val="24"/>
          <w:lang w:val="en-US" w:eastAsia="zh-CN"/>
        </w:rPr>
        <w:t>0515-88588707、13056182223；</w:t>
      </w:r>
    </w:p>
    <w:p>
      <w:pPr>
        <w:keepNext w:val="0"/>
        <w:keepLines w:val="0"/>
        <w:pageBreakBefore w:val="0"/>
        <w:widowControl w:val="0"/>
        <w:tabs>
          <w:tab w:val="left" w:pos="900"/>
        </w:tabs>
        <w:kinsoku/>
        <w:wordWrap/>
        <w:overflowPunct/>
        <w:topLinePunct w:val="0"/>
        <w:autoSpaceDE/>
        <w:autoSpaceDN/>
        <w:bidi w:val="0"/>
        <w:adjustRightInd/>
        <w:spacing w:line="420" w:lineRule="exact"/>
        <w:ind w:firstLine="480" w:firstLineChars="200"/>
        <w:jc w:val="left"/>
        <w:textAlignment w:val="auto"/>
        <w:rPr>
          <w:rFonts w:hint="eastAsia" w:ascii="楷体" w:hAnsi="楷体" w:eastAsia="楷体" w:cs="楷体"/>
          <w:sz w:val="24"/>
        </w:rPr>
      </w:pPr>
      <w:r>
        <w:rPr>
          <w:rFonts w:hint="eastAsia" w:ascii="楷体" w:hAnsi="楷体" w:eastAsia="楷体" w:cs="楷体"/>
          <w:sz w:val="24"/>
        </w:rPr>
        <w:t>地址：盐城工业职业技术学院后勤服务中心四楼405室；</w:t>
      </w:r>
    </w:p>
    <w:p>
      <w:pPr>
        <w:keepNext w:val="0"/>
        <w:keepLines w:val="0"/>
        <w:pageBreakBefore w:val="0"/>
        <w:widowControl w:val="0"/>
        <w:tabs>
          <w:tab w:val="left" w:pos="900"/>
        </w:tabs>
        <w:kinsoku/>
        <w:wordWrap/>
        <w:overflowPunct/>
        <w:topLinePunct w:val="0"/>
        <w:autoSpaceDE/>
        <w:autoSpaceDN/>
        <w:bidi w:val="0"/>
        <w:adjustRightInd/>
        <w:spacing w:line="420" w:lineRule="exact"/>
        <w:ind w:firstLine="480" w:firstLineChars="200"/>
        <w:jc w:val="left"/>
        <w:textAlignment w:val="auto"/>
        <w:rPr>
          <w:rFonts w:ascii="楷体" w:hAnsi="楷体" w:eastAsia="楷体" w:cs="楷体"/>
          <w:sz w:val="24"/>
        </w:rPr>
      </w:pPr>
      <w:r>
        <w:rPr>
          <w:rFonts w:hint="eastAsia" w:ascii="楷体" w:hAnsi="楷体" w:eastAsia="楷体" w:cs="楷体"/>
          <w:sz w:val="24"/>
        </w:rPr>
        <w:t>（二）招标代理机构联系人：</w:t>
      </w:r>
      <w:r>
        <w:rPr>
          <w:rFonts w:hint="eastAsia" w:ascii="楷体" w:hAnsi="楷体" w:eastAsia="楷体" w:cs="楷体"/>
          <w:sz w:val="24"/>
          <w:lang w:eastAsia="zh-CN"/>
        </w:rPr>
        <w:t>张旭良</w:t>
      </w:r>
      <w:r>
        <w:rPr>
          <w:rFonts w:hint="eastAsia" w:ascii="楷体" w:hAnsi="楷体" w:eastAsia="楷体" w:cs="楷体"/>
          <w:sz w:val="24"/>
        </w:rPr>
        <w:t>， 联系电话：0515-88200316</w:t>
      </w:r>
      <w:r>
        <w:rPr>
          <w:rFonts w:hint="eastAsia" w:ascii="楷体" w:hAnsi="楷体" w:eastAsia="楷体" w:cs="楷体"/>
          <w:sz w:val="24"/>
          <w:lang w:eastAsia="zh-CN"/>
        </w:rPr>
        <w:t>、</w:t>
      </w:r>
      <w:r>
        <w:rPr>
          <w:rFonts w:hint="eastAsia" w:ascii="楷体" w:hAnsi="楷体" w:eastAsia="楷体" w:cs="楷体"/>
          <w:sz w:val="24"/>
          <w:lang w:val="en-US" w:eastAsia="zh-CN"/>
        </w:rPr>
        <w:t>13515130964</w:t>
      </w:r>
      <w:r>
        <w:rPr>
          <w:rFonts w:hint="eastAsia" w:ascii="楷体" w:hAnsi="楷体" w:eastAsia="楷体" w:cs="楷体"/>
          <w:sz w:val="24"/>
        </w:rPr>
        <w:t>；</w:t>
      </w:r>
    </w:p>
    <w:p>
      <w:pPr>
        <w:keepNext w:val="0"/>
        <w:keepLines w:val="0"/>
        <w:pageBreakBefore w:val="0"/>
        <w:widowControl w:val="0"/>
        <w:tabs>
          <w:tab w:val="left" w:pos="900"/>
        </w:tabs>
        <w:kinsoku/>
        <w:wordWrap/>
        <w:overflowPunct/>
        <w:topLinePunct w:val="0"/>
        <w:autoSpaceDE/>
        <w:autoSpaceDN/>
        <w:bidi w:val="0"/>
        <w:adjustRightInd/>
        <w:spacing w:line="420" w:lineRule="exact"/>
        <w:ind w:firstLine="480" w:firstLineChars="200"/>
        <w:jc w:val="left"/>
        <w:textAlignment w:val="auto"/>
        <w:rPr>
          <w:rFonts w:ascii="楷体" w:hAnsi="楷体" w:eastAsia="楷体" w:cs="楷体"/>
          <w:sz w:val="24"/>
        </w:rPr>
      </w:pPr>
      <w:r>
        <w:rPr>
          <w:rFonts w:hint="eastAsia" w:ascii="楷体" w:hAnsi="楷体" w:eastAsia="楷体" w:cs="楷体"/>
          <w:sz w:val="24"/>
        </w:rPr>
        <w:t>招标代理机构联系地址：盐城市紫薇广场C区</w:t>
      </w:r>
      <w:r>
        <w:rPr>
          <w:rFonts w:hint="eastAsia" w:ascii="楷体" w:hAnsi="楷体" w:eastAsia="楷体" w:cs="楷体"/>
          <w:sz w:val="24"/>
          <w:lang w:val="en-US" w:eastAsia="zh-CN"/>
        </w:rPr>
        <w:t>7</w:t>
      </w:r>
      <w:r>
        <w:rPr>
          <w:rFonts w:hint="eastAsia" w:ascii="楷体" w:hAnsi="楷体" w:eastAsia="楷体" w:cs="楷体"/>
          <w:sz w:val="24"/>
        </w:rPr>
        <w:t xml:space="preserve">楼。 </w:t>
      </w:r>
    </w:p>
    <w:p>
      <w:pPr>
        <w:keepNext w:val="0"/>
        <w:keepLines w:val="0"/>
        <w:pageBreakBefore w:val="0"/>
        <w:widowControl w:val="0"/>
        <w:kinsoku/>
        <w:wordWrap/>
        <w:overflowPunct/>
        <w:topLinePunct w:val="0"/>
        <w:autoSpaceDE/>
        <w:autoSpaceDN/>
        <w:bidi w:val="0"/>
        <w:adjustRightInd/>
        <w:spacing w:line="420" w:lineRule="exact"/>
        <w:ind w:firstLine="482" w:firstLineChars="200"/>
        <w:jc w:val="left"/>
        <w:textAlignment w:val="auto"/>
        <w:rPr>
          <w:rFonts w:ascii="楷体" w:hAnsi="楷体" w:eastAsia="楷体" w:cs="楷体"/>
          <w:b/>
          <w:color w:val="000000" w:themeColor="text1"/>
          <w:sz w:val="24"/>
        </w:rPr>
      </w:pPr>
      <w:r>
        <w:rPr>
          <w:rFonts w:hint="eastAsia" w:ascii="楷体" w:hAnsi="楷体" w:eastAsia="楷体" w:cs="楷体"/>
          <w:b/>
          <w:color w:val="000000" w:themeColor="text1"/>
          <w:sz w:val="24"/>
        </w:rPr>
        <w:t>十、投标文件制作份数要求</w:t>
      </w:r>
    </w:p>
    <w:p>
      <w:pPr>
        <w:keepNext w:val="0"/>
        <w:keepLines w:val="0"/>
        <w:pageBreakBefore w:val="0"/>
        <w:widowControl w:val="0"/>
        <w:kinsoku/>
        <w:wordWrap/>
        <w:overflowPunct/>
        <w:topLinePunct w:val="0"/>
        <w:autoSpaceDE/>
        <w:autoSpaceDN/>
        <w:bidi w:val="0"/>
        <w:adjustRightInd/>
        <w:spacing w:line="420" w:lineRule="exact"/>
        <w:ind w:firstLine="480" w:firstLineChars="200"/>
        <w:jc w:val="left"/>
        <w:textAlignment w:val="auto"/>
        <w:rPr>
          <w:rFonts w:ascii="楷体" w:hAnsi="楷体" w:eastAsia="楷体" w:cs="楷体"/>
          <w:color w:val="000000" w:themeColor="text1"/>
          <w:sz w:val="24"/>
        </w:rPr>
      </w:pPr>
      <w:r>
        <w:rPr>
          <w:rFonts w:hint="eastAsia" w:ascii="楷体" w:hAnsi="楷体" w:eastAsia="楷体" w:cs="楷体"/>
          <w:color w:val="000000" w:themeColor="text1"/>
          <w:sz w:val="24"/>
        </w:rPr>
        <w:t>正本份数：1份，副本份数：</w:t>
      </w:r>
      <w:r>
        <w:rPr>
          <w:rFonts w:hint="eastAsia" w:ascii="楷体" w:hAnsi="楷体" w:eastAsia="楷体" w:cs="楷体"/>
          <w:color w:val="000000" w:themeColor="text1"/>
          <w:sz w:val="24"/>
          <w:lang w:val="en-US" w:eastAsia="zh-CN"/>
        </w:rPr>
        <w:t>4</w:t>
      </w:r>
      <w:r>
        <w:rPr>
          <w:rFonts w:hint="eastAsia" w:ascii="楷体" w:hAnsi="楷体" w:eastAsia="楷体" w:cs="楷体"/>
          <w:color w:val="000000" w:themeColor="text1"/>
          <w:sz w:val="24"/>
        </w:rPr>
        <w:t>份。</w:t>
      </w:r>
    </w:p>
    <w:p>
      <w:pPr>
        <w:keepNext w:val="0"/>
        <w:keepLines w:val="0"/>
        <w:pageBreakBefore w:val="0"/>
        <w:widowControl w:val="0"/>
        <w:kinsoku/>
        <w:wordWrap/>
        <w:overflowPunct/>
        <w:topLinePunct w:val="0"/>
        <w:autoSpaceDE/>
        <w:autoSpaceDN/>
        <w:bidi w:val="0"/>
        <w:adjustRightInd/>
        <w:spacing w:line="420" w:lineRule="exact"/>
        <w:ind w:firstLine="482" w:firstLineChars="200"/>
        <w:jc w:val="left"/>
        <w:textAlignment w:val="auto"/>
        <w:rPr>
          <w:rFonts w:ascii="楷体" w:hAnsi="楷体" w:eastAsia="楷体" w:cs="楷体"/>
          <w:b/>
          <w:bCs/>
          <w:color w:val="000000" w:themeColor="text1"/>
          <w:sz w:val="24"/>
        </w:rPr>
      </w:pPr>
      <w:r>
        <w:rPr>
          <w:rFonts w:hint="eastAsia" w:ascii="楷体" w:hAnsi="楷体" w:eastAsia="楷体" w:cs="楷体"/>
          <w:b/>
          <w:bCs/>
          <w:color w:val="000000" w:themeColor="text1"/>
          <w:sz w:val="24"/>
        </w:rPr>
        <w:t>十</w:t>
      </w:r>
      <w:r>
        <w:rPr>
          <w:rFonts w:hint="eastAsia" w:ascii="楷体" w:hAnsi="楷体" w:eastAsia="楷体" w:cs="楷体"/>
          <w:b/>
          <w:bCs/>
          <w:color w:val="000000" w:themeColor="text1"/>
          <w:sz w:val="24"/>
          <w:lang w:val="en-US" w:eastAsia="zh-CN"/>
        </w:rPr>
        <w:t>一</w:t>
      </w:r>
      <w:r>
        <w:rPr>
          <w:rFonts w:hint="eastAsia" w:ascii="楷体" w:hAnsi="楷体" w:eastAsia="楷体" w:cs="楷体"/>
          <w:b/>
          <w:bCs/>
          <w:color w:val="000000" w:themeColor="text1"/>
          <w:sz w:val="24"/>
        </w:rPr>
        <w:t>、本次招标投标保证金</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outlineLvl w:val="1"/>
        <w:rPr>
          <w:rFonts w:ascii="楷体" w:hAnsi="楷体" w:eastAsia="楷体" w:cs="楷体"/>
          <w:color w:val="000000" w:themeColor="text1"/>
          <w:sz w:val="24"/>
        </w:rPr>
      </w:pPr>
      <w:r>
        <w:rPr>
          <w:rFonts w:hint="eastAsia" w:ascii="楷体" w:hAnsi="楷体" w:eastAsia="楷体" w:cs="楷体"/>
          <w:color w:val="000000" w:themeColor="text1"/>
          <w:sz w:val="24"/>
        </w:rPr>
        <w:t>本次招标收取保证金。本工程投标保证金金额为人民币</w:t>
      </w:r>
      <w:r>
        <w:rPr>
          <w:rFonts w:hint="eastAsia" w:ascii="楷体" w:hAnsi="楷体" w:eastAsia="楷体" w:cs="楷体"/>
          <w:color w:val="000000" w:themeColor="text1"/>
          <w:sz w:val="24"/>
          <w:u w:val="single"/>
          <w:lang w:eastAsia="zh-CN"/>
        </w:rPr>
        <w:t>肆仟元整</w:t>
      </w:r>
      <w:r>
        <w:rPr>
          <w:rFonts w:hint="eastAsia" w:ascii="楷体" w:hAnsi="楷体" w:eastAsia="楷体" w:cs="楷体"/>
          <w:color w:val="000000" w:themeColor="text1"/>
          <w:sz w:val="24"/>
        </w:rPr>
        <w:t>，投标保证金必须在</w:t>
      </w:r>
      <w:r>
        <w:rPr>
          <w:rFonts w:hint="eastAsia" w:ascii="楷体" w:hAnsi="楷体" w:eastAsia="楷体" w:cs="楷体"/>
          <w:bCs/>
          <w:color w:val="000000" w:themeColor="text1"/>
          <w:sz w:val="24"/>
        </w:rPr>
        <w:t>投标文件接收截止时间</w:t>
      </w:r>
      <w:r>
        <w:rPr>
          <w:rFonts w:hint="eastAsia" w:ascii="楷体" w:hAnsi="楷体" w:eastAsia="楷体" w:cs="楷体"/>
          <w:color w:val="000000" w:themeColor="text1"/>
          <w:sz w:val="24"/>
        </w:rPr>
        <w:t>前与投标文件一起送达投标文件接收地点（不要密封在响应文件中）。</w:t>
      </w:r>
    </w:p>
    <w:p>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outlineLvl w:val="1"/>
        <w:rPr>
          <w:rFonts w:ascii="楷体" w:hAnsi="楷体" w:eastAsia="楷体" w:cs="楷体"/>
          <w:color w:val="000000" w:themeColor="text1"/>
          <w:sz w:val="24"/>
        </w:rPr>
      </w:pPr>
      <w:r>
        <w:rPr>
          <w:rFonts w:hint="eastAsia" w:ascii="楷体" w:hAnsi="楷体" w:eastAsia="楷体" w:cs="楷体"/>
          <w:b/>
          <w:color w:val="000000" w:themeColor="text1"/>
          <w:kern w:val="0"/>
          <w:sz w:val="24"/>
        </w:rPr>
        <w:t>投标保证金必须采用有效银行本票或银行汇票，不接受电汇、转账、现金、现金交款单、支票或其他形式的保证金。</w:t>
      </w:r>
      <w:r>
        <w:rPr>
          <w:rFonts w:hint="eastAsia" w:ascii="楷体" w:hAnsi="楷体" w:eastAsia="楷体" w:cs="楷体"/>
          <w:color w:val="000000" w:themeColor="text1"/>
          <w:kern w:val="0"/>
          <w:sz w:val="24"/>
        </w:rPr>
        <w:t>各投标人须在</w:t>
      </w:r>
      <w:r>
        <w:rPr>
          <w:rFonts w:hint="eastAsia" w:ascii="楷体" w:hAnsi="楷体" w:eastAsia="楷体" w:cs="楷体"/>
          <w:bCs/>
          <w:color w:val="000000" w:themeColor="text1"/>
          <w:sz w:val="24"/>
        </w:rPr>
        <w:t>投标文件接收截止时间</w:t>
      </w:r>
      <w:r>
        <w:rPr>
          <w:rFonts w:hint="eastAsia" w:ascii="楷体" w:hAnsi="楷体" w:eastAsia="楷体" w:cs="楷体"/>
          <w:color w:val="000000" w:themeColor="text1"/>
          <w:kern w:val="0"/>
          <w:sz w:val="24"/>
        </w:rPr>
        <w:t>前将投标保证金从投标人本单位的基本账户上汇出（不入账），以投标人汇出资金的银行日期为准，且保证金汇出单位必须与投标人名称一致，收款人名称：</w:t>
      </w:r>
      <w:r>
        <w:rPr>
          <w:rFonts w:hint="eastAsia" w:ascii="楷体" w:hAnsi="楷体" w:eastAsia="楷体" w:cs="楷体"/>
          <w:color w:val="000000" w:themeColor="text1"/>
          <w:sz w:val="24"/>
        </w:rPr>
        <w:t>江苏双清工程造价咨询有限公司，开户行：中国银行股份有限公司盐城分行，账号：51315820801</w:t>
      </w:r>
      <w:r>
        <w:rPr>
          <w:rFonts w:hint="eastAsia" w:ascii="楷体" w:hAnsi="楷体" w:eastAsia="楷体" w:cs="楷体"/>
          <w:color w:val="000000" w:themeColor="text1"/>
          <w:kern w:val="0"/>
          <w:sz w:val="24"/>
        </w:rPr>
        <w:t>。</w:t>
      </w:r>
      <w:r>
        <w:rPr>
          <w:rFonts w:hint="eastAsia" w:ascii="楷体" w:hAnsi="楷体" w:eastAsia="楷体" w:cs="楷体"/>
          <w:bCs/>
          <w:color w:val="000000" w:themeColor="text1"/>
          <w:sz w:val="24"/>
        </w:rPr>
        <w:t>投标文件接收截止时间前</w:t>
      </w:r>
      <w:r>
        <w:rPr>
          <w:rFonts w:hint="eastAsia" w:ascii="楷体" w:hAnsi="楷体" w:eastAsia="楷体" w:cs="楷体"/>
          <w:color w:val="000000" w:themeColor="text1"/>
          <w:kern w:val="0"/>
          <w:sz w:val="24"/>
        </w:rPr>
        <w:t>，各投标人将有效银行本票原件或银行汇票原件带至开标现场交工作人员核验，未按上述要求交纳投标保证金的，</w:t>
      </w:r>
      <w:r>
        <w:rPr>
          <w:rFonts w:hint="eastAsia" w:ascii="楷体" w:hAnsi="楷体" w:eastAsia="楷体" w:cs="楷体"/>
          <w:color w:val="000000" w:themeColor="text1"/>
          <w:sz w:val="24"/>
        </w:rPr>
        <w:t>将被视为非响应性投标而予以拒绝。</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outlineLvl w:val="1"/>
        <w:rPr>
          <w:rFonts w:hint="eastAsia" w:ascii="楷体" w:hAnsi="楷体" w:eastAsia="楷体" w:cs="楷体"/>
          <w:color w:val="000000" w:themeColor="text1"/>
          <w:kern w:val="0"/>
          <w:sz w:val="24"/>
          <w:lang w:eastAsia="zh-CN"/>
        </w:rPr>
      </w:pPr>
      <w:r>
        <w:rPr>
          <w:rFonts w:hint="eastAsia" w:ascii="楷体" w:hAnsi="楷体" w:eastAsia="楷体" w:cs="楷体"/>
          <w:color w:val="000000" w:themeColor="text1"/>
          <w:sz w:val="24"/>
          <w:lang w:eastAsia="zh-CN"/>
        </w:rPr>
        <w:t>投标保证金退还方式：未中标人的投标保证金现场退还，中标人的投标保证金在签订合同并交纳招标代理服务费后，凭合同原件及交费凭证至招标代理机构财务部退还。</w:t>
      </w:r>
    </w:p>
    <w:p>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outlineLvl w:val="1"/>
        <w:rPr>
          <w:rFonts w:ascii="楷体" w:hAnsi="楷体" w:eastAsia="楷体" w:cs="楷体"/>
          <w:b/>
          <w:bCs/>
          <w:color w:val="000000" w:themeColor="text1"/>
          <w:sz w:val="24"/>
        </w:rPr>
      </w:pPr>
      <w:r>
        <w:rPr>
          <w:rFonts w:hint="eastAsia" w:ascii="楷体" w:hAnsi="楷体" w:eastAsia="楷体" w:cs="楷体"/>
          <w:b/>
          <w:bCs/>
          <w:color w:val="000000" w:themeColor="text1"/>
          <w:sz w:val="24"/>
        </w:rPr>
        <w:t>十</w:t>
      </w:r>
      <w:r>
        <w:rPr>
          <w:rFonts w:hint="eastAsia" w:ascii="楷体" w:hAnsi="楷体" w:eastAsia="楷体" w:cs="楷体"/>
          <w:b/>
          <w:bCs/>
          <w:color w:val="000000" w:themeColor="text1"/>
          <w:sz w:val="24"/>
          <w:lang w:val="en-US" w:eastAsia="zh-CN"/>
        </w:rPr>
        <w:t>二</w:t>
      </w:r>
      <w:r>
        <w:rPr>
          <w:rFonts w:hint="eastAsia" w:ascii="楷体" w:hAnsi="楷体" w:eastAsia="楷体" w:cs="楷体"/>
          <w:b/>
          <w:bCs/>
          <w:color w:val="000000" w:themeColor="text1"/>
          <w:sz w:val="24"/>
        </w:rPr>
        <w:t>、疫情防控期间投标人注意事项</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outlineLvl w:val="1"/>
        <w:rPr>
          <w:rFonts w:hint="eastAsia" w:ascii="楷体" w:hAnsi="楷体" w:eastAsia="楷体" w:cs="楷体"/>
          <w:sz w:val="24"/>
        </w:rPr>
      </w:pPr>
      <w:r>
        <w:rPr>
          <w:rFonts w:hint="eastAsia" w:ascii="楷体" w:hAnsi="楷体" w:eastAsia="楷体" w:cs="楷体"/>
          <w:sz w:val="24"/>
        </w:rPr>
        <w:t>因疫情防控需要，为确保校园安全，投标人进入盐城工业职业技术学院校区时应服从下列疫情防控措施：</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outlineLvl w:val="1"/>
        <w:rPr>
          <w:rFonts w:hint="eastAsia" w:ascii="楷体" w:hAnsi="楷体" w:eastAsia="楷体" w:cs="楷体"/>
          <w:sz w:val="24"/>
        </w:rPr>
      </w:pPr>
      <w:r>
        <w:rPr>
          <w:rFonts w:hint="eastAsia" w:ascii="楷体" w:hAnsi="楷体" w:eastAsia="楷体" w:cs="楷体"/>
          <w:sz w:val="24"/>
        </w:rPr>
        <w:t>（1）投标人从解放南路东门进出；投标人车辆一律不得进入校园。</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outlineLvl w:val="1"/>
        <w:rPr>
          <w:rFonts w:hint="eastAsia" w:ascii="楷体" w:hAnsi="楷体" w:eastAsia="楷体" w:cs="楷体"/>
          <w:sz w:val="24"/>
        </w:rPr>
      </w:pPr>
      <w:r>
        <w:rPr>
          <w:rFonts w:hint="eastAsia" w:ascii="楷体" w:hAnsi="楷体" w:eastAsia="楷体" w:cs="楷体"/>
          <w:sz w:val="24"/>
        </w:rPr>
        <w:t>（2）各投标人项目授权代表限1人进入校园；项目授权代表进入校园时须自行配戴口罩、做好手部消毒及投标文件等消毒防护工作。</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outlineLvl w:val="1"/>
        <w:rPr>
          <w:rFonts w:hint="eastAsia" w:ascii="楷体" w:hAnsi="楷体" w:eastAsia="楷体" w:cs="楷体"/>
          <w:sz w:val="24"/>
        </w:rPr>
      </w:pPr>
      <w:r>
        <w:rPr>
          <w:rFonts w:hint="eastAsia" w:ascii="楷体" w:hAnsi="楷体" w:eastAsia="楷体" w:cs="楷体"/>
          <w:sz w:val="24"/>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outlineLvl w:val="1"/>
        <w:rPr>
          <w:rFonts w:hint="eastAsia" w:ascii="楷体" w:hAnsi="楷体" w:eastAsia="楷体" w:cs="楷体"/>
          <w:sz w:val="24"/>
        </w:rPr>
      </w:pPr>
      <w:r>
        <w:rPr>
          <w:rFonts w:hint="eastAsia" w:ascii="楷体" w:hAnsi="楷体" w:eastAsia="楷体" w:cs="楷体"/>
          <w:sz w:val="24"/>
        </w:rPr>
        <w:t>（4）投标人进入校园后应在指定地点参与投标活动，不到非相关场所活动；投标工作结束后应立即离开校园，不逗留。</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outlineLvl w:val="1"/>
        <w:rPr>
          <w:rFonts w:hint="eastAsia" w:ascii="楷体" w:hAnsi="楷体" w:eastAsia="楷体" w:cs="楷体"/>
          <w:sz w:val="24"/>
        </w:rPr>
      </w:pPr>
      <w:r>
        <w:rPr>
          <w:rFonts w:hint="eastAsia" w:ascii="楷体" w:hAnsi="楷体" w:eastAsia="楷体" w:cs="楷体"/>
          <w:sz w:val="24"/>
        </w:rPr>
        <w:t>请各投标人预留好相应时间，配合做好上述管控措施。</w:t>
      </w:r>
    </w:p>
    <w:p>
      <w:pPr>
        <w:keepNext w:val="0"/>
        <w:keepLines w:val="0"/>
        <w:pageBreakBefore w:val="0"/>
        <w:widowControl w:val="0"/>
        <w:tabs>
          <w:tab w:val="left" w:pos="900"/>
        </w:tabs>
        <w:kinsoku/>
        <w:wordWrap/>
        <w:overflowPunct/>
        <w:topLinePunct w:val="0"/>
        <w:autoSpaceDE/>
        <w:autoSpaceDN/>
        <w:bidi w:val="0"/>
        <w:adjustRightInd/>
        <w:spacing w:line="420" w:lineRule="exact"/>
        <w:ind w:firstLine="480" w:firstLineChars="200"/>
        <w:jc w:val="right"/>
        <w:textAlignment w:val="auto"/>
        <w:rPr>
          <w:rFonts w:hint="eastAsia" w:ascii="楷体" w:hAnsi="楷体" w:eastAsia="楷体" w:cs="楷体"/>
          <w:color w:val="000000" w:themeColor="text1"/>
          <w:sz w:val="24"/>
          <w:lang w:eastAsia="zh-CN"/>
        </w:rPr>
      </w:pPr>
    </w:p>
    <w:p>
      <w:pPr>
        <w:keepNext w:val="0"/>
        <w:keepLines w:val="0"/>
        <w:pageBreakBefore w:val="0"/>
        <w:widowControl w:val="0"/>
        <w:tabs>
          <w:tab w:val="left" w:pos="900"/>
        </w:tabs>
        <w:kinsoku/>
        <w:wordWrap/>
        <w:overflowPunct/>
        <w:topLinePunct w:val="0"/>
        <w:autoSpaceDE/>
        <w:autoSpaceDN/>
        <w:bidi w:val="0"/>
        <w:adjustRightInd/>
        <w:spacing w:line="420" w:lineRule="exact"/>
        <w:ind w:firstLine="480" w:firstLineChars="200"/>
        <w:jc w:val="right"/>
        <w:textAlignment w:val="auto"/>
        <w:rPr>
          <w:rFonts w:hint="eastAsia" w:ascii="楷体" w:hAnsi="楷体" w:eastAsia="楷体" w:cs="楷体"/>
          <w:color w:val="000000" w:themeColor="text1"/>
          <w:sz w:val="24"/>
          <w:lang w:eastAsia="zh-CN"/>
        </w:rPr>
      </w:pPr>
      <w:r>
        <w:rPr>
          <w:rFonts w:hint="eastAsia" w:ascii="楷体" w:hAnsi="楷体" w:eastAsia="楷体" w:cs="楷体"/>
          <w:color w:val="000000" w:themeColor="text1"/>
          <w:sz w:val="24"/>
          <w:lang w:eastAsia="zh-CN"/>
        </w:rPr>
        <w:t>盐城工业职业技术学院</w:t>
      </w:r>
    </w:p>
    <w:p>
      <w:pPr>
        <w:keepNext w:val="0"/>
        <w:keepLines w:val="0"/>
        <w:pageBreakBefore w:val="0"/>
        <w:widowControl w:val="0"/>
        <w:tabs>
          <w:tab w:val="left" w:pos="900"/>
        </w:tabs>
        <w:kinsoku/>
        <w:wordWrap/>
        <w:overflowPunct/>
        <w:topLinePunct w:val="0"/>
        <w:autoSpaceDE/>
        <w:autoSpaceDN/>
        <w:bidi w:val="0"/>
        <w:adjustRightInd/>
        <w:spacing w:line="420" w:lineRule="exact"/>
        <w:ind w:firstLine="480" w:firstLineChars="200"/>
        <w:jc w:val="right"/>
        <w:textAlignment w:val="auto"/>
        <w:rPr>
          <w:rFonts w:ascii="楷体" w:hAnsi="楷体" w:eastAsia="楷体" w:cs="楷体"/>
          <w:color w:val="000000" w:themeColor="text1"/>
          <w:sz w:val="24"/>
        </w:rPr>
      </w:pPr>
      <w:r>
        <w:rPr>
          <w:rFonts w:hint="eastAsia" w:ascii="楷体" w:hAnsi="楷体" w:eastAsia="楷体" w:cs="楷体"/>
          <w:color w:val="000000" w:themeColor="text1"/>
          <w:sz w:val="24"/>
        </w:rPr>
        <w:t>江苏双清工程造价咨询有限公司</w:t>
      </w:r>
    </w:p>
    <w:p>
      <w:pPr>
        <w:keepNext w:val="0"/>
        <w:keepLines w:val="0"/>
        <w:pageBreakBefore w:val="0"/>
        <w:widowControl w:val="0"/>
        <w:tabs>
          <w:tab w:val="left" w:pos="900"/>
        </w:tabs>
        <w:kinsoku/>
        <w:wordWrap/>
        <w:overflowPunct/>
        <w:topLinePunct w:val="0"/>
        <w:autoSpaceDE/>
        <w:autoSpaceDN/>
        <w:bidi w:val="0"/>
        <w:adjustRightInd/>
        <w:spacing w:line="420" w:lineRule="exact"/>
        <w:ind w:firstLine="480" w:firstLineChars="200"/>
        <w:jc w:val="right"/>
        <w:textAlignment w:val="auto"/>
        <w:rPr>
          <w:rFonts w:ascii="楷体" w:hAnsi="楷体" w:eastAsia="楷体" w:cs="楷体"/>
          <w:color w:val="000000" w:themeColor="text1"/>
          <w:sz w:val="24"/>
        </w:rPr>
      </w:pPr>
      <w:r>
        <w:rPr>
          <w:rFonts w:hint="eastAsia" w:ascii="楷体" w:hAnsi="楷体" w:eastAsia="楷体" w:cs="楷体"/>
          <w:color w:val="000000" w:themeColor="text1"/>
          <w:sz w:val="24"/>
        </w:rPr>
        <w:t>2020年</w:t>
      </w:r>
      <w:r>
        <w:rPr>
          <w:rFonts w:hint="eastAsia" w:ascii="楷体" w:hAnsi="楷体" w:eastAsia="楷体" w:cs="楷体"/>
          <w:color w:val="000000" w:themeColor="text1"/>
          <w:sz w:val="24"/>
          <w:lang w:val="en-US" w:eastAsia="zh-CN"/>
        </w:rPr>
        <w:t>8</w:t>
      </w:r>
      <w:r>
        <w:rPr>
          <w:rFonts w:hint="eastAsia" w:ascii="楷体" w:hAnsi="楷体" w:eastAsia="楷体" w:cs="楷体"/>
          <w:color w:val="000000" w:themeColor="text1"/>
          <w:sz w:val="24"/>
        </w:rPr>
        <w:t>月</w:t>
      </w:r>
      <w:r>
        <w:rPr>
          <w:rFonts w:hint="eastAsia" w:ascii="楷体" w:hAnsi="楷体" w:eastAsia="楷体" w:cs="楷体"/>
          <w:color w:val="000000" w:themeColor="text1"/>
          <w:sz w:val="24"/>
          <w:lang w:val="en-US" w:eastAsia="zh-CN"/>
        </w:rPr>
        <w:t>11</w:t>
      </w:r>
      <w:r>
        <w:rPr>
          <w:rFonts w:hint="eastAsia" w:ascii="楷体" w:hAnsi="楷体" w:eastAsia="楷体" w:cs="楷体"/>
          <w:color w:val="000000" w:themeColor="text1"/>
          <w:sz w:val="24"/>
        </w:rPr>
        <w:t>日</w:t>
      </w:r>
    </w:p>
    <w:p>
      <w:pPr>
        <w:widowControl/>
        <w:jc w:val="center"/>
        <w:rPr>
          <w:rFonts w:ascii="楷体" w:hAnsi="楷体" w:eastAsia="楷体" w:cs="楷体"/>
          <w:b/>
          <w:color w:val="000000" w:themeColor="text1"/>
          <w:sz w:val="44"/>
          <w:szCs w:val="44"/>
        </w:rPr>
      </w:pPr>
      <w:r>
        <w:rPr>
          <w:rFonts w:ascii="楷体" w:hAnsi="楷体" w:eastAsia="楷体" w:cs="楷体"/>
          <w:b/>
          <w:color w:val="000000" w:themeColor="text1"/>
          <w:sz w:val="44"/>
          <w:szCs w:val="44"/>
        </w:rPr>
        <w:br w:type="page"/>
      </w:r>
      <w:r>
        <w:rPr>
          <w:rFonts w:hint="eastAsia" w:ascii="楷体" w:hAnsi="楷体" w:eastAsia="楷体" w:cs="楷体"/>
          <w:b/>
          <w:color w:val="000000" w:themeColor="text1"/>
          <w:sz w:val="44"/>
          <w:szCs w:val="44"/>
        </w:rPr>
        <w:t>投标人参与投标确认函</w:t>
      </w:r>
    </w:p>
    <w:p>
      <w:pPr>
        <w:jc w:val="left"/>
        <w:rPr>
          <w:rFonts w:ascii="楷体" w:hAnsi="楷体" w:eastAsia="楷体" w:cs="楷体"/>
          <w:color w:val="000000" w:themeColor="text1"/>
          <w:sz w:val="32"/>
          <w:szCs w:val="32"/>
        </w:rPr>
      </w:pPr>
    </w:p>
    <w:p>
      <w:pPr>
        <w:jc w:val="left"/>
        <w:rPr>
          <w:rFonts w:hint="eastAsia" w:ascii="楷体" w:hAnsi="楷体" w:eastAsia="楷体" w:cs="楷体"/>
          <w:color w:val="000000" w:themeColor="text1"/>
          <w:sz w:val="32"/>
          <w:szCs w:val="32"/>
          <w:lang w:eastAsia="zh-CN"/>
        </w:rPr>
      </w:pPr>
      <w:r>
        <w:rPr>
          <w:rFonts w:hint="eastAsia" w:ascii="楷体" w:hAnsi="楷体" w:eastAsia="楷体" w:cs="楷体"/>
          <w:color w:val="000000" w:themeColor="text1"/>
          <w:sz w:val="32"/>
          <w:szCs w:val="32"/>
          <w:lang w:eastAsia="zh-CN"/>
        </w:rPr>
        <w:t>盐城工业职业技术学院</w:t>
      </w:r>
    </w:p>
    <w:p>
      <w:pPr>
        <w:jc w:val="left"/>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江苏双清工程造价咨询有限公司：</w:t>
      </w:r>
    </w:p>
    <w:p>
      <w:pPr>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　　</w:t>
      </w:r>
    </w:p>
    <w:p>
      <w:pPr>
        <w:ind w:firstLine="640" w:firstLineChars="200"/>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根据网站上查询到的招标公告，本单位将参与</w:t>
      </w:r>
      <w:r>
        <w:rPr>
          <w:rFonts w:hint="eastAsia" w:ascii="楷体" w:hAnsi="楷体" w:eastAsia="楷体" w:cs="楷体"/>
          <w:color w:val="000000" w:themeColor="text1"/>
          <w:sz w:val="32"/>
          <w:szCs w:val="32"/>
          <w:u w:val="single"/>
          <w:lang w:eastAsia="zh-CN"/>
        </w:rPr>
        <w:t>2020-038S</w:t>
      </w:r>
      <w:r>
        <w:rPr>
          <w:rFonts w:hint="eastAsia" w:ascii="楷体" w:hAnsi="楷体" w:eastAsia="楷体" w:cs="楷体"/>
          <w:color w:val="000000" w:themeColor="text1"/>
          <w:sz w:val="32"/>
          <w:szCs w:val="32"/>
        </w:rPr>
        <w:t>编号</w:t>
      </w:r>
      <w:r>
        <w:rPr>
          <w:rFonts w:hint="eastAsia" w:ascii="楷体" w:hAnsi="楷体" w:eastAsia="楷体" w:cs="楷体"/>
          <w:color w:val="000000" w:themeColor="text1"/>
          <w:sz w:val="32"/>
          <w:szCs w:val="32"/>
          <w:u w:val="single"/>
          <w:lang w:eastAsia="zh-CN"/>
        </w:rPr>
        <w:t>盐城工业职业技术学院青年教师周转公寓阳台封闭工程</w:t>
      </w:r>
      <w:r>
        <w:rPr>
          <w:rFonts w:hint="eastAsia" w:ascii="楷体" w:hAnsi="楷体" w:eastAsia="楷体" w:cs="楷体"/>
          <w:color w:val="000000" w:themeColor="text1"/>
          <w:sz w:val="32"/>
          <w:szCs w:val="32"/>
          <w:u w:val="single"/>
        </w:rPr>
        <w:t>项目</w:t>
      </w:r>
      <w:r>
        <w:rPr>
          <w:rFonts w:hint="eastAsia" w:ascii="楷体" w:hAnsi="楷体" w:eastAsia="楷体" w:cs="楷体"/>
          <w:color w:val="000000" w:themeColor="text1"/>
          <w:sz w:val="32"/>
          <w:szCs w:val="32"/>
        </w:rPr>
        <w:t>的投标，特发函确认并到招标代理机构购买招标文件。</w:t>
      </w:r>
    </w:p>
    <w:p>
      <w:pPr>
        <w:rPr>
          <w:rFonts w:ascii="楷体" w:hAnsi="楷体" w:eastAsia="楷体" w:cs="楷体"/>
          <w:color w:val="000000" w:themeColor="text1"/>
          <w:sz w:val="32"/>
          <w:szCs w:val="32"/>
          <w:u w:val="single"/>
        </w:rPr>
      </w:pPr>
      <w:r>
        <w:rPr>
          <w:rFonts w:hint="eastAsia" w:ascii="楷体" w:hAnsi="楷体" w:eastAsia="楷体" w:cs="楷体"/>
          <w:color w:val="000000" w:themeColor="text1"/>
          <w:sz w:val="32"/>
          <w:szCs w:val="32"/>
        </w:rPr>
        <w:t>　　单位名称：</w:t>
      </w:r>
      <w:r>
        <w:rPr>
          <w:rFonts w:hint="eastAsia" w:ascii="楷体" w:hAnsi="楷体" w:eastAsia="楷体" w:cs="楷体"/>
          <w:color w:val="000000" w:themeColor="text1"/>
          <w:sz w:val="32"/>
          <w:szCs w:val="32"/>
          <w:u w:val="single"/>
        </w:rPr>
        <w:t xml:space="preserve">              </w:t>
      </w:r>
    </w:p>
    <w:p>
      <w:pPr>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　　项目负责人：</w:t>
      </w:r>
      <w:r>
        <w:rPr>
          <w:rFonts w:hint="eastAsia" w:ascii="楷体" w:hAnsi="楷体" w:eastAsia="楷体" w:cs="楷体"/>
          <w:color w:val="000000" w:themeColor="text1"/>
          <w:sz w:val="32"/>
          <w:szCs w:val="32"/>
          <w:u w:val="single"/>
        </w:rPr>
        <w:t xml:space="preserve">            </w:t>
      </w:r>
    </w:p>
    <w:p>
      <w:pPr>
        <w:ind w:firstLine="640" w:firstLineChars="200"/>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联系电话：</w:t>
      </w:r>
      <w:r>
        <w:rPr>
          <w:rFonts w:hint="eastAsia" w:ascii="楷体" w:hAnsi="楷体" w:eastAsia="楷体" w:cs="楷体"/>
          <w:color w:val="000000" w:themeColor="text1"/>
          <w:sz w:val="32"/>
          <w:szCs w:val="32"/>
          <w:u w:val="single"/>
        </w:rPr>
        <w:t xml:space="preserve">              </w:t>
      </w:r>
    </w:p>
    <w:p>
      <w:pPr>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　　法人授权代表（投标代表）：＿＿＿＿＿</w:t>
      </w:r>
    </w:p>
    <w:p>
      <w:pPr>
        <w:ind w:firstLine="645"/>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联系电话：</w:t>
      </w:r>
      <w:r>
        <w:rPr>
          <w:rFonts w:hint="eastAsia" w:ascii="楷体" w:hAnsi="楷体" w:eastAsia="楷体" w:cs="楷体"/>
          <w:color w:val="000000" w:themeColor="text1"/>
          <w:sz w:val="32"/>
          <w:szCs w:val="32"/>
          <w:u w:val="single"/>
        </w:rPr>
        <w:t xml:space="preserve">              </w:t>
      </w:r>
      <w:r>
        <w:rPr>
          <w:rFonts w:hint="eastAsia" w:ascii="楷体" w:hAnsi="楷体" w:eastAsia="楷体" w:cs="楷体"/>
          <w:color w:val="000000" w:themeColor="text1"/>
          <w:sz w:val="32"/>
          <w:szCs w:val="32"/>
        </w:rPr>
        <w:t xml:space="preserve">                  </w:t>
      </w:r>
    </w:p>
    <w:p>
      <w:pPr>
        <w:ind w:firstLine="645"/>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传真：</w:t>
      </w:r>
      <w:r>
        <w:rPr>
          <w:rFonts w:hint="eastAsia" w:ascii="楷体" w:hAnsi="楷体" w:eastAsia="楷体" w:cs="楷体"/>
          <w:color w:val="000000" w:themeColor="text1"/>
          <w:sz w:val="32"/>
          <w:szCs w:val="32"/>
          <w:u w:val="single"/>
        </w:rPr>
        <w:t xml:space="preserve">                  </w:t>
      </w:r>
    </w:p>
    <w:p>
      <w:pPr>
        <w:ind w:firstLine="645"/>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邮箱：</w:t>
      </w:r>
      <w:r>
        <w:rPr>
          <w:rFonts w:hint="eastAsia" w:ascii="楷体" w:hAnsi="楷体" w:eastAsia="楷体" w:cs="楷体"/>
          <w:color w:val="000000" w:themeColor="text1"/>
          <w:sz w:val="32"/>
          <w:szCs w:val="32"/>
          <w:u w:val="single"/>
        </w:rPr>
        <w:t xml:space="preserve">                  </w:t>
      </w:r>
    </w:p>
    <w:p>
      <w:pPr>
        <w:ind w:left="4160" w:hanging="4160" w:hangingChars="1300"/>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　　　　　　　　　　　　　　　　</w:t>
      </w:r>
    </w:p>
    <w:p>
      <w:pPr>
        <w:ind w:left="4160" w:hanging="4160" w:hangingChars="1300"/>
        <w:jc w:val="right"/>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＿＿＿＿＿＿（单位公章）</w:t>
      </w:r>
    </w:p>
    <w:p>
      <w:pPr>
        <w:ind w:left="5280" w:hanging="5280" w:hangingChars="1650"/>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　　　　　　　　　　　　　　　　　　　　　　　　　　　　　</w:t>
      </w:r>
      <w:r>
        <w:rPr>
          <w:rFonts w:hint="eastAsia" w:ascii="楷体" w:hAnsi="楷体" w:eastAsia="楷体" w:cs="楷体"/>
          <w:color w:val="000000" w:themeColor="text1"/>
          <w:sz w:val="32"/>
          <w:szCs w:val="32"/>
          <w:u w:val="single"/>
        </w:rPr>
        <w:t>2020年  月　日</w:t>
      </w:r>
    </w:p>
    <w:p>
      <w:pPr>
        <w:ind w:left="5280" w:hanging="5280" w:hangingChars="1650"/>
        <w:rPr>
          <w:rFonts w:ascii="楷体" w:hAnsi="楷体" w:eastAsia="楷体" w:cs="楷体"/>
          <w:color w:val="000000" w:themeColor="text1"/>
          <w:sz w:val="32"/>
          <w:szCs w:val="32"/>
        </w:rPr>
      </w:pPr>
    </w:p>
    <w:p>
      <w:pPr>
        <w:spacing w:line="500" w:lineRule="exact"/>
        <w:rPr>
          <w:rFonts w:ascii="楷体" w:hAnsi="楷体" w:eastAsia="楷体" w:cs="楷体"/>
          <w:b/>
          <w:color w:val="000000" w:themeColor="text1"/>
          <w:sz w:val="24"/>
        </w:rPr>
      </w:pPr>
    </w:p>
    <w:p>
      <w:pPr>
        <w:spacing w:line="500" w:lineRule="exact"/>
        <w:rPr>
          <w:rFonts w:ascii="楷体" w:hAnsi="楷体" w:eastAsia="楷体" w:cs="楷体"/>
          <w:b/>
          <w:color w:val="000000" w:themeColor="text1"/>
          <w:sz w:val="24"/>
        </w:rPr>
      </w:pPr>
    </w:p>
    <w:p>
      <w:pPr>
        <w:pStyle w:val="2"/>
        <w:ind w:left="0" w:leftChars="0" w:firstLine="0" w:firstLineChars="0"/>
        <w:rPr>
          <w:rFonts w:ascii="楷体" w:hAnsi="楷体" w:eastAsia="楷体" w:cs="楷体"/>
          <w:color w:val="000000" w:themeColor="text1"/>
        </w:rPr>
      </w:pPr>
    </w:p>
    <w:p>
      <w:pPr>
        <w:spacing w:line="500" w:lineRule="exact"/>
        <w:rPr>
          <w:rFonts w:ascii="楷体" w:hAnsi="楷体" w:eastAsia="楷体" w:cs="楷体"/>
          <w:b/>
          <w:color w:val="000000" w:themeColor="text1"/>
          <w:sz w:val="28"/>
          <w:szCs w:val="28"/>
        </w:rPr>
      </w:pPr>
    </w:p>
    <w:p>
      <w:pPr>
        <w:pStyle w:val="2"/>
      </w:pPr>
    </w:p>
    <w:p>
      <w:pPr>
        <w:spacing w:line="360" w:lineRule="auto"/>
        <w:jc w:val="center"/>
        <w:rPr>
          <w:rFonts w:ascii="楷体" w:hAnsi="楷体" w:eastAsia="楷体" w:cs="楷体"/>
          <w:b/>
          <w:color w:val="000000" w:themeColor="text1"/>
          <w:sz w:val="44"/>
          <w:szCs w:val="44"/>
        </w:rPr>
      </w:pPr>
      <w:r>
        <w:rPr>
          <w:rFonts w:hint="eastAsia" w:ascii="楷体" w:hAnsi="楷体" w:eastAsia="楷体" w:cs="楷体"/>
          <w:b/>
          <w:color w:val="000000" w:themeColor="text1"/>
          <w:sz w:val="44"/>
          <w:szCs w:val="44"/>
          <w:lang w:eastAsia="zh-CN"/>
        </w:rPr>
        <w:t>盐城工业职业技术学院青年教师周转公寓阳台封闭工程</w:t>
      </w:r>
    </w:p>
    <w:p>
      <w:pPr>
        <w:spacing w:line="480" w:lineRule="auto"/>
        <w:rPr>
          <w:rFonts w:ascii="楷体" w:hAnsi="楷体" w:eastAsia="楷体" w:cs="楷体"/>
          <w:color w:val="000000" w:themeColor="text1"/>
          <w:sz w:val="24"/>
        </w:rPr>
      </w:pPr>
    </w:p>
    <w:p>
      <w:pPr>
        <w:spacing w:line="480" w:lineRule="auto"/>
        <w:rPr>
          <w:rFonts w:ascii="楷体" w:hAnsi="楷体" w:eastAsia="楷体" w:cs="楷体"/>
          <w:color w:val="000000" w:themeColor="text1"/>
          <w:sz w:val="24"/>
        </w:rPr>
      </w:pPr>
    </w:p>
    <w:p>
      <w:pPr>
        <w:spacing w:line="480" w:lineRule="auto"/>
        <w:jc w:val="center"/>
        <w:rPr>
          <w:rFonts w:ascii="楷体" w:hAnsi="楷体" w:eastAsia="楷体" w:cs="楷体"/>
          <w:b/>
          <w:color w:val="000000" w:themeColor="text1"/>
          <w:sz w:val="84"/>
          <w:szCs w:val="84"/>
        </w:rPr>
      </w:pPr>
      <w:r>
        <w:rPr>
          <w:rFonts w:hint="eastAsia" w:ascii="楷体" w:hAnsi="楷体" w:eastAsia="楷体" w:cs="楷体"/>
          <w:b/>
          <w:color w:val="000000" w:themeColor="text1"/>
          <w:sz w:val="84"/>
          <w:szCs w:val="84"/>
        </w:rPr>
        <w:t>招 标 文 件</w:t>
      </w:r>
    </w:p>
    <w:p>
      <w:pPr>
        <w:jc w:val="center"/>
        <w:rPr>
          <w:rFonts w:ascii="楷体" w:hAnsi="楷体" w:eastAsia="楷体" w:cs="楷体"/>
          <w:b/>
          <w:color w:val="000000" w:themeColor="text1"/>
          <w:sz w:val="72"/>
          <w:szCs w:val="72"/>
        </w:rPr>
      </w:pPr>
    </w:p>
    <w:p>
      <w:pPr>
        <w:jc w:val="center"/>
        <w:rPr>
          <w:rFonts w:hint="eastAsia" w:ascii="楷体" w:hAnsi="楷体" w:eastAsia="楷体" w:cs="楷体"/>
          <w:b/>
          <w:color w:val="000000" w:themeColor="text1"/>
          <w:sz w:val="30"/>
          <w:szCs w:val="30"/>
          <w:lang w:eastAsia="zh-CN"/>
        </w:rPr>
      </w:pPr>
      <w:r>
        <w:rPr>
          <w:rFonts w:hint="eastAsia" w:ascii="楷体" w:hAnsi="楷体" w:eastAsia="楷体" w:cs="楷体"/>
          <w:b/>
          <w:color w:val="000000" w:themeColor="text1"/>
          <w:sz w:val="30"/>
          <w:szCs w:val="30"/>
        </w:rPr>
        <w:t>项目编号：</w:t>
      </w:r>
      <w:r>
        <w:rPr>
          <w:rFonts w:hint="eastAsia" w:ascii="楷体" w:hAnsi="楷体" w:eastAsia="楷体" w:cs="楷体"/>
          <w:b/>
          <w:color w:val="000000" w:themeColor="text1"/>
          <w:sz w:val="30"/>
          <w:szCs w:val="30"/>
          <w:lang w:eastAsia="zh-CN"/>
        </w:rPr>
        <w:t>2020-038S</w:t>
      </w:r>
    </w:p>
    <w:p>
      <w:pPr>
        <w:spacing w:line="500" w:lineRule="exact"/>
        <w:rPr>
          <w:rFonts w:ascii="楷体" w:hAnsi="楷体" w:eastAsia="楷体" w:cs="楷体"/>
          <w:color w:val="000000" w:themeColor="text1"/>
        </w:rPr>
      </w:pPr>
    </w:p>
    <w:p>
      <w:pPr>
        <w:spacing w:line="500" w:lineRule="exact"/>
        <w:rPr>
          <w:rFonts w:ascii="楷体" w:hAnsi="楷体" w:eastAsia="楷体" w:cs="楷体"/>
          <w:color w:val="000000" w:themeColor="text1"/>
        </w:rPr>
      </w:pPr>
    </w:p>
    <w:p>
      <w:pPr>
        <w:spacing w:line="500" w:lineRule="exact"/>
        <w:rPr>
          <w:rFonts w:ascii="楷体" w:hAnsi="楷体" w:eastAsia="楷体" w:cs="楷体"/>
          <w:color w:val="000000" w:themeColor="text1"/>
        </w:rPr>
      </w:pPr>
    </w:p>
    <w:p>
      <w:pPr>
        <w:spacing w:line="500" w:lineRule="exact"/>
        <w:rPr>
          <w:rFonts w:ascii="楷体" w:hAnsi="楷体" w:eastAsia="楷体" w:cs="楷体"/>
          <w:color w:val="000000" w:themeColor="text1"/>
        </w:rPr>
      </w:pPr>
    </w:p>
    <w:p>
      <w:pPr>
        <w:spacing w:line="500" w:lineRule="exact"/>
        <w:rPr>
          <w:rFonts w:ascii="楷体" w:hAnsi="楷体" w:eastAsia="楷体" w:cs="楷体"/>
          <w:color w:val="000000" w:themeColor="text1"/>
        </w:rPr>
      </w:pPr>
    </w:p>
    <w:p>
      <w:pPr>
        <w:spacing w:line="500" w:lineRule="exact"/>
        <w:rPr>
          <w:rFonts w:ascii="楷体" w:hAnsi="楷体" w:eastAsia="楷体" w:cs="楷体"/>
          <w:color w:val="000000" w:themeColor="text1"/>
        </w:rPr>
      </w:pPr>
    </w:p>
    <w:p>
      <w:pPr>
        <w:spacing w:line="500" w:lineRule="exact"/>
        <w:rPr>
          <w:rFonts w:ascii="楷体" w:hAnsi="楷体" w:eastAsia="楷体" w:cs="楷体"/>
          <w:color w:val="000000" w:themeColor="text1"/>
        </w:rPr>
      </w:pPr>
    </w:p>
    <w:p>
      <w:pPr>
        <w:spacing w:line="500" w:lineRule="exact"/>
        <w:rPr>
          <w:rFonts w:ascii="楷体" w:hAnsi="楷体" w:eastAsia="楷体" w:cs="楷体"/>
          <w:color w:val="000000" w:themeColor="text1"/>
        </w:rPr>
      </w:pPr>
    </w:p>
    <w:p>
      <w:pPr>
        <w:spacing w:line="500" w:lineRule="exact"/>
        <w:rPr>
          <w:rFonts w:ascii="楷体" w:hAnsi="楷体" w:eastAsia="楷体" w:cs="楷体"/>
          <w:color w:val="000000" w:themeColor="text1"/>
        </w:rPr>
      </w:pPr>
    </w:p>
    <w:p>
      <w:pPr>
        <w:jc w:val="center"/>
        <w:rPr>
          <w:rFonts w:hint="eastAsia" w:ascii="楷体" w:hAnsi="楷体" w:eastAsia="楷体" w:cs="楷体"/>
          <w:bCs/>
          <w:color w:val="000000" w:themeColor="text1"/>
          <w:sz w:val="36"/>
          <w:szCs w:val="36"/>
          <w:lang w:eastAsia="zh-CN"/>
        </w:rPr>
      </w:pPr>
      <w:r>
        <w:rPr>
          <w:rFonts w:hint="eastAsia" w:ascii="楷体" w:hAnsi="楷体" w:eastAsia="楷体" w:cs="楷体"/>
          <w:bCs/>
          <w:color w:val="000000" w:themeColor="text1"/>
          <w:sz w:val="36"/>
          <w:szCs w:val="36"/>
          <w:lang w:eastAsia="zh-CN"/>
        </w:rPr>
        <w:t>盐城工业职业技术学院</w:t>
      </w:r>
    </w:p>
    <w:p>
      <w:pPr>
        <w:jc w:val="center"/>
        <w:rPr>
          <w:rFonts w:ascii="楷体" w:hAnsi="楷体" w:eastAsia="楷体" w:cs="楷体"/>
          <w:color w:val="000000" w:themeColor="text1"/>
          <w:sz w:val="36"/>
          <w:szCs w:val="36"/>
        </w:rPr>
      </w:pPr>
      <w:r>
        <w:rPr>
          <w:rFonts w:hint="eastAsia" w:ascii="楷体" w:hAnsi="楷体" w:eastAsia="楷体" w:cs="楷体"/>
          <w:color w:val="000000" w:themeColor="text1"/>
          <w:sz w:val="36"/>
          <w:szCs w:val="36"/>
        </w:rPr>
        <w:t>江苏双清工程造价咨询有限公司</w:t>
      </w:r>
    </w:p>
    <w:p>
      <w:pPr>
        <w:jc w:val="center"/>
        <w:rPr>
          <w:rFonts w:ascii="楷体" w:hAnsi="楷体" w:eastAsia="楷体" w:cs="楷体"/>
          <w:color w:val="000000" w:themeColor="text1"/>
          <w:sz w:val="36"/>
          <w:szCs w:val="36"/>
        </w:rPr>
      </w:pPr>
      <w:r>
        <w:rPr>
          <w:rFonts w:hint="eastAsia" w:ascii="楷体" w:hAnsi="楷体" w:eastAsia="楷体" w:cs="楷体"/>
          <w:color w:val="000000" w:themeColor="text1"/>
          <w:sz w:val="36"/>
          <w:szCs w:val="36"/>
        </w:rPr>
        <w:t>2020年</w:t>
      </w:r>
      <w:r>
        <w:rPr>
          <w:rFonts w:hint="eastAsia" w:ascii="楷体" w:hAnsi="楷体" w:eastAsia="楷体" w:cs="楷体"/>
          <w:color w:val="000000" w:themeColor="text1"/>
          <w:sz w:val="36"/>
          <w:szCs w:val="36"/>
          <w:lang w:val="en-US" w:eastAsia="zh-CN"/>
        </w:rPr>
        <w:t>8</w:t>
      </w:r>
      <w:r>
        <w:rPr>
          <w:rFonts w:hint="eastAsia" w:ascii="楷体" w:hAnsi="楷体" w:eastAsia="楷体" w:cs="楷体"/>
          <w:color w:val="000000" w:themeColor="text1"/>
          <w:sz w:val="36"/>
          <w:szCs w:val="36"/>
        </w:rPr>
        <w:t>月</w:t>
      </w:r>
      <w:r>
        <w:rPr>
          <w:rFonts w:hint="eastAsia" w:ascii="楷体" w:hAnsi="楷体" w:eastAsia="楷体" w:cs="楷体"/>
          <w:color w:val="000000" w:themeColor="text1"/>
          <w:sz w:val="36"/>
          <w:szCs w:val="36"/>
          <w:lang w:val="en-US" w:eastAsia="zh-CN"/>
        </w:rPr>
        <w:t>11</w:t>
      </w:r>
      <w:r>
        <w:rPr>
          <w:rFonts w:hint="eastAsia" w:ascii="楷体" w:hAnsi="楷体" w:eastAsia="楷体" w:cs="楷体"/>
          <w:color w:val="000000" w:themeColor="text1"/>
          <w:sz w:val="36"/>
          <w:szCs w:val="36"/>
        </w:rPr>
        <w:t>日</w:t>
      </w:r>
    </w:p>
    <w:p>
      <w:pPr>
        <w:spacing w:line="400" w:lineRule="exact"/>
        <w:rPr>
          <w:rFonts w:ascii="楷体" w:hAnsi="楷体" w:eastAsia="楷体" w:cs="楷体"/>
          <w:color w:val="000000" w:themeColor="text1"/>
          <w:sz w:val="24"/>
        </w:rPr>
      </w:pPr>
    </w:p>
    <w:p>
      <w:pPr>
        <w:jc w:val="center"/>
        <w:rPr>
          <w:rFonts w:ascii="楷体" w:hAnsi="楷体" w:eastAsia="楷体" w:cs="楷体"/>
          <w:b/>
          <w:bCs/>
          <w:color w:val="000000" w:themeColor="text1"/>
          <w:sz w:val="44"/>
        </w:rPr>
      </w:pPr>
      <w:r>
        <w:rPr>
          <w:rFonts w:hint="eastAsia" w:ascii="楷体" w:hAnsi="楷体" w:eastAsia="楷体" w:cs="楷体"/>
          <w:color w:val="000000" w:themeColor="text1"/>
          <w:sz w:val="24"/>
        </w:rPr>
        <w:br w:type="page"/>
      </w:r>
      <w:r>
        <w:rPr>
          <w:rFonts w:hint="eastAsia" w:ascii="楷体" w:hAnsi="楷体" w:eastAsia="楷体" w:cs="楷体"/>
          <w:b/>
          <w:color w:val="000000" w:themeColor="text1"/>
          <w:sz w:val="44"/>
          <w:szCs w:val="44"/>
        </w:rPr>
        <w:t>第一部分  投标须知</w:t>
      </w:r>
    </w:p>
    <w:p>
      <w:pPr>
        <w:spacing w:line="500" w:lineRule="exact"/>
        <w:jc w:val="center"/>
        <w:rPr>
          <w:rFonts w:ascii="楷体" w:hAnsi="楷体" w:eastAsia="楷体" w:cs="楷体"/>
          <w:b/>
          <w:color w:val="000000" w:themeColor="text1"/>
          <w:sz w:val="28"/>
          <w:szCs w:val="28"/>
        </w:rPr>
      </w:pPr>
      <w:r>
        <w:rPr>
          <w:rFonts w:hint="eastAsia" w:ascii="楷体" w:hAnsi="楷体" w:eastAsia="楷体" w:cs="楷体"/>
          <w:b/>
          <w:color w:val="000000" w:themeColor="text1"/>
          <w:sz w:val="28"/>
          <w:szCs w:val="28"/>
        </w:rPr>
        <w:t>前 附 表</w:t>
      </w:r>
    </w:p>
    <w:tbl>
      <w:tblPr>
        <w:tblStyle w:val="18"/>
        <w:tblW w:w="92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5"/>
        <w:gridCol w:w="86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615" w:type="dxa"/>
            <w:tcBorders>
              <w:top w:val="single" w:color="auto" w:sz="8" w:space="0"/>
              <w:left w:val="single" w:color="auto" w:sz="8" w:space="0"/>
              <w:bottom w:val="single" w:color="auto" w:sz="4" w:space="0"/>
              <w:right w:val="single" w:color="auto" w:sz="4" w:space="0"/>
            </w:tcBorders>
            <w:vAlign w:val="center"/>
          </w:tcPr>
          <w:p>
            <w:pPr>
              <w:pStyle w:val="9"/>
              <w:adjustRightInd w:val="0"/>
              <w:snapToGrid w:val="0"/>
              <w:spacing w:line="320" w:lineRule="exact"/>
              <w:jc w:val="center"/>
              <w:rPr>
                <w:rFonts w:ascii="楷体" w:hAnsi="楷体" w:eastAsia="楷体" w:cs="楷体"/>
                <w:color w:val="000000" w:themeColor="text1"/>
                <w:kern w:val="2"/>
                <w:sz w:val="24"/>
              </w:rPr>
            </w:pPr>
            <w:r>
              <w:rPr>
                <w:rFonts w:hint="eastAsia" w:ascii="楷体" w:hAnsi="楷体" w:eastAsia="楷体" w:cs="楷体"/>
                <w:color w:val="000000" w:themeColor="text1"/>
                <w:kern w:val="2"/>
                <w:sz w:val="24"/>
              </w:rPr>
              <w:t>序号</w:t>
            </w:r>
          </w:p>
        </w:tc>
        <w:tc>
          <w:tcPr>
            <w:tcW w:w="8666" w:type="dxa"/>
            <w:tcBorders>
              <w:top w:val="single" w:color="auto" w:sz="8" w:space="0"/>
              <w:left w:val="single" w:color="auto" w:sz="4" w:space="0"/>
              <w:bottom w:val="single" w:color="auto" w:sz="4" w:space="0"/>
              <w:right w:val="single" w:color="auto" w:sz="8" w:space="0"/>
            </w:tcBorders>
            <w:vAlign w:val="center"/>
          </w:tcPr>
          <w:p>
            <w:pPr>
              <w:pStyle w:val="9"/>
              <w:adjustRightInd w:val="0"/>
              <w:snapToGrid w:val="0"/>
              <w:spacing w:line="320" w:lineRule="exact"/>
              <w:jc w:val="center"/>
              <w:rPr>
                <w:rFonts w:ascii="楷体" w:hAnsi="楷体" w:eastAsia="楷体" w:cs="楷体"/>
                <w:color w:val="000000" w:themeColor="text1"/>
                <w:kern w:val="2"/>
                <w:sz w:val="24"/>
              </w:rPr>
            </w:pPr>
            <w:r>
              <w:rPr>
                <w:rFonts w:hint="eastAsia" w:ascii="楷体" w:hAnsi="楷体" w:eastAsia="楷体" w:cs="楷体"/>
                <w:color w:val="000000" w:themeColor="text1"/>
                <w:kern w:val="2"/>
                <w:sz w:val="24"/>
              </w:rPr>
              <w:t>招      标      概      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0"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9"/>
              <w:adjustRightInd w:val="0"/>
              <w:snapToGrid w:val="0"/>
              <w:spacing w:line="320" w:lineRule="exact"/>
              <w:jc w:val="center"/>
              <w:rPr>
                <w:rFonts w:ascii="楷体" w:hAnsi="楷体" w:eastAsia="楷体" w:cs="楷体"/>
                <w:color w:val="000000" w:themeColor="text1"/>
                <w:kern w:val="2"/>
                <w:sz w:val="24"/>
              </w:rPr>
            </w:pPr>
            <w:r>
              <w:rPr>
                <w:rFonts w:hint="eastAsia" w:ascii="楷体" w:hAnsi="楷体" w:eastAsia="楷体" w:cs="楷体"/>
                <w:color w:val="000000" w:themeColor="text1"/>
                <w:kern w:val="2"/>
                <w:sz w:val="24"/>
              </w:rPr>
              <w:t>1</w:t>
            </w:r>
          </w:p>
        </w:tc>
        <w:tc>
          <w:tcPr>
            <w:tcW w:w="8666" w:type="dxa"/>
            <w:tcBorders>
              <w:top w:val="single" w:color="auto" w:sz="4" w:space="0"/>
              <w:left w:val="single" w:color="auto" w:sz="4" w:space="0"/>
              <w:bottom w:val="single" w:color="auto" w:sz="4" w:space="0"/>
              <w:right w:val="single" w:color="auto" w:sz="8" w:space="0"/>
            </w:tcBorders>
            <w:vAlign w:val="center"/>
          </w:tcPr>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楷体" w:hAnsi="楷体" w:eastAsia="楷体" w:cs="楷体"/>
                <w:color w:val="000000" w:themeColor="text1"/>
                <w:kern w:val="2"/>
                <w:sz w:val="24"/>
              </w:rPr>
            </w:pPr>
            <w:r>
              <w:rPr>
                <w:rFonts w:hint="eastAsia" w:ascii="楷体" w:hAnsi="楷体" w:eastAsia="楷体" w:cs="楷体"/>
                <w:color w:val="000000" w:themeColor="text1"/>
                <w:kern w:val="2"/>
                <w:sz w:val="24"/>
                <w:lang w:eastAsia="zh-CN"/>
              </w:rPr>
              <w:t>工程</w:t>
            </w:r>
            <w:r>
              <w:rPr>
                <w:rFonts w:hint="eastAsia" w:ascii="楷体" w:hAnsi="楷体" w:eastAsia="楷体" w:cs="楷体"/>
                <w:color w:val="000000" w:themeColor="text1"/>
                <w:kern w:val="2"/>
                <w:sz w:val="24"/>
              </w:rPr>
              <w:t>名称：</w:t>
            </w:r>
            <w:r>
              <w:rPr>
                <w:rFonts w:hint="eastAsia" w:ascii="楷体" w:hAnsi="楷体" w:eastAsia="楷体" w:cs="楷体"/>
                <w:color w:val="000000" w:themeColor="text1"/>
                <w:kern w:val="2"/>
                <w:sz w:val="24"/>
                <w:lang w:eastAsia="zh-CN"/>
              </w:rPr>
              <w:t>盐城工业职业技术学院青年教师周转公寓阳台封闭工程</w:t>
            </w:r>
            <w:r>
              <w:rPr>
                <w:rFonts w:hint="eastAsia" w:ascii="楷体" w:hAnsi="楷体" w:eastAsia="楷体" w:cs="楷体"/>
                <w:color w:val="000000" w:themeColor="text1"/>
                <w:kern w:val="2"/>
                <w:sz w:val="24"/>
              </w:rPr>
              <w:t>　　　　　</w:t>
            </w:r>
          </w:p>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楷体" w:hAnsi="楷体" w:eastAsia="楷体" w:cs="楷体"/>
                <w:color w:val="000000" w:themeColor="text1"/>
                <w:kern w:val="2"/>
                <w:sz w:val="24"/>
                <w:lang w:eastAsia="zh-CN"/>
              </w:rPr>
            </w:pPr>
            <w:r>
              <w:rPr>
                <w:rFonts w:hint="eastAsia" w:ascii="楷体" w:hAnsi="楷体" w:eastAsia="楷体" w:cs="楷体"/>
                <w:color w:val="000000" w:themeColor="text1"/>
                <w:kern w:val="2"/>
                <w:sz w:val="24"/>
              </w:rPr>
              <w:t>招标人名称：</w:t>
            </w:r>
            <w:r>
              <w:rPr>
                <w:rFonts w:hint="eastAsia" w:ascii="楷体" w:hAnsi="楷体" w:eastAsia="楷体" w:cs="楷体"/>
                <w:color w:val="000000" w:themeColor="text1"/>
                <w:kern w:val="2"/>
                <w:sz w:val="24"/>
                <w:lang w:eastAsia="zh-CN"/>
              </w:rPr>
              <w:t>盐城工业职业技术学院</w:t>
            </w:r>
          </w:p>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楷体" w:hAnsi="楷体" w:eastAsia="楷体" w:cs="楷体"/>
                <w:color w:val="000000" w:themeColor="text1"/>
                <w:kern w:val="2"/>
                <w:sz w:val="24"/>
              </w:rPr>
            </w:pPr>
            <w:r>
              <w:rPr>
                <w:rFonts w:hint="eastAsia" w:ascii="楷体" w:hAnsi="楷体" w:eastAsia="楷体" w:cs="楷体"/>
                <w:color w:val="000000" w:themeColor="text1"/>
                <w:kern w:val="2"/>
                <w:sz w:val="24"/>
              </w:rPr>
              <w:t>招标范围及标段划分：</w:t>
            </w:r>
            <w:r>
              <w:rPr>
                <w:rFonts w:hint="eastAsia" w:ascii="楷体" w:hAnsi="楷体" w:eastAsia="楷体" w:cs="楷体"/>
                <w:color w:val="000000" w:themeColor="text1"/>
                <w:kern w:val="2"/>
                <w:sz w:val="24"/>
                <w:lang w:eastAsia="zh-CN"/>
              </w:rPr>
              <w:t>本</w:t>
            </w:r>
            <w:r>
              <w:rPr>
                <w:rFonts w:hint="eastAsia" w:ascii="楷体" w:hAnsi="楷体" w:eastAsia="楷体" w:cs="楷体"/>
                <w:color w:val="000000" w:themeColor="text1"/>
                <w:kern w:val="2"/>
                <w:sz w:val="24"/>
              </w:rPr>
              <w:t>次招标共为</w:t>
            </w:r>
            <w:r>
              <w:rPr>
                <w:rFonts w:hint="eastAsia" w:ascii="楷体" w:hAnsi="楷体" w:eastAsia="楷体" w:cs="楷体"/>
                <w:color w:val="000000" w:themeColor="text1"/>
                <w:kern w:val="2"/>
                <w:sz w:val="24"/>
                <w:lang w:val="en-US" w:eastAsia="zh-CN"/>
              </w:rPr>
              <w:t>1</w:t>
            </w:r>
            <w:r>
              <w:rPr>
                <w:rFonts w:hint="eastAsia" w:ascii="楷体" w:hAnsi="楷体" w:eastAsia="楷体" w:cs="楷体"/>
                <w:color w:val="000000" w:themeColor="text1"/>
                <w:kern w:val="2"/>
                <w:sz w:val="24"/>
              </w:rPr>
              <w:t>个标段，盐城工业职业技术学院</w:t>
            </w:r>
            <w:r>
              <w:rPr>
                <w:rFonts w:hint="eastAsia" w:ascii="楷体" w:hAnsi="楷体" w:eastAsia="楷体" w:cs="楷体"/>
                <w:color w:val="000000" w:themeColor="text1"/>
                <w:kern w:val="2"/>
                <w:sz w:val="24"/>
                <w:lang w:eastAsia="zh-CN"/>
              </w:rPr>
              <w:t>青年教师周转公寓阳台封闭工程</w:t>
            </w:r>
            <w:r>
              <w:rPr>
                <w:rFonts w:hint="eastAsia" w:ascii="楷体" w:hAnsi="楷体" w:eastAsia="楷体" w:cs="楷体"/>
                <w:color w:val="000000" w:themeColor="text1"/>
                <w:kern w:val="2"/>
                <w:sz w:val="24"/>
              </w:rPr>
              <w:t>的施工，具体内容详按设计图纸、工程量清单及招标人要求执行，招标人保留进行调整的权利。</w:t>
            </w:r>
          </w:p>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楷体" w:hAnsi="楷体" w:eastAsia="楷体" w:cs="楷体"/>
                <w:color w:val="000000" w:themeColor="text1"/>
                <w:kern w:val="2"/>
                <w:sz w:val="24"/>
                <w:lang w:eastAsia="zh-CN"/>
              </w:rPr>
            </w:pPr>
            <w:r>
              <w:rPr>
                <w:rFonts w:hint="eastAsia" w:ascii="楷体" w:hAnsi="楷体" w:eastAsia="楷体" w:cs="楷体"/>
                <w:color w:val="000000" w:themeColor="text1"/>
                <w:kern w:val="2"/>
                <w:sz w:val="24"/>
              </w:rPr>
              <w:t>质量标准：</w:t>
            </w:r>
            <w:r>
              <w:rPr>
                <w:rFonts w:hint="eastAsia" w:ascii="楷体" w:hAnsi="楷体" w:eastAsia="楷体" w:cs="楷体"/>
                <w:color w:val="000000" w:themeColor="text1"/>
                <w:kern w:val="2"/>
                <w:sz w:val="24"/>
                <w:lang w:eastAsia="zh-CN"/>
              </w:rPr>
              <w:t>国家合格标准</w:t>
            </w:r>
          </w:p>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楷体" w:hAnsi="楷体" w:eastAsia="楷体" w:cs="楷体"/>
                <w:color w:val="000000" w:themeColor="text1"/>
                <w:kern w:val="2"/>
                <w:sz w:val="24"/>
              </w:rPr>
            </w:pPr>
            <w:r>
              <w:rPr>
                <w:rFonts w:hint="eastAsia" w:ascii="楷体" w:hAnsi="楷体" w:eastAsia="楷体" w:cs="楷体"/>
                <w:color w:val="000000" w:themeColor="text1"/>
                <w:kern w:val="2"/>
                <w:sz w:val="24"/>
              </w:rPr>
              <w:t>工期要求：</w:t>
            </w:r>
            <w:r>
              <w:rPr>
                <w:rFonts w:hint="eastAsia" w:ascii="楷体" w:hAnsi="楷体" w:eastAsia="楷体" w:cs="楷体"/>
                <w:color w:val="000000" w:themeColor="text1"/>
                <w:kern w:val="2"/>
                <w:sz w:val="24"/>
                <w:lang w:eastAsia="zh-CN"/>
              </w:rPr>
              <w:t>自甲方通知开工之日起18日历天内全部通过竣工验收合格并交付使用。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32"/>
              <w:adjustRightInd w:val="0"/>
              <w:snapToGrid w:val="0"/>
              <w:spacing w:line="320" w:lineRule="exact"/>
              <w:jc w:val="center"/>
              <w:rPr>
                <w:rFonts w:ascii="楷体" w:hAnsi="楷体" w:eastAsia="楷体" w:cs="楷体"/>
                <w:color w:val="000000" w:themeColor="text1"/>
                <w:sz w:val="24"/>
              </w:rPr>
            </w:pPr>
            <w:r>
              <w:rPr>
                <w:rFonts w:hint="eastAsia" w:ascii="楷体" w:hAnsi="楷体" w:eastAsia="楷体" w:cs="楷体"/>
                <w:color w:val="000000" w:themeColor="text1"/>
                <w:sz w:val="24"/>
              </w:rPr>
              <w:t>2</w:t>
            </w:r>
          </w:p>
        </w:tc>
        <w:tc>
          <w:tcPr>
            <w:tcW w:w="8666"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spacing w:line="300" w:lineRule="exact"/>
              <w:textAlignment w:val="auto"/>
              <w:outlineLvl w:val="1"/>
              <w:rPr>
                <w:rFonts w:ascii="楷体" w:hAnsi="楷体" w:eastAsia="楷体" w:cs="楷体"/>
                <w:color w:val="000000" w:themeColor="text1"/>
                <w:sz w:val="24"/>
              </w:rPr>
            </w:pPr>
            <w:r>
              <w:rPr>
                <w:rFonts w:hint="eastAsia" w:ascii="楷体" w:hAnsi="楷体" w:eastAsia="楷体" w:cs="楷体"/>
                <w:color w:val="000000" w:themeColor="text1"/>
                <w:sz w:val="24"/>
              </w:rPr>
              <w:t>本次招标收取保证金。本工程投标保证金金额为人民币</w:t>
            </w:r>
            <w:r>
              <w:rPr>
                <w:rFonts w:hint="eastAsia" w:ascii="楷体" w:hAnsi="楷体" w:eastAsia="楷体" w:cs="楷体"/>
                <w:color w:val="000000" w:themeColor="text1"/>
                <w:sz w:val="24"/>
                <w:u w:val="single"/>
                <w:lang w:eastAsia="zh-CN"/>
              </w:rPr>
              <w:t>肆仟元整</w:t>
            </w:r>
            <w:r>
              <w:rPr>
                <w:rFonts w:hint="eastAsia" w:ascii="楷体" w:hAnsi="楷体" w:eastAsia="楷体" w:cs="楷体"/>
                <w:color w:val="000000" w:themeColor="text1"/>
                <w:sz w:val="24"/>
              </w:rPr>
              <w:t>，投标保证金必须在投标文件接收截止时间前与投标文件一起送达投标文件接收地点（不要密封在响应文件中）。</w:t>
            </w:r>
          </w:p>
          <w:p>
            <w:pPr>
              <w:keepNext w:val="0"/>
              <w:keepLines w:val="0"/>
              <w:pageBreakBefore w:val="0"/>
              <w:widowControl w:val="0"/>
              <w:kinsoku/>
              <w:wordWrap/>
              <w:overflowPunct/>
              <w:topLinePunct w:val="0"/>
              <w:autoSpaceDE/>
              <w:autoSpaceDN/>
              <w:bidi w:val="0"/>
              <w:spacing w:line="300" w:lineRule="exact"/>
              <w:textAlignment w:val="auto"/>
              <w:outlineLvl w:val="1"/>
              <w:rPr>
                <w:rFonts w:ascii="楷体" w:hAnsi="楷体" w:eastAsia="楷体" w:cs="楷体"/>
                <w:color w:val="000000" w:themeColor="text1"/>
                <w:sz w:val="24"/>
              </w:rPr>
            </w:pPr>
            <w:r>
              <w:rPr>
                <w:rFonts w:hint="eastAsia" w:ascii="楷体" w:hAnsi="楷体" w:eastAsia="楷体" w:cs="楷体"/>
                <w:b/>
                <w:color w:val="000000" w:themeColor="text1"/>
                <w:kern w:val="0"/>
                <w:sz w:val="24"/>
              </w:rPr>
              <w:t>投标保证金必须采用有效银行本票或银行汇票，不接受电汇、转账、现金、现金交款单、支票或其他形式的保证金。</w:t>
            </w:r>
            <w:r>
              <w:rPr>
                <w:rFonts w:hint="eastAsia" w:ascii="楷体" w:hAnsi="楷体" w:eastAsia="楷体" w:cs="楷体"/>
                <w:color w:val="000000" w:themeColor="text1"/>
                <w:kern w:val="0"/>
                <w:sz w:val="24"/>
              </w:rPr>
              <w:t>各投标人须在</w:t>
            </w:r>
            <w:r>
              <w:rPr>
                <w:rFonts w:hint="eastAsia" w:ascii="楷体" w:hAnsi="楷体" w:eastAsia="楷体" w:cs="楷体"/>
                <w:bCs/>
                <w:color w:val="000000" w:themeColor="text1"/>
                <w:sz w:val="24"/>
              </w:rPr>
              <w:t>投标文件接收截止时间</w:t>
            </w:r>
            <w:r>
              <w:rPr>
                <w:rFonts w:hint="eastAsia" w:ascii="楷体" w:hAnsi="楷体" w:eastAsia="楷体" w:cs="楷体"/>
                <w:color w:val="000000" w:themeColor="text1"/>
                <w:kern w:val="0"/>
                <w:sz w:val="24"/>
              </w:rPr>
              <w:t>前将投标保证金从投标人本单位的基本账户上汇出（不入账），以投标人汇出资金的银行日期为准，且保证金汇出单位必须与投标人名称一致，收款人名称：</w:t>
            </w:r>
            <w:r>
              <w:rPr>
                <w:rFonts w:hint="eastAsia" w:ascii="楷体" w:hAnsi="楷体" w:eastAsia="楷体" w:cs="楷体"/>
                <w:color w:val="000000" w:themeColor="text1"/>
                <w:sz w:val="24"/>
              </w:rPr>
              <w:t>江苏双清工程造价咨询有限公司，开户行：中国银行股份有限公司盐城分行，账号：51315820801</w:t>
            </w:r>
            <w:r>
              <w:rPr>
                <w:rFonts w:hint="eastAsia" w:ascii="楷体" w:hAnsi="楷体" w:eastAsia="楷体" w:cs="楷体"/>
                <w:color w:val="000000" w:themeColor="text1"/>
                <w:kern w:val="0"/>
                <w:sz w:val="24"/>
              </w:rPr>
              <w:t>。</w:t>
            </w:r>
            <w:r>
              <w:rPr>
                <w:rFonts w:hint="eastAsia" w:ascii="楷体" w:hAnsi="楷体" w:eastAsia="楷体" w:cs="楷体"/>
                <w:bCs/>
                <w:color w:val="000000" w:themeColor="text1"/>
                <w:sz w:val="24"/>
              </w:rPr>
              <w:t>投标文件接收截止时间前</w:t>
            </w:r>
            <w:r>
              <w:rPr>
                <w:rFonts w:hint="eastAsia" w:ascii="楷体" w:hAnsi="楷体" w:eastAsia="楷体" w:cs="楷体"/>
                <w:color w:val="000000" w:themeColor="text1"/>
                <w:kern w:val="0"/>
                <w:sz w:val="24"/>
              </w:rPr>
              <w:t>，各投标人将有效银行本票原件或银行汇票原件带至开标现场交工作人员核验，未按上述要求交纳投标保证金的，</w:t>
            </w:r>
            <w:r>
              <w:rPr>
                <w:rFonts w:hint="eastAsia" w:ascii="楷体" w:hAnsi="楷体" w:eastAsia="楷体" w:cs="楷体"/>
                <w:color w:val="000000" w:themeColor="text1"/>
                <w:sz w:val="24"/>
              </w:rPr>
              <w:t>将被视为非响应性投标而予以拒绝。</w:t>
            </w:r>
          </w:p>
          <w:p>
            <w:pPr>
              <w:keepNext w:val="0"/>
              <w:keepLines w:val="0"/>
              <w:pageBreakBefore w:val="0"/>
              <w:widowControl w:val="0"/>
              <w:kinsoku/>
              <w:wordWrap/>
              <w:overflowPunct/>
              <w:topLinePunct w:val="0"/>
              <w:autoSpaceDE/>
              <w:autoSpaceDN/>
              <w:bidi w:val="0"/>
              <w:spacing w:line="300" w:lineRule="exact"/>
              <w:textAlignment w:val="auto"/>
              <w:outlineLvl w:val="1"/>
              <w:rPr>
                <w:rFonts w:hint="eastAsia" w:ascii="楷体" w:hAnsi="楷体" w:eastAsia="楷体" w:cs="楷体"/>
                <w:color w:val="000000" w:themeColor="text1"/>
                <w:kern w:val="0"/>
                <w:sz w:val="24"/>
                <w:lang w:eastAsia="zh-CN"/>
              </w:rPr>
            </w:pPr>
            <w:r>
              <w:rPr>
                <w:rFonts w:hint="eastAsia" w:ascii="楷体" w:hAnsi="楷体" w:eastAsia="楷体" w:cs="楷体"/>
                <w:color w:val="000000" w:themeColor="text1"/>
                <w:sz w:val="24"/>
              </w:rPr>
              <w:t>投标保证金退还方式：</w:t>
            </w:r>
            <w:r>
              <w:rPr>
                <w:rFonts w:hint="eastAsia" w:ascii="楷体" w:hAnsi="楷体" w:eastAsia="楷体" w:cs="楷体"/>
                <w:color w:val="000000" w:themeColor="text1"/>
                <w:sz w:val="24"/>
                <w:lang w:eastAsia="zh-CN"/>
              </w:rPr>
              <w:t>未中标人的投标保证金现场退还，中标人的投标保证金在签订合同并交纳招标代理服务费后，凭合同原件及交费凭证至招标代理机构财务部退还。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2"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32"/>
              <w:adjustRightInd w:val="0"/>
              <w:snapToGrid w:val="0"/>
              <w:spacing w:line="320" w:lineRule="exact"/>
              <w:jc w:val="center"/>
              <w:rPr>
                <w:rFonts w:ascii="楷体" w:hAnsi="楷体" w:eastAsia="楷体" w:cs="楷体"/>
                <w:color w:val="000000" w:themeColor="text1"/>
                <w:sz w:val="24"/>
              </w:rPr>
            </w:pPr>
            <w:r>
              <w:rPr>
                <w:rFonts w:hint="eastAsia" w:ascii="楷体" w:hAnsi="楷体" w:eastAsia="楷体" w:cs="楷体"/>
                <w:color w:val="000000" w:themeColor="text1"/>
                <w:sz w:val="24"/>
              </w:rPr>
              <w:t>3</w:t>
            </w:r>
          </w:p>
        </w:tc>
        <w:tc>
          <w:tcPr>
            <w:tcW w:w="8666" w:type="dxa"/>
            <w:tcBorders>
              <w:top w:val="single" w:color="auto" w:sz="4" w:space="0"/>
              <w:left w:val="single" w:color="auto" w:sz="4" w:space="0"/>
              <w:bottom w:val="single" w:color="auto" w:sz="4" w:space="0"/>
              <w:right w:val="single" w:color="auto" w:sz="8" w:space="0"/>
            </w:tcBorders>
            <w:vAlign w:val="center"/>
          </w:tcPr>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楷体" w:hAnsi="楷体" w:eastAsia="楷体" w:cs="楷体"/>
                <w:color w:val="000000" w:themeColor="text1"/>
                <w:kern w:val="2"/>
                <w:sz w:val="24"/>
              </w:rPr>
            </w:pPr>
            <w:r>
              <w:rPr>
                <w:rFonts w:hint="eastAsia" w:ascii="楷体" w:hAnsi="楷体" w:eastAsia="楷体" w:cs="楷体"/>
                <w:color w:val="000000" w:themeColor="text1"/>
                <w:kern w:val="2"/>
                <w:sz w:val="24"/>
              </w:rPr>
              <w:t xml:space="preserve">递交疑问时间：投标文件接收截止时间3日前； </w:t>
            </w:r>
          </w:p>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楷体" w:hAnsi="楷体" w:eastAsia="楷体" w:cs="楷体"/>
                <w:color w:val="000000" w:themeColor="text1"/>
                <w:kern w:val="2"/>
                <w:sz w:val="24"/>
              </w:rPr>
            </w:pPr>
            <w:r>
              <w:rPr>
                <w:rFonts w:hint="eastAsia" w:ascii="楷体" w:hAnsi="楷体" w:eastAsia="楷体" w:cs="楷体"/>
                <w:color w:val="000000" w:themeColor="text1"/>
                <w:kern w:val="2"/>
                <w:sz w:val="24"/>
              </w:rPr>
              <w:t>递交方式：发送电子邮件并电话告知，递交地址（邮箱）：</w:t>
            </w:r>
            <w:r>
              <w:fldChar w:fldCharType="begin"/>
            </w:r>
            <w:r>
              <w:instrText xml:space="preserve"> HYPERLINK "mailto:310920981@qq.com" </w:instrText>
            </w:r>
            <w:r>
              <w:fldChar w:fldCharType="separate"/>
            </w:r>
            <w:r>
              <w:rPr>
                <w:rFonts w:hint="eastAsia" w:ascii="楷体" w:hAnsi="楷体" w:eastAsia="楷体" w:cs="楷体"/>
                <w:color w:val="000000" w:themeColor="text1"/>
                <w:kern w:val="2"/>
                <w:sz w:val="24"/>
              </w:rPr>
              <w:t>310920981@qq.com</w:t>
            </w:r>
            <w:r>
              <w:rPr>
                <w:rFonts w:hint="eastAsia" w:ascii="楷体" w:hAnsi="楷体" w:eastAsia="楷体" w:cs="楷体"/>
                <w:color w:val="000000" w:themeColor="text1"/>
                <w:kern w:val="2"/>
                <w:sz w:val="24"/>
              </w:rPr>
              <w:fldChar w:fldCharType="end"/>
            </w:r>
            <w:r>
              <w:rPr>
                <w:rFonts w:hint="eastAsia" w:ascii="楷体" w:hAnsi="楷体" w:eastAsia="楷体" w:cs="楷体"/>
                <w:color w:val="000000" w:themeColor="text1"/>
                <w:kern w:val="2"/>
                <w:sz w:val="24"/>
              </w:rPr>
              <w:t xml:space="preserve">。 </w:t>
            </w:r>
            <w:r>
              <w:rPr>
                <w:rFonts w:hint="eastAsia" w:ascii="楷体" w:hAnsi="楷体" w:eastAsia="楷体" w:cs="楷体"/>
                <w:bCs/>
                <w:color w:val="000000" w:themeColor="text1"/>
                <w:sz w:val="24"/>
              </w:rPr>
              <w:t xml:space="preserve"> </w:t>
            </w:r>
            <w:r>
              <w:rPr>
                <w:rFonts w:hint="eastAsia" w:ascii="楷体" w:hAnsi="楷体" w:eastAsia="楷体" w:cs="楷体"/>
                <w:color w:val="000000" w:themeColor="text1"/>
                <w:kern w:val="2"/>
                <w:sz w:val="24"/>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楷体" w:hAnsi="楷体" w:eastAsia="楷体" w:cs="楷体"/>
                <w:color w:val="000000" w:themeColor="text1"/>
                <w:kern w:val="2"/>
                <w:sz w:val="24"/>
              </w:rPr>
            </w:pPr>
            <w:r>
              <w:rPr>
                <w:rFonts w:hint="eastAsia" w:ascii="楷体" w:hAnsi="楷体" w:eastAsia="楷体" w:cs="楷体"/>
                <w:color w:val="000000" w:themeColor="text1"/>
                <w:kern w:val="2"/>
                <w:sz w:val="24"/>
              </w:rPr>
              <w:t>投标人须及时登录</w:t>
            </w:r>
            <w:r>
              <w:rPr>
                <w:rFonts w:hint="eastAsia" w:ascii="楷体" w:hAnsi="楷体" w:eastAsia="楷体" w:cs="楷体"/>
                <w:bCs/>
                <w:color w:val="000000" w:themeColor="text1"/>
                <w:sz w:val="24"/>
              </w:rPr>
              <w:t>“盐城市政府采购网”和“</w:t>
            </w:r>
            <w:r>
              <w:rPr>
                <w:rFonts w:hint="eastAsia" w:ascii="楷体" w:hAnsi="楷体" w:eastAsia="楷体" w:cs="楷体"/>
                <w:bCs/>
                <w:color w:val="000000" w:themeColor="text1"/>
                <w:sz w:val="24"/>
                <w:lang w:eastAsia="zh-CN"/>
              </w:rPr>
              <w:t>盐城工业职业技术学院招标采购网</w:t>
            </w:r>
            <w:r>
              <w:rPr>
                <w:rFonts w:hint="eastAsia" w:ascii="楷体" w:hAnsi="楷体" w:eastAsia="楷体" w:cs="楷体"/>
                <w:bCs/>
                <w:color w:val="000000" w:themeColor="text1"/>
                <w:sz w:val="24"/>
              </w:rPr>
              <w:t>”</w:t>
            </w:r>
            <w:r>
              <w:rPr>
                <w:rFonts w:hint="eastAsia" w:ascii="楷体" w:hAnsi="楷体" w:eastAsia="楷体" w:cs="楷体"/>
                <w:color w:val="000000" w:themeColor="text1"/>
                <w:kern w:val="2"/>
                <w:sz w:val="24"/>
              </w:rPr>
              <w:t>，查询招标答疑、补充通知、中标结果等相关内容，以上内容均在网上发布，不再另行通知。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8"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9"/>
              <w:adjustRightInd w:val="0"/>
              <w:snapToGrid w:val="0"/>
              <w:spacing w:line="320" w:lineRule="exact"/>
              <w:jc w:val="center"/>
              <w:rPr>
                <w:rFonts w:ascii="楷体" w:hAnsi="楷体" w:eastAsia="楷体" w:cs="楷体"/>
                <w:color w:val="000000" w:themeColor="text1"/>
                <w:kern w:val="2"/>
                <w:sz w:val="24"/>
              </w:rPr>
            </w:pPr>
            <w:r>
              <w:rPr>
                <w:rFonts w:hint="eastAsia" w:ascii="楷体" w:hAnsi="楷体" w:eastAsia="楷体" w:cs="楷体"/>
                <w:color w:val="000000" w:themeColor="text1"/>
                <w:kern w:val="2"/>
                <w:sz w:val="24"/>
              </w:rPr>
              <w:t>4</w:t>
            </w:r>
          </w:p>
        </w:tc>
        <w:tc>
          <w:tcPr>
            <w:tcW w:w="8666" w:type="dxa"/>
            <w:vAlign w:val="center"/>
          </w:tcPr>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楷体" w:hAnsi="楷体" w:eastAsia="楷体" w:cs="楷体"/>
                <w:color w:val="000000" w:themeColor="text1"/>
                <w:kern w:val="2"/>
                <w:sz w:val="24"/>
              </w:rPr>
            </w:pPr>
            <w:r>
              <w:rPr>
                <w:rFonts w:hint="eastAsia" w:ascii="楷体" w:hAnsi="楷体" w:eastAsia="楷体" w:cs="楷体"/>
                <w:color w:val="000000" w:themeColor="text1"/>
                <w:kern w:val="2"/>
                <w:sz w:val="24"/>
              </w:rPr>
              <w:t>投标文件递交截止时间：</w:t>
            </w:r>
            <w:r>
              <w:rPr>
                <w:rFonts w:hint="eastAsia" w:ascii="楷体" w:hAnsi="楷体" w:eastAsia="楷体" w:cs="楷体"/>
                <w:color w:val="000000" w:themeColor="text1"/>
                <w:kern w:val="2"/>
                <w:sz w:val="24"/>
                <w:u w:val="single"/>
              </w:rPr>
              <w:t>2020年</w:t>
            </w:r>
            <w:r>
              <w:rPr>
                <w:rFonts w:hint="eastAsia" w:ascii="楷体" w:hAnsi="楷体" w:eastAsia="楷体" w:cs="楷体"/>
                <w:color w:val="000000" w:themeColor="text1"/>
                <w:kern w:val="2"/>
                <w:sz w:val="24"/>
                <w:u w:val="single"/>
                <w:lang w:val="en-US" w:eastAsia="zh-CN"/>
              </w:rPr>
              <w:t>8</w:t>
            </w:r>
            <w:r>
              <w:rPr>
                <w:rFonts w:hint="eastAsia" w:ascii="楷体" w:hAnsi="楷体" w:eastAsia="楷体" w:cs="楷体"/>
                <w:color w:val="000000" w:themeColor="text1"/>
                <w:kern w:val="2"/>
                <w:sz w:val="24"/>
                <w:u w:val="single"/>
              </w:rPr>
              <w:t>月</w:t>
            </w:r>
            <w:r>
              <w:rPr>
                <w:rFonts w:hint="eastAsia" w:ascii="楷体" w:hAnsi="楷体" w:eastAsia="楷体" w:cs="楷体"/>
                <w:color w:val="000000" w:themeColor="text1"/>
                <w:sz w:val="24"/>
                <w:u w:val="single"/>
                <w:lang w:val="en-US" w:eastAsia="zh-CN"/>
              </w:rPr>
              <w:t>21</w:t>
            </w:r>
            <w:r>
              <w:rPr>
                <w:rFonts w:hint="eastAsia" w:ascii="楷体" w:hAnsi="楷体" w:eastAsia="楷体" w:cs="楷体"/>
                <w:color w:val="000000" w:themeColor="text1"/>
                <w:sz w:val="24"/>
                <w:u w:val="single"/>
              </w:rPr>
              <w:t>日</w:t>
            </w:r>
            <w:r>
              <w:rPr>
                <w:rFonts w:hint="eastAsia" w:ascii="楷体" w:hAnsi="楷体" w:eastAsia="楷体" w:cs="楷体"/>
                <w:color w:val="000000" w:themeColor="text1"/>
                <w:sz w:val="24"/>
                <w:u w:val="single"/>
                <w:lang w:val="en-US" w:eastAsia="zh-CN"/>
              </w:rPr>
              <w:t>9</w:t>
            </w:r>
            <w:r>
              <w:rPr>
                <w:rFonts w:hint="eastAsia" w:ascii="楷体" w:hAnsi="楷体" w:eastAsia="楷体" w:cs="楷体"/>
                <w:color w:val="000000" w:themeColor="text1"/>
                <w:sz w:val="24"/>
                <w:u w:val="single"/>
              </w:rPr>
              <w:t>：00时</w:t>
            </w:r>
            <w:r>
              <w:rPr>
                <w:rFonts w:hint="eastAsia" w:ascii="楷体" w:hAnsi="楷体" w:eastAsia="楷体" w:cs="楷体"/>
                <w:color w:val="000000" w:themeColor="text1"/>
                <w:kern w:val="2"/>
                <w:sz w:val="24"/>
              </w:rPr>
              <w:t>；</w:t>
            </w:r>
          </w:p>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楷体" w:hAnsi="楷体" w:eastAsia="楷体" w:cs="楷体"/>
                <w:color w:val="000000" w:themeColor="text1"/>
                <w:kern w:val="2"/>
                <w:sz w:val="24"/>
              </w:rPr>
            </w:pPr>
            <w:r>
              <w:rPr>
                <w:rFonts w:hint="eastAsia" w:ascii="楷体" w:hAnsi="楷体" w:eastAsia="楷体" w:cs="楷体"/>
                <w:color w:val="000000" w:themeColor="text1"/>
                <w:kern w:val="2"/>
                <w:sz w:val="24"/>
              </w:rPr>
              <w:t xml:space="preserve">地点: </w:t>
            </w:r>
            <w:r>
              <w:rPr>
                <w:rFonts w:hint="eastAsia" w:ascii="楷体" w:hAnsi="楷体" w:eastAsia="楷体" w:cs="楷体"/>
                <w:sz w:val="24"/>
              </w:rPr>
              <w:t>盐城工业职业技术学院（盐城市解放南路285号）后勤服务中心四楼402开标室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9"/>
              <w:adjustRightInd w:val="0"/>
              <w:snapToGrid w:val="0"/>
              <w:spacing w:line="320" w:lineRule="exact"/>
              <w:jc w:val="center"/>
              <w:rPr>
                <w:rFonts w:ascii="楷体" w:hAnsi="楷体" w:eastAsia="楷体" w:cs="楷体"/>
                <w:color w:val="000000" w:themeColor="text1"/>
                <w:kern w:val="2"/>
                <w:sz w:val="24"/>
              </w:rPr>
            </w:pPr>
            <w:r>
              <w:rPr>
                <w:rFonts w:hint="eastAsia" w:ascii="楷体" w:hAnsi="楷体" w:eastAsia="楷体" w:cs="楷体"/>
                <w:color w:val="000000" w:themeColor="text1"/>
                <w:kern w:val="2"/>
                <w:sz w:val="24"/>
              </w:rPr>
              <w:t>5</w:t>
            </w:r>
          </w:p>
        </w:tc>
        <w:tc>
          <w:tcPr>
            <w:tcW w:w="8666" w:type="dxa"/>
            <w:tcBorders>
              <w:top w:val="single" w:color="auto" w:sz="4" w:space="0"/>
              <w:left w:val="single" w:color="auto" w:sz="4" w:space="0"/>
              <w:bottom w:val="single" w:color="auto" w:sz="4" w:space="0"/>
              <w:right w:val="single" w:color="auto" w:sz="8" w:space="0"/>
            </w:tcBorders>
            <w:vAlign w:val="center"/>
          </w:tcPr>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楷体" w:hAnsi="楷体" w:eastAsia="楷体" w:cs="楷体"/>
                <w:color w:val="000000" w:themeColor="text1"/>
                <w:kern w:val="2"/>
                <w:sz w:val="24"/>
              </w:rPr>
            </w:pPr>
            <w:r>
              <w:rPr>
                <w:rFonts w:hint="eastAsia" w:ascii="楷体" w:hAnsi="楷体" w:eastAsia="楷体" w:cs="楷体"/>
                <w:color w:val="000000" w:themeColor="text1"/>
                <w:kern w:val="2"/>
                <w:sz w:val="24"/>
              </w:rPr>
              <w:t>开标时间：</w:t>
            </w:r>
            <w:r>
              <w:rPr>
                <w:rFonts w:hint="eastAsia" w:ascii="楷体" w:hAnsi="楷体" w:eastAsia="楷体" w:cs="楷体"/>
                <w:color w:val="000000" w:themeColor="text1"/>
                <w:kern w:val="2"/>
                <w:sz w:val="24"/>
                <w:u w:val="single"/>
              </w:rPr>
              <w:t>2020年</w:t>
            </w:r>
            <w:r>
              <w:rPr>
                <w:rFonts w:hint="eastAsia" w:ascii="楷体" w:hAnsi="楷体" w:eastAsia="楷体" w:cs="楷体"/>
                <w:color w:val="000000" w:themeColor="text1"/>
                <w:kern w:val="2"/>
                <w:sz w:val="24"/>
                <w:u w:val="single"/>
                <w:lang w:val="en-US" w:eastAsia="zh-CN"/>
              </w:rPr>
              <w:t>8</w:t>
            </w:r>
            <w:r>
              <w:rPr>
                <w:rFonts w:hint="eastAsia" w:ascii="楷体" w:hAnsi="楷体" w:eastAsia="楷体" w:cs="楷体"/>
                <w:color w:val="000000" w:themeColor="text1"/>
                <w:kern w:val="2"/>
                <w:sz w:val="24"/>
                <w:u w:val="single"/>
              </w:rPr>
              <w:t>月</w:t>
            </w:r>
            <w:r>
              <w:rPr>
                <w:rFonts w:hint="eastAsia" w:ascii="楷体" w:hAnsi="楷体" w:eastAsia="楷体" w:cs="楷体"/>
                <w:color w:val="000000" w:themeColor="text1"/>
                <w:sz w:val="24"/>
                <w:u w:val="single"/>
                <w:lang w:val="en-US" w:eastAsia="zh-CN"/>
              </w:rPr>
              <w:t>21</w:t>
            </w:r>
            <w:r>
              <w:rPr>
                <w:rFonts w:hint="eastAsia" w:ascii="楷体" w:hAnsi="楷体" w:eastAsia="楷体" w:cs="楷体"/>
                <w:color w:val="000000" w:themeColor="text1"/>
                <w:sz w:val="24"/>
                <w:u w:val="single"/>
              </w:rPr>
              <w:t>日</w:t>
            </w:r>
            <w:r>
              <w:rPr>
                <w:rFonts w:hint="eastAsia" w:ascii="楷体" w:hAnsi="楷体" w:eastAsia="楷体" w:cs="楷体"/>
                <w:color w:val="000000" w:themeColor="text1"/>
                <w:sz w:val="24"/>
                <w:u w:val="single"/>
                <w:lang w:val="en-US" w:eastAsia="zh-CN"/>
              </w:rPr>
              <w:t>9</w:t>
            </w:r>
            <w:r>
              <w:rPr>
                <w:rFonts w:hint="eastAsia" w:ascii="楷体" w:hAnsi="楷体" w:eastAsia="楷体" w:cs="楷体"/>
                <w:color w:val="000000" w:themeColor="text1"/>
                <w:sz w:val="24"/>
                <w:u w:val="single"/>
              </w:rPr>
              <w:t>：00时</w:t>
            </w:r>
            <w:r>
              <w:rPr>
                <w:rFonts w:hint="eastAsia" w:ascii="楷体" w:hAnsi="楷体" w:eastAsia="楷体" w:cs="楷体"/>
                <w:color w:val="000000" w:themeColor="text1"/>
                <w:kern w:val="2"/>
                <w:sz w:val="24"/>
              </w:rPr>
              <w:t>；</w:t>
            </w:r>
          </w:p>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楷体" w:hAnsi="楷体" w:eastAsia="楷体" w:cs="楷体"/>
                <w:color w:val="000000" w:themeColor="text1"/>
                <w:kern w:val="2"/>
                <w:sz w:val="24"/>
                <w:u w:val="single"/>
              </w:rPr>
            </w:pPr>
            <w:r>
              <w:rPr>
                <w:rFonts w:hint="eastAsia" w:ascii="楷体" w:hAnsi="楷体" w:eastAsia="楷体" w:cs="楷体"/>
                <w:color w:val="000000" w:themeColor="text1"/>
                <w:kern w:val="2"/>
                <w:sz w:val="24"/>
              </w:rPr>
              <w:t>地点:</w:t>
            </w:r>
            <w:r>
              <w:rPr>
                <w:rFonts w:hint="eastAsia" w:ascii="楷体" w:hAnsi="楷体" w:eastAsia="楷体" w:cs="楷体"/>
                <w:sz w:val="24"/>
              </w:rPr>
              <w:t>盐城工业职业技术学院（盐城市解放南路285号）后勤服务中心四楼402开标室</w:t>
            </w:r>
          </w:p>
          <w:p>
            <w:pPr>
              <w:keepNext w:val="0"/>
              <w:keepLines w:val="0"/>
              <w:pageBreakBefore w:val="0"/>
              <w:widowControl w:val="0"/>
              <w:kinsoku/>
              <w:wordWrap/>
              <w:overflowPunct/>
              <w:topLinePunct w:val="0"/>
              <w:autoSpaceDE/>
              <w:autoSpaceDN/>
              <w:bidi w:val="0"/>
              <w:spacing w:line="300" w:lineRule="exact"/>
              <w:textAlignment w:val="auto"/>
              <w:rPr>
                <w:rFonts w:ascii="楷体" w:hAnsi="楷体" w:eastAsia="楷体" w:cs="楷体"/>
                <w:color w:val="000000" w:themeColor="text1"/>
                <w:sz w:val="24"/>
              </w:rPr>
            </w:pPr>
            <w:r>
              <w:rPr>
                <w:rFonts w:hint="eastAsia" w:ascii="楷体" w:hAnsi="楷体" w:eastAsia="楷体" w:cs="楷体"/>
                <w:color w:val="000000" w:themeColor="text1"/>
                <w:sz w:val="24"/>
              </w:rPr>
              <w:t>必须出席开标会的人员：投标人的法定代表人或委托代理人；</w:t>
            </w:r>
          </w:p>
          <w:p>
            <w:pPr>
              <w:keepNext w:val="0"/>
              <w:keepLines w:val="0"/>
              <w:pageBreakBefore w:val="0"/>
              <w:widowControl w:val="0"/>
              <w:kinsoku/>
              <w:wordWrap/>
              <w:overflowPunct/>
              <w:topLinePunct w:val="0"/>
              <w:autoSpaceDE/>
              <w:autoSpaceDN/>
              <w:bidi w:val="0"/>
              <w:spacing w:line="300" w:lineRule="exact"/>
              <w:textAlignment w:val="auto"/>
              <w:rPr>
                <w:rFonts w:ascii="楷体" w:hAnsi="楷体" w:eastAsia="楷体" w:cs="楷体"/>
                <w:color w:val="000000" w:themeColor="text1"/>
                <w:sz w:val="24"/>
                <w:u w:val="single"/>
              </w:rPr>
            </w:pPr>
            <w:r>
              <w:rPr>
                <w:rFonts w:hint="eastAsia" w:ascii="楷体" w:hAnsi="楷体" w:eastAsia="楷体" w:cs="楷体"/>
                <w:color w:val="000000" w:themeColor="text1"/>
                <w:sz w:val="24"/>
              </w:rPr>
              <w:t>招标人要求所有投标人出席开标会的人员，应当按时参加开标会；以上招标人要求出席开标会议的人员，应在招标人按开标程序进行点名时，出示本人二代身份证原件（不含临时身份证），凡二代身份证在开标时不能出示的或提供虚假证件的，招标人当场退回其投标文件。</w:t>
            </w:r>
          </w:p>
        </w:tc>
      </w:tr>
    </w:tbl>
    <w:p>
      <w:pPr>
        <w:spacing w:line="500" w:lineRule="exact"/>
        <w:ind w:firstLine="482" w:firstLineChars="200"/>
        <w:jc w:val="center"/>
        <w:rPr>
          <w:rFonts w:ascii="楷体" w:hAnsi="楷体" w:eastAsia="楷体" w:cs="楷体"/>
          <w:b/>
          <w:bCs/>
          <w:color w:val="000000" w:themeColor="text1"/>
          <w:sz w:val="44"/>
        </w:rPr>
      </w:pPr>
      <w:r>
        <w:rPr>
          <w:rFonts w:hint="eastAsia" w:ascii="楷体" w:hAnsi="楷体" w:eastAsia="楷体" w:cs="楷体"/>
          <w:b/>
          <w:color w:val="000000" w:themeColor="text1"/>
          <w:sz w:val="24"/>
        </w:rPr>
        <w:br w:type="page"/>
      </w:r>
      <w:r>
        <w:rPr>
          <w:rFonts w:hint="eastAsia" w:ascii="楷体" w:hAnsi="楷体" w:eastAsia="楷体" w:cs="楷体"/>
          <w:b/>
          <w:color w:val="000000" w:themeColor="text1"/>
          <w:sz w:val="44"/>
          <w:szCs w:val="44"/>
        </w:rPr>
        <w:t>第二部分  总则</w:t>
      </w:r>
    </w:p>
    <w:p>
      <w:pPr>
        <w:spacing w:line="500" w:lineRule="exact"/>
        <w:ind w:firstLine="482"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1、综合说明</w:t>
      </w:r>
    </w:p>
    <w:p>
      <w:pPr>
        <w:spacing w:line="500" w:lineRule="exact"/>
        <w:ind w:firstLine="482" w:firstLineChars="200"/>
        <w:rPr>
          <w:color w:val="000000" w:themeColor="text1"/>
        </w:rPr>
      </w:pPr>
      <w:r>
        <w:rPr>
          <w:rFonts w:hint="eastAsia" w:ascii="楷体" w:hAnsi="楷体" w:eastAsia="楷体" w:cs="楷体"/>
          <w:b/>
          <w:bCs/>
          <w:color w:val="000000" w:themeColor="text1"/>
          <w:sz w:val="24"/>
        </w:rPr>
        <w:t>1.1</w:t>
      </w:r>
      <w:r>
        <w:rPr>
          <w:rFonts w:hint="eastAsia" w:ascii="楷体" w:hAnsi="楷体" w:eastAsia="楷体" w:cs="楷体"/>
          <w:b/>
          <w:color w:val="000000" w:themeColor="text1"/>
          <w:sz w:val="24"/>
        </w:rPr>
        <w:t>招标范围及标段划分：</w:t>
      </w:r>
      <w:r>
        <w:rPr>
          <w:rFonts w:hint="eastAsia" w:ascii="楷体" w:hAnsi="楷体" w:eastAsia="楷体" w:cs="楷体"/>
          <w:color w:val="000000" w:themeColor="text1"/>
          <w:sz w:val="24"/>
          <w:lang w:eastAsia="zh-CN"/>
        </w:rPr>
        <w:t>本</w:t>
      </w:r>
      <w:r>
        <w:rPr>
          <w:rFonts w:hint="eastAsia" w:ascii="楷体" w:hAnsi="楷体" w:eastAsia="楷体" w:cs="楷体"/>
          <w:color w:val="000000" w:themeColor="text1"/>
          <w:sz w:val="24"/>
        </w:rPr>
        <w:t>次招标共为</w:t>
      </w:r>
      <w:r>
        <w:rPr>
          <w:rFonts w:hint="eastAsia" w:ascii="楷体" w:hAnsi="楷体" w:eastAsia="楷体" w:cs="楷体"/>
          <w:color w:val="000000" w:themeColor="text1"/>
          <w:sz w:val="24"/>
          <w:lang w:val="en-US" w:eastAsia="zh-CN"/>
        </w:rPr>
        <w:t>1</w:t>
      </w:r>
      <w:r>
        <w:rPr>
          <w:rFonts w:hint="eastAsia" w:ascii="楷体" w:hAnsi="楷体" w:eastAsia="楷体" w:cs="楷体"/>
          <w:color w:val="000000" w:themeColor="text1"/>
          <w:sz w:val="24"/>
        </w:rPr>
        <w:t>个标段，</w:t>
      </w:r>
      <w:r>
        <w:rPr>
          <w:rFonts w:hint="eastAsia" w:ascii="楷体" w:hAnsi="楷体" w:eastAsia="楷体" w:cs="楷体"/>
          <w:sz w:val="24"/>
        </w:rPr>
        <w:t>盐城工业职业技术学院</w:t>
      </w:r>
      <w:r>
        <w:rPr>
          <w:rFonts w:hint="eastAsia" w:ascii="楷体" w:hAnsi="楷体" w:eastAsia="楷体" w:cs="楷体"/>
          <w:sz w:val="24"/>
          <w:lang w:eastAsia="zh-CN"/>
        </w:rPr>
        <w:t>青年教师周转公寓阳台封闭工程</w:t>
      </w:r>
      <w:r>
        <w:rPr>
          <w:rFonts w:hint="eastAsia" w:ascii="楷体" w:hAnsi="楷体" w:eastAsia="楷体" w:cs="楷体"/>
          <w:sz w:val="24"/>
        </w:rPr>
        <w:t>的施工，具体内容详按设计图纸、工程量清单及招标人要求</w:t>
      </w:r>
      <w:r>
        <w:rPr>
          <w:rFonts w:hint="eastAsia" w:ascii="楷体" w:hAnsi="楷体" w:eastAsia="楷体" w:cs="楷体"/>
          <w:color w:val="000000" w:themeColor="text1"/>
          <w:sz w:val="24"/>
        </w:rPr>
        <w:t>执行，招标人保留进行调整的权利。</w:t>
      </w:r>
    </w:p>
    <w:p>
      <w:pPr>
        <w:spacing w:line="500" w:lineRule="exact"/>
        <w:ind w:firstLine="482"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1.2项目地点：</w:t>
      </w:r>
      <w:r>
        <w:rPr>
          <w:rFonts w:hint="eastAsia" w:ascii="楷体" w:hAnsi="楷体" w:eastAsia="楷体" w:cs="楷体"/>
          <w:color w:val="000000" w:themeColor="text1"/>
          <w:sz w:val="24"/>
          <w:lang w:eastAsia="zh-CN"/>
        </w:rPr>
        <w:t>盐城工业职业技术学院内（盐城市解放南路285号）</w:t>
      </w:r>
      <w:r>
        <w:rPr>
          <w:rFonts w:hint="eastAsia" w:ascii="楷体" w:hAnsi="楷体" w:eastAsia="楷体" w:cs="楷体"/>
          <w:color w:val="000000" w:themeColor="text1"/>
          <w:sz w:val="24"/>
        </w:rPr>
        <w:t>。</w:t>
      </w:r>
    </w:p>
    <w:p>
      <w:pPr>
        <w:spacing w:line="500" w:lineRule="exact"/>
        <w:ind w:firstLine="482"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1.3承包方式：</w:t>
      </w:r>
      <w:r>
        <w:rPr>
          <w:rFonts w:hint="eastAsia" w:ascii="楷体" w:hAnsi="楷体" w:eastAsia="楷体" w:cs="楷体"/>
          <w:color w:val="000000" w:themeColor="text1"/>
          <w:sz w:val="24"/>
        </w:rPr>
        <w:t>包工包料。</w:t>
      </w:r>
    </w:p>
    <w:p>
      <w:pPr>
        <w:spacing w:line="500" w:lineRule="exact"/>
        <w:ind w:firstLine="482"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1.4资金来源及比例：</w:t>
      </w:r>
      <w:r>
        <w:rPr>
          <w:rFonts w:hint="eastAsia" w:ascii="楷体" w:hAnsi="楷体" w:eastAsia="楷体" w:cs="楷体"/>
          <w:color w:val="000000" w:themeColor="text1"/>
          <w:sz w:val="24"/>
        </w:rPr>
        <w:t>国有资金100%。</w:t>
      </w:r>
    </w:p>
    <w:p>
      <w:pPr>
        <w:spacing w:line="500" w:lineRule="exact"/>
        <w:ind w:firstLine="482"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2、招标方式</w:t>
      </w:r>
    </w:p>
    <w:p>
      <w:pPr>
        <w:spacing w:line="500" w:lineRule="exact"/>
        <w:ind w:firstLine="480" w:firstLineChars="200"/>
        <w:rPr>
          <w:rFonts w:ascii="楷体" w:hAnsi="楷体" w:eastAsia="楷体" w:cs="楷体"/>
          <w:b/>
          <w:color w:val="000000" w:themeColor="text1"/>
          <w:sz w:val="24"/>
        </w:rPr>
      </w:pPr>
      <w:r>
        <w:rPr>
          <w:rFonts w:hint="eastAsia" w:ascii="楷体" w:hAnsi="楷体" w:eastAsia="楷体" w:cs="楷体"/>
          <w:color w:val="000000" w:themeColor="text1"/>
          <w:sz w:val="24"/>
        </w:rPr>
        <w:t>2.1 本项目招标方式：公开招标。</w:t>
      </w:r>
    </w:p>
    <w:p>
      <w:pPr>
        <w:spacing w:line="500" w:lineRule="exact"/>
        <w:ind w:firstLine="480" w:firstLineChars="200"/>
        <w:rPr>
          <w:rFonts w:ascii="楷体" w:hAnsi="楷体" w:eastAsia="楷体" w:cs="楷体"/>
          <w:b/>
          <w:color w:val="000000" w:themeColor="text1"/>
          <w:sz w:val="24"/>
        </w:rPr>
      </w:pPr>
      <w:r>
        <w:rPr>
          <w:rFonts w:hint="eastAsia" w:ascii="楷体" w:hAnsi="楷体" w:eastAsia="楷体" w:cs="楷体"/>
          <w:color w:val="000000" w:themeColor="text1"/>
          <w:sz w:val="24"/>
        </w:rPr>
        <w:t>2.2 招标文件的组成：本项目招标文件由投标须知、总则、技术参数、投标文件编制方法及要求、开标、评标、定标、合同主要条款、评标定标办法、附件等八部分等内容组成。</w:t>
      </w:r>
    </w:p>
    <w:p>
      <w:pPr>
        <w:snapToGrid w:val="0"/>
        <w:spacing w:line="500" w:lineRule="exact"/>
        <w:ind w:firstLine="482" w:firstLineChars="200"/>
        <w:jc w:val="left"/>
        <w:rPr>
          <w:rFonts w:ascii="楷体" w:hAnsi="楷体" w:eastAsia="楷体" w:cs="楷体"/>
          <w:b/>
          <w:color w:val="000000" w:themeColor="text1"/>
          <w:sz w:val="24"/>
        </w:rPr>
      </w:pPr>
      <w:r>
        <w:rPr>
          <w:rFonts w:hint="eastAsia" w:ascii="楷体" w:hAnsi="楷体" w:eastAsia="楷体" w:cs="楷体"/>
          <w:b/>
          <w:color w:val="000000" w:themeColor="text1"/>
          <w:sz w:val="24"/>
        </w:rPr>
        <w:t>3、投标人资格要求</w:t>
      </w:r>
    </w:p>
    <w:p>
      <w:pPr>
        <w:spacing w:line="440" w:lineRule="exact"/>
        <w:ind w:firstLine="480" w:firstLineChars="200"/>
        <w:jc w:val="left"/>
        <w:rPr>
          <w:rFonts w:hint="eastAsia" w:ascii="楷体" w:hAnsi="楷体" w:eastAsia="楷体" w:cs="楷体"/>
          <w:bCs/>
          <w:color w:val="000000" w:themeColor="text1"/>
          <w:sz w:val="24"/>
          <w:lang w:eastAsia="zh-CN"/>
        </w:rPr>
      </w:pPr>
      <w:r>
        <w:rPr>
          <w:rFonts w:hint="eastAsia" w:ascii="楷体" w:hAnsi="楷体" w:eastAsia="楷体" w:cs="楷体"/>
          <w:bCs/>
          <w:color w:val="000000" w:themeColor="text1"/>
          <w:sz w:val="24"/>
        </w:rPr>
        <w:t>3.1投标人资格要求：</w:t>
      </w:r>
      <w:r>
        <w:rPr>
          <w:rFonts w:hint="eastAsia" w:ascii="楷体" w:hAnsi="楷体" w:eastAsia="楷体" w:cs="楷体"/>
          <w:bCs/>
          <w:color w:val="000000" w:themeColor="text1"/>
          <w:sz w:val="24"/>
          <w:lang w:eastAsia="zh-CN"/>
        </w:rPr>
        <w:t>投标人具有建设行政主管部门核发的建筑工程施工总承包三级及以上资质或建筑装修装饰工程专业承包二级及以上资质或有效期内的建筑装饰装修工程设计与施工一体化三级及以上资质的独立法人，并持有安全生产许可证。</w:t>
      </w:r>
    </w:p>
    <w:p>
      <w:pPr>
        <w:spacing w:line="440" w:lineRule="exact"/>
        <w:ind w:firstLine="480" w:firstLineChars="200"/>
        <w:jc w:val="left"/>
        <w:rPr>
          <w:rFonts w:ascii="楷体" w:hAnsi="楷体" w:eastAsia="楷体" w:cs="楷体"/>
          <w:bCs/>
          <w:color w:val="000000" w:themeColor="text1"/>
          <w:sz w:val="24"/>
        </w:rPr>
      </w:pPr>
      <w:r>
        <w:rPr>
          <w:rFonts w:hint="eastAsia" w:ascii="楷体" w:hAnsi="楷体" w:eastAsia="楷体" w:cs="楷体"/>
          <w:bCs/>
          <w:color w:val="000000" w:themeColor="text1"/>
          <w:sz w:val="24"/>
        </w:rPr>
        <w:t>3.2财务要求：投标人应具有独立订立合同的能力，未处于财产被接管、冻结和破产状态。</w:t>
      </w:r>
    </w:p>
    <w:p>
      <w:pPr>
        <w:spacing w:line="440" w:lineRule="exact"/>
        <w:ind w:firstLine="480" w:firstLineChars="200"/>
        <w:jc w:val="left"/>
        <w:rPr>
          <w:rFonts w:ascii="楷体" w:hAnsi="楷体" w:eastAsia="楷体" w:cs="楷体"/>
          <w:bCs/>
          <w:color w:val="000000" w:themeColor="text1"/>
          <w:sz w:val="24"/>
        </w:rPr>
      </w:pPr>
      <w:r>
        <w:rPr>
          <w:rFonts w:hint="eastAsia" w:ascii="楷体" w:hAnsi="楷体" w:eastAsia="楷体" w:cs="楷体"/>
          <w:bCs/>
          <w:color w:val="000000" w:themeColor="text1"/>
          <w:sz w:val="24"/>
        </w:rPr>
        <w:t>3.3信誉要求</w:t>
      </w:r>
    </w:p>
    <w:p>
      <w:pPr>
        <w:spacing w:line="440" w:lineRule="exact"/>
        <w:ind w:firstLine="480" w:firstLineChars="200"/>
        <w:jc w:val="left"/>
        <w:rPr>
          <w:rFonts w:ascii="楷体" w:hAnsi="楷体" w:eastAsia="楷体" w:cs="楷体"/>
          <w:bCs/>
          <w:color w:val="000000" w:themeColor="text1"/>
          <w:sz w:val="24"/>
        </w:rPr>
      </w:pPr>
      <w:r>
        <w:rPr>
          <w:rFonts w:hint="eastAsia" w:ascii="楷体" w:hAnsi="楷体" w:eastAsia="楷体" w:cs="楷体"/>
          <w:bCs/>
          <w:color w:val="000000" w:themeColor="text1"/>
          <w:sz w:val="24"/>
        </w:rPr>
        <w:t>（1）投标人没有被国家、江苏省省级有关部门及盐城市级有关部门暂停招投标或市场准入资格且在公示处罚期内。</w:t>
      </w:r>
    </w:p>
    <w:p>
      <w:pPr>
        <w:spacing w:line="440" w:lineRule="exact"/>
        <w:ind w:firstLine="480" w:firstLineChars="200"/>
        <w:jc w:val="left"/>
        <w:rPr>
          <w:rFonts w:ascii="楷体" w:hAnsi="楷体" w:eastAsia="楷体" w:cs="楷体"/>
          <w:bCs/>
          <w:color w:val="000000" w:themeColor="text1"/>
          <w:sz w:val="24"/>
        </w:rPr>
      </w:pPr>
      <w:r>
        <w:rPr>
          <w:rFonts w:hint="eastAsia" w:ascii="楷体" w:hAnsi="楷体" w:eastAsia="楷体" w:cs="楷体"/>
          <w:bCs/>
          <w:color w:val="000000" w:themeColor="text1"/>
          <w:sz w:val="24"/>
        </w:rPr>
        <w:t>（2）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pPr>
        <w:spacing w:line="440" w:lineRule="exact"/>
        <w:ind w:firstLine="480" w:firstLineChars="200"/>
        <w:jc w:val="left"/>
        <w:rPr>
          <w:rFonts w:ascii="楷体" w:hAnsi="楷体" w:eastAsia="楷体" w:cs="楷体"/>
          <w:bCs/>
          <w:color w:val="000000" w:themeColor="text1"/>
          <w:sz w:val="24"/>
        </w:rPr>
      </w:pPr>
      <w:r>
        <w:rPr>
          <w:rFonts w:hint="eastAsia" w:ascii="楷体" w:hAnsi="楷体" w:eastAsia="楷体" w:cs="楷体"/>
          <w:bCs/>
          <w:color w:val="000000" w:themeColor="text1"/>
          <w:sz w:val="24"/>
        </w:rPr>
        <w:t>（3）投标人作为失信联合惩戒对象，被采取依法限制参与建设工程招投标惩戒措施的，被有关部门推送在“信用中国”、“信用江苏”、“信用盐城”相关网站公示且在有效期内的，本项目的招标人拒绝其投标，资格审查不予通过，不得被确定为中标候选人、中标人。在一次招投标活动中，资格预审申请人、投标人或者中标候选人因正被列为联合惩戒对象，导致其资格预审不通过或者被取消中标候选人资格、中标人资格的，不因其之后失信信息被撤销或更正而改变已经作出的决定。</w:t>
      </w:r>
    </w:p>
    <w:p>
      <w:pPr>
        <w:spacing w:line="440" w:lineRule="exact"/>
        <w:ind w:firstLine="480" w:firstLineChars="200"/>
        <w:jc w:val="left"/>
        <w:rPr>
          <w:rFonts w:ascii="楷体" w:hAnsi="楷体" w:eastAsia="楷体" w:cs="楷体"/>
          <w:bCs/>
          <w:color w:val="000000" w:themeColor="text1"/>
          <w:sz w:val="24"/>
        </w:rPr>
      </w:pPr>
      <w:r>
        <w:rPr>
          <w:rFonts w:hint="eastAsia" w:ascii="楷体" w:hAnsi="楷体" w:eastAsia="楷体" w:cs="楷体"/>
          <w:bCs/>
          <w:color w:val="000000" w:themeColor="text1"/>
          <w:sz w:val="24"/>
        </w:rPr>
        <w:t>（4）投标人不存在盐住建建筑【2020】24文规定的安全生产事故情形，且在通报暂停投标资格处罚期内。</w:t>
      </w:r>
    </w:p>
    <w:p>
      <w:pPr>
        <w:spacing w:line="440" w:lineRule="exact"/>
        <w:ind w:firstLine="480" w:firstLineChars="200"/>
        <w:jc w:val="left"/>
        <w:rPr>
          <w:rFonts w:ascii="楷体" w:hAnsi="楷体" w:eastAsia="楷体" w:cs="楷体"/>
          <w:bCs/>
          <w:color w:val="000000" w:themeColor="text1"/>
          <w:sz w:val="24"/>
        </w:rPr>
      </w:pPr>
      <w:r>
        <w:rPr>
          <w:rFonts w:hint="eastAsia" w:ascii="楷体" w:hAnsi="楷体" w:eastAsia="楷体" w:cs="楷体"/>
          <w:bCs/>
          <w:color w:val="000000" w:themeColor="text1"/>
          <w:sz w:val="24"/>
        </w:rPr>
        <w:t>3.4投标项目负责人资格要求：项目负责人须具有</w:t>
      </w:r>
      <w:r>
        <w:rPr>
          <w:rFonts w:hint="eastAsia" w:ascii="楷体" w:hAnsi="楷体" w:eastAsia="楷体" w:cs="楷体"/>
          <w:bCs/>
          <w:color w:val="000000" w:themeColor="text1"/>
          <w:sz w:val="24"/>
          <w:lang w:eastAsia="zh-CN"/>
        </w:rPr>
        <w:t>建筑工程专业</w:t>
      </w:r>
      <w:r>
        <w:rPr>
          <w:rFonts w:hint="eastAsia" w:ascii="楷体" w:hAnsi="楷体" w:eastAsia="楷体" w:cs="楷体"/>
          <w:bCs/>
          <w:color w:val="000000" w:themeColor="text1"/>
          <w:sz w:val="24"/>
        </w:rPr>
        <w:t>二级及以上建造师资格，同时须具有安全生产考核合格证（B类）。</w:t>
      </w:r>
    </w:p>
    <w:p>
      <w:pPr>
        <w:spacing w:line="440" w:lineRule="exact"/>
        <w:ind w:firstLine="480" w:firstLineChars="200"/>
        <w:jc w:val="left"/>
        <w:rPr>
          <w:rFonts w:ascii="楷体" w:hAnsi="楷体" w:eastAsia="楷体" w:cs="楷体"/>
          <w:bCs/>
          <w:color w:val="000000" w:themeColor="text1"/>
          <w:sz w:val="24"/>
        </w:rPr>
      </w:pPr>
      <w:r>
        <w:rPr>
          <w:rFonts w:hint="eastAsia" w:ascii="楷体" w:hAnsi="楷体" w:eastAsia="楷体" w:cs="楷体"/>
          <w:bCs/>
          <w:color w:val="000000" w:themeColor="text1"/>
          <w:sz w:val="24"/>
        </w:rPr>
        <w:t>3.5项目负责人从本工程投标文件递交截止之日起必须满足下列条件：</w:t>
      </w:r>
    </w:p>
    <w:p>
      <w:pPr>
        <w:spacing w:line="440" w:lineRule="exact"/>
        <w:ind w:firstLine="480" w:firstLineChars="200"/>
        <w:jc w:val="left"/>
        <w:rPr>
          <w:rFonts w:ascii="楷体" w:hAnsi="楷体" w:eastAsia="楷体" w:cs="楷体"/>
          <w:bCs/>
          <w:color w:val="000000" w:themeColor="text1"/>
          <w:sz w:val="24"/>
        </w:rPr>
      </w:pPr>
      <w:r>
        <w:rPr>
          <w:rFonts w:hint="eastAsia" w:ascii="楷体" w:hAnsi="楷体" w:eastAsia="楷体" w:cs="楷体"/>
          <w:bCs/>
          <w:color w:val="000000" w:themeColor="text1"/>
          <w:sz w:val="24"/>
        </w:rPr>
        <w:t>项目负责人不得同时在两个或者两个以上单位受聘或者执业特指以下三种情形：</w:t>
      </w:r>
    </w:p>
    <w:p>
      <w:pPr>
        <w:spacing w:line="440" w:lineRule="exact"/>
        <w:ind w:firstLine="480" w:firstLineChars="200"/>
        <w:jc w:val="left"/>
        <w:rPr>
          <w:rFonts w:ascii="楷体" w:hAnsi="楷体" w:eastAsia="楷体" w:cs="楷体"/>
          <w:bCs/>
          <w:color w:val="000000" w:themeColor="text1"/>
          <w:sz w:val="24"/>
        </w:rPr>
      </w:pPr>
      <w:r>
        <w:rPr>
          <w:rFonts w:hint="eastAsia" w:ascii="楷体" w:hAnsi="楷体" w:eastAsia="楷体" w:cs="楷体"/>
          <w:bCs/>
          <w:color w:val="000000" w:themeColor="text1"/>
          <w:sz w:val="24"/>
        </w:rPr>
        <w:t>（一）同时在两个及以上单位签订劳动合同或交纳社会保险；</w:t>
      </w:r>
    </w:p>
    <w:p>
      <w:pPr>
        <w:spacing w:line="440" w:lineRule="exact"/>
        <w:ind w:firstLine="480" w:firstLineChars="200"/>
        <w:jc w:val="left"/>
        <w:rPr>
          <w:rFonts w:ascii="楷体" w:hAnsi="楷体" w:eastAsia="楷体" w:cs="楷体"/>
          <w:bCs/>
          <w:color w:val="000000" w:themeColor="text1"/>
          <w:sz w:val="24"/>
        </w:rPr>
      </w:pPr>
      <w:r>
        <w:rPr>
          <w:rFonts w:hint="eastAsia" w:ascii="楷体" w:hAnsi="楷体" w:eastAsia="楷体" w:cs="楷体"/>
          <w:bCs/>
          <w:color w:val="000000" w:themeColor="text1"/>
          <w:sz w:val="24"/>
        </w:rPr>
        <w:t>（二）将本人执（职）业资格证书同时注册在两个及以上单位</w:t>
      </w:r>
    </w:p>
    <w:p>
      <w:pPr>
        <w:spacing w:line="440" w:lineRule="exact"/>
        <w:ind w:firstLine="480" w:firstLineChars="200"/>
        <w:jc w:val="left"/>
        <w:rPr>
          <w:rFonts w:ascii="楷体" w:hAnsi="楷体" w:eastAsia="楷体" w:cs="楷体"/>
          <w:bCs/>
          <w:color w:val="000000" w:themeColor="text1"/>
          <w:sz w:val="24"/>
        </w:rPr>
      </w:pPr>
      <w:r>
        <w:rPr>
          <w:rFonts w:hint="eastAsia" w:ascii="楷体" w:hAnsi="楷体" w:eastAsia="楷体" w:cs="楷体"/>
          <w:bCs/>
          <w:color w:val="000000" w:themeColor="text1"/>
          <w:sz w:val="24"/>
        </w:rPr>
        <w:t>（三）项目负责人担任其他公司法定代表人。</w:t>
      </w:r>
    </w:p>
    <w:p>
      <w:pPr>
        <w:spacing w:line="440" w:lineRule="exact"/>
        <w:ind w:firstLine="480" w:firstLineChars="200"/>
        <w:jc w:val="left"/>
        <w:rPr>
          <w:rFonts w:ascii="楷体" w:hAnsi="楷体" w:eastAsia="楷体" w:cs="楷体"/>
          <w:bCs/>
          <w:color w:val="000000" w:themeColor="text1"/>
          <w:sz w:val="24"/>
        </w:rPr>
      </w:pPr>
      <w:r>
        <w:rPr>
          <w:rFonts w:hint="eastAsia" w:ascii="楷体" w:hAnsi="楷体" w:eastAsia="楷体" w:cs="楷体"/>
          <w:bCs/>
          <w:color w:val="000000" w:themeColor="text1"/>
          <w:sz w:val="24"/>
        </w:rPr>
        <w:t>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pPr>
        <w:spacing w:line="440" w:lineRule="exact"/>
        <w:ind w:firstLine="480" w:firstLineChars="200"/>
        <w:jc w:val="left"/>
        <w:rPr>
          <w:rFonts w:ascii="楷体" w:hAnsi="楷体" w:eastAsia="楷体" w:cs="楷体"/>
          <w:bCs/>
          <w:color w:val="000000" w:themeColor="text1"/>
          <w:sz w:val="24"/>
        </w:rPr>
      </w:pPr>
      <w:r>
        <w:rPr>
          <w:rFonts w:hint="eastAsia" w:ascii="楷体" w:hAnsi="楷体" w:eastAsia="楷体" w:cs="楷体"/>
          <w:bCs/>
          <w:color w:val="000000" w:themeColor="text1"/>
          <w:sz w:val="24"/>
        </w:rPr>
        <w:t>项目负责人投标截止时不得同时在其他建设工程项目中担任现场管理人员、不在本项目兼任本项目的其它岗位。</w:t>
      </w:r>
      <w:r>
        <w:rPr>
          <w:rFonts w:hint="eastAsia" w:ascii="楷体" w:hAnsi="楷体" w:eastAsia="楷体" w:cs="楷体"/>
          <w:bCs/>
          <w:color w:val="000000" w:themeColor="text1"/>
          <w:sz w:val="24"/>
        </w:rPr>
        <w:br w:type="textWrapping"/>
      </w:r>
      <w:r>
        <w:rPr>
          <w:rFonts w:hint="eastAsia" w:ascii="楷体" w:hAnsi="楷体" w:eastAsia="楷体" w:cs="楷体"/>
          <w:bCs/>
          <w:color w:val="000000" w:themeColor="text1"/>
          <w:sz w:val="24"/>
        </w:rPr>
        <w:t xml:space="preserve">    在建工程：处于中标结果公告（直接发包的项目以网上合同备案为准）到合同约定的工程全部完成且竣工验收合格期间的工程。竣工验收证明是指由建设单位（或监理）组织工程建设各方验收合格，并签署相应的单位工程质量竣工验收记录或者分部工程质量验收记录等验收文件。</w:t>
      </w:r>
    </w:p>
    <w:p>
      <w:pPr>
        <w:spacing w:line="440" w:lineRule="exact"/>
        <w:ind w:firstLine="480" w:firstLineChars="200"/>
        <w:jc w:val="left"/>
        <w:rPr>
          <w:rFonts w:ascii="楷体" w:hAnsi="楷体" w:eastAsia="楷体" w:cs="楷体"/>
          <w:bCs/>
          <w:color w:val="000000" w:themeColor="text1"/>
          <w:sz w:val="24"/>
        </w:rPr>
      </w:pPr>
      <w:r>
        <w:rPr>
          <w:rFonts w:hint="eastAsia" w:ascii="楷体" w:hAnsi="楷体" w:eastAsia="楷体" w:cs="楷体"/>
          <w:bCs/>
          <w:color w:val="000000" w:themeColor="text1"/>
          <w:sz w:val="24"/>
        </w:rPr>
        <w:t>3.6本项目招标人不接受投标人的企业法定代表人担任项目负责人。</w:t>
      </w:r>
    </w:p>
    <w:p>
      <w:pPr>
        <w:spacing w:line="440" w:lineRule="exact"/>
        <w:ind w:firstLine="480" w:firstLineChars="200"/>
        <w:jc w:val="left"/>
        <w:rPr>
          <w:rFonts w:ascii="楷体" w:hAnsi="楷体" w:eastAsia="楷体" w:cs="楷体"/>
          <w:bCs/>
          <w:color w:val="000000" w:themeColor="text1"/>
          <w:sz w:val="24"/>
        </w:rPr>
      </w:pPr>
      <w:r>
        <w:rPr>
          <w:rFonts w:hint="eastAsia" w:ascii="楷体" w:hAnsi="楷体" w:eastAsia="楷体" w:cs="楷体"/>
          <w:bCs/>
          <w:color w:val="000000" w:themeColor="text1"/>
          <w:sz w:val="24"/>
        </w:rPr>
        <w:t>3.7本项目招标人不接受企业退休人员担任项目负责人。</w:t>
      </w:r>
    </w:p>
    <w:p>
      <w:pPr>
        <w:spacing w:line="440" w:lineRule="exact"/>
        <w:ind w:firstLine="480" w:firstLineChars="200"/>
        <w:jc w:val="left"/>
        <w:rPr>
          <w:rFonts w:ascii="楷体" w:hAnsi="楷体" w:eastAsia="楷体" w:cs="楷体"/>
          <w:bCs/>
          <w:color w:val="000000" w:themeColor="text1"/>
          <w:sz w:val="24"/>
        </w:rPr>
      </w:pPr>
      <w:r>
        <w:rPr>
          <w:rFonts w:hint="eastAsia" w:ascii="楷体" w:hAnsi="楷体" w:eastAsia="楷体" w:cs="楷体"/>
          <w:bCs/>
          <w:color w:val="000000" w:themeColor="text1"/>
          <w:sz w:val="24"/>
        </w:rPr>
        <w:t>3.8投标申请人须保证项目负责人及代理人均为本单位的正式职工，并确保从</w:t>
      </w:r>
      <w:r>
        <w:rPr>
          <w:rFonts w:hint="eastAsia" w:ascii="楷体" w:hAnsi="楷体" w:eastAsia="楷体" w:cs="楷体"/>
          <w:bCs/>
          <w:color w:val="000000" w:themeColor="text1"/>
          <w:sz w:val="24"/>
          <w:lang w:eastAsia="zh-CN"/>
        </w:rPr>
        <w:t>2019年11月</w:t>
      </w:r>
      <w:r>
        <w:rPr>
          <w:rFonts w:hint="eastAsia" w:ascii="楷体" w:hAnsi="楷体" w:eastAsia="楷体" w:cs="楷体"/>
          <w:bCs/>
          <w:color w:val="000000" w:themeColor="text1"/>
          <w:sz w:val="24"/>
        </w:rPr>
        <w:t>开始至投标截止之日当月至少连续6个月均已在本单位缴纳养老保险，中标候选人公示前、异议（投诉）提出时相关单位需提供缴费记录证明原件给招标人核验。（例：如开标日期为2015年10月的某一天，则投标单位需保证以上人员2015年2月以后任意连续6月养老保险均在本单位缴纳）。</w:t>
      </w:r>
    </w:p>
    <w:p>
      <w:pPr>
        <w:spacing w:line="440" w:lineRule="exact"/>
        <w:ind w:firstLine="480" w:firstLineChars="200"/>
        <w:jc w:val="left"/>
        <w:rPr>
          <w:rFonts w:ascii="楷体" w:hAnsi="楷体" w:eastAsia="楷体" w:cs="楷体"/>
          <w:bCs/>
          <w:color w:val="000000" w:themeColor="text1"/>
          <w:sz w:val="24"/>
        </w:rPr>
      </w:pPr>
      <w:r>
        <w:rPr>
          <w:rFonts w:hint="eastAsia" w:ascii="楷体" w:hAnsi="楷体" w:eastAsia="楷体" w:cs="楷体"/>
          <w:bCs/>
          <w:color w:val="000000" w:themeColor="text1"/>
          <w:sz w:val="24"/>
        </w:rPr>
        <w:t>3.9本招标工程不接受联合体投标。</w:t>
      </w:r>
    </w:p>
    <w:p>
      <w:pPr>
        <w:spacing w:line="5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3.10投标人不得存在下列情形之一：</w:t>
      </w:r>
    </w:p>
    <w:p>
      <w:pPr>
        <w:spacing w:line="5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3.10.1.为招标人不具有独立法人资格的附属机构（单位）。</w:t>
      </w:r>
    </w:p>
    <w:p>
      <w:pPr>
        <w:spacing w:line="5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3.10.2.为本招标项目的监理人、代建人、项目管理人，以及为本招标项目提供招标代理、设计服务的。</w:t>
      </w:r>
    </w:p>
    <w:p>
      <w:pPr>
        <w:spacing w:line="5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3.10.3.与本招标项目的监理人、代建人、招标代理机构同为一个法定代表人的，或者相互控股、参股的。</w:t>
      </w:r>
    </w:p>
    <w:p>
      <w:pPr>
        <w:spacing w:line="5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3.10.4.与招标人存在利害关系可能影响招标公正性的。</w:t>
      </w:r>
    </w:p>
    <w:p>
      <w:pPr>
        <w:spacing w:line="5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 xml:space="preserve">3.10.5.单位负责人为同一人或者存在控股、管理关系的不同单位。    </w:t>
      </w:r>
    </w:p>
    <w:p>
      <w:pPr>
        <w:spacing w:line="5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3.10.6.处于被责令停业、财产被接管、冻结和破产状态，以及投标资格被取消或者被暂停且在暂停期内。</w:t>
      </w:r>
    </w:p>
    <w:p>
      <w:pPr>
        <w:spacing w:line="5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3.10.7.因拖欠工人工资或者因发生质量安全事故被有关部门限制在招标项目所在地承接工程的。</w:t>
      </w:r>
    </w:p>
    <w:p>
      <w:pPr>
        <w:snapToGrid w:val="0"/>
        <w:spacing w:line="5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3.11不符合法律、法规规定的其他条件。</w:t>
      </w:r>
    </w:p>
    <w:p>
      <w:pPr>
        <w:spacing w:line="500" w:lineRule="exact"/>
        <w:ind w:firstLine="482" w:firstLineChars="200"/>
        <w:outlineLvl w:val="0"/>
        <w:rPr>
          <w:rFonts w:ascii="楷体" w:hAnsi="楷体" w:eastAsia="楷体" w:cs="楷体"/>
          <w:b/>
          <w:color w:val="000000" w:themeColor="text1"/>
          <w:sz w:val="24"/>
        </w:rPr>
      </w:pPr>
      <w:r>
        <w:rPr>
          <w:rFonts w:hint="eastAsia" w:ascii="楷体" w:hAnsi="楷体" w:eastAsia="楷体" w:cs="楷体"/>
          <w:b/>
          <w:color w:val="000000" w:themeColor="text1"/>
          <w:sz w:val="24"/>
        </w:rPr>
        <w:t xml:space="preserve">4、资格审查方式 </w:t>
      </w:r>
    </w:p>
    <w:p>
      <w:pPr>
        <w:snapToGrid w:val="0"/>
        <w:spacing w:line="5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4.1本招标项目资格审查方式：采用</w:t>
      </w:r>
      <w:r>
        <w:rPr>
          <w:rFonts w:hint="eastAsia" w:ascii="楷体" w:hAnsi="楷体" w:eastAsia="楷体" w:cs="楷体"/>
          <w:b/>
          <w:color w:val="000000" w:themeColor="text1"/>
          <w:sz w:val="24"/>
          <w:u w:val="single"/>
        </w:rPr>
        <w:t>资格后审</w:t>
      </w:r>
      <w:r>
        <w:rPr>
          <w:rFonts w:hint="eastAsia" w:ascii="楷体" w:hAnsi="楷体" w:eastAsia="楷体" w:cs="楷体"/>
          <w:color w:val="000000" w:themeColor="text1"/>
          <w:sz w:val="24"/>
        </w:rPr>
        <w:t>办法。</w:t>
      </w:r>
    </w:p>
    <w:p>
      <w:pPr>
        <w:snapToGrid w:val="0"/>
        <w:spacing w:line="500" w:lineRule="exact"/>
        <w:ind w:firstLine="482" w:firstLineChars="200"/>
        <w:jc w:val="left"/>
        <w:rPr>
          <w:rFonts w:ascii="楷体" w:hAnsi="楷体" w:eastAsia="楷体" w:cs="楷体"/>
          <w:b/>
          <w:color w:val="000000" w:themeColor="text1"/>
          <w:sz w:val="24"/>
        </w:rPr>
      </w:pPr>
      <w:r>
        <w:rPr>
          <w:rFonts w:hint="eastAsia" w:ascii="楷体" w:hAnsi="楷体" w:eastAsia="楷体" w:cs="楷体"/>
          <w:b/>
          <w:color w:val="000000" w:themeColor="text1"/>
          <w:sz w:val="24"/>
        </w:rPr>
        <w:t>5、投标有效期</w:t>
      </w: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 xml:space="preserve">本招标项目投标有效期为 </w:t>
      </w:r>
      <w:r>
        <w:rPr>
          <w:rFonts w:hint="eastAsia" w:ascii="楷体" w:hAnsi="楷体" w:eastAsia="楷体" w:cs="楷体"/>
          <w:color w:val="000000" w:themeColor="text1"/>
          <w:sz w:val="24"/>
          <w:u w:val="single"/>
        </w:rPr>
        <w:t xml:space="preserve">90 </w:t>
      </w:r>
      <w:r>
        <w:rPr>
          <w:rFonts w:hint="eastAsia" w:ascii="楷体" w:hAnsi="楷体" w:eastAsia="楷体" w:cs="楷体"/>
          <w:color w:val="000000" w:themeColor="text1"/>
          <w:sz w:val="24"/>
        </w:rPr>
        <w:t>日。</w:t>
      </w:r>
    </w:p>
    <w:p>
      <w:pPr>
        <w:spacing w:line="500" w:lineRule="exact"/>
        <w:ind w:firstLine="482" w:firstLineChars="200"/>
        <w:outlineLvl w:val="0"/>
        <w:rPr>
          <w:rFonts w:ascii="楷体" w:hAnsi="楷体" w:eastAsia="楷体" w:cs="楷体"/>
          <w:b/>
          <w:color w:val="000000" w:themeColor="text1"/>
          <w:sz w:val="24"/>
        </w:rPr>
      </w:pPr>
      <w:r>
        <w:rPr>
          <w:rFonts w:hint="eastAsia" w:ascii="楷体" w:hAnsi="楷体" w:eastAsia="楷体" w:cs="楷体"/>
          <w:b/>
          <w:color w:val="000000" w:themeColor="text1"/>
          <w:sz w:val="24"/>
        </w:rPr>
        <w:t>6、投标保证金</w:t>
      </w: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6.1本次投标收取保证金，具体详见招标须知前附表。投标人必须以企业法人的名义提交投标保证金，并必须从投标人的法人基本存款账户缴纳。以个人、企业的办事处、分公司、子公司、项目部名义或从他人账户、投标人的其他账户缴纳的保证金无效。</w:t>
      </w:r>
    </w:p>
    <w:p>
      <w:pPr>
        <w:spacing w:line="500" w:lineRule="exact"/>
        <w:ind w:firstLine="480" w:firstLineChars="200"/>
        <w:rPr>
          <w:rFonts w:ascii="楷体" w:hAnsi="楷体" w:eastAsia="楷体" w:cs="楷体"/>
          <w:color w:val="000000" w:themeColor="text1"/>
          <w:kern w:val="0"/>
          <w:sz w:val="24"/>
        </w:rPr>
      </w:pPr>
      <w:r>
        <w:rPr>
          <w:rFonts w:hint="eastAsia" w:ascii="楷体" w:hAnsi="楷体" w:eastAsia="楷体" w:cs="楷体"/>
          <w:color w:val="000000" w:themeColor="text1"/>
          <w:sz w:val="24"/>
        </w:rPr>
        <w:t>投标人缴纳投标保证金的，无故不投标的投标保证金暂扣；如因特殊原因不能投标的，应与开标前向招标人提出书面申请并说明原因，获得招标人的认可。</w:t>
      </w:r>
    </w:p>
    <w:p>
      <w:pPr>
        <w:adjustRightInd w:val="0"/>
        <w:snapToGrid w:val="0"/>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 xml:space="preserve">6.2　除不可抗力情况外，投标人出现下列情形之一的，没收其投标保证金，已中标的，取消其中标资格，给招标人造成的损失超过投标保证金数额的，中标人还应当对超过部分予以赔偿：  </w:t>
      </w:r>
    </w:p>
    <w:p>
      <w:pPr>
        <w:adjustRightInd w:val="0"/>
        <w:snapToGrid w:val="0"/>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6.2.1投标人在投标有效期内撤回或修改其投标文件的；</w:t>
      </w:r>
    </w:p>
    <w:p>
      <w:pPr>
        <w:adjustRightInd w:val="0"/>
        <w:snapToGrid w:val="0"/>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6.2.2中标后无正当理由放弃中标项目的；</w:t>
      </w:r>
    </w:p>
    <w:p>
      <w:pPr>
        <w:adjustRightInd w:val="0"/>
        <w:snapToGrid w:val="0"/>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6.2.3中标后拒不按照招标文件的要求提交履约保证金的；</w:t>
      </w:r>
    </w:p>
    <w:p>
      <w:pPr>
        <w:adjustRightInd w:val="0"/>
        <w:snapToGrid w:val="0"/>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6.2.4中标后无正当理由不与招标人签订合同，或者在签订合同时向招标人提出附加条件或者更改合同实质性内容要求的。</w:t>
      </w: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6.2.5投标有效期间，投标人在中国行政区域有不良行为记录且在公示期内，经查属实的；</w:t>
      </w: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6.2.6投标人的</w:t>
      </w:r>
      <w:r>
        <w:rPr>
          <w:rFonts w:hint="eastAsia" w:ascii="楷体" w:hAnsi="楷体" w:eastAsia="楷体" w:cs="楷体"/>
          <w:color w:val="000000" w:themeColor="text1"/>
          <w:sz w:val="24"/>
          <w:shd w:val="clear" w:color="auto" w:fill="FFFFFF"/>
        </w:rPr>
        <w:t>项目负责人</w:t>
      </w:r>
      <w:r>
        <w:rPr>
          <w:rFonts w:hint="eastAsia" w:ascii="楷体" w:hAnsi="楷体" w:eastAsia="楷体" w:cs="楷体"/>
          <w:color w:val="000000" w:themeColor="text1"/>
          <w:sz w:val="24"/>
        </w:rPr>
        <w:t>被反映或投诉有在建工程，并经查属实的。</w:t>
      </w: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6.2.7 投标人存在串通投标行为的。</w:t>
      </w:r>
    </w:p>
    <w:p>
      <w:pPr>
        <w:adjustRightInd w:val="0"/>
        <w:snapToGrid w:val="0"/>
        <w:spacing w:line="500" w:lineRule="exact"/>
        <w:ind w:firstLine="480" w:firstLineChars="200"/>
        <w:rPr>
          <w:rFonts w:ascii="楷体" w:hAnsi="楷体" w:eastAsia="楷体" w:cs="楷体"/>
          <w:b/>
          <w:color w:val="000000" w:themeColor="text1"/>
          <w:sz w:val="24"/>
        </w:rPr>
      </w:pPr>
      <w:r>
        <w:rPr>
          <w:rFonts w:hint="eastAsia" w:ascii="楷体" w:hAnsi="楷体" w:eastAsia="楷体" w:cs="楷体"/>
          <w:color w:val="000000" w:themeColor="text1"/>
          <w:sz w:val="24"/>
        </w:rPr>
        <w:t>投标人（中标人）存在前款所述情形的，除按有关法律法规规定处罚外，还将作为其不良行为记录在有关网站上予以公示。</w:t>
      </w:r>
    </w:p>
    <w:p>
      <w:pPr>
        <w:widowControl/>
        <w:jc w:val="left"/>
        <w:rPr>
          <w:rFonts w:ascii="楷体" w:hAnsi="楷体" w:eastAsia="楷体" w:cs="楷体"/>
          <w:b/>
          <w:color w:val="000000" w:themeColor="text1"/>
          <w:sz w:val="44"/>
          <w:szCs w:val="44"/>
        </w:rPr>
      </w:pPr>
    </w:p>
    <w:p>
      <w:pPr>
        <w:rPr>
          <w:rFonts w:ascii="楷体" w:hAnsi="楷体" w:eastAsia="楷体" w:cs="楷体"/>
          <w:b/>
          <w:color w:val="000000" w:themeColor="text1"/>
          <w:sz w:val="44"/>
          <w:szCs w:val="44"/>
        </w:rPr>
      </w:pPr>
      <w:r>
        <w:rPr>
          <w:rFonts w:hint="eastAsia" w:ascii="楷体" w:hAnsi="楷体" w:eastAsia="楷体" w:cs="楷体"/>
          <w:b/>
          <w:color w:val="000000" w:themeColor="text1"/>
          <w:sz w:val="44"/>
          <w:szCs w:val="44"/>
        </w:rPr>
        <w:br w:type="page"/>
      </w:r>
    </w:p>
    <w:p>
      <w:pPr>
        <w:spacing w:line="500" w:lineRule="exact"/>
        <w:jc w:val="center"/>
        <w:rPr>
          <w:rFonts w:ascii="楷体" w:hAnsi="楷体" w:eastAsia="楷体" w:cs="楷体"/>
          <w:b/>
          <w:color w:val="000000" w:themeColor="text1"/>
          <w:sz w:val="44"/>
          <w:szCs w:val="44"/>
        </w:rPr>
      </w:pPr>
      <w:r>
        <w:rPr>
          <w:rFonts w:hint="eastAsia" w:ascii="楷体" w:hAnsi="楷体" w:eastAsia="楷体" w:cs="楷体"/>
          <w:b/>
          <w:color w:val="000000" w:themeColor="text1"/>
          <w:sz w:val="44"/>
          <w:szCs w:val="44"/>
        </w:rPr>
        <w:t>第三部分  技术参数</w:t>
      </w:r>
    </w:p>
    <w:p>
      <w:pPr>
        <w:spacing w:line="500" w:lineRule="exact"/>
        <w:jc w:val="center"/>
        <w:rPr>
          <w:rFonts w:ascii="楷体" w:hAnsi="楷体" w:eastAsia="楷体" w:cs="楷体"/>
          <w:b/>
          <w:color w:val="000000" w:themeColor="text1"/>
          <w:sz w:val="44"/>
          <w:szCs w:val="44"/>
        </w:rPr>
      </w:pPr>
    </w:p>
    <w:p>
      <w:pPr>
        <w:keepNext w:val="0"/>
        <w:keepLines w:val="0"/>
        <w:pageBreakBefore w:val="0"/>
        <w:widowControl w:val="0"/>
        <w:wordWrap/>
        <w:topLinePunct w:val="0"/>
        <w:bidi w:val="0"/>
        <w:snapToGrid/>
        <w:spacing w:line="440" w:lineRule="exact"/>
        <w:ind w:firstLine="482" w:firstLineChars="200"/>
        <w:textAlignment w:val="auto"/>
        <w:rPr>
          <w:rFonts w:ascii="楷体" w:hAnsi="楷体" w:eastAsia="楷体" w:cs="楷体"/>
          <w:b/>
          <w:color w:val="000000" w:themeColor="text1"/>
          <w:sz w:val="24"/>
        </w:rPr>
      </w:pPr>
      <w:r>
        <w:rPr>
          <w:rFonts w:hint="eastAsia" w:ascii="楷体" w:hAnsi="楷体" w:eastAsia="楷体" w:cs="楷体"/>
          <w:b/>
          <w:color w:val="000000" w:themeColor="text1"/>
          <w:sz w:val="24"/>
        </w:rPr>
        <w:t>1、计税方式</w:t>
      </w:r>
    </w:p>
    <w:p>
      <w:pPr>
        <w:keepNext w:val="0"/>
        <w:keepLines w:val="0"/>
        <w:pageBreakBefore w:val="0"/>
        <w:widowControl w:val="0"/>
        <w:wordWrap/>
        <w:topLinePunct w:val="0"/>
        <w:bidi w:val="0"/>
        <w:snapToGrid/>
        <w:spacing w:line="440" w:lineRule="exact"/>
        <w:ind w:firstLine="482" w:firstLineChars="200"/>
        <w:textAlignment w:val="auto"/>
        <w:rPr>
          <w:rFonts w:ascii="楷体" w:hAnsi="楷体" w:eastAsia="楷体" w:cs="楷体"/>
          <w:b/>
          <w:color w:val="000000" w:themeColor="text1"/>
          <w:sz w:val="24"/>
        </w:rPr>
      </w:pPr>
      <w:r>
        <w:rPr>
          <w:rFonts w:hint="eastAsia" w:ascii="楷体" w:hAnsi="楷体" w:eastAsia="楷体" w:cs="楷体"/>
          <w:b/>
          <w:color w:val="000000" w:themeColor="text1"/>
          <w:sz w:val="24"/>
        </w:rPr>
        <w:t>本项目采用增值税一般计税方法。</w:t>
      </w:r>
    </w:p>
    <w:p>
      <w:pPr>
        <w:keepNext w:val="0"/>
        <w:keepLines w:val="0"/>
        <w:pageBreakBefore w:val="0"/>
        <w:widowControl w:val="0"/>
        <w:wordWrap/>
        <w:topLinePunct w:val="0"/>
        <w:bidi w:val="0"/>
        <w:snapToGrid/>
        <w:spacing w:line="440" w:lineRule="exact"/>
        <w:ind w:firstLine="482" w:firstLineChars="200"/>
        <w:textAlignment w:val="auto"/>
        <w:rPr>
          <w:rFonts w:ascii="楷体" w:hAnsi="楷体" w:eastAsia="楷体" w:cs="楷体"/>
          <w:b/>
          <w:color w:val="000000" w:themeColor="text1"/>
          <w:sz w:val="24"/>
        </w:rPr>
      </w:pPr>
      <w:r>
        <w:rPr>
          <w:rFonts w:hint="eastAsia" w:ascii="楷体" w:hAnsi="楷体" w:eastAsia="楷体" w:cs="楷体"/>
          <w:b/>
          <w:color w:val="000000" w:themeColor="text1"/>
          <w:sz w:val="24"/>
        </w:rPr>
        <w:t>2、合同定价方式</w:t>
      </w:r>
    </w:p>
    <w:p>
      <w:pPr>
        <w:keepNext w:val="0"/>
        <w:keepLines w:val="0"/>
        <w:pageBreakBefore w:val="0"/>
        <w:widowControl w:val="0"/>
        <w:wordWrap/>
        <w:topLinePunct w:val="0"/>
        <w:bidi w:val="0"/>
        <w:snapToGrid/>
        <w:spacing w:line="440" w:lineRule="exact"/>
        <w:ind w:firstLine="480" w:firstLineChars="200"/>
        <w:textAlignment w:val="auto"/>
        <w:rPr>
          <w:rFonts w:ascii="楷体" w:hAnsi="楷体" w:eastAsia="楷体" w:cs="楷体"/>
          <w:color w:val="000000" w:themeColor="text1"/>
          <w:sz w:val="24"/>
        </w:rPr>
      </w:pPr>
      <w:r>
        <w:rPr>
          <w:rFonts w:hint="eastAsia" w:ascii="楷体" w:hAnsi="楷体" w:eastAsia="楷体" w:cs="楷体"/>
          <w:color w:val="000000" w:themeColor="text1"/>
          <w:sz w:val="24"/>
        </w:rPr>
        <w:t>2.1固定单价合同。本项目建设工程合同采用“固定</w:t>
      </w:r>
      <w:r>
        <w:rPr>
          <w:rFonts w:hint="eastAsia" w:ascii="楷体" w:hAnsi="楷体" w:eastAsia="楷体" w:cs="楷体"/>
          <w:color w:val="000000" w:themeColor="text1"/>
          <w:sz w:val="24"/>
          <w:lang w:eastAsia="zh-CN"/>
        </w:rPr>
        <w:t>全费用</w:t>
      </w:r>
      <w:r>
        <w:rPr>
          <w:rFonts w:hint="eastAsia" w:ascii="楷体" w:hAnsi="楷体" w:eastAsia="楷体" w:cs="楷体"/>
          <w:color w:val="000000" w:themeColor="text1"/>
          <w:sz w:val="24"/>
        </w:rPr>
        <w:t>单价合同”，量的风险由招标人承担，价的风险在约定风险范围内的，由承包人承担。投标人应充分考虑施工期间各类建材的市场风险、国家政策性调整风险系数和招标人对工期、质量等的要求，并计入综合单价，在约定的风险范围内综合单价不予调整。</w:t>
      </w:r>
    </w:p>
    <w:p>
      <w:pPr>
        <w:keepNext w:val="0"/>
        <w:keepLines w:val="0"/>
        <w:pageBreakBefore w:val="0"/>
        <w:widowControl w:val="0"/>
        <w:wordWrap/>
        <w:topLinePunct w:val="0"/>
        <w:bidi w:val="0"/>
        <w:snapToGrid/>
        <w:spacing w:line="440" w:lineRule="exact"/>
        <w:ind w:firstLine="482" w:firstLineChars="200"/>
        <w:textAlignment w:val="auto"/>
        <w:rPr>
          <w:rFonts w:ascii="楷体" w:hAnsi="楷体" w:eastAsia="楷体" w:cs="楷体"/>
          <w:b/>
          <w:color w:val="000000" w:themeColor="text1"/>
          <w:sz w:val="24"/>
        </w:rPr>
      </w:pPr>
      <w:r>
        <w:rPr>
          <w:rFonts w:hint="eastAsia" w:ascii="楷体" w:hAnsi="楷体" w:eastAsia="楷体" w:cs="楷体"/>
          <w:b/>
          <w:color w:val="000000" w:themeColor="text1"/>
          <w:sz w:val="24"/>
        </w:rPr>
        <w:t>3、投标报价</w:t>
      </w:r>
    </w:p>
    <w:p>
      <w:pPr>
        <w:keepNext w:val="0"/>
        <w:keepLines w:val="0"/>
        <w:pageBreakBefore w:val="0"/>
        <w:widowControl w:val="0"/>
        <w:wordWrap/>
        <w:topLinePunct w:val="0"/>
        <w:autoSpaceDN w:val="0"/>
        <w:bidi w:val="0"/>
        <w:snapToGrid/>
        <w:spacing w:line="440" w:lineRule="exact"/>
        <w:ind w:firstLine="480" w:firstLineChars="200"/>
        <w:textAlignment w:val="auto"/>
        <w:rPr>
          <w:rFonts w:ascii="楷体" w:hAnsi="楷体" w:eastAsia="楷体" w:cs="楷体"/>
          <w:color w:val="000000" w:themeColor="text1"/>
          <w:sz w:val="24"/>
        </w:rPr>
      </w:pPr>
      <w:r>
        <w:rPr>
          <w:rFonts w:hint="eastAsia" w:ascii="楷体" w:hAnsi="楷体" w:eastAsia="楷体" w:cs="楷体"/>
          <w:color w:val="000000" w:themeColor="text1"/>
          <w:sz w:val="24"/>
        </w:rPr>
        <w:t>3.1投标报价范围：投标报价为投标人在投标文件中提出的各项支付金额的总和。投标报价应包括投标人在承诺工期内，达到投标人所承诺的质量标准，为完成本工程施工图纸、招标文件及工程量清单所确定的招标范围内的全部内容，所需要支付的一切费用和拟获得的利润、税金，并考虑了应承担的风险。投标人应充分考虑为完成上述内容所必须的人工费、材料费、机械费、管理费、利润、所有措施项目费、规费、税金以及附属工程临时工程、环境保护、特殊条件施工、地方矛盾处理、总承包服务费、风险费、现场施工围栏、竣工面的清理、垃圾清运、成品保护以及各种管线、建筑物、构筑物的加固围护费，以及政策性文件规定和市场风险等所需的全部费用，并计入投标报价中，凡漏项或少计均视为已包含在本次投标报价的范围内，招标人不再另行增加费用，竣工结算时均不调整。</w:t>
      </w:r>
    </w:p>
    <w:p>
      <w:pPr>
        <w:keepNext w:val="0"/>
        <w:keepLines w:val="0"/>
        <w:pageBreakBefore w:val="0"/>
        <w:widowControl w:val="0"/>
        <w:wordWrap/>
        <w:topLinePunct w:val="0"/>
        <w:autoSpaceDN w:val="0"/>
        <w:bidi w:val="0"/>
        <w:snapToGrid/>
        <w:spacing w:line="440" w:lineRule="exact"/>
        <w:ind w:firstLine="480" w:firstLineChars="200"/>
        <w:textAlignment w:val="auto"/>
        <w:rPr>
          <w:rFonts w:ascii="楷体" w:hAnsi="楷体" w:eastAsia="楷体" w:cs="楷体"/>
          <w:color w:val="000000" w:themeColor="text1"/>
          <w:sz w:val="24"/>
        </w:rPr>
      </w:pPr>
      <w:r>
        <w:rPr>
          <w:rFonts w:hint="eastAsia" w:ascii="楷体" w:hAnsi="楷体" w:eastAsia="楷体" w:cs="楷体"/>
          <w:color w:val="000000" w:themeColor="text1"/>
          <w:sz w:val="24"/>
        </w:rPr>
        <w:t>3.2投标报价的方式：固定</w:t>
      </w:r>
      <w:r>
        <w:rPr>
          <w:rFonts w:hint="eastAsia" w:ascii="楷体" w:hAnsi="楷体" w:eastAsia="楷体" w:cs="楷体"/>
          <w:color w:val="000000" w:themeColor="text1"/>
          <w:sz w:val="24"/>
          <w:lang w:eastAsia="zh-CN"/>
        </w:rPr>
        <w:t>全费用</w:t>
      </w:r>
      <w:r>
        <w:rPr>
          <w:rFonts w:hint="eastAsia" w:ascii="楷体" w:hAnsi="楷体" w:eastAsia="楷体" w:cs="楷体"/>
          <w:color w:val="000000" w:themeColor="text1"/>
          <w:sz w:val="24"/>
        </w:rPr>
        <w:t>单价报价。以体现风险共担的原则。由招标人提供工程量清单，投标人以工程量清单及图纸为基础填报相应的</w:t>
      </w:r>
      <w:r>
        <w:rPr>
          <w:rFonts w:hint="eastAsia" w:ascii="楷体" w:hAnsi="楷体" w:eastAsia="楷体" w:cs="楷体"/>
          <w:color w:val="000000" w:themeColor="text1"/>
          <w:sz w:val="24"/>
          <w:lang w:eastAsia="zh-CN"/>
        </w:rPr>
        <w:t>全费用</w:t>
      </w:r>
      <w:r>
        <w:rPr>
          <w:rFonts w:hint="eastAsia" w:ascii="楷体" w:hAnsi="楷体" w:eastAsia="楷体" w:cs="楷体"/>
          <w:color w:val="000000" w:themeColor="text1"/>
          <w:sz w:val="24"/>
        </w:rPr>
        <w:t>单价并计算合价。招标人要求投标人承担本招标文件合同专用条款中约定的风险内容及其范围（幅度）产生的风险费用，在施工过程中，当出现的风险内容及其范围（幅度）在合同约定的范围内，工程价款不作调整。</w:t>
      </w:r>
    </w:p>
    <w:p>
      <w:pPr>
        <w:keepNext w:val="0"/>
        <w:keepLines w:val="0"/>
        <w:pageBreakBefore w:val="0"/>
        <w:widowControl w:val="0"/>
        <w:wordWrap/>
        <w:topLinePunct w:val="0"/>
        <w:autoSpaceDN w:val="0"/>
        <w:bidi w:val="0"/>
        <w:snapToGrid/>
        <w:spacing w:line="440" w:lineRule="exact"/>
        <w:ind w:firstLine="480" w:firstLineChars="200"/>
        <w:textAlignment w:val="auto"/>
        <w:rPr>
          <w:rFonts w:ascii="楷体" w:hAnsi="楷体" w:eastAsia="楷体" w:cs="楷体"/>
          <w:color w:val="000000" w:themeColor="text1"/>
          <w:sz w:val="24"/>
        </w:rPr>
      </w:pPr>
      <w:r>
        <w:rPr>
          <w:rFonts w:hint="eastAsia" w:ascii="楷体" w:hAnsi="楷体" w:eastAsia="楷体" w:cs="楷体"/>
          <w:color w:val="000000" w:themeColor="text1"/>
          <w:sz w:val="24"/>
        </w:rPr>
        <w:t>若无相关设计变更，除本招标文件及施工合同约定允许调整外中标的</w:t>
      </w:r>
      <w:r>
        <w:rPr>
          <w:rFonts w:hint="eastAsia" w:ascii="楷体" w:hAnsi="楷体" w:eastAsia="楷体" w:cs="楷体"/>
          <w:color w:val="000000" w:themeColor="text1"/>
          <w:sz w:val="24"/>
          <w:lang w:eastAsia="zh-CN"/>
        </w:rPr>
        <w:t>全费用</w:t>
      </w:r>
      <w:r>
        <w:rPr>
          <w:rFonts w:hint="eastAsia" w:ascii="楷体" w:hAnsi="楷体" w:eastAsia="楷体" w:cs="楷体"/>
          <w:color w:val="000000" w:themeColor="text1"/>
          <w:sz w:val="24"/>
        </w:rPr>
        <w:t>单价不予调整，工程量按实际完成工程量结算。</w:t>
      </w:r>
    </w:p>
    <w:p>
      <w:pPr>
        <w:keepNext w:val="0"/>
        <w:keepLines w:val="0"/>
        <w:pageBreakBefore w:val="0"/>
        <w:widowControl w:val="0"/>
        <w:wordWrap/>
        <w:topLinePunct w:val="0"/>
        <w:bidi w:val="0"/>
        <w:snapToGrid/>
        <w:spacing w:line="440" w:lineRule="exact"/>
        <w:ind w:firstLine="480" w:firstLineChars="200"/>
        <w:textAlignment w:val="auto"/>
        <w:rPr>
          <w:rFonts w:ascii="楷体" w:hAnsi="楷体" w:eastAsia="楷体" w:cs="楷体"/>
          <w:color w:val="000000" w:themeColor="text1"/>
          <w:sz w:val="24"/>
        </w:rPr>
      </w:pPr>
      <w:r>
        <w:rPr>
          <w:rFonts w:hint="eastAsia" w:ascii="楷体" w:hAnsi="楷体" w:eastAsia="楷体" w:cs="楷体"/>
          <w:color w:val="000000" w:themeColor="text1"/>
          <w:sz w:val="24"/>
        </w:rPr>
        <w:t>3.3投标报价的计价方法：本工程投标报价采用“工程量清单计价”法。投标人应根据招标人提供的工程量清单和施工图纸计算工程项目的</w:t>
      </w:r>
      <w:r>
        <w:rPr>
          <w:rFonts w:hint="eastAsia" w:ascii="楷体" w:hAnsi="楷体" w:eastAsia="楷体" w:cs="楷体"/>
          <w:color w:val="000000" w:themeColor="text1"/>
          <w:sz w:val="24"/>
          <w:lang w:eastAsia="zh-CN"/>
        </w:rPr>
        <w:t>全费用</w:t>
      </w:r>
      <w:r>
        <w:rPr>
          <w:rFonts w:hint="eastAsia" w:ascii="楷体" w:hAnsi="楷体" w:eastAsia="楷体" w:cs="楷体"/>
          <w:color w:val="000000" w:themeColor="text1"/>
          <w:sz w:val="24"/>
        </w:rPr>
        <w:t>单价和合价。工程量清单中每一个子目的单项均需计算并填写</w:t>
      </w:r>
      <w:r>
        <w:rPr>
          <w:rFonts w:hint="eastAsia" w:ascii="楷体" w:hAnsi="楷体" w:eastAsia="楷体" w:cs="楷体"/>
          <w:color w:val="000000" w:themeColor="text1"/>
          <w:sz w:val="24"/>
          <w:lang w:eastAsia="zh-CN"/>
        </w:rPr>
        <w:t>全费用</w:t>
      </w:r>
      <w:r>
        <w:rPr>
          <w:rFonts w:hint="eastAsia" w:ascii="楷体" w:hAnsi="楷体" w:eastAsia="楷体" w:cs="楷体"/>
          <w:color w:val="000000" w:themeColor="text1"/>
          <w:sz w:val="24"/>
        </w:rPr>
        <w:t>单价、合价。投标人对招标人提供的工程量清单如有异议（包括对工程量清单中漏项的疑问），应在收到招标文件后按投标须知中规定的疑问送达时间提出。各投标人不得对招标人答疑后的工程量清单的序号、项目编码、项目名称、项目特征、计量单位、工程数量、暂列金额、暂估价等进行调整。对施工中发生的所有措施费及可预见费用由施工单位自行考虑，计入总价。</w:t>
      </w:r>
    </w:p>
    <w:p>
      <w:pPr>
        <w:keepNext w:val="0"/>
        <w:keepLines w:val="0"/>
        <w:pageBreakBefore w:val="0"/>
        <w:widowControl w:val="0"/>
        <w:kinsoku w:val="0"/>
        <w:wordWrap/>
        <w:overflowPunct w:val="0"/>
        <w:topLinePunct w:val="0"/>
        <w:autoSpaceDE w:val="0"/>
        <w:autoSpaceDN w:val="0"/>
        <w:bidi w:val="0"/>
        <w:adjustRightInd w:val="0"/>
        <w:snapToGrid/>
        <w:spacing w:line="440" w:lineRule="exact"/>
        <w:ind w:firstLine="482" w:firstLineChars="200"/>
        <w:jc w:val="left"/>
        <w:textAlignment w:val="auto"/>
        <w:rPr>
          <w:rFonts w:ascii="楷体" w:hAnsi="楷体" w:eastAsia="楷体" w:cs="楷体"/>
          <w:b/>
          <w:bCs/>
          <w:color w:val="000000" w:themeColor="text1"/>
          <w:sz w:val="24"/>
        </w:rPr>
      </w:pPr>
      <w:r>
        <w:rPr>
          <w:rFonts w:hint="eastAsia" w:ascii="楷体" w:hAnsi="楷体" w:eastAsia="楷体" w:cs="楷体"/>
          <w:b/>
          <w:bCs/>
          <w:color w:val="000000" w:themeColor="text1"/>
          <w:sz w:val="24"/>
        </w:rPr>
        <w:t>4、</w:t>
      </w:r>
      <w:bookmarkStart w:id="0" w:name="_Toc144974514"/>
      <w:bookmarkEnd w:id="0"/>
      <w:bookmarkStart w:id="1" w:name="_Toc300834967"/>
      <w:bookmarkEnd w:id="1"/>
      <w:bookmarkStart w:id="2" w:name="_Toc247527571"/>
      <w:bookmarkEnd w:id="2"/>
      <w:bookmarkStart w:id="3" w:name="_Toc247513970"/>
      <w:bookmarkEnd w:id="3"/>
      <w:bookmarkStart w:id="4" w:name="_Toc152042322"/>
      <w:bookmarkEnd w:id="4"/>
      <w:bookmarkStart w:id="5" w:name="_Toc152045546"/>
      <w:bookmarkEnd w:id="5"/>
      <w:r>
        <w:rPr>
          <w:rFonts w:hint="eastAsia" w:ascii="楷体" w:hAnsi="楷体" w:eastAsia="楷体" w:cs="楷体"/>
          <w:b/>
          <w:bCs/>
          <w:color w:val="000000" w:themeColor="text1"/>
          <w:sz w:val="24"/>
          <w:lang w:eastAsia="zh-CN"/>
        </w:rPr>
        <w:t>招标控制</w:t>
      </w:r>
      <w:r>
        <w:rPr>
          <w:rFonts w:hint="eastAsia" w:ascii="楷体" w:hAnsi="楷体" w:eastAsia="楷体" w:cs="楷体"/>
          <w:b/>
          <w:bCs/>
          <w:color w:val="000000" w:themeColor="text1"/>
          <w:sz w:val="24"/>
        </w:rPr>
        <w:t>价</w:t>
      </w:r>
    </w:p>
    <w:p>
      <w:pPr>
        <w:keepNext w:val="0"/>
        <w:keepLines w:val="0"/>
        <w:pageBreakBefore w:val="0"/>
        <w:widowControl w:val="0"/>
        <w:wordWrap/>
        <w:topLinePunct w:val="0"/>
        <w:bidi w:val="0"/>
        <w:snapToGrid/>
        <w:spacing w:line="440" w:lineRule="exact"/>
        <w:ind w:firstLine="482" w:firstLineChars="200"/>
        <w:textAlignment w:val="auto"/>
        <w:rPr>
          <w:rFonts w:ascii="楷体" w:hAnsi="楷体" w:eastAsia="楷体" w:cs="楷体"/>
          <w:color w:val="000000" w:themeColor="text1"/>
          <w:sz w:val="24"/>
        </w:rPr>
      </w:pPr>
      <w:r>
        <w:rPr>
          <w:rFonts w:hint="eastAsia" w:ascii="楷体" w:hAnsi="楷体" w:eastAsia="楷体" w:cs="楷体"/>
          <w:b/>
          <w:color w:val="000000" w:themeColor="text1"/>
          <w:sz w:val="24"/>
        </w:rPr>
        <w:t>4.1本工程</w:t>
      </w:r>
      <w:r>
        <w:rPr>
          <w:rFonts w:hint="eastAsia" w:ascii="楷体" w:hAnsi="楷体" w:eastAsia="楷体" w:cs="楷体"/>
          <w:b/>
          <w:color w:val="000000" w:themeColor="text1"/>
          <w:sz w:val="24"/>
          <w:lang w:eastAsia="zh-CN"/>
        </w:rPr>
        <w:t>招标控制</w:t>
      </w:r>
      <w:r>
        <w:rPr>
          <w:rFonts w:hint="eastAsia" w:ascii="楷体" w:hAnsi="楷体" w:eastAsia="楷体" w:cs="楷体"/>
          <w:b/>
          <w:color w:val="000000" w:themeColor="text1"/>
          <w:sz w:val="24"/>
        </w:rPr>
        <w:t>价为人民币</w:t>
      </w:r>
      <w:r>
        <w:rPr>
          <w:rFonts w:hint="eastAsia" w:ascii="楷体" w:hAnsi="楷体" w:eastAsia="楷体" w:cs="楷体"/>
          <w:b/>
          <w:bCs/>
          <w:color w:val="000000" w:themeColor="text1"/>
          <w:sz w:val="24"/>
          <w:u w:val="single"/>
          <w:lang w:val="en-US" w:eastAsia="zh-CN"/>
        </w:rPr>
        <w:t>22万元</w:t>
      </w:r>
      <w:r>
        <w:rPr>
          <w:rFonts w:hint="eastAsia" w:ascii="楷体" w:hAnsi="楷体" w:eastAsia="楷体" w:cs="楷体"/>
          <w:color w:val="000000" w:themeColor="text1"/>
          <w:sz w:val="24"/>
        </w:rPr>
        <w:t>。</w:t>
      </w:r>
      <w:r>
        <w:rPr>
          <w:rFonts w:hint="eastAsia" w:ascii="楷体" w:hAnsi="楷体" w:eastAsia="楷体" w:cs="楷体"/>
          <w:color w:val="0000FF"/>
          <w:sz w:val="24"/>
        </w:rPr>
        <w:t>投标人的投标报价不得超过</w:t>
      </w:r>
      <w:r>
        <w:rPr>
          <w:rFonts w:hint="eastAsia" w:ascii="楷体" w:hAnsi="楷体" w:eastAsia="楷体" w:cs="楷体"/>
          <w:color w:val="0000FF"/>
          <w:sz w:val="24"/>
          <w:lang w:eastAsia="zh-CN"/>
        </w:rPr>
        <w:t>招标控制价价</w:t>
      </w:r>
      <w:r>
        <w:rPr>
          <w:rFonts w:hint="eastAsia" w:ascii="楷体" w:hAnsi="楷体" w:eastAsia="楷体" w:cs="楷体"/>
          <w:color w:val="000000" w:themeColor="text1"/>
          <w:sz w:val="24"/>
        </w:rPr>
        <w:t>，否则作为无效标书处理。</w:t>
      </w:r>
    </w:p>
    <w:p>
      <w:pPr>
        <w:keepNext w:val="0"/>
        <w:keepLines w:val="0"/>
        <w:pageBreakBefore w:val="0"/>
        <w:widowControl w:val="0"/>
        <w:wordWrap/>
        <w:topLinePunct w:val="0"/>
        <w:bidi w:val="0"/>
        <w:snapToGrid/>
        <w:spacing w:line="440" w:lineRule="exact"/>
        <w:ind w:firstLine="420"/>
        <w:textAlignment w:val="auto"/>
        <w:rPr>
          <w:rFonts w:hint="eastAsia" w:ascii="楷体" w:hAnsi="楷体" w:eastAsia="楷体" w:cs="楷体"/>
          <w:color w:val="000000" w:themeColor="text1"/>
          <w:kern w:val="1"/>
          <w:sz w:val="24"/>
          <w:lang w:eastAsia="zh-CN"/>
        </w:rPr>
      </w:pPr>
      <w:r>
        <w:rPr>
          <w:rFonts w:hint="eastAsia" w:ascii="楷体" w:hAnsi="楷体" w:eastAsia="楷体" w:cs="楷体"/>
          <w:color w:val="000000" w:themeColor="text1"/>
          <w:kern w:val="1"/>
          <w:sz w:val="24"/>
        </w:rPr>
        <w:t>4.2</w:t>
      </w:r>
      <w:r>
        <w:rPr>
          <w:rFonts w:hint="eastAsia" w:ascii="楷体" w:hAnsi="楷体" w:eastAsia="楷体" w:cs="楷体"/>
          <w:color w:val="000000" w:themeColor="text1"/>
          <w:kern w:val="1"/>
          <w:sz w:val="24"/>
          <w:lang w:eastAsia="zh-CN"/>
        </w:rPr>
        <w:t>招标控制</w:t>
      </w:r>
      <w:r>
        <w:rPr>
          <w:rFonts w:hint="eastAsia" w:ascii="楷体" w:hAnsi="楷体" w:eastAsia="楷体" w:cs="楷体"/>
          <w:color w:val="000000" w:themeColor="text1"/>
          <w:kern w:val="1"/>
          <w:sz w:val="24"/>
        </w:rPr>
        <w:t>价确定的依据：本项目按照施工图纸</w:t>
      </w:r>
      <w:r>
        <w:rPr>
          <w:rFonts w:hint="eastAsia" w:ascii="楷体" w:hAnsi="楷体" w:eastAsia="楷体" w:cs="楷体"/>
          <w:color w:val="000000" w:themeColor="text1"/>
          <w:kern w:val="1"/>
          <w:sz w:val="24"/>
          <w:lang w:eastAsia="zh-CN"/>
        </w:rPr>
        <w:t>，施工现场情况，</w:t>
      </w:r>
      <w:r>
        <w:rPr>
          <w:rFonts w:hint="eastAsia" w:ascii="楷体" w:hAnsi="楷体" w:eastAsia="楷体" w:cs="楷体"/>
          <w:color w:val="000000" w:themeColor="text1"/>
          <w:kern w:val="1"/>
          <w:sz w:val="24"/>
        </w:rPr>
        <w:t>招标文件（含工程量清单）</w:t>
      </w:r>
      <w:r>
        <w:rPr>
          <w:rFonts w:hint="eastAsia" w:ascii="楷体" w:hAnsi="楷体" w:eastAsia="楷体" w:cs="楷体"/>
          <w:color w:val="000000" w:themeColor="text1"/>
          <w:kern w:val="1"/>
          <w:sz w:val="24"/>
          <w:lang w:eastAsia="zh-CN"/>
        </w:rPr>
        <w:t>，参照</w:t>
      </w:r>
      <w:r>
        <w:rPr>
          <w:rFonts w:hint="eastAsia" w:ascii="楷体" w:hAnsi="楷体" w:eastAsia="楷体" w:cs="楷体"/>
          <w:color w:val="000000" w:themeColor="text1"/>
          <w:kern w:val="1"/>
          <w:sz w:val="24"/>
        </w:rPr>
        <w:t>《建设工程工程量清单计价规范》（GB50500-2013）、《房屋建筑与装饰工程工程量计算规范》（GB50854-2013）、《通用安装工程工程量计算规范》（GB50856-2013））、《市政工程工程量计算规范》（GB50857-2013）（以下简称《工程量计算规范》）、《江苏省建筑与装饰工程计价定额》（2014版）、《江苏省市政工程计价定额》（2014版）、《江苏省安装工程计价定额》（2014版）（以下简称《计价定额》）、</w:t>
      </w:r>
      <w:r>
        <w:rPr>
          <w:rFonts w:hint="eastAsia" w:ascii="楷体" w:hAnsi="楷体" w:eastAsia="楷体" w:cs="楷体"/>
          <w:color w:val="000000" w:themeColor="text1"/>
          <w:sz w:val="24"/>
        </w:rPr>
        <w:t>《江苏省建设工程费用定额》（以下简称《费用定额》）（2014年）以及关于营改增后工程计价依据调整内容（苏建价〔2016〕154号）及苏建函价（2019）178号、江苏省住房和城乡建设厅[2018]第24号公告、江苏省住房和城乡建设厅</w:t>
      </w:r>
      <w:r>
        <w:rPr>
          <w:rFonts w:hint="eastAsia" w:ascii="楷体" w:hAnsi="楷体" w:eastAsia="楷体" w:cs="楷体"/>
          <w:bCs/>
          <w:color w:val="000000" w:themeColor="text1"/>
          <w:sz w:val="24"/>
        </w:rPr>
        <w:t>〔2019〕</w:t>
      </w:r>
      <w:r>
        <w:rPr>
          <w:rFonts w:hint="eastAsia" w:ascii="楷体" w:hAnsi="楷体" w:eastAsia="楷体" w:cs="楷体"/>
          <w:color w:val="000000" w:themeColor="text1"/>
          <w:sz w:val="24"/>
        </w:rPr>
        <w:t>第19号公告和现行工程造价有关文件规定、2020年第</w:t>
      </w:r>
      <w:r>
        <w:rPr>
          <w:rFonts w:hint="eastAsia" w:ascii="楷体" w:hAnsi="楷体" w:eastAsia="楷体" w:cs="楷体"/>
          <w:color w:val="000000" w:themeColor="text1"/>
          <w:sz w:val="24"/>
          <w:lang w:val="en-US" w:eastAsia="zh-CN"/>
        </w:rPr>
        <w:t>7</w:t>
      </w:r>
      <w:r>
        <w:rPr>
          <w:rFonts w:hint="eastAsia" w:ascii="楷体" w:hAnsi="楷体" w:eastAsia="楷体" w:cs="楷体"/>
          <w:color w:val="000000" w:themeColor="text1"/>
          <w:sz w:val="24"/>
        </w:rPr>
        <w:t>期</w:t>
      </w:r>
      <w:r>
        <w:rPr>
          <w:rFonts w:hint="eastAsia" w:ascii="楷体" w:hAnsi="楷体" w:eastAsia="楷体" w:cs="楷体"/>
          <w:color w:val="000000" w:themeColor="text1"/>
          <w:kern w:val="1"/>
          <w:sz w:val="24"/>
        </w:rPr>
        <w:t>《盐城工程造价》等相关计价文件的规定，计算出预算价。</w:t>
      </w:r>
      <w:r>
        <w:rPr>
          <w:rFonts w:hint="eastAsia" w:ascii="楷体" w:hAnsi="楷体" w:eastAsia="楷体" w:cs="楷体"/>
          <w:color w:val="000000" w:themeColor="text1"/>
          <w:kern w:val="1"/>
          <w:sz w:val="24"/>
          <w:lang w:eastAsia="zh-CN"/>
        </w:rPr>
        <w:t>预算价即招标控制价。</w:t>
      </w:r>
    </w:p>
    <w:p>
      <w:pPr>
        <w:keepNext w:val="0"/>
        <w:keepLines w:val="0"/>
        <w:pageBreakBefore w:val="0"/>
        <w:widowControl w:val="0"/>
        <w:wordWrap/>
        <w:topLinePunct w:val="0"/>
        <w:bidi w:val="0"/>
        <w:snapToGrid/>
        <w:spacing w:line="440" w:lineRule="exact"/>
        <w:ind w:left="-1" w:firstLine="480" w:firstLineChars="200"/>
        <w:textAlignment w:val="auto"/>
        <w:rPr>
          <w:rFonts w:ascii="楷体" w:hAnsi="楷体" w:eastAsia="楷体" w:cs="楷体"/>
          <w:sz w:val="24"/>
        </w:rPr>
      </w:pPr>
      <w:r>
        <w:rPr>
          <w:rFonts w:hint="eastAsia" w:ascii="楷体" w:hAnsi="楷体" w:eastAsia="楷体" w:cs="楷体"/>
          <w:sz w:val="24"/>
        </w:rPr>
        <w:t>招标人在确定最终预算审核价时按计价文件的有关规定予以适当考虑或计取各项措施项目费用，同时要求各投标人须根据本企业自身实力和工程的实际情况，在投标报价时自行考虑所有列出及未列出但实施过程中有可能发生的各项措施项目费用。中标后所有措施项目费包干不再调整。</w:t>
      </w:r>
    </w:p>
    <w:p>
      <w:pPr>
        <w:keepNext w:val="0"/>
        <w:keepLines w:val="0"/>
        <w:pageBreakBefore w:val="0"/>
        <w:widowControl w:val="0"/>
        <w:wordWrap/>
        <w:topLinePunct w:val="0"/>
        <w:bidi w:val="0"/>
        <w:snapToGrid/>
        <w:spacing w:line="440" w:lineRule="exact"/>
        <w:textAlignment w:val="auto"/>
        <w:rPr>
          <w:rFonts w:hint="eastAsia" w:ascii="楷体" w:hAnsi="楷体" w:eastAsia="楷体" w:cs="楷体"/>
          <w:b/>
          <w:color w:val="000000" w:themeColor="text1"/>
          <w:sz w:val="44"/>
          <w:szCs w:val="44"/>
        </w:rPr>
      </w:pPr>
      <w:r>
        <w:rPr>
          <w:rFonts w:hint="eastAsia" w:ascii="楷体" w:hAnsi="楷体" w:eastAsia="楷体" w:cs="楷体"/>
          <w:b/>
          <w:color w:val="000000" w:themeColor="text1"/>
          <w:sz w:val="44"/>
          <w:szCs w:val="44"/>
        </w:rPr>
        <w:br w:type="page"/>
      </w:r>
    </w:p>
    <w:p>
      <w:pPr>
        <w:spacing w:line="500" w:lineRule="exact"/>
        <w:jc w:val="center"/>
        <w:rPr>
          <w:rFonts w:ascii="楷体" w:hAnsi="楷体" w:eastAsia="楷体" w:cs="楷体"/>
          <w:b/>
          <w:bCs/>
          <w:color w:val="000000" w:themeColor="text1"/>
          <w:sz w:val="44"/>
        </w:rPr>
      </w:pPr>
      <w:r>
        <w:rPr>
          <w:rFonts w:hint="eastAsia" w:ascii="楷体" w:hAnsi="楷体" w:eastAsia="楷体" w:cs="楷体"/>
          <w:b/>
          <w:color w:val="000000" w:themeColor="text1"/>
          <w:sz w:val="44"/>
          <w:szCs w:val="44"/>
        </w:rPr>
        <w:t>第四部分  投标文件编制方法及要求</w:t>
      </w:r>
    </w:p>
    <w:p>
      <w:pPr>
        <w:spacing w:line="500" w:lineRule="exact"/>
        <w:ind w:firstLine="482" w:firstLineChars="200"/>
        <w:rPr>
          <w:rFonts w:ascii="楷体" w:hAnsi="楷体" w:eastAsia="楷体" w:cs="楷体"/>
          <w:b/>
          <w:bCs/>
          <w:color w:val="000000" w:themeColor="text1"/>
          <w:sz w:val="24"/>
        </w:rPr>
      </w:pPr>
    </w:p>
    <w:p>
      <w:pPr>
        <w:spacing w:line="500" w:lineRule="exact"/>
        <w:ind w:firstLine="482" w:firstLineChars="200"/>
        <w:rPr>
          <w:rFonts w:ascii="楷体" w:hAnsi="楷体" w:eastAsia="楷体" w:cs="楷体"/>
          <w:b/>
          <w:bCs/>
          <w:color w:val="000000" w:themeColor="text1"/>
          <w:sz w:val="24"/>
        </w:rPr>
      </w:pPr>
      <w:r>
        <w:rPr>
          <w:rFonts w:hint="eastAsia" w:ascii="楷体" w:hAnsi="楷体" w:eastAsia="楷体" w:cs="楷体"/>
          <w:b/>
          <w:bCs/>
          <w:color w:val="000000" w:themeColor="text1"/>
          <w:sz w:val="24"/>
        </w:rPr>
        <w:t>1、投标报价文件的编制依据及要求</w:t>
      </w:r>
    </w:p>
    <w:p>
      <w:pPr>
        <w:spacing w:line="500" w:lineRule="exact"/>
        <w:ind w:left="-1" w:firstLine="482" w:firstLineChars="200"/>
        <w:outlineLvl w:val="0"/>
        <w:rPr>
          <w:rFonts w:ascii="楷体" w:hAnsi="楷体" w:eastAsia="楷体" w:cs="楷体"/>
          <w:b/>
          <w:color w:val="000000" w:themeColor="text1"/>
          <w:sz w:val="24"/>
        </w:rPr>
      </w:pPr>
      <w:r>
        <w:rPr>
          <w:rFonts w:hint="eastAsia" w:ascii="楷体" w:hAnsi="楷体" w:eastAsia="楷体" w:cs="楷体"/>
          <w:b/>
          <w:color w:val="000000" w:themeColor="text1"/>
          <w:sz w:val="24"/>
        </w:rPr>
        <w:t>1.1投标报价文件编制的依据：</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1.1.1招标人发出的招标文件、工程量清单及其编制说明、答疑文件、补充通知；</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1.1.2招标人提供的图纸和设定的</w:t>
      </w:r>
      <w:r>
        <w:rPr>
          <w:rFonts w:hint="eastAsia" w:ascii="楷体" w:hAnsi="楷体" w:eastAsia="楷体" w:cs="楷体"/>
          <w:color w:val="000000" w:themeColor="text1"/>
          <w:sz w:val="24"/>
          <w:lang w:eastAsia="zh-CN"/>
        </w:rPr>
        <w:t>招标控制</w:t>
      </w:r>
      <w:r>
        <w:rPr>
          <w:rFonts w:hint="eastAsia" w:ascii="楷体" w:hAnsi="楷体" w:eastAsia="楷体" w:cs="楷体"/>
          <w:color w:val="000000" w:themeColor="text1"/>
          <w:sz w:val="24"/>
        </w:rPr>
        <w:t>价；</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1.1.3《建设工程工程量清单计价规范》（GB50500-2013）、《房屋建筑与装饰工程工程量计算规范》（GB50854-2013）、《市政工程工程量计算规范》（GB50857-2013）、《通用安装工程工程量计算规范》（GB50856-2013）……（以下简称《工程量计算规范》）、《江苏省房屋建筑与装饰工程计价定额》（2014版）、《江苏省安装工程计价定额》（2014版）和《江苏省</w:t>
      </w:r>
      <w:r>
        <w:rPr>
          <w:rFonts w:hint="eastAsia" w:ascii="楷体" w:hAnsi="楷体" w:eastAsia="楷体" w:cs="楷体"/>
          <w:color w:val="000000" w:themeColor="text1"/>
          <w:sz w:val="24"/>
          <w:u w:val="single"/>
        </w:rPr>
        <w:t>市政</w:t>
      </w:r>
      <w:r>
        <w:rPr>
          <w:rFonts w:hint="eastAsia" w:ascii="楷体" w:hAnsi="楷体" w:eastAsia="楷体" w:cs="楷体"/>
          <w:color w:val="000000" w:themeColor="text1"/>
          <w:sz w:val="24"/>
        </w:rPr>
        <w:t>工程计价定额》（2014版）……（以下简称《计价定额》）、《江苏省建设工程费用定额》（2014年）及</w:t>
      </w:r>
      <w:r>
        <w:rPr>
          <w:rFonts w:hint="eastAsia" w:ascii="楷体" w:hAnsi="楷体" w:eastAsia="楷体" w:cs="楷体"/>
          <w:b/>
          <w:color w:val="000000" w:themeColor="text1"/>
          <w:sz w:val="24"/>
        </w:rPr>
        <w:t>营改增后调整内容</w:t>
      </w:r>
      <w:r>
        <w:rPr>
          <w:rFonts w:hint="eastAsia" w:ascii="楷体" w:hAnsi="楷体" w:eastAsia="楷体" w:cs="楷体"/>
          <w:color w:val="000000" w:themeColor="text1"/>
          <w:sz w:val="24"/>
        </w:rPr>
        <w:t>（以下简称《费用定额》）、《盐城工程造价》、相关计价文件等。</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1.1.4省、市现行其他相关配套文件；　　　</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1.1.5与建设项目相关的标准、施工和验收规范等技术资料；</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1.1.6 施工现场情况、工程特点及投标人拟采用的施工组织设计和施工技术方案；</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1.1.7 投标人的企业定额及投标期间的各类材料市场价格信息或工程造价管理机构发布的工程造价信息；</w:t>
      </w:r>
    </w:p>
    <w:p>
      <w:pPr>
        <w:spacing w:line="500" w:lineRule="exact"/>
        <w:ind w:left="-1" w:firstLine="482" w:firstLineChars="200"/>
        <w:outlineLvl w:val="0"/>
        <w:rPr>
          <w:rFonts w:ascii="楷体" w:hAnsi="楷体" w:eastAsia="楷体" w:cs="楷体"/>
          <w:b/>
          <w:color w:val="000000" w:themeColor="text1"/>
          <w:sz w:val="24"/>
        </w:rPr>
      </w:pPr>
      <w:r>
        <w:rPr>
          <w:rFonts w:hint="eastAsia" w:ascii="楷体" w:hAnsi="楷体" w:eastAsia="楷体" w:cs="楷体"/>
          <w:b/>
          <w:color w:val="000000" w:themeColor="text1"/>
          <w:sz w:val="24"/>
        </w:rPr>
        <w:t>1.2投标报价文件编制的要求：</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1.2.1投标报价的计价成果文件必须采用招标文件提供的格式（详见附件），投标报价应包括投标人在承诺工期内，达到投标人所承诺的质量标准，为完成本项目施工图纸（如无图纸部分根据采购人要求执行）、招标文件及工程量清单等所确定的招标范围内（包括完成缺陷责任期内的全部工作）的全部内容所需要支付的各项金额的总和。投标人须充分考虑为完成上述内容所必须的人工费、材料费、机械费、管理费、利润、规费、措施费、税金以及场地整理、附属工程、临时工程、环境保护、特殊条件施工、材料损耗、现场施工围栏、竣工面的清理、垃圾清运、成品保护、各种管线、建筑物、构筑物的加固围护费用、天气变化、不同专业的交叉施工影响、一周内临时停电或停水导致停工累计不超过8小时所发生的费用、施工用水、施工用电、招标综合服务费、设计费、一定范围内的风险因素等其他各项应有的全部费用，并计入投标报价中，凡漏项或少计均视为已包含在本次投标报价的范围以内，采购人不再另行增加费用，竣工结算时不再调整全费用综合单价。</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1.2.2投标人必须按招标人提供的工程量清单填报价格。投标人填写的投标报价的计价成果文件中的序号、项目名称、项目特征、计量单位、工程量中的内容必须与招标人提供的一致。如果投标人认为招标人提供的工程量清单的内容有误或遗漏，只能通过答疑的方式由招标人统一修改更正。</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1.2.3投标人必须按现行有关规定的费率计取现场安全文明施工措施费基本费、</w:t>
      </w:r>
      <w:r>
        <w:rPr>
          <w:rFonts w:hint="eastAsia" w:ascii="楷体" w:hAnsi="楷体" w:eastAsia="楷体" w:cs="楷体"/>
          <w:sz w:val="24"/>
          <w:lang w:eastAsia="zh-CN"/>
        </w:rPr>
        <w:t>标化增加费及扬尘污染防治增加费</w:t>
      </w:r>
      <w:r>
        <w:rPr>
          <w:rFonts w:hint="eastAsia" w:ascii="楷体" w:hAnsi="楷体" w:eastAsia="楷体" w:cs="楷体"/>
          <w:sz w:val="24"/>
        </w:rPr>
        <w:t>、为完成本项目发生的所有措施项目费、管理费、利润、规费（包括环境保护税、社会保险费、住房公积金）和税金，上述费用综合分摊含在全费用综合单价中。</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1.2.4  投标人在投标报价时未填报综合单价的工程量清单项目，招标人视为已包括在工程量清单计价的其他单价中，无论何种原因使该清单项目发生工程量的变更，结算时均不作调整。</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1.2.5  投标人在投标报价时，不得进行投标总价或合价的优惠（或降价、让利）或隐性提价；综合单价与工程量的乘积应与合价一致。</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1.2.6 投标人应充分考虑施工期间各类材料的市场风险和国家政策性调整风险系数，除合同约定可以调整的因素外，在合同实施期间材料价格不因市场变化或其他任何因素变化而变动，投标人在投标报价时应充分考虑本项目项目合同的风险。</w:t>
      </w:r>
    </w:p>
    <w:p>
      <w:pPr>
        <w:spacing w:line="500" w:lineRule="exact"/>
        <w:ind w:firstLine="480" w:firstLineChars="200"/>
        <w:rPr>
          <w:rFonts w:ascii="楷体" w:hAnsi="楷体" w:eastAsia="楷体" w:cs="楷体"/>
          <w:sz w:val="24"/>
        </w:rPr>
      </w:pPr>
      <w:r>
        <w:rPr>
          <w:rFonts w:hint="eastAsia" w:ascii="楷体" w:hAnsi="楷体" w:eastAsia="楷体" w:cs="楷体"/>
          <w:sz w:val="24"/>
        </w:rPr>
        <w:t xml:space="preserve">1.2.7除计价规范另有规定外，投标文件使用的度量衡单位，均采用中华人民共和国法定计量单位，投标文件和与投标有关的所有文件均应使用中文，投标报价统一采用人民币作为计量单位。 </w:t>
      </w:r>
    </w:p>
    <w:p>
      <w:pPr>
        <w:spacing w:line="500" w:lineRule="exact"/>
        <w:ind w:firstLine="482" w:firstLineChars="200"/>
        <w:rPr>
          <w:rFonts w:ascii="楷体" w:hAnsi="楷体" w:eastAsia="楷体" w:cs="楷体"/>
          <w:b/>
          <w:bCs/>
          <w:color w:val="000000" w:themeColor="text1"/>
          <w:sz w:val="24"/>
        </w:rPr>
      </w:pPr>
      <w:r>
        <w:rPr>
          <w:rFonts w:hint="eastAsia" w:ascii="楷体" w:hAnsi="楷体" w:eastAsia="楷体" w:cs="楷体"/>
          <w:b/>
          <w:bCs/>
          <w:color w:val="000000" w:themeColor="text1"/>
          <w:sz w:val="24"/>
        </w:rPr>
        <w:t>2、投标文件的编制方法及要求</w:t>
      </w:r>
    </w:p>
    <w:p>
      <w:pPr>
        <w:spacing w:line="480" w:lineRule="exact"/>
        <w:ind w:left="-1" w:firstLine="482"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2.1本次招标的投标文件共为</w:t>
      </w:r>
      <w:r>
        <w:rPr>
          <w:rFonts w:hint="eastAsia" w:ascii="楷体" w:hAnsi="楷体" w:eastAsia="楷体" w:cs="楷体"/>
          <w:b/>
          <w:color w:val="000000" w:themeColor="text1"/>
          <w:sz w:val="24"/>
          <w:szCs w:val="30"/>
        </w:rPr>
        <w:t>一号标书1个</w:t>
      </w:r>
      <w:r>
        <w:rPr>
          <w:rFonts w:hint="eastAsia" w:ascii="楷体" w:hAnsi="楷体" w:eastAsia="楷体" w:cs="楷体"/>
          <w:b/>
          <w:color w:val="000000" w:themeColor="text1"/>
          <w:sz w:val="24"/>
        </w:rPr>
        <w:t>标书，份数为正本1份、副本</w:t>
      </w:r>
      <w:r>
        <w:rPr>
          <w:rFonts w:hint="eastAsia" w:ascii="楷体" w:hAnsi="楷体" w:eastAsia="楷体" w:cs="楷体"/>
          <w:b/>
          <w:color w:val="000000" w:themeColor="text1"/>
          <w:sz w:val="24"/>
          <w:lang w:val="en-US" w:eastAsia="zh-CN"/>
        </w:rPr>
        <w:t>4</w:t>
      </w:r>
      <w:r>
        <w:rPr>
          <w:rFonts w:hint="eastAsia" w:ascii="楷体" w:hAnsi="楷体" w:eastAsia="楷体" w:cs="楷体"/>
          <w:b/>
          <w:color w:val="000000" w:themeColor="text1"/>
          <w:sz w:val="24"/>
        </w:rPr>
        <w:t>份。</w:t>
      </w:r>
    </w:p>
    <w:p>
      <w:pPr>
        <w:spacing w:line="480" w:lineRule="exact"/>
        <w:ind w:left="-1" w:firstLine="482"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2.2 一号标书应包括的内容：</w:t>
      </w:r>
    </w:p>
    <w:p>
      <w:pPr>
        <w:spacing w:line="48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2.2.1 封面（样式见附件）。</w:t>
      </w:r>
    </w:p>
    <w:p>
      <w:pPr>
        <w:spacing w:line="48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2.2.2 投标承诺书；法定代表人投标的须提供法定代表人身份证明书（如委托代理人投标的须提供授权委托书）；诚信承诺书</w:t>
      </w:r>
      <w:r>
        <w:rPr>
          <w:rFonts w:hint="eastAsia" w:ascii="楷体" w:hAnsi="楷体" w:eastAsia="楷体" w:cs="楷体"/>
          <w:color w:val="000000" w:themeColor="text1"/>
          <w:sz w:val="24"/>
          <w:szCs w:val="30"/>
        </w:rPr>
        <w:t>（格式见附件）</w:t>
      </w:r>
      <w:r>
        <w:rPr>
          <w:rFonts w:hint="eastAsia" w:ascii="楷体" w:hAnsi="楷体" w:eastAsia="楷体" w:cs="楷体"/>
          <w:color w:val="000000" w:themeColor="text1"/>
          <w:sz w:val="24"/>
        </w:rPr>
        <w:t>。</w:t>
      </w:r>
    </w:p>
    <w:p>
      <w:pPr>
        <w:spacing w:line="48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2.2.3工程量清单计价成果文件</w:t>
      </w:r>
      <w:r>
        <w:rPr>
          <w:rFonts w:hint="eastAsia" w:ascii="楷体" w:hAnsi="楷体" w:eastAsia="楷体" w:cs="楷体"/>
          <w:sz w:val="24"/>
        </w:rPr>
        <w:t>（投标报价明细表，格式见附件）</w:t>
      </w:r>
      <w:r>
        <w:rPr>
          <w:rFonts w:hint="eastAsia" w:ascii="楷体" w:hAnsi="楷体" w:eastAsia="楷体" w:cs="楷体"/>
          <w:sz w:val="24"/>
          <w:lang w:eastAsia="zh-CN"/>
        </w:rPr>
        <w:t>；</w:t>
      </w:r>
      <w:r>
        <w:rPr>
          <w:rFonts w:hint="eastAsia" w:ascii="楷体" w:hAnsi="楷体" w:eastAsia="楷体" w:cs="楷体"/>
          <w:color w:val="000000" w:themeColor="text1"/>
          <w:sz w:val="24"/>
        </w:rPr>
        <w:t>工程清单计价成果文件必须按照招标文件所提供的格式填入，其格式不得作任何改变。招标人提供的工程量清单中的</w:t>
      </w:r>
      <w:r>
        <w:rPr>
          <w:rFonts w:hint="eastAsia" w:ascii="楷体" w:hAnsi="楷体" w:eastAsia="楷体" w:cs="楷体"/>
          <w:color w:val="000000" w:themeColor="text1"/>
          <w:sz w:val="24"/>
          <w:lang w:eastAsia="zh-CN"/>
        </w:rPr>
        <w:t>序号、项目名称、项目特征、单位、数量</w:t>
      </w:r>
      <w:r>
        <w:rPr>
          <w:rFonts w:hint="eastAsia" w:ascii="楷体" w:hAnsi="楷体" w:eastAsia="楷体" w:cs="楷体"/>
          <w:color w:val="000000" w:themeColor="text1"/>
          <w:sz w:val="24"/>
        </w:rPr>
        <w:t>，投标人在投标报价时不得作任何更改变动，否则一切责任由投标单位自负。如果投标人认为清单内容有误或遗漏，只能通过答疑的方式由招标人统一修改更正。</w:t>
      </w:r>
    </w:p>
    <w:p>
      <w:pPr>
        <w:tabs>
          <w:tab w:val="left" w:pos="6161"/>
        </w:tabs>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2.2.4</w:t>
      </w:r>
      <w:r>
        <w:rPr>
          <w:rFonts w:hint="eastAsia" w:ascii="楷体" w:hAnsi="楷体" w:eastAsia="楷体" w:cs="楷体"/>
          <w:color w:val="000000" w:themeColor="text1"/>
          <w:sz w:val="24"/>
          <w:lang w:eastAsia="zh-CN"/>
        </w:rPr>
        <w:t>符合招标文件要求的有效的</w:t>
      </w:r>
      <w:r>
        <w:rPr>
          <w:rFonts w:hint="eastAsia" w:ascii="楷体" w:hAnsi="楷体" w:eastAsia="楷体" w:cs="楷体"/>
          <w:color w:val="000000" w:themeColor="text1"/>
          <w:sz w:val="24"/>
        </w:rPr>
        <w:t>投标人施工资质证书、安全生产</w:t>
      </w:r>
      <w:r>
        <w:rPr>
          <w:rFonts w:hint="eastAsia" w:ascii="楷体" w:hAnsi="楷体" w:eastAsia="楷体" w:cs="楷体"/>
          <w:color w:val="000000" w:themeColor="text1"/>
          <w:sz w:val="24"/>
          <w:lang w:eastAsia="zh-CN"/>
        </w:rPr>
        <w:t>许可</w:t>
      </w:r>
      <w:r>
        <w:rPr>
          <w:rFonts w:hint="eastAsia" w:ascii="楷体" w:hAnsi="楷体" w:eastAsia="楷体" w:cs="楷体"/>
          <w:color w:val="000000" w:themeColor="text1"/>
          <w:sz w:val="24"/>
        </w:rPr>
        <w:t>证、营业执照、项目负责人建造师注册证书、项目负责人安全生产考核合格证书（B类）的原件及复印件。注：能有效识别二维码的复印件加盖证书持有单位公章和能有效识别二维码的电子证书加盖证书持有单位公章可视为原件。</w:t>
      </w:r>
      <w:r>
        <w:rPr>
          <w:rFonts w:hint="eastAsia" w:ascii="楷体" w:hAnsi="楷体" w:eastAsia="楷体" w:cs="楷体"/>
          <w:color w:val="000000" w:themeColor="text1"/>
          <w:sz w:val="24"/>
        </w:rPr>
        <w:tab/>
      </w:r>
    </w:p>
    <w:p>
      <w:pPr>
        <w:spacing w:line="500" w:lineRule="exact"/>
        <w:ind w:firstLine="482"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注：以上2.2.1～2.2.4项材料装订成册,如有证书原件无需装订直接放入封袋中。如投标人投标文件中正副本不全，将不作为中标候选人。</w:t>
      </w:r>
    </w:p>
    <w:p>
      <w:pPr>
        <w:spacing w:line="500" w:lineRule="exact"/>
        <w:ind w:firstLine="482"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评审过程中对投标人所提供的资料要求以评标办法及上述一号标书组成规定为准，其他部分如有涉及，一律不作为评审依据。</w:t>
      </w:r>
    </w:p>
    <w:p>
      <w:pPr>
        <w:spacing w:line="500" w:lineRule="exact"/>
        <w:ind w:firstLine="482"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2.4投标文件编制的其他要求：</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2.4.1招标文件提供的表式投标人应使用，但表式可以按同样格式拓展。</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2.4.2投标文件须用不能擦去的黑字书写或打印，正、副本分别装订成册，并在封面上正确标明“正本”、“副本”字样。正、副本不一致时，以正本为准。如投标人未按要求标明“正本”或“副本”标志，出现投标文件相互矛盾的情况时，评标委员会将作出不利于投标人的认定。</w:t>
      </w:r>
    </w:p>
    <w:p>
      <w:pPr>
        <w:spacing w:line="500" w:lineRule="exact"/>
        <w:ind w:firstLine="482" w:firstLineChars="200"/>
        <w:outlineLvl w:val="0"/>
        <w:rPr>
          <w:rFonts w:ascii="楷体" w:hAnsi="楷体" w:eastAsia="楷体" w:cs="楷体"/>
          <w:b/>
          <w:bCs/>
          <w:color w:val="000000" w:themeColor="text1"/>
          <w:sz w:val="24"/>
        </w:rPr>
      </w:pPr>
      <w:r>
        <w:rPr>
          <w:rFonts w:hint="eastAsia" w:ascii="楷体" w:hAnsi="楷体" w:eastAsia="楷体" w:cs="楷体"/>
          <w:b/>
          <w:bCs/>
          <w:color w:val="000000" w:themeColor="text1"/>
          <w:sz w:val="24"/>
        </w:rPr>
        <w:t>3、投标有效期</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3.1本招标项目投标有效期见第一部分投标须知。</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 xml:space="preserve">3.2在投标有效期内，投标人不得要求撤销或修改其投标文件。 </w:t>
      </w:r>
      <w:r>
        <w:rPr>
          <w:rFonts w:hint="eastAsia" w:ascii="楷体" w:hAnsi="楷体" w:eastAsia="楷体" w:cs="楷体"/>
          <w:color w:val="000000" w:themeColor="text1"/>
          <w:sz w:val="24"/>
        </w:rPr>
        <w:cr/>
      </w:r>
      <w:r>
        <w:rPr>
          <w:rFonts w:hint="eastAsia" w:ascii="楷体" w:hAnsi="楷体" w:eastAsia="楷体" w:cs="楷体"/>
          <w:color w:val="000000" w:themeColor="text1"/>
          <w:sz w:val="24"/>
        </w:rPr>
        <w:t xml:space="preserve">    3.3在投标有效期结束前，出现特殊情况需要延长投标有效期的，招标人可以书面形式要求所有投标人延长投标有效期。投标人同意延长的，不得要求或被允许修改其投标文件，但相应延长其投标保证金的有效期；投标人拒绝延长的，其投标失败，但投标人有权收回其投标保证金。</w:t>
      </w:r>
    </w:p>
    <w:p>
      <w:pPr>
        <w:spacing w:line="500" w:lineRule="exact"/>
        <w:ind w:firstLine="482"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4、投标文件的密封与标志</w:t>
      </w:r>
    </w:p>
    <w:p>
      <w:pPr>
        <w:spacing w:line="500" w:lineRule="exact"/>
        <w:ind w:firstLine="480" w:firstLineChars="200"/>
        <w:rPr>
          <w:rFonts w:ascii="楷体" w:hAnsi="楷体" w:eastAsia="楷体" w:cs="楷体"/>
          <w:color w:val="000000" w:themeColor="text1"/>
          <w:sz w:val="24"/>
          <w:u w:val="single"/>
        </w:rPr>
      </w:pPr>
      <w:r>
        <w:rPr>
          <w:rFonts w:hint="eastAsia" w:ascii="楷体" w:hAnsi="楷体" w:eastAsia="楷体" w:cs="楷体"/>
          <w:color w:val="000000" w:themeColor="text1"/>
          <w:sz w:val="24"/>
        </w:rPr>
        <w:t>4.1投标文件按招标文件和格式、样式要求装订、签署和盖章后应装入一号标书封袋，封袋大小根据需要自行制作，在每个封袋上正确标明工程名称、投标人名称、标书号。</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4.2所有投标文件装入封袋后都必须在封口处密封并加盖投标人公章。</w:t>
      </w:r>
    </w:p>
    <w:p>
      <w:pPr>
        <w:spacing w:line="500" w:lineRule="exact"/>
        <w:ind w:firstLine="482"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5、投标文件的递交</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5.1投标人必须在招标文件规定的投标文件递交截止时间前完成投标文件的递交。</w:t>
      </w:r>
    </w:p>
    <w:p>
      <w:pPr>
        <w:snapToGrid w:val="0"/>
        <w:spacing w:line="44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5.2投标人递交投标文件的地点：见投标须知前附表。</w:t>
      </w:r>
    </w:p>
    <w:p>
      <w:pPr>
        <w:pStyle w:val="9"/>
        <w:adjustRightInd w:val="0"/>
        <w:snapToGrid w:val="0"/>
        <w:spacing w:line="440" w:lineRule="exact"/>
        <w:ind w:firstLine="482"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6、投标文件的修改与撤回</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 xml:space="preserve">6.1在招标文件规定的投标截止时间之前，投标人可对所递交的投标文件进行修改或撤回，但必须以书面形式通知招标人。 </w:t>
      </w:r>
      <w:r>
        <w:rPr>
          <w:rFonts w:hint="eastAsia" w:ascii="楷体" w:hAnsi="楷体" w:eastAsia="楷体" w:cs="楷体"/>
          <w:color w:val="000000" w:themeColor="text1"/>
          <w:sz w:val="24"/>
        </w:rPr>
        <w:cr/>
      </w:r>
      <w:r>
        <w:rPr>
          <w:rFonts w:hint="eastAsia" w:ascii="楷体" w:hAnsi="楷体" w:eastAsia="楷体" w:cs="楷体"/>
          <w:color w:val="000000" w:themeColor="text1"/>
          <w:sz w:val="24"/>
        </w:rPr>
        <w:t xml:space="preserve">    6.2所递交的修改或撤回通知必须按照本招标文件中对投标文件的要求进行编制、装订、密封、标志（在包封上标明“修改”或“撤回”字样，并注明修改或撤回的时间）和递交。</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6.3修改的内容为投标文件的组成部分。</w:t>
      </w:r>
    </w:p>
    <w:p>
      <w:pPr>
        <w:spacing w:line="500" w:lineRule="exact"/>
        <w:ind w:firstLine="482"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7、投标费用</w:t>
      </w: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投标人应承担其编制和递交投标文件所涉及的一切费用，无论投标结果如何，招标人对上述费用不负任何责任。</w:t>
      </w:r>
    </w:p>
    <w:p>
      <w:pPr>
        <w:spacing w:line="500" w:lineRule="exact"/>
        <w:ind w:firstLine="480" w:firstLineChars="200"/>
        <w:rPr>
          <w:rFonts w:hint="eastAsia" w:ascii="楷体" w:hAnsi="楷体" w:eastAsia="楷体" w:cs="楷体"/>
          <w:color w:val="000000" w:themeColor="text1"/>
          <w:sz w:val="24"/>
        </w:rPr>
      </w:pPr>
      <w:r>
        <w:rPr>
          <w:rFonts w:hint="eastAsia" w:ascii="楷体" w:hAnsi="楷体" w:eastAsia="楷体" w:cs="楷体"/>
          <w:sz w:val="24"/>
        </w:rPr>
        <w:t>本项目招标代理服务费（收费标准按计价格（2002）1980号文规定的标准×42%计</w:t>
      </w:r>
      <w:r>
        <w:rPr>
          <w:rFonts w:hint="eastAsia" w:ascii="楷体" w:hAnsi="楷体" w:eastAsia="楷体" w:cs="楷体"/>
          <w:color w:val="000000" w:themeColor="text1"/>
          <w:sz w:val="24"/>
        </w:rPr>
        <w:t>取，如低于3000元的直接按3000元计取）由中标人承担，各投标人在投标报价时须将本项费用自行综合考虑分摊含进投标报价中，且不得单列，在开具中标通知书前一次性交纳。招标人不再承担上述费用。</w:t>
      </w:r>
    </w:p>
    <w:p>
      <w:pPr>
        <w:spacing w:line="500" w:lineRule="exact"/>
        <w:jc w:val="both"/>
        <w:rPr>
          <w:rFonts w:ascii="楷体" w:hAnsi="楷体" w:eastAsia="楷体" w:cs="楷体"/>
          <w:b/>
          <w:color w:val="000000" w:themeColor="text1"/>
          <w:sz w:val="44"/>
          <w:szCs w:val="44"/>
        </w:rPr>
      </w:pPr>
    </w:p>
    <w:p>
      <w:pPr>
        <w:pStyle w:val="8"/>
        <w:rPr>
          <w:rFonts w:ascii="楷体" w:hAnsi="楷体" w:eastAsia="楷体" w:cs="楷体"/>
          <w:b/>
          <w:color w:val="000000" w:themeColor="text1"/>
          <w:sz w:val="44"/>
          <w:szCs w:val="44"/>
        </w:rPr>
      </w:pPr>
    </w:p>
    <w:p>
      <w:pPr>
        <w:pStyle w:val="8"/>
        <w:rPr>
          <w:rFonts w:ascii="楷体" w:hAnsi="楷体" w:eastAsia="楷体" w:cs="楷体"/>
          <w:b/>
          <w:color w:val="000000" w:themeColor="text1"/>
          <w:sz w:val="44"/>
          <w:szCs w:val="44"/>
        </w:rPr>
      </w:pPr>
    </w:p>
    <w:p>
      <w:pPr>
        <w:widowControl/>
        <w:jc w:val="center"/>
        <w:rPr>
          <w:rFonts w:ascii="楷体" w:hAnsi="楷体" w:eastAsia="楷体" w:cs="楷体"/>
          <w:b/>
          <w:bCs/>
          <w:color w:val="000000" w:themeColor="text1"/>
          <w:sz w:val="44"/>
        </w:rPr>
      </w:pPr>
      <w:r>
        <w:rPr>
          <w:rFonts w:hint="eastAsia" w:ascii="楷体" w:hAnsi="楷体" w:eastAsia="楷体" w:cs="楷体"/>
          <w:b/>
          <w:color w:val="000000" w:themeColor="text1"/>
          <w:sz w:val="44"/>
          <w:szCs w:val="44"/>
        </w:rPr>
        <w:t>第五部分  开标 评标 定标</w:t>
      </w:r>
    </w:p>
    <w:p>
      <w:pPr>
        <w:spacing w:line="500" w:lineRule="exact"/>
        <w:ind w:left="-1" w:firstLine="480" w:firstLineChars="200"/>
        <w:rPr>
          <w:rFonts w:ascii="楷体" w:hAnsi="楷体" w:eastAsia="楷体" w:cs="楷体"/>
          <w:color w:val="000000" w:themeColor="text1"/>
          <w:sz w:val="24"/>
        </w:rPr>
      </w:pPr>
    </w:p>
    <w:p>
      <w:pPr>
        <w:spacing w:line="500" w:lineRule="exact"/>
        <w:ind w:firstLine="482"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1、评标定标办法和评标规则</w:t>
      </w:r>
    </w:p>
    <w:p>
      <w:pPr>
        <w:spacing w:line="500" w:lineRule="exact"/>
        <w:ind w:firstLine="480" w:firstLineChars="200"/>
        <w:rPr>
          <w:rFonts w:ascii="楷体" w:hAnsi="楷体" w:eastAsia="楷体" w:cs="楷体"/>
          <w:b/>
          <w:color w:val="000000" w:themeColor="text1"/>
          <w:sz w:val="24"/>
        </w:rPr>
      </w:pPr>
      <w:r>
        <w:rPr>
          <w:rFonts w:hint="eastAsia" w:ascii="楷体" w:hAnsi="楷体" w:eastAsia="楷体" w:cs="楷体"/>
          <w:color w:val="000000" w:themeColor="text1"/>
          <w:sz w:val="24"/>
        </w:rPr>
        <w:t>本项目评标办法采用</w:t>
      </w:r>
      <w:r>
        <w:rPr>
          <w:rFonts w:hint="eastAsia" w:ascii="楷体" w:hAnsi="楷体" w:eastAsia="楷体" w:cs="楷体"/>
          <w:color w:val="000000" w:themeColor="text1"/>
          <w:sz w:val="24"/>
          <w:u w:val="single"/>
        </w:rPr>
        <w:t>盐城ABCD合成法</w:t>
      </w:r>
      <w:r>
        <w:rPr>
          <w:rFonts w:hint="eastAsia" w:ascii="楷体" w:hAnsi="楷体" w:eastAsia="楷体" w:cs="楷体"/>
          <w:color w:val="000000" w:themeColor="text1"/>
          <w:sz w:val="24"/>
        </w:rPr>
        <w:t>，评标委员会按评标办法推荐有排序的中标候选人，由招标人依照国家有关法律、法规及定标办法确定中标人，具体评标定标办法及评标规则详见第七部分。</w:t>
      </w:r>
    </w:p>
    <w:p>
      <w:pPr>
        <w:spacing w:line="500" w:lineRule="exact"/>
        <w:ind w:firstLine="482"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2、开标、评标、定标</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2.1开标按投标须知前附表规定的时间、地点举行。</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开标由招标人或其委托的招标代理机构主持，并由投标人代表或招标人委托的公证人员检查投标文件的密封情况，工作人员当众启封有效投标文件及修改文件，宣读投标文件的主要内容。</w:t>
      </w:r>
    </w:p>
    <w:p>
      <w:pPr>
        <w:spacing w:line="500" w:lineRule="exact"/>
        <w:ind w:left="-1" w:firstLine="482"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投标人对开标内容有异议的，应当在开标现场提出，否则视同认可。</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2.2评标由招标人依法组建的评标委员会负责。评标委员会应当按照招标文件确定的评标标准和方法，对投标文件进行评审和比较，并根据评标办法约定的数量推荐标明顺序的中标候选人。</w:t>
      </w:r>
    </w:p>
    <w:p>
      <w:pPr>
        <w:spacing w:line="44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2.3招标人根据评标委员会提出的书面评标报告和推荐的中标候选人依法确定中标人。</w:t>
      </w:r>
    </w:p>
    <w:p>
      <w:pPr>
        <w:spacing w:line="500" w:lineRule="exact"/>
        <w:ind w:firstLine="482"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3、评标定标办法</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详见第七部分。</w:t>
      </w:r>
    </w:p>
    <w:p>
      <w:pPr>
        <w:spacing w:line="500" w:lineRule="exact"/>
        <w:ind w:firstLine="482"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4、投标文件有下列情况之一的，属于重大偏差，视为未能对招标文件作出实质性响应，作为无效投标予以否决：</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4.1投标文件中的投标函未加盖投标人的公章；</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4.2投标文件中的投标函未加盖企业法定代表人（或企业法定代表人委托代理人）印章（或签字）的；</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4.3投标函加盖企业法定代表人委托代理人印章（或签字），企业法定代表人委托代理人没有合法、有效的委托书（原件）的；</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4.4投标人资质条件不符合国家有关规定，或者不满足招标文件规定的资格条件；</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4.5投标报价低于工程成本或者高于招标文件设定的</w:t>
      </w:r>
      <w:r>
        <w:rPr>
          <w:rFonts w:hint="eastAsia" w:ascii="楷体" w:hAnsi="楷体" w:eastAsia="楷体" w:cs="楷体"/>
          <w:color w:val="000000" w:themeColor="text1"/>
          <w:sz w:val="24"/>
          <w:lang w:eastAsia="zh-CN"/>
        </w:rPr>
        <w:t>招标控制价</w:t>
      </w:r>
      <w:r>
        <w:rPr>
          <w:rFonts w:hint="eastAsia" w:ascii="楷体" w:hAnsi="楷体" w:eastAsia="楷体" w:cs="楷体"/>
          <w:color w:val="000000" w:themeColor="text1"/>
          <w:sz w:val="24"/>
        </w:rPr>
        <w:t>的；</w:t>
      </w:r>
    </w:p>
    <w:p>
      <w:pPr>
        <w:spacing w:line="500" w:lineRule="exact"/>
        <w:rPr>
          <w:rFonts w:ascii="楷体" w:hAnsi="楷体" w:eastAsia="楷体" w:cs="楷体"/>
          <w:vanish/>
          <w:color w:val="000000" w:themeColor="text1"/>
          <w:sz w:val="24"/>
        </w:rPr>
      </w:pPr>
      <w:r>
        <w:rPr>
          <w:rFonts w:hint="eastAsia" w:ascii="楷体" w:hAnsi="楷体" w:eastAsia="楷体" w:cs="楷体"/>
          <w:vanish/>
          <w:color w:val="000000" w:themeColor="text1"/>
          <w:sz w:val="24"/>
        </w:rPr>
        <w:t>情况除外于成本或者高于招标文件设定的最高投标限价的）绝其投标）</w:t>
      </w:r>
    </w:p>
    <w:p>
      <w:pPr>
        <w:spacing w:line="500" w:lineRule="exact"/>
        <w:ind w:firstLine="480"/>
        <w:rPr>
          <w:rFonts w:ascii="楷体" w:hAnsi="楷体" w:eastAsia="楷体" w:cs="楷体"/>
          <w:color w:val="000000" w:themeColor="text1"/>
          <w:sz w:val="24"/>
        </w:rPr>
      </w:pPr>
      <w:r>
        <w:rPr>
          <w:rFonts w:hint="eastAsia" w:ascii="楷体" w:hAnsi="楷体" w:eastAsia="楷体" w:cs="楷体"/>
          <w:color w:val="000000" w:themeColor="text1"/>
          <w:sz w:val="24"/>
        </w:rPr>
        <w:t>4.6同一投标人提交两个及以上不同的投标文件或者投标报价，但招标文件规定提交备选投标的除外；</w:t>
      </w: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4.7投标文件中已标价工程量清单与招标文件规定的暂估价、暂列金额及甲供材料价格不一致的；</w:t>
      </w: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4.8投标文件中已标价工程量清单与招标文件明确列出的不可竞争费用项目或费率或计算基础不一致的；</w:t>
      </w:r>
    </w:p>
    <w:p>
      <w:pPr>
        <w:spacing w:line="500" w:lineRule="exact"/>
        <w:ind w:firstLine="480"/>
        <w:rPr>
          <w:rFonts w:ascii="楷体" w:hAnsi="楷体" w:eastAsia="楷体" w:cs="楷体"/>
          <w:color w:val="000000" w:themeColor="text1"/>
          <w:sz w:val="24"/>
        </w:rPr>
      </w:pPr>
      <w:r>
        <w:rPr>
          <w:rFonts w:hint="eastAsia" w:ascii="楷体" w:hAnsi="楷体" w:eastAsia="楷体" w:cs="楷体"/>
          <w:vanish/>
          <w:color w:val="000000" w:themeColor="text1"/>
          <w:sz w:val="24"/>
        </w:rPr>
        <w:t xml:space="preserve">    16.15</w:t>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color w:val="000000" w:themeColor="text1"/>
          <w:sz w:val="24"/>
        </w:rPr>
        <w:t>4.9投标文件中已标价工程量清单与招标文件提供的工程量清单中的</w:t>
      </w:r>
      <w:r>
        <w:rPr>
          <w:rFonts w:hint="eastAsia" w:ascii="楷体" w:hAnsi="楷体" w:eastAsia="楷体" w:cs="楷体"/>
          <w:color w:val="000000" w:themeColor="text1"/>
          <w:sz w:val="24"/>
          <w:lang w:eastAsia="zh-CN"/>
        </w:rPr>
        <w:t>序号、项目名称、项目特征、单位、数量</w:t>
      </w:r>
      <w:r>
        <w:rPr>
          <w:rFonts w:hint="eastAsia" w:ascii="楷体" w:hAnsi="楷体" w:eastAsia="楷体" w:cs="楷体"/>
          <w:color w:val="000000" w:themeColor="text1"/>
          <w:sz w:val="24"/>
        </w:rPr>
        <w:t>不一致的；</w:t>
      </w:r>
    </w:p>
    <w:p>
      <w:pPr>
        <w:spacing w:line="500" w:lineRule="exact"/>
        <w:rPr>
          <w:rFonts w:ascii="楷体" w:hAnsi="楷体" w:eastAsia="楷体" w:cs="楷体"/>
          <w:color w:val="000000" w:themeColor="text1"/>
          <w:sz w:val="24"/>
        </w:rPr>
      </w:pPr>
      <w:r>
        <w:rPr>
          <w:rFonts w:hint="eastAsia" w:ascii="楷体" w:hAnsi="楷体" w:eastAsia="楷体" w:cs="楷体"/>
          <w:color w:val="000000" w:themeColor="text1"/>
          <w:sz w:val="24"/>
        </w:rPr>
        <w:t xml:space="preserve">    4.10未按招标文件要求提供投标保证金的；</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4.11投标文件载明的招标项目完成期限超过招标文件规定的期限的；</w:t>
      </w: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4.12明显不符合技术规范、技术标准的要求；</w:t>
      </w: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4.13投标文件载明的货物包装方式、检验标准和方法等不符合招标文件的要求的；</w:t>
      </w: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4.14投标文件提出了不能满足招标文件要求或招标人不能接受的工程验收、计量、价款结算和支付办法的；</w:t>
      </w:r>
    </w:p>
    <w:p>
      <w:pPr>
        <w:spacing w:line="500" w:lineRule="exact"/>
        <w:rPr>
          <w:rFonts w:ascii="楷体" w:hAnsi="楷体" w:eastAsia="楷体" w:cs="楷体"/>
          <w:color w:val="000000" w:themeColor="text1"/>
          <w:sz w:val="24"/>
        </w:rPr>
      </w:pPr>
      <w:r>
        <w:rPr>
          <w:rFonts w:hint="eastAsia" w:ascii="楷体" w:hAnsi="楷体" w:eastAsia="楷体" w:cs="楷体"/>
          <w:vanish/>
          <w:color w:val="000000" w:themeColor="text1"/>
          <w:sz w:val="24"/>
        </w:rPr>
        <w:cr/>
      </w:r>
      <w:r>
        <w:rPr>
          <w:rFonts w:hint="eastAsia" w:ascii="楷体" w:hAnsi="楷体" w:eastAsia="楷体" w:cs="楷体"/>
          <w:vanish/>
          <w:color w:val="000000" w:themeColor="text1"/>
          <w:sz w:val="24"/>
        </w:rPr>
        <w:t xml:space="preserve">   0明的招标项目完成期限超过招标文件规定的期限、</w:t>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color w:val="000000" w:themeColor="text1"/>
          <w:sz w:val="24"/>
        </w:rPr>
        <w:t xml:space="preserve">    4.15不同投标人的投标文件制作过程出现了评标委员会认为不应当雷同的情况；</w:t>
      </w:r>
    </w:p>
    <w:p>
      <w:pPr>
        <w:spacing w:line="500" w:lineRule="exact"/>
        <w:ind w:firstLine="480"/>
        <w:rPr>
          <w:rFonts w:ascii="楷体" w:hAnsi="楷体" w:eastAsia="楷体" w:cs="楷体"/>
          <w:color w:val="000000" w:themeColor="text1"/>
          <w:sz w:val="24"/>
        </w:rPr>
      </w:pPr>
      <w:r>
        <w:rPr>
          <w:rFonts w:hint="eastAsia" w:ascii="楷体" w:hAnsi="楷体" w:eastAsia="楷体" w:cs="楷体"/>
          <w:color w:val="000000" w:themeColor="text1"/>
          <w:sz w:val="24"/>
        </w:rPr>
        <w:t>4.16以他人的名义投标、串通投标、以行贿手段谋取中标或者以其他弄虚作假方式投标的；</w:t>
      </w:r>
    </w:p>
    <w:p>
      <w:pPr>
        <w:spacing w:line="500" w:lineRule="exact"/>
        <w:ind w:firstLine="480"/>
        <w:rPr>
          <w:rFonts w:ascii="楷体" w:hAnsi="楷体" w:eastAsia="楷体" w:cs="楷体"/>
          <w:color w:val="000000" w:themeColor="text1"/>
          <w:sz w:val="24"/>
        </w:rPr>
      </w:pPr>
      <w:r>
        <w:rPr>
          <w:rFonts w:hint="eastAsia" w:ascii="楷体" w:hAnsi="楷体" w:eastAsia="楷体" w:cs="楷体"/>
          <w:color w:val="000000" w:themeColor="text1"/>
          <w:sz w:val="24"/>
        </w:rPr>
        <w:t>4.17投标文件关键内容模糊、无法辨认的</w:t>
      </w:r>
    </w:p>
    <w:p>
      <w:pPr>
        <w:spacing w:line="500" w:lineRule="exact"/>
        <w:ind w:firstLine="482"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5、投标文件的澄清</w:t>
      </w: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5.1 在评标过程中，评标委员会认为需要，可以书面方式要求投标人对所提交的投标文件中不明确的内容进行书面澄清或说明，或者对细微偏差进行补正；澄清、说明或者补正应以书面方式进行并不得超出投标文件的范围或者改变投标文件的实质性内容。</w:t>
      </w: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 xml:space="preserve">5.2评标委员会不接受投标人主动提出的澄清、说明或补正。 </w:t>
      </w: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5.3对于评标委员会要求澄清、说明或者补正的内容，投标人应做出书面答复，但书面答复中不得改变投标文件的实质性内容；书面答复须经投标人法定代表人或其代理人的签署或加盖印章，并视为投标文件的组成部分。</w:t>
      </w: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5.4评标委员会对投标人提交的答复仍有疑问的，可以要求投标人进一步澄清、说明或补正，直至满足评标委员会的要求。</w:t>
      </w: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5.5投标截止时间后，投标文件中没有列入的价格和优惠条件或投标人对投标报价或其他实质性内容修正的函件和增加的任何优惠条件，一律不得作为评标、定标的依据。</w:t>
      </w:r>
    </w:p>
    <w:p>
      <w:pPr>
        <w:spacing w:line="500" w:lineRule="exact"/>
        <w:ind w:firstLine="482"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6、评标、定标</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6.1评标委员会组成</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6.1.1评标委员会由招标人组织相关专家和其他人员组成。</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6.1.2评标委员会在评标时独立开展工作，负责评审所有投标文件，并根据评标办法推荐中标候选人。</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6.1.3评标委员会决定投标文件的响应性只根据投标文件本身的内容，而不寻求外部的证据。</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6.1.4 在评标过程中，除出现下列情形外，评标委员会认为因招标文件缺陷无法确定中标候选人或中标人的，招标人应当重新组织招标。</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6.1.5招标人根据评标委员会推荐的中标候选人，确定排名第一的中标候选人为中标人。</w:t>
      </w:r>
    </w:p>
    <w:p>
      <w:pPr>
        <w:spacing w:line="500" w:lineRule="exact"/>
        <w:ind w:left="-1" w:firstLine="482" w:firstLineChars="200"/>
        <w:rPr>
          <w:rFonts w:ascii="楷体" w:hAnsi="楷体" w:eastAsia="楷体" w:cs="楷体"/>
          <w:b/>
          <w:bCs/>
          <w:color w:val="000000" w:themeColor="text1"/>
          <w:sz w:val="24"/>
        </w:rPr>
      </w:pPr>
      <w:r>
        <w:rPr>
          <w:rFonts w:hint="eastAsia" w:ascii="楷体" w:hAnsi="楷体" w:eastAsia="楷体" w:cs="楷体"/>
          <w:b/>
          <w:bCs/>
          <w:color w:val="000000" w:themeColor="text1"/>
          <w:sz w:val="24"/>
        </w:rPr>
        <w:t>7、评标结果公示</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招标人应当自收到评标报告之日起3日内在招标公告发布媒介上发布评标结果公示表，公示期不得少于3日。</w:t>
      </w:r>
    </w:p>
    <w:p>
      <w:pPr>
        <w:spacing w:line="500" w:lineRule="exact"/>
        <w:ind w:left="-1" w:firstLine="482" w:firstLineChars="200"/>
        <w:rPr>
          <w:rFonts w:ascii="楷体" w:hAnsi="楷体" w:eastAsia="楷体" w:cs="楷体"/>
          <w:b/>
          <w:bCs/>
          <w:color w:val="000000" w:themeColor="text1"/>
          <w:sz w:val="24"/>
        </w:rPr>
      </w:pPr>
      <w:r>
        <w:rPr>
          <w:rFonts w:hint="eastAsia" w:ascii="楷体" w:hAnsi="楷体" w:eastAsia="楷体" w:cs="楷体"/>
          <w:b/>
          <w:bCs/>
          <w:color w:val="000000" w:themeColor="text1"/>
          <w:sz w:val="24"/>
        </w:rPr>
        <w:t>8、中标通知</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招标人一般应当在15日内确定中标人，但最迟应当在投标有效期前确定。中标人确定后招标人应当以书面形式发出中标通知书，同时将中标人名称、中标价和项目负责人在相关媒介上予以公告。自发出中标通知书之日起15日内，招标人应当向招标监管机构提交招标情况的书面报告。按照不同工程项目中标结果公告时间先后，担任本企业最先中标项目的项目负责人。</w:t>
      </w:r>
    </w:p>
    <w:p>
      <w:pPr>
        <w:spacing w:line="500" w:lineRule="exact"/>
        <w:ind w:firstLine="482"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9、授予合同</w:t>
      </w:r>
    </w:p>
    <w:p>
      <w:pPr>
        <w:spacing w:line="500" w:lineRule="exact"/>
        <w:ind w:left="-1" w:firstLine="480" w:firstLineChars="200"/>
        <w:rPr>
          <w:rFonts w:ascii="楷体" w:hAnsi="楷体" w:eastAsia="楷体" w:cs="楷体"/>
          <w:b/>
          <w:color w:val="000000" w:themeColor="text1"/>
          <w:sz w:val="24"/>
        </w:rPr>
      </w:pPr>
      <w:r>
        <w:rPr>
          <w:rFonts w:hint="eastAsia" w:ascii="楷体" w:hAnsi="楷体" w:eastAsia="楷体" w:cs="楷体"/>
          <w:color w:val="000000" w:themeColor="text1"/>
          <w:sz w:val="24"/>
        </w:rPr>
        <w:t>9.1招标人和中标人应当自《中标通知书》发出之日起30日内，按照国家有关规定和招标文件及中标人的投标文件订立书面合同，合同的标的、价款、质量、履行期限、付款方式、结算办法等主要条款应当与招标文件和中标人的投标文件的内容一致，合同双方不得再订立背离合同实质性内容的其他协议。</w:t>
      </w:r>
    </w:p>
    <w:p>
      <w:pPr>
        <w:spacing w:line="500" w:lineRule="exact"/>
        <w:ind w:firstLine="482" w:firstLineChars="200"/>
        <w:rPr>
          <w:rFonts w:ascii="楷体" w:hAnsi="楷体" w:eastAsia="楷体" w:cs="楷体"/>
          <w:b/>
          <w:bCs/>
          <w:color w:val="000000" w:themeColor="text1"/>
          <w:sz w:val="24"/>
        </w:rPr>
      </w:pPr>
      <w:r>
        <w:rPr>
          <w:rFonts w:hint="eastAsia" w:ascii="楷体" w:hAnsi="楷体" w:eastAsia="楷体" w:cs="楷体"/>
          <w:b/>
          <w:bCs/>
          <w:color w:val="000000" w:themeColor="text1"/>
          <w:sz w:val="24"/>
        </w:rPr>
        <w:t>10、其他</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10.1</w:t>
      </w:r>
      <w:r>
        <w:rPr>
          <w:rFonts w:hint="eastAsia" w:ascii="楷体" w:hAnsi="楷体" w:eastAsia="楷体" w:cs="楷体"/>
          <w:b/>
          <w:color w:val="000000" w:themeColor="text1"/>
          <w:sz w:val="24"/>
        </w:rPr>
        <w:t>中标结果在网上公示后，投标人或者其他利害关系人对依法必须进行招标的项目的评标结果有异议的（异议书格式详见附件），应当在中标候选人公示期间提出。</w:t>
      </w:r>
      <w:r>
        <w:rPr>
          <w:rFonts w:hint="eastAsia" w:ascii="楷体" w:hAnsi="楷体" w:eastAsia="楷体" w:cs="楷体"/>
          <w:color w:val="000000" w:themeColor="text1"/>
          <w:sz w:val="24"/>
        </w:rPr>
        <w:t>除原件外，所有的投标文件均不予退还，请投标人另行存档备份。</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10.2招投标相关单位及个人在招投标活动中存在以下10.2.1以及10.2.2条失信行为的，在“江苏省建设工程招标网”公示期间，本项目的招标人拒绝其投标。</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10.2.1 招投标各方主体及个人在招投标活动中违反法律法规和规章规定受到行政处罚的，公示不少于3个月。</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10.2.2投标人在招投标活动中出现如下失信行为，公示1-3个月：</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（1）除不可抗力的外，资格预审合格的投标人无故不获取 招标文件或者获取招标文件后放弃投标，或者投标人在投标截止后无故撤销投标文件等，公示2个月；</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（2）递交无竞争力的投标文件的（无竞争力投标是指不以 中标为目的的投标，包括投标报价畸高、投标文件故意漏项缺项、 施工组织设计文件不符合篇幅要求、以及故意违反招标文件中已醒目标识的无效投标条款且事先未质疑等情形），公示1个月；</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（3）企业一年内4次在全省投诉反映情况不属实，缺乏事实或法律依据的，公示1个月；</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（4）投诉人故意捏造事实、伪造证明材料的，或者以非法手段取得证明材料等进行恶意投诉的，公示3个月。</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10.3投标须知以及答疑文件、补充通知对本条款作出补充调整的，从其规定。</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10.4本条款未尽事宜，按国家和省有关法律、法规规定处理。</w:t>
      </w:r>
    </w:p>
    <w:p>
      <w:pPr>
        <w:spacing w:line="360" w:lineRule="auto"/>
        <w:rPr>
          <w:rFonts w:ascii="楷体" w:hAnsi="楷体" w:eastAsia="楷体" w:cs="楷体"/>
          <w:color w:val="000000" w:themeColor="text1"/>
          <w:sz w:val="28"/>
          <w:szCs w:val="28"/>
        </w:rPr>
      </w:pPr>
    </w:p>
    <w:p>
      <w:pPr>
        <w:spacing w:line="500" w:lineRule="exact"/>
        <w:ind w:firstLine="562" w:firstLineChars="200"/>
        <w:jc w:val="center"/>
        <w:rPr>
          <w:rFonts w:ascii="楷体" w:hAnsi="楷体" w:eastAsia="楷体" w:cs="楷体"/>
          <w:b/>
          <w:color w:val="000000" w:themeColor="text1"/>
          <w:sz w:val="44"/>
          <w:szCs w:val="44"/>
        </w:rPr>
      </w:pPr>
      <w:r>
        <w:rPr>
          <w:rFonts w:hint="eastAsia" w:ascii="楷体" w:hAnsi="楷体" w:eastAsia="楷体" w:cs="楷体"/>
          <w:b/>
          <w:color w:val="000000" w:themeColor="text1"/>
          <w:sz w:val="28"/>
          <w:szCs w:val="28"/>
        </w:rPr>
        <w:br w:type="page"/>
      </w:r>
      <w:r>
        <w:rPr>
          <w:rFonts w:hint="eastAsia" w:ascii="楷体" w:hAnsi="楷体" w:eastAsia="楷体" w:cs="楷体"/>
          <w:b/>
          <w:color w:val="000000" w:themeColor="text1"/>
          <w:sz w:val="44"/>
          <w:szCs w:val="44"/>
        </w:rPr>
        <w:t>第六部分  合同主要条款</w:t>
      </w:r>
    </w:p>
    <w:p>
      <w:pPr>
        <w:spacing w:line="500" w:lineRule="exact"/>
        <w:ind w:firstLine="482" w:firstLineChars="200"/>
        <w:rPr>
          <w:rFonts w:ascii="楷体" w:hAnsi="楷体" w:eastAsia="楷体" w:cs="楷体"/>
          <w:b/>
          <w:color w:val="000000" w:themeColor="text1"/>
          <w:sz w:val="24"/>
        </w:rPr>
      </w:pPr>
    </w:p>
    <w:p>
      <w:pPr>
        <w:spacing w:line="500" w:lineRule="exact"/>
        <w:ind w:firstLine="482"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发包人：</w:t>
      </w:r>
      <w:r>
        <w:rPr>
          <w:rFonts w:hint="eastAsia" w:ascii="楷体" w:hAnsi="楷体" w:eastAsia="楷体" w:cs="楷体"/>
          <w:b/>
          <w:color w:val="000000" w:themeColor="text1"/>
          <w:sz w:val="24"/>
          <w:u w:val="single"/>
        </w:rPr>
        <w:t>即招标人</w:t>
      </w:r>
    </w:p>
    <w:p>
      <w:pPr>
        <w:spacing w:line="500" w:lineRule="exact"/>
        <w:ind w:firstLine="482" w:firstLineChars="200"/>
        <w:rPr>
          <w:rFonts w:ascii="楷体" w:hAnsi="楷体" w:eastAsia="楷体" w:cs="楷体"/>
          <w:b/>
          <w:color w:val="000000" w:themeColor="text1"/>
          <w:sz w:val="24"/>
          <w:u w:val="single"/>
        </w:rPr>
      </w:pPr>
      <w:r>
        <w:rPr>
          <w:rFonts w:hint="eastAsia" w:ascii="楷体" w:hAnsi="楷体" w:eastAsia="楷体" w:cs="楷体"/>
          <w:b/>
          <w:color w:val="000000" w:themeColor="text1"/>
          <w:sz w:val="24"/>
        </w:rPr>
        <w:t>承包人：</w:t>
      </w:r>
      <w:r>
        <w:rPr>
          <w:rFonts w:hint="eastAsia" w:ascii="楷体" w:hAnsi="楷体" w:eastAsia="楷体" w:cs="楷体"/>
          <w:b/>
          <w:color w:val="000000" w:themeColor="text1"/>
          <w:sz w:val="24"/>
          <w:u w:val="single"/>
        </w:rPr>
        <w:t>即中标人</w:t>
      </w:r>
    </w:p>
    <w:p>
      <w:pPr>
        <w:spacing w:line="500" w:lineRule="exact"/>
        <w:ind w:firstLine="482"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1、合同价</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合同价的签定必须与中标价一致</w:t>
      </w:r>
    </w:p>
    <w:p>
      <w:pPr>
        <w:spacing w:line="500" w:lineRule="exact"/>
        <w:ind w:firstLine="482"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2、承包方式</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包工包料</w:t>
      </w:r>
    </w:p>
    <w:p>
      <w:pPr>
        <w:spacing w:line="500" w:lineRule="exact"/>
        <w:ind w:firstLine="482"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3、承包范围</w:t>
      </w: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详见投标须知前附表</w:t>
      </w:r>
    </w:p>
    <w:p>
      <w:pPr>
        <w:spacing w:line="500" w:lineRule="exact"/>
        <w:ind w:firstLine="482"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4、履约担保</w:t>
      </w:r>
    </w:p>
    <w:p>
      <w:pPr>
        <w:spacing w:line="360" w:lineRule="auto"/>
        <w:ind w:firstLine="480" w:firstLineChars="200"/>
        <w:rPr>
          <w:rFonts w:ascii="楷体" w:hAnsi="楷体" w:eastAsia="楷体" w:cs="楷体"/>
          <w:b/>
          <w:color w:val="000000" w:themeColor="text1"/>
          <w:sz w:val="24"/>
        </w:rPr>
      </w:pPr>
      <w:r>
        <w:rPr>
          <w:rFonts w:hint="eastAsia" w:ascii="楷体" w:hAnsi="楷体" w:eastAsia="楷体" w:cs="楷体"/>
          <w:color w:val="000000" w:themeColor="text1"/>
          <w:sz w:val="24"/>
        </w:rPr>
        <w:t>本工程履约保证金为中标价的</w:t>
      </w:r>
      <w:r>
        <w:rPr>
          <w:rFonts w:hint="eastAsia" w:ascii="楷体" w:hAnsi="楷体" w:eastAsia="楷体" w:cs="楷体"/>
          <w:color w:val="000000" w:themeColor="text1"/>
          <w:sz w:val="24"/>
          <w:u w:val="single"/>
        </w:rPr>
        <w:t>5 %</w:t>
      </w:r>
      <w:r>
        <w:rPr>
          <w:rFonts w:hint="eastAsia" w:ascii="楷体" w:hAnsi="楷体" w:eastAsia="楷体" w:cs="楷体"/>
          <w:color w:val="000000" w:themeColor="text1"/>
          <w:sz w:val="24"/>
        </w:rPr>
        <w:t>。中标人应自中标人结果公示之日起7 日内将履约保证金以转帐、电汇或银行汇票或银行保函形式汇转至招标人指定帐户。</w:t>
      </w:r>
      <w:r>
        <w:rPr>
          <w:rFonts w:hint="eastAsia" w:ascii="楷体" w:hAnsi="楷体" w:eastAsia="楷体" w:cs="楷体"/>
          <w:b/>
          <w:color w:val="000000" w:themeColor="text1"/>
          <w:sz w:val="24"/>
        </w:rPr>
        <w:t>如未按规定时间、方式缴纳履约保证金的，招标人有权取消其中标资格。</w:t>
      </w:r>
    </w:p>
    <w:p>
      <w:pPr>
        <w:spacing w:line="500" w:lineRule="exact"/>
        <w:ind w:left="-1" w:firstLine="482"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5、项目组成员</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本工程施工项目经理部主要管理人员包括项目负责人、技术负责人、施工员、安全员、质量员。投标时，仅需提供项目经理相关资料，其他现场人员在中标签订施工合同备案时按苏建建管〔2017〕236号文要求配备到位。</w:t>
      </w:r>
    </w:p>
    <w:p>
      <w:pPr>
        <w:spacing w:line="500" w:lineRule="exact"/>
        <w:ind w:firstLine="482"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6、合同工期</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6.1合同工期以中标人投标时承诺工期为准。</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6.2中标人应按照投标文件承诺的工期确保工程验收，不得以任何借口停工怠工，如因中标人原因延误工期的，中标人应承担违约责任，按每拖延一天向招标人支付合同价百分之一的违约金，如连续拖延达一周及以上的，招标人有权单方面解除合同，已完合格工程量按其70%结算。如因招标人原因并且符合工程工期顺延的情况，经监理或招标人签证确认后顺延。</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6.3实际开工日期以招标人发出的“开工通知书”为准。</w:t>
      </w:r>
    </w:p>
    <w:p>
      <w:pPr>
        <w:spacing w:line="500" w:lineRule="exact"/>
        <w:ind w:firstLine="482"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7、 质量标准</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7.1合同质量标准以中标人投标时承诺的质量标准为准。</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7.2如达不到合同质量标准，中标人必须无偿整改达标准。否则，承担违约责任。非招标人原因，质量整改期间工期不予顺延。</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7.3承包人采购的材料及设备品牌，发包人有推荐品牌的须按推荐品牌要求执行，未具体明确的，在进场前必须按招标文件及上述要求书面报发包人审批确定后方可实施。但所有材料及设备必须为国内一线高档知名品牌，否则发包人有权不予以结算。</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 xml:space="preserve">7.4质量管理：承包人须严格按照设计图纸、招标工程量清单、质量要求、验收规范、发包人要求等组织施工，接受发包人或监理单位和行业主管部门的监督检查。若发生工序、检验批等验收不符合质量要求的，每发生一次接受发包人以每次2000元的违约金，相关费用直接从工程款中扣除。若发生分项工程验收不符合质量要求的，每发生一次接受发包人以每次5000元的违约金，相关费用直接从工程款中扣除。若发生分部工程验收不符合质量要求的，每发生一次接受发包人以每次10000元的违约金，相关费用直接从工程款中扣除。另外承包人在执行上述要求的同时，并不免除在限期内整改到位、继续履行其他合同条款的义务，由此发生的所有费用均由承包人承担，工期、造价不给予补偿。若未按照发包人或监理单位、行业管理部门要求在限期内整改到位的，发包人有权委托第三方代为实施，费用由发包人安排的施工单位报价，在承包人结算总价中按2倍的价格扣减。拒不整改的发包人有权终止施工合同，已经发生的工作量按照审定后合格工程量的70%结算。 </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成品保护按相关要求执行，工程施工不得随意破坏已竣工的项目（含已建路面等），如破坏需及时按原状修复，否则由发包方另行安排施工队伍修复，费用由发包方安排的施工单位报价，在承包人结算总价中按2倍的价格扣减。</w:t>
      </w:r>
    </w:p>
    <w:p>
      <w:pPr>
        <w:spacing w:line="500" w:lineRule="exact"/>
        <w:ind w:firstLine="482"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8、材料设备供应</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8.1除招标文件中《发包人提供材料和工程设备一览表》中的材料为招标人供应外，其余材料均由中标人组织采购，凡由中标人采购的材料，中标人应按照设计和有关标准及招标文件要求采购，向招标人提供质量保证书、出厂合格证及现场抽样报告等证明材料，对材料质量负责。如不符合质量及相关规定要求或规格有差异的，应禁止使用。中标人采购的材料设备与设计或标准要求不符时，中标人应按工程师要求的时间运出施工场地，重新采购符合要求的产品，并承担由此发生的费用，由此延误的工期不予顺延。若已使用，对工程造成的损失由中标人负责。</w:t>
      </w:r>
    </w:p>
    <w:p>
      <w:pPr>
        <w:spacing w:line="500" w:lineRule="exact"/>
        <w:ind w:firstLine="482"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9、工程付款</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9.1工程款指合同价（即中标价）扣除暂列金额后的工程价款。具体付款幅度如下：</w:t>
      </w:r>
    </w:p>
    <w:p>
      <w:pPr>
        <w:spacing w:line="500" w:lineRule="exact"/>
        <w:ind w:left="-1" w:firstLine="480" w:firstLineChars="200"/>
        <w:rPr>
          <w:rFonts w:hint="eastAsia" w:ascii="楷体" w:hAnsi="楷体" w:eastAsia="楷体" w:cs="楷体"/>
          <w:color w:val="0000FF"/>
          <w:sz w:val="24"/>
        </w:rPr>
      </w:pPr>
      <w:r>
        <w:rPr>
          <w:rFonts w:hint="eastAsia" w:ascii="楷体" w:hAnsi="楷体" w:eastAsia="楷体" w:cs="楷体"/>
          <w:color w:val="0000FF"/>
          <w:sz w:val="24"/>
        </w:rPr>
        <w:t>工程</w:t>
      </w:r>
      <w:r>
        <w:rPr>
          <w:rFonts w:hint="eastAsia" w:ascii="楷体" w:hAnsi="楷体" w:eastAsia="楷体" w:cs="楷体"/>
          <w:color w:val="0000FF"/>
          <w:sz w:val="24"/>
          <w:lang w:eastAsia="zh-CN"/>
        </w:rPr>
        <w:t>全部</w:t>
      </w:r>
      <w:r>
        <w:rPr>
          <w:rFonts w:hint="eastAsia" w:ascii="楷体" w:hAnsi="楷体" w:eastAsia="楷体" w:cs="楷体"/>
          <w:color w:val="0000FF"/>
          <w:sz w:val="24"/>
        </w:rPr>
        <w:t>竣</w:t>
      </w:r>
      <w:r>
        <w:rPr>
          <w:rFonts w:hint="eastAsia" w:ascii="楷体" w:hAnsi="楷体" w:eastAsia="楷体" w:cs="楷体"/>
          <w:color w:val="0000FF"/>
          <w:sz w:val="24"/>
          <w:lang w:eastAsia="zh-CN"/>
        </w:rPr>
        <w:t>工</w:t>
      </w:r>
      <w:r>
        <w:rPr>
          <w:rFonts w:hint="eastAsia" w:ascii="楷体" w:hAnsi="楷体" w:eastAsia="楷体" w:cs="楷体"/>
          <w:color w:val="0000FF"/>
          <w:sz w:val="24"/>
        </w:rPr>
        <w:t>验收合格付至合同价的</w:t>
      </w:r>
      <w:r>
        <w:rPr>
          <w:rFonts w:hint="eastAsia" w:ascii="楷体" w:hAnsi="楷体" w:eastAsia="楷体" w:cs="楷体"/>
          <w:color w:val="0000FF"/>
          <w:sz w:val="24"/>
          <w:lang w:val="en-US" w:eastAsia="zh-CN"/>
        </w:rPr>
        <w:t>7</w:t>
      </w:r>
      <w:r>
        <w:rPr>
          <w:rFonts w:hint="eastAsia" w:ascii="楷体" w:hAnsi="楷体" w:eastAsia="楷体" w:cs="楷体"/>
          <w:color w:val="0000FF"/>
          <w:sz w:val="24"/>
        </w:rPr>
        <w:t>0%，审计结束后付至审计总价的95%，余款</w:t>
      </w:r>
      <w:r>
        <w:rPr>
          <w:rFonts w:hint="eastAsia" w:ascii="楷体" w:hAnsi="楷体" w:eastAsia="楷体" w:cs="楷体"/>
          <w:color w:val="0000FF"/>
          <w:sz w:val="24"/>
          <w:lang w:eastAsia="zh-CN"/>
        </w:rPr>
        <w:t>在一年质保期满且</w:t>
      </w:r>
      <w:r>
        <w:rPr>
          <w:rFonts w:hint="eastAsia" w:ascii="楷体" w:hAnsi="楷体" w:eastAsia="楷体" w:cs="楷体"/>
          <w:color w:val="0000FF"/>
          <w:sz w:val="24"/>
        </w:rPr>
        <w:t>无质量问题</w:t>
      </w:r>
      <w:r>
        <w:rPr>
          <w:rFonts w:hint="eastAsia" w:ascii="楷体" w:hAnsi="楷体" w:eastAsia="楷体" w:cs="楷体"/>
          <w:color w:val="0000FF"/>
          <w:sz w:val="24"/>
          <w:lang w:eastAsia="zh-CN"/>
        </w:rPr>
        <w:t>后</w:t>
      </w:r>
      <w:r>
        <w:rPr>
          <w:rFonts w:hint="eastAsia" w:ascii="楷体" w:hAnsi="楷体" w:eastAsia="楷体" w:cs="楷体"/>
          <w:color w:val="0000FF"/>
          <w:sz w:val="24"/>
        </w:rPr>
        <w:t>付清（无息）。</w:t>
      </w:r>
    </w:p>
    <w:p>
      <w:pPr>
        <w:spacing w:line="500" w:lineRule="exact"/>
        <w:ind w:firstLine="482"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10、合同定价方式与工程结算</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10.1 本项目采用固定</w:t>
      </w:r>
      <w:r>
        <w:rPr>
          <w:rFonts w:hint="eastAsia" w:ascii="楷体" w:hAnsi="楷体" w:eastAsia="楷体" w:cs="楷体"/>
          <w:sz w:val="24"/>
          <w:lang w:eastAsia="zh-CN"/>
        </w:rPr>
        <w:t>全费用</w:t>
      </w:r>
      <w:r>
        <w:rPr>
          <w:rFonts w:hint="eastAsia" w:ascii="楷体" w:hAnsi="楷体" w:eastAsia="楷体" w:cs="楷体"/>
          <w:sz w:val="24"/>
        </w:rPr>
        <w:t>单价合同，合同实施过程中风险范围内中标</w:t>
      </w:r>
      <w:r>
        <w:rPr>
          <w:rFonts w:hint="eastAsia" w:ascii="楷体" w:hAnsi="楷体" w:eastAsia="楷体" w:cs="楷体"/>
          <w:sz w:val="24"/>
          <w:lang w:eastAsia="zh-CN"/>
        </w:rPr>
        <w:t>全费用</w:t>
      </w:r>
      <w:r>
        <w:rPr>
          <w:rFonts w:hint="eastAsia" w:ascii="楷体" w:hAnsi="楷体" w:eastAsia="楷体" w:cs="楷体"/>
          <w:sz w:val="24"/>
        </w:rPr>
        <w:t>单价不作调整。</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10.2 结算价=中标全费用单价×经审计的招标范围内经验收合格的实际工作量。</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无论招标时图纸、工程量清单中项目特征描述、招标文件中规定的技术要求是否准确，承包人的全费用综合单价报价应为完成施工图纸、招标人要求和工程量清单的全部内容，若无相关设计变更，中标的全费用综合单价不予调整，工程量按实际完成工程量结算。最终以审计部门审查确认后的工程竣工结算价为准。</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本工程施工过程中遇到的地方矛盾及由此发生的费用由承包人自行负责。</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工程所发生施工、生活、消防用水、用电由承包人自行解决并承担相关费用。</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承包人应在发包人确认的完工日之日起28日内编制并向发包人报送工程结算进行审核。</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承包人已自行对工程施工现场和周围环境进行了踏勘，充分了解工地位置、情况、道路、储存空间、装卸限制以及任何其他足以影响承包价的情况，任何因忽视或误解工地情况而导致的索赔或工期延长申请将不被批准。</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施工期间部分材料市场价格发生变化超出一度幅度时的风险约定：不调整，均由承包人承担。</w:t>
      </w:r>
    </w:p>
    <w:p>
      <w:pPr>
        <w:spacing w:line="500" w:lineRule="exact"/>
        <w:ind w:left="-1" w:firstLine="480" w:firstLineChars="200"/>
        <w:rPr>
          <w:rFonts w:hint="eastAsia" w:ascii="楷体" w:hAnsi="楷体" w:eastAsia="楷体" w:cs="楷体"/>
          <w:color w:val="000000" w:themeColor="text1"/>
          <w:sz w:val="24"/>
        </w:rPr>
      </w:pPr>
      <w:r>
        <w:rPr>
          <w:rFonts w:hint="eastAsia" w:ascii="楷体" w:hAnsi="楷体" w:eastAsia="楷体" w:cs="楷体"/>
          <w:sz w:val="24"/>
        </w:rPr>
        <w:t>10.3以上关于合同定价与结算方式条款中未尽事宜由双方依据《建设工程工程量清单计价规范》（GB 50500-2013）以及相关配套文件中关于工程价款调整与结算的内容进行协商，并在合同中具体约定。</w:t>
      </w:r>
    </w:p>
    <w:p>
      <w:pPr>
        <w:spacing w:line="500" w:lineRule="exact"/>
        <w:ind w:firstLine="482"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11、安全文明施工与环境保护</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（1）承包人在施工过程中应严格执行国家、省、市、行业主</w:t>
      </w:r>
      <w:bookmarkStart w:id="6" w:name="OLE_LINK7"/>
      <w:r>
        <w:rPr>
          <w:rFonts w:hint="eastAsia" w:ascii="楷体" w:hAnsi="楷体" w:eastAsia="楷体" w:cs="楷体"/>
          <w:color w:val="000000" w:themeColor="text1"/>
          <w:sz w:val="24"/>
        </w:rPr>
        <w:t>管</w:t>
      </w:r>
      <w:bookmarkEnd w:id="6"/>
      <w:r>
        <w:rPr>
          <w:rFonts w:hint="eastAsia" w:ascii="楷体" w:hAnsi="楷体" w:eastAsia="楷体" w:cs="楷体"/>
          <w:color w:val="000000" w:themeColor="text1"/>
          <w:sz w:val="24"/>
        </w:rPr>
        <w:t>部门关于文明施工的有关规定，加强文明施工、环境保护、扬尘控制、噪声污染控制等管理。发包人或监理单位、行业主管部门有权监督检查承包人文明施工措施的落实情况。由于承包人疏于采取文明施工措施所造成的必要费用的支出，由承包人支付，承包人未支付或迟延支付的，发包人可从工程款中予以提取。</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（2）施工工作面内所有现场清理、矛盾协调处理等含在合同价内，结算时不予调整。</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（3）施工过程中应确保沿线单位、小区居民的临时出行和正常的生产生活</w:t>
      </w:r>
      <w:bookmarkStart w:id="7" w:name="OLE_LINK8"/>
      <w:r>
        <w:rPr>
          <w:rFonts w:hint="eastAsia" w:ascii="楷体" w:hAnsi="楷体" w:eastAsia="楷体" w:cs="楷体"/>
          <w:color w:val="000000" w:themeColor="text1"/>
          <w:sz w:val="24"/>
        </w:rPr>
        <w:t>秩序</w:t>
      </w:r>
      <w:bookmarkEnd w:id="7"/>
      <w:r>
        <w:rPr>
          <w:rFonts w:hint="eastAsia" w:ascii="楷体" w:hAnsi="楷体" w:eastAsia="楷体" w:cs="楷体"/>
          <w:color w:val="000000" w:themeColor="text1"/>
          <w:sz w:val="24"/>
        </w:rPr>
        <w:t>，协调处理好相关矛盾，费用由承包人自行负责。</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（4）因施工安全所需设置的各种警示标牌、警示灯、施工现场围护、导行交通、安全防护等措施费用由承包人自行负责。</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（5）工程施工过程中遇到的地方矛盾及由此发生的费用由承包人自行负责。</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（6）施工过程中如因承包人造成周边地上、地下附作物等损坏，均由承包人自行负责赔偿。</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（7）工程质量、工期、现场安全文明施工等的管理按现行有关规范标准以及发包人为强化项目管理所制定的各项管理制度执行，相关管理规定如有调整应按最新文件执行，费用均由中标人承担。</w:t>
      </w:r>
    </w:p>
    <w:p>
      <w:pPr>
        <w:spacing w:line="500" w:lineRule="exact"/>
        <w:ind w:firstLine="482"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12、安全施工</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12.1此工程必须确保安全，若发生不安全问题，由中标人自行负责处理并承担一切责任。</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12.2承包人必须遵守国家、省、市建设主管部门有关安全、文明施工及扬尘控制等规定和要求，强化施工现场安全文明施工管理。本工程施工现场必须按照《安全标准化图集》要求实施。承包人进场后，必须严格按照经发包人或监理单位审查批准的方案实施施工场地总平面的布置，服从发包人或监理单位的统一调度和指挥。如出现不服从管理和下列现象的，发包人将视情节轻重认定承包人是否违约，并根据情况要求承包人承担违约责任，支付违约金。</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12.3承包人应严格履行安全生产主体责任确保施工安全，承担工程施工过程中的工程质量和任何状况下的安全责任。非发包人原因，发生的一切安全生产事故均与发包人无关，相关一切费用或民事、刑事责任均由承包人自负。承包人不及时处理，造成社会重大影响的将向发包人承担合同价的5%违约金。若承包人不能及时处理所发生的安全生产事故，并且影响到工程进度时，发包人有权处理相关事务，所发生的费用在支付工程款时扣除。</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12.4承包人应按有关规定编制施工组织设计方案和安全专项方案，采取严格的安全防护措施，确保工程施工安全管理到位，并接受发包人或监理单位及相关部门的安全监督和检查，对于发包人或监理单位及相关部门在监督和检查过程中发现的安全隐患，承包人必须在限期内进行整改。由于整改造成工期延误的责任由承包人承担。对发现的安全隐患，承包人逾期不整改的，承包人将承担2000元/次的违约金。对发现的重大隐患的，承包人将承担5000元/次的违约金。施工期间如发生安全生产伤亡事故时，承包人应按规定及时上报有关部门并通知发包人，同时按相关规定处理。</w:t>
      </w:r>
    </w:p>
    <w:p>
      <w:pPr>
        <w:spacing w:line="500" w:lineRule="exact"/>
        <w:ind w:firstLine="482"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13、缺陷责任和保修责任</w:t>
      </w:r>
    </w:p>
    <w:p>
      <w:pPr>
        <w:spacing w:line="500" w:lineRule="exact"/>
        <w:ind w:left="-1" w:firstLine="482"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13.1缺陷责任</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13.1.1本项目缺陷责任期为</w:t>
      </w:r>
      <w:r>
        <w:rPr>
          <w:rFonts w:hint="eastAsia" w:ascii="楷体" w:hAnsi="楷体" w:eastAsia="楷体" w:cs="楷体"/>
          <w:color w:val="000000" w:themeColor="text1"/>
          <w:sz w:val="24"/>
          <w:u w:val="single"/>
        </w:rPr>
        <w:t>24</w:t>
      </w:r>
      <w:r>
        <w:rPr>
          <w:rFonts w:hint="eastAsia" w:ascii="楷体" w:hAnsi="楷体" w:eastAsia="楷体" w:cs="楷体"/>
          <w:color w:val="000000" w:themeColor="text1"/>
          <w:sz w:val="24"/>
        </w:rPr>
        <w:t>个月。</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 xml:space="preserve">13.1.2中标人应在缺陷责任期内对已交付使用的工程承担缺陷责任。 </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13.1.3缺陷责任期内，招标人对已接收使用的工程负责日常维护工作。</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13.1.4由于中标人原因造成某项缺陷或损坏使工程或工程设备不能按原定目标使用而需要再次检查、检验和修复的，招标人有权要求中标人相应延长缺陷责任期，但缺陷责任期最长不超过2年。</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13.1.5其他关于缺陷责任的有关约定由合同双方根据现行有关规定执行。</w:t>
      </w:r>
    </w:p>
    <w:p>
      <w:pPr>
        <w:spacing w:line="500" w:lineRule="exact"/>
        <w:ind w:left="479" w:leftChars="228"/>
        <w:rPr>
          <w:rFonts w:ascii="楷体" w:hAnsi="楷体" w:eastAsia="楷体" w:cs="楷体"/>
          <w:b/>
          <w:color w:val="000000" w:themeColor="text1"/>
          <w:sz w:val="24"/>
        </w:rPr>
      </w:pPr>
      <w:r>
        <w:rPr>
          <w:rFonts w:hint="eastAsia" w:ascii="楷体" w:hAnsi="楷体" w:eastAsia="楷体" w:cs="楷体"/>
          <w:b/>
          <w:color w:val="000000" w:themeColor="text1"/>
          <w:sz w:val="24"/>
        </w:rPr>
        <w:t>13.2保修责任</w:t>
      </w:r>
    </w:p>
    <w:p>
      <w:pPr>
        <w:spacing w:line="500" w:lineRule="exact"/>
        <w:ind w:firstLine="470" w:firstLineChars="196"/>
        <w:rPr>
          <w:rFonts w:ascii="楷体" w:hAnsi="楷体" w:eastAsia="楷体" w:cs="楷体"/>
          <w:color w:val="000000" w:themeColor="text1"/>
          <w:sz w:val="24"/>
        </w:rPr>
      </w:pPr>
      <w:r>
        <w:rPr>
          <w:rFonts w:hint="eastAsia" w:ascii="楷体" w:hAnsi="楷体" w:eastAsia="楷体" w:cs="楷体"/>
          <w:color w:val="000000" w:themeColor="text1"/>
          <w:sz w:val="24"/>
        </w:rPr>
        <w:t>13.2.1本项目质量保修范围、期限和责任由合同双方在合同条款中具体约定。</w:t>
      </w:r>
    </w:p>
    <w:p>
      <w:pPr>
        <w:spacing w:line="500" w:lineRule="exact"/>
        <w:ind w:firstLine="470" w:firstLineChars="196"/>
        <w:rPr>
          <w:rFonts w:ascii="楷体" w:hAnsi="楷体" w:eastAsia="楷体" w:cs="楷体"/>
          <w:color w:val="000000" w:themeColor="text1"/>
          <w:sz w:val="24"/>
        </w:rPr>
      </w:pPr>
      <w:r>
        <w:rPr>
          <w:rFonts w:hint="eastAsia" w:ascii="楷体" w:hAnsi="楷体" w:eastAsia="楷体" w:cs="楷体"/>
          <w:color w:val="000000" w:themeColor="text1"/>
          <w:sz w:val="24"/>
        </w:rPr>
        <w:t>13.2.2合同双方质量保修范围、期限和责任的约定应不低于《建设工程质量管理条例》（国务院令第279号）和《房屋建筑工程质量保修办法》（建设部令第80号）中规定的最低标准和要求。</w:t>
      </w:r>
    </w:p>
    <w:p>
      <w:pPr>
        <w:spacing w:line="52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13.2.3</w:t>
      </w:r>
      <w:r>
        <w:rPr>
          <w:rFonts w:hint="eastAsia" w:ascii="楷体" w:hAnsi="楷体" w:eastAsia="楷体" w:cs="楷体"/>
          <w:color w:val="0000FF"/>
          <w:sz w:val="24"/>
        </w:rPr>
        <w:t>质保期</w:t>
      </w:r>
      <w:r>
        <w:rPr>
          <w:rFonts w:hint="eastAsia" w:ascii="楷体" w:hAnsi="楷体" w:eastAsia="楷体" w:cs="楷体"/>
          <w:color w:val="0000FF"/>
          <w:sz w:val="24"/>
          <w:lang w:eastAsia="zh-CN"/>
        </w:rPr>
        <w:t>（</w:t>
      </w:r>
      <w:r>
        <w:rPr>
          <w:rFonts w:hint="eastAsia" w:ascii="楷体" w:hAnsi="楷体" w:eastAsia="楷体" w:cs="楷体"/>
          <w:color w:val="0000FF"/>
          <w:sz w:val="24"/>
          <w:lang w:val="en-US" w:eastAsia="zh-CN"/>
        </w:rPr>
        <w:t>1年</w:t>
      </w:r>
      <w:r>
        <w:rPr>
          <w:rFonts w:hint="eastAsia" w:ascii="楷体" w:hAnsi="楷体" w:eastAsia="楷体" w:cs="楷体"/>
          <w:color w:val="0000FF"/>
          <w:sz w:val="24"/>
          <w:lang w:eastAsia="zh-CN"/>
        </w:rPr>
        <w:t>）</w:t>
      </w:r>
      <w:r>
        <w:rPr>
          <w:rFonts w:hint="eastAsia" w:ascii="楷体" w:hAnsi="楷体" w:eastAsia="楷体" w:cs="楷体"/>
          <w:color w:val="000000" w:themeColor="text1"/>
          <w:sz w:val="24"/>
        </w:rPr>
        <w:t>内出现问题，承包人须在</w:t>
      </w:r>
      <w:r>
        <w:rPr>
          <w:rFonts w:hint="eastAsia" w:ascii="楷体" w:hAnsi="楷体" w:eastAsia="楷体" w:cs="楷体"/>
          <w:color w:val="FF0000"/>
          <w:sz w:val="24"/>
          <w:lang w:val="en-US" w:eastAsia="zh-CN"/>
        </w:rPr>
        <w:t>2</w:t>
      </w:r>
      <w:r>
        <w:rPr>
          <w:rFonts w:hint="eastAsia" w:ascii="楷体" w:hAnsi="楷体" w:eastAsia="楷体" w:cs="楷体"/>
          <w:color w:val="FF0000"/>
          <w:sz w:val="24"/>
        </w:rPr>
        <w:t>天内</w:t>
      </w:r>
      <w:r>
        <w:rPr>
          <w:rFonts w:hint="eastAsia" w:ascii="楷体" w:hAnsi="楷体" w:eastAsia="楷体" w:cs="楷体"/>
          <w:color w:val="000000" w:themeColor="text1"/>
          <w:sz w:val="24"/>
        </w:rPr>
        <w:t>响应到场维修，否则发包人有权委托他人代修，所发生的费用按3倍从承包人的质保金中扣除。</w:t>
      </w:r>
    </w:p>
    <w:p>
      <w:pPr>
        <w:spacing w:line="500" w:lineRule="exact"/>
        <w:ind w:firstLine="482" w:firstLineChars="200"/>
        <w:rPr>
          <w:rFonts w:ascii="楷体" w:hAnsi="楷体" w:eastAsia="楷体" w:cs="楷体"/>
          <w:b/>
          <w:bCs/>
          <w:color w:val="000000" w:themeColor="text1"/>
          <w:sz w:val="24"/>
        </w:rPr>
      </w:pPr>
      <w:r>
        <w:rPr>
          <w:rFonts w:hint="eastAsia" w:ascii="楷体" w:hAnsi="楷体" w:eastAsia="楷体" w:cs="楷体"/>
          <w:b/>
          <w:bCs/>
          <w:color w:val="000000" w:themeColor="text1"/>
          <w:sz w:val="24"/>
        </w:rPr>
        <w:t>14、工程分包</w:t>
      </w:r>
    </w:p>
    <w:p>
      <w:pPr>
        <w:spacing w:line="52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14.1中标人拟在中标后将中标项目的部分非主体、非关键性工作进行分包的，必须在施工方案中将拟分包方案进行说明；并在签订合同时经招标人确认，同时，中标人应保证在合同实施期间接受分包的第三人应具有国家相关资质规定的资格以及其他限制性条件。</w:t>
      </w:r>
    </w:p>
    <w:p>
      <w:pPr>
        <w:spacing w:line="52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14.2中标人不得将工程进行转包和违法分包，若发现中标人擅自进行转包和违法分包，招标人有权解除合同，并要求中标人支付违约金。</w:t>
      </w:r>
    </w:p>
    <w:p>
      <w:pPr>
        <w:spacing w:line="500" w:lineRule="exact"/>
        <w:ind w:firstLine="482" w:firstLineChars="200"/>
        <w:rPr>
          <w:rFonts w:ascii="楷体" w:hAnsi="楷体" w:eastAsia="楷体" w:cs="楷体"/>
          <w:b/>
          <w:bCs/>
          <w:color w:val="000000" w:themeColor="text1"/>
          <w:sz w:val="24"/>
        </w:rPr>
      </w:pPr>
      <w:r>
        <w:rPr>
          <w:rFonts w:hint="eastAsia" w:ascii="楷体" w:hAnsi="楷体" w:eastAsia="楷体" w:cs="楷体"/>
          <w:b/>
          <w:bCs/>
          <w:color w:val="000000" w:themeColor="text1"/>
          <w:sz w:val="24"/>
        </w:rPr>
        <w:t>15、违约责任</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合同生效后，招标人或中标人如有违约，应按《中华人民共和国合同法》承担其违约责任，赔偿因其违约给对方造成的损失。赔偿损失的计算方法或者约定支付违约金的数额和计算方法由合同双方在合同中具体约定。</w:t>
      </w:r>
    </w:p>
    <w:p>
      <w:pPr>
        <w:spacing w:line="500" w:lineRule="exact"/>
        <w:ind w:firstLine="482" w:firstLineChars="200"/>
        <w:rPr>
          <w:rFonts w:ascii="楷体" w:hAnsi="楷体" w:eastAsia="楷体" w:cs="楷体"/>
          <w:b/>
          <w:bCs/>
          <w:color w:val="000000" w:themeColor="text1"/>
          <w:sz w:val="24"/>
        </w:rPr>
      </w:pPr>
      <w:r>
        <w:rPr>
          <w:rFonts w:hint="eastAsia" w:ascii="楷体" w:hAnsi="楷体" w:eastAsia="楷体" w:cs="楷体"/>
          <w:b/>
          <w:bCs/>
          <w:color w:val="000000" w:themeColor="text1"/>
          <w:sz w:val="24"/>
        </w:rPr>
        <w:t>16、其他</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16.1 合同生效后，中标人应严格按投标承诺履行合同，中标项目负责人及项目部组成人员必须常驻现场实施施工管理，中途如须离开超过3个工作日，必须经招标人同意，否则招标人有权终止合同，并要求中标人支付违约金。</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16.2 本项目施工过程中遇到的一切地方矛盾及由此发生的费用与招标人无涉，均由中标人自行负责，并在投标报价中考虑。</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16.3本项目合同实施期间所有消防、市容保洁、环境噪声、成品保护、文明施工均由中标人负责，并自行承担由此发生的相关费用。</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16.4中标人进场后自觉服从招标人对工地安全、标准化现场、总平面布置的管理，如出现不服从、不配合等现象，招标人有权按违约处理。</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16.5本项目价款一律通过银行非现金结算，实行专款专用。</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16.6 本项目发包人要求承包人严格按照盐建建筑〔2016〕35号《关于进一步做好建筑施工拖欠农民工工资治理工作的通知》文件要求执行。</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16.7本合同条款未尽事宜由双方按照《建设工程施工合同》（GF-2017-0201）示范文本的有关内容在合同中具体约定。</w:t>
      </w:r>
    </w:p>
    <w:p>
      <w:pPr>
        <w:widowControl/>
        <w:jc w:val="left"/>
        <w:rPr>
          <w:rFonts w:ascii="楷体" w:hAnsi="楷体" w:eastAsia="楷体" w:cs="楷体"/>
          <w:b/>
          <w:color w:val="000000" w:themeColor="text1"/>
          <w:sz w:val="44"/>
          <w:szCs w:val="44"/>
        </w:rPr>
      </w:pPr>
      <w:r>
        <w:rPr>
          <w:rFonts w:hint="eastAsia" w:ascii="楷体" w:hAnsi="楷体" w:eastAsia="楷体" w:cs="楷体"/>
          <w:b/>
          <w:color w:val="000000" w:themeColor="text1"/>
          <w:sz w:val="44"/>
          <w:szCs w:val="44"/>
        </w:rPr>
        <w:br w:type="page"/>
      </w:r>
    </w:p>
    <w:p>
      <w:pPr>
        <w:spacing w:line="500" w:lineRule="exact"/>
        <w:jc w:val="center"/>
        <w:rPr>
          <w:rFonts w:ascii="楷体" w:hAnsi="楷体" w:eastAsia="楷体" w:cs="楷体"/>
          <w:b/>
          <w:color w:val="000000" w:themeColor="text1"/>
          <w:sz w:val="44"/>
          <w:szCs w:val="44"/>
        </w:rPr>
      </w:pPr>
      <w:r>
        <w:rPr>
          <w:rFonts w:hint="eastAsia" w:ascii="楷体" w:hAnsi="楷体" w:eastAsia="楷体" w:cs="楷体"/>
          <w:b/>
          <w:color w:val="000000" w:themeColor="text1"/>
          <w:sz w:val="44"/>
          <w:szCs w:val="44"/>
        </w:rPr>
        <w:t>第七部分  评标定标办法</w:t>
      </w:r>
    </w:p>
    <w:p>
      <w:pPr>
        <w:spacing w:line="440" w:lineRule="exact"/>
        <w:ind w:firstLine="883" w:firstLineChars="200"/>
        <w:jc w:val="center"/>
        <w:rPr>
          <w:rFonts w:ascii="楷体" w:hAnsi="楷体" w:eastAsia="楷体" w:cs="楷体"/>
          <w:b/>
          <w:color w:val="000000" w:themeColor="text1"/>
          <w:sz w:val="44"/>
          <w:szCs w:val="44"/>
        </w:rPr>
      </w:pPr>
    </w:p>
    <w:p>
      <w:pPr>
        <w:spacing w:line="400" w:lineRule="exact"/>
        <w:ind w:firstLine="422" w:firstLineChars="200"/>
        <w:jc w:val="left"/>
        <w:rPr>
          <w:rFonts w:ascii="楷体" w:hAnsi="楷体" w:eastAsia="楷体" w:cs="楷体"/>
          <w:b/>
          <w:color w:val="000000" w:themeColor="text1"/>
          <w:szCs w:val="21"/>
        </w:rPr>
      </w:pPr>
      <w:r>
        <w:rPr>
          <w:rFonts w:hint="eastAsia" w:ascii="楷体" w:hAnsi="楷体" w:eastAsia="楷体" w:cs="楷体"/>
          <w:b/>
          <w:color w:val="000000" w:themeColor="text1"/>
          <w:szCs w:val="21"/>
        </w:rPr>
        <w:t>一、评标、定标办法</w:t>
      </w:r>
    </w:p>
    <w:p>
      <w:pPr>
        <w:spacing w:line="400" w:lineRule="exact"/>
        <w:ind w:firstLine="420" w:firstLineChars="200"/>
        <w:jc w:val="left"/>
        <w:rPr>
          <w:rFonts w:ascii="楷体" w:hAnsi="楷体" w:eastAsia="楷体" w:cs="楷体"/>
          <w:color w:val="000000" w:themeColor="text1"/>
          <w:szCs w:val="21"/>
        </w:rPr>
      </w:pPr>
      <w:r>
        <w:rPr>
          <w:rFonts w:hint="eastAsia" w:ascii="楷体" w:hAnsi="楷体" w:eastAsia="楷体" w:cs="楷体"/>
          <w:color w:val="000000" w:themeColor="text1"/>
          <w:szCs w:val="21"/>
        </w:rPr>
        <w:t>本工程招标评标办法采用</w:t>
      </w:r>
      <w:r>
        <w:rPr>
          <w:rFonts w:hint="eastAsia" w:ascii="楷体" w:hAnsi="楷体" w:eastAsia="楷体" w:cs="楷体"/>
          <w:b/>
          <w:bCs/>
          <w:color w:val="000000" w:themeColor="text1"/>
          <w:szCs w:val="21"/>
        </w:rPr>
        <w:t>“</w:t>
      </w:r>
      <w:r>
        <w:rPr>
          <w:rFonts w:hint="eastAsia" w:ascii="楷体" w:hAnsi="楷体" w:eastAsia="楷体" w:cs="楷体"/>
          <w:bCs/>
          <w:color w:val="000000" w:themeColor="text1"/>
          <w:szCs w:val="21"/>
        </w:rPr>
        <w:t>盐城</w:t>
      </w:r>
      <w:r>
        <w:rPr>
          <w:rFonts w:hint="eastAsia" w:ascii="楷体" w:hAnsi="楷体" w:eastAsia="楷体" w:cs="楷体"/>
          <w:color w:val="000000" w:themeColor="text1"/>
          <w:szCs w:val="21"/>
        </w:rPr>
        <w:t>ABCD合成法</w:t>
      </w:r>
      <w:r>
        <w:rPr>
          <w:rFonts w:hint="eastAsia" w:ascii="楷体" w:hAnsi="楷体" w:eastAsia="楷体" w:cs="楷体"/>
          <w:b/>
          <w:bCs/>
          <w:color w:val="000000" w:themeColor="text1"/>
          <w:szCs w:val="21"/>
        </w:rPr>
        <w:t>”</w:t>
      </w:r>
      <w:r>
        <w:rPr>
          <w:rFonts w:hint="eastAsia" w:ascii="楷体" w:hAnsi="楷体" w:eastAsia="楷体" w:cs="楷体"/>
          <w:color w:val="000000" w:themeColor="text1"/>
          <w:szCs w:val="21"/>
        </w:rPr>
        <w:t>，由招标人依法组建的评标委员会对投标文件进行评审（投标人不需要编制施工组织设计，中标后，中标人应按有关规定编制施工组织设计），推荐有排序的3名中标侯选人。招标人根据评标委员会提供的书面评标报告，依法确定中标人。</w:t>
      </w:r>
    </w:p>
    <w:p>
      <w:pPr>
        <w:spacing w:line="400" w:lineRule="exact"/>
        <w:ind w:firstLine="422" w:firstLineChars="200"/>
        <w:jc w:val="left"/>
        <w:rPr>
          <w:rFonts w:ascii="楷体" w:hAnsi="楷体" w:eastAsia="楷体" w:cs="楷体"/>
          <w:b/>
          <w:color w:val="000000" w:themeColor="text1"/>
          <w:szCs w:val="21"/>
        </w:rPr>
      </w:pPr>
      <w:r>
        <w:rPr>
          <w:rFonts w:hint="eastAsia" w:ascii="楷体" w:hAnsi="楷体" w:eastAsia="楷体" w:cs="楷体"/>
          <w:b/>
          <w:color w:val="000000" w:themeColor="text1"/>
          <w:szCs w:val="21"/>
        </w:rPr>
        <w:t>二、评标标准和程序</w:t>
      </w:r>
    </w:p>
    <w:p>
      <w:pPr>
        <w:spacing w:line="400" w:lineRule="exact"/>
        <w:ind w:firstLine="422" w:firstLineChars="200"/>
        <w:rPr>
          <w:rFonts w:ascii="楷体" w:hAnsi="楷体" w:eastAsia="楷体" w:cs="楷体"/>
          <w:b/>
          <w:color w:val="000000" w:themeColor="text1"/>
          <w:kern w:val="0"/>
          <w:szCs w:val="21"/>
        </w:rPr>
      </w:pPr>
      <w:r>
        <w:rPr>
          <w:rFonts w:hint="eastAsia" w:ascii="楷体" w:hAnsi="楷体" w:eastAsia="楷体" w:cs="楷体"/>
          <w:b/>
          <w:color w:val="000000" w:themeColor="text1"/>
          <w:kern w:val="0"/>
          <w:szCs w:val="21"/>
        </w:rPr>
        <w:t>（一）开标</w:t>
      </w:r>
    </w:p>
    <w:p>
      <w:pPr>
        <w:spacing w:line="400" w:lineRule="exact"/>
        <w:ind w:firstLine="422" w:firstLineChars="200"/>
        <w:jc w:val="left"/>
        <w:rPr>
          <w:rFonts w:ascii="楷体" w:hAnsi="楷体" w:eastAsia="楷体" w:cs="楷体"/>
          <w:b/>
          <w:color w:val="000000" w:themeColor="text1"/>
          <w:kern w:val="0"/>
          <w:szCs w:val="21"/>
        </w:rPr>
      </w:pPr>
      <w:r>
        <w:rPr>
          <w:rFonts w:hint="eastAsia" w:ascii="楷体" w:hAnsi="楷体" w:eastAsia="楷体" w:cs="楷体"/>
          <w:b/>
          <w:color w:val="000000" w:themeColor="text1"/>
          <w:kern w:val="0"/>
          <w:szCs w:val="21"/>
        </w:rPr>
        <w:t>投标文件存在以下情况之一的，以及开标过程发现的其他废标情形，不再进行后续评标：</w:t>
      </w:r>
    </w:p>
    <w:p>
      <w:pPr>
        <w:spacing w:line="400" w:lineRule="exact"/>
        <w:ind w:firstLine="420" w:firstLineChars="200"/>
        <w:jc w:val="left"/>
        <w:rPr>
          <w:rFonts w:ascii="楷体" w:hAnsi="楷体" w:eastAsia="楷体" w:cs="楷体"/>
          <w:color w:val="000000" w:themeColor="text1"/>
          <w:szCs w:val="21"/>
        </w:rPr>
      </w:pPr>
      <w:r>
        <w:rPr>
          <w:rFonts w:hint="eastAsia" w:ascii="楷体" w:hAnsi="楷体" w:eastAsia="楷体" w:cs="楷体"/>
          <w:color w:val="000000" w:themeColor="text1"/>
          <w:szCs w:val="21"/>
        </w:rPr>
        <w:t>⑴至投标截止时间止，未足额递交投标保证金；</w:t>
      </w:r>
    </w:p>
    <w:p>
      <w:pPr>
        <w:spacing w:line="400" w:lineRule="exact"/>
        <w:ind w:firstLine="420" w:firstLineChars="200"/>
        <w:jc w:val="left"/>
        <w:rPr>
          <w:rFonts w:ascii="楷体" w:hAnsi="楷体" w:eastAsia="楷体" w:cs="楷体"/>
          <w:color w:val="000000" w:themeColor="text1"/>
          <w:szCs w:val="21"/>
        </w:rPr>
      </w:pPr>
      <w:r>
        <w:rPr>
          <w:rFonts w:hint="eastAsia" w:ascii="楷体" w:hAnsi="楷体" w:eastAsia="楷体" w:cs="楷体"/>
          <w:color w:val="000000" w:themeColor="text1"/>
          <w:szCs w:val="21"/>
        </w:rPr>
        <w:t>⑵投标函中载明的招标项目完成期限超过招标文件规定的期限；</w:t>
      </w:r>
    </w:p>
    <w:p>
      <w:pPr>
        <w:spacing w:line="400" w:lineRule="exact"/>
        <w:ind w:firstLine="420" w:firstLineChars="200"/>
        <w:jc w:val="left"/>
        <w:rPr>
          <w:rFonts w:ascii="楷体" w:hAnsi="楷体" w:eastAsia="楷体" w:cs="楷体"/>
          <w:color w:val="000000" w:themeColor="text1"/>
          <w:szCs w:val="21"/>
        </w:rPr>
      </w:pPr>
      <w:r>
        <w:rPr>
          <w:rFonts w:hint="eastAsia" w:ascii="楷体" w:hAnsi="楷体" w:eastAsia="楷体" w:cs="楷体"/>
          <w:color w:val="000000" w:themeColor="text1"/>
          <w:szCs w:val="21"/>
        </w:rPr>
        <w:t>⑶投标函中载明的投标质量标准未响应招标文件实质性要求和条件；</w:t>
      </w:r>
    </w:p>
    <w:p>
      <w:pPr>
        <w:spacing w:line="400" w:lineRule="exact"/>
        <w:ind w:firstLine="420" w:firstLineChars="200"/>
        <w:jc w:val="left"/>
        <w:rPr>
          <w:rFonts w:ascii="楷体" w:hAnsi="楷体" w:eastAsia="楷体" w:cs="楷体"/>
          <w:color w:val="000000" w:themeColor="text1"/>
          <w:szCs w:val="21"/>
        </w:rPr>
      </w:pPr>
      <w:r>
        <w:rPr>
          <w:rFonts w:hint="eastAsia" w:ascii="楷体" w:hAnsi="楷体" w:eastAsia="楷体" w:cs="楷体"/>
          <w:color w:val="000000" w:themeColor="text1"/>
          <w:szCs w:val="21"/>
        </w:rPr>
        <w:t>⑷招标文件约定的出席开标会议的人员未到场的；</w:t>
      </w:r>
    </w:p>
    <w:p>
      <w:pPr>
        <w:spacing w:line="400" w:lineRule="exact"/>
        <w:ind w:firstLine="420" w:firstLineChars="200"/>
        <w:jc w:val="left"/>
        <w:rPr>
          <w:rFonts w:ascii="楷体" w:hAnsi="楷体" w:eastAsia="楷体" w:cs="楷体"/>
          <w:color w:val="000000" w:themeColor="text1"/>
          <w:szCs w:val="21"/>
        </w:rPr>
      </w:pPr>
      <w:r>
        <w:rPr>
          <w:rFonts w:hint="eastAsia" w:ascii="楷体" w:hAnsi="楷体" w:eastAsia="楷体" w:cs="楷体"/>
          <w:color w:val="000000" w:themeColor="text1"/>
          <w:szCs w:val="21"/>
        </w:rPr>
        <w:t>⑸投标函中载明的投标报价高于</w:t>
      </w:r>
      <w:r>
        <w:rPr>
          <w:rFonts w:hint="eastAsia" w:ascii="楷体" w:hAnsi="楷体" w:eastAsia="楷体" w:cs="楷体"/>
          <w:color w:val="000000" w:themeColor="text1"/>
          <w:szCs w:val="21"/>
          <w:lang w:eastAsia="zh-CN"/>
        </w:rPr>
        <w:t>招标控制价</w:t>
      </w:r>
      <w:r>
        <w:rPr>
          <w:rFonts w:hint="eastAsia" w:ascii="楷体" w:hAnsi="楷体" w:eastAsia="楷体" w:cs="楷体"/>
          <w:color w:val="000000" w:themeColor="text1"/>
          <w:szCs w:val="21"/>
        </w:rPr>
        <w:t>的。</w:t>
      </w:r>
    </w:p>
    <w:p>
      <w:pPr>
        <w:spacing w:line="400" w:lineRule="exact"/>
        <w:ind w:firstLine="420" w:firstLineChars="200"/>
        <w:rPr>
          <w:rFonts w:ascii="楷体" w:hAnsi="楷体" w:eastAsia="楷体" w:cs="楷体"/>
          <w:color w:val="000000" w:themeColor="text1"/>
          <w:szCs w:val="21"/>
        </w:rPr>
      </w:pPr>
      <w:r>
        <w:rPr>
          <w:rFonts w:hint="eastAsia" w:ascii="楷体" w:hAnsi="楷体" w:eastAsia="楷体" w:cs="楷体"/>
          <w:color w:val="000000" w:themeColor="text1"/>
          <w:szCs w:val="21"/>
        </w:rPr>
        <w:t>按报价由高到低进行排序后按三分之一分成高、中、低三段（高、中段均去尾取整，多出的均结余至低段。事例说明：比如由高到低排序后投标人有8家，8/3=2.667，高段2家，中段2家，低段4家。按报价由高到低进行排序后，出现较高段区里低报价跟邻近较低段区高报价相同时都归类到较高的段区里），当投标人≤20家时，高、中、低段由招标人代表各随机抽取1家投标人报价，进行求和取平均值此为B值。当投标人＞20家时，高、中、低段由招标人代表各随机抽取2家投标人报价，进行求和取平均值此为B值。</w:t>
      </w:r>
    </w:p>
    <w:p>
      <w:pPr>
        <w:spacing w:line="400" w:lineRule="exact"/>
        <w:ind w:firstLine="420" w:firstLineChars="200"/>
        <w:rPr>
          <w:rFonts w:ascii="楷体" w:hAnsi="楷体" w:eastAsia="楷体" w:cs="楷体"/>
          <w:color w:val="000000" w:themeColor="text1"/>
          <w:szCs w:val="21"/>
        </w:rPr>
      </w:pPr>
      <w:r>
        <w:rPr>
          <w:rFonts w:hint="eastAsia" w:ascii="楷体" w:hAnsi="楷体" w:eastAsia="楷体" w:cs="楷体"/>
          <w:color w:val="000000" w:themeColor="text1"/>
          <w:szCs w:val="21"/>
        </w:rPr>
        <w:t>在低段区且不得低于下限D值范围内由招标人代表随机抽取一家投标报价后确定为C值。</w:t>
      </w:r>
    </w:p>
    <w:p>
      <w:pPr>
        <w:spacing w:line="400" w:lineRule="exact"/>
        <w:ind w:firstLine="420" w:firstLineChars="200"/>
        <w:rPr>
          <w:rFonts w:ascii="楷体" w:hAnsi="楷体" w:eastAsia="楷体" w:cs="楷体"/>
          <w:color w:val="000000" w:themeColor="text1"/>
          <w:szCs w:val="21"/>
        </w:rPr>
      </w:pPr>
      <w:r>
        <w:rPr>
          <w:rFonts w:hint="eastAsia" w:ascii="楷体" w:hAnsi="楷体" w:eastAsia="楷体" w:cs="楷体"/>
          <w:color w:val="000000" w:themeColor="text1"/>
          <w:szCs w:val="21"/>
        </w:rPr>
        <w:t>D值指:（开标环节无废标的评标价算术平均值×70%与</w:t>
      </w:r>
      <w:r>
        <w:rPr>
          <w:rFonts w:hint="eastAsia" w:ascii="楷体" w:hAnsi="楷体" w:eastAsia="楷体" w:cs="楷体"/>
          <w:color w:val="000000" w:themeColor="text1"/>
          <w:szCs w:val="21"/>
          <w:lang w:eastAsia="zh-CN"/>
        </w:rPr>
        <w:t>招标控制价</w:t>
      </w:r>
      <w:r>
        <w:rPr>
          <w:rFonts w:hint="eastAsia" w:ascii="楷体" w:hAnsi="楷体" w:eastAsia="楷体" w:cs="楷体"/>
          <w:color w:val="000000" w:themeColor="text1"/>
          <w:szCs w:val="21"/>
        </w:rPr>
        <w:t>×30%之和）下浮</w:t>
      </w:r>
      <w:r>
        <w:rPr>
          <w:rFonts w:hint="eastAsia" w:ascii="楷体" w:hAnsi="楷体" w:eastAsia="楷体" w:cs="楷体"/>
          <w:b/>
          <w:color w:val="000000" w:themeColor="text1"/>
          <w:szCs w:val="21"/>
          <w:u w:val="single"/>
        </w:rPr>
        <w:t>20</w:t>
      </w:r>
      <w:r>
        <w:rPr>
          <w:rFonts w:hint="eastAsia" w:ascii="楷体" w:hAnsi="楷体" w:eastAsia="楷体" w:cs="楷体"/>
          <w:color w:val="000000" w:themeColor="text1"/>
          <w:szCs w:val="21"/>
          <w:u w:val="single"/>
        </w:rPr>
        <w:t>%</w:t>
      </w:r>
      <w:r>
        <w:rPr>
          <w:rFonts w:hint="eastAsia" w:ascii="楷体" w:hAnsi="楷体" w:eastAsia="楷体" w:cs="楷体"/>
          <w:color w:val="000000" w:themeColor="text1"/>
          <w:szCs w:val="21"/>
        </w:rPr>
        <w:t>计算出的值。</w:t>
      </w:r>
    </w:p>
    <w:p>
      <w:pPr>
        <w:spacing w:line="400" w:lineRule="exact"/>
        <w:ind w:firstLine="422" w:firstLineChars="200"/>
        <w:rPr>
          <w:rFonts w:ascii="楷体" w:hAnsi="楷体" w:eastAsia="楷体" w:cs="楷体"/>
          <w:b/>
          <w:color w:val="000000" w:themeColor="text1"/>
          <w:szCs w:val="21"/>
        </w:rPr>
      </w:pPr>
      <w:r>
        <w:rPr>
          <w:rFonts w:hint="eastAsia" w:ascii="楷体" w:hAnsi="楷体" w:eastAsia="楷体" w:cs="楷体"/>
          <w:b/>
          <w:color w:val="000000" w:themeColor="text1"/>
          <w:szCs w:val="21"/>
        </w:rPr>
        <w:t>（当投标人数量较少，无法抽取B、C值时，直接在相关区间段内取值进行计算。若C值无法获取时，直接确定D值为C值。）</w:t>
      </w:r>
    </w:p>
    <w:p>
      <w:pPr>
        <w:spacing w:line="400" w:lineRule="exact"/>
        <w:ind w:firstLine="422" w:firstLineChars="200"/>
        <w:rPr>
          <w:rFonts w:ascii="楷体" w:hAnsi="楷体" w:eastAsia="楷体" w:cs="楷体"/>
          <w:b/>
          <w:color w:val="000000" w:themeColor="text1"/>
          <w:kern w:val="0"/>
          <w:szCs w:val="21"/>
        </w:rPr>
      </w:pPr>
      <w:r>
        <w:rPr>
          <w:rFonts w:hint="eastAsia" w:ascii="楷体" w:hAnsi="楷体" w:eastAsia="楷体" w:cs="楷体"/>
          <w:b/>
          <w:color w:val="000000" w:themeColor="text1"/>
          <w:kern w:val="0"/>
          <w:szCs w:val="21"/>
        </w:rPr>
        <w:t>（二）评标准备</w:t>
      </w:r>
    </w:p>
    <w:p>
      <w:pPr>
        <w:spacing w:line="400" w:lineRule="exact"/>
        <w:ind w:firstLine="420" w:firstLineChars="200"/>
        <w:rPr>
          <w:rFonts w:ascii="楷体" w:hAnsi="楷体" w:eastAsia="楷体" w:cs="楷体"/>
          <w:color w:val="000000" w:themeColor="text1"/>
          <w:szCs w:val="21"/>
        </w:rPr>
      </w:pPr>
      <w:r>
        <w:rPr>
          <w:rFonts w:hint="eastAsia" w:ascii="楷体" w:hAnsi="楷体" w:eastAsia="楷体" w:cs="楷体"/>
          <w:color w:val="000000" w:themeColor="text1"/>
          <w:szCs w:val="21"/>
        </w:rPr>
        <w:t>评标前由招标人对照省政府第 120 号令要求，进行评标准备工作，并核实投标人和项目负责人的资质和资格、经历和业绩、在建工程和信用状况等方面的情况，重点对被抽到参与有关值计算的投标人审查，发现有投标人递交无竞争力的投标文件的（无竞争力投标是指不以中标为目的的投标，包括投标报价畸高、投标文件故意漏项缺项、施工组织设计文件不符合篇幅要求、以及故意违反招标文件中已醒目标识的无效投标条款且事先未质疑、有业绩要求未提供业绩、或提供明显与招标文件招标公告要求不符的业绩参与投标的等情形），提请评标委员会先进行废标，并作为不良行为推送相关招标网公示不少于1个月，并限制其参加国有资金项目投标。</w:t>
      </w:r>
    </w:p>
    <w:p>
      <w:pPr>
        <w:spacing w:line="400" w:lineRule="exact"/>
        <w:ind w:firstLine="422" w:firstLineChars="200"/>
        <w:jc w:val="left"/>
        <w:rPr>
          <w:rFonts w:ascii="楷体" w:hAnsi="楷体" w:eastAsia="楷体" w:cs="楷体"/>
          <w:b/>
          <w:color w:val="000000" w:themeColor="text1"/>
          <w:kern w:val="0"/>
          <w:szCs w:val="21"/>
        </w:rPr>
      </w:pPr>
      <w:r>
        <w:rPr>
          <w:rFonts w:hint="eastAsia" w:ascii="楷体" w:hAnsi="楷体" w:eastAsia="楷体" w:cs="楷体"/>
          <w:b/>
          <w:color w:val="000000" w:themeColor="text1"/>
          <w:kern w:val="0"/>
          <w:szCs w:val="21"/>
        </w:rPr>
        <w:t>（三）清标</w:t>
      </w:r>
    </w:p>
    <w:p>
      <w:pPr>
        <w:spacing w:line="400" w:lineRule="exact"/>
        <w:ind w:firstLine="422" w:firstLineChars="200"/>
        <w:jc w:val="left"/>
        <w:rPr>
          <w:rFonts w:ascii="楷体" w:hAnsi="楷体" w:eastAsia="楷体" w:cs="楷体"/>
          <w:color w:val="000000" w:themeColor="text1"/>
          <w:szCs w:val="21"/>
        </w:rPr>
      </w:pPr>
      <w:r>
        <w:rPr>
          <w:rFonts w:hint="eastAsia" w:ascii="楷体" w:hAnsi="楷体" w:eastAsia="楷体" w:cs="楷体"/>
          <w:b/>
          <w:color w:val="000000" w:themeColor="text1"/>
          <w:kern w:val="0"/>
          <w:szCs w:val="21"/>
        </w:rPr>
        <w:t>（四）评标基准价及投标报价得分确定</w:t>
      </w:r>
    </w:p>
    <w:p>
      <w:pPr>
        <w:autoSpaceDE w:val="0"/>
        <w:autoSpaceDN w:val="0"/>
        <w:adjustRightInd w:val="0"/>
        <w:spacing w:line="400" w:lineRule="exact"/>
        <w:ind w:firstLine="420" w:firstLineChars="200"/>
        <w:jc w:val="left"/>
        <w:rPr>
          <w:rFonts w:ascii="楷体" w:hAnsi="楷体" w:eastAsia="楷体" w:cs="楷体"/>
          <w:color w:val="000000" w:themeColor="text1"/>
          <w:kern w:val="0"/>
          <w:szCs w:val="21"/>
        </w:rPr>
      </w:pPr>
      <w:r>
        <w:rPr>
          <w:rFonts w:hint="eastAsia" w:ascii="楷体" w:hAnsi="楷体" w:eastAsia="楷体" w:cs="楷体"/>
          <w:color w:val="000000" w:themeColor="text1"/>
          <w:kern w:val="0"/>
          <w:szCs w:val="21"/>
        </w:rPr>
        <w:t>1、评标基准值计算方法的确定</w:t>
      </w:r>
    </w:p>
    <w:p>
      <w:pPr>
        <w:tabs>
          <w:tab w:val="left" w:pos="0"/>
        </w:tabs>
        <w:spacing w:line="400" w:lineRule="exact"/>
        <w:ind w:firstLine="420" w:firstLineChars="200"/>
        <w:rPr>
          <w:rFonts w:ascii="楷体" w:hAnsi="楷体" w:eastAsia="楷体" w:cs="楷体"/>
          <w:color w:val="000000" w:themeColor="text1"/>
          <w:szCs w:val="21"/>
        </w:rPr>
      </w:pPr>
      <w:r>
        <w:rPr>
          <w:rFonts w:hint="eastAsia" w:ascii="楷体" w:hAnsi="楷体" w:eastAsia="楷体" w:cs="楷体"/>
          <w:color w:val="000000" w:themeColor="text1"/>
          <w:szCs w:val="21"/>
        </w:rPr>
        <w:t>评标基准价=</w:t>
      </w:r>
      <w:r>
        <w:rPr>
          <w:rFonts w:hint="eastAsia" w:ascii="楷体" w:hAnsi="楷体" w:eastAsia="楷体" w:cs="楷体"/>
          <w:color w:val="000000" w:themeColor="text1"/>
          <w:szCs w:val="21"/>
          <w:u w:val="single"/>
        </w:rPr>
        <w:t>（A×50%＋B×35%＋C×15%）×K；</w:t>
      </w:r>
    </w:p>
    <w:p>
      <w:pPr>
        <w:autoSpaceDE w:val="0"/>
        <w:autoSpaceDN w:val="0"/>
        <w:adjustRightInd w:val="0"/>
        <w:spacing w:line="400" w:lineRule="exact"/>
        <w:ind w:firstLine="420" w:firstLineChars="200"/>
        <w:jc w:val="left"/>
        <w:rPr>
          <w:rFonts w:ascii="楷体" w:hAnsi="楷体" w:eastAsia="楷体" w:cs="楷体"/>
          <w:color w:val="000000" w:themeColor="text1"/>
          <w:kern w:val="0"/>
          <w:szCs w:val="21"/>
        </w:rPr>
      </w:pPr>
      <w:r>
        <w:rPr>
          <w:rFonts w:hint="eastAsia" w:ascii="楷体" w:hAnsi="楷体" w:eastAsia="楷体" w:cs="楷体"/>
          <w:color w:val="000000" w:themeColor="text1"/>
          <w:kern w:val="0"/>
          <w:szCs w:val="21"/>
        </w:rPr>
        <w:t>2、评标基准值计算具体细则见（附表一），参数设置如下：</w:t>
      </w:r>
    </w:p>
    <w:p>
      <w:pPr>
        <w:autoSpaceDE w:val="0"/>
        <w:autoSpaceDN w:val="0"/>
        <w:adjustRightInd w:val="0"/>
        <w:spacing w:line="400" w:lineRule="exact"/>
        <w:ind w:firstLine="420" w:firstLineChars="200"/>
        <w:jc w:val="left"/>
        <w:rPr>
          <w:rFonts w:ascii="楷体" w:hAnsi="楷体" w:eastAsia="楷体" w:cs="楷体"/>
          <w:color w:val="000000" w:themeColor="text1"/>
          <w:kern w:val="0"/>
          <w:szCs w:val="21"/>
        </w:rPr>
      </w:pPr>
      <w:r>
        <w:rPr>
          <w:rFonts w:hint="eastAsia" w:ascii="楷体" w:hAnsi="楷体" w:eastAsia="楷体" w:cs="楷体"/>
          <w:color w:val="000000" w:themeColor="text1"/>
          <w:kern w:val="0"/>
          <w:szCs w:val="21"/>
        </w:rPr>
        <w:t>K值取值范围：</w:t>
      </w:r>
      <w:r>
        <w:rPr>
          <w:rFonts w:hint="eastAsia" w:ascii="楷体" w:hAnsi="楷体" w:eastAsia="楷体" w:cs="楷体"/>
          <w:color w:val="000000" w:themeColor="text1"/>
          <w:kern w:val="0"/>
          <w:szCs w:val="21"/>
          <w:u w:val="single"/>
        </w:rPr>
        <w:t>96%、96</w:t>
      </w:r>
      <w:r>
        <w:rPr>
          <w:rFonts w:hint="eastAsia" w:ascii="楷体" w:hAnsi="楷体" w:eastAsia="楷体" w:cs="楷体"/>
          <w:color w:val="000000" w:themeColor="text1"/>
          <w:szCs w:val="21"/>
          <w:u w:val="single"/>
        </w:rPr>
        <w:t>.5</w:t>
      </w:r>
      <w:r>
        <w:rPr>
          <w:rFonts w:hint="eastAsia" w:ascii="楷体" w:hAnsi="楷体" w:eastAsia="楷体" w:cs="楷体"/>
          <w:color w:val="000000" w:themeColor="text1"/>
          <w:kern w:val="0"/>
          <w:szCs w:val="21"/>
          <w:u w:val="single"/>
        </w:rPr>
        <w:t>%、</w:t>
      </w:r>
      <w:r>
        <w:rPr>
          <w:rFonts w:hint="eastAsia" w:ascii="楷体" w:hAnsi="楷体" w:eastAsia="楷体" w:cs="楷体"/>
          <w:color w:val="000000" w:themeColor="text1"/>
          <w:szCs w:val="21"/>
          <w:u w:val="single"/>
        </w:rPr>
        <w:t>97%、97.5%、98%</w:t>
      </w:r>
      <w:r>
        <w:rPr>
          <w:rFonts w:hint="eastAsia" w:ascii="楷体" w:hAnsi="楷体" w:eastAsia="楷体" w:cs="楷体"/>
          <w:color w:val="000000" w:themeColor="text1"/>
          <w:kern w:val="0"/>
          <w:szCs w:val="21"/>
        </w:rPr>
        <w:t>，（开标时由</w:t>
      </w:r>
      <w:r>
        <w:rPr>
          <w:rFonts w:hint="eastAsia" w:ascii="楷体" w:hAnsi="楷体" w:eastAsia="楷体" w:cs="楷体"/>
          <w:color w:val="000000" w:themeColor="text1"/>
          <w:kern w:val="0"/>
          <w:szCs w:val="21"/>
          <w:u w:val="single"/>
        </w:rPr>
        <w:t>招标人代表</w:t>
      </w:r>
      <w:r>
        <w:rPr>
          <w:rFonts w:hint="eastAsia" w:ascii="楷体" w:hAnsi="楷体" w:eastAsia="楷体" w:cs="楷体"/>
          <w:color w:val="000000" w:themeColor="text1"/>
          <w:kern w:val="0"/>
          <w:szCs w:val="21"/>
        </w:rPr>
        <w:t>随机抽取确定）；</w:t>
      </w:r>
    </w:p>
    <w:p>
      <w:pPr>
        <w:spacing w:line="400" w:lineRule="exact"/>
        <w:ind w:firstLine="420" w:firstLineChars="200"/>
        <w:rPr>
          <w:rFonts w:ascii="楷体" w:hAnsi="楷体" w:eastAsia="楷体" w:cs="楷体"/>
          <w:color w:val="000000" w:themeColor="text1"/>
          <w:kern w:val="0"/>
          <w:szCs w:val="21"/>
        </w:rPr>
      </w:pPr>
      <w:r>
        <w:rPr>
          <w:rFonts w:hint="eastAsia" w:ascii="楷体" w:hAnsi="楷体" w:eastAsia="楷体" w:cs="楷体"/>
          <w:color w:val="000000" w:themeColor="text1"/>
          <w:szCs w:val="21"/>
        </w:rPr>
        <w:t>Δ</w:t>
      </w:r>
      <w:r>
        <w:rPr>
          <w:rFonts w:hint="eastAsia" w:ascii="楷体" w:hAnsi="楷体" w:eastAsia="楷体" w:cs="楷体"/>
          <w:color w:val="000000" w:themeColor="text1"/>
          <w:kern w:val="0"/>
          <w:szCs w:val="21"/>
        </w:rPr>
        <w:t>值取值范围详见附表：</w:t>
      </w:r>
      <w:r>
        <w:rPr>
          <w:rFonts w:hint="eastAsia" w:ascii="楷体" w:hAnsi="楷体" w:eastAsia="楷体" w:cs="楷体"/>
          <w:color w:val="000000" w:themeColor="text1"/>
          <w:szCs w:val="21"/>
          <w:u w:val="single"/>
        </w:rPr>
        <w:t>8%、9%、10%、11%、12%、13%、14%、15%</w:t>
      </w:r>
      <w:r>
        <w:rPr>
          <w:rFonts w:hint="eastAsia" w:ascii="楷体" w:hAnsi="楷体" w:eastAsia="楷体" w:cs="楷体"/>
          <w:color w:val="000000" w:themeColor="text1"/>
          <w:kern w:val="0"/>
          <w:szCs w:val="21"/>
        </w:rPr>
        <w:t>，（开标时由</w:t>
      </w:r>
      <w:r>
        <w:rPr>
          <w:rFonts w:hint="eastAsia" w:ascii="楷体" w:hAnsi="楷体" w:eastAsia="楷体" w:cs="楷体"/>
          <w:color w:val="000000" w:themeColor="text1"/>
          <w:kern w:val="0"/>
          <w:szCs w:val="21"/>
          <w:u w:val="single"/>
        </w:rPr>
        <w:t>招标人代表</w:t>
      </w:r>
      <w:r>
        <w:rPr>
          <w:rFonts w:hint="eastAsia" w:ascii="楷体" w:hAnsi="楷体" w:eastAsia="楷体" w:cs="楷体"/>
          <w:color w:val="000000" w:themeColor="text1"/>
          <w:kern w:val="0"/>
          <w:szCs w:val="21"/>
        </w:rPr>
        <w:t>随机抽取确定）；</w:t>
      </w:r>
    </w:p>
    <w:p>
      <w:pPr>
        <w:tabs>
          <w:tab w:val="left" w:pos="0"/>
        </w:tabs>
        <w:spacing w:line="400" w:lineRule="exact"/>
        <w:ind w:firstLine="420" w:firstLineChars="200"/>
        <w:rPr>
          <w:rFonts w:ascii="楷体" w:hAnsi="楷体" w:eastAsia="楷体" w:cs="楷体"/>
          <w:color w:val="000000" w:themeColor="text1"/>
          <w:szCs w:val="21"/>
        </w:rPr>
      </w:pPr>
      <w:r>
        <w:rPr>
          <w:rFonts w:hint="eastAsia" w:ascii="楷体" w:hAnsi="楷体" w:eastAsia="楷体" w:cs="楷体"/>
          <w:color w:val="000000" w:themeColor="text1"/>
          <w:kern w:val="0"/>
          <w:szCs w:val="21"/>
        </w:rPr>
        <w:t>A值为</w:t>
      </w:r>
      <w:r>
        <w:rPr>
          <w:rFonts w:hint="eastAsia" w:ascii="楷体" w:hAnsi="楷体" w:eastAsia="楷体" w:cs="楷体"/>
          <w:color w:val="000000" w:themeColor="text1"/>
          <w:szCs w:val="21"/>
        </w:rPr>
        <w:t>A=</w:t>
      </w:r>
      <w:r>
        <w:rPr>
          <w:rFonts w:hint="eastAsia" w:ascii="楷体" w:hAnsi="楷体" w:eastAsia="楷体" w:cs="楷体"/>
          <w:color w:val="000000" w:themeColor="text1"/>
          <w:szCs w:val="21"/>
          <w:lang w:eastAsia="zh-CN"/>
        </w:rPr>
        <w:t>招标控制价</w:t>
      </w:r>
      <w:r>
        <w:rPr>
          <w:rFonts w:hint="eastAsia" w:ascii="楷体" w:hAnsi="楷体" w:eastAsia="楷体" w:cs="楷体"/>
          <w:color w:val="000000" w:themeColor="text1"/>
          <w:szCs w:val="21"/>
        </w:rPr>
        <w:t>×（100%－下浮率Δ）；</w:t>
      </w:r>
    </w:p>
    <w:p>
      <w:pPr>
        <w:spacing w:line="400" w:lineRule="exact"/>
        <w:ind w:firstLine="420" w:firstLineChars="200"/>
        <w:rPr>
          <w:rFonts w:ascii="楷体" w:hAnsi="楷体" w:eastAsia="楷体" w:cs="楷体"/>
          <w:color w:val="000000" w:themeColor="text1"/>
          <w:kern w:val="0"/>
          <w:szCs w:val="21"/>
        </w:rPr>
      </w:pPr>
      <w:r>
        <w:rPr>
          <w:rFonts w:hint="eastAsia" w:ascii="楷体" w:hAnsi="楷体" w:eastAsia="楷体" w:cs="楷体"/>
          <w:color w:val="000000" w:themeColor="text1"/>
          <w:kern w:val="0"/>
          <w:szCs w:val="21"/>
        </w:rPr>
        <w:t>B值为开标时</w:t>
      </w:r>
      <w:r>
        <w:rPr>
          <w:rFonts w:hint="eastAsia" w:ascii="楷体" w:hAnsi="楷体" w:eastAsia="楷体" w:cs="楷体"/>
          <w:color w:val="000000" w:themeColor="text1"/>
          <w:szCs w:val="21"/>
        </w:rPr>
        <w:t>由招标人代表</w:t>
      </w:r>
      <w:r>
        <w:rPr>
          <w:rFonts w:hint="eastAsia" w:ascii="楷体" w:hAnsi="楷体" w:eastAsia="楷体" w:cs="楷体"/>
          <w:color w:val="000000" w:themeColor="text1"/>
          <w:kern w:val="0"/>
          <w:szCs w:val="21"/>
        </w:rPr>
        <w:t xml:space="preserve">抽取有关投标报价经计算后确定； </w:t>
      </w:r>
    </w:p>
    <w:p>
      <w:pPr>
        <w:spacing w:line="400" w:lineRule="exact"/>
        <w:ind w:firstLine="420" w:firstLineChars="200"/>
        <w:rPr>
          <w:rFonts w:ascii="楷体" w:hAnsi="楷体" w:eastAsia="楷体" w:cs="楷体"/>
          <w:color w:val="000000" w:themeColor="text1"/>
          <w:kern w:val="0"/>
          <w:szCs w:val="21"/>
        </w:rPr>
      </w:pPr>
      <w:r>
        <w:rPr>
          <w:rFonts w:hint="eastAsia" w:ascii="楷体" w:hAnsi="楷体" w:eastAsia="楷体" w:cs="楷体"/>
          <w:color w:val="000000" w:themeColor="text1"/>
          <w:kern w:val="0"/>
          <w:szCs w:val="21"/>
        </w:rPr>
        <w:t>C值在低段范围内且不得低于下限D值范围内由招标人代表随机抽取一家投标报价确定。</w:t>
      </w:r>
    </w:p>
    <w:p>
      <w:pPr>
        <w:spacing w:line="400" w:lineRule="exact"/>
        <w:ind w:firstLine="420" w:firstLineChars="200"/>
        <w:rPr>
          <w:rFonts w:ascii="楷体" w:hAnsi="楷体" w:eastAsia="楷体" w:cs="楷体"/>
          <w:color w:val="000000" w:themeColor="text1"/>
          <w:kern w:val="0"/>
          <w:szCs w:val="21"/>
        </w:rPr>
      </w:pPr>
      <w:r>
        <w:rPr>
          <w:rFonts w:hint="eastAsia" w:ascii="楷体" w:hAnsi="楷体" w:eastAsia="楷体" w:cs="楷体"/>
          <w:color w:val="000000" w:themeColor="text1"/>
          <w:kern w:val="0"/>
          <w:szCs w:val="21"/>
        </w:rPr>
        <w:t>3、特殊情形下，评标基准价调整方式：除确认存在计算错误外，不因招投标当事人质疑、投诉、复议以及其它任何情形而改变；</w:t>
      </w:r>
    </w:p>
    <w:p>
      <w:pPr>
        <w:spacing w:line="400" w:lineRule="exact"/>
        <w:ind w:firstLine="422" w:firstLineChars="200"/>
        <w:jc w:val="left"/>
        <w:rPr>
          <w:rFonts w:ascii="楷体" w:hAnsi="楷体" w:eastAsia="楷体" w:cs="楷体"/>
          <w:color w:val="000000" w:themeColor="text1"/>
          <w:kern w:val="0"/>
          <w:szCs w:val="21"/>
        </w:rPr>
      </w:pPr>
      <w:r>
        <w:rPr>
          <w:rFonts w:hint="eastAsia" w:ascii="楷体" w:hAnsi="楷体" w:eastAsia="楷体" w:cs="楷体"/>
          <w:b/>
          <w:color w:val="000000" w:themeColor="text1"/>
          <w:szCs w:val="21"/>
        </w:rPr>
        <w:t>B、C、D值一经确定，不因后续资格审查废标而改变。</w:t>
      </w:r>
    </w:p>
    <w:p>
      <w:pPr>
        <w:spacing w:line="400" w:lineRule="exact"/>
        <w:ind w:firstLine="420" w:firstLineChars="200"/>
        <w:jc w:val="left"/>
        <w:rPr>
          <w:rFonts w:ascii="楷体" w:hAnsi="楷体" w:eastAsia="楷体" w:cs="楷体"/>
          <w:color w:val="000000" w:themeColor="text1"/>
          <w:kern w:val="0"/>
          <w:szCs w:val="21"/>
          <w:u w:val="single"/>
        </w:rPr>
      </w:pPr>
      <w:r>
        <w:rPr>
          <w:rFonts w:hint="eastAsia" w:ascii="楷体" w:hAnsi="楷体" w:eastAsia="楷体" w:cs="楷体"/>
          <w:color w:val="000000" w:themeColor="text1"/>
          <w:kern w:val="0"/>
          <w:szCs w:val="21"/>
        </w:rPr>
        <w:t>4、报价得分满分为</w:t>
      </w:r>
      <w:r>
        <w:rPr>
          <w:rFonts w:hint="eastAsia" w:ascii="楷体" w:hAnsi="楷体" w:eastAsia="楷体" w:cs="楷体"/>
          <w:color w:val="000000" w:themeColor="text1"/>
          <w:kern w:val="0"/>
          <w:szCs w:val="21"/>
          <w:u w:val="single"/>
        </w:rPr>
        <w:t>100分</w:t>
      </w:r>
    </w:p>
    <w:p>
      <w:pPr>
        <w:tabs>
          <w:tab w:val="left" w:pos="0"/>
        </w:tabs>
        <w:spacing w:line="400" w:lineRule="exact"/>
        <w:ind w:firstLine="420" w:firstLineChars="200"/>
        <w:rPr>
          <w:rFonts w:ascii="楷体" w:hAnsi="楷体" w:eastAsia="楷体" w:cs="楷体"/>
          <w:color w:val="000000" w:themeColor="text1"/>
          <w:szCs w:val="21"/>
        </w:rPr>
      </w:pPr>
      <w:r>
        <w:rPr>
          <w:rFonts w:hint="eastAsia" w:ascii="楷体" w:hAnsi="楷体" w:eastAsia="楷体" w:cs="楷体"/>
          <w:color w:val="000000" w:themeColor="text1"/>
          <w:szCs w:val="21"/>
        </w:rPr>
        <w:t>下浮系数K、下浮率Δ，在开标时</w:t>
      </w:r>
      <w:r>
        <w:rPr>
          <w:rFonts w:hint="eastAsia" w:ascii="楷体" w:hAnsi="楷体" w:eastAsia="楷体" w:cs="楷体"/>
          <w:color w:val="000000" w:themeColor="text1"/>
          <w:kern w:val="0"/>
          <w:szCs w:val="21"/>
        </w:rPr>
        <w:t>由</w:t>
      </w:r>
      <w:r>
        <w:rPr>
          <w:rFonts w:hint="eastAsia" w:ascii="楷体" w:hAnsi="楷体" w:eastAsia="楷体" w:cs="楷体"/>
          <w:color w:val="000000" w:themeColor="text1"/>
          <w:kern w:val="0"/>
          <w:szCs w:val="21"/>
          <w:u w:val="single"/>
        </w:rPr>
        <w:t>招标人</w:t>
      </w:r>
      <w:r>
        <w:rPr>
          <w:rFonts w:hint="eastAsia" w:ascii="楷体" w:hAnsi="楷体" w:eastAsia="楷体" w:cs="楷体"/>
          <w:color w:val="000000" w:themeColor="text1"/>
          <w:szCs w:val="21"/>
          <w:u w:val="single"/>
        </w:rPr>
        <w:t>代表</w:t>
      </w:r>
      <w:r>
        <w:rPr>
          <w:rFonts w:hint="eastAsia" w:ascii="楷体" w:hAnsi="楷体" w:eastAsia="楷体" w:cs="楷体"/>
          <w:color w:val="000000" w:themeColor="text1"/>
          <w:szCs w:val="21"/>
        </w:rPr>
        <w:t>按下表取值范围内随机抽取。</w:t>
      </w:r>
    </w:p>
    <w:tbl>
      <w:tblPr>
        <w:tblStyle w:val="18"/>
        <w:tblW w:w="8200"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80"/>
        <w:gridCol w:w="1903"/>
        <w:gridCol w:w="5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9" w:hRule="atLeast"/>
          <w:tblCellSpacing w:w="15" w:type="dxa"/>
          <w:jc w:val="center"/>
        </w:trPr>
        <w:tc>
          <w:tcPr>
            <w:tcW w:w="3038" w:type="dxa"/>
            <w:gridSpan w:val="2"/>
            <w:vAlign w:val="center"/>
          </w:tcPr>
          <w:p>
            <w:pPr>
              <w:tabs>
                <w:tab w:val="left" w:pos="0"/>
              </w:tabs>
              <w:spacing w:line="400" w:lineRule="exact"/>
              <w:jc w:val="center"/>
              <w:rPr>
                <w:rFonts w:ascii="楷体" w:hAnsi="楷体" w:eastAsia="楷体" w:cs="楷体"/>
                <w:color w:val="000000" w:themeColor="text1"/>
                <w:szCs w:val="21"/>
              </w:rPr>
            </w:pPr>
            <w:r>
              <w:rPr>
                <w:rFonts w:hint="eastAsia" w:ascii="楷体" w:hAnsi="楷体" w:eastAsia="楷体" w:cs="楷体"/>
                <w:color w:val="000000" w:themeColor="text1"/>
                <w:szCs w:val="21"/>
              </w:rPr>
              <w:t>分类</w:t>
            </w:r>
          </w:p>
        </w:tc>
        <w:tc>
          <w:tcPr>
            <w:tcW w:w="5072" w:type="dxa"/>
            <w:vAlign w:val="center"/>
          </w:tcPr>
          <w:p>
            <w:pPr>
              <w:tabs>
                <w:tab w:val="left" w:pos="0"/>
              </w:tabs>
              <w:spacing w:line="400" w:lineRule="exact"/>
              <w:jc w:val="center"/>
              <w:rPr>
                <w:rFonts w:ascii="楷体" w:hAnsi="楷体" w:eastAsia="楷体" w:cs="楷体"/>
                <w:color w:val="000000" w:themeColor="text1"/>
                <w:szCs w:val="21"/>
              </w:rPr>
            </w:pPr>
            <w:r>
              <w:rPr>
                <w:rFonts w:hint="eastAsia" w:ascii="楷体" w:hAnsi="楷体" w:eastAsia="楷体" w:cs="楷体"/>
                <w:color w:val="000000" w:themeColor="text1"/>
                <w:szCs w:val="21"/>
              </w:rPr>
              <w:t>取值范围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tblCellSpacing w:w="15" w:type="dxa"/>
          <w:jc w:val="center"/>
        </w:trPr>
        <w:tc>
          <w:tcPr>
            <w:tcW w:w="3038" w:type="dxa"/>
            <w:gridSpan w:val="2"/>
            <w:vAlign w:val="center"/>
          </w:tcPr>
          <w:p>
            <w:pPr>
              <w:tabs>
                <w:tab w:val="left" w:pos="0"/>
              </w:tabs>
              <w:spacing w:line="400" w:lineRule="exact"/>
              <w:jc w:val="center"/>
              <w:rPr>
                <w:rFonts w:ascii="楷体" w:hAnsi="楷体" w:eastAsia="楷体" w:cs="楷体"/>
                <w:color w:val="000000" w:themeColor="text1"/>
                <w:szCs w:val="21"/>
              </w:rPr>
            </w:pPr>
            <w:r>
              <w:rPr>
                <w:rFonts w:hint="eastAsia" w:ascii="楷体" w:hAnsi="楷体" w:eastAsia="楷体" w:cs="楷体"/>
                <w:color w:val="000000" w:themeColor="text1"/>
                <w:szCs w:val="21"/>
              </w:rPr>
              <w:t>下浮系数K</w:t>
            </w:r>
          </w:p>
        </w:tc>
        <w:tc>
          <w:tcPr>
            <w:tcW w:w="5072" w:type="dxa"/>
            <w:vAlign w:val="center"/>
          </w:tcPr>
          <w:p>
            <w:pPr>
              <w:tabs>
                <w:tab w:val="left" w:pos="0"/>
              </w:tabs>
              <w:spacing w:line="400" w:lineRule="exact"/>
              <w:rPr>
                <w:rFonts w:ascii="楷体" w:hAnsi="楷体" w:eastAsia="楷体" w:cs="楷体"/>
                <w:color w:val="000000" w:themeColor="text1"/>
                <w:szCs w:val="21"/>
              </w:rPr>
            </w:pPr>
            <w:r>
              <w:rPr>
                <w:rFonts w:hint="eastAsia" w:ascii="楷体" w:hAnsi="楷体" w:eastAsia="楷体" w:cs="楷体"/>
                <w:color w:val="000000" w:themeColor="text1"/>
                <w:szCs w:val="21"/>
              </w:rPr>
              <w:t>96%、96.5%、97%、97.5%、98%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4" w:hRule="atLeast"/>
          <w:tblCellSpacing w:w="15" w:type="dxa"/>
          <w:jc w:val="center"/>
        </w:trPr>
        <w:tc>
          <w:tcPr>
            <w:tcW w:w="1135" w:type="dxa"/>
            <w:vMerge w:val="restart"/>
            <w:vAlign w:val="center"/>
          </w:tcPr>
          <w:p>
            <w:pPr>
              <w:tabs>
                <w:tab w:val="left" w:pos="0"/>
              </w:tabs>
              <w:spacing w:line="400" w:lineRule="exact"/>
              <w:jc w:val="center"/>
              <w:rPr>
                <w:rFonts w:ascii="楷体" w:hAnsi="楷体" w:eastAsia="楷体" w:cs="楷体"/>
                <w:color w:val="000000" w:themeColor="text1"/>
                <w:szCs w:val="21"/>
              </w:rPr>
            </w:pPr>
            <w:r>
              <w:rPr>
                <w:rFonts w:hint="eastAsia" w:ascii="楷体" w:hAnsi="楷体" w:eastAsia="楷体" w:cs="楷体"/>
                <w:color w:val="000000" w:themeColor="text1"/>
                <w:szCs w:val="21"/>
              </w:rPr>
              <w:t>下浮率Δ</w:t>
            </w:r>
          </w:p>
        </w:tc>
        <w:tc>
          <w:tcPr>
            <w:tcW w:w="1873" w:type="dxa"/>
            <w:vAlign w:val="center"/>
          </w:tcPr>
          <w:p>
            <w:pPr>
              <w:tabs>
                <w:tab w:val="left" w:pos="0"/>
              </w:tabs>
              <w:spacing w:line="400" w:lineRule="exact"/>
              <w:rPr>
                <w:rFonts w:ascii="楷体" w:hAnsi="楷体" w:eastAsia="楷体" w:cs="楷体"/>
                <w:color w:val="000000" w:themeColor="text1"/>
                <w:szCs w:val="21"/>
              </w:rPr>
            </w:pPr>
            <w:r>
              <w:rPr>
                <w:rFonts w:hint="eastAsia" w:ascii="楷体" w:hAnsi="楷体" w:eastAsia="楷体" w:cs="楷体"/>
                <w:color w:val="000000" w:themeColor="text1"/>
                <w:szCs w:val="21"/>
              </w:rPr>
              <w:t>房屋建筑工程</w:t>
            </w:r>
          </w:p>
        </w:tc>
        <w:tc>
          <w:tcPr>
            <w:tcW w:w="5072" w:type="dxa"/>
            <w:vAlign w:val="center"/>
          </w:tcPr>
          <w:p>
            <w:pPr>
              <w:tabs>
                <w:tab w:val="left" w:pos="0"/>
              </w:tabs>
              <w:spacing w:line="400" w:lineRule="exact"/>
              <w:rPr>
                <w:rFonts w:ascii="楷体" w:hAnsi="楷体" w:eastAsia="楷体" w:cs="楷体"/>
                <w:color w:val="000000" w:themeColor="text1"/>
                <w:szCs w:val="21"/>
              </w:rPr>
            </w:pPr>
            <w:r>
              <w:rPr>
                <w:rFonts w:hint="eastAsia" w:ascii="楷体" w:hAnsi="楷体" w:eastAsia="楷体" w:cs="楷体"/>
                <w:color w:val="000000" w:themeColor="text1"/>
                <w:szCs w:val="21"/>
              </w:rPr>
              <w:t>6%、7%、8%、9%、10%、11%、12%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7" w:hRule="atLeast"/>
          <w:tblCellSpacing w:w="15" w:type="dxa"/>
          <w:jc w:val="center"/>
        </w:trPr>
        <w:tc>
          <w:tcPr>
            <w:tcW w:w="1135" w:type="dxa"/>
            <w:vMerge w:val="continue"/>
            <w:vAlign w:val="center"/>
          </w:tcPr>
          <w:p>
            <w:pPr>
              <w:tabs>
                <w:tab w:val="left" w:pos="0"/>
              </w:tabs>
              <w:spacing w:line="400" w:lineRule="exact"/>
              <w:rPr>
                <w:rFonts w:ascii="楷体" w:hAnsi="楷体" w:eastAsia="楷体" w:cs="楷体"/>
                <w:color w:val="000000" w:themeColor="text1"/>
                <w:szCs w:val="21"/>
              </w:rPr>
            </w:pPr>
          </w:p>
        </w:tc>
        <w:tc>
          <w:tcPr>
            <w:tcW w:w="1873" w:type="dxa"/>
            <w:vAlign w:val="center"/>
          </w:tcPr>
          <w:p>
            <w:pPr>
              <w:tabs>
                <w:tab w:val="left" w:pos="0"/>
              </w:tabs>
              <w:spacing w:line="400" w:lineRule="exact"/>
              <w:rPr>
                <w:rFonts w:ascii="楷体" w:hAnsi="楷体" w:eastAsia="楷体" w:cs="楷体"/>
                <w:color w:val="000000" w:themeColor="text1"/>
                <w:szCs w:val="21"/>
              </w:rPr>
            </w:pPr>
            <w:r>
              <w:rPr>
                <w:rFonts w:hint="eastAsia" w:ascii="楷体" w:hAnsi="楷体" w:eastAsia="楷体" w:cs="楷体"/>
                <w:color w:val="000000" w:themeColor="text1"/>
                <w:szCs w:val="21"/>
              </w:rPr>
              <w:t>装饰装修、建筑幕墙及钢结构工程</w:t>
            </w:r>
          </w:p>
        </w:tc>
        <w:tc>
          <w:tcPr>
            <w:tcW w:w="5072" w:type="dxa"/>
            <w:vAlign w:val="center"/>
          </w:tcPr>
          <w:p>
            <w:pPr>
              <w:tabs>
                <w:tab w:val="left" w:pos="0"/>
              </w:tabs>
              <w:spacing w:line="400" w:lineRule="exact"/>
              <w:rPr>
                <w:rFonts w:ascii="楷体" w:hAnsi="楷体" w:eastAsia="楷体" w:cs="楷体"/>
                <w:color w:val="000000" w:themeColor="text1"/>
                <w:szCs w:val="21"/>
              </w:rPr>
            </w:pPr>
            <w:r>
              <w:rPr>
                <w:rFonts w:hint="eastAsia" w:ascii="楷体" w:hAnsi="楷体" w:eastAsia="楷体" w:cs="楷体"/>
                <w:color w:val="000000" w:themeColor="text1"/>
                <w:szCs w:val="21"/>
              </w:rPr>
              <w:t>8%、9%、10%、11%、12%、13%、14%、15%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1" w:hRule="atLeast"/>
          <w:tblCellSpacing w:w="15" w:type="dxa"/>
          <w:jc w:val="center"/>
        </w:trPr>
        <w:tc>
          <w:tcPr>
            <w:tcW w:w="1135" w:type="dxa"/>
            <w:vMerge w:val="continue"/>
            <w:vAlign w:val="center"/>
          </w:tcPr>
          <w:p>
            <w:pPr>
              <w:tabs>
                <w:tab w:val="left" w:pos="0"/>
              </w:tabs>
              <w:spacing w:line="400" w:lineRule="exact"/>
              <w:rPr>
                <w:rFonts w:ascii="楷体" w:hAnsi="楷体" w:eastAsia="楷体" w:cs="楷体"/>
                <w:color w:val="000000" w:themeColor="text1"/>
                <w:szCs w:val="21"/>
              </w:rPr>
            </w:pPr>
          </w:p>
        </w:tc>
        <w:tc>
          <w:tcPr>
            <w:tcW w:w="1873" w:type="dxa"/>
            <w:vAlign w:val="center"/>
          </w:tcPr>
          <w:p>
            <w:pPr>
              <w:tabs>
                <w:tab w:val="left" w:pos="0"/>
              </w:tabs>
              <w:spacing w:line="400" w:lineRule="exact"/>
              <w:rPr>
                <w:rFonts w:ascii="楷体" w:hAnsi="楷体" w:eastAsia="楷体" w:cs="楷体"/>
                <w:color w:val="000000" w:themeColor="text1"/>
                <w:szCs w:val="21"/>
              </w:rPr>
            </w:pPr>
            <w:r>
              <w:rPr>
                <w:rFonts w:hint="eastAsia" w:ascii="楷体" w:hAnsi="楷体" w:eastAsia="楷体" w:cs="楷体"/>
                <w:color w:val="000000" w:themeColor="text1"/>
                <w:szCs w:val="21"/>
              </w:rPr>
              <w:t>机电安装工程</w:t>
            </w:r>
          </w:p>
        </w:tc>
        <w:tc>
          <w:tcPr>
            <w:tcW w:w="5072" w:type="dxa"/>
            <w:vAlign w:val="center"/>
          </w:tcPr>
          <w:p>
            <w:pPr>
              <w:tabs>
                <w:tab w:val="left" w:pos="0"/>
              </w:tabs>
              <w:spacing w:line="400" w:lineRule="exact"/>
              <w:rPr>
                <w:rFonts w:ascii="楷体" w:hAnsi="楷体" w:eastAsia="楷体" w:cs="楷体"/>
                <w:color w:val="000000" w:themeColor="text1"/>
                <w:szCs w:val="21"/>
              </w:rPr>
            </w:pPr>
            <w:r>
              <w:rPr>
                <w:rFonts w:hint="eastAsia" w:ascii="楷体" w:hAnsi="楷体" w:eastAsia="楷体" w:cs="楷体"/>
                <w:color w:val="000000" w:themeColor="text1"/>
                <w:szCs w:val="21"/>
              </w:rPr>
              <w:t>9%、10%、11%、12%、13%、14%、15%、16%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tblCellSpacing w:w="15" w:type="dxa"/>
          <w:jc w:val="center"/>
        </w:trPr>
        <w:tc>
          <w:tcPr>
            <w:tcW w:w="1135" w:type="dxa"/>
            <w:vMerge w:val="continue"/>
            <w:vAlign w:val="center"/>
          </w:tcPr>
          <w:p>
            <w:pPr>
              <w:tabs>
                <w:tab w:val="left" w:pos="0"/>
              </w:tabs>
              <w:spacing w:line="400" w:lineRule="exact"/>
              <w:rPr>
                <w:rFonts w:ascii="楷体" w:hAnsi="楷体" w:eastAsia="楷体" w:cs="楷体"/>
                <w:color w:val="000000" w:themeColor="text1"/>
                <w:szCs w:val="21"/>
              </w:rPr>
            </w:pPr>
          </w:p>
        </w:tc>
        <w:tc>
          <w:tcPr>
            <w:tcW w:w="1873" w:type="dxa"/>
            <w:vAlign w:val="center"/>
          </w:tcPr>
          <w:p>
            <w:pPr>
              <w:tabs>
                <w:tab w:val="left" w:pos="0"/>
              </w:tabs>
              <w:spacing w:line="400" w:lineRule="exact"/>
              <w:rPr>
                <w:rFonts w:ascii="楷体" w:hAnsi="楷体" w:eastAsia="楷体" w:cs="楷体"/>
                <w:color w:val="000000" w:themeColor="text1"/>
                <w:szCs w:val="21"/>
              </w:rPr>
            </w:pPr>
            <w:r>
              <w:rPr>
                <w:rFonts w:hint="eastAsia" w:ascii="楷体" w:hAnsi="楷体" w:eastAsia="楷体" w:cs="楷体"/>
                <w:color w:val="000000" w:themeColor="text1"/>
                <w:szCs w:val="21"/>
              </w:rPr>
              <w:t>市政工程</w:t>
            </w:r>
          </w:p>
        </w:tc>
        <w:tc>
          <w:tcPr>
            <w:tcW w:w="5072" w:type="dxa"/>
            <w:vAlign w:val="center"/>
          </w:tcPr>
          <w:p>
            <w:pPr>
              <w:tabs>
                <w:tab w:val="left" w:pos="0"/>
              </w:tabs>
              <w:spacing w:line="400" w:lineRule="exact"/>
              <w:rPr>
                <w:rFonts w:ascii="楷体" w:hAnsi="楷体" w:eastAsia="楷体" w:cs="楷体"/>
                <w:color w:val="000000" w:themeColor="text1"/>
                <w:szCs w:val="21"/>
              </w:rPr>
            </w:pPr>
            <w:r>
              <w:rPr>
                <w:rFonts w:hint="eastAsia" w:ascii="楷体" w:hAnsi="楷体" w:eastAsia="楷体" w:cs="楷体"/>
                <w:color w:val="000000" w:themeColor="text1"/>
                <w:szCs w:val="21"/>
              </w:rPr>
              <w:t>12%、13%、14%、15%、16%、17%、18%、19%、20%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5" w:hRule="atLeast"/>
          <w:tblCellSpacing w:w="15" w:type="dxa"/>
          <w:jc w:val="center"/>
        </w:trPr>
        <w:tc>
          <w:tcPr>
            <w:tcW w:w="1135" w:type="dxa"/>
            <w:vMerge w:val="continue"/>
            <w:vAlign w:val="center"/>
          </w:tcPr>
          <w:p>
            <w:pPr>
              <w:tabs>
                <w:tab w:val="left" w:pos="0"/>
              </w:tabs>
              <w:spacing w:line="400" w:lineRule="exact"/>
              <w:rPr>
                <w:rFonts w:ascii="楷体" w:hAnsi="楷体" w:eastAsia="楷体" w:cs="楷体"/>
                <w:color w:val="000000" w:themeColor="text1"/>
                <w:szCs w:val="21"/>
              </w:rPr>
            </w:pPr>
          </w:p>
        </w:tc>
        <w:tc>
          <w:tcPr>
            <w:tcW w:w="1873" w:type="dxa"/>
            <w:vAlign w:val="center"/>
          </w:tcPr>
          <w:p>
            <w:pPr>
              <w:tabs>
                <w:tab w:val="left" w:pos="0"/>
              </w:tabs>
              <w:spacing w:line="400" w:lineRule="exact"/>
              <w:rPr>
                <w:rFonts w:ascii="楷体" w:hAnsi="楷体" w:eastAsia="楷体" w:cs="楷体"/>
                <w:color w:val="000000" w:themeColor="text1"/>
                <w:szCs w:val="21"/>
              </w:rPr>
            </w:pPr>
            <w:r>
              <w:rPr>
                <w:rFonts w:hint="eastAsia" w:ascii="楷体" w:hAnsi="楷体" w:eastAsia="楷体" w:cs="楷体"/>
                <w:color w:val="000000" w:themeColor="text1"/>
                <w:szCs w:val="21"/>
              </w:rPr>
              <w:t>绿化工程</w:t>
            </w:r>
          </w:p>
        </w:tc>
        <w:tc>
          <w:tcPr>
            <w:tcW w:w="5072" w:type="dxa"/>
            <w:vAlign w:val="center"/>
          </w:tcPr>
          <w:p>
            <w:pPr>
              <w:tabs>
                <w:tab w:val="left" w:pos="0"/>
              </w:tabs>
              <w:spacing w:line="400" w:lineRule="exact"/>
              <w:rPr>
                <w:rFonts w:ascii="楷体" w:hAnsi="楷体" w:eastAsia="楷体" w:cs="楷体"/>
                <w:color w:val="000000" w:themeColor="text1"/>
                <w:szCs w:val="21"/>
              </w:rPr>
            </w:pPr>
            <w:r>
              <w:rPr>
                <w:rFonts w:hint="eastAsia" w:ascii="楷体" w:hAnsi="楷体" w:eastAsia="楷体" w:cs="楷体"/>
                <w:color w:val="000000" w:themeColor="text1"/>
                <w:szCs w:val="21"/>
              </w:rPr>
              <w:t>17%、18%、19%、20%、21%、22%、23%、24%、25%</w:t>
            </w:r>
          </w:p>
        </w:tc>
      </w:tr>
    </w:tbl>
    <w:p>
      <w:pPr>
        <w:spacing w:line="400" w:lineRule="exact"/>
        <w:ind w:firstLine="420" w:firstLineChars="200"/>
        <w:jc w:val="left"/>
        <w:rPr>
          <w:rFonts w:ascii="楷体" w:hAnsi="楷体" w:eastAsia="楷体" w:cs="楷体"/>
          <w:vanish/>
          <w:color w:val="000000" w:themeColor="text1"/>
          <w:szCs w:val="21"/>
        </w:rPr>
      </w:pPr>
    </w:p>
    <w:p>
      <w:pPr>
        <w:spacing w:line="400" w:lineRule="exact"/>
        <w:ind w:firstLine="420" w:firstLineChars="200"/>
        <w:jc w:val="left"/>
        <w:rPr>
          <w:rFonts w:ascii="楷体" w:hAnsi="楷体" w:eastAsia="楷体" w:cs="楷体"/>
          <w:color w:val="000000" w:themeColor="text1"/>
          <w:szCs w:val="21"/>
        </w:rPr>
      </w:pPr>
      <w:r>
        <w:rPr>
          <w:rFonts w:hint="eastAsia" w:ascii="楷体" w:hAnsi="楷体" w:eastAsia="楷体" w:cs="楷体"/>
          <w:color w:val="000000" w:themeColor="text1"/>
          <w:szCs w:val="21"/>
        </w:rPr>
        <w:t>扣分标准：投标报价等于评标基准价的得满分，投标报价相对评标基准价每低1%扣</w:t>
      </w:r>
      <w:r>
        <w:rPr>
          <w:rFonts w:hint="eastAsia" w:ascii="楷体" w:hAnsi="楷体" w:eastAsia="楷体" w:cs="楷体"/>
          <w:color w:val="000000" w:themeColor="text1"/>
          <w:szCs w:val="21"/>
          <w:u w:val="single"/>
        </w:rPr>
        <w:t>0.6</w:t>
      </w:r>
      <w:r>
        <w:rPr>
          <w:rFonts w:hint="eastAsia" w:ascii="楷体" w:hAnsi="楷体" w:eastAsia="楷体" w:cs="楷体"/>
          <w:color w:val="000000" w:themeColor="text1"/>
          <w:szCs w:val="21"/>
        </w:rPr>
        <w:t>分，每高1%扣</w:t>
      </w:r>
      <w:r>
        <w:rPr>
          <w:rFonts w:hint="eastAsia" w:ascii="楷体" w:hAnsi="楷体" w:eastAsia="楷体" w:cs="楷体"/>
          <w:color w:val="000000" w:themeColor="text1"/>
          <w:szCs w:val="21"/>
          <w:u w:val="single"/>
        </w:rPr>
        <w:t>0.9</w:t>
      </w:r>
      <w:r>
        <w:rPr>
          <w:rFonts w:hint="eastAsia" w:ascii="楷体" w:hAnsi="楷体" w:eastAsia="楷体" w:cs="楷体"/>
          <w:color w:val="000000" w:themeColor="text1"/>
          <w:szCs w:val="21"/>
        </w:rPr>
        <w:t>分；偏离不足1%的，按照插入法计算得分。</w:t>
      </w:r>
    </w:p>
    <w:p>
      <w:pPr>
        <w:spacing w:line="400" w:lineRule="exact"/>
        <w:ind w:firstLine="422" w:firstLineChars="200"/>
        <w:jc w:val="left"/>
        <w:rPr>
          <w:rFonts w:ascii="楷体" w:hAnsi="楷体" w:eastAsia="楷体" w:cs="楷体"/>
          <w:color w:val="000000" w:themeColor="text1"/>
          <w:kern w:val="0"/>
          <w:szCs w:val="21"/>
        </w:rPr>
      </w:pPr>
      <w:r>
        <w:rPr>
          <w:rFonts w:hint="eastAsia" w:ascii="楷体" w:hAnsi="楷体" w:eastAsia="楷体" w:cs="楷体"/>
          <w:b/>
          <w:color w:val="000000" w:themeColor="text1"/>
          <w:kern w:val="0"/>
          <w:szCs w:val="21"/>
        </w:rPr>
        <w:t>（五）投标人得分</w:t>
      </w:r>
    </w:p>
    <w:p>
      <w:pPr>
        <w:spacing w:line="400" w:lineRule="exact"/>
        <w:ind w:firstLine="420" w:firstLineChars="200"/>
        <w:rPr>
          <w:rFonts w:ascii="楷体" w:hAnsi="楷体" w:eastAsia="楷体" w:cs="楷体"/>
          <w:color w:val="000000" w:themeColor="text1"/>
          <w:szCs w:val="21"/>
        </w:rPr>
      </w:pPr>
      <w:r>
        <w:rPr>
          <w:rFonts w:hint="eastAsia" w:ascii="楷体" w:hAnsi="楷体" w:eastAsia="楷体" w:cs="楷体"/>
          <w:color w:val="000000" w:themeColor="text1"/>
          <w:szCs w:val="21"/>
        </w:rPr>
        <w:t>1、评标委员会按本章“</w:t>
      </w:r>
      <w:r>
        <w:rPr>
          <w:rFonts w:hint="eastAsia" w:ascii="楷体" w:hAnsi="楷体" w:eastAsia="楷体" w:cs="楷体"/>
          <w:bCs/>
          <w:color w:val="000000" w:themeColor="text1"/>
          <w:szCs w:val="21"/>
        </w:rPr>
        <w:t>盐城</w:t>
      </w:r>
      <w:r>
        <w:rPr>
          <w:rFonts w:hint="eastAsia" w:ascii="楷体" w:hAnsi="楷体" w:eastAsia="楷体" w:cs="楷体"/>
          <w:color w:val="000000" w:themeColor="text1"/>
          <w:szCs w:val="21"/>
        </w:rPr>
        <w:t>ABCD合成法”对各项的量化因素和分值进行打分，并计算出综合评估得分。</w:t>
      </w:r>
    </w:p>
    <w:p>
      <w:pPr>
        <w:spacing w:line="400" w:lineRule="exact"/>
        <w:ind w:firstLine="420" w:firstLineChars="200"/>
        <w:jc w:val="left"/>
        <w:rPr>
          <w:rFonts w:ascii="楷体" w:hAnsi="楷体" w:eastAsia="楷体" w:cs="楷体"/>
          <w:color w:val="000000" w:themeColor="text1"/>
          <w:szCs w:val="21"/>
        </w:rPr>
      </w:pPr>
      <w:r>
        <w:rPr>
          <w:rFonts w:hint="eastAsia" w:ascii="楷体" w:hAnsi="楷体" w:eastAsia="楷体" w:cs="楷体"/>
          <w:color w:val="000000" w:themeColor="text1"/>
          <w:szCs w:val="21"/>
        </w:rPr>
        <w:t>（1）按第（四）项评标基准价及投标报价得分，规定的评审因素和分值对投标报价计算出得分a；</w:t>
      </w:r>
    </w:p>
    <w:p>
      <w:pPr>
        <w:spacing w:line="400" w:lineRule="exact"/>
        <w:ind w:firstLine="420" w:firstLineChars="200"/>
        <w:rPr>
          <w:rFonts w:ascii="楷体" w:hAnsi="楷体" w:eastAsia="楷体" w:cs="楷体"/>
          <w:color w:val="000000" w:themeColor="text1"/>
          <w:szCs w:val="21"/>
        </w:rPr>
      </w:pPr>
      <w:r>
        <w:rPr>
          <w:rFonts w:hint="eastAsia" w:ascii="楷体" w:hAnsi="楷体" w:eastAsia="楷体" w:cs="楷体"/>
          <w:color w:val="000000" w:themeColor="text1"/>
          <w:szCs w:val="21"/>
        </w:rPr>
        <w:t>2、评分分值计算过程中保留小数点后三位，小数点后第四位“四舍五入”。最终得分保留小数点后两位，第三位“四舍五入” 。</w:t>
      </w:r>
    </w:p>
    <w:p>
      <w:pPr>
        <w:spacing w:line="400" w:lineRule="exact"/>
        <w:ind w:firstLine="420" w:firstLineChars="200"/>
        <w:rPr>
          <w:rFonts w:ascii="楷体" w:hAnsi="楷体" w:eastAsia="楷体" w:cs="楷体"/>
          <w:color w:val="000000" w:themeColor="text1"/>
          <w:szCs w:val="21"/>
        </w:rPr>
      </w:pPr>
      <w:r>
        <w:rPr>
          <w:rFonts w:hint="eastAsia" w:ascii="楷体" w:hAnsi="楷体" w:eastAsia="楷体" w:cs="楷体"/>
          <w:color w:val="000000" w:themeColor="text1"/>
          <w:szCs w:val="21"/>
        </w:rPr>
        <w:t>3、投标人得分=a。</w:t>
      </w:r>
    </w:p>
    <w:p>
      <w:pPr>
        <w:spacing w:line="400" w:lineRule="exact"/>
        <w:ind w:firstLine="422" w:firstLineChars="200"/>
        <w:jc w:val="left"/>
        <w:rPr>
          <w:rFonts w:ascii="楷体" w:hAnsi="楷体" w:eastAsia="楷体" w:cs="楷体"/>
          <w:b/>
          <w:color w:val="000000" w:themeColor="text1"/>
          <w:kern w:val="0"/>
          <w:szCs w:val="21"/>
        </w:rPr>
      </w:pPr>
      <w:r>
        <w:rPr>
          <w:rFonts w:hint="eastAsia" w:ascii="楷体" w:hAnsi="楷体" w:eastAsia="楷体" w:cs="楷体"/>
          <w:b/>
          <w:color w:val="000000" w:themeColor="text1"/>
          <w:kern w:val="0"/>
          <w:szCs w:val="21"/>
        </w:rPr>
        <w:t>（六）资格审查</w:t>
      </w:r>
    </w:p>
    <w:p>
      <w:pPr>
        <w:spacing w:line="400" w:lineRule="exact"/>
        <w:ind w:firstLine="420" w:firstLineChars="200"/>
        <w:rPr>
          <w:rFonts w:ascii="楷体" w:hAnsi="楷体" w:eastAsia="楷体" w:cs="楷体"/>
          <w:color w:val="000000" w:themeColor="text1"/>
          <w:szCs w:val="21"/>
        </w:rPr>
      </w:pPr>
      <w:r>
        <w:rPr>
          <w:rFonts w:hint="eastAsia" w:ascii="楷体" w:hAnsi="楷体" w:eastAsia="楷体" w:cs="楷体"/>
          <w:color w:val="000000" w:themeColor="text1"/>
          <w:szCs w:val="21"/>
        </w:rPr>
        <w:t>评标委员会对前面评审得分由高到低的投标文件按以下顺序进行，上一阶段未通过的不进入下一阶段评审，直至选出3名合格的中标候选人：</w:t>
      </w:r>
    </w:p>
    <w:p>
      <w:pPr>
        <w:spacing w:line="400" w:lineRule="exact"/>
        <w:ind w:firstLine="422" w:firstLineChars="200"/>
        <w:rPr>
          <w:rFonts w:ascii="楷体" w:hAnsi="楷体" w:eastAsia="楷体" w:cs="楷体"/>
          <w:b/>
          <w:bCs/>
          <w:color w:val="000000" w:themeColor="text1"/>
          <w:szCs w:val="21"/>
        </w:rPr>
      </w:pPr>
      <w:r>
        <w:rPr>
          <w:rFonts w:hint="eastAsia" w:ascii="楷体" w:hAnsi="楷体" w:eastAsia="楷体" w:cs="楷体"/>
          <w:b/>
          <w:color w:val="000000" w:themeColor="text1"/>
          <w:szCs w:val="21"/>
        </w:rPr>
        <w:t>1、初步评审</w:t>
      </w:r>
    </w:p>
    <w:p>
      <w:pPr>
        <w:spacing w:line="400" w:lineRule="exact"/>
        <w:ind w:firstLine="422" w:firstLineChars="200"/>
        <w:rPr>
          <w:rFonts w:ascii="楷体" w:hAnsi="楷体" w:eastAsia="楷体" w:cs="楷体"/>
          <w:b/>
          <w:color w:val="000000" w:themeColor="text1"/>
          <w:szCs w:val="21"/>
        </w:rPr>
      </w:pPr>
      <w:r>
        <w:rPr>
          <w:rFonts w:hint="eastAsia" w:ascii="楷体" w:hAnsi="楷体" w:eastAsia="楷体" w:cs="楷体"/>
          <w:b/>
          <w:color w:val="000000" w:themeColor="text1"/>
          <w:szCs w:val="21"/>
        </w:rPr>
        <w:t>1.1形式评审标准</w:t>
      </w:r>
    </w:p>
    <w:p>
      <w:pPr>
        <w:spacing w:line="400" w:lineRule="exact"/>
        <w:ind w:firstLine="420" w:firstLineChars="200"/>
        <w:rPr>
          <w:rFonts w:ascii="楷体" w:hAnsi="楷体" w:eastAsia="楷体" w:cs="楷体"/>
          <w:color w:val="000000" w:themeColor="text1"/>
          <w:szCs w:val="21"/>
        </w:rPr>
      </w:pPr>
      <w:r>
        <w:rPr>
          <w:rFonts w:hint="eastAsia" w:ascii="楷体" w:hAnsi="楷体" w:eastAsia="楷体" w:cs="楷体"/>
          <w:color w:val="000000" w:themeColor="text1"/>
          <w:szCs w:val="21"/>
        </w:rPr>
        <w:t>对投标文件的有效性、完整性进行评审。</w:t>
      </w: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56"/>
        <w:gridCol w:w="52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5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b/>
                <w:color w:val="000000" w:themeColor="text1"/>
                <w:szCs w:val="21"/>
              </w:rPr>
            </w:pPr>
            <w:r>
              <w:rPr>
                <w:rFonts w:hint="eastAsia" w:ascii="楷体" w:hAnsi="楷体" w:eastAsia="楷体" w:cs="楷体"/>
                <w:b/>
                <w:color w:val="000000" w:themeColor="text1"/>
                <w:szCs w:val="21"/>
              </w:rPr>
              <w:t>评审因素</w:t>
            </w:r>
          </w:p>
        </w:tc>
        <w:tc>
          <w:tcPr>
            <w:tcW w:w="525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b/>
                <w:color w:val="000000" w:themeColor="text1"/>
                <w:szCs w:val="21"/>
              </w:rPr>
            </w:pPr>
            <w:r>
              <w:rPr>
                <w:rFonts w:hint="eastAsia" w:ascii="楷体" w:hAnsi="楷体" w:eastAsia="楷体" w:cs="楷体"/>
                <w:b/>
                <w:color w:val="000000" w:themeColor="text1"/>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5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b/>
                <w:color w:val="000000" w:themeColor="text1"/>
                <w:szCs w:val="21"/>
              </w:rPr>
            </w:pPr>
            <w:r>
              <w:rPr>
                <w:rFonts w:hint="eastAsia" w:ascii="楷体" w:hAnsi="楷体" w:eastAsia="楷体" w:cs="楷体"/>
                <w:color w:val="000000" w:themeColor="text1"/>
                <w:szCs w:val="21"/>
              </w:rPr>
              <w:t>投标人名称</w:t>
            </w:r>
          </w:p>
        </w:tc>
        <w:tc>
          <w:tcPr>
            <w:tcW w:w="5257" w:type="dxa"/>
            <w:tcBorders>
              <w:top w:val="single" w:color="auto" w:sz="4" w:space="0"/>
              <w:left w:val="single" w:color="auto" w:sz="4" w:space="0"/>
              <w:bottom w:val="single" w:color="auto" w:sz="4" w:space="0"/>
              <w:right w:val="single" w:color="auto" w:sz="4" w:space="0"/>
            </w:tcBorders>
          </w:tcPr>
          <w:p>
            <w:pPr>
              <w:spacing w:line="400" w:lineRule="exact"/>
              <w:rPr>
                <w:rFonts w:ascii="楷体" w:hAnsi="楷体" w:eastAsia="楷体" w:cs="楷体"/>
                <w:b/>
                <w:color w:val="000000" w:themeColor="text1"/>
                <w:szCs w:val="21"/>
              </w:rPr>
            </w:pPr>
            <w:r>
              <w:rPr>
                <w:rFonts w:hint="eastAsia" w:ascii="楷体" w:hAnsi="楷体" w:eastAsia="楷体" w:cs="楷体"/>
                <w:color w:val="000000" w:themeColor="text1"/>
                <w:szCs w:val="21"/>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265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color w:val="000000" w:themeColor="text1"/>
                <w:szCs w:val="21"/>
              </w:rPr>
            </w:pPr>
            <w:r>
              <w:rPr>
                <w:rFonts w:hint="eastAsia" w:ascii="楷体" w:hAnsi="楷体" w:eastAsia="楷体" w:cs="楷体"/>
                <w:color w:val="000000" w:themeColor="text1"/>
                <w:szCs w:val="21"/>
              </w:rPr>
              <w:t>投标文件格式</w:t>
            </w:r>
          </w:p>
        </w:tc>
        <w:tc>
          <w:tcPr>
            <w:tcW w:w="5257" w:type="dxa"/>
            <w:tcBorders>
              <w:top w:val="single" w:color="auto" w:sz="4" w:space="0"/>
              <w:left w:val="single" w:color="auto" w:sz="4" w:space="0"/>
              <w:bottom w:val="single" w:color="auto" w:sz="4" w:space="0"/>
              <w:right w:val="single" w:color="auto" w:sz="4" w:space="0"/>
            </w:tcBorders>
          </w:tcPr>
          <w:p>
            <w:pPr>
              <w:spacing w:line="400" w:lineRule="exact"/>
              <w:rPr>
                <w:rFonts w:ascii="楷体" w:hAnsi="楷体" w:eastAsia="楷体" w:cs="楷体"/>
                <w:color w:val="000000" w:themeColor="text1"/>
                <w:szCs w:val="21"/>
              </w:rPr>
            </w:pPr>
            <w:r>
              <w:rPr>
                <w:rFonts w:hint="eastAsia" w:ascii="楷体" w:hAnsi="楷体" w:eastAsia="楷体" w:cs="楷体"/>
                <w:color w:val="000000" w:themeColor="text1"/>
                <w:szCs w:val="21"/>
              </w:rPr>
              <w:t>符合投标文件格式要求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26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楷体" w:hAnsi="楷体" w:eastAsia="楷体" w:cs="楷体"/>
                <w:color w:val="000000" w:themeColor="text1"/>
                <w:szCs w:val="21"/>
              </w:rPr>
            </w:pPr>
            <w:r>
              <w:rPr>
                <w:rFonts w:hint="eastAsia" w:ascii="楷体" w:hAnsi="楷体" w:eastAsia="楷体" w:cs="楷体"/>
                <w:color w:val="000000" w:themeColor="text1"/>
                <w:szCs w:val="21"/>
              </w:rPr>
              <w:t>投标承诺函</w:t>
            </w:r>
          </w:p>
        </w:tc>
        <w:tc>
          <w:tcPr>
            <w:tcW w:w="5257" w:type="dxa"/>
            <w:tcBorders>
              <w:top w:val="single" w:color="auto" w:sz="4" w:space="0"/>
              <w:left w:val="single" w:color="auto" w:sz="4" w:space="0"/>
              <w:bottom w:val="single" w:color="auto" w:sz="4" w:space="0"/>
              <w:right w:val="single" w:color="auto" w:sz="4" w:space="0"/>
            </w:tcBorders>
          </w:tcPr>
          <w:p>
            <w:pPr>
              <w:spacing w:line="400" w:lineRule="exact"/>
              <w:rPr>
                <w:rFonts w:ascii="楷体" w:hAnsi="楷体" w:eastAsia="楷体" w:cs="楷体"/>
                <w:color w:val="000000" w:themeColor="text1"/>
                <w:szCs w:val="21"/>
              </w:rPr>
            </w:pPr>
            <w:r>
              <w:rPr>
                <w:rFonts w:hint="eastAsia" w:ascii="楷体" w:hAnsi="楷体" w:eastAsia="楷体" w:cs="楷体"/>
                <w:color w:val="000000" w:themeColor="text1"/>
                <w:szCs w:val="21"/>
              </w:rPr>
              <w:t>有法定代表人或其委托代理人签字（或盖章）并加盖投标单位公章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65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color w:val="000000" w:themeColor="text1"/>
                <w:szCs w:val="21"/>
              </w:rPr>
            </w:pPr>
            <w:r>
              <w:rPr>
                <w:rFonts w:hint="eastAsia" w:ascii="楷体" w:hAnsi="楷体" w:eastAsia="楷体" w:cs="楷体"/>
                <w:color w:val="000000" w:themeColor="text1"/>
                <w:szCs w:val="21"/>
              </w:rPr>
              <w:t>授权委托书</w:t>
            </w:r>
          </w:p>
        </w:tc>
        <w:tc>
          <w:tcPr>
            <w:tcW w:w="5257" w:type="dxa"/>
            <w:tcBorders>
              <w:top w:val="single" w:color="auto" w:sz="4" w:space="0"/>
              <w:left w:val="single" w:color="auto" w:sz="4" w:space="0"/>
              <w:bottom w:val="single" w:color="auto" w:sz="4" w:space="0"/>
              <w:right w:val="single" w:color="auto" w:sz="4" w:space="0"/>
            </w:tcBorders>
          </w:tcPr>
          <w:p>
            <w:pPr>
              <w:spacing w:line="400" w:lineRule="exact"/>
              <w:rPr>
                <w:rFonts w:ascii="楷体" w:hAnsi="楷体" w:eastAsia="楷体" w:cs="楷体"/>
                <w:color w:val="000000" w:themeColor="text1"/>
                <w:szCs w:val="21"/>
              </w:rPr>
            </w:pPr>
            <w:r>
              <w:rPr>
                <w:rFonts w:hint="eastAsia" w:ascii="楷体" w:hAnsi="楷体" w:eastAsia="楷体" w:cs="楷体"/>
                <w:color w:val="000000" w:themeColor="text1"/>
                <w:szCs w:val="21"/>
              </w:rPr>
              <w:t>有法定代表人签字（或盖章）并加盖投标单位公章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26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楷体" w:hAnsi="楷体" w:eastAsia="楷体" w:cs="楷体"/>
                <w:color w:val="000000" w:themeColor="text1"/>
                <w:szCs w:val="21"/>
              </w:rPr>
            </w:pPr>
            <w:r>
              <w:rPr>
                <w:rFonts w:hint="eastAsia" w:ascii="楷体" w:hAnsi="楷体" w:eastAsia="楷体" w:cs="楷体"/>
                <w:color w:val="000000" w:themeColor="text1"/>
                <w:szCs w:val="21"/>
              </w:rPr>
              <w:t>报价唯一</w:t>
            </w:r>
          </w:p>
        </w:tc>
        <w:tc>
          <w:tcPr>
            <w:tcW w:w="5257"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楷体" w:hAnsi="楷体" w:eastAsia="楷体" w:cs="楷体"/>
                <w:color w:val="000000" w:themeColor="text1"/>
                <w:szCs w:val="21"/>
              </w:rPr>
            </w:pPr>
            <w:r>
              <w:rPr>
                <w:rFonts w:hint="eastAsia" w:ascii="楷体" w:hAnsi="楷体" w:eastAsia="楷体" w:cs="楷体"/>
                <w:color w:val="000000" w:themeColor="text1"/>
                <w:szCs w:val="21"/>
              </w:rPr>
              <w:t>只能有一个有效报价</w:t>
            </w:r>
          </w:p>
        </w:tc>
      </w:tr>
    </w:tbl>
    <w:p>
      <w:pPr>
        <w:spacing w:line="400" w:lineRule="exact"/>
        <w:ind w:firstLine="422" w:firstLineChars="200"/>
        <w:rPr>
          <w:rFonts w:ascii="楷体" w:hAnsi="楷体" w:eastAsia="楷体" w:cs="楷体"/>
          <w:b/>
          <w:color w:val="000000" w:themeColor="text1"/>
          <w:szCs w:val="21"/>
        </w:rPr>
      </w:pPr>
      <w:r>
        <w:rPr>
          <w:rFonts w:hint="eastAsia" w:ascii="楷体" w:hAnsi="楷体" w:eastAsia="楷体" w:cs="楷体"/>
          <w:b/>
          <w:color w:val="000000" w:themeColor="text1"/>
          <w:szCs w:val="21"/>
        </w:rPr>
        <w:t>1.2资格审查（资格后审）</w:t>
      </w:r>
    </w:p>
    <w:p>
      <w:pPr>
        <w:spacing w:line="400" w:lineRule="exact"/>
        <w:ind w:firstLine="420" w:firstLineChars="200"/>
        <w:rPr>
          <w:rFonts w:ascii="楷体" w:hAnsi="楷体" w:eastAsia="楷体" w:cs="楷体"/>
          <w:color w:val="000000" w:themeColor="text1"/>
          <w:szCs w:val="21"/>
        </w:rPr>
      </w:pPr>
      <w:r>
        <w:rPr>
          <w:rFonts w:hint="eastAsia" w:ascii="楷体" w:hAnsi="楷体" w:eastAsia="楷体" w:cs="楷体"/>
          <w:color w:val="000000" w:themeColor="text1"/>
          <w:szCs w:val="21"/>
        </w:rPr>
        <w:t>评标委员会对通过上一阶段评审的投标人资格对照招标文件中</w:t>
      </w:r>
      <w:r>
        <w:rPr>
          <w:rFonts w:hint="eastAsia" w:ascii="楷体" w:hAnsi="楷体" w:eastAsia="楷体" w:cs="楷体"/>
          <w:b/>
          <w:color w:val="000000" w:themeColor="text1"/>
          <w:szCs w:val="21"/>
        </w:rPr>
        <w:t>投标人资格要求</w:t>
      </w:r>
      <w:r>
        <w:rPr>
          <w:rFonts w:hint="eastAsia" w:ascii="楷体" w:hAnsi="楷体" w:eastAsia="楷体" w:cs="楷体"/>
          <w:color w:val="000000" w:themeColor="text1"/>
          <w:szCs w:val="21"/>
        </w:rPr>
        <w:t>的规定要求进行审查，只有通过资格审查的投标人方可进行下一阶段的评审。</w:t>
      </w:r>
    </w:p>
    <w:tbl>
      <w:tblPr>
        <w:tblStyle w:val="18"/>
        <w:tblW w:w="79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00"/>
        <w:gridCol w:w="52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color w:val="000000" w:themeColor="text1"/>
                <w:szCs w:val="21"/>
              </w:rPr>
            </w:pPr>
            <w:r>
              <w:rPr>
                <w:rFonts w:hint="eastAsia" w:ascii="楷体" w:hAnsi="楷体" w:eastAsia="楷体" w:cs="楷体"/>
                <w:color w:val="000000" w:themeColor="text1"/>
                <w:szCs w:val="21"/>
              </w:rPr>
              <w:t>评审因素</w:t>
            </w:r>
          </w:p>
        </w:tc>
        <w:tc>
          <w:tcPr>
            <w:tcW w:w="525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color w:val="000000" w:themeColor="text1"/>
                <w:szCs w:val="21"/>
              </w:rPr>
            </w:pPr>
            <w:r>
              <w:rPr>
                <w:rFonts w:hint="eastAsia" w:ascii="楷体" w:hAnsi="楷体" w:eastAsia="楷体" w:cs="楷体"/>
                <w:color w:val="000000" w:themeColor="text1"/>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color w:val="000000" w:themeColor="text1"/>
                <w:szCs w:val="21"/>
              </w:rPr>
            </w:pPr>
            <w:r>
              <w:rPr>
                <w:rFonts w:hint="eastAsia" w:ascii="楷体" w:hAnsi="楷体" w:eastAsia="楷体" w:cs="楷体"/>
                <w:color w:val="000000" w:themeColor="text1"/>
                <w:szCs w:val="21"/>
              </w:rPr>
              <w:t>营业执照</w:t>
            </w:r>
          </w:p>
        </w:tc>
        <w:tc>
          <w:tcPr>
            <w:tcW w:w="525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color w:val="000000" w:themeColor="text1"/>
                <w:szCs w:val="21"/>
              </w:rPr>
            </w:pPr>
            <w:r>
              <w:rPr>
                <w:rFonts w:hint="eastAsia" w:ascii="楷体" w:hAnsi="楷体" w:eastAsia="楷体" w:cs="楷体"/>
                <w:color w:val="000000" w:themeColor="text1"/>
                <w:szCs w:val="21"/>
              </w:rPr>
              <w:t>提供有效的营业执照原件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color w:val="000000" w:themeColor="text1"/>
                <w:szCs w:val="21"/>
              </w:rPr>
            </w:pPr>
            <w:r>
              <w:rPr>
                <w:rFonts w:hint="eastAsia" w:ascii="楷体" w:hAnsi="楷体" w:eastAsia="楷体" w:cs="楷体"/>
                <w:color w:val="000000" w:themeColor="text1"/>
                <w:szCs w:val="21"/>
              </w:rPr>
              <w:t>安全生产许可证</w:t>
            </w:r>
          </w:p>
        </w:tc>
        <w:tc>
          <w:tcPr>
            <w:tcW w:w="5253" w:type="dxa"/>
            <w:tcBorders>
              <w:top w:val="single" w:color="auto" w:sz="4" w:space="0"/>
              <w:left w:val="single" w:color="auto" w:sz="4" w:space="0"/>
              <w:bottom w:val="single" w:color="auto" w:sz="4" w:space="0"/>
              <w:right w:val="single" w:color="auto" w:sz="4" w:space="0"/>
            </w:tcBorders>
          </w:tcPr>
          <w:p>
            <w:pPr>
              <w:spacing w:line="400" w:lineRule="exact"/>
              <w:jc w:val="center"/>
              <w:rPr>
                <w:rFonts w:hint="eastAsia" w:ascii="楷体" w:hAnsi="楷体" w:eastAsia="楷体" w:cs="楷体"/>
                <w:color w:val="000000" w:themeColor="text1"/>
                <w:szCs w:val="21"/>
              </w:rPr>
            </w:pPr>
            <w:r>
              <w:rPr>
                <w:rFonts w:hint="eastAsia" w:ascii="楷体" w:hAnsi="楷体" w:eastAsia="楷体" w:cs="楷体"/>
                <w:color w:val="000000" w:themeColor="text1"/>
                <w:szCs w:val="21"/>
              </w:rPr>
              <w:t>提供有效的安全生产许可证原件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楷体" w:hAnsi="楷体" w:eastAsia="楷体" w:cs="楷体"/>
                <w:color w:val="000000" w:themeColor="text1"/>
                <w:szCs w:val="21"/>
              </w:rPr>
            </w:pPr>
            <w:r>
              <w:rPr>
                <w:rFonts w:hint="eastAsia" w:ascii="楷体" w:hAnsi="楷体" w:eastAsia="楷体" w:cs="楷体"/>
                <w:color w:val="000000" w:themeColor="text1"/>
                <w:szCs w:val="21"/>
              </w:rPr>
              <w:t>资质等级</w:t>
            </w:r>
          </w:p>
        </w:tc>
        <w:tc>
          <w:tcPr>
            <w:tcW w:w="5253" w:type="dxa"/>
            <w:tcBorders>
              <w:top w:val="single" w:color="auto" w:sz="4" w:space="0"/>
              <w:left w:val="single" w:color="auto" w:sz="4" w:space="0"/>
              <w:bottom w:val="single" w:color="auto" w:sz="4" w:space="0"/>
              <w:right w:val="single" w:color="auto" w:sz="4" w:space="0"/>
            </w:tcBorders>
          </w:tcPr>
          <w:p>
            <w:pPr>
              <w:spacing w:line="400" w:lineRule="exact"/>
              <w:jc w:val="center"/>
              <w:rPr>
                <w:rFonts w:hint="eastAsia" w:ascii="楷体" w:hAnsi="楷体" w:eastAsia="楷体" w:cs="楷体"/>
                <w:color w:val="000000" w:themeColor="text1"/>
                <w:szCs w:val="21"/>
              </w:rPr>
            </w:pPr>
            <w:r>
              <w:rPr>
                <w:rFonts w:hint="eastAsia" w:ascii="楷体" w:hAnsi="楷体" w:eastAsia="楷体" w:cs="楷体"/>
                <w:color w:val="000000" w:themeColor="text1"/>
                <w:szCs w:val="21"/>
                <w:lang w:val="en-US" w:eastAsia="zh-CN"/>
              </w:rPr>
              <w:t>提供建设行政主管部门核发的</w:t>
            </w:r>
            <w:r>
              <w:rPr>
                <w:rFonts w:hint="eastAsia" w:ascii="楷体" w:hAnsi="楷体" w:eastAsia="楷体" w:cs="楷体"/>
                <w:color w:val="000000" w:themeColor="text1"/>
                <w:szCs w:val="21"/>
                <w:lang w:eastAsia="zh-CN"/>
              </w:rPr>
              <w:t>建筑工程施工总承包三级及以上资质或建筑装修装饰工程专业承包二级及以上资质或有效期内的建筑装饰装修工程设计与施工一体化三级及以上资质证书</w:t>
            </w:r>
            <w:r>
              <w:rPr>
                <w:rFonts w:hint="eastAsia" w:ascii="楷体" w:hAnsi="楷体" w:eastAsia="楷体" w:cs="楷体"/>
                <w:color w:val="000000" w:themeColor="text1"/>
                <w:szCs w:val="21"/>
                <w:lang w:val="en-US" w:eastAsia="zh-CN"/>
              </w:rPr>
              <w:t>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楷体" w:hAnsi="楷体" w:eastAsia="楷体" w:cs="楷体"/>
                <w:color w:val="000000" w:themeColor="text1"/>
                <w:szCs w:val="21"/>
              </w:rPr>
            </w:pPr>
            <w:r>
              <w:rPr>
                <w:rFonts w:hint="eastAsia" w:ascii="楷体" w:hAnsi="楷体" w:eastAsia="楷体" w:cs="楷体"/>
                <w:color w:val="000000" w:themeColor="text1"/>
                <w:szCs w:val="21"/>
              </w:rPr>
              <w:t>项目负责人</w:t>
            </w:r>
          </w:p>
        </w:tc>
        <w:tc>
          <w:tcPr>
            <w:tcW w:w="5253" w:type="dxa"/>
            <w:tcBorders>
              <w:top w:val="single" w:color="auto" w:sz="4" w:space="0"/>
              <w:left w:val="single" w:color="auto" w:sz="4" w:space="0"/>
              <w:bottom w:val="single" w:color="auto" w:sz="4" w:space="0"/>
              <w:right w:val="single" w:color="auto" w:sz="4" w:space="0"/>
            </w:tcBorders>
          </w:tcPr>
          <w:p>
            <w:pPr>
              <w:spacing w:line="400" w:lineRule="exact"/>
              <w:jc w:val="center"/>
              <w:rPr>
                <w:rFonts w:hint="eastAsia" w:ascii="楷体" w:hAnsi="楷体" w:eastAsia="楷体" w:cs="楷体"/>
                <w:color w:val="000000" w:themeColor="text1"/>
                <w:szCs w:val="21"/>
              </w:rPr>
            </w:pPr>
            <w:r>
              <w:rPr>
                <w:rFonts w:hint="eastAsia" w:ascii="楷体" w:hAnsi="楷体" w:eastAsia="楷体" w:cs="楷体"/>
                <w:color w:val="000000" w:themeColor="text1"/>
                <w:szCs w:val="21"/>
              </w:rPr>
              <w:t>提供</w:t>
            </w:r>
            <w:r>
              <w:rPr>
                <w:rFonts w:hint="eastAsia" w:ascii="楷体" w:hAnsi="楷体" w:eastAsia="楷体" w:cs="楷体"/>
                <w:color w:val="000000" w:themeColor="text1"/>
                <w:szCs w:val="21"/>
                <w:lang w:eastAsia="zh-CN"/>
              </w:rPr>
              <w:t>建筑工程专业</w:t>
            </w:r>
            <w:r>
              <w:rPr>
                <w:rFonts w:hint="eastAsia" w:ascii="楷体" w:hAnsi="楷体" w:eastAsia="楷体" w:cs="楷体"/>
                <w:color w:val="000000" w:themeColor="text1"/>
                <w:szCs w:val="21"/>
              </w:rPr>
              <w:t>二级及以上建造师注册证书原件和安全生产考核合格证书（B类）原件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270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color w:val="000000" w:themeColor="text1"/>
                <w:szCs w:val="21"/>
              </w:rPr>
            </w:pPr>
            <w:r>
              <w:rPr>
                <w:rFonts w:hint="eastAsia" w:ascii="楷体" w:hAnsi="楷体" w:eastAsia="楷体" w:cs="楷体"/>
                <w:color w:val="000000" w:themeColor="text1"/>
                <w:szCs w:val="21"/>
              </w:rPr>
              <w:t>其他要求</w:t>
            </w:r>
          </w:p>
        </w:tc>
        <w:tc>
          <w:tcPr>
            <w:tcW w:w="525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color w:val="000000" w:themeColor="text1"/>
                <w:szCs w:val="21"/>
              </w:rPr>
            </w:pPr>
            <w:r>
              <w:rPr>
                <w:rFonts w:hint="eastAsia" w:ascii="楷体" w:hAnsi="楷体" w:eastAsia="楷体" w:cs="楷体"/>
                <w:color w:val="000000" w:themeColor="text1"/>
                <w:szCs w:val="21"/>
              </w:rPr>
              <w:t>符合投标人资格要求规定</w:t>
            </w:r>
          </w:p>
        </w:tc>
      </w:tr>
    </w:tbl>
    <w:p>
      <w:pPr>
        <w:spacing w:line="400" w:lineRule="exact"/>
        <w:ind w:firstLine="420" w:firstLineChars="200"/>
        <w:jc w:val="left"/>
        <w:rPr>
          <w:rFonts w:ascii="楷体" w:hAnsi="楷体" w:eastAsia="楷体" w:cs="楷体"/>
          <w:color w:val="000000" w:themeColor="text1"/>
          <w:szCs w:val="21"/>
        </w:rPr>
      </w:pPr>
      <w:r>
        <w:rPr>
          <w:rFonts w:hint="eastAsia" w:ascii="楷体" w:hAnsi="楷体" w:eastAsia="楷体" w:cs="楷体"/>
          <w:color w:val="000000" w:themeColor="text1"/>
          <w:szCs w:val="21"/>
        </w:rPr>
        <w:t>注：能有效识别二维码的复印件加盖证书持有单位公章和能有效识别二维码的电子证书加盖证书持有单位公章可视为原件。</w:t>
      </w:r>
    </w:p>
    <w:p>
      <w:pPr>
        <w:spacing w:line="400" w:lineRule="exact"/>
        <w:ind w:firstLine="422" w:firstLineChars="200"/>
        <w:rPr>
          <w:rFonts w:ascii="楷体" w:hAnsi="楷体" w:eastAsia="楷体" w:cs="楷体"/>
          <w:b/>
          <w:color w:val="000000" w:themeColor="text1"/>
          <w:szCs w:val="21"/>
        </w:rPr>
      </w:pPr>
      <w:r>
        <w:rPr>
          <w:rFonts w:hint="eastAsia" w:ascii="楷体" w:hAnsi="楷体" w:eastAsia="楷体" w:cs="楷体"/>
          <w:b/>
          <w:color w:val="000000" w:themeColor="text1"/>
          <w:szCs w:val="21"/>
        </w:rPr>
        <w:t>1.3响应性审查</w:t>
      </w:r>
    </w:p>
    <w:p>
      <w:pPr>
        <w:spacing w:line="400" w:lineRule="exact"/>
        <w:ind w:firstLine="420" w:firstLineChars="200"/>
        <w:jc w:val="left"/>
        <w:rPr>
          <w:rFonts w:ascii="楷体" w:hAnsi="楷体" w:eastAsia="楷体" w:cs="楷体"/>
          <w:color w:val="000000" w:themeColor="text1"/>
          <w:szCs w:val="21"/>
        </w:rPr>
      </w:pPr>
      <w:r>
        <w:rPr>
          <w:rFonts w:hint="eastAsia" w:ascii="楷体" w:hAnsi="楷体" w:eastAsia="楷体" w:cs="楷体"/>
          <w:color w:val="000000" w:themeColor="text1"/>
          <w:szCs w:val="21"/>
        </w:rPr>
        <w:t>对招标文件要求的工期、质量标准、投标保证金、投标有效期、已标价工程量清单、暂定价、不可竞争费用、技术标准和要求等实质性要求的响应性进行评审。</w:t>
      </w:r>
    </w:p>
    <w:p>
      <w:pPr>
        <w:spacing w:line="400" w:lineRule="exact"/>
        <w:ind w:firstLine="422" w:firstLineChars="200"/>
        <w:jc w:val="left"/>
        <w:rPr>
          <w:rFonts w:ascii="楷体" w:hAnsi="楷体" w:eastAsia="楷体" w:cs="楷体"/>
          <w:b/>
          <w:color w:val="000000" w:themeColor="text1"/>
          <w:kern w:val="0"/>
          <w:szCs w:val="21"/>
        </w:rPr>
      </w:pPr>
      <w:r>
        <w:rPr>
          <w:rFonts w:hint="eastAsia" w:ascii="楷体" w:hAnsi="楷体" w:eastAsia="楷体" w:cs="楷体"/>
          <w:b/>
          <w:color w:val="000000" w:themeColor="text1"/>
          <w:kern w:val="0"/>
          <w:szCs w:val="21"/>
        </w:rPr>
        <w:t>（七）定标补充规定</w:t>
      </w:r>
    </w:p>
    <w:p>
      <w:pPr>
        <w:spacing w:line="500" w:lineRule="exact"/>
        <w:ind w:left="38" w:leftChars="18" w:firstLine="443" w:firstLineChars="211"/>
        <w:rPr>
          <w:rFonts w:ascii="楷体" w:hAnsi="楷体" w:eastAsia="楷体" w:cs="楷体"/>
          <w:color w:val="000000" w:themeColor="text1"/>
          <w:kern w:val="0"/>
          <w:szCs w:val="21"/>
        </w:rPr>
      </w:pPr>
      <w:r>
        <w:rPr>
          <w:rFonts w:hint="eastAsia" w:ascii="楷体" w:hAnsi="楷体" w:eastAsia="楷体" w:cs="楷体"/>
          <w:color w:val="000000" w:themeColor="text1"/>
          <w:kern w:val="0"/>
          <w:szCs w:val="21"/>
        </w:rPr>
        <w:t>1、上述各项得分相加即为投标人评标总分，按评标总分由高到低推荐3名中标候选人，若最终累计评标得分并列的，须明确中标候选人或需对中标候选人排序的，比较小数点后第三位值大小，得分高的排名靠前，若第三位仍相同的，由评标委员会按投标报价由低到高进行排序；如投标报价仍相同的，由招标人确定排序。</w:t>
      </w:r>
    </w:p>
    <w:p>
      <w:pPr>
        <w:spacing w:line="500" w:lineRule="exact"/>
        <w:ind w:left="38" w:leftChars="18" w:firstLine="443" w:firstLineChars="211"/>
        <w:rPr>
          <w:rFonts w:ascii="楷体" w:hAnsi="楷体" w:eastAsia="楷体" w:cs="楷体"/>
          <w:color w:val="000000" w:themeColor="text1"/>
          <w:kern w:val="0"/>
          <w:szCs w:val="21"/>
        </w:rPr>
      </w:pPr>
      <w:r>
        <w:rPr>
          <w:rFonts w:hint="eastAsia" w:ascii="楷体" w:hAnsi="楷体" w:eastAsia="楷体" w:cs="楷体"/>
          <w:color w:val="000000" w:themeColor="text1"/>
          <w:kern w:val="0"/>
          <w:szCs w:val="21"/>
        </w:rPr>
        <w:t>招标人根据评标委员会推荐的中标候选人，确定排名第一的中标候选人为最终中标人。</w:t>
      </w:r>
    </w:p>
    <w:p>
      <w:pPr>
        <w:spacing w:line="500" w:lineRule="exact"/>
        <w:ind w:left="38" w:leftChars="18" w:firstLine="443" w:firstLineChars="211"/>
        <w:rPr>
          <w:rFonts w:ascii="楷体" w:hAnsi="楷体" w:eastAsia="楷体" w:cs="楷体"/>
          <w:color w:val="000000" w:themeColor="text1"/>
          <w:kern w:val="0"/>
          <w:szCs w:val="21"/>
        </w:rPr>
      </w:pPr>
      <w:r>
        <w:rPr>
          <w:rFonts w:hint="eastAsia" w:ascii="楷体" w:hAnsi="楷体" w:eastAsia="楷体" w:cs="楷体"/>
          <w:color w:val="000000" w:themeColor="text1"/>
          <w:kern w:val="0"/>
          <w:szCs w:val="21"/>
        </w:rPr>
        <w:t>如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500" w:lineRule="exact"/>
        <w:ind w:left="38" w:leftChars="18" w:firstLine="443" w:firstLineChars="211"/>
        <w:rPr>
          <w:rFonts w:ascii="楷体" w:hAnsi="楷体" w:eastAsia="楷体" w:cs="楷体"/>
          <w:color w:val="000000" w:themeColor="text1"/>
          <w:kern w:val="0"/>
          <w:szCs w:val="21"/>
        </w:rPr>
      </w:pPr>
      <w:r>
        <w:rPr>
          <w:rFonts w:hint="eastAsia" w:ascii="楷体" w:hAnsi="楷体" w:eastAsia="楷体" w:cs="楷体"/>
          <w:color w:val="000000" w:themeColor="text1"/>
          <w:kern w:val="0"/>
          <w:szCs w:val="21"/>
        </w:rPr>
        <w:t>对不中标的投标人，招标人有权不作任何解释。</w:t>
      </w:r>
    </w:p>
    <w:p>
      <w:pPr>
        <w:spacing w:line="400" w:lineRule="exact"/>
        <w:ind w:firstLine="422" w:firstLineChars="200"/>
        <w:rPr>
          <w:rFonts w:ascii="楷体" w:hAnsi="楷体" w:eastAsia="楷体" w:cs="楷体"/>
          <w:color w:val="000000" w:themeColor="text1"/>
          <w:szCs w:val="21"/>
        </w:rPr>
      </w:pPr>
      <w:r>
        <w:rPr>
          <w:rFonts w:hint="eastAsia" w:ascii="楷体" w:hAnsi="楷体" w:eastAsia="楷体" w:cs="楷体"/>
          <w:b/>
          <w:bCs/>
          <w:color w:val="000000" w:themeColor="text1"/>
          <w:szCs w:val="21"/>
        </w:rPr>
        <w:t>三、其它</w:t>
      </w:r>
    </w:p>
    <w:p>
      <w:pPr>
        <w:spacing w:line="400" w:lineRule="exact"/>
        <w:ind w:firstLine="420" w:firstLineChars="200"/>
        <w:jc w:val="left"/>
        <w:rPr>
          <w:rFonts w:ascii="楷体" w:hAnsi="楷体" w:eastAsia="楷体" w:cs="楷体"/>
          <w:color w:val="000000" w:themeColor="text1"/>
          <w:szCs w:val="21"/>
        </w:rPr>
      </w:pPr>
      <w:r>
        <w:rPr>
          <w:rFonts w:hint="eastAsia" w:ascii="楷体" w:hAnsi="楷体" w:eastAsia="楷体" w:cs="楷体"/>
          <w:color w:val="000000" w:themeColor="text1"/>
          <w:szCs w:val="21"/>
        </w:rPr>
        <w:t>1、本办法未述及的事宜，由评标委员会依据法律法规处置。</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cs="楷体"/>
          <w:color w:val="000000" w:themeColor="text1"/>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hint="eastAsia" w:ascii="楷体" w:hAnsi="楷体" w:eastAsia="楷体" w:cs="楷体"/>
          <w:color w:val="000000" w:themeColor="text1"/>
          <w:sz w:val="24"/>
        </w:rPr>
      </w:pPr>
    </w:p>
    <w:p>
      <w:pPr>
        <w:pStyle w:val="2"/>
        <w:ind w:firstLine="422"/>
      </w:pPr>
    </w:p>
    <w:p>
      <w:pPr>
        <w:pStyle w:val="17"/>
        <w:spacing w:before="0" w:beforeAutospacing="0" w:after="0" w:afterAutospacing="0" w:line="420" w:lineRule="exact"/>
        <w:jc w:val="both"/>
        <w:textAlignment w:val="baseline"/>
        <w:rPr>
          <w:rFonts w:ascii="楷体" w:hAnsi="楷体" w:eastAsia="楷体" w:cs="楷体"/>
          <w:b/>
          <w:bCs/>
          <w:color w:val="000000" w:themeColor="text1"/>
          <w:sz w:val="32"/>
          <w:szCs w:val="32"/>
        </w:rPr>
      </w:pPr>
    </w:p>
    <w:p>
      <w:pPr>
        <w:rPr>
          <w:rFonts w:hint="eastAsia" w:ascii="楷体" w:hAnsi="楷体" w:eastAsia="楷体" w:cs="楷体"/>
          <w:b/>
          <w:bCs/>
          <w:color w:val="000000" w:themeColor="text1"/>
          <w:sz w:val="32"/>
          <w:szCs w:val="32"/>
        </w:rPr>
      </w:pPr>
      <w:r>
        <w:rPr>
          <w:rFonts w:hint="eastAsia" w:ascii="楷体" w:hAnsi="楷体" w:eastAsia="楷体" w:cs="楷体"/>
          <w:b/>
          <w:bCs/>
          <w:color w:val="000000" w:themeColor="text1"/>
          <w:sz w:val="32"/>
          <w:szCs w:val="32"/>
        </w:rPr>
        <w:br w:type="page"/>
      </w:r>
    </w:p>
    <w:p>
      <w:pPr>
        <w:pStyle w:val="17"/>
        <w:spacing w:before="0" w:beforeAutospacing="0" w:after="0" w:afterAutospacing="0" w:line="420" w:lineRule="exact"/>
        <w:jc w:val="both"/>
        <w:textAlignment w:val="baseline"/>
        <w:rPr>
          <w:rFonts w:ascii="楷体" w:hAnsi="楷体" w:eastAsia="楷体" w:cs="楷体"/>
          <w:b/>
          <w:bCs/>
          <w:color w:val="000000" w:themeColor="text1"/>
          <w:sz w:val="44"/>
          <w:szCs w:val="44"/>
        </w:rPr>
      </w:pPr>
      <w:r>
        <w:rPr>
          <w:rFonts w:hint="eastAsia" w:ascii="楷体" w:hAnsi="楷体" w:eastAsia="楷体" w:cs="楷体"/>
          <w:b/>
          <w:bCs/>
          <w:color w:val="000000" w:themeColor="text1"/>
          <w:sz w:val="32"/>
          <w:szCs w:val="32"/>
        </w:rPr>
        <w:t>附件1</w:t>
      </w:r>
    </w:p>
    <w:p>
      <w:pPr>
        <w:pStyle w:val="17"/>
        <w:spacing w:before="0" w:beforeAutospacing="0" w:after="0" w:afterAutospacing="0" w:line="700" w:lineRule="exact"/>
        <w:jc w:val="center"/>
        <w:textAlignment w:val="baseline"/>
        <w:rPr>
          <w:rFonts w:ascii="楷体" w:hAnsi="楷体" w:eastAsia="楷体" w:cs="楷体"/>
          <w:b/>
          <w:bCs/>
          <w:color w:val="000000" w:themeColor="text1"/>
          <w:sz w:val="48"/>
          <w:szCs w:val="48"/>
        </w:rPr>
      </w:pPr>
      <w:r>
        <w:rPr>
          <w:rFonts w:hint="eastAsia" w:ascii="楷体" w:hAnsi="楷体" w:eastAsia="楷体" w:cs="楷体"/>
          <w:b/>
          <w:bCs/>
          <w:color w:val="000000" w:themeColor="text1"/>
          <w:sz w:val="48"/>
          <w:szCs w:val="48"/>
        </w:rPr>
        <w:t>诚信承诺书</w:t>
      </w:r>
    </w:p>
    <w:p>
      <w:pPr>
        <w:pStyle w:val="17"/>
        <w:spacing w:before="0" w:beforeAutospacing="0" w:after="0" w:afterAutospacing="0" w:line="400" w:lineRule="exact"/>
        <w:jc w:val="both"/>
        <w:textAlignment w:val="baseline"/>
        <w:rPr>
          <w:rFonts w:ascii="楷体" w:hAnsi="楷体" w:eastAsia="楷体" w:cs="楷体"/>
          <w:bCs/>
          <w:color w:val="000000" w:themeColor="text1"/>
        </w:rPr>
      </w:pPr>
    </w:p>
    <w:p>
      <w:pPr>
        <w:pStyle w:val="17"/>
        <w:spacing w:before="0" w:beforeAutospacing="0" w:after="0" w:afterAutospacing="0" w:line="400" w:lineRule="exact"/>
        <w:ind w:firstLine="470" w:firstLineChars="196"/>
        <w:textAlignment w:val="baseline"/>
        <w:rPr>
          <w:rFonts w:ascii="楷体" w:hAnsi="楷体" w:eastAsia="楷体" w:cs="楷体"/>
          <w:bCs/>
          <w:color w:val="000000" w:themeColor="text1"/>
        </w:rPr>
      </w:pPr>
      <w:r>
        <w:rPr>
          <w:rFonts w:hint="eastAsia" w:ascii="楷体" w:hAnsi="楷体" w:eastAsia="楷体" w:cs="楷体"/>
          <w:bCs/>
          <w:color w:val="000000" w:themeColor="text1"/>
        </w:rPr>
        <w:t>本人__________（法定代表人全名）系</w:t>
      </w:r>
      <w:r>
        <w:rPr>
          <w:rFonts w:hint="eastAsia" w:ascii="楷体" w:hAnsi="楷体" w:eastAsia="楷体" w:cs="楷体"/>
          <w:bCs/>
          <w:color w:val="000000" w:themeColor="text1"/>
          <w:u w:val="single"/>
        </w:rPr>
        <w:t xml:space="preserve">                    </w:t>
      </w:r>
      <w:r>
        <w:rPr>
          <w:rFonts w:hint="eastAsia" w:ascii="楷体" w:hAnsi="楷体" w:eastAsia="楷体" w:cs="楷体"/>
          <w:bCs/>
          <w:color w:val="000000" w:themeColor="text1"/>
        </w:rPr>
        <w:t>（公司名）法定代表人，现对</w:t>
      </w:r>
      <w:r>
        <w:rPr>
          <w:rFonts w:hint="eastAsia" w:ascii="楷体" w:hAnsi="楷体" w:eastAsia="楷体" w:cs="楷体"/>
          <w:bCs/>
          <w:color w:val="000000" w:themeColor="text1"/>
          <w:u w:val="single"/>
          <w:lang w:eastAsia="zh-CN"/>
        </w:rPr>
        <w:t>盐城工业职业技术学院青年教师周转公寓阳台封闭工程</w:t>
      </w:r>
      <w:r>
        <w:rPr>
          <w:rFonts w:hint="eastAsia" w:ascii="楷体" w:hAnsi="楷体" w:eastAsia="楷体" w:cs="楷体"/>
          <w:bCs/>
          <w:color w:val="000000" w:themeColor="text1"/>
        </w:rPr>
        <w:t>项目做出如下诚信承诺：</w:t>
      </w:r>
    </w:p>
    <w:p>
      <w:pPr>
        <w:pStyle w:val="17"/>
        <w:spacing w:before="0" w:beforeAutospacing="0" w:after="0" w:afterAutospacing="0" w:line="400" w:lineRule="exact"/>
        <w:ind w:firstLine="480" w:firstLineChars="200"/>
        <w:textAlignment w:val="baseline"/>
        <w:rPr>
          <w:rFonts w:ascii="楷体" w:hAnsi="楷体" w:eastAsia="楷体" w:cs="楷体"/>
          <w:bCs/>
          <w:color w:val="000000" w:themeColor="text1"/>
        </w:rPr>
      </w:pPr>
      <w:r>
        <w:rPr>
          <w:rFonts w:hint="eastAsia" w:ascii="楷体" w:hAnsi="楷体" w:eastAsia="楷体" w:cs="楷体"/>
          <w:bCs/>
          <w:color w:val="000000" w:themeColor="text1"/>
        </w:rPr>
        <w:t>① 我方申报的所有资料都是真实、有效的;</w:t>
      </w:r>
    </w:p>
    <w:p>
      <w:pPr>
        <w:pStyle w:val="17"/>
        <w:spacing w:before="0" w:beforeAutospacing="0" w:after="0" w:afterAutospacing="0" w:line="400" w:lineRule="exact"/>
        <w:ind w:firstLine="480" w:firstLineChars="200"/>
        <w:textAlignment w:val="baseline"/>
        <w:rPr>
          <w:rFonts w:ascii="楷体" w:hAnsi="楷体" w:eastAsia="楷体" w:cs="楷体"/>
          <w:bCs/>
          <w:color w:val="000000" w:themeColor="text1"/>
        </w:rPr>
      </w:pPr>
      <w:r>
        <w:rPr>
          <w:rFonts w:hint="eastAsia" w:ascii="楷体" w:hAnsi="楷体" w:eastAsia="楷体" w:cs="楷体"/>
          <w:bCs/>
          <w:color w:val="000000" w:themeColor="text1"/>
        </w:rPr>
        <w:t>② 我方不存在资质挂靠或参与串标、围标情形;</w:t>
      </w:r>
    </w:p>
    <w:p>
      <w:pPr>
        <w:pStyle w:val="17"/>
        <w:spacing w:before="0" w:beforeAutospacing="0" w:after="0" w:afterAutospacing="0" w:line="400" w:lineRule="exact"/>
        <w:ind w:firstLine="480" w:firstLineChars="200"/>
        <w:textAlignment w:val="baseline"/>
        <w:rPr>
          <w:rFonts w:ascii="楷体" w:hAnsi="楷体" w:eastAsia="楷体" w:cs="楷体"/>
          <w:bCs/>
          <w:color w:val="000000" w:themeColor="text1"/>
        </w:rPr>
      </w:pPr>
      <w:r>
        <w:rPr>
          <w:rFonts w:hint="eastAsia" w:ascii="楷体" w:hAnsi="楷体" w:eastAsia="楷体" w:cs="楷体"/>
          <w:bCs/>
          <w:color w:val="000000" w:themeColor="text1"/>
        </w:rPr>
        <w:t>③ 我方投标项目负责人无在建工程；</w:t>
      </w:r>
    </w:p>
    <w:p>
      <w:pPr>
        <w:pStyle w:val="17"/>
        <w:spacing w:before="0" w:beforeAutospacing="0" w:after="0" w:afterAutospacing="0" w:line="400" w:lineRule="exact"/>
        <w:ind w:firstLine="480" w:firstLineChars="200"/>
        <w:textAlignment w:val="baseline"/>
        <w:rPr>
          <w:rFonts w:ascii="楷体" w:hAnsi="楷体" w:eastAsia="楷体" w:cs="楷体"/>
          <w:bCs/>
          <w:color w:val="000000" w:themeColor="text1"/>
        </w:rPr>
      </w:pPr>
      <w:r>
        <w:rPr>
          <w:rFonts w:hint="eastAsia" w:ascii="楷体" w:hAnsi="楷体" w:eastAsia="楷体" w:cs="楷体"/>
          <w:bCs/>
          <w:color w:val="000000" w:themeColor="text1"/>
        </w:rPr>
        <w:t>④ 我方未被各级行政主管部门做出停止市场行为的处罚;</w:t>
      </w:r>
    </w:p>
    <w:p>
      <w:pPr>
        <w:pStyle w:val="17"/>
        <w:spacing w:before="0" w:beforeAutospacing="0" w:after="0" w:afterAutospacing="0" w:line="400" w:lineRule="exact"/>
        <w:ind w:firstLine="480" w:firstLineChars="200"/>
        <w:textAlignment w:val="baseline"/>
        <w:rPr>
          <w:rFonts w:ascii="楷体" w:hAnsi="楷体" w:eastAsia="楷体" w:cs="楷体"/>
          <w:bCs/>
          <w:color w:val="000000" w:themeColor="text1"/>
        </w:rPr>
      </w:pPr>
      <w:r>
        <w:rPr>
          <w:rFonts w:hint="eastAsia" w:ascii="楷体" w:hAnsi="楷体" w:eastAsia="楷体" w:cs="楷体"/>
          <w:bCs/>
          <w:color w:val="000000" w:themeColor="text1"/>
        </w:rPr>
        <w:t>⑤ 若我方中标，将严格按照规定及时与招标单位按照招标文件签订合同;</w:t>
      </w:r>
    </w:p>
    <w:p>
      <w:pPr>
        <w:pStyle w:val="17"/>
        <w:spacing w:before="0" w:beforeAutospacing="0" w:after="0" w:afterAutospacing="0" w:line="400" w:lineRule="exact"/>
        <w:ind w:firstLine="480" w:firstLineChars="200"/>
        <w:textAlignment w:val="baseline"/>
        <w:rPr>
          <w:rFonts w:ascii="楷体" w:hAnsi="楷体" w:eastAsia="楷体" w:cs="楷体"/>
          <w:bCs/>
          <w:color w:val="000000" w:themeColor="text1"/>
        </w:rPr>
      </w:pPr>
      <w:r>
        <w:rPr>
          <w:rFonts w:hint="eastAsia" w:ascii="楷体" w:hAnsi="楷体" w:eastAsia="楷体" w:cs="楷体"/>
          <w:bCs/>
          <w:color w:val="000000" w:themeColor="text1"/>
        </w:rPr>
        <w:t>⑥ 我方未与其他投标人串通投标，采取不正当手段诋毁、排挤其他投标人的公平竞争，损害招标人或其他投标人的合法权益；</w:t>
      </w:r>
    </w:p>
    <w:p>
      <w:pPr>
        <w:pStyle w:val="17"/>
        <w:spacing w:before="0" w:beforeAutospacing="0" w:after="0" w:afterAutospacing="0" w:line="400" w:lineRule="exact"/>
        <w:ind w:firstLine="480" w:firstLineChars="200"/>
        <w:textAlignment w:val="baseline"/>
        <w:rPr>
          <w:rFonts w:ascii="楷体" w:hAnsi="楷体" w:eastAsia="楷体" w:cs="楷体"/>
          <w:bCs/>
          <w:color w:val="000000" w:themeColor="text1"/>
        </w:rPr>
      </w:pPr>
      <w:r>
        <w:rPr>
          <w:rFonts w:hint="eastAsia" w:ascii="楷体" w:hAnsi="楷体" w:eastAsia="楷体" w:cs="楷体"/>
          <w:bCs/>
          <w:color w:val="000000" w:themeColor="text1"/>
        </w:rPr>
        <w:fldChar w:fldCharType="begin"/>
      </w:r>
      <w:r>
        <w:rPr>
          <w:rFonts w:hint="eastAsia" w:ascii="楷体" w:hAnsi="楷体" w:eastAsia="楷体" w:cs="楷体"/>
          <w:bCs/>
          <w:color w:val="000000" w:themeColor="text1"/>
        </w:rPr>
        <w:instrText xml:space="preserve">= 7 \* GB3</w:instrText>
      </w:r>
      <w:r>
        <w:rPr>
          <w:rFonts w:hint="eastAsia" w:ascii="楷体" w:hAnsi="楷体" w:eastAsia="楷体" w:cs="楷体"/>
          <w:bCs/>
          <w:color w:val="000000" w:themeColor="text1"/>
        </w:rPr>
        <w:fldChar w:fldCharType="separate"/>
      </w:r>
      <w:r>
        <w:rPr>
          <w:rFonts w:hint="eastAsia" w:ascii="楷体" w:hAnsi="楷体" w:eastAsia="楷体" w:cs="楷体"/>
          <w:bCs/>
          <w:color w:val="000000" w:themeColor="text1"/>
        </w:rPr>
        <w:t>⑦</w:t>
      </w:r>
      <w:r>
        <w:rPr>
          <w:rFonts w:hint="eastAsia" w:ascii="楷体" w:hAnsi="楷体" w:eastAsia="楷体" w:cs="楷体"/>
          <w:bCs/>
          <w:color w:val="000000" w:themeColor="text1"/>
        </w:rPr>
        <w:fldChar w:fldCharType="end"/>
      </w:r>
      <w:r>
        <w:rPr>
          <w:rFonts w:hint="eastAsia" w:ascii="楷体" w:hAnsi="楷体" w:eastAsia="楷体" w:cs="楷体"/>
          <w:bCs/>
          <w:color w:val="000000" w:themeColor="text1"/>
        </w:rPr>
        <w:t>我方杜绝捏造、虚构事实等方式进行恶意投诉的行为；</w:t>
      </w:r>
    </w:p>
    <w:p>
      <w:pPr>
        <w:pStyle w:val="17"/>
        <w:spacing w:before="0" w:beforeAutospacing="0" w:after="0" w:afterAutospacing="0" w:line="400" w:lineRule="exact"/>
        <w:ind w:firstLine="480" w:firstLineChars="200"/>
        <w:textAlignment w:val="baseline"/>
        <w:rPr>
          <w:rFonts w:ascii="楷体" w:hAnsi="楷体" w:eastAsia="楷体" w:cs="楷体"/>
          <w:bCs/>
          <w:color w:val="000000" w:themeColor="text1"/>
        </w:rPr>
      </w:pPr>
      <w:r>
        <w:rPr>
          <w:rFonts w:hint="eastAsia" w:ascii="楷体" w:hAnsi="楷体" w:eastAsia="楷体" w:cs="楷体"/>
          <w:bCs/>
          <w:color w:val="000000" w:themeColor="text1"/>
        </w:rPr>
        <w:t>⑧如在投标过程和公示期间发生异议、投诉行为，保证按照《关于进一步规范建设工程招标投标投诉（异议）处理的通知》（盐建招投〔2016〕1号）要求进行，不捏造事实恶意投诉（异议），不借投诉（异议）之名进行敲诈勒索，不以非法手段获取相关证据材料。如有投诉（异议），投诉书形式要件合法、有效，内容符合有关规定。不一诉多投、不越级投诉。如投诉（异议）不实，给他人造成的损失的，应承担赔偿责任的，我同意招标人在我公司投标保证金中直接扣减相应数额，不足部分补足；</w:t>
      </w:r>
    </w:p>
    <w:p>
      <w:pPr>
        <w:pStyle w:val="17"/>
        <w:spacing w:before="0" w:beforeAutospacing="0" w:after="0" w:afterAutospacing="0" w:line="400" w:lineRule="exact"/>
        <w:ind w:firstLine="480" w:firstLineChars="200"/>
        <w:textAlignment w:val="baseline"/>
        <w:rPr>
          <w:rFonts w:ascii="楷体" w:hAnsi="楷体" w:eastAsia="楷体" w:cs="楷体"/>
          <w:bCs/>
          <w:color w:val="000000" w:themeColor="text1"/>
        </w:rPr>
      </w:pPr>
      <w:r>
        <w:rPr>
          <w:rFonts w:hint="eastAsia" w:ascii="楷体" w:hAnsi="楷体" w:eastAsia="楷体" w:cs="楷体"/>
          <w:bCs/>
          <w:color w:val="000000" w:themeColor="text1"/>
        </w:rPr>
        <w:t>⑨若对本次投标有投诉（异议），我保证由我投标时授权的代理人全权处理投诉（异议）事项，不再另行委托他人处理，如若违背，招标人或监管机构有权拒绝受理我公司投诉（异议）事项。</w:t>
      </w:r>
    </w:p>
    <w:p>
      <w:pPr>
        <w:pStyle w:val="17"/>
        <w:spacing w:before="0" w:beforeAutospacing="0" w:after="0" w:afterAutospacing="0" w:line="400" w:lineRule="exact"/>
        <w:ind w:firstLine="480" w:firstLineChars="200"/>
        <w:textAlignment w:val="baseline"/>
        <w:rPr>
          <w:rFonts w:ascii="楷体" w:hAnsi="楷体" w:eastAsia="楷体" w:cs="楷体"/>
          <w:bCs/>
          <w:color w:val="000000" w:themeColor="text1"/>
        </w:rPr>
      </w:pPr>
      <w:r>
        <w:rPr>
          <w:rFonts w:hint="eastAsia" w:ascii="楷体" w:hAnsi="楷体" w:eastAsia="楷体" w:cs="楷体"/>
          <w:bCs/>
          <w:color w:val="000000" w:themeColor="text1"/>
        </w:rPr>
        <w:t>我方在本次招投标活动过程中如有违背上述承诺诚实行为的：</w:t>
      </w:r>
    </w:p>
    <w:p>
      <w:pPr>
        <w:pStyle w:val="17"/>
        <w:spacing w:before="0" w:beforeAutospacing="0" w:after="0" w:afterAutospacing="0" w:line="400" w:lineRule="exact"/>
        <w:ind w:firstLine="480" w:firstLineChars="200"/>
        <w:textAlignment w:val="baseline"/>
        <w:rPr>
          <w:rFonts w:ascii="楷体" w:hAnsi="楷体" w:eastAsia="楷体" w:cs="楷体"/>
          <w:bCs/>
          <w:color w:val="000000" w:themeColor="text1"/>
        </w:rPr>
      </w:pPr>
      <w:r>
        <w:rPr>
          <w:rFonts w:hint="eastAsia" w:ascii="楷体" w:hAnsi="楷体" w:eastAsia="楷体" w:cs="楷体"/>
          <w:bCs/>
          <w:color w:val="000000" w:themeColor="text1"/>
        </w:rPr>
        <w:t>① 自愿扣除本项目投标保证金。</w:t>
      </w:r>
    </w:p>
    <w:p>
      <w:pPr>
        <w:pStyle w:val="17"/>
        <w:spacing w:before="0" w:beforeAutospacing="0" w:after="0" w:afterAutospacing="0" w:line="400" w:lineRule="exact"/>
        <w:ind w:firstLine="480" w:firstLineChars="200"/>
        <w:textAlignment w:val="baseline"/>
        <w:rPr>
          <w:rFonts w:ascii="楷体" w:hAnsi="楷体" w:eastAsia="楷体" w:cs="楷体"/>
          <w:bCs/>
          <w:color w:val="000000" w:themeColor="text1"/>
        </w:rPr>
      </w:pPr>
      <w:r>
        <w:rPr>
          <w:rFonts w:hint="eastAsia" w:ascii="楷体" w:hAnsi="楷体" w:eastAsia="楷体" w:cs="楷体"/>
          <w:bCs/>
          <w:color w:val="000000" w:themeColor="text1"/>
        </w:rPr>
        <w:t>②处罚公示期内，不得参与盐城市国有资金投资项目的投标。</w:t>
      </w:r>
    </w:p>
    <w:p>
      <w:pPr>
        <w:pStyle w:val="17"/>
        <w:spacing w:before="0" w:beforeAutospacing="0" w:after="0" w:afterAutospacing="0" w:line="400" w:lineRule="exact"/>
        <w:ind w:firstLine="480" w:firstLineChars="200"/>
        <w:textAlignment w:val="baseline"/>
        <w:rPr>
          <w:rFonts w:ascii="楷体" w:hAnsi="楷体" w:eastAsia="楷体" w:cs="楷体"/>
          <w:bCs/>
          <w:color w:val="000000" w:themeColor="text1"/>
        </w:rPr>
      </w:pPr>
      <w:r>
        <w:rPr>
          <w:rFonts w:hint="eastAsia" w:ascii="楷体" w:hAnsi="楷体" w:eastAsia="楷体" w:cs="楷体"/>
          <w:bCs/>
          <w:color w:val="000000" w:themeColor="text1"/>
        </w:rPr>
        <w:t>③对造成的损失，任何法律和经济责任完全由我方负责。</w:t>
      </w:r>
    </w:p>
    <w:p>
      <w:pPr>
        <w:pStyle w:val="17"/>
        <w:spacing w:before="0" w:beforeAutospacing="0" w:after="0" w:afterAutospacing="0" w:line="400" w:lineRule="exact"/>
        <w:ind w:firstLine="482" w:firstLineChars="200"/>
        <w:textAlignment w:val="baseline"/>
        <w:rPr>
          <w:rFonts w:ascii="楷体" w:hAnsi="楷体" w:eastAsia="楷体" w:cs="楷体"/>
          <w:b/>
          <w:color w:val="000000" w:themeColor="text1"/>
        </w:rPr>
      </w:pPr>
      <w:r>
        <w:rPr>
          <w:rFonts w:hint="eastAsia" w:ascii="楷体" w:hAnsi="楷体" w:eastAsia="楷体" w:cs="楷体"/>
          <w:b/>
          <w:color w:val="000000" w:themeColor="text1"/>
        </w:rPr>
        <w:t>投标人的法定代表人必须本人签署诚信承诺书，否则招标人将拒收（退回）其投标文件。</w:t>
      </w:r>
    </w:p>
    <w:p>
      <w:pPr>
        <w:pStyle w:val="3"/>
        <w:ind w:left="0" w:leftChars="0" w:firstLine="0" w:firstLineChars="0"/>
        <w:jc w:val="both"/>
        <w:rPr>
          <w:rFonts w:ascii="楷体" w:hAnsi="楷体" w:eastAsia="楷体" w:cs="楷体"/>
          <w:b w:val="0"/>
          <w:color w:val="000000" w:themeColor="text1"/>
        </w:rPr>
      </w:pPr>
    </w:p>
    <w:p>
      <w:pPr>
        <w:pStyle w:val="3"/>
        <w:ind w:firstLine="1200" w:firstLineChars="500"/>
        <w:jc w:val="left"/>
        <w:rPr>
          <w:rFonts w:ascii="楷体" w:hAnsi="楷体" w:eastAsia="楷体" w:cs="楷体"/>
          <w:b w:val="0"/>
          <w:color w:val="000000" w:themeColor="text1"/>
        </w:rPr>
      </w:pPr>
      <w:r>
        <w:rPr>
          <w:rFonts w:hint="eastAsia" w:ascii="楷体" w:hAnsi="楷体" w:eastAsia="楷体" w:cs="楷体"/>
          <w:b w:val="0"/>
          <w:color w:val="000000" w:themeColor="text1"/>
        </w:rPr>
        <w:t>投标人（盖章）：</w:t>
      </w:r>
    </w:p>
    <w:p>
      <w:pPr>
        <w:pStyle w:val="3"/>
        <w:ind w:firstLine="1200" w:firstLineChars="500"/>
        <w:jc w:val="left"/>
        <w:rPr>
          <w:rFonts w:ascii="楷体" w:hAnsi="楷体" w:eastAsia="楷体" w:cs="楷体"/>
          <w:b w:val="0"/>
          <w:color w:val="000000" w:themeColor="text1"/>
        </w:rPr>
      </w:pPr>
      <w:r>
        <w:rPr>
          <w:rFonts w:hint="eastAsia" w:ascii="楷体" w:hAnsi="楷体" w:eastAsia="楷体" w:cs="楷体"/>
          <w:b w:val="0"/>
          <w:color w:val="000000" w:themeColor="text1"/>
        </w:rPr>
        <w:t>法定代表人（签字）：</w:t>
      </w:r>
    </w:p>
    <w:p>
      <w:pPr>
        <w:pStyle w:val="3"/>
        <w:ind w:firstLine="1200" w:firstLineChars="500"/>
        <w:jc w:val="left"/>
        <w:rPr>
          <w:rFonts w:ascii="楷体" w:hAnsi="楷体" w:eastAsia="楷体" w:cs="楷体"/>
          <w:b w:val="0"/>
          <w:bCs w:val="0"/>
          <w:color w:val="000000" w:themeColor="text1"/>
        </w:rPr>
      </w:pPr>
      <w:r>
        <w:rPr>
          <w:rFonts w:hint="eastAsia" w:ascii="楷体" w:hAnsi="楷体" w:eastAsia="楷体" w:cs="楷体"/>
          <w:b w:val="0"/>
          <w:bCs w:val="0"/>
          <w:color w:val="000000" w:themeColor="text1"/>
        </w:rPr>
        <w:t>日期：　 年　  月　　日</w:t>
      </w:r>
    </w:p>
    <w:p>
      <w:pPr>
        <w:spacing w:line="500" w:lineRule="exact"/>
        <w:jc w:val="left"/>
        <w:rPr>
          <w:rFonts w:hint="eastAsia" w:ascii="楷体" w:hAnsi="楷体" w:eastAsia="楷体" w:cs="楷体"/>
          <w:b/>
          <w:color w:val="000000" w:themeColor="text1"/>
          <w:sz w:val="32"/>
          <w:szCs w:val="32"/>
        </w:rPr>
      </w:pPr>
    </w:p>
    <w:p>
      <w:pPr>
        <w:spacing w:line="500" w:lineRule="exact"/>
        <w:jc w:val="left"/>
        <w:rPr>
          <w:rFonts w:ascii="楷体" w:hAnsi="楷体" w:eastAsia="楷体" w:cs="楷体"/>
          <w:b/>
          <w:color w:val="000000" w:themeColor="text1"/>
          <w:sz w:val="32"/>
          <w:szCs w:val="32"/>
        </w:rPr>
      </w:pPr>
      <w:r>
        <w:rPr>
          <w:rFonts w:hint="eastAsia" w:ascii="楷体" w:hAnsi="楷体" w:eastAsia="楷体" w:cs="楷体"/>
          <w:b/>
          <w:color w:val="000000" w:themeColor="text1"/>
          <w:sz w:val="32"/>
          <w:szCs w:val="32"/>
        </w:rPr>
        <w:t>附件2</w:t>
      </w:r>
    </w:p>
    <w:p>
      <w:pPr>
        <w:spacing w:line="500" w:lineRule="exact"/>
        <w:jc w:val="center"/>
        <w:rPr>
          <w:rFonts w:ascii="楷体" w:hAnsi="楷体" w:eastAsia="楷体" w:cs="楷体"/>
          <w:b/>
          <w:color w:val="000000" w:themeColor="text1"/>
          <w:sz w:val="32"/>
          <w:szCs w:val="32"/>
        </w:rPr>
      </w:pPr>
    </w:p>
    <w:p>
      <w:pPr>
        <w:spacing w:line="500" w:lineRule="exact"/>
        <w:jc w:val="center"/>
        <w:rPr>
          <w:rFonts w:ascii="楷体" w:hAnsi="楷体" w:eastAsia="楷体" w:cs="楷体"/>
          <w:b/>
          <w:color w:val="000000" w:themeColor="text1"/>
          <w:sz w:val="44"/>
          <w:szCs w:val="44"/>
        </w:rPr>
      </w:pPr>
      <w:r>
        <w:rPr>
          <w:rFonts w:hint="eastAsia" w:ascii="楷体" w:hAnsi="楷体" w:eastAsia="楷体" w:cs="楷体"/>
          <w:b/>
          <w:color w:val="000000" w:themeColor="text1"/>
          <w:sz w:val="44"/>
          <w:szCs w:val="44"/>
        </w:rPr>
        <w:t>法定代表人身份证明书</w:t>
      </w:r>
    </w:p>
    <w:p>
      <w:pPr>
        <w:spacing w:line="500" w:lineRule="exact"/>
        <w:rPr>
          <w:rFonts w:ascii="楷体" w:hAnsi="楷体" w:eastAsia="楷体" w:cs="楷体"/>
          <w:color w:val="000000" w:themeColor="text1"/>
          <w:sz w:val="28"/>
        </w:rPr>
      </w:pPr>
    </w:p>
    <w:p>
      <w:pPr>
        <w:spacing w:line="500" w:lineRule="exact"/>
        <w:ind w:firstLine="480" w:firstLineChars="200"/>
        <w:rPr>
          <w:rFonts w:ascii="楷体" w:hAnsi="楷体" w:eastAsia="楷体" w:cs="楷体"/>
          <w:color w:val="000000" w:themeColor="text1"/>
          <w:sz w:val="24"/>
          <w:u w:val="single"/>
        </w:rPr>
      </w:pPr>
      <w:r>
        <w:rPr>
          <w:rFonts w:hint="eastAsia" w:ascii="楷体" w:hAnsi="楷体" w:eastAsia="楷体" w:cs="楷体"/>
          <w:color w:val="000000" w:themeColor="text1"/>
          <w:sz w:val="24"/>
        </w:rPr>
        <w:t>单位名称：</w:t>
      </w:r>
      <w:r>
        <w:rPr>
          <w:rFonts w:hint="eastAsia" w:ascii="楷体" w:hAnsi="楷体" w:eastAsia="楷体" w:cs="楷体"/>
          <w:color w:val="000000" w:themeColor="text1"/>
          <w:sz w:val="24"/>
          <w:u w:val="single"/>
        </w:rPr>
        <w:t xml:space="preserve">                                     </w:t>
      </w: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单位性质：</w:t>
      </w:r>
      <w:r>
        <w:rPr>
          <w:rFonts w:hint="eastAsia" w:ascii="楷体" w:hAnsi="楷体" w:eastAsia="楷体" w:cs="楷体"/>
          <w:color w:val="000000" w:themeColor="text1"/>
          <w:sz w:val="24"/>
          <w:u w:val="single"/>
        </w:rPr>
        <w:t xml:space="preserve">                                     </w:t>
      </w: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地    址：</w:t>
      </w:r>
      <w:r>
        <w:rPr>
          <w:rFonts w:hint="eastAsia" w:ascii="楷体" w:hAnsi="楷体" w:eastAsia="楷体" w:cs="楷体"/>
          <w:color w:val="000000" w:themeColor="text1"/>
          <w:sz w:val="24"/>
          <w:u w:val="single"/>
        </w:rPr>
        <w:t xml:space="preserve">                                     </w:t>
      </w: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成立时间：</w:t>
      </w:r>
      <w:r>
        <w:rPr>
          <w:rFonts w:hint="eastAsia" w:ascii="楷体" w:hAnsi="楷体" w:eastAsia="楷体" w:cs="楷体"/>
          <w:color w:val="000000" w:themeColor="text1"/>
          <w:sz w:val="24"/>
          <w:u w:val="single"/>
        </w:rPr>
        <w:t xml:space="preserve">          </w:t>
      </w:r>
      <w:r>
        <w:rPr>
          <w:rFonts w:hint="eastAsia" w:ascii="楷体" w:hAnsi="楷体" w:eastAsia="楷体" w:cs="楷体"/>
          <w:color w:val="000000" w:themeColor="text1"/>
          <w:sz w:val="24"/>
        </w:rPr>
        <w:t>年</w:t>
      </w:r>
      <w:r>
        <w:rPr>
          <w:rFonts w:hint="eastAsia" w:ascii="楷体" w:hAnsi="楷体" w:eastAsia="楷体" w:cs="楷体"/>
          <w:color w:val="000000" w:themeColor="text1"/>
          <w:sz w:val="24"/>
          <w:u w:val="single"/>
        </w:rPr>
        <w:t xml:space="preserve">         </w:t>
      </w:r>
      <w:r>
        <w:rPr>
          <w:rFonts w:hint="eastAsia" w:ascii="楷体" w:hAnsi="楷体" w:eastAsia="楷体" w:cs="楷体"/>
          <w:color w:val="000000" w:themeColor="text1"/>
          <w:sz w:val="24"/>
        </w:rPr>
        <w:t>月</w:t>
      </w:r>
      <w:r>
        <w:rPr>
          <w:rFonts w:hint="eastAsia" w:ascii="楷体" w:hAnsi="楷体" w:eastAsia="楷体" w:cs="楷体"/>
          <w:color w:val="000000" w:themeColor="text1"/>
          <w:sz w:val="24"/>
          <w:u w:val="single"/>
        </w:rPr>
        <w:t xml:space="preserve">         </w:t>
      </w:r>
      <w:r>
        <w:rPr>
          <w:rFonts w:hint="eastAsia" w:ascii="楷体" w:hAnsi="楷体" w:eastAsia="楷体" w:cs="楷体"/>
          <w:color w:val="000000" w:themeColor="text1"/>
          <w:sz w:val="24"/>
        </w:rPr>
        <w:t>日</w:t>
      </w: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经营期限：</w:t>
      </w:r>
      <w:r>
        <w:rPr>
          <w:rFonts w:hint="eastAsia" w:ascii="楷体" w:hAnsi="楷体" w:eastAsia="楷体" w:cs="楷体"/>
          <w:color w:val="000000" w:themeColor="text1"/>
          <w:sz w:val="24"/>
          <w:u w:val="single"/>
        </w:rPr>
        <w:t xml:space="preserve">                                     </w:t>
      </w: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姓名：</w:t>
      </w:r>
      <w:r>
        <w:rPr>
          <w:rFonts w:hint="eastAsia" w:ascii="楷体" w:hAnsi="楷体" w:eastAsia="楷体" w:cs="楷体"/>
          <w:color w:val="000000" w:themeColor="text1"/>
          <w:sz w:val="24"/>
          <w:u w:val="single"/>
        </w:rPr>
        <w:t xml:space="preserve">        </w:t>
      </w:r>
      <w:r>
        <w:rPr>
          <w:rFonts w:hint="eastAsia" w:ascii="楷体" w:hAnsi="楷体" w:eastAsia="楷体" w:cs="楷体"/>
          <w:color w:val="000000" w:themeColor="text1"/>
          <w:sz w:val="24"/>
        </w:rPr>
        <w:t xml:space="preserve"> 性别：</w:t>
      </w:r>
      <w:r>
        <w:rPr>
          <w:rFonts w:hint="eastAsia" w:ascii="楷体" w:hAnsi="楷体" w:eastAsia="楷体" w:cs="楷体"/>
          <w:color w:val="000000" w:themeColor="text1"/>
          <w:sz w:val="24"/>
          <w:u w:val="single"/>
        </w:rPr>
        <w:t xml:space="preserve">      </w:t>
      </w:r>
      <w:r>
        <w:rPr>
          <w:rFonts w:hint="eastAsia" w:ascii="楷体" w:hAnsi="楷体" w:eastAsia="楷体" w:cs="楷体"/>
          <w:color w:val="000000" w:themeColor="text1"/>
          <w:sz w:val="24"/>
        </w:rPr>
        <w:t xml:space="preserve"> 年龄：</w:t>
      </w:r>
      <w:r>
        <w:rPr>
          <w:rFonts w:hint="eastAsia" w:ascii="楷体" w:hAnsi="楷体" w:eastAsia="楷体" w:cs="楷体"/>
          <w:color w:val="000000" w:themeColor="text1"/>
          <w:sz w:val="24"/>
          <w:u w:val="single"/>
        </w:rPr>
        <w:t xml:space="preserve">       </w:t>
      </w:r>
      <w:r>
        <w:rPr>
          <w:rFonts w:hint="eastAsia" w:ascii="楷体" w:hAnsi="楷体" w:eastAsia="楷体" w:cs="楷体"/>
          <w:color w:val="000000" w:themeColor="text1"/>
          <w:sz w:val="24"/>
        </w:rPr>
        <w:t xml:space="preserve"> 职务：</w:t>
      </w:r>
      <w:r>
        <w:rPr>
          <w:rFonts w:hint="eastAsia" w:ascii="楷体" w:hAnsi="楷体" w:eastAsia="楷体" w:cs="楷体"/>
          <w:color w:val="000000" w:themeColor="text1"/>
          <w:sz w:val="24"/>
          <w:u w:val="single"/>
        </w:rPr>
        <w:t xml:space="preserve">       </w:t>
      </w:r>
    </w:p>
    <w:p>
      <w:pPr>
        <w:spacing w:line="500" w:lineRule="exact"/>
        <w:rPr>
          <w:rFonts w:ascii="楷体" w:hAnsi="楷体" w:eastAsia="楷体" w:cs="楷体"/>
          <w:color w:val="000000" w:themeColor="text1"/>
          <w:sz w:val="24"/>
        </w:rPr>
      </w:pPr>
      <w:r>
        <w:rPr>
          <w:rFonts w:hint="eastAsia" w:ascii="楷体" w:hAnsi="楷体" w:eastAsia="楷体" w:cs="楷体"/>
          <w:color w:val="000000" w:themeColor="text1"/>
          <w:sz w:val="24"/>
        </w:rPr>
        <w:t>系</w:t>
      </w:r>
      <w:r>
        <w:rPr>
          <w:rFonts w:hint="eastAsia" w:ascii="楷体" w:hAnsi="楷体" w:eastAsia="楷体" w:cs="楷体"/>
          <w:color w:val="000000" w:themeColor="text1"/>
          <w:sz w:val="24"/>
          <w:u w:val="single"/>
        </w:rPr>
        <w:t xml:space="preserve">                                </w:t>
      </w:r>
      <w:r>
        <w:rPr>
          <w:rFonts w:hint="eastAsia" w:ascii="楷体" w:hAnsi="楷体" w:eastAsia="楷体" w:cs="楷体"/>
          <w:color w:val="000000" w:themeColor="text1"/>
          <w:sz w:val="24"/>
        </w:rPr>
        <w:t>（投标人）的法定代表人。</w:t>
      </w:r>
    </w:p>
    <w:p>
      <w:pPr>
        <w:spacing w:line="500" w:lineRule="exact"/>
        <w:ind w:firstLine="480" w:firstLineChars="200"/>
        <w:rPr>
          <w:rFonts w:ascii="楷体" w:hAnsi="楷体" w:eastAsia="楷体" w:cs="楷体"/>
          <w:color w:val="000000" w:themeColor="text1"/>
          <w:sz w:val="24"/>
        </w:rPr>
      </w:pPr>
    </w:p>
    <w:p>
      <w:pPr>
        <w:spacing w:line="500" w:lineRule="exact"/>
        <w:ind w:firstLine="480" w:firstLineChars="200"/>
        <w:rPr>
          <w:rFonts w:ascii="楷体" w:hAnsi="楷体" w:eastAsia="楷体" w:cs="楷体"/>
          <w:color w:val="000000" w:themeColor="text1"/>
          <w:sz w:val="24"/>
        </w:rPr>
      </w:pPr>
    </w:p>
    <w:p>
      <w:pPr>
        <w:spacing w:line="500" w:lineRule="exact"/>
        <w:ind w:firstLine="480" w:firstLineChars="200"/>
        <w:rPr>
          <w:rFonts w:ascii="楷体" w:hAnsi="楷体" w:eastAsia="楷体" w:cs="楷体"/>
          <w:color w:val="000000" w:themeColor="text1"/>
          <w:sz w:val="24"/>
        </w:rPr>
      </w:pP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特此证明。</w:t>
      </w:r>
    </w:p>
    <w:p>
      <w:pPr>
        <w:spacing w:line="500" w:lineRule="exact"/>
        <w:ind w:firstLine="480" w:firstLineChars="200"/>
        <w:rPr>
          <w:rFonts w:ascii="楷体" w:hAnsi="楷体" w:eastAsia="楷体" w:cs="楷体"/>
          <w:color w:val="000000" w:themeColor="text1"/>
          <w:sz w:val="24"/>
        </w:rPr>
      </w:pPr>
    </w:p>
    <w:p>
      <w:pPr>
        <w:spacing w:line="520" w:lineRule="atLeast"/>
        <w:ind w:firstLine="482"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身份证复印件粘贴处：</w:t>
      </w:r>
    </w:p>
    <w:p>
      <w:pPr>
        <w:spacing w:line="500" w:lineRule="exact"/>
        <w:ind w:firstLine="480" w:firstLineChars="200"/>
        <w:rPr>
          <w:rFonts w:ascii="楷体" w:hAnsi="楷体" w:eastAsia="楷体" w:cs="楷体"/>
          <w:color w:val="000000" w:themeColor="text1"/>
          <w:sz w:val="24"/>
        </w:rPr>
      </w:pPr>
    </w:p>
    <w:p>
      <w:pPr>
        <w:spacing w:line="500" w:lineRule="exact"/>
        <w:ind w:firstLine="480" w:firstLineChars="200"/>
        <w:rPr>
          <w:rFonts w:ascii="楷体" w:hAnsi="楷体" w:eastAsia="楷体" w:cs="楷体"/>
          <w:color w:val="000000" w:themeColor="text1"/>
          <w:sz w:val="24"/>
        </w:rPr>
      </w:pPr>
    </w:p>
    <w:p>
      <w:pPr>
        <w:spacing w:line="500" w:lineRule="exact"/>
        <w:ind w:firstLine="480" w:firstLineChars="200"/>
        <w:rPr>
          <w:rFonts w:ascii="楷体" w:hAnsi="楷体" w:eastAsia="楷体" w:cs="楷体"/>
          <w:color w:val="000000" w:themeColor="text1"/>
          <w:sz w:val="24"/>
        </w:rPr>
      </w:pPr>
    </w:p>
    <w:p>
      <w:pPr>
        <w:spacing w:line="500" w:lineRule="exact"/>
        <w:ind w:firstLine="480" w:firstLineChars="200"/>
        <w:rPr>
          <w:rFonts w:ascii="楷体" w:hAnsi="楷体" w:eastAsia="楷体" w:cs="楷体"/>
          <w:color w:val="000000" w:themeColor="text1"/>
          <w:sz w:val="24"/>
        </w:rPr>
      </w:pPr>
    </w:p>
    <w:p>
      <w:pPr>
        <w:spacing w:line="500" w:lineRule="exact"/>
        <w:rPr>
          <w:rFonts w:ascii="楷体" w:hAnsi="楷体" w:eastAsia="楷体" w:cs="楷体"/>
          <w:color w:val="000000" w:themeColor="text1"/>
          <w:sz w:val="24"/>
        </w:rPr>
      </w:pPr>
    </w:p>
    <w:p>
      <w:pPr>
        <w:spacing w:line="500" w:lineRule="exact"/>
        <w:ind w:firstLine="6240" w:firstLineChars="2600"/>
        <w:rPr>
          <w:rFonts w:ascii="楷体" w:hAnsi="楷体" w:eastAsia="楷体" w:cs="楷体"/>
          <w:color w:val="000000" w:themeColor="text1"/>
          <w:sz w:val="24"/>
        </w:rPr>
      </w:pPr>
      <w:r>
        <w:rPr>
          <w:rFonts w:hint="eastAsia" w:ascii="楷体" w:hAnsi="楷体" w:eastAsia="楷体" w:cs="楷体"/>
          <w:color w:val="000000" w:themeColor="text1"/>
          <w:sz w:val="24"/>
        </w:rPr>
        <w:t>投标人（盖章）：</w:t>
      </w:r>
    </w:p>
    <w:p>
      <w:pPr>
        <w:spacing w:line="500" w:lineRule="exact"/>
        <w:ind w:firstLine="3840" w:firstLineChars="1600"/>
        <w:rPr>
          <w:rFonts w:ascii="楷体" w:hAnsi="楷体" w:eastAsia="楷体" w:cs="楷体"/>
          <w:color w:val="000000" w:themeColor="text1"/>
          <w:sz w:val="24"/>
        </w:rPr>
      </w:pPr>
    </w:p>
    <w:p>
      <w:pPr>
        <w:spacing w:line="500" w:lineRule="exact"/>
        <w:jc w:val="right"/>
        <w:rPr>
          <w:rFonts w:ascii="楷体" w:hAnsi="楷体" w:eastAsia="楷体" w:cs="楷体"/>
          <w:color w:val="000000" w:themeColor="text1"/>
          <w:sz w:val="24"/>
        </w:rPr>
      </w:pPr>
      <w:r>
        <w:rPr>
          <w:rFonts w:hint="eastAsia" w:ascii="楷体" w:hAnsi="楷体" w:eastAsia="楷体" w:cs="楷体"/>
          <w:color w:val="000000" w:themeColor="text1"/>
          <w:sz w:val="24"/>
        </w:rPr>
        <w:t>日期：    年   月   日</w:t>
      </w:r>
    </w:p>
    <w:p>
      <w:pPr>
        <w:spacing w:line="500" w:lineRule="exact"/>
        <w:jc w:val="left"/>
        <w:rPr>
          <w:rFonts w:ascii="楷体" w:hAnsi="楷体" w:eastAsia="楷体" w:cs="楷体"/>
          <w:color w:val="000000" w:themeColor="text1"/>
          <w:sz w:val="24"/>
        </w:rPr>
      </w:pPr>
    </w:p>
    <w:p>
      <w:pPr>
        <w:spacing w:line="500" w:lineRule="exact"/>
        <w:jc w:val="left"/>
        <w:rPr>
          <w:rFonts w:ascii="楷体" w:hAnsi="楷体" w:eastAsia="楷体" w:cs="楷体"/>
          <w:b/>
          <w:color w:val="000000" w:themeColor="text1"/>
          <w:sz w:val="32"/>
          <w:szCs w:val="32"/>
        </w:rPr>
      </w:pPr>
    </w:p>
    <w:p>
      <w:pPr>
        <w:spacing w:line="500" w:lineRule="exact"/>
        <w:jc w:val="left"/>
        <w:rPr>
          <w:rFonts w:ascii="楷体" w:hAnsi="楷体" w:eastAsia="楷体" w:cs="楷体"/>
          <w:b/>
          <w:color w:val="000000" w:themeColor="text1"/>
          <w:sz w:val="32"/>
          <w:szCs w:val="32"/>
        </w:rPr>
      </w:pPr>
      <w:r>
        <w:rPr>
          <w:rFonts w:hint="eastAsia" w:ascii="楷体" w:hAnsi="楷体" w:eastAsia="楷体" w:cs="楷体"/>
          <w:b/>
          <w:color w:val="000000" w:themeColor="text1"/>
          <w:sz w:val="32"/>
          <w:szCs w:val="32"/>
        </w:rPr>
        <w:t>附件3</w:t>
      </w:r>
    </w:p>
    <w:p>
      <w:pPr>
        <w:spacing w:line="500" w:lineRule="exact"/>
        <w:jc w:val="center"/>
        <w:rPr>
          <w:rFonts w:ascii="楷体" w:hAnsi="楷体" w:eastAsia="楷体" w:cs="楷体"/>
          <w:b/>
          <w:color w:val="000000" w:themeColor="text1"/>
          <w:sz w:val="44"/>
          <w:szCs w:val="44"/>
        </w:rPr>
      </w:pPr>
      <w:r>
        <w:rPr>
          <w:rFonts w:hint="eastAsia" w:ascii="楷体" w:hAnsi="楷体" w:eastAsia="楷体" w:cs="楷体"/>
          <w:b/>
          <w:color w:val="000000" w:themeColor="text1"/>
          <w:sz w:val="44"/>
          <w:szCs w:val="44"/>
        </w:rPr>
        <w:t>授 权 委 托 书</w:t>
      </w:r>
    </w:p>
    <w:p>
      <w:pPr>
        <w:spacing w:line="520" w:lineRule="atLeast"/>
        <w:jc w:val="center"/>
        <w:rPr>
          <w:rFonts w:ascii="楷体" w:hAnsi="楷体" w:eastAsia="楷体" w:cs="楷体"/>
          <w:color w:val="000000" w:themeColor="text1"/>
          <w:sz w:val="44"/>
        </w:rPr>
      </w:pPr>
    </w:p>
    <w:p>
      <w:pPr>
        <w:spacing w:line="520" w:lineRule="atLeas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本授权委托书声明：我</w:t>
      </w:r>
      <w:r>
        <w:rPr>
          <w:rFonts w:hint="eastAsia" w:ascii="楷体" w:hAnsi="楷体" w:eastAsia="楷体" w:cs="楷体"/>
          <w:color w:val="000000" w:themeColor="text1"/>
          <w:sz w:val="24"/>
          <w:u w:val="single"/>
        </w:rPr>
        <w:t xml:space="preserve">            </w:t>
      </w:r>
      <w:r>
        <w:rPr>
          <w:rFonts w:hint="eastAsia" w:ascii="楷体" w:hAnsi="楷体" w:eastAsia="楷体" w:cs="楷体"/>
          <w:color w:val="000000" w:themeColor="text1"/>
          <w:sz w:val="24"/>
        </w:rPr>
        <w:t>（姓名）系</w:t>
      </w:r>
      <w:r>
        <w:rPr>
          <w:rFonts w:hint="eastAsia" w:ascii="楷体" w:hAnsi="楷体" w:eastAsia="楷体" w:cs="楷体"/>
          <w:color w:val="000000" w:themeColor="text1"/>
          <w:sz w:val="24"/>
          <w:u w:val="single"/>
        </w:rPr>
        <w:t xml:space="preserve">                 </w:t>
      </w:r>
      <w:r>
        <w:rPr>
          <w:rFonts w:hint="eastAsia" w:ascii="楷体" w:hAnsi="楷体" w:eastAsia="楷体" w:cs="楷体"/>
          <w:color w:val="000000" w:themeColor="text1"/>
          <w:sz w:val="24"/>
        </w:rPr>
        <w:t>（投标人名称）的法定代表人，现授权委托</w:t>
      </w:r>
      <w:r>
        <w:rPr>
          <w:rFonts w:hint="eastAsia" w:ascii="楷体" w:hAnsi="楷体" w:eastAsia="楷体" w:cs="楷体"/>
          <w:color w:val="000000" w:themeColor="text1"/>
          <w:sz w:val="28"/>
          <w:u w:val="single"/>
        </w:rPr>
        <w:t xml:space="preserve">        </w:t>
      </w:r>
      <w:r>
        <w:rPr>
          <w:rFonts w:hint="eastAsia" w:ascii="楷体" w:hAnsi="楷体" w:eastAsia="楷体" w:cs="楷体"/>
          <w:color w:val="000000" w:themeColor="text1"/>
          <w:sz w:val="24"/>
          <w:u w:val="single"/>
        </w:rPr>
        <w:t xml:space="preserve">      </w:t>
      </w:r>
      <w:r>
        <w:rPr>
          <w:rFonts w:hint="eastAsia" w:ascii="楷体" w:hAnsi="楷体" w:eastAsia="楷体" w:cs="楷体"/>
          <w:color w:val="000000" w:themeColor="text1"/>
          <w:sz w:val="24"/>
        </w:rPr>
        <w:t>（单位名称）的</w:t>
      </w:r>
      <w:r>
        <w:rPr>
          <w:rFonts w:hint="eastAsia" w:ascii="楷体" w:hAnsi="楷体" w:eastAsia="楷体" w:cs="楷体"/>
          <w:color w:val="000000" w:themeColor="text1"/>
          <w:sz w:val="24"/>
          <w:u w:val="single"/>
        </w:rPr>
        <w:t xml:space="preserve">               </w:t>
      </w:r>
      <w:r>
        <w:rPr>
          <w:rFonts w:hint="eastAsia" w:ascii="楷体" w:hAnsi="楷体" w:eastAsia="楷体" w:cs="楷体"/>
          <w:color w:val="000000" w:themeColor="text1"/>
          <w:sz w:val="24"/>
        </w:rPr>
        <w:t>（姓名）为我单位的代理人，以本单位的名义参加</w:t>
      </w:r>
      <w:r>
        <w:rPr>
          <w:rFonts w:hint="eastAsia" w:ascii="楷体" w:hAnsi="楷体" w:eastAsia="楷体" w:cs="楷体"/>
          <w:color w:val="000000" w:themeColor="text1"/>
          <w:sz w:val="24"/>
          <w:u w:val="single"/>
          <w:lang w:eastAsia="zh-CN"/>
        </w:rPr>
        <w:t>盐城工业职业技术学院</w:t>
      </w:r>
      <w:r>
        <w:rPr>
          <w:rFonts w:hint="eastAsia" w:ascii="楷体" w:hAnsi="楷体" w:eastAsia="楷体" w:cs="楷体"/>
          <w:color w:val="000000" w:themeColor="text1"/>
          <w:sz w:val="24"/>
        </w:rPr>
        <w:t>（招标人名称）的</w:t>
      </w:r>
      <w:r>
        <w:rPr>
          <w:rFonts w:hint="eastAsia" w:ascii="楷体" w:hAnsi="楷体" w:eastAsia="楷体" w:cs="楷体"/>
          <w:color w:val="000000" w:themeColor="text1"/>
          <w:sz w:val="24"/>
          <w:u w:val="single"/>
          <w:lang w:eastAsia="zh-CN"/>
        </w:rPr>
        <w:t>盐城工业职业技术学院青年教师周转公寓阳台封闭工程</w:t>
      </w:r>
      <w:r>
        <w:rPr>
          <w:rFonts w:hint="eastAsia" w:ascii="楷体" w:hAnsi="楷体" w:eastAsia="楷体" w:cs="楷体"/>
          <w:color w:val="000000" w:themeColor="text1"/>
          <w:sz w:val="24"/>
        </w:rPr>
        <w:t>的投标活动。代理人在开标、评标、合同谈判过程中所签署的一切文件和处理与之有关的一切事务，我均予以承认。代理人无转委托权。</w:t>
      </w:r>
    </w:p>
    <w:p>
      <w:pPr>
        <w:spacing w:line="520" w:lineRule="atLeas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特此委托。</w:t>
      </w:r>
    </w:p>
    <w:p>
      <w:pPr>
        <w:spacing w:line="520" w:lineRule="atLeast"/>
        <w:rPr>
          <w:rFonts w:ascii="楷体" w:hAnsi="楷体" w:eastAsia="楷体" w:cs="楷体"/>
          <w:color w:val="000000" w:themeColor="text1"/>
          <w:sz w:val="24"/>
        </w:rPr>
      </w:pPr>
    </w:p>
    <w:p>
      <w:pPr>
        <w:spacing w:line="520" w:lineRule="atLeas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代理人姓名：              性别：          身份证号码：</w:t>
      </w:r>
    </w:p>
    <w:p>
      <w:pPr>
        <w:spacing w:line="520" w:lineRule="atLeas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电话：                    传真：          手机：</w:t>
      </w:r>
    </w:p>
    <w:p>
      <w:pPr>
        <w:spacing w:line="520" w:lineRule="atLeast"/>
        <w:rPr>
          <w:rFonts w:ascii="楷体" w:hAnsi="楷体" w:eastAsia="楷体" w:cs="楷体"/>
          <w:color w:val="000000" w:themeColor="text1"/>
          <w:sz w:val="24"/>
        </w:rPr>
      </w:pPr>
    </w:p>
    <w:p>
      <w:pPr>
        <w:spacing w:line="520" w:lineRule="atLeast"/>
        <w:jc w:val="center"/>
        <w:rPr>
          <w:rFonts w:ascii="楷体" w:hAnsi="楷体" w:eastAsia="楷体" w:cs="楷体"/>
          <w:color w:val="000000" w:themeColor="text1"/>
          <w:sz w:val="24"/>
        </w:rPr>
      </w:pPr>
      <w:r>
        <w:rPr>
          <w:rFonts w:hint="eastAsia" w:ascii="楷体" w:hAnsi="楷体" w:eastAsia="楷体" w:cs="楷体"/>
          <w:color w:val="000000" w:themeColor="text1"/>
          <w:sz w:val="24"/>
        </w:rPr>
        <w:t xml:space="preserve">        投标人（盖章）： </w:t>
      </w:r>
    </w:p>
    <w:p>
      <w:pPr>
        <w:spacing w:line="520" w:lineRule="atLeast"/>
        <w:jc w:val="center"/>
        <w:rPr>
          <w:rFonts w:ascii="楷体" w:hAnsi="楷体" w:eastAsia="楷体" w:cs="楷体"/>
          <w:color w:val="000000" w:themeColor="text1"/>
          <w:sz w:val="24"/>
        </w:rPr>
      </w:pPr>
      <w:r>
        <w:rPr>
          <w:rFonts w:hint="eastAsia" w:ascii="楷体" w:hAnsi="楷体" w:eastAsia="楷体" w:cs="楷体"/>
          <w:color w:val="000000" w:themeColor="text1"/>
          <w:sz w:val="24"/>
        </w:rPr>
        <w:t xml:space="preserve">                  </w:t>
      </w:r>
    </w:p>
    <w:p>
      <w:pPr>
        <w:spacing w:line="520" w:lineRule="atLeast"/>
        <w:jc w:val="center"/>
        <w:rPr>
          <w:rFonts w:ascii="楷体" w:hAnsi="楷体" w:eastAsia="楷体" w:cs="楷体"/>
          <w:color w:val="000000" w:themeColor="text1"/>
          <w:sz w:val="24"/>
        </w:rPr>
      </w:pPr>
      <w:r>
        <w:rPr>
          <w:rFonts w:hint="eastAsia" w:ascii="楷体" w:hAnsi="楷体" w:eastAsia="楷体" w:cs="楷体"/>
          <w:color w:val="000000" w:themeColor="text1"/>
          <w:sz w:val="24"/>
        </w:rPr>
        <w:t xml:space="preserve">                  法定代表人（签字或盖章）：</w:t>
      </w:r>
    </w:p>
    <w:p>
      <w:pPr>
        <w:spacing w:line="520" w:lineRule="atLeast"/>
        <w:rPr>
          <w:rFonts w:ascii="楷体" w:hAnsi="楷体" w:eastAsia="楷体" w:cs="楷体"/>
          <w:color w:val="000000" w:themeColor="text1"/>
          <w:sz w:val="24"/>
        </w:rPr>
      </w:pPr>
    </w:p>
    <w:p>
      <w:pPr>
        <w:spacing w:line="520" w:lineRule="atLeast"/>
        <w:rPr>
          <w:rFonts w:ascii="楷体" w:hAnsi="楷体" w:eastAsia="楷体" w:cs="楷体"/>
          <w:color w:val="000000" w:themeColor="text1"/>
          <w:sz w:val="24"/>
        </w:rPr>
      </w:pPr>
    </w:p>
    <w:p>
      <w:pPr>
        <w:spacing w:line="520" w:lineRule="atLeast"/>
        <w:ind w:firstLine="482"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身份证复印件粘贴处：</w:t>
      </w:r>
    </w:p>
    <w:p>
      <w:pPr>
        <w:spacing w:line="500" w:lineRule="exact"/>
        <w:jc w:val="left"/>
        <w:rPr>
          <w:rFonts w:ascii="楷体" w:hAnsi="楷体" w:eastAsia="楷体" w:cs="楷体"/>
          <w:color w:val="000000" w:themeColor="text1"/>
          <w:sz w:val="24"/>
        </w:rPr>
      </w:pPr>
      <w:r>
        <w:rPr>
          <w:rFonts w:hint="eastAsia" w:ascii="楷体" w:hAnsi="楷体" w:eastAsia="楷体" w:cs="楷体"/>
          <w:color w:val="000000" w:themeColor="text1"/>
          <w:sz w:val="24"/>
        </w:rPr>
        <w:br w:type="page"/>
      </w:r>
    </w:p>
    <w:p>
      <w:pPr>
        <w:pStyle w:val="3"/>
        <w:tabs>
          <w:tab w:val="left" w:pos="840"/>
        </w:tabs>
        <w:spacing w:afterLines="50" w:line="320" w:lineRule="exact"/>
        <w:ind w:firstLine="0"/>
        <w:rPr>
          <w:rFonts w:ascii="楷体" w:hAnsi="楷体" w:eastAsia="楷体" w:cs="楷体"/>
          <w:color w:val="000000" w:themeColor="text1"/>
        </w:rPr>
      </w:pPr>
      <w:r>
        <w:rPr>
          <w:rFonts w:hint="eastAsia" w:ascii="楷体" w:hAnsi="楷体" w:eastAsia="楷体" w:cs="楷体"/>
          <w:bCs w:val="0"/>
          <w:color w:val="000000" w:themeColor="text1"/>
          <w:sz w:val="32"/>
          <w:szCs w:val="32"/>
        </w:rPr>
        <w:t>附件4</w:t>
      </w:r>
    </w:p>
    <w:p>
      <w:pPr>
        <w:pStyle w:val="3"/>
        <w:spacing w:afterLines="50" w:line="240" w:lineRule="auto"/>
        <w:ind w:firstLine="516"/>
        <w:jc w:val="center"/>
        <w:rPr>
          <w:rFonts w:ascii="楷体" w:hAnsi="楷体" w:eastAsia="楷体" w:cs="楷体"/>
          <w:bCs w:val="0"/>
          <w:color w:val="000000" w:themeColor="text1"/>
          <w:sz w:val="32"/>
          <w:szCs w:val="32"/>
        </w:rPr>
      </w:pPr>
      <w:r>
        <w:rPr>
          <w:rFonts w:hint="eastAsia" w:ascii="楷体" w:hAnsi="楷体" w:eastAsia="楷体" w:cs="楷体"/>
          <w:bCs w:val="0"/>
          <w:color w:val="000000" w:themeColor="text1"/>
          <w:sz w:val="44"/>
          <w:szCs w:val="44"/>
        </w:rPr>
        <w:t>投标承诺书</w:t>
      </w:r>
    </w:p>
    <w:p>
      <w:pPr>
        <w:pStyle w:val="3"/>
        <w:spacing w:line="380" w:lineRule="exact"/>
        <w:ind w:firstLine="0"/>
        <w:rPr>
          <w:rFonts w:hint="eastAsia" w:ascii="楷体" w:hAnsi="楷体" w:eastAsia="楷体" w:cs="楷体"/>
          <w:b w:val="0"/>
          <w:color w:val="000000" w:themeColor="text1"/>
          <w:u w:val="single"/>
          <w:lang w:eastAsia="zh-CN"/>
        </w:rPr>
      </w:pPr>
      <w:r>
        <w:rPr>
          <w:rFonts w:hint="eastAsia" w:ascii="楷体" w:hAnsi="楷体" w:eastAsia="楷体" w:cs="楷体"/>
          <w:b w:val="0"/>
          <w:color w:val="000000" w:themeColor="text1"/>
        </w:rPr>
        <w:t>致：</w:t>
      </w:r>
      <w:r>
        <w:rPr>
          <w:rFonts w:hint="eastAsia" w:ascii="楷体" w:hAnsi="楷体" w:eastAsia="楷体" w:cs="楷体"/>
          <w:b w:val="0"/>
          <w:bCs w:val="0"/>
          <w:color w:val="000000" w:themeColor="text1"/>
          <w:u w:val="single"/>
          <w:lang w:eastAsia="zh-CN"/>
        </w:rPr>
        <w:t>盐城工业职业技术学院</w:t>
      </w:r>
    </w:p>
    <w:p>
      <w:pPr>
        <w:pStyle w:val="3"/>
        <w:spacing w:line="420" w:lineRule="exact"/>
        <w:ind w:firstLine="520" w:firstLineChars="200"/>
        <w:rPr>
          <w:rFonts w:ascii="楷体" w:hAnsi="楷体" w:eastAsia="楷体" w:cs="楷体"/>
          <w:b w:val="0"/>
        </w:rPr>
      </w:pPr>
      <w:r>
        <w:rPr>
          <w:rFonts w:hint="eastAsia" w:ascii="楷体" w:hAnsi="楷体" w:eastAsia="楷体" w:cs="楷体"/>
          <w:b w:val="0"/>
          <w:spacing w:val="10"/>
        </w:rPr>
        <w:t>1.根据你方招标项目</w:t>
      </w:r>
      <w:r>
        <w:rPr>
          <w:rFonts w:hint="eastAsia" w:ascii="楷体" w:hAnsi="楷体" w:eastAsia="楷体" w:cs="楷体"/>
          <w:b w:val="0"/>
          <w:bCs w:val="0"/>
          <w:color w:val="000000" w:themeColor="text1"/>
          <w:u w:val="single"/>
          <w:lang w:eastAsia="zh-CN"/>
        </w:rPr>
        <w:t>盐城工业职业技术学院青年教师周转公寓阳台封闭工程</w:t>
      </w:r>
      <w:r>
        <w:rPr>
          <w:rFonts w:hint="eastAsia" w:ascii="楷体" w:hAnsi="楷体" w:eastAsia="楷体" w:cs="楷体"/>
          <w:b w:val="0"/>
          <w:spacing w:val="10"/>
        </w:rPr>
        <w:t>的招标文件、遵照《中华人民共和国招标投标法》等有关规定，经踏勘项目现场和研究上述招标文件的投标须知、合同条</w:t>
      </w:r>
      <w:r>
        <w:rPr>
          <w:rFonts w:hint="eastAsia" w:ascii="楷体" w:hAnsi="楷体" w:eastAsia="楷体" w:cs="楷体"/>
          <w:b w:val="0"/>
          <w:spacing w:val="10"/>
          <w:kern w:val="24"/>
        </w:rPr>
        <w:t>款、图</w:t>
      </w:r>
      <w:r>
        <w:rPr>
          <w:rFonts w:hint="eastAsia" w:ascii="楷体" w:hAnsi="楷体" w:eastAsia="楷体" w:cs="楷体"/>
          <w:b w:val="0"/>
          <w:spacing w:val="10"/>
        </w:rPr>
        <w:t>纸</w:t>
      </w:r>
      <w:r>
        <w:rPr>
          <w:rFonts w:hint="eastAsia" w:ascii="楷体" w:hAnsi="楷体" w:eastAsia="楷体" w:cs="楷体"/>
          <w:b w:val="0"/>
          <w:spacing w:val="10"/>
          <w:kern w:val="24"/>
        </w:rPr>
        <w:t>、建设标准和工程量清单及其他有关文件后，我方愿以人民币</w:t>
      </w:r>
      <w:r>
        <w:rPr>
          <w:rFonts w:hint="eastAsia" w:ascii="楷体" w:hAnsi="楷体" w:eastAsia="楷体" w:cs="楷体"/>
          <w:b w:val="0"/>
          <w:spacing w:val="10"/>
          <w:kern w:val="24"/>
          <w:u w:val="single"/>
        </w:rPr>
        <w:t>（大写）   　　</w:t>
      </w:r>
      <w:r>
        <w:rPr>
          <w:rFonts w:hint="eastAsia" w:ascii="楷体" w:hAnsi="楷体" w:eastAsia="楷体" w:cs="楷体"/>
          <w:b w:val="0"/>
          <w:spacing w:val="10"/>
          <w:kern w:val="24"/>
        </w:rPr>
        <w:t>（小写：</w:t>
      </w:r>
      <w:r>
        <w:rPr>
          <w:rFonts w:hint="eastAsia" w:ascii="楷体" w:hAnsi="楷体" w:eastAsia="楷体" w:cs="楷体"/>
          <w:b w:val="0"/>
          <w:spacing w:val="10"/>
          <w:kern w:val="24"/>
          <w:u w:val="single"/>
        </w:rPr>
        <w:t>　 　</w:t>
      </w:r>
      <w:r>
        <w:rPr>
          <w:rFonts w:hint="eastAsia" w:ascii="楷体" w:hAnsi="楷体" w:eastAsia="楷体" w:cs="楷体"/>
          <w:b w:val="0"/>
          <w:spacing w:val="10"/>
          <w:kern w:val="24"/>
        </w:rPr>
        <w:t>元）</w:t>
      </w:r>
      <w:r>
        <w:rPr>
          <w:rFonts w:hint="eastAsia" w:ascii="楷体" w:hAnsi="楷体" w:eastAsia="楷体" w:cs="楷体"/>
          <w:b w:val="0"/>
          <w:spacing w:val="10"/>
        </w:rPr>
        <w:t>的投标报价并按上述图</w:t>
      </w:r>
      <w:r>
        <w:rPr>
          <w:rFonts w:hint="eastAsia" w:ascii="楷体" w:hAnsi="楷体" w:eastAsia="楷体" w:cs="楷体"/>
          <w:b w:val="0"/>
        </w:rPr>
        <w:t>纸、</w:t>
      </w:r>
      <w:r>
        <w:rPr>
          <w:rFonts w:hint="eastAsia" w:ascii="楷体" w:hAnsi="楷体" w:eastAsia="楷体" w:cs="楷体"/>
          <w:b w:val="0"/>
          <w:spacing w:val="10"/>
        </w:rPr>
        <w:t>合同条款、工程建设标准和工程</w:t>
      </w:r>
      <w:r>
        <w:rPr>
          <w:rFonts w:hint="eastAsia" w:ascii="楷体" w:hAnsi="楷体" w:eastAsia="楷体" w:cs="楷体"/>
          <w:b w:val="0"/>
        </w:rPr>
        <w:t>量清单的条件要求承包上述工程的施工、竣工，并承担任何质量缺陷保修责任。</w:t>
      </w:r>
    </w:p>
    <w:p>
      <w:pPr>
        <w:pStyle w:val="3"/>
        <w:spacing w:line="380" w:lineRule="exact"/>
        <w:ind w:firstLine="480" w:firstLineChars="200"/>
        <w:rPr>
          <w:rFonts w:ascii="楷体" w:hAnsi="楷体" w:eastAsia="楷体" w:cs="楷体"/>
          <w:b w:val="0"/>
          <w:color w:val="000000" w:themeColor="text1"/>
        </w:rPr>
      </w:pPr>
      <w:r>
        <w:rPr>
          <w:rFonts w:hint="eastAsia" w:ascii="楷体" w:hAnsi="楷体" w:eastAsia="楷体" w:cs="楷体"/>
          <w:b w:val="0"/>
          <w:color w:val="000000" w:themeColor="text1"/>
        </w:rPr>
        <w:t>2.我方派出</w:t>
      </w:r>
      <w:r>
        <w:rPr>
          <w:rFonts w:hint="eastAsia" w:ascii="楷体" w:hAnsi="楷体" w:eastAsia="楷体" w:cs="楷体"/>
          <w:b w:val="0"/>
          <w:color w:val="000000" w:themeColor="text1"/>
          <w:u w:val="single"/>
        </w:rPr>
        <w:t>　　　</w:t>
      </w:r>
      <w:r>
        <w:rPr>
          <w:rFonts w:hint="eastAsia" w:ascii="楷体" w:hAnsi="楷体" w:eastAsia="楷体" w:cs="楷体"/>
          <w:b w:val="0"/>
          <w:color w:val="000000" w:themeColor="text1"/>
        </w:rPr>
        <w:t>（项目负责人姓名）作为本次招标项目的项目负责人，项目负责人的联系电话为</w:t>
      </w:r>
      <w:r>
        <w:rPr>
          <w:rFonts w:hint="eastAsia" w:ascii="楷体" w:hAnsi="楷体" w:eastAsia="楷体" w:cs="楷体"/>
          <w:b w:val="0"/>
          <w:color w:val="000000" w:themeColor="text1"/>
          <w:u w:val="single"/>
        </w:rPr>
        <w:t xml:space="preserve">              </w:t>
      </w:r>
      <w:r>
        <w:rPr>
          <w:rFonts w:hint="eastAsia" w:ascii="楷体" w:hAnsi="楷体" w:eastAsia="楷体" w:cs="楷体"/>
          <w:b w:val="0"/>
          <w:color w:val="000000" w:themeColor="text1"/>
        </w:rPr>
        <w:t>。</w:t>
      </w:r>
    </w:p>
    <w:p>
      <w:pPr>
        <w:pStyle w:val="3"/>
        <w:spacing w:line="380" w:lineRule="exact"/>
        <w:ind w:firstLine="480" w:firstLineChars="200"/>
        <w:rPr>
          <w:rFonts w:ascii="楷体" w:hAnsi="楷体" w:eastAsia="楷体" w:cs="楷体"/>
          <w:b w:val="0"/>
          <w:color w:val="000000" w:themeColor="text1"/>
        </w:rPr>
      </w:pPr>
      <w:r>
        <w:rPr>
          <w:rFonts w:hint="eastAsia" w:ascii="楷体" w:hAnsi="楷体" w:eastAsia="楷体" w:cs="楷体"/>
          <w:b w:val="0"/>
          <w:color w:val="000000" w:themeColor="text1"/>
        </w:rPr>
        <w:t>3.我方已详细阅读全部招标文件，包括修改文件、答疑及有关附件，我方承诺完全响应并认可上述文件的所有内容。</w:t>
      </w:r>
    </w:p>
    <w:p>
      <w:pPr>
        <w:pStyle w:val="3"/>
        <w:spacing w:line="380" w:lineRule="exact"/>
        <w:ind w:firstLine="480" w:firstLineChars="200"/>
        <w:rPr>
          <w:rFonts w:ascii="楷体" w:hAnsi="楷体" w:eastAsia="楷体" w:cs="楷体"/>
          <w:b w:val="0"/>
          <w:color w:val="000000" w:themeColor="text1"/>
        </w:rPr>
      </w:pPr>
      <w:r>
        <w:rPr>
          <w:rFonts w:hint="eastAsia" w:ascii="楷体" w:hAnsi="楷体" w:eastAsia="楷体" w:cs="楷体"/>
          <w:b w:val="0"/>
          <w:color w:val="000000" w:themeColor="text1"/>
        </w:rPr>
        <w:t>4.我方承认投标函附件是我方投标函的组成部分。</w:t>
      </w:r>
    </w:p>
    <w:p>
      <w:pPr>
        <w:pStyle w:val="3"/>
        <w:spacing w:line="380" w:lineRule="exact"/>
        <w:ind w:firstLine="480" w:firstLineChars="200"/>
        <w:rPr>
          <w:rFonts w:ascii="楷体" w:hAnsi="楷体" w:eastAsia="楷体" w:cs="楷体"/>
          <w:b w:val="0"/>
          <w:color w:val="000000" w:themeColor="text1"/>
        </w:rPr>
      </w:pPr>
      <w:r>
        <w:rPr>
          <w:rFonts w:hint="eastAsia" w:ascii="楷体" w:hAnsi="楷体" w:eastAsia="楷体" w:cs="楷体"/>
          <w:b w:val="0"/>
          <w:color w:val="000000" w:themeColor="text1"/>
        </w:rPr>
        <w:t>5.一旦我方中标，我方保证在招标人要求的工期</w:t>
      </w:r>
      <w:r>
        <w:rPr>
          <w:rFonts w:hint="eastAsia" w:ascii="楷体" w:hAnsi="楷体" w:eastAsia="楷体" w:cs="楷体"/>
          <w:b w:val="0"/>
          <w:color w:val="000000" w:themeColor="text1"/>
          <w:u w:val="single"/>
        </w:rPr>
        <w:t>　　</w:t>
      </w:r>
      <w:r>
        <w:rPr>
          <w:rFonts w:hint="eastAsia" w:ascii="楷体" w:hAnsi="楷体" w:eastAsia="楷体" w:cs="楷体"/>
          <w:b w:val="0"/>
          <w:color w:val="000000" w:themeColor="text1"/>
        </w:rPr>
        <w:t>日历天内完成并移交全部工程，并确保工程质量达到</w:t>
      </w:r>
      <w:r>
        <w:rPr>
          <w:rFonts w:hint="eastAsia" w:ascii="楷体" w:hAnsi="楷体" w:eastAsia="楷体" w:cs="楷体"/>
          <w:b w:val="0"/>
          <w:color w:val="000000" w:themeColor="text1"/>
          <w:u w:val="single"/>
        </w:rPr>
        <w:t>　　</w:t>
      </w:r>
      <w:r>
        <w:rPr>
          <w:rFonts w:hint="eastAsia" w:ascii="楷体" w:hAnsi="楷体" w:eastAsia="楷体" w:cs="楷体"/>
          <w:b w:val="0"/>
          <w:color w:val="000000" w:themeColor="text1"/>
        </w:rPr>
        <w:t>标准，同时严格执行《建设工程质量管理条例》中有关工程保修条款。</w:t>
      </w:r>
    </w:p>
    <w:p>
      <w:pPr>
        <w:pStyle w:val="3"/>
        <w:spacing w:line="380" w:lineRule="exact"/>
        <w:ind w:firstLine="480" w:firstLineChars="200"/>
        <w:rPr>
          <w:rFonts w:ascii="楷体" w:hAnsi="楷体" w:eastAsia="楷体" w:cs="楷体"/>
          <w:b w:val="0"/>
          <w:color w:val="000000" w:themeColor="text1"/>
        </w:rPr>
      </w:pPr>
      <w:r>
        <w:rPr>
          <w:rFonts w:hint="eastAsia" w:ascii="楷体" w:hAnsi="楷体" w:eastAsia="楷体" w:cs="楷体"/>
          <w:b w:val="0"/>
          <w:color w:val="000000" w:themeColor="text1"/>
        </w:rPr>
        <w:t>6、如果我方在投标有效期内撤回投标、无故放弃中标资格，或违反招标文件、法律、法规规定的其他事项，我方的投标保证金贵方不予退还。</w:t>
      </w:r>
    </w:p>
    <w:p>
      <w:pPr>
        <w:pStyle w:val="3"/>
        <w:spacing w:line="380" w:lineRule="exact"/>
        <w:ind w:firstLine="480" w:firstLineChars="200"/>
        <w:rPr>
          <w:rFonts w:ascii="楷体" w:hAnsi="楷体" w:eastAsia="楷体" w:cs="楷体"/>
          <w:b w:val="0"/>
          <w:color w:val="000000" w:themeColor="text1"/>
        </w:rPr>
      </w:pPr>
      <w:r>
        <w:rPr>
          <w:rFonts w:hint="eastAsia" w:ascii="楷体" w:hAnsi="楷体" w:eastAsia="楷体" w:cs="楷体"/>
          <w:b w:val="0"/>
          <w:color w:val="000000" w:themeColor="text1"/>
        </w:rPr>
        <w:t>7.  我方同意所提交的投标文件在招标文件规定的投标有效期内有效，在此期间内如果中标，我方将受此约束。</w:t>
      </w:r>
    </w:p>
    <w:p>
      <w:pPr>
        <w:pStyle w:val="3"/>
        <w:spacing w:line="380" w:lineRule="exact"/>
        <w:ind w:firstLine="480" w:firstLineChars="200"/>
        <w:rPr>
          <w:rFonts w:ascii="楷体" w:hAnsi="楷体" w:eastAsia="楷体" w:cs="楷体"/>
          <w:b w:val="0"/>
          <w:color w:val="000000" w:themeColor="text1"/>
        </w:rPr>
      </w:pPr>
      <w:r>
        <w:rPr>
          <w:rFonts w:hint="eastAsia" w:ascii="楷体" w:hAnsi="楷体" w:eastAsia="楷体" w:cs="楷体"/>
          <w:b w:val="0"/>
          <w:color w:val="000000" w:themeColor="text1"/>
        </w:rPr>
        <w:t>8. 除非另外达成协议生效，你方的《中标通知书》和本投标文件将成为约束双方的合同文件的组成部分。</w:t>
      </w:r>
    </w:p>
    <w:p>
      <w:pPr>
        <w:pStyle w:val="3"/>
        <w:spacing w:line="380" w:lineRule="exact"/>
        <w:ind w:firstLine="1473" w:firstLineChars="614"/>
        <w:rPr>
          <w:rFonts w:ascii="楷体" w:hAnsi="楷体" w:eastAsia="楷体" w:cs="楷体"/>
          <w:b w:val="0"/>
          <w:color w:val="000000" w:themeColor="text1"/>
        </w:rPr>
      </w:pPr>
    </w:p>
    <w:p>
      <w:pPr>
        <w:pStyle w:val="3"/>
        <w:spacing w:line="380" w:lineRule="exact"/>
        <w:ind w:firstLine="1305" w:firstLineChars="544"/>
        <w:rPr>
          <w:rFonts w:ascii="楷体" w:hAnsi="楷体" w:eastAsia="楷体" w:cs="楷体"/>
          <w:b w:val="0"/>
          <w:color w:val="000000" w:themeColor="text1"/>
        </w:rPr>
      </w:pPr>
      <w:r>
        <w:rPr>
          <w:rFonts w:hint="eastAsia" w:ascii="楷体" w:hAnsi="楷体" w:eastAsia="楷体" w:cs="楷体"/>
          <w:b w:val="0"/>
          <w:color w:val="000000" w:themeColor="text1"/>
        </w:rPr>
        <w:t>投标人（盖章）：</w:t>
      </w:r>
      <w:r>
        <w:rPr>
          <w:rFonts w:hint="eastAsia" w:ascii="楷体" w:hAnsi="楷体" w:eastAsia="楷体" w:cs="楷体"/>
          <w:b w:val="0"/>
          <w:color w:val="000000" w:themeColor="text1"/>
          <w:u w:val="single"/>
        </w:rPr>
        <w:t>　　　　　　　　　　　　　　　   　　　　</w:t>
      </w:r>
    </w:p>
    <w:p>
      <w:pPr>
        <w:pStyle w:val="3"/>
        <w:spacing w:line="380" w:lineRule="exact"/>
        <w:ind w:firstLine="1200" w:firstLineChars="500"/>
        <w:rPr>
          <w:rFonts w:ascii="楷体" w:hAnsi="楷体" w:eastAsia="楷体" w:cs="楷体"/>
          <w:b w:val="0"/>
          <w:color w:val="000000" w:themeColor="text1"/>
          <w:u w:val="single"/>
        </w:rPr>
      </w:pPr>
      <w:r>
        <w:rPr>
          <w:rFonts w:hint="eastAsia" w:ascii="楷体" w:hAnsi="楷体" w:eastAsia="楷体" w:cs="楷体"/>
          <w:b w:val="0"/>
          <w:color w:val="000000" w:themeColor="text1"/>
        </w:rPr>
        <w:t>地址：</w:t>
      </w:r>
      <w:r>
        <w:rPr>
          <w:rFonts w:hint="eastAsia" w:ascii="楷体" w:hAnsi="楷体" w:eastAsia="楷体" w:cs="楷体"/>
          <w:b w:val="0"/>
          <w:color w:val="000000" w:themeColor="text1"/>
          <w:u w:val="single"/>
        </w:rPr>
        <w:t>　　　　　　　　　   　　　　　　　　　　 　　　　</w:t>
      </w:r>
    </w:p>
    <w:p>
      <w:pPr>
        <w:pStyle w:val="3"/>
        <w:spacing w:line="380" w:lineRule="exact"/>
        <w:ind w:firstLine="1200" w:firstLineChars="500"/>
        <w:rPr>
          <w:rFonts w:ascii="楷体" w:hAnsi="楷体" w:eastAsia="楷体" w:cs="楷体"/>
          <w:b w:val="0"/>
          <w:color w:val="000000" w:themeColor="text1"/>
          <w:u w:val="single"/>
        </w:rPr>
      </w:pPr>
      <w:r>
        <w:rPr>
          <w:rFonts w:hint="eastAsia" w:ascii="楷体" w:hAnsi="楷体" w:eastAsia="楷体" w:cs="楷体"/>
          <w:b w:val="0"/>
          <w:color w:val="000000" w:themeColor="text1"/>
        </w:rPr>
        <w:t>法定代表人或其委托代理人（签字或盖章）：</w:t>
      </w:r>
      <w:r>
        <w:rPr>
          <w:rFonts w:hint="eastAsia" w:ascii="楷体" w:hAnsi="楷体" w:eastAsia="楷体" w:cs="楷体"/>
          <w:b w:val="0"/>
          <w:color w:val="000000" w:themeColor="text1"/>
          <w:u w:val="single"/>
        </w:rPr>
        <w:t>　　　　　　 　　</w:t>
      </w:r>
    </w:p>
    <w:p>
      <w:pPr>
        <w:pStyle w:val="3"/>
        <w:spacing w:line="380" w:lineRule="exact"/>
        <w:ind w:firstLine="1200" w:firstLineChars="500"/>
        <w:rPr>
          <w:rFonts w:ascii="楷体" w:hAnsi="楷体" w:eastAsia="楷体" w:cs="楷体"/>
          <w:b w:val="0"/>
          <w:color w:val="000000" w:themeColor="text1"/>
        </w:rPr>
      </w:pPr>
      <w:r>
        <w:rPr>
          <w:rFonts w:hint="eastAsia" w:ascii="楷体" w:hAnsi="楷体" w:eastAsia="楷体" w:cs="楷体"/>
          <w:b w:val="0"/>
          <w:color w:val="000000" w:themeColor="text1"/>
        </w:rPr>
        <w:t>邮政编码：</w:t>
      </w:r>
      <w:r>
        <w:rPr>
          <w:rFonts w:hint="eastAsia" w:ascii="楷体" w:hAnsi="楷体" w:eastAsia="楷体" w:cs="楷体"/>
          <w:b w:val="0"/>
          <w:color w:val="000000" w:themeColor="text1"/>
          <w:u w:val="single"/>
        </w:rPr>
        <w:t>　　　　</w:t>
      </w:r>
      <w:r>
        <w:rPr>
          <w:rFonts w:hint="eastAsia" w:ascii="楷体" w:hAnsi="楷体" w:eastAsia="楷体" w:cs="楷体"/>
          <w:b w:val="0"/>
          <w:color w:val="000000" w:themeColor="text1"/>
        </w:rPr>
        <w:t>电话：</w:t>
      </w:r>
      <w:r>
        <w:rPr>
          <w:rFonts w:hint="eastAsia" w:ascii="楷体" w:hAnsi="楷体" w:eastAsia="楷体" w:cs="楷体"/>
          <w:b w:val="0"/>
          <w:color w:val="000000" w:themeColor="text1"/>
          <w:u w:val="single"/>
        </w:rPr>
        <w:t>　　　　</w:t>
      </w:r>
      <w:r>
        <w:rPr>
          <w:rFonts w:hint="eastAsia" w:ascii="楷体" w:hAnsi="楷体" w:eastAsia="楷体" w:cs="楷体"/>
          <w:b w:val="0"/>
          <w:color w:val="000000" w:themeColor="text1"/>
        </w:rPr>
        <w:t>传真：</w:t>
      </w:r>
      <w:r>
        <w:rPr>
          <w:rFonts w:hint="eastAsia" w:ascii="楷体" w:hAnsi="楷体" w:eastAsia="楷体" w:cs="楷体"/>
          <w:b w:val="0"/>
          <w:color w:val="000000" w:themeColor="text1"/>
          <w:u w:val="single"/>
        </w:rPr>
        <w:t>　　　　　</w:t>
      </w:r>
      <w:r>
        <w:rPr>
          <w:rFonts w:hint="eastAsia" w:ascii="楷体" w:hAnsi="楷体" w:eastAsia="楷体" w:cs="楷体"/>
          <w:b w:val="0"/>
          <w:color w:val="000000" w:themeColor="text1"/>
        </w:rPr>
        <w:t>邮箱：</w:t>
      </w:r>
      <w:r>
        <w:rPr>
          <w:rFonts w:hint="eastAsia" w:ascii="楷体" w:hAnsi="楷体" w:eastAsia="楷体" w:cs="楷体"/>
          <w:b w:val="0"/>
          <w:color w:val="000000" w:themeColor="text1"/>
          <w:u w:val="single"/>
        </w:rPr>
        <w:t>　　</w:t>
      </w:r>
    </w:p>
    <w:p>
      <w:pPr>
        <w:spacing w:line="380" w:lineRule="exact"/>
        <w:ind w:firstLine="5145" w:firstLineChars="2450"/>
        <w:jc w:val="left"/>
        <w:rPr>
          <w:rFonts w:ascii="楷体" w:hAnsi="楷体" w:eastAsia="楷体" w:cs="楷体"/>
          <w:color w:val="000000" w:themeColor="text1"/>
        </w:rPr>
      </w:pPr>
      <w:r>
        <w:rPr>
          <w:rFonts w:hint="eastAsia" w:ascii="楷体" w:hAnsi="楷体" w:eastAsia="楷体" w:cs="楷体"/>
          <w:color w:val="000000" w:themeColor="text1"/>
        </w:rPr>
        <w:t>日期：</w:t>
      </w:r>
      <w:r>
        <w:rPr>
          <w:rFonts w:hint="eastAsia" w:ascii="楷体" w:hAnsi="楷体" w:eastAsia="楷体" w:cs="楷体"/>
          <w:color w:val="000000" w:themeColor="text1"/>
          <w:u w:val="single"/>
        </w:rPr>
        <w:t>　　　年　  月　　日</w:t>
      </w:r>
    </w:p>
    <w:p>
      <w:pPr>
        <w:spacing w:line="500" w:lineRule="exact"/>
        <w:jc w:val="left"/>
        <w:rPr>
          <w:rFonts w:ascii="楷体" w:hAnsi="楷体" w:eastAsia="楷体" w:cs="楷体"/>
          <w:color w:val="000000" w:themeColor="text1"/>
        </w:rPr>
      </w:pPr>
    </w:p>
    <w:p>
      <w:pPr>
        <w:widowControl/>
        <w:jc w:val="left"/>
        <w:rPr>
          <w:rFonts w:ascii="楷体" w:hAnsi="楷体" w:eastAsia="楷体" w:cs="楷体"/>
          <w:b/>
          <w:color w:val="000000" w:themeColor="text1"/>
          <w:sz w:val="32"/>
          <w:szCs w:val="32"/>
        </w:rPr>
      </w:pPr>
      <w:r>
        <w:rPr>
          <w:rFonts w:ascii="楷体" w:hAnsi="楷体" w:eastAsia="楷体" w:cs="楷体"/>
          <w:b/>
          <w:color w:val="000000" w:themeColor="text1"/>
          <w:sz w:val="32"/>
          <w:szCs w:val="32"/>
        </w:rPr>
        <w:br w:type="page"/>
      </w:r>
    </w:p>
    <w:p>
      <w:pPr>
        <w:spacing w:line="500" w:lineRule="exact"/>
        <w:jc w:val="left"/>
        <w:rPr>
          <w:rFonts w:ascii="楷体" w:hAnsi="楷体" w:eastAsia="楷体" w:cs="楷体"/>
          <w:b/>
          <w:color w:val="000000" w:themeColor="text1"/>
          <w:sz w:val="32"/>
          <w:szCs w:val="32"/>
        </w:rPr>
      </w:pPr>
      <w:r>
        <w:rPr>
          <w:rFonts w:hint="eastAsia" w:ascii="楷体" w:hAnsi="楷体" w:eastAsia="楷体" w:cs="楷体"/>
          <w:b/>
          <w:color w:val="000000" w:themeColor="text1"/>
          <w:sz w:val="32"/>
          <w:szCs w:val="32"/>
        </w:rPr>
        <w:t>附件5</w:t>
      </w:r>
    </w:p>
    <w:p>
      <w:pPr>
        <w:spacing w:line="500" w:lineRule="exact"/>
        <w:rPr>
          <w:rFonts w:ascii="楷体" w:hAnsi="楷体" w:eastAsia="楷体" w:cs="楷体"/>
          <w:color w:val="000000" w:themeColor="text1"/>
          <w:sz w:val="24"/>
        </w:rPr>
      </w:pPr>
      <w:r>
        <w:rPr>
          <w:rFonts w:hint="eastAsia" w:ascii="楷体" w:hAnsi="楷体" w:eastAsia="楷体" w:cs="楷体"/>
          <w:color w:val="000000" w:themeColor="text1"/>
          <w:sz w:val="24"/>
        </w:rPr>
        <w:t>一号标书封面样式：</w:t>
      </w:r>
    </w:p>
    <w:p>
      <w:pPr>
        <w:spacing w:line="520" w:lineRule="atLeast"/>
        <w:jc w:val="right"/>
        <w:rPr>
          <w:rFonts w:ascii="楷体" w:hAnsi="楷体" w:eastAsia="楷体" w:cs="楷体"/>
          <w:color w:val="000000" w:themeColor="text1"/>
          <w:sz w:val="28"/>
        </w:rPr>
      </w:pPr>
      <w:r>
        <w:rPr>
          <w:rFonts w:hint="eastAsia" w:ascii="楷体" w:hAnsi="楷体" w:eastAsia="楷体" w:cs="楷体"/>
          <w:color w:val="000000" w:themeColor="text1"/>
          <w:sz w:val="28"/>
          <w:u w:val="single"/>
        </w:rPr>
        <w:t xml:space="preserve">    </w:t>
      </w:r>
      <w:r>
        <w:rPr>
          <w:rFonts w:hint="eastAsia" w:ascii="楷体" w:hAnsi="楷体" w:eastAsia="楷体" w:cs="楷体"/>
          <w:color w:val="000000" w:themeColor="text1"/>
          <w:sz w:val="28"/>
        </w:rPr>
        <w:t>本</w:t>
      </w:r>
    </w:p>
    <w:p>
      <w:pPr>
        <w:pStyle w:val="9"/>
        <w:adjustRightInd w:val="0"/>
        <w:snapToGrid w:val="0"/>
        <w:spacing w:line="300" w:lineRule="exact"/>
        <w:ind w:left="109" w:leftChars="52"/>
        <w:rPr>
          <w:rFonts w:ascii="楷体" w:hAnsi="楷体" w:eastAsia="楷体" w:cs="楷体"/>
          <w:b/>
          <w:bCs/>
          <w:color w:val="000000" w:themeColor="text1"/>
          <w:sz w:val="32"/>
          <w:szCs w:val="32"/>
        </w:rPr>
      </w:pPr>
    </w:p>
    <w:p>
      <w:pPr>
        <w:pStyle w:val="9"/>
        <w:adjustRightInd w:val="0"/>
        <w:snapToGrid w:val="0"/>
        <w:spacing w:line="300" w:lineRule="exact"/>
        <w:rPr>
          <w:rFonts w:ascii="楷体" w:hAnsi="楷体" w:eastAsia="楷体" w:cs="楷体"/>
          <w:b/>
          <w:bCs/>
          <w:color w:val="000000" w:themeColor="text1"/>
          <w:sz w:val="32"/>
          <w:szCs w:val="32"/>
        </w:rPr>
      </w:pPr>
    </w:p>
    <w:p>
      <w:pPr>
        <w:pStyle w:val="9"/>
        <w:adjustRightInd w:val="0"/>
        <w:snapToGrid w:val="0"/>
        <w:spacing w:line="300" w:lineRule="exact"/>
        <w:ind w:left="109" w:leftChars="52"/>
        <w:rPr>
          <w:rFonts w:ascii="楷体" w:hAnsi="楷体" w:eastAsia="楷体" w:cs="楷体"/>
          <w:b/>
          <w:bCs/>
          <w:color w:val="000000" w:themeColor="text1"/>
          <w:sz w:val="32"/>
          <w:szCs w:val="32"/>
        </w:rPr>
      </w:pPr>
    </w:p>
    <w:p>
      <w:pPr>
        <w:pStyle w:val="9"/>
        <w:adjustRightInd w:val="0"/>
        <w:snapToGrid w:val="0"/>
        <w:jc w:val="center"/>
        <w:rPr>
          <w:rFonts w:ascii="楷体" w:hAnsi="楷体" w:eastAsia="楷体" w:cs="楷体"/>
          <w:b/>
          <w:color w:val="000000" w:themeColor="text1"/>
          <w:kern w:val="2"/>
          <w:sz w:val="44"/>
          <w:szCs w:val="44"/>
        </w:rPr>
      </w:pPr>
      <w:r>
        <w:rPr>
          <w:rFonts w:hint="eastAsia" w:ascii="楷体" w:hAnsi="楷体" w:eastAsia="楷体" w:cs="楷体"/>
          <w:b/>
          <w:color w:val="000000" w:themeColor="text1"/>
          <w:kern w:val="2"/>
          <w:sz w:val="44"/>
          <w:szCs w:val="44"/>
          <w:lang w:eastAsia="zh-CN"/>
        </w:rPr>
        <w:t>盐城工业职业技术学院青年教师周转公寓阳台封闭工程</w:t>
      </w:r>
    </w:p>
    <w:p>
      <w:pPr>
        <w:spacing w:line="480" w:lineRule="auto"/>
        <w:jc w:val="center"/>
        <w:rPr>
          <w:rFonts w:hint="eastAsia" w:ascii="楷体" w:hAnsi="楷体" w:eastAsia="楷体" w:cs="楷体"/>
          <w:b/>
          <w:color w:val="000000" w:themeColor="text1"/>
          <w:sz w:val="32"/>
          <w:szCs w:val="32"/>
          <w:lang w:eastAsia="zh-CN"/>
        </w:rPr>
      </w:pPr>
    </w:p>
    <w:p>
      <w:pPr>
        <w:spacing w:line="520" w:lineRule="atLeast"/>
        <w:rPr>
          <w:rFonts w:ascii="楷体" w:hAnsi="楷体" w:eastAsia="楷体" w:cs="楷体"/>
          <w:color w:val="000000" w:themeColor="text1"/>
          <w:sz w:val="48"/>
        </w:rPr>
      </w:pPr>
    </w:p>
    <w:p>
      <w:pPr>
        <w:pStyle w:val="2"/>
        <w:ind w:firstLine="422"/>
        <w:rPr>
          <w:color w:val="000000" w:themeColor="text1"/>
        </w:rPr>
      </w:pPr>
    </w:p>
    <w:p>
      <w:pPr>
        <w:spacing w:line="520" w:lineRule="atLeast"/>
        <w:jc w:val="center"/>
        <w:rPr>
          <w:rFonts w:ascii="楷体" w:hAnsi="楷体" w:eastAsia="楷体" w:cs="楷体"/>
          <w:b/>
          <w:bCs/>
          <w:color w:val="000000" w:themeColor="text1"/>
          <w:sz w:val="72"/>
        </w:rPr>
      </w:pPr>
      <w:r>
        <w:rPr>
          <w:rFonts w:hint="eastAsia" w:ascii="楷体" w:hAnsi="楷体" w:eastAsia="楷体" w:cs="楷体"/>
          <w:b/>
          <w:bCs/>
          <w:color w:val="000000" w:themeColor="text1"/>
          <w:sz w:val="72"/>
        </w:rPr>
        <w:t>投 标 文 件</w:t>
      </w:r>
    </w:p>
    <w:p>
      <w:pPr>
        <w:spacing w:line="520" w:lineRule="atLeast"/>
        <w:jc w:val="center"/>
        <w:rPr>
          <w:rFonts w:ascii="楷体" w:hAnsi="楷体" w:eastAsia="楷体" w:cs="楷体"/>
          <w:b/>
          <w:bCs/>
          <w:color w:val="000000" w:themeColor="text1"/>
          <w:sz w:val="36"/>
        </w:rPr>
      </w:pPr>
    </w:p>
    <w:p>
      <w:pPr>
        <w:spacing w:line="520" w:lineRule="atLeast"/>
        <w:jc w:val="center"/>
        <w:rPr>
          <w:rFonts w:ascii="楷体" w:hAnsi="楷体" w:eastAsia="楷体" w:cs="楷体"/>
          <w:b/>
          <w:bCs/>
          <w:color w:val="000000" w:themeColor="text1"/>
          <w:sz w:val="36"/>
        </w:rPr>
      </w:pPr>
      <w:r>
        <w:rPr>
          <w:rFonts w:hint="eastAsia" w:ascii="楷体" w:hAnsi="楷体" w:eastAsia="楷体" w:cs="楷体"/>
          <w:b/>
          <w:bCs/>
          <w:color w:val="000000" w:themeColor="text1"/>
          <w:sz w:val="36"/>
        </w:rPr>
        <w:t>（一号标书）</w:t>
      </w:r>
    </w:p>
    <w:p>
      <w:pPr>
        <w:spacing w:line="520" w:lineRule="atLeast"/>
        <w:rPr>
          <w:rFonts w:ascii="楷体" w:hAnsi="楷体" w:eastAsia="楷体" w:cs="楷体"/>
          <w:b/>
          <w:bCs/>
          <w:color w:val="000000" w:themeColor="text1"/>
          <w:sz w:val="48"/>
        </w:rPr>
      </w:pPr>
    </w:p>
    <w:p>
      <w:pPr>
        <w:spacing w:line="520" w:lineRule="atLeast"/>
        <w:rPr>
          <w:rFonts w:ascii="楷体" w:hAnsi="楷体" w:eastAsia="楷体" w:cs="楷体"/>
          <w:color w:val="000000" w:themeColor="text1"/>
          <w:sz w:val="28"/>
        </w:rPr>
      </w:pPr>
    </w:p>
    <w:p>
      <w:pPr>
        <w:spacing w:line="520" w:lineRule="atLeast"/>
        <w:rPr>
          <w:rFonts w:ascii="楷体" w:hAnsi="楷体" w:eastAsia="楷体" w:cs="楷体"/>
          <w:color w:val="000000" w:themeColor="text1"/>
          <w:sz w:val="28"/>
        </w:rPr>
      </w:pPr>
    </w:p>
    <w:p>
      <w:pPr>
        <w:spacing w:line="520" w:lineRule="atLeast"/>
        <w:rPr>
          <w:rFonts w:ascii="楷体" w:hAnsi="楷体" w:eastAsia="楷体" w:cs="楷体"/>
          <w:color w:val="000000" w:themeColor="text1"/>
          <w:sz w:val="28"/>
        </w:rPr>
      </w:pPr>
    </w:p>
    <w:p>
      <w:pPr>
        <w:spacing w:line="500" w:lineRule="exact"/>
        <w:ind w:firstLine="480" w:firstLineChars="200"/>
        <w:rPr>
          <w:rFonts w:ascii="楷体" w:hAnsi="楷体" w:eastAsia="楷体" w:cs="楷体"/>
          <w:color w:val="000000" w:themeColor="text1"/>
          <w:sz w:val="24"/>
          <w:u w:val="single"/>
        </w:rPr>
      </w:pPr>
      <w:r>
        <w:rPr>
          <w:rFonts w:hint="eastAsia" w:ascii="楷体" w:hAnsi="楷体" w:eastAsia="楷体" w:cs="楷体"/>
          <w:color w:val="000000" w:themeColor="text1"/>
          <w:sz w:val="24"/>
        </w:rPr>
        <w:t>投标人（盖章）：</w:t>
      </w:r>
      <w:r>
        <w:rPr>
          <w:rFonts w:hint="eastAsia" w:ascii="楷体" w:hAnsi="楷体" w:eastAsia="楷体" w:cs="楷体"/>
          <w:color w:val="000000" w:themeColor="text1"/>
          <w:sz w:val="24"/>
          <w:u w:val="single"/>
        </w:rPr>
        <w:t xml:space="preserve">                                            </w:t>
      </w: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 xml:space="preserve"> </w:t>
      </w:r>
    </w:p>
    <w:p>
      <w:pPr>
        <w:spacing w:line="500" w:lineRule="exact"/>
        <w:ind w:firstLine="480" w:firstLineChars="200"/>
        <w:rPr>
          <w:rFonts w:ascii="楷体" w:hAnsi="楷体" w:eastAsia="楷体" w:cs="楷体"/>
          <w:color w:val="000000" w:themeColor="text1"/>
          <w:sz w:val="24"/>
          <w:u w:val="single"/>
        </w:rPr>
      </w:pPr>
      <w:r>
        <w:rPr>
          <w:rFonts w:hint="eastAsia" w:ascii="楷体" w:hAnsi="楷体" w:eastAsia="楷体" w:cs="楷体"/>
          <w:color w:val="000000" w:themeColor="text1"/>
          <w:sz w:val="24"/>
        </w:rPr>
        <w:t>法定代表人或授权委托人（签字或盖章）：</w:t>
      </w:r>
      <w:r>
        <w:rPr>
          <w:rFonts w:hint="eastAsia" w:ascii="楷体" w:hAnsi="楷体" w:eastAsia="楷体" w:cs="楷体"/>
          <w:color w:val="000000" w:themeColor="text1"/>
          <w:sz w:val="24"/>
          <w:u w:val="single"/>
        </w:rPr>
        <w:t xml:space="preserve">                      </w:t>
      </w: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 xml:space="preserve"> </w:t>
      </w:r>
    </w:p>
    <w:p>
      <w:pPr>
        <w:spacing w:line="500" w:lineRule="exact"/>
        <w:ind w:firstLine="480" w:firstLineChars="200"/>
        <w:rPr>
          <w:rFonts w:ascii="楷体" w:hAnsi="楷体" w:eastAsia="楷体" w:cs="楷体"/>
          <w:color w:val="000000" w:themeColor="text1"/>
          <w:sz w:val="24"/>
        </w:rPr>
      </w:pPr>
    </w:p>
    <w:p>
      <w:pPr>
        <w:spacing w:line="500" w:lineRule="exact"/>
        <w:ind w:firstLine="480" w:firstLineChars="200"/>
        <w:jc w:val="center"/>
        <w:rPr>
          <w:rFonts w:ascii="楷体" w:hAnsi="楷体" w:eastAsia="楷体" w:cs="楷体"/>
          <w:b/>
          <w:color w:val="000000" w:themeColor="text1"/>
          <w:sz w:val="32"/>
          <w:szCs w:val="32"/>
        </w:rPr>
      </w:pPr>
      <w:r>
        <w:rPr>
          <w:rFonts w:hint="eastAsia" w:ascii="楷体" w:hAnsi="楷体" w:eastAsia="楷体" w:cs="楷体"/>
          <w:color w:val="000000" w:themeColor="text1"/>
          <w:sz w:val="24"/>
        </w:rPr>
        <w:t>年     月     日</w:t>
      </w:r>
    </w:p>
    <w:p>
      <w:pPr>
        <w:pStyle w:val="2"/>
        <w:ind w:left="0" w:leftChars="0" w:firstLine="0" w:firstLineChars="0"/>
      </w:pPr>
    </w:p>
    <w:p>
      <w:pPr>
        <w:spacing w:line="500" w:lineRule="exact"/>
        <w:rPr>
          <w:rFonts w:ascii="楷体" w:hAnsi="楷体" w:eastAsia="楷体" w:cs="楷体"/>
          <w:b/>
          <w:color w:val="000000" w:themeColor="text1"/>
          <w:sz w:val="32"/>
          <w:szCs w:val="32"/>
        </w:rPr>
      </w:pPr>
      <w:r>
        <w:rPr>
          <w:rFonts w:hint="eastAsia" w:ascii="楷体" w:hAnsi="楷体" w:eastAsia="楷体" w:cs="楷体"/>
          <w:b/>
          <w:color w:val="000000" w:themeColor="text1"/>
          <w:sz w:val="32"/>
          <w:szCs w:val="32"/>
        </w:rPr>
        <w:t>附件6</w:t>
      </w:r>
    </w:p>
    <w:tbl>
      <w:tblPr>
        <w:tblStyle w:val="18"/>
        <w:tblW w:w="9469" w:type="dxa"/>
        <w:tblInd w:w="0" w:type="dxa"/>
        <w:tblLayout w:type="fixed"/>
        <w:tblCellMar>
          <w:top w:w="0" w:type="dxa"/>
          <w:left w:w="108" w:type="dxa"/>
          <w:bottom w:w="0" w:type="dxa"/>
          <w:right w:w="108" w:type="dxa"/>
        </w:tblCellMar>
      </w:tblPr>
      <w:tblGrid>
        <w:gridCol w:w="1103"/>
        <w:gridCol w:w="1833"/>
        <w:gridCol w:w="3113"/>
        <w:gridCol w:w="3420"/>
      </w:tblGrid>
      <w:tr>
        <w:tblPrEx>
          <w:tblCellMar>
            <w:top w:w="0" w:type="dxa"/>
            <w:left w:w="108" w:type="dxa"/>
            <w:bottom w:w="0" w:type="dxa"/>
            <w:right w:w="108" w:type="dxa"/>
          </w:tblCellMar>
        </w:tblPrEx>
        <w:trPr>
          <w:trHeight w:val="975" w:hRule="atLeast"/>
        </w:trPr>
        <w:tc>
          <w:tcPr>
            <w:tcW w:w="9469" w:type="dxa"/>
            <w:gridSpan w:val="4"/>
            <w:tcBorders>
              <w:top w:val="nil"/>
              <w:left w:val="nil"/>
              <w:bottom w:val="nil"/>
              <w:right w:val="nil"/>
            </w:tcBorders>
            <w:vAlign w:val="center"/>
          </w:tcPr>
          <w:p>
            <w:pPr>
              <w:widowControl/>
              <w:jc w:val="center"/>
              <w:rPr>
                <w:rFonts w:ascii="楷体" w:hAnsi="楷体" w:eastAsia="楷体" w:cs="楷体"/>
                <w:b/>
                <w:bCs/>
                <w:color w:val="000000" w:themeColor="text1"/>
                <w:kern w:val="0"/>
                <w:sz w:val="44"/>
                <w:szCs w:val="44"/>
              </w:rPr>
            </w:pPr>
            <w:r>
              <w:rPr>
                <w:rFonts w:hint="eastAsia" w:ascii="楷体" w:hAnsi="楷体" w:eastAsia="楷体" w:cs="楷体"/>
                <w:b/>
                <w:bCs/>
                <w:color w:val="000000" w:themeColor="text1"/>
                <w:kern w:val="0"/>
                <w:sz w:val="44"/>
                <w:szCs w:val="44"/>
              </w:rPr>
              <w:t>投标文件原件清单</w:t>
            </w:r>
          </w:p>
        </w:tc>
      </w:tr>
      <w:tr>
        <w:tblPrEx>
          <w:tblCellMar>
            <w:top w:w="0" w:type="dxa"/>
            <w:left w:w="108" w:type="dxa"/>
            <w:bottom w:w="0" w:type="dxa"/>
            <w:right w:w="108" w:type="dxa"/>
          </w:tblCellMar>
        </w:tblPrEx>
        <w:trPr>
          <w:trHeight w:val="600" w:hRule="atLeast"/>
        </w:trPr>
        <w:tc>
          <w:tcPr>
            <w:tcW w:w="2936" w:type="dxa"/>
            <w:gridSpan w:val="2"/>
            <w:tcBorders>
              <w:top w:val="nil"/>
              <w:left w:val="nil"/>
              <w:bottom w:val="single" w:color="auto" w:sz="4" w:space="0"/>
              <w:right w:val="nil"/>
            </w:tcBorders>
            <w:vAlign w:val="center"/>
          </w:tcPr>
          <w:p>
            <w:pPr>
              <w:widowControl/>
              <w:jc w:val="left"/>
              <w:rPr>
                <w:rFonts w:ascii="楷体" w:hAnsi="楷体" w:eastAsia="楷体" w:cs="楷体"/>
                <w:b/>
                <w:bCs/>
                <w:color w:val="000000" w:themeColor="text1"/>
                <w:kern w:val="0"/>
                <w:sz w:val="22"/>
                <w:szCs w:val="22"/>
              </w:rPr>
            </w:pPr>
            <w:r>
              <w:rPr>
                <w:rFonts w:hint="eastAsia" w:ascii="楷体" w:hAnsi="楷体" w:eastAsia="楷体" w:cs="楷体"/>
                <w:b/>
                <w:bCs/>
                <w:color w:val="000000" w:themeColor="text1"/>
                <w:kern w:val="0"/>
                <w:sz w:val="22"/>
                <w:szCs w:val="22"/>
              </w:rPr>
              <w:t>投标人名称：</w:t>
            </w:r>
          </w:p>
        </w:tc>
        <w:tc>
          <w:tcPr>
            <w:tcW w:w="3113" w:type="dxa"/>
            <w:tcBorders>
              <w:top w:val="nil"/>
              <w:left w:val="nil"/>
              <w:bottom w:val="single" w:color="auto" w:sz="4" w:space="0"/>
              <w:right w:val="nil"/>
            </w:tcBorders>
            <w:vAlign w:val="center"/>
          </w:tcPr>
          <w:p>
            <w:pPr>
              <w:widowControl/>
              <w:jc w:val="center"/>
              <w:rPr>
                <w:rFonts w:ascii="楷体" w:hAnsi="楷体" w:eastAsia="楷体" w:cs="楷体"/>
                <w:b/>
                <w:bCs/>
                <w:color w:val="000000" w:themeColor="text1"/>
                <w:kern w:val="0"/>
                <w:sz w:val="32"/>
                <w:szCs w:val="32"/>
              </w:rPr>
            </w:pPr>
            <w:r>
              <w:rPr>
                <w:rFonts w:hint="eastAsia" w:ascii="楷体" w:hAnsi="楷体" w:eastAsia="楷体" w:cs="楷体"/>
                <w:b/>
                <w:bCs/>
                <w:color w:val="000000" w:themeColor="text1"/>
                <w:kern w:val="0"/>
                <w:sz w:val="32"/>
                <w:szCs w:val="32"/>
              </w:rPr>
              <w:t>　</w:t>
            </w:r>
          </w:p>
        </w:tc>
        <w:tc>
          <w:tcPr>
            <w:tcW w:w="3420" w:type="dxa"/>
            <w:tcBorders>
              <w:top w:val="nil"/>
              <w:left w:val="nil"/>
              <w:bottom w:val="single" w:color="auto" w:sz="4" w:space="0"/>
              <w:right w:val="nil"/>
            </w:tcBorders>
            <w:vAlign w:val="center"/>
          </w:tcPr>
          <w:p>
            <w:pPr>
              <w:widowControl/>
              <w:jc w:val="center"/>
              <w:rPr>
                <w:rFonts w:ascii="楷体" w:hAnsi="楷体" w:eastAsia="楷体" w:cs="楷体"/>
                <w:b/>
                <w:bCs/>
                <w:color w:val="000000" w:themeColor="text1"/>
                <w:kern w:val="0"/>
                <w:sz w:val="32"/>
                <w:szCs w:val="32"/>
              </w:rPr>
            </w:pPr>
            <w:r>
              <w:rPr>
                <w:rFonts w:hint="eastAsia" w:ascii="楷体" w:hAnsi="楷体" w:eastAsia="楷体" w:cs="楷体"/>
                <w:b/>
                <w:bCs/>
                <w:color w:val="000000" w:themeColor="text1"/>
                <w:kern w:val="0"/>
                <w:sz w:val="32"/>
                <w:szCs w:val="32"/>
              </w:rPr>
              <w:t>　</w:t>
            </w:r>
          </w:p>
        </w:tc>
      </w:tr>
      <w:tr>
        <w:tblPrEx>
          <w:tblCellMar>
            <w:top w:w="0" w:type="dxa"/>
            <w:left w:w="108" w:type="dxa"/>
            <w:bottom w:w="0" w:type="dxa"/>
            <w:right w:w="108" w:type="dxa"/>
          </w:tblCellMar>
        </w:tblPrEx>
        <w:trPr>
          <w:trHeight w:val="780"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rPr>
            </w:pPr>
            <w:r>
              <w:rPr>
                <w:rFonts w:hint="eastAsia" w:ascii="楷体" w:hAnsi="楷体" w:eastAsia="楷体" w:cs="楷体"/>
                <w:b/>
                <w:bCs/>
                <w:color w:val="000000" w:themeColor="text1"/>
                <w:kern w:val="0"/>
                <w:sz w:val="24"/>
              </w:rPr>
              <w:t>序</w:t>
            </w:r>
            <w:r>
              <w:rPr>
                <w:rFonts w:hint="eastAsia" w:ascii="楷体" w:hAnsi="楷体" w:eastAsia="楷体" w:cs="楷体"/>
                <w:b/>
                <w:bCs/>
                <w:color w:val="000000" w:themeColor="text1"/>
                <w:kern w:val="0"/>
                <w:sz w:val="24"/>
              </w:rPr>
              <w:br w:type="textWrapping"/>
            </w:r>
            <w:r>
              <w:rPr>
                <w:rFonts w:hint="eastAsia" w:ascii="楷体" w:hAnsi="楷体" w:eastAsia="楷体" w:cs="楷体"/>
                <w:b/>
                <w:bCs/>
                <w:color w:val="000000" w:themeColor="text1"/>
                <w:kern w:val="0"/>
                <w:sz w:val="24"/>
              </w:rPr>
              <w:t>号</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b/>
                <w:bCs/>
                <w:color w:val="000000" w:themeColor="text1"/>
                <w:kern w:val="0"/>
                <w:sz w:val="24"/>
              </w:rPr>
            </w:pPr>
            <w:r>
              <w:rPr>
                <w:rFonts w:hint="eastAsia" w:ascii="楷体" w:hAnsi="楷体" w:eastAsia="楷体" w:cs="楷体"/>
                <w:b/>
                <w:bCs/>
                <w:color w:val="000000" w:themeColor="text1"/>
                <w:kern w:val="0"/>
                <w:sz w:val="24"/>
              </w:rPr>
              <w:t>原件名称</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rPr>
            </w:pPr>
            <w:r>
              <w:rPr>
                <w:rFonts w:hint="eastAsia" w:ascii="楷体" w:hAnsi="楷体" w:eastAsia="楷体" w:cs="楷体"/>
                <w:b/>
                <w:bCs/>
                <w:color w:val="000000" w:themeColor="text1"/>
                <w:kern w:val="0"/>
                <w:sz w:val="24"/>
              </w:rPr>
              <w:t>备　　注</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rPr>
            </w:pPr>
            <w:r>
              <w:rPr>
                <w:rFonts w:hint="eastAsia" w:ascii="楷体" w:hAnsi="楷体" w:eastAsia="楷体" w:cs="楷体"/>
                <w:color w:val="000000" w:themeColor="text1"/>
                <w:kern w:val="0"/>
                <w:sz w:val="20"/>
                <w:szCs w:val="20"/>
              </w:rPr>
              <w:t>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rPr>
            </w:pPr>
            <w:r>
              <w:rPr>
                <w:rFonts w:hint="eastAsia" w:ascii="楷体" w:hAnsi="楷体" w:eastAsia="楷体" w:cs="楷体"/>
                <w:color w:val="000000" w:themeColor="text1"/>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rPr>
            </w:pPr>
            <w:r>
              <w:rPr>
                <w:rFonts w:hint="eastAsia" w:ascii="楷体" w:hAnsi="楷体" w:eastAsia="楷体" w:cs="楷体"/>
                <w:color w:val="000000" w:themeColor="text1"/>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rPr>
            </w:pPr>
            <w:r>
              <w:rPr>
                <w:rFonts w:hint="eastAsia" w:ascii="楷体" w:hAnsi="楷体" w:eastAsia="楷体" w:cs="楷体"/>
                <w:color w:val="000000" w:themeColor="text1"/>
                <w:kern w:val="0"/>
                <w:sz w:val="20"/>
                <w:szCs w:val="20"/>
              </w:rPr>
              <w:t>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rPr>
            </w:pPr>
            <w:r>
              <w:rPr>
                <w:rFonts w:hint="eastAsia" w:ascii="楷体" w:hAnsi="楷体" w:eastAsia="楷体" w:cs="楷体"/>
                <w:color w:val="000000" w:themeColor="text1"/>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rPr>
            </w:pPr>
            <w:r>
              <w:rPr>
                <w:rFonts w:hint="eastAsia" w:ascii="楷体" w:hAnsi="楷体" w:eastAsia="楷体" w:cs="楷体"/>
                <w:color w:val="000000" w:themeColor="text1"/>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rPr>
            </w:pPr>
            <w:r>
              <w:rPr>
                <w:rFonts w:hint="eastAsia" w:ascii="楷体" w:hAnsi="楷体" w:eastAsia="楷体" w:cs="楷体"/>
                <w:color w:val="000000" w:themeColor="text1"/>
                <w:kern w:val="0"/>
                <w:sz w:val="20"/>
                <w:szCs w:val="20"/>
              </w:rPr>
              <w:t>3</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rPr>
            </w:pPr>
            <w:r>
              <w:rPr>
                <w:rFonts w:hint="eastAsia" w:ascii="楷体" w:hAnsi="楷体" w:eastAsia="楷体" w:cs="楷体"/>
                <w:color w:val="000000" w:themeColor="text1"/>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rPr>
            </w:pPr>
            <w:r>
              <w:rPr>
                <w:rFonts w:hint="eastAsia" w:ascii="楷体" w:hAnsi="楷体" w:eastAsia="楷体" w:cs="楷体"/>
                <w:color w:val="000000" w:themeColor="text1"/>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rPr>
            </w:pPr>
            <w:r>
              <w:rPr>
                <w:rFonts w:hint="eastAsia" w:ascii="楷体" w:hAnsi="楷体" w:eastAsia="楷体" w:cs="楷体"/>
                <w:color w:val="000000" w:themeColor="text1"/>
                <w:kern w:val="0"/>
                <w:sz w:val="20"/>
                <w:szCs w:val="20"/>
              </w:rPr>
              <w:t>4</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rPr>
            </w:pPr>
            <w:r>
              <w:rPr>
                <w:rFonts w:hint="eastAsia" w:ascii="楷体" w:hAnsi="楷体" w:eastAsia="楷体" w:cs="楷体"/>
                <w:color w:val="000000" w:themeColor="text1"/>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rPr>
            </w:pPr>
            <w:r>
              <w:rPr>
                <w:rFonts w:hint="eastAsia" w:ascii="楷体" w:hAnsi="楷体" w:eastAsia="楷体" w:cs="楷体"/>
                <w:color w:val="000000" w:themeColor="text1"/>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rPr>
            </w:pPr>
            <w:r>
              <w:rPr>
                <w:rFonts w:hint="eastAsia" w:ascii="楷体" w:hAnsi="楷体" w:eastAsia="楷体" w:cs="楷体"/>
                <w:color w:val="000000" w:themeColor="text1"/>
                <w:kern w:val="0"/>
                <w:sz w:val="20"/>
                <w:szCs w:val="20"/>
              </w:rPr>
              <w:t>5</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rPr>
            </w:pPr>
            <w:r>
              <w:rPr>
                <w:rFonts w:hint="eastAsia" w:ascii="楷体" w:hAnsi="楷体" w:eastAsia="楷体" w:cs="楷体"/>
                <w:color w:val="000000" w:themeColor="text1"/>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rPr>
            </w:pPr>
            <w:r>
              <w:rPr>
                <w:rFonts w:hint="eastAsia" w:ascii="楷体" w:hAnsi="楷体" w:eastAsia="楷体" w:cs="楷体"/>
                <w:color w:val="000000" w:themeColor="text1"/>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rPr>
            </w:pPr>
            <w:r>
              <w:rPr>
                <w:rFonts w:hint="eastAsia" w:ascii="楷体" w:hAnsi="楷体" w:eastAsia="楷体" w:cs="楷体"/>
                <w:color w:val="000000" w:themeColor="text1"/>
                <w:kern w:val="0"/>
                <w:sz w:val="20"/>
                <w:szCs w:val="20"/>
              </w:rPr>
              <w:t>6</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rPr>
            </w:pPr>
            <w:r>
              <w:rPr>
                <w:rFonts w:hint="eastAsia" w:ascii="楷体" w:hAnsi="楷体" w:eastAsia="楷体" w:cs="楷体"/>
                <w:color w:val="000000" w:themeColor="text1"/>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rPr>
            </w:pPr>
            <w:r>
              <w:rPr>
                <w:rFonts w:hint="eastAsia" w:ascii="楷体" w:hAnsi="楷体" w:eastAsia="楷体" w:cs="楷体"/>
                <w:color w:val="000000" w:themeColor="text1"/>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rPr>
            </w:pPr>
            <w:r>
              <w:rPr>
                <w:rFonts w:hint="eastAsia" w:ascii="楷体" w:hAnsi="楷体" w:eastAsia="楷体" w:cs="楷体"/>
                <w:color w:val="000000" w:themeColor="text1"/>
                <w:kern w:val="0"/>
                <w:sz w:val="20"/>
                <w:szCs w:val="20"/>
              </w:rPr>
              <w:t>7</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rPr>
            </w:pPr>
            <w:r>
              <w:rPr>
                <w:rFonts w:hint="eastAsia" w:ascii="楷体" w:hAnsi="楷体" w:eastAsia="楷体" w:cs="楷体"/>
                <w:color w:val="000000" w:themeColor="text1"/>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rPr>
            </w:pPr>
            <w:r>
              <w:rPr>
                <w:rFonts w:hint="eastAsia" w:ascii="楷体" w:hAnsi="楷体" w:eastAsia="楷体" w:cs="楷体"/>
                <w:color w:val="000000" w:themeColor="text1"/>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rPr>
            </w:pPr>
            <w:r>
              <w:rPr>
                <w:rFonts w:hint="eastAsia" w:ascii="楷体" w:hAnsi="楷体" w:eastAsia="楷体" w:cs="楷体"/>
                <w:color w:val="000000" w:themeColor="text1"/>
                <w:kern w:val="0"/>
                <w:sz w:val="20"/>
                <w:szCs w:val="20"/>
              </w:rPr>
              <w:t>8</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rPr>
            </w:pPr>
            <w:r>
              <w:rPr>
                <w:rFonts w:hint="eastAsia" w:ascii="楷体" w:hAnsi="楷体" w:eastAsia="楷体" w:cs="楷体"/>
                <w:color w:val="000000" w:themeColor="text1"/>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rPr>
            </w:pPr>
            <w:r>
              <w:rPr>
                <w:rFonts w:hint="eastAsia" w:ascii="楷体" w:hAnsi="楷体" w:eastAsia="楷体" w:cs="楷体"/>
                <w:color w:val="000000" w:themeColor="text1"/>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rPr>
            </w:pPr>
            <w:r>
              <w:rPr>
                <w:rFonts w:hint="eastAsia" w:ascii="楷体" w:hAnsi="楷体" w:eastAsia="楷体" w:cs="楷体"/>
                <w:color w:val="000000" w:themeColor="text1"/>
                <w:kern w:val="0"/>
                <w:sz w:val="20"/>
                <w:szCs w:val="20"/>
              </w:rPr>
              <w:t>9</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rPr>
            </w:pPr>
            <w:r>
              <w:rPr>
                <w:rFonts w:hint="eastAsia" w:ascii="楷体" w:hAnsi="楷体" w:eastAsia="楷体" w:cs="楷体"/>
                <w:color w:val="000000" w:themeColor="text1"/>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rPr>
            </w:pPr>
            <w:r>
              <w:rPr>
                <w:rFonts w:hint="eastAsia" w:ascii="楷体" w:hAnsi="楷体" w:eastAsia="楷体" w:cs="楷体"/>
                <w:color w:val="000000" w:themeColor="text1"/>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rPr>
            </w:pPr>
            <w:r>
              <w:rPr>
                <w:rFonts w:hint="eastAsia" w:ascii="楷体" w:hAnsi="楷体" w:eastAsia="楷体" w:cs="楷体"/>
                <w:color w:val="000000" w:themeColor="text1"/>
                <w:kern w:val="0"/>
                <w:sz w:val="20"/>
                <w:szCs w:val="20"/>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rPr>
            </w:pPr>
            <w:r>
              <w:rPr>
                <w:rFonts w:hint="eastAsia" w:ascii="楷体" w:hAnsi="楷体" w:eastAsia="楷体" w:cs="楷体"/>
                <w:color w:val="000000" w:themeColor="text1"/>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rPr>
            </w:pPr>
            <w:r>
              <w:rPr>
                <w:rFonts w:hint="eastAsia" w:ascii="楷体" w:hAnsi="楷体" w:eastAsia="楷体" w:cs="楷体"/>
                <w:color w:val="000000" w:themeColor="text1"/>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rPr>
            </w:pPr>
            <w:r>
              <w:rPr>
                <w:rFonts w:hint="eastAsia" w:ascii="楷体" w:hAnsi="楷体" w:eastAsia="楷体" w:cs="楷体"/>
                <w:color w:val="000000" w:themeColor="text1"/>
                <w:kern w:val="0"/>
                <w:sz w:val="20"/>
                <w:szCs w:val="20"/>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rPr>
            </w:pPr>
            <w:r>
              <w:rPr>
                <w:rFonts w:hint="eastAsia" w:ascii="楷体" w:hAnsi="楷体" w:eastAsia="楷体" w:cs="楷体"/>
                <w:color w:val="000000" w:themeColor="text1"/>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rPr>
            </w:pPr>
            <w:r>
              <w:rPr>
                <w:rFonts w:hint="eastAsia" w:ascii="楷体" w:hAnsi="楷体" w:eastAsia="楷体" w:cs="楷体"/>
                <w:color w:val="000000" w:themeColor="text1"/>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rPr>
            </w:pPr>
            <w:r>
              <w:rPr>
                <w:rFonts w:hint="eastAsia" w:ascii="楷体" w:hAnsi="楷体" w:eastAsia="楷体" w:cs="楷体"/>
                <w:color w:val="000000" w:themeColor="text1"/>
                <w:kern w:val="0"/>
                <w:sz w:val="20"/>
                <w:szCs w:val="20"/>
              </w:rPr>
              <w:t>12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rPr>
            </w:pPr>
            <w:r>
              <w:rPr>
                <w:rFonts w:hint="eastAsia" w:ascii="楷体" w:hAnsi="楷体" w:eastAsia="楷体" w:cs="楷体"/>
                <w:color w:val="000000" w:themeColor="text1"/>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rPr>
            </w:pPr>
            <w:r>
              <w:rPr>
                <w:rFonts w:hint="eastAsia" w:ascii="楷体" w:hAnsi="楷体" w:eastAsia="楷体" w:cs="楷体"/>
                <w:color w:val="000000" w:themeColor="text1"/>
                <w:kern w:val="0"/>
                <w:sz w:val="20"/>
                <w:szCs w:val="20"/>
              </w:rPr>
              <w:t>　</w:t>
            </w:r>
          </w:p>
        </w:tc>
      </w:tr>
      <w:tr>
        <w:tblPrEx>
          <w:tblCellMar>
            <w:top w:w="0" w:type="dxa"/>
            <w:left w:w="108" w:type="dxa"/>
            <w:bottom w:w="0" w:type="dxa"/>
            <w:right w:w="108" w:type="dxa"/>
          </w:tblCellMar>
        </w:tblPrEx>
        <w:trPr>
          <w:trHeight w:val="1395" w:hRule="atLeast"/>
        </w:trPr>
        <w:tc>
          <w:tcPr>
            <w:tcW w:w="9469" w:type="dxa"/>
            <w:gridSpan w:val="4"/>
            <w:tcBorders>
              <w:top w:val="single" w:color="auto" w:sz="4" w:space="0"/>
              <w:left w:val="nil"/>
              <w:bottom w:val="nil"/>
              <w:right w:val="nil"/>
            </w:tcBorders>
            <w:vAlign w:val="center"/>
          </w:tcPr>
          <w:p>
            <w:pPr>
              <w:widowControl/>
              <w:spacing w:line="440" w:lineRule="exact"/>
              <w:jc w:val="left"/>
              <w:rPr>
                <w:rFonts w:ascii="楷体" w:hAnsi="楷体" w:eastAsia="楷体" w:cs="楷体"/>
                <w:color w:val="000000" w:themeColor="text1"/>
                <w:kern w:val="0"/>
                <w:sz w:val="24"/>
              </w:rPr>
            </w:pPr>
            <w:r>
              <w:rPr>
                <w:rFonts w:hint="eastAsia" w:ascii="楷体" w:hAnsi="楷体" w:eastAsia="楷体" w:cs="楷体"/>
                <w:color w:val="000000" w:themeColor="text1"/>
                <w:kern w:val="0"/>
                <w:sz w:val="24"/>
              </w:rPr>
              <w:t>注：</w:t>
            </w:r>
          </w:p>
          <w:p>
            <w:pPr>
              <w:widowControl/>
              <w:spacing w:line="440" w:lineRule="exact"/>
              <w:ind w:firstLine="480" w:firstLineChars="200"/>
              <w:jc w:val="left"/>
              <w:rPr>
                <w:rFonts w:ascii="楷体" w:hAnsi="楷体" w:eastAsia="楷体" w:cs="楷体"/>
                <w:color w:val="000000" w:themeColor="text1"/>
                <w:kern w:val="0"/>
                <w:sz w:val="20"/>
                <w:szCs w:val="20"/>
              </w:rPr>
            </w:pPr>
            <w:r>
              <w:rPr>
                <w:rFonts w:hint="eastAsia" w:ascii="楷体" w:hAnsi="楷体" w:eastAsia="楷体" w:cs="楷体"/>
                <w:color w:val="000000" w:themeColor="text1"/>
                <w:kern w:val="0"/>
                <w:sz w:val="24"/>
              </w:rPr>
              <w:t>1、本表仅为核对投标人提供的证书等招标项目评标所需材料原件之用，如本表填写不下可按相同格式进行扩展；</w:t>
            </w:r>
            <w:r>
              <w:rPr>
                <w:rFonts w:hint="eastAsia" w:ascii="楷体" w:hAnsi="楷体" w:eastAsia="楷体" w:cs="楷体"/>
                <w:color w:val="000000" w:themeColor="text1"/>
                <w:kern w:val="0"/>
                <w:sz w:val="24"/>
              </w:rPr>
              <w:br w:type="textWrapping"/>
            </w:r>
            <w:r>
              <w:rPr>
                <w:rFonts w:hint="eastAsia" w:ascii="楷体" w:hAnsi="楷体" w:eastAsia="楷体" w:cs="楷体"/>
                <w:color w:val="000000" w:themeColor="text1"/>
                <w:kern w:val="0"/>
                <w:sz w:val="24"/>
              </w:rPr>
              <w:t>　　2、如因投标人未按要求填写本表或填写内容表述不清造成原件材料缺失或无法核对，后果由投标人自负。</w:t>
            </w:r>
          </w:p>
        </w:tc>
      </w:tr>
    </w:tbl>
    <w:p>
      <w:pPr>
        <w:spacing w:line="300" w:lineRule="auto"/>
        <w:rPr>
          <w:rFonts w:ascii="楷体" w:hAnsi="楷体" w:eastAsia="楷体" w:cs="楷体"/>
          <w:color w:val="000000" w:themeColor="text1"/>
        </w:rPr>
      </w:pPr>
    </w:p>
    <w:p>
      <w:pPr>
        <w:pStyle w:val="2"/>
        <w:ind w:firstLine="422"/>
        <w:rPr>
          <w:color w:val="000000" w:themeColor="text1"/>
        </w:rPr>
      </w:pPr>
    </w:p>
    <w:p>
      <w:pPr>
        <w:pStyle w:val="2"/>
        <w:ind w:firstLine="422"/>
        <w:rPr>
          <w:color w:val="000000" w:themeColor="text1"/>
        </w:rPr>
      </w:pPr>
    </w:p>
    <w:p>
      <w:pPr>
        <w:rPr>
          <w:rFonts w:ascii="楷体" w:hAnsi="楷体" w:eastAsia="楷体" w:cs="楷体"/>
          <w:color w:val="000000" w:themeColor="text1"/>
        </w:rPr>
      </w:pPr>
    </w:p>
    <w:p>
      <w:pPr>
        <w:rPr>
          <w:rFonts w:ascii="楷体" w:hAnsi="楷体" w:eastAsia="楷体" w:cs="楷体"/>
          <w:b/>
          <w:color w:val="000000" w:themeColor="text1"/>
          <w:sz w:val="32"/>
          <w:szCs w:val="32"/>
        </w:rPr>
      </w:pPr>
      <w:r>
        <w:rPr>
          <w:rFonts w:hint="eastAsia" w:ascii="楷体" w:hAnsi="楷体" w:eastAsia="楷体" w:cs="楷体"/>
          <w:b/>
          <w:color w:val="000000" w:themeColor="text1"/>
          <w:sz w:val="32"/>
          <w:szCs w:val="32"/>
        </w:rPr>
        <w:t>附件7</w:t>
      </w:r>
    </w:p>
    <w:p>
      <w:pPr>
        <w:jc w:val="center"/>
        <w:rPr>
          <w:rFonts w:ascii="楷体" w:hAnsi="楷体" w:eastAsia="楷体" w:cs="楷体"/>
          <w:b/>
          <w:color w:val="000000" w:themeColor="text1"/>
          <w:sz w:val="44"/>
          <w:szCs w:val="44"/>
        </w:rPr>
      </w:pPr>
      <w:r>
        <w:rPr>
          <w:rFonts w:hint="eastAsia" w:ascii="楷体" w:hAnsi="楷体" w:eastAsia="楷体" w:cs="楷体"/>
          <w:b/>
          <w:color w:val="000000" w:themeColor="text1"/>
          <w:sz w:val="44"/>
          <w:szCs w:val="44"/>
        </w:rPr>
        <w:t>异议书（格式）</w:t>
      </w:r>
    </w:p>
    <w:p>
      <w:pPr>
        <w:jc w:val="center"/>
        <w:rPr>
          <w:rFonts w:ascii="楷体" w:hAnsi="楷体" w:eastAsia="楷体" w:cs="楷体"/>
          <w:color w:val="000000" w:themeColor="text1"/>
          <w:sz w:val="36"/>
          <w:szCs w:val="36"/>
        </w:rPr>
      </w:pPr>
    </w:p>
    <w:p>
      <w:pPr>
        <w:spacing w:line="360" w:lineRule="auto"/>
        <w:jc w:val="left"/>
        <w:rPr>
          <w:rFonts w:ascii="楷体" w:hAnsi="楷体" w:eastAsia="楷体" w:cs="楷体"/>
          <w:color w:val="000000" w:themeColor="text1"/>
          <w:sz w:val="24"/>
        </w:rPr>
      </w:pPr>
      <w:r>
        <w:rPr>
          <w:rFonts w:hint="eastAsia" w:ascii="楷体" w:hAnsi="楷体" w:eastAsia="楷体" w:cs="楷体"/>
          <w:color w:val="000000" w:themeColor="text1"/>
          <w:sz w:val="24"/>
        </w:rPr>
        <w:t>项目名称：</w:t>
      </w:r>
    </w:p>
    <w:p>
      <w:pPr>
        <w:spacing w:line="360" w:lineRule="auto"/>
        <w:jc w:val="left"/>
        <w:rPr>
          <w:rFonts w:ascii="楷体" w:hAnsi="楷体" w:eastAsia="楷体" w:cs="楷体"/>
          <w:color w:val="000000" w:themeColor="text1"/>
          <w:sz w:val="24"/>
        </w:rPr>
      </w:pPr>
      <w:r>
        <w:rPr>
          <w:rFonts w:hint="eastAsia" w:ascii="楷体" w:hAnsi="楷体" w:eastAsia="楷体" w:cs="楷体"/>
          <w:color w:val="000000" w:themeColor="text1"/>
          <w:sz w:val="24"/>
        </w:rPr>
        <w:t>异议人：</w:t>
      </w:r>
    </w:p>
    <w:p>
      <w:pPr>
        <w:spacing w:line="360" w:lineRule="auto"/>
        <w:jc w:val="left"/>
        <w:rPr>
          <w:rFonts w:ascii="楷体" w:hAnsi="楷体" w:eastAsia="楷体" w:cs="楷体"/>
          <w:color w:val="000000" w:themeColor="text1"/>
          <w:sz w:val="24"/>
        </w:rPr>
      </w:pPr>
      <w:r>
        <w:rPr>
          <w:rFonts w:hint="eastAsia" w:ascii="楷体" w:hAnsi="楷体" w:eastAsia="楷体" w:cs="楷体"/>
          <w:color w:val="000000" w:themeColor="text1"/>
          <w:sz w:val="24"/>
        </w:rPr>
        <w:t>住所地：            </w:t>
      </w:r>
      <w:r>
        <w:rPr>
          <w:rFonts w:hint="eastAsia" w:ascii="楷体" w:hAnsi="楷体" w:eastAsia="楷体" w:cs="楷体"/>
          <w:color w:val="000000" w:themeColor="text1"/>
          <w:sz w:val="24"/>
          <w:lang w:val="en-US" w:eastAsia="zh-CN"/>
        </w:rPr>
        <w:t xml:space="preserve">      </w:t>
      </w:r>
      <w:r>
        <w:rPr>
          <w:rFonts w:hint="eastAsia" w:ascii="楷体" w:hAnsi="楷体" w:eastAsia="楷体" w:cs="楷体"/>
          <w:color w:val="000000" w:themeColor="text1"/>
          <w:sz w:val="24"/>
        </w:rPr>
        <w:t>邮编：</w:t>
      </w:r>
    </w:p>
    <w:p>
      <w:pPr>
        <w:spacing w:line="360" w:lineRule="auto"/>
        <w:jc w:val="left"/>
        <w:rPr>
          <w:rFonts w:ascii="楷体" w:hAnsi="楷体" w:eastAsia="楷体" w:cs="楷体"/>
          <w:color w:val="000000" w:themeColor="text1"/>
          <w:sz w:val="24"/>
        </w:rPr>
      </w:pPr>
      <w:r>
        <w:rPr>
          <w:rFonts w:hint="eastAsia" w:ascii="楷体" w:hAnsi="楷体" w:eastAsia="楷体" w:cs="楷体"/>
          <w:color w:val="000000" w:themeColor="text1"/>
          <w:sz w:val="24"/>
        </w:rPr>
        <w:t>法定代表人：         </w:t>
      </w:r>
      <w:r>
        <w:rPr>
          <w:rFonts w:hint="eastAsia" w:ascii="楷体" w:hAnsi="楷体" w:eastAsia="楷体" w:cs="楷体"/>
          <w:color w:val="000000" w:themeColor="text1"/>
          <w:sz w:val="24"/>
          <w:lang w:val="en-US" w:eastAsia="zh-CN"/>
        </w:rPr>
        <w:t xml:space="preserve">   </w:t>
      </w:r>
      <w:r>
        <w:rPr>
          <w:rFonts w:hint="eastAsia" w:ascii="楷体" w:hAnsi="楷体" w:eastAsia="楷体" w:cs="楷体"/>
          <w:color w:val="000000" w:themeColor="text1"/>
          <w:sz w:val="24"/>
        </w:rPr>
        <w:t> 联系电话</w:t>
      </w:r>
    </w:p>
    <w:p>
      <w:pPr>
        <w:spacing w:line="360" w:lineRule="auto"/>
        <w:jc w:val="left"/>
        <w:rPr>
          <w:rFonts w:ascii="楷体" w:hAnsi="楷体" w:eastAsia="楷体" w:cs="楷体"/>
          <w:color w:val="000000" w:themeColor="text1"/>
          <w:sz w:val="24"/>
        </w:rPr>
      </w:pPr>
      <w:r>
        <w:rPr>
          <w:rFonts w:hint="eastAsia" w:ascii="楷体" w:hAnsi="楷体" w:eastAsia="楷体" w:cs="楷体"/>
          <w:color w:val="000000" w:themeColor="text1"/>
          <w:sz w:val="24"/>
        </w:rPr>
        <w:t>异议人授权代表：        性别：        年龄：</w:t>
      </w:r>
    </w:p>
    <w:p>
      <w:pPr>
        <w:spacing w:line="360" w:lineRule="auto"/>
        <w:jc w:val="left"/>
        <w:rPr>
          <w:rFonts w:ascii="楷体" w:hAnsi="楷体" w:eastAsia="楷体" w:cs="楷体"/>
          <w:color w:val="000000" w:themeColor="text1"/>
          <w:sz w:val="24"/>
        </w:rPr>
      </w:pPr>
      <w:r>
        <w:rPr>
          <w:rFonts w:hint="eastAsia" w:ascii="楷体" w:hAnsi="楷体" w:eastAsia="楷体" w:cs="楷体"/>
          <w:color w:val="000000" w:themeColor="text1"/>
          <w:sz w:val="24"/>
        </w:rPr>
        <w:t>住址：             </w:t>
      </w:r>
      <w:r>
        <w:rPr>
          <w:rFonts w:hint="eastAsia" w:ascii="楷体" w:hAnsi="楷体" w:eastAsia="楷体" w:cs="楷体"/>
          <w:color w:val="000000" w:themeColor="text1"/>
          <w:sz w:val="24"/>
          <w:lang w:val="en-US" w:eastAsia="zh-CN"/>
        </w:rPr>
        <w:t xml:space="preserve">       </w:t>
      </w:r>
      <w:r>
        <w:rPr>
          <w:rFonts w:hint="eastAsia" w:ascii="楷体" w:hAnsi="楷体" w:eastAsia="楷体" w:cs="楷体"/>
          <w:color w:val="000000" w:themeColor="text1"/>
          <w:sz w:val="24"/>
        </w:rPr>
        <w:t>联系电话：</w:t>
      </w:r>
    </w:p>
    <w:p>
      <w:pPr>
        <w:spacing w:line="360" w:lineRule="auto"/>
        <w:jc w:val="left"/>
        <w:rPr>
          <w:rFonts w:ascii="楷体" w:hAnsi="楷体" w:eastAsia="楷体" w:cs="楷体"/>
          <w:color w:val="000000" w:themeColor="text1"/>
          <w:sz w:val="24"/>
        </w:rPr>
      </w:pPr>
      <w:r>
        <w:rPr>
          <w:rFonts w:hint="eastAsia" w:ascii="楷体" w:hAnsi="楷体" w:eastAsia="楷体" w:cs="楷体"/>
          <w:color w:val="000000" w:themeColor="text1"/>
          <w:sz w:val="24"/>
        </w:rPr>
        <w:t>提起异议事项的基本事实：</w:t>
      </w:r>
    </w:p>
    <w:p>
      <w:pPr>
        <w:spacing w:line="360" w:lineRule="auto"/>
        <w:jc w:val="left"/>
        <w:rPr>
          <w:rFonts w:ascii="楷体" w:hAnsi="楷体" w:eastAsia="楷体" w:cs="楷体"/>
          <w:color w:val="000000" w:themeColor="text1"/>
          <w:sz w:val="24"/>
        </w:rPr>
      </w:pPr>
    </w:p>
    <w:p>
      <w:pPr>
        <w:spacing w:line="360" w:lineRule="auto"/>
        <w:jc w:val="left"/>
        <w:rPr>
          <w:rFonts w:ascii="楷体" w:hAnsi="楷体" w:eastAsia="楷体" w:cs="楷体"/>
          <w:color w:val="000000" w:themeColor="text1"/>
          <w:sz w:val="24"/>
        </w:rPr>
      </w:pPr>
    </w:p>
    <w:p>
      <w:pPr>
        <w:spacing w:line="360" w:lineRule="auto"/>
        <w:jc w:val="left"/>
        <w:rPr>
          <w:rFonts w:ascii="楷体" w:hAnsi="楷体" w:eastAsia="楷体" w:cs="楷体"/>
          <w:color w:val="000000" w:themeColor="text1"/>
          <w:sz w:val="24"/>
        </w:rPr>
      </w:pPr>
      <w:r>
        <w:rPr>
          <w:rFonts w:hint="eastAsia" w:ascii="楷体" w:hAnsi="楷体" w:eastAsia="楷体" w:cs="楷体"/>
          <w:color w:val="000000" w:themeColor="text1"/>
          <w:sz w:val="24"/>
        </w:rPr>
        <w:t>相关请求及主张：</w:t>
      </w:r>
    </w:p>
    <w:p>
      <w:pPr>
        <w:spacing w:line="360" w:lineRule="auto"/>
        <w:jc w:val="left"/>
        <w:rPr>
          <w:rFonts w:ascii="楷体" w:hAnsi="楷体" w:eastAsia="楷体" w:cs="楷体"/>
          <w:color w:val="000000" w:themeColor="text1"/>
          <w:sz w:val="24"/>
        </w:rPr>
      </w:pPr>
    </w:p>
    <w:p>
      <w:pPr>
        <w:spacing w:line="360" w:lineRule="auto"/>
        <w:jc w:val="left"/>
        <w:rPr>
          <w:rFonts w:ascii="楷体" w:hAnsi="楷体" w:eastAsia="楷体" w:cs="楷体"/>
          <w:color w:val="000000" w:themeColor="text1"/>
          <w:sz w:val="24"/>
        </w:rPr>
      </w:pPr>
    </w:p>
    <w:p>
      <w:pPr>
        <w:spacing w:line="360" w:lineRule="auto"/>
        <w:jc w:val="left"/>
        <w:rPr>
          <w:rFonts w:ascii="楷体" w:hAnsi="楷体" w:eastAsia="楷体" w:cs="楷体"/>
          <w:color w:val="000000" w:themeColor="text1"/>
          <w:sz w:val="24"/>
        </w:rPr>
      </w:pPr>
      <w:r>
        <w:rPr>
          <w:rFonts w:hint="eastAsia" w:ascii="楷体" w:hAnsi="楷体" w:eastAsia="楷体" w:cs="楷体"/>
          <w:color w:val="000000" w:themeColor="text1"/>
          <w:sz w:val="24"/>
        </w:rPr>
        <w:t>有效线索和相关证明材料：</w:t>
      </w:r>
    </w:p>
    <w:p>
      <w:pPr>
        <w:spacing w:line="360" w:lineRule="auto"/>
        <w:jc w:val="left"/>
        <w:rPr>
          <w:rFonts w:ascii="楷体" w:hAnsi="楷体" w:eastAsia="楷体" w:cs="楷体"/>
          <w:color w:val="000000" w:themeColor="text1"/>
          <w:sz w:val="24"/>
        </w:rPr>
      </w:pPr>
    </w:p>
    <w:p>
      <w:pPr>
        <w:spacing w:line="360" w:lineRule="auto"/>
        <w:jc w:val="left"/>
        <w:rPr>
          <w:rFonts w:ascii="楷体" w:hAnsi="楷体" w:eastAsia="楷体" w:cs="楷体"/>
          <w:color w:val="000000" w:themeColor="text1"/>
          <w:sz w:val="24"/>
        </w:rPr>
      </w:pPr>
    </w:p>
    <w:p>
      <w:pPr>
        <w:spacing w:line="360" w:lineRule="auto"/>
        <w:jc w:val="left"/>
        <w:rPr>
          <w:rFonts w:ascii="楷体" w:hAnsi="楷体" w:eastAsia="楷体" w:cs="楷体"/>
          <w:color w:val="000000" w:themeColor="text1"/>
          <w:sz w:val="24"/>
        </w:rPr>
      </w:pPr>
      <w:r>
        <w:rPr>
          <w:rFonts w:hint="eastAsia" w:ascii="楷体" w:hAnsi="楷体" w:eastAsia="楷体" w:cs="楷体"/>
          <w:color w:val="000000" w:themeColor="text1"/>
          <w:sz w:val="24"/>
        </w:rPr>
        <w:t>异议人与提起项目有利害关系的证明材料：</w:t>
      </w:r>
    </w:p>
    <w:p>
      <w:pPr>
        <w:spacing w:line="360" w:lineRule="auto"/>
        <w:jc w:val="center"/>
        <w:rPr>
          <w:rFonts w:ascii="楷体" w:hAnsi="楷体" w:eastAsia="楷体" w:cs="楷体"/>
          <w:color w:val="000000" w:themeColor="text1"/>
          <w:sz w:val="24"/>
        </w:rPr>
      </w:pPr>
    </w:p>
    <w:p>
      <w:pPr>
        <w:spacing w:line="360" w:lineRule="auto"/>
        <w:jc w:val="center"/>
        <w:rPr>
          <w:rFonts w:ascii="楷体" w:hAnsi="楷体" w:eastAsia="楷体" w:cs="楷体"/>
          <w:color w:val="000000" w:themeColor="text1"/>
          <w:sz w:val="24"/>
        </w:rPr>
      </w:pPr>
    </w:p>
    <w:p>
      <w:pPr>
        <w:spacing w:line="360" w:lineRule="auto"/>
        <w:jc w:val="center"/>
        <w:rPr>
          <w:rFonts w:ascii="楷体" w:hAnsi="楷体" w:eastAsia="楷体" w:cs="楷体"/>
          <w:color w:val="000000" w:themeColor="text1"/>
          <w:sz w:val="24"/>
        </w:rPr>
      </w:pPr>
      <w:r>
        <w:rPr>
          <w:rFonts w:hint="eastAsia" w:ascii="楷体" w:hAnsi="楷体" w:eastAsia="楷体" w:cs="楷体"/>
          <w:color w:val="000000" w:themeColor="text1"/>
          <w:sz w:val="24"/>
        </w:rPr>
        <w:t xml:space="preserve">                                           异议人（公章）：</w:t>
      </w:r>
    </w:p>
    <w:p>
      <w:pPr>
        <w:spacing w:line="360" w:lineRule="auto"/>
        <w:jc w:val="center"/>
        <w:rPr>
          <w:rFonts w:ascii="楷体" w:hAnsi="楷体" w:eastAsia="楷体" w:cs="楷体"/>
          <w:color w:val="000000" w:themeColor="text1"/>
          <w:sz w:val="24"/>
        </w:rPr>
      </w:pPr>
      <w:r>
        <w:rPr>
          <w:rFonts w:hint="eastAsia" w:ascii="楷体" w:hAnsi="楷体" w:eastAsia="楷体" w:cs="楷体"/>
          <w:color w:val="000000" w:themeColor="text1"/>
          <w:sz w:val="24"/>
        </w:rPr>
        <w:t xml:space="preserve">                                          法定代表人或授权代表（签字）</w:t>
      </w:r>
    </w:p>
    <w:p>
      <w:pPr>
        <w:spacing w:line="360" w:lineRule="auto"/>
        <w:jc w:val="center"/>
        <w:rPr>
          <w:rFonts w:ascii="楷体" w:hAnsi="楷体" w:eastAsia="楷体" w:cs="楷体"/>
          <w:color w:val="000000" w:themeColor="text1"/>
          <w:sz w:val="24"/>
        </w:rPr>
      </w:pPr>
      <w:r>
        <w:rPr>
          <w:rFonts w:hint="eastAsia" w:ascii="楷体" w:hAnsi="楷体" w:eastAsia="楷体" w:cs="楷体"/>
          <w:color w:val="000000" w:themeColor="text1"/>
          <w:sz w:val="24"/>
        </w:rPr>
        <w:t xml:space="preserve">                                      年     月     日</w:t>
      </w:r>
    </w:p>
    <w:p>
      <w:pPr>
        <w:spacing w:line="360" w:lineRule="auto"/>
        <w:jc w:val="center"/>
        <w:rPr>
          <w:rFonts w:ascii="楷体" w:hAnsi="楷体" w:eastAsia="楷体" w:cs="楷体"/>
          <w:color w:val="000000" w:themeColor="text1"/>
          <w:sz w:val="24"/>
        </w:rPr>
      </w:pPr>
    </w:p>
    <w:p>
      <w:pPr>
        <w:spacing w:line="360" w:lineRule="auto"/>
        <w:jc w:val="left"/>
        <w:rPr>
          <w:rFonts w:ascii="楷体" w:hAnsi="楷体" w:eastAsia="楷体" w:cs="楷体"/>
          <w:color w:val="000000" w:themeColor="text1"/>
          <w:sz w:val="24"/>
        </w:rPr>
      </w:pPr>
      <w:r>
        <w:rPr>
          <w:rFonts w:hint="eastAsia" w:ascii="楷体" w:hAnsi="楷体" w:eastAsia="楷体" w:cs="楷体"/>
          <w:color w:val="000000" w:themeColor="text1"/>
          <w:sz w:val="24"/>
        </w:rPr>
        <w:t>说明：</w:t>
      </w:r>
    </w:p>
    <w:p>
      <w:pPr>
        <w:spacing w:line="360" w:lineRule="auto"/>
        <w:jc w:val="left"/>
        <w:rPr>
          <w:rFonts w:ascii="楷体" w:hAnsi="楷体" w:eastAsia="楷体" w:cs="楷体"/>
          <w:color w:val="000000" w:themeColor="text1"/>
          <w:sz w:val="24"/>
        </w:rPr>
      </w:pPr>
      <w:r>
        <w:rPr>
          <w:rFonts w:hint="eastAsia" w:ascii="楷体" w:hAnsi="楷体" w:eastAsia="楷体" w:cs="楷体"/>
          <w:color w:val="000000" w:themeColor="text1"/>
          <w:sz w:val="24"/>
        </w:rPr>
        <w:t>1.异议人是法人的，异议书必须由其法定代表人或者授权代表签字并盖章。</w:t>
      </w:r>
    </w:p>
    <w:p>
      <w:pPr>
        <w:spacing w:line="360" w:lineRule="auto"/>
        <w:jc w:val="left"/>
        <w:rPr>
          <w:rFonts w:ascii="楷体" w:hAnsi="楷体" w:eastAsia="楷体" w:cs="楷体"/>
          <w:color w:val="000000" w:themeColor="text1"/>
          <w:sz w:val="24"/>
        </w:rPr>
      </w:pPr>
      <w:r>
        <w:rPr>
          <w:rFonts w:hint="eastAsia" w:ascii="楷体" w:hAnsi="楷体" w:eastAsia="楷体" w:cs="楷体"/>
          <w:color w:val="000000" w:themeColor="text1"/>
          <w:sz w:val="24"/>
        </w:rPr>
        <w:t>2.异议书有关材料是外文的，异议人应当同时提供其中文译本。</w:t>
      </w:r>
    </w:p>
    <w:p>
      <w:pPr>
        <w:rPr>
          <w:rFonts w:ascii="楷体" w:hAnsi="楷体" w:eastAsia="楷体" w:cs="楷体"/>
          <w:b/>
          <w:color w:val="000000" w:themeColor="text1"/>
          <w:sz w:val="32"/>
          <w:szCs w:val="32"/>
        </w:rPr>
        <w:sectPr>
          <w:headerReference r:id="rId4" w:type="first"/>
          <w:headerReference r:id="rId3" w:type="default"/>
          <w:footerReference r:id="rId5" w:type="default"/>
          <w:pgSz w:w="11906" w:h="16838"/>
          <w:pgMar w:top="1701" w:right="1418" w:bottom="1440" w:left="1418" w:header="851" w:footer="992" w:gutter="0"/>
          <w:pgNumType w:start="0"/>
          <w:cols w:space="425" w:num="1"/>
          <w:docGrid w:type="lines" w:linePitch="312" w:charSpace="0"/>
        </w:sectPr>
      </w:pPr>
    </w:p>
    <w:p>
      <w:pPr>
        <w:rPr>
          <w:rFonts w:ascii="楷体" w:hAnsi="楷体" w:eastAsia="楷体" w:cs="楷体"/>
          <w:b/>
          <w:color w:val="000000" w:themeColor="text1"/>
          <w:sz w:val="32"/>
          <w:szCs w:val="32"/>
        </w:rPr>
      </w:pPr>
      <w:r>
        <w:rPr>
          <w:rFonts w:hint="eastAsia" w:ascii="楷体" w:hAnsi="楷体" w:eastAsia="楷体" w:cs="楷体"/>
          <w:b/>
          <w:color w:val="000000" w:themeColor="text1"/>
          <w:sz w:val="32"/>
          <w:szCs w:val="32"/>
        </w:rPr>
        <w:t>附件8</w:t>
      </w:r>
    </w:p>
    <w:p>
      <w:pPr>
        <w:spacing w:line="360" w:lineRule="auto"/>
        <w:jc w:val="center"/>
        <w:rPr>
          <w:rFonts w:ascii="楷体" w:hAnsi="楷体" w:eastAsia="楷体" w:cs="楷体"/>
          <w:b/>
          <w:sz w:val="32"/>
          <w:szCs w:val="32"/>
        </w:rPr>
      </w:pPr>
      <w:r>
        <w:rPr>
          <w:rFonts w:hint="eastAsia" w:ascii="楷体" w:hAnsi="楷体" w:eastAsia="楷体" w:cs="楷体"/>
          <w:b/>
          <w:sz w:val="32"/>
          <w:szCs w:val="32"/>
        </w:rPr>
        <w:t>工程量清单计价成果文件（投标报价明细表）</w:t>
      </w:r>
    </w:p>
    <w:p>
      <w:pPr>
        <w:spacing w:line="360" w:lineRule="auto"/>
        <w:jc w:val="left"/>
        <w:rPr>
          <w:rFonts w:ascii="楷体" w:hAnsi="楷体" w:eastAsia="楷体" w:cs="楷体"/>
          <w:b/>
          <w:sz w:val="24"/>
          <w:szCs w:val="30"/>
        </w:rPr>
      </w:pPr>
      <w:r>
        <w:rPr>
          <w:rFonts w:hint="eastAsia" w:ascii="楷体" w:hAnsi="楷体" w:eastAsia="楷体" w:cs="楷体"/>
          <w:b/>
          <w:sz w:val="24"/>
          <w:szCs w:val="30"/>
        </w:rPr>
        <w:t>项目名称：盐城工业职业技术学院</w:t>
      </w:r>
      <w:r>
        <w:rPr>
          <w:rFonts w:hint="eastAsia" w:ascii="楷体" w:hAnsi="楷体" w:eastAsia="楷体" w:cs="楷体"/>
          <w:b/>
          <w:sz w:val="24"/>
          <w:szCs w:val="30"/>
          <w:lang w:eastAsia="zh-CN"/>
        </w:rPr>
        <w:t>青年教师周转公寓阳台封闭工程</w:t>
      </w:r>
    </w:p>
    <w:tbl>
      <w:tblPr>
        <w:tblStyle w:val="18"/>
        <w:tblW w:w="9096" w:type="dxa"/>
        <w:tblInd w:w="0" w:type="dxa"/>
        <w:tblLayout w:type="autofit"/>
        <w:tblCellMar>
          <w:top w:w="0" w:type="dxa"/>
          <w:left w:w="0" w:type="dxa"/>
          <w:bottom w:w="0" w:type="dxa"/>
          <w:right w:w="0" w:type="dxa"/>
        </w:tblCellMar>
      </w:tblPr>
      <w:tblGrid>
        <w:gridCol w:w="484"/>
        <w:gridCol w:w="1071"/>
        <w:gridCol w:w="2887"/>
        <w:gridCol w:w="808"/>
        <w:gridCol w:w="750"/>
        <w:gridCol w:w="923"/>
        <w:gridCol w:w="1226"/>
        <w:gridCol w:w="947"/>
      </w:tblGrid>
      <w:tr>
        <w:tblPrEx>
          <w:tblCellMar>
            <w:top w:w="0" w:type="dxa"/>
            <w:left w:w="0" w:type="dxa"/>
            <w:bottom w:w="0" w:type="dxa"/>
            <w:right w:w="0" w:type="dxa"/>
          </w:tblCellMar>
        </w:tblPrEx>
        <w:trPr>
          <w:trHeight w:val="353" w:hRule="atLeast"/>
        </w:trPr>
        <w:tc>
          <w:tcPr>
            <w:tcW w:w="484" w:type="dxa"/>
            <w:vMerge w:val="restart"/>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楷体" w:hAnsi="楷体" w:eastAsia="楷体" w:cs="楷体"/>
                <w:b/>
                <w:color w:val="auto"/>
                <w:sz w:val="21"/>
                <w:szCs w:val="21"/>
              </w:rPr>
            </w:pPr>
            <w:r>
              <w:rPr>
                <w:rFonts w:hint="eastAsia" w:ascii="楷体" w:hAnsi="楷体" w:eastAsia="楷体" w:cs="楷体"/>
                <w:b/>
                <w:color w:val="auto"/>
                <w:kern w:val="0"/>
                <w:sz w:val="21"/>
                <w:szCs w:val="21"/>
              </w:rPr>
              <w:t>序</w:t>
            </w:r>
            <w:r>
              <w:rPr>
                <w:rFonts w:hint="eastAsia" w:ascii="楷体" w:hAnsi="楷体" w:eastAsia="楷体" w:cs="楷体"/>
                <w:b/>
                <w:color w:val="auto"/>
                <w:kern w:val="0"/>
                <w:sz w:val="21"/>
                <w:szCs w:val="21"/>
              </w:rPr>
              <w:br w:type="textWrapping"/>
            </w:r>
            <w:r>
              <w:rPr>
                <w:rFonts w:hint="eastAsia" w:ascii="楷体" w:hAnsi="楷体" w:eastAsia="楷体" w:cs="楷体"/>
                <w:b/>
                <w:color w:val="auto"/>
                <w:kern w:val="0"/>
                <w:sz w:val="21"/>
                <w:szCs w:val="21"/>
              </w:rPr>
              <w:t>号</w:t>
            </w:r>
          </w:p>
        </w:tc>
        <w:tc>
          <w:tcPr>
            <w:tcW w:w="1071"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楷体" w:hAnsi="楷体" w:eastAsia="楷体" w:cs="楷体"/>
                <w:b/>
                <w:color w:val="auto"/>
                <w:sz w:val="21"/>
                <w:szCs w:val="21"/>
              </w:rPr>
            </w:pPr>
            <w:r>
              <w:rPr>
                <w:rFonts w:hint="eastAsia" w:ascii="楷体" w:hAnsi="楷体" w:eastAsia="楷体" w:cs="楷体"/>
                <w:b/>
                <w:color w:val="auto"/>
                <w:kern w:val="0"/>
                <w:sz w:val="21"/>
                <w:szCs w:val="21"/>
              </w:rPr>
              <w:t>项目名称</w:t>
            </w:r>
          </w:p>
        </w:tc>
        <w:tc>
          <w:tcPr>
            <w:tcW w:w="2887"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楷体" w:hAnsi="楷体" w:eastAsia="楷体" w:cs="楷体"/>
                <w:b/>
                <w:color w:val="auto"/>
                <w:sz w:val="21"/>
                <w:szCs w:val="21"/>
              </w:rPr>
            </w:pPr>
            <w:r>
              <w:rPr>
                <w:rFonts w:hint="eastAsia" w:ascii="楷体" w:hAnsi="楷体" w:eastAsia="楷体" w:cs="楷体"/>
                <w:b/>
                <w:color w:val="auto"/>
                <w:kern w:val="0"/>
                <w:sz w:val="21"/>
                <w:szCs w:val="21"/>
              </w:rPr>
              <w:t>项目特征描述</w:t>
            </w:r>
          </w:p>
        </w:tc>
        <w:tc>
          <w:tcPr>
            <w:tcW w:w="808"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楷体" w:hAnsi="楷体" w:eastAsia="楷体" w:cs="楷体"/>
                <w:b/>
                <w:color w:val="auto"/>
                <w:sz w:val="21"/>
                <w:szCs w:val="21"/>
              </w:rPr>
            </w:pPr>
            <w:r>
              <w:rPr>
                <w:rFonts w:hint="eastAsia" w:ascii="楷体" w:hAnsi="楷体" w:eastAsia="楷体" w:cs="楷体"/>
                <w:b/>
                <w:color w:val="auto"/>
                <w:kern w:val="0"/>
                <w:sz w:val="21"/>
                <w:szCs w:val="21"/>
              </w:rPr>
              <w:t>计量</w:t>
            </w:r>
            <w:r>
              <w:rPr>
                <w:rFonts w:hint="eastAsia" w:ascii="楷体" w:hAnsi="楷体" w:eastAsia="楷体" w:cs="楷体"/>
                <w:b/>
                <w:color w:val="auto"/>
                <w:kern w:val="0"/>
                <w:sz w:val="21"/>
                <w:szCs w:val="21"/>
              </w:rPr>
              <w:br w:type="textWrapping"/>
            </w:r>
            <w:r>
              <w:rPr>
                <w:rFonts w:hint="eastAsia" w:ascii="楷体" w:hAnsi="楷体" w:eastAsia="楷体" w:cs="楷体"/>
                <w:b/>
                <w:color w:val="auto"/>
                <w:kern w:val="0"/>
                <w:sz w:val="21"/>
                <w:szCs w:val="21"/>
              </w:rPr>
              <w:t>单位</w:t>
            </w:r>
          </w:p>
        </w:tc>
        <w:tc>
          <w:tcPr>
            <w:tcW w:w="750"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楷体" w:hAnsi="楷体" w:eastAsia="楷体" w:cs="楷体"/>
                <w:b/>
                <w:color w:val="auto"/>
                <w:sz w:val="21"/>
                <w:szCs w:val="21"/>
              </w:rPr>
            </w:pPr>
            <w:r>
              <w:rPr>
                <w:rFonts w:hint="eastAsia" w:ascii="楷体" w:hAnsi="楷体" w:eastAsia="楷体" w:cs="楷体"/>
                <w:b/>
                <w:color w:val="auto"/>
                <w:kern w:val="0"/>
                <w:sz w:val="21"/>
                <w:szCs w:val="21"/>
              </w:rPr>
              <w:t>工程量</w:t>
            </w:r>
          </w:p>
        </w:tc>
        <w:tc>
          <w:tcPr>
            <w:tcW w:w="2149" w:type="dxa"/>
            <w:gridSpan w:val="2"/>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楷体" w:hAnsi="楷体" w:eastAsia="楷体" w:cs="楷体"/>
                <w:b/>
                <w:color w:val="auto"/>
                <w:sz w:val="21"/>
                <w:szCs w:val="21"/>
              </w:rPr>
            </w:pPr>
            <w:r>
              <w:rPr>
                <w:rFonts w:hint="eastAsia" w:ascii="楷体" w:hAnsi="楷体" w:eastAsia="楷体" w:cs="楷体"/>
                <w:b/>
                <w:color w:val="auto"/>
                <w:kern w:val="0"/>
                <w:sz w:val="21"/>
                <w:szCs w:val="21"/>
              </w:rPr>
              <w:t>金 额(元)</w:t>
            </w:r>
          </w:p>
        </w:tc>
        <w:tc>
          <w:tcPr>
            <w:tcW w:w="947" w:type="dxa"/>
            <w:vMerge w:val="restart"/>
            <w:tcBorders>
              <w:top w:val="single" w:color="000000" w:sz="8" w:space="0"/>
              <w:left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楷体" w:hAnsi="楷体" w:eastAsia="楷体" w:cs="楷体"/>
                <w:b/>
                <w:color w:val="auto"/>
                <w:kern w:val="0"/>
                <w:sz w:val="21"/>
                <w:szCs w:val="21"/>
              </w:rPr>
            </w:pPr>
            <w:r>
              <w:rPr>
                <w:rFonts w:hint="eastAsia" w:ascii="楷体" w:hAnsi="楷体" w:eastAsia="楷体" w:cs="楷体"/>
                <w:b/>
                <w:color w:val="auto"/>
                <w:kern w:val="0"/>
                <w:sz w:val="21"/>
                <w:szCs w:val="21"/>
              </w:rPr>
              <w:t>备注</w:t>
            </w:r>
          </w:p>
        </w:tc>
      </w:tr>
      <w:tr>
        <w:tblPrEx>
          <w:tblCellMar>
            <w:top w:w="0" w:type="dxa"/>
            <w:left w:w="0" w:type="dxa"/>
            <w:bottom w:w="0" w:type="dxa"/>
            <w:right w:w="0" w:type="dxa"/>
          </w:tblCellMar>
        </w:tblPrEx>
        <w:trPr>
          <w:trHeight w:val="338" w:hRule="atLeast"/>
        </w:trPr>
        <w:tc>
          <w:tcPr>
            <w:tcW w:w="484"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 w:hAnsi="楷体" w:eastAsia="楷体" w:cs="楷体"/>
                <w:b/>
                <w:color w:val="FF0000"/>
                <w:sz w:val="21"/>
                <w:szCs w:val="21"/>
              </w:rPr>
            </w:pPr>
          </w:p>
        </w:tc>
        <w:tc>
          <w:tcPr>
            <w:tcW w:w="1071"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 w:hAnsi="楷体" w:eastAsia="楷体" w:cs="楷体"/>
                <w:b/>
                <w:color w:val="FF0000"/>
                <w:sz w:val="21"/>
                <w:szCs w:val="21"/>
              </w:rPr>
            </w:pPr>
          </w:p>
        </w:tc>
        <w:tc>
          <w:tcPr>
            <w:tcW w:w="2887"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 w:hAnsi="楷体" w:eastAsia="楷体" w:cs="楷体"/>
                <w:b/>
                <w:color w:val="FF0000"/>
                <w:sz w:val="21"/>
                <w:szCs w:val="21"/>
              </w:rPr>
            </w:pPr>
          </w:p>
        </w:tc>
        <w:tc>
          <w:tcPr>
            <w:tcW w:w="808"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 w:hAnsi="楷体" w:eastAsia="楷体" w:cs="楷体"/>
                <w:b/>
                <w:color w:val="FF0000"/>
                <w:sz w:val="21"/>
                <w:szCs w:val="21"/>
              </w:rPr>
            </w:pPr>
          </w:p>
        </w:tc>
        <w:tc>
          <w:tcPr>
            <w:tcW w:w="750"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 w:hAnsi="楷体" w:eastAsia="楷体" w:cs="楷体"/>
                <w:b/>
                <w:color w:val="FF0000"/>
                <w:sz w:val="21"/>
                <w:szCs w:val="21"/>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楷体" w:hAnsi="楷体" w:eastAsia="楷体" w:cs="楷体"/>
                <w:b/>
                <w:color w:val="auto"/>
                <w:sz w:val="21"/>
                <w:szCs w:val="21"/>
              </w:rPr>
            </w:pPr>
            <w:r>
              <w:rPr>
                <w:rFonts w:hint="eastAsia" w:ascii="楷体" w:hAnsi="楷体" w:eastAsia="楷体" w:cs="楷体"/>
                <w:b/>
                <w:color w:val="auto"/>
                <w:kern w:val="0"/>
                <w:sz w:val="21"/>
                <w:szCs w:val="21"/>
              </w:rPr>
              <w:t>全费用综合单价</w:t>
            </w:r>
          </w:p>
        </w:tc>
        <w:tc>
          <w:tcPr>
            <w:tcW w:w="122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楷体" w:hAnsi="楷体" w:eastAsia="楷体" w:cs="楷体"/>
                <w:b/>
                <w:color w:val="auto"/>
                <w:sz w:val="21"/>
                <w:szCs w:val="21"/>
              </w:rPr>
            </w:pPr>
            <w:r>
              <w:rPr>
                <w:rFonts w:hint="eastAsia" w:ascii="楷体" w:hAnsi="楷体" w:eastAsia="楷体" w:cs="楷体"/>
                <w:b/>
                <w:color w:val="auto"/>
                <w:kern w:val="0"/>
                <w:sz w:val="21"/>
                <w:szCs w:val="21"/>
              </w:rPr>
              <w:t>合价</w:t>
            </w:r>
          </w:p>
        </w:tc>
        <w:tc>
          <w:tcPr>
            <w:tcW w:w="947" w:type="dxa"/>
            <w:vMerge w:val="continue"/>
            <w:tcBorders>
              <w:left w:val="single" w:color="000000" w:sz="4" w:space="0"/>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楷体" w:hAnsi="楷体" w:eastAsia="楷体" w:cs="楷体"/>
                <w:b/>
                <w:color w:val="auto"/>
                <w:kern w:val="0"/>
                <w:sz w:val="21"/>
                <w:szCs w:val="21"/>
              </w:rPr>
            </w:pPr>
          </w:p>
        </w:tc>
      </w:tr>
      <w:tr>
        <w:tblPrEx>
          <w:tblCellMar>
            <w:top w:w="0" w:type="dxa"/>
            <w:left w:w="0" w:type="dxa"/>
            <w:bottom w:w="0" w:type="dxa"/>
            <w:right w:w="0" w:type="dxa"/>
          </w:tblCellMar>
        </w:tblPrEx>
        <w:trPr>
          <w:trHeight w:val="492" w:hRule="atLeast"/>
        </w:trPr>
        <w:tc>
          <w:tcPr>
            <w:tcW w:w="484" w:type="dxa"/>
            <w:tcBorders>
              <w:top w:val="single" w:color="000000" w:sz="4" w:space="0"/>
              <w:left w:val="single" w:color="000000" w:sz="8"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楷体" w:hAnsi="楷体" w:eastAsia="楷体" w:cs="楷体"/>
                <w:b w:val="0"/>
                <w:bCs/>
                <w:color w:val="auto"/>
                <w:kern w:val="0"/>
                <w:sz w:val="21"/>
                <w:szCs w:val="21"/>
                <w:lang w:val="en-US" w:eastAsia="zh-CN"/>
              </w:rPr>
            </w:pPr>
            <w:r>
              <w:rPr>
                <w:rFonts w:hint="eastAsia" w:ascii="楷体" w:hAnsi="楷体" w:eastAsia="楷体" w:cs="楷体"/>
                <w:b w:val="0"/>
                <w:bCs/>
                <w:color w:val="auto"/>
                <w:kern w:val="0"/>
                <w:sz w:val="21"/>
                <w:szCs w:val="21"/>
                <w:lang w:val="en-US" w:eastAsia="zh-CN"/>
              </w:rPr>
              <w:t>1</w:t>
            </w:r>
          </w:p>
        </w:tc>
        <w:tc>
          <w:tcPr>
            <w:tcW w:w="107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楷体" w:hAnsi="楷体" w:eastAsia="楷体" w:cs="楷体"/>
                <w:b w:val="0"/>
                <w:bCs/>
                <w:color w:val="auto"/>
                <w:kern w:val="0"/>
                <w:sz w:val="21"/>
                <w:szCs w:val="21"/>
              </w:rPr>
            </w:pPr>
            <w:r>
              <w:rPr>
                <w:rFonts w:hint="eastAsia" w:ascii="楷体" w:hAnsi="楷体" w:eastAsia="楷体" w:cs="楷体"/>
                <w:b w:val="0"/>
                <w:bCs/>
                <w:color w:val="auto"/>
                <w:kern w:val="0"/>
                <w:sz w:val="21"/>
                <w:szCs w:val="21"/>
                <w:lang w:eastAsia="zh-CN"/>
              </w:rPr>
              <w:t>青年教师周转公寓阳台封闭工程</w:t>
            </w:r>
          </w:p>
        </w:tc>
        <w:tc>
          <w:tcPr>
            <w:tcW w:w="288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楷体" w:hAnsi="楷体" w:eastAsia="楷体" w:cs="楷体"/>
                <w:b w:val="0"/>
                <w:bCs/>
                <w:color w:val="auto"/>
                <w:kern w:val="0"/>
                <w:sz w:val="21"/>
                <w:szCs w:val="21"/>
                <w:lang w:val="en-US" w:eastAsia="zh-CN"/>
              </w:rPr>
            </w:pPr>
            <w:r>
              <w:rPr>
                <w:rFonts w:hint="eastAsia" w:ascii="楷体" w:hAnsi="楷体" w:eastAsia="楷体" w:cs="楷体"/>
                <w:b w:val="0"/>
                <w:bCs/>
                <w:color w:val="auto"/>
                <w:kern w:val="0"/>
                <w:sz w:val="21"/>
                <w:szCs w:val="21"/>
                <w:lang w:val="en-US" w:eastAsia="zh-CN"/>
              </w:rPr>
              <w:t>1.</w:t>
            </w:r>
            <w:r>
              <w:rPr>
                <w:rFonts w:hint="eastAsia" w:ascii="楷体" w:hAnsi="楷体" w:eastAsia="楷体" w:cs="楷体"/>
                <w:b w:val="0"/>
                <w:bCs/>
                <w:color w:val="auto"/>
                <w:kern w:val="0"/>
                <w:sz w:val="21"/>
                <w:szCs w:val="21"/>
                <w:lang w:eastAsia="zh-CN"/>
              </w:rPr>
              <w:t>铝合金窗与墙体之间必须用膨胀螺栓连接，对于有保温层的墙面必须用加长螺栓连接，加长螺栓长度须经甲方认可，</w:t>
            </w:r>
            <w:r>
              <w:rPr>
                <w:rFonts w:hint="eastAsia" w:ascii="楷体" w:hAnsi="楷体" w:eastAsia="楷体" w:cs="楷体"/>
                <w:b w:val="0"/>
                <w:bCs/>
                <w:color w:val="auto"/>
                <w:kern w:val="0"/>
                <w:sz w:val="21"/>
                <w:szCs w:val="21"/>
                <w:lang w:val="en-US" w:eastAsia="zh-CN"/>
              </w:rPr>
              <w:t>铝合金窗下部与原栏杆铝合金需可靠连接，连接方式需甲方认可。</w:t>
            </w:r>
          </w:p>
          <w:p>
            <w:pPr>
              <w:widowControl/>
              <w:jc w:val="left"/>
              <w:textAlignment w:val="center"/>
              <w:rPr>
                <w:rFonts w:hint="eastAsia" w:ascii="楷体" w:hAnsi="楷体" w:eastAsia="楷体" w:cs="楷体"/>
                <w:b w:val="0"/>
                <w:bCs/>
                <w:color w:val="auto"/>
                <w:kern w:val="0"/>
                <w:sz w:val="21"/>
                <w:szCs w:val="21"/>
              </w:rPr>
            </w:pPr>
            <w:r>
              <w:rPr>
                <w:rFonts w:hint="eastAsia" w:ascii="楷体" w:hAnsi="楷体" w:eastAsia="楷体" w:cs="楷体"/>
                <w:b w:val="0"/>
                <w:bCs/>
                <w:color w:val="auto"/>
                <w:kern w:val="0"/>
                <w:sz w:val="21"/>
                <w:szCs w:val="21"/>
                <w:lang w:val="en-US" w:eastAsia="zh-CN"/>
              </w:rPr>
              <w:t>2.铝合金推拉窗【采用铝合金型材</w:t>
            </w:r>
            <w:r>
              <w:rPr>
                <w:rFonts w:hint="eastAsia" w:ascii="楷体" w:hAnsi="楷体" w:eastAsia="楷体" w:cs="楷体"/>
                <w:b w:val="0"/>
                <w:bCs/>
                <w:color w:val="FF0000"/>
                <w:kern w:val="0"/>
                <w:sz w:val="21"/>
                <w:szCs w:val="21"/>
                <w:lang w:val="en-US" w:eastAsia="zh-CN"/>
              </w:rPr>
              <w:t>（推荐品牌：华西、凤铝、南山）</w:t>
            </w:r>
            <w:r>
              <w:rPr>
                <w:rFonts w:hint="eastAsia" w:ascii="楷体" w:hAnsi="楷体" w:eastAsia="楷体" w:cs="楷体"/>
                <w:b w:val="0"/>
                <w:bCs/>
                <w:color w:val="auto"/>
                <w:kern w:val="0"/>
                <w:sz w:val="21"/>
                <w:szCs w:val="21"/>
                <w:lang w:val="en-US" w:eastAsia="zh-CN"/>
              </w:rPr>
              <w:t>，推拉窗型材壁厚实厚1.2m'm，中空玻璃5+12A+5，颜色同原教师公寓铝合金窗颜色，专用五金配件</w:t>
            </w:r>
            <w:r>
              <w:rPr>
                <w:rFonts w:hint="eastAsia" w:ascii="楷体" w:hAnsi="楷体" w:eastAsia="楷体" w:cs="楷体"/>
                <w:b w:val="0"/>
                <w:bCs/>
                <w:color w:val="FF0000"/>
                <w:kern w:val="0"/>
                <w:sz w:val="21"/>
                <w:szCs w:val="21"/>
                <w:lang w:val="en-US" w:eastAsia="zh-CN"/>
              </w:rPr>
              <w:t>（</w:t>
            </w:r>
            <w:r>
              <w:rPr>
                <w:rFonts w:hint="eastAsia" w:ascii="楷体" w:hAnsi="楷体" w:eastAsia="楷体" w:cs="楷体"/>
                <w:b w:val="0"/>
                <w:bCs/>
                <w:color w:val="FF0000"/>
                <w:kern w:val="0"/>
                <w:sz w:val="21"/>
                <w:szCs w:val="21"/>
                <w:highlight w:val="none"/>
                <w:lang w:val="en-US" w:eastAsia="zh-CN"/>
              </w:rPr>
              <w:t>一线高档品牌</w:t>
            </w:r>
            <w:r>
              <w:rPr>
                <w:rFonts w:hint="eastAsia" w:ascii="楷体" w:hAnsi="楷体" w:eastAsia="楷体" w:cs="楷体"/>
                <w:b w:val="0"/>
                <w:bCs/>
                <w:color w:val="FF0000"/>
                <w:kern w:val="0"/>
                <w:sz w:val="21"/>
                <w:szCs w:val="21"/>
                <w:lang w:val="en-US" w:eastAsia="zh-CN"/>
              </w:rPr>
              <w:t>）</w:t>
            </w:r>
            <w:r>
              <w:rPr>
                <w:rFonts w:hint="eastAsia" w:ascii="楷体" w:hAnsi="楷体" w:eastAsia="楷体" w:cs="楷体"/>
                <w:b w:val="0"/>
                <w:bCs/>
                <w:color w:val="auto"/>
                <w:kern w:val="0"/>
                <w:sz w:val="21"/>
                <w:szCs w:val="21"/>
                <w:lang w:val="en-US" w:eastAsia="zh-CN"/>
              </w:rPr>
              <w:t>，铝合金窗与墙体连接缝打胶采用硅酮结构胶，其它详见设计图纸】</w:t>
            </w:r>
          </w:p>
        </w:tc>
        <w:tc>
          <w:tcPr>
            <w:tcW w:w="80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楷体" w:hAnsi="楷体" w:eastAsia="楷体" w:cs="楷体"/>
                <w:b w:val="0"/>
                <w:bCs/>
                <w:color w:val="auto"/>
                <w:kern w:val="0"/>
                <w:sz w:val="21"/>
                <w:szCs w:val="21"/>
                <w:lang w:eastAsia="zh-CN"/>
              </w:rPr>
            </w:pPr>
            <w:r>
              <w:rPr>
                <w:rFonts w:hint="eastAsia" w:ascii="楷体" w:hAnsi="楷体" w:eastAsia="楷体" w:cs="楷体"/>
                <w:b w:val="0"/>
                <w:bCs/>
                <w:color w:val="auto"/>
                <w:kern w:val="0"/>
                <w:sz w:val="21"/>
                <w:szCs w:val="21"/>
                <w:lang w:eastAsia="zh-CN"/>
              </w:rPr>
              <w:t>㎡</w:t>
            </w:r>
          </w:p>
        </w:tc>
        <w:tc>
          <w:tcPr>
            <w:tcW w:w="7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楷体" w:hAnsi="楷体" w:eastAsia="楷体" w:cs="楷体"/>
                <w:b w:val="0"/>
                <w:bCs/>
                <w:color w:val="auto"/>
                <w:kern w:val="0"/>
                <w:sz w:val="21"/>
                <w:szCs w:val="21"/>
              </w:rPr>
            </w:pPr>
            <w:r>
              <w:rPr>
                <w:rFonts w:hint="eastAsia" w:ascii="楷体" w:hAnsi="楷体" w:eastAsia="楷体" w:cs="楷体"/>
                <w:b w:val="0"/>
                <w:bCs/>
                <w:color w:val="auto"/>
                <w:kern w:val="0"/>
                <w:sz w:val="21"/>
                <w:szCs w:val="21"/>
                <w:lang w:val="en-US" w:eastAsia="zh-CN"/>
              </w:rPr>
              <w:t>400</w:t>
            </w:r>
          </w:p>
        </w:tc>
        <w:tc>
          <w:tcPr>
            <w:tcW w:w="92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楷体" w:hAnsi="楷体" w:eastAsia="楷体" w:cs="楷体"/>
                <w:b w:val="0"/>
                <w:bCs/>
                <w:color w:val="auto"/>
                <w:kern w:val="0"/>
                <w:sz w:val="21"/>
                <w:szCs w:val="21"/>
              </w:rPr>
            </w:pPr>
          </w:p>
        </w:tc>
        <w:tc>
          <w:tcPr>
            <w:tcW w:w="122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color w:val="auto"/>
                <w:sz w:val="21"/>
                <w:szCs w:val="21"/>
              </w:rPr>
            </w:pPr>
            <w:bookmarkStart w:id="8" w:name="_GoBack"/>
            <w:bookmarkEnd w:id="8"/>
          </w:p>
        </w:tc>
        <w:tc>
          <w:tcPr>
            <w:tcW w:w="94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color w:val="auto"/>
                <w:sz w:val="21"/>
                <w:szCs w:val="21"/>
              </w:rPr>
            </w:pPr>
          </w:p>
        </w:tc>
      </w:tr>
      <w:tr>
        <w:tblPrEx>
          <w:tblCellMar>
            <w:top w:w="0" w:type="dxa"/>
            <w:left w:w="0" w:type="dxa"/>
            <w:bottom w:w="0" w:type="dxa"/>
            <w:right w:w="0" w:type="dxa"/>
          </w:tblCellMar>
        </w:tblPrEx>
        <w:trPr>
          <w:trHeight w:val="559" w:hRule="atLeast"/>
        </w:trPr>
        <w:tc>
          <w:tcPr>
            <w:tcW w:w="5250" w:type="dxa"/>
            <w:gridSpan w:val="4"/>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楷体" w:hAnsi="楷体" w:eastAsia="楷体" w:cs="楷体"/>
                <w:color w:val="auto"/>
                <w:kern w:val="0"/>
                <w:sz w:val="21"/>
                <w:szCs w:val="21"/>
              </w:rPr>
            </w:pPr>
            <w:r>
              <w:rPr>
                <w:rFonts w:hint="eastAsia" w:ascii="楷体" w:hAnsi="楷体" w:eastAsia="楷体" w:cs="楷体"/>
                <w:bCs/>
                <w:color w:val="auto"/>
                <w:sz w:val="21"/>
                <w:szCs w:val="21"/>
              </w:rPr>
              <w:t>投标总报价（元）</w:t>
            </w:r>
          </w:p>
        </w:tc>
        <w:tc>
          <w:tcPr>
            <w:tcW w:w="384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color w:val="auto"/>
                <w:sz w:val="21"/>
                <w:szCs w:val="21"/>
              </w:rPr>
            </w:pPr>
          </w:p>
        </w:tc>
      </w:tr>
    </w:tbl>
    <w:p>
      <w:pPr>
        <w:spacing w:line="260" w:lineRule="exact"/>
        <w:jc w:val="left"/>
        <w:rPr>
          <w:rFonts w:ascii="楷体" w:hAnsi="楷体" w:eastAsia="楷体" w:cs="楷体"/>
          <w:color w:val="auto"/>
          <w:kern w:val="0"/>
          <w:szCs w:val="21"/>
        </w:rPr>
      </w:pPr>
      <w:r>
        <w:rPr>
          <w:rFonts w:hint="eastAsia" w:ascii="楷体" w:hAnsi="楷体" w:eastAsia="楷体" w:cs="楷体"/>
          <w:color w:val="auto"/>
          <w:kern w:val="0"/>
          <w:szCs w:val="21"/>
        </w:rPr>
        <w:t>说明：1、全费用综合单价包括了招标范围内的所有内容交付使用前的全部费用，综合单价包括采购费（含辅材）及损耗、人工、机械、材料、运输、装卸、现场保管、安装调试费、管理费、利润、规费、税金、所有措施费、矛盾协调、总承包服务费、机械进退场、赶工措施费等一切相关的所有费用；投标人自行现场勘察，确保本项目满足设计及规范要求，上述清单中如有描述不全的，投标人报价时需充分考虑入上述全费用单价中，中标后竣工结算时全费用单价不予调整，各投标人要充分考虑，结算时数量按实结算。</w:t>
      </w:r>
    </w:p>
    <w:p>
      <w:pPr>
        <w:spacing w:line="260" w:lineRule="exact"/>
        <w:jc w:val="left"/>
        <w:rPr>
          <w:rFonts w:ascii="楷体" w:hAnsi="楷体" w:eastAsia="楷体" w:cs="楷体"/>
          <w:color w:val="auto"/>
          <w:kern w:val="0"/>
          <w:szCs w:val="21"/>
        </w:rPr>
      </w:pPr>
      <w:r>
        <w:rPr>
          <w:rFonts w:hint="eastAsia" w:ascii="楷体" w:hAnsi="楷体" w:eastAsia="楷体" w:cs="楷体"/>
          <w:color w:val="auto"/>
          <w:kern w:val="0"/>
          <w:szCs w:val="21"/>
        </w:rPr>
        <w:t>2、各投标人在投标前必须对施工现场进行详细踏勘，如有疑问及时向招标人提出，否则由此引起的一切风险均由投标人自行承担。每项清单必须报全费用单价，如有一项漏报，视同该项为让利免费提供。为完成本项目而必须发生的、但清单中未列明的相关费用也由各投标人自行综合考虑分摊含进投标报价中，结算时不再另增任何费用。</w:t>
      </w:r>
    </w:p>
    <w:p>
      <w:pPr>
        <w:spacing w:line="260" w:lineRule="exact"/>
        <w:jc w:val="left"/>
        <w:rPr>
          <w:rFonts w:ascii="楷体" w:hAnsi="楷体" w:eastAsia="楷体" w:cs="楷体"/>
          <w:color w:val="auto"/>
          <w:kern w:val="0"/>
          <w:szCs w:val="21"/>
        </w:rPr>
      </w:pPr>
      <w:r>
        <w:rPr>
          <w:rFonts w:hint="eastAsia" w:ascii="楷体" w:hAnsi="楷体" w:eastAsia="楷体" w:cs="楷体"/>
          <w:color w:val="auto"/>
          <w:kern w:val="0"/>
          <w:szCs w:val="21"/>
        </w:rPr>
        <w:t>3、工程竣工验收前，中标人必须将工程施工所产生的垃圾及时清运出校园，否则将向招标人承担违约金人民币5000元，直接在到期工程款中扣除。</w:t>
      </w:r>
    </w:p>
    <w:p>
      <w:pPr>
        <w:spacing w:line="260" w:lineRule="exact"/>
        <w:jc w:val="left"/>
        <w:rPr>
          <w:rFonts w:hint="eastAsia" w:ascii="楷体" w:hAnsi="楷体" w:eastAsia="楷体" w:cs="楷体"/>
          <w:color w:val="auto"/>
          <w:kern w:val="0"/>
          <w:szCs w:val="21"/>
        </w:rPr>
      </w:pPr>
      <w:r>
        <w:rPr>
          <w:rFonts w:hint="eastAsia" w:ascii="楷体" w:hAnsi="楷体" w:eastAsia="楷体" w:cs="楷体"/>
          <w:color w:val="auto"/>
          <w:kern w:val="0"/>
          <w:szCs w:val="21"/>
        </w:rPr>
        <w:t>4、具体施工时根据甲方要求执行，各投标人投标前必须自行对工程施工现场和周围环境进行踏勘，充分了解工地位置、情况、道路、储存空间、装卸限制以及任何其他足以影响承包价的情况，任何因忽视或误解工地情况而导致的索赔或工期延长申请将不被批准</w:t>
      </w:r>
    </w:p>
    <w:p>
      <w:pPr>
        <w:pStyle w:val="2"/>
        <w:ind w:left="0" w:leftChars="0" w:firstLine="0" w:firstLineChars="0"/>
        <w:rPr>
          <w:rFonts w:hint="default" w:eastAsia="楷体"/>
          <w:color w:val="auto"/>
          <w:lang w:val="en-US" w:eastAsia="zh-CN"/>
        </w:rPr>
      </w:pPr>
      <w:r>
        <w:rPr>
          <w:rFonts w:hint="eastAsia" w:ascii="楷体" w:hAnsi="楷体" w:eastAsia="楷体" w:cs="楷体"/>
          <w:color w:val="auto"/>
          <w:kern w:val="0"/>
          <w:szCs w:val="21"/>
          <w:lang w:val="en-US" w:eastAsia="zh-CN"/>
        </w:rPr>
        <w:t>5、施工方进场后需将现场分成几个施工段，施工段划分需经甲方认可，各施工段先需将膨胀螺栓打好后经验收方可进入下一阶段施工，不得边打膨胀螺栓边安装铝合金窗，</w:t>
      </w:r>
    </w:p>
    <w:p>
      <w:pPr>
        <w:spacing w:line="260" w:lineRule="exact"/>
        <w:jc w:val="left"/>
        <w:rPr>
          <w:rFonts w:ascii="楷体" w:hAnsi="楷体" w:eastAsia="楷体" w:cs="楷体"/>
          <w:kern w:val="0"/>
          <w:szCs w:val="21"/>
        </w:rPr>
      </w:pPr>
    </w:p>
    <w:p>
      <w:pPr>
        <w:jc w:val="left"/>
        <w:rPr>
          <w:rFonts w:ascii="楷体" w:hAnsi="楷体" w:eastAsia="楷体" w:cs="楷体"/>
          <w:sz w:val="24"/>
        </w:rPr>
      </w:pPr>
      <w:r>
        <w:rPr>
          <w:rFonts w:hint="eastAsia" w:ascii="楷体" w:hAnsi="楷体" w:eastAsia="楷体" w:cs="楷体"/>
          <w:sz w:val="24"/>
        </w:rPr>
        <w:t>投标人全称（加盖公章）：               法定代表人或授权代表（签字）</w:t>
      </w:r>
    </w:p>
    <w:p>
      <w:pPr>
        <w:spacing w:line="360" w:lineRule="auto"/>
        <w:jc w:val="left"/>
        <w:rPr>
          <w:rFonts w:ascii="楷体" w:hAnsi="楷体" w:eastAsia="楷体" w:cs="楷体"/>
          <w:sz w:val="24"/>
        </w:rPr>
      </w:pPr>
      <w:r>
        <w:rPr>
          <w:rFonts w:hint="eastAsia" w:ascii="楷体" w:hAnsi="楷体" w:eastAsia="楷体" w:cs="楷体"/>
          <w:sz w:val="24"/>
        </w:rPr>
        <w:t xml:space="preserve">                                                     年     月     日</w:t>
      </w:r>
    </w:p>
    <w:p>
      <w:pPr>
        <w:rPr>
          <w:rFonts w:ascii="楷体" w:hAnsi="楷体" w:eastAsia="楷体" w:cs="楷体"/>
          <w:b/>
          <w:color w:val="FF0000"/>
          <w:sz w:val="32"/>
          <w:szCs w:val="32"/>
        </w:rPr>
      </w:pPr>
      <w:r>
        <w:rPr>
          <w:rFonts w:hint="eastAsia" w:ascii="楷体" w:hAnsi="楷体" w:eastAsia="楷体" w:cs="楷体"/>
          <w:b/>
          <w:color w:val="FF0000"/>
          <w:sz w:val="32"/>
          <w:szCs w:val="32"/>
        </w:rPr>
        <w:t>附件</w:t>
      </w:r>
      <w:r>
        <w:rPr>
          <w:rFonts w:hint="eastAsia" w:ascii="楷体" w:hAnsi="楷体" w:eastAsia="楷体" w:cs="楷体"/>
          <w:b/>
          <w:color w:val="FF0000"/>
          <w:sz w:val="32"/>
          <w:szCs w:val="32"/>
          <w:lang w:val="en-US" w:eastAsia="zh-CN"/>
        </w:rPr>
        <w:t>9</w:t>
      </w:r>
    </w:p>
    <w:p>
      <w:pPr>
        <w:jc w:val="center"/>
        <w:rPr>
          <w:rFonts w:ascii="楷体" w:hAnsi="楷体" w:eastAsia="楷体" w:cs="楷体"/>
          <w:b/>
          <w:color w:val="FF0000"/>
          <w:sz w:val="32"/>
          <w:szCs w:val="32"/>
        </w:rPr>
      </w:pPr>
      <w:r>
        <w:rPr>
          <w:rFonts w:hint="eastAsia" w:ascii="楷体" w:hAnsi="楷体" w:eastAsia="楷体" w:cs="楷体"/>
          <w:b/>
          <w:color w:val="FF0000"/>
          <w:sz w:val="32"/>
          <w:szCs w:val="32"/>
        </w:rPr>
        <w:t>《主要设备材料招标人推荐品牌一览表》</w:t>
      </w:r>
    </w:p>
    <w:p>
      <w:pPr>
        <w:pStyle w:val="43"/>
        <w:ind w:firstLine="422"/>
        <w:rPr>
          <w:rFonts w:ascii="楷体" w:hAnsi="楷体" w:eastAsia="楷体" w:cs="楷体"/>
          <w:color w:val="FF0000"/>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2342"/>
        <w:gridCol w:w="3355"/>
        <w:gridCol w:w="2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3"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楷体" w:hAnsi="楷体" w:eastAsia="楷体" w:cs="楷体"/>
                <w:b/>
                <w:bCs/>
                <w:color w:val="FF0000"/>
                <w:szCs w:val="21"/>
              </w:rPr>
            </w:pPr>
            <w:r>
              <w:rPr>
                <w:rFonts w:hint="eastAsia" w:ascii="楷体" w:hAnsi="楷体" w:eastAsia="楷体" w:cs="楷体"/>
                <w:b/>
                <w:bCs/>
                <w:color w:val="FF0000"/>
                <w:szCs w:val="21"/>
              </w:rPr>
              <w:t>序号</w:t>
            </w:r>
          </w:p>
        </w:tc>
        <w:tc>
          <w:tcPr>
            <w:tcW w:w="2342"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楷体" w:hAnsi="楷体" w:eastAsia="楷体" w:cs="楷体"/>
                <w:b/>
                <w:bCs/>
                <w:color w:val="FF0000"/>
                <w:szCs w:val="21"/>
              </w:rPr>
            </w:pPr>
            <w:r>
              <w:rPr>
                <w:rFonts w:hint="eastAsia" w:ascii="楷体" w:hAnsi="楷体" w:eastAsia="楷体" w:cs="楷体"/>
                <w:b/>
                <w:bCs/>
                <w:color w:val="FF0000"/>
                <w:szCs w:val="21"/>
              </w:rPr>
              <w:t>名  称</w:t>
            </w:r>
          </w:p>
        </w:tc>
        <w:tc>
          <w:tcPr>
            <w:tcW w:w="3355"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楷体" w:hAnsi="楷体" w:eastAsia="楷体" w:cs="楷体"/>
                <w:b/>
                <w:bCs/>
                <w:color w:val="FF0000"/>
                <w:szCs w:val="21"/>
              </w:rPr>
            </w:pPr>
            <w:r>
              <w:rPr>
                <w:rFonts w:hint="eastAsia" w:ascii="楷体" w:hAnsi="楷体" w:eastAsia="楷体" w:cs="楷体"/>
                <w:b/>
                <w:bCs/>
                <w:color w:val="FF0000"/>
                <w:szCs w:val="21"/>
              </w:rPr>
              <w:t>招标人推荐品牌</w:t>
            </w:r>
          </w:p>
        </w:tc>
        <w:tc>
          <w:tcPr>
            <w:tcW w:w="2533"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楷体" w:hAnsi="楷体" w:eastAsia="楷体" w:cs="楷体"/>
                <w:b/>
                <w:bCs/>
                <w:color w:val="FF0000"/>
                <w:szCs w:val="21"/>
              </w:rPr>
            </w:pPr>
            <w:r>
              <w:rPr>
                <w:rFonts w:hint="eastAsia" w:ascii="楷体" w:hAnsi="楷体" w:eastAsia="楷体" w:cs="楷体"/>
                <w:b/>
                <w:bCs/>
                <w:color w:val="FF0000"/>
                <w:szCs w:val="21"/>
              </w:rPr>
              <w:t>规格及型号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楷体" w:hAnsi="楷体" w:eastAsia="楷体" w:cs="楷体"/>
                <w:color w:val="FF0000"/>
                <w:szCs w:val="21"/>
                <w:lang w:val="en-US" w:eastAsia="zh-CN"/>
              </w:rPr>
            </w:pPr>
            <w:r>
              <w:rPr>
                <w:rFonts w:hint="eastAsia" w:ascii="楷体" w:hAnsi="楷体" w:eastAsia="楷体" w:cs="楷体"/>
                <w:color w:val="FF0000"/>
                <w:szCs w:val="21"/>
                <w:lang w:val="en-US" w:eastAsia="zh-CN"/>
              </w:rPr>
              <w:t>1</w:t>
            </w:r>
          </w:p>
        </w:tc>
        <w:tc>
          <w:tcPr>
            <w:tcW w:w="2342"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楷体" w:hAnsi="楷体" w:eastAsia="楷体" w:cs="楷体"/>
                <w:color w:val="FF0000"/>
                <w:szCs w:val="21"/>
              </w:rPr>
            </w:pPr>
            <w:r>
              <w:rPr>
                <w:rFonts w:hint="eastAsia" w:ascii="楷体" w:hAnsi="楷体" w:eastAsia="楷体" w:cs="楷体"/>
                <w:b w:val="0"/>
                <w:bCs/>
                <w:color w:val="FF0000"/>
                <w:kern w:val="0"/>
                <w:sz w:val="21"/>
                <w:szCs w:val="21"/>
                <w:lang w:val="en-US" w:eastAsia="zh-CN"/>
              </w:rPr>
              <w:t>铝合金型材</w:t>
            </w:r>
          </w:p>
        </w:tc>
        <w:tc>
          <w:tcPr>
            <w:tcW w:w="335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楷体" w:hAnsi="楷体" w:eastAsia="楷体" w:cs="楷体"/>
                <w:color w:val="FF0000"/>
                <w:szCs w:val="21"/>
              </w:rPr>
            </w:pPr>
            <w:r>
              <w:rPr>
                <w:rFonts w:hint="eastAsia" w:ascii="楷体" w:hAnsi="楷体" w:eastAsia="楷体" w:cs="楷体"/>
                <w:b w:val="0"/>
                <w:bCs/>
                <w:color w:val="FF0000"/>
                <w:kern w:val="0"/>
                <w:sz w:val="21"/>
                <w:szCs w:val="21"/>
                <w:lang w:val="en-US" w:eastAsia="zh-CN"/>
              </w:rPr>
              <w:t>华西、凤铝、南山</w:t>
            </w:r>
          </w:p>
        </w:tc>
        <w:tc>
          <w:tcPr>
            <w:tcW w:w="2533"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楷体" w:hAnsi="楷体" w:eastAsia="楷体" w:cs="楷体"/>
                <w:color w:val="FF0000"/>
                <w:szCs w:val="21"/>
                <w:lang w:eastAsia="zh-CN"/>
              </w:rPr>
            </w:pPr>
            <w:r>
              <w:rPr>
                <w:rFonts w:hint="eastAsia" w:ascii="楷体" w:hAnsi="楷体" w:eastAsia="楷体" w:cs="楷体"/>
                <w:color w:val="FF0000"/>
                <w:szCs w:val="21"/>
                <w:lang w:eastAsia="zh-CN"/>
              </w:rPr>
              <w:t>详按招标工程量清单、设计要求及招标人要求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楷体" w:hAnsi="楷体" w:eastAsia="楷体" w:cs="楷体"/>
                <w:color w:val="FF0000"/>
                <w:szCs w:val="21"/>
                <w:lang w:eastAsia="zh-CN"/>
              </w:rPr>
            </w:pPr>
            <w:r>
              <w:rPr>
                <w:rFonts w:hint="eastAsia" w:ascii="楷体" w:hAnsi="楷体" w:eastAsia="楷体" w:cs="楷体"/>
                <w:color w:val="FF0000"/>
                <w:szCs w:val="21"/>
                <w:lang w:val="en-US" w:eastAsia="zh-CN"/>
              </w:rPr>
              <w:t>2</w:t>
            </w:r>
          </w:p>
        </w:tc>
        <w:tc>
          <w:tcPr>
            <w:tcW w:w="2342"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楷体" w:hAnsi="楷体" w:eastAsia="楷体" w:cs="楷体"/>
                <w:color w:val="FF0000"/>
                <w:szCs w:val="21"/>
                <w:lang w:val="en-US" w:eastAsia="zh-CN"/>
              </w:rPr>
            </w:pPr>
            <w:r>
              <w:rPr>
                <w:rFonts w:hint="eastAsia" w:ascii="楷体" w:hAnsi="楷体" w:eastAsia="楷体" w:cs="楷体"/>
                <w:b w:val="0"/>
                <w:bCs/>
                <w:color w:val="FF0000"/>
                <w:kern w:val="0"/>
                <w:sz w:val="21"/>
                <w:szCs w:val="21"/>
                <w:lang w:val="en-US" w:eastAsia="zh-CN"/>
              </w:rPr>
              <w:t>专用五金配件</w:t>
            </w:r>
          </w:p>
        </w:tc>
        <w:tc>
          <w:tcPr>
            <w:tcW w:w="335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default" w:ascii="楷体" w:hAnsi="楷体" w:eastAsia="楷体" w:cs="楷体"/>
                <w:color w:val="FF0000"/>
                <w:szCs w:val="21"/>
                <w:lang w:val="en-US"/>
              </w:rPr>
            </w:pPr>
            <w:r>
              <w:rPr>
                <w:rFonts w:hint="eastAsia" w:ascii="楷体" w:hAnsi="楷体" w:eastAsia="楷体" w:cs="楷体"/>
                <w:b w:val="0"/>
                <w:bCs/>
                <w:color w:val="FF0000"/>
                <w:kern w:val="0"/>
                <w:sz w:val="21"/>
                <w:szCs w:val="21"/>
                <w:highlight w:val="none"/>
                <w:lang w:val="en-US" w:eastAsia="zh-CN"/>
              </w:rPr>
              <w:t>一线高档品牌，采购前报经招标人确定后方可采购，否则不予结算</w:t>
            </w:r>
          </w:p>
        </w:tc>
        <w:tc>
          <w:tcPr>
            <w:tcW w:w="2533"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楷体" w:hAnsi="楷体" w:eastAsia="楷体" w:cs="楷体"/>
                <w:color w:val="FF0000"/>
                <w:szCs w:val="21"/>
              </w:rPr>
            </w:pPr>
            <w:r>
              <w:rPr>
                <w:rFonts w:hint="eastAsia" w:ascii="楷体" w:hAnsi="楷体" w:eastAsia="楷体" w:cs="楷体"/>
                <w:color w:val="FF0000"/>
                <w:szCs w:val="21"/>
                <w:lang w:eastAsia="zh-CN"/>
              </w:rPr>
              <w:t>详按招标工程量清单、设计要求及招标人要求</w:t>
            </w:r>
          </w:p>
        </w:tc>
      </w:tr>
    </w:tbl>
    <w:p>
      <w:pPr>
        <w:jc w:val="left"/>
        <w:rPr>
          <w:rFonts w:ascii="楷体" w:hAnsi="楷体" w:eastAsia="楷体" w:cs="楷体"/>
          <w:color w:val="auto"/>
          <w:sz w:val="24"/>
        </w:rPr>
      </w:pPr>
    </w:p>
    <w:p>
      <w:pPr>
        <w:spacing w:line="460" w:lineRule="exact"/>
        <w:ind w:firstLine="420" w:firstLineChars="200"/>
        <w:jc w:val="left"/>
        <w:rPr>
          <w:rFonts w:ascii="楷体" w:hAnsi="楷体" w:eastAsia="楷体" w:cs="楷体"/>
          <w:color w:val="auto"/>
          <w:szCs w:val="21"/>
        </w:rPr>
      </w:pPr>
      <w:r>
        <w:rPr>
          <w:rFonts w:hint="eastAsia" w:ascii="楷体" w:hAnsi="楷体" w:eastAsia="楷体" w:cs="楷体"/>
          <w:color w:val="auto"/>
          <w:szCs w:val="21"/>
        </w:rPr>
        <w:t>注：</w:t>
      </w:r>
    </w:p>
    <w:p>
      <w:pPr>
        <w:spacing w:line="460" w:lineRule="exact"/>
        <w:ind w:firstLine="420" w:firstLineChars="200"/>
        <w:jc w:val="left"/>
        <w:rPr>
          <w:rFonts w:ascii="楷体" w:hAnsi="楷体" w:eastAsia="楷体" w:cs="楷体"/>
          <w:color w:val="auto"/>
          <w:szCs w:val="21"/>
        </w:rPr>
      </w:pPr>
      <w:r>
        <w:rPr>
          <w:rFonts w:hint="eastAsia" w:ascii="楷体" w:hAnsi="楷体" w:eastAsia="楷体" w:cs="楷体"/>
          <w:color w:val="auto"/>
          <w:szCs w:val="21"/>
        </w:rPr>
        <w:t>1、以上材料在进场前须经招标人和设计院认可，招标人有权在颜色、样式、用量、材质、配置等方面做出适当调整，但价格不予调整。材料进场时需提供原厂对本项目的发货单。</w:t>
      </w:r>
    </w:p>
    <w:p>
      <w:pPr>
        <w:spacing w:line="460" w:lineRule="exact"/>
        <w:ind w:firstLine="420" w:firstLineChars="200"/>
        <w:jc w:val="left"/>
        <w:rPr>
          <w:rFonts w:hint="eastAsia" w:ascii="楷体" w:hAnsi="楷体" w:eastAsia="楷体" w:cs="楷体"/>
          <w:color w:val="auto"/>
          <w:szCs w:val="21"/>
        </w:rPr>
      </w:pPr>
      <w:r>
        <w:rPr>
          <w:rFonts w:hint="eastAsia" w:ascii="楷体" w:hAnsi="楷体" w:eastAsia="楷体" w:cs="楷体"/>
          <w:color w:val="auto"/>
          <w:szCs w:val="21"/>
        </w:rPr>
        <w:t>2、投标人投标时无需选择某一具体品牌，但供货时必须选择其中一种进行供货。如投标人采用推荐品牌以外的其他产品供货的，质量和性能等技术指标必须优于或者相当于推荐品牌，且必须在投标答疑截止时间前向招标人提出，经招标人认可后以答疑文件的形式发出后方可。一旦中标，除发现涉嫌品牌报备、品牌垄断，价格明显高于周边地区市场价，或本地无法供货，提出相关证据经招标人确认外，中标人不得以任何理由更换推荐品牌。同时报经有关部门对该行为进行不正当竞争调查，对涉嫌指定品牌或变相指定品牌的设计单位、工程量清单编制单位记不良行为，限制其我市国有资金项目投标资格，我市国有资金项目招标不得推荐采用该品牌。</w:t>
      </w:r>
    </w:p>
    <w:p>
      <w:pPr>
        <w:jc w:val="left"/>
        <w:rPr>
          <w:rFonts w:ascii="楷体" w:hAnsi="楷体" w:eastAsia="楷体" w:cs="楷体"/>
          <w:color w:val="auto"/>
          <w:sz w:val="24"/>
        </w:rPr>
      </w:pPr>
    </w:p>
    <w:p>
      <w:pPr>
        <w:jc w:val="left"/>
        <w:rPr>
          <w:rFonts w:ascii="楷体" w:hAnsi="楷体" w:eastAsia="楷体" w:cs="楷体"/>
          <w:color w:val="auto"/>
          <w:sz w:val="24"/>
        </w:rPr>
      </w:pPr>
      <w:r>
        <w:rPr>
          <w:rFonts w:hint="eastAsia" w:ascii="楷体" w:hAnsi="楷体" w:eastAsia="楷体" w:cs="楷体"/>
          <w:color w:val="auto"/>
          <w:sz w:val="24"/>
        </w:rPr>
        <w:t>投标人全称（加盖公章）：               法定代表人或授权代表（签字）</w:t>
      </w:r>
    </w:p>
    <w:p>
      <w:pPr>
        <w:spacing w:line="360" w:lineRule="auto"/>
        <w:jc w:val="left"/>
        <w:rPr>
          <w:rFonts w:ascii="楷体" w:hAnsi="楷体" w:eastAsia="楷体" w:cs="楷体"/>
          <w:color w:val="auto"/>
          <w:sz w:val="24"/>
        </w:rPr>
      </w:pPr>
      <w:r>
        <w:rPr>
          <w:rFonts w:hint="eastAsia" w:ascii="楷体" w:hAnsi="楷体" w:eastAsia="楷体" w:cs="楷体"/>
          <w:color w:val="auto"/>
          <w:sz w:val="24"/>
        </w:rPr>
        <w:t xml:space="preserve">                                                     年     月     日</w:t>
      </w:r>
    </w:p>
    <w:p>
      <w:pPr>
        <w:rPr>
          <w:rFonts w:ascii="楷体" w:hAnsi="楷体" w:eastAsia="楷体" w:cs="楷体"/>
          <w:color w:val="000000" w:themeColor="text1"/>
          <w:sz w:val="24"/>
        </w:rPr>
      </w:pPr>
    </w:p>
    <w:sectPr>
      <w:pgSz w:w="11906" w:h="16838"/>
      <w:pgMar w:top="1701" w:right="1418" w:bottom="1440"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58313"/>
    </w:sdtPr>
    <w:sdtContent>
      <w:p>
        <w:pPr>
          <w:pStyle w:val="13"/>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0"/>
      </w:pBdr>
    </w:pPr>
    <w:r>
      <w:rPr>
        <w:rFonts w:hint="eastAsia" w:eastAsia="隶书"/>
        <w:color w:val="000000"/>
        <w:spacing w:val="40"/>
        <w:sz w:val="21"/>
        <w:szCs w:val="21"/>
        <w:lang w:eastAsia="zh-CN"/>
      </w:rPr>
      <w:t>2020-0</w:t>
    </w:r>
    <w:r>
      <w:rPr>
        <w:rFonts w:hint="eastAsia" w:eastAsia="隶书"/>
        <w:color w:val="000000"/>
        <w:spacing w:val="40"/>
        <w:sz w:val="21"/>
        <w:szCs w:val="21"/>
        <w:lang w:val="en-US" w:eastAsia="zh-CN"/>
      </w:rPr>
      <w:t>38S</w:t>
    </w:r>
    <w:r>
      <w:rPr>
        <w:rFonts w:eastAsia="隶书"/>
        <w:color w:val="000000"/>
        <w:spacing w:val="40"/>
        <w:sz w:val="21"/>
        <w:szCs w:val="21"/>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楷体" w:hAnsi="楷体" w:eastAsia="楷体"/>
      </w:rPr>
    </w:pPr>
    <w:r>
      <w:rPr>
        <w:rFonts w:hint="eastAsia" w:ascii="楷体" w:hAnsi="楷体" w:eastAsia="楷体" w:cs="宋体"/>
        <w:sz w:val="24"/>
        <w:szCs w:val="24"/>
      </w:rPr>
      <w:t>2019-027S招标文件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5087D"/>
    <w:rsid w:val="0000757E"/>
    <w:rsid w:val="0001164C"/>
    <w:rsid w:val="00011AE2"/>
    <w:rsid w:val="00013E51"/>
    <w:rsid w:val="000153D1"/>
    <w:rsid w:val="0002247A"/>
    <w:rsid w:val="0002673F"/>
    <w:rsid w:val="000318DC"/>
    <w:rsid w:val="00031EAE"/>
    <w:rsid w:val="000376BA"/>
    <w:rsid w:val="0003797F"/>
    <w:rsid w:val="00044B92"/>
    <w:rsid w:val="000461E2"/>
    <w:rsid w:val="00047565"/>
    <w:rsid w:val="000500FB"/>
    <w:rsid w:val="00050C8A"/>
    <w:rsid w:val="000513D7"/>
    <w:rsid w:val="00052B02"/>
    <w:rsid w:val="00054067"/>
    <w:rsid w:val="00061576"/>
    <w:rsid w:val="0006674D"/>
    <w:rsid w:val="000675E0"/>
    <w:rsid w:val="000737B2"/>
    <w:rsid w:val="000738A3"/>
    <w:rsid w:val="00074832"/>
    <w:rsid w:val="000804DE"/>
    <w:rsid w:val="00080B8A"/>
    <w:rsid w:val="00080C74"/>
    <w:rsid w:val="00083C67"/>
    <w:rsid w:val="00085F8D"/>
    <w:rsid w:val="0008794F"/>
    <w:rsid w:val="000918C7"/>
    <w:rsid w:val="000919B1"/>
    <w:rsid w:val="00091F28"/>
    <w:rsid w:val="00092A1C"/>
    <w:rsid w:val="00092D89"/>
    <w:rsid w:val="000A1CCD"/>
    <w:rsid w:val="000A4844"/>
    <w:rsid w:val="000A6CF6"/>
    <w:rsid w:val="000A7B5C"/>
    <w:rsid w:val="000B0EE1"/>
    <w:rsid w:val="000B4700"/>
    <w:rsid w:val="000B52EC"/>
    <w:rsid w:val="000B55DE"/>
    <w:rsid w:val="000B6527"/>
    <w:rsid w:val="000B726D"/>
    <w:rsid w:val="000C00DA"/>
    <w:rsid w:val="000C0EDC"/>
    <w:rsid w:val="000C0F75"/>
    <w:rsid w:val="000C3A0B"/>
    <w:rsid w:val="000D14E7"/>
    <w:rsid w:val="000D1A2C"/>
    <w:rsid w:val="000D1CBD"/>
    <w:rsid w:val="000D41B8"/>
    <w:rsid w:val="000D4424"/>
    <w:rsid w:val="000E7051"/>
    <w:rsid w:val="000F03B8"/>
    <w:rsid w:val="000F3684"/>
    <w:rsid w:val="000F5044"/>
    <w:rsid w:val="001050DA"/>
    <w:rsid w:val="00105FDE"/>
    <w:rsid w:val="001135E1"/>
    <w:rsid w:val="00113950"/>
    <w:rsid w:val="00114568"/>
    <w:rsid w:val="00122C5E"/>
    <w:rsid w:val="001319D8"/>
    <w:rsid w:val="00131AC1"/>
    <w:rsid w:val="00132713"/>
    <w:rsid w:val="00133497"/>
    <w:rsid w:val="0014051D"/>
    <w:rsid w:val="001407DC"/>
    <w:rsid w:val="00142AA3"/>
    <w:rsid w:val="001434AA"/>
    <w:rsid w:val="00144D54"/>
    <w:rsid w:val="0014684E"/>
    <w:rsid w:val="001505DC"/>
    <w:rsid w:val="00153DBB"/>
    <w:rsid w:val="0015495A"/>
    <w:rsid w:val="00154E48"/>
    <w:rsid w:val="001550FC"/>
    <w:rsid w:val="00157A8D"/>
    <w:rsid w:val="00161C33"/>
    <w:rsid w:val="00165312"/>
    <w:rsid w:val="00165C49"/>
    <w:rsid w:val="001661BD"/>
    <w:rsid w:val="0017083D"/>
    <w:rsid w:val="0017134C"/>
    <w:rsid w:val="001725D1"/>
    <w:rsid w:val="001810C4"/>
    <w:rsid w:val="00181C4C"/>
    <w:rsid w:val="0018483C"/>
    <w:rsid w:val="00185854"/>
    <w:rsid w:val="001873B0"/>
    <w:rsid w:val="00187E68"/>
    <w:rsid w:val="001915AE"/>
    <w:rsid w:val="001925D8"/>
    <w:rsid w:val="00195827"/>
    <w:rsid w:val="001A01B1"/>
    <w:rsid w:val="001A1B05"/>
    <w:rsid w:val="001A31F3"/>
    <w:rsid w:val="001A6958"/>
    <w:rsid w:val="001A6D0C"/>
    <w:rsid w:val="001B139E"/>
    <w:rsid w:val="001B32B5"/>
    <w:rsid w:val="001C048B"/>
    <w:rsid w:val="001C34C5"/>
    <w:rsid w:val="001C41C8"/>
    <w:rsid w:val="001C528F"/>
    <w:rsid w:val="001C7CA7"/>
    <w:rsid w:val="001D057D"/>
    <w:rsid w:val="001D1CAC"/>
    <w:rsid w:val="001D246C"/>
    <w:rsid w:val="001D7082"/>
    <w:rsid w:val="001E2EE7"/>
    <w:rsid w:val="001E327E"/>
    <w:rsid w:val="001E66E7"/>
    <w:rsid w:val="001E72EF"/>
    <w:rsid w:val="001F0F75"/>
    <w:rsid w:val="001F57B5"/>
    <w:rsid w:val="001F67DC"/>
    <w:rsid w:val="0020223D"/>
    <w:rsid w:val="00204EFF"/>
    <w:rsid w:val="002154D0"/>
    <w:rsid w:val="00217EBA"/>
    <w:rsid w:val="00217F79"/>
    <w:rsid w:val="00224A89"/>
    <w:rsid w:val="00226851"/>
    <w:rsid w:val="002278A4"/>
    <w:rsid w:val="00231F9D"/>
    <w:rsid w:val="00232888"/>
    <w:rsid w:val="00242CC1"/>
    <w:rsid w:val="00250A52"/>
    <w:rsid w:val="00250C94"/>
    <w:rsid w:val="002512AD"/>
    <w:rsid w:val="002555C3"/>
    <w:rsid w:val="00255D7A"/>
    <w:rsid w:val="0025705C"/>
    <w:rsid w:val="002628E6"/>
    <w:rsid w:val="00262F96"/>
    <w:rsid w:val="00264FC2"/>
    <w:rsid w:val="002653AA"/>
    <w:rsid w:val="002666F2"/>
    <w:rsid w:val="00266834"/>
    <w:rsid w:val="00267E3C"/>
    <w:rsid w:val="002821D7"/>
    <w:rsid w:val="00282F6F"/>
    <w:rsid w:val="002843DB"/>
    <w:rsid w:val="00285806"/>
    <w:rsid w:val="00285ABF"/>
    <w:rsid w:val="00287DEB"/>
    <w:rsid w:val="00290D91"/>
    <w:rsid w:val="002A1E5A"/>
    <w:rsid w:val="002A27BA"/>
    <w:rsid w:val="002A34EC"/>
    <w:rsid w:val="002A4B60"/>
    <w:rsid w:val="002B2936"/>
    <w:rsid w:val="002B2AED"/>
    <w:rsid w:val="002B6B12"/>
    <w:rsid w:val="002B6E60"/>
    <w:rsid w:val="002B7029"/>
    <w:rsid w:val="002B7C98"/>
    <w:rsid w:val="002C2420"/>
    <w:rsid w:val="002C2BE3"/>
    <w:rsid w:val="002C465E"/>
    <w:rsid w:val="002D0727"/>
    <w:rsid w:val="002D3CD0"/>
    <w:rsid w:val="002D4B8C"/>
    <w:rsid w:val="002D594D"/>
    <w:rsid w:val="002D6414"/>
    <w:rsid w:val="002E45D9"/>
    <w:rsid w:val="002E4DB3"/>
    <w:rsid w:val="002E5A1B"/>
    <w:rsid w:val="002E5CAC"/>
    <w:rsid w:val="002F0AF2"/>
    <w:rsid w:val="002F7130"/>
    <w:rsid w:val="002F71DD"/>
    <w:rsid w:val="00302DB1"/>
    <w:rsid w:val="003036ED"/>
    <w:rsid w:val="003062FC"/>
    <w:rsid w:val="00314BA6"/>
    <w:rsid w:val="003208EC"/>
    <w:rsid w:val="003226E4"/>
    <w:rsid w:val="00324DCE"/>
    <w:rsid w:val="00330BF0"/>
    <w:rsid w:val="003340DF"/>
    <w:rsid w:val="003431B7"/>
    <w:rsid w:val="0034434B"/>
    <w:rsid w:val="003446D1"/>
    <w:rsid w:val="00344ACC"/>
    <w:rsid w:val="00346867"/>
    <w:rsid w:val="00346C72"/>
    <w:rsid w:val="00351FC9"/>
    <w:rsid w:val="00353AF1"/>
    <w:rsid w:val="00353F05"/>
    <w:rsid w:val="00354A4A"/>
    <w:rsid w:val="00355A6B"/>
    <w:rsid w:val="003613A1"/>
    <w:rsid w:val="003618BC"/>
    <w:rsid w:val="00363057"/>
    <w:rsid w:val="00363C5B"/>
    <w:rsid w:val="003652D9"/>
    <w:rsid w:val="0036698E"/>
    <w:rsid w:val="003714F3"/>
    <w:rsid w:val="00372EA1"/>
    <w:rsid w:val="00380B48"/>
    <w:rsid w:val="003815FD"/>
    <w:rsid w:val="00382705"/>
    <w:rsid w:val="00385C64"/>
    <w:rsid w:val="003874D6"/>
    <w:rsid w:val="003977BF"/>
    <w:rsid w:val="003A21A0"/>
    <w:rsid w:val="003A345E"/>
    <w:rsid w:val="003A63FC"/>
    <w:rsid w:val="003A6792"/>
    <w:rsid w:val="003B0FB9"/>
    <w:rsid w:val="003B212E"/>
    <w:rsid w:val="003B7BD1"/>
    <w:rsid w:val="003C0153"/>
    <w:rsid w:val="003C40B0"/>
    <w:rsid w:val="003C47FA"/>
    <w:rsid w:val="003C4C91"/>
    <w:rsid w:val="003D0885"/>
    <w:rsid w:val="003D210A"/>
    <w:rsid w:val="003D22AC"/>
    <w:rsid w:val="003D687B"/>
    <w:rsid w:val="003E0F99"/>
    <w:rsid w:val="003E26F6"/>
    <w:rsid w:val="003E2B82"/>
    <w:rsid w:val="003E5E3A"/>
    <w:rsid w:val="003E6FBF"/>
    <w:rsid w:val="003F50C5"/>
    <w:rsid w:val="003F6B2A"/>
    <w:rsid w:val="00402716"/>
    <w:rsid w:val="0040479B"/>
    <w:rsid w:val="00407A9B"/>
    <w:rsid w:val="00413018"/>
    <w:rsid w:val="00415905"/>
    <w:rsid w:val="0042209E"/>
    <w:rsid w:val="00425678"/>
    <w:rsid w:val="00430024"/>
    <w:rsid w:val="00430B4E"/>
    <w:rsid w:val="0043131B"/>
    <w:rsid w:val="00432A5A"/>
    <w:rsid w:val="0044201E"/>
    <w:rsid w:val="00445171"/>
    <w:rsid w:val="00445196"/>
    <w:rsid w:val="004472D0"/>
    <w:rsid w:val="00451DA0"/>
    <w:rsid w:val="004558AA"/>
    <w:rsid w:val="00461F62"/>
    <w:rsid w:val="004643FC"/>
    <w:rsid w:val="00466707"/>
    <w:rsid w:val="00474400"/>
    <w:rsid w:val="00480876"/>
    <w:rsid w:val="00482639"/>
    <w:rsid w:val="004836F3"/>
    <w:rsid w:val="0048373E"/>
    <w:rsid w:val="00484BA8"/>
    <w:rsid w:val="00485309"/>
    <w:rsid w:val="00485B11"/>
    <w:rsid w:val="004907C6"/>
    <w:rsid w:val="004915A7"/>
    <w:rsid w:val="0049268F"/>
    <w:rsid w:val="00493359"/>
    <w:rsid w:val="004952EF"/>
    <w:rsid w:val="00496197"/>
    <w:rsid w:val="004974D4"/>
    <w:rsid w:val="004A032D"/>
    <w:rsid w:val="004A0B4C"/>
    <w:rsid w:val="004A2405"/>
    <w:rsid w:val="004A3E2E"/>
    <w:rsid w:val="004A50D9"/>
    <w:rsid w:val="004B0390"/>
    <w:rsid w:val="004B16D2"/>
    <w:rsid w:val="004B52AD"/>
    <w:rsid w:val="004C5C6D"/>
    <w:rsid w:val="004C7035"/>
    <w:rsid w:val="004D2A12"/>
    <w:rsid w:val="004D608D"/>
    <w:rsid w:val="004E5477"/>
    <w:rsid w:val="004E62A5"/>
    <w:rsid w:val="004F4733"/>
    <w:rsid w:val="004F6AB1"/>
    <w:rsid w:val="0050204E"/>
    <w:rsid w:val="00504B8E"/>
    <w:rsid w:val="00507821"/>
    <w:rsid w:val="00514D32"/>
    <w:rsid w:val="0052086C"/>
    <w:rsid w:val="005217B5"/>
    <w:rsid w:val="005240E4"/>
    <w:rsid w:val="005279FF"/>
    <w:rsid w:val="0053314B"/>
    <w:rsid w:val="005333D9"/>
    <w:rsid w:val="00535763"/>
    <w:rsid w:val="005358C9"/>
    <w:rsid w:val="00535C43"/>
    <w:rsid w:val="005367B6"/>
    <w:rsid w:val="00543B60"/>
    <w:rsid w:val="00544528"/>
    <w:rsid w:val="0055087D"/>
    <w:rsid w:val="00553187"/>
    <w:rsid w:val="005535C4"/>
    <w:rsid w:val="0055616D"/>
    <w:rsid w:val="00560E05"/>
    <w:rsid w:val="00563ACF"/>
    <w:rsid w:val="005648F2"/>
    <w:rsid w:val="005717A1"/>
    <w:rsid w:val="0057497A"/>
    <w:rsid w:val="00575756"/>
    <w:rsid w:val="005768C4"/>
    <w:rsid w:val="00577AF0"/>
    <w:rsid w:val="005839B8"/>
    <w:rsid w:val="00584E66"/>
    <w:rsid w:val="00590A38"/>
    <w:rsid w:val="005910E1"/>
    <w:rsid w:val="00592EC6"/>
    <w:rsid w:val="00596CCE"/>
    <w:rsid w:val="005973C4"/>
    <w:rsid w:val="005A070B"/>
    <w:rsid w:val="005A087C"/>
    <w:rsid w:val="005A121D"/>
    <w:rsid w:val="005A2EBD"/>
    <w:rsid w:val="005A3B6F"/>
    <w:rsid w:val="005A50C1"/>
    <w:rsid w:val="005B0716"/>
    <w:rsid w:val="005B2BD4"/>
    <w:rsid w:val="005C4DF1"/>
    <w:rsid w:val="005D0FD9"/>
    <w:rsid w:val="005D1684"/>
    <w:rsid w:val="005D21D9"/>
    <w:rsid w:val="005E1ECD"/>
    <w:rsid w:val="005F391B"/>
    <w:rsid w:val="005F7330"/>
    <w:rsid w:val="0060483D"/>
    <w:rsid w:val="00611747"/>
    <w:rsid w:val="00613767"/>
    <w:rsid w:val="00614633"/>
    <w:rsid w:val="006146A4"/>
    <w:rsid w:val="00615CC8"/>
    <w:rsid w:val="0061692E"/>
    <w:rsid w:val="006177DA"/>
    <w:rsid w:val="00617820"/>
    <w:rsid w:val="00626966"/>
    <w:rsid w:val="00626AC1"/>
    <w:rsid w:val="00630417"/>
    <w:rsid w:val="006310D7"/>
    <w:rsid w:val="00640979"/>
    <w:rsid w:val="00644CDE"/>
    <w:rsid w:val="006467AC"/>
    <w:rsid w:val="00646EC7"/>
    <w:rsid w:val="00647189"/>
    <w:rsid w:val="00660407"/>
    <w:rsid w:val="0066057B"/>
    <w:rsid w:val="00660F75"/>
    <w:rsid w:val="00661789"/>
    <w:rsid w:val="00661A62"/>
    <w:rsid w:val="00663088"/>
    <w:rsid w:val="00665AEF"/>
    <w:rsid w:val="00667508"/>
    <w:rsid w:val="006705BB"/>
    <w:rsid w:val="00672106"/>
    <w:rsid w:val="00682CBE"/>
    <w:rsid w:val="00684C8D"/>
    <w:rsid w:val="00687836"/>
    <w:rsid w:val="00687B86"/>
    <w:rsid w:val="00692947"/>
    <w:rsid w:val="00695B44"/>
    <w:rsid w:val="00696896"/>
    <w:rsid w:val="00696E80"/>
    <w:rsid w:val="006A619F"/>
    <w:rsid w:val="006B0230"/>
    <w:rsid w:val="006B222D"/>
    <w:rsid w:val="006B398E"/>
    <w:rsid w:val="006B6F62"/>
    <w:rsid w:val="006C1956"/>
    <w:rsid w:val="006C632D"/>
    <w:rsid w:val="006C6D33"/>
    <w:rsid w:val="006D0D29"/>
    <w:rsid w:val="006D2CD8"/>
    <w:rsid w:val="006D30A9"/>
    <w:rsid w:val="006D4616"/>
    <w:rsid w:val="006D4646"/>
    <w:rsid w:val="006D596C"/>
    <w:rsid w:val="006D5D9B"/>
    <w:rsid w:val="006D6C96"/>
    <w:rsid w:val="006E38B4"/>
    <w:rsid w:val="006F055F"/>
    <w:rsid w:val="006F1BED"/>
    <w:rsid w:val="006F3B96"/>
    <w:rsid w:val="006F6673"/>
    <w:rsid w:val="00701270"/>
    <w:rsid w:val="00704CF8"/>
    <w:rsid w:val="007104D3"/>
    <w:rsid w:val="0071468C"/>
    <w:rsid w:val="00720465"/>
    <w:rsid w:val="0072557F"/>
    <w:rsid w:val="00726FB5"/>
    <w:rsid w:val="00731481"/>
    <w:rsid w:val="007371A7"/>
    <w:rsid w:val="007376A4"/>
    <w:rsid w:val="00737E12"/>
    <w:rsid w:val="00740799"/>
    <w:rsid w:val="00740E3D"/>
    <w:rsid w:val="00740E87"/>
    <w:rsid w:val="00742866"/>
    <w:rsid w:val="00750C93"/>
    <w:rsid w:val="00753C19"/>
    <w:rsid w:val="00755535"/>
    <w:rsid w:val="00756DC7"/>
    <w:rsid w:val="007601F3"/>
    <w:rsid w:val="007656DA"/>
    <w:rsid w:val="00765A4B"/>
    <w:rsid w:val="00766765"/>
    <w:rsid w:val="007670A4"/>
    <w:rsid w:val="00771791"/>
    <w:rsid w:val="007768FC"/>
    <w:rsid w:val="007776D6"/>
    <w:rsid w:val="00782B44"/>
    <w:rsid w:val="00782FDB"/>
    <w:rsid w:val="007925D3"/>
    <w:rsid w:val="00792A7B"/>
    <w:rsid w:val="007937D8"/>
    <w:rsid w:val="007A33B5"/>
    <w:rsid w:val="007A6D2D"/>
    <w:rsid w:val="007B74DA"/>
    <w:rsid w:val="007C017E"/>
    <w:rsid w:val="007C0E98"/>
    <w:rsid w:val="007C187F"/>
    <w:rsid w:val="007C3C7D"/>
    <w:rsid w:val="007C41C6"/>
    <w:rsid w:val="007C5574"/>
    <w:rsid w:val="007D183E"/>
    <w:rsid w:val="007D3230"/>
    <w:rsid w:val="007D7A8E"/>
    <w:rsid w:val="007E0C28"/>
    <w:rsid w:val="007E18DD"/>
    <w:rsid w:val="007E2589"/>
    <w:rsid w:val="007E5F2C"/>
    <w:rsid w:val="007E62DC"/>
    <w:rsid w:val="007F03E8"/>
    <w:rsid w:val="007F06F8"/>
    <w:rsid w:val="007F35CA"/>
    <w:rsid w:val="007F44FB"/>
    <w:rsid w:val="007F4D38"/>
    <w:rsid w:val="007F6534"/>
    <w:rsid w:val="0080120E"/>
    <w:rsid w:val="0080251E"/>
    <w:rsid w:val="00803EFC"/>
    <w:rsid w:val="00806070"/>
    <w:rsid w:val="00810D4D"/>
    <w:rsid w:val="00814276"/>
    <w:rsid w:val="00814833"/>
    <w:rsid w:val="00814968"/>
    <w:rsid w:val="00816032"/>
    <w:rsid w:val="008166E5"/>
    <w:rsid w:val="0082104C"/>
    <w:rsid w:val="008211BE"/>
    <w:rsid w:val="00826309"/>
    <w:rsid w:val="00827733"/>
    <w:rsid w:val="00830830"/>
    <w:rsid w:val="00831F6C"/>
    <w:rsid w:val="00832556"/>
    <w:rsid w:val="00835098"/>
    <w:rsid w:val="00843FC2"/>
    <w:rsid w:val="00844204"/>
    <w:rsid w:val="00844BA7"/>
    <w:rsid w:val="00845215"/>
    <w:rsid w:val="00845DB7"/>
    <w:rsid w:val="008461D5"/>
    <w:rsid w:val="00847D06"/>
    <w:rsid w:val="00850FDF"/>
    <w:rsid w:val="0085435A"/>
    <w:rsid w:val="00855DAF"/>
    <w:rsid w:val="00855F39"/>
    <w:rsid w:val="0085601D"/>
    <w:rsid w:val="0085721D"/>
    <w:rsid w:val="0085758A"/>
    <w:rsid w:val="00861284"/>
    <w:rsid w:val="00862A08"/>
    <w:rsid w:val="00862ADB"/>
    <w:rsid w:val="0086493E"/>
    <w:rsid w:val="00866D48"/>
    <w:rsid w:val="0086722A"/>
    <w:rsid w:val="00867FAD"/>
    <w:rsid w:val="0087273F"/>
    <w:rsid w:val="0087500C"/>
    <w:rsid w:val="00876DE4"/>
    <w:rsid w:val="0088157E"/>
    <w:rsid w:val="00882C39"/>
    <w:rsid w:val="00887084"/>
    <w:rsid w:val="008906FD"/>
    <w:rsid w:val="008A0A6E"/>
    <w:rsid w:val="008A69FD"/>
    <w:rsid w:val="008A7511"/>
    <w:rsid w:val="008B269D"/>
    <w:rsid w:val="008B4273"/>
    <w:rsid w:val="008B6463"/>
    <w:rsid w:val="008B7F66"/>
    <w:rsid w:val="008C0245"/>
    <w:rsid w:val="008D181C"/>
    <w:rsid w:val="008D26CC"/>
    <w:rsid w:val="008D3727"/>
    <w:rsid w:val="008D47BF"/>
    <w:rsid w:val="008D4DF3"/>
    <w:rsid w:val="008D6F67"/>
    <w:rsid w:val="008E16BB"/>
    <w:rsid w:val="008E3334"/>
    <w:rsid w:val="008E3AC9"/>
    <w:rsid w:val="008E55A1"/>
    <w:rsid w:val="008F48EB"/>
    <w:rsid w:val="009014B0"/>
    <w:rsid w:val="00904244"/>
    <w:rsid w:val="00904A8D"/>
    <w:rsid w:val="00905259"/>
    <w:rsid w:val="00917FED"/>
    <w:rsid w:val="00920C8E"/>
    <w:rsid w:val="009220F8"/>
    <w:rsid w:val="0092282D"/>
    <w:rsid w:val="00930C86"/>
    <w:rsid w:val="00931A08"/>
    <w:rsid w:val="00931A3F"/>
    <w:rsid w:val="00932243"/>
    <w:rsid w:val="00932294"/>
    <w:rsid w:val="009331C1"/>
    <w:rsid w:val="009348DF"/>
    <w:rsid w:val="0093605C"/>
    <w:rsid w:val="00937749"/>
    <w:rsid w:val="00945FE0"/>
    <w:rsid w:val="00947917"/>
    <w:rsid w:val="00950616"/>
    <w:rsid w:val="00951BF5"/>
    <w:rsid w:val="009527F8"/>
    <w:rsid w:val="009530D3"/>
    <w:rsid w:val="009533CD"/>
    <w:rsid w:val="00960919"/>
    <w:rsid w:val="00960D05"/>
    <w:rsid w:val="009652B0"/>
    <w:rsid w:val="009664F6"/>
    <w:rsid w:val="00967C66"/>
    <w:rsid w:val="0097088C"/>
    <w:rsid w:val="0097527C"/>
    <w:rsid w:val="00977C5D"/>
    <w:rsid w:val="00982628"/>
    <w:rsid w:val="009828D1"/>
    <w:rsid w:val="00983D86"/>
    <w:rsid w:val="0098429F"/>
    <w:rsid w:val="00993BC9"/>
    <w:rsid w:val="00994CFA"/>
    <w:rsid w:val="00994D82"/>
    <w:rsid w:val="00996F54"/>
    <w:rsid w:val="00997A72"/>
    <w:rsid w:val="009A07D5"/>
    <w:rsid w:val="009A34AF"/>
    <w:rsid w:val="009A4247"/>
    <w:rsid w:val="009A7688"/>
    <w:rsid w:val="009A77BE"/>
    <w:rsid w:val="009A7959"/>
    <w:rsid w:val="009B0104"/>
    <w:rsid w:val="009B42FB"/>
    <w:rsid w:val="009C351B"/>
    <w:rsid w:val="009C6CFC"/>
    <w:rsid w:val="009C74BC"/>
    <w:rsid w:val="009D25DA"/>
    <w:rsid w:val="009D699E"/>
    <w:rsid w:val="009D6B1A"/>
    <w:rsid w:val="009E1CD4"/>
    <w:rsid w:val="009E335A"/>
    <w:rsid w:val="009F336C"/>
    <w:rsid w:val="009F3700"/>
    <w:rsid w:val="009F3A35"/>
    <w:rsid w:val="009F4C42"/>
    <w:rsid w:val="009F4D2C"/>
    <w:rsid w:val="009F7995"/>
    <w:rsid w:val="00A00F37"/>
    <w:rsid w:val="00A016CC"/>
    <w:rsid w:val="00A045CA"/>
    <w:rsid w:val="00A049D4"/>
    <w:rsid w:val="00A10EEF"/>
    <w:rsid w:val="00A12AA9"/>
    <w:rsid w:val="00A22DF7"/>
    <w:rsid w:val="00A25EB1"/>
    <w:rsid w:val="00A26F05"/>
    <w:rsid w:val="00A2743E"/>
    <w:rsid w:val="00A30C38"/>
    <w:rsid w:val="00A31853"/>
    <w:rsid w:val="00A31868"/>
    <w:rsid w:val="00A330F0"/>
    <w:rsid w:val="00A34435"/>
    <w:rsid w:val="00A35E05"/>
    <w:rsid w:val="00A40E41"/>
    <w:rsid w:val="00A42325"/>
    <w:rsid w:val="00A446E4"/>
    <w:rsid w:val="00A45DCE"/>
    <w:rsid w:val="00A50BAE"/>
    <w:rsid w:val="00A53E46"/>
    <w:rsid w:val="00A645B5"/>
    <w:rsid w:val="00A651AC"/>
    <w:rsid w:val="00A65FFE"/>
    <w:rsid w:val="00A66CE9"/>
    <w:rsid w:val="00A731FC"/>
    <w:rsid w:val="00A81546"/>
    <w:rsid w:val="00A817A1"/>
    <w:rsid w:val="00A911F0"/>
    <w:rsid w:val="00A92C75"/>
    <w:rsid w:val="00A939EC"/>
    <w:rsid w:val="00A94152"/>
    <w:rsid w:val="00A95B8F"/>
    <w:rsid w:val="00AA4699"/>
    <w:rsid w:val="00AB2F23"/>
    <w:rsid w:val="00AB3728"/>
    <w:rsid w:val="00AB399E"/>
    <w:rsid w:val="00AB4A43"/>
    <w:rsid w:val="00AB6F1F"/>
    <w:rsid w:val="00AC001F"/>
    <w:rsid w:val="00AC03DB"/>
    <w:rsid w:val="00AC0AC1"/>
    <w:rsid w:val="00AC1D78"/>
    <w:rsid w:val="00AC6550"/>
    <w:rsid w:val="00AD0771"/>
    <w:rsid w:val="00AD11EB"/>
    <w:rsid w:val="00AD196B"/>
    <w:rsid w:val="00AD1D86"/>
    <w:rsid w:val="00AD2D7B"/>
    <w:rsid w:val="00AD4792"/>
    <w:rsid w:val="00AD53F2"/>
    <w:rsid w:val="00AD6286"/>
    <w:rsid w:val="00AE0C12"/>
    <w:rsid w:val="00AF10BE"/>
    <w:rsid w:val="00AF5968"/>
    <w:rsid w:val="00B001D8"/>
    <w:rsid w:val="00B01964"/>
    <w:rsid w:val="00B16402"/>
    <w:rsid w:val="00B23653"/>
    <w:rsid w:val="00B27D32"/>
    <w:rsid w:val="00B30382"/>
    <w:rsid w:val="00B30C01"/>
    <w:rsid w:val="00B3439B"/>
    <w:rsid w:val="00B35691"/>
    <w:rsid w:val="00B35BE2"/>
    <w:rsid w:val="00B377A9"/>
    <w:rsid w:val="00B4154D"/>
    <w:rsid w:val="00B42BCC"/>
    <w:rsid w:val="00B46611"/>
    <w:rsid w:val="00B4713F"/>
    <w:rsid w:val="00B475DF"/>
    <w:rsid w:val="00B54246"/>
    <w:rsid w:val="00B56285"/>
    <w:rsid w:val="00B57D6D"/>
    <w:rsid w:val="00B6097B"/>
    <w:rsid w:val="00B624FF"/>
    <w:rsid w:val="00B65A2F"/>
    <w:rsid w:val="00B7199A"/>
    <w:rsid w:val="00B73572"/>
    <w:rsid w:val="00B75CA9"/>
    <w:rsid w:val="00B7677E"/>
    <w:rsid w:val="00B82419"/>
    <w:rsid w:val="00B83151"/>
    <w:rsid w:val="00B8372E"/>
    <w:rsid w:val="00B85746"/>
    <w:rsid w:val="00B91F58"/>
    <w:rsid w:val="00B926C5"/>
    <w:rsid w:val="00B933D3"/>
    <w:rsid w:val="00B97E00"/>
    <w:rsid w:val="00BA2A3C"/>
    <w:rsid w:val="00BA38EB"/>
    <w:rsid w:val="00BA64E3"/>
    <w:rsid w:val="00BB071A"/>
    <w:rsid w:val="00BB303B"/>
    <w:rsid w:val="00BB616E"/>
    <w:rsid w:val="00BB6348"/>
    <w:rsid w:val="00BB6402"/>
    <w:rsid w:val="00BC318C"/>
    <w:rsid w:val="00BC4DF0"/>
    <w:rsid w:val="00BD1351"/>
    <w:rsid w:val="00BD6126"/>
    <w:rsid w:val="00BE311B"/>
    <w:rsid w:val="00BE6984"/>
    <w:rsid w:val="00BE6B23"/>
    <w:rsid w:val="00BE6DD0"/>
    <w:rsid w:val="00BE7579"/>
    <w:rsid w:val="00BE7604"/>
    <w:rsid w:val="00BF12FB"/>
    <w:rsid w:val="00BF1BC8"/>
    <w:rsid w:val="00BF41D5"/>
    <w:rsid w:val="00BF46E6"/>
    <w:rsid w:val="00BF79A1"/>
    <w:rsid w:val="00C00A1E"/>
    <w:rsid w:val="00C0134F"/>
    <w:rsid w:val="00C04383"/>
    <w:rsid w:val="00C07DFC"/>
    <w:rsid w:val="00C1269F"/>
    <w:rsid w:val="00C14933"/>
    <w:rsid w:val="00C27DC5"/>
    <w:rsid w:val="00C27ECB"/>
    <w:rsid w:val="00C3086F"/>
    <w:rsid w:val="00C41BFC"/>
    <w:rsid w:val="00C42B10"/>
    <w:rsid w:val="00C44181"/>
    <w:rsid w:val="00C446DD"/>
    <w:rsid w:val="00C46C68"/>
    <w:rsid w:val="00C47676"/>
    <w:rsid w:val="00C5062D"/>
    <w:rsid w:val="00C51851"/>
    <w:rsid w:val="00C53C8C"/>
    <w:rsid w:val="00C55639"/>
    <w:rsid w:val="00C57E2A"/>
    <w:rsid w:val="00C6394D"/>
    <w:rsid w:val="00C67092"/>
    <w:rsid w:val="00C70AE5"/>
    <w:rsid w:val="00C70CC3"/>
    <w:rsid w:val="00C71016"/>
    <w:rsid w:val="00C73E9E"/>
    <w:rsid w:val="00C74E4C"/>
    <w:rsid w:val="00C76526"/>
    <w:rsid w:val="00C770FF"/>
    <w:rsid w:val="00C808CB"/>
    <w:rsid w:val="00C83218"/>
    <w:rsid w:val="00C90453"/>
    <w:rsid w:val="00C90E03"/>
    <w:rsid w:val="00C91AD6"/>
    <w:rsid w:val="00C92A23"/>
    <w:rsid w:val="00C9458F"/>
    <w:rsid w:val="00C965C0"/>
    <w:rsid w:val="00C976A9"/>
    <w:rsid w:val="00CB2243"/>
    <w:rsid w:val="00CC2B9C"/>
    <w:rsid w:val="00CC5006"/>
    <w:rsid w:val="00CD03DA"/>
    <w:rsid w:val="00CD1DB1"/>
    <w:rsid w:val="00CD4217"/>
    <w:rsid w:val="00CD4F96"/>
    <w:rsid w:val="00CD6AF2"/>
    <w:rsid w:val="00CD6C9B"/>
    <w:rsid w:val="00CE597E"/>
    <w:rsid w:val="00CE6ABF"/>
    <w:rsid w:val="00CE7A9F"/>
    <w:rsid w:val="00CF0179"/>
    <w:rsid w:val="00CF0B19"/>
    <w:rsid w:val="00CF178D"/>
    <w:rsid w:val="00CF24FF"/>
    <w:rsid w:val="00D057D7"/>
    <w:rsid w:val="00D110D6"/>
    <w:rsid w:val="00D120CC"/>
    <w:rsid w:val="00D12C22"/>
    <w:rsid w:val="00D13B95"/>
    <w:rsid w:val="00D1407B"/>
    <w:rsid w:val="00D161E5"/>
    <w:rsid w:val="00D212D1"/>
    <w:rsid w:val="00D224EE"/>
    <w:rsid w:val="00D2637C"/>
    <w:rsid w:val="00D26AC6"/>
    <w:rsid w:val="00D27889"/>
    <w:rsid w:val="00D32F7A"/>
    <w:rsid w:val="00D37C5B"/>
    <w:rsid w:val="00D46775"/>
    <w:rsid w:val="00D467EB"/>
    <w:rsid w:val="00D53678"/>
    <w:rsid w:val="00D5389C"/>
    <w:rsid w:val="00D613F0"/>
    <w:rsid w:val="00D616CE"/>
    <w:rsid w:val="00D63AA0"/>
    <w:rsid w:val="00D63FB1"/>
    <w:rsid w:val="00D7031A"/>
    <w:rsid w:val="00D73E2F"/>
    <w:rsid w:val="00D764F1"/>
    <w:rsid w:val="00D80F16"/>
    <w:rsid w:val="00D875D9"/>
    <w:rsid w:val="00D8770C"/>
    <w:rsid w:val="00D92BA1"/>
    <w:rsid w:val="00D9424D"/>
    <w:rsid w:val="00D96E46"/>
    <w:rsid w:val="00DA10FF"/>
    <w:rsid w:val="00DA5B8D"/>
    <w:rsid w:val="00DA654E"/>
    <w:rsid w:val="00DA6C66"/>
    <w:rsid w:val="00DA7208"/>
    <w:rsid w:val="00DB2D2D"/>
    <w:rsid w:val="00DB339C"/>
    <w:rsid w:val="00DB34C9"/>
    <w:rsid w:val="00DB6A8F"/>
    <w:rsid w:val="00DC0205"/>
    <w:rsid w:val="00DC0413"/>
    <w:rsid w:val="00DC10A4"/>
    <w:rsid w:val="00DC260F"/>
    <w:rsid w:val="00DC3C58"/>
    <w:rsid w:val="00DC3D61"/>
    <w:rsid w:val="00DC4C5C"/>
    <w:rsid w:val="00DC4FBC"/>
    <w:rsid w:val="00DC6700"/>
    <w:rsid w:val="00DC7131"/>
    <w:rsid w:val="00DD1177"/>
    <w:rsid w:val="00DD7FA1"/>
    <w:rsid w:val="00DE2D86"/>
    <w:rsid w:val="00DE3B2F"/>
    <w:rsid w:val="00DF0C0B"/>
    <w:rsid w:val="00DF24B6"/>
    <w:rsid w:val="00DF45B2"/>
    <w:rsid w:val="00DF4BAC"/>
    <w:rsid w:val="00E01791"/>
    <w:rsid w:val="00E041AC"/>
    <w:rsid w:val="00E05959"/>
    <w:rsid w:val="00E1073E"/>
    <w:rsid w:val="00E12AF9"/>
    <w:rsid w:val="00E13CD5"/>
    <w:rsid w:val="00E144DE"/>
    <w:rsid w:val="00E1466E"/>
    <w:rsid w:val="00E14833"/>
    <w:rsid w:val="00E1569E"/>
    <w:rsid w:val="00E16C85"/>
    <w:rsid w:val="00E2076F"/>
    <w:rsid w:val="00E254A8"/>
    <w:rsid w:val="00E26C89"/>
    <w:rsid w:val="00E311A6"/>
    <w:rsid w:val="00E31C4F"/>
    <w:rsid w:val="00E32CE8"/>
    <w:rsid w:val="00E3655A"/>
    <w:rsid w:val="00E36B28"/>
    <w:rsid w:val="00E40AA4"/>
    <w:rsid w:val="00E41F5F"/>
    <w:rsid w:val="00E42710"/>
    <w:rsid w:val="00E42E42"/>
    <w:rsid w:val="00E522BC"/>
    <w:rsid w:val="00E543F2"/>
    <w:rsid w:val="00E54B57"/>
    <w:rsid w:val="00E616B9"/>
    <w:rsid w:val="00E64B6F"/>
    <w:rsid w:val="00E65924"/>
    <w:rsid w:val="00E7062A"/>
    <w:rsid w:val="00E74B41"/>
    <w:rsid w:val="00E764D1"/>
    <w:rsid w:val="00E80D85"/>
    <w:rsid w:val="00E83C2D"/>
    <w:rsid w:val="00E8601E"/>
    <w:rsid w:val="00E872EE"/>
    <w:rsid w:val="00E876AE"/>
    <w:rsid w:val="00E900E0"/>
    <w:rsid w:val="00E94A81"/>
    <w:rsid w:val="00EA3058"/>
    <w:rsid w:val="00EA7493"/>
    <w:rsid w:val="00EA775B"/>
    <w:rsid w:val="00EB4C40"/>
    <w:rsid w:val="00EB4DD9"/>
    <w:rsid w:val="00EB624C"/>
    <w:rsid w:val="00EC1164"/>
    <w:rsid w:val="00EC627E"/>
    <w:rsid w:val="00EE0EDD"/>
    <w:rsid w:val="00EE36B7"/>
    <w:rsid w:val="00EE44EF"/>
    <w:rsid w:val="00EF1422"/>
    <w:rsid w:val="00EF3002"/>
    <w:rsid w:val="00EF3913"/>
    <w:rsid w:val="00EF560F"/>
    <w:rsid w:val="00EF65B0"/>
    <w:rsid w:val="00EF7E75"/>
    <w:rsid w:val="00F004D4"/>
    <w:rsid w:val="00F00CE1"/>
    <w:rsid w:val="00F0125E"/>
    <w:rsid w:val="00F040A4"/>
    <w:rsid w:val="00F046D6"/>
    <w:rsid w:val="00F11003"/>
    <w:rsid w:val="00F1183A"/>
    <w:rsid w:val="00F126E4"/>
    <w:rsid w:val="00F12F5E"/>
    <w:rsid w:val="00F21E90"/>
    <w:rsid w:val="00F226ED"/>
    <w:rsid w:val="00F22CCA"/>
    <w:rsid w:val="00F22FDB"/>
    <w:rsid w:val="00F23FE0"/>
    <w:rsid w:val="00F24FAA"/>
    <w:rsid w:val="00F26F61"/>
    <w:rsid w:val="00F30180"/>
    <w:rsid w:val="00F31047"/>
    <w:rsid w:val="00F32B6F"/>
    <w:rsid w:val="00F35D03"/>
    <w:rsid w:val="00F365FE"/>
    <w:rsid w:val="00F40649"/>
    <w:rsid w:val="00F41D93"/>
    <w:rsid w:val="00F46870"/>
    <w:rsid w:val="00F46B70"/>
    <w:rsid w:val="00F520A9"/>
    <w:rsid w:val="00F52CFF"/>
    <w:rsid w:val="00F536BE"/>
    <w:rsid w:val="00F56943"/>
    <w:rsid w:val="00F61BF6"/>
    <w:rsid w:val="00F620AB"/>
    <w:rsid w:val="00F64545"/>
    <w:rsid w:val="00F67102"/>
    <w:rsid w:val="00F709AA"/>
    <w:rsid w:val="00F71E96"/>
    <w:rsid w:val="00F72BF4"/>
    <w:rsid w:val="00F7590C"/>
    <w:rsid w:val="00F81777"/>
    <w:rsid w:val="00F84D65"/>
    <w:rsid w:val="00F87172"/>
    <w:rsid w:val="00F90D7D"/>
    <w:rsid w:val="00F91E47"/>
    <w:rsid w:val="00F92507"/>
    <w:rsid w:val="00F9428D"/>
    <w:rsid w:val="00F958B9"/>
    <w:rsid w:val="00FA4284"/>
    <w:rsid w:val="00FA5E2E"/>
    <w:rsid w:val="00FB03C5"/>
    <w:rsid w:val="00FB03D3"/>
    <w:rsid w:val="00FB229C"/>
    <w:rsid w:val="00FB2E48"/>
    <w:rsid w:val="00FB428A"/>
    <w:rsid w:val="00FB489B"/>
    <w:rsid w:val="00FB65E1"/>
    <w:rsid w:val="00FB6BB0"/>
    <w:rsid w:val="00FB6EBE"/>
    <w:rsid w:val="00FC219D"/>
    <w:rsid w:val="00FC2A91"/>
    <w:rsid w:val="00FC314E"/>
    <w:rsid w:val="00FC441D"/>
    <w:rsid w:val="00FC4E73"/>
    <w:rsid w:val="00FD65F4"/>
    <w:rsid w:val="00FD71C8"/>
    <w:rsid w:val="00FD74CC"/>
    <w:rsid w:val="00FE2044"/>
    <w:rsid w:val="00FE368A"/>
    <w:rsid w:val="00FF0698"/>
    <w:rsid w:val="00FF2C3D"/>
    <w:rsid w:val="011E15F8"/>
    <w:rsid w:val="0124391B"/>
    <w:rsid w:val="01340364"/>
    <w:rsid w:val="016B2576"/>
    <w:rsid w:val="017079F6"/>
    <w:rsid w:val="017A73A7"/>
    <w:rsid w:val="018D62E5"/>
    <w:rsid w:val="01922DAC"/>
    <w:rsid w:val="02086DD1"/>
    <w:rsid w:val="02096875"/>
    <w:rsid w:val="023F4004"/>
    <w:rsid w:val="026011A7"/>
    <w:rsid w:val="029D05EB"/>
    <w:rsid w:val="02E6056C"/>
    <w:rsid w:val="02E66489"/>
    <w:rsid w:val="02EA366D"/>
    <w:rsid w:val="02F076F8"/>
    <w:rsid w:val="02FC0890"/>
    <w:rsid w:val="03213326"/>
    <w:rsid w:val="03554DFB"/>
    <w:rsid w:val="035F1C34"/>
    <w:rsid w:val="03B33244"/>
    <w:rsid w:val="03BB03F0"/>
    <w:rsid w:val="03C2338C"/>
    <w:rsid w:val="03C44BB5"/>
    <w:rsid w:val="03CA2475"/>
    <w:rsid w:val="043041D3"/>
    <w:rsid w:val="044A451F"/>
    <w:rsid w:val="046926C7"/>
    <w:rsid w:val="049A6BC0"/>
    <w:rsid w:val="049F746B"/>
    <w:rsid w:val="04C161C2"/>
    <w:rsid w:val="052D7AAA"/>
    <w:rsid w:val="05431A26"/>
    <w:rsid w:val="054F3468"/>
    <w:rsid w:val="05602624"/>
    <w:rsid w:val="05721669"/>
    <w:rsid w:val="05767FB8"/>
    <w:rsid w:val="05804C64"/>
    <w:rsid w:val="058500B4"/>
    <w:rsid w:val="05AC7BF4"/>
    <w:rsid w:val="05CC57C4"/>
    <w:rsid w:val="05F833A7"/>
    <w:rsid w:val="0614624B"/>
    <w:rsid w:val="06821EEF"/>
    <w:rsid w:val="069809AC"/>
    <w:rsid w:val="069D7ED4"/>
    <w:rsid w:val="0747226A"/>
    <w:rsid w:val="07C35286"/>
    <w:rsid w:val="07C631E6"/>
    <w:rsid w:val="07CB41A4"/>
    <w:rsid w:val="08124875"/>
    <w:rsid w:val="08154D08"/>
    <w:rsid w:val="08171156"/>
    <w:rsid w:val="082F75FC"/>
    <w:rsid w:val="08625508"/>
    <w:rsid w:val="089326E0"/>
    <w:rsid w:val="08AC08E6"/>
    <w:rsid w:val="08AD5056"/>
    <w:rsid w:val="092154C7"/>
    <w:rsid w:val="09554073"/>
    <w:rsid w:val="09855E02"/>
    <w:rsid w:val="09B15222"/>
    <w:rsid w:val="09BE1F73"/>
    <w:rsid w:val="09C742E1"/>
    <w:rsid w:val="09DD0CF5"/>
    <w:rsid w:val="09E1421F"/>
    <w:rsid w:val="09F930EA"/>
    <w:rsid w:val="09FF54DC"/>
    <w:rsid w:val="0A245448"/>
    <w:rsid w:val="0A7C3F6D"/>
    <w:rsid w:val="0A7D3AE6"/>
    <w:rsid w:val="0A9868F9"/>
    <w:rsid w:val="0AC172E9"/>
    <w:rsid w:val="0ACA060F"/>
    <w:rsid w:val="0AD71E9B"/>
    <w:rsid w:val="0B0B5F07"/>
    <w:rsid w:val="0B516F03"/>
    <w:rsid w:val="0B674F8E"/>
    <w:rsid w:val="0B89775E"/>
    <w:rsid w:val="0BCE7EA7"/>
    <w:rsid w:val="0C3928C9"/>
    <w:rsid w:val="0C4718F6"/>
    <w:rsid w:val="0C9C36D5"/>
    <w:rsid w:val="0CE034C0"/>
    <w:rsid w:val="0CE37539"/>
    <w:rsid w:val="0CF63F41"/>
    <w:rsid w:val="0CFE0FC0"/>
    <w:rsid w:val="0D0374E3"/>
    <w:rsid w:val="0D0A572F"/>
    <w:rsid w:val="0D0A6306"/>
    <w:rsid w:val="0D1B1559"/>
    <w:rsid w:val="0D1C1711"/>
    <w:rsid w:val="0D555176"/>
    <w:rsid w:val="0D6F0E5D"/>
    <w:rsid w:val="0D7B2231"/>
    <w:rsid w:val="0DB1060F"/>
    <w:rsid w:val="0E64092D"/>
    <w:rsid w:val="0E7D0AB3"/>
    <w:rsid w:val="0E7D5C8D"/>
    <w:rsid w:val="0E963CAB"/>
    <w:rsid w:val="0EA51F74"/>
    <w:rsid w:val="0EAF1251"/>
    <w:rsid w:val="0ED36ED3"/>
    <w:rsid w:val="0EE6002D"/>
    <w:rsid w:val="0EEE1E26"/>
    <w:rsid w:val="0F00375C"/>
    <w:rsid w:val="0F560D8D"/>
    <w:rsid w:val="0F5764BB"/>
    <w:rsid w:val="0F6257C5"/>
    <w:rsid w:val="0FB42DAE"/>
    <w:rsid w:val="0FBB1C4A"/>
    <w:rsid w:val="0FC41391"/>
    <w:rsid w:val="0FC43940"/>
    <w:rsid w:val="0FDE036F"/>
    <w:rsid w:val="0FF72380"/>
    <w:rsid w:val="10227FC7"/>
    <w:rsid w:val="1029166D"/>
    <w:rsid w:val="108C1B09"/>
    <w:rsid w:val="10F3457C"/>
    <w:rsid w:val="10FE2ED7"/>
    <w:rsid w:val="11160C7D"/>
    <w:rsid w:val="112B3BA0"/>
    <w:rsid w:val="1155348D"/>
    <w:rsid w:val="116105A8"/>
    <w:rsid w:val="11746A5F"/>
    <w:rsid w:val="11CB3F36"/>
    <w:rsid w:val="11F15383"/>
    <w:rsid w:val="12065192"/>
    <w:rsid w:val="12125307"/>
    <w:rsid w:val="125F51F7"/>
    <w:rsid w:val="12607E18"/>
    <w:rsid w:val="12D45BF3"/>
    <w:rsid w:val="12E61DF9"/>
    <w:rsid w:val="132C0FC9"/>
    <w:rsid w:val="13DC1C7A"/>
    <w:rsid w:val="13DF6617"/>
    <w:rsid w:val="14D75725"/>
    <w:rsid w:val="1513561B"/>
    <w:rsid w:val="156845D9"/>
    <w:rsid w:val="156A2131"/>
    <w:rsid w:val="15B74989"/>
    <w:rsid w:val="15F54513"/>
    <w:rsid w:val="15F54AE8"/>
    <w:rsid w:val="16742C11"/>
    <w:rsid w:val="167D64C8"/>
    <w:rsid w:val="16B243CF"/>
    <w:rsid w:val="16C53D0A"/>
    <w:rsid w:val="16D62715"/>
    <w:rsid w:val="16DB7598"/>
    <w:rsid w:val="16E057F3"/>
    <w:rsid w:val="173B3423"/>
    <w:rsid w:val="174E1EC3"/>
    <w:rsid w:val="174F614E"/>
    <w:rsid w:val="17593F7C"/>
    <w:rsid w:val="179C6BA6"/>
    <w:rsid w:val="17B9383D"/>
    <w:rsid w:val="17C75809"/>
    <w:rsid w:val="17E165CB"/>
    <w:rsid w:val="17EB74E7"/>
    <w:rsid w:val="180D7E99"/>
    <w:rsid w:val="185C66AE"/>
    <w:rsid w:val="186B2AA6"/>
    <w:rsid w:val="1876710A"/>
    <w:rsid w:val="187C3036"/>
    <w:rsid w:val="188D3123"/>
    <w:rsid w:val="18DC4043"/>
    <w:rsid w:val="18DD0937"/>
    <w:rsid w:val="190D6C99"/>
    <w:rsid w:val="19223429"/>
    <w:rsid w:val="19245762"/>
    <w:rsid w:val="19601987"/>
    <w:rsid w:val="19690B66"/>
    <w:rsid w:val="197403CC"/>
    <w:rsid w:val="19B429F8"/>
    <w:rsid w:val="19B72F86"/>
    <w:rsid w:val="19B85E10"/>
    <w:rsid w:val="19BC22D6"/>
    <w:rsid w:val="19E8568F"/>
    <w:rsid w:val="1A0265AC"/>
    <w:rsid w:val="1A0D36FE"/>
    <w:rsid w:val="1A230D00"/>
    <w:rsid w:val="1A3106BF"/>
    <w:rsid w:val="1A5B6C23"/>
    <w:rsid w:val="1A8717B9"/>
    <w:rsid w:val="1AC6787B"/>
    <w:rsid w:val="1ACB0AE0"/>
    <w:rsid w:val="1AED2EFC"/>
    <w:rsid w:val="1B0D313F"/>
    <w:rsid w:val="1B320224"/>
    <w:rsid w:val="1B830DA9"/>
    <w:rsid w:val="1BC3044B"/>
    <w:rsid w:val="1C1007DD"/>
    <w:rsid w:val="1C3938AC"/>
    <w:rsid w:val="1C3B2B44"/>
    <w:rsid w:val="1C3E68C5"/>
    <w:rsid w:val="1C401C64"/>
    <w:rsid w:val="1C551678"/>
    <w:rsid w:val="1CA677B8"/>
    <w:rsid w:val="1CD504C6"/>
    <w:rsid w:val="1CD6295C"/>
    <w:rsid w:val="1D393F6D"/>
    <w:rsid w:val="1D3C017E"/>
    <w:rsid w:val="1D664BF1"/>
    <w:rsid w:val="1D66642C"/>
    <w:rsid w:val="1D817FD4"/>
    <w:rsid w:val="1D97493F"/>
    <w:rsid w:val="1DA958AD"/>
    <w:rsid w:val="1DB84D0E"/>
    <w:rsid w:val="1DDB774B"/>
    <w:rsid w:val="1DF06B0A"/>
    <w:rsid w:val="1E1A291F"/>
    <w:rsid w:val="1E480074"/>
    <w:rsid w:val="1E6854BC"/>
    <w:rsid w:val="1E6C1F65"/>
    <w:rsid w:val="1E784143"/>
    <w:rsid w:val="1E815BA1"/>
    <w:rsid w:val="1E8B3D11"/>
    <w:rsid w:val="1E9D2721"/>
    <w:rsid w:val="1EBD353A"/>
    <w:rsid w:val="1EC27F75"/>
    <w:rsid w:val="1EC865D8"/>
    <w:rsid w:val="1EDB10BF"/>
    <w:rsid w:val="1EF208C3"/>
    <w:rsid w:val="1EFC4767"/>
    <w:rsid w:val="1F0A1B74"/>
    <w:rsid w:val="1F0C32F6"/>
    <w:rsid w:val="1F0D4C5B"/>
    <w:rsid w:val="1F49440C"/>
    <w:rsid w:val="1F7478B7"/>
    <w:rsid w:val="1FCB7610"/>
    <w:rsid w:val="200158E4"/>
    <w:rsid w:val="201F614A"/>
    <w:rsid w:val="2036061A"/>
    <w:rsid w:val="20390284"/>
    <w:rsid w:val="204474F4"/>
    <w:rsid w:val="206B7CFB"/>
    <w:rsid w:val="20782FE0"/>
    <w:rsid w:val="20956654"/>
    <w:rsid w:val="20BF6B4D"/>
    <w:rsid w:val="20CE49E5"/>
    <w:rsid w:val="20EB177E"/>
    <w:rsid w:val="20EC2AB3"/>
    <w:rsid w:val="21075EAE"/>
    <w:rsid w:val="21446D64"/>
    <w:rsid w:val="218E227A"/>
    <w:rsid w:val="219B0E35"/>
    <w:rsid w:val="21B262B5"/>
    <w:rsid w:val="21B97618"/>
    <w:rsid w:val="21C46F29"/>
    <w:rsid w:val="21F82CE7"/>
    <w:rsid w:val="220732D0"/>
    <w:rsid w:val="22493602"/>
    <w:rsid w:val="22871F41"/>
    <w:rsid w:val="23351427"/>
    <w:rsid w:val="233D075D"/>
    <w:rsid w:val="235A2118"/>
    <w:rsid w:val="23A302C8"/>
    <w:rsid w:val="23AE428F"/>
    <w:rsid w:val="23CA04FD"/>
    <w:rsid w:val="23EF4F44"/>
    <w:rsid w:val="24017C3E"/>
    <w:rsid w:val="2478400A"/>
    <w:rsid w:val="24A977D4"/>
    <w:rsid w:val="25482D76"/>
    <w:rsid w:val="256956B8"/>
    <w:rsid w:val="25830BDD"/>
    <w:rsid w:val="2595447B"/>
    <w:rsid w:val="25AB53AA"/>
    <w:rsid w:val="25CA6E03"/>
    <w:rsid w:val="25D90F8B"/>
    <w:rsid w:val="26205CFD"/>
    <w:rsid w:val="263B1339"/>
    <w:rsid w:val="263D681D"/>
    <w:rsid w:val="266807FF"/>
    <w:rsid w:val="26911AED"/>
    <w:rsid w:val="26AC098C"/>
    <w:rsid w:val="26AF4030"/>
    <w:rsid w:val="26F02FAB"/>
    <w:rsid w:val="272145E0"/>
    <w:rsid w:val="275E3610"/>
    <w:rsid w:val="276A51E0"/>
    <w:rsid w:val="277B3338"/>
    <w:rsid w:val="277E33C0"/>
    <w:rsid w:val="27ED72B6"/>
    <w:rsid w:val="27F52CFD"/>
    <w:rsid w:val="280C0039"/>
    <w:rsid w:val="282D258B"/>
    <w:rsid w:val="285E0683"/>
    <w:rsid w:val="28BA186B"/>
    <w:rsid w:val="28D864E0"/>
    <w:rsid w:val="28E32ED5"/>
    <w:rsid w:val="290D5247"/>
    <w:rsid w:val="294F1A4F"/>
    <w:rsid w:val="29814F03"/>
    <w:rsid w:val="298D119C"/>
    <w:rsid w:val="29A0418D"/>
    <w:rsid w:val="29B81621"/>
    <w:rsid w:val="29E91BC9"/>
    <w:rsid w:val="29E97234"/>
    <w:rsid w:val="29ED3EB9"/>
    <w:rsid w:val="2A251D6E"/>
    <w:rsid w:val="2A546A20"/>
    <w:rsid w:val="2A5471DE"/>
    <w:rsid w:val="2ADE530A"/>
    <w:rsid w:val="2AEC38E2"/>
    <w:rsid w:val="2B0371C6"/>
    <w:rsid w:val="2BB2438C"/>
    <w:rsid w:val="2BC22C7B"/>
    <w:rsid w:val="2BCA32A1"/>
    <w:rsid w:val="2C2D2F9C"/>
    <w:rsid w:val="2C551389"/>
    <w:rsid w:val="2C863751"/>
    <w:rsid w:val="2CB2362F"/>
    <w:rsid w:val="2CC35888"/>
    <w:rsid w:val="2CDC700C"/>
    <w:rsid w:val="2CEB1449"/>
    <w:rsid w:val="2D4D5DA6"/>
    <w:rsid w:val="2D883B0E"/>
    <w:rsid w:val="2D8B3A56"/>
    <w:rsid w:val="2D9655B5"/>
    <w:rsid w:val="2D9B4C43"/>
    <w:rsid w:val="2DB60C0D"/>
    <w:rsid w:val="2DB66DAF"/>
    <w:rsid w:val="2DED7AC1"/>
    <w:rsid w:val="2DF55C0B"/>
    <w:rsid w:val="2E007F3F"/>
    <w:rsid w:val="2E034032"/>
    <w:rsid w:val="2E110ADE"/>
    <w:rsid w:val="2E2E141D"/>
    <w:rsid w:val="2E521653"/>
    <w:rsid w:val="2E7B7104"/>
    <w:rsid w:val="2E7C7DB1"/>
    <w:rsid w:val="2E926146"/>
    <w:rsid w:val="2E9E2680"/>
    <w:rsid w:val="2EB7183E"/>
    <w:rsid w:val="2EBF5D80"/>
    <w:rsid w:val="2EC67B81"/>
    <w:rsid w:val="2EED184C"/>
    <w:rsid w:val="2F946053"/>
    <w:rsid w:val="2FB111C0"/>
    <w:rsid w:val="2FB250EE"/>
    <w:rsid w:val="2FBE1727"/>
    <w:rsid w:val="300A04DE"/>
    <w:rsid w:val="302A58D2"/>
    <w:rsid w:val="3034564F"/>
    <w:rsid w:val="306B6815"/>
    <w:rsid w:val="307811E2"/>
    <w:rsid w:val="308B7EDE"/>
    <w:rsid w:val="308C1105"/>
    <w:rsid w:val="308D292D"/>
    <w:rsid w:val="30996E7C"/>
    <w:rsid w:val="30E363D4"/>
    <w:rsid w:val="31386DF1"/>
    <w:rsid w:val="31461845"/>
    <w:rsid w:val="319B49F2"/>
    <w:rsid w:val="31DA1919"/>
    <w:rsid w:val="31DB702A"/>
    <w:rsid w:val="31ED18E3"/>
    <w:rsid w:val="31EE3D4C"/>
    <w:rsid w:val="322B69F3"/>
    <w:rsid w:val="32997C5C"/>
    <w:rsid w:val="329F5D83"/>
    <w:rsid w:val="32AE67FE"/>
    <w:rsid w:val="32BF1974"/>
    <w:rsid w:val="32C40656"/>
    <w:rsid w:val="32EF63BD"/>
    <w:rsid w:val="3300581E"/>
    <w:rsid w:val="331204DD"/>
    <w:rsid w:val="332D317D"/>
    <w:rsid w:val="338623B5"/>
    <w:rsid w:val="33897800"/>
    <w:rsid w:val="33C12B14"/>
    <w:rsid w:val="33C77CE4"/>
    <w:rsid w:val="347608AD"/>
    <w:rsid w:val="34B45F97"/>
    <w:rsid w:val="34C533CE"/>
    <w:rsid w:val="34DE1476"/>
    <w:rsid w:val="34E7797D"/>
    <w:rsid w:val="350100F6"/>
    <w:rsid w:val="35081CE0"/>
    <w:rsid w:val="353225AF"/>
    <w:rsid w:val="35330164"/>
    <w:rsid w:val="35372BEB"/>
    <w:rsid w:val="357D18D4"/>
    <w:rsid w:val="3583106D"/>
    <w:rsid w:val="358D6E27"/>
    <w:rsid w:val="35AB1587"/>
    <w:rsid w:val="35DD7083"/>
    <w:rsid w:val="35FB01E4"/>
    <w:rsid w:val="35FC2475"/>
    <w:rsid w:val="36000DEE"/>
    <w:rsid w:val="361075AA"/>
    <w:rsid w:val="3619247E"/>
    <w:rsid w:val="361C32E3"/>
    <w:rsid w:val="362D1EA8"/>
    <w:rsid w:val="363B4F21"/>
    <w:rsid w:val="36452244"/>
    <w:rsid w:val="365325D3"/>
    <w:rsid w:val="36604074"/>
    <w:rsid w:val="36C733A6"/>
    <w:rsid w:val="36CF0F85"/>
    <w:rsid w:val="36F24313"/>
    <w:rsid w:val="37096D47"/>
    <w:rsid w:val="37176A8D"/>
    <w:rsid w:val="371C4C0A"/>
    <w:rsid w:val="372F0C76"/>
    <w:rsid w:val="37332780"/>
    <w:rsid w:val="37461637"/>
    <w:rsid w:val="37906037"/>
    <w:rsid w:val="37B107DF"/>
    <w:rsid w:val="37EC2340"/>
    <w:rsid w:val="383306CA"/>
    <w:rsid w:val="38810E1C"/>
    <w:rsid w:val="388F3360"/>
    <w:rsid w:val="38B60CED"/>
    <w:rsid w:val="38C66435"/>
    <w:rsid w:val="38C72C82"/>
    <w:rsid w:val="390147D5"/>
    <w:rsid w:val="391E4543"/>
    <w:rsid w:val="39297CD8"/>
    <w:rsid w:val="39555064"/>
    <w:rsid w:val="39DB0183"/>
    <w:rsid w:val="39E16FE0"/>
    <w:rsid w:val="3A084041"/>
    <w:rsid w:val="3A0C5A88"/>
    <w:rsid w:val="3A22197C"/>
    <w:rsid w:val="3A3E0FB0"/>
    <w:rsid w:val="3AC8207F"/>
    <w:rsid w:val="3AF172AC"/>
    <w:rsid w:val="3B22543A"/>
    <w:rsid w:val="3B311067"/>
    <w:rsid w:val="3B8C10A4"/>
    <w:rsid w:val="3BA5009C"/>
    <w:rsid w:val="3BB2221F"/>
    <w:rsid w:val="3BE00A47"/>
    <w:rsid w:val="3C0E4B8A"/>
    <w:rsid w:val="3C1E52CF"/>
    <w:rsid w:val="3C3057C7"/>
    <w:rsid w:val="3CA95D3D"/>
    <w:rsid w:val="3CC83A56"/>
    <w:rsid w:val="3CCC31AE"/>
    <w:rsid w:val="3CF30D75"/>
    <w:rsid w:val="3D1F4448"/>
    <w:rsid w:val="3DA151C8"/>
    <w:rsid w:val="3DC00F9C"/>
    <w:rsid w:val="3DCF21E6"/>
    <w:rsid w:val="3DCF76E3"/>
    <w:rsid w:val="3E0301DA"/>
    <w:rsid w:val="3E1B096F"/>
    <w:rsid w:val="3E2B66F1"/>
    <w:rsid w:val="3E2F3297"/>
    <w:rsid w:val="3E432B3C"/>
    <w:rsid w:val="3E440CAA"/>
    <w:rsid w:val="3E6C6867"/>
    <w:rsid w:val="3EDC70DA"/>
    <w:rsid w:val="3F1F063F"/>
    <w:rsid w:val="3F344A27"/>
    <w:rsid w:val="3F3D1A00"/>
    <w:rsid w:val="3F7C08BE"/>
    <w:rsid w:val="3F8C4BB5"/>
    <w:rsid w:val="3FAF1BDB"/>
    <w:rsid w:val="3FAF36F8"/>
    <w:rsid w:val="402F10B7"/>
    <w:rsid w:val="40C84DC0"/>
    <w:rsid w:val="40E63087"/>
    <w:rsid w:val="40EE74C4"/>
    <w:rsid w:val="41021FF2"/>
    <w:rsid w:val="413B7C4F"/>
    <w:rsid w:val="417047AC"/>
    <w:rsid w:val="417D2BF0"/>
    <w:rsid w:val="41D74163"/>
    <w:rsid w:val="420402E9"/>
    <w:rsid w:val="42040900"/>
    <w:rsid w:val="42531840"/>
    <w:rsid w:val="42856D8B"/>
    <w:rsid w:val="429814D9"/>
    <w:rsid w:val="42A677C5"/>
    <w:rsid w:val="42B73177"/>
    <w:rsid w:val="42D66CA8"/>
    <w:rsid w:val="42FE679E"/>
    <w:rsid w:val="43131DC9"/>
    <w:rsid w:val="43315492"/>
    <w:rsid w:val="4363130B"/>
    <w:rsid w:val="43C42B2A"/>
    <w:rsid w:val="43D80BD9"/>
    <w:rsid w:val="43DD39C4"/>
    <w:rsid w:val="43E1472A"/>
    <w:rsid w:val="44070D31"/>
    <w:rsid w:val="446620DC"/>
    <w:rsid w:val="44994749"/>
    <w:rsid w:val="44CB06C6"/>
    <w:rsid w:val="44D96A59"/>
    <w:rsid w:val="451413DC"/>
    <w:rsid w:val="455F04A3"/>
    <w:rsid w:val="458A0E9B"/>
    <w:rsid w:val="45AA21AA"/>
    <w:rsid w:val="45B03354"/>
    <w:rsid w:val="45BE3AA1"/>
    <w:rsid w:val="45D77AC2"/>
    <w:rsid w:val="460D03A3"/>
    <w:rsid w:val="46170337"/>
    <w:rsid w:val="46C74B66"/>
    <w:rsid w:val="4709536A"/>
    <w:rsid w:val="47346345"/>
    <w:rsid w:val="474C22E0"/>
    <w:rsid w:val="475F108B"/>
    <w:rsid w:val="479E0BF9"/>
    <w:rsid w:val="47CC2CBF"/>
    <w:rsid w:val="48026040"/>
    <w:rsid w:val="4806597B"/>
    <w:rsid w:val="4818686D"/>
    <w:rsid w:val="48290EA1"/>
    <w:rsid w:val="482F00F2"/>
    <w:rsid w:val="484F6568"/>
    <w:rsid w:val="485E3463"/>
    <w:rsid w:val="48985421"/>
    <w:rsid w:val="48A90E72"/>
    <w:rsid w:val="48B66A37"/>
    <w:rsid w:val="48D90BAA"/>
    <w:rsid w:val="48F50E6D"/>
    <w:rsid w:val="48F60966"/>
    <w:rsid w:val="48F71B49"/>
    <w:rsid w:val="49022E3C"/>
    <w:rsid w:val="493A64D3"/>
    <w:rsid w:val="49563556"/>
    <w:rsid w:val="495B46CC"/>
    <w:rsid w:val="49791ED9"/>
    <w:rsid w:val="4994738B"/>
    <w:rsid w:val="49BA4E94"/>
    <w:rsid w:val="49C47816"/>
    <w:rsid w:val="49D96ACF"/>
    <w:rsid w:val="49FA32DA"/>
    <w:rsid w:val="49FF6276"/>
    <w:rsid w:val="4A106B86"/>
    <w:rsid w:val="4A4354C2"/>
    <w:rsid w:val="4A474308"/>
    <w:rsid w:val="4A5934BB"/>
    <w:rsid w:val="4A720EEF"/>
    <w:rsid w:val="4A8926F4"/>
    <w:rsid w:val="4AA91B97"/>
    <w:rsid w:val="4AAF31B1"/>
    <w:rsid w:val="4AD706A1"/>
    <w:rsid w:val="4B434E7D"/>
    <w:rsid w:val="4B6603D5"/>
    <w:rsid w:val="4B8E5A73"/>
    <w:rsid w:val="4B9716E8"/>
    <w:rsid w:val="4B981AFB"/>
    <w:rsid w:val="4BFB0D39"/>
    <w:rsid w:val="4C2E05AB"/>
    <w:rsid w:val="4C3460DC"/>
    <w:rsid w:val="4C751E30"/>
    <w:rsid w:val="4C93465E"/>
    <w:rsid w:val="4C940FE0"/>
    <w:rsid w:val="4CEE7232"/>
    <w:rsid w:val="4CF41CF8"/>
    <w:rsid w:val="4D1D334B"/>
    <w:rsid w:val="4D1F5259"/>
    <w:rsid w:val="4D310CE0"/>
    <w:rsid w:val="4D6B61CD"/>
    <w:rsid w:val="4D7609DC"/>
    <w:rsid w:val="4D764358"/>
    <w:rsid w:val="4DA274F8"/>
    <w:rsid w:val="4DCB4C25"/>
    <w:rsid w:val="4DCD485F"/>
    <w:rsid w:val="4DEC7F03"/>
    <w:rsid w:val="4DF9198D"/>
    <w:rsid w:val="4E19786B"/>
    <w:rsid w:val="4E3E69BC"/>
    <w:rsid w:val="4E3F10A8"/>
    <w:rsid w:val="4E4B26D4"/>
    <w:rsid w:val="4E547C4C"/>
    <w:rsid w:val="4E6B3D76"/>
    <w:rsid w:val="4E7F48DD"/>
    <w:rsid w:val="4E846489"/>
    <w:rsid w:val="4E874D01"/>
    <w:rsid w:val="4E8B7ED8"/>
    <w:rsid w:val="4E931ECD"/>
    <w:rsid w:val="4EB34DD0"/>
    <w:rsid w:val="4ECE788B"/>
    <w:rsid w:val="4F1E5F93"/>
    <w:rsid w:val="4F5416EE"/>
    <w:rsid w:val="4F5802AB"/>
    <w:rsid w:val="4F5C665A"/>
    <w:rsid w:val="4F604D99"/>
    <w:rsid w:val="4F6F1C9B"/>
    <w:rsid w:val="4F9B3E73"/>
    <w:rsid w:val="4FAF1E86"/>
    <w:rsid w:val="4FC22917"/>
    <w:rsid w:val="4FC528BF"/>
    <w:rsid w:val="50181D1A"/>
    <w:rsid w:val="502E4BEA"/>
    <w:rsid w:val="505A2966"/>
    <w:rsid w:val="507B2640"/>
    <w:rsid w:val="508B5174"/>
    <w:rsid w:val="50A8231C"/>
    <w:rsid w:val="50B05815"/>
    <w:rsid w:val="50FE62A2"/>
    <w:rsid w:val="51032870"/>
    <w:rsid w:val="51062C7C"/>
    <w:rsid w:val="510A1923"/>
    <w:rsid w:val="5120599C"/>
    <w:rsid w:val="51205C57"/>
    <w:rsid w:val="5145465F"/>
    <w:rsid w:val="515E708D"/>
    <w:rsid w:val="5169663D"/>
    <w:rsid w:val="51C80F05"/>
    <w:rsid w:val="51E03A19"/>
    <w:rsid w:val="52563E44"/>
    <w:rsid w:val="527F2428"/>
    <w:rsid w:val="52870E84"/>
    <w:rsid w:val="52BC1638"/>
    <w:rsid w:val="52D070F5"/>
    <w:rsid w:val="52D723B0"/>
    <w:rsid w:val="52FF75B0"/>
    <w:rsid w:val="534E0590"/>
    <w:rsid w:val="53AD4E07"/>
    <w:rsid w:val="540727CA"/>
    <w:rsid w:val="5415503F"/>
    <w:rsid w:val="543E07CB"/>
    <w:rsid w:val="54B61333"/>
    <w:rsid w:val="54CD13A5"/>
    <w:rsid w:val="54CE60A9"/>
    <w:rsid w:val="54D71C0F"/>
    <w:rsid w:val="552134EF"/>
    <w:rsid w:val="55346F44"/>
    <w:rsid w:val="556548A8"/>
    <w:rsid w:val="556B26A8"/>
    <w:rsid w:val="556E70B3"/>
    <w:rsid w:val="55780BB3"/>
    <w:rsid w:val="557E5388"/>
    <w:rsid w:val="558420D1"/>
    <w:rsid w:val="559D25E7"/>
    <w:rsid w:val="55B8599C"/>
    <w:rsid w:val="55C51D6D"/>
    <w:rsid w:val="55DC3BD1"/>
    <w:rsid w:val="55EC16DE"/>
    <w:rsid w:val="55FB7AE9"/>
    <w:rsid w:val="564C3BAF"/>
    <w:rsid w:val="56971C9D"/>
    <w:rsid w:val="56A13FD5"/>
    <w:rsid w:val="56AF212C"/>
    <w:rsid w:val="56B22FD9"/>
    <w:rsid w:val="56CD5DF2"/>
    <w:rsid w:val="56EF0E1E"/>
    <w:rsid w:val="56F55E75"/>
    <w:rsid w:val="57085025"/>
    <w:rsid w:val="570925BD"/>
    <w:rsid w:val="574A01C9"/>
    <w:rsid w:val="57683EB8"/>
    <w:rsid w:val="57C970C0"/>
    <w:rsid w:val="57CD20EB"/>
    <w:rsid w:val="57F8518C"/>
    <w:rsid w:val="58055912"/>
    <w:rsid w:val="580F5F80"/>
    <w:rsid w:val="587161E6"/>
    <w:rsid w:val="588F79F3"/>
    <w:rsid w:val="58B06C41"/>
    <w:rsid w:val="58BC2BEA"/>
    <w:rsid w:val="58C37E45"/>
    <w:rsid w:val="58E50E83"/>
    <w:rsid w:val="58F637C8"/>
    <w:rsid w:val="58FA1C78"/>
    <w:rsid w:val="59114924"/>
    <w:rsid w:val="591E35A8"/>
    <w:rsid w:val="594A0D9A"/>
    <w:rsid w:val="596140D0"/>
    <w:rsid w:val="596F395C"/>
    <w:rsid w:val="5976348A"/>
    <w:rsid w:val="598A1B97"/>
    <w:rsid w:val="59A8766A"/>
    <w:rsid w:val="59BB5DF4"/>
    <w:rsid w:val="59F438C7"/>
    <w:rsid w:val="59FB7D2C"/>
    <w:rsid w:val="5A35296A"/>
    <w:rsid w:val="5ABF7889"/>
    <w:rsid w:val="5ACA0880"/>
    <w:rsid w:val="5AEC5D6B"/>
    <w:rsid w:val="5B17524C"/>
    <w:rsid w:val="5B530B81"/>
    <w:rsid w:val="5B5A43D2"/>
    <w:rsid w:val="5B6202AD"/>
    <w:rsid w:val="5B6A0214"/>
    <w:rsid w:val="5B6A078A"/>
    <w:rsid w:val="5B725AC7"/>
    <w:rsid w:val="5B7D66A9"/>
    <w:rsid w:val="5B7F6419"/>
    <w:rsid w:val="5B827C48"/>
    <w:rsid w:val="5B8B15FE"/>
    <w:rsid w:val="5BAC00C5"/>
    <w:rsid w:val="5BEC6454"/>
    <w:rsid w:val="5C003D71"/>
    <w:rsid w:val="5C62594C"/>
    <w:rsid w:val="5C814268"/>
    <w:rsid w:val="5C86422F"/>
    <w:rsid w:val="5CBD6243"/>
    <w:rsid w:val="5CEB1947"/>
    <w:rsid w:val="5CFB35C0"/>
    <w:rsid w:val="5CFE0B84"/>
    <w:rsid w:val="5D107DC0"/>
    <w:rsid w:val="5D2D4F79"/>
    <w:rsid w:val="5D626994"/>
    <w:rsid w:val="5DA455A5"/>
    <w:rsid w:val="5DAC00DF"/>
    <w:rsid w:val="5DAF1081"/>
    <w:rsid w:val="5DB07439"/>
    <w:rsid w:val="5DC4160C"/>
    <w:rsid w:val="5DCE69CD"/>
    <w:rsid w:val="5DCF2EB6"/>
    <w:rsid w:val="5DF5356B"/>
    <w:rsid w:val="5DF71A82"/>
    <w:rsid w:val="5E0B0FBC"/>
    <w:rsid w:val="5E0B226E"/>
    <w:rsid w:val="5E4B0CBE"/>
    <w:rsid w:val="5E7D14CB"/>
    <w:rsid w:val="5E84241E"/>
    <w:rsid w:val="5E9616E7"/>
    <w:rsid w:val="5E982EE0"/>
    <w:rsid w:val="5EB714AD"/>
    <w:rsid w:val="5EDE105F"/>
    <w:rsid w:val="5F37360D"/>
    <w:rsid w:val="5F49229E"/>
    <w:rsid w:val="5F684F25"/>
    <w:rsid w:val="5F6E48EF"/>
    <w:rsid w:val="5F760A23"/>
    <w:rsid w:val="5F817211"/>
    <w:rsid w:val="5F914557"/>
    <w:rsid w:val="5FA66240"/>
    <w:rsid w:val="5FC554F9"/>
    <w:rsid w:val="5FC6028B"/>
    <w:rsid w:val="5FCB6C9D"/>
    <w:rsid w:val="5FDF438C"/>
    <w:rsid w:val="5FED4422"/>
    <w:rsid w:val="600F3C6C"/>
    <w:rsid w:val="604A6D49"/>
    <w:rsid w:val="60AB0DF5"/>
    <w:rsid w:val="60C61CEC"/>
    <w:rsid w:val="60D7093C"/>
    <w:rsid w:val="60EC2501"/>
    <w:rsid w:val="60EF79BC"/>
    <w:rsid w:val="60F87F31"/>
    <w:rsid w:val="61104A26"/>
    <w:rsid w:val="61240A21"/>
    <w:rsid w:val="61471A2E"/>
    <w:rsid w:val="614A0AA6"/>
    <w:rsid w:val="616022A7"/>
    <w:rsid w:val="61807D53"/>
    <w:rsid w:val="6199549E"/>
    <w:rsid w:val="61DD4B30"/>
    <w:rsid w:val="62405901"/>
    <w:rsid w:val="626A0712"/>
    <w:rsid w:val="62990AE3"/>
    <w:rsid w:val="62E658D4"/>
    <w:rsid w:val="63586784"/>
    <w:rsid w:val="6371469D"/>
    <w:rsid w:val="63750C45"/>
    <w:rsid w:val="63916F28"/>
    <w:rsid w:val="642549B8"/>
    <w:rsid w:val="642678DA"/>
    <w:rsid w:val="643B0262"/>
    <w:rsid w:val="64814DC1"/>
    <w:rsid w:val="651B5E29"/>
    <w:rsid w:val="65220114"/>
    <w:rsid w:val="652D0934"/>
    <w:rsid w:val="652F3D17"/>
    <w:rsid w:val="653063AB"/>
    <w:rsid w:val="6536207A"/>
    <w:rsid w:val="65B473BF"/>
    <w:rsid w:val="65EF0909"/>
    <w:rsid w:val="65FE13CB"/>
    <w:rsid w:val="66130CF9"/>
    <w:rsid w:val="66345BE8"/>
    <w:rsid w:val="66365C97"/>
    <w:rsid w:val="668460E0"/>
    <w:rsid w:val="669E44D1"/>
    <w:rsid w:val="66CD7E07"/>
    <w:rsid w:val="66CE14BB"/>
    <w:rsid w:val="670E0CB6"/>
    <w:rsid w:val="67113266"/>
    <w:rsid w:val="675E17FD"/>
    <w:rsid w:val="676E458A"/>
    <w:rsid w:val="67DE5F73"/>
    <w:rsid w:val="68026E74"/>
    <w:rsid w:val="680B110A"/>
    <w:rsid w:val="6826276A"/>
    <w:rsid w:val="683D512D"/>
    <w:rsid w:val="684D472B"/>
    <w:rsid w:val="686E5BB4"/>
    <w:rsid w:val="68A62B31"/>
    <w:rsid w:val="68BE5593"/>
    <w:rsid w:val="68F631D5"/>
    <w:rsid w:val="691124A6"/>
    <w:rsid w:val="692D4180"/>
    <w:rsid w:val="694C5544"/>
    <w:rsid w:val="696A7D45"/>
    <w:rsid w:val="698B1EAA"/>
    <w:rsid w:val="6991300A"/>
    <w:rsid w:val="69B11567"/>
    <w:rsid w:val="6A0B7CAC"/>
    <w:rsid w:val="6A3F4B44"/>
    <w:rsid w:val="6A767940"/>
    <w:rsid w:val="6A8702CE"/>
    <w:rsid w:val="6A96278C"/>
    <w:rsid w:val="6AAB6638"/>
    <w:rsid w:val="6B015D49"/>
    <w:rsid w:val="6B526AFF"/>
    <w:rsid w:val="6B547775"/>
    <w:rsid w:val="6B8C5DC0"/>
    <w:rsid w:val="6B926804"/>
    <w:rsid w:val="6BD85211"/>
    <w:rsid w:val="6BE1256C"/>
    <w:rsid w:val="6BEA4587"/>
    <w:rsid w:val="6BF17577"/>
    <w:rsid w:val="6BF302FF"/>
    <w:rsid w:val="6BFF58F6"/>
    <w:rsid w:val="6C1A0D74"/>
    <w:rsid w:val="6C22550C"/>
    <w:rsid w:val="6C6626E3"/>
    <w:rsid w:val="6C6E2AEC"/>
    <w:rsid w:val="6C762D8F"/>
    <w:rsid w:val="6CDB2174"/>
    <w:rsid w:val="6CF62758"/>
    <w:rsid w:val="6D3163D3"/>
    <w:rsid w:val="6D34441D"/>
    <w:rsid w:val="6D3B47A6"/>
    <w:rsid w:val="6D483DE7"/>
    <w:rsid w:val="6D7664AF"/>
    <w:rsid w:val="6D8C5F9F"/>
    <w:rsid w:val="6D8F609F"/>
    <w:rsid w:val="6DCE79C6"/>
    <w:rsid w:val="6DF47F72"/>
    <w:rsid w:val="6E093526"/>
    <w:rsid w:val="6E0B43ED"/>
    <w:rsid w:val="6E1B3F67"/>
    <w:rsid w:val="6E202BC7"/>
    <w:rsid w:val="6E5B249C"/>
    <w:rsid w:val="6E690C17"/>
    <w:rsid w:val="6E9E6DE2"/>
    <w:rsid w:val="6EB47DBF"/>
    <w:rsid w:val="6F655E08"/>
    <w:rsid w:val="6F9E422F"/>
    <w:rsid w:val="6F9F02B2"/>
    <w:rsid w:val="6FC27461"/>
    <w:rsid w:val="6FC71D13"/>
    <w:rsid w:val="6FDF692D"/>
    <w:rsid w:val="70004EC4"/>
    <w:rsid w:val="70054296"/>
    <w:rsid w:val="708176D1"/>
    <w:rsid w:val="70D03517"/>
    <w:rsid w:val="70D46B74"/>
    <w:rsid w:val="70E43CE1"/>
    <w:rsid w:val="710F1327"/>
    <w:rsid w:val="71273FA1"/>
    <w:rsid w:val="71A34F9A"/>
    <w:rsid w:val="72245008"/>
    <w:rsid w:val="7224755A"/>
    <w:rsid w:val="72346A12"/>
    <w:rsid w:val="72537A2C"/>
    <w:rsid w:val="72A539E6"/>
    <w:rsid w:val="730048C9"/>
    <w:rsid w:val="731A55B0"/>
    <w:rsid w:val="73511E13"/>
    <w:rsid w:val="738E738B"/>
    <w:rsid w:val="73A159D5"/>
    <w:rsid w:val="73EB2712"/>
    <w:rsid w:val="73FD4900"/>
    <w:rsid w:val="744317E0"/>
    <w:rsid w:val="74450F3F"/>
    <w:rsid w:val="745665A3"/>
    <w:rsid w:val="746F221E"/>
    <w:rsid w:val="746F4466"/>
    <w:rsid w:val="74711172"/>
    <w:rsid w:val="74BE27A9"/>
    <w:rsid w:val="74C306D0"/>
    <w:rsid w:val="756273A8"/>
    <w:rsid w:val="756375D4"/>
    <w:rsid w:val="75800318"/>
    <w:rsid w:val="758B51E5"/>
    <w:rsid w:val="7594786A"/>
    <w:rsid w:val="75952B4B"/>
    <w:rsid w:val="75A91B7B"/>
    <w:rsid w:val="75F3613A"/>
    <w:rsid w:val="75F46F2C"/>
    <w:rsid w:val="76087A16"/>
    <w:rsid w:val="763F7892"/>
    <w:rsid w:val="7674730B"/>
    <w:rsid w:val="7683775D"/>
    <w:rsid w:val="76C30678"/>
    <w:rsid w:val="76F06858"/>
    <w:rsid w:val="7713302C"/>
    <w:rsid w:val="77136A2D"/>
    <w:rsid w:val="773F00B5"/>
    <w:rsid w:val="776F655D"/>
    <w:rsid w:val="778911F3"/>
    <w:rsid w:val="778F6DA7"/>
    <w:rsid w:val="77991202"/>
    <w:rsid w:val="77A271B3"/>
    <w:rsid w:val="77AD1753"/>
    <w:rsid w:val="77AF5682"/>
    <w:rsid w:val="77CB5AC9"/>
    <w:rsid w:val="78194131"/>
    <w:rsid w:val="782112B1"/>
    <w:rsid w:val="782C408D"/>
    <w:rsid w:val="78C651E8"/>
    <w:rsid w:val="78C718E2"/>
    <w:rsid w:val="78DB0A49"/>
    <w:rsid w:val="78F2466F"/>
    <w:rsid w:val="79132357"/>
    <w:rsid w:val="792B1401"/>
    <w:rsid w:val="793C03C5"/>
    <w:rsid w:val="79474056"/>
    <w:rsid w:val="79650D4B"/>
    <w:rsid w:val="79BB424A"/>
    <w:rsid w:val="79C40F42"/>
    <w:rsid w:val="79C91C92"/>
    <w:rsid w:val="79CE6679"/>
    <w:rsid w:val="7A0B5E51"/>
    <w:rsid w:val="7A110017"/>
    <w:rsid w:val="7A343FE5"/>
    <w:rsid w:val="7A557FF1"/>
    <w:rsid w:val="7A5D0C82"/>
    <w:rsid w:val="7AA349F6"/>
    <w:rsid w:val="7ACD61FF"/>
    <w:rsid w:val="7B2F5EA3"/>
    <w:rsid w:val="7B4F0952"/>
    <w:rsid w:val="7B5C4060"/>
    <w:rsid w:val="7BB61BF2"/>
    <w:rsid w:val="7BCC7612"/>
    <w:rsid w:val="7BD63BC4"/>
    <w:rsid w:val="7BE01F2B"/>
    <w:rsid w:val="7BF13B58"/>
    <w:rsid w:val="7C1C212F"/>
    <w:rsid w:val="7C2A1290"/>
    <w:rsid w:val="7C5108ED"/>
    <w:rsid w:val="7C637794"/>
    <w:rsid w:val="7C872DCE"/>
    <w:rsid w:val="7C8D4593"/>
    <w:rsid w:val="7C9C6253"/>
    <w:rsid w:val="7CA22103"/>
    <w:rsid w:val="7CC54136"/>
    <w:rsid w:val="7CFF4D5A"/>
    <w:rsid w:val="7D1F324E"/>
    <w:rsid w:val="7D300344"/>
    <w:rsid w:val="7D812EA1"/>
    <w:rsid w:val="7D8D0E31"/>
    <w:rsid w:val="7D90016A"/>
    <w:rsid w:val="7D9508F0"/>
    <w:rsid w:val="7DA80BC8"/>
    <w:rsid w:val="7DAC507A"/>
    <w:rsid w:val="7DBE0AFF"/>
    <w:rsid w:val="7DC01F88"/>
    <w:rsid w:val="7DD16438"/>
    <w:rsid w:val="7DEB0C97"/>
    <w:rsid w:val="7E05110C"/>
    <w:rsid w:val="7E102E1B"/>
    <w:rsid w:val="7E2B7079"/>
    <w:rsid w:val="7E306B12"/>
    <w:rsid w:val="7E3C241E"/>
    <w:rsid w:val="7E5019F3"/>
    <w:rsid w:val="7E8A5090"/>
    <w:rsid w:val="7F0238CB"/>
    <w:rsid w:val="7F09056F"/>
    <w:rsid w:val="7F100237"/>
    <w:rsid w:val="7F4740EE"/>
    <w:rsid w:val="7FB02405"/>
    <w:rsid w:val="7FB47FBA"/>
    <w:rsid w:val="7FC84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rPr>
      <w:sz w:val="21"/>
    </w:rPr>
  </w:style>
  <w:style w:type="paragraph" w:styleId="3">
    <w:name w:val="Body Text Indent"/>
    <w:basedOn w:val="1"/>
    <w:next w:val="4"/>
    <w:link w:val="36"/>
    <w:qFormat/>
    <w:uiPriority w:val="0"/>
    <w:pPr>
      <w:spacing w:line="400" w:lineRule="exact"/>
      <w:ind w:firstLine="515"/>
    </w:pPr>
    <w:rPr>
      <w:rFonts w:ascii="楷体_GB2312" w:eastAsia="楷体_GB2312"/>
      <w:b/>
      <w:bCs/>
      <w:kern w:val="0"/>
      <w:sz w:val="24"/>
    </w:rPr>
  </w:style>
  <w:style w:type="paragraph" w:styleId="4">
    <w:name w:val="envelope return"/>
    <w:basedOn w:val="1"/>
    <w:qFormat/>
    <w:uiPriority w:val="0"/>
    <w:pPr>
      <w:snapToGrid w:val="0"/>
    </w:pPr>
    <w:rPr>
      <w:rFonts w:ascii="Arial" w:hAnsi="Arial"/>
    </w:rPr>
  </w:style>
  <w:style w:type="paragraph" w:styleId="6">
    <w:name w:val="Document Map"/>
    <w:basedOn w:val="1"/>
    <w:link w:val="34"/>
    <w:qFormat/>
    <w:uiPriority w:val="0"/>
    <w:pPr>
      <w:shd w:val="clear" w:color="auto" w:fill="000080"/>
    </w:pPr>
    <w:rPr>
      <w:kern w:val="0"/>
      <w:sz w:val="20"/>
    </w:rPr>
  </w:style>
  <w:style w:type="paragraph" w:styleId="7">
    <w:name w:val="annotation text"/>
    <w:basedOn w:val="1"/>
    <w:qFormat/>
    <w:uiPriority w:val="0"/>
    <w:pPr>
      <w:jc w:val="left"/>
    </w:pPr>
  </w:style>
  <w:style w:type="paragraph" w:styleId="8">
    <w:name w:val="Body Text"/>
    <w:basedOn w:val="1"/>
    <w:link w:val="29"/>
    <w:qFormat/>
    <w:uiPriority w:val="0"/>
    <w:pPr>
      <w:spacing w:after="120"/>
    </w:pPr>
    <w:rPr>
      <w:rFonts w:asciiTheme="minorHAnsi" w:hAnsiTheme="minorHAnsi" w:eastAsiaTheme="minorEastAsia" w:cstheme="minorBidi"/>
    </w:rPr>
  </w:style>
  <w:style w:type="paragraph" w:styleId="9">
    <w:name w:val="Plain Text"/>
    <w:basedOn w:val="1"/>
    <w:link w:val="35"/>
    <w:qFormat/>
    <w:uiPriority w:val="0"/>
    <w:rPr>
      <w:rFonts w:ascii="宋体" w:hAnsi="Courier New"/>
      <w:kern w:val="0"/>
      <w:sz w:val="20"/>
      <w:szCs w:val="21"/>
    </w:rPr>
  </w:style>
  <w:style w:type="paragraph" w:styleId="10">
    <w:name w:val="Date"/>
    <w:basedOn w:val="1"/>
    <w:next w:val="1"/>
    <w:link w:val="30"/>
    <w:qFormat/>
    <w:uiPriority w:val="0"/>
    <w:pPr>
      <w:ind w:left="100" w:leftChars="2500"/>
    </w:pPr>
    <w:rPr>
      <w:kern w:val="0"/>
      <w:sz w:val="28"/>
    </w:rPr>
  </w:style>
  <w:style w:type="paragraph" w:styleId="11">
    <w:name w:val="Body Text Indent 2"/>
    <w:basedOn w:val="1"/>
    <w:link w:val="33"/>
    <w:qFormat/>
    <w:uiPriority w:val="0"/>
    <w:pPr>
      <w:spacing w:line="400" w:lineRule="exact"/>
      <w:ind w:left="-1" w:firstLine="480" w:firstLineChars="200"/>
    </w:pPr>
    <w:rPr>
      <w:rFonts w:ascii="楷体_GB2312" w:eastAsia="楷体_GB2312"/>
      <w:kern w:val="0"/>
      <w:sz w:val="24"/>
    </w:rPr>
  </w:style>
  <w:style w:type="paragraph" w:styleId="12">
    <w:name w:val="Balloon Text"/>
    <w:basedOn w:val="1"/>
    <w:link w:val="31"/>
    <w:qFormat/>
    <w:uiPriority w:val="0"/>
    <w:rPr>
      <w:kern w:val="0"/>
      <w:sz w:val="18"/>
      <w:szCs w:val="18"/>
    </w:rPr>
  </w:style>
  <w:style w:type="paragraph" w:styleId="13">
    <w:name w:val="footer"/>
    <w:basedOn w:val="1"/>
    <w:link w:val="26"/>
    <w:unhideWhenUsed/>
    <w:qFormat/>
    <w:uiPriority w:val="99"/>
    <w:pPr>
      <w:tabs>
        <w:tab w:val="center" w:pos="4153"/>
        <w:tab w:val="right" w:pos="8306"/>
      </w:tabs>
      <w:snapToGrid w:val="0"/>
      <w:jc w:val="left"/>
    </w:pPr>
    <w:rPr>
      <w:sz w:val="18"/>
      <w:szCs w:val="18"/>
    </w:rPr>
  </w:style>
  <w:style w:type="paragraph" w:styleId="14">
    <w:name w:val="header"/>
    <w:basedOn w:val="1"/>
    <w:link w:val="25"/>
    <w:unhideWhenUsed/>
    <w:qFormat/>
    <w:uiPriority w:val="99"/>
    <w:pPr>
      <w:tabs>
        <w:tab w:val="center" w:pos="4153"/>
        <w:tab w:val="right" w:pos="8306"/>
      </w:tabs>
      <w:snapToGrid w:val="0"/>
      <w:jc w:val="center"/>
    </w:pPr>
    <w:rPr>
      <w:sz w:val="18"/>
      <w:szCs w:val="18"/>
    </w:rPr>
  </w:style>
  <w:style w:type="paragraph" w:styleId="15">
    <w:name w:val="Body Text Indent 3"/>
    <w:basedOn w:val="1"/>
    <w:link w:val="37"/>
    <w:qFormat/>
    <w:uiPriority w:val="0"/>
    <w:pPr>
      <w:spacing w:line="440" w:lineRule="exact"/>
      <w:ind w:firstLine="540"/>
    </w:pPr>
    <w:rPr>
      <w:rFonts w:ascii="楷体_GB2312" w:eastAsia="楷体_GB2312"/>
      <w:bCs/>
      <w:kern w:val="0"/>
      <w:sz w:val="24"/>
    </w:rPr>
  </w:style>
  <w:style w:type="paragraph" w:styleId="16">
    <w:name w:val="HTML Preformatted"/>
    <w:basedOn w:val="1"/>
    <w:link w:val="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FollowedHyperlink"/>
    <w:basedOn w:val="20"/>
    <w:qFormat/>
    <w:uiPriority w:val="0"/>
    <w:rPr>
      <w:color w:val="555555"/>
      <w:u w:val="none"/>
    </w:rPr>
  </w:style>
  <w:style w:type="character" w:styleId="23">
    <w:name w:val="Hyperlink"/>
    <w:basedOn w:val="20"/>
    <w:qFormat/>
    <w:uiPriority w:val="0"/>
    <w:rPr>
      <w:color w:val="555555"/>
      <w:u w:val="none"/>
    </w:rPr>
  </w:style>
  <w:style w:type="character" w:styleId="24">
    <w:name w:val="annotation reference"/>
    <w:qFormat/>
    <w:uiPriority w:val="0"/>
    <w:rPr>
      <w:sz w:val="21"/>
      <w:szCs w:val="21"/>
    </w:rPr>
  </w:style>
  <w:style w:type="character" w:customStyle="1" w:styleId="25">
    <w:name w:val="页眉 Char"/>
    <w:basedOn w:val="20"/>
    <w:link w:val="14"/>
    <w:qFormat/>
    <w:uiPriority w:val="99"/>
    <w:rPr>
      <w:rFonts w:ascii="Times New Roman" w:hAnsi="Times New Roman" w:eastAsia="宋体" w:cs="Times New Roman"/>
      <w:sz w:val="18"/>
      <w:szCs w:val="18"/>
    </w:rPr>
  </w:style>
  <w:style w:type="character" w:customStyle="1" w:styleId="26">
    <w:name w:val="页脚 Char"/>
    <w:basedOn w:val="20"/>
    <w:link w:val="13"/>
    <w:qFormat/>
    <w:uiPriority w:val="99"/>
    <w:rPr>
      <w:sz w:val="18"/>
      <w:szCs w:val="18"/>
    </w:rPr>
  </w:style>
  <w:style w:type="character" w:customStyle="1" w:styleId="27">
    <w:name w:val="正文文本 Char"/>
    <w:qFormat/>
    <w:uiPriority w:val="0"/>
    <w:rPr>
      <w:szCs w:val="24"/>
    </w:rPr>
  </w:style>
  <w:style w:type="paragraph" w:styleId="28">
    <w:name w:val="List Paragraph"/>
    <w:basedOn w:val="1"/>
    <w:qFormat/>
    <w:uiPriority w:val="34"/>
    <w:pPr>
      <w:ind w:firstLine="420" w:firstLineChars="200"/>
    </w:pPr>
  </w:style>
  <w:style w:type="character" w:customStyle="1" w:styleId="29">
    <w:name w:val="正文文本 Char1"/>
    <w:basedOn w:val="20"/>
    <w:link w:val="8"/>
    <w:semiHidden/>
    <w:qFormat/>
    <w:uiPriority w:val="99"/>
    <w:rPr>
      <w:rFonts w:ascii="Times New Roman" w:hAnsi="Times New Roman" w:eastAsia="宋体" w:cs="Times New Roman"/>
      <w:szCs w:val="24"/>
    </w:rPr>
  </w:style>
  <w:style w:type="character" w:customStyle="1" w:styleId="30">
    <w:name w:val="日期 Char"/>
    <w:basedOn w:val="20"/>
    <w:link w:val="10"/>
    <w:qFormat/>
    <w:uiPriority w:val="0"/>
    <w:rPr>
      <w:rFonts w:ascii="Times New Roman" w:hAnsi="Times New Roman" w:eastAsia="宋体" w:cs="Times New Roman"/>
      <w:kern w:val="0"/>
      <w:sz w:val="28"/>
      <w:szCs w:val="24"/>
    </w:rPr>
  </w:style>
  <w:style w:type="character" w:customStyle="1" w:styleId="31">
    <w:name w:val="批注框文本 Char"/>
    <w:basedOn w:val="20"/>
    <w:link w:val="12"/>
    <w:qFormat/>
    <w:uiPriority w:val="0"/>
    <w:rPr>
      <w:rFonts w:ascii="Times New Roman" w:hAnsi="Times New Roman" w:eastAsia="宋体" w:cs="Times New Roman"/>
      <w:kern w:val="0"/>
      <w:sz w:val="18"/>
      <w:szCs w:val="18"/>
    </w:rPr>
  </w:style>
  <w:style w:type="paragraph" w:customStyle="1" w:styleId="32">
    <w:name w:val="_Style 9"/>
    <w:basedOn w:val="1"/>
    <w:next w:val="9"/>
    <w:qFormat/>
    <w:uiPriority w:val="0"/>
    <w:rPr>
      <w:rFonts w:ascii="宋体" w:hAnsi="Courier New"/>
      <w:szCs w:val="21"/>
    </w:rPr>
  </w:style>
  <w:style w:type="character" w:customStyle="1" w:styleId="33">
    <w:name w:val="正文文本缩进 2 Char"/>
    <w:basedOn w:val="20"/>
    <w:link w:val="11"/>
    <w:qFormat/>
    <w:uiPriority w:val="0"/>
    <w:rPr>
      <w:rFonts w:ascii="楷体_GB2312" w:hAnsi="Times New Roman" w:eastAsia="楷体_GB2312" w:cs="Times New Roman"/>
      <w:kern w:val="0"/>
      <w:sz w:val="24"/>
      <w:szCs w:val="24"/>
    </w:rPr>
  </w:style>
  <w:style w:type="character" w:customStyle="1" w:styleId="34">
    <w:name w:val="文档结构图 Char"/>
    <w:basedOn w:val="20"/>
    <w:link w:val="6"/>
    <w:qFormat/>
    <w:uiPriority w:val="0"/>
    <w:rPr>
      <w:rFonts w:ascii="Times New Roman" w:hAnsi="Times New Roman" w:eastAsia="宋体" w:cs="Times New Roman"/>
      <w:kern w:val="0"/>
      <w:sz w:val="20"/>
      <w:szCs w:val="24"/>
      <w:shd w:val="clear" w:color="auto" w:fill="000080"/>
    </w:rPr>
  </w:style>
  <w:style w:type="character" w:customStyle="1" w:styleId="35">
    <w:name w:val="纯文本 Char"/>
    <w:basedOn w:val="20"/>
    <w:link w:val="9"/>
    <w:qFormat/>
    <w:uiPriority w:val="0"/>
    <w:rPr>
      <w:rFonts w:ascii="宋体" w:hAnsi="Courier New" w:eastAsia="宋体" w:cs="Times New Roman"/>
      <w:kern w:val="0"/>
      <w:sz w:val="20"/>
      <w:szCs w:val="21"/>
    </w:rPr>
  </w:style>
  <w:style w:type="character" w:customStyle="1" w:styleId="36">
    <w:name w:val="正文文本缩进 Char"/>
    <w:basedOn w:val="20"/>
    <w:link w:val="3"/>
    <w:qFormat/>
    <w:uiPriority w:val="0"/>
    <w:rPr>
      <w:rFonts w:ascii="楷体_GB2312" w:hAnsi="Times New Roman" w:eastAsia="楷体_GB2312" w:cs="Times New Roman"/>
      <w:b/>
      <w:bCs/>
      <w:kern w:val="0"/>
      <w:sz w:val="24"/>
      <w:szCs w:val="24"/>
    </w:rPr>
  </w:style>
  <w:style w:type="character" w:customStyle="1" w:styleId="37">
    <w:name w:val="正文文本缩进 3 Char"/>
    <w:basedOn w:val="20"/>
    <w:link w:val="15"/>
    <w:qFormat/>
    <w:uiPriority w:val="0"/>
    <w:rPr>
      <w:rFonts w:ascii="楷体_GB2312" w:hAnsi="Times New Roman" w:eastAsia="楷体_GB2312" w:cs="Times New Roman"/>
      <w:bCs/>
      <w:kern w:val="0"/>
      <w:sz w:val="24"/>
      <w:szCs w:val="24"/>
    </w:rPr>
  </w:style>
  <w:style w:type="character" w:customStyle="1" w:styleId="38">
    <w:name w:val="HTML 预设格式 Char"/>
    <w:basedOn w:val="20"/>
    <w:link w:val="16"/>
    <w:qFormat/>
    <w:uiPriority w:val="0"/>
    <w:rPr>
      <w:rFonts w:ascii="黑体" w:hAnsi="Courier New" w:eastAsia="黑体" w:cs="Times New Roman"/>
      <w:kern w:val="0"/>
      <w:sz w:val="20"/>
      <w:szCs w:val="20"/>
    </w:rPr>
  </w:style>
  <w:style w:type="paragraph" w:customStyle="1" w:styleId="39">
    <w:name w:val="Char Char Char7"/>
    <w:basedOn w:val="1"/>
    <w:qFormat/>
    <w:uiPriority w:val="0"/>
    <w:rPr>
      <w:rFonts w:ascii="仿宋_GB2312" w:eastAsia="仿宋_GB2312" w:cs="仿宋_GB2312"/>
      <w:b/>
      <w:bCs/>
      <w:sz w:val="32"/>
      <w:szCs w:val="32"/>
    </w:rPr>
  </w:style>
  <w:style w:type="paragraph" w:customStyle="1" w:styleId="40">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1">
    <w:name w:val="font11"/>
    <w:basedOn w:val="20"/>
    <w:qFormat/>
    <w:uiPriority w:val="0"/>
    <w:rPr>
      <w:rFonts w:hint="eastAsia" w:ascii="宋体" w:hAnsi="宋体" w:eastAsia="宋体" w:cs="宋体"/>
      <w:color w:val="000000"/>
      <w:sz w:val="20"/>
      <w:szCs w:val="20"/>
      <w:u w:val="none"/>
    </w:rPr>
  </w:style>
  <w:style w:type="character" w:customStyle="1" w:styleId="42">
    <w:name w:val="font01"/>
    <w:basedOn w:val="20"/>
    <w:qFormat/>
    <w:uiPriority w:val="0"/>
    <w:rPr>
      <w:rFonts w:hint="eastAsia" w:ascii="宋体" w:hAnsi="宋体" w:eastAsia="宋体" w:cs="宋体"/>
      <w:color w:val="000000"/>
      <w:sz w:val="22"/>
      <w:szCs w:val="22"/>
      <w:u w:val="none"/>
    </w:rPr>
  </w:style>
  <w:style w:type="paragraph" w:customStyle="1" w:styleId="43">
    <w:name w:val="Body Text First Indent 2"/>
    <w:basedOn w:val="44"/>
    <w:qFormat/>
    <w:uiPriority w:val="0"/>
    <w:pPr>
      <w:spacing w:after="120" w:afterLines="0" w:line="240" w:lineRule="auto"/>
      <w:ind w:left="420" w:leftChars="200" w:firstLine="420" w:firstLineChars="200"/>
    </w:pPr>
    <w:rPr>
      <w:sz w:val="21"/>
    </w:rPr>
  </w:style>
  <w:style w:type="paragraph" w:customStyle="1" w:styleId="44">
    <w:name w:val="Body Text Indent"/>
    <w:basedOn w:val="1"/>
    <w:next w:val="45"/>
    <w:qFormat/>
    <w:uiPriority w:val="0"/>
    <w:pPr>
      <w:spacing w:line="400" w:lineRule="exact"/>
      <w:ind w:firstLine="515"/>
    </w:pPr>
    <w:rPr>
      <w:rFonts w:ascii="楷体_GB2312" w:hAnsi="Times New Roman" w:eastAsia="楷体_GB2312" w:cs="Times New Roman"/>
      <w:b/>
      <w:bCs/>
      <w:kern w:val="0"/>
      <w:sz w:val="24"/>
      <w:szCs w:val="24"/>
    </w:rPr>
  </w:style>
  <w:style w:type="paragraph" w:customStyle="1" w:styleId="45">
    <w:name w:val="envelope return"/>
    <w:basedOn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BF1EA1-8AE8-41C1-AA44-1E10AD6E3B7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5032</Words>
  <Characters>28684</Characters>
  <Lines>239</Lines>
  <Paragraphs>67</Paragraphs>
  <TotalTime>0</TotalTime>
  <ScaleCrop>false</ScaleCrop>
  <LinksUpToDate>false</LinksUpToDate>
  <CharactersWithSpaces>33649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2017-02-27T08:39:00Z</dcterms:created>
  <dc:creator>User</dc:creator>
  <cp:lastModifiedBy>典当灵魂</cp:lastModifiedBy>
  <cp:lastPrinted>2020-07-24T01:24:00Z</cp:lastPrinted>
  <dcterms:modified xsi:type="dcterms:W3CDTF">2020-08-11T07:14:10Z</dcterms:modified>
  <cp:revision>430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