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720"/>
        <w:rPr>
          <w:rStyle w:val="36"/>
          <w:rFonts w:asciiTheme="minorEastAsia" w:hAnsiTheme="minorEastAsia" w:eastAsiaTheme="minorEastAsia" w:cstheme="minorEastAsia"/>
          <w:color w:val="auto"/>
          <w:sz w:val="36"/>
          <w:szCs w:val="21"/>
        </w:rPr>
      </w:pPr>
    </w:p>
    <w:p>
      <w:pPr>
        <w:rPr>
          <w:rStyle w:val="36"/>
          <w:rFonts w:asciiTheme="minorEastAsia" w:hAnsiTheme="minorEastAsia" w:eastAsiaTheme="minorEastAsia" w:cstheme="minorEastAsia"/>
          <w:color w:val="auto"/>
          <w:sz w:val="36"/>
        </w:rPr>
      </w:pPr>
    </w:p>
    <w:p>
      <w:pPr>
        <w:jc w:val="center"/>
        <w:rPr>
          <w:rStyle w:val="36"/>
          <w:rFonts w:asciiTheme="minorEastAsia" w:hAnsiTheme="minorEastAsia" w:eastAsiaTheme="minorEastAsia" w:cstheme="minorEastAsia"/>
          <w:b/>
          <w:color w:val="auto"/>
          <w:sz w:val="84"/>
        </w:rPr>
      </w:pPr>
      <w:r>
        <w:rPr>
          <w:rStyle w:val="36"/>
          <w:rFonts w:hint="eastAsia" w:asciiTheme="minorEastAsia" w:hAnsiTheme="minorEastAsia" w:eastAsiaTheme="minorEastAsia" w:cstheme="minorEastAsia"/>
          <w:b/>
          <w:color w:val="auto"/>
          <w:sz w:val="84"/>
        </w:rPr>
        <w:t>招 标 文 件</w:t>
      </w:r>
    </w:p>
    <w:p>
      <w:pP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pStyle w:val="16"/>
        <w:rPr>
          <w:color w:val="auto"/>
        </w:rPr>
      </w:pPr>
    </w:p>
    <w:p>
      <w:pPr>
        <w:pStyle w:val="16"/>
        <w:ind w:firstLine="0" w:firstLineChars="0"/>
        <w:rPr>
          <w:rStyle w:val="36"/>
          <w:rFonts w:asciiTheme="minorEastAsia" w:hAnsiTheme="minorEastAsia" w:eastAsiaTheme="minorEastAsia" w:cstheme="minorEastAsia"/>
          <w:b/>
          <w:color w:val="auto"/>
          <w:sz w:val="32"/>
          <w:szCs w:val="21"/>
        </w:rPr>
      </w:pPr>
    </w:p>
    <w:p>
      <w:pPr>
        <w:jc w:val="cente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ind w:firstLine="723" w:firstLineChars="200"/>
        <w:rPr>
          <w:rStyle w:val="36"/>
          <w:rFonts w:hint="eastAsia" w:asciiTheme="minorEastAsia" w:hAnsiTheme="minorEastAsia" w:eastAsiaTheme="minorEastAsia" w:cstheme="minorEastAsia"/>
          <w:b/>
          <w:color w:val="auto"/>
          <w:sz w:val="36"/>
          <w:lang w:eastAsia="zh-CN"/>
        </w:rPr>
      </w:pPr>
      <w:r>
        <w:rPr>
          <w:rStyle w:val="36"/>
          <w:rFonts w:hint="eastAsia" w:asciiTheme="minorEastAsia" w:hAnsiTheme="minorEastAsia" w:eastAsiaTheme="minorEastAsia" w:cstheme="minorEastAsia"/>
          <w:b/>
          <w:color w:val="auto"/>
          <w:sz w:val="36"/>
        </w:rPr>
        <w:t>项目编号：</w:t>
      </w:r>
      <w:r>
        <w:rPr>
          <w:rStyle w:val="36"/>
          <w:rFonts w:hint="eastAsia" w:asciiTheme="minorEastAsia" w:hAnsiTheme="minorEastAsia" w:eastAsiaTheme="minorEastAsia" w:cstheme="minorEastAsia"/>
          <w:b/>
          <w:color w:val="auto"/>
          <w:sz w:val="36"/>
          <w:lang w:eastAsia="zh-CN"/>
        </w:rPr>
        <w:t>2021-019W-2</w:t>
      </w:r>
    </w:p>
    <w:p>
      <w:pPr>
        <w:jc w:val="center"/>
        <w:rPr>
          <w:rStyle w:val="36"/>
          <w:rFonts w:asciiTheme="minorEastAsia" w:hAnsiTheme="minorEastAsia" w:eastAsiaTheme="minorEastAsia" w:cstheme="minorEastAsia"/>
          <w:b/>
          <w:color w:val="auto"/>
          <w:sz w:val="32"/>
        </w:rPr>
      </w:pPr>
    </w:p>
    <w:p>
      <w:pPr>
        <w:jc w:val="center"/>
        <w:rPr>
          <w:rStyle w:val="36"/>
          <w:rFonts w:asciiTheme="minorEastAsia" w:hAnsiTheme="minorEastAsia" w:eastAsiaTheme="minorEastAsia" w:cstheme="minorEastAsia"/>
          <w:b/>
          <w:color w:val="auto"/>
          <w:sz w:val="32"/>
        </w:rPr>
      </w:pPr>
    </w:p>
    <w:p>
      <w:pPr>
        <w:ind w:firstLine="723" w:firstLineChars="200"/>
        <w:rPr>
          <w:rStyle w:val="36"/>
          <w:rFonts w:hint="eastAsia" w:asciiTheme="minorEastAsia" w:hAnsiTheme="minorEastAsia" w:eastAsiaTheme="minorEastAsia" w:cstheme="minorEastAsia"/>
          <w:b/>
          <w:color w:val="auto"/>
          <w:sz w:val="30"/>
          <w:szCs w:val="30"/>
          <w:lang w:eastAsia="zh-CN"/>
        </w:rPr>
      </w:pPr>
      <w:r>
        <w:rPr>
          <w:rStyle w:val="36"/>
          <w:rFonts w:hint="eastAsia" w:asciiTheme="minorEastAsia" w:hAnsiTheme="minorEastAsia" w:eastAsiaTheme="minorEastAsia" w:cstheme="minorEastAsia"/>
          <w:b/>
          <w:color w:val="auto"/>
          <w:sz w:val="36"/>
          <w:szCs w:val="36"/>
        </w:rPr>
        <w:t>项目名称：</w:t>
      </w:r>
      <w:r>
        <w:rPr>
          <w:rStyle w:val="36"/>
          <w:rFonts w:hint="eastAsia" w:asciiTheme="minorEastAsia" w:hAnsiTheme="minorEastAsia" w:eastAsiaTheme="minorEastAsia" w:cstheme="minorEastAsia"/>
          <w:b/>
          <w:color w:val="auto"/>
          <w:sz w:val="36"/>
          <w:szCs w:val="36"/>
          <w:lang w:eastAsia="zh-CN"/>
        </w:rPr>
        <w:t>盐城工业职业技术学院二级教学组团空调采购及安装项目（二次）</w:t>
      </w:r>
    </w:p>
    <w:p>
      <w:pPr>
        <w:pStyle w:val="16"/>
        <w:ind w:firstLine="0" w:firstLineChars="0"/>
        <w:rPr>
          <w:rStyle w:val="36"/>
          <w:rFonts w:asciiTheme="minorEastAsia" w:hAnsiTheme="minorEastAsia" w:eastAsiaTheme="minorEastAsia" w:cstheme="minorEastAsia"/>
          <w:b/>
          <w:color w:val="auto"/>
          <w:sz w:val="32"/>
          <w:szCs w:val="21"/>
        </w:rPr>
      </w:pPr>
    </w:p>
    <w:p>
      <w:pPr>
        <w:pStyle w:val="16"/>
        <w:ind w:firstLine="643"/>
        <w:rPr>
          <w:rStyle w:val="36"/>
          <w:rFonts w:asciiTheme="minorEastAsia" w:hAnsiTheme="minorEastAsia" w:eastAsiaTheme="minorEastAsia" w:cstheme="minorEastAsia"/>
          <w:b/>
          <w:color w:val="auto"/>
          <w:sz w:val="32"/>
          <w:szCs w:val="21"/>
        </w:rPr>
      </w:pPr>
    </w:p>
    <w:p>
      <w:pPr>
        <w:pStyle w:val="96"/>
        <w:rPr>
          <w:rStyle w:val="36"/>
          <w:rFonts w:asciiTheme="minorEastAsia" w:hAnsiTheme="minorEastAsia" w:eastAsiaTheme="minorEastAsia" w:cstheme="minorEastAsia"/>
          <w:b/>
          <w:color w:val="auto"/>
          <w:sz w:val="32"/>
        </w:rPr>
      </w:pPr>
    </w:p>
    <w:p>
      <w:pPr>
        <w:pStyle w:val="96"/>
        <w:rPr>
          <w:rStyle w:val="36"/>
          <w:rFonts w:asciiTheme="minorEastAsia" w:hAnsiTheme="minorEastAsia" w:eastAsiaTheme="minorEastAsia" w:cstheme="minorEastAsia"/>
          <w:b/>
          <w:color w:val="auto"/>
          <w:sz w:val="32"/>
        </w:rPr>
      </w:pPr>
    </w:p>
    <w:p>
      <w:pPr>
        <w:spacing w:line="360" w:lineRule="auto"/>
        <w:ind w:firstLine="1080" w:firstLineChars="300"/>
        <w:rPr>
          <w:rStyle w:val="36"/>
          <w:rFonts w:asciiTheme="minorEastAsia" w:hAnsiTheme="minorEastAsia" w:eastAsiaTheme="minorEastAsia" w:cstheme="minorEastAsia"/>
          <w:bCs/>
          <w:color w:val="auto"/>
          <w:sz w:val="36"/>
          <w:szCs w:val="36"/>
        </w:rPr>
      </w:pPr>
      <w:r>
        <w:rPr>
          <w:rStyle w:val="36"/>
          <w:rFonts w:hint="eastAsia" w:asciiTheme="minorEastAsia" w:hAnsiTheme="minorEastAsia" w:eastAsiaTheme="minorEastAsia" w:cstheme="minorEastAsia"/>
          <w:bCs/>
          <w:color w:val="auto"/>
          <w:sz w:val="36"/>
          <w:szCs w:val="36"/>
        </w:rPr>
        <w:t>采购人：盐城工业职业技术学院</w:t>
      </w:r>
    </w:p>
    <w:p>
      <w:pPr>
        <w:pStyle w:val="8"/>
        <w:spacing w:line="360" w:lineRule="auto"/>
        <w:ind w:left="0" w:leftChars="0" w:right="0" w:rightChars="0" w:firstLine="1080" w:firstLineChars="300"/>
        <w:rPr>
          <w:rStyle w:val="36"/>
          <w:rFonts w:asciiTheme="minorEastAsia" w:hAnsiTheme="minorEastAsia" w:eastAsiaTheme="minorEastAsia" w:cstheme="minorEastAsia"/>
          <w:bCs/>
          <w:color w:val="auto"/>
          <w:sz w:val="36"/>
          <w:szCs w:val="36"/>
        </w:rPr>
      </w:pPr>
      <w:r>
        <w:rPr>
          <w:rStyle w:val="36"/>
          <w:rFonts w:hint="eastAsia" w:asciiTheme="minorEastAsia" w:hAnsiTheme="minorEastAsia" w:eastAsiaTheme="minorEastAsia" w:cstheme="minorEastAsia"/>
          <w:bCs/>
          <w:color w:val="auto"/>
          <w:sz w:val="36"/>
          <w:szCs w:val="36"/>
        </w:rPr>
        <w:t>代理人：江苏伟业项目管理有限公司</w:t>
      </w:r>
    </w:p>
    <w:p>
      <w:pPr>
        <w:jc w:val="center"/>
        <w:rPr>
          <w:rStyle w:val="36"/>
          <w:rFonts w:asciiTheme="minorEastAsia" w:hAnsiTheme="minorEastAsia" w:eastAsiaTheme="minorEastAsia" w:cstheme="minorEastAsia"/>
          <w:color w:val="auto"/>
          <w:sz w:val="36"/>
          <w:szCs w:val="36"/>
        </w:rPr>
      </w:pPr>
    </w:p>
    <w:p>
      <w:pPr>
        <w:jc w:val="center"/>
        <w:rPr>
          <w:rStyle w:val="36"/>
          <w:rFonts w:asciiTheme="minorEastAsia" w:hAnsiTheme="minorEastAsia" w:eastAsiaTheme="minorEastAsia" w:cstheme="minorEastAsia"/>
          <w:color w:val="auto"/>
          <w:sz w:val="36"/>
          <w:szCs w:val="36"/>
        </w:rPr>
      </w:pPr>
      <w:r>
        <w:rPr>
          <w:rStyle w:val="36"/>
          <w:rFonts w:hint="eastAsia" w:asciiTheme="minorEastAsia" w:hAnsiTheme="minorEastAsia" w:eastAsiaTheme="minorEastAsia" w:cstheme="minorEastAsia"/>
          <w:color w:val="auto"/>
          <w:sz w:val="36"/>
          <w:szCs w:val="36"/>
        </w:rPr>
        <w:t>2021年</w:t>
      </w:r>
      <w:r>
        <w:rPr>
          <w:rStyle w:val="36"/>
          <w:rFonts w:hint="eastAsia" w:asciiTheme="minorEastAsia" w:hAnsiTheme="minorEastAsia" w:eastAsiaTheme="minorEastAsia" w:cstheme="minorEastAsia"/>
          <w:color w:val="auto"/>
          <w:sz w:val="36"/>
          <w:szCs w:val="36"/>
          <w:lang w:val="en-US" w:eastAsia="zh-CN"/>
        </w:rPr>
        <w:t>8</w:t>
      </w:r>
      <w:r>
        <w:rPr>
          <w:rStyle w:val="36"/>
          <w:rFonts w:hint="eastAsia" w:asciiTheme="minorEastAsia" w:hAnsiTheme="minorEastAsia" w:eastAsiaTheme="minorEastAsia" w:cstheme="minorEastAsia"/>
          <w:color w:val="auto"/>
          <w:sz w:val="36"/>
          <w:szCs w:val="36"/>
        </w:rPr>
        <w:t>月</w:t>
      </w:r>
      <w:r>
        <w:rPr>
          <w:rStyle w:val="36"/>
          <w:rFonts w:hint="eastAsia" w:asciiTheme="minorEastAsia" w:hAnsiTheme="minorEastAsia" w:eastAsiaTheme="minorEastAsia" w:cstheme="minorEastAsia"/>
          <w:color w:val="auto"/>
          <w:sz w:val="36"/>
          <w:szCs w:val="36"/>
          <w:lang w:val="en-US" w:eastAsia="zh-CN"/>
        </w:rPr>
        <w:t>23</w:t>
      </w:r>
      <w:r>
        <w:rPr>
          <w:rStyle w:val="36"/>
          <w:rFonts w:hint="eastAsia" w:asciiTheme="minorEastAsia" w:hAnsiTheme="minorEastAsia" w:eastAsiaTheme="minorEastAsia" w:cstheme="minorEastAsia"/>
          <w:color w:val="auto"/>
          <w:sz w:val="36"/>
          <w:szCs w:val="36"/>
        </w:rPr>
        <w:t>日</w:t>
      </w:r>
    </w:p>
    <w:p>
      <w:pPr>
        <w:spacing w:line="480" w:lineRule="auto"/>
        <w:rPr>
          <w:rStyle w:val="36"/>
          <w:rFonts w:asciiTheme="minorEastAsia" w:hAnsiTheme="minorEastAsia" w:eastAsiaTheme="minorEastAsia" w:cstheme="minorEastAsia"/>
          <w:color w:val="auto"/>
        </w:rPr>
      </w:pPr>
    </w:p>
    <w:p>
      <w:pPr>
        <w:spacing w:line="480" w:lineRule="auto"/>
        <w:jc w:val="center"/>
        <w:rPr>
          <w:rStyle w:val="36"/>
          <w:rFonts w:asciiTheme="minorEastAsia" w:hAnsiTheme="minorEastAsia" w:eastAsiaTheme="minorEastAsia" w:cstheme="minorEastAsia"/>
          <w:color w:val="auto"/>
        </w:rPr>
      </w:pPr>
    </w:p>
    <w:p>
      <w:pPr>
        <w:pStyle w:val="16"/>
        <w:rPr>
          <w:color w:val="auto"/>
        </w:rPr>
      </w:pPr>
    </w:p>
    <w:p>
      <w:pPr>
        <w:spacing w:line="480" w:lineRule="auto"/>
        <w:jc w:val="center"/>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总  目  录</w:t>
      </w:r>
    </w:p>
    <w:p>
      <w:pPr>
        <w:spacing w:line="480" w:lineRule="auto"/>
        <w:rPr>
          <w:rStyle w:val="36"/>
          <w:rFonts w:asciiTheme="minorEastAsia" w:hAnsiTheme="minorEastAsia" w:eastAsiaTheme="minorEastAsia" w:cstheme="minorEastAsia"/>
          <w:b/>
          <w:color w:val="auto"/>
          <w:sz w:val="28"/>
        </w:rPr>
      </w:pPr>
    </w:p>
    <w:p>
      <w:pPr>
        <w:numPr>
          <w:ilvl w:val="0"/>
          <w:numId w:val="4"/>
        </w:numPr>
        <w:spacing w:line="480" w:lineRule="auto"/>
        <w:rPr>
          <w:rStyle w:val="36"/>
          <w:rFonts w:asciiTheme="minorEastAsia" w:hAnsiTheme="minorEastAsia" w:eastAsiaTheme="minorEastAsia" w:cstheme="minorEastAsia"/>
          <w:color w:val="auto"/>
          <w:sz w:val="32"/>
        </w:rPr>
      </w:pPr>
      <w:r>
        <w:rPr>
          <w:rStyle w:val="36"/>
          <w:rFonts w:hint="eastAsia" w:asciiTheme="minorEastAsia" w:hAnsiTheme="minorEastAsia" w:eastAsiaTheme="minorEastAsia" w:cstheme="minorEastAsia"/>
          <w:color w:val="auto"/>
          <w:sz w:val="36"/>
        </w:rPr>
        <w:t>招标公告……………………………………</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bCs/>
          <w:color w:val="auto"/>
          <w:sz w:val="36"/>
          <w:szCs w:val="36"/>
        </w:rPr>
        <w:t>投标人须知</w:t>
      </w:r>
      <w:r>
        <w:rPr>
          <w:rStyle w:val="36"/>
          <w:rFonts w:hint="eastAsia" w:asciiTheme="minorEastAsia" w:hAnsiTheme="minorEastAsia" w:eastAsiaTheme="minorEastAsia" w:cstheme="minorEastAsia"/>
          <w:color w:val="auto"/>
          <w:sz w:val="36"/>
          <w:szCs w:val="36"/>
        </w:rPr>
        <w:t>…</w:t>
      </w:r>
      <w:r>
        <w:rPr>
          <w:rStyle w:val="36"/>
          <w:rFonts w:hint="eastAsia" w:asciiTheme="minorEastAsia" w:hAnsiTheme="minorEastAsia" w:eastAsiaTheme="minorEastAsia" w:cstheme="minorEastAsia"/>
          <w:color w:val="auto"/>
          <w:sz w:val="36"/>
        </w:rPr>
        <w:t>………………………………</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color w:val="auto"/>
          <w:sz w:val="36"/>
        </w:rPr>
        <w:t>合同条款及格式……………………………</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color w:val="auto"/>
          <w:sz w:val="36"/>
        </w:rPr>
        <w:t>项目需求……………………………………</w:t>
      </w:r>
    </w:p>
    <w:p>
      <w:pPr>
        <w:numPr>
          <w:ilvl w:val="0"/>
          <w:numId w:val="4"/>
        </w:numPr>
        <w:spacing w:line="480" w:lineRule="auto"/>
        <w:rPr>
          <w:rStyle w:val="36"/>
          <w:rFonts w:asciiTheme="minorEastAsia" w:hAnsiTheme="minorEastAsia" w:eastAsiaTheme="minorEastAsia" w:cstheme="minorEastAsia"/>
          <w:color w:val="auto"/>
          <w:sz w:val="36"/>
        </w:rPr>
      </w:pPr>
      <w:r>
        <w:rPr>
          <w:rStyle w:val="36"/>
          <w:rFonts w:hint="eastAsia" w:asciiTheme="minorEastAsia" w:hAnsiTheme="minorEastAsia" w:eastAsiaTheme="minorEastAsia" w:cstheme="minorEastAsia"/>
          <w:bCs/>
          <w:color w:val="auto"/>
          <w:sz w:val="36"/>
          <w:szCs w:val="36"/>
        </w:rPr>
        <w:t>评标方法与评标标准</w:t>
      </w:r>
      <w:r>
        <w:rPr>
          <w:rStyle w:val="36"/>
          <w:rFonts w:hint="eastAsia" w:asciiTheme="minorEastAsia" w:hAnsiTheme="minorEastAsia" w:eastAsiaTheme="minorEastAsia" w:cstheme="minorEastAsia"/>
          <w:color w:val="auto"/>
          <w:sz w:val="36"/>
        </w:rPr>
        <w:t>………………………</w:t>
      </w:r>
    </w:p>
    <w:p>
      <w:pPr>
        <w:numPr>
          <w:ilvl w:val="0"/>
          <w:numId w:val="4"/>
        </w:numPr>
        <w:spacing w:line="480" w:lineRule="auto"/>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sz w:val="36"/>
        </w:rPr>
        <w:t>投标文件格式………………………………</w:t>
      </w:r>
    </w:p>
    <w:p>
      <w:pPr>
        <w:pStyle w:val="2"/>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3"/>
        <w:rPr>
          <w:rStyle w:val="36"/>
          <w:rFonts w:hint="eastAsia" w:asciiTheme="minorEastAsia" w:hAnsiTheme="minorEastAsia" w:eastAsiaTheme="minorEastAsia" w:cstheme="minorEastAsia"/>
          <w:color w:val="auto"/>
          <w:sz w:val="36"/>
        </w:rPr>
      </w:pPr>
    </w:p>
    <w:p>
      <w:pPr>
        <w:pStyle w:val="26"/>
        <w:rPr>
          <w:rStyle w:val="36"/>
          <w:rFonts w:asciiTheme="minorEastAsia" w:hAnsiTheme="minorEastAsia" w:eastAsiaTheme="minorEastAsia" w:cstheme="minorEastAsia"/>
          <w:b/>
          <w:bCs/>
          <w:color w:val="auto"/>
          <w:sz w:val="44"/>
          <w:szCs w:val="44"/>
        </w:rPr>
      </w:pPr>
      <w:r>
        <w:rPr>
          <w:rStyle w:val="36"/>
          <w:rFonts w:hint="eastAsia" w:asciiTheme="minorEastAsia" w:hAnsiTheme="minorEastAsia" w:eastAsiaTheme="minorEastAsia" w:cstheme="minorEastAsia"/>
          <w:b/>
          <w:bCs/>
          <w:color w:val="auto"/>
          <w:sz w:val="44"/>
          <w:szCs w:val="44"/>
        </w:rPr>
        <w:t>第一章  招标公告</w:t>
      </w:r>
    </w:p>
    <w:p>
      <w:pPr>
        <w:pStyle w:val="26"/>
        <w:tabs>
          <w:tab w:val="left" w:pos="0"/>
          <w:tab w:val="left" w:pos="3165"/>
          <w:tab w:val="center" w:pos="4153"/>
        </w:tabs>
        <w:spacing w:line="360" w:lineRule="auto"/>
        <w:rPr>
          <w:rStyle w:val="36"/>
          <w:rFonts w:asciiTheme="minorEastAsia" w:hAnsiTheme="minorEastAsia" w:eastAsiaTheme="minorEastAsia" w:cstheme="minorEastAsia"/>
          <w:b/>
          <w:bCs/>
          <w:color w:val="auto"/>
          <w:sz w:val="30"/>
          <w:szCs w:val="30"/>
        </w:rPr>
      </w:pPr>
      <w:r>
        <w:rPr>
          <w:rStyle w:val="36"/>
          <w:rFonts w:hint="eastAsia" w:asciiTheme="minorEastAsia" w:hAnsiTheme="minorEastAsia" w:eastAsiaTheme="minorEastAsia" w:cstheme="minorEastAsia"/>
          <w:b/>
          <w:bCs/>
          <w:color w:val="auto"/>
          <w:sz w:val="30"/>
          <w:szCs w:val="30"/>
          <w:lang w:eastAsia="zh-CN"/>
        </w:rPr>
        <w:t>盐城工业职业技术学院二级教学组团空调采购及安装项目（二次）</w:t>
      </w:r>
      <w:r>
        <w:rPr>
          <w:rStyle w:val="36"/>
          <w:rFonts w:hint="eastAsia" w:asciiTheme="minorEastAsia" w:hAnsiTheme="minorEastAsia" w:eastAsiaTheme="minorEastAsia" w:cstheme="minorEastAsia"/>
          <w:b/>
          <w:bCs/>
          <w:color w:val="auto"/>
          <w:sz w:val="30"/>
          <w:szCs w:val="30"/>
        </w:rPr>
        <w:t>招标公告</w:t>
      </w:r>
    </w:p>
    <w:p>
      <w:pPr>
        <w:pBdr>
          <w:top w:val="single" w:color="000000" w:sz="4" w:space="1"/>
          <w:left w:val="single" w:color="000000" w:sz="4" w:space="4"/>
          <w:bottom w:val="single" w:color="000000" w:sz="4" w:space="1"/>
          <w:right w:val="single" w:color="000000" w:sz="4" w:space="4"/>
        </w:pBdr>
        <w:spacing w:line="460" w:lineRule="exac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u w:val="single" w:color="000000"/>
          <w:lang w:eastAsia="zh-CN"/>
        </w:rPr>
        <w:t>盐城工业职业技术学院二级教学组团空调采购及安装项目（二次）</w:t>
      </w:r>
      <w:r>
        <w:rPr>
          <w:rStyle w:val="36"/>
          <w:rFonts w:hint="eastAsia" w:asciiTheme="minorEastAsia" w:hAnsiTheme="minorEastAsia" w:eastAsiaTheme="minorEastAsia" w:cstheme="minorEastAsia"/>
          <w:bCs/>
          <w:color w:val="auto"/>
          <w:sz w:val="24"/>
          <w:szCs w:val="24"/>
        </w:rPr>
        <w:t>的潜在投标人应在</w:t>
      </w:r>
      <w:r>
        <w:rPr>
          <w:rStyle w:val="36"/>
          <w:rFonts w:hint="eastAsia" w:asciiTheme="minorEastAsia" w:hAnsiTheme="minorEastAsia" w:eastAsiaTheme="minorEastAsia" w:cstheme="minorEastAsia"/>
          <w:bCs/>
          <w:color w:val="auto"/>
          <w:sz w:val="24"/>
          <w:szCs w:val="24"/>
          <w:u w:val="single" w:color="000000"/>
        </w:rPr>
        <w:t>盐城市政府采购网和盐城工业职业技术学院招标采购网</w:t>
      </w:r>
      <w:r>
        <w:rPr>
          <w:rStyle w:val="36"/>
          <w:rFonts w:hint="eastAsia" w:asciiTheme="minorEastAsia" w:hAnsiTheme="minorEastAsia" w:eastAsiaTheme="minorEastAsia" w:cstheme="minorEastAsia"/>
          <w:bCs/>
          <w:color w:val="auto"/>
          <w:sz w:val="24"/>
          <w:szCs w:val="24"/>
        </w:rPr>
        <w:t>获</w:t>
      </w:r>
      <w:r>
        <w:rPr>
          <w:rStyle w:val="36"/>
          <w:rFonts w:hint="eastAsia" w:asciiTheme="minorEastAsia" w:hAnsiTheme="minorEastAsia" w:eastAsiaTheme="minorEastAsia" w:cstheme="minorEastAsia"/>
          <w:color w:val="auto"/>
          <w:sz w:val="24"/>
          <w:szCs w:val="24"/>
        </w:rPr>
        <w:t>取招标文件，并于</w:t>
      </w:r>
      <w:r>
        <w:rPr>
          <w:rStyle w:val="36"/>
          <w:rFonts w:hint="eastAsia" w:asciiTheme="minorEastAsia" w:hAnsiTheme="minorEastAsia" w:eastAsiaTheme="minorEastAsia" w:cstheme="minorEastAsia"/>
          <w:color w:val="auto"/>
          <w:sz w:val="24"/>
          <w:szCs w:val="24"/>
          <w:u w:val="single" w:color="000000"/>
        </w:rPr>
        <w:t>2021</w:t>
      </w:r>
      <w:r>
        <w:rPr>
          <w:rStyle w:val="36"/>
          <w:rFonts w:hint="eastAsia" w:asciiTheme="minorEastAsia" w:hAnsiTheme="minorEastAsia" w:eastAsiaTheme="minorEastAsia" w:cstheme="minorEastAsia"/>
          <w:bCs/>
          <w:color w:val="auto"/>
          <w:sz w:val="24"/>
          <w:szCs w:val="24"/>
          <w:u w:val="single" w:color="000000"/>
        </w:rPr>
        <w:t>年</w:t>
      </w:r>
      <w:r>
        <w:rPr>
          <w:rStyle w:val="36"/>
          <w:rFonts w:hint="eastAsia" w:asciiTheme="minorEastAsia" w:hAnsiTheme="minorEastAsia" w:eastAsiaTheme="minorEastAsia" w:cstheme="minorEastAsia"/>
          <w:bCs/>
          <w:color w:val="auto"/>
          <w:sz w:val="24"/>
          <w:szCs w:val="24"/>
          <w:u w:val="single" w:color="000000"/>
          <w:lang w:val="en-US" w:eastAsia="zh-CN"/>
        </w:rPr>
        <w:t>9</w:t>
      </w:r>
      <w:r>
        <w:rPr>
          <w:rStyle w:val="36"/>
          <w:rFonts w:hint="eastAsia" w:asciiTheme="minorEastAsia" w:hAnsiTheme="minorEastAsia" w:eastAsiaTheme="minorEastAsia" w:cstheme="minorEastAsia"/>
          <w:bCs/>
          <w:color w:val="auto"/>
          <w:sz w:val="24"/>
          <w:szCs w:val="24"/>
          <w:u w:val="single" w:color="000000"/>
        </w:rPr>
        <w:t>月</w:t>
      </w:r>
      <w:r>
        <w:rPr>
          <w:rStyle w:val="36"/>
          <w:rFonts w:hint="eastAsia" w:asciiTheme="minorEastAsia" w:hAnsiTheme="minorEastAsia" w:eastAsiaTheme="minorEastAsia" w:cstheme="minorEastAsia"/>
          <w:bCs/>
          <w:color w:val="auto"/>
          <w:sz w:val="24"/>
          <w:szCs w:val="24"/>
          <w:u w:val="single" w:color="000000"/>
          <w:lang w:val="en-US" w:eastAsia="zh-CN"/>
        </w:rPr>
        <w:t>14</w:t>
      </w:r>
      <w:r>
        <w:rPr>
          <w:rStyle w:val="36"/>
          <w:rFonts w:hint="eastAsia" w:asciiTheme="minorEastAsia" w:hAnsiTheme="minorEastAsia" w:eastAsiaTheme="minorEastAsia" w:cstheme="minorEastAsia"/>
          <w:bCs/>
          <w:color w:val="auto"/>
          <w:sz w:val="24"/>
          <w:szCs w:val="24"/>
          <w:u w:val="single" w:color="000000"/>
        </w:rPr>
        <w:t>日</w:t>
      </w:r>
      <w:r>
        <w:rPr>
          <w:rStyle w:val="36"/>
          <w:rFonts w:hint="eastAsia" w:asciiTheme="minorEastAsia" w:hAnsiTheme="minorEastAsia" w:eastAsiaTheme="minorEastAsia" w:cstheme="minorEastAsia"/>
          <w:bCs/>
          <w:color w:val="auto"/>
          <w:sz w:val="24"/>
          <w:szCs w:val="24"/>
          <w:u w:val="single" w:color="000000"/>
          <w:lang w:val="en-US" w:eastAsia="zh-CN"/>
        </w:rPr>
        <w:t>15</w:t>
      </w:r>
      <w:r>
        <w:rPr>
          <w:rStyle w:val="36"/>
          <w:rFonts w:hint="eastAsia" w:asciiTheme="minorEastAsia" w:hAnsiTheme="minorEastAsia" w:eastAsiaTheme="minorEastAsia" w:cstheme="minorEastAsia"/>
          <w:bCs/>
          <w:color w:val="auto"/>
          <w:sz w:val="24"/>
          <w:szCs w:val="24"/>
          <w:u w:val="single" w:color="000000"/>
        </w:rPr>
        <w:t>点00分（</w:t>
      </w:r>
      <w:r>
        <w:rPr>
          <w:rStyle w:val="36"/>
          <w:rFonts w:hint="eastAsia" w:asciiTheme="minorEastAsia" w:hAnsiTheme="minorEastAsia" w:eastAsiaTheme="minorEastAsia" w:cstheme="minorEastAsia"/>
          <w:bCs/>
          <w:color w:val="auto"/>
          <w:sz w:val="24"/>
          <w:szCs w:val="24"/>
        </w:rPr>
        <w:t>北京时间）前递交投标文件</w:t>
      </w:r>
      <w:r>
        <w:rPr>
          <w:rStyle w:val="36"/>
          <w:rFonts w:hint="eastAsia" w:asciiTheme="minorEastAsia" w:hAnsiTheme="minorEastAsia" w:eastAsiaTheme="minorEastAsia" w:cstheme="minorEastAsia"/>
          <w:color w:val="auto"/>
          <w:sz w:val="24"/>
          <w:szCs w:val="24"/>
        </w:rPr>
        <w:t>。</w:t>
      </w:r>
    </w:p>
    <w:p>
      <w:pPr>
        <w:spacing w:line="460" w:lineRule="exact"/>
        <w:rPr>
          <w:rStyle w:val="36"/>
          <w:rFonts w:asciiTheme="minorEastAsia" w:hAnsiTheme="minorEastAsia" w:eastAsiaTheme="minorEastAsia" w:cstheme="minorEastAsia"/>
          <w:color w:val="auto"/>
          <w:sz w:val="24"/>
          <w:szCs w:val="24"/>
        </w:rPr>
      </w:pP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一、项目基本情况</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lang w:eastAsia="zh-CN"/>
        </w:rPr>
      </w:pPr>
      <w:r>
        <w:rPr>
          <w:rStyle w:val="36"/>
          <w:rFonts w:hint="eastAsia" w:asciiTheme="minorEastAsia" w:hAnsiTheme="minorEastAsia" w:eastAsiaTheme="minorEastAsia" w:cstheme="minorEastAsia"/>
          <w:color w:val="auto"/>
          <w:sz w:val="24"/>
          <w:szCs w:val="24"/>
        </w:rPr>
        <w:t>项目编号：</w:t>
      </w:r>
      <w:r>
        <w:rPr>
          <w:rStyle w:val="36"/>
          <w:rFonts w:hint="eastAsia" w:asciiTheme="minorEastAsia" w:hAnsiTheme="minorEastAsia" w:eastAsiaTheme="minorEastAsia" w:cstheme="minorEastAsia"/>
          <w:color w:val="auto"/>
          <w:sz w:val="24"/>
          <w:szCs w:val="24"/>
          <w:lang w:eastAsia="zh-CN"/>
        </w:rPr>
        <w:t>2021-019W-2</w:t>
      </w:r>
    </w:p>
    <w:p>
      <w:pPr>
        <w:pStyle w:val="26"/>
        <w:tabs>
          <w:tab w:val="left" w:pos="0"/>
          <w:tab w:val="left" w:pos="3165"/>
          <w:tab w:val="center" w:pos="4153"/>
        </w:tabs>
        <w:snapToGrid w:val="0"/>
        <w:spacing w:line="360" w:lineRule="auto"/>
        <w:ind w:firstLine="480" w:firstLineChars="200"/>
        <w:jc w:val="left"/>
        <w:rPr>
          <w:rStyle w:val="36"/>
          <w:rFonts w:hint="eastAsia" w:asciiTheme="minorEastAsia" w:hAnsiTheme="minorEastAsia" w:eastAsiaTheme="minorEastAsia" w:cstheme="minorEastAsia"/>
          <w:color w:val="auto"/>
          <w:sz w:val="24"/>
          <w:szCs w:val="24"/>
          <w:lang w:eastAsia="zh-CN"/>
        </w:rPr>
      </w:pPr>
      <w:r>
        <w:rPr>
          <w:rStyle w:val="36"/>
          <w:rFonts w:hint="eastAsia" w:asciiTheme="minorEastAsia" w:hAnsiTheme="minorEastAsia" w:eastAsiaTheme="minorEastAsia" w:cstheme="minorEastAsia"/>
          <w:color w:val="auto"/>
          <w:sz w:val="24"/>
          <w:szCs w:val="24"/>
        </w:rPr>
        <w:t>项目名称：</w:t>
      </w:r>
      <w:r>
        <w:rPr>
          <w:rStyle w:val="36"/>
          <w:rFonts w:hint="eastAsia" w:asciiTheme="minorEastAsia" w:hAnsiTheme="minorEastAsia" w:eastAsiaTheme="minorEastAsia" w:cstheme="minorEastAsia"/>
          <w:color w:val="auto"/>
          <w:sz w:val="24"/>
          <w:szCs w:val="24"/>
          <w:lang w:eastAsia="zh-CN"/>
        </w:rPr>
        <w:t>盐城工业职业技术学院二级教学组团空调采购及安装项目（二次）</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预算金额：人民币128万元。</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最高限价：人民币128万元。</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采购需求：盐城工业职业技术学院二级教学组团空调系统设备材料的采购（包括室外机、室内机及所有配套管道、线缆、风口、底座、进水及质保期内的损耗件更换等）、供应、运输、安装、相关开堵洞、塞填缝、调试、验收交付、售前售后等伴随服务。具体详见设计图纸及工程量清单，招标人保留对上述招标范围进行适当调整的权利。</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合同履行期限：</w:t>
      </w:r>
      <w:r>
        <w:rPr>
          <w:rStyle w:val="36"/>
          <w:rFonts w:hint="eastAsia" w:asciiTheme="minorEastAsia" w:hAnsiTheme="minorEastAsia" w:eastAsiaTheme="minorEastAsia" w:cstheme="minorEastAsia"/>
          <w:color w:val="auto"/>
          <w:sz w:val="24"/>
          <w:szCs w:val="24"/>
          <w:lang w:eastAsia="zh-TW"/>
        </w:rPr>
        <w:t>签订合同后30</w:t>
      </w:r>
      <w:r>
        <w:rPr>
          <w:rStyle w:val="36"/>
          <w:rFonts w:hint="eastAsia" w:asciiTheme="minorEastAsia" w:hAnsiTheme="minorEastAsia" w:eastAsiaTheme="minorEastAsia" w:cstheme="minorEastAsia"/>
          <w:color w:val="auto"/>
          <w:sz w:val="24"/>
          <w:szCs w:val="24"/>
        </w:rPr>
        <w:t>日历</w:t>
      </w:r>
      <w:r>
        <w:rPr>
          <w:rStyle w:val="36"/>
          <w:rFonts w:hint="eastAsia" w:asciiTheme="minorEastAsia" w:hAnsiTheme="minorEastAsia" w:eastAsiaTheme="minorEastAsia" w:cstheme="minorEastAsia"/>
          <w:color w:val="auto"/>
          <w:sz w:val="24"/>
          <w:szCs w:val="24"/>
          <w:lang w:eastAsia="zh-TW"/>
        </w:rPr>
        <w:t>天</w:t>
      </w:r>
      <w:r>
        <w:rPr>
          <w:rStyle w:val="36"/>
          <w:rFonts w:hint="eastAsia" w:asciiTheme="minorEastAsia" w:hAnsiTheme="minorEastAsia" w:eastAsiaTheme="minorEastAsia" w:cstheme="minorEastAsia"/>
          <w:color w:val="auto"/>
          <w:sz w:val="24"/>
          <w:szCs w:val="24"/>
        </w:rPr>
        <w:t>完成安装调试（如甲方需要延时交付，可另行约定时间）。</w:t>
      </w:r>
    </w:p>
    <w:p>
      <w:pPr>
        <w:pStyle w:val="26"/>
        <w:tabs>
          <w:tab w:val="left" w:pos="0"/>
          <w:tab w:val="left" w:pos="3165"/>
          <w:tab w:val="center" w:pos="4153"/>
        </w:tabs>
        <w:snapToGrid w:val="0"/>
        <w:spacing w:line="360" w:lineRule="auto"/>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本项目不接受联合体投标。</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二、投标人的资格要求：</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1.满足《中华人民共和国政府采购法》第二十二条规定，并提供下列材料；</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（1）法人或者其他组织的营业执照等证明文件，自然人的身份证明；</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（2）上一年度（2020年）的财务报表（成立不满一年不需提供）；</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（3）依法缴纳税收和社会保障资金的相关材料；</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（4）具备履行合同所必需的设备和专业技术能力的书面声明；</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（5）参加政府采购活动前3年内在经营活动中没有重大违法记录的书面声明；</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2.落实政府采购政策需满足的资格要求：</w:t>
      </w:r>
      <w:r>
        <w:rPr>
          <w:rStyle w:val="36"/>
          <w:rFonts w:hint="eastAsia" w:asciiTheme="minorEastAsia" w:hAnsiTheme="minorEastAsia" w:eastAsiaTheme="minorEastAsia" w:cstheme="minorEastAsia"/>
          <w:color w:val="auto"/>
          <w:sz w:val="24"/>
          <w:szCs w:val="24"/>
          <w:u w:val="single" w:color="000000"/>
        </w:rPr>
        <w:t>/</w:t>
      </w:r>
      <w:r>
        <w:rPr>
          <w:rStyle w:val="36"/>
          <w:rFonts w:hint="eastAsia" w:asciiTheme="minorEastAsia" w:hAnsiTheme="minorEastAsia" w:eastAsiaTheme="minorEastAsia" w:cstheme="minorEastAsia"/>
          <w:color w:val="auto"/>
          <w:sz w:val="24"/>
          <w:szCs w:val="24"/>
        </w:rPr>
        <w:t>。</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3.本项目的特定资格要求：</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color w:val="auto"/>
          <w:sz w:val="24"/>
          <w:szCs w:val="24"/>
          <w:lang w:val="en-US" w:eastAsia="zh-CN"/>
        </w:rPr>
        <w:t>2</w:t>
      </w:r>
      <w:r>
        <w:rPr>
          <w:rStyle w:val="36"/>
          <w:rFonts w:hint="eastAsia" w:asciiTheme="minorEastAsia" w:hAnsiTheme="minorEastAsia" w:eastAsiaTheme="minorEastAsia" w:cstheme="minorEastAsia"/>
          <w:color w:val="auto"/>
          <w:sz w:val="24"/>
          <w:szCs w:val="24"/>
        </w:rPr>
        <w:t>)本项目不接受联合体投标。招标人谢绝联合体和杜绝挂靠单位参与本项目的投标，中标后不得以任何方式进行转包与分包。</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color w:val="auto"/>
          <w:sz w:val="24"/>
          <w:szCs w:val="24"/>
          <w:lang w:val="en-US" w:eastAsia="zh-CN"/>
        </w:rPr>
        <w:t>3</w:t>
      </w:r>
      <w:r>
        <w:rPr>
          <w:rStyle w:val="36"/>
          <w:rFonts w:hint="eastAsia" w:asciiTheme="minorEastAsia" w:hAnsiTheme="minorEastAsia" w:eastAsiaTheme="minorEastAsia" w:cstheme="minorEastAsia"/>
          <w:color w:val="auto"/>
          <w:sz w:val="24"/>
          <w:szCs w:val="24"/>
        </w:rPr>
        <w:t>)投标人单位负责人为同一人或者存在直接控股、管理关系的不同投标人，不得参加同一标段投标活动。</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三、获取招标文件</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时间：自公告之日起至投标截止时间前1日</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地点：盐城市政府采购网和盐城工业职业技术学院招标采购网</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方式：符合资格要求的投标人可自行下载招标文件，招标文件见盐城市政府采购网和盐城工业职业技术学院招标采购网本公告附件。</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报名时间及地点：本公告发布后凡具备上述资格条件，并自愿参加本项目投标的投标人应于2021年</w:t>
      </w:r>
      <w:r>
        <w:rPr>
          <w:rStyle w:val="36"/>
          <w:rFonts w:hint="eastAsia" w:asciiTheme="minorEastAsia" w:hAnsiTheme="minorEastAsia" w:eastAsiaTheme="minorEastAsia" w:cstheme="minorEastAsia"/>
          <w:color w:val="auto"/>
          <w:sz w:val="24"/>
          <w:szCs w:val="24"/>
          <w:lang w:val="en-US" w:eastAsia="zh-CN"/>
        </w:rPr>
        <w:t>8</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23</w:t>
      </w:r>
      <w:r>
        <w:rPr>
          <w:rStyle w:val="36"/>
          <w:rFonts w:hint="eastAsia" w:asciiTheme="minorEastAsia" w:hAnsiTheme="minorEastAsia" w:eastAsiaTheme="minorEastAsia" w:cstheme="minorEastAsia"/>
          <w:color w:val="auto"/>
          <w:sz w:val="24"/>
          <w:szCs w:val="24"/>
        </w:rPr>
        <w:t>日至2021年</w:t>
      </w:r>
      <w:r>
        <w:rPr>
          <w:rStyle w:val="36"/>
          <w:rFonts w:hint="eastAsia" w:asciiTheme="minorEastAsia" w:hAnsiTheme="minorEastAsia" w:eastAsiaTheme="minorEastAsia" w:cstheme="minorEastAsia"/>
          <w:color w:val="auto"/>
          <w:sz w:val="24"/>
          <w:szCs w:val="24"/>
          <w:lang w:val="en-US" w:eastAsia="zh-CN"/>
        </w:rPr>
        <w:t>9</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2</w:t>
      </w:r>
      <w:r>
        <w:rPr>
          <w:rStyle w:val="36"/>
          <w:rFonts w:hint="eastAsia" w:asciiTheme="minorEastAsia" w:hAnsiTheme="minorEastAsia" w:eastAsiaTheme="minorEastAsia" w:cstheme="minorEastAsia"/>
          <w:color w:val="auto"/>
          <w:sz w:val="24"/>
          <w:szCs w:val="24"/>
        </w:rPr>
        <w:t>日（早上8:30-下午18：00）委派本单位正式人员携带单位介绍信或授权委托书到江苏伟业项目管理有限公司</w:t>
      </w:r>
      <w:r>
        <w:rPr>
          <w:rStyle w:val="36"/>
          <w:rFonts w:hint="eastAsia" w:asciiTheme="minorEastAsia" w:hAnsiTheme="minorEastAsia" w:eastAsiaTheme="minorEastAsia" w:cstheme="minorEastAsia"/>
          <w:color w:val="auto"/>
          <w:sz w:val="24"/>
          <w:szCs w:val="24"/>
          <w:lang w:val="en-US" w:eastAsia="zh-CN"/>
        </w:rPr>
        <w:t>或微信</w:t>
      </w:r>
      <w:r>
        <w:rPr>
          <w:rStyle w:val="36"/>
          <w:rFonts w:hint="eastAsia" w:asciiTheme="minorEastAsia" w:hAnsiTheme="minorEastAsia" w:eastAsiaTheme="minorEastAsia" w:cstheme="minorEastAsia"/>
          <w:color w:val="auto"/>
          <w:sz w:val="24"/>
          <w:szCs w:val="24"/>
        </w:rPr>
        <w:t>报名且购买招标文件，逾期报名的不予接收。招标文件售价</w:t>
      </w:r>
      <w:r>
        <w:rPr>
          <w:rStyle w:val="36"/>
          <w:rFonts w:hint="eastAsia" w:asciiTheme="minorEastAsia" w:hAnsiTheme="minorEastAsia" w:eastAsiaTheme="minorEastAsia" w:cstheme="minorEastAsia"/>
          <w:color w:val="auto"/>
          <w:sz w:val="24"/>
          <w:szCs w:val="24"/>
          <w:lang w:val="en-US" w:eastAsia="zh-CN"/>
        </w:rPr>
        <w:t>5</w:t>
      </w:r>
      <w:r>
        <w:rPr>
          <w:rStyle w:val="36"/>
          <w:rFonts w:hint="eastAsia" w:asciiTheme="minorEastAsia" w:hAnsiTheme="minorEastAsia" w:eastAsiaTheme="minorEastAsia" w:cstheme="minorEastAsia"/>
          <w:color w:val="auto"/>
          <w:sz w:val="24"/>
          <w:szCs w:val="24"/>
        </w:rPr>
        <w:t>00元/份，售后不退。</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有关本次招标的事项若存在变动或修改，敬请及时关注“盐城市政府采购网”和“盐城工业职业技术学院招标采购网”发布的信息更正公告。</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四、提交投标文件截止时间、开标时间和地点</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时间：</w:t>
      </w:r>
      <w:r>
        <w:rPr>
          <w:rStyle w:val="36"/>
          <w:rFonts w:hint="eastAsia" w:asciiTheme="minorEastAsia" w:hAnsiTheme="minorEastAsia" w:eastAsiaTheme="minorEastAsia" w:cstheme="minorEastAsia"/>
          <w:color w:val="auto"/>
          <w:sz w:val="24"/>
          <w:szCs w:val="24"/>
          <w:u w:val="single" w:color="000000"/>
        </w:rPr>
        <w:t>2021</w:t>
      </w:r>
      <w:r>
        <w:rPr>
          <w:rStyle w:val="36"/>
          <w:rFonts w:hint="eastAsia" w:asciiTheme="minorEastAsia" w:hAnsiTheme="minorEastAsia" w:eastAsiaTheme="minorEastAsia" w:cstheme="minorEastAsia"/>
          <w:bCs/>
          <w:color w:val="auto"/>
          <w:sz w:val="24"/>
          <w:szCs w:val="24"/>
          <w:u w:val="single" w:color="000000"/>
        </w:rPr>
        <w:t>年</w:t>
      </w:r>
      <w:r>
        <w:rPr>
          <w:rStyle w:val="36"/>
          <w:rFonts w:hint="eastAsia" w:asciiTheme="minorEastAsia" w:hAnsiTheme="minorEastAsia" w:eastAsiaTheme="minorEastAsia" w:cstheme="minorEastAsia"/>
          <w:bCs/>
          <w:color w:val="auto"/>
          <w:sz w:val="24"/>
          <w:szCs w:val="24"/>
          <w:u w:val="single" w:color="000000"/>
          <w:lang w:val="en-US" w:eastAsia="zh-CN"/>
        </w:rPr>
        <w:t>9</w:t>
      </w:r>
      <w:r>
        <w:rPr>
          <w:rStyle w:val="36"/>
          <w:rFonts w:hint="eastAsia" w:asciiTheme="minorEastAsia" w:hAnsiTheme="minorEastAsia" w:eastAsiaTheme="minorEastAsia" w:cstheme="minorEastAsia"/>
          <w:bCs/>
          <w:color w:val="auto"/>
          <w:sz w:val="24"/>
          <w:szCs w:val="24"/>
          <w:u w:val="single" w:color="000000"/>
        </w:rPr>
        <w:t>月</w:t>
      </w:r>
      <w:r>
        <w:rPr>
          <w:rStyle w:val="36"/>
          <w:rFonts w:hint="eastAsia" w:asciiTheme="minorEastAsia" w:hAnsiTheme="minorEastAsia" w:eastAsiaTheme="minorEastAsia" w:cstheme="minorEastAsia"/>
          <w:bCs/>
          <w:color w:val="auto"/>
          <w:sz w:val="24"/>
          <w:szCs w:val="24"/>
          <w:u w:val="single" w:color="000000"/>
          <w:lang w:val="en-US" w:eastAsia="zh-CN"/>
        </w:rPr>
        <w:t>14</w:t>
      </w:r>
      <w:r>
        <w:rPr>
          <w:rStyle w:val="36"/>
          <w:rFonts w:hint="eastAsia" w:asciiTheme="minorEastAsia" w:hAnsiTheme="minorEastAsia" w:eastAsiaTheme="minorEastAsia" w:cstheme="minorEastAsia"/>
          <w:bCs/>
          <w:color w:val="auto"/>
          <w:sz w:val="24"/>
          <w:szCs w:val="24"/>
          <w:u w:val="single" w:color="000000"/>
        </w:rPr>
        <w:t>日</w:t>
      </w:r>
      <w:r>
        <w:rPr>
          <w:rStyle w:val="36"/>
          <w:rFonts w:hint="eastAsia" w:asciiTheme="minorEastAsia" w:hAnsiTheme="minorEastAsia" w:eastAsiaTheme="minorEastAsia" w:cstheme="minorEastAsia"/>
          <w:bCs/>
          <w:color w:val="auto"/>
          <w:sz w:val="24"/>
          <w:szCs w:val="24"/>
          <w:u w:val="single" w:color="000000"/>
          <w:lang w:val="en-US" w:eastAsia="zh-CN"/>
        </w:rPr>
        <w:t>15</w:t>
      </w:r>
      <w:r>
        <w:rPr>
          <w:rStyle w:val="36"/>
          <w:rFonts w:hint="eastAsia" w:asciiTheme="minorEastAsia" w:hAnsiTheme="minorEastAsia" w:eastAsiaTheme="minorEastAsia" w:cstheme="minorEastAsia"/>
          <w:bCs/>
          <w:color w:val="auto"/>
          <w:sz w:val="24"/>
          <w:szCs w:val="24"/>
          <w:u w:val="single" w:color="000000"/>
        </w:rPr>
        <w:t>点00分</w:t>
      </w:r>
      <w:r>
        <w:rPr>
          <w:rStyle w:val="36"/>
          <w:rFonts w:hint="eastAsia" w:asciiTheme="minorEastAsia" w:hAnsiTheme="minorEastAsia" w:eastAsiaTheme="minorEastAsia" w:cstheme="minorEastAsia"/>
          <w:color w:val="auto"/>
          <w:sz w:val="24"/>
          <w:szCs w:val="24"/>
        </w:rPr>
        <w:t>（北京时间）</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地点：盐城工业职业技术学院（盐城市解放南路285号）后勤服务中心四楼402开标室。</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五、公告期限</w:t>
      </w:r>
    </w:p>
    <w:p>
      <w:pPr>
        <w:snapToGrid w:val="0"/>
        <w:spacing w:line="360" w:lineRule="auto"/>
        <w:ind w:firstLine="480" w:firstLineChars="200"/>
        <w:rPr>
          <w:rStyle w:val="36"/>
          <w:rFonts w:asciiTheme="minorEastAsia" w:hAnsiTheme="minorEastAsia" w:eastAsiaTheme="minorEastAsia" w:cstheme="minorEastAsia"/>
          <w:color w:val="auto"/>
          <w:kern w:val="0"/>
          <w:sz w:val="24"/>
          <w:szCs w:val="24"/>
        </w:rPr>
      </w:pPr>
      <w:r>
        <w:rPr>
          <w:rStyle w:val="36"/>
          <w:rFonts w:hint="eastAsia" w:asciiTheme="minorEastAsia" w:hAnsiTheme="minorEastAsia" w:eastAsiaTheme="minorEastAsia" w:cstheme="minorEastAsia"/>
          <w:color w:val="auto"/>
          <w:kern w:val="0"/>
          <w:sz w:val="24"/>
          <w:szCs w:val="24"/>
        </w:rPr>
        <w:t>自本公告发布之日起5个工作日。</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六、其他补充事宜</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lang w:eastAsia="zh-CN"/>
        </w:rPr>
        <w:t>（</w:t>
      </w:r>
      <w:r>
        <w:rPr>
          <w:rStyle w:val="36"/>
          <w:rFonts w:hint="eastAsia" w:asciiTheme="minorEastAsia" w:hAnsiTheme="minorEastAsia" w:eastAsiaTheme="minorEastAsia" w:cstheme="minorEastAsia"/>
          <w:color w:val="auto"/>
          <w:sz w:val="24"/>
          <w:szCs w:val="24"/>
          <w:lang w:val="en-US" w:eastAsia="zh-CN"/>
        </w:rPr>
        <w:t>1</w:t>
      </w:r>
      <w:r>
        <w:rPr>
          <w:rStyle w:val="36"/>
          <w:rFonts w:hint="eastAsia" w:asciiTheme="minorEastAsia" w:hAnsiTheme="minorEastAsia" w:eastAsiaTheme="minorEastAsia" w:cstheme="minorEastAsia"/>
          <w:color w:val="auto"/>
          <w:sz w:val="24"/>
          <w:szCs w:val="24"/>
          <w:lang w:eastAsia="zh-CN"/>
        </w:rPr>
        <w:t>）</w:t>
      </w:r>
      <w:r>
        <w:rPr>
          <w:rStyle w:val="36"/>
          <w:rFonts w:hint="eastAsia" w:asciiTheme="minorEastAsia" w:hAnsiTheme="minorEastAsia" w:eastAsiaTheme="minorEastAsia" w:cstheme="minorEastAsia"/>
          <w:color w:val="auto"/>
          <w:sz w:val="24"/>
          <w:szCs w:val="24"/>
        </w:rPr>
        <w:t>投标前14天内与确诊/疑似病例或无症状感染者有密切接触的人员，以及与密切接触者接触的次密切接触者，一律不得进校。</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（2）投标前14天内接触过境外归国人员（未解除隔离的），按次密切接触者处置，一律不得进校。</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（3）投标前14天内有疫情中高风险地区（以开标前一日权威发布的疫情风险等级区域划分为依据）旅居史的人员，一律不得进校。</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（7）投标人从东门进出，车辆一律不得进入校园（如确因提供样品需要，经同意后可进校园，服从管理，在指定位置停放）。</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（8）各投标项目授权代表限1人进入校园，项目授权代表进入校园时须全程配戴口罩，做好手部消毒及投标文件等消毒防护工作。</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5"/>
        </w:num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七、本次招标投标保证金</w:t>
      </w:r>
    </w:p>
    <w:p>
      <w:pPr>
        <w:widowControl w:val="0"/>
        <w:snapToGrid w:val="0"/>
        <w:spacing w:line="360" w:lineRule="auto"/>
        <w:ind w:firstLine="480" w:firstLineChars="200"/>
        <w:textAlignment w:val="auto"/>
        <w:outlineLvl w:val="1"/>
        <w:rPr>
          <w:rFonts w:ascii="宋体" w:hAnsi="宋体" w:cs="宋体"/>
          <w:color w:val="auto"/>
          <w:kern w:val="0"/>
          <w:sz w:val="24"/>
        </w:rPr>
      </w:pPr>
      <w:r>
        <w:rPr>
          <w:rFonts w:hint="eastAsia" w:ascii="宋体" w:hAnsi="宋体" w:cs="宋体"/>
          <w:color w:val="auto"/>
          <w:sz w:val="24"/>
        </w:rPr>
        <w:t>本次招标不收取保证金。</w:t>
      </w:r>
    </w:p>
    <w:p>
      <w:pPr>
        <w:pStyle w:val="26"/>
        <w:tabs>
          <w:tab w:val="left" w:pos="0"/>
          <w:tab w:val="left" w:pos="3165"/>
          <w:tab w:val="center" w:pos="4153"/>
        </w:tabs>
        <w:snapToGrid w:val="0"/>
        <w:spacing w:line="360" w:lineRule="auto"/>
        <w:ind w:firstLine="482" w:firstLineChars="200"/>
        <w:jc w:val="left"/>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八、对本次招标提出询问，请按以下方式联系。</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1.采购人信息</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名称：</w:t>
      </w:r>
      <w:bookmarkStart w:id="5" w:name="_GoBack"/>
      <w:r>
        <w:rPr>
          <w:rStyle w:val="36"/>
          <w:rFonts w:hint="eastAsia" w:asciiTheme="minorEastAsia" w:hAnsiTheme="minorEastAsia" w:eastAsiaTheme="minorEastAsia" w:cstheme="minorEastAsia"/>
          <w:color w:val="auto"/>
          <w:sz w:val="24"/>
          <w:szCs w:val="24"/>
        </w:rPr>
        <w:t>盐城工业职业技术学院</w:t>
      </w:r>
      <w:bookmarkEnd w:id="5"/>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地址：盐城工业职业技术学院后勤服务中心四楼405室招标办公室</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联系人：赵老师             </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联系电话：0515-88588707</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2.采购代理机构信息</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名称：江苏伟业项目管理有限公司</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lang w:eastAsia="zh-CN"/>
        </w:rPr>
      </w:pPr>
      <w:r>
        <w:rPr>
          <w:rStyle w:val="36"/>
          <w:rFonts w:hint="eastAsia" w:asciiTheme="minorEastAsia" w:hAnsiTheme="minorEastAsia" w:eastAsiaTheme="minorEastAsia" w:cstheme="minorEastAsia"/>
          <w:color w:val="auto"/>
          <w:sz w:val="24"/>
          <w:szCs w:val="24"/>
        </w:rPr>
        <w:t>地址：</w:t>
      </w:r>
      <w:r>
        <w:rPr>
          <w:rStyle w:val="36"/>
          <w:rFonts w:hint="eastAsia" w:asciiTheme="minorEastAsia" w:hAnsiTheme="minorEastAsia" w:eastAsiaTheme="minorEastAsia" w:cstheme="minorEastAsia"/>
          <w:color w:val="auto"/>
          <w:sz w:val="24"/>
          <w:szCs w:val="24"/>
          <w:lang w:eastAsia="zh-CN"/>
        </w:rPr>
        <w:t>盐城市金融城四号楼1103室</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联系人：周鹏              </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联系电话：13024494996</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3.项目联系方式</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项目联系人：高大伟、陈昌进</w:t>
      </w:r>
    </w:p>
    <w:p>
      <w:pPr>
        <w:snapToGrid w:val="0"/>
        <w:spacing w:line="360"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电话：18262393599</w:t>
      </w:r>
      <w:r>
        <w:rPr>
          <w:rStyle w:val="36"/>
          <w:rFonts w:hint="eastAsia" w:asciiTheme="minorEastAsia" w:hAnsiTheme="minorEastAsia" w:eastAsiaTheme="minorEastAsia" w:cstheme="minorEastAsia"/>
          <w:color w:val="auto"/>
          <w:sz w:val="24"/>
          <w:szCs w:val="24"/>
          <w:lang w:eastAsia="zh-CN"/>
        </w:rPr>
        <w:t>、</w:t>
      </w:r>
      <w:r>
        <w:rPr>
          <w:rFonts w:hint="eastAsia" w:ascii="宋体" w:hAnsi="宋体" w:cs="宋体"/>
          <w:color w:val="auto"/>
          <w:sz w:val="24"/>
        </w:rPr>
        <w:t>18762383006</w:t>
      </w:r>
    </w:p>
    <w:p>
      <w:pPr>
        <w:snapToGrid w:val="0"/>
        <w:spacing w:line="360" w:lineRule="auto"/>
        <w:ind w:firstLine="480" w:firstLineChars="20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对项目需求部分的询问、质疑请向使用部门提出，询问、质疑由项目联系人负责答复。</w:t>
      </w:r>
    </w:p>
    <w:p>
      <w:pPr>
        <w:pStyle w:val="2"/>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3"/>
        <w:rPr>
          <w:rStyle w:val="36"/>
          <w:rFonts w:hint="eastAsia" w:asciiTheme="minorEastAsia" w:hAnsiTheme="minorEastAsia" w:eastAsiaTheme="minorEastAsia" w:cstheme="minorEastAsia"/>
          <w:color w:val="auto"/>
          <w:sz w:val="24"/>
          <w:szCs w:val="24"/>
        </w:rPr>
      </w:pPr>
    </w:p>
    <w:p>
      <w:pPr>
        <w:pStyle w:val="26"/>
        <w:rPr>
          <w:rStyle w:val="36"/>
          <w:rFonts w:hint="eastAsia" w:asciiTheme="minorEastAsia" w:hAnsiTheme="minorEastAsia" w:eastAsiaTheme="minorEastAsia" w:cstheme="minorEastAsia"/>
          <w:b/>
          <w:bCs/>
          <w:color w:val="auto"/>
          <w:sz w:val="44"/>
          <w:szCs w:val="44"/>
        </w:rPr>
      </w:pPr>
      <w:r>
        <w:rPr>
          <w:rStyle w:val="36"/>
          <w:rFonts w:hint="eastAsia" w:asciiTheme="minorEastAsia" w:hAnsiTheme="minorEastAsia" w:eastAsiaTheme="minorEastAsia" w:cstheme="minorEastAsia"/>
          <w:b/>
          <w:bCs/>
          <w:color w:val="auto"/>
          <w:sz w:val="44"/>
          <w:szCs w:val="44"/>
        </w:rPr>
        <w:t>第二章  投标人须知</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一、总则</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1、招标方式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1.1 本次招标采取公开招标方式，本招标文件仅适用于招标公告中所述项目。</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2、合格的投标人</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2.1满足招标公告中供应商的资格要求的规定。</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 满足本文件实质性条款的规定。</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3、适用法律</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 本次招标及由此产生的合同受中华人民共和国有关的法律法规制约和保护。</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4、投标费用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4.1</w:t>
      </w:r>
      <w:r>
        <w:rPr>
          <w:rStyle w:val="36"/>
          <w:rFonts w:hint="eastAsia" w:asciiTheme="minorEastAsia" w:hAnsiTheme="minorEastAsia" w:eastAsiaTheme="minorEastAsia" w:cstheme="minorEastAsia"/>
          <w:color w:val="auto"/>
          <w:sz w:val="24"/>
          <w:szCs w:val="24"/>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5、招标文件的约束力</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5.1</w:t>
      </w:r>
      <w:r>
        <w:rPr>
          <w:rStyle w:val="36"/>
          <w:rFonts w:hint="eastAsia" w:asciiTheme="minorEastAsia" w:hAnsiTheme="minorEastAsia" w:eastAsiaTheme="minorEastAsia" w:cstheme="minorEastAsia"/>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6、招标文件的解释</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6.1 本招标文件由采购人或采购代理机构负责解释。</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二、招标文件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7、招标文件构成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7.1</w:t>
      </w:r>
      <w:r>
        <w:rPr>
          <w:rStyle w:val="36"/>
          <w:rFonts w:hint="eastAsia" w:asciiTheme="minorEastAsia" w:hAnsiTheme="minorEastAsia" w:eastAsiaTheme="minorEastAsia" w:cstheme="minorEastAsia"/>
          <w:color w:val="auto"/>
          <w:sz w:val="24"/>
          <w:szCs w:val="24"/>
        </w:rPr>
        <w:t xml:space="preserve"> 招标文件有以下部分组成：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（1）招标公告</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（2）投标人须知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（3）合同条款及格式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（4）项目需求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（5）评标方法与评标标准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（6）投标文件格式</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请仔细检查招标文件是否齐全，如有缺漏请立即与采购人或采购代理机构联系解决。</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7.2</w:t>
      </w:r>
      <w:r>
        <w:rPr>
          <w:rStyle w:val="36"/>
          <w:rFonts w:hint="eastAsia" w:asciiTheme="minorEastAsia" w:hAnsiTheme="minorEastAsia" w:eastAsiaTheme="minorEastAsia" w:cstheme="minorEastAsia"/>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8、招标文件的询问</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8.1</w:t>
      </w:r>
      <w:r>
        <w:rPr>
          <w:rStyle w:val="36"/>
          <w:rFonts w:hint="eastAsia" w:asciiTheme="minorEastAsia" w:hAnsiTheme="minorEastAsia" w:eastAsiaTheme="minorEastAsia" w:cstheme="minorEastAsia"/>
          <w:color w:val="auto"/>
          <w:sz w:val="24"/>
          <w:szCs w:val="24"/>
        </w:rPr>
        <w:t xml:space="preserve"> 任何要求对招标文件进行询问的投标人，应在投标截止日期</w:t>
      </w:r>
      <w:r>
        <w:rPr>
          <w:rStyle w:val="36"/>
          <w:rFonts w:hint="eastAsia" w:asciiTheme="minorEastAsia" w:hAnsiTheme="minorEastAsia" w:eastAsiaTheme="minorEastAsia" w:cstheme="minorEastAsia"/>
          <w:b/>
          <w:color w:val="auto"/>
          <w:sz w:val="24"/>
          <w:szCs w:val="24"/>
        </w:rPr>
        <w:t>十日</w:t>
      </w:r>
      <w:r>
        <w:rPr>
          <w:rStyle w:val="36"/>
          <w:rFonts w:hint="eastAsia" w:asciiTheme="minorEastAsia" w:hAnsiTheme="minorEastAsia" w:eastAsiaTheme="minorEastAsia" w:cstheme="minorEastAsia"/>
          <w:color w:val="auto"/>
          <w:sz w:val="24"/>
          <w:szCs w:val="24"/>
        </w:rPr>
        <w:t>前按招标公告中的通讯地址，向采购人或采购代理机构提出。</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9、招标文件的修改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9.1</w:t>
      </w:r>
      <w:r>
        <w:rPr>
          <w:rStyle w:val="36"/>
          <w:rFonts w:hint="eastAsia" w:asciiTheme="minorEastAsia" w:hAnsiTheme="minorEastAsia" w:eastAsiaTheme="minorEastAsia" w:cstheme="minorEastAsia"/>
          <w:color w:val="auto"/>
          <w:sz w:val="24"/>
          <w:szCs w:val="24"/>
        </w:rPr>
        <w:t xml:space="preserve"> 在投标截止时间前，采购人或采购代理机构可以对招标文件进行修改。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9.2</w:t>
      </w:r>
      <w:r>
        <w:rPr>
          <w:rStyle w:val="36"/>
          <w:rFonts w:hint="eastAsia" w:asciiTheme="minorEastAsia" w:hAnsiTheme="minorEastAsia" w:eastAsiaTheme="minorEastAsia" w:cstheme="minorEastAsia"/>
          <w:color w:val="auto"/>
          <w:sz w:val="24"/>
          <w:szCs w:val="24"/>
        </w:rPr>
        <w:t>采购人或采购代理机构有权依法推迟投标截止日期和开标日期。</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9.3</w:t>
      </w:r>
      <w:r>
        <w:rPr>
          <w:rStyle w:val="36"/>
          <w:rFonts w:hint="eastAsia" w:asciiTheme="minorEastAsia" w:hAnsiTheme="minorEastAsia" w:eastAsiaTheme="minorEastAsia" w:cstheme="minorEastAsia"/>
          <w:color w:val="auto"/>
          <w:sz w:val="24"/>
          <w:szCs w:val="24"/>
        </w:rPr>
        <w:t>招标文件的修改将在</w:t>
      </w:r>
      <w:r>
        <w:rPr>
          <w:rStyle w:val="36"/>
          <w:rFonts w:hint="eastAsia" w:asciiTheme="minorEastAsia" w:hAnsiTheme="minorEastAsia" w:eastAsiaTheme="minorEastAsia" w:cstheme="minorEastAsia"/>
          <w:bCs/>
          <w:color w:val="auto"/>
          <w:sz w:val="24"/>
          <w:szCs w:val="24"/>
        </w:rPr>
        <w:t>盐城市政府采购网和盐城工业职业技术学院招标采购网</w:t>
      </w:r>
      <w:r>
        <w:rPr>
          <w:rStyle w:val="36"/>
          <w:rFonts w:hint="eastAsia" w:asciiTheme="minorEastAsia" w:hAnsiTheme="minorEastAsia" w:eastAsiaTheme="minorEastAsia" w:cstheme="minorEastAsia"/>
          <w:color w:val="auto"/>
          <w:sz w:val="24"/>
          <w:szCs w:val="24"/>
        </w:rPr>
        <w:t>公布，补充文件将作为招标文件的组成部分，并对投标人具有约束力。</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三、投标文件的编制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 w:val="0"/>
          <w:bCs/>
          <w:color w:val="auto"/>
          <w:sz w:val="24"/>
          <w:szCs w:val="24"/>
        </w:rPr>
        <w:t>10、投标文件的语言及度量衡单位</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10.1</w:t>
      </w:r>
      <w:r>
        <w:rPr>
          <w:rStyle w:val="36"/>
          <w:rFonts w:hint="eastAsia" w:asciiTheme="minorEastAsia" w:hAnsiTheme="minorEastAsia" w:eastAsiaTheme="minorEastAsia" w:cstheme="minorEastAsia"/>
          <w:color w:val="auto"/>
          <w:sz w:val="24"/>
          <w:szCs w:val="24"/>
        </w:rPr>
        <w:t xml:space="preserve"> 投标人提交的投标文件以及投标人与采购人或采购代理机构就有关投标的所有来往通知、函件和文件均应使用</w:t>
      </w:r>
      <w:r>
        <w:rPr>
          <w:rStyle w:val="36"/>
          <w:rFonts w:hint="eastAsia" w:asciiTheme="minorEastAsia" w:hAnsiTheme="minorEastAsia" w:eastAsiaTheme="minorEastAsia" w:cstheme="minorEastAsia"/>
          <w:b/>
          <w:bCs/>
          <w:color w:val="auto"/>
          <w:sz w:val="24"/>
          <w:szCs w:val="24"/>
        </w:rPr>
        <w:t>简体中文</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10.2</w:t>
      </w:r>
      <w:r>
        <w:rPr>
          <w:rStyle w:val="36"/>
          <w:rFonts w:hint="eastAsia" w:asciiTheme="minorEastAsia" w:hAnsiTheme="minorEastAsia" w:eastAsiaTheme="minorEastAsia" w:cstheme="minorEastAsia"/>
          <w:color w:val="auto"/>
          <w:sz w:val="24"/>
          <w:szCs w:val="24"/>
        </w:rPr>
        <w:t xml:space="preserve"> 除技术性能另有规定外，投标文件所使用的度量衡单位，均须采用国家法定计量单位。</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11、投标文件构成</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11.1</w:t>
      </w:r>
      <w:r>
        <w:rPr>
          <w:rStyle w:val="36"/>
          <w:rFonts w:hint="eastAsia" w:asciiTheme="minorEastAsia" w:hAnsiTheme="minorEastAsia" w:eastAsiaTheme="minorEastAsia" w:cstheme="minorEastAsia"/>
          <w:color w:val="auto"/>
          <w:sz w:val="24"/>
          <w:szCs w:val="24"/>
        </w:rPr>
        <w:t xml:space="preserve"> 投标人编写的投标文件应包括资信证明文件、投标函、开标一览表等部分；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11.2投标人应将投标文件按顺序装订成册，并编制投标文件资料目录。</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12、证明投标人资格及符合招标文件规定的文件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12.1投标人应按要求提交资格证明文件及符合招标文件规定的文件。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12.2投标人应提交证明其有资格参加投标和中标后有能力独立履行合同的文件。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12.3投标人除必须具有履行合同所需提供的货物以及服务的能力外，还必须具备相应的财务、技术方面的能力。</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12.4投标人应提交根据合同要求提供的证明货物以及服务质量合格以及符合招标文件规定的证明文件。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12.5证明投标人所提供货物及服务与招标文件的要求相一致的文件可以是手册、图纸、文字资料和数据</w:t>
      </w:r>
      <w:r>
        <w:rPr>
          <w:rStyle w:val="36"/>
          <w:rFonts w:hint="eastAsia" w:asciiTheme="minorEastAsia" w:hAnsiTheme="minorEastAsia" w:eastAsiaTheme="minorEastAsia" w:cstheme="minorEastAsia"/>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13、供货一览表和投标配置与分项报价表</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13.1</w:t>
      </w:r>
      <w:r>
        <w:rPr>
          <w:rFonts w:hint="eastAsia" w:ascii="宋体" w:hAnsi="宋体" w:cs="宋体"/>
          <w:color w:val="auto"/>
          <w:sz w:val="24"/>
          <w:szCs w:val="24"/>
        </w:rPr>
        <w:t>投</w:t>
      </w:r>
      <w:bookmarkStart w:id="0" w:name="_Hlt26954840"/>
      <w:bookmarkEnd w:id="0"/>
      <w:r>
        <w:rPr>
          <w:rFonts w:hint="eastAsia" w:ascii="宋体" w:hAnsi="宋体" w:cs="宋体"/>
          <w:color w:val="auto"/>
          <w:sz w:val="24"/>
          <w:szCs w:val="24"/>
        </w:rPr>
        <w:t>标人应按照招标文件规定格式填报供货一览表、投标配置与分项报价表</w:t>
      </w:r>
      <w:bookmarkStart w:id="1" w:name="_Hlt26670399"/>
      <w:bookmarkEnd w:id="1"/>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13.2</w:t>
      </w:r>
      <w:r>
        <w:rPr>
          <w:rStyle w:val="36"/>
          <w:rFonts w:hint="eastAsia" w:asciiTheme="minorEastAsia" w:hAnsiTheme="minorEastAsia" w:eastAsiaTheme="minorEastAsia" w:cstheme="minorEastAsia"/>
          <w:color w:val="auto"/>
          <w:sz w:val="24"/>
          <w:szCs w:val="24"/>
        </w:rPr>
        <w:t xml:space="preserve"> 标的物</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采购人需求的货物供应、安装，调试及有关技术服务等</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13.3有关费用处理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13.4</w:t>
      </w:r>
      <w:r>
        <w:rPr>
          <w:rStyle w:val="36"/>
          <w:rFonts w:hint="eastAsia" w:asciiTheme="minorEastAsia" w:hAnsiTheme="minorEastAsia" w:eastAsiaTheme="minorEastAsia" w:cstheme="minorEastAsia"/>
          <w:bCs/>
          <w:color w:val="auto"/>
          <w:sz w:val="24"/>
          <w:szCs w:val="24"/>
        </w:rPr>
        <w:t>其它费用处理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招标文件未列明，而投标人认为必需的费用也需列入报价。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13.5</w:t>
      </w:r>
      <w:r>
        <w:rPr>
          <w:rStyle w:val="36"/>
          <w:rFonts w:hint="eastAsia" w:asciiTheme="minorEastAsia" w:hAnsiTheme="minorEastAsia" w:eastAsiaTheme="minorEastAsia" w:cstheme="minorEastAsia"/>
          <w:bCs/>
          <w:color w:val="auto"/>
          <w:sz w:val="24"/>
          <w:szCs w:val="24"/>
        </w:rPr>
        <w:t>投标货币</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投标文件中的货物</w:t>
      </w:r>
      <w:r>
        <w:rPr>
          <w:rStyle w:val="36"/>
          <w:rFonts w:hint="eastAsia" w:asciiTheme="minorEastAsia" w:hAnsiTheme="minorEastAsia" w:eastAsiaTheme="minorEastAsia" w:cstheme="minorEastAsia"/>
          <w:color w:val="auto"/>
          <w:sz w:val="24"/>
          <w:szCs w:val="24"/>
        </w:rPr>
        <w:t>及服务</w:t>
      </w:r>
      <w:r>
        <w:rPr>
          <w:rStyle w:val="36"/>
          <w:rFonts w:hint="eastAsia" w:asciiTheme="minorEastAsia" w:hAnsiTheme="minorEastAsia" w:eastAsiaTheme="minorEastAsia" w:cstheme="minorEastAsia"/>
          <w:bCs/>
          <w:color w:val="auto"/>
          <w:sz w:val="24"/>
          <w:szCs w:val="24"/>
        </w:rPr>
        <w:t>单价和总价无特殊规定的采用人民币报价，以元为单位标注。</w:t>
      </w:r>
      <w:r>
        <w:rPr>
          <w:rStyle w:val="36"/>
          <w:rFonts w:hint="eastAsia" w:asciiTheme="minorEastAsia" w:hAnsiTheme="minorEastAsia" w:eastAsiaTheme="minorEastAsia" w:cstheme="minorEastAsia"/>
          <w:color w:val="auto"/>
          <w:sz w:val="24"/>
          <w:szCs w:val="24"/>
        </w:rPr>
        <w:t>招标文件中另有规定的按规定执行。</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13.6</w:t>
      </w:r>
      <w:r>
        <w:rPr>
          <w:rStyle w:val="36"/>
          <w:rFonts w:hint="eastAsia" w:asciiTheme="minorEastAsia" w:hAnsiTheme="minorEastAsia" w:eastAsiaTheme="minorEastAsia" w:cstheme="minorEastAsia"/>
          <w:bCs/>
          <w:color w:val="auto"/>
          <w:sz w:val="24"/>
          <w:szCs w:val="24"/>
        </w:rPr>
        <w:t xml:space="preserve"> 投标配置与分项报价表上的价格应按下列方式分开填写</w:t>
      </w:r>
      <w:r>
        <w:rPr>
          <w:rStyle w:val="36"/>
          <w:rFonts w:hint="eastAsia" w:asciiTheme="minorEastAsia" w:hAnsiTheme="minorEastAsia" w:eastAsiaTheme="minorEastAsia" w:cstheme="minorEastAsia"/>
          <w:color w:val="auto"/>
          <w:sz w:val="24"/>
          <w:szCs w:val="24"/>
        </w:rPr>
        <w:t>：</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 xml:space="preserve">13.6.1 </w:t>
      </w:r>
      <w:r>
        <w:rPr>
          <w:rStyle w:val="36"/>
          <w:rFonts w:hint="eastAsia" w:asciiTheme="minorEastAsia" w:hAnsiTheme="minorEastAsia" w:eastAsiaTheme="minorEastAsia" w:cstheme="minorEastAsia"/>
          <w:color w:val="auto"/>
          <w:sz w:val="24"/>
          <w:szCs w:val="24"/>
        </w:rPr>
        <w:t>项目总价：包括</w:t>
      </w:r>
      <w:r>
        <w:rPr>
          <w:rStyle w:val="36"/>
          <w:rFonts w:hint="eastAsia" w:asciiTheme="minorEastAsia" w:hAnsiTheme="minorEastAsia" w:eastAsiaTheme="minorEastAsia" w:cstheme="minorEastAsia"/>
          <w:bCs/>
          <w:color w:val="auto"/>
          <w:sz w:val="24"/>
          <w:szCs w:val="24"/>
        </w:rPr>
        <w:t>买方需求的货物价格</w:t>
      </w: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bCs/>
          <w:color w:val="auto"/>
          <w:sz w:val="24"/>
          <w:szCs w:val="24"/>
        </w:rPr>
        <w:t>质量保证费用、培训费用及售后服务费用，项目在指定地点、环境交付、安装、调试、验收所需费用和所有</w:t>
      </w:r>
      <w:r>
        <w:rPr>
          <w:rStyle w:val="36"/>
          <w:rFonts w:hint="eastAsia" w:asciiTheme="minorEastAsia" w:hAnsiTheme="minorEastAsia" w:eastAsiaTheme="minorEastAsia" w:cstheme="minorEastAsia"/>
          <w:color w:val="auto"/>
          <w:sz w:val="24"/>
          <w:szCs w:val="24"/>
        </w:rPr>
        <w:t>相关税金费用</w:t>
      </w:r>
      <w:r>
        <w:rPr>
          <w:rStyle w:val="36"/>
          <w:rFonts w:hint="eastAsia" w:asciiTheme="minorEastAsia" w:hAnsiTheme="minorEastAsia" w:eastAsiaTheme="minorEastAsia" w:cstheme="minorEastAsia"/>
          <w:bCs/>
          <w:color w:val="auto"/>
          <w:sz w:val="24"/>
          <w:szCs w:val="24"/>
        </w:rPr>
        <w:t>及为完成整个项目所产生的其它所有费用。</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13.6.2</w:t>
      </w:r>
      <w:r>
        <w:rPr>
          <w:rStyle w:val="36"/>
          <w:rFonts w:hint="eastAsia" w:asciiTheme="minorEastAsia" w:hAnsiTheme="minorEastAsia" w:eastAsiaTheme="minorEastAsia" w:cstheme="minorEastAsia"/>
          <w:bCs/>
          <w:color w:val="auto"/>
          <w:sz w:val="24"/>
          <w:szCs w:val="24"/>
        </w:rPr>
        <w:t>项目单价按投标配置及分项报价表中要求填报。</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14</w:t>
      </w:r>
      <w:r>
        <w:rPr>
          <w:rStyle w:val="36"/>
          <w:rFonts w:hint="eastAsia" w:asciiTheme="minorEastAsia" w:hAnsiTheme="minorEastAsia" w:eastAsiaTheme="minorEastAsia" w:cstheme="minorEastAsia"/>
          <w:b/>
          <w:bCs/>
          <w:color w:val="auto"/>
          <w:sz w:val="24"/>
          <w:szCs w:val="24"/>
        </w:rPr>
        <w:t>、</w:t>
      </w:r>
      <w:r>
        <w:rPr>
          <w:rStyle w:val="36"/>
          <w:rFonts w:hint="eastAsia" w:asciiTheme="minorEastAsia" w:hAnsiTheme="minorEastAsia" w:eastAsiaTheme="minorEastAsia" w:cstheme="minorEastAsia"/>
          <w:color w:val="auto"/>
          <w:sz w:val="24"/>
          <w:szCs w:val="24"/>
        </w:rPr>
        <w:t>技术参数响应及偏离表、商务条款响应及偏离表及投标货物说明</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lang w:val="zh-CN"/>
        </w:rPr>
        <w:t>14.1</w:t>
      </w:r>
      <w:r>
        <w:rPr>
          <w:rStyle w:val="36"/>
          <w:rFonts w:hint="eastAsia" w:asciiTheme="minorEastAsia" w:hAnsiTheme="minorEastAsia" w:eastAsiaTheme="minorEastAsia" w:cstheme="minorEastAsia"/>
          <w:color w:val="auto"/>
          <w:sz w:val="24"/>
          <w:szCs w:val="24"/>
          <w:lang w:val="zh-CN"/>
        </w:rPr>
        <w:t xml:space="preserve"> 对招标文件中的技术与商务条款要求逐项作出响应或偏离，并说明原因；</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14.2 提供参加本项目类似案例简介；</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14.3 培训计划；</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14.4 详细阐述所投货物的主要组成部分、功能设计、实现思路及关键技术；</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color w:val="auto"/>
          <w:sz w:val="24"/>
          <w:szCs w:val="24"/>
          <w:lang w:val="zh-CN"/>
        </w:rPr>
        <w:t>14.5 投标人认为需要的其他技术文件或说明。</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rPr>
        <w:t>1</w:t>
      </w:r>
      <w:r>
        <w:rPr>
          <w:rStyle w:val="36"/>
          <w:rFonts w:hint="eastAsia" w:asciiTheme="minorEastAsia" w:hAnsiTheme="minorEastAsia" w:eastAsiaTheme="minorEastAsia" w:cstheme="minorEastAsia"/>
          <w:color w:val="auto"/>
          <w:sz w:val="24"/>
          <w:szCs w:val="24"/>
          <w:lang w:val="zh-CN"/>
        </w:rPr>
        <w:t>5、服务承诺及售后服务机构、人员的情况介绍</w:t>
      </w:r>
    </w:p>
    <w:p>
      <w:pPr>
        <w:tabs>
          <w:tab w:val="left" w:pos="1035"/>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lang w:val="zh-CN"/>
        </w:rPr>
      </w:pPr>
      <w:r>
        <w:rPr>
          <w:rStyle w:val="36"/>
          <w:rFonts w:hint="eastAsia" w:asciiTheme="minorEastAsia" w:hAnsiTheme="minorEastAsia" w:eastAsiaTheme="minorEastAsia" w:cstheme="minorEastAsia"/>
          <w:bCs/>
          <w:color w:val="auto"/>
          <w:sz w:val="24"/>
          <w:szCs w:val="24"/>
        </w:rPr>
        <w:t>15.1</w:t>
      </w:r>
      <w:r>
        <w:rPr>
          <w:rStyle w:val="36"/>
          <w:rFonts w:hint="eastAsia" w:asciiTheme="minorEastAsia" w:hAnsiTheme="minorEastAsia" w:eastAsiaTheme="minorEastAsia" w:cstheme="minorEastAsia"/>
          <w:color w:val="auto"/>
          <w:sz w:val="24"/>
          <w:szCs w:val="24"/>
        </w:rPr>
        <w:t>投标人的服务承诺应按不低于招标文件中商务要求的标准。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15.2</w:t>
      </w:r>
      <w:r>
        <w:rPr>
          <w:rStyle w:val="36"/>
          <w:rFonts w:hint="eastAsia" w:asciiTheme="minorEastAsia" w:hAnsiTheme="minorEastAsia" w:eastAsiaTheme="minorEastAsia" w:cstheme="minorEastAsia"/>
          <w:color w:val="auto"/>
          <w:sz w:val="24"/>
          <w:szCs w:val="24"/>
        </w:rPr>
        <w:t>提供投标人有关售后服务的管理制度、售后服务机构的分布情况、售后服务人员的数量、素质、技术水平及售后服务的反应能力。</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16、投标函和开标一览表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16.1</w:t>
      </w:r>
      <w:r>
        <w:rPr>
          <w:rStyle w:val="36"/>
          <w:rFonts w:hint="eastAsia" w:asciiTheme="minorEastAsia" w:hAnsiTheme="minorEastAsia" w:eastAsiaTheme="minorEastAsia" w:cstheme="minorEastAsia"/>
          <w:color w:val="auto"/>
          <w:sz w:val="24"/>
          <w:szCs w:val="24"/>
        </w:rPr>
        <w:t xml:space="preserve"> 投标人应按照招标文件中提供的格式完整、正确填写投标函、开标一览表。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16.2开标一览表中的价格应与投标文件中投标配置与分项报价表中的价格一致，如不一致，</w:t>
      </w:r>
      <w:r>
        <w:rPr>
          <w:rStyle w:val="36"/>
          <w:rFonts w:hint="eastAsia" w:asciiTheme="minorEastAsia" w:hAnsiTheme="minorEastAsia" w:eastAsiaTheme="minorEastAsia" w:cstheme="minorEastAsia"/>
          <w:color w:val="auto"/>
          <w:sz w:val="24"/>
          <w:szCs w:val="24"/>
        </w:rPr>
        <w:t>不作为无效投标处理</w:t>
      </w:r>
      <w:r>
        <w:rPr>
          <w:rStyle w:val="36"/>
          <w:rFonts w:hint="eastAsia" w:asciiTheme="minorEastAsia" w:hAnsiTheme="minorEastAsia" w:eastAsiaTheme="minorEastAsia" w:cstheme="minorEastAsia"/>
          <w:bCs/>
          <w:color w:val="auto"/>
          <w:sz w:val="24"/>
          <w:szCs w:val="24"/>
        </w:rPr>
        <w:t>，但评标时按开标一览表中价格为准</w:t>
      </w:r>
      <w:r>
        <w:rPr>
          <w:rStyle w:val="36"/>
          <w:rFonts w:hint="eastAsia" w:asciiTheme="minorEastAsia" w:hAnsiTheme="minorEastAsia" w:eastAsiaTheme="minorEastAsia" w:cstheme="minorEastAsia"/>
          <w:b/>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17、投标有效期</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17.1</w:t>
      </w:r>
      <w:r>
        <w:rPr>
          <w:rStyle w:val="36"/>
          <w:rFonts w:hint="eastAsia" w:asciiTheme="minorEastAsia" w:hAnsiTheme="minorEastAsia" w:eastAsiaTheme="minorEastAsia" w:cstheme="minorEastAsia"/>
          <w:bCs/>
          <w:color w:val="auto"/>
          <w:sz w:val="24"/>
          <w:szCs w:val="24"/>
        </w:rPr>
        <w:t xml:space="preserve"> 投标有效期为采购人或采购代理机构规定的开标之日后</w:t>
      </w:r>
      <w:r>
        <w:rPr>
          <w:rStyle w:val="36"/>
          <w:rFonts w:hint="eastAsia" w:asciiTheme="minorEastAsia" w:hAnsiTheme="minorEastAsia" w:eastAsiaTheme="minorEastAsia" w:cstheme="minorEastAsia"/>
          <w:b/>
          <w:color w:val="auto"/>
          <w:sz w:val="24"/>
          <w:szCs w:val="24"/>
          <w:u w:val="single" w:color="000000"/>
        </w:rPr>
        <w:t>六十（60）天</w:t>
      </w:r>
      <w:r>
        <w:rPr>
          <w:rStyle w:val="36"/>
          <w:rFonts w:hint="eastAsia" w:asciiTheme="minorEastAsia" w:hAnsiTheme="minorEastAsia" w:eastAsiaTheme="minorEastAsia" w:cstheme="minorEastAsia"/>
          <w:bCs/>
          <w:color w:val="auto"/>
          <w:sz w:val="24"/>
          <w:szCs w:val="24"/>
        </w:rPr>
        <w:t>。投标有效期比规定短的将被视为非响应性投标而予以拒绝。</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17.2</w:t>
      </w:r>
      <w:r>
        <w:rPr>
          <w:rStyle w:val="36"/>
          <w:rFonts w:hint="eastAsia" w:asciiTheme="minorEastAsia" w:hAnsiTheme="minorEastAsia" w:eastAsiaTheme="minorEastAsia" w:cstheme="minorEastAsia"/>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36"/>
          <w:rFonts w:hint="eastAsia" w:asciiTheme="minorEastAsia" w:hAnsiTheme="minorEastAsia" w:eastAsiaTheme="minorEastAsia" w:cstheme="minorEastAsia"/>
          <w:color w:val="auto"/>
          <w:sz w:val="24"/>
          <w:szCs w:val="24"/>
        </w:rPr>
        <w:t>。</w:t>
      </w:r>
      <w:r>
        <w:rPr>
          <w:rStyle w:val="36"/>
          <w:rFonts w:hint="eastAsia" w:asciiTheme="minorEastAsia" w:hAnsiTheme="minorEastAsia" w:eastAsiaTheme="minorEastAsia" w:cstheme="minorEastAsia"/>
          <w:bCs/>
          <w:color w:val="auto"/>
          <w:sz w:val="24"/>
          <w:szCs w:val="24"/>
        </w:rPr>
        <w:t>同意延长投标有效期的投标人既不能要求也不允许修改其投标文件。</w:t>
      </w:r>
      <w:r>
        <w:rPr>
          <w:rStyle w:val="36"/>
          <w:rFonts w:hint="eastAsia" w:asciiTheme="minorEastAsia" w:hAnsiTheme="minorEastAsia" w:eastAsiaTheme="minorEastAsia" w:cstheme="minorEastAsia"/>
          <w:color w:val="auto"/>
          <w:sz w:val="24"/>
          <w:szCs w:val="24"/>
        </w:rPr>
        <w:t>受投标有效期约束的所有权利与义务均延长至新的有效期</w:t>
      </w:r>
      <w:r>
        <w:rPr>
          <w:rStyle w:val="36"/>
          <w:rFonts w:hint="eastAsia" w:asciiTheme="minorEastAsia" w:hAnsiTheme="minorEastAsia" w:eastAsiaTheme="minorEastAsia" w:cstheme="minorEastAsia"/>
          <w:bCs/>
          <w:color w:val="auto"/>
          <w:sz w:val="24"/>
          <w:szCs w:val="24"/>
        </w:rPr>
        <w:t>。</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18、投标文件份数和签署</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18.1</w:t>
      </w:r>
      <w:r>
        <w:rPr>
          <w:rStyle w:val="36"/>
          <w:rFonts w:hint="eastAsia" w:asciiTheme="minorEastAsia" w:hAnsiTheme="minorEastAsia" w:eastAsiaTheme="minorEastAsia" w:cstheme="minorEastAsia"/>
          <w:bCs/>
          <w:color w:val="auto"/>
          <w:sz w:val="24"/>
          <w:szCs w:val="24"/>
        </w:rPr>
        <w:t>投标人应严格按照招标公告和招标文件要求的份数准备投标文件，每份投标文件须清楚地标明“正本”或“副本”字样。一旦正本和副本不符，以正本为准。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18.2投标文件正本中，</w:t>
      </w:r>
      <w:r>
        <w:rPr>
          <w:rStyle w:val="36"/>
          <w:rFonts w:hint="eastAsia" w:asciiTheme="minorEastAsia" w:hAnsiTheme="minorEastAsia" w:eastAsiaTheme="minorEastAsia" w:cstheme="minorEastAsia"/>
          <w:bCs/>
          <w:color w:val="auto"/>
          <w:sz w:val="24"/>
          <w:szCs w:val="24"/>
        </w:rPr>
        <w:t>招标文件要求必须提供原件的按照要求提供，文</w:t>
      </w:r>
      <w:r>
        <w:rPr>
          <w:rStyle w:val="36"/>
          <w:rFonts w:hint="eastAsia" w:asciiTheme="minorEastAsia" w:hAnsiTheme="minorEastAsia" w:eastAsiaTheme="minorEastAsia" w:cstheme="minorEastAsia"/>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18.3</w:t>
      </w:r>
      <w:r>
        <w:rPr>
          <w:rStyle w:val="36"/>
          <w:rFonts w:hint="eastAsia" w:asciiTheme="minorEastAsia" w:hAnsiTheme="minorEastAsia" w:eastAsiaTheme="minorEastAsia" w:cstheme="minorEastAsia"/>
          <w:bCs/>
          <w:color w:val="auto"/>
          <w:sz w:val="24"/>
          <w:szCs w:val="24"/>
        </w:rPr>
        <w:t xml:space="preserve"> 除投标人对错处做必要修改外，投标文件不得行间插字、涂改或增删。如有修改错漏处，必须由投标文件签署人签字或盖章。</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四、投标文件的递交</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19、投标文件的密封和标记</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19.1</w:t>
      </w:r>
      <w:r>
        <w:rPr>
          <w:rStyle w:val="36"/>
          <w:rFonts w:hint="eastAsia" w:asciiTheme="minorEastAsia" w:hAnsiTheme="minorEastAsia" w:eastAsiaTheme="minorEastAsia" w:cstheme="minorEastAsia"/>
          <w:bCs/>
          <w:color w:val="auto"/>
          <w:sz w:val="24"/>
          <w:szCs w:val="24"/>
        </w:rPr>
        <w:t>投标人应将投标文件正本和所有副本密封，不论投标人中标与否，投标文件均不退回。</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19.2</w:t>
      </w:r>
      <w:r>
        <w:rPr>
          <w:rStyle w:val="36"/>
          <w:rFonts w:hint="eastAsia" w:asciiTheme="minorEastAsia" w:hAnsiTheme="minorEastAsia" w:eastAsiaTheme="minorEastAsia" w:cstheme="minorEastAsia"/>
          <w:bCs/>
          <w:color w:val="auto"/>
          <w:sz w:val="24"/>
          <w:szCs w:val="24"/>
        </w:rPr>
        <w:t xml:space="preserve"> 密封的投标文件应：</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19.2.1 注明投标人名称，如因标注不清而产生的后果由投标人自负。按招标公告中注明的地址送达；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19.2.2  注明投标项目名称、标书编号及包号。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19.2.3</w:t>
      </w:r>
      <w:r>
        <w:rPr>
          <w:rStyle w:val="36"/>
          <w:rFonts w:hint="eastAsia" w:asciiTheme="minorEastAsia" w:hAnsiTheme="minorEastAsia" w:eastAsiaTheme="minorEastAsia" w:cstheme="minorEastAsia"/>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20、投标截止日期</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20.1</w:t>
      </w:r>
      <w:r>
        <w:rPr>
          <w:rStyle w:val="36"/>
          <w:rFonts w:hint="eastAsia" w:asciiTheme="minorEastAsia" w:hAnsiTheme="minorEastAsia" w:eastAsiaTheme="minorEastAsia" w:cstheme="minorEastAsia"/>
          <w:bCs/>
          <w:color w:val="auto"/>
          <w:sz w:val="24"/>
          <w:szCs w:val="24"/>
        </w:rPr>
        <w:t xml:space="preserve"> 采购人和采购代理机构收到投标文件的时间不得迟于招标公告中规定的截止时间。</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20.2</w:t>
      </w:r>
      <w:r>
        <w:rPr>
          <w:rStyle w:val="36"/>
          <w:rFonts w:hint="eastAsia" w:asciiTheme="minorEastAsia" w:hAnsiTheme="minorEastAsia" w:eastAsiaTheme="minorEastAsia" w:cstheme="minorEastAsia"/>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21、迟交的投标文件</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21.1</w:t>
      </w:r>
      <w:r>
        <w:rPr>
          <w:rStyle w:val="36"/>
          <w:rFonts w:hint="eastAsia" w:asciiTheme="minorEastAsia" w:hAnsiTheme="minorEastAsia" w:eastAsiaTheme="minorEastAsia" w:cstheme="minorEastAsia"/>
          <w:bCs/>
          <w:color w:val="auto"/>
          <w:sz w:val="24"/>
          <w:szCs w:val="24"/>
        </w:rPr>
        <w:t xml:space="preserve"> 采购人和采购代理机构拒绝接收在其规定的投标截止时间后递交的任何投标文件。</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22、投标文件的修改和撤回</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22.1</w:t>
      </w:r>
      <w:r>
        <w:rPr>
          <w:rStyle w:val="36"/>
          <w:rFonts w:hint="eastAsia" w:asciiTheme="minorEastAsia" w:hAnsiTheme="minorEastAsia" w:eastAsiaTheme="minorEastAsia" w:cstheme="minorEastAsia"/>
          <w:bCs/>
          <w:color w:val="auto"/>
          <w:sz w:val="24"/>
          <w:szCs w:val="24"/>
        </w:rPr>
        <w:t xml:space="preserve"> 投标人在递交投标文件后，可以修改或撤回其投标文件，但这种修改和撤回，必须在规定的投标截止时间前，以书面形式</w:t>
      </w:r>
      <w:r>
        <w:rPr>
          <w:rStyle w:val="36"/>
          <w:rFonts w:hint="eastAsia" w:asciiTheme="minorEastAsia" w:hAnsiTheme="minorEastAsia" w:eastAsiaTheme="minorEastAsia" w:cstheme="minorEastAsia"/>
          <w:color w:val="auto"/>
          <w:sz w:val="24"/>
          <w:szCs w:val="24"/>
        </w:rPr>
        <w:t>通知采购人或采购代理机构，修改或撤回其投标文件。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22.2</w:t>
      </w:r>
      <w:r>
        <w:rPr>
          <w:rStyle w:val="36"/>
          <w:rFonts w:hint="eastAsia" w:asciiTheme="minorEastAsia" w:hAnsiTheme="minorEastAsia" w:eastAsiaTheme="minorEastAsia" w:cstheme="minorEastAsia"/>
          <w:bCs/>
          <w:color w:val="auto"/>
          <w:sz w:val="24"/>
          <w:szCs w:val="24"/>
        </w:rPr>
        <w:t xml:space="preserve"> 投标人的修改或撤回文件应按规定进行编制、密封、标记和发送，并应在封套上加注“修改”或“撤回”字样。</w:t>
      </w:r>
      <w:r>
        <w:rPr>
          <w:rStyle w:val="36"/>
          <w:rFonts w:hint="eastAsia" w:asciiTheme="minorEastAsia" w:hAnsiTheme="minorEastAsia" w:eastAsiaTheme="minorEastAsia" w:cstheme="minorEastAsia"/>
          <w:color w:val="auto"/>
          <w:sz w:val="24"/>
          <w:szCs w:val="24"/>
        </w:rPr>
        <w:t>上述补充或修改若涉及投标报价，必须注明“最后唯一报价”字样，否则将视为有选择的报价。修改文件必须在投标截止时间前送达采购人或采购代理机构。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22.3</w:t>
      </w:r>
      <w:r>
        <w:rPr>
          <w:rStyle w:val="36"/>
          <w:rFonts w:hint="eastAsia" w:asciiTheme="minorEastAsia" w:hAnsiTheme="minorEastAsia" w:eastAsiaTheme="minorEastAsia" w:cstheme="minorEastAsia"/>
          <w:bCs/>
          <w:color w:val="auto"/>
          <w:sz w:val="24"/>
          <w:szCs w:val="24"/>
        </w:rPr>
        <w:t xml:space="preserve"> 在投标截止时间之后，投标人不得对其投标文件作任何修改。</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22.4</w:t>
      </w:r>
      <w:r>
        <w:rPr>
          <w:rStyle w:val="36"/>
          <w:rFonts w:hint="eastAsia" w:asciiTheme="minorEastAsia" w:hAnsiTheme="minorEastAsia" w:eastAsiaTheme="minorEastAsia" w:cstheme="minorEastAsia"/>
          <w:bCs/>
          <w:color w:val="auto"/>
          <w:sz w:val="24"/>
          <w:szCs w:val="24"/>
        </w:rPr>
        <w:t xml:space="preserve"> 在投标截止时间至招标文件中规定的投标有效期满之间的这段时间内，投标人不得撤回其投标，否则按照国家相关法律法规受到相应处罚。</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五、开标与评标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23、开标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23.1</w:t>
      </w:r>
      <w:r>
        <w:rPr>
          <w:rStyle w:val="36"/>
          <w:rFonts w:hint="eastAsia" w:asciiTheme="minorEastAsia" w:hAnsiTheme="minorEastAsia" w:eastAsiaTheme="minorEastAsia" w:cstheme="minorEastAsia"/>
          <w:bCs/>
          <w:color w:val="auto"/>
          <w:sz w:val="24"/>
          <w:szCs w:val="24"/>
        </w:rPr>
        <w:t xml:space="preserve"> 采购人和采购代理机构将在招标公告中规定的时间和地点组织公开开标</w:t>
      </w:r>
      <w:r>
        <w:rPr>
          <w:rStyle w:val="36"/>
          <w:rFonts w:hint="eastAsia" w:asciiTheme="minorEastAsia" w:hAnsiTheme="minorEastAsia" w:eastAsiaTheme="minorEastAsia" w:cstheme="minorEastAsia"/>
          <w:color w:val="auto"/>
          <w:sz w:val="24"/>
          <w:szCs w:val="24"/>
        </w:rPr>
        <w:t>。投标人应委派携带有效证件的代表准时参加，参加开标的代表需签名以证明其出席。</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23.2</w:t>
      </w:r>
      <w:r>
        <w:rPr>
          <w:rStyle w:val="36"/>
          <w:rFonts w:hint="eastAsia" w:asciiTheme="minorEastAsia" w:hAnsiTheme="minorEastAsia" w:eastAsiaTheme="minorEastAsia" w:cstheme="minorEastAsia"/>
          <w:color w:val="auto"/>
          <w:sz w:val="24"/>
          <w:szCs w:val="24"/>
        </w:rPr>
        <w:t>开标仪式由采购人或采购代理机构组织，采购人代表</w:t>
      </w:r>
      <w:r>
        <w:rPr>
          <w:rStyle w:val="36"/>
          <w:rFonts w:hint="eastAsia" w:asciiTheme="minorEastAsia" w:hAnsiTheme="minorEastAsia" w:eastAsiaTheme="minorEastAsia" w:cstheme="minorEastAsia"/>
          <w:b/>
          <w:color w:val="auto"/>
          <w:sz w:val="24"/>
          <w:szCs w:val="24"/>
        </w:rPr>
        <w:t>(需提供单位授权函)</w:t>
      </w:r>
      <w:r>
        <w:rPr>
          <w:rStyle w:val="36"/>
          <w:rFonts w:hint="eastAsia" w:asciiTheme="minorEastAsia" w:hAnsiTheme="minorEastAsia" w:eastAsiaTheme="minorEastAsia" w:cstheme="minorEastAsia"/>
          <w:color w:val="auto"/>
          <w:sz w:val="24"/>
          <w:szCs w:val="24"/>
        </w:rPr>
        <w:t>、监管代表、投标人代表等参加。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23.3</w:t>
      </w:r>
      <w:r>
        <w:rPr>
          <w:rStyle w:val="36"/>
          <w:rFonts w:hint="eastAsia" w:asciiTheme="minorEastAsia" w:hAnsiTheme="minorEastAsia" w:eastAsiaTheme="minorEastAsia" w:cstheme="minorEastAsia"/>
          <w:bCs/>
          <w:color w:val="auto"/>
          <w:sz w:val="24"/>
          <w:szCs w:val="24"/>
        </w:rPr>
        <w:t>按照规定同意撤回的投标将不予开封。</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23.5 采购人或采购代理机构将指定专人负责开标记录并存档备查，各投标人需仔细核对开标记录相关内容并签字确认。</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23.6 投标人在报价时不允许采用选择性报价，否则将被视为无效投标。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24、资格审查</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24.1</w:t>
      </w:r>
      <w:r>
        <w:rPr>
          <w:rStyle w:val="36"/>
          <w:rFonts w:hint="eastAsia" w:asciiTheme="minorEastAsia" w:hAnsiTheme="minorEastAsia" w:eastAsiaTheme="minorEastAsia" w:cstheme="minorEastAsia"/>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合格投标人不足3家的，不得评标。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25、评标委员会</w:t>
      </w:r>
    </w:p>
    <w:p>
      <w:pPr>
        <w:adjustRightInd w:val="0"/>
        <w:snapToGrid w:val="0"/>
        <w:spacing w:line="351" w:lineRule="auto"/>
        <w:ind w:firstLine="480"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color w:val="auto"/>
          <w:sz w:val="24"/>
          <w:szCs w:val="24"/>
        </w:rPr>
        <w:t>25.1资格审查通过后，采购人将组织评标委员会（以下简称评委会）进行评标。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25.2 评委会由采购人代表和有关技术、经济等方面的专家组成，且人员构成符合政府采购有关规定。</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25.3评委会独立工作，负责评审所有投标文件并确定中标候选人。</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26、评标过程的保密与公正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26.1</w:t>
      </w:r>
      <w:r>
        <w:rPr>
          <w:rStyle w:val="36"/>
          <w:rFonts w:hint="eastAsia" w:asciiTheme="minorEastAsia" w:hAnsiTheme="minorEastAsia" w:eastAsiaTheme="minorEastAsia" w:cstheme="minorEastAsia"/>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26.2在评标过程中，投标人不得以任何行为影响评标过程，否则其投标文件将被作为无效投标文件。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26.3在评标期间，采购人或采购代理机构将设专门人员与投标人联系。</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26.4 采购人、采购代理机构和评标委员会不向落标的投标人解释未中标原因，也不公布评标过程中的相关细节。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26.5 采用综合评分法的项目，未中标的投标人如需了解自己的评审得分及排序情况，可向采购人提出申请。</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27、投标的澄清</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27.1评标期间，为有助于对投标文件的审查、评价和比较，评委会有权以书面形式要求投标人对其投标文件进行澄清，但并非对每个投标人都作澄清要求。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27.3 接到评委会澄清要求的投标人如未按规定做出澄清，其风险由投标人自行承担。</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28、对投标文件的评审</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28.1</w:t>
      </w:r>
      <w:r>
        <w:rPr>
          <w:rStyle w:val="36"/>
          <w:rFonts w:hint="eastAsia" w:asciiTheme="minorEastAsia" w:hAnsiTheme="minorEastAsia" w:eastAsiaTheme="minorEastAsia" w:cstheme="minorEastAsia"/>
          <w:bCs/>
          <w:color w:val="auto"/>
          <w:sz w:val="24"/>
          <w:szCs w:val="24"/>
        </w:rPr>
        <w:t>符合性检查：依据招标文件的规定，从投标文件的有效性、完整性和对招标文件的响应程度进行审查，以确定是否对招标文件的实质性要求作出响应。</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36"/>
          <w:rFonts w:hint="eastAsia" w:asciiTheme="minorEastAsia" w:hAnsiTheme="minorEastAsia" w:eastAsiaTheme="minorEastAsia" w:cstheme="minorEastAsia"/>
          <w:bCs/>
          <w:color w:val="auto"/>
          <w:sz w:val="24"/>
          <w:szCs w:val="24"/>
        </w:rPr>
        <w:t>评委决定投标文件的响应性只根据投标文件本身的内容，而不寻求外部的证据。</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28.3</w:t>
      </w:r>
      <w:r>
        <w:rPr>
          <w:rStyle w:val="36"/>
          <w:rFonts w:hint="eastAsia" w:asciiTheme="minorEastAsia" w:hAnsiTheme="minorEastAsia" w:eastAsiaTheme="minorEastAsia" w:cstheme="minorEastAsia"/>
          <w:bCs/>
          <w:color w:val="auto"/>
          <w:sz w:val="24"/>
          <w:szCs w:val="24"/>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28.4</w:t>
      </w:r>
      <w:r>
        <w:rPr>
          <w:rStyle w:val="36"/>
          <w:rFonts w:hint="eastAsia" w:asciiTheme="minorEastAsia" w:hAnsiTheme="minorEastAsia" w:eastAsiaTheme="minorEastAsia" w:cstheme="minorEastAsia"/>
          <w:bCs/>
          <w:color w:val="auto"/>
          <w:sz w:val="24"/>
          <w:szCs w:val="24"/>
        </w:rPr>
        <w:t>评委会将对确定为实质性响应的投标进行进一步审核，看其是否有计算上或累加上的算术错误，修正错误的原则如下：</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（1）投标文件中开标一览表内容与投标文件中相应内容不一致的，以开标一览表为准。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（2）大写金额和小写金额不一致的，以大写金额为准。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（3）单价金额小数点或者百分比有明显错位的，以开标一览表的总价为准，并修改单价。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（4）总价金额与按单价汇总金额不一致的，以单价金额计算结果为准。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同时出现两种以上错误的，按照前款规定的顺序修正。</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28.5</w:t>
      </w:r>
      <w:r>
        <w:rPr>
          <w:rStyle w:val="36"/>
          <w:rFonts w:hint="eastAsia" w:asciiTheme="minorEastAsia" w:hAnsiTheme="minorEastAsia" w:eastAsiaTheme="minorEastAsia" w:cstheme="minorEastAsia"/>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color w:val="auto"/>
          <w:sz w:val="24"/>
          <w:szCs w:val="24"/>
        </w:rPr>
        <w:t>28.6</w:t>
      </w:r>
      <w:r>
        <w:rPr>
          <w:rStyle w:val="36"/>
          <w:rFonts w:hint="eastAsia" w:asciiTheme="minorEastAsia" w:hAnsiTheme="minorEastAsia" w:eastAsiaTheme="minorEastAsia" w:cstheme="minorEastAsia"/>
          <w:bCs/>
          <w:color w:val="auto"/>
          <w:sz w:val="24"/>
          <w:szCs w:val="24"/>
        </w:rPr>
        <w:t>评委会将允许修正投标文件中不构成重大偏离的、微小的、非正规的、不一致的或不规则的地方，但这些修改不能影响任何投标人相应的名次排列。</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28.7</w:t>
      </w:r>
      <w:r>
        <w:rPr>
          <w:rStyle w:val="36"/>
          <w:rFonts w:hint="eastAsia" w:asciiTheme="minorEastAsia" w:hAnsiTheme="minorEastAsia" w:eastAsiaTheme="minorEastAsia" w:cstheme="minorEastAsia"/>
          <w:b/>
          <w:color w:val="auto"/>
          <w:sz w:val="24"/>
          <w:szCs w:val="24"/>
        </w:rPr>
        <w:t>采用最低评标价法的采购项目，</w:t>
      </w:r>
      <w:r>
        <w:rPr>
          <w:rStyle w:val="36"/>
          <w:rFonts w:hint="eastAsia" w:asciiTheme="minorEastAsia" w:hAnsiTheme="minorEastAsia" w:eastAsiaTheme="minorEastAsia" w:cstheme="minorEastAsia"/>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使用综合评分法的采购项目，</w:t>
      </w:r>
      <w:r>
        <w:rPr>
          <w:rStyle w:val="36"/>
          <w:rFonts w:hint="eastAsia" w:asciiTheme="minorEastAsia" w:hAnsiTheme="minorEastAsia" w:eastAsiaTheme="minorEastAsia" w:cstheme="minorEastAsia"/>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非单一产品采购项目，</w:t>
      </w:r>
      <w:r>
        <w:rPr>
          <w:rStyle w:val="36"/>
          <w:rFonts w:hint="eastAsia" w:asciiTheme="minorEastAsia" w:hAnsiTheme="minorEastAsia" w:eastAsiaTheme="minorEastAsia" w:cstheme="minorEastAsia"/>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bCs/>
          <w:color w:val="auto"/>
          <w:sz w:val="24"/>
          <w:szCs w:val="24"/>
        </w:rPr>
      </w:pPr>
      <w:r>
        <w:rPr>
          <w:rStyle w:val="36"/>
          <w:rFonts w:hint="eastAsia" w:asciiTheme="minorEastAsia" w:hAnsiTheme="minorEastAsia" w:eastAsiaTheme="minorEastAsia" w:cstheme="minorEastAsia"/>
          <w:b w:val="0"/>
          <w:bCs/>
          <w:color w:val="auto"/>
          <w:sz w:val="24"/>
          <w:szCs w:val="24"/>
        </w:rPr>
        <w:t>29、无效投标条款和废标条款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29.1无效投标条款</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29.1.1未按要求交纳投标保证金的；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29.1.2未按照招标文件规定要求密封、签署、盖章的；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29.1.3投标人在报价时采用选择性报价；</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29.1.4投标人不具备招标文件中规定资格要求的；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29.1.5投标人的报价超过了采购预算或最高限价的；</w:t>
      </w:r>
    </w:p>
    <w:p>
      <w:pPr>
        <w:adjustRightInd w:val="0"/>
        <w:snapToGrid w:val="0"/>
        <w:spacing w:line="351" w:lineRule="auto"/>
        <w:ind w:firstLine="480" w:firstLineChars="200"/>
        <w:rPr>
          <w:rStyle w:val="36"/>
          <w:rFonts w:asciiTheme="minorEastAsia" w:hAnsiTheme="minorEastAsia" w:eastAsiaTheme="minorEastAsia" w:cstheme="minorEastAsia"/>
          <w:bCs/>
          <w:i/>
          <w:color w:val="auto"/>
          <w:sz w:val="24"/>
          <w:szCs w:val="24"/>
          <w:u w:val="single" w:color="000000"/>
        </w:rPr>
      </w:pPr>
      <w:r>
        <w:rPr>
          <w:rStyle w:val="36"/>
          <w:rFonts w:hint="eastAsia" w:asciiTheme="minorEastAsia" w:hAnsiTheme="minorEastAsia" w:eastAsiaTheme="minorEastAsia" w:cstheme="minorEastAsia"/>
          <w:bCs/>
          <w:color w:val="auto"/>
          <w:sz w:val="24"/>
          <w:szCs w:val="24"/>
        </w:rPr>
        <w:t>29.1.6未通过符合性检查的；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29.1.7不符合招标文件中规定的其他实质性要求和条件的；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29.1.8 投标人串通投标；</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29.1.9  投标文件含有采购人不能接受的附加条件的。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29.1.11其他法律、法规及本招标文件规定的属无效投标的情形。</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 xml:space="preserve">29.2废标条款：                                                                                                                                                                                                                                                                                                                                                                                                                                                                                                                                                                                                                                                                                                                                                                                                                                                                                                                                                                                                                                                                                                                                                                                                                                                                                                                                                                                                                                                                         </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29.2.1符合专业条件的供应商或者对招标文件作实质响应的供应商不足三家的；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29.2.2出现影响采购公正的违法、违规行为的；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29.2.3因重大变故，采购任务取消的；</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29.2.4评标委员会认定招标文件存在歧义、 重大缺陷导致评审工作无法进行。</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29.3 投标截止时间结束后参加投标的供应商不足三家的处理：</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六、定标</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30、确定中标单位</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30.1评委会根据本招标文件规定评标方法与评标标准向采购人推荐出中标候选人。</w:t>
      </w:r>
    </w:p>
    <w:p>
      <w:pPr>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30.2 采购人应根据评委会推荐的中标候选人确定中标供应商。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30.3采购人</w:t>
      </w:r>
      <w:r>
        <w:rPr>
          <w:rStyle w:val="36"/>
          <w:rFonts w:hint="eastAsia" w:asciiTheme="minorEastAsia" w:hAnsiTheme="minorEastAsia" w:eastAsiaTheme="minorEastAsia" w:cstheme="minorEastAsia"/>
          <w:color w:val="auto"/>
          <w:sz w:val="24"/>
          <w:szCs w:val="24"/>
        </w:rPr>
        <w:t>将在盐城市政府采购网和盐城工业职业技术学院招标采购网发布中标公告，公告期限为1个工作日。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.4若有充分证据证明，中标供应商出现下列情况之一的，一经查实，将被取消中标资格：</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.4.1提供虚假材料谋取中标的；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.4.2向采购人或采购代理机构行贿或者提供其他不正当利益的；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30</w:t>
      </w:r>
      <w:r>
        <w:rPr>
          <w:rStyle w:val="36"/>
          <w:rFonts w:hint="eastAsia" w:asciiTheme="minorEastAsia" w:hAnsiTheme="minorEastAsia" w:eastAsiaTheme="minorEastAsia" w:cstheme="minorEastAsia"/>
          <w:color w:val="auto"/>
          <w:sz w:val="24"/>
          <w:szCs w:val="24"/>
        </w:rPr>
        <w:t>.4.3恶意竞争，投标总报价明显低于其自身合理成本且又无法提供证明的；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30.4.4属于本文件规定的无效条件，但在评标过程中又未被评委会发现的；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30.4.5与采购人或者其他供应商恶意串通的；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30.4.6采取不正当手段诋毁、排挤其他供应商的；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30.4.7不符合法律、法规的规定的。</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30.5. </w:t>
      </w:r>
      <w:r>
        <w:rPr>
          <w:rStyle w:val="36"/>
          <w:rFonts w:hint="eastAsia" w:asciiTheme="minorEastAsia" w:hAnsiTheme="minorEastAsia" w:eastAsiaTheme="minorEastAsia" w:cstheme="minorEastAsia"/>
          <w:color w:val="auto"/>
          <w:kern w:val="0"/>
          <w:sz w:val="24"/>
          <w:szCs w:val="24"/>
        </w:rPr>
        <w:t>有下列情形之一的，视为投标人串通投标，投标无效：</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30.5.1不同投标人的投标文件由同一单位或者个人编制。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30.5.2不同投标人委托同一单位或者个人办理投标事宜。</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30.5.3 不同投标人的投标文件载明的项目管理成员或者联系人员为同一人。</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30.5.4不同投标人的投标文件异常一致或者投标报价呈规律性差异。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30.5.5不同投标人的投标文件相互混装。</w:t>
      </w:r>
    </w:p>
    <w:p>
      <w:pPr>
        <w:pStyle w:val="30"/>
        <w:tabs>
          <w:tab w:val="left" w:pos="4120"/>
        </w:tabs>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31、质疑处理</w:t>
      </w:r>
      <w:r>
        <w:rPr>
          <w:rStyle w:val="36"/>
          <w:rFonts w:hint="eastAsia" w:asciiTheme="minorEastAsia" w:hAnsiTheme="minorEastAsia" w:eastAsiaTheme="minorEastAsia" w:cstheme="minorEastAsia"/>
          <w:b w:val="0"/>
          <w:color w:val="auto"/>
          <w:sz w:val="24"/>
          <w:szCs w:val="24"/>
        </w:rPr>
        <w:tab/>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31.1.1</w:t>
      </w:r>
      <w:r>
        <w:rPr>
          <w:rStyle w:val="36"/>
          <w:rFonts w:hint="eastAsia" w:asciiTheme="minorEastAsia" w:hAnsiTheme="minorEastAsia" w:eastAsiaTheme="minorEastAsia" w:cstheme="minorEastAsia"/>
          <w:color w:val="auto"/>
          <w:kern w:val="0"/>
          <w:sz w:val="24"/>
          <w:szCs w:val="24"/>
        </w:rPr>
        <w:t>对可以质疑的招标文件提出质疑的，为收到招标文件之日或者招标文件公告期限届满之日；</w:t>
      </w:r>
      <w:r>
        <w:rPr>
          <w:rStyle w:val="36"/>
          <w:rFonts w:hint="eastAsia" w:asciiTheme="minorEastAsia" w:hAnsiTheme="minorEastAsia" w:eastAsiaTheme="minorEastAsia" w:cstheme="minorEastAsia"/>
          <w:color w:val="auto"/>
          <w:kern w:val="0"/>
          <w:sz w:val="24"/>
          <w:szCs w:val="24"/>
        </w:rPr>
        <w:br w:type="textWrapping"/>
      </w:r>
      <w:r>
        <w:rPr>
          <w:rStyle w:val="36"/>
          <w:rFonts w:hint="eastAsia" w:asciiTheme="minorEastAsia" w:hAnsiTheme="minorEastAsia" w:eastAsiaTheme="minorEastAsia" w:cstheme="minorEastAsia"/>
          <w:color w:val="auto"/>
          <w:kern w:val="0"/>
          <w:sz w:val="24"/>
          <w:szCs w:val="24"/>
        </w:rPr>
        <w:t>　　</w:t>
      </w:r>
      <w:r>
        <w:rPr>
          <w:rStyle w:val="36"/>
          <w:rFonts w:hint="eastAsia" w:asciiTheme="minorEastAsia" w:hAnsiTheme="minorEastAsia" w:eastAsiaTheme="minorEastAsia" w:cstheme="minorEastAsia"/>
          <w:color w:val="auto"/>
          <w:sz w:val="24"/>
          <w:szCs w:val="24"/>
        </w:rPr>
        <w:t>31.1.2</w:t>
      </w:r>
      <w:r>
        <w:rPr>
          <w:rStyle w:val="36"/>
          <w:rFonts w:hint="eastAsia" w:asciiTheme="minorEastAsia" w:hAnsiTheme="minorEastAsia" w:eastAsiaTheme="minorEastAsia" w:cstheme="minorEastAsia"/>
          <w:color w:val="auto"/>
          <w:kern w:val="0"/>
          <w:sz w:val="24"/>
          <w:szCs w:val="24"/>
        </w:rPr>
        <w:t>对采购过程提出质疑的，为各采购程序环节结束之日；</w:t>
      </w:r>
      <w:r>
        <w:rPr>
          <w:rStyle w:val="36"/>
          <w:rFonts w:hint="eastAsia" w:asciiTheme="minorEastAsia" w:hAnsiTheme="minorEastAsia" w:eastAsiaTheme="minorEastAsia" w:cstheme="minorEastAsia"/>
          <w:color w:val="auto"/>
          <w:kern w:val="0"/>
          <w:sz w:val="24"/>
          <w:szCs w:val="24"/>
        </w:rPr>
        <w:br w:type="textWrapping"/>
      </w:r>
      <w:r>
        <w:rPr>
          <w:rStyle w:val="36"/>
          <w:rFonts w:hint="eastAsia" w:asciiTheme="minorEastAsia" w:hAnsiTheme="minorEastAsia" w:eastAsiaTheme="minorEastAsia" w:cstheme="minorEastAsia"/>
          <w:color w:val="auto"/>
          <w:kern w:val="0"/>
          <w:sz w:val="24"/>
          <w:szCs w:val="24"/>
        </w:rPr>
        <w:t>　　</w:t>
      </w:r>
      <w:r>
        <w:rPr>
          <w:rStyle w:val="36"/>
          <w:rFonts w:hint="eastAsia" w:asciiTheme="minorEastAsia" w:hAnsiTheme="minorEastAsia" w:eastAsiaTheme="minorEastAsia" w:cstheme="minorEastAsia"/>
          <w:color w:val="auto"/>
          <w:sz w:val="24"/>
          <w:szCs w:val="24"/>
        </w:rPr>
        <w:t>31.1.3</w:t>
      </w:r>
      <w:r>
        <w:rPr>
          <w:rStyle w:val="36"/>
          <w:rFonts w:hint="eastAsia" w:asciiTheme="minorEastAsia" w:hAnsiTheme="minorEastAsia" w:eastAsiaTheme="minorEastAsia" w:cstheme="minorEastAsia"/>
          <w:color w:val="auto"/>
          <w:kern w:val="0"/>
          <w:sz w:val="24"/>
          <w:szCs w:val="24"/>
        </w:rPr>
        <w:t>对中标结果提出质疑的，为中标结果公告期限届满之日。</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31.3未参加投标活动的供应商或在投标活动中自身权益未受到损害的供应商所提出的质疑不予受理。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31.4质疑函应当包括下列内容：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31.4.1质疑投标人的名称、地址、邮编、联系人、联系电话；</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31.4.2具体的质疑事项及明确的请求；</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31.4.3认为自己合法权益受到损害或可能受到损害的相关证据材料；</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31.4.4提起质疑的日期；</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31.5采购人或采购代理机构收到质疑函后，将对质疑的形式和内容进行审查，如质疑函内容、格式不符合规定，采购人或采购代理机构将告知质疑人进行补正。</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31.6质疑人应当在法定质疑期限内进行补正并重新提交质疑函，拒不补正或者在法定期限内未重新提交质疑函的，为无效质疑，采购人和采购代理机构将不予受理。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32、中标通知书</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32.l中标结果确定后，采购人将向中标供应商发出中标通知书。</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29"/>
        <w:adjustRightInd w:val="0"/>
        <w:snapToGrid w:val="0"/>
        <w:spacing w:before="0" w:after="0"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七、合同签订相关事项</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33. 签订合同</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Cs/>
          <w:color w:val="auto"/>
          <w:sz w:val="24"/>
          <w:szCs w:val="24"/>
        </w:rPr>
        <w:t>33</w:t>
      </w:r>
      <w:r>
        <w:rPr>
          <w:rStyle w:val="36"/>
          <w:rFonts w:hint="eastAsia" w:asciiTheme="minorEastAsia" w:hAnsiTheme="minorEastAsia" w:eastAsiaTheme="minorEastAsia" w:cstheme="minorEastAsia"/>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33.2招标文件、中标供应商的投标文件及招标过程中有关澄清、承诺文件均应作为合同附件。</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0"/>
        <w:adjustRightInd w:val="0"/>
        <w:snapToGrid w:val="0"/>
        <w:spacing w:before="0" w:after="0" w:line="351" w:lineRule="auto"/>
        <w:ind w:firstLine="480" w:firstLineChars="200"/>
        <w:rPr>
          <w:rStyle w:val="36"/>
          <w:rFonts w:asciiTheme="minorEastAsia" w:hAnsiTheme="minorEastAsia" w:eastAsiaTheme="minorEastAsia" w:cstheme="minorEastAsia"/>
          <w:b w:val="0"/>
          <w:color w:val="auto"/>
          <w:sz w:val="24"/>
          <w:szCs w:val="24"/>
        </w:rPr>
      </w:pPr>
      <w:r>
        <w:rPr>
          <w:rStyle w:val="36"/>
          <w:rFonts w:hint="eastAsia" w:asciiTheme="minorEastAsia" w:hAnsiTheme="minorEastAsia" w:eastAsiaTheme="minorEastAsia" w:cstheme="minorEastAsia"/>
          <w:b w:val="0"/>
          <w:color w:val="auto"/>
          <w:sz w:val="24"/>
          <w:szCs w:val="24"/>
        </w:rPr>
        <w:t>34、货物和服务的追加、减少和添购。</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51" w:lineRule="auto"/>
        <w:ind w:firstLine="480"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adjustRightInd w:val="0"/>
        <w:snapToGrid w:val="0"/>
        <w:spacing w:line="351" w:lineRule="auto"/>
        <w:ind w:firstLine="480" w:firstLineChars="200"/>
        <w:rPr>
          <w:rStyle w:val="36"/>
          <w:rFonts w:asciiTheme="minorEastAsia" w:hAnsiTheme="minorEastAsia" w:eastAsiaTheme="minorEastAsia" w:cstheme="minorEastAsia"/>
          <w:bCs/>
          <w:color w:val="auto"/>
          <w:sz w:val="24"/>
          <w:szCs w:val="24"/>
        </w:rPr>
      </w:pPr>
      <w:r>
        <w:rPr>
          <w:rStyle w:val="36"/>
          <w:rFonts w:hint="eastAsia" w:asciiTheme="minorEastAsia" w:hAnsiTheme="minorEastAsia" w:eastAsiaTheme="minorEastAsia" w:cstheme="minorEastAsia"/>
          <w:bCs/>
          <w:color w:val="auto"/>
          <w:sz w:val="24"/>
          <w:szCs w:val="24"/>
        </w:rPr>
        <w:t>35、履约保证金</w:t>
      </w:r>
    </w:p>
    <w:p>
      <w:pPr>
        <w:tabs>
          <w:tab w:val="left" w:pos="900"/>
        </w:tabs>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adjustRightInd w:val="0"/>
        <w:snapToGrid w:val="0"/>
        <w:spacing w:line="351" w:lineRule="auto"/>
        <w:ind w:firstLine="482"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b/>
          <w:color w:val="auto"/>
          <w:sz w:val="24"/>
          <w:szCs w:val="24"/>
        </w:rPr>
        <w:t>36、政府采购履约资金扶持政策</w:t>
      </w:r>
    </w:p>
    <w:p>
      <w:pPr>
        <w:adjustRightInd w:val="0"/>
        <w:snapToGrid w:val="0"/>
        <w:spacing w:line="351" w:lineRule="auto"/>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51" w:lineRule="auto"/>
        <w:ind w:firstLine="482" w:firstLineChars="200"/>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八、其他</w:t>
      </w:r>
    </w:p>
    <w:p>
      <w:pPr>
        <w:pStyle w:val="3"/>
        <w:adjustRightInd w:val="0"/>
        <w:snapToGrid w:val="0"/>
        <w:spacing w:line="351" w:lineRule="auto"/>
        <w:ind w:firstLine="482" w:firstLineChars="200"/>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b/>
          <w:color w:val="auto"/>
          <w:sz w:val="24"/>
          <w:szCs w:val="24"/>
        </w:rPr>
        <w:t>37、样品</w:t>
      </w:r>
    </w:p>
    <w:p>
      <w:pPr>
        <w:pStyle w:val="3"/>
        <w:adjustRightInd w:val="0"/>
        <w:snapToGrid w:val="0"/>
        <w:spacing w:line="351" w:lineRule="auto"/>
        <w:ind w:firstLine="480" w:firstLineChars="200"/>
        <w:rPr>
          <w:rFonts w:ascii="宋体" w:hAnsi="宋体" w:cs="宋体"/>
          <w:color w:val="auto"/>
          <w:sz w:val="24"/>
        </w:rPr>
      </w:pPr>
      <w:r>
        <w:rPr>
          <w:rFonts w:hint="eastAsia" w:ascii="宋体" w:hAnsi="宋体" w:cs="宋体"/>
          <w:bCs/>
          <w:color w:val="auto"/>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auto"/>
          <w:sz w:val="24"/>
          <w:szCs w:val="24"/>
        </w:rPr>
        <w:br w:type="textWrapping"/>
      </w:r>
      <w:r>
        <w:rPr>
          <w:rFonts w:hint="eastAsia" w:ascii="宋体" w:hAnsi="宋体" w:cs="宋体"/>
          <w:bCs/>
          <w:color w:val="auto"/>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auto"/>
          <w:sz w:val="24"/>
          <w:szCs w:val="24"/>
        </w:rPr>
        <w:br w:type="textWrapping"/>
      </w:r>
      <w:r>
        <w:rPr>
          <w:rFonts w:hint="eastAsia" w:ascii="宋体" w:hAnsi="宋体" w:cs="宋体"/>
          <w:bCs/>
          <w:color w:val="auto"/>
          <w:sz w:val="24"/>
          <w:szCs w:val="24"/>
        </w:rPr>
        <w:t>　　采购活动结束后，对于未中标人提供的样品，应当及时退还或者经未中标人同意后自行处理；对于中标人提供的样品，应当按照招标文件的规定进行保管、封存，并作为履约验收的参考。</w:t>
      </w:r>
    </w:p>
    <w:p>
      <w:pPr>
        <w:snapToGrid w:val="0"/>
        <w:spacing w:line="360" w:lineRule="auto"/>
        <w:ind w:firstLine="883" w:firstLineChars="200"/>
        <w:rPr>
          <w:rStyle w:val="36"/>
          <w:rFonts w:asciiTheme="minorEastAsia" w:hAnsiTheme="minorEastAsia" w:eastAsiaTheme="minorEastAsia" w:cstheme="minorEastAsia"/>
          <w:b/>
          <w:color w:val="auto"/>
          <w:sz w:val="44"/>
          <w:szCs w:val="28"/>
        </w:rPr>
      </w:pPr>
    </w:p>
    <w:p>
      <w:pPr>
        <w:rPr>
          <w:rStyle w:val="36"/>
          <w:rFonts w:asciiTheme="minorEastAsia" w:hAnsiTheme="minorEastAsia" w:eastAsiaTheme="minorEastAsia" w:cstheme="minorEastAsia"/>
          <w:b/>
          <w:color w:val="auto"/>
          <w:sz w:val="44"/>
        </w:rPr>
      </w:pPr>
    </w:p>
    <w:p>
      <w:pPr>
        <w:pStyle w:val="16"/>
        <w:ind w:firstLine="883"/>
        <w:rPr>
          <w:rStyle w:val="36"/>
          <w:rFonts w:asciiTheme="minorEastAsia" w:hAnsiTheme="minorEastAsia" w:eastAsiaTheme="minorEastAsia" w:cstheme="minorEastAsia"/>
          <w:b/>
          <w:color w:val="auto"/>
          <w:sz w:val="44"/>
          <w:szCs w:val="21"/>
        </w:rPr>
      </w:pPr>
    </w:p>
    <w:p>
      <w:pPr>
        <w:pStyle w:val="16"/>
        <w:ind w:firstLine="883"/>
        <w:rPr>
          <w:rStyle w:val="36"/>
          <w:rFonts w:asciiTheme="minorEastAsia" w:hAnsiTheme="minorEastAsia" w:eastAsiaTheme="minorEastAsia" w:cstheme="minorEastAsia"/>
          <w:b/>
          <w:color w:val="auto"/>
          <w:sz w:val="44"/>
          <w:szCs w:val="21"/>
        </w:rPr>
      </w:pPr>
    </w:p>
    <w:p>
      <w:pPr>
        <w:pStyle w:val="26"/>
        <w:ind w:firstLine="1325" w:firstLineChars="300"/>
        <w:jc w:val="both"/>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第三章  合同条款及格式</w:t>
      </w:r>
    </w:p>
    <w:p>
      <w:pPr>
        <w:spacing w:line="440" w:lineRule="exact"/>
        <w:ind w:firstLine="480" w:firstLineChars="200"/>
        <w:rPr>
          <w:rStyle w:val="36"/>
          <w:rFonts w:asciiTheme="minorEastAsia" w:hAnsiTheme="minorEastAsia" w:eastAsiaTheme="minorEastAsia" w:cstheme="minorEastAsia"/>
          <w:bCs/>
          <w:color w:val="auto"/>
          <w:sz w:val="24"/>
        </w:rPr>
      </w:pPr>
      <w:r>
        <w:rPr>
          <w:rStyle w:val="36"/>
          <w:rFonts w:hint="eastAsia" w:asciiTheme="minorEastAsia" w:hAnsiTheme="minorEastAsia" w:eastAsiaTheme="minorEastAsia" w:cstheme="minorEastAsia"/>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36"/>
          <w:rFonts w:asciiTheme="minorEastAsia" w:hAnsiTheme="minorEastAsia" w:eastAsiaTheme="minorEastAsia" w:cstheme="minorEastAsia"/>
          <w:b/>
          <w:color w:val="auto"/>
          <w:sz w:val="30"/>
        </w:rPr>
      </w:pPr>
    </w:p>
    <w:p>
      <w:pPr>
        <w:snapToGrid w:val="0"/>
        <w:spacing w:line="440" w:lineRule="exact"/>
        <w:jc w:val="center"/>
        <w:rPr>
          <w:rStyle w:val="36"/>
          <w:rFonts w:asciiTheme="minorEastAsia" w:hAnsiTheme="minorEastAsia" w:eastAsiaTheme="minorEastAsia" w:cstheme="minorEastAsia"/>
          <w:b/>
          <w:color w:val="auto"/>
          <w:sz w:val="30"/>
          <w:szCs w:val="20"/>
        </w:rPr>
      </w:pPr>
      <w:r>
        <w:rPr>
          <w:rStyle w:val="36"/>
          <w:rFonts w:hint="eastAsia" w:asciiTheme="minorEastAsia" w:hAnsiTheme="minorEastAsia" w:eastAsiaTheme="minorEastAsia" w:cstheme="minorEastAsia"/>
          <w:b/>
          <w:color w:val="auto"/>
          <w:sz w:val="30"/>
        </w:rPr>
        <w:t>采购合同（格式）</w:t>
      </w:r>
    </w:p>
    <w:p>
      <w:pPr>
        <w:pStyle w:val="14"/>
        <w:widowControl w:val="0"/>
        <w:snapToGrid w:val="0"/>
        <w:spacing w:before="0" w:beforeAutospacing="0" w:after="0" w:afterAutospacing="0" w:line="460" w:lineRule="exact"/>
        <w:ind w:firstLine="480" w:firstLineChars="200"/>
        <w:rPr>
          <w:rFonts w:hint="eastAsia" w:eastAsia="宋体"/>
          <w:color w:val="auto"/>
          <w:lang w:eastAsia="zh-CN"/>
        </w:rPr>
      </w:pPr>
      <w:r>
        <w:rPr>
          <w:rFonts w:hint="eastAsia"/>
          <w:color w:val="auto"/>
          <w:kern w:val="2"/>
        </w:rPr>
        <w:t>项目名称：</w:t>
      </w:r>
      <w:r>
        <w:rPr>
          <w:rFonts w:hint="eastAsia"/>
          <w:color w:val="auto"/>
          <w:kern w:val="2"/>
          <w:u w:val="single"/>
          <w:lang w:eastAsia="zh-CN"/>
        </w:rPr>
        <w:t>盐城工业职业技术学院二级教学组团空调采购及安装项目（二次）</w:t>
      </w:r>
    </w:p>
    <w:p>
      <w:pPr>
        <w:pStyle w:val="14"/>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14"/>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lang w:eastAsia="zh-CN"/>
        </w:rPr>
        <w:t>盐城工业职业技术学院二级教学组团空调采购及安装项目（二次）</w:t>
      </w:r>
      <w:r>
        <w:rPr>
          <w:rFonts w:hint="eastAsia" w:ascii="宋体" w:hAnsi="宋体" w:cs="宋体"/>
          <w:color w:val="auto"/>
          <w:sz w:val="24"/>
          <w:szCs w:val="24"/>
        </w:rPr>
        <w:t>公开招标的结果，签署本合同。</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lang w:eastAsia="zh-CN"/>
        </w:rPr>
        <w:t>盐城工业职业技术学院二级教学组团空调采购及安装项目（二次）</w:t>
      </w:r>
      <w:r>
        <w:rPr>
          <w:rFonts w:hint="eastAsia"/>
          <w:color w:val="auto"/>
          <w:kern w:val="2"/>
          <w:u w:val="single"/>
        </w:rPr>
        <w:t>。</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二、合同金额</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2.1 本合同金额为（大写）：（小写）：______元人民币或其他币种。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3.1乙方应按招标文件规定的时间向甲方提供使用货物和服务的有关技术资料。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四、知识产权</w:t>
      </w:r>
    </w:p>
    <w:p>
      <w:pPr>
        <w:spacing w:line="460" w:lineRule="exact"/>
        <w:ind w:firstLine="480" w:firstLineChars="200"/>
        <w:rPr>
          <w:rFonts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14"/>
        <w:widowControl w:val="0"/>
        <w:snapToGrid w:val="0"/>
        <w:spacing w:before="0" w:beforeAutospacing="0" w:after="0" w:afterAutospacing="0" w:line="460" w:lineRule="exact"/>
        <w:ind w:firstLine="482" w:firstLineChars="200"/>
        <w:jc w:val="both"/>
        <w:rPr>
          <w:color w:val="auto"/>
          <w:u w:val="single"/>
        </w:rPr>
      </w:pPr>
      <w:r>
        <w:rPr>
          <w:rFonts w:hint="eastAsia"/>
          <w:b/>
          <w:color w:val="auto"/>
          <w:kern w:val="2"/>
        </w:rPr>
        <w:t>五、产权担保</w:t>
      </w:r>
    </w:p>
    <w:p>
      <w:pPr>
        <w:pStyle w:val="14"/>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5.1乙方保证所交付的货物</w:t>
      </w:r>
      <w:r>
        <w:rPr>
          <w:rFonts w:hint="eastAsia"/>
          <w:bCs/>
          <w:color w:val="auto"/>
          <w:kern w:val="2"/>
        </w:rPr>
        <w:t>和服务</w:t>
      </w:r>
      <w:r>
        <w:rPr>
          <w:rFonts w:hint="eastAsia"/>
          <w:color w:val="auto"/>
          <w:kern w:val="2"/>
        </w:rPr>
        <w:t>的所有权完全属于乙方且无任何抵押、查封等产权瑕疵。</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六、履约保证金</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6.1乙方交纳人民币______元作为本合同的履约保证金（合同金额的5%）。</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七、转包或分包</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14"/>
        <w:widowControl w:val="0"/>
        <w:snapToGrid w:val="0"/>
        <w:spacing w:before="0" w:beforeAutospacing="0" w:after="0" w:afterAutospacing="0" w:line="460" w:lineRule="exact"/>
        <w:ind w:firstLine="482" w:firstLineChars="200"/>
        <w:jc w:val="both"/>
        <w:rPr>
          <w:color w:val="auto"/>
        </w:rPr>
      </w:pPr>
      <w:r>
        <w:rPr>
          <w:rFonts w:hint="eastAsia"/>
          <w:b/>
          <w:color w:val="auto"/>
          <w:kern w:val="2"/>
        </w:rPr>
        <w:t>八、质保期</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8.1 </w:t>
      </w:r>
      <w:r>
        <w:rPr>
          <w:rFonts w:hint="eastAsia" w:ascii="宋体" w:hAnsi="宋体" w:cs="宋体"/>
          <w:color w:val="auto"/>
          <w:sz w:val="24"/>
          <w:szCs w:val="24"/>
          <w:u w:val="single"/>
        </w:rPr>
        <w:t>整机免费</w:t>
      </w:r>
      <w:r>
        <w:rPr>
          <w:rFonts w:ascii="宋体" w:hAnsi="宋体" w:cs="宋体"/>
          <w:color w:val="auto"/>
          <w:sz w:val="24"/>
          <w:szCs w:val="24"/>
          <w:u w:val="single"/>
        </w:rPr>
        <w:t>质保期六年</w:t>
      </w:r>
      <w:r>
        <w:rPr>
          <w:rFonts w:hint="eastAsia" w:ascii="宋体" w:hAnsi="宋体" w:cs="宋体"/>
          <w:color w:val="auto"/>
          <w:sz w:val="24"/>
          <w:szCs w:val="24"/>
          <w:u w:val="single"/>
        </w:rPr>
        <w:t>（自交货验收合格之日起计）。</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九、交货期、交货方式及交货地点</w:t>
      </w:r>
    </w:p>
    <w:p>
      <w:pPr>
        <w:pStyle w:val="14"/>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9.1 交货期：</w:t>
      </w:r>
      <w:r>
        <w:rPr>
          <w:rFonts w:hint="eastAsia"/>
          <w:color w:val="auto"/>
          <w:kern w:val="2"/>
          <w:u w:val="single"/>
          <w:lang w:eastAsia="zh-TW"/>
        </w:rPr>
        <w:t>签订合同后30</w:t>
      </w:r>
      <w:r>
        <w:rPr>
          <w:rFonts w:hint="eastAsia"/>
          <w:color w:val="auto"/>
          <w:kern w:val="2"/>
          <w:u w:val="single"/>
        </w:rPr>
        <w:t>日历</w:t>
      </w:r>
      <w:r>
        <w:rPr>
          <w:rFonts w:hint="eastAsia"/>
          <w:color w:val="auto"/>
          <w:kern w:val="2"/>
          <w:u w:val="single"/>
          <w:lang w:eastAsia="zh-TW"/>
        </w:rPr>
        <w:t>天</w:t>
      </w:r>
      <w:r>
        <w:rPr>
          <w:rFonts w:hint="eastAsia"/>
          <w:color w:val="auto"/>
          <w:kern w:val="2"/>
          <w:u w:val="single"/>
        </w:rPr>
        <w:t>完成安装调试（如甲方需要延时交付，可另行约定时间）。</w:t>
      </w:r>
    </w:p>
    <w:p>
      <w:pPr>
        <w:pStyle w:val="14"/>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9.2 交货方式：</w:t>
      </w:r>
      <w:r>
        <w:rPr>
          <w:rFonts w:hint="eastAsia"/>
          <w:color w:val="auto"/>
          <w:kern w:val="2"/>
          <w:u w:val="single"/>
          <w:lang w:eastAsia="zh-TW"/>
        </w:rPr>
        <w:t>送货上门、安装与调试</w:t>
      </w:r>
      <w:r>
        <w:rPr>
          <w:rFonts w:hint="eastAsia"/>
          <w:color w:val="auto"/>
          <w:kern w:val="2"/>
          <w:u w:val="single"/>
        </w:rPr>
        <w:t>。</w:t>
      </w:r>
    </w:p>
    <w:p>
      <w:pPr>
        <w:pStyle w:val="14"/>
        <w:widowControl w:val="0"/>
        <w:snapToGrid w:val="0"/>
        <w:spacing w:before="0" w:beforeAutospacing="0" w:after="0" w:afterAutospacing="0" w:line="460" w:lineRule="exact"/>
        <w:ind w:firstLine="480" w:firstLineChars="200"/>
        <w:jc w:val="both"/>
        <w:rPr>
          <w:color w:val="auto"/>
          <w:u w:val="single"/>
        </w:rPr>
      </w:pPr>
      <w:r>
        <w:rPr>
          <w:rFonts w:hint="eastAsia"/>
          <w:bCs/>
          <w:color w:val="auto"/>
          <w:kern w:val="2"/>
        </w:rPr>
        <w:t>9.3 交货地点：</w:t>
      </w:r>
      <w:r>
        <w:rPr>
          <w:rFonts w:hint="eastAsia"/>
          <w:color w:val="auto"/>
          <w:kern w:val="2"/>
          <w:u w:val="single"/>
          <w:lang w:eastAsia="zh-TW"/>
        </w:rPr>
        <w:t>甲方指定地点。</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十、货款支付</w:t>
      </w:r>
    </w:p>
    <w:p>
      <w:pPr>
        <w:pStyle w:val="14"/>
        <w:spacing w:before="0" w:beforeAutospacing="0" w:after="0" w:afterAutospacing="0" w:line="460" w:lineRule="exact"/>
        <w:ind w:firstLine="480" w:firstLineChars="200"/>
        <w:jc w:val="both"/>
        <w:rPr>
          <w:b/>
          <w:color w:val="auto"/>
          <w:sz w:val="28"/>
          <w:szCs w:val="28"/>
          <w:lang w:eastAsia="zh-TW"/>
        </w:rPr>
      </w:pPr>
      <w:r>
        <w:rPr>
          <w:rFonts w:hint="eastAsia"/>
          <w:color w:val="auto"/>
        </w:rPr>
        <w:t>10.1 付款方式：</w:t>
      </w:r>
      <w:r>
        <w:rPr>
          <w:rFonts w:hint="eastAsia"/>
          <w:color w:val="auto"/>
          <w:kern w:val="2"/>
          <w:highlight w:val="yellow"/>
          <w:u w:val="single"/>
          <w:lang w:eastAsia="zh-TW"/>
        </w:rPr>
        <w:t>招标范围内容全部完成并经安装调试、培训结束，验收合格后付总价的</w:t>
      </w:r>
      <w:r>
        <w:rPr>
          <w:rFonts w:hint="eastAsia"/>
          <w:color w:val="auto"/>
          <w:kern w:val="2"/>
          <w:highlight w:val="yellow"/>
          <w:u w:val="single"/>
        </w:rPr>
        <w:t>8</w:t>
      </w:r>
      <w:r>
        <w:rPr>
          <w:rFonts w:hint="eastAsia"/>
          <w:color w:val="auto"/>
          <w:kern w:val="2"/>
          <w:highlight w:val="yellow"/>
          <w:u w:val="single"/>
          <w:lang w:val="en-US" w:eastAsia="zh-CN"/>
        </w:rPr>
        <w:t>5</w:t>
      </w:r>
      <w:r>
        <w:rPr>
          <w:rFonts w:hint="eastAsia"/>
          <w:color w:val="auto"/>
          <w:kern w:val="2"/>
          <w:highlight w:val="yellow"/>
          <w:u w:val="single"/>
          <w:lang w:eastAsia="zh-TW"/>
        </w:rPr>
        <w:t>%；</w:t>
      </w:r>
      <w:r>
        <w:rPr>
          <w:rFonts w:hint="eastAsia"/>
          <w:color w:val="auto"/>
          <w:kern w:val="2"/>
          <w:highlight w:val="yellow"/>
          <w:u w:val="single"/>
        </w:rPr>
        <w:t>验收合格满</w:t>
      </w:r>
      <w:r>
        <w:rPr>
          <w:rFonts w:hint="eastAsia"/>
          <w:color w:val="auto"/>
          <w:kern w:val="2"/>
          <w:highlight w:val="yellow"/>
          <w:u w:val="single"/>
          <w:lang w:eastAsia="zh-TW"/>
        </w:rPr>
        <w:t>一年后根据售后服务情况付总价的</w:t>
      </w:r>
      <w:r>
        <w:rPr>
          <w:rFonts w:hint="eastAsia"/>
          <w:color w:val="auto"/>
          <w:kern w:val="2"/>
          <w:highlight w:val="yellow"/>
          <w:u w:val="single"/>
        </w:rPr>
        <w:t>1</w:t>
      </w:r>
      <w:r>
        <w:rPr>
          <w:rFonts w:hint="eastAsia"/>
          <w:color w:val="auto"/>
          <w:kern w:val="2"/>
          <w:highlight w:val="yellow"/>
          <w:u w:val="single"/>
          <w:lang w:eastAsia="zh-TW"/>
        </w:rPr>
        <w:t>5%。</w:t>
      </w:r>
    </w:p>
    <w:p>
      <w:pPr>
        <w:snapToGrid w:val="0"/>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十一、税费</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14"/>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Courier New"/>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Courier New"/>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Courier New"/>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Courier New"/>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Courier New"/>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color w:val="auto"/>
        </w:rPr>
      </w:pPr>
      <w:r>
        <w:rPr>
          <w:rFonts w:hint="eastAsia" w:ascii="宋体" w:hAnsi="宋体" w:cs="Courier New"/>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rPr>
        <w:t>12.5在质保期内，乙方应对货物和服务出现的质量及安全问题负责处理解决并承担一切费用，提供7*24小时免费上门维修服务，并在接到甲方通知后在2小时内</w:t>
      </w:r>
      <w:r>
        <w:rPr>
          <w:rFonts w:hint="eastAsia" w:ascii="宋体" w:hAnsi="宋体" w:cs="Courier New"/>
          <w:bCs/>
          <w:color w:val="auto"/>
          <w:sz w:val="24"/>
          <w:szCs w:val="24"/>
        </w:rPr>
        <w:t>到达现场，并解决故障。质保期内产生的维护费用由乙方承担。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12.6乙方须向甲方免费提供培训服务，确保使用者完全会使用及操作为止。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12.7上述的货物免费保修期，因人为因素出现的故障不在免费保修范围内。超过保修期的机器设备，终生维修，维修时只收部件成本费。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12.8乙方提供的产品必须是满足招标方要求的全新现货。产品质量稳定且符合国家和有关部门质量检测标准及相关要求。如果投标货物实行生产许可证制度，应有生产许可证。</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Courier New"/>
          <w:bCs/>
          <w:color w:val="auto"/>
          <w:sz w:val="24"/>
          <w:szCs w:val="24"/>
        </w:rPr>
      </w:pPr>
      <w:r>
        <w:rPr>
          <w:rFonts w:hint="eastAsia" w:ascii="宋体" w:hAnsi="宋体" w:cs="宋体"/>
          <w:color w:val="auto"/>
          <w:sz w:val="24"/>
          <w:szCs w:val="24"/>
        </w:rPr>
        <w:t xml:space="preserve">13.1 </w:t>
      </w:r>
      <w:r>
        <w:rPr>
          <w:rFonts w:hint="eastAsia" w:ascii="宋体" w:hAnsi="宋体" w:cs="Courier New"/>
          <w:bCs/>
          <w:color w:val="auto"/>
          <w:sz w:val="24"/>
          <w:szCs w:val="24"/>
        </w:rPr>
        <w:t>安装要求：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 xml:space="preserve">(1) </w:t>
      </w:r>
      <w:r>
        <w:rPr>
          <w:rFonts w:hint="eastAsia" w:ascii="宋体" w:hAnsi="宋体" w:cs="Courier New"/>
          <w:b/>
          <w:bCs/>
          <w:color w:val="auto"/>
          <w:sz w:val="24"/>
          <w:szCs w:val="24"/>
        </w:rPr>
        <w:t>乙方在安装前必须到学校进行现场踏勘，</w:t>
      </w:r>
      <w:r>
        <w:rPr>
          <w:rFonts w:hint="eastAsia" w:ascii="宋体" w:hAnsi="宋体" w:cs="Courier New"/>
          <w:bCs/>
          <w:color w:val="auto"/>
          <w:sz w:val="24"/>
          <w:szCs w:val="24"/>
        </w:rPr>
        <w:t>并制定详细的施工方案。施工方案中包括设计图纸（设计说明、系统设置点位表、主要设备清单、平面布点图）、人员配备、工程进度和安全施工具体措施等，确保设备使用安全，外观整齐美观。施工方案经甲方审批后，乙方必须安排具有空调安装资质的企业和人员施工。</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（2）安装所需起吊等设备及其它工具由乙方自行解决，费用应包含在报价中。</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（3）乙方应遵守现场的一切规章制度，文明施工；出现任何安全事故，责任由乙方自行承担；不得影响甲方正常教育教学秩序。</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（4）乙方负责保管、看护进场的设备及附配件直至完成安装调试，验收合格后交付需方；乙方负责设备、安装设备（工具）等提供适当的保护、包装或覆盖等处理，直至验收合格，以免受损；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（5）乙方施工工人、施工机械或在运输装卸途中对其他工程及邻近设备、管线等造成损坏；对空间设施、墙面、顶面和地面等破损应由乙方负责修复回原样及承担一切费用；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（6）无论安装、调试期间或保修过程中，乙方负责及时清理垃圾。并将所有垃圾带离学院。</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（7）所有空调设备在安装调试，验收合格交付之前如发生包括但不限于损坏、被盗等问题全部由乙方负责。</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13.2验收要求：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（1）产品配置必须原厂出厂时全部自带，所有设备外包装箱不得自行拆封，包装箱上所有标签等不得涂改或撕毁，否则采购单位有权拒绝验收；</w:t>
      </w:r>
    </w:p>
    <w:p>
      <w:pPr>
        <w:pStyle w:val="25"/>
        <w:spacing w:line="400" w:lineRule="exact"/>
        <w:ind w:firstLine="480" w:firstLineChars="200"/>
        <w:rPr>
          <w:rFonts w:ascii="宋体" w:hAnsi="宋体" w:cs="Courier New"/>
          <w:bCs/>
          <w:color w:val="auto"/>
          <w:kern w:val="2"/>
        </w:rPr>
      </w:pPr>
      <w:r>
        <w:rPr>
          <w:rFonts w:hint="eastAsia" w:ascii="宋体" w:hAnsi="宋体"/>
          <w:color w:val="auto"/>
        </w:rPr>
        <w:t>（2）标的物交付使用前，</w:t>
      </w:r>
      <w:r>
        <w:rPr>
          <w:rFonts w:hint="eastAsia" w:ascii="宋体" w:hAnsi="宋体" w:cs="Courier New"/>
          <w:bCs/>
          <w:color w:val="auto"/>
        </w:rPr>
        <w:t>乙方</w:t>
      </w:r>
      <w:r>
        <w:rPr>
          <w:rFonts w:hint="eastAsia" w:ascii="宋体" w:hAnsi="宋体"/>
          <w:color w:val="auto"/>
        </w:rPr>
        <w:t>应及时向甲方提供完善的竣工资料和培训服务</w:t>
      </w:r>
      <w:r>
        <w:rPr>
          <w:rFonts w:hint="eastAsia" w:ascii="宋体" w:hAnsi="宋体" w:cs="Courier New"/>
          <w:bCs/>
          <w:color w:val="auto"/>
          <w:kern w:val="2"/>
        </w:rPr>
        <w:t>，并在得到甲方认可后方可进行项目验收。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Courier New"/>
          <w:bCs/>
          <w:color w:val="auto"/>
          <w:sz w:val="24"/>
          <w:szCs w:val="24"/>
        </w:rPr>
        <w:t>乙方</w:t>
      </w:r>
      <w:r>
        <w:rPr>
          <w:rFonts w:hint="eastAsia" w:ascii="宋体" w:hAnsi="宋体" w:cs="宋体"/>
          <w:color w:val="auto"/>
          <w:sz w:val="24"/>
          <w:szCs w:val="24"/>
        </w:rPr>
        <w:t>的投标报价包含了甲方现有场地条件下，进行成交设备的安装调试达到可使用状态，并验收合格前的所有费用及现场所有的配套管理费用。</w:t>
      </w:r>
    </w:p>
    <w:p>
      <w:pPr>
        <w:spacing w:line="46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13.3乙方投标时提供的样品作为供货验收的依据，实际供货时达不到样品质量的，甲方有权拒收，乙方必须重新按要求进行供货，如重新供货仍达不到样品质量的，甲方有权直接取消乙方中标资格，并且乙方须对甲方造成的损失进行按实赔偿。</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13.8验收时乙方必须在现场，验收完毕后作出验收结果报告；验收费用由乙双方协商解决。</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14"/>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18.2本合同未尽事宜，遵照《合同法》有关条文执行。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14"/>
        <w:widowControl w:val="0"/>
        <w:snapToGrid w:val="0"/>
        <w:spacing w:before="0" w:beforeAutospacing="0" w:after="0" w:afterAutospacing="0" w:line="460" w:lineRule="exact"/>
        <w:ind w:firstLine="480" w:firstLineChars="200"/>
        <w:jc w:val="both"/>
        <w:rPr>
          <w:color w:val="auto"/>
        </w:rPr>
      </w:pPr>
    </w:p>
    <w:p>
      <w:pPr>
        <w:pStyle w:val="14"/>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14"/>
        <w:widowControl w:val="0"/>
        <w:snapToGrid w:val="0"/>
        <w:spacing w:before="0" w:beforeAutospacing="0" w:after="0" w:afterAutospacing="0" w:line="460" w:lineRule="exact"/>
        <w:ind w:firstLine="480" w:firstLineChars="200"/>
        <w:jc w:val="both"/>
        <w:rPr>
          <w:color w:val="auto"/>
        </w:rPr>
      </w:pPr>
    </w:p>
    <w:p>
      <w:pPr>
        <w:pStyle w:val="14"/>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14"/>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14"/>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100"/>
        <w:ind w:left="0" w:leftChars="0" w:right="1470" w:firstLine="720" w:firstLineChars="300"/>
        <w:rPr>
          <w:rFonts w:asciiTheme="minorEastAsia" w:hAnsiTheme="minorEastAsia" w:eastAsiaTheme="minorEastAsia" w:cstheme="minorEastAsia"/>
          <w:color w:val="auto"/>
          <w:sz w:val="24"/>
        </w:rPr>
      </w:pPr>
    </w:p>
    <w:p>
      <w:pPr>
        <w:pStyle w:val="26"/>
        <w:spacing w:line="360" w:lineRule="auto"/>
        <w:rPr>
          <w:rStyle w:val="36"/>
          <w:rFonts w:asciiTheme="minorEastAsia" w:hAnsiTheme="minorEastAsia" w:eastAsiaTheme="minorEastAsia" w:cstheme="minorEastAsia"/>
          <w:b/>
          <w:color w:val="auto"/>
          <w:sz w:val="24"/>
          <w:szCs w:val="24"/>
        </w:rPr>
      </w:pPr>
      <w:r>
        <w:rPr>
          <w:rStyle w:val="36"/>
          <w:rFonts w:hint="eastAsia" w:asciiTheme="minorEastAsia" w:hAnsiTheme="minorEastAsia" w:eastAsiaTheme="minorEastAsia" w:cstheme="minorEastAsia"/>
          <w:b/>
          <w:color w:val="auto"/>
          <w:sz w:val="44"/>
        </w:rPr>
        <w:t>第四章 项目需求</w:t>
      </w:r>
    </w:p>
    <w:p>
      <w:pPr>
        <w:snapToGrid w:val="0"/>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一、工期：合同签定后30日历天内项目实施完毕。</w:t>
      </w:r>
    </w:p>
    <w:p>
      <w:pPr>
        <w:snapToGrid w:val="0"/>
        <w:spacing w:line="400" w:lineRule="exact"/>
        <w:ind w:firstLine="482" w:firstLineChars="200"/>
        <w:rPr>
          <w:rFonts w:ascii="宋体" w:hAnsi="宋体" w:cs="宋体"/>
          <w:color w:val="auto"/>
          <w:sz w:val="24"/>
        </w:rPr>
      </w:pPr>
      <w:r>
        <w:rPr>
          <w:rFonts w:hint="eastAsia" w:ascii="宋体" w:hAnsi="宋体" w:cs="宋体"/>
          <w:b/>
          <w:color w:val="auto"/>
          <w:sz w:val="24"/>
          <w:szCs w:val="24"/>
        </w:rPr>
        <w:t>二、招标范</w:t>
      </w:r>
      <w:r>
        <w:rPr>
          <w:rFonts w:hint="eastAsia" w:ascii="宋体" w:hAnsi="宋体" w:cs="宋体"/>
          <w:b/>
          <w:color w:val="auto"/>
          <w:sz w:val="24"/>
        </w:rPr>
        <w:t>围：</w:t>
      </w:r>
      <w:r>
        <w:rPr>
          <w:rFonts w:hint="eastAsia" w:ascii="宋体" w:hAnsi="宋体" w:cs="宋体"/>
          <w:color w:val="auto"/>
          <w:sz w:val="24"/>
        </w:rPr>
        <w:t>盐城工业职业技术学院</w:t>
      </w:r>
      <w:r>
        <w:rPr>
          <w:rFonts w:hint="eastAsia" w:ascii="宋体" w:hAnsi="宋体" w:cs="宋体"/>
          <w:bCs/>
          <w:color w:val="auto"/>
          <w:sz w:val="24"/>
          <w:szCs w:val="24"/>
        </w:rPr>
        <w:t>二级</w:t>
      </w:r>
      <w:r>
        <w:rPr>
          <w:rFonts w:hint="eastAsia" w:ascii="宋体" w:hAnsi="宋体" w:cs="宋体"/>
          <w:color w:val="auto"/>
          <w:sz w:val="24"/>
        </w:rPr>
        <w:t>教学组团空调系统设备材料的采购、供应、运输、安装、调试、验收、交付、售前、售后等伴随服务工作，具体内容及要求详见招标人提供的采购需求，招标人保留适当变更的权利。</w:t>
      </w:r>
    </w:p>
    <w:p>
      <w:pPr>
        <w:spacing w:line="400" w:lineRule="exact"/>
        <w:ind w:firstLine="482" w:firstLineChars="200"/>
        <w:rPr>
          <w:rFonts w:ascii="宋体" w:hAnsi="宋体" w:cs="宋体"/>
          <w:color w:val="auto"/>
          <w:sz w:val="24"/>
        </w:rPr>
      </w:pPr>
      <w:r>
        <w:rPr>
          <w:rFonts w:hint="eastAsia" w:ascii="宋体" w:hAnsi="宋体" w:cs="宋体"/>
          <w:b/>
          <w:color w:val="auto"/>
          <w:sz w:val="24"/>
          <w:szCs w:val="24"/>
        </w:rPr>
        <w:t>三、投标报价：</w:t>
      </w:r>
      <w:r>
        <w:rPr>
          <w:rFonts w:hint="eastAsia" w:ascii="宋体" w:hAnsi="宋体" w:cs="宋体"/>
          <w:color w:val="auto"/>
          <w:sz w:val="24"/>
        </w:rPr>
        <w:t>统一采用人民币作为计量单位，并且精确到元、角、分(精确到小数点后二位数)。</w:t>
      </w:r>
    </w:p>
    <w:p>
      <w:pPr>
        <w:spacing w:line="400" w:lineRule="exact"/>
        <w:ind w:firstLine="482" w:firstLineChars="200"/>
        <w:jc w:val="left"/>
        <w:rPr>
          <w:rFonts w:ascii="宋体" w:hAnsi="宋体" w:cs="宋体"/>
          <w:color w:val="auto"/>
          <w:sz w:val="24"/>
        </w:rPr>
      </w:pPr>
      <w:r>
        <w:rPr>
          <w:rFonts w:hint="eastAsia" w:ascii="宋体" w:hAnsi="宋体" w:cs="宋体"/>
          <w:b/>
          <w:color w:val="auto"/>
          <w:sz w:val="24"/>
        </w:rPr>
        <w:t>技术要求中规定的新机安装、调试和培训费用</w:t>
      </w:r>
      <w:r>
        <w:rPr>
          <w:rFonts w:hint="eastAsia" w:ascii="宋体" w:hAnsi="宋体" w:cs="宋体"/>
          <w:color w:val="auto"/>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auto"/>
          <w:sz w:val="24"/>
        </w:rPr>
        <w:t>招标代理费</w:t>
      </w:r>
      <w:r>
        <w:rPr>
          <w:rFonts w:hint="eastAsia" w:ascii="宋体" w:hAnsi="宋体" w:cs="宋体"/>
          <w:color w:val="auto"/>
          <w:sz w:val="24"/>
        </w:rPr>
        <w:t>、国家对乙方征收的各种税费等涉及到的所有费用。</w:t>
      </w:r>
    </w:p>
    <w:p>
      <w:pPr>
        <w:tabs>
          <w:tab w:val="left" w:pos="900"/>
        </w:tabs>
        <w:spacing w:line="420" w:lineRule="exact"/>
        <w:ind w:firstLine="241" w:firstLineChars="100"/>
        <w:rPr>
          <w:rFonts w:ascii="宋体" w:hAnsi="宋体" w:cs="宋体"/>
          <w:b/>
          <w:bCs/>
          <w:color w:val="auto"/>
          <w:sz w:val="24"/>
        </w:rPr>
      </w:pPr>
      <w:r>
        <w:rPr>
          <w:rFonts w:hint="eastAsia" w:ascii="宋体" w:hAnsi="宋体" w:cs="宋体"/>
          <w:b/>
          <w:color w:val="auto"/>
          <w:sz w:val="24"/>
          <w:szCs w:val="24"/>
        </w:rPr>
        <w:t>四、现场察看：</w:t>
      </w:r>
      <w:r>
        <w:rPr>
          <w:rFonts w:hint="eastAsia" w:ascii="宋体" w:hAnsi="宋体" w:cs="宋体"/>
          <w:b/>
          <w:bCs/>
          <w:color w:val="auto"/>
          <w:sz w:val="24"/>
        </w:rPr>
        <w:t>各投标人需在本公告发布日起1</w:t>
      </w:r>
      <w:r>
        <w:rPr>
          <w:rFonts w:hint="eastAsia" w:ascii="宋体" w:hAnsi="宋体" w:cs="宋体"/>
          <w:b/>
          <w:bCs/>
          <w:color w:val="auto"/>
          <w:sz w:val="24"/>
          <w:lang w:val="en-US" w:eastAsia="zh-CN"/>
        </w:rPr>
        <w:t>5</w:t>
      </w:r>
      <w:r>
        <w:rPr>
          <w:rFonts w:hint="eastAsia" w:ascii="宋体" w:hAnsi="宋体" w:cs="宋体"/>
          <w:b/>
          <w:bCs/>
          <w:color w:val="auto"/>
          <w:sz w:val="24"/>
        </w:rPr>
        <w:t>天内与项目联系人联系，必须、到项目现场察看，中标后不再增加任何费用。</w:t>
      </w:r>
      <w:r>
        <w:rPr>
          <w:rFonts w:hint="eastAsia" w:ascii="宋体" w:hAnsi="宋体" w:cs="宋体"/>
          <w:color w:val="auto"/>
          <w:sz w:val="24"/>
        </w:rPr>
        <w:t>充分了解工地位置、情况、道路、储存空间、作业条件、基层状况及任何其它足以影响投标价的情况，并实际踏勘招标人需要建设的实际工地现场，核实实际的工作量（以便按招标人提供的招标内容、图纸及详细的做法要求进行报价），并根据现场的实际情况将本工程可预见的相关费用考虑到投标报价中，投标人中标后可预见的相关费用包干使用。招标人向投标人提供的有关现场的数据和资料，是招标人现有的能够被投标人利用的资料，招标人对投标人做出的任何推论、理解和结论均不负责任。</w:t>
      </w:r>
      <w:r>
        <w:rPr>
          <w:rFonts w:hint="eastAsia" w:ascii="宋体" w:hAnsi="宋体" w:cs="宋体"/>
          <w:b/>
          <w:bCs/>
          <w:color w:val="auto"/>
          <w:sz w:val="24"/>
        </w:rPr>
        <w:t>各投标人在投标前必须进行现场踏勘，取得校方踏勘证明书的方可参加投标,否则其投标文件作无效标书处理（现场踏勘证明书需盐城工业职业技术学院后勤处盖章）</w:t>
      </w:r>
      <w:r>
        <w:rPr>
          <w:rFonts w:hint="eastAsia" w:ascii="宋体" w:hAnsi="宋体" w:cs="宋体"/>
          <w:color w:val="auto"/>
          <w:sz w:val="24"/>
        </w:rPr>
        <w:t>。</w:t>
      </w:r>
      <w:r>
        <w:rPr>
          <w:rFonts w:hint="eastAsia" w:ascii="宋体" w:hAnsi="宋体" w:cs="宋体"/>
          <w:b/>
          <w:bCs/>
          <w:color w:val="auto"/>
          <w:sz w:val="24"/>
        </w:rPr>
        <w:t>现场勘查联系人：陈昌进，联系电话：18762383006。</w:t>
      </w:r>
    </w:p>
    <w:p>
      <w:pPr>
        <w:spacing w:line="40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五、主要技术参数及清单</w:t>
      </w:r>
    </w:p>
    <w:p>
      <w:pPr>
        <w:pStyle w:val="4"/>
        <w:spacing w:line="400" w:lineRule="exact"/>
        <w:rPr>
          <w:rFonts w:ascii="宋体" w:hAnsi="宋体" w:eastAsia="宋体" w:cs="宋体"/>
          <w:color w:val="auto"/>
        </w:rPr>
      </w:pPr>
      <w:r>
        <w:rPr>
          <w:rFonts w:hint="eastAsia" w:ascii="宋体" w:hAnsi="宋体" w:eastAsia="宋体" w:cs="宋体"/>
          <w:color w:val="auto"/>
        </w:rPr>
        <w:t>采购货物清单、主要性能参数</w:t>
      </w:r>
    </w:p>
    <w:tbl>
      <w:tblPr>
        <w:tblStyle w:val="17"/>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9"/>
        <w:gridCol w:w="1050"/>
        <w:gridCol w:w="3552"/>
        <w:gridCol w:w="1488"/>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509" w:type="dxa"/>
            <w:noWrap/>
            <w:tcMar>
              <w:top w:w="15" w:type="dxa"/>
              <w:left w:w="15" w:type="dxa"/>
              <w:right w:w="15" w:type="dxa"/>
            </w:tcMar>
            <w:vAlign w:val="center"/>
          </w:tcPr>
          <w:p>
            <w:pPr>
              <w:jc w:val="center"/>
              <w:rPr>
                <w:b/>
                <w:color w:val="auto"/>
              </w:rPr>
            </w:pPr>
            <w:r>
              <w:rPr>
                <w:rFonts w:hint="eastAsia"/>
                <w:b/>
                <w:color w:val="auto"/>
              </w:rPr>
              <w:t>机  型</w:t>
            </w:r>
          </w:p>
        </w:tc>
        <w:tc>
          <w:tcPr>
            <w:tcW w:w="4602" w:type="dxa"/>
            <w:gridSpan w:val="2"/>
            <w:noWrap/>
            <w:tcMar>
              <w:top w:w="15" w:type="dxa"/>
              <w:left w:w="15" w:type="dxa"/>
              <w:right w:w="15" w:type="dxa"/>
            </w:tcMar>
            <w:vAlign w:val="center"/>
          </w:tcPr>
          <w:p>
            <w:pPr>
              <w:jc w:val="center"/>
              <w:rPr>
                <w:b/>
                <w:color w:val="auto"/>
              </w:rPr>
            </w:pPr>
            <w:r>
              <w:rPr>
                <w:rFonts w:hint="eastAsia"/>
                <w:b/>
                <w:color w:val="auto"/>
              </w:rPr>
              <w:t>主要技术参数</w:t>
            </w:r>
          </w:p>
        </w:tc>
        <w:tc>
          <w:tcPr>
            <w:tcW w:w="1488" w:type="dxa"/>
            <w:noWrap/>
            <w:tcMar>
              <w:top w:w="15" w:type="dxa"/>
              <w:left w:w="15" w:type="dxa"/>
              <w:right w:w="15" w:type="dxa"/>
            </w:tcMar>
            <w:vAlign w:val="center"/>
          </w:tcPr>
          <w:p>
            <w:pPr>
              <w:jc w:val="center"/>
              <w:rPr>
                <w:b/>
                <w:color w:val="auto"/>
              </w:rPr>
            </w:pPr>
            <w:r>
              <w:rPr>
                <w:rFonts w:hint="eastAsia"/>
                <w:b/>
                <w:color w:val="auto"/>
              </w:rPr>
              <w:t>数  量</w:t>
            </w:r>
          </w:p>
        </w:tc>
        <w:tc>
          <w:tcPr>
            <w:tcW w:w="1365" w:type="dxa"/>
            <w:noWrap/>
            <w:tcMar>
              <w:top w:w="15" w:type="dxa"/>
              <w:left w:w="15" w:type="dxa"/>
              <w:right w:w="15" w:type="dxa"/>
            </w:tcMar>
            <w:vAlign w:val="center"/>
          </w:tcPr>
          <w:p>
            <w:pPr>
              <w:jc w:val="center"/>
              <w:rPr>
                <w:b/>
                <w:color w:val="auto"/>
              </w:rPr>
            </w:pPr>
            <w:r>
              <w:rPr>
                <w:rFonts w:hint="eastAsia"/>
                <w:b/>
                <w:color w:val="auto"/>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trPr>
        <w:tc>
          <w:tcPr>
            <w:tcW w:w="1509"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color w:val="auto"/>
                <w:kern w:val="0"/>
              </w:rPr>
              <w:t>1.5匹壁挂机</w:t>
            </w:r>
          </w:p>
        </w:tc>
        <w:tc>
          <w:tcPr>
            <w:tcW w:w="4602" w:type="dxa"/>
            <w:gridSpan w:val="2"/>
            <w:noWrap/>
            <w:tcMar>
              <w:top w:w="15" w:type="dxa"/>
              <w:left w:w="15" w:type="dxa"/>
              <w:right w:w="15" w:type="dxa"/>
            </w:tcMar>
            <w:vAlign w:val="center"/>
          </w:tcPr>
          <w:p>
            <w:pPr>
              <w:spacing w:line="320" w:lineRule="exact"/>
              <w:rPr>
                <w:rFonts w:ascii="宋体" w:hAnsi="宋体" w:cs="宋体"/>
                <w:color w:val="auto"/>
              </w:rPr>
            </w:pPr>
            <w:r>
              <w:rPr>
                <w:rFonts w:hint="eastAsia" w:ascii="宋体" w:hAnsi="宋体" w:cs="宋体"/>
                <w:color w:val="auto"/>
              </w:rPr>
              <w:t>面板颜色： 白色       冷暖类型：冷暖</w:t>
            </w:r>
          </w:p>
          <w:p>
            <w:pPr>
              <w:spacing w:line="320" w:lineRule="exact"/>
              <w:rPr>
                <w:rFonts w:ascii="宋体" w:hAnsi="宋体" w:cs="宋体"/>
                <w:color w:val="auto"/>
              </w:rPr>
            </w:pPr>
            <w:r>
              <w:rPr>
                <w:rFonts w:hint="eastAsia" w:ascii="宋体" w:hAnsi="宋体" w:cs="宋体"/>
                <w:color w:val="auto"/>
              </w:rPr>
              <w:t>制冷量≥3500W；       制冷功率≤780W；</w:t>
            </w:r>
          </w:p>
          <w:p>
            <w:pPr>
              <w:spacing w:line="320" w:lineRule="exact"/>
              <w:rPr>
                <w:rFonts w:ascii="宋体" w:hAnsi="宋体" w:cs="宋体"/>
                <w:color w:val="auto"/>
              </w:rPr>
            </w:pPr>
            <w:r>
              <w:rPr>
                <w:rFonts w:hint="eastAsia" w:ascii="宋体" w:hAnsi="宋体" w:cs="宋体"/>
                <w:color w:val="auto"/>
              </w:rPr>
              <w:t>制热量≥4900W；       制热功率≤1350W；</w:t>
            </w:r>
          </w:p>
          <w:p>
            <w:pPr>
              <w:spacing w:line="320" w:lineRule="exact"/>
              <w:rPr>
                <w:rFonts w:ascii="宋体" w:hAnsi="宋体" w:cs="宋体"/>
                <w:color w:val="auto"/>
              </w:rPr>
            </w:pPr>
            <w:r>
              <w:rPr>
                <w:rFonts w:hint="eastAsia" w:ascii="宋体" w:hAnsi="宋体" w:cs="宋体"/>
                <w:color w:val="auto"/>
              </w:rPr>
              <w:t>电辅加热：支持        变频/定频：变频</w:t>
            </w:r>
          </w:p>
          <w:p>
            <w:pPr>
              <w:spacing w:line="320" w:lineRule="exact"/>
              <w:rPr>
                <w:rFonts w:ascii="宋体" w:hAnsi="宋体" w:cs="宋体"/>
                <w:color w:val="auto"/>
              </w:rPr>
            </w:pPr>
            <w:r>
              <w:rPr>
                <w:rFonts w:hint="eastAsia" w:ascii="宋体" w:hAnsi="宋体" w:cs="宋体"/>
                <w:color w:val="auto"/>
              </w:rPr>
              <w:t xml:space="preserve">国家能效等级：2级及以上     </w:t>
            </w:r>
          </w:p>
          <w:p>
            <w:pPr>
              <w:spacing w:line="320" w:lineRule="exact"/>
              <w:rPr>
                <w:rFonts w:ascii="宋体" w:hAnsi="宋体" w:cs="宋体"/>
                <w:color w:val="auto"/>
              </w:rPr>
            </w:pPr>
            <w:r>
              <w:rPr>
                <w:rFonts w:hint="eastAsia" w:ascii="宋体" w:hAnsi="宋体" w:cs="宋体"/>
                <w:color w:val="auto"/>
              </w:rPr>
              <w:t>室内机最大噪音：≤41dB(A)</w:t>
            </w:r>
          </w:p>
          <w:p>
            <w:pPr>
              <w:jc w:val="left"/>
              <w:textAlignment w:val="center"/>
              <w:rPr>
                <w:rFonts w:ascii="宋体" w:hAnsi="宋体" w:cs="宋体"/>
                <w:color w:val="auto"/>
              </w:rPr>
            </w:pP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b/>
                <w:color w:val="auto"/>
                <w:kern w:val="0"/>
              </w:rPr>
              <w:t>3</w:t>
            </w:r>
          </w:p>
        </w:tc>
        <w:tc>
          <w:tcPr>
            <w:tcW w:w="1365" w:type="dxa"/>
            <w:noWrap/>
            <w:tcMar>
              <w:top w:w="15" w:type="dxa"/>
              <w:left w:w="15" w:type="dxa"/>
              <w:right w:w="15" w:type="dxa"/>
            </w:tcMar>
            <w:vAlign w:val="center"/>
          </w:tcPr>
          <w:p>
            <w:pPr>
              <w:jc w:val="center"/>
              <w:textAlignment w:val="center"/>
              <w:rPr>
                <w:rFonts w:ascii="宋体" w:hAnsi="宋体" w:cs="宋体"/>
                <w:b/>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7" w:hRule="atLeast"/>
        </w:trPr>
        <w:tc>
          <w:tcPr>
            <w:tcW w:w="1509"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2匹壁挂机</w:t>
            </w:r>
          </w:p>
        </w:tc>
        <w:tc>
          <w:tcPr>
            <w:tcW w:w="4602" w:type="dxa"/>
            <w:gridSpan w:val="2"/>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面板颜色：白色     冷暖类型：冷暖</w:t>
            </w:r>
          </w:p>
          <w:p>
            <w:pPr>
              <w:jc w:val="left"/>
              <w:textAlignment w:val="center"/>
              <w:rPr>
                <w:rFonts w:ascii="宋体" w:hAnsi="宋体" w:cs="宋体"/>
                <w:color w:val="auto"/>
              </w:rPr>
            </w:pPr>
            <w:r>
              <w:rPr>
                <w:rFonts w:hint="eastAsia" w:ascii="宋体" w:hAnsi="宋体" w:cs="宋体"/>
                <w:color w:val="auto"/>
              </w:rPr>
              <w:t xml:space="preserve">制冷量≥5000w；    制冷功率≦1400w </w:t>
            </w:r>
          </w:p>
          <w:p>
            <w:pPr>
              <w:jc w:val="left"/>
              <w:textAlignment w:val="center"/>
              <w:rPr>
                <w:rFonts w:ascii="宋体" w:hAnsi="宋体" w:cs="宋体"/>
                <w:color w:val="auto"/>
              </w:rPr>
            </w:pPr>
            <w:r>
              <w:rPr>
                <w:rFonts w:hint="eastAsia" w:ascii="宋体" w:hAnsi="宋体" w:cs="宋体"/>
                <w:color w:val="auto"/>
              </w:rPr>
              <w:t>制热量≥6800w；    制热功率≦2400w</w:t>
            </w:r>
          </w:p>
          <w:p>
            <w:pPr>
              <w:jc w:val="left"/>
              <w:textAlignment w:val="center"/>
              <w:rPr>
                <w:rFonts w:ascii="宋体" w:hAnsi="宋体" w:cs="宋体"/>
                <w:color w:val="auto"/>
              </w:rPr>
            </w:pPr>
            <w:r>
              <w:rPr>
                <w:rFonts w:hint="eastAsia" w:ascii="宋体" w:hAnsi="宋体" w:cs="宋体"/>
                <w:color w:val="auto"/>
              </w:rPr>
              <w:t>电辅加热：支持     变频/定频：变频</w:t>
            </w:r>
          </w:p>
          <w:p>
            <w:pPr>
              <w:jc w:val="left"/>
              <w:textAlignment w:val="center"/>
              <w:rPr>
                <w:rFonts w:ascii="宋体" w:hAnsi="宋体" w:cs="宋体"/>
                <w:color w:val="auto"/>
              </w:rPr>
            </w:pPr>
            <w:r>
              <w:rPr>
                <w:rFonts w:hint="eastAsia" w:ascii="宋体" w:hAnsi="宋体" w:cs="宋体"/>
                <w:color w:val="auto"/>
              </w:rPr>
              <w:t>国家能效等级：2级及以上</w:t>
            </w:r>
            <w:r>
              <w:rPr>
                <w:rFonts w:hint="eastAsia" w:ascii="宋体" w:hAnsi="宋体" w:cs="宋体"/>
                <w:color w:val="auto"/>
              </w:rPr>
              <w:br w:type="textWrapping"/>
            </w:r>
            <w:r>
              <w:rPr>
                <w:rFonts w:hint="eastAsia" w:ascii="宋体" w:hAnsi="宋体" w:cs="宋体"/>
                <w:color w:val="auto"/>
              </w:rPr>
              <w:t>室内机最大噪音≤44分贝</w:t>
            </w:r>
            <w:r>
              <w:rPr>
                <w:rFonts w:hint="eastAsia" w:ascii="宋体" w:hAnsi="宋体" w:cs="宋体"/>
                <w:color w:val="auto"/>
              </w:rPr>
              <w:br w:type="textWrapping"/>
            </w:r>
            <w:r>
              <w:rPr>
                <w:rFonts w:hint="eastAsia" w:ascii="宋体" w:hAnsi="宋体" w:cs="宋体"/>
                <w:color w:val="auto"/>
              </w:rPr>
              <w:t>独立除湿：支持   扫风方式：上下扫风</w:t>
            </w:r>
          </w:p>
          <w:p>
            <w:pPr>
              <w:jc w:val="left"/>
              <w:textAlignment w:val="center"/>
              <w:rPr>
                <w:rFonts w:ascii="宋体" w:hAnsi="宋体" w:cs="宋体"/>
                <w:b/>
                <w:color w:val="auto"/>
              </w:rPr>
            </w:pPr>
            <w:r>
              <w:rPr>
                <w:rFonts w:hint="eastAsia" w:ascii="宋体" w:hAnsi="宋体" w:cs="宋体"/>
                <w:b/>
                <w:color w:val="auto"/>
              </w:rPr>
              <w:t>根据现场情况采用集中排水</w:t>
            </w:r>
          </w:p>
        </w:tc>
        <w:tc>
          <w:tcPr>
            <w:tcW w:w="1488"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51</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7" w:hRule="atLeast"/>
        </w:trPr>
        <w:tc>
          <w:tcPr>
            <w:tcW w:w="1509" w:type="dxa"/>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kern w:val="0"/>
              </w:rPr>
              <w:t>3匹柜机</w:t>
            </w:r>
          </w:p>
        </w:tc>
        <w:tc>
          <w:tcPr>
            <w:tcW w:w="4602" w:type="dxa"/>
            <w:gridSpan w:val="2"/>
            <w:noWrap/>
            <w:tcMar>
              <w:top w:w="15" w:type="dxa"/>
              <w:left w:w="15" w:type="dxa"/>
              <w:right w:w="15" w:type="dxa"/>
            </w:tcMar>
            <w:vAlign w:val="center"/>
          </w:tcPr>
          <w:p>
            <w:pPr>
              <w:jc w:val="left"/>
              <w:textAlignment w:val="center"/>
              <w:rPr>
                <w:rFonts w:ascii="宋体" w:hAnsi="宋体" w:cs="宋体"/>
                <w:color w:val="auto"/>
              </w:rPr>
            </w:pPr>
            <w:r>
              <w:rPr>
                <w:rFonts w:hint="eastAsia" w:ascii="宋体" w:hAnsi="宋体" w:cs="宋体"/>
                <w:color w:val="auto"/>
              </w:rPr>
              <w:t>面板颜色：白色    冷暖类型：冷暖</w:t>
            </w:r>
            <w:r>
              <w:rPr>
                <w:rFonts w:hint="eastAsia" w:ascii="宋体" w:hAnsi="宋体" w:cs="宋体"/>
                <w:color w:val="auto"/>
              </w:rPr>
              <w:br w:type="textWrapping"/>
            </w:r>
            <w:r>
              <w:rPr>
                <w:rFonts w:hint="eastAsia" w:ascii="宋体" w:hAnsi="宋体" w:cs="宋体"/>
                <w:color w:val="auto"/>
              </w:rPr>
              <w:t xml:space="preserve">制冷量≥7200w；   制冷功率≦2100w </w:t>
            </w:r>
            <w:r>
              <w:rPr>
                <w:rFonts w:hint="eastAsia" w:ascii="宋体" w:hAnsi="宋体" w:cs="宋体"/>
                <w:color w:val="auto"/>
              </w:rPr>
              <w:br w:type="textWrapping"/>
            </w:r>
            <w:r>
              <w:rPr>
                <w:rFonts w:hint="eastAsia" w:ascii="宋体" w:hAnsi="宋体" w:cs="宋体"/>
                <w:color w:val="auto"/>
              </w:rPr>
              <w:t>制热量≥9500w；   制热功率≦2900w</w:t>
            </w:r>
            <w:r>
              <w:rPr>
                <w:rFonts w:hint="eastAsia" w:ascii="宋体" w:hAnsi="宋体" w:cs="宋体"/>
                <w:color w:val="auto"/>
              </w:rPr>
              <w:br w:type="textWrapping"/>
            </w:r>
            <w:r>
              <w:rPr>
                <w:rFonts w:hint="eastAsia" w:ascii="宋体" w:hAnsi="宋体" w:cs="宋体"/>
                <w:color w:val="auto"/>
              </w:rPr>
              <w:t>电辅加热：支持    变频/定频：变频</w:t>
            </w:r>
            <w:r>
              <w:rPr>
                <w:rFonts w:hint="eastAsia" w:ascii="宋体" w:hAnsi="宋体" w:cs="宋体"/>
                <w:color w:val="auto"/>
              </w:rPr>
              <w:br w:type="textWrapping"/>
            </w:r>
            <w:r>
              <w:rPr>
                <w:rFonts w:hint="eastAsia" w:ascii="宋体" w:hAnsi="宋体" w:cs="宋体"/>
                <w:color w:val="auto"/>
              </w:rPr>
              <w:t>国家能效等级：2级及以上</w:t>
            </w:r>
            <w:r>
              <w:rPr>
                <w:rFonts w:hint="eastAsia" w:ascii="宋体" w:hAnsi="宋体" w:cs="宋体"/>
                <w:color w:val="auto"/>
              </w:rPr>
              <w:br w:type="textWrapping"/>
            </w:r>
            <w:r>
              <w:rPr>
                <w:rFonts w:hint="eastAsia" w:ascii="宋体" w:hAnsi="宋体" w:cs="宋体"/>
                <w:color w:val="auto"/>
              </w:rPr>
              <w:t>室内机最大噪音≤46分贝</w:t>
            </w:r>
            <w:r>
              <w:rPr>
                <w:rFonts w:hint="eastAsia" w:ascii="宋体" w:hAnsi="宋体" w:cs="宋体"/>
                <w:color w:val="auto"/>
              </w:rPr>
              <w:br w:type="textWrapping"/>
            </w: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atLeast"/>
        </w:trPr>
        <w:tc>
          <w:tcPr>
            <w:tcW w:w="1509"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5匹柜机</w:t>
            </w:r>
          </w:p>
        </w:tc>
        <w:tc>
          <w:tcPr>
            <w:tcW w:w="4602" w:type="dxa"/>
            <w:gridSpan w:val="2"/>
            <w:noWrap/>
            <w:tcMar>
              <w:top w:w="15" w:type="dxa"/>
              <w:left w:w="15" w:type="dxa"/>
              <w:right w:w="15" w:type="dxa"/>
            </w:tcMar>
            <w:vAlign w:val="center"/>
          </w:tcPr>
          <w:p>
            <w:pPr>
              <w:rPr>
                <w:rFonts w:ascii="宋体" w:hAnsi="宋体" w:cs="宋体"/>
                <w:color w:val="auto"/>
              </w:rPr>
            </w:pPr>
            <w:r>
              <w:rPr>
                <w:rFonts w:hint="eastAsia" w:ascii="宋体" w:hAnsi="宋体" w:cs="宋体"/>
                <w:color w:val="auto"/>
              </w:rPr>
              <w:t>面板颜色： 白色     冷暖类型：冷暖</w:t>
            </w:r>
          </w:p>
          <w:p>
            <w:pPr>
              <w:rPr>
                <w:rFonts w:ascii="宋体" w:hAnsi="宋体" w:cs="宋体"/>
                <w:color w:val="auto"/>
              </w:rPr>
            </w:pPr>
            <w:r>
              <w:rPr>
                <w:rFonts w:hint="eastAsia" w:ascii="宋体" w:hAnsi="宋体" w:cs="宋体"/>
                <w:color w:val="auto"/>
              </w:rPr>
              <w:t>制冷量≥12000W；   制冷功率≤3600W；</w:t>
            </w:r>
          </w:p>
          <w:p>
            <w:pPr>
              <w:rPr>
                <w:rFonts w:ascii="宋体" w:hAnsi="宋体" w:cs="宋体"/>
                <w:color w:val="auto"/>
              </w:rPr>
            </w:pPr>
            <w:r>
              <w:rPr>
                <w:rFonts w:hint="eastAsia" w:ascii="宋体" w:hAnsi="宋体" w:cs="宋体"/>
                <w:color w:val="auto"/>
              </w:rPr>
              <w:t>制热量≥14000W；    制热功率≤3900W；</w:t>
            </w:r>
          </w:p>
          <w:p>
            <w:pPr>
              <w:rPr>
                <w:rFonts w:ascii="宋体" w:hAnsi="宋体" w:cs="宋体"/>
                <w:color w:val="auto"/>
              </w:rPr>
            </w:pPr>
            <w:r>
              <w:rPr>
                <w:rFonts w:hint="eastAsia" w:ascii="宋体" w:hAnsi="宋体" w:cs="宋体"/>
                <w:color w:val="auto"/>
              </w:rPr>
              <w:t>电辅加热：支持      变频/定频：变频</w:t>
            </w:r>
          </w:p>
          <w:p>
            <w:pPr>
              <w:rPr>
                <w:rFonts w:ascii="宋体" w:hAnsi="宋体" w:cs="宋体"/>
                <w:color w:val="auto"/>
              </w:rPr>
            </w:pPr>
            <w:r>
              <w:rPr>
                <w:rFonts w:hint="eastAsia" w:ascii="宋体" w:hAnsi="宋体" w:cs="宋体"/>
                <w:color w:val="auto"/>
              </w:rPr>
              <w:t>国家能效等级：2级及以上</w:t>
            </w:r>
          </w:p>
          <w:p>
            <w:pPr>
              <w:rPr>
                <w:rFonts w:ascii="宋体" w:hAnsi="宋体" w:cs="宋体"/>
                <w:color w:val="auto"/>
              </w:rPr>
            </w:pPr>
            <w:r>
              <w:rPr>
                <w:rFonts w:hint="eastAsia" w:ascii="宋体" w:hAnsi="宋体" w:cs="宋体"/>
                <w:color w:val="auto"/>
              </w:rPr>
              <w:t>室内机最大噪音：≤58dB(A)</w:t>
            </w:r>
          </w:p>
          <w:p>
            <w:pPr>
              <w:jc w:val="left"/>
              <w:textAlignment w:val="center"/>
              <w:rPr>
                <w:rFonts w:ascii="宋体" w:hAnsi="宋体" w:cs="宋体"/>
                <w:color w:val="auto"/>
              </w:rPr>
            </w:pPr>
            <w:r>
              <w:rPr>
                <w:rFonts w:hint="eastAsia" w:ascii="宋体" w:hAnsi="宋体" w:cs="宋体"/>
                <w:color w:val="auto"/>
              </w:rPr>
              <w:t>独立除湿：支持    扫风方式：上下扫风</w:t>
            </w:r>
          </w:p>
        </w:tc>
        <w:tc>
          <w:tcPr>
            <w:tcW w:w="1488" w:type="dxa"/>
            <w:noWrap/>
            <w:tcMar>
              <w:top w:w="15" w:type="dxa"/>
              <w:left w:w="15" w:type="dxa"/>
              <w:right w:w="15" w:type="dxa"/>
            </w:tcMar>
            <w:vAlign w:val="center"/>
          </w:tcPr>
          <w:p>
            <w:pPr>
              <w:jc w:val="center"/>
              <w:textAlignment w:val="center"/>
              <w:rPr>
                <w:rFonts w:hint="eastAsia" w:ascii="宋体" w:hAnsi="宋体" w:eastAsia="宋体" w:cs="宋体"/>
                <w:color w:val="auto"/>
                <w:kern w:val="0"/>
                <w:lang w:val="en-US" w:eastAsia="zh-CN"/>
              </w:rPr>
            </w:pPr>
            <w:r>
              <w:rPr>
                <w:rFonts w:hint="eastAsia" w:ascii="宋体" w:hAnsi="宋体" w:cs="宋体"/>
                <w:color w:val="auto"/>
                <w:kern w:val="0"/>
              </w:rPr>
              <w:t>9</w:t>
            </w:r>
            <w:r>
              <w:rPr>
                <w:rFonts w:hint="eastAsia" w:ascii="宋体" w:hAnsi="宋体" w:cs="宋体"/>
                <w:color w:val="auto"/>
                <w:kern w:val="0"/>
                <w:lang w:val="en-US" w:eastAsia="zh-CN"/>
              </w:rPr>
              <w:t>6</w:t>
            </w:r>
          </w:p>
        </w:tc>
        <w:tc>
          <w:tcPr>
            <w:tcW w:w="1365" w:type="dxa"/>
            <w:noWrap/>
            <w:tcMar>
              <w:top w:w="15" w:type="dxa"/>
              <w:left w:w="15" w:type="dxa"/>
              <w:right w:w="15" w:type="dxa"/>
            </w:tcMar>
            <w:vAlign w:val="center"/>
          </w:tcPr>
          <w:p>
            <w:pPr>
              <w:jc w:val="center"/>
              <w:textAlignment w:val="center"/>
              <w:rPr>
                <w:rFonts w:ascii="宋体" w:hAnsi="宋体" w:cs="宋体"/>
                <w:color w:val="auto"/>
                <w:kern w:val="0"/>
              </w:rPr>
            </w:pPr>
            <w:r>
              <w:rPr>
                <w:rFonts w:hint="eastAsia" w:ascii="宋体" w:hAnsi="宋体" w:cs="宋体"/>
                <w:color w:val="auto"/>
                <w:kern w:val="0"/>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559" w:type="dxa"/>
            <w:gridSpan w:val="2"/>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安装要求</w:t>
            </w:r>
          </w:p>
        </w:tc>
        <w:tc>
          <w:tcPr>
            <w:tcW w:w="6405" w:type="dxa"/>
            <w:gridSpan w:val="3"/>
            <w:noWrap/>
            <w:tcMar>
              <w:top w:w="15" w:type="dxa"/>
              <w:left w:w="15" w:type="dxa"/>
              <w:right w:w="15" w:type="dxa"/>
            </w:tcMar>
            <w:vAlign w:val="center"/>
          </w:tcPr>
          <w:p>
            <w:pPr>
              <w:jc w:val="left"/>
              <w:textAlignment w:val="center"/>
              <w:rPr>
                <w:rFonts w:ascii="宋体" w:hAnsi="宋体" w:cs="宋体"/>
                <w:b/>
                <w:bCs/>
                <w:color w:val="auto"/>
                <w:kern w:val="0"/>
              </w:rPr>
            </w:pPr>
            <w:r>
              <w:rPr>
                <w:rFonts w:hint="eastAsia" w:ascii="宋体" w:hAnsi="宋体" w:cs="宋体"/>
                <w:color w:val="auto"/>
                <w:kern w:val="0"/>
              </w:rPr>
              <w:t>符合国家标准的纯紫铜管、配套空调安装的开洞、支架、屋顶工字钢、空调排水、吊机等须全部免费安装到位，学校不承担安装产生的任何二次费用。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559" w:type="dxa"/>
            <w:gridSpan w:val="2"/>
            <w:noWrap/>
            <w:tcMar>
              <w:top w:w="15" w:type="dxa"/>
              <w:left w:w="15" w:type="dxa"/>
              <w:right w:w="15" w:type="dxa"/>
            </w:tcMar>
            <w:vAlign w:val="center"/>
          </w:tcPr>
          <w:p>
            <w:pPr>
              <w:jc w:val="center"/>
              <w:rPr>
                <w:rFonts w:ascii="宋体" w:hAnsi="宋体" w:cs="宋体"/>
                <w:bCs/>
                <w:color w:val="auto"/>
                <w:kern w:val="0"/>
              </w:rPr>
            </w:pPr>
            <w:r>
              <w:rPr>
                <w:rFonts w:hint="eastAsia" w:ascii="宋体" w:hAnsi="宋体" w:cs="宋体"/>
                <w:b/>
                <w:bCs/>
                <w:color w:val="auto"/>
              </w:rPr>
              <w:t>质保期需求</w:t>
            </w:r>
          </w:p>
        </w:tc>
        <w:tc>
          <w:tcPr>
            <w:tcW w:w="6405" w:type="dxa"/>
            <w:gridSpan w:val="3"/>
            <w:noWrap/>
            <w:tcMar>
              <w:top w:w="15" w:type="dxa"/>
              <w:left w:w="15" w:type="dxa"/>
              <w:right w:w="15" w:type="dxa"/>
            </w:tcMar>
            <w:vAlign w:val="center"/>
          </w:tcPr>
          <w:p>
            <w:pPr>
              <w:rPr>
                <w:rFonts w:ascii="宋体" w:hAnsi="宋体" w:cs="宋体"/>
                <w:bCs/>
                <w:color w:val="auto"/>
              </w:rPr>
            </w:pPr>
            <w:r>
              <w:rPr>
                <w:rFonts w:hint="eastAsia" w:ascii="宋体" w:hAnsi="宋体" w:cs="宋体"/>
                <w:color w:val="auto"/>
                <w:kern w:val="0"/>
              </w:rPr>
              <w:t>整机免费质保期六年，为保证售后服务的及时性，投标单位必须提供制造厂商出具的质量联保证明（投标时提供原件）。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8964" w:type="dxa"/>
            <w:gridSpan w:val="5"/>
            <w:noWrap/>
            <w:tcMar>
              <w:top w:w="15" w:type="dxa"/>
              <w:left w:w="15" w:type="dxa"/>
              <w:right w:w="15" w:type="dxa"/>
            </w:tcMar>
            <w:vAlign w:val="center"/>
          </w:tcPr>
          <w:p>
            <w:pPr>
              <w:spacing w:line="400" w:lineRule="exact"/>
              <w:rPr>
                <w:rFonts w:ascii="宋体" w:hAnsi="宋体" w:cs="宋体"/>
                <w:color w:val="auto"/>
                <w:kern w:val="0"/>
              </w:rPr>
            </w:pPr>
            <w:r>
              <w:rPr>
                <w:rFonts w:hint="eastAsia" w:ascii="宋体" w:hAnsi="宋体" w:cs="宋体"/>
                <w:color w:val="auto"/>
                <w:kern w:val="0"/>
              </w:rPr>
              <w:t>投标产品必须是当前市场主流机型、标准配置（即产品配置必须与投标生产制造厂商中国总部对外公众网上公布的配置一致），不得以任何名义的“工程机”、“专用机型”、“特配机型”参加投标，也不得用即将停产的机型投标。</w:t>
            </w:r>
          </w:p>
        </w:tc>
      </w:tr>
    </w:tbl>
    <w:p>
      <w:pPr>
        <w:spacing w:line="400" w:lineRule="exact"/>
        <w:ind w:firstLine="422" w:firstLineChars="200"/>
        <w:jc w:val="left"/>
        <w:rPr>
          <w:rFonts w:ascii="宋体" w:hAnsi="宋体" w:cs="宋体"/>
          <w:b/>
          <w:color w:val="auto"/>
          <w:szCs w:val="24"/>
        </w:rPr>
      </w:pPr>
      <w:r>
        <w:rPr>
          <w:rFonts w:hint="eastAsia" w:ascii="宋体" w:hAnsi="宋体" w:cs="宋体"/>
          <w:b/>
          <w:color w:val="auto"/>
          <w:szCs w:val="24"/>
        </w:rPr>
        <w:t>六、有关要求：</w:t>
      </w:r>
    </w:p>
    <w:p>
      <w:pPr>
        <w:spacing w:line="400" w:lineRule="exact"/>
        <w:ind w:firstLine="480" w:firstLineChars="200"/>
        <w:jc w:val="left"/>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1.投标人所投产品原则上应是推荐品牌之一。如投标人提供的为其它品牌产品，此产品知名度、档次、质量、服务等必须相当于或优于上述招标人所选参考品牌，须在招标文件获取截止</w:t>
      </w:r>
      <w:r>
        <w:rPr>
          <w:rFonts w:hint="eastAsia" w:ascii="宋体" w:hAnsi="宋体" w:cs="宋体"/>
          <w:bCs/>
          <w:color w:val="auto"/>
          <w:sz w:val="24"/>
          <w:szCs w:val="24"/>
          <w:lang w:val="en-US" w:eastAsia="zh-CN"/>
        </w:rPr>
        <w:t>五</w:t>
      </w:r>
      <w:r>
        <w:rPr>
          <w:rFonts w:hint="eastAsia" w:ascii="宋体" w:hAnsi="宋体" w:cs="宋体"/>
          <w:bCs/>
          <w:color w:val="auto"/>
          <w:sz w:val="24"/>
          <w:szCs w:val="24"/>
        </w:rPr>
        <w:t>日前以书面方式向招标人提出，（提供相当于或优于参考品牌的佐证材料，如产品检测报告、必须说明的技术参数，以及使用的材料清单等），招标人认为合理的，将以补充公告方式告知所有潜在投标人予以增加。</w:t>
      </w:r>
      <w:r>
        <w:rPr>
          <w:rFonts w:hint="eastAsia" w:ascii="宋体" w:hAnsi="宋体" w:cs="宋体"/>
          <w:bCs/>
          <w:color w:val="auto"/>
          <w:sz w:val="24"/>
          <w:szCs w:val="24"/>
          <w:lang w:val="en-US" w:eastAsia="zh-CN"/>
        </w:rPr>
        <w:t>未以补充公告增加的品牌将不予认可。</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2.样品要求：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投标人投标时须提供详细技术资料及有效产品彩页（不得有涂改），样本(加盖厂方公章)须一并提供，同时提供安装用重要材料（如管道、风口、滤网、控制开关、冷媒管、冷凝水管、电缆等）样品。评标结束，样品封存，作为供货验收的依据。未中标的，评标结束后将样品取回，招标人和采购人不承担保管义务。考虑学校学生安全和校园美观的特殊情况，投标人要对支架的材料防腐防锈以及空调主机和支架的外观美感采取相应的措施，以确保学生安全及校园美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4.安装要求：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 中标人在安装前必须到学校进行现场踏勘，并制定详细的施工方案。施工方案中包括设计图纸（设计说明、系统设置点位表、主要设备清单、平面布点图）、人员配备、工程进度和安全施工具体措施等，确保设备使用安全，外观整齐美观。施工方案经学校审批后，中标人必须安排具有空调安装资质的企业和人员施工。</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（2）安装所需起吊等设备及其它工具由中标人自行解决，费用应包含在报价中。</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（3）中标人应遵守现场的一切规章制度，文明施工；出现任何安全事故，责任由乙方自行承担；不得影响学校正常教育教学秩序。</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（4）中标人负责保管、看护进场的设备及附配件直至完成安装调试，验收合格后交付需方；中标人负责设备、安装设备（工具）等提供适当的保护、包装或覆盖等处理，直至验收合格，以免受损；</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（5）中标人施工工人、施工机械或在运输装卸途中对其他工程及邻近设备、管线等造成损坏；对空间设施、墙面、顶面和地面等破损应由中标人负责修复回原样及承担一切费用；</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（6）无论安装、调试期间或保修过程中，中标人负责及时清理垃圾。并将所有垃圾带离学院。</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（7）所有空调设备在安装调试，验收合格交付之前如发生包括但不限于损坏、被盗等问题全部由中标人负责。</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（8）因项目存在实施安装，为确认实施安全，中标人应具有在有效期内的高空作业证。</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5.验收要求：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（1）产品配置必须原厂出厂时全部自带，所有设备外包装箱不得自行拆封，包装箱上所有标签等不得涂改或撕毁，否则采购单位有权拒绝验收；</w:t>
      </w:r>
    </w:p>
    <w:p>
      <w:pPr>
        <w:pStyle w:val="25"/>
        <w:spacing w:line="400" w:lineRule="exact"/>
        <w:ind w:firstLine="480" w:firstLineChars="200"/>
        <w:rPr>
          <w:rFonts w:ascii="宋体" w:hAnsi="宋体" w:cs="宋体"/>
          <w:bCs/>
          <w:color w:val="auto"/>
          <w:kern w:val="2"/>
        </w:rPr>
      </w:pPr>
      <w:r>
        <w:rPr>
          <w:rFonts w:hint="eastAsia" w:ascii="宋体" w:hAnsi="宋体" w:cs="宋体"/>
          <w:color w:val="auto"/>
        </w:rPr>
        <w:t>（2）标的物交付使用前，中标人应及时向采购人提供完善的竣工资料和培训服务（包含空调管控</w:t>
      </w:r>
      <w:r>
        <w:rPr>
          <w:rFonts w:hint="eastAsia" w:ascii="宋体" w:hAnsi="宋体" w:cs="宋体"/>
          <w:bCs/>
          <w:color w:val="auto"/>
          <w:kern w:val="2"/>
        </w:rPr>
        <w:t>系统操作），并在得到采购人认可后方可进行项目验收。</w:t>
      </w:r>
    </w:p>
    <w:p>
      <w:pPr>
        <w:tabs>
          <w:tab w:val="left" w:pos="1155"/>
        </w:tabs>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（3）本项目成交单位的报价包含了采购人现有场地条件下，进行成交设备的安装调试达到可使用状态，并验收合格前的所有费用及现场所有的配套管理费用。</w:t>
      </w:r>
    </w:p>
    <w:p>
      <w:pPr>
        <w:autoSpaceDE w:val="0"/>
        <w:autoSpaceDN w:val="0"/>
        <w:adjustRightInd w:val="0"/>
        <w:snapToGrid w:val="0"/>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6.售后服务要求：</w:t>
      </w:r>
    </w:p>
    <w:p>
      <w:pPr>
        <w:autoSpaceDE w:val="0"/>
        <w:autoSpaceDN w:val="0"/>
        <w:adjustRightInd w:val="0"/>
        <w:snapToGrid w:val="0"/>
        <w:spacing w:line="400" w:lineRule="exact"/>
        <w:ind w:firstLine="480" w:firstLineChars="200"/>
        <w:jc w:val="left"/>
        <w:rPr>
          <w:rFonts w:ascii="宋体" w:hAnsi="宋体" w:cs="宋体"/>
          <w:bCs/>
          <w:color w:val="auto"/>
        </w:rPr>
      </w:pPr>
      <w:r>
        <w:rPr>
          <w:rFonts w:hint="eastAsia" w:ascii="宋体" w:hAnsi="宋体" w:cs="宋体"/>
          <w:bCs/>
          <w:color w:val="auto"/>
          <w:sz w:val="24"/>
          <w:szCs w:val="24"/>
        </w:rPr>
        <w:t>中标人提供的货物在六年质保期内因货物本身的质量问题发生故障，应负责免费维修或更换。在日常产品使用过程中接到校方通知后2小时内到达现场，并解决故障。质保期内产生的维护费用由中标人承担。</w:t>
      </w:r>
    </w:p>
    <w:p>
      <w:pPr>
        <w:pStyle w:val="4"/>
        <w:spacing w:line="400" w:lineRule="exact"/>
        <w:ind w:firstLine="480" w:firstLineChars="200"/>
        <w:jc w:val="left"/>
        <w:rPr>
          <w:rFonts w:ascii="宋体" w:hAnsi="宋体" w:eastAsia="宋体" w:cs="宋体"/>
          <w:bCs/>
          <w:color w:val="auto"/>
          <w:sz w:val="24"/>
          <w:szCs w:val="24"/>
        </w:rPr>
      </w:pPr>
      <w:bookmarkStart w:id="2" w:name="_Toc511994377"/>
      <w:bookmarkStart w:id="3" w:name="_Toc7599"/>
      <w:r>
        <w:rPr>
          <w:rFonts w:hint="eastAsia" w:ascii="宋体" w:hAnsi="宋体" w:eastAsia="宋体" w:cs="宋体"/>
          <w:bCs/>
          <w:color w:val="auto"/>
          <w:sz w:val="24"/>
          <w:szCs w:val="24"/>
        </w:rPr>
        <w:t>7.技术服务等要求：</w:t>
      </w:r>
      <w:bookmarkEnd w:id="2"/>
      <w:bookmarkEnd w:id="3"/>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（1）所有设备、附（配）件应具备该类产品的功能要求，无瑕疵和缺陷，质量为合格产品，同时有明确的生产厂商或制造厂商；</w:t>
      </w:r>
    </w:p>
    <w:p>
      <w:pPr>
        <w:spacing w:line="4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（2）对于出卖的标的物，乙方应当拥有完整物权，并且乙方负有保证第三人不得向甲方主张任何权利（包括知识产权）的义务。</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8.空调外机尺寸不得大于学校预留安装尺寸，具体尺寸以现场勘察为准，如勘察不准，产生任何后果，由中标人承担。</w:t>
      </w:r>
    </w:p>
    <w:p>
      <w:pPr>
        <w:jc w:val="center"/>
        <w:rPr>
          <w:rFonts w:ascii="宋体" w:hAnsi="宋体" w:cs="宋体"/>
          <w:b/>
          <w:color w:val="auto"/>
          <w:sz w:val="44"/>
        </w:rPr>
        <w:sectPr>
          <w:pgSz w:w="11906" w:h="16838"/>
          <w:pgMar w:top="1417" w:right="1588" w:bottom="1417" w:left="1365" w:header="851" w:footer="907" w:gutter="0"/>
          <w:pgNumType w:fmt="numberInDash"/>
          <w:cols w:space="720" w:num="1"/>
          <w:docGrid w:type="lines" w:linePitch="290" w:charSpace="0"/>
        </w:sectPr>
      </w:pPr>
    </w:p>
    <w:tbl>
      <w:tblPr>
        <w:tblStyle w:val="17"/>
        <w:tblW w:w="8402" w:type="dxa"/>
        <w:tblInd w:w="0" w:type="dxa"/>
        <w:tblLayout w:type="fixed"/>
        <w:tblCellMar>
          <w:top w:w="0" w:type="dxa"/>
          <w:left w:w="0" w:type="dxa"/>
          <w:bottom w:w="0" w:type="dxa"/>
          <w:right w:w="0" w:type="dxa"/>
        </w:tblCellMar>
      </w:tblPr>
      <w:tblGrid>
        <w:gridCol w:w="745"/>
        <w:gridCol w:w="3750"/>
        <w:gridCol w:w="1885"/>
        <w:gridCol w:w="745"/>
        <w:gridCol w:w="1277"/>
      </w:tblGrid>
      <w:tr>
        <w:tblPrEx>
          <w:tblCellMar>
            <w:top w:w="0" w:type="dxa"/>
            <w:left w:w="0" w:type="dxa"/>
            <w:bottom w:w="0" w:type="dxa"/>
            <w:right w:w="0" w:type="dxa"/>
          </w:tblCellMar>
        </w:tblPrEx>
        <w:trPr>
          <w:trHeight w:val="1560" w:hRule="atLeast"/>
        </w:trPr>
        <w:tc>
          <w:tcPr>
            <w:tcW w:w="8402" w:type="dxa"/>
            <w:gridSpan w:val="5"/>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宋体" w:hAnsi="宋体" w:cs="宋体"/>
                <w:b/>
                <w:bCs/>
                <w:color w:val="auto"/>
                <w:sz w:val="40"/>
                <w:szCs w:val="40"/>
              </w:rPr>
            </w:pPr>
            <w:r>
              <w:rPr>
                <w:rFonts w:hint="eastAsia"/>
                <w:b/>
                <w:bCs/>
                <w:color w:val="auto"/>
                <w:sz w:val="40"/>
                <w:szCs w:val="40"/>
              </w:rPr>
              <w:t>各二级学院申请安装空调汇总表</w:t>
            </w:r>
          </w:p>
        </w:tc>
      </w:tr>
      <w:tr>
        <w:tblPrEx>
          <w:tblCellMar>
            <w:top w:w="0" w:type="dxa"/>
            <w:left w:w="0" w:type="dxa"/>
            <w:bottom w:w="0" w:type="dxa"/>
            <w:right w:w="0" w:type="dxa"/>
          </w:tblCellMar>
        </w:tblPrEx>
        <w:trPr>
          <w:trHeight w:val="795"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序号</w:t>
            </w:r>
          </w:p>
        </w:tc>
        <w:tc>
          <w:tcPr>
            <w:tcW w:w="37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各组团、二级学院名称</w:t>
            </w:r>
          </w:p>
        </w:tc>
        <w:tc>
          <w:tcPr>
            <w:tcW w:w="18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空调型号</w:t>
            </w:r>
            <w:r>
              <w:rPr>
                <w:rFonts w:hint="eastAsia"/>
                <w:color w:val="auto"/>
                <w:sz w:val="28"/>
                <w:szCs w:val="28"/>
              </w:rPr>
              <w:br w:type="textWrapping"/>
            </w:r>
            <w:r>
              <w:rPr>
                <w:rFonts w:hint="eastAsia"/>
                <w:color w:val="auto"/>
                <w:sz w:val="28"/>
                <w:szCs w:val="28"/>
              </w:rPr>
              <w:t>（匹）</w:t>
            </w:r>
          </w:p>
        </w:tc>
        <w:tc>
          <w:tcPr>
            <w:tcW w:w="7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数量</w:t>
            </w:r>
          </w:p>
        </w:tc>
        <w:tc>
          <w:tcPr>
            <w:tcW w:w="12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8"/>
                <w:szCs w:val="28"/>
              </w:rPr>
            </w:pPr>
            <w:r>
              <w:rPr>
                <w:rFonts w:hint="eastAsia"/>
                <w:color w:val="auto"/>
                <w:sz w:val="28"/>
                <w:szCs w:val="28"/>
              </w:rPr>
              <w:t>备注</w:t>
            </w: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3750"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药品与健康学院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3750"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12</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经贸学院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3750"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纺织学院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45</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3750"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4</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6</w:t>
            </w:r>
          </w:p>
        </w:tc>
        <w:tc>
          <w:tcPr>
            <w:tcW w:w="3750"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14</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7</w:t>
            </w:r>
          </w:p>
        </w:tc>
        <w:tc>
          <w:tcPr>
            <w:tcW w:w="3750"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智能制造学院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8</w:t>
            </w:r>
          </w:p>
        </w:tc>
        <w:tc>
          <w:tcPr>
            <w:tcW w:w="3750"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3</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9</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艺术设计学院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7</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10</w:t>
            </w:r>
          </w:p>
        </w:tc>
        <w:tc>
          <w:tcPr>
            <w:tcW w:w="3750" w:type="dxa"/>
            <w:vMerge w:val="restart"/>
            <w:tcBorders>
              <w:top w:val="nil"/>
              <w:left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体育中心</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2</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6</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11</w:t>
            </w:r>
          </w:p>
        </w:tc>
        <w:tc>
          <w:tcPr>
            <w:tcW w:w="3750" w:type="dxa"/>
            <w:vMerge w:val="continue"/>
            <w:tcBorders>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12</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汽车与交通学院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16</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13</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建筑工程学院</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14</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信息中心（公）4#3#楼机房</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宿舍1#、2#号楼值班室</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cantSplit/>
          <w:trHeight w:val="454" w:hRule="exact"/>
        </w:trPr>
        <w:tc>
          <w:tcPr>
            <w:tcW w:w="74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16</w:t>
            </w:r>
          </w:p>
        </w:tc>
        <w:tc>
          <w:tcPr>
            <w:tcW w:w="3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宿舍5#、6#号楼物管办公室</w:t>
            </w:r>
          </w:p>
        </w:tc>
        <w:tc>
          <w:tcPr>
            <w:tcW w:w="1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1.5</w:t>
            </w:r>
          </w:p>
        </w:tc>
        <w:tc>
          <w:tcPr>
            <w:tcW w:w="7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r>
              <w:rPr>
                <w:rFonts w:hint="eastAsia"/>
                <w:color w:val="auto"/>
                <w:sz w:val="24"/>
                <w:szCs w:val="28"/>
              </w:rPr>
              <w:t>1</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color w:val="auto"/>
                <w:sz w:val="24"/>
                <w:szCs w:val="28"/>
              </w:rPr>
            </w:pPr>
          </w:p>
        </w:tc>
      </w:tr>
      <w:tr>
        <w:tblPrEx>
          <w:tblCellMar>
            <w:top w:w="0" w:type="dxa"/>
            <w:left w:w="0" w:type="dxa"/>
            <w:bottom w:w="0" w:type="dxa"/>
            <w:right w:w="0" w:type="dxa"/>
          </w:tblCellMar>
        </w:tblPrEx>
        <w:trPr>
          <w:trHeight w:val="841" w:hRule="atLeast"/>
        </w:trPr>
        <w:tc>
          <w:tcPr>
            <w:tcW w:w="4495"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20" w:lineRule="exact"/>
              <w:jc w:val="center"/>
              <w:rPr>
                <w:color w:val="auto"/>
                <w:sz w:val="24"/>
                <w:szCs w:val="28"/>
              </w:rPr>
            </w:pPr>
            <w:r>
              <w:rPr>
                <w:rFonts w:hint="eastAsia"/>
                <w:color w:val="auto"/>
                <w:sz w:val="24"/>
                <w:szCs w:val="28"/>
              </w:rPr>
              <w:t>总计（以实际安装数量为准）</w:t>
            </w:r>
          </w:p>
        </w:tc>
        <w:tc>
          <w:tcPr>
            <w:tcW w:w="3907" w:type="dxa"/>
            <w:gridSpan w:val="3"/>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20" w:lineRule="exact"/>
              <w:jc w:val="center"/>
              <w:rPr>
                <w:color w:val="auto"/>
                <w:sz w:val="24"/>
                <w:szCs w:val="28"/>
              </w:rPr>
            </w:pPr>
            <w:r>
              <w:rPr>
                <w:rFonts w:hint="eastAsia"/>
                <w:color w:val="auto"/>
                <w:sz w:val="24"/>
                <w:szCs w:val="28"/>
              </w:rPr>
              <w:t>5匹</w:t>
            </w:r>
            <w:r>
              <w:rPr>
                <w:rFonts w:hint="eastAsia"/>
                <w:color w:val="auto"/>
                <w:sz w:val="24"/>
                <w:szCs w:val="28"/>
                <w:lang w:val="en-US" w:eastAsia="zh-CN"/>
              </w:rPr>
              <w:t>96</w:t>
            </w:r>
            <w:r>
              <w:rPr>
                <w:rFonts w:hint="eastAsia"/>
                <w:color w:val="auto"/>
                <w:sz w:val="24"/>
                <w:szCs w:val="28"/>
              </w:rPr>
              <w:t>台，3匹</w:t>
            </w:r>
            <w:r>
              <w:rPr>
                <w:rFonts w:hint="eastAsia"/>
                <w:color w:val="auto"/>
                <w:sz w:val="24"/>
                <w:szCs w:val="28"/>
                <w:lang w:val="en-US" w:eastAsia="zh-CN"/>
              </w:rPr>
              <w:t>6</w:t>
            </w:r>
            <w:r>
              <w:rPr>
                <w:rFonts w:hint="eastAsia"/>
                <w:color w:val="auto"/>
                <w:sz w:val="24"/>
                <w:szCs w:val="28"/>
              </w:rPr>
              <w:t>台，2匹51台，1.5匹3台</w:t>
            </w:r>
          </w:p>
        </w:tc>
      </w:tr>
    </w:tbl>
    <w:p>
      <w:pPr>
        <w:spacing w:line="400" w:lineRule="exact"/>
        <w:ind w:firstLine="482" w:firstLineChars="200"/>
        <w:rPr>
          <w:rFonts w:ascii="宋体" w:hAnsi="宋体" w:cs="宋体"/>
          <w:b/>
          <w:color w:val="auto"/>
          <w:sz w:val="24"/>
          <w:szCs w:val="24"/>
        </w:rPr>
      </w:pPr>
    </w:p>
    <w:p>
      <w:pPr>
        <w:pStyle w:val="25"/>
        <w:rPr>
          <w:rFonts w:ascii="宋体" w:hAnsi="宋体" w:cs="宋体"/>
          <w:b/>
          <w:color w:val="auto"/>
        </w:rPr>
      </w:pPr>
    </w:p>
    <w:p>
      <w:pPr>
        <w:pStyle w:val="25"/>
        <w:rPr>
          <w:rFonts w:ascii="宋体" w:hAnsi="宋体" w:cs="宋体"/>
          <w:b/>
          <w:color w:val="auto"/>
        </w:rPr>
      </w:pPr>
    </w:p>
    <w:p>
      <w:pPr>
        <w:pStyle w:val="25"/>
        <w:rPr>
          <w:rFonts w:ascii="宋体" w:hAnsi="宋体" w:cs="宋体"/>
          <w:b/>
          <w:color w:val="auto"/>
        </w:rPr>
      </w:pPr>
    </w:p>
    <w:p>
      <w:pPr>
        <w:pStyle w:val="25"/>
        <w:rPr>
          <w:rFonts w:ascii="宋体" w:hAnsi="宋体" w:cs="宋体"/>
          <w:b/>
          <w:color w:val="auto"/>
        </w:rPr>
      </w:pPr>
    </w:p>
    <w:p>
      <w:pPr>
        <w:pStyle w:val="79"/>
        <w:spacing w:before="290" w:after="290"/>
        <w:jc w:val="center"/>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第五章  评标方法与评标标准</w:t>
      </w:r>
    </w:p>
    <w:p>
      <w:pPr>
        <w:snapToGrid w:val="0"/>
        <w:spacing w:line="500" w:lineRule="exact"/>
        <w:ind w:firstLine="482" w:firstLineChars="200"/>
        <w:rPr>
          <w:rStyle w:val="36"/>
          <w:rFonts w:asciiTheme="minorEastAsia" w:hAnsiTheme="minorEastAsia" w:eastAsiaTheme="minorEastAsia" w:cstheme="minorEastAsia"/>
          <w:b/>
          <w:bCs/>
          <w:color w:val="auto"/>
          <w:sz w:val="24"/>
          <w:szCs w:val="24"/>
        </w:rPr>
      </w:pPr>
      <w:r>
        <w:rPr>
          <w:rStyle w:val="36"/>
          <w:rFonts w:hint="eastAsia" w:asciiTheme="minorEastAsia" w:hAnsiTheme="minorEastAsia" w:eastAsiaTheme="minorEastAsia" w:cstheme="minorEastAsia"/>
          <w:b/>
          <w:bCs/>
          <w:color w:val="auto"/>
          <w:sz w:val="24"/>
          <w:szCs w:val="24"/>
        </w:rPr>
        <w:t>一、评标方法与定标原则</w:t>
      </w:r>
    </w:p>
    <w:p>
      <w:pPr>
        <w:snapToGrid w:val="0"/>
        <w:spacing w:line="500" w:lineRule="exact"/>
        <w:ind w:firstLine="480" w:firstLineChars="200"/>
        <w:rPr>
          <w:rStyle w:val="36"/>
          <w:rFonts w:asciiTheme="minorEastAsia" w:hAnsiTheme="minorEastAsia" w:cstheme="minorEastAsia"/>
          <w:bCs/>
          <w:color w:val="auto"/>
          <w:sz w:val="24"/>
          <w:szCs w:val="24"/>
        </w:rPr>
      </w:pPr>
      <w:r>
        <w:rPr>
          <w:rFonts w:hint="eastAsia" w:ascii="宋体" w:hAnsi="宋体" w:cs="仿宋"/>
          <w:bCs/>
          <w:color w:val="auto"/>
          <w:sz w:val="24"/>
          <w:szCs w:val="24"/>
        </w:rPr>
        <w:t>评标采用综合评分法，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w:t>
      </w:r>
    </w:p>
    <w:p>
      <w:pPr>
        <w:snapToGrid w:val="0"/>
        <w:spacing w:line="500" w:lineRule="exact"/>
        <w:ind w:firstLine="482" w:firstLineChars="200"/>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b/>
          <w:color w:val="auto"/>
          <w:sz w:val="24"/>
          <w:szCs w:val="24"/>
        </w:rPr>
        <w:t>二、评标标准</w:t>
      </w:r>
    </w:p>
    <w:p>
      <w:pPr>
        <w:snapToGrid w:val="0"/>
        <w:spacing w:line="440" w:lineRule="exact"/>
        <w:ind w:firstLine="480" w:firstLineChars="200"/>
        <w:rPr>
          <w:rFonts w:ascii="宋体" w:hAnsi="宋体" w:cs="仿宋"/>
          <w:color w:val="auto"/>
          <w:sz w:val="24"/>
          <w:szCs w:val="24"/>
        </w:rPr>
      </w:pPr>
      <w:r>
        <w:rPr>
          <w:rFonts w:hint="eastAsia" w:ascii="宋体" w:hAnsi="宋体" w:cs="仿宋"/>
          <w:snapToGrid w:val="0"/>
          <w:color w:val="auto"/>
          <w:kern w:val="0"/>
          <w:sz w:val="24"/>
          <w:szCs w:val="24"/>
        </w:rPr>
        <w:t>本项目评分总分值为100分。</w:t>
      </w:r>
    </w:p>
    <w:tbl>
      <w:tblPr>
        <w:tblStyle w:val="17"/>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838"/>
        <w:gridCol w:w="9"/>
        <w:gridCol w:w="6506"/>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评审项目</w:t>
            </w:r>
          </w:p>
        </w:tc>
        <w:tc>
          <w:tcPr>
            <w:tcW w:w="7353"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评分标准说明</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kern w:val="0"/>
              </w:rPr>
            </w:pPr>
            <w:r>
              <w:rPr>
                <w:rFonts w:hint="eastAsia" w:ascii="宋体" w:hAnsi="宋体" w:cs="宋体"/>
                <w:color w:val="auto"/>
                <w:kern w:val="0"/>
              </w:rPr>
              <w:t>价格部分</w:t>
            </w:r>
          </w:p>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（50分）</w:t>
            </w:r>
          </w:p>
        </w:tc>
        <w:tc>
          <w:tcPr>
            <w:tcW w:w="7353"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textAlignment w:val="center"/>
              <w:rPr>
                <w:rFonts w:ascii="宋体" w:hAnsi="宋体" w:cs="宋体"/>
                <w:color w:val="auto"/>
              </w:rPr>
            </w:pPr>
            <w:r>
              <w:rPr>
                <w:rFonts w:hint="eastAsia" w:ascii="宋体" w:hAnsi="宋体" w:cs="宋体"/>
                <w:color w:val="auto"/>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rPr>
                <w:rFonts w:ascii="宋体" w:hAnsi="宋体" w:cs="宋体"/>
                <w:color w:val="auto"/>
              </w:rPr>
            </w:pPr>
          </w:p>
        </w:tc>
        <w:tc>
          <w:tcPr>
            <w:tcW w:w="7353"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rPr>
                <w:rFonts w:ascii="宋体" w:hAnsi="宋体" w:cs="宋体"/>
                <w:color w:val="auto"/>
              </w:rPr>
            </w:pPr>
          </w:p>
        </w:tc>
        <w:tc>
          <w:tcPr>
            <w:tcW w:w="577"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rPr>
              <w:t>技术部分</w:t>
            </w:r>
          </w:p>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s="宋体"/>
                <w:color w:val="auto"/>
                <w:kern w:val="0"/>
              </w:rPr>
              <w:t>（</w:t>
            </w:r>
            <w:r>
              <w:rPr>
                <w:rFonts w:ascii="宋体" w:hAnsi="宋体" w:cs="宋体"/>
                <w:color w:val="auto"/>
                <w:kern w:val="0"/>
              </w:rPr>
              <w:t>30</w:t>
            </w:r>
            <w:r>
              <w:rPr>
                <w:rFonts w:hint="eastAsia" w:ascii="宋体" w:hAnsi="宋体" w:cs="宋体"/>
                <w:color w:val="auto"/>
                <w:kern w:val="0"/>
              </w:rPr>
              <w:t>分）</w:t>
            </w:r>
          </w:p>
        </w:tc>
        <w:tc>
          <w:tcPr>
            <w:tcW w:w="84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cs="宋体"/>
                <w:color w:val="auto"/>
              </w:rPr>
            </w:pPr>
            <w:r>
              <w:rPr>
                <w:rFonts w:hint="eastAsia" w:ascii="宋体" w:hAnsi="宋体" w:cs="宋体"/>
                <w:color w:val="auto"/>
              </w:rPr>
              <w:t>产品技术与质量（</w:t>
            </w:r>
            <w:r>
              <w:rPr>
                <w:rFonts w:ascii="宋体" w:hAnsi="宋体" w:cs="宋体"/>
                <w:color w:val="auto"/>
              </w:rPr>
              <w:t>20</w:t>
            </w:r>
            <w:r>
              <w:rPr>
                <w:rFonts w:hint="eastAsia" w:ascii="宋体" w:hAnsi="宋体" w:cs="宋体"/>
                <w:color w:val="auto"/>
              </w:rPr>
              <w:t>分）</w:t>
            </w:r>
          </w:p>
        </w:tc>
        <w:tc>
          <w:tcPr>
            <w:tcW w:w="650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1、所投空调设备技术指标偏离情况（10分）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所投空调制冷量、制热量偏离完全符合或负偏离在2.00%（含）以内的，噪音完全符合或负偏差2db（含）以内的，其他项目负偏差3%范围以内的得满分，正偏离不扣分，负偏离超出上述部分按以下标准逐个规格扣分，未有标准的由评委酌情扣分，扣完为止。</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1.1.1制冷量、制热量负偏离在2.00%（不含）和3.00%（含）之间的每出现一个扣1分；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1.1.2制冷量、制热量负偏离在3.00%（不含）和4.00%（含）之间的每出现一个扣2分；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1.1.3制冷量、制热量负偏离在4.00%（不含）和5.00%（含）之间的每出现一个扣3分；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1.1.4制冷量、制热量负偏离超过5%，本项不得分。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1.1.5噪音负偏差3db及以上的每出现一个扣4分。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1.2无论指标正负偏离，均需满足设计要求和确保实际的使用效果。</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1.3投标单位在投标文件中须提供正确的“投标设备技术参数对照表”，否则不得分。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2、产品性能检验报告（2分）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根据性能报告内容由评委在</w:t>
            </w:r>
            <w:r>
              <w:rPr>
                <w:rFonts w:ascii="宋体" w:hAnsi="宋体" w:cs="宋体"/>
                <w:color w:val="auto"/>
              </w:rPr>
              <w:t>1</w:t>
            </w:r>
            <w:r>
              <w:rPr>
                <w:rFonts w:hint="eastAsia" w:ascii="宋体" w:hAnsi="宋体" w:cs="宋体"/>
                <w:color w:val="auto"/>
              </w:rPr>
              <w:t>-2分内评定，</w:t>
            </w:r>
            <w:r>
              <w:rPr>
                <w:rFonts w:ascii="宋体" w:hAnsi="宋体" w:cs="宋体"/>
                <w:color w:val="auto"/>
              </w:rPr>
              <w:t>无性能检验</w:t>
            </w:r>
            <w:r>
              <w:rPr>
                <w:rFonts w:hint="eastAsia" w:ascii="宋体" w:hAnsi="宋体" w:cs="宋体"/>
                <w:color w:val="auto"/>
              </w:rPr>
              <w:t>报告</w:t>
            </w:r>
            <w:r>
              <w:rPr>
                <w:rFonts w:ascii="宋体" w:hAnsi="宋体" w:cs="宋体"/>
                <w:color w:val="auto"/>
              </w:rPr>
              <w:t>不得分</w:t>
            </w:r>
            <w:r>
              <w:rPr>
                <w:rFonts w:hint="eastAsia" w:ascii="宋体" w:hAnsi="宋体" w:cs="宋体"/>
                <w:color w:val="auto"/>
              </w:rPr>
              <w:t>。</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3、空调能效（3分）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根据国家能效标志，投标标的为一级能效的，得3分,二</w:t>
            </w:r>
            <w:r>
              <w:rPr>
                <w:rFonts w:ascii="宋体" w:hAnsi="宋体" w:cs="宋体"/>
                <w:color w:val="auto"/>
              </w:rPr>
              <w:t>级能</w:t>
            </w:r>
            <w:r>
              <w:rPr>
                <w:rFonts w:hint="eastAsia" w:ascii="宋体" w:hAnsi="宋体" w:cs="宋体"/>
                <w:color w:val="auto"/>
              </w:rPr>
              <w:t>效得2分</w:t>
            </w:r>
            <w:r>
              <w:rPr>
                <w:rFonts w:ascii="宋体" w:hAnsi="宋体" w:cs="宋体"/>
                <w:color w:val="auto"/>
              </w:rPr>
              <w:t>，二级以下</w:t>
            </w:r>
            <w:r>
              <w:rPr>
                <w:rFonts w:hint="eastAsia" w:ascii="宋体" w:hAnsi="宋体" w:cs="宋体"/>
                <w:color w:val="auto"/>
              </w:rPr>
              <w:t>得1分；根据</w:t>
            </w:r>
            <w:r>
              <w:rPr>
                <w:rFonts w:ascii="宋体" w:hAnsi="宋体" w:cs="宋体"/>
                <w:color w:val="auto"/>
              </w:rPr>
              <w:t>空调数量进行加</w:t>
            </w:r>
            <w:r>
              <w:rPr>
                <w:rFonts w:hint="eastAsia" w:ascii="宋体" w:hAnsi="宋体" w:cs="宋体"/>
                <w:color w:val="auto"/>
              </w:rPr>
              <w:t>权</w:t>
            </w:r>
            <w:r>
              <w:rPr>
                <w:rFonts w:ascii="宋体" w:hAnsi="宋体" w:cs="宋体"/>
                <w:color w:val="auto"/>
              </w:rPr>
              <w:t>后算出本项得</w:t>
            </w:r>
            <w:r>
              <w:rPr>
                <w:rFonts w:hint="eastAsia" w:ascii="宋体" w:hAnsi="宋体" w:cs="宋体"/>
                <w:color w:val="auto"/>
              </w:rPr>
              <w:t>分</w:t>
            </w:r>
            <w:r>
              <w:rPr>
                <w:rFonts w:ascii="宋体" w:hAnsi="宋体" w:cs="宋体"/>
                <w:color w:val="auto"/>
              </w:rPr>
              <w:t>。</w:t>
            </w:r>
            <w:r>
              <w:rPr>
                <w:rFonts w:hint="eastAsia" w:ascii="宋体" w:hAnsi="宋体" w:cs="宋体"/>
                <w:color w:val="auto"/>
              </w:rPr>
              <w:t>须提供供货机型能效有效证明，不提供者不得分。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4、空调</w:t>
            </w:r>
            <w:r>
              <w:rPr>
                <w:rFonts w:ascii="宋体" w:hAnsi="宋体" w:cs="宋体"/>
                <w:color w:val="auto"/>
              </w:rPr>
              <w:t>技术优势或先进性</w:t>
            </w:r>
            <w:r>
              <w:rPr>
                <w:rFonts w:hint="eastAsia" w:ascii="宋体" w:hAnsi="宋体" w:cs="宋体"/>
                <w:color w:val="auto"/>
              </w:rPr>
              <w:t>（</w:t>
            </w:r>
            <w:r>
              <w:rPr>
                <w:rFonts w:ascii="宋体" w:hAnsi="宋体" w:cs="宋体"/>
                <w:color w:val="auto"/>
              </w:rPr>
              <w:t>3</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ascii="宋体" w:hAnsi="宋体" w:cs="宋体"/>
                <w:color w:val="auto"/>
              </w:rPr>
              <w:t>由评委依据所提供的证明材料</w:t>
            </w:r>
            <w:r>
              <w:rPr>
                <w:rFonts w:hint="eastAsia" w:ascii="宋体" w:hAnsi="宋体" w:cs="宋体"/>
                <w:color w:val="auto"/>
              </w:rPr>
              <w:t>酌情</w:t>
            </w:r>
            <w:r>
              <w:rPr>
                <w:rFonts w:ascii="宋体" w:hAnsi="宋体" w:cs="宋体"/>
                <w:color w:val="auto"/>
              </w:rPr>
              <w:t>赋分</w:t>
            </w:r>
            <w:r>
              <w:rPr>
                <w:rFonts w:hint="eastAsia" w:ascii="宋体" w:hAnsi="宋体" w:cs="宋体"/>
                <w:color w:val="auto"/>
              </w:rPr>
              <w:t>。（需提供证明材料复印件并加盖制造商鲜章）。</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ascii="宋体" w:hAnsi="宋体" w:cs="宋体"/>
                <w:color w:val="auto"/>
              </w:rPr>
              <w:t>5</w:t>
            </w:r>
            <w:r>
              <w:rPr>
                <w:rFonts w:hint="eastAsia" w:ascii="宋体" w:hAnsi="宋体" w:cs="宋体"/>
                <w:color w:val="auto"/>
              </w:rPr>
              <w:t>、样品分（</w:t>
            </w:r>
            <w:r>
              <w:rPr>
                <w:rFonts w:ascii="宋体" w:hAnsi="宋体" w:cs="宋体"/>
                <w:color w:val="auto"/>
              </w:rPr>
              <w:t>2</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rPr>
                <w:rFonts w:ascii="宋体" w:hAnsi="宋体" w:cs="宋体"/>
                <w:color w:val="auto"/>
              </w:rPr>
            </w:pPr>
            <w:r>
              <w:rPr>
                <w:rFonts w:hint="eastAsia" w:ascii="宋体" w:hAnsi="宋体" w:cs="宋体"/>
                <w:color w:val="auto"/>
              </w:rPr>
              <w:t>提供挂机、柜机辅材：铜管、空调的安装支架、空调的保温材料、空调的排水管和电源线材料样品，评委根据样品情况综合打分。</w:t>
            </w:r>
          </w:p>
          <w:p>
            <w:pPr>
              <w:pageBreakBefore w:val="0"/>
              <w:widowControl/>
              <w:kinsoku/>
              <w:wordWrap/>
              <w:overflowPunct/>
              <w:topLinePunct w:val="0"/>
              <w:autoSpaceDE/>
              <w:autoSpaceDN/>
              <w:bidi w:val="0"/>
              <w:adjustRightInd w:val="0"/>
              <w:snapToGrid w:val="0"/>
              <w:spacing w:line="240" w:lineRule="auto"/>
              <w:ind w:firstLine="420" w:firstLineChars="200"/>
              <w:rPr>
                <w:rFonts w:ascii="宋体" w:hAnsi="宋体" w:cs="宋体"/>
                <w:color w:val="auto"/>
              </w:rPr>
            </w:pPr>
            <w:r>
              <w:rPr>
                <w:rFonts w:hint="eastAsia" w:ascii="宋体" w:hAnsi="宋体" w:cs="宋体"/>
                <w:color w:val="auto"/>
              </w:rPr>
              <w:t xml:space="preserve"> ★投标单位应在投标文件中提交投标产品的原始样本说明书。</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ascii="宋体" w:hAnsi="宋体" w:cs="宋体"/>
                <w:color w:val="auto"/>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3"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rPr>
                <w:rFonts w:ascii="宋体" w:hAnsi="宋体" w:cs="宋体"/>
                <w:color w:val="auto"/>
              </w:rPr>
            </w:pP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cs="宋体"/>
                <w:color w:val="auto"/>
              </w:rPr>
            </w:pPr>
            <w:r>
              <w:rPr>
                <w:rFonts w:hint="eastAsia" w:ascii="宋体" w:hAnsi="宋体" w:cs="宋体"/>
                <w:color w:val="auto"/>
              </w:rPr>
              <w:t>售后服务承诺（</w:t>
            </w:r>
            <w:r>
              <w:rPr>
                <w:rFonts w:ascii="宋体" w:hAnsi="宋体" w:cs="宋体"/>
                <w:color w:val="auto"/>
              </w:rPr>
              <w:t>10</w:t>
            </w:r>
            <w:r>
              <w:rPr>
                <w:rFonts w:hint="eastAsia" w:ascii="宋体" w:hAnsi="宋体" w:cs="宋体"/>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1、售后服务及响应程度比较，提供现场服务维修措施（</w:t>
            </w:r>
            <w:r>
              <w:rPr>
                <w:rFonts w:ascii="宋体" w:hAnsi="宋体" w:cs="宋体"/>
                <w:color w:val="auto"/>
              </w:rPr>
              <w:t>8</w:t>
            </w:r>
            <w:r>
              <w:rPr>
                <w:rFonts w:hint="eastAsia" w:ascii="宋体" w:hAnsi="宋体" w:cs="宋体"/>
                <w:color w:val="auto"/>
              </w:rPr>
              <w:t xml:space="preserve">分）                   </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1.1提供售后维修响应时间和售后维修的时间，最高得分</w:t>
            </w:r>
            <w:r>
              <w:rPr>
                <w:rFonts w:ascii="宋体" w:hAnsi="宋体" w:cs="宋体"/>
                <w:color w:val="auto"/>
              </w:rPr>
              <w:t>2</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1.2如果3天内不能修复的空调应急措施方案，最高得分</w:t>
            </w:r>
            <w:r>
              <w:rPr>
                <w:rFonts w:ascii="宋体" w:hAnsi="宋体" w:cs="宋体"/>
                <w:color w:val="auto"/>
              </w:rPr>
              <w:t>2</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1.3重复缺陷的空调处理方案，最高得分</w:t>
            </w:r>
            <w:r>
              <w:rPr>
                <w:rFonts w:ascii="宋体" w:hAnsi="宋体" w:cs="宋体"/>
                <w:color w:val="auto"/>
              </w:rPr>
              <w:t>2</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1.4投标产品制造商具有相关售后服务认证证书，最高得分</w:t>
            </w:r>
            <w:r>
              <w:rPr>
                <w:rFonts w:ascii="宋体" w:hAnsi="宋体" w:cs="宋体"/>
                <w:color w:val="auto"/>
              </w:rPr>
              <w:t>2</w:t>
            </w:r>
            <w:r>
              <w:rPr>
                <w:rFonts w:hint="eastAsia" w:ascii="宋体" w:hAnsi="宋体" w:cs="宋体"/>
                <w:color w:val="auto"/>
              </w:rPr>
              <w:t>分（依据证书</w:t>
            </w:r>
            <w:r>
              <w:rPr>
                <w:rFonts w:ascii="宋体" w:hAnsi="宋体" w:cs="宋体"/>
                <w:color w:val="auto"/>
              </w:rPr>
              <w:t>情况）</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2、整机质保期（</w:t>
            </w:r>
            <w:r>
              <w:rPr>
                <w:rFonts w:ascii="宋体" w:hAnsi="宋体" w:cs="宋体"/>
                <w:color w:val="auto"/>
              </w:rPr>
              <w:t>2</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整机质保6年得</w:t>
            </w:r>
            <w:r>
              <w:rPr>
                <w:rFonts w:ascii="宋体" w:hAnsi="宋体" w:cs="宋体"/>
                <w:color w:val="auto"/>
              </w:rPr>
              <w:t>2</w:t>
            </w:r>
            <w:r>
              <w:rPr>
                <w:rFonts w:hint="eastAsia" w:ascii="宋体" w:hAnsi="宋体" w:cs="宋体"/>
                <w:color w:val="auto"/>
              </w:rPr>
              <w:t>分，</w:t>
            </w:r>
            <w:r>
              <w:rPr>
                <w:rFonts w:ascii="宋体" w:hAnsi="宋体" w:cs="宋体"/>
                <w:color w:val="auto"/>
              </w:rPr>
              <w:t>少一年扣</w:t>
            </w:r>
            <w:r>
              <w:rPr>
                <w:rFonts w:hint="eastAsia" w:ascii="宋体" w:hAnsi="宋体" w:cs="宋体"/>
                <w:color w:val="auto"/>
              </w:rPr>
              <w:t>1分，扣</w:t>
            </w:r>
            <w:r>
              <w:rPr>
                <w:rFonts w:ascii="宋体" w:hAnsi="宋体" w:cs="宋体"/>
                <w:color w:val="auto"/>
              </w:rPr>
              <w:t>完</w:t>
            </w:r>
            <w:r>
              <w:rPr>
                <w:rFonts w:hint="eastAsia" w:ascii="宋体" w:hAnsi="宋体" w:cs="宋体"/>
                <w:color w:val="auto"/>
              </w:rPr>
              <w:t>为</w:t>
            </w:r>
            <w:r>
              <w:rPr>
                <w:rFonts w:ascii="宋体" w:hAnsi="宋体" w:cs="宋体"/>
                <w:color w:val="auto"/>
              </w:rPr>
              <w:t>止</w:t>
            </w:r>
            <w:r>
              <w:rPr>
                <w:rFonts w:hint="eastAsia" w:ascii="宋体" w:hAnsi="宋体" w:cs="宋体"/>
                <w:color w:val="auto"/>
              </w:rPr>
              <w:t>。</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注：整机质保是指整台机器在承诺的质保期内更换任何配件全部免费。</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kern w:val="0"/>
              </w:rPr>
            </w:pPr>
            <w:r>
              <w:rPr>
                <w:rFonts w:ascii="宋体" w:hAnsi="宋体" w:cs="宋体"/>
                <w:color w:val="auto"/>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kern w:val="0"/>
              </w:rPr>
            </w:pPr>
            <w:r>
              <w:rPr>
                <w:rFonts w:hint="eastAsia" w:ascii="宋体" w:hAnsi="宋体" w:cs="宋体"/>
                <w:color w:val="auto"/>
                <w:kern w:val="0"/>
              </w:rPr>
              <w:t>商务部分</w:t>
            </w:r>
          </w:p>
          <w:p>
            <w:pPr>
              <w:pStyle w:val="2"/>
              <w:pageBreakBefore w:val="0"/>
              <w:widowControl/>
              <w:kinsoku/>
              <w:wordWrap/>
              <w:overflowPunct/>
              <w:topLinePunct w:val="0"/>
              <w:autoSpaceDE/>
              <w:autoSpaceDN/>
              <w:bidi w:val="0"/>
              <w:adjustRightInd w:val="0"/>
              <w:snapToGrid w:val="0"/>
              <w:spacing w:before="0" w:after="0" w:line="240" w:lineRule="auto"/>
              <w:rPr>
                <w:rFonts w:ascii="宋体" w:hAnsi="宋体" w:eastAsia="宋体" w:cs="宋体"/>
                <w:b w:val="0"/>
                <w:color w:val="auto"/>
                <w:kern w:val="0"/>
                <w:sz w:val="21"/>
                <w:szCs w:val="21"/>
              </w:rPr>
            </w:pPr>
            <w:r>
              <w:rPr>
                <w:rFonts w:hint="eastAsia" w:ascii="宋体" w:hAnsi="宋体" w:eastAsia="宋体" w:cs="宋体"/>
                <w:b w:val="0"/>
                <w:color w:val="auto"/>
                <w:kern w:val="0"/>
                <w:sz w:val="21"/>
                <w:szCs w:val="21"/>
              </w:rPr>
              <w:t>（2</w:t>
            </w:r>
            <w:r>
              <w:rPr>
                <w:rFonts w:ascii="宋体" w:hAnsi="宋体" w:eastAsia="宋体" w:cs="宋体"/>
                <w:b w:val="0"/>
                <w:color w:val="auto"/>
                <w:kern w:val="0"/>
                <w:sz w:val="21"/>
                <w:szCs w:val="21"/>
              </w:rPr>
              <w:t>0</w:t>
            </w:r>
            <w:r>
              <w:rPr>
                <w:rFonts w:hint="eastAsia" w:ascii="宋体" w:hAnsi="宋体" w:eastAsia="宋体" w:cs="宋体"/>
                <w:b w:val="0"/>
                <w:color w:val="auto"/>
                <w:kern w:val="0"/>
                <w:sz w:val="21"/>
                <w:szCs w:val="21"/>
              </w:rPr>
              <w:t>分）</w:t>
            </w: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hint="eastAsia" w:ascii="宋体" w:hAnsi="宋体"/>
                <w:color w:val="auto"/>
              </w:rPr>
              <w:t>投标人综合实力评价（1</w:t>
            </w:r>
            <w:r>
              <w:rPr>
                <w:rFonts w:ascii="宋体" w:hAnsi="宋体"/>
                <w:color w:val="auto"/>
              </w:rPr>
              <w:t>6</w:t>
            </w:r>
            <w:r>
              <w:rPr>
                <w:rFonts w:hint="eastAsia" w:ascii="宋体" w:hAnsi="宋体"/>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1、管理体系（</w:t>
            </w:r>
            <w:r>
              <w:rPr>
                <w:rFonts w:ascii="宋体" w:hAnsi="宋体" w:cs="宋体"/>
                <w:color w:val="auto"/>
              </w:rPr>
              <w:t>6</w:t>
            </w:r>
            <w:r>
              <w:rPr>
                <w:rFonts w:hint="eastAsia" w:ascii="宋体" w:hAnsi="宋体" w:cs="宋体"/>
                <w:color w:val="auto"/>
              </w:rPr>
              <w:t>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投标人具有有效的质量管理体系、环境管理体系、职业健康安全管理体系认证证书，每提供1个复印件得</w:t>
            </w:r>
            <w:r>
              <w:rPr>
                <w:rFonts w:ascii="宋体" w:hAnsi="宋体" w:cs="宋体"/>
                <w:color w:val="auto"/>
              </w:rPr>
              <w:t>2</w:t>
            </w:r>
            <w:r>
              <w:rPr>
                <w:rFonts w:hint="eastAsia" w:ascii="宋体" w:hAnsi="宋体" w:cs="宋体"/>
                <w:color w:val="auto"/>
              </w:rPr>
              <w:t>分，最高得</w:t>
            </w:r>
            <w:r>
              <w:rPr>
                <w:rFonts w:ascii="宋体" w:hAnsi="宋体" w:cs="宋体"/>
                <w:color w:val="auto"/>
              </w:rPr>
              <w:t>6</w:t>
            </w:r>
            <w:r>
              <w:rPr>
                <w:rFonts w:hint="eastAsia" w:ascii="宋体" w:hAnsi="宋体" w:cs="宋体"/>
                <w:color w:val="auto"/>
              </w:rPr>
              <w:t xml:space="preserve">分。                                     </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2、投标单位的类似项目业绩（10分）</w:t>
            </w:r>
          </w:p>
          <w:p>
            <w:pPr>
              <w:pageBreakBefore w:val="0"/>
              <w:widowControl/>
              <w:kinsoku/>
              <w:wordWrap/>
              <w:overflowPunct/>
              <w:topLinePunct w:val="0"/>
              <w:autoSpaceDE/>
              <w:autoSpaceDN/>
              <w:bidi w:val="0"/>
              <w:adjustRightInd w:val="0"/>
              <w:snapToGrid w:val="0"/>
              <w:spacing w:line="240" w:lineRule="auto"/>
              <w:ind w:firstLine="420" w:firstLineChars="200"/>
              <w:jc w:val="left"/>
              <w:textAlignment w:val="center"/>
              <w:rPr>
                <w:rFonts w:ascii="宋体" w:hAnsi="宋体" w:cs="宋体"/>
                <w:color w:val="auto"/>
              </w:rPr>
            </w:pPr>
            <w:r>
              <w:rPr>
                <w:rFonts w:hint="eastAsia" w:ascii="宋体" w:hAnsi="宋体" w:cs="宋体"/>
                <w:color w:val="auto"/>
              </w:rPr>
              <w:t>投标单位在201</w:t>
            </w:r>
            <w:r>
              <w:rPr>
                <w:rFonts w:ascii="宋体" w:hAnsi="宋体" w:cs="宋体"/>
                <w:color w:val="auto"/>
              </w:rPr>
              <w:t>8</w:t>
            </w:r>
            <w:r>
              <w:rPr>
                <w:rFonts w:hint="eastAsia" w:ascii="宋体" w:hAnsi="宋体" w:cs="宋体"/>
                <w:color w:val="auto"/>
              </w:rPr>
              <w:t>年</w:t>
            </w:r>
            <w:r>
              <w:rPr>
                <w:rFonts w:ascii="宋体" w:hAnsi="宋体" w:cs="宋体"/>
                <w:color w:val="auto"/>
              </w:rPr>
              <w:t>7</w:t>
            </w:r>
            <w:r>
              <w:rPr>
                <w:rFonts w:hint="eastAsia" w:ascii="宋体" w:hAnsi="宋体" w:cs="宋体"/>
                <w:color w:val="auto"/>
              </w:rPr>
              <w:t>月1日至今签订的</w:t>
            </w:r>
            <w:r>
              <w:rPr>
                <w:rFonts w:hint="eastAsia" w:ascii="宋体" w:hAnsi="宋体" w:cs="宋体"/>
                <w:color w:val="auto"/>
                <w:lang w:val="en-US" w:eastAsia="zh-CN"/>
              </w:rPr>
              <w:t>规模相当的</w:t>
            </w:r>
            <w:r>
              <w:rPr>
                <w:rFonts w:hint="eastAsia" w:ascii="宋体" w:hAnsi="宋体" w:cs="宋体"/>
                <w:color w:val="auto"/>
              </w:rPr>
              <w:t>类似项目业绩，每提供1份得2分，最高10分。（提供合同复印件，原件备查）</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ascii="宋体" w:hAnsi="宋体" w:cs="宋体"/>
                <w:color w:val="auto"/>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993"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rPr>
                <w:rFonts w:ascii="宋体" w:hAnsi="宋体" w:cs="宋体"/>
                <w:color w:val="auto"/>
              </w:rPr>
            </w:pPr>
          </w:p>
        </w:tc>
        <w:tc>
          <w:tcPr>
            <w:tcW w:w="83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kern w:val="0"/>
              </w:rPr>
            </w:pPr>
            <w:r>
              <w:rPr>
                <w:rFonts w:hint="eastAsia" w:ascii="宋体" w:hAnsi="宋体"/>
                <w:bCs/>
                <w:color w:val="auto"/>
              </w:rPr>
              <w:t>空调品牌得分（</w:t>
            </w:r>
            <w:r>
              <w:rPr>
                <w:rFonts w:ascii="宋体" w:hAnsi="宋体"/>
                <w:bCs/>
                <w:color w:val="auto"/>
              </w:rPr>
              <w:t>4</w:t>
            </w:r>
            <w:r>
              <w:rPr>
                <w:rFonts w:hint="eastAsia" w:ascii="宋体" w:hAnsi="宋体"/>
                <w:bCs/>
                <w:color w:val="auto"/>
              </w:rPr>
              <w:t>分）</w:t>
            </w:r>
          </w:p>
        </w:tc>
        <w:tc>
          <w:tcPr>
            <w:tcW w:w="65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numPr>
                <w:ilvl w:val="1"/>
                <w:numId w:val="0"/>
              </w:numPr>
              <w:kinsoku/>
              <w:wordWrap/>
              <w:overflowPunct/>
              <w:topLinePunct w:val="0"/>
              <w:autoSpaceDE/>
              <w:autoSpaceDN/>
              <w:bidi w:val="0"/>
              <w:adjustRightInd w:val="0"/>
              <w:snapToGrid w:val="0"/>
              <w:spacing w:line="240" w:lineRule="auto"/>
              <w:ind w:firstLine="210" w:firstLineChars="100"/>
              <w:rPr>
                <w:rFonts w:ascii="宋体" w:hAnsi="宋体" w:cs="宋体"/>
                <w:color w:val="auto"/>
              </w:rPr>
            </w:pPr>
            <w:r>
              <w:rPr>
                <w:rFonts w:hint="eastAsia" w:ascii="宋体" w:hAnsi="宋体" w:cs="宋体"/>
                <w:color w:val="auto"/>
              </w:rPr>
              <w:t>评投标人提供获得空调相关产品认证证书、安全、环保认证证书等各类证书，获得国家及省、市等部门颁发的相关空调奖项、荣誉、表彰等证明材料，获得国家层面相关空调协会颁发的各种证书、奖项、荣誉、表彰等证明材料，以及能证明投标人关于空调的实力、能力、技术等各种证明材料。评委根据投标人提供的各种证明材料酌情打分0-4分。</w:t>
            </w:r>
          </w:p>
        </w:tc>
        <w:tc>
          <w:tcPr>
            <w:tcW w:w="57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rPr>
            </w:pPr>
            <w:r>
              <w:rPr>
                <w:rFonts w:ascii="宋体" w:hAnsi="宋体" w:cs="宋体"/>
                <w:color w:val="auto"/>
              </w:rPr>
              <w:t>4</w:t>
            </w:r>
          </w:p>
        </w:tc>
      </w:tr>
    </w:tbl>
    <w:p>
      <w:pPr>
        <w:snapToGrid w:val="0"/>
        <w:spacing w:line="400" w:lineRule="exact"/>
        <w:ind w:firstLine="420" w:firstLineChars="200"/>
        <w:rPr>
          <w:rFonts w:ascii="宋体" w:hAnsi="宋体" w:cs="宋体"/>
          <w:color w:val="auto"/>
        </w:rPr>
      </w:pPr>
      <w:r>
        <w:rPr>
          <w:rFonts w:hint="eastAsia" w:ascii="宋体" w:hAnsi="宋体" w:cs="宋体"/>
          <w:color w:val="auto"/>
        </w:rPr>
        <w:t>注：各项统计、评分结果均按四舍五入方法精确到小数点后二位。</w:t>
      </w:r>
    </w:p>
    <w:p>
      <w:pPr>
        <w:snapToGrid w:val="0"/>
        <w:spacing w:line="400" w:lineRule="exact"/>
        <w:ind w:firstLine="420" w:firstLineChars="200"/>
        <w:rPr>
          <w:rFonts w:ascii="宋体" w:hAnsi="宋体" w:cs="宋体"/>
          <w:bCs/>
          <w:color w:val="auto"/>
        </w:rPr>
      </w:pPr>
    </w:p>
    <w:p>
      <w:pPr>
        <w:snapToGrid w:val="0"/>
        <w:spacing w:line="400" w:lineRule="exact"/>
        <w:ind w:firstLine="420" w:firstLineChars="200"/>
        <w:rPr>
          <w:rFonts w:ascii="宋体" w:hAnsi="宋体" w:cs="宋体"/>
          <w:bCs/>
          <w:color w:val="auto"/>
        </w:rPr>
      </w:pPr>
      <w:r>
        <w:rPr>
          <w:rFonts w:hint="eastAsia" w:ascii="宋体" w:hAnsi="宋体" w:cs="宋体"/>
          <w:bCs/>
          <w:color w:val="auto"/>
        </w:rPr>
        <w:t xml:space="preserve">说明： </w:t>
      </w:r>
    </w:p>
    <w:p>
      <w:pPr>
        <w:snapToGrid w:val="0"/>
        <w:spacing w:line="400" w:lineRule="exact"/>
        <w:ind w:firstLine="420" w:firstLineChars="200"/>
        <w:rPr>
          <w:rFonts w:ascii="宋体" w:hAnsi="宋体" w:cs="宋体"/>
          <w:color w:val="auto"/>
        </w:rPr>
      </w:pPr>
      <w:r>
        <w:rPr>
          <w:rFonts w:hint="eastAsia" w:ascii="宋体" w:hAnsi="宋体" w:cs="宋体"/>
          <w:color w:val="auto"/>
        </w:rPr>
        <w:t>1、若供应商提供虚假资料，一经查实取消其中标候选人资格，并向相关主管部门汇报。</w:t>
      </w:r>
    </w:p>
    <w:p>
      <w:pPr>
        <w:snapToGrid w:val="0"/>
        <w:spacing w:line="400" w:lineRule="exact"/>
        <w:ind w:firstLine="420" w:firstLineChars="200"/>
        <w:rPr>
          <w:rFonts w:ascii="宋体" w:hAnsi="宋体" w:cs="宋体"/>
          <w:color w:val="auto"/>
        </w:rPr>
      </w:pPr>
      <w:r>
        <w:rPr>
          <w:rFonts w:hint="eastAsia" w:ascii="宋体" w:hAnsi="宋体" w:cs="宋体"/>
          <w:color w:val="auto"/>
        </w:rPr>
        <w:t>2、中标单位不得转包、分包，如果发现有转包、分包情况，则取消其中标候选人资格，并向相关主管部门汇报。</w:t>
      </w:r>
    </w:p>
    <w:p>
      <w:pPr>
        <w:rPr>
          <w:rStyle w:val="36"/>
          <w:rFonts w:asciiTheme="minorEastAsia" w:hAnsiTheme="minorEastAsia" w:eastAsiaTheme="minorEastAsia" w:cstheme="minorEastAsia"/>
          <w:color w:val="auto"/>
        </w:rPr>
      </w:pPr>
    </w:p>
    <w:p>
      <w:pPr>
        <w:rPr>
          <w:rStyle w:val="36"/>
          <w:rFonts w:asciiTheme="minorEastAsia" w:hAnsiTheme="minorEastAsia" w:eastAsiaTheme="minorEastAsia" w:cstheme="minorEastAsia"/>
          <w:color w:val="auto"/>
        </w:rPr>
      </w:pPr>
    </w:p>
    <w:p>
      <w:pPr>
        <w:pStyle w:val="26"/>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br w:type="page"/>
      </w:r>
    </w:p>
    <w:p>
      <w:pPr>
        <w:pStyle w:val="26"/>
        <w:rPr>
          <w:rStyle w:val="36"/>
          <w:rFonts w:asciiTheme="minorEastAsia" w:hAnsiTheme="minorEastAsia" w:eastAsiaTheme="minorEastAsia" w:cstheme="minorEastAsia"/>
          <w:b/>
          <w:color w:val="auto"/>
          <w:sz w:val="44"/>
        </w:rPr>
      </w:pPr>
      <w:r>
        <w:rPr>
          <w:rStyle w:val="36"/>
          <w:rFonts w:hint="eastAsia" w:asciiTheme="minorEastAsia" w:hAnsiTheme="minorEastAsia" w:eastAsiaTheme="minorEastAsia" w:cstheme="minorEastAsia"/>
          <w:b/>
          <w:color w:val="auto"/>
          <w:sz w:val="44"/>
        </w:rPr>
        <w:t xml:space="preserve">第六章  投标文件格式 </w:t>
      </w:r>
    </w:p>
    <w:p>
      <w:pPr>
        <w:jc w:val="center"/>
        <w:rPr>
          <w:rStyle w:val="36"/>
          <w:rFonts w:asciiTheme="minorEastAsia" w:hAnsiTheme="minorEastAsia" w:eastAsiaTheme="minorEastAsia" w:cstheme="minorEastAsia"/>
          <w:b/>
          <w:color w:val="auto"/>
          <w:sz w:val="72"/>
        </w:rPr>
      </w:pPr>
    </w:p>
    <w:p>
      <w:pPr>
        <w:jc w:val="center"/>
        <w:rPr>
          <w:rStyle w:val="36"/>
          <w:rFonts w:asciiTheme="minorEastAsia" w:hAnsiTheme="minorEastAsia" w:eastAsiaTheme="minorEastAsia" w:cstheme="minorEastAsia"/>
          <w:b/>
          <w:color w:val="auto"/>
          <w:sz w:val="72"/>
        </w:rPr>
      </w:pPr>
      <w:r>
        <w:rPr>
          <w:rStyle w:val="36"/>
          <w:rFonts w:hint="eastAsia" w:asciiTheme="minorEastAsia" w:hAnsiTheme="minorEastAsia" w:eastAsiaTheme="minorEastAsia" w:cstheme="minorEastAsia"/>
          <w:b/>
          <w:color w:val="auto"/>
          <w:sz w:val="72"/>
        </w:rPr>
        <w:t>投  标  文  件</w:t>
      </w:r>
    </w:p>
    <w:p>
      <w:pPr>
        <w:jc w:val="center"/>
        <w:rPr>
          <w:rStyle w:val="36"/>
          <w:rFonts w:asciiTheme="minorEastAsia" w:hAnsiTheme="minorEastAsia" w:eastAsiaTheme="minorEastAsia" w:cstheme="minorEastAsia"/>
          <w:b/>
          <w:color w:val="auto"/>
          <w:sz w:val="72"/>
        </w:rPr>
      </w:pPr>
      <w:r>
        <w:rPr>
          <w:rStyle w:val="36"/>
          <w:rFonts w:hint="eastAsia" w:asciiTheme="minorEastAsia" w:hAnsiTheme="minorEastAsia" w:eastAsiaTheme="minorEastAsia" w:cstheme="minorEastAsia"/>
          <w:b/>
          <w:color w:val="auto"/>
          <w:sz w:val="36"/>
        </w:rPr>
        <w:t>（正或副本）</w:t>
      </w:r>
    </w:p>
    <w:p>
      <w:pPr>
        <w:jc w:val="center"/>
        <w:rPr>
          <w:rStyle w:val="36"/>
          <w:rFonts w:asciiTheme="minorEastAsia" w:hAnsiTheme="minorEastAsia" w:eastAsiaTheme="minorEastAsia" w:cstheme="minorEastAsia"/>
          <w:b/>
          <w:color w:val="auto"/>
          <w:sz w:val="72"/>
        </w:rPr>
      </w:pPr>
    </w:p>
    <w:p>
      <w:pPr>
        <w:jc w:val="center"/>
        <w:rPr>
          <w:rStyle w:val="36"/>
          <w:rFonts w:asciiTheme="minorEastAsia" w:hAnsiTheme="minorEastAsia" w:eastAsiaTheme="minorEastAsia" w:cstheme="minorEastAsia"/>
          <w:b/>
          <w:color w:val="auto"/>
          <w:sz w:val="36"/>
        </w:rPr>
      </w:pPr>
    </w:p>
    <w:p>
      <w:pPr>
        <w:jc w:val="center"/>
        <w:rPr>
          <w:rStyle w:val="36"/>
          <w:rFonts w:asciiTheme="minorEastAsia" w:hAnsiTheme="minorEastAsia" w:eastAsiaTheme="minorEastAsia" w:cstheme="minorEastAsia"/>
          <w:b/>
          <w:color w:val="auto"/>
          <w:sz w:val="36"/>
        </w:rPr>
      </w:pPr>
    </w:p>
    <w:p>
      <w:pPr>
        <w:jc w:val="center"/>
        <w:rPr>
          <w:rStyle w:val="36"/>
          <w:rFonts w:asciiTheme="minorEastAsia" w:hAnsiTheme="minorEastAsia" w:eastAsiaTheme="minorEastAsia" w:cstheme="minorEastAsia"/>
          <w:b/>
          <w:color w:val="auto"/>
          <w:sz w:val="36"/>
        </w:rPr>
      </w:pPr>
    </w:p>
    <w:p>
      <w:pPr>
        <w:ind w:firstLine="1084" w:firstLineChars="300"/>
        <w:rPr>
          <w:rStyle w:val="36"/>
          <w:rFonts w:asciiTheme="minorEastAsia" w:hAnsiTheme="minorEastAsia" w:eastAsiaTheme="minorEastAsia" w:cstheme="minorEastAsia"/>
          <w:b/>
          <w:color w:val="auto"/>
          <w:sz w:val="36"/>
        </w:rPr>
      </w:pPr>
      <w:r>
        <w:rPr>
          <w:rStyle w:val="36"/>
          <w:rFonts w:hint="eastAsia" w:asciiTheme="minorEastAsia" w:hAnsiTheme="minorEastAsia" w:eastAsiaTheme="minorEastAsia" w:cstheme="minorEastAsia"/>
          <w:b/>
          <w:color w:val="auto"/>
          <w:sz w:val="36"/>
        </w:rPr>
        <w:t>项 目 名 称：</w:t>
      </w:r>
    </w:p>
    <w:p>
      <w:pPr>
        <w:ind w:firstLine="1084" w:firstLineChars="300"/>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rPr>
        <w:t>招 标 编 号：</w:t>
      </w:r>
    </w:p>
    <w:p>
      <w:pPr>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rPr>
        <w:t xml:space="preserve">      投标人名称 ：</w:t>
      </w:r>
    </w:p>
    <w:p>
      <w:pPr>
        <w:rPr>
          <w:rStyle w:val="36"/>
          <w:rFonts w:asciiTheme="minorEastAsia" w:hAnsiTheme="minorEastAsia" w:eastAsiaTheme="minorEastAsia" w:cstheme="minorEastAsia"/>
          <w:b/>
          <w:color w:val="auto"/>
          <w:sz w:val="36"/>
        </w:rPr>
      </w:pPr>
      <w:r>
        <w:rPr>
          <w:rStyle w:val="36"/>
          <w:rFonts w:hint="eastAsia" w:asciiTheme="minorEastAsia" w:hAnsiTheme="minorEastAsia" w:eastAsiaTheme="minorEastAsia" w:cstheme="minorEastAsia"/>
          <w:b/>
          <w:color w:val="auto"/>
          <w:sz w:val="36"/>
        </w:rPr>
        <w:t xml:space="preserve">      日      期 ：</w:t>
      </w:r>
    </w:p>
    <w:p>
      <w:pPr>
        <w:spacing w:line="440" w:lineRule="exact"/>
        <w:jc w:val="center"/>
        <w:rPr>
          <w:rStyle w:val="36"/>
          <w:rFonts w:asciiTheme="minorEastAsia" w:hAnsiTheme="minorEastAsia" w:eastAsiaTheme="minorEastAsia" w:cstheme="minorEastAsia"/>
          <w:b/>
          <w:bCs/>
          <w:color w:val="auto"/>
          <w:sz w:val="32"/>
          <w:szCs w:val="32"/>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ind w:firstLine="480" w:firstLineChars="200"/>
        <w:rPr>
          <w:rStyle w:val="36"/>
          <w:rFonts w:asciiTheme="minorEastAsia" w:hAnsiTheme="minorEastAsia" w:eastAsiaTheme="minorEastAsia" w:cstheme="minorEastAsia"/>
          <w:color w:val="auto"/>
          <w:sz w:val="24"/>
        </w:rPr>
      </w:pPr>
    </w:p>
    <w:p>
      <w:pPr>
        <w:spacing w:line="440" w:lineRule="exact"/>
        <w:rPr>
          <w:rStyle w:val="36"/>
          <w:rFonts w:asciiTheme="minorEastAsia" w:hAnsiTheme="minorEastAsia" w:eastAsiaTheme="minorEastAsia" w:cstheme="minorEastAsia"/>
          <w:color w:val="auto"/>
          <w:sz w:val="24"/>
        </w:rPr>
      </w:pPr>
    </w:p>
    <w:p>
      <w:pPr>
        <w:pStyle w:val="2"/>
        <w:rPr>
          <w:rStyle w:val="36"/>
          <w:rFonts w:asciiTheme="minorEastAsia" w:hAnsiTheme="minorEastAsia" w:eastAsiaTheme="minorEastAsia" w:cstheme="minorEastAsia"/>
          <w:b w:val="0"/>
          <w:color w:val="auto"/>
          <w:sz w:val="24"/>
          <w:szCs w:val="21"/>
        </w:rPr>
      </w:pPr>
    </w:p>
    <w:p>
      <w:pPr>
        <w:rPr>
          <w:rStyle w:val="36"/>
          <w:rFonts w:asciiTheme="minorEastAsia" w:hAnsiTheme="minorEastAsia" w:eastAsiaTheme="minorEastAsia" w:cstheme="minorEastAsia"/>
          <w:color w:val="auto"/>
          <w:sz w:val="24"/>
        </w:rPr>
      </w:pPr>
    </w:p>
    <w:p>
      <w:pPr>
        <w:pStyle w:val="2"/>
        <w:rPr>
          <w:rFonts w:asciiTheme="minorEastAsia" w:hAnsiTheme="minorEastAsia" w:eastAsiaTheme="minorEastAsia" w:cstheme="minorEastAsia"/>
          <w:color w:val="auto"/>
        </w:rPr>
      </w:pPr>
    </w:p>
    <w:p>
      <w:pPr>
        <w:spacing w:line="440" w:lineRule="exact"/>
        <w:jc w:val="center"/>
        <w:rPr>
          <w:rStyle w:val="36"/>
          <w:rFonts w:asciiTheme="minorEastAsia" w:hAnsiTheme="minorEastAsia" w:eastAsiaTheme="minorEastAsia" w:cstheme="minorEastAsia"/>
          <w:b/>
          <w:color w:val="auto"/>
          <w:sz w:val="30"/>
          <w:szCs w:val="30"/>
        </w:rPr>
      </w:pPr>
      <w:r>
        <w:rPr>
          <w:rStyle w:val="36"/>
          <w:rFonts w:hint="eastAsia" w:asciiTheme="minorEastAsia" w:hAnsiTheme="minorEastAsia" w:eastAsiaTheme="minorEastAsia" w:cstheme="minorEastAsia"/>
          <w:b/>
          <w:color w:val="auto"/>
          <w:sz w:val="30"/>
          <w:szCs w:val="30"/>
        </w:rPr>
        <w:t>评分索引表</w:t>
      </w:r>
    </w:p>
    <w:p>
      <w:pPr>
        <w:spacing w:line="440" w:lineRule="exact"/>
        <w:jc w:val="center"/>
        <w:rPr>
          <w:rStyle w:val="36"/>
          <w:rFonts w:asciiTheme="minorEastAsia" w:hAnsiTheme="minorEastAsia" w:eastAsiaTheme="minorEastAsia" w:cstheme="minorEastAsia"/>
          <w:b/>
          <w:color w:val="auto"/>
          <w:sz w:val="30"/>
          <w:szCs w:val="30"/>
        </w:rPr>
      </w:pPr>
    </w:p>
    <w:tbl>
      <w:tblPr>
        <w:tblStyle w:val="17"/>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center"/>
              <w:rPr>
                <w:rStyle w:val="36"/>
                <w:rFonts w:asciiTheme="minorEastAsia" w:hAnsiTheme="minorEastAsia" w:eastAsiaTheme="minorEastAsia" w:cstheme="minorEastAsia"/>
                <w:b/>
                <w:bCs/>
                <w:color w:val="auto"/>
                <w:lang w:eastAsia="zh-CN"/>
              </w:rPr>
            </w:pPr>
            <w:r>
              <w:rPr>
                <w:rStyle w:val="36"/>
                <w:rFonts w:hint="eastAsia" w:asciiTheme="minorEastAsia" w:hAnsiTheme="minorEastAsia" w:eastAsiaTheme="minorEastAsia" w:cstheme="minorEastAsia"/>
                <w:b/>
                <w:color w:val="auto"/>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b/>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b/>
                <w:color w:val="auto"/>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jc w:val="both"/>
              <w:rPr>
                <w:rStyle w:val="36"/>
                <w:rFonts w:asciiTheme="minorEastAsia" w:hAnsiTheme="minorEastAsia" w:eastAsiaTheme="minorEastAsia" w:cstheme="minorEastAsia"/>
                <w:b/>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b/>
                <w:bCs/>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9"/>
              <w:shd w:val="clear" w:color="auto" w:fill="FFFFFF"/>
              <w:spacing w:line="265" w:lineRule="atLeast"/>
              <w:ind w:left="420"/>
              <w:rPr>
                <w:rStyle w:val="36"/>
                <w:rFonts w:asciiTheme="minorEastAsia" w:hAnsiTheme="minorEastAsia" w:eastAsiaTheme="minorEastAsia" w:cstheme="minorEastAsia"/>
                <w:b/>
                <w:bCs/>
                <w:color w:val="auto"/>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6"/>
                <w:rFonts w:asciiTheme="minorEastAsia" w:hAnsiTheme="minorEastAsia" w:eastAsiaTheme="minorEastAsia" w:cstheme="minorEastAsia"/>
                <w:color w:val="auto"/>
              </w:rPr>
            </w:pPr>
          </w:p>
        </w:tc>
      </w:tr>
    </w:tbl>
    <w:p>
      <w:pPr>
        <w:rPr>
          <w:rStyle w:val="36"/>
          <w:rFonts w:asciiTheme="minorEastAsia" w:hAnsiTheme="minorEastAsia" w:eastAsiaTheme="minorEastAsia" w:cstheme="minorEastAsia"/>
          <w:color w:val="auto"/>
        </w:rPr>
      </w:pPr>
    </w:p>
    <w:p>
      <w:pPr>
        <w:ind w:firstLine="1084" w:firstLineChars="300"/>
        <w:jc w:val="center"/>
        <w:rPr>
          <w:rStyle w:val="36"/>
          <w:rFonts w:asciiTheme="minorEastAsia" w:hAnsiTheme="minorEastAsia" w:eastAsiaTheme="minorEastAsia" w:cstheme="minorEastAsia"/>
          <w:b/>
          <w:color w:val="auto"/>
          <w:sz w:val="36"/>
          <w:u w:val="single" w:color="000000"/>
        </w:rPr>
      </w:pPr>
      <w:r>
        <w:rPr>
          <w:rStyle w:val="36"/>
          <w:rFonts w:hint="eastAsia" w:asciiTheme="minorEastAsia" w:hAnsiTheme="minorEastAsia" w:eastAsiaTheme="minorEastAsia" w:cstheme="minorEastAsia"/>
          <w:b/>
          <w:color w:val="auto"/>
          <w:sz w:val="36"/>
          <w:u w:val="single" w:color="000000"/>
        </w:rPr>
        <w:br w:type="page"/>
      </w:r>
    </w:p>
    <w:p>
      <w:pPr>
        <w:ind w:firstLine="964" w:firstLineChars="300"/>
        <w:jc w:val="center"/>
        <w:rPr>
          <w:rStyle w:val="36"/>
          <w:rFonts w:asciiTheme="minorEastAsia" w:hAnsiTheme="minorEastAsia" w:eastAsiaTheme="minorEastAsia" w:cstheme="minorEastAsia"/>
          <w:b/>
          <w:bCs/>
          <w:color w:val="auto"/>
          <w:sz w:val="32"/>
          <w:szCs w:val="32"/>
        </w:rPr>
      </w:pPr>
      <w:r>
        <w:rPr>
          <w:rStyle w:val="36"/>
          <w:rFonts w:hint="eastAsia" w:asciiTheme="minorEastAsia" w:hAnsiTheme="minorEastAsia" w:eastAsiaTheme="minorEastAsia" w:cstheme="minorEastAsia"/>
          <w:b/>
          <w:bCs/>
          <w:color w:val="auto"/>
          <w:sz w:val="32"/>
          <w:szCs w:val="32"/>
        </w:rPr>
        <w:t>投标主要文件目录</w:t>
      </w:r>
    </w:p>
    <w:p>
      <w:pPr>
        <w:spacing w:line="440" w:lineRule="exact"/>
        <w:jc w:val="center"/>
        <w:rPr>
          <w:rStyle w:val="36"/>
          <w:rFonts w:asciiTheme="minorEastAsia" w:hAnsiTheme="minorEastAsia" w:eastAsiaTheme="minorEastAsia" w:cstheme="minorEastAsia"/>
          <w:b/>
          <w:bCs/>
          <w:color w:val="auto"/>
          <w:sz w:val="32"/>
          <w:szCs w:val="32"/>
        </w:rPr>
      </w:pPr>
    </w:p>
    <w:p>
      <w:pPr>
        <w:ind w:firstLine="480" w:firstLineChars="200"/>
        <w:rPr>
          <w:rFonts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ascii="宋体" w:hAnsi="宋体" w:cs="宋体"/>
          <w:color w:val="auto"/>
          <w:sz w:val="24"/>
        </w:rPr>
      </w:pPr>
      <w:r>
        <w:rPr>
          <w:rFonts w:hint="eastAsia" w:ascii="宋体" w:hAnsi="宋体" w:cs="宋体"/>
          <w:color w:val="auto"/>
          <w:sz w:val="24"/>
        </w:rPr>
        <w:t>四、投标函</w:t>
      </w:r>
    </w:p>
    <w:p>
      <w:pPr>
        <w:ind w:firstLine="480" w:firstLineChars="200"/>
        <w:rPr>
          <w:rFonts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ascii="宋体" w:hAnsi="宋体" w:cs="宋体"/>
          <w:color w:val="auto"/>
          <w:sz w:val="24"/>
        </w:rPr>
      </w:pPr>
      <w:r>
        <w:rPr>
          <w:rFonts w:hint="eastAsia" w:ascii="宋体" w:hAnsi="宋体" w:cs="宋体"/>
          <w:color w:val="auto"/>
          <w:sz w:val="24"/>
        </w:rPr>
        <w:t>六、投标配置与分项报价表</w:t>
      </w:r>
    </w:p>
    <w:p>
      <w:pPr>
        <w:ind w:firstLine="480" w:firstLineChars="200"/>
        <w:rPr>
          <w:rFonts w:ascii="宋体" w:hAns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ascii="宋体" w:hAnsi="宋体" w:cs="宋体"/>
          <w:color w:val="auto"/>
          <w:sz w:val="24"/>
        </w:rPr>
      </w:pPr>
      <w:r>
        <w:rPr>
          <w:rFonts w:hint="eastAsia" w:ascii="宋体" w:hAnsi="宋体" w:cs="宋体"/>
          <w:color w:val="auto"/>
          <w:sz w:val="24"/>
        </w:rPr>
        <w:t>八、商务条款响应及偏离表</w:t>
      </w:r>
    </w:p>
    <w:p>
      <w:pPr>
        <w:ind w:firstLine="480" w:firstLineChars="200"/>
        <w:rPr>
          <w:rFonts w:ascii="宋体" w:hAnsi="宋体" w:cs="宋体"/>
          <w:color w:val="auto"/>
          <w:sz w:val="24"/>
        </w:rPr>
      </w:pPr>
      <w:r>
        <w:rPr>
          <w:rFonts w:hint="eastAsia" w:ascii="宋体" w:hAnsi="宋体" w:cs="宋体"/>
          <w:color w:val="auto"/>
          <w:sz w:val="24"/>
        </w:rPr>
        <w:t>九、技术方案、服务承诺、培训承诺等</w:t>
      </w:r>
    </w:p>
    <w:p>
      <w:pPr>
        <w:ind w:firstLine="480" w:firstLineChars="200"/>
        <w:rPr>
          <w:rFonts w:hint="eastAsia" w:ascii="宋体" w:hAnsi="宋体" w:cs="宋体"/>
          <w:color w:val="auto"/>
          <w:sz w:val="24"/>
        </w:rPr>
      </w:pPr>
      <w:r>
        <w:rPr>
          <w:rFonts w:hint="eastAsia" w:ascii="宋体" w:hAnsi="宋体" w:cs="宋体"/>
          <w:color w:val="auto"/>
          <w:sz w:val="24"/>
        </w:rPr>
        <w:t>十、盐城市政府采购事前信用承诺书</w:t>
      </w:r>
    </w:p>
    <w:p>
      <w:pPr>
        <w:pStyle w:val="2"/>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pStyle w:val="3"/>
        <w:rPr>
          <w:rFonts w:hint="eastAsia" w:ascii="宋体" w:hAnsi="宋体" w:cs="宋体"/>
          <w:color w:val="auto"/>
          <w:sz w:val="24"/>
        </w:rPr>
      </w:pPr>
    </w:p>
    <w:p>
      <w:pPr>
        <w:snapToGrid w:val="0"/>
        <w:spacing w:before="50" w:after="50"/>
        <w:jc w:val="center"/>
        <w:rPr>
          <w:rStyle w:val="36"/>
          <w:rFonts w:asciiTheme="minorEastAsia" w:hAnsiTheme="minorEastAsia" w:eastAsiaTheme="minorEastAsia" w:cstheme="minorEastAsia"/>
          <w:b/>
          <w:bCs/>
          <w:color w:val="auto"/>
          <w:sz w:val="32"/>
          <w:szCs w:val="32"/>
        </w:rPr>
      </w:pPr>
      <w:r>
        <w:rPr>
          <w:rStyle w:val="36"/>
          <w:rFonts w:hint="eastAsia" w:asciiTheme="minorEastAsia" w:hAnsiTheme="minorEastAsia" w:eastAsiaTheme="minorEastAsia" w:cstheme="minorEastAsia"/>
          <w:color w:val="auto"/>
          <w:sz w:val="32"/>
          <w:szCs w:val="32"/>
        </w:rPr>
        <w:t>一、</w:t>
      </w:r>
      <w:r>
        <w:rPr>
          <w:rStyle w:val="36"/>
          <w:rFonts w:hint="eastAsia" w:asciiTheme="minorEastAsia" w:hAnsiTheme="minorEastAsia" w:eastAsiaTheme="minorEastAsia" w:cstheme="minorEastAsia"/>
          <w:b/>
          <w:bCs/>
          <w:color w:val="auto"/>
          <w:sz w:val="32"/>
          <w:szCs w:val="32"/>
        </w:rPr>
        <w:t>资信证明文件要求</w:t>
      </w:r>
    </w:p>
    <w:p>
      <w:pPr>
        <w:snapToGrid w:val="0"/>
        <w:spacing w:before="50" w:after="50"/>
        <w:rPr>
          <w:rStyle w:val="36"/>
          <w:rFonts w:asciiTheme="minorEastAsia" w:hAnsiTheme="minorEastAsia" w:eastAsiaTheme="minorEastAsia" w:cstheme="minorEastAsia"/>
          <w:i/>
          <w:color w:val="auto"/>
          <w:szCs w:val="24"/>
          <w:u w:val="single" w:color="000000"/>
        </w:rPr>
      </w:pPr>
    </w:p>
    <w:p>
      <w:pPr>
        <w:snapToGrid w:val="0"/>
        <w:spacing w:line="500" w:lineRule="exact"/>
        <w:ind w:firstLine="482" w:firstLineChars="200"/>
        <w:rPr>
          <w:rStyle w:val="36"/>
          <w:rFonts w:asciiTheme="minorEastAsia" w:hAnsiTheme="minorEastAsia" w:eastAsiaTheme="minorEastAsia" w:cstheme="minorEastAsia"/>
          <w:color w:val="auto"/>
          <w:sz w:val="24"/>
          <w:szCs w:val="20"/>
        </w:rPr>
      </w:pPr>
      <w:r>
        <w:rPr>
          <w:rStyle w:val="36"/>
          <w:rFonts w:hint="eastAsia" w:asciiTheme="minorEastAsia" w:hAnsiTheme="minorEastAsia" w:eastAsiaTheme="minorEastAsia" w:cstheme="minorEastAsia"/>
          <w:b/>
          <w:bCs/>
          <w:color w:val="auto"/>
          <w:sz w:val="24"/>
        </w:rPr>
        <w:t>1、实质性资格证明文件目录</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文件1 法人或者其他组织的营业执照等证明文件，自然人的身份证明（复印件）</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文件2 上一年度财务状况报表（复印件，成立不满一年不需提供）</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文件3 依法缴纳税收和社会保障资金的相关材料（复印件）</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文件4 具备履行合同所必需的设备和专业技术能力的书面声明</w:t>
      </w:r>
    </w:p>
    <w:p>
      <w:pPr>
        <w:snapToGrid w:val="0"/>
        <w:spacing w:line="500" w:lineRule="exact"/>
        <w:ind w:firstLine="480" w:firstLineChars="200"/>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文件6 法人授权书</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Style w:val="36"/>
          <w:rFonts w:asciiTheme="minorEastAsia" w:hAnsiTheme="minorEastAsia" w:eastAsiaTheme="minorEastAsia" w:cstheme="minorEastAsia"/>
          <w:b/>
          <w:bCs/>
          <w:color w:val="auto"/>
          <w:sz w:val="24"/>
        </w:rPr>
      </w:pPr>
      <w:r>
        <w:rPr>
          <w:rStyle w:val="36"/>
          <w:rFonts w:hint="eastAsia" w:asciiTheme="minorEastAsia" w:hAnsiTheme="minorEastAsia" w:eastAsiaTheme="minorEastAsia" w:cstheme="minorEastAsia"/>
          <w:b/>
          <w:bCs/>
          <w:color w:val="auto"/>
          <w:sz w:val="24"/>
        </w:rPr>
        <w:t>2、非实质性资信证明文件目录</w:t>
      </w:r>
    </w:p>
    <w:p>
      <w:pPr>
        <w:snapToGrid w:val="0"/>
        <w:spacing w:line="500" w:lineRule="exact"/>
        <w:ind w:firstLine="480" w:firstLineChars="200"/>
        <w:jc w:val="left"/>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格式1 《企业申明函》</w:t>
      </w: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8"/>
        <w:spacing w:line="240" w:lineRule="atLeast"/>
        <w:rPr>
          <w:rStyle w:val="36"/>
          <w:rFonts w:asciiTheme="minorEastAsia" w:hAnsiTheme="minorEastAsia" w:eastAsiaTheme="minorEastAsia" w:cstheme="minorEastAsia"/>
          <w:color w:val="auto"/>
          <w:sz w:val="24"/>
          <w:szCs w:val="24"/>
        </w:rPr>
      </w:pPr>
    </w:p>
    <w:p>
      <w:pPr>
        <w:pStyle w:val="29"/>
        <w:jc w:val="center"/>
        <w:rPr>
          <w:rStyle w:val="36"/>
          <w:rFonts w:asciiTheme="minorEastAsia" w:hAnsiTheme="minorEastAsia" w:eastAsiaTheme="minorEastAsia" w:cstheme="minorEastAsia"/>
          <w:b w:val="0"/>
          <w:bCs w:val="0"/>
          <w:color w:val="auto"/>
          <w:sz w:val="28"/>
          <w:szCs w:val="28"/>
        </w:rPr>
      </w:pPr>
      <w:r>
        <w:rPr>
          <w:rStyle w:val="36"/>
          <w:rFonts w:hint="eastAsia" w:asciiTheme="minorEastAsia" w:hAnsiTheme="minorEastAsia" w:eastAsiaTheme="minorEastAsia" w:cstheme="minorEastAsia"/>
          <w:color w:val="auto"/>
          <w:sz w:val="28"/>
          <w:szCs w:val="28"/>
        </w:rPr>
        <w:t>具备履行合同所必需的设备和专业技术能力的书面声明</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主要设备有：。</w:t>
      </w:r>
    </w:p>
    <w:p>
      <w:pPr>
        <w:spacing w:line="460" w:lineRule="exact"/>
        <w:ind w:firstLine="492"/>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主要专业技术能力有：。</w:t>
      </w: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ind w:firstLine="492"/>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 xml:space="preserve">                                       供应商名称（公章）：</w:t>
      </w:r>
    </w:p>
    <w:p>
      <w:pPr>
        <w:spacing w:line="460" w:lineRule="exact"/>
        <w:rPr>
          <w:rStyle w:val="36"/>
          <w:rFonts w:asciiTheme="minorEastAsia" w:hAnsiTheme="minorEastAsia" w:eastAsiaTheme="minorEastAsia" w:cstheme="minorEastAsia"/>
          <w:bCs/>
          <w:color w:val="auto"/>
          <w:sz w:val="28"/>
          <w:szCs w:val="28"/>
        </w:rPr>
      </w:pPr>
    </w:p>
    <w:p>
      <w:pPr>
        <w:spacing w:line="460" w:lineRule="exact"/>
        <w:jc w:val="righ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日期：</w:t>
      </w:r>
      <w:r>
        <w:rPr>
          <w:rStyle w:val="36"/>
          <w:rFonts w:hint="eastAsia" w:asciiTheme="minorEastAsia" w:hAnsiTheme="minorEastAsia" w:eastAsiaTheme="minorEastAsia" w:cstheme="minorEastAsia"/>
          <w:bCs/>
          <w:color w:val="auto"/>
          <w:sz w:val="28"/>
          <w:szCs w:val="28"/>
          <w:u w:val="single" w:color="000000"/>
        </w:rPr>
        <w:t xml:space="preserve">    年    月    日</w:t>
      </w:r>
    </w:p>
    <w:p>
      <w:pPr>
        <w:pStyle w:val="29"/>
        <w:jc w:val="center"/>
        <w:rPr>
          <w:rStyle w:val="36"/>
          <w:rFonts w:asciiTheme="minorEastAsia" w:hAnsiTheme="minorEastAsia" w:eastAsiaTheme="minorEastAsia" w:cstheme="minorEastAsia"/>
          <w:color w:val="auto"/>
          <w:sz w:val="28"/>
          <w:szCs w:val="28"/>
        </w:rPr>
      </w:pPr>
      <w:r>
        <w:rPr>
          <w:rStyle w:val="36"/>
          <w:rFonts w:hint="eastAsia" w:asciiTheme="minorEastAsia" w:hAnsiTheme="minorEastAsia" w:eastAsiaTheme="minorEastAsia" w:cstheme="minorEastAsia"/>
          <w:color w:val="auto"/>
          <w:sz w:val="28"/>
          <w:szCs w:val="28"/>
        </w:rPr>
        <w:br w:type="page"/>
      </w:r>
      <w:r>
        <w:rPr>
          <w:rStyle w:val="36"/>
          <w:rFonts w:hint="eastAsia" w:asciiTheme="minorEastAsia" w:hAnsiTheme="minorEastAsia" w:eastAsiaTheme="minorEastAsia" w:cstheme="minorEastAsia"/>
          <w:color w:val="auto"/>
          <w:sz w:val="28"/>
          <w:szCs w:val="28"/>
        </w:rPr>
        <w:t>参加政府采购活动前 3 年内在经营活动中没有重大违法记录的书面声明</w:t>
      </w:r>
    </w:p>
    <w:p>
      <w:pPr>
        <w:spacing w:line="460" w:lineRule="exact"/>
        <w:rPr>
          <w:rStyle w:val="36"/>
          <w:rFonts w:asciiTheme="minorEastAsia" w:hAnsiTheme="minorEastAsia" w:eastAsiaTheme="minorEastAsia" w:cstheme="minorEastAsia"/>
          <w:b/>
          <w:bCs/>
          <w:color w:val="auto"/>
          <w:sz w:val="28"/>
          <w:szCs w:val="28"/>
        </w:rPr>
      </w:pPr>
    </w:p>
    <w:p>
      <w:pPr>
        <w:jc w:val="center"/>
        <w:rPr>
          <w:rStyle w:val="36"/>
          <w:rFonts w:asciiTheme="minorEastAsia" w:hAnsiTheme="minorEastAsia" w:eastAsiaTheme="minorEastAsia" w:cstheme="minorEastAsia"/>
          <w:b/>
          <w:bCs/>
          <w:color w:val="auto"/>
          <w:sz w:val="44"/>
          <w:szCs w:val="44"/>
        </w:rPr>
      </w:pPr>
      <w:r>
        <w:rPr>
          <w:rStyle w:val="36"/>
          <w:rFonts w:hint="eastAsia" w:asciiTheme="minorEastAsia" w:hAnsiTheme="minorEastAsia" w:eastAsiaTheme="minorEastAsia" w:cstheme="minorEastAsia"/>
          <w:b/>
          <w:bCs/>
          <w:color w:val="auto"/>
          <w:sz w:val="44"/>
          <w:szCs w:val="44"/>
        </w:rPr>
        <w:t>声  明</w:t>
      </w: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36"/>
          <w:rFonts w:asciiTheme="minorEastAsia" w:hAnsiTheme="minorEastAsia" w:eastAsiaTheme="minorEastAsia" w:cstheme="minorEastAsia"/>
          <w:bCs/>
          <w:color w:val="auto"/>
          <w:sz w:val="28"/>
          <w:szCs w:val="28"/>
        </w:rPr>
      </w:pPr>
    </w:p>
    <w:p>
      <w:pPr>
        <w:spacing w:line="460" w:lineRule="exact"/>
        <w:ind w:firstLine="3640" w:firstLineChars="1300"/>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供应商名称（公章）：</w:t>
      </w:r>
    </w:p>
    <w:p>
      <w:pPr>
        <w:spacing w:line="460" w:lineRule="exact"/>
        <w:ind w:firstLine="3640" w:firstLineChars="1300"/>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授权代表签字：</w:t>
      </w:r>
      <w:r>
        <w:rPr>
          <w:rStyle w:val="36"/>
          <w:rFonts w:hint="eastAsia" w:asciiTheme="minorEastAsia" w:hAnsiTheme="minorEastAsia" w:eastAsiaTheme="minorEastAsia" w:cstheme="minorEastAsia"/>
          <w:bCs/>
          <w:color w:val="auto"/>
          <w:sz w:val="28"/>
          <w:szCs w:val="28"/>
          <w:u w:val="single" w:color="000000"/>
        </w:rPr>
        <w:t>_______________________</w:t>
      </w:r>
    </w:p>
    <w:p>
      <w:pPr>
        <w:spacing w:line="460" w:lineRule="exact"/>
        <w:rPr>
          <w:rStyle w:val="36"/>
          <w:rFonts w:asciiTheme="minorEastAsia" w:hAnsiTheme="minorEastAsia" w:eastAsiaTheme="minorEastAsia" w:cstheme="minorEastAsia"/>
          <w:bCs/>
          <w:color w:val="auto"/>
          <w:sz w:val="28"/>
          <w:szCs w:val="28"/>
        </w:rPr>
      </w:pPr>
      <w:r>
        <w:rPr>
          <w:rStyle w:val="36"/>
          <w:rFonts w:hint="eastAsia" w:asciiTheme="minorEastAsia" w:hAnsiTheme="minorEastAsia" w:eastAsiaTheme="minorEastAsia" w:cstheme="minorEastAsia"/>
          <w:bCs/>
          <w:color w:val="auto"/>
          <w:sz w:val="28"/>
          <w:szCs w:val="28"/>
        </w:rPr>
        <w:t xml:space="preserve">                          日期：</w:t>
      </w:r>
      <w:r>
        <w:rPr>
          <w:rStyle w:val="36"/>
          <w:rFonts w:hint="eastAsia" w:asciiTheme="minorEastAsia" w:hAnsiTheme="minorEastAsia" w:eastAsiaTheme="minorEastAsia" w:cstheme="minorEastAsia"/>
          <w:bCs/>
          <w:color w:val="auto"/>
          <w:sz w:val="28"/>
          <w:szCs w:val="28"/>
          <w:u w:val="single" w:color="000000"/>
        </w:rPr>
        <w:t>______年    月    日</w:t>
      </w: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8"/>
          <w:szCs w:val="28"/>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spacing w:line="460" w:lineRule="exact"/>
        <w:rPr>
          <w:rStyle w:val="36"/>
          <w:rFonts w:asciiTheme="minorEastAsia" w:hAnsiTheme="minorEastAsia" w:eastAsiaTheme="minorEastAsia" w:cstheme="minorEastAsia"/>
          <w:bCs/>
          <w:color w:val="auto"/>
          <w:sz w:val="24"/>
        </w:rPr>
      </w:pPr>
    </w:p>
    <w:p>
      <w:pPr>
        <w:pStyle w:val="29"/>
        <w:jc w:val="center"/>
        <w:rPr>
          <w:rStyle w:val="36"/>
          <w:rFonts w:asciiTheme="minorEastAsia" w:hAnsiTheme="minorEastAsia" w:eastAsiaTheme="minorEastAsia" w:cstheme="minorEastAsia"/>
          <w:color w:val="auto"/>
          <w:sz w:val="28"/>
          <w:szCs w:val="28"/>
        </w:rPr>
      </w:pPr>
      <w:r>
        <w:rPr>
          <w:rStyle w:val="36"/>
          <w:rFonts w:hint="eastAsia" w:asciiTheme="minorEastAsia" w:hAnsiTheme="minorEastAsia" w:eastAsiaTheme="minorEastAsia" w:cstheme="minorEastAsia"/>
          <w:color w:val="auto"/>
          <w:sz w:val="28"/>
          <w:szCs w:val="28"/>
        </w:rPr>
        <w:t>法人授权书</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本授权书声明：____________（供应商名称）授权________________（被授权人的姓名）为我方就号项目采购活动的合法代理人，以本公司名义全权处理一切与该项目采购有关的事务。</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本授权书于______年____月____日起生效，特此声明。</w:t>
      </w: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代理人（被授权人）：_______________________</w:t>
      </w:r>
    </w:p>
    <w:p>
      <w:pPr>
        <w:pStyle w:val="107"/>
        <w:ind w:firstLineChars="0"/>
        <w:rPr>
          <w:rStyle w:val="36"/>
          <w:rFonts w:asciiTheme="minorEastAsia" w:hAnsiTheme="minorEastAsia" w:eastAsiaTheme="minorEastAsia" w:cstheme="minorEastAsia"/>
          <w:color w:val="auto"/>
          <w:szCs w:val="28"/>
        </w:rPr>
      </w:pP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单位名称：_____________________________________</w:t>
      </w:r>
    </w:p>
    <w:p>
      <w:pPr>
        <w:pStyle w:val="107"/>
        <w:ind w:firstLine="560"/>
        <w:rPr>
          <w:rStyle w:val="36"/>
          <w:rFonts w:asciiTheme="minorEastAsia" w:hAnsiTheme="minorEastAsia" w:eastAsiaTheme="minorEastAsia" w:cstheme="minorEastAsia"/>
          <w:color w:val="auto"/>
          <w:szCs w:val="28"/>
        </w:rPr>
      </w:pPr>
    </w:p>
    <w:p>
      <w:pPr>
        <w:pStyle w:val="107"/>
        <w:ind w:firstLineChars="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授权单位盖章：_________________________________</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单位名称：_____________________________________</w:t>
      </w:r>
    </w:p>
    <w:p>
      <w:pPr>
        <w:pStyle w:val="107"/>
        <w:ind w:firstLine="560"/>
        <w:rPr>
          <w:rStyle w:val="36"/>
          <w:rFonts w:asciiTheme="minorEastAsia" w:hAnsiTheme="minorEastAsia" w:eastAsiaTheme="minorEastAsia" w:cstheme="minorEastAsia"/>
          <w:color w:val="auto"/>
          <w:szCs w:val="28"/>
          <w:u w:val="single" w:color="000000"/>
        </w:rPr>
      </w:pPr>
      <w:r>
        <w:rPr>
          <w:rStyle w:val="36"/>
          <w:rFonts w:hint="eastAsia" w:asciiTheme="minorEastAsia" w:hAnsiTheme="minorEastAsia" w:eastAsiaTheme="minorEastAsia" w:cstheme="minorEastAsia"/>
          <w:color w:val="auto"/>
          <w:szCs w:val="28"/>
        </w:rPr>
        <w:t xml:space="preserve">       地址：_____________________________________</w:t>
      </w:r>
    </w:p>
    <w:p>
      <w:pPr>
        <w:pStyle w:val="107"/>
        <w:ind w:firstLine="56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 xml:space="preserve">       日期：_____________________________________                    </w:t>
      </w:r>
    </w:p>
    <w:p>
      <w:pPr>
        <w:pStyle w:val="29"/>
        <w:rPr>
          <w:rStyle w:val="36"/>
          <w:rFonts w:asciiTheme="minorEastAsia" w:hAnsiTheme="minorEastAsia" w:eastAsiaTheme="minorEastAsia" w:cstheme="minorEastAsia"/>
          <w:color w:val="auto"/>
          <w:sz w:val="28"/>
          <w:szCs w:val="28"/>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pStyle w:val="28"/>
        <w:rPr>
          <w:rStyle w:val="36"/>
          <w:rFonts w:asciiTheme="minorEastAsia" w:hAnsiTheme="minorEastAsia" w:eastAsiaTheme="minorEastAsia" w:cstheme="minorEastAsia"/>
          <w:color w:val="auto"/>
        </w:rPr>
      </w:pPr>
    </w:p>
    <w:p>
      <w:pPr>
        <w:spacing w:line="460" w:lineRule="exact"/>
        <w:rPr>
          <w:rStyle w:val="36"/>
          <w:rFonts w:asciiTheme="minorEastAsia" w:hAnsiTheme="minorEastAsia" w:eastAsiaTheme="minorEastAsia" w:cstheme="minorEastAsia"/>
          <w:bCs/>
          <w:color w:val="auto"/>
          <w:sz w:val="2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二、资格性审查响应对照表（格式）</w:t>
      </w:r>
    </w:p>
    <w:p>
      <w:pPr>
        <w:ind w:firstLine="309"/>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投标人全称（加盖公章）：</w:t>
      </w:r>
    </w:p>
    <w:tbl>
      <w:tblPr>
        <w:tblStyle w:val="17"/>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是否响应</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投标文件中的</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bl>
    <w:p>
      <w:pPr>
        <w:spacing w:line="440" w:lineRule="exact"/>
        <w:ind w:firstLine="480" w:firstLineChars="200"/>
        <w:rPr>
          <w:rStyle w:val="36"/>
          <w:rFonts w:asciiTheme="minorEastAsia" w:hAnsiTheme="minorEastAsia" w:eastAsiaTheme="minorEastAsia" w:cstheme="minorEastAsia"/>
          <w:color w:val="auto"/>
          <w:sz w:val="2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pStyle w:val="2"/>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三、符合性检查响应对照表（格式）</w:t>
      </w:r>
    </w:p>
    <w:p>
      <w:pPr>
        <w:ind w:firstLine="309"/>
        <w:rPr>
          <w:rStyle w:val="36"/>
          <w:rFonts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投标人全称（加盖公章）：</w:t>
      </w:r>
    </w:p>
    <w:tbl>
      <w:tblPr>
        <w:tblStyle w:val="17"/>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是否响应</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投标文件中的</w:t>
            </w:r>
          </w:p>
          <w:p>
            <w:pPr>
              <w:snapToGrid w:val="0"/>
              <w:spacing w:line="240" w:lineRule="atLeast"/>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r>
              <w:rPr>
                <w:rStyle w:val="36"/>
                <w:rFonts w:hint="eastAsia" w:asciiTheme="minorEastAsia" w:hAnsiTheme="minorEastAsia" w:eastAsiaTheme="minorEastAsia" w:cstheme="minorEastAsia"/>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r>
              <w:rPr>
                <w:rStyle w:val="36"/>
                <w:rFonts w:hint="eastAsia" w:asciiTheme="minorEastAsia" w:hAnsiTheme="minorEastAsia" w:eastAsiaTheme="minorEastAsia" w:cstheme="minorEastAsia"/>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6"/>
                <w:rFonts w:asciiTheme="minorEastAsia" w:hAnsiTheme="minorEastAsia" w:eastAsiaTheme="minorEastAsia" w:cstheme="minorEastAsia"/>
                <w:iCs/>
                <w:color w:val="auto"/>
                <w:sz w:val="24"/>
                <w:szCs w:val="24"/>
              </w:rPr>
            </w:pPr>
            <w:r>
              <w:rPr>
                <w:rStyle w:val="36"/>
                <w:rFonts w:hint="eastAsia" w:asciiTheme="minorEastAsia" w:hAnsiTheme="minorEastAsia" w:eastAsiaTheme="minorEastAsia" w:cstheme="minorEastAsia"/>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6"/>
                <w:rFonts w:asciiTheme="minorEastAsia" w:hAnsiTheme="minorEastAsia" w:eastAsiaTheme="minorEastAsia" w:cstheme="minorEastAsia"/>
                <w:color w:val="auto"/>
              </w:rPr>
            </w:pPr>
          </w:p>
        </w:tc>
      </w:tr>
    </w:tbl>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44"/>
        </w:rPr>
      </w:pPr>
    </w:p>
    <w:p>
      <w:pPr>
        <w:snapToGrid w:val="0"/>
        <w:spacing w:before="50" w:after="50"/>
        <w:rPr>
          <w:rStyle w:val="36"/>
          <w:rFonts w:asciiTheme="minorEastAsia" w:hAnsiTheme="minorEastAsia" w:eastAsiaTheme="minorEastAsia" w:cstheme="minorEastAsia"/>
          <w:color w:val="auto"/>
          <w:sz w:val="32"/>
          <w:szCs w:val="32"/>
        </w:rPr>
      </w:pPr>
    </w:p>
    <w:p>
      <w:pPr>
        <w:snapToGrid w:val="0"/>
        <w:spacing w:before="50" w:after="50"/>
        <w:rPr>
          <w:rStyle w:val="36"/>
          <w:rFonts w:asciiTheme="minorEastAsia" w:hAnsiTheme="minorEastAsia" w:eastAsiaTheme="minorEastAsia" w:cstheme="minorEastAsia"/>
          <w:color w:val="auto"/>
          <w:sz w:val="24"/>
          <w:szCs w:val="24"/>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四、投标函（格式）</w:t>
      </w:r>
    </w:p>
    <w:p>
      <w:pPr>
        <w:pStyle w:val="122"/>
        <w:spacing w:before="0" w:after="0" w:line="420" w:lineRule="exact"/>
        <w:ind w:firstLine="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致：</w:t>
      </w:r>
      <w:r>
        <w:rPr>
          <w:rStyle w:val="36"/>
          <w:rFonts w:hint="eastAsia" w:asciiTheme="minorEastAsia" w:hAnsiTheme="minorEastAsia" w:eastAsiaTheme="minorEastAsia" w:cstheme="minorEastAsia"/>
          <w:color w:val="auto"/>
          <w:kern w:val="2"/>
          <w:szCs w:val="21"/>
          <w:u w:val="single" w:color="000000"/>
        </w:rPr>
        <w:t>盐城工业职业技术学院</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根据贵方的</w:t>
      </w:r>
      <w:r>
        <w:rPr>
          <w:rStyle w:val="36"/>
          <w:rFonts w:hint="eastAsia" w:asciiTheme="minorEastAsia" w:hAnsiTheme="minorEastAsia" w:eastAsiaTheme="minorEastAsia" w:cstheme="minorEastAsia"/>
          <w:color w:val="auto"/>
          <w:kern w:val="2"/>
          <w:szCs w:val="21"/>
          <w:u w:val="single" w:color="000000"/>
        </w:rPr>
        <w:t xml:space="preserve">     号</w:t>
      </w:r>
      <w:r>
        <w:rPr>
          <w:rStyle w:val="36"/>
          <w:rFonts w:hint="eastAsia" w:asciiTheme="minorEastAsia" w:hAnsiTheme="minorEastAsia" w:eastAsiaTheme="minorEastAsia" w:cstheme="minorEastAsia"/>
          <w:color w:val="auto"/>
          <w:kern w:val="2"/>
          <w:szCs w:val="21"/>
        </w:rPr>
        <w:t>招标文件，正式授权下述签字人_________(姓名)代表我方______________（投标人的名称），全权处理本次项目投标的有关事宜。</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据此函，__________签字人兹宣布同意如下：</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1.按招标文件规定的各项要求，向买方提供所需货物与服务。</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2.我们完全理解贵方不一定将合同授予最低报价的投标人。</w:t>
      </w:r>
    </w:p>
    <w:p>
      <w:pPr>
        <w:pStyle w:val="122"/>
        <w:spacing w:before="0" w:after="0" w:line="420" w:lineRule="exact"/>
        <w:ind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3.我们已详细审核全部招标文件及其有效补充文件，我们知道必须放弃提出含糊不清或误解问题的权利。</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4.我们同意从规定的开标日期起遵循本投标文件，并在规定的投标有效期期满之前均具有约束力。</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5.如果在开标后规定的投标有效期内撤回投标或中标后拒绝签订合同，则按照国家相关法律法规受到相应处罚。</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6.同意向贵方提供贵方可能另外要求的与投标有关的任何证据或资料，并保证我方已提供和将要提供的文件是真实的、准确的。</w:t>
      </w:r>
    </w:p>
    <w:p>
      <w:pPr>
        <w:pStyle w:val="122"/>
        <w:spacing w:before="0" w:after="0" w:line="420" w:lineRule="exact"/>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7.一旦我方中标,我方将根据招标文件的规定，严格履行合同的责任和义务,并保证在招标文件规定的时间完成项目，交付买方验收、使用。</w:t>
      </w:r>
    </w:p>
    <w:p>
      <w:pPr>
        <w:pStyle w:val="122"/>
        <w:spacing w:before="0" w:after="0" w:line="420" w:lineRule="exact"/>
        <w:ind w:left="425" w:firstLine="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8.与本投标有关的正式通讯地址为：</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地          址：</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邮          编：</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电          话：</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传          真：</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投标人开户行：</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账          户：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投标人授权代表姓名（签字）：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 xml:space="preserve">投标人名称（公章）： </w:t>
      </w:r>
    </w:p>
    <w:p>
      <w:pPr>
        <w:pStyle w:val="122"/>
        <w:spacing w:before="0" w:after="0" w:line="420" w:lineRule="exact"/>
        <w:ind w:left="420" w:leftChars="200" w:firstLineChars="200"/>
        <w:rPr>
          <w:rStyle w:val="36"/>
          <w:rFonts w:asciiTheme="minorEastAsia" w:hAnsiTheme="minorEastAsia" w:eastAsiaTheme="minorEastAsia" w:cstheme="minorEastAsia"/>
          <w:color w:val="auto"/>
          <w:kern w:val="2"/>
          <w:szCs w:val="21"/>
        </w:rPr>
      </w:pPr>
      <w:r>
        <w:rPr>
          <w:rStyle w:val="36"/>
          <w:rFonts w:hint="eastAsia" w:asciiTheme="minorEastAsia" w:hAnsiTheme="minorEastAsia" w:eastAsiaTheme="minorEastAsia" w:cstheme="minorEastAsia"/>
          <w:color w:val="auto"/>
          <w:kern w:val="2"/>
          <w:szCs w:val="21"/>
        </w:rPr>
        <w:t>日           期：________年____月____日</w:t>
      </w:r>
    </w:p>
    <w:p>
      <w:pPr>
        <w:snapToGrid w:val="0"/>
        <w:spacing w:before="50" w:after="145"/>
        <w:jc w:val="left"/>
        <w:rPr>
          <w:rStyle w:val="36"/>
          <w:rFonts w:asciiTheme="minorEastAsia" w:hAnsiTheme="minorEastAsia" w:eastAsiaTheme="minorEastAsia" w:cstheme="minorEastAsia"/>
          <w:color w:val="auto"/>
          <w:sz w:val="24"/>
          <w:szCs w:val="20"/>
        </w:rPr>
      </w:pPr>
    </w:p>
    <w:p>
      <w:pPr>
        <w:jc w:val="center"/>
        <w:rPr>
          <w:rStyle w:val="36"/>
          <w:rFonts w:asciiTheme="minorEastAsia" w:hAnsiTheme="minorEastAsia" w:eastAsiaTheme="minorEastAsia" w:cstheme="minorEastAsia"/>
          <w:b/>
          <w:color w:val="auto"/>
          <w:sz w:val="32"/>
          <w:szCs w:val="32"/>
        </w:rPr>
      </w:pPr>
    </w:p>
    <w:p>
      <w:pPr>
        <w:jc w:val="center"/>
        <w:rPr>
          <w:rStyle w:val="36"/>
          <w:rFonts w:asciiTheme="minorEastAsia" w:hAnsiTheme="minorEastAsia" w:eastAsiaTheme="minorEastAsia" w:cstheme="minorEastAsia"/>
          <w:b/>
          <w:color w:val="auto"/>
          <w:sz w:val="32"/>
          <w:szCs w:val="32"/>
        </w:rPr>
      </w:pPr>
    </w:p>
    <w:p>
      <w:pPr>
        <w:snapToGrid w:val="0"/>
        <w:spacing w:before="50" w:after="50"/>
        <w:jc w:val="center"/>
        <w:rPr>
          <w:rStyle w:val="36"/>
          <w:rFonts w:asciiTheme="minorEastAsia" w:hAnsiTheme="minorEastAsia" w:eastAsiaTheme="minorEastAsia" w:cstheme="minorEastAsia"/>
          <w:color w:val="auto"/>
          <w:sz w:val="32"/>
          <w:szCs w:val="32"/>
        </w:rPr>
      </w:pPr>
    </w:p>
    <w:p>
      <w:pPr>
        <w:snapToGrid w:val="0"/>
        <w:spacing w:before="50" w:after="50"/>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t>五、开标一览表（格式）</w:t>
      </w:r>
    </w:p>
    <w:p>
      <w:pPr>
        <w:snapToGrid w:val="0"/>
        <w:spacing w:before="50" w:after="50"/>
        <w:jc w:val="center"/>
        <w:rPr>
          <w:rStyle w:val="36"/>
          <w:rFonts w:asciiTheme="minorEastAsia" w:hAnsiTheme="minorEastAsia" w:eastAsiaTheme="minorEastAsia" w:cstheme="minorEastAsia"/>
          <w:color w:val="auto"/>
          <w:sz w:val="32"/>
          <w:szCs w:val="32"/>
        </w:rPr>
      </w:pPr>
    </w:p>
    <w:tbl>
      <w:tblPr>
        <w:tblStyle w:val="17"/>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7"/>
              <w:jc w:val="both"/>
              <w:rPr>
                <w:rStyle w:val="36"/>
                <w:rFonts w:asciiTheme="minorEastAsia" w:hAnsiTheme="minorEastAsia" w:eastAsiaTheme="minorEastAsia" w:cstheme="minorEastAsia"/>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7"/>
              <w:jc w:val="both"/>
              <w:rPr>
                <w:rStyle w:val="36"/>
                <w:rFonts w:hint="eastAsia" w:asciiTheme="minorEastAsia" w:hAnsiTheme="minorEastAsia" w:eastAsiaTheme="minorEastAsia" w:cstheme="minorEastAsia"/>
                <w:color w:val="auto"/>
                <w:sz w:val="28"/>
                <w:szCs w:val="28"/>
                <w:lang w:eastAsia="zh-CN"/>
              </w:rPr>
            </w:pPr>
            <w:r>
              <w:rPr>
                <w:rFonts w:hint="eastAsia" w:ascii="宋体" w:hAnsi="宋体" w:eastAsia="宋体" w:cs="宋体"/>
                <w:color w:val="auto"/>
                <w:sz w:val="21"/>
                <w:szCs w:val="28"/>
                <w:lang w:eastAsia="zh-CN"/>
              </w:rPr>
              <w:t>盐城工业职业技术学院二级教学组团空调采购及安装项目（二次）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b/>
                <w:bCs/>
                <w:color w:val="auto"/>
                <w:szCs w:val="28"/>
              </w:rPr>
              <w:t>项目投标报价：（大写）</w:t>
            </w:r>
            <w:r>
              <w:rPr>
                <w:rStyle w:val="36"/>
                <w:rFonts w:hint="eastAsia" w:asciiTheme="minorEastAsia" w:hAnsiTheme="minorEastAsia" w:eastAsiaTheme="minorEastAsia" w:cstheme="minorEastAsia"/>
                <w:color w:val="auto"/>
              </w:rPr>
              <w:t>_____</w:t>
            </w:r>
            <w:r>
              <w:rPr>
                <w:rStyle w:val="36"/>
                <w:rFonts w:hint="eastAsia" w:asciiTheme="minorEastAsia" w:hAnsiTheme="minorEastAsia" w:eastAsiaTheme="minorEastAsia" w:cstheme="minorEastAsia"/>
                <w:b/>
                <w:bCs/>
                <w:color w:val="auto"/>
                <w:sz w:val="24"/>
                <w:szCs w:val="24"/>
              </w:rPr>
              <w:t>元</w:t>
            </w:r>
            <w:r>
              <w:rPr>
                <w:rStyle w:val="36"/>
                <w:rFonts w:hint="eastAsia" w:asciiTheme="minorEastAsia" w:hAnsiTheme="minorEastAsia" w:eastAsiaTheme="minorEastAsia" w:cstheme="minorEastAsia"/>
                <w:b/>
                <w:bCs/>
                <w:color w:val="auto"/>
                <w:szCs w:val="28"/>
              </w:rPr>
              <w:t>，小写：</w:t>
            </w:r>
            <w:r>
              <w:rPr>
                <w:rStyle w:val="36"/>
                <w:rFonts w:hint="eastAsia" w:asciiTheme="minorEastAsia" w:hAnsiTheme="minorEastAsia" w:eastAsiaTheme="minorEastAsia" w:cstheme="minorEastAsia"/>
                <w:b/>
                <w:bCs/>
                <w:color w:val="auto"/>
              </w:rPr>
              <w:t>_____</w:t>
            </w:r>
            <w:r>
              <w:rPr>
                <w:rStyle w:val="36"/>
                <w:rFonts w:hint="eastAsia" w:asciiTheme="minorEastAsia" w:hAnsiTheme="minorEastAsia" w:eastAsiaTheme="minorEastAsia" w:cstheme="minorEastAsia"/>
                <w:b/>
                <w:bCs/>
                <w:color w:val="auto"/>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Style w:val="36"/>
                <w:rFonts w:hint="eastAsia" w:asciiTheme="minorEastAsia" w:hAnsiTheme="minorEastAsia" w:eastAsiaTheme="minorEastAsia" w:cstheme="minorEastAsia"/>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Fonts w:hint="eastAsia" w:ascii="宋体" w:hAnsi="宋体" w:cs="宋体"/>
                <w:b/>
                <w:bCs/>
                <w:color w:val="auto"/>
                <w:szCs w:val="28"/>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Fonts w:hint="eastAsia" w:ascii="宋体" w:hAnsi="宋体" w:cs="宋体"/>
                <w:b/>
                <w:bCs/>
                <w:color w:val="auto"/>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6"/>
                <w:rFonts w:asciiTheme="minorEastAsia" w:hAnsiTheme="minorEastAsia" w:eastAsiaTheme="minorEastAsia" w:cstheme="minorEastAsia"/>
                <w:b/>
                <w:bCs/>
                <w:color w:val="auto"/>
                <w:szCs w:val="28"/>
              </w:rPr>
            </w:pPr>
            <w:r>
              <w:rPr>
                <w:rStyle w:val="36"/>
                <w:rFonts w:hint="eastAsia" w:asciiTheme="minorEastAsia" w:hAnsiTheme="minorEastAsia" w:eastAsiaTheme="minorEastAsia" w:cstheme="minorEastAsia"/>
                <w:b/>
                <w:bCs/>
                <w:color w:val="auto"/>
                <w:szCs w:val="28"/>
              </w:rPr>
              <w:t>合同履行期限：</w:t>
            </w:r>
          </w:p>
        </w:tc>
      </w:tr>
    </w:tbl>
    <w:p>
      <w:pPr>
        <w:spacing w:line="240" w:lineRule="atLeast"/>
        <w:rPr>
          <w:rStyle w:val="36"/>
          <w:rFonts w:asciiTheme="minorEastAsia" w:hAnsiTheme="minorEastAsia" w:eastAsiaTheme="minorEastAsia" w:cstheme="minorEastAsia"/>
          <w:color w:val="auto"/>
          <w:szCs w:val="28"/>
        </w:rPr>
      </w:pPr>
    </w:p>
    <w:p>
      <w:pPr>
        <w:spacing w:line="240" w:lineRule="atLeast"/>
        <w:rPr>
          <w:rStyle w:val="36"/>
          <w:rFonts w:asciiTheme="minorEastAsia" w:hAnsiTheme="minorEastAsia" w:eastAsiaTheme="minorEastAsia" w:cstheme="minorEastAsia"/>
          <w:color w:val="auto"/>
          <w:szCs w:val="28"/>
        </w:rPr>
      </w:pPr>
      <w:r>
        <w:rPr>
          <w:rStyle w:val="36"/>
          <w:rFonts w:hint="eastAsia" w:asciiTheme="minorEastAsia" w:hAnsiTheme="minorEastAsia" w:eastAsiaTheme="minorEastAsia" w:cstheme="minorEastAsia"/>
          <w:color w:val="auto"/>
          <w:szCs w:val="28"/>
        </w:rPr>
        <w:t>填写说明：</w:t>
      </w:r>
    </w:p>
    <w:p>
      <w:pPr>
        <w:numPr>
          <w:ilvl w:val="0"/>
          <w:numId w:val="6"/>
        </w:numP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开标一览表不得填报选择性报价，否则将作为无效投标；</w:t>
      </w:r>
    </w:p>
    <w:p>
      <w:pPr>
        <w:numPr>
          <w:ilvl w:val="0"/>
          <w:numId w:val="6"/>
        </w:numP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开标一览表中报价与投标分项明细报价表中不符时时，以开标一览表为准；</w:t>
      </w:r>
    </w:p>
    <w:p>
      <w:pPr>
        <w:ind w:firstLine="2640" w:firstLineChars="600"/>
        <w:rPr>
          <w:rStyle w:val="36"/>
          <w:rFonts w:asciiTheme="minorEastAsia" w:hAnsiTheme="minorEastAsia" w:eastAsiaTheme="minorEastAsia" w:cstheme="minorEastAsia"/>
          <w:color w:val="auto"/>
          <w:sz w:val="44"/>
        </w:rPr>
      </w:pPr>
    </w:p>
    <w:p>
      <w:pPr>
        <w:ind w:firstLine="480"/>
        <w:rPr>
          <w:rStyle w:val="36"/>
          <w:rFonts w:asciiTheme="minorEastAsia" w:hAnsiTheme="minorEastAsia" w:eastAsiaTheme="minorEastAsia" w:cstheme="minorEastAsia"/>
          <w:color w:val="auto"/>
          <w:sz w:val="24"/>
        </w:rPr>
      </w:pPr>
    </w:p>
    <w:p>
      <w:pPr>
        <w:ind w:firstLine="480"/>
        <w:rPr>
          <w:rStyle w:val="36"/>
          <w:rFonts w:asciiTheme="minorEastAsia" w:hAnsiTheme="minorEastAsia" w:eastAsiaTheme="minorEastAsia" w:cstheme="minorEastAsia"/>
          <w:color w:val="auto"/>
          <w:sz w:val="24"/>
        </w:rPr>
      </w:pPr>
    </w:p>
    <w:p>
      <w:pPr>
        <w:ind w:firstLine="480"/>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 xml:space="preserve">                                        供应商名称（公章）：</w:t>
      </w:r>
    </w:p>
    <w:p>
      <w:pPr>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日期： 年月日</w:t>
      </w: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六、投标产品配置及分项报价表（格式）</w:t>
      </w:r>
    </w:p>
    <w:p>
      <w:pPr>
        <w:jc w:val="center"/>
        <w:rPr>
          <w:rFonts w:ascii="宋体" w:hAnsi="宋体" w:cs="宋体"/>
          <w:color w:val="auto"/>
          <w:sz w:val="24"/>
          <w:szCs w:val="24"/>
        </w:rPr>
      </w:pPr>
    </w:p>
    <w:p>
      <w:pPr>
        <w:rPr>
          <w:rFonts w:hint="default" w:ascii="宋体" w:hAnsi="宋体" w:eastAsia="宋体" w:cs="宋体"/>
          <w:color w:val="auto"/>
          <w:sz w:val="24"/>
          <w:szCs w:val="24"/>
          <w:lang w:val="en-US" w:eastAsia="zh-CN"/>
        </w:rPr>
      </w:pPr>
      <w:r>
        <w:rPr>
          <w:rFonts w:hint="eastAsia" w:ascii="宋体" w:hAnsi="宋体" w:cs="宋体"/>
          <w:color w:val="auto"/>
          <w:sz w:val="24"/>
          <w:szCs w:val="24"/>
        </w:rPr>
        <w:t>投标人全称（加盖公章）：</w:t>
      </w:r>
      <w:r>
        <w:rPr>
          <w:rFonts w:hint="eastAsia" w:ascii="宋体" w:hAnsi="宋体" w:cs="宋体"/>
          <w:color w:val="auto"/>
          <w:sz w:val="24"/>
          <w:szCs w:val="24"/>
          <w:lang w:val="en-US" w:eastAsia="zh-CN"/>
        </w:rPr>
        <w:t xml:space="preserve">                                      币种：人民币</w:t>
      </w:r>
    </w:p>
    <w:tbl>
      <w:tblPr>
        <w:tblStyle w:val="17"/>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300"/>
        <w:gridCol w:w="1335"/>
        <w:gridCol w:w="193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序号</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货物名称及规格、型号</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数量</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单价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总价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1.5匹挂机</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cs="宋体"/>
                <w:color w:val="auto"/>
                <w:sz w:val="24"/>
                <w:szCs w:val="24"/>
              </w:rPr>
            </w:pPr>
            <w:r>
              <w:rPr>
                <w:rFonts w:hint="eastAsia" w:ascii="宋体" w:hAnsi="宋体" w:cs="宋体"/>
                <w:color w:val="auto"/>
                <w:sz w:val="24"/>
                <w:szCs w:val="24"/>
                <w:lang w:val="en-US" w:eastAsia="zh-CN"/>
              </w:rPr>
              <w:t>2匹挂机</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51</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cs="宋体"/>
                <w:color w:val="auto"/>
                <w:sz w:val="24"/>
                <w:szCs w:val="24"/>
              </w:rPr>
            </w:pPr>
            <w:r>
              <w:rPr>
                <w:rFonts w:hint="eastAsia" w:ascii="宋体" w:hAnsi="宋体" w:cs="宋体"/>
                <w:color w:val="auto"/>
                <w:sz w:val="24"/>
                <w:szCs w:val="24"/>
                <w:lang w:val="en-US" w:eastAsia="zh-CN"/>
              </w:rPr>
              <w:t>3匹柜机</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cs="宋体"/>
                <w:color w:val="auto"/>
                <w:sz w:val="24"/>
                <w:szCs w:val="24"/>
              </w:rPr>
            </w:pPr>
            <w:r>
              <w:rPr>
                <w:rFonts w:hint="eastAsia" w:ascii="宋体" w:hAnsi="宋体" w:cs="宋体"/>
                <w:color w:val="auto"/>
                <w:sz w:val="24"/>
                <w:szCs w:val="24"/>
                <w:lang w:val="en-US" w:eastAsia="zh-CN"/>
              </w:rPr>
              <w:t>5匹柜机</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96</w:t>
            </w: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铜管、支架及保温材料等辅材费</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人工费</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税费</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300"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p>
        </w:tc>
        <w:tc>
          <w:tcPr>
            <w:tcW w:w="1335"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hint="eastAsia" w:ascii="宋体" w:hAnsi="宋体" w:cs="宋体"/>
                <w:color w:val="auto"/>
                <w:sz w:val="24"/>
                <w:szCs w:val="24"/>
                <w:lang w:val="en-US" w:eastAsia="zh-CN"/>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c>
          <w:tcPr>
            <w:tcW w:w="1935" w:type="dxa"/>
            <w:noWrap/>
            <w:vAlign w:val="center"/>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1044"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cs="宋体"/>
                <w:color w:val="auto"/>
                <w:sz w:val="24"/>
                <w:szCs w:val="24"/>
              </w:rPr>
            </w:pPr>
          </w:p>
        </w:tc>
        <w:tc>
          <w:tcPr>
            <w:tcW w:w="6570" w:type="dxa"/>
            <w:gridSpan w:val="3"/>
            <w:noWrap/>
            <w:vAlign w:val="center"/>
          </w:tcPr>
          <w:p>
            <w:pPr>
              <w:keepNext w:val="0"/>
              <w:keepLines w:val="0"/>
              <w:pageBreakBefore w:val="0"/>
              <w:widowControl/>
              <w:kinsoku/>
              <w:wordWrap/>
              <w:overflowPunct/>
              <w:topLinePunct w:val="0"/>
              <w:autoSpaceDE/>
              <w:autoSpaceDN/>
              <w:bidi w:val="0"/>
              <w:adjustRightInd w:val="0"/>
              <w:snapToGrid w:val="0"/>
              <w:jc w:val="center"/>
              <w:textAlignment w:val="baseline"/>
              <w:rPr>
                <w:rFonts w:ascii="宋体" w:hAnsi="宋体" w:cs="宋体"/>
                <w:color w:val="auto"/>
                <w:sz w:val="24"/>
                <w:szCs w:val="24"/>
              </w:rPr>
            </w:pPr>
            <w:r>
              <w:rPr>
                <w:rFonts w:hint="eastAsia" w:ascii="宋体" w:hAnsi="宋体" w:cs="宋体"/>
                <w:color w:val="auto"/>
                <w:sz w:val="24"/>
                <w:szCs w:val="24"/>
              </w:rPr>
              <w:t>合计</w:t>
            </w:r>
          </w:p>
        </w:tc>
        <w:tc>
          <w:tcPr>
            <w:tcW w:w="1935" w:type="dxa"/>
            <w:noWrap/>
          </w:tcPr>
          <w:p>
            <w:pPr>
              <w:keepNext w:val="0"/>
              <w:keepLines w:val="0"/>
              <w:pageBreakBefore w:val="0"/>
              <w:widowControl/>
              <w:kinsoku/>
              <w:wordWrap/>
              <w:overflowPunct/>
              <w:topLinePunct w:val="0"/>
              <w:autoSpaceDE/>
              <w:autoSpaceDN/>
              <w:bidi w:val="0"/>
              <w:adjustRightInd w:val="0"/>
              <w:snapToGrid w:val="0"/>
              <w:textAlignment w:val="baseline"/>
              <w:rPr>
                <w:rFonts w:ascii="宋体" w:hAnsi="宋体" w:cs="宋体"/>
                <w:color w:val="auto"/>
                <w:sz w:val="24"/>
                <w:szCs w:val="24"/>
              </w:rPr>
            </w:pPr>
          </w:p>
        </w:tc>
      </w:tr>
    </w:tbl>
    <w:p>
      <w:pPr>
        <w:keepNext w:val="0"/>
        <w:keepLines w:val="0"/>
        <w:pageBreakBefore w:val="0"/>
        <w:numPr>
          <w:ilvl w:val="0"/>
          <w:numId w:val="0"/>
        </w:numPr>
        <w:kinsoku/>
        <w:wordWrap/>
        <w:overflowPunct/>
        <w:topLinePunct w:val="0"/>
        <w:bidi w:val="0"/>
        <w:adjustRightInd w:val="0"/>
        <w:snapToGrid w:val="0"/>
        <w:spacing w:line="360" w:lineRule="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此表</w:t>
      </w:r>
      <w:r>
        <w:rPr>
          <w:rFonts w:hint="eastAsia" w:ascii="宋体" w:hAnsi="宋体" w:cs="宋体"/>
          <w:color w:val="auto"/>
          <w:sz w:val="24"/>
          <w:lang w:val="en-US" w:eastAsia="zh-CN"/>
        </w:rPr>
        <w:t>仅供参考，投标人根据踏勘结果，</w:t>
      </w:r>
      <w:r>
        <w:rPr>
          <w:rFonts w:hint="eastAsia" w:ascii="宋体" w:hAnsi="宋体" w:cs="宋体"/>
          <w:color w:val="auto"/>
          <w:sz w:val="24"/>
        </w:rPr>
        <w:t>自行</w:t>
      </w:r>
      <w:r>
        <w:rPr>
          <w:rFonts w:hint="eastAsia" w:ascii="宋体" w:hAnsi="宋体" w:cs="宋体"/>
          <w:color w:val="auto"/>
          <w:sz w:val="24"/>
          <w:lang w:val="en-US" w:eastAsia="zh-CN"/>
        </w:rPr>
        <w:t>修改、</w:t>
      </w:r>
      <w:r>
        <w:rPr>
          <w:rFonts w:hint="eastAsia" w:ascii="宋体" w:hAnsi="宋体" w:cs="宋体"/>
          <w:color w:val="auto"/>
          <w:sz w:val="24"/>
        </w:rPr>
        <w:t>增减</w:t>
      </w:r>
      <w:r>
        <w:rPr>
          <w:rFonts w:hint="eastAsia" w:ascii="宋体" w:hAnsi="宋体" w:cs="宋体"/>
          <w:color w:val="auto"/>
          <w:sz w:val="24"/>
          <w:lang w:val="en-US" w:eastAsia="zh-CN"/>
        </w:rPr>
        <w:t>相关分项报价，作为报价组成部分</w:t>
      </w:r>
      <w:r>
        <w:rPr>
          <w:rFonts w:hint="eastAsia" w:ascii="宋体" w:hAnsi="宋体" w:cs="宋体"/>
          <w:color w:val="auto"/>
          <w:sz w:val="24"/>
        </w:rPr>
        <w:t>。</w:t>
      </w:r>
    </w:p>
    <w:p>
      <w:pPr>
        <w:keepNext w:val="0"/>
        <w:keepLines w:val="0"/>
        <w:pageBreakBefore w:val="0"/>
        <w:numPr>
          <w:ilvl w:val="0"/>
          <w:numId w:val="0"/>
        </w:numPr>
        <w:kinsoku/>
        <w:wordWrap/>
        <w:overflowPunct/>
        <w:topLinePunct w:val="0"/>
        <w:bidi w:val="0"/>
        <w:adjustRightInd w:val="0"/>
        <w:snapToGrid w:val="0"/>
        <w:spacing w:line="360" w:lineRule="auto"/>
        <w:rPr>
          <w:rFonts w:hint="default" w:ascii="宋体" w:hAnsi="宋体" w:cs="宋体"/>
          <w:b/>
          <w:bCs/>
          <w:color w:val="auto"/>
          <w:sz w:val="24"/>
          <w:lang w:val="en-US"/>
        </w:rPr>
      </w:pPr>
      <w:r>
        <w:rPr>
          <w:rFonts w:hint="eastAsia" w:ascii="宋体" w:hAnsi="宋体" w:cs="宋体"/>
          <w:b/>
          <w:bCs/>
          <w:color w:val="auto"/>
          <w:sz w:val="24"/>
          <w:szCs w:val="24"/>
          <w:lang w:val="en-US" w:eastAsia="zh-CN"/>
        </w:rPr>
        <w:t>特别说明:铜管、支架及保温材料等辅材费、人工费等与本工程相关的一切费用，投标人应充分勘查现场，依据现场情况进行报价，中标后相关费用将不予以增加。</w:t>
      </w:r>
    </w:p>
    <w:p>
      <w:pPr>
        <w:pStyle w:val="25"/>
        <w:keepNext w:val="0"/>
        <w:keepLines w:val="0"/>
        <w:pageBreakBefore w:val="0"/>
        <w:numPr>
          <w:ilvl w:val="0"/>
          <w:numId w:val="0"/>
        </w:numPr>
        <w:kinsoku/>
        <w:wordWrap/>
        <w:overflowPunct/>
        <w:topLinePunct w:val="0"/>
        <w:bidi w:val="0"/>
        <w:adjustRightInd w:val="0"/>
        <w:snapToGrid w:val="0"/>
        <w:spacing w:line="360" w:lineRule="auto"/>
        <w:rPr>
          <w:rFonts w:hint="eastAsia" w:ascii="宋体" w:hAnsi="宋体" w:eastAsia="宋体" w:cs="宋体"/>
          <w:color w:val="auto"/>
          <w:kern w:val="2"/>
          <w:sz w:val="24"/>
          <w:szCs w:val="21"/>
          <w:lang w:val="en-US" w:eastAsia="zh-CN" w:bidi="ar-SA"/>
        </w:rPr>
      </w:pPr>
      <w:r>
        <w:rPr>
          <w:rFonts w:hint="eastAsia" w:ascii="宋体" w:hAnsi="宋体" w:cs="宋体"/>
          <w:color w:val="auto"/>
          <w:kern w:val="2"/>
          <w:sz w:val="24"/>
          <w:szCs w:val="21"/>
          <w:lang w:val="en-US" w:eastAsia="zh-CN" w:bidi="ar-SA"/>
        </w:rPr>
        <w:t>2、</w:t>
      </w:r>
      <w:r>
        <w:rPr>
          <w:rFonts w:hint="eastAsia" w:ascii="宋体" w:hAnsi="宋体" w:eastAsia="宋体" w:cs="宋体"/>
          <w:color w:val="auto"/>
          <w:kern w:val="2"/>
          <w:sz w:val="24"/>
          <w:szCs w:val="21"/>
          <w:lang w:val="en-US" w:eastAsia="zh-CN" w:bidi="ar-SA"/>
        </w:rPr>
        <w:t>本次报价为最终报价，后期不再增加任何费用。</w:t>
      </w:r>
      <w:r>
        <w:rPr>
          <w:rFonts w:hint="eastAsia" w:ascii="宋体" w:hAnsi="宋体" w:cs="宋体"/>
          <w:color w:val="auto"/>
          <w:kern w:val="2"/>
          <w:sz w:val="24"/>
          <w:szCs w:val="21"/>
          <w:lang w:val="en-US" w:eastAsia="zh-CN" w:bidi="ar-SA"/>
        </w:rPr>
        <w:t>投标单位漏报、少报，责任自负。</w:t>
      </w:r>
    </w:p>
    <w:p>
      <w:pPr>
        <w:keepNext w:val="0"/>
        <w:keepLines w:val="0"/>
        <w:pageBreakBefore w:val="0"/>
        <w:kinsoku/>
        <w:wordWrap/>
        <w:overflowPunct/>
        <w:topLinePunct w:val="0"/>
        <w:bidi w:val="0"/>
        <w:adjustRightInd w:val="0"/>
        <w:snapToGrid w:val="0"/>
        <w:spacing w:line="360" w:lineRule="auto"/>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keepNext w:val="0"/>
        <w:keepLines w:val="0"/>
        <w:pageBreakBefore w:val="0"/>
        <w:kinsoku/>
        <w:wordWrap/>
        <w:overflowPunct/>
        <w:topLinePunct w:val="0"/>
        <w:bidi w:val="0"/>
        <w:adjustRightInd w:val="0"/>
        <w:snapToGrid w:val="0"/>
        <w:spacing w:line="360" w:lineRule="auto"/>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年月日</w:t>
      </w:r>
    </w:p>
    <w:p>
      <w:pPr>
        <w:pStyle w:val="25"/>
        <w:keepNext w:val="0"/>
        <w:keepLines w:val="0"/>
        <w:pageBreakBefore w:val="0"/>
        <w:kinsoku/>
        <w:wordWrap/>
        <w:overflowPunct/>
        <w:topLinePunct w:val="0"/>
        <w:bidi w:val="0"/>
        <w:adjustRightInd w:val="0"/>
        <w:snapToGrid w:val="0"/>
        <w:spacing w:line="360" w:lineRule="auto"/>
        <w:rPr>
          <w:color w:val="auto"/>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七、技术参数响应及偏离表（如有）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1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2852" w:type="dxa"/>
            <w:noWrap/>
            <w:vAlign w:val="center"/>
          </w:tcPr>
          <w:p>
            <w:pPr>
              <w:rPr>
                <w:rFonts w:ascii="宋体" w:hAnsi="宋体" w:cs="宋体"/>
                <w:color w:val="auto"/>
                <w:sz w:val="24"/>
                <w:szCs w:val="24"/>
              </w:rPr>
            </w:pPr>
            <w:r>
              <w:rPr>
                <w:rFonts w:hint="eastAsia" w:ascii="宋体" w:hAnsi="宋体" w:cs="宋体"/>
                <w:color w:val="auto"/>
                <w:sz w:val="24"/>
                <w:szCs w:val="24"/>
              </w:rPr>
              <w:t>招标要求</w:t>
            </w:r>
          </w:p>
        </w:tc>
        <w:tc>
          <w:tcPr>
            <w:tcW w:w="2852" w:type="dxa"/>
            <w:noWrap/>
            <w:vAlign w:val="center"/>
          </w:tcPr>
          <w:p>
            <w:pPr>
              <w:rPr>
                <w:rFonts w:ascii="宋体" w:hAnsi="宋体" w:cs="宋体"/>
                <w:color w:val="auto"/>
                <w:sz w:val="24"/>
                <w:szCs w:val="24"/>
              </w:rPr>
            </w:pPr>
            <w:r>
              <w:rPr>
                <w:rFonts w:hint="eastAsia" w:ascii="宋体" w:hAnsi="宋体" w:cs="宋体"/>
                <w:color w:val="auto"/>
                <w:sz w:val="24"/>
                <w:szCs w:val="24"/>
              </w:rPr>
              <w:t>投标响应</w:t>
            </w:r>
          </w:p>
        </w:tc>
        <w:tc>
          <w:tcPr>
            <w:tcW w:w="1308" w:type="dxa"/>
            <w:noWrap/>
            <w:vAlign w:val="center"/>
          </w:tcPr>
          <w:p>
            <w:pPr>
              <w:rPr>
                <w:rFonts w:ascii="宋体" w:hAnsi="宋体" w:cs="宋体"/>
                <w:color w:val="auto"/>
                <w:sz w:val="24"/>
                <w:szCs w:val="24"/>
              </w:rPr>
            </w:pPr>
            <w:r>
              <w:rPr>
                <w:rFonts w:hint="eastAsia" w:ascii="宋体" w:hAnsi="宋体" w:cs="宋体"/>
                <w:color w:val="auto"/>
                <w:sz w:val="24"/>
                <w:szCs w:val="24"/>
              </w:rPr>
              <w:t>超出、符合或偏离</w:t>
            </w:r>
          </w:p>
        </w:tc>
        <w:tc>
          <w:tcPr>
            <w:tcW w:w="1173" w:type="dxa"/>
            <w:noWrap/>
            <w:vAlign w:val="center"/>
          </w:tcPr>
          <w:p>
            <w:pPr>
              <w:jc w:val="center"/>
              <w:rPr>
                <w:rFonts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2852" w:type="dxa"/>
            <w:noWrap/>
          </w:tcPr>
          <w:p>
            <w:pPr>
              <w:jc w:val="center"/>
              <w:rPr>
                <w:rFonts w:ascii="宋体" w:hAnsi="宋体" w:cs="宋体"/>
                <w:color w:val="auto"/>
                <w:sz w:val="24"/>
                <w:szCs w:val="24"/>
              </w:rPr>
            </w:pPr>
          </w:p>
        </w:tc>
        <w:tc>
          <w:tcPr>
            <w:tcW w:w="1308" w:type="dxa"/>
            <w:noWrap/>
          </w:tcPr>
          <w:p>
            <w:pPr>
              <w:jc w:val="center"/>
              <w:rPr>
                <w:rFonts w:ascii="宋体" w:hAnsi="宋体" w:cs="宋体"/>
                <w:color w:val="auto"/>
                <w:sz w:val="24"/>
                <w:szCs w:val="24"/>
              </w:rPr>
            </w:pPr>
          </w:p>
        </w:tc>
        <w:tc>
          <w:tcPr>
            <w:tcW w:w="1173" w:type="dxa"/>
            <w:noWrap/>
          </w:tcPr>
          <w:p>
            <w:pPr>
              <w:jc w:val="center"/>
              <w:rPr>
                <w:rFonts w:ascii="宋体" w:hAnsi="宋体" w:cs="宋体"/>
                <w:color w:val="auto"/>
                <w:sz w:val="24"/>
                <w:szCs w:val="24"/>
              </w:rPr>
            </w:pPr>
          </w:p>
        </w:tc>
      </w:tr>
    </w:tbl>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注：1、按照基本技术要求详细填列。</w:t>
      </w:r>
    </w:p>
    <w:p>
      <w:pPr>
        <w:numPr>
          <w:ilvl w:val="0"/>
          <w:numId w:val="7"/>
        </w:numPr>
        <w:rPr>
          <w:rFonts w:ascii="宋体" w:hAnsi="宋体" w:cs="宋体"/>
          <w:color w:val="auto"/>
          <w:sz w:val="24"/>
          <w:szCs w:val="24"/>
        </w:rPr>
      </w:pPr>
      <w:r>
        <w:rPr>
          <w:rFonts w:hint="eastAsia" w:ascii="宋体" w:hAnsi="宋体" w:cs="宋体"/>
          <w:color w:val="auto"/>
          <w:sz w:val="24"/>
          <w:szCs w:val="24"/>
        </w:rPr>
        <w:t>行数不够，可自行添加。</w:t>
      </w:r>
    </w:p>
    <w:p>
      <w:pPr>
        <w:spacing w:line="360" w:lineRule="auto"/>
        <w:ind w:firstLine="480"/>
        <w:rPr>
          <w:rFonts w:ascii="宋体" w:hAnsi="宋体" w:cs="宋体"/>
          <w:color w:val="auto"/>
          <w:sz w:val="24"/>
          <w:szCs w:val="24"/>
        </w:rPr>
      </w:pPr>
      <w:r>
        <w:rPr>
          <w:rFonts w:hint="eastAsia" w:ascii="宋体" w:hAnsi="宋体" w:cs="宋体"/>
          <w:bCs/>
          <w:color w:val="auto"/>
          <w:sz w:val="24"/>
        </w:rPr>
        <w:t>3、技术偏离表应针对项目需求逐条应答。</w:t>
      </w:r>
    </w:p>
    <w:p>
      <w:pPr>
        <w:pStyle w:val="131"/>
        <w:jc w:val="both"/>
        <w:rPr>
          <w:rStyle w:val="36"/>
          <w:rFonts w:asciiTheme="minorEastAsia" w:hAnsiTheme="minorEastAsia" w:eastAsiaTheme="minorEastAsia" w:cstheme="minorEastAsia"/>
          <w:color w:val="auto"/>
        </w:rPr>
      </w:pPr>
    </w:p>
    <w:p>
      <w:pPr>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ind w:firstLine="480"/>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年月日</w:t>
      </w:r>
    </w:p>
    <w:p>
      <w:pPr>
        <w:pStyle w:val="25"/>
        <w:rPr>
          <w:color w:val="auto"/>
        </w:rPr>
        <w:sectPr>
          <w:headerReference r:id="rId5" w:type="default"/>
          <w:footerReference r:id="rId6" w:type="default"/>
          <w:pgSz w:w="11906" w:h="16838"/>
          <w:pgMar w:top="1417" w:right="1588" w:bottom="1417" w:left="1365" w:header="851" w:footer="907" w:gutter="0"/>
          <w:cols w:space="425" w:num="1"/>
          <w:docGrid w:type="lines" w:linePitch="290" w:charSpace="0"/>
        </w:sect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八、商务条款响应及偏离表（如有）</w:t>
      </w:r>
    </w:p>
    <w:p>
      <w:pPr>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17"/>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合同签订后</w:t>
            </w:r>
            <w:r>
              <w:rPr>
                <w:rFonts w:hint="eastAsia" w:ascii="宋体" w:hAnsi="宋体" w:cs="宋体"/>
                <w:color w:val="auto"/>
                <w:sz w:val="24"/>
                <w:lang w:val="en-US" w:eastAsia="zh-CN"/>
              </w:rPr>
              <w:t xml:space="preserve">   </w:t>
            </w:r>
            <w:r>
              <w:rPr>
                <w:rFonts w:hint="eastAsia" w:ascii="宋体" w:hAnsi="宋体" w:cs="宋体"/>
                <w:color w:val="auto"/>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p>
          <w:p>
            <w:pPr>
              <w:snapToGrid w:val="0"/>
              <w:spacing w:beforeLines="50"/>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auto"/>
                <w:sz w:val="24"/>
                <w:szCs w:val="20"/>
              </w:rPr>
            </w:pPr>
          </w:p>
        </w:tc>
      </w:tr>
    </w:tbl>
    <w:p>
      <w:pPr>
        <w:ind w:firstLine="480"/>
        <w:jc w:val="right"/>
        <w:rPr>
          <w:rStyle w:val="36"/>
          <w:rFonts w:hint="eastAsia" w:asciiTheme="minorEastAsia" w:hAnsiTheme="minorEastAsia" w:eastAsiaTheme="minorEastAsia" w:cstheme="minorEastAsia"/>
          <w:bCs/>
          <w:color w:val="auto"/>
          <w:sz w:val="24"/>
        </w:rPr>
      </w:pPr>
    </w:p>
    <w:p>
      <w:pPr>
        <w:ind w:firstLine="480"/>
        <w:jc w:val="right"/>
        <w:rPr>
          <w:rStyle w:val="36"/>
          <w:rFonts w:hint="eastAsia" w:asciiTheme="minorEastAsia" w:hAnsiTheme="minorEastAsia" w:eastAsiaTheme="minorEastAsia" w:cstheme="minorEastAsia"/>
          <w:bCs/>
          <w:color w:val="auto"/>
          <w:sz w:val="24"/>
        </w:rPr>
      </w:pPr>
    </w:p>
    <w:p>
      <w:pPr>
        <w:ind w:firstLine="480"/>
        <w:jc w:val="righ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bCs/>
          <w:color w:val="auto"/>
          <w:sz w:val="24"/>
        </w:rPr>
        <w:t>供应商名称（公章）：</w:t>
      </w:r>
    </w:p>
    <w:p>
      <w:pPr>
        <w:ind w:firstLine="480"/>
        <w:rPr>
          <w:color w:val="auto"/>
        </w:rPr>
        <w:sectPr>
          <w:headerReference r:id="rId7" w:type="default"/>
          <w:footerReference r:id="rId8" w:type="default"/>
          <w:pgSz w:w="11906" w:h="16838"/>
          <w:pgMar w:top="1417" w:right="1588" w:bottom="1417" w:left="1365" w:header="851" w:footer="907" w:gutter="0"/>
          <w:cols w:space="425" w:num="1"/>
          <w:docGrid w:type="lines" w:linePitch="290" w:charSpace="0"/>
        </w:sectPr>
      </w:pPr>
      <w:r>
        <w:rPr>
          <w:rStyle w:val="36"/>
          <w:rFonts w:hint="eastAsia" w:asciiTheme="minorEastAsia" w:hAnsiTheme="minorEastAsia" w:eastAsiaTheme="minorEastAsia" w:cstheme="minorEastAsia"/>
          <w:color w:val="auto"/>
          <w:sz w:val="24"/>
        </w:rPr>
        <w:t xml:space="preserve">                                              </w:t>
      </w:r>
      <w:r>
        <w:rPr>
          <w:rStyle w:val="36"/>
          <w:rFonts w:hint="eastAsia" w:asciiTheme="minorEastAsia" w:hAnsiTheme="minorEastAsia" w:eastAsiaTheme="minorEastAsia" w:cstheme="minorEastAsia"/>
          <w:color w:val="auto"/>
          <w:sz w:val="24"/>
          <w:lang w:val="en-US" w:eastAsia="zh-CN"/>
        </w:rPr>
        <w:t xml:space="preserve">      </w:t>
      </w:r>
      <w:r>
        <w:rPr>
          <w:rStyle w:val="36"/>
          <w:rFonts w:hint="eastAsia" w:asciiTheme="minorEastAsia" w:hAnsiTheme="minorEastAsia" w:eastAsiaTheme="minorEastAsia" w:cstheme="minorEastAsia"/>
          <w:color w:val="auto"/>
          <w:sz w:val="24"/>
        </w:rPr>
        <w:t>日期： 年月</w:t>
      </w:r>
    </w:p>
    <w:p>
      <w:pPr>
        <w:pStyle w:val="131"/>
        <w:jc w:val="both"/>
        <w:rPr>
          <w:rStyle w:val="36"/>
          <w:rFonts w:asciiTheme="minorEastAsia" w:hAnsiTheme="minorEastAsia" w:eastAsiaTheme="minorEastAsia" w:cstheme="minorEastAsia"/>
          <w:color w:val="auto"/>
        </w:rPr>
      </w:pPr>
    </w:p>
    <w:p>
      <w:pPr>
        <w:snapToGrid w:val="0"/>
        <w:spacing w:before="50" w:after="50"/>
        <w:jc w:val="center"/>
        <w:rPr>
          <w:rFonts w:ascii="宋体" w:hAnsi="宋体" w:cs="宋体"/>
          <w:color w:val="auto"/>
          <w:sz w:val="32"/>
          <w:szCs w:val="32"/>
        </w:rPr>
      </w:pPr>
      <w:r>
        <w:rPr>
          <w:rFonts w:hint="eastAsia" w:ascii="宋体" w:hAnsi="宋体" w:cs="宋体"/>
          <w:color w:val="auto"/>
          <w:sz w:val="32"/>
          <w:szCs w:val="32"/>
        </w:rPr>
        <w:t>九、技术方案、服务承诺、培训承诺等</w:t>
      </w:r>
      <w:bookmarkStart w:id="4" w:name="_格式2__法定代表人授权书"/>
      <w:bookmarkEnd w:id="4"/>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131"/>
        <w:jc w:val="both"/>
        <w:rPr>
          <w:rStyle w:val="36"/>
          <w:rFonts w:asciiTheme="minorEastAsia" w:hAnsiTheme="minorEastAsia" w:eastAsiaTheme="minorEastAsia" w:cstheme="minorEastAsia"/>
          <w:color w:val="auto"/>
        </w:rPr>
      </w:pPr>
    </w:p>
    <w:p>
      <w:pPr>
        <w:pStyle w:val="28"/>
        <w:ind w:firstLine="0"/>
        <w:rPr>
          <w:rStyle w:val="36"/>
          <w:rFonts w:asciiTheme="minorEastAsia" w:hAnsiTheme="minorEastAsia" w:eastAsiaTheme="minorEastAsia" w:cstheme="minorEastAsia"/>
          <w:color w:val="auto"/>
          <w:sz w:val="24"/>
        </w:rPr>
      </w:pPr>
    </w:p>
    <w:p>
      <w:pPr>
        <w:pStyle w:val="131"/>
        <w:jc w:val="center"/>
        <w:rPr>
          <w:rStyle w:val="36"/>
          <w:rFonts w:asciiTheme="minorEastAsia" w:hAnsiTheme="minorEastAsia" w:eastAsiaTheme="minorEastAsia" w:cstheme="minorEastAsia"/>
          <w:color w:val="auto"/>
          <w:sz w:val="32"/>
          <w:szCs w:val="32"/>
        </w:rPr>
      </w:pPr>
      <w:r>
        <w:rPr>
          <w:rStyle w:val="36"/>
          <w:rFonts w:hint="eastAsia" w:asciiTheme="minorEastAsia" w:hAnsiTheme="minorEastAsia" w:eastAsiaTheme="minorEastAsia" w:cstheme="minorEastAsia"/>
          <w:color w:val="auto"/>
          <w:sz w:val="32"/>
          <w:szCs w:val="32"/>
        </w:rPr>
        <w:br w:type="page"/>
      </w:r>
      <w:r>
        <w:rPr>
          <w:rStyle w:val="36"/>
          <w:rFonts w:hint="eastAsia" w:asciiTheme="minorEastAsia" w:hAnsiTheme="minorEastAsia" w:eastAsiaTheme="minorEastAsia" w:cstheme="minorEastAsia"/>
          <w:color w:val="auto"/>
          <w:sz w:val="32"/>
          <w:szCs w:val="32"/>
        </w:rPr>
        <w:t>十、盐城市政府采购事前信用承诺书</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为营造我市公开、公平、公正、诚实守信的政府采购交易环境，树立诚信守法的投标人形象，本人代表本单位作出以下承诺：</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（四）严格遵守即时信息公示规定，及时维护和更新维护和更新盐城市政府采购网中与本单位相关的信息；</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（六）自觉接受政府、行业组织、社会公众、新闻舆论的监督；</w:t>
      </w:r>
    </w:p>
    <w:p>
      <w:pPr>
        <w:spacing w:line="500" w:lineRule="exact"/>
        <w:ind w:firstLine="480" w:firstLineChars="200"/>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（八）本人已认真阅读了上述承诺，并向本单位员工作了宣传教育。</w:t>
      </w:r>
    </w:p>
    <w:p>
      <w:pPr>
        <w:spacing w:line="500" w:lineRule="exact"/>
        <w:jc w:val="left"/>
        <w:rPr>
          <w:rStyle w:val="36"/>
          <w:rFonts w:asciiTheme="minorEastAsia" w:hAnsiTheme="minorEastAsia" w:eastAsiaTheme="minorEastAsia" w:cstheme="minorEastAsia"/>
          <w:color w:val="auto"/>
          <w:sz w:val="24"/>
        </w:rPr>
      </w:pP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法定代表人签名：</w:t>
      </w: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单位名称（盖章）：</w:t>
      </w:r>
    </w:p>
    <w:p>
      <w:pPr>
        <w:spacing w:line="500" w:lineRule="exact"/>
        <w:jc w:val="center"/>
        <w:rPr>
          <w:rStyle w:val="36"/>
          <w:rFonts w:asciiTheme="minorEastAsia" w:hAnsiTheme="minorEastAsia" w:eastAsiaTheme="minorEastAsia" w:cstheme="minorEastAsia"/>
          <w:color w:val="auto"/>
          <w:sz w:val="24"/>
        </w:rPr>
      </w:pPr>
      <w:r>
        <w:rPr>
          <w:rStyle w:val="36"/>
          <w:rFonts w:hint="eastAsia" w:asciiTheme="minorEastAsia" w:hAnsiTheme="minorEastAsia" w:eastAsiaTheme="minorEastAsia" w:cstheme="minorEastAsia"/>
          <w:color w:val="auto"/>
          <w:sz w:val="24"/>
        </w:rPr>
        <w:t xml:space="preserve">                      年    月    日</w:t>
      </w:r>
    </w:p>
    <w:p>
      <w:pPr>
        <w:pStyle w:val="131"/>
        <w:jc w:val="both"/>
        <w:rPr>
          <w:rStyle w:val="36"/>
          <w:rFonts w:asciiTheme="minorEastAsia" w:hAnsiTheme="minorEastAsia" w:eastAsiaTheme="minorEastAsia" w:cstheme="minorEastAsia"/>
          <w:color w:val="auto"/>
        </w:rPr>
      </w:pP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36"/>
      </w:rPr>
    </w:pPr>
  </w:p>
  <w:p>
    <w:pPr>
      <w:pStyle w:val="11"/>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36"/>
      </w:rPr>
    </w:pPr>
  </w:p>
  <w:p>
    <w:pPr>
      <w:pStyle w:val="11"/>
      <w:rPr>
        <w:rStyle w:val="3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36"/>
      </w:rPr>
    </w:pPr>
  </w:p>
  <w:p>
    <w:pPr>
      <w:pStyle w:val="11"/>
      <w:rPr>
        <w:rStyle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lang w:eastAsia="zh-CN"/>
      </w:rPr>
      <w:t>2021-019W-2</w:t>
    </w:r>
    <w:r>
      <w:rPr>
        <w:rStyle w:val="36"/>
        <w:rFonts w:ascii="Times New Roman" w:hAnsi="隶书" w:eastAsia="隶书"/>
        <w:color w:val="000000"/>
        <w:spacing w:val="40"/>
        <w:kern w:val="2"/>
        <w:sz w:val="21"/>
        <w:szCs w:val="21"/>
      </w:rPr>
      <w:t>招标文件</w:t>
    </w:r>
  </w:p>
  <w:p>
    <w:pPr>
      <w:pStyle w:val="12"/>
      <w:pBdr>
        <w:bottom w:val="none" w:color="auto" w:sz="0" w:space="0"/>
      </w:pBdr>
      <w:rPr>
        <w:rStyle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lang w:eastAsia="zh-CN"/>
      </w:rPr>
      <w:t>2021-019W-2</w:t>
    </w:r>
    <w:r>
      <w:rPr>
        <w:rStyle w:val="36"/>
        <w:rFonts w:ascii="Times New Roman" w:hAnsi="隶书" w:eastAsia="隶书"/>
        <w:color w:val="000000"/>
        <w:spacing w:val="40"/>
        <w:kern w:val="2"/>
        <w:sz w:val="21"/>
        <w:szCs w:val="21"/>
      </w:rPr>
      <w:t>招标文件</w:t>
    </w:r>
  </w:p>
  <w:p>
    <w:pPr>
      <w:pStyle w:val="12"/>
      <w:pBdr>
        <w:bottom w:val="none" w:color="auto" w:sz="0" w:space="0"/>
      </w:pBdr>
      <w:rPr>
        <w:rStyle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Bdr>
        <w:bottom w:val="single" w:color="000000" w:sz="6" w:space="1"/>
      </w:pBdr>
      <w:tabs>
        <w:tab w:val="center" w:pos="4153"/>
        <w:tab w:val="right" w:pos="8306"/>
      </w:tabs>
      <w:snapToGrid w:val="0"/>
      <w:spacing w:before="0" w:after="0"/>
      <w:jc w:val="center"/>
      <w:rPr>
        <w:rStyle w:val="36"/>
        <w:rFonts w:eastAsia="隶书"/>
        <w:color w:val="FF0000"/>
        <w:spacing w:val="40"/>
        <w:sz w:val="21"/>
        <w:szCs w:val="21"/>
      </w:rPr>
    </w:pPr>
    <w:r>
      <w:rPr>
        <w:rStyle w:val="36"/>
        <w:rFonts w:hint="eastAsia" w:ascii="Times New Roman" w:hAnsi="Times New Roman" w:eastAsia="隶书"/>
        <w:color w:val="FF0000"/>
        <w:spacing w:val="40"/>
        <w:kern w:val="2"/>
        <w:sz w:val="21"/>
        <w:szCs w:val="21"/>
        <w:lang w:eastAsia="zh-CN"/>
      </w:rPr>
      <w:t>2021-019W-2</w:t>
    </w:r>
    <w:r>
      <w:rPr>
        <w:rStyle w:val="36"/>
        <w:rFonts w:ascii="Times New Roman" w:hAnsi="隶书" w:eastAsia="隶书"/>
        <w:color w:val="000000"/>
        <w:spacing w:val="40"/>
        <w:kern w:val="2"/>
        <w:sz w:val="21"/>
        <w:szCs w:val="21"/>
      </w:rPr>
      <w:t>招标文件</w:t>
    </w:r>
  </w:p>
  <w:p>
    <w:pPr>
      <w:pStyle w:val="12"/>
      <w:pBdr>
        <w:bottom w:val="none" w:color="auto" w:sz="0" w:space="0"/>
      </w:pBdr>
      <w:rPr>
        <w:rStyle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74"/>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2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2"/>
      <w:suff w:val="nothing"/>
      <w:lvlText w:val=""/>
      <w:lvlJc w:val="left"/>
      <w:pPr>
        <w:ind w:left="0" w:firstLine="0"/>
        <w:textAlignment w:val="baseline"/>
      </w:pPr>
    </w:lvl>
    <w:lvl w:ilvl="6" w:tentative="0">
      <w:start w:val="1"/>
      <w:numFmt w:val="decimal"/>
      <w:pStyle w:val="33"/>
      <w:suff w:val="nothing"/>
      <w:lvlText w:val=""/>
      <w:lvlJc w:val="left"/>
      <w:pPr>
        <w:ind w:left="0" w:firstLine="0"/>
        <w:textAlignment w:val="baseline"/>
      </w:pPr>
    </w:lvl>
    <w:lvl w:ilvl="7" w:tentative="0">
      <w:start w:val="1"/>
      <w:numFmt w:val="decimal"/>
      <w:pStyle w:val="34"/>
      <w:suff w:val="nothing"/>
      <w:lvlText w:val=""/>
      <w:lvlJc w:val="left"/>
      <w:pPr>
        <w:ind w:left="0" w:firstLine="0"/>
        <w:textAlignment w:val="baseline"/>
      </w:pPr>
    </w:lvl>
    <w:lvl w:ilvl="8" w:tentative="0">
      <w:start w:val="1"/>
      <w:numFmt w:val="decimal"/>
      <w:pStyle w:val="35"/>
      <w:suff w:val="nothing"/>
      <w:lvlText w:val=""/>
      <w:lvlJc w:val="left"/>
      <w:pPr>
        <w:ind w:left="0" w:firstLine="0"/>
        <w:textAlignment w:val="baseline"/>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06484B"/>
    <w:rsid w:val="001B21F9"/>
    <w:rsid w:val="001B5996"/>
    <w:rsid w:val="001E4C40"/>
    <w:rsid w:val="00223C79"/>
    <w:rsid w:val="00334C10"/>
    <w:rsid w:val="00426342"/>
    <w:rsid w:val="006B7548"/>
    <w:rsid w:val="00860E15"/>
    <w:rsid w:val="008B110A"/>
    <w:rsid w:val="008D6AA3"/>
    <w:rsid w:val="00913371"/>
    <w:rsid w:val="00B719DD"/>
    <w:rsid w:val="00B8533E"/>
    <w:rsid w:val="00C157C0"/>
    <w:rsid w:val="00C31CC3"/>
    <w:rsid w:val="00CC2B85"/>
    <w:rsid w:val="00D73B21"/>
    <w:rsid w:val="00E33B67"/>
    <w:rsid w:val="00F868A9"/>
    <w:rsid w:val="02B57D7B"/>
    <w:rsid w:val="045156CC"/>
    <w:rsid w:val="06A979CC"/>
    <w:rsid w:val="09B866C2"/>
    <w:rsid w:val="0BA17C72"/>
    <w:rsid w:val="0D6C06E8"/>
    <w:rsid w:val="0E261538"/>
    <w:rsid w:val="12EE009B"/>
    <w:rsid w:val="134C4944"/>
    <w:rsid w:val="1B467C85"/>
    <w:rsid w:val="284E1359"/>
    <w:rsid w:val="28A7331D"/>
    <w:rsid w:val="2AEB45CC"/>
    <w:rsid w:val="2AFB4E60"/>
    <w:rsid w:val="2EFB2475"/>
    <w:rsid w:val="30AD186C"/>
    <w:rsid w:val="346E4F73"/>
    <w:rsid w:val="357B349F"/>
    <w:rsid w:val="38CF3E86"/>
    <w:rsid w:val="3AA50013"/>
    <w:rsid w:val="3AFC63D2"/>
    <w:rsid w:val="3B5326F5"/>
    <w:rsid w:val="3E4A69D8"/>
    <w:rsid w:val="3EFC5D25"/>
    <w:rsid w:val="43A628CD"/>
    <w:rsid w:val="441D0A01"/>
    <w:rsid w:val="47E04B00"/>
    <w:rsid w:val="48592AB1"/>
    <w:rsid w:val="4FEA69E5"/>
    <w:rsid w:val="51F56C79"/>
    <w:rsid w:val="528B1451"/>
    <w:rsid w:val="54F23FC9"/>
    <w:rsid w:val="59592474"/>
    <w:rsid w:val="5B7153C3"/>
    <w:rsid w:val="60ED5F2D"/>
    <w:rsid w:val="614B5C64"/>
    <w:rsid w:val="649F66F2"/>
    <w:rsid w:val="65E04EC7"/>
    <w:rsid w:val="681C3359"/>
    <w:rsid w:val="687674CE"/>
    <w:rsid w:val="6B08451F"/>
    <w:rsid w:val="6BE66D01"/>
    <w:rsid w:val="72CC4796"/>
    <w:rsid w:val="752F59CE"/>
    <w:rsid w:val="756048F2"/>
    <w:rsid w:val="7D047702"/>
    <w:rsid w:val="7FA77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3"/>
    <w:link w:val="137"/>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6">
    <w:name w:val="Body Text"/>
    <w:basedOn w:val="1"/>
    <w:qFormat/>
    <w:uiPriority w:val="1"/>
    <w:rPr>
      <w:sz w:val="28"/>
      <w:szCs w:val="28"/>
    </w:rPr>
  </w:style>
  <w:style w:type="paragraph" w:styleId="7">
    <w:name w:val="Body Text Indent"/>
    <w:basedOn w:val="1"/>
    <w:qFormat/>
    <w:uiPriority w:val="0"/>
    <w:pPr>
      <w:ind w:firstLine="645"/>
    </w:pPr>
    <w:rPr>
      <w:rFonts w:ascii="楷体_GB2312" w:eastAsia="楷体_GB2312"/>
      <w:sz w:val="32"/>
      <w:szCs w:val="32"/>
    </w:rPr>
  </w:style>
  <w:style w:type="paragraph" w:styleId="8">
    <w:name w:val="Block Text"/>
    <w:basedOn w:val="1"/>
    <w:qFormat/>
    <w:uiPriority w:val="99"/>
    <w:pPr>
      <w:spacing w:after="120"/>
      <w:ind w:left="1440" w:leftChars="700" w:right="1440" w:rightChars="700"/>
    </w:pPr>
  </w:style>
  <w:style w:type="paragraph" w:styleId="9">
    <w:name w:val="Plain Text"/>
    <w:basedOn w:val="1"/>
    <w:qFormat/>
    <w:uiPriority w:val="0"/>
    <w:rPr>
      <w:rFonts w:ascii="宋体" w:hAnsi="Courier New"/>
    </w:rPr>
  </w:style>
  <w:style w:type="paragraph" w:styleId="10">
    <w:name w:val="Date"/>
    <w:basedOn w:val="1"/>
    <w:next w:val="1"/>
    <w:qFormat/>
    <w:uiPriority w:val="0"/>
    <w:rPr>
      <w:sz w:val="24"/>
      <w:szCs w:val="24"/>
    </w:rPr>
  </w:style>
  <w:style w:type="paragraph" w:styleId="11">
    <w:name w:val="footer"/>
    <w:basedOn w:val="1"/>
    <w:link w:val="65"/>
    <w:qFormat/>
    <w:uiPriority w:val="0"/>
    <w:pPr>
      <w:tabs>
        <w:tab w:val="center" w:pos="4153"/>
        <w:tab w:val="right" w:pos="8306"/>
      </w:tabs>
      <w:snapToGrid w:val="0"/>
      <w:jc w:val="left"/>
    </w:pPr>
    <w:rPr>
      <w:sz w:val="18"/>
      <w:szCs w:val="18"/>
    </w:rPr>
  </w:style>
  <w:style w:type="paragraph" w:styleId="12">
    <w:name w:val="header"/>
    <w:basedOn w:val="1"/>
    <w:link w:val="66"/>
    <w:qFormat/>
    <w:uiPriority w:val="0"/>
    <w:pPr>
      <w:pBdr>
        <w:bottom w:val="single" w:color="000000"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style>
  <w:style w:type="paragraph" w:styleId="14">
    <w:name w:val="Normal (Web)"/>
    <w:basedOn w:val="1"/>
    <w:qFormat/>
    <w:uiPriority w:val="99"/>
    <w:pPr>
      <w:spacing w:before="100" w:beforeAutospacing="1" w:after="100" w:afterAutospacing="1"/>
      <w:jc w:val="left"/>
    </w:pPr>
    <w:rPr>
      <w:rFonts w:ascii="宋体" w:hAnsi="宋体" w:cs="宋体"/>
      <w:kern w:val="0"/>
      <w:sz w:val="24"/>
    </w:rPr>
  </w:style>
  <w:style w:type="paragraph" w:styleId="15">
    <w:name w:val="Body Text First Indent"/>
    <w:basedOn w:val="6"/>
    <w:qFormat/>
    <w:uiPriority w:val="99"/>
    <w:pPr>
      <w:ind w:firstLine="420" w:firstLineChars="100"/>
    </w:pPr>
  </w:style>
  <w:style w:type="paragraph" w:styleId="16">
    <w:name w:val="Body Text First Indent 2"/>
    <w:basedOn w:val="7"/>
    <w:qFormat/>
    <w:uiPriority w:val="0"/>
    <w:pPr>
      <w:spacing w:line="360" w:lineRule="auto"/>
      <w:ind w:firstLine="420" w:firstLineChars="200"/>
    </w:pPr>
    <w:rPr>
      <w:rFonts w:ascii="宋体" w:hAnsi="宋体" w:eastAsia="宋体"/>
      <w:sz w:val="21"/>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cs="Times New Roman"/>
      <w:b/>
      <w:bCs/>
    </w:rPr>
  </w:style>
  <w:style w:type="character" w:styleId="21">
    <w:name w:val="page number"/>
    <w:basedOn w:val="19"/>
    <w:qFormat/>
    <w:uiPriority w:val="0"/>
  </w:style>
  <w:style w:type="character" w:styleId="22">
    <w:name w:val="FollowedHyperlink"/>
    <w:qFormat/>
    <w:uiPriority w:val="0"/>
    <w:rPr>
      <w:color w:val="800080"/>
    </w:rPr>
  </w:style>
  <w:style w:type="character" w:styleId="23">
    <w:name w:val="Emphasis"/>
    <w:qFormat/>
    <w:uiPriority w:val="0"/>
  </w:style>
  <w:style w:type="character" w:styleId="24">
    <w:name w:val="Hyperlink"/>
    <w:qFormat/>
    <w:uiPriority w:val="0"/>
    <w:rPr>
      <w:color w:val="0000FF"/>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Heading1"/>
    <w:basedOn w:val="1"/>
    <w:next w:val="1"/>
    <w:link w:val="54"/>
    <w:qFormat/>
    <w:uiPriority w:val="0"/>
    <w:pPr>
      <w:keepNext/>
      <w:jc w:val="center"/>
    </w:pPr>
    <w:rPr>
      <w:rFonts w:ascii="楷体_GB2312" w:eastAsia="楷体_GB2312"/>
      <w:sz w:val="28"/>
      <w:szCs w:val="28"/>
    </w:rPr>
  </w:style>
  <w:style w:type="paragraph" w:customStyle="1" w:styleId="27">
    <w:name w:val="Heading2"/>
    <w:basedOn w:val="1"/>
    <w:next w:val="28"/>
    <w:qFormat/>
    <w:uiPriority w:val="0"/>
    <w:pPr>
      <w:keepNext/>
      <w:keepLines/>
      <w:spacing w:before="260" w:after="260" w:line="416" w:lineRule="auto"/>
      <w:jc w:val="center"/>
    </w:pPr>
    <w:rPr>
      <w:rFonts w:ascii="Arial" w:hAnsi="Arial" w:eastAsia="幼圆" w:cs="Arial"/>
      <w:b/>
      <w:bCs/>
      <w:sz w:val="44"/>
      <w:szCs w:val="44"/>
    </w:rPr>
  </w:style>
  <w:style w:type="paragraph" w:customStyle="1" w:styleId="28">
    <w:name w:val="NormalIndent"/>
    <w:basedOn w:val="1"/>
    <w:link w:val="56"/>
    <w:qFormat/>
    <w:uiPriority w:val="0"/>
    <w:pPr>
      <w:ind w:firstLine="420"/>
    </w:pPr>
  </w:style>
  <w:style w:type="paragraph" w:customStyle="1" w:styleId="29">
    <w:name w:val="Heading3"/>
    <w:basedOn w:val="1"/>
    <w:next w:val="28"/>
    <w:link w:val="57"/>
    <w:qFormat/>
    <w:uiPriority w:val="0"/>
    <w:pPr>
      <w:keepNext/>
      <w:keepLines/>
      <w:spacing w:before="260" w:after="260" w:line="416" w:lineRule="auto"/>
    </w:pPr>
    <w:rPr>
      <w:rFonts w:cs="Times New Roman"/>
      <w:b/>
      <w:bCs/>
      <w:sz w:val="32"/>
      <w:szCs w:val="32"/>
    </w:rPr>
  </w:style>
  <w:style w:type="paragraph" w:customStyle="1" w:styleId="30">
    <w:name w:val="Heading4"/>
    <w:basedOn w:val="1"/>
    <w:next w:val="1"/>
    <w:link w:val="58"/>
    <w:qFormat/>
    <w:uiPriority w:val="0"/>
    <w:pPr>
      <w:keepNext/>
      <w:keepLines/>
      <w:spacing w:before="280" w:after="290" w:line="376" w:lineRule="auto"/>
    </w:pPr>
    <w:rPr>
      <w:rFonts w:ascii="Cambria" w:hAnsi="Cambria"/>
      <w:b/>
      <w:sz w:val="28"/>
      <w:szCs w:val="28"/>
    </w:rPr>
  </w:style>
  <w:style w:type="paragraph" w:customStyle="1" w:styleId="31">
    <w:name w:val="Heading5"/>
    <w:basedOn w:val="1"/>
    <w:next w:val="1"/>
    <w:qFormat/>
    <w:uiPriority w:val="0"/>
    <w:pPr>
      <w:keepNext/>
    </w:pPr>
    <w:rPr>
      <w:rFonts w:ascii="宋体"/>
      <w:color w:val="000000"/>
      <w:kern w:val="0"/>
      <w:sz w:val="28"/>
      <w:szCs w:val="28"/>
    </w:rPr>
  </w:style>
  <w:style w:type="paragraph" w:customStyle="1" w:styleId="32">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3">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4">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5">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36">
    <w:name w:val="NormalCharacter"/>
    <w:semiHidden/>
    <w:qFormat/>
    <w:uiPriority w:val="0"/>
  </w:style>
  <w:style w:type="table" w:customStyle="1" w:styleId="37">
    <w:name w:val="TableNormal"/>
    <w:semiHidden/>
    <w:qFormat/>
    <w:uiPriority w:val="0"/>
    <w:tblPr>
      <w:tblCellMar>
        <w:top w:w="0" w:type="dxa"/>
        <w:left w:w="0" w:type="dxa"/>
        <w:bottom w:w="0" w:type="dxa"/>
        <w:right w:w="0" w:type="dxa"/>
      </w:tblCellMar>
    </w:tblPr>
  </w:style>
  <w:style w:type="character" w:customStyle="1" w:styleId="38">
    <w:name w:val="htmlSamp"/>
    <w:qFormat/>
    <w:uiPriority w:val="0"/>
    <w:rPr>
      <w:rFonts w:ascii="monospace" w:hAnsi="monospace" w:eastAsia="monospace"/>
    </w:rPr>
  </w:style>
  <w:style w:type="character" w:customStyle="1" w:styleId="39">
    <w:name w:val="PageNumber"/>
    <w:basedOn w:val="36"/>
    <w:qFormat/>
    <w:uiPriority w:val="0"/>
  </w:style>
  <w:style w:type="character" w:customStyle="1" w:styleId="40">
    <w:name w:val="HtmlVar"/>
    <w:qFormat/>
    <w:uiPriority w:val="0"/>
  </w:style>
  <w:style w:type="character" w:customStyle="1" w:styleId="41">
    <w:name w:val="HtmlKbd"/>
    <w:qFormat/>
    <w:uiPriority w:val="0"/>
    <w:rPr>
      <w:rFonts w:ascii="monospace" w:hAnsi="monospace" w:eastAsia="monospace"/>
      <w:sz w:val="20"/>
    </w:rPr>
  </w:style>
  <w:style w:type="character" w:customStyle="1" w:styleId="42">
    <w:name w:val="HtmlDfn"/>
    <w:qFormat/>
    <w:uiPriority w:val="0"/>
  </w:style>
  <w:style w:type="character" w:customStyle="1" w:styleId="43">
    <w:name w:val="HtmlCite"/>
    <w:qFormat/>
    <w:uiPriority w:val="0"/>
  </w:style>
  <w:style w:type="character" w:customStyle="1" w:styleId="44">
    <w:name w:val="HtmlAcronym"/>
    <w:basedOn w:val="36"/>
    <w:qFormat/>
    <w:uiPriority w:val="0"/>
  </w:style>
  <w:style w:type="character" w:customStyle="1" w:styleId="45">
    <w:name w:val="HtmlTt"/>
    <w:qFormat/>
    <w:uiPriority w:val="0"/>
    <w:rPr>
      <w:rFonts w:ascii="monospace" w:hAnsi="monospace" w:eastAsia="monospace"/>
      <w:sz w:val="20"/>
    </w:rPr>
  </w:style>
  <w:style w:type="character" w:customStyle="1" w:styleId="46">
    <w:name w:val="AnnotationReference"/>
    <w:semiHidden/>
    <w:qFormat/>
    <w:uiPriority w:val="0"/>
    <w:rPr>
      <w:sz w:val="21"/>
      <w:szCs w:val="21"/>
    </w:rPr>
  </w:style>
  <w:style w:type="character" w:customStyle="1" w:styleId="47">
    <w:name w:val="HtmlCode"/>
    <w:qFormat/>
    <w:uiPriority w:val="0"/>
    <w:rPr>
      <w:rFonts w:ascii="monospace" w:hAnsi="monospace" w:eastAsia="monospace"/>
      <w:sz w:val="20"/>
    </w:rPr>
  </w:style>
  <w:style w:type="character" w:customStyle="1" w:styleId="48">
    <w:name w:val="UserStyle_0"/>
    <w:link w:val="49"/>
    <w:qFormat/>
    <w:locked/>
    <w:uiPriority w:val="0"/>
    <w:rPr>
      <w:rFonts w:ascii="Calibri" w:hAnsi="Calibri"/>
      <w:sz w:val="24"/>
      <w:szCs w:val="24"/>
      <w:lang w:eastAsia="en-US" w:bidi="en-US"/>
    </w:rPr>
  </w:style>
  <w:style w:type="paragraph" w:customStyle="1" w:styleId="49">
    <w:name w:val="UserStyle_1"/>
    <w:basedOn w:val="1"/>
    <w:link w:val="48"/>
    <w:qFormat/>
    <w:uiPriority w:val="0"/>
    <w:pPr>
      <w:ind w:left="720"/>
      <w:contextualSpacing/>
      <w:jc w:val="left"/>
    </w:pPr>
    <w:rPr>
      <w:kern w:val="0"/>
      <w:sz w:val="24"/>
      <w:szCs w:val="24"/>
      <w:lang w:eastAsia="en-US" w:bidi="en-US"/>
    </w:rPr>
  </w:style>
  <w:style w:type="character" w:customStyle="1" w:styleId="50">
    <w:name w:val="UserStyle_2"/>
    <w:basedOn w:val="36"/>
    <w:qFormat/>
    <w:uiPriority w:val="0"/>
  </w:style>
  <w:style w:type="character" w:customStyle="1" w:styleId="51">
    <w:name w:val="UserStyle_3"/>
    <w:basedOn w:val="36"/>
    <w:qFormat/>
    <w:uiPriority w:val="0"/>
  </w:style>
  <w:style w:type="character" w:customStyle="1" w:styleId="52">
    <w:name w:val="UserStyle_4"/>
    <w:link w:val="53"/>
    <w:qFormat/>
    <w:uiPriority w:val="0"/>
    <w:rPr>
      <w:rFonts w:eastAsia="宋体"/>
      <w:kern w:val="2"/>
      <w:sz w:val="21"/>
      <w:szCs w:val="21"/>
      <w:lang w:val="en-US" w:eastAsia="zh-CN" w:bidi="ar-SA"/>
    </w:rPr>
  </w:style>
  <w:style w:type="paragraph" w:customStyle="1" w:styleId="53">
    <w:name w:val="NavPane"/>
    <w:basedOn w:val="1"/>
    <w:link w:val="52"/>
    <w:semiHidden/>
    <w:qFormat/>
    <w:uiPriority w:val="0"/>
    <w:pPr>
      <w:shd w:val="clear" w:color="auto" w:fill="000080"/>
    </w:pPr>
  </w:style>
  <w:style w:type="character" w:customStyle="1" w:styleId="54">
    <w:name w:val="UserStyle_5"/>
    <w:link w:val="26"/>
    <w:qFormat/>
    <w:uiPriority w:val="0"/>
    <w:rPr>
      <w:rFonts w:ascii="楷体_GB2312" w:eastAsia="楷体_GB2312"/>
      <w:kern w:val="2"/>
      <w:sz w:val="28"/>
      <w:szCs w:val="28"/>
    </w:rPr>
  </w:style>
  <w:style w:type="character" w:customStyle="1" w:styleId="55">
    <w:name w:val="UserStyle_6"/>
    <w:qFormat/>
    <w:uiPriority w:val="0"/>
    <w:rPr>
      <w:color w:val="999999"/>
    </w:rPr>
  </w:style>
  <w:style w:type="character" w:customStyle="1" w:styleId="56">
    <w:name w:val="UserStyle_7"/>
    <w:link w:val="28"/>
    <w:qFormat/>
    <w:uiPriority w:val="0"/>
    <w:rPr>
      <w:kern w:val="2"/>
      <w:sz w:val="21"/>
      <w:szCs w:val="21"/>
    </w:rPr>
  </w:style>
  <w:style w:type="character" w:customStyle="1" w:styleId="57">
    <w:name w:val="UserStyle_8"/>
    <w:link w:val="29"/>
    <w:qFormat/>
    <w:uiPriority w:val="0"/>
    <w:rPr>
      <w:rFonts w:eastAsia="宋体" w:cs="Times New Roman"/>
      <w:b/>
      <w:bCs/>
      <w:kern w:val="2"/>
      <w:sz w:val="32"/>
      <w:szCs w:val="32"/>
      <w:lang w:val="en-US" w:eastAsia="zh-CN" w:bidi="ar-SA"/>
    </w:rPr>
  </w:style>
  <w:style w:type="character" w:customStyle="1" w:styleId="58">
    <w:name w:val="UserStyle_9"/>
    <w:link w:val="30"/>
    <w:qFormat/>
    <w:uiPriority w:val="0"/>
    <w:rPr>
      <w:rFonts w:ascii="Cambria" w:hAnsi="Cambria" w:eastAsia="宋体"/>
      <w:b/>
      <w:kern w:val="2"/>
      <w:sz w:val="28"/>
      <w:szCs w:val="28"/>
    </w:rPr>
  </w:style>
  <w:style w:type="character" w:customStyle="1" w:styleId="59">
    <w:name w:val="UserStyle_10"/>
    <w:link w:val="60"/>
    <w:semiHidden/>
    <w:qFormat/>
    <w:uiPriority w:val="0"/>
    <w:rPr>
      <w:kern w:val="2"/>
      <w:sz w:val="21"/>
      <w:szCs w:val="21"/>
    </w:rPr>
  </w:style>
  <w:style w:type="paragraph" w:customStyle="1" w:styleId="60">
    <w:name w:val="AnnotationText"/>
    <w:basedOn w:val="1"/>
    <w:link w:val="59"/>
    <w:semiHidden/>
    <w:qFormat/>
    <w:uiPriority w:val="0"/>
    <w:pPr>
      <w:jc w:val="left"/>
    </w:pPr>
  </w:style>
  <w:style w:type="character" w:customStyle="1" w:styleId="61">
    <w:name w:val="UserStyle_11"/>
    <w:link w:val="62"/>
    <w:qFormat/>
    <w:uiPriority w:val="0"/>
    <w:rPr>
      <w:rFonts w:ascii="宋体" w:hAnsi="Courier New"/>
      <w:kern w:val="2"/>
      <w:sz w:val="21"/>
      <w:szCs w:val="21"/>
    </w:rPr>
  </w:style>
  <w:style w:type="paragraph" w:customStyle="1" w:styleId="62">
    <w:name w:val="PlainText"/>
    <w:basedOn w:val="1"/>
    <w:link w:val="61"/>
    <w:qFormat/>
    <w:uiPriority w:val="0"/>
    <w:rPr>
      <w:rFonts w:ascii="宋体" w:hAnsi="Courier New"/>
    </w:rPr>
  </w:style>
  <w:style w:type="character" w:customStyle="1" w:styleId="63">
    <w:name w:val="UserStyle_12"/>
    <w:link w:val="64"/>
    <w:semiHidden/>
    <w:qFormat/>
    <w:uiPriority w:val="0"/>
    <w:rPr>
      <w:kern w:val="2"/>
      <w:sz w:val="18"/>
      <w:szCs w:val="18"/>
    </w:rPr>
  </w:style>
  <w:style w:type="paragraph" w:customStyle="1" w:styleId="64">
    <w:name w:val="Acetate"/>
    <w:basedOn w:val="1"/>
    <w:link w:val="63"/>
    <w:semiHidden/>
    <w:qFormat/>
    <w:uiPriority w:val="0"/>
    <w:rPr>
      <w:sz w:val="18"/>
      <w:szCs w:val="18"/>
    </w:rPr>
  </w:style>
  <w:style w:type="character" w:customStyle="1" w:styleId="65">
    <w:name w:val="页脚 Char"/>
    <w:link w:val="11"/>
    <w:qFormat/>
    <w:uiPriority w:val="0"/>
    <w:rPr>
      <w:kern w:val="2"/>
      <w:sz w:val="18"/>
      <w:szCs w:val="18"/>
    </w:rPr>
  </w:style>
  <w:style w:type="character" w:customStyle="1" w:styleId="66">
    <w:name w:val="页眉 Char"/>
    <w:link w:val="12"/>
    <w:qFormat/>
    <w:uiPriority w:val="0"/>
    <w:rPr>
      <w:kern w:val="2"/>
      <w:sz w:val="18"/>
      <w:szCs w:val="18"/>
    </w:rPr>
  </w:style>
  <w:style w:type="character" w:customStyle="1" w:styleId="67">
    <w:name w:val="UserStyle_15"/>
    <w:qFormat/>
    <w:uiPriority w:val="0"/>
    <w:rPr>
      <w:rFonts w:ascii="宋体" w:hAnsi="宋体" w:eastAsia="宋体"/>
      <w:sz w:val="28"/>
      <w:szCs w:val="28"/>
      <w:lang w:val="en-US" w:eastAsia="zh-CN" w:bidi="ar-SA"/>
    </w:rPr>
  </w:style>
  <w:style w:type="character" w:customStyle="1" w:styleId="68">
    <w:name w:val="UserStyle_16"/>
    <w:basedOn w:val="36"/>
    <w:qFormat/>
    <w:uiPriority w:val="0"/>
    <w:rPr>
      <w:rFonts w:ascii="宋体" w:hAnsi="宋体" w:eastAsia="宋体"/>
      <w:color w:val="000000"/>
      <w:sz w:val="22"/>
      <w:szCs w:val="22"/>
    </w:rPr>
  </w:style>
  <w:style w:type="character" w:customStyle="1" w:styleId="69">
    <w:name w:val="UserStyle_17"/>
    <w:qFormat/>
    <w:uiPriority w:val="0"/>
    <w:rPr>
      <w:shd w:val="clear" w:color="auto" w:fill="EEEEEE"/>
    </w:rPr>
  </w:style>
  <w:style w:type="character" w:customStyle="1" w:styleId="70">
    <w:name w:val="UserStyle_18"/>
    <w:link w:val="71"/>
    <w:qFormat/>
    <w:uiPriority w:val="0"/>
    <w:rPr>
      <w:rFonts w:ascii="Tahoma" w:hAnsi="Tahoma" w:eastAsia="宋体"/>
      <w:kern w:val="2"/>
      <w:sz w:val="24"/>
      <w:szCs w:val="24"/>
      <w:lang w:val="en-US" w:eastAsia="zh-CN" w:bidi="ar-SA"/>
    </w:rPr>
  </w:style>
  <w:style w:type="paragraph" w:customStyle="1" w:styleId="71">
    <w:name w:val="UserStyle_19"/>
    <w:basedOn w:val="53"/>
    <w:link w:val="70"/>
    <w:qFormat/>
    <w:uiPriority w:val="0"/>
    <w:pPr>
      <w:snapToGrid w:val="0"/>
      <w:spacing w:line="360" w:lineRule="auto"/>
    </w:pPr>
    <w:rPr>
      <w:rFonts w:ascii="Tahoma" w:hAnsi="Tahoma"/>
      <w:sz w:val="24"/>
      <w:szCs w:val="24"/>
    </w:rPr>
  </w:style>
  <w:style w:type="character" w:customStyle="1" w:styleId="72">
    <w:name w:val="UserStyle_20"/>
    <w:qFormat/>
    <w:uiPriority w:val="0"/>
    <w:rPr>
      <w:rFonts w:eastAsia="宋体"/>
      <w:b/>
      <w:spacing w:val="-2"/>
      <w:sz w:val="24"/>
      <w:lang w:val="en-US" w:eastAsia="zh-CN" w:bidi="ar-SA"/>
    </w:rPr>
  </w:style>
  <w:style w:type="character" w:customStyle="1" w:styleId="73">
    <w:name w:val="UserStyle_21"/>
    <w:link w:val="74"/>
    <w:qFormat/>
    <w:uiPriority w:val="0"/>
    <w:rPr>
      <w:b/>
      <w:kern w:val="2"/>
      <w:sz w:val="30"/>
      <w:szCs w:val="28"/>
      <w:lang w:val="en-US" w:eastAsia="zh-CN" w:bidi="ar-SA"/>
    </w:rPr>
  </w:style>
  <w:style w:type="paragraph" w:customStyle="1" w:styleId="74">
    <w:name w:val="UserStyle_22"/>
    <w:next w:val="1"/>
    <w:link w:val="73"/>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5">
    <w:name w:val="UserStyle_23"/>
    <w:basedOn w:val="36"/>
    <w:qFormat/>
    <w:uiPriority w:val="0"/>
  </w:style>
  <w:style w:type="paragraph" w:customStyle="1" w:styleId="76">
    <w:name w:val="TOC4"/>
    <w:basedOn w:val="1"/>
    <w:next w:val="1"/>
    <w:semiHidden/>
    <w:qFormat/>
    <w:uiPriority w:val="0"/>
    <w:pPr>
      <w:ind w:left="630"/>
      <w:jc w:val="left"/>
    </w:pPr>
  </w:style>
  <w:style w:type="paragraph" w:customStyle="1" w:styleId="77">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78">
    <w:name w:val="BodyTextIndent2"/>
    <w:basedOn w:val="1"/>
    <w:qFormat/>
    <w:uiPriority w:val="0"/>
    <w:pPr>
      <w:ind w:left="630" w:firstLine="645"/>
    </w:pPr>
    <w:rPr>
      <w:rFonts w:ascii="Arial" w:hAnsi="Arial" w:eastAsia="仿宋_GB2312"/>
      <w:sz w:val="32"/>
      <w:szCs w:val="32"/>
    </w:rPr>
  </w:style>
  <w:style w:type="paragraph" w:customStyle="1" w:styleId="7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0">
    <w:name w:val="EnvelopeReturn"/>
    <w:basedOn w:val="1"/>
    <w:qFormat/>
    <w:uiPriority w:val="0"/>
    <w:pPr>
      <w:snapToGrid w:val="0"/>
    </w:pPr>
    <w:rPr>
      <w:rFonts w:ascii="Arial" w:hAnsi="Arial"/>
    </w:rPr>
  </w:style>
  <w:style w:type="paragraph" w:customStyle="1" w:styleId="81">
    <w:name w:val="BodyTextIndent"/>
    <w:basedOn w:val="1"/>
    <w:next w:val="80"/>
    <w:qFormat/>
    <w:uiPriority w:val="0"/>
    <w:pPr>
      <w:ind w:firstLine="645"/>
    </w:pPr>
    <w:rPr>
      <w:rFonts w:ascii="楷体_GB2312" w:eastAsia="楷体_GB2312"/>
      <w:sz w:val="32"/>
      <w:szCs w:val="32"/>
    </w:rPr>
  </w:style>
  <w:style w:type="paragraph" w:customStyle="1" w:styleId="82">
    <w:name w:val="BodyText3"/>
    <w:basedOn w:val="1"/>
    <w:qFormat/>
    <w:uiPriority w:val="0"/>
    <w:rPr>
      <w:rFonts w:ascii="仿宋_GB2312" w:hAnsi="Arial" w:eastAsia="仿宋_GB2312"/>
      <w:sz w:val="32"/>
      <w:szCs w:val="32"/>
    </w:rPr>
  </w:style>
  <w:style w:type="paragraph" w:customStyle="1" w:styleId="83">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4">
    <w:name w:val="List2"/>
    <w:basedOn w:val="1"/>
    <w:qFormat/>
    <w:uiPriority w:val="0"/>
    <w:pPr>
      <w:ind w:left="100" w:leftChars="200" w:hanging="200" w:hangingChars="200"/>
    </w:pPr>
  </w:style>
  <w:style w:type="paragraph" w:customStyle="1" w:styleId="85">
    <w:name w:val="List3"/>
    <w:basedOn w:val="1"/>
    <w:qFormat/>
    <w:uiPriority w:val="0"/>
    <w:pPr>
      <w:ind w:left="100" w:leftChars="400" w:hanging="200" w:hangingChars="200"/>
    </w:pPr>
  </w:style>
  <w:style w:type="paragraph" w:customStyle="1" w:styleId="86">
    <w:name w:val="Index1"/>
    <w:basedOn w:val="1"/>
    <w:next w:val="1"/>
    <w:semiHidden/>
    <w:qFormat/>
    <w:uiPriority w:val="0"/>
    <w:pPr>
      <w:spacing w:line="240" w:lineRule="atLeast"/>
    </w:pPr>
    <w:rPr>
      <w:rFonts w:cs="Times New Roman"/>
      <w:b/>
      <w:bCs/>
    </w:rPr>
  </w:style>
  <w:style w:type="paragraph" w:customStyle="1" w:styleId="87">
    <w:name w:val="BodyText2"/>
    <w:basedOn w:val="1"/>
    <w:qFormat/>
    <w:uiPriority w:val="0"/>
    <w:pPr>
      <w:jc w:val="center"/>
    </w:pPr>
    <w:rPr>
      <w:rFonts w:ascii="楷体_GB2312" w:eastAsia="楷体_GB2312"/>
      <w:sz w:val="28"/>
      <w:szCs w:val="28"/>
    </w:rPr>
  </w:style>
  <w:style w:type="paragraph" w:customStyle="1" w:styleId="88">
    <w:name w:val="ToCaption"/>
    <w:basedOn w:val="1"/>
    <w:next w:val="1"/>
    <w:semiHidden/>
    <w:qFormat/>
    <w:uiPriority w:val="0"/>
    <w:pPr>
      <w:ind w:left="840" w:hanging="420"/>
    </w:pPr>
  </w:style>
  <w:style w:type="paragraph" w:customStyle="1" w:styleId="89">
    <w:name w:val="BodyTextIndent3"/>
    <w:basedOn w:val="1"/>
    <w:qFormat/>
    <w:uiPriority w:val="0"/>
    <w:pPr>
      <w:ind w:left="645" w:firstLine="645"/>
    </w:pPr>
    <w:rPr>
      <w:rFonts w:ascii="Arial" w:hAnsi="Arial" w:eastAsia="仿宋_GB2312"/>
      <w:color w:val="FFFF00"/>
      <w:sz w:val="32"/>
      <w:szCs w:val="32"/>
    </w:rPr>
  </w:style>
  <w:style w:type="paragraph" w:customStyle="1" w:styleId="90">
    <w:name w:val="TOC6"/>
    <w:basedOn w:val="1"/>
    <w:next w:val="1"/>
    <w:semiHidden/>
    <w:qFormat/>
    <w:uiPriority w:val="0"/>
    <w:pPr>
      <w:ind w:left="1050"/>
      <w:jc w:val="left"/>
    </w:pPr>
  </w:style>
  <w:style w:type="paragraph" w:customStyle="1" w:styleId="91">
    <w:name w:val="BodyText1I2"/>
    <w:basedOn w:val="81"/>
    <w:qFormat/>
    <w:uiPriority w:val="0"/>
    <w:pPr>
      <w:spacing w:line="360" w:lineRule="auto"/>
      <w:ind w:firstLine="420" w:firstLineChars="200"/>
    </w:pPr>
    <w:rPr>
      <w:rFonts w:ascii="宋体" w:hAnsi="宋体" w:eastAsia="宋体"/>
      <w:sz w:val="21"/>
      <w:szCs w:val="20"/>
    </w:rPr>
  </w:style>
  <w:style w:type="paragraph" w:customStyle="1" w:styleId="92">
    <w:name w:val="AnnotationSubject"/>
    <w:basedOn w:val="60"/>
    <w:next w:val="60"/>
    <w:semiHidden/>
    <w:qFormat/>
    <w:uiPriority w:val="0"/>
    <w:rPr>
      <w:rFonts w:cs="Times New Roman"/>
      <w:b/>
      <w:bCs/>
    </w:rPr>
  </w:style>
  <w:style w:type="paragraph" w:customStyle="1" w:styleId="93">
    <w:name w:val="TOC2"/>
    <w:basedOn w:val="1"/>
    <w:next w:val="1"/>
    <w:semiHidden/>
    <w:qFormat/>
    <w:uiPriority w:val="0"/>
    <w:pPr>
      <w:ind w:left="210"/>
      <w:jc w:val="left"/>
    </w:pPr>
    <w:rPr>
      <w:smallCaps/>
      <w:szCs w:val="24"/>
    </w:rPr>
  </w:style>
  <w:style w:type="paragraph" w:customStyle="1" w:styleId="94">
    <w:name w:val="TOC8"/>
    <w:basedOn w:val="1"/>
    <w:next w:val="1"/>
    <w:semiHidden/>
    <w:qFormat/>
    <w:uiPriority w:val="0"/>
    <w:pPr>
      <w:ind w:left="1470"/>
      <w:jc w:val="left"/>
    </w:pPr>
  </w:style>
  <w:style w:type="paragraph" w:customStyle="1" w:styleId="95">
    <w:name w:val="TOC7"/>
    <w:basedOn w:val="1"/>
    <w:next w:val="1"/>
    <w:semiHidden/>
    <w:qFormat/>
    <w:uiPriority w:val="0"/>
    <w:pPr>
      <w:ind w:left="1260"/>
      <w:jc w:val="left"/>
    </w:pPr>
  </w:style>
  <w:style w:type="paragraph" w:customStyle="1" w:styleId="96">
    <w:name w:val="BodyText"/>
    <w:basedOn w:val="1"/>
    <w:qFormat/>
    <w:uiPriority w:val="0"/>
    <w:rPr>
      <w:rFonts w:ascii="楷体_GB2312" w:hAnsi="Arial" w:eastAsia="楷体_GB2312"/>
      <w:sz w:val="28"/>
      <w:szCs w:val="28"/>
    </w:rPr>
  </w:style>
  <w:style w:type="paragraph" w:customStyle="1" w:styleId="97">
    <w:name w:val="TOC9"/>
    <w:basedOn w:val="1"/>
    <w:next w:val="1"/>
    <w:semiHidden/>
    <w:qFormat/>
    <w:uiPriority w:val="0"/>
    <w:pPr>
      <w:ind w:left="1680"/>
      <w:jc w:val="left"/>
    </w:pPr>
  </w:style>
  <w:style w:type="paragraph" w:customStyle="1" w:styleId="98">
    <w:name w:val="TOC3"/>
    <w:basedOn w:val="1"/>
    <w:next w:val="1"/>
    <w:semiHidden/>
    <w:qFormat/>
    <w:uiPriority w:val="0"/>
    <w:pPr>
      <w:ind w:left="420"/>
      <w:jc w:val="left"/>
    </w:pPr>
    <w:rPr>
      <w:i/>
      <w:iCs/>
      <w:szCs w:val="24"/>
    </w:rPr>
  </w:style>
  <w:style w:type="paragraph" w:customStyle="1" w:styleId="99">
    <w:name w:val="TOC5"/>
    <w:basedOn w:val="1"/>
    <w:next w:val="1"/>
    <w:semiHidden/>
    <w:qFormat/>
    <w:uiPriority w:val="0"/>
    <w:pPr>
      <w:ind w:left="840"/>
      <w:jc w:val="left"/>
    </w:pPr>
  </w:style>
  <w:style w:type="paragraph" w:customStyle="1" w:styleId="100">
    <w:name w:val="BlockQuote"/>
    <w:basedOn w:val="1"/>
    <w:qFormat/>
    <w:uiPriority w:val="0"/>
    <w:pPr>
      <w:spacing w:after="120"/>
      <w:ind w:left="1440" w:leftChars="700" w:right="1440" w:rightChars="700"/>
    </w:pPr>
  </w:style>
  <w:style w:type="paragraph" w:customStyle="1" w:styleId="10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3">
    <w:name w:val="179"/>
    <w:basedOn w:val="1"/>
    <w:qFormat/>
    <w:uiPriority w:val="0"/>
    <w:pPr>
      <w:ind w:left="720"/>
      <w:contextualSpacing/>
      <w:jc w:val="left"/>
    </w:pPr>
    <w:rPr>
      <w:rFonts w:ascii="Calibri" w:hAnsi="Calibri"/>
      <w:kern w:val="0"/>
      <w:sz w:val="24"/>
      <w:szCs w:val="24"/>
      <w:lang w:eastAsia="en-US" w:bidi="en-US"/>
    </w:rPr>
  </w:style>
  <w:style w:type="paragraph" w:customStyle="1" w:styleId="104">
    <w:name w:val="UserStyle_26"/>
    <w:basedOn w:val="1"/>
    <w:qFormat/>
    <w:uiPriority w:val="0"/>
    <w:pPr>
      <w:tabs>
        <w:tab w:val="left" w:pos="-720"/>
      </w:tabs>
    </w:pPr>
    <w:rPr>
      <w:spacing w:val="-3"/>
      <w:kern w:val="0"/>
      <w:sz w:val="24"/>
      <w:szCs w:val="20"/>
      <w:lang w:val="en-AU" w:eastAsia="en-US"/>
    </w:rPr>
  </w:style>
  <w:style w:type="paragraph" w:customStyle="1" w:styleId="105">
    <w:name w:val="UserStyle_27"/>
    <w:basedOn w:val="1"/>
    <w:next w:val="1"/>
    <w:qFormat/>
    <w:uiPriority w:val="0"/>
    <w:pPr>
      <w:jc w:val="center"/>
    </w:pPr>
    <w:rPr>
      <w:sz w:val="24"/>
    </w:rPr>
  </w:style>
  <w:style w:type="paragraph" w:customStyle="1" w:styleId="106">
    <w:name w:val="UserStyle_28"/>
    <w:basedOn w:val="1"/>
    <w:qFormat/>
    <w:uiPriority w:val="0"/>
    <w:pPr>
      <w:jc w:val="left"/>
    </w:pPr>
    <w:rPr>
      <w:kern w:val="0"/>
      <w:sz w:val="20"/>
      <w:szCs w:val="20"/>
      <w:lang w:val="de-DE" w:eastAsia="de-DE"/>
    </w:rPr>
  </w:style>
  <w:style w:type="paragraph" w:customStyle="1" w:styleId="107">
    <w:name w:val="UserStyle_29"/>
    <w:basedOn w:val="1"/>
    <w:qFormat/>
    <w:uiPriority w:val="0"/>
    <w:pPr>
      <w:tabs>
        <w:tab w:val="left" w:pos="360"/>
      </w:tabs>
      <w:ind w:firstLine="200" w:firstLineChars="200"/>
    </w:pPr>
    <w:rPr>
      <w:sz w:val="28"/>
      <w:szCs w:val="30"/>
    </w:rPr>
  </w:style>
  <w:style w:type="paragraph" w:customStyle="1" w:styleId="10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0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3">
    <w:name w:val="UserStyle_35"/>
    <w:basedOn w:val="105"/>
    <w:qFormat/>
    <w:uiPriority w:val="0"/>
    <w:pPr>
      <w:jc w:val="left"/>
    </w:pPr>
  </w:style>
  <w:style w:type="paragraph" w:customStyle="1" w:styleId="11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16">
    <w:name w:val="UserStyle_38"/>
    <w:basedOn w:val="1"/>
    <w:qFormat/>
    <w:uiPriority w:val="0"/>
    <w:pPr>
      <w:spacing w:before="120"/>
      <w:jc w:val="left"/>
    </w:pPr>
    <w:rPr>
      <w:rFonts w:cs="Times New Roman"/>
      <w:bCs/>
      <w:kern w:val="0"/>
      <w:sz w:val="20"/>
      <w:szCs w:val="20"/>
      <w:lang w:val="de-DE" w:eastAsia="de-DE"/>
    </w:rPr>
  </w:style>
  <w:style w:type="paragraph" w:customStyle="1" w:styleId="117">
    <w:name w:val="UserStyle_39"/>
    <w:basedOn w:val="53"/>
    <w:qFormat/>
    <w:uiPriority w:val="0"/>
    <w:pPr>
      <w:snapToGrid w:val="0"/>
      <w:spacing w:line="360" w:lineRule="auto"/>
    </w:pPr>
    <w:rPr>
      <w:rFonts w:ascii="Tahoma" w:hAnsi="Tahoma"/>
      <w:sz w:val="24"/>
      <w:szCs w:val="24"/>
    </w:rPr>
  </w:style>
  <w:style w:type="paragraph" w:customStyle="1" w:styleId="11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1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0">
    <w:name w:val="UserStyle_42"/>
    <w:basedOn w:val="1"/>
    <w:qFormat/>
    <w:uiPriority w:val="0"/>
    <w:pPr>
      <w:snapToGrid w:val="0"/>
      <w:jc w:val="left"/>
    </w:pPr>
    <w:rPr>
      <w:rFonts w:ascii="Arial Unicode MS" w:hAnsi="Arial Unicode MS"/>
      <w:szCs w:val="24"/>
    </w:rPr>
  </w:style>
  <w:style w:type="paragraph" w:customStyle="1" w:styleId="12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3">
    <w:name w:val="UserStyle_45"/>
    <w:basedOn w:val="53"/>
    <w:qFormat/>
    <w:uiPriority w:val="0"/>
    <w:rPr>
      <w:rFonts w:ascii="Tahoma" w:hAnsi="Tahoma"/>
      <w:sz w:val="24"/>
      <w:szCs w:val="24"/>
    </w:rPr>
  </w:style>
  <w:style w:type="paragraph" w:customStyle="1" w:styleId="124">
    <w:name w:val="UserStyle_46"/>
    <w:basedOn w:val="1"/>
    <w:qFormat/>
    <w:uiPriority w:val="0"/>
    <w:pPr>
      <w:spacing w:line="360" w:lineRule="auto"/>
    </w:pPr>
    <w:rPr>
      <w:kern w:val="0"/>
      <w:sz w:val="24"/>
      <w:szCs w:val="20"/>
    </w:rPr>
  </w:style>
  <w:style w:type="paragraph" w:customStyle="1" w:styleId="125">
    <w:name w:val="UserStyle_47"/>
    <w:basedOn w:val="1"/>
    <w:qFormat/>
    <w:uiPriority w:val="0"/>
    <w:pPr>
      <w:numPr>
        <w:ilvl w:val="0"/>
        <w:numId w:val="3"/>
      </w:numPr>
    </w:pPr>
    <w:rPr>
      <w:rFonts w:ascii="宋体" w:hAnsi="宋体"/>
      <w:kern w:val="0"/>
    </w:rPr>
  </w:style>
  <w:style w:type="paragraph" w:customStyle="1" w:styleId="12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2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2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0">
    <w:name w:val="UserStyle_52"/>
    <w:basedOn w:val="1"/>
    <w:next w:val="89"/>
    <w:qFormat/>
    <w:uiPriority w:val="0"/>
    <w:pPr>
      <w:spacing w:line="360" w:lineRule="auto"/>
      <w:ind w:firstLine="420"/>
    </w:pPr>
    <w:rPr>
      <w:color w:val="FF0000"/>
      <w:sz w:val="24"/>
      <w:szCs w:val="24"/>
    </w:rPr>
  </w:style>
  <w:style w:type="paragraph" w:customStyle="1" w:styleId="13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2">
    <w:name w:val="UserStyle_54"/>
    <w:basedOn w:val="1"/>
    <w:next w:val="96"/>
    <w:qFormat/>
    <w:uiPriority w:val="0"/>
    <w:pPr>
      <w:spacing w:after="120"/>
    </w:pPr>
    <w:rPr>
      <w:rFonts w:ascii="宋体" w:hAnsi="Arial" w:cs="Times New Roman"/>
      <w:bCs/>
      <w:iCs/>
      <w:szCs w:val="24"/>
    </w:rPr>
  </w:style>
  <w:style w:type="paragraph" w:customStyle="1" w:styleId="13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5">
    <w:name w:val="TableGrid"/>
    <w:basedOn w:val="37"/>
    <w:qFormat/>
    <w:uiPriority w:val="0"/>
    <w:tblPr>
      <w:tblCellMar>
        <w:top w:w="0" w:type="dxa"/>
        <w:left w:w="0" w:type="dxa"/>
        <w:bottom w:w="0" w:type="dxa"/>
        <w:right w:w="0" w:type="dxa"/>
      </w:tblCellMar>
    </w:tblPr>
  </w:style>
  <w:style w:type="paragraph" w:styleId="136">
    <w:name w:val="List Paragraph"/>
    <w:basedOn w:val="1"/>
    <w:qFormat/>
    <w:uiPriority w:val="34"/>
    <w:pPr>
      <w:ind w:left="720"/>
      <w:contextualSpacing/>
      <w:jc w:val="left"/>
    </w:pPr>
    <w:rPr>
      <w:rFonts w:ascii="Calibri" w:hAnsi="Calibri"/>
      <w:kern w:val="0"/>
      <w:sz w:val="24"/>
      <w:lang w:eastAsia="en-US" w:bidi="en-US"/>
    </w:rPr>
  </w:style>
  <w:style w:type="character" w:customStyle="1" w:styleId="137">
    <w:name w:val="标题 4 Char"/>
    <w:basedOn w:val="19"/>
    <w:link w:val="2"/>
    <w:qFormat/>
    <w:uiPriority w:val="0"/>
    <w:rPr>
      <w:rFonts w:ascii="Arial" w:hAnsi="Arial" w:eastAsia="黑体"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4070</Words>
  <Characters>23205</Characters>
  <Lines>193</Lines>
  <Paragraphs>54</Paragraphs>
  <TotalTime>37</TotalTime>
  <ScaleCrop>false</ScaleCrop>
  <LinksUpToDate>false</LinksUpToDate>
  <CharactersWithSpaces>27221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2021-07-27T01:20:00Z</dcterms:created>
  <dc:creator>Administrator</dc:creator>
  <cp:lastModifiedBy>hp01</cp:lastModifiedBy>
  <dcterms:modified xsi:type="dcterms:W3CDTF">2021-08-23T07:16:04Z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9F80F8BCDA0F4E60A5462450DFD83EA4</vt:lpwstr>
  </property>
</Properties>
</file>