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7"/>
          <w:rFonts w:cs="宋体"/>
          <w:sz w:val="36"/>
          <w:szCs w:val="21"/>
        </w:rPr>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rPr>
          <w:rStyle w:val="47"/>
          <w:rFonts w:ascii="宋体" w:hAnsi="宋体" w:cs="宋体"/>
          <w:b/>
          <w:sz w:val="32"/>
        </w:rPr>
      </w:pPr>
    </w:p>
    <w:p>
      <w:pPr>
        <w:jc w:val="center"/>
        <w:rPr>
          <w:rStyle w:val="47"/>
          <w:rFonts w:ascii="宋体" w:hAnsi="宋体" w:cs="宋体"/>
          <w:b/>
          <w:sz w:val="32"/>
        </w:rPr>
      </w:pPr>
    </w:p>
    <w:p>
      <w:pPr>
        <w:pStyle w:val="23"/>
        <w:rPr>
          <w:rFonts w:cs="宋体"/>
        </w:rPr>
      </w:pPr>
    </w:p>
    <w:p>
      <w:pPr>
        <w:jc w:val="center"/>
        <w:rPr>
          <w:rStyle w:val="47"/>
          <w:rFonts w:ascii="宋体" w:hAnsi="宋体" w:cs="宋体"/>
          <w:b/>
          <w:sz w:val="32"/>
        </w:rPr>
      </w:pPr>
    </w:p>
    <w:p>
      <w:pPr>
        <w:jc w:val="center"/>
        <w:rPr>
          <w:rStyle w:val="47"/>
          <w:rFonts w:ascii="宋体" w:hAnsi="宋体" w:cs="宋体"/>
          <w:b/>
          <w:sz w:val="32"/>
        </w:rPr>
      </w:pPr>
    </w:p>
    <w:p>
      <w:pPr>
        <w:ind w:firstLine="723" w:firstLineChars="200"/>
        <w:rPr>
          <w:rStyle w:val="47"/>
          <w:rFonts w:hint="eastAsia" w:ascii="宋体" w:hAnsi="宋体" w:eastAsia="宋体" w:cs="宋体"/>
          <w:b/>
          <w:sz w:val="36"/>
          <w:lang w:eastAsia="zh-CN"/>
        </w:rPr>
      </w:pPr>
      <w:r>
        <w:rPr>
          <w:rStyle w:val="47"/>
          <w:rFonts w:hint="eastAsia" w:ascii="宋体" w:hAnsi="宋体" w:cs="宋体"/>
          <w:b/>
          <w:sz w:val="36"/>
        </w:rPr>
        <w:t>项目编号：2022-</w:t>
      </w:r>
      <w:r>
        <w:rPr>
          <w:rStyle w:val="47"/>
          <w:rFonts w:hint="eastAsia" w:ascii="宋体" w:hAnsi="宋体" w:cs="宋体"/>
          <w:b/>
          <w:sz w:val="36"/>
          <w:lang w:eastAsia="zh-CN"/>
        </w:rPr>
        <w:t>030W</w:t>
      </w:r>
    </w:p>
    <w:p>
      <w:pPr>
        <w:jc w:val="center"/>
        <w:rPr>
          <w:rStyle w:val="47"/>
          <w:rFonts w:ascii="宋体" w:hAnsi="宋体" w:cs="宋体"/>
          <w:b/>
          <w:sz w:val="32"/>
        </w:rPr>
      </w:pPr>
    </w:p>
    <w:p>
      <w:pPr>
        <w:jc w:val="center"/>
        <w:rPr>
          <w:rStyle w:val="47"/>
          <w:rFonts w:ascii="宋体" w:hAnsi="宋体" w:cs="宋体"/>
          <w:b/>
          <w:sz w:val="32"/>
        </w:rPr>
      </w:pPr>
    </w:p>
    <w:p>
      <w:pPr>
        <w:ind w:left="2525" w:leftChars="342" w:hanging="1807" w:hangingChars="500"/>
        <w:rPr>
          <w:rStyle w:val="47"/>
          <w:rFonts w:hint="default" w:ascii="宋体" w:hAnsi="宋体" w:eastAsia="宋体" w:cs="宋体"/>
          <w:b/>
          <w:sz w:val="30"/>
          <w:szCs w:val="30"/>
          <w:lang w:val="en-US" w:eastAsia="zh-CN"/>
        </w:rPr>
      </w:pPr>
      <w:r>
        <w:rPr>
          <w:rStyle w:val="47"/>
          <w:rFonts w:hint="eastAsia" w:ascii="宋体" w:hAnsi="宋体" w:cs="宋体"/>
          <w:b/>
          <w:sz w:val="36"/>
          <w:szCs w:val="36"/>
        </w:rPr>
        <w:t>项目名称：</w:t>
      </w:r>
      <w:r>
        <w:rPr>
          <w:rStyle w:val="47"/>
          <w:rFonts w:hint="eastAsia" w:ascii="宋体" w:hAnsi="宋体" w:cs="宋体"/>
          <w:b/>
          <w:sz w:val="36"/>
          <w:szCs w:val="36"/>
          <w:lang w:eastAsia="zh-CN"/>
        </w:rPr>
        <w:t>盐城工业职业技术学院“现代电气控制系统”</w:t>
      </w:r>
      <w:r>
        <w:rPr>
          <w:rStyle w:val="47"/>
          <w:rFonts w:hint="eastAsia" w:ascii="宋体" w:hAnsi="宋体" w:cs="宋体"/>
          <w:b/>
          <w:sz w:val="36"/>
          <w:szCs w:val="36"/>
          <w:lang w:val="en-US" w:eastAsia="zh-CN"/>
        </w:rPr>
        <w:t>采购</w:t>
      </w:r>
    </w:p>
    <w:p>
      <w:pPr>
        <w:pStyle w:val="23"/>
        <w:ind w:firstLine="0" w:firstLineChars="0"/>
        <w:rPr>
          <w:rStyle w:val="47"/>
          <w:rFonts w:cs="宋体"/>
          <w:b/>
          <w:sz w:val="32"/>
          <w:szCs w:val="21"/>
        </w:rPr>
      </w:pPr>
    </w:p>
    <w:p>
      <w:pPr>
        <w:pStyle w:val="23"/>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290" w:afterLines="100" w:line="360" w:lineRule="auto"/>
        <w:ind w:firstLine="1080" w:firstLineChars="300"/>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12"/>
        <w:spacing w:line="360" w:lineRule="auto"/>
        <w:ind w:left="0" w:leftChars="0" w:right="0" w:rightChars="0" w:firstLine="1080" w:firstLineChars="300"/>
        <w:rPr>
          <w:rStyle w:val="47"/>
          <w:rFonts w:ascii="宋体" w:hAnsi="宋体" w:cs="宋体"/>
          <w:bCs/>
          <w:sz w:val="36"/>
          <w:szCs w:val="36"/>
        </w:rPr>
      </w:pPr>
      <w:r>
        <w:rPr>
          <w:rStyle w:val="47"/>
          <w:rFonts w:hint="eastAsia" w:ascii="宋体" w:hAnsi="宋体" w:cs="宋体"/>
          <w:bCs/>
          <w:sz w:val="36"/>
          <w:szCs w:val="36"/>
        </w:rPr>
        <w:t>代理人：江苏伟业项目管理有限公司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2022年</w:t>
      </w:r>
      <w:r>
        <w:rPr>
          <w:rStyle w:val="47"/>
          <w:rFonts w:hint="eastAsia" w:ascii="宋体" w:hAnsi="宋体" w:cs="宋体"/>
          <w:sz w:val="36"/>
          <w:szCs w:val="36"/>
          <w:lang w:val="en-US" w:eastAsia="zh-CN"/>
        </w:rPr>
        <w:t>8</w:t>
      </w:r>
      <w:r>
        <w:rPr>
          <w:rStyle w:val="47"/>
          <w:rFonts w:hint="eastAsia" w:ascii="宋体" w:hAnsi="宋体" w:cs="宋体"/>
          <w:sz w:val="36"/>
          <w:szCs w:val="36"/>
        </w:rPr>
        <w:t>月</w:t>
      </w:r>
      <w:r>
        <w:rPr>
          <w:rStyle w:val="47"/>
          <w:rFonts w:hint="eastAsia" w:ascii="宋体" w:hAnsi="宋体" w:cs="宋体"/>
          <w:sz w:val="36"/>
          <w:szCs w:val="36"/>
          <w:lang w:val="en-US" w:eastAsia="zh-CN"/>
        </w:rPr>
        <w:t>9</w:t>
      </w:r>
      <w:r>
        <w:rPr>
          <w:rStyle w:val="47"/>
          <w:rFonts w:hint="eastAsia" w:ascii="宋体" w:hAnsi="宋体" w:cs="宋体"/>
          <w:sz w:val="36"/>
          <w:szCs w:val="36"/>
        </w:rPr>
        <w:t>日</w:t>
      </w:r>
    </w:p>
    <w:p>
      <w:pPr>
        <w:spacing w:line="480" w:lineRule="auto"/>
        <w:rPr>
          <w:rStyle w:val="47"/>
          <w:rFonts w:ascii="宋体" w:hAnsi="宋体" w:cs="宋体"/>
        </w:rPr>
      </w:pPr>
    </w:p>
    <w:p>
      <w:pPr>
        <w:spacing w:line="480" w:lineRule="auto"/>
        <w:jc w:val="center"/>
        <w:rPr>
          <w:rStyle w:val="47"/>
          <w:rFonts w:ascii="宋体" w:hAnsi="宋体" w:cs="宋体"/>
        </w:rPr>
      </w:pPr>
    </w:p>
    <w:p>
      <w:pPr>
        <w:pStyle w:val="23"/>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p>
    <w:p>
      <w:pPr>
        <w:spacing w:line="480" w:lineRule="auto"/>
        <w:rPr>
          <w:rStyle w:val="47"/>
          <w:rFonts w:ascii="宋体" w:hAnsi="宋体" w:cs="宋体"/>
          <w:b/>
          <w:sz w:val="28"/>
        </w:rPr>
      </w:pPr>
    </w:p>
    <w:sdt>
      <w:sdtPr>
        <w:rPr>
          <w:rFonts w:ascii="宋体" w:hAnsi="宋体" w:eastAsia="楷体_GB2312"/>
          <w:sz w:val="28"/>
          <w:szCs w:val="28"/>
        </w:rPr>
        <w:id w:val="147461321"/>
        <w15:color w:val="DBDBDB"/>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3</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_Toc21663 \h </w:instrText>
          </w:r>
          <w:r>
            <w:rPr>
              <w:rFonts w:hint="eastAsia" w:ascii="宋体" w:hAnsi="宋体" w:cs="宋体"/>
              <w:sz w:val="36"/>
              <w:szCs w:val="36"/>
            </w:rPr>
            <w:fldChar w:fldCharType="separate"/>
          </w:r>
          <w:r>
            <w:rPr>
              <w:rFonts w:hint="eastAsia" w:ascii="宋体" w:hAnsi="宋体" w:cs="宋体"/>
              <w:sz w:val="36"/>
              <w:szCs w:val="36"/>
            </w:rPr>
            <w:t>7</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_Toc19468 \h </w:instrText>
          </w:r>
          <w:r>
            <w:rPr>
              <w:rFonts w:hint="eastAsia" w:ascii="宋体" w:hAnsi="宋体" w:cs="宋体"/>
              <w:sz w:val="36"/>
              <w:szCs w:val="36"/>
            </w:rPr>
            <w:fldChar w:fldCharType="separate"/>
          </w:r>
          <w:r>
            <w:rPr>
              <w:rFonts w:hint="eastAsia" w:ascii="宋体" w:hAnsi="宋体" w:cs="宋体"/>
              <w:sz w:val="36"/>
              <w:szCs w:val="36"/>
            </w:rPr>
            <w:t>19</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"_Toc17926" </w:instrText>
          </w:r>
          <w:r>
            <w:fldChar w:fldCharType="separate"/>
          </w:r>
          <w:r>
            <w:rPr>
              <w:rFonts w:hint="eastAsia" w:ascii="宋体" w:hAnsi="宋体" w:cs="宋体"/>
              <w:b/>
              <w:bCs/>
              <w:sz w:val="36"/>
              <w:szCs w:val="36"/>
            </w:rPr>
            <w:t>第四章</w:t>
          </w:r>
          <w:r>
            <w:rPr>
              <w:rFonts w:hint="eastAsia" w:ascii="宋体" w:hAnsi="宋体" w:cs="宋体"/>
              <w:sz w:val="36"/>
              <w:szCs w:val="36"/>
            </w:rPr>
            <w:t xml:space="preserve"> </w:t>
          </w:r>
          <w:r>
            <w:rPr>
              <w:rFonts w:ascii="宋体" w:hAnsi="宋体" w:cs="宋体"/>
              <w:sz w:val="36"/>
              <w:szCs w:val="36"/>
            </w:rPr>
            <w:t xml:space="preserve"> </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_Toc17926 \h </w:instrText>
          </w:r>
          <w:r>
            <w:rPr>
              <w:rFonts w:hint="eastAsia" w:ascii="宋体" w:hAnsi="宋体" w:cs="宋体"/>
              <w:sz w:val="36"/>
              <w:szCs w:val="36"/>
            </w:rPr>
            <w:fldChar w:fldCharType="separate"/>
          </w:r>
          <w:r>
            <w:rPr>
              <w:rFonts w:hint="eastAsia" w:ascii="宋体" w:hAnsi="宋体" w:cs="宋体"/>
              <w:sz w:val="36"/>
              <w:szCs w:val="36"/>
            </w:rPr>
            <w:t>19</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_Toc32259 \h </w:instrText>
          </w:r>
          <w:r>
            <w:rPr>
              <w:rFonts w:hint="eastAsia" w:ascii="宋体" w:hAnsi="宋体" w:cs="宋体"/>
              <w:sz w:val="36"/>
              <w:szCs w:val="36"/>
            </w:rPr>
            <w:fldChar w:fldCharType="separate"/>
          </w:r>
          <w:r>
            <w:rPr>
              <w:rFonts w:hint="eastAsia" w:ascii="宋体" w:hAnsi="宋体" w:cs="宋体"/>
              <w:sz w:val="36"/>
              <w:szCs w:val="36"/>
            </w:rPr>
            <w:t>24</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_Toc20541 \h </w:instrText>
          </w:r>
          <w:r>
            <w:rPr>
              <w:rFonts w:hint="eastAsia" w:ascii="宋体" w:hAnsi="宋体" w:cs="宋体"/>
              <w:sz w:val="36"/>
              <w:szCs w:val="36"/>
            </w:rPr>
            <w:fldChar w:fldCharType="separate"/>
          </w:r>
          <w:r>
            <w:rPr>
              <w:rFonts w:hint="eastAsia" w:ascii="宋体" w:hAnsi="宋体" w:cs="宋体"/>
              <w:sz w:val="36"/>
              <w:szCs w:val="36"/>
            </w:rPr>
            <w:t>29</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pPr>
        </w:p>
        <w:p>
          <w:pPr>
            <w:pStyle w:val="37"/>
            <w:jc w:val="both"/>
            <w:rPr>
              <w:rFonts w:ascii="宋体" w:hAnsi="宋体" w:eastAsia="宋体" w:cs="宋体"/>
              <w:bCs/>
            </w:rPr>
            <w:sectPr>
              <w:headerReference r:id="rId4" w:type="first"/>
              <w:footerReference r:id="rId6" w:type="first"/>
              <w:headerReference r:id="rId3" w:type="default"/>
              <w:footerReference r:id="rId5" w:type="default"/>
              <w:pgSz w:w="11906" w:h="16838"/>
              <w:pgMar w:top="1418" w:right="1588" w:bottom="1418" w:left="1365" w:header="851" w:footer="907" w:gutter="0"/>
              <w:pgNumType w:fmt="numberInDash"/>
              <w:cols w:space="720" w:num="1"/>
              <w:titlePg/>
              <w:docGrid w:type="lines" w:linePitch="290" w:charSpace="0"/>
            </w:sectPr>
          </w:pPr>
          <w:r>
            <w:rPr>
              <w:rFonts w:ascii="宋体" w:hAnsi="宋体" w:eastAsia="宋体" w:cs="宋体"/>
              <w:bCs/>
            </w:rPr>
            <w:fldChar w:fldCharType="end"/>
          </w:r>
        </w:p>
      </w:sdtContent>
    </w:sdt>
    <w:p>
      <w:pPr>
        <w:pStyle w:val="37"/>
        <w:jc w:val="center"/>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rPr>
      </w:pPr>
      <w:r>
        <w:rPr>
          <w:rStyle w:val="47"/>
          <w:rFonts w:hint="eastAsia" w:ascii="宋体" w:hAnsi="宋体" w:eastAsia="宋体" w:cs="宋体"/>
          <w:b/>
          <w:bCs/>
          <w:sz w:val="32"/>
          <w:szCs w:val="32"/>
          <w:lang w:eastAsia="zh-CN"/>
        </w:rPr>
        <w:t>盐城工业职业技术学院“现代电气控制系统”</w:t>
      </w:r>
      <w:r>
        <w:rPr>
          <w:rStyle w:val="47"/>
          <w:rFonts w:hint="eastAsia" w:ascii="宋体" w:hAnsi="宋体" w:eastAsia="宋体" w:cs="宋体"/>
          <w:b/>
          <w:bCs/>
          <w:sz w:val="32"/>
          <w:szCs w:val="32"/>
          <w:lang w:val="en-US" w:eastAsia="zh-CN"/>
        </w:rPr>
        <w:t>采购</w:t>
      </w:r>
      <w:r>
        <w:rPr>
          <w:rStyle w:val="47"/>
          <w:rFonts w:hint="eastAsia" w:ascii="宋体" w:hAnsi="宋体" w:eastAsia="宋体" w:cs="宋体"/>
          <w:b/>
          <w:bCs/>
          <w:sz w:val="32"/>
          <w:szCs w:val="32"/>
        </w:rPr>
        <w:t>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u w:val="single" w:color="000000"/>
          <w:lang w:eastAsia="zh-CN"/>
        </w:rPr>
        <w:t>盐城工业职业技术学院“现代电气控制系统”</w:t>
      </w:r>
      <w:r>
        <w:rPr>
          <w:rStyle w:val="47"/>
          <w:rFonts w:hint="eastAsia" w:ascii="宋体" w:hAnsi="宋体" w:cs="宋体"/>
          <w:bCs/>
          <w:sz w:val="24"/>
          <w:szCs w:val="24"/>
          <w:u w:val="single" w:color="000000"/>
          <w:lang w:val="en-US" w:eastAsia="zh-CN"/>
        </w:rPr>
        <w:t>采购</w:t>
      </w:r>
      <w:r>
        <w:rPr>
          <w:rStyle w:val="47"/>
          <w:rFonts w:hint="eastAsia" w:ascii="宋体" w:hAnsi="宋体" w:cs="宋体"/>
          <w:bCs/>
          <w:sz w:val="24"/>
          <w:szCs w:val="24"/>
        </w:rPr>
        <w:t>的潜在投标人应在“</w:t>
      </w:r>
      <w:r>
        <w:rPr>
          <w:rStyle w:val="47"/>
          <w:rFonts w:hint="eastAsia" w:ascii="宋体" w:hAnsi="宋体" w:cs="宋体"/>
          <w:bCs/>
          <w:sz w:val="24"/>
          <w:szCs w:val="24"/>
          <w:u w:val="single"/>
        </w:rPr>
        <w:t>江苏省政府采购网或盐城市政府采购网或盐城工业职业技术学院招标采购网”</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2022</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9</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1</w:t>
      </w:r>
      <w:r>
        <w:rPr>
          <w:rStyle w:val="47"/>
          <w:rFonts w:hint="eastAsia" w:ascii="宋体" w:hAnsi="宋体" w:cs="宋体"/>
          <w:bCs/>
          <w:sz w:val="24"/>
          <w:szCs w:val="24"/>
          <w:u w:val="single" w:color="000000"/>
        </w:rPr>
        <w:t>日</w:t>
      </w:r>
      <w:r>
        <w:rPr>
          <w:rStyle w:val="47"/>
          <w:rFonts w:hint="eastAsia" w:ascii="宋体" w:hAnsi="宋体" w:cs="宋体"/>
          <w:bCs/>
          <w:sz w:val="24"/>
          <w:szCs w:val="24"/>
          <w:u w:val="single" w:color="000000"/>
          <w:lang w:val="en-US" w:eastAsia="zh-CN"/>
        </w:rPr>
        <w:t>9</w:t>
      </w:r>
      <w:r>
        <w:rPr>
          <w:rStyle w:val="47"/>
          <w:rFonts w:hint="eastAsia" w:ascii="宋体" w:hAnsi="宋体" w:cs="宋体"/>
          <w:bCs/>
          <w:sz w:val="24"/>
          <w:szCs w:val="24"/>
          <w:u w:val="single" w:color="000000"/>
        </w:rPr>
        <w:t>点00分（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项目编号：</w:t>
      </w:r>
      <w:r>
        <w:rPr>
          <w:rStyle w:val="47"/>
          <w:rFonts w:hint="eastAsia" w:ascii="宋体" w:hAnsi="宋体" w:cs="宋体"/>
          <w:sz w:val="24"/>
          <w:szCs w:val="24"/>
          <w:u w:val="single"/>
        </w:rPr>
        <w:t>2022-</w:t>
      </w:r>
      <w:r>
        <w:rPr>
          <w:rStyle w:val="47"/>
          <w:rFonts w:hint="eastAsia" w:ascii="宋体" w:hAnsi="宋体" w:cs="宋体"/>
          <w:sz w:val="24"/>
          <w:szCs w:val="24"/>
          <w:u w:val="single"/>
          <w:lang w:eastAsia="zh-CN"/>
        </w:rPr>
        <w:t>030W</w:t>
      </w:r>
    </w:p>
    <w:p>
      <w:pPr>
        <w:snapToGrid w:val="0"/>
        <w:spacing w:line="360" w:lineRule="auto"/>
        <w:ind w:firstLine="480" w:firstLineChars="200"/>
        <w:rPr>
          <w:rStyle w:val="47"/>
          <w:rFonts w:hint="default" w:ascii="宋体" w:hAnsi="宋体" w:eastAsia="宋体" w:cs="宋体"/>
          <w:sz w:val="24"/>
          <w:szCs w:val="24"/>
          <w:lang w:val="en-US" w:eastAsia="zh-CN"/>
        </w:rPr>
      </w:pPr>
      <w:r>
        <w:rPr>
          <w:rStyle w:val="47"/>
          <w:rFonts w:hint="eastAsia" w:ascii="宋体" w:hAnsi="宋体" w:cs="宋体"/>
          <w:sz w:val="24"/>
          <w:szCs w:val="24"/>
        </w:rPr>
        <w:t>项目名称：</w:t>
      </w:r>
      <w:r>
        <w:rPr>
          <w:rStyle w:val="47"/>
          <w:rFonts w:hint="eastAsia" w:ascii="宋体" w:hAnsi="宋体" w:cs="宋体"/>
          <w:sz w:val="24"/>
          <w:szCs w:val="24"/>
          <w:u w:val="single"/>
          <w:lang w:eastAsia="zh-CN"/>
        </w:rPr>
        <w:t>盐城工业职业技术学院“现代电气控制系统”</w:t>
      </w:r>
      <w:r>
        <w:rPr>
          <w:rStyle w:val="47"/>
          <w:rFonts w:hint="eastAsia" w:ascii="宋体" w:hAnsi="宋体" w:cs="宋体"/>
          <w:sz w:val="24"/>
          <w:szCs w:val="24"/>
          <w:u w:val="single"/>
          <w:lang w:val="en-US" w:eastAsia="zh-CN"/>
        </w:rPr>
        <w:t>采购</w:t>
      </w:r>
    </w:p>
    <w:p>
      <w:pPr>
        <w:pStyle w:val="146"/>
        <w:widowControl w:val="0"/>
        <w:tabs>
          <w:tab w:val="left" w:pos="0"/>
        </w:tabs>
        <w:adjustRightInd w:val="0"/>
        <w:snapToGrid w:val="0"/>
        <w:spacing w:line="360" w:lineRule="auto"/>
        <w:ind w:left="0" w:firstLine="480" w:firstLineChars="200"/>
        <w:rPr>
          <w:rStyle w:val="47"/>
          <w:rFonts w:ascii="宋体" w:hAnsi="宋体" w:cs="宋体"/>
          <w:szCs w:val="24"/>
          <w:u w:val="single"/>
          <w:lang w:eastAsia="zh-CN"/>
        </w:rPr>
      </w:pPr>
      <w:r>
        <w:rPr>
          <w:rStyle w:val="47"/>
          <w:rFonts w:hint="eastAsia" w:ascii="宋体" w:hAnsi="宋体" w:cs="宋体"/>
          <w:szCs w:val="24"/>
          <w:lang w:eastAsia="zh-CN"/>
        </w:rPr>
        <w:t>最高限价：</w:t>
      </w:r>
      <w:r>
        <w:rPr>
          <w:rStyle w:val="47"/>
          <w:rFonts w:hint="eastAsia" w:ascii="宋体" w:hAnsi="宋体" w:cs="宋体"/>
          <w:szCs w:val="24"/>
          <w:u w:val="single"/>
          <w:lang w:val="en-US" w:eastAsia="zh-CN"/>
        </w:rPr>
        <w:t>240</w:t>
      </w:r>
      <w:r>
        <w:rPr>
          <w:rStyle w:val="47"/>
          <w:rFonts w:hint="eastAsia" w:ascii="宋体" w:hAnsi="宋体" w:cs="宋体"/>
          <w:szCs w:val="24"/>
          <w:u w:val="single"/>
          <w:lang w:eastAsia="zh-CN"/>
        </w:rPr>
        <w:t>万元。</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采购需求：</w:t>
      </w:r>
      <w:r>
        <w:rPr>
          <w:rStyle w:val="47"/>
          <w:rFonts w:hint="eastAsia" w:ascii="宋体" w:hAnsi="宋体" w:cs="宋体"/>
          <w:sz w:val="24"/>
          <w:szCs w:val="24"/>
          <w:u w:val="single"/>
          <w:lang w:eastAsia="zh-CN"/>
        </w:rPr>
        <w:t>盐城工业职业技术学院“现代电气控制系统”</w:t>
      </w:r>
      <w:r>
        <w:rPr>
          <w:rStyle w:val="47"/>
          <w:rFonts w:hint="eastAsia" w:ascii="宋体" w:hAnsi="宋体" w:cs="宋体"/>
          <w:sz w:val="24"/>
          <w:szCs w:val="24"/>
          <w:u w:val="single"/>
        </w:rPr>
        <w:t>采购，详情见招标文件项目需求部分。</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合同履行期限：</w:t>
      </w:r>
      <w:r>
        <w:rPr>
          <w:rStyle w:val="47"/>
          <w:rFonts w:hint="eastAsia" w:ascii="宋体" w:hAnsi="宋体" w:cs="宋体"/>
          <w:sz w:val="24"/>
          <w:szCs w:val="24"/>
          <w:u w:val="single"/>
        </w:rPr>
        <w:t>合同签订后20日历天内完成招标范围内的供货、安装、调试。</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本项目</w:t>
      </w:r>
      <w:r>
        <w:rPr>
          <w:rStyle w:val="47"/>
          <w:rFonts w:hint="eastAsia" w:ascii="宋体" w:hAnsi="宋体" w:cs="宋体"/>
          <w:b/>
          <w:bCs/>
          <w:sz w:val="24"/>
          <w:szCs w:val="24"/>
          <w:u w:val="single"/>
        </w:rPr>
        <w:t>不接受</w:t>
      </w:r>
      <w:r>
        <w:rPr>
          <w:rStyle w:val="47"/>
          <w:rFonts w:hint="eastAsia" w:ascii="宋体" w:hAnsi="宋体" w:cs="宋体"/>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（2）上一年度（2021年）的财务报表（成立不满一年不需提供）；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2.落实政府采购政策需满足的资格要求：</w:t>
      </w:r>
      <w:r>
        <w:rPr>
          <w:rStyle w:val="47"/>
          <w:rFonts w:hint="eastAsia" w:ascii="宋体" w:hAnsi="宋体" w:cs="宋体"/>
          <w:sz w:val="24"/>
          <w:szCs w:val="24"/>
          <w:u w:val="single" w:color="000000"/>
        </w:rPr>
        <w:t>/</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3.本项目的特定资格要求：</w:t>
      </w:r>
    </w:p>
    <w:p>
      <w:pPr>
        <w:spacing w:line="460" w:lineRule="exact"/>
        <w:ind w:firstLine="480" w:firstLineChars="200"/>
        <w:rPr>
          <w:rStyle w:val="47"/>
          <w:rFonts w:ascii="宋体" w:hAnsi="宋体"/>
          <w:sz w:val="24"/>
          <w:szCs w:val="24"/>
        </w:rPr>
      </w:pPr>
      <w:r>
        <w:rPr>
          <w:rStyle w:val="47"/>
          <w:rFonts w:ascii="宋体" w:hAnsi="宋体"/>
          <w:sz w:val="24"/>
          <w:szCs w:val="24"/>
        </w:rPr>
        <w:t>（1）未被“信用中国”网站（www.creditchina.gov.cn）列入失信被执行人、重大税收违法案件当事人名单、政府采购严重失信行为记录名单。</w:t>
      </w:r>
    </w:p>
    <w:p>
      <w:pPr>
        <w:spacing w:line="460" w:lineRule="exact"/>
        <w:ind w:firstLine="480" w:firstLineChars="200"/>
        <w:rPr>
          <w:rStyle w:val="47"/>
          <w:rFonts w:ascii="宋体" w:hAnsi="宋体"/>
          <w:sz w:val="24"/>
          <w:szCs w:val="24"/>
        </w:rPr>
      </w:pPr>
      <w:r>
        <w:rPr>
          <w:rStyle w:val="47"/>
          <w:rFonts w:ascii="宋体" w:hAnsi="宋体"/>
          <w:sz w:val="24"/>
          <w:szCs w:val="24"/>
        </w:rPr>
        <w:t>（</w:t>
      </w:r>
      <w:r>
        <w:rPr>
          <w:rStyle w:val="47"/>
          <w:rFonts w:hint="eastAsia" w:ascii="宋体" w:hAnsi="宋体"/>
          <w:sz w:val="24"/>
          <w:szCs w:val="24"/>
          <w:lang w:val="en-US" w:eastAsia="zh-CN"/>
        </w:rPr>
        <w:t>2</w:t>
      </w:r>
      <w:r>
        <w:rPr>
          <w:rStyle w:val="47"/>
          <w:rFonts w:ascii="宋体" w:hAnsi="宋体"/>
          <w:sz w:val="24"/>
          <w:szCs w:val="24"/>
        </w:rPr>
        <w:t>）单位负责人为同一人或者存在直接控股、管理关系的不同供应商，不得参加同一合同项下的政府采购活动。</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三、获取招标文件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时间：自公告之日起至投标截止时间前1日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地点：江苏省政府采购网或盐城市政府采购网或盐城工业职业技术学院招标采购网</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方式：符合资格要求的投标人可自行下载采购文件，采购文件见江苏省政府采购网或盐城市政府采购网或盐城工业职业技术学院招标采购网本公告附件。</w:t>
      </w:r>
    </w:p>
    <w:p>
      <w:pPr>
        <w:adjustRightInd w:val="0"/>
        <w:snapToGrid w:val="0"/>
        <w:spacing w:line="360" w:lineRule="auto"/>
        <w:ind w:firstLine="480" w:firstLineChars="200"/>
        <w:rPr>
          <w:rStyle w:val="47"/>
          <w:rFonts w:ascii="宋体" w:hAnsi="宋体" w:cs="宋体"/>
          <w:sz w:val="24"/>
          <w:szCs w:val="24"/>
        </w:rPr>
      </w:pPr>
      <w:r>
        <w:rPr>
          <w:rFonts w:hint="eastAsia" w:ascii="宋体" w:hAnsi="宋体" w:cs="宋体"/>
          <w:bCs/>
          <w:sz w:val="24"/>
          <w:szCs w:val="24"/>
        </w:rPr>
        <w:t>报名时间及地点：本公告发布后凡具备上述资格条件，并自愿参加本项目投标的投标人应于2022年</w:t>
      </w:r>
      <w:r>
        <w:rPr>
          <w:rFonts w:hint="eastAsia" w:ascii="宋体" w:hAnsi="宋体" w:cs="宋体"/>
          <w:bCs/>
          <w:sz w:val="24"/>
          <w:szCs w:val="24"/>
          <w:lang w:val="en-US" w:eastAsia="zh-CN"/>
        </w:rPr>
        <w:t>8</w:t>
      </w:r>
      <w:r>
        <w:rPr>
          <w:rFonts w:hint="eastAsia" w:ascii="宋体" w:hAnsi="宋体" w:cs="宋体"/>
          <w:bCs/>
          <w:sz w:val="24"/>
          <w:szCs w:val="24"/>
        </w:rPr>
        <w:t>月</w:t>
      </w:r>
      <w:r>
        <w:rPr>
          <w:rFonts w:hint="eastAsia" w:ascii="宋体" w:hAnsi="宋体" w:cs="宋体"/>
          <w:bCs/>
          <w:sz w:val="24"/>
          <w:szCs w:val="24"/>
          <w:lang w:val="en-US" w:eastAsia="zh-CN"/>
        </w:rPr>
        <w:t>10</w:t>
      </w:r>
      <w:r>
        <w:rPr>
          <w:rFonts w:hint="eastAsia" w:ascii="宋体" w:hAnsi="宋体" w:cs="宋体"/>
          <w:bCs/>
          <w:sz w:val="24"/>
          <w:szCs w:val="24"/>
        </w:rPr>
        <w:t>日至2022年</w:t>
      </w:r>
      <w:r>
        <w:rPr>
          <w:rFonts w:hint="eastAsia" w:ascii="宋体" w:hAnsi="宋体" w:cs="宋体"/>
          <w:bCs/>
          <w:sz w:val="24"/>
          <w:szCs w:val="24"/>
          <w:lang w:val="en-US" w:eastAsia="zh-CN"/>
        </w:rPr>
        <w:t>8</w:t>
      </w:r>
      <w:r>
        <w:rPr>
          <w:rFonts w:hint="eastAsia" w:ascii="宋体" w:hAnsi="宋体" w:cs="宋体"/>
          <w:bCs/>
          <w:sz w:val="24"/>
          <w:szCs w:val="24"/>
        </w:rPr>
        <w:t>月</w:t>
      </w:r>
      <w:r>
        <w:rPr>
          <w:rFonts w:hint="eastAsia" w:ascii="宋体" w:hAnsi="宋体" w:cs="宋体"/>
          <w:bCs/>
          <w:sz w:val="24"/>
          <w:szCs w:val="24"/>
          <w:lang w:val="en-US" w:eastAsia="zh-CN"/>
        </w:rPr>
        <w:t>20</w:t>
      </w:r>
      <w:r>
        <w:rPr>
          <w:rFonts w:hint="eastAsia" w:ascii="宋体" w:hAnsi="宋体" w:cs="宋体"/>
          <w:bCs/>
          <w:sz w:val="24"/>
          <w:szCs w:val="24"/>
        </w:rPr>
        <w:t>日委派本单位正式人员携带单位介绍信或授权委托书到盐城市金融城四号楼1103室报名且购买招标文件，逾期报名的不予接收。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售价：人民币500元，售后不退。</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四、提交投标文件截止时间、开标时间和地点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w:t>
      </w:r>
      <w:r>
        <w:rPr>
          <w:rStyle w:val="47"/>
          <w:rFonts w:hint="eastAsia" w:ascii="宋体" w:hAnsi="宋体" w:cs="宋体"/>
          <w:sz w:val="24"/>
          <w:szCs w:val="24"/>
          <w:u w:val="single" w:color="000000"/>
        </w:rPr>
        <w:t>2022</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9</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1</w:t>
      </w:r>
      <w:r>
        <w:rPr>
          <w:rStyle w:val="47"/>
          <w:rFonts w:hint="eastAsia" w:ascii="宋体" w:hAnsi="宋体" w:cs="宋体"/>
          <w:bCs/>
          <w:sz w:val="24"/>
          <w:szCs w:val="24"/>
          <w:u w:val="single" w:color="000000"/>
        </w:rPr>
        <w:t>日</w:t>
      </w:r>
      <w:r>
        <w:rPr>
          <w:rStyle w:val="47"/>
          <w:rFonts w:hint="eastAsia" w:ascii="宋体" w:hAnsi="宋体" w:cs="宋体"/>
          <w:bCs/>
          <w:sz w:val="24"/>
          <w:szCs w:val="24"/>
          <w:u w:val="single" w:color="000000"/>
          <w:lang w:val="en-US" w:eastAsia="zh-CN"/>
        </w:rPr>
        <w:t>9</w:t>
      </w:r>
      <w:r>
        <w:rPr>
          <w:rStyle w:val="47"/>
          <w:rFonts w:hint="eastAsia" w:ascii="宋体" w:hAnsi="宋体" w:cs="宋体"/>
          <w:bCs/>
          <w:sz w:val="24"/>
          <w:szCs w:val="24"/>
          <w:u w:val="single" w:color="000000"/>
        </w:rPr>
        <w:t>点00分</w:t>
      </w:r>
      <w:r>
        <w:rPr>
          <w:rStyle w:val="47"/>
          <w:rFonts w:hint="eastAsia" w:ascii="宋体" w:hAnsi="宋体" w:cs="宋体"/>
          <w:sz w:val="24"/>
          <w:szCs w:val="24"/>
        </w:rPr>
        <w:t>（北京时间）</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地点：盐城工业职业技术学院（盐城市解放南路285号）后勤服务中心四楼402开标室。</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五、公告期限</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kern w:val="0"/>
          <w:sz w:val="24"/>
          <w:szCs w:val="24"/>
        </w:rPr>
        <w:t>自本公告发布之日起5个工作日。</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六、其他补充事宜</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(一)因疫情防控需要，为确保校园安全，</w:t>
      </w:r>
      <w:r>
        <w:rPr>
          <w:rStyle w:val="47"/>
          <w:rFonts w:hint="eastAsia" w:asciiTheme="minorEastAsia" w:hAnsiTheme="minorEastAsia" w:eastAsiaTheme="minorEastAsia" w:cstheme="minorEastAsia"/>
          <w:b/>
          <w:bCs/>
          <w:sz w:val="24"/>
          <w:szCs w:val="24"/>
        </w:rPr>
        <w:t>投标人须持有48小时内核酸检测阴性证明</w:t>
      </w:r>
      <w:r>
        <w:rPr>
          <w:rStyle w:val="47"/>
          <w:rFonts w:hint="eastAsia" w:asciiTheme="minorEastAsia" w:hAnsiTheme="minorEastAsia" w:eastAsiaTheme="minorEastAsia" w:cstheme="minorEastAsia"/>
          <w:sz w:val="24"/>
          <w:szCs w:val="24"/>
        </w:rPr>
        <w:t>进入盐城工业职业技术学院校区时应服从下列疫情防控措施：</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（1）投标前</w:t>
      </w:r>
      <w:r>
        <w:rPr>
          <w:rStyle w:val="47"/>
          <w:rFonts w:hint="eastAsia" w:asciiTheme="minorEastAsia" w:hAnsiTheme="minorEastAsia" w:eastAsiaTheme="minorEastAsia" w:cstheme="minorEastAsia"/>
          <w:sz w:val="24"/>
          <w:szCs w:val="24"/>
          <w:lang w:val="en-US" w:eastAsia="zh-CN"/>
        </w:rPr>
        <w:t>7</w:t>
      </w:r>
      <w:r>
        <w:rPr>
          <w:rStyle w:val="47"/>
          <w:rFonts w:hint="eastAsia" w:asciiTheme="minorEastAsia" w:hAnsiTheme="minorEastAsia" w:eastAsiaTheme="minorEastAsia" w:cstheme="minorEastAsia"/>
          <w:sz w:val="24"/>
          <w:szCs w:val="24"/>
        </w:rPr>
        <w:t>天内与确诊/疑似病例或无症状感染者有密切接触的人员，以及与密切接触者接触的次密切接触者，一律不得进校。</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（2）投标前</w:t>
      </w:r>
      <w:r>
        <w:rPr>
          <w:rStyle w:val="47"/>
          <w:rFonts w:hint="eastAsia" w:asciiTheme="minorEastAsia" w:hAnsiTheme="minorEastAsia" w:eastAsiaTheme="minorEastAsia" w:cstheme="minorEastAsia"/>
          <w:sz w:val="24"/>
          <w:szCs w:val="24"/>
          <w:lang w:val="en-US" w:eastAsia="zh-CN"/>
        </w:rPr>
        <w:t>7</w:t>
      </w:r>
      <w:r>
        <w:rPr>
          <w:rStyle w:val="47"/>
          <w:rFonts w:hint="eastAsia" w:asciiTheme="minorEastAsia" w:hAnsiTheme="minorEastAsia" w:eastAsiaTheme="minorEastAsia" w:cstheme="minorEastAsia"/>
          <w:sz w:val="24"/>
          <w:szCs w:val="24"/>
        </w:rPr>
        <w:t>天内接触过境外归国人员（未解除隔离的），按次密切接触者处置，一律不得进校。</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（3）投标前</w:t>
      </w:r>
      <w:r>
        <w:rPr>
          <w:rStyle w:val="47"/>
          <w:rFonts w:hint="eastAsia" w:asciiTheme="minorEastAsia" w:hAnsiTheme="minorEastAsia" w:eastAsiaTheme="minorEastAsia" w:cstheme="minorEastAsia"/>
          <w:sz w:val="24"/>
          <w:szCs w:val="24"/>
          <w:lang w:val="en-US" w:eastAsia="zh-CN"/>
        </w:rPr>
        <w:t>7</w:t>
      </w:r>
      <w:r>
        <w:rPr>
          <w:rStyle w:val="47"/>
          <w:rFonts w:hint="eastAsia" w:asciiTheme="minorEastAsia" w:hAnsiTheme="minorEastAsia" w:eastAsiaTheme="minorEastAsia" w:cstheme="minorEastAsia"/>
          <w:sz w:val="24"/>
          <w:szCs w:val="24"/>
        </w:rPr>
        <w:t>天内有疫情中高风险地区（以开标前一日权威发布的疫情风险等级区域划分为依据）旅居史的人员，一律不得进校。</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（4）投标前</w:t>
      </w:r>
      <w:r>
        <w:rPr>
          <w:rStyle w:val="47"/>
          <w:rFonts w:hint="eastAsia" w:asciiTheme="minorEastAsia" w:hAnsiTheme="minorEastAsia" w:eastAsiaTheme="minorEastAsia" w:cstheme="minorEastAsia"/>
          <w:sz w:val="24"/>
          <w:szCs w:val="24"/>
          <w:lang w:val="en-US" w:eastAsia="zh-CN"/>
        </w:rPr>
        <w:t>7</w:t>
      </w:r>
      <w:r>
        <w:rPr>
          <w:rStyle w:val="47"/>
          <w:rFonts w:hint="eastAsia" w:asciiTheme="minorEastAsia" w:hAnsiTheme="minorEastAsia" w:eastAsiaTheme="minorEastAsia" w:cstheme="minorEastAsia"/>
          <w:sz w:val="24"/>
          <w:szCs w:val="24"/>
        </w:rPr>
        <w:t>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（5）投标前</w:t>
      </w:r>
      <w:r>
        <w:rPr>
          <w:rStyle w:val="47"/>
          <w:rFonts w:hint="eastAsia" w:asciiTheme="minorEastAsia" w:hAnsiTheme="minorEastAsia" w:eastAsiaTheme="minorEastAsia" w:cstheme="minorEastAsia"/>
          <w:sz w:val="24"/>
          <w:szCs w:val="24"/>
          <w:lang w:val="en-US" w:eastAsia="zh-CN"/>
        </w:rPr>
        <w:t>7</w:t>
      </w:r>
      <w:r>
        <w:rPr>
          <w:rStyle w:val="47"/>
          <w:rFonts w:hint="eastAsia" w:asciiTheme="minorEastAsia" w:hAnsiTheme="minorEastAsia" w:eastAsiaTheme="minorEastAsia" w:cstheme="minorEastAsia"/>
          <w:sz w:val="24"/>
          <w:szCs w:val="24"/>
        </w:rPr>
        <w:t>天内出现发热或呼吸道症状的人员，经当地医院就诊治疗，排除新冠病毒感染并在身体康复后，须持有48小时内核酸检测阴性证明，或者能够出示包括48小时内核酸检测阴性证明的健康码。</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（7）投标人从东门进出，车辆一律不得进入校园（如确因提供样品需要，经同意后可进校园，服从管理，在指定位置停放）。</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（8）各投标项目授权代表限1人进入校园，项目授权代表进入校园时须全程配戴口罩，做好手部消毒及投标文件等消毒防护工作。</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（10）投标人未如实报告个人信息，承担相应责任和法律后果，引发问题学校可取消其中标资格。</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请各投标人预留好相应时间，配合做好上述管控措施。</w:t>
      </w:r>
    </w:p>
    <w:p>
      <w:pPr>
        <w:numPr>
          <w:ilvl w:val="0"/>
          <w:numId w:val="4"/>
        </w:num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pPr>
        <w:pStyle w:val="37"/>
        <w:tabs>
          <w:tab w:val="left" w:pos="0"/>
          <w:tab w:val="left" w:pos="3165"/>
          <w:tab w:val="center" w:pos="4153"/>
        </w:tabs>
        <w:snapToGrid w:val="0"/>
        <w:spacing w:line="360" w:lineRule="auto"/>
        <w:ind w:firstLine="480" w:firstLineChars="200"/>
        <w:jc w:val="left"/>
        <w:rPr>
          <w:rStyle w:val="47"/>
          <w:rFonts w:ascii="宋体" w:hAnsi="宋体" w:eastAsia="宋体" w:cs="宋体"/>
          <w:sz w:val="24"/>
          <w:szCs w:val="24"/>
        </w:rPr>
      </w:pPr>
      <w:r>
        <w:rPr>
          <w:rStyle w:val="47"/>
          <w:rFonts w:hint="eastAsia" w:ascii="宋体" w:hAnsi="宋体" w:eastAsia="宋体" w:cs="宋体"/>
          <w:sz w:val="24"/>
          <w:szCs w:val="24"/>
        </w:rPr>
        <w:t>根据江苏省财政厅及盐财购〔2020〕11号文件关于取消政府采购投标保证金的规定，本采购项目投标人无需在投标截止时间之前交纳（提交）投标保证金。</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八、对本次招标提出询问，请按以下方式联系。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1.采购人信息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名称：盐城工业职业技术学院</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地址：盐城市解放南路285号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联系人：赵老师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联系电话：0515-88588707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2.采购代理机构信息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名称：江苏伟业项目管理有限公司</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地址：盐城市金融城四号楼1103</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联系人：周鹏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联系电话：13024494996</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3.项目联系方式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项目联系人：黄春香</w:t>
      </w:r>
    </w:p>
    <w:p>
      <w:pPr>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电话：15805102717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38"/>
        <w:spacing w:before="0" w:after="0" w:line="240" w:lineRule="auto"/>
        <w:outlineLvl w:val="0"/>
        <w:rPr>
          <w:rStyle w:val="47"/>
          <w:rFonts w:ascii="宋体" w:hAnsi="宋体" w:eastAsia="宋体" w:cs="宋体"/>
          <w:b w:val="0"/>
          <w:bCs w:val="0"/>
        </w:rPr>
      </w:pPr>
      <w:bookmarkStart w:id="1" w:name="_Toc21663"/>
      <w:r>
        <w:rPr>
          <w:rStyle w:val="47"/>
          <w:rFonts w:hint="eastAsia" w:ascii="宋体" w:hAnsi="宋体" w:eastAsia="宋体" w:cs="宋体"/>
        </w:rPr>
        <w:t>第二章  投标人须知</w:t>
      </w:r>
      <w:bookmarkEnd w:id="1"/>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一、总则</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1、招标方式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2、合格的投标人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2.1满足招标公告中供应商的资格要求的规定。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 满足本文件实质性条款的规定。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3、适用法律</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4、投标费用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5、招标文件的约束力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5.1</w:t>
      </w:r>
      <w:r>
        <w:rPr>
          <w:rStyle w:val="47"/>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6、招标文件的解释</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6.1 本招标文件由采购人或采购代理机构负责解释。</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二、招标文件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7、招标文件构成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7.1</w:t>
      </w:r>
      <w:r>
        <w:rPr>
          <w:rStyle w:val="47"/>
          <w:rFonts w:hint="eastAsia" w:ascii="宋体" w:hAnsi="宋体" w:cs="宋体"/>
          <w:sz w:val="24"/>
          <w:szCs w:val="24"/>
        </w:rPr>
        <w:t xml:space="preserve"> 招标文件有以下部分组成：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（1）招标公告</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（2）投标人须知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（3）合同条款及格式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（4）项目需求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（5）评标方法与评标标准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（6）投标文件格式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7.2</w:t>
      </w:r>
      <w:r>
        <w:rPr>
          <w:rStyle w:val="47"/>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8、招标文件的询问</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8.1</w:t>
      </w:r>
      <w:r>
        <w:rPr>
          <w:rStyle w:val="47"/>
          <w:rFonts w:hint="eastAsia" w:ascii="宋体" w:hAnsi="宋体" w:cs="宋体"/>
          <w:sz w:val="24"/>
          <w:szCs w:val="24"/>
        </w:rPr>
        <w:t xml:space="preserve"> 任何要求对招标文件进行询问的投标人，应在投标截止日期</w:t>
      </w:r>
      <w:r>
        <w:rPr>
          <w:rStyle w:val="47"/>
          <w:rFonts w:hint="eastAsia" w:ascii="宋体" w:hAnsi="宋体" w:cs="宋体"/>
          <w:b/>
          <w:sz w:val="24"/>
          <w:szCs w:val="24"/>
        </w:rPr>
        <w:t>十日</w:t>
      </w:r>
      <w:r>
        <w:rPr>
          <w:rStyle w:val="47"/>
          <w:rFonts w:hint="eastAsia" w:ascii="宋体" w:hAnsi="宋体" w:cs="宋体"/>
          <w:sz w:val="24"/>
          <w:szCs w:val="24"/>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9、招标文件的修改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9.1</w:t>
      </w:r>
      <w:r>
        <w:rPr>
          <w:rStyle w:val="47"/>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9.2</w:t>
      </w:r>
      <w:r>
        <w:rPr>
          <w:rStyle w:val="47"/>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9.3</w:t>
      </w:r>
      <w:r>
        <w:rPr>
          <w:rStyle w:val="47"/>
          <w:rFonts w:hint="eastAsia" w:ascii="宋体" w:hAnsi="宋体" w:cs="宋体"/>
          <w:sz w:val="24"/>
          <w:szCs w:val="24"/>
        </w:rPr>
        <w:t>招标文件的修改将在江苏省政府采购网或盐城市政府采购网或江苏省政府采购网或盐城市政府采购网或盐城工业职业技术学院招标采购网”公布，补充文件将作为招标文件的组成部分，并对投标人具有约束力。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三、投标文件的编制</w:t>
      </w:r>
    </w:p>
    <w:p>
      <w:pPr>
        <w:pStyle w:val="41"/>
        <w:snapToGrid w:val="0"/>
        <w:spacing w:before="0" w:after="0" w:line="360" w:lineRule="auto"/>
        <w:ind w:firstLine="480" w:firstLineChars="200"/>
        <w:rPr>
          <w:rStyle w:val="47"/>
          <w:rFonts w:ascii="宋体" w:hAnsi="宋体" w:cs="宋体"/>
          <w:bCs/>
          <w:sz w:val="24"/>
          <w:szCs w:val="24"/>
        </w:rPr>
      </w:pPr>
      <w:r>
        <w:rPr>
          <w:rStyle w:val="47"/>
          <w:rFonts w:hint="eastAsia" w:ascii="宋体" w:hAnsi="宋体" w:cs="宋体"/>
          <w:b w:val="0"/>
          <w:bCs/>
          <w:sz w:val="24"/>
          <w:szCs w:val="24"/>
        </w:rPr>
        <w:t>10、投标文件的语言及度量衡单位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10.1</w:t>
      </w:r>
      <w:r>
        <w:rPr>
          <w:rStyle w:val="47"/>
          <w:rFonts w:hint="eastAsia" w:ascii="宋体" w:hAnsi="宋体" w:cs="宋体"/>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sz w:val="24"/>
          <w:szCs w:val="24"/>
        </w:rPr>
        <w:t>简体中文</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10.2</w:t>
      </w:r>
      <w:r>
        <w:rPr>
          <w:rStyle w:val="47"/>
          <w:rFonts w:hint="eastAsia" w:ascii="宋体" w:hAnsi="宋体" w:cs="宋体"/>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11、投标文件构成</w:t>
      </w:r>
    </w:p>
    <w:p>
      <w:pPr>
        <w:adjustRightInd w:val="0"/>
        <w:snapToGrid w:val="0"/>
        <w:spacing w:line="360" w:lineRule="auto"/>
        <w:ind w:firstLine="480" w:firstLineChars="200"/>
        <w:rPr>
          <w:rFonts w:ascii="宋体" w:hAnsi="宋体" w:cs="宋体"/>
          <w:color w:val="000000" w:themeColor="text1"/>
          <w:sz w:val="24"/>
          <w:szCs w:val="24"/>
        </w:rPr>
      </w:pPr>
      <w:r>
        <w:rPr>
          <w:rStyle w:val="47"/>
          <w:rFonts w:hint="eastAsia" w:ascii="宋体" w:hAnsi="宋体" w:cs="宋体"/>
          <w:bCs/>
          <w:sz w:val="24"/>
          <w:szCs w:val="24"/>
        </w:rPr>
        <w:t>11.1</w:t>
      </w:r>
      <w:r>
        <w:rPr>
          <w:rStyle w:val="47"/>
          <w:rFonts w:hint="eastAsia" w:ascii="宋体" w:hAnsi="宋体" w:cs="宋体"/>
          <w:sz w:val="24"/>
          <w:szCs w:val="24"/>
        </w:rPr>
        <w:t xml:space="preserve"> </w:t>
      </w:r>
      <w:r>
        <w:rPr>
          <w:rFonts w:hint="eastAsia" w:ascii="宋体" w:hAnsi="宋体" w:cs="宋体"/>
          <w:color w:val="000000" w:themeColor="text1"/>
          <w:sz w:val="24"/>
          <w:szCs w:val="24"/>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12.5证明投标人所提供货物及服务与招标文件的要求相一致的文件可以是手册、图纸、文字资料和数据</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13.1</w:t>
      </w:r>
      <w:r>
        <w:rPr>
          <w:rFonts w:hint="eastAsia" w:ascii="宋体" w:hAnsi="宋体" w:cs="宋体"/>
          <w:color w:val="000000" w:themeColor="text1"/>
          <w:sz w:val="24"/>
          <w:szCs w:val="24"/>
        </w:rPr>
        <w:t xml:space="preserve"> 投</w:t>
      </w:r>
      <w:bookmarkStart w:id="2" w:name="_Hlt26954840"/>
      <w:bookmarkEnd w:id="2"/>
      <w:r>
        <w:rPr>
          <w:rFonts w:hint="eastAsia" w:ascii="宋体" w:hAnsi="宋体" w:cs="宋体"/>
          <w:color w:val="000000" w:themeColor="text1"/>
          <w:sz w:val="24"/>
          <w:szCs w:val="24"/>
        </w:rPr>
        <w:t>标人应按照招标文件规定格式填报投标配置与分项报价表</w:t>
      </w:r>
      <w:bookmarkStart w:id="3" w:name="_Hlt26670399"/>
      <w:bookmarkEnd w:id="3"/>
      <w:r>
        <w:rPr>
          <w:rFonts w:hint="eastAsia" w:ascii="宋体" w:hAnsi="宋体" w:cs="宋体"/>
          <w:color w:val="000000" w:themeColor="text1"/>
          <w:sz w:val="24"/>
          <w:szCs w:val="24"/>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13.2</w:t>
      </w:r>
      <w:r>
        <w:rPr>
          <w:rStyle w:val="47"/>
          <w:rFonts w:hint="eastAsia" w:ascii="宋体" w:hAnsi="宋体" w:cs="宋体"/>
          <w:sz w:val="24"/>
          <w:szCs w:val="24"/>
        </w:rPr>
        <w:t xml:space="preserve"> 标的物</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采购人需求的货物供应、安装，调试及有关技术服务等</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13.3有关费用处理</w:t>
      </w:r>
    </w:p>
    <w:p>
      <w:pPr>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rPr>
        <w:t>招标报价采用总承包方式，</w:t>
      </w:r>
      <w:r>
        <w:rPr>
          <w:rStyle w:val="47"/>
          <w:rFonts w:ascii="宋体" w:hAnsi="宋体"/>
          <w:sz w:val="24"/>
          <w:szCs w:val="24"/>
        </w:rPr>
        <w:t>包括</w:t>
      </w:r>
      <w:r>
        <w:rPr>
          <w:rStyle w:val="47"/>
          <w:rFonts w:ascii="宋体" w:hAnsi="宋体" w:cs="宋体"/>
          <w:bCs/>
          <w:sz w:val="24"/>
          <w:szCs w:val="24"/>
        </w:rPr>
        <w:t>买方需求的货物价格</w:t>
      </w:r>
      <w:r>
        <w:rPr>
          <w:rStyle w:val="47"/>
          <w:rFonts w:ascii="宋体" w:hAnsi="宋体"/>
          <w:sz w:val="24"/>
          <w:szCs w:val="24"/>
        </w:rPr>
        <w:t>、</w:t>
      </w:r>
      <w:r>
        <w:rPr>
          <w:rStyle w:val="47"/>
          <w:rFonts w:ascii="宋体" w:hAnsi="宋体" w:cs="宋体"/>
          <w:bCs/>
          <w:sz w:val="24"/>
          <w:szCs w:val="24"/>
        </w:rPr>
        <w:t>质量保证费用、培训费用及售后服务费用，项目在指定地点、环境交付、验收所需费用和所有</w:t>
      </w:r>
      <w:r>
        <w:rPr>
          <w:rStyle w:val="47"/>
          <w:rFonts w:ascii="宋体" w:hAnsi="宋体"/>
          <w:sz w:val="24"/>
          <w:szCs w:val="24"/>
        </w:rPr>
        <w:t>相关税金费用</w:t>
      </w:r>
      <w:r>
        <w:rPr>
          <w:rStyle w:val="47"/>
          <w:rFonts w:ascii="宋体" w:hAnsi="宋体" w:cs="宋体"/>
          <w:bCs/>
          <w:sz w:val="24"/>
          <w:szCs w:val="24"/>
        </w:rPr>
        <w:t>及为完成整个项目所产生的其它所有费用。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13.4</w:t>
      </w:r>
      <w:r>
        <w:rPr>
          <w:rStyle w:val="47"/>
          <w:rFonts w:hint="eastAsia" w:ascii="宋体" w:hAnsi="宋体" w:cs="宋体"/>
          <w:bCs/>
          <w:sz w:val="24"/>
          <w:szCs w:val="24"/>
        </w:rPr>
        <w:t>其它费用处理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13.5</w:t>
      </w:r>
      <w:r>
        <w:rPr>
          <w:rStyle w:val="47"/>
          <w:rFonts w:hint="eastAsia" w:ascii="宋体" w:hAnsi="宋体" w:cs="宋体"/>
          <w:bCs/>
          <w:sz w:val="24"/>
          <w:szCs w:val="24"/>
        </w:rPr>
        <w:t>投标货币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投标文件中的货物</w:t>
      </w:r>
      <w:r>
        <w:rPr>
          <w:rStyle w:val="47"/>
          <w:rFonts w:hint="eastAsia" w:ascii="宋体" w:hAnsi="宋体" w:cs="宋体"/>
          <w:sz w:val="24"/>
          <w:szCs w:val="24"/>
        </w:rPr>
        <w:t>及服务</w:t>
      </w:r>
      <w:r>
        <w:rPr>
          <w:rStyle w:val="47"/>
          <w:rFonts w:hint="eastAsia" w:ascii="宋体" w:hAnsi="宋体" w:cs="宋体"/>
          <w:bCs/>
          <w:sz w:val="24"/>
          <w:szCs w:val="24"/>
        </w:rPr>
        <w:t>单价和总价无特殊规定的采用人民币报价，以元为单位标注。</w:t>
      </w:r>
      <w:r>
        <w:rPr>
          <w:rStyle w:val="47"/>
          <w:rFonts w:hint="eastAsia" w:ascii="宋体" w:hAnsi="宋体" w:cs="宋体"/>
          <w:sz w:val="24"/>
          <w:szCs w:val="24"/>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13.6.2项目单价按投标配置及分项报价表中要求填报。</w:t>
      </w:r>
    </w:p>
    <w:p>
      <w:pPr>
        <w:widowControl w:val="0"/>
        <w:adjustRightInd w:val="0"/>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rPr>
        <w:t>14、技术参数响应及偏离表、商务条款响应及偏离表及投标货物说</w:t>
      </w:r>
      <w:r>
        <w:rPr>
          <w:rStyle w:val="47"/>
          <w:rFonts w:hint="eastAsia" w:ascii="宋体" w:hAnsi="宋体" w:cs="宋体"/>
          <w:sz w:val="24"/>
          <w:szCs w:val="24"/>
        </w:rPr>
        <w:t>明</w:t>
      </w:r>
    </w:p>
    <w:p>
      <w:pPr>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lang w:val="zh-CN"/>
        </w:rPr>
        <w:t>14.1</w:t>
      </w:r>
      <w:r>
        <w:rPr>
          <w:rStyle w:val="47"/>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14.3 培训计划；</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w:t>
      </w:r>
      <w:r>
        <w:rPr>
          <w:rStyle w:val="47"/>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15.1</w:t>
      </w:r>
      <w:r>
        <w:rPr>
          <w:rStyle w:val="47"/>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15.2</w:t>
      </w:r>
      <w:r>
        <w:rPr>
          <w:rStyle w:val="47"/>
          <w:rFonts w:hint="eastAsia" w:ascii="宋体" w:hAnsi="宋体" w:cs="宋体"/>
          <w:sz w:val="24"/>
          <w:szCs w:val="24"/>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16、投标函和开标一览表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16.1</w:t>
      </w:r>
      <w:r>
        <w:rPr>
          <w:rStyle w:val="47"/>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16.2开标一览表中的价格应与投标文件中投标配置与分项报价表中的价格一致，如不一致，</w:t>
      </w:r>
      <w:r>
        <w:rPr>
          <w:rStyle w:val="47"/>
          <w:rFonts w:hint="eastAsia" w:ascii="宋体" w:hAnsi="宋体" w:cs="宋体"/>
          <w:sz w:val="24"/>
          <w:szCs w:val="24"/>
        </w:rPr>
        <w:t>不作为无效投标处理</w:t>
      </w:r>
      <w:r>
        <w:rPr>
          <w:rStyle w:val="47"/>
          <w:rFonts w:hint="eastAsia" w:ascii="宋体" w:hAnsi="宋体" w:cs="宋体"/>
          <w:bCs/>
          <w:sz w:val="24"/>
          <w:szCs w:val="24"/>
        </w:rPr>
        <w:t>，但评标时按开标一览表中价格为准</w:t>
      </w:r>
      <w:r>
        <w:rPr>
          <w:rStyle w:val="47"/>
          <w:rFonts w:hint="eastAsia" w:ascii="宋体" w:hAnsi="宋体" w:cs="宋体"/>
          <w:b/>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17、投标有效期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17.1</w:t>
      </w:r>
      <w:r>
        <w:rPr>
          <w:rStyle w:val="47"/>
          <w:rFonts w:hint="eastAsia" w:ascii="宋体" w:hAnsi="宋体" w:cs="宋体"/>
          <w:bCs/>
          <w:sz w:val="24"/>
          <w:szCs w:val="24"/>
        </w:rPr>
        <w:t xml:space="preserve"> 投标有效期为采购人或采购代理机构规定的开标之日后</w:t>
      </w:r>
      <w:r>
        <w:rPr>
          <w:rStyle w:val="47"/>
          <w:rFonts w:hint="eastAsia" w:ascii="宋体" w:hAnsi="宋体" w:cs="宋体"/>
          <w:b/>
          <w:sz w:val="24"/>
          <w:szCs w:val="24"/>
          <w:u w:val="single" w:color="000000"/>
        </w:rPr>
        <w:t>六十（60）天</w:t>
      </w:r>
      <w:r>
        <w:rPr>
          <w:rStyle w:val="47"/>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17.2</w:t>
      </w:r>
      <w:r>
        <w:rPr>
          <w:rStyle w:val="47"/>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sz w:val="24"/>
          <w:szCs w:val="24"/>
        </w:rPr>
        <w:t>。</w:t>
      </w:r>
      <w:r>
        <w:rPr>
          <w:rStyle w:val="47"/>
          <w:rFonts w:hint="eastAsia" w:ascii="宋体" w:hAnsi="宋体" w:cs="宋体"/>
          <w:bCs/>
          <w:sz w:val="24"/>
          <w:szCs w:val="24"/>
        </w:rPr>
        <w:t>同意延长投标有效期的投标人既不能要求也不允许修改其投标文件。</w:t>
      </w:r>
      <w:r>
        <w:rPr>
          <w:rStyle w:val="47"/>
          <w:rFonts w:hint="eastAsia" w:ascii="宋体" w:hAnsi="宋体" w:cs="宋体"/>
          <w:sz w:val="24"/>
          <w:szCs w:val="24"/>
        </w:rPr>
        <w:t>受投标有效期约束的所有权利与义务均延长至新的有效期</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18、投标文件份数和签署</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18.1</w:t>
      </w:r>
      <w:r>
        <w:rPr>
          <w:rStyle w:val="47"/>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18.2投标文件正本中，</w:t>
      </w:r>
      <w:r>
        <w:rPr>
          <w:rStyle w:val="47"/>
          <w:rFonts w:hint="eastAsia" w:ascii="宋体" w:hAnsi="宋体" w:cs="宋体"/>
          <w:bCs/>
          <w:sz w:val="24"/>
          <w:szCs w:val="24"/>
        </w:rPr>
        <w:t>招标文件要求必须提供原件的按照要求提供，文</w:t>
      </w:r>
      <w:r>
        <w:rPr>
          <w:rStyle w:val="47"/>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18.3</w:t>
      </w:r>
      <w:r>
        <w:rPr>
          <w:rStyle w:val="47"/>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四、投标文件的递交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19、投标文件的密封和标记</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19.1</w:t>
      </w:r>
      <w:r>
        <w:rPr>
          <w:rStyle w:val="47"/>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w:t>
      </w:r>
      <w:r>
        <w:rPr>
          <w:rStyle w:val="47"/>
          <w:rFonts w:hint="eastAsia" w:ascii="宋体" w:hAnsi="宋体" w:cs="宋体"/>
          <w:bCs/>
          <w:sz w:val="24"/>
          <w:szCs w:val="24"/>
        </w:rPr>
        <w:t xml:space="preserve"> 密封的投标文件应：</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19.2.2  注明投标项目名称、标书编号及包号。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19.2.3</w:t>
      </w:r>
      <w:r>
        <w:rPr>
          <w:rStyle w:val="47"/>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20、投标截止日期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20.1</w:t>
      </w:r>
      <w:r>
        <w:rPr>
          <w:rStyle w:val="47"/>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20.2</w:t>
      </w:r>
      <w:r>
        <w:rPr>
          <w:rStyle w:val="47"/>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21、迟交的投标文件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21.1</w:t>
      </w:r>
      <w:r>
        <w:rPr>
          <w:rStyle w:val="47"/>
          <w:rFonts w:hint="eastAsia" w:ascii="宋体" w:hAnsi="宋体" w:cs="宋体"/>
          <w:bCs/>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22、投标文件的修改和撤回</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22.1</w:t>
      </w:r>
      <w:r>
        <w:rPr>
          <w:rStyle w:val="47"/>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sz w:val="24"/>
          <w:szCs w:val="24"/>
        </w:rPr>
        <w:t>通知采购人或采购代理机构，修改或撤回其投标文件。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22.2</w:t>
      </w:r>
      <w:r>
        <w:rPr>
          <w:rStyle w:val="47"/>
          <w:rFonts w:hint="eastAsia" w:ascii="宋体" w:hAnsi="宋体" w:cs="宋体"/>
          <w:bCs/>
          <w:sz w:val="24"/>
          <w:szCs w:val="24"/>
        </w:rPr>
        <w:t xml:space="preserve"> 投标人的修改或撤回文件应按规定进行编制、密封、标记和发送，并应在封套上加注“修改”或“撤回”字样。</w:t>
      </w:r>
      <w:r>
        <w:rPr>
          <w:rStyle w:val="47"/>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22.3</w:t>
      </w:r>
      <w:r>
        <w:rPr>
          <w:rStyle w:val="47"/>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22.4</w:t>
      </w:r>
      <w:r>
        <w:rPr>
          <w:rStyle w:val="47"/>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五、开标与评标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23、开标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23.1</w:t>
      </w:r>
      <w:r>
        <w:rPr>
          <w:rStyle w:val="47"/>
          <w:rFonts w:hint="eastAsia" w:ascii="宋体" w:hAnsi="宋体" w:cs="宋体"/>
          <w:bCs/>
          <w:sz w:val="24"/>
          <w:szCs w:val="24"/>
        </w:rPr>
        <w:t xml:space="preserve"> 采购人和采购代理机构将在招标公告中规定的时间和地点组织公开开标</w:t>
      </w:r>
      <w:r>
        <w:rPr>
          <w:rStyle w:val="47"/>
          <w:rFonts w:hint="eastAsia" w:ascii="宋体" w:hAnsi="宋体" w:cs="宋体"/>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23.2</w:t>
      </w:r>
      <w:r>
        <w:rPr>
          <w:rFonts w:hint="eastAsia" w:ascii="宋体" w:hAnsi="宋体" w:cs="宋体"/>
          <w:color w:val="000000" w:themeColor="text1"/>
          <w:sz w:val="24"/>
          <w:szCs w:val="24"/>
        </w:rPr>
        <w:t>开标仪式由采购人或采购代理机构组织，采购人代表、公证员（必要时）、监管代表、投标人代表等参加。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23.3</w:t>
      </w:r>
      <w:r>
        <w:rPr>
          <w:rStyle w:val="47"/>
          <w:rFonts w:hint="eastAsia" w:ascii="宋体" w:hAnsi="宋体" w:cs="宋体"/>
          <w:bCs/>
          <w:sz w:val="24"/>
          <w:szCs w:val="24"/>
        </w:rPr>
        <w:t>按照规定同意撤回的投标将不予开封。</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23.6 投标人在报价时不允许采用选择性报价，否则将被视为无效投标。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24、资格审查</w:t>
      </w:r>
    </w:p>
    <w:p>
      <w:pPr>
        <w:adjustRightInd w:val="0"/>
        <w:snapToGrid w:val="0"/>
        <w:spacing w:line="360" w:lineRule="auto"/>
        <w:ind w:firstLine="480" w:firstLineChars="200"/>
        <w:jc w:val="left"/>
        <w:rPr>
          <w:rStyle w:val="47"/>
          <w:rFonts w:ascii="宋体" w:hAnsi="宋体" w:cs="宋体"/>
          <w:bCs/>
          <w:sz w:val="24"/>
          <w:szCs w:val="24"/>
        </w:rPr>
      </w:pPr>
      <w:r>
        <w:rPr>
          <w:rStyle w:val="47"/>
          <w:rFonts w:hint="eastAsia" w:ascii="宋体" w:hAnsi="宋体" w:cs="宋体"/>
          <w:sz w:val="24"/>
          <w:szCs w:val="24"/>
        </w:rPr>
        <w:t>24.1</w:t>
      </w:r>
      <w:r>
        <w:rPr>
          <w:rFonts w:hint="eastAsia" w:ascii="宋体" w:hAnsi="宋体" w:cs="宋体"/>
          <w:b/>
          <w:color w:val="000000" w:themeColor="text1"/>
          <w:sz w:val="24"/>
          <w:szCs w:val="24"/>
        </w:rPr>
        <w:t>开标结束后，采购人或采购代理机构应当依法对投标人的资格进行审查。</w:t>
      </w:r>
      <w:r>
        <w:rPr>
          <w:rFonts w:hint="eastAsia" w:ascii="宋体" w:hAnsi="宋体" w:cs="宋体"/>
          <w:color w:val="000000" w:themeColor="text1"/>
          <w:sz w:val="24"/>
          <w:szCs w:val="24"/>
        </w:rPr>
        <w:t>（财政部87号令第44条规定）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25、评标委员会</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25.1资格审查通过后，采购人将组织评标委员会（以下简称评委会）进行评标。</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25.3评委会独立工作，负责评审所有投标文件并确定中标候选人。</w:t>
      </w:r>
    </w:p>
    <w:p>
      <w:pPr>
        <w:pStyle w:val="41"/>
        <w:widowControl w:val="0"/>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26、评标过程的保密与公正</w:t>
      </w:r>
    </w:p>
    <w:p>
      <w:pPr>
        <w:widowControl w:val="0"/>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26.1</w:t>
      </w:r>
      <w:r>
        <w:rPr>
          <w:rStyle w:val="47"/>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26.2在评标过程中，投标人不得以任何行为影响评标过程，否则其投标文件将被作为无效投标文件。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27、投标的澄清</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28、对投标文件的评审</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28.1</w:t>
      </w:r>
      <w:r>
        <w:rPr>
          <w:rStyle w:val="47"/>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28.3</w:t>
      </w:r>
      <w:r>
        <w:rPr>
          <w:rStyle w:val="47"/>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28.4</w:t>
      </w:r>
      <w:r>
        <w:rPr>
          <w:rStyle w:val="47"/>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（2）大写金额和小写金额不一致的，以大写金额为准。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28.5</w:t>
      </w:r>
      <w:r>
        <w:rPr>
          <w:rStyle w:val="47"/>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28.6</w:t>
      </w:r>
      <w:r>
        <w:rPr>
          <w:rStyle w:val="47"/>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28.7</w:t>
      </w:r>
      <w:r>
        <w:rPr>
          <w:rStyle w:val="47"/>
          <w:rFonts w:hint="eastAsia" w:ascii="宋体" w:hAnsi="宋体" w:cs="宋体"/>
          <w:b/>
          <w:sz w:val="24"/>
          <w:szCs w:val="24"/>
        </w:rPr>
        <w:t>采用最低评标价法的采购项目，</w:t>
      </w:r>
      <w:r>
        <w:rPr>
          <w:rStyle w:val="47"/>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使用综合评分法的采购项目，</w:t>
      </w:r>
      <w:r>
        <w:rPr>
          <w:rStyle w:val="47"/>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非单一产品采购项目，</w:t>
      </w:r>
      <w:r>
        <w:rPr>
          <w:rStyle w:val="47"/>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29、无效投标条款和废标条款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29.1无效投标条款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29.1.1未按要求交纳投标保证金的（本项目无要求）；</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29.1.2未按照招标文件规定要求密封、签署、盖章的；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29.1.3投标人在报价时采用选择性报价；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29.1.4投标人不具备招标文件中规定资格要求的；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29.1.5投标人的报价超过了采购预算或最高限价的；</w:t>
      </w:r>
    </w:p>
    <w:p>
      <w:pPr>
        <w:snapToGrid w:val="0"/>
        <w:spacing w:line="360" w:lineRule="auto"/>
        <w:ind w:firstLine="480" w:firstLineChars="200"/>
        <w:rPr>
          <w:rStyle w:val="47"/>
          <w:rFonts w:ascii="宋体" w:hAnsi="宋体" w:cs="宋体"/>
          <w:bCs/>
          <w:i/>
          <w:sz w:val="24"/>
          <w:szCs w:val="24"/>
          <w:u w:val="single" w:color="000000"/>
        </w:rPr>
      </w:pPr>
      <w:r>
        <w:rPr>
          <w:rStyle w:val="47"/>
          <w:rFonts w:hint="eastAsia" w:ascii="宋体" w:hAnsi="宋体" w:cs="宋体"/>
          <w:bCs/>
          <w:sz w:val="24"/>
          <w:szCs w:val="24"/>
        </w:rPr>
        <w:t>29.1.6未通过符合性检查的；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29.1.8 投标人串通投标；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29.2废标条款：                                                                                                                                                                                                                                                                                                                                                                                                                                                                                                                                                                                                                                                                                                                                                                                                                                                                                                                                                                                                                                                                                                                                                                                                                                                                                                                                                                                                                                                                         </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29.2.2出现影响采购公正的违法、违规行为的；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29.2.3因重大变故，采购任务取消的；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六、定标</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30、确定中标单位</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30.3采购人</w:t>
      </w:r>
      <w:r>
        <w:rPr>
          <w:rStyle w:val="47"/>
          <w:rFonts w:hint="eastAsia" w:ascii="宋体" w:hAnsi="宋体" w:cs="宋体"/>
          <w:sz w:val="24"/>
          <w:szCs w:val="24"/>
        </w:rPr>
        <w:t>将在“江苏省政府采购网或盐城市政府采购网或盐城工业职业技术学院招标采购网”发布中标公告，公告期限为1个工作日。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.4.1提供虚假材料谋取中标的；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30.4.5与采购人或者其他供应商恶意串通的；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30.4.6采取不正当手段诋毁、排挤其他供应商的；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30.4.7不符合法律、法规的规定的。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30.5. </w:t>
      </w:r>
      <w:r>
        <w:rPr>
          <w:rStyle w:val="47"/>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31、质疑处理</w:t>
      </w:r>
      <w:r>
        <w:rPr>
          <w:rStyle w:val="47"/>
          <w:rFonts w:hint="eastAsia" w:ascii="宋体" w:hAnsi="宋体" w:cs="宋体"/>
          <w:b w:val="0"/>
          <w:sz w:val="24"/>
          <w:szCs w:val="24"/>
        </w:rPr>
        <w:tab/>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hint="eastAsia" w:ascii="宋体" w:hAnsi="宋体" w:eastAsia="宋体" w:cs="宋体"/>
          <w:kern w:val="0"/>
          <w:sz w:val="24"/>
          <w:szCs w:val="24"/>
          <w:lang w:eastAsia="zh-CN"/>
        </w:rPr>
      </w:pPr>
      <w:r>
        <w:rPr>
          <w:rStyle w:val="47"/>
          <w:rFonts w:hint="eastAsia" w:ascii="宋体" w:hAnsi="宋体" w:cs="宋体"/>
          <w:sz w:val="24"/>
          <w:szCs w:val="24"/>
        </w:rPr>
        <w:t>31.1.1</w:t>
      </w:r>
      <w:r>
        <w:rPr>
          <w:rStyle w:val="47"/>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7"/>
          <w:rFonts w:hint="eastAsia" w:ascii="宋体" w:hAnsi="宋体" w:eastAsia="宋体" w:cs="宋体"/>
          <w:kern w:val="0"/>
          <w:sz w:val="24"/>
          <w:szCs w:val="24"/>
          <w:lang w:eastAsia="zh-CN"/>
        </w:rPr>
      </w:pPr>
      <w:r>
        <w:rPr>
          <w:rStyle w:val="47"/>
          <w:rFonts w:hint="eastAsia" w:ascii="宋体" w:hAnsi="宋体" w:cs="宋体"/>
          <w:kern w:val="0"/>
          <w:sz w:val="24"/>
          <w:szCs w:val="24"/>
        </w:rPr>
        <w:t>　　</w:t>
      </w:r>
      <w:r>
        <w:rPr>
          <w:rStyle w:val="47"/>
          <w:rFonts w:hint="eastAsia" w:ascii="宋体" w:hAnsi="宋体" w:cs="宋体"/>
          <w:sz w:val="24"/>
          <w:szCs w:val="24"/>
        </w:rPr>
        <w:t>31.1.2</w:t>
      </w:r>
      <w:r>
        <w:rPr>
          <w:rStyle w:val="47"/>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kern w:val="0"/>
          <w:sz w:val="24"/>
          <w:szCs w:val="24"/>
        </w:rPr>
        <w:t>　　</w:t>
      </w:r>
      <w:r>
        <w:rPr>
          <w:rStyle w:val="47"/>
          <w:rFonts w:hint="eastAsia" w:ascii="宋体" w:hAnsi="宋体" w:cs="宋体"/>
          <w:sz w:val="24"/>
          <w:szCs w:val="24"/>
        </w:rPr>
        <w:t>31.1.3</w:t>
      </w:r>
      <w:r>
        <w:rPr>
          <w:rStyle w:val="47"/>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31.4质疑函应当包括下列内容：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31.4.1质疑投标人的名称、地址、邮编、联系人、联系电话；</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31.4.2具体的质疑事项及明确的请求；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31.4.4提起质疑的日期；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32、中标通知书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七、合同签订相关事项</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33. 签订合同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33</w:t>
      </w:r>
      <w:r>
        <w:rPr>
          <w:rStyle w:val="47"/>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34、货物和服务的追加、减少和添购。</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35、履约保证金</w:t>
      </w:r>
    </w:p>
    <w:p>
      <w:pPr>
        <w:tabs>
          <w:tab w:val="left" w:pos="900"/>
        </w:tabs>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36、政府采购履约资金扶持政策</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rPr>
          <w:rStyle w:val="47"/>
          <w:rFonts w:ascii="宋体" w:hAnsi="宋体" w:cs="宋体"/>
          <w:b/>
          <w:sz w:val="44"/>
        </w:rPr>
      </w:pPr>
    </w:p>
    <w:p>
      <w:pPr>
        <w:pStyle w:val="2"/>
      </w:pPr>
    </w:p>
    <w:p>
      <w:pPr>
        <w:pStyle w:val="23"/>
        <w:ind w:firstLine="0" w:firstLineChars="0"/>
        <w:rPr>
          <w:rStyle w:val="47"/>
          <w:rFonts w:cs="宋体"/>
          <w:b/>
          <w:sz w:val="44"/>
          <w:szCs w:val="21"/>
        </w:rPr>
      </w:pPr>
    </w:p>
    <w:p>
      <w:pPr>
        <w:pStyle w:val="9"/>
        <w:rPr>
          <w:rStyle w:val="47"/>
          <w:rFonts w:cs="宋体"/>
          <w:b/>
          <w:sz w:val="44"/>
          <w:szCs w:val="21"/>
        </w:rPr>
      </w:pPr>
    </w:p>
    <w:p>
      <w:pPr>
        <w:rPr>
          <w:rStyle w:val="47"/>
          <w:rFonts w:cs="宋体"/>
          <w:b/>
          <w:sz w:val="44"/>
        </w:rPr>
      </w:pPr>
    </w:p>
    <w:p>
      <w:pPr>
        <w:pStyle w:val="32"/>
        <w:ind w:left="1470" w:right="1470"/>
      </w:pPr>
    </w:p>
    <w:p>
      <w:pPr>
        <w:pStyle w:val="37"/>
        <w:outlineLvl w:val="0"/>
        <w:rPr>
          <w:rStyle w:val="47"/>
          <w:rFonts w:ascii="宋体" w:hAnsi="宋体" w:eastAsia="宋体" w:cs="宋体"/>
          <w:b/>
          <w:sz w:val="44"/>
        </w:rPr>
      </w:pPr>
      <w:bookmarkStart w:id="4" w:name="_Toc19468"/>
      <w:r>
        <w:rPr>
          <w:rStyle w:val="47"/>
          <w:rFonts w:hint="eastAsia" w:ascii="宋体" w:hAnsi="宋体" w:eastAsia="宋体" w:cs="宋体"/>
          <w:b/>
          <w:sz w:val="44"/>
        </w:rPr>
        <w:t>第三章  合同条款及格式</w:t>
      </w:r>
      <w:bookmarkEnd w:id="4"/>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5" w:name="_Toc17926"/>
      <w:r>
        <w:rPr>
          <w:rStyle w:val="47"/>
          <w:rFonts w:ascii="宋体" w:hAnsi="宋体"/>
          <w:b/>
          <w:sz w:val="30"/>
        </w:rPr>
        <w:t>政府采购合同（货物格式）</w:t>
      </w:r>
    </w:p>
    <w:p>
      <w:pPr>
        <w:pStyle w:val="73"/>
        <w:snapToGrid w:val="0"/>
        <w:spacing w:line="420" w:lineRule="exact"/>
        <w:ind w:firstLine="480" w:firstLineChars="200"/>
        <w:jc w:val="left"/>
        <w:rPr>
          <w:rStyle w:val="47"/>
          <w:rFonts w:hint="eastAsia" w:hAnsi="宋体"/>
          <w:sz w:val="24"/>
          <w:szCs w:val="24"/>
          <w:u w:val="single" w:color="000000"/>
          <w:lang w:val="en-US" w:eastAsia="zh-CN"/>
        </w:rPr>
      </w:pPr>
      <w:r>
        <w:rPr>
          <w:rStyle w:val="47"/>
          <w:rFonts w:hAnsi="宋体"/>
          <w:sz w:val="24"/>
          <w:szCs w:val="24"/>
        </w:rPr>
        <w:t>项目名称：</w:t>
      </w:r>
      <w:r>
        <w:rPr>
          <w:rStyle w:val="47"/>
          <w:rFonts w:hint="eastAsia" w:hAnsi="宋体"/>
          <w:sz w:val="24"/>
          <w:szCs w:val="24"/>
          <w:u w:val="single" w:color="000000"/>
          <w:lang w:eastAsia="zh-CN"/>
        </w:rPr>
        <w:t>盐城工业职业技术学院“现代电气控制系统”</w:t>
      </w:r>
      <w:r>
        <w:rPr>
          <w:rStyle w:val="47"/>
          <w:rFonts w:hint="eastAsia" w:hAnsi="宋体"/>
          <w:sz w:val="24"/>
          <w:szCs w:val="24"/>
          <w:u w:val="single" w:color="000000"/>
          <w:lang w:val="en-US" w:eastAsia="zh-CN"/>
        </w:rPr>
        <w:t>采购</w:t>
      </w:r>
    </w:p>
    <w:p>
      <w:pPr>
        <w:pStyle w:val="73"/>
        <w:snapToGrid w:val="0"/>
        <w:spacing w:line="420" w:lineRule="exact"/>
        <w:ind w:firstLine="480" w:firstLineChars="200"/>
        <w:jc w:val="left"/>
        <w:rPr>
          <w:rStyle w:val="47"/>
          <w:rFonts w:hAnsi="宋体"/>
          <w:sz w:val="24"/>
          <w:szCs w:val="24"/>
        </w:rPr>
      </w:pPr>
      <w:r>
        <w:rPr>
          <w:rStyle w:val="47"/>
          <w:rFonts w:hAnsi="宋体"/>
          <w:sz w:val="24"/>
          <w:szCs w:val="24"/>
        </w:rPr>
        <w:t>项目编号：</w:t>
      </w:r>
      <w:r>
        <w:rPr>
          <w:rStyle w:val="47"/>
          <w:rFonts w:hint="eastAsia" w:hAnsi="宋体"/>
          <w:sz w:val="24"/>
          <w:szCs w:val="24"/>
          <w:u w:val="single" w:color="000000"/>
        </w:rPr>
        <w:t xml:space="preserve">       </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r>
        <w:rPr>
          <w:rStyle w:val="47"/>
          <w:rFonts w:hAnsi="宋体"/>
          <w:sz w:val="24"/>
          <w:szCs w:val="24"/>
          <w:u w:val="single" w:color="000000"/>
        </w:rPr>
        <w:t xml:space="preserve">                    </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u w:val="single" w:color="000000"/>
          <w:lang w:eastAsia="zh-CN"/>
        </w:rPr>
        <w:t>盐城工业职业技术学院“现代电气控制系统”</w:t>
      </w:r>
      <w:r>
        <w:rPr>
          <w:rStyle w:val="47"/>
          <w:rFonts w:hint="eastAsia" w:ascii="宋体" w:hAnsi="宋体"/>
          <w:sz w:val="24"/>
          <w:szCs w:val="24"/>
          <w:u w:val="single" w:color="000000"/>
          <w:lang w:val="en-US" w:eastAsia="zh-CN"/>
        </w:rPr>
        <w:t>采购</w:t>
      </w:r>
      <w:r>
        <w:rPr>
          <w:rStyle w:val="47"/>
          <w:rFonts w:ascii="宋体" w:hAnsi="宋体"/>
          <w:sz w:val="24"/>
          <w:szCs w:val="24"/>
        </w:rPr>
        <w:t>公开招标的结果，签署本合同。</w:t>
      </w:r>
    </w:p>
    <w:p>
      <w:pPr>
        <w:pStyle w:val="73"/>
        <w:snapToGrid w:val="0"/>
        <w:spacing w:line="420" w:lineRule="exact"/>
        <w:ind w:firstLine="482" w:firstLineChars="200"/>
        <w:rPr>
          <w:rStyle w:val="47"/>
          <w:rFonts w:hAnsi="宋体"/>
          <w:b/>
          <w:sz w:val="24"/>
          <w:szCs w:val="24"/>
        </w:rPr>
      </w:pPr>
      <w:r>
        <w:rPr>
          <w:rStyle w:val="47"/>
          <w:rFonts w:hAnsi="宋体"/>
          <w:b/>
          <w:sz w:val="24"/>
          <w:szCs w:val="24"/>
        </w:rPr>
        <w:t>一、货物内容</w:t>
      </w:r>
    </w:p>
    <w:p>
      <w:pPr>
        <w:pStyle w:val="73"/>
        <w:snapToGrid w:val="0"/>
        <w:spacing w:line="420" w:lineRule="exact"/>
        <w:ind w:firstLine="480" w:firstLineChars="200"/>
        <w:rPr>
          <w:rStyle w:val="47"/>
          <w:rFonts w:hAnsi="宋体"/>
          <w:sz w:val="24"/>
          <w:szCs w:val="24"/>
        </w:rPr>
      </w:pPr>
      <w:r>
        <w:rPr>
          <w:rStyle w:val="47"/>
          <w:rFonts w:hAnsi="宋体"/>
          <w:sz w:val="24"/>
          <w:szCs w:val="24"/>
        </w:rPr>
        <w:t>1.1 货物名称：</w:t>
      </w:r>
      <w:r>
        <w:rPr>
          <w:rStyle w:val="47"/>
          <w:rFonts w:hint="eastAsia" w:hAnsi="宋体"/>
          <w:sz w:val="24"/>
          <w:szCs w:val="24"/>
          <w:u w:val="single" w:color="000000"/>
          <w:lang w:eastAsia="zh-CN"/>
        </w:rPr>
        <w:t>盐城工业职业技术学院“现代电气控制系统”</w:t>
      </w:r>
      <w:r>
        <w:rPr>
          <w:rStyle w:val="47"/>
          <w:rFonts w:hint="eastAsia" w:hAnsi="宋体"/>
          <w:sz w:val="24"/>
          <w:szCs w:val="24"/>
          <w:u w:val="single" w:color="000000"/>
          <w:lang w:val="en-US" w:eastAsia="zh-CN"/>
        </w:rPr>
        <w:t>采购</w:t>
      </w:r>
      <w:r>
        <w:rPr>
          <w:rStyle w:val="47"/>
          <w:rFonts w:hAnsi="宋体"/>
          <w:sz w:val="24"/>
          <w:szCs w:val="24"/>
        </w:rPr>
        <w:t>。</w:t>
      </w:r>
    </w:p>
    <w:p>
      <w:pPr>
        <w:pStyle w:val="73"/>
        <w:snapToGrid w:val="0"/>
        <w:spacing w:line="420" w:lineRule="exact"/>
        <w:ind w:firstLine="480" w:firstLineChars="200"/>
        <w:rPr>
          <w:rStyle w:val="47"/>
          <w:rFonts w:hAnsi="宋体"/>
          <w:sz w:val="24"/>
          <w:szCs w:val="24"/>
        </w:rPr>
      </w:pPr>
      <w:r>
        <w:rPr>
          <w:rStyle w:val="47"/>
          <w:rFonts w:hAnsi="宋体"/>
          <w:sz w:val="24"/>
          <w:szCs w:val="24"/>
        </w:rPr>
        <w:t>1.2 型号规格：</w:t>
      </w:r>
      <w:r>
        <w:rPr>
          <w:rStyle w:val="47"/>
          <w:rFonts w:hAnsi="宋体"/>
          <w:sz w:val="24"/>
          <w:szCs w:val="24"/>
          <w:u w:val="single" w:color="000000"/>
        </w:rPr>
        <w:t>详按项目需求</w:t>
      </w:r>
      <w:r>
        <w:rPr>
          <w:rStyle w:val="47"/>
          <w:rFonts w:hAnsi="宋体"/>
          <w:sz w:val="24"/>
          <w:szCs w:val="24"/>
        </w:rPr>
        <w:t>。</w:t>
      </w:r>
    </w:p>
    <w:p>
      <w:pPr>
        <w:pStyle w:val="73"/>
        <w:snapToGrid w:val="0"/>
        <w:spacing w:line="420" w:lineRule="exact"/>
        <w:ind w:firstLine="480" w:firstLineChars="200"/>
        <w:rPr>
          <w:rStyle w:val="47"/>
          <w:rFonts w:hAnsi="宋体"/>
          <w:sz w:val="24"/>
          <w:szCs w:val="24"/>
        </w:rPr>
      </w:pPr>
      <w:r>
        <w:rPr>
          <w:rStyle w:val="47"/>
          <w:rFonts w:hAnsi="宋体"/>
          <w:sz w:val="24"/>
          <w:szCs w:val="24"/>
        </w:rPr>
        <w:t>1.3 数量（单位）：</w:t>
      </w:r>
      <w:r>
        <w:rPr>
          <w:rStyle w:val="47"/>
          <w:rFonts w:hAnsi="宋体"/>
          <w:sz w:val="24"/>
          <w:szCs w:val="24"/>
          <w:u w:val="single" w:color="000000"/>
        </w:rPr>
        <w:t>详按项目需求</w:t>
      </w:r>
      <w:r>
        <w:rPr>
          <w:rStyle w:val="47"/>
          <w:rFonts w:hAnsi="宋体"/>
          <w:sz w:val="24"/>
          <w:szCs w:val="24"/>
        </w:rPr>
        <w:t>。</w:t>
      </w:r>
    </w:p>
    <w:p>
      <w:pPr>
        <w:pStyle w:val="73"/>
        <w:snapToGrid w:val="0"/>
        <w:spacing w:line="420" w:lineRule="exact"/>
        <w:ind w:firstLine="480" w:firstLineChars="200"/>
        <w:rPr>
          <w:rStyle w:val="47"/>
          <w:rFonts w:hAnsi="宋体"/>
          <w:kern w:val="0"/>
          <w:sz w:val="24"/>
          <w:szCs w:val="24"/>
        </w:rPr>
      </w:pPr>
      <w:r>
        <w:rPr>
          <w:rStyle w:val="47"/>
          <w:rFonts w:hAnsi="宋体"/>
          <w:kern w:val="0"/>
          <w:sz w:val="24"/>
          <w:szCs w:val="24"/>
        </w:rPr>
        <w:t>1.4质量要求：</w:t>
      </w:r>
      <w:r>
        <w:rPr>
          <w:rStyle w:val="47"/>
          <w:rFonts w:hAnsi="宋体"/>
          <w:kern w:val="0"/>
          <w:sz w:val="24"/>
          <w:szCs w:val="24"/>
          <w:u w:val="single" w:color="000000"/>
        </w:rPr>
        <w:t>符合国家或行业规定的合格标准，满足甲方提出的的技术标准及要求</w:t>
      </w:r>
      <w:r>
        <w:rPr>
          <w:rStyle w:val="47"/>
          <w:rFonts w:hAnsi="宋体"/>
          <w:kern w:val="0"/>
          <w:sz w:val="24"/>
          <w:szCs w:val="24"/>
        </w:rPr>
        <w:t>。</w:t>
      </w:r>
    </w:p>
    <w:p>
      <w:pPr>
        <w:pStyle w:val="73"/>
        <w:snapToGrid w:val="0"/>
        <w:spacing w:line="420" w:lineRule="exact"/>
        <w:ind w:firstLine="480" w:firstLineChars="200"/>
        <w:rPr>
          <w:rStyle w:val="47"/>
          <w:rFonts w:hAnsi="宋体"/>
          <w:sz w:val="24"/>
          <w:szCs w:val="24"/>
        </w:rPr>
      </w:pPr>
      <w:r>
        <w:rPr>
          <w:rStyle w:val="47"/>
          <w:rFonts w:hAnsi="宋体"/>
          <w:sz w:val="24"/>
          <w:szCs w:val="24"/>
        </w:rPr>
        <w:t>2.1 本合同金额（大写）：________元（_______________元）人民币。</w:t>
      </w:r>
    </w:p>
    <w:p>
      <w:pPr>
        <w:pStyle w:val="73"/>
        <w:snapToGrid w:val="0"/>
        <w:spacing w:line="420" w:lineRule="exact"/>
        <w:ind w:firstLine="482" w:firstLineChars="200"/>
        <w:rPr>
          <w:rStyle w:val="47"/>
          <w:rFonts w:hAnsi="宋体"/>
          <w:b/>
          <w:sz w:val="24"/>
          <w:szCs w:val="24"/>
        </w:rPr>
      </w:pPr>
      <w:r>
        <w:rPr>
          <w:rStyle w:val="47"/>
          <w:rFonts w:hAnsi="宋体"/>
          <w:b/>
          <w:sz w:val="24"/>
          <w:szCs w:val="24"/>
        </w:rPr>
        <w:t>三、技术资料</w:t>
      </w:r>
    </w:p>
    <w:p>
      <w:pPr>
        <w:spacing w:line="420" w:lineRule="exact"/>
        <w:ind w:firstLine="480" w:firstLineChars="200"/>
        <w:rPr>
          <w:rStyle w:val="47"/>
          <w:rFonts w:ascii="宋体" w:hAnsi="宋体" w:cs="宋体"/>
          <w:bCs/>
          <w:sz w:val="24"/>
        </w:rPr>
      </w:pPr>
      <w:r>
        <w:rPr>
          <w:rStyle w:val="47"/>
          <w:rFonts w:ascii="宋体" w:hAnsi="宋体" w:cs="宋体"/>
          <w:bCs/>
          <w:sz w:val="24"/>
        </w:rPr>
        <w:t>3.1乙方应按招标文件规定的时间向甲方提供使用货物的有关技术资料。</w:t>
      </w:r>
    </w:p>
    <w:p>
      <w:pPr>
        <w:spacing w:line="420" w:lineRule="exact"/>
        <w:ind w:firstLine="480" w:firstLineChars="200"/>
        <w:rPr>
          <w:rStyle w:val="47"/>
          <w:rFonts w:ascii="宋体" w:hAnsi="宋体" w:cs="宋体"/>
          <w:bCs/>
          <w:sz w:val="24"/>
        </w:rPr>
      </w:pPr>
      <w:r>
        <w:rPr>
          <w:rStyle w:val="47"/>
          <w:rFonts w:ascii="宋体" w:hAnsi="宋体" w:cs="宋体"/>
          <w:bCs/>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73"/>
        <w:snapToGrid w:val="0"/>
        <w:spacing w:line="420" w:lineRule="exact"/>
        <w:ind w:firstLine="482" w:firstLineChars="200"/>
        <w:rPr>
          <w:rStyle w:val="47"/>
          <w:rFonts w:hAnsi="宋体"/>
          <w:b/>
          <w:sz w:val="24"/>
          <w:szCs w:val="24"/>
        </w:rPr>
      </w:pPr>
      <w:r>
        <w:rPr>
          <w:rStyle w:val="47"/>
          <w:rFonts w:hAnsi="宋体"/>
          <w:b/>
          <w:sz w:val="24"/>
          <w:szCs w:val="24"/>
        </w:rPr>
        <w:t>四、知识产权</w:t>
      </w:r>
    </w:p>
    <w:p>
      <w:pPr>
        <w:spacing w:line="420" w:lineRule="exact"/>
        <w:ind w:firstLine="480" w:firstLineChars="200"/>
        <w:rPr>
          <w:rStyle w:val="47"/>
          <w:rFonts w:ascii="宋体" w:hAnsi="宋体"/>
          <w:sz w:val="24"/>
        </w:rPr>
      </w:pPr>
      <w:r>
        <w:rPr>
          <w:rStyle w:val="47"/>
          <w:rFonts w:ascii="宋体" w:hAnsi="宋体"/>
          <w:sz w:val="24"/>
          <w:szCs w:val="24"/>
        </w:rPr>
        <w:t>4.1乙</w:t>
      </w:r>
      <w:r>
        <w:rPr>
          <w:rStyle w:val="47"/>
          <w:rFonts w:ascii="宋体" w:hAnsi="宋体"/>
          <w:sz w:val="24"/>
        </w:rPr>
        <w:t>方应保证甲方在使用、接受本合同货物和服务或其任何一部分时不受第三方提出侵犯其专利权、版权、商标权和工业设计权等知识产权的起诉。一旦出现侵权，由乙方负全部责任。</w:t>
      </w:r>
    </w:p>
    <w:p>
      <w:pPr>
        <w:pStyle w:val="73"/>
        <w:snapToGrid w:val="0"/>
        <w:spacing w:line="420" w:lineRule="exact"/>
        <w:ind w:firstLine="482" w:firstLineChars="200"/>
        <w:rPr>
          <w:rStyle w:val="47"/>
          <w:rFonts w:hAnsi="宋体"/>
          <w:sz w:val="24"/>
          <w:szCs w:val="24"/>
          <w:u w:val="single"/>
        </w:rPr>
      </w:pPr>
      <w:r>
        <w:rPr>
          <w:rStyle w:val="47"/>
          <w:rFonts w:hAnsi="宋体"/>
          <w:b/>
          <w:sz w:val="24"/>
          <w:szCs w:val="24"/>
        </w:rPr>
        <w:t>五、产权担保</w:t>
      </w:r>
    </w:p>
    <w:p>
      <w:pPr>
        <w:pStyle w:val="73"/>
        <w:snapToGrid w:val="0"/>
        <w:spacing w:line="420" w:lineRule="exact"/>
        <w:ind w:firstLine="480" w:firstLineChars="200"/>
        <w:rPr>
          <w:rStyle w:val="47"/>
          <w:rFonts w:hAnsi="宋体"/>
          <w:sz w:val="24"/>
          <w:szCs w:val="24"/>
          <w:u w:val="single"/>
        </w:rPr>
      </w:pPr>
      <w:r>
        <w:rPr>
          <w:rStyle w:val="47"/>
          <w:rFonts w:hAnsi="宋体"/>
          <w:sz w:val="24"/>
          <w:szCs w:val="24"/>
        </w:rPr>
        <w:t>5.1 乙方保证所交付的货物的所有权完全属于乙方且无任何抵押、查封等产权瑕疵。</w:t>
      </w:r>
    </w:p>
    <w:p>
      <w:pPr>
        <w:pStyle w:val="73"/>
        <w:snapToGrid w:val="0"/>
        <w:spacing w:line="420" w:lineRule="exact"/>
        <w:ind w:firstLine="482" w:firstLineChars="200"/>
        <w:rPr>
          <w:rStyle w:val="47"/>
          <w:rFonts w:hAnsi="宋体"/>
          <w:b/>
          <w:sz w:val="24"/>
          <w:szCs w:val="24"/>
        </w:rPr>
      </w:pPr>
      <w:r>
        <w:rPr>
          <w:rStyle w:val="47"/>
          <w:rFonts w:hAnsi="宋体"/>
          <w:b/>
          <w:sz w:val="24"/>
          <w:szCs w:val="24"/>
        </w:rPr>
        <w:t>六、履约保证金</w:t>
      </w:r>
    </w:p>
    <w:p>
      <w:pPr>
        <w:pStyle w:val="73"/>
        <w:snapToGrid w:val="0"/>
        <w:spacing w:line="420" w:lineRule="exact"/>
        <w:ind w:firstLine="480" w:firstLineChars="200"/>
        <w:rPr>
          <w:rStyle w:val="47"/>
          <w:rFonts w:hAnsi="宋体"/>
          <w:sz w:val="24"/>
          <w:szCs w:val="24"/>
        </w:rPr>
      </w:pPr>
      <w:r>
        <w:rPr>
          <w:rStyle w:val="47"/>
          <w:rFonts w:hAnsi="宋体"/>
          <w:sz w:val="24"/>
          <w:szCs w:val="24"/>
        </w:rPr>
        <w:t>6.1乙方交纳人民币_________元作为本合同的履约保证金（合同金额的5%）。</w:t>
      </w:r>
    </w:p>
    <w:p>
      <w:pPr>
        <w:snapToGrid w:val="0"/>
        <w:spacing w:line="420" w:lineRule="exact"/>
        <w:ind w:firstLine="482" w:firstLineChars="200"/>
        <w:rPr>
          <w:rStyle w:val="47"/>
          <w:rFonts w:ascii="宋体" w:hAnsi="宋体"/>
          <w:b/>
          <w:sz w:val="24"/>
          <w:szCs w:val="24"/>
        </w:rPr>
      </w:pPr>
      <w:r>
        <w:rPr>
          <w:rStyle w:val="47"/>
          <w:rFonts w:ascii="宋体" w:hAnsi="宋体"/>
          <w:b/>
          <w:sz w:val="24"/>
          <w:szCs w:val="24"/>
        </w:rPr>
        <w:t>七、转包或分包</w:t>
      </w:r>
    </w:p>
    <w:p>
      <w:pPr>
        <w:snapToGrid w:val="0"/>
        <w:spacing w:line="420" w:lineRule="exact"/>
        <w:ind w:firstLine="480" w:firstLineChars="200"/>
        <w:rPr>
          <w:rStyle w:val="47"/>
          <w:rFonts w:ascii="宋体" w:hAnsi="宋体"/>
          <w:sz w:val="24"/>
          <w:szCs w:val="24"/>
        </w:rPr>
      </w:pPr>
      <w:r>
        <w:rPr>
          <w:rStyle w:val="47"/>
          <w:rFonts w:ascii="宋体" w:hAnsi="宋体"/>
          <w:sz w:val="24"/>
          <w:szCs w:val="24"/>
        </w:rPr>
        <w:t>7.1本合同范围的货物，应由乙方直接供应，不得转让他人供应；</w:t>
      </w:r>
    </w:p>
    <w:p>
      <w:pPr>
        <w:snapToGrid w:val="0"/>
        <w:spacing w:line="420" w:lineRule="exact"/>
        <w:ind w:firstLine="480" w:firstLineChars="200"/>
        <w:rPr>
          <w:rStyle w:val="47"/>
          <w:rFonts w:ascii="宋体" w:hAnsi="宋体"/>
          <w:sz w:val="24"/>
          <w:szCs w:val="24"/>
        </w:rPr>
      </w:pPr>
      <w:r>
        <w:rPr>
          <w:rStyle w:val="47"/>
          <w:rFonts w:ascii="宋体" w:hAnsi="宋体"/>
          <w:sz w:val="24"/>
          <w:szCs w:val="24"/>
        </w:rPr>
        <w:t>7.2 除非得到甲方的书面同意，乙方不得部分分包给他人供应。</w:t>
      </w:r>
    </w:p>
    <w:p>
      <w:pPr>
        <w:snapToGrid w:val="0"/>
        <w:spacing w:line="420" w:lineRule="exact"/>
        <w:ind w:firstLine="480" w:firstLineChars="200"/>
        <w:rPr>
          <w:rStyle w:val="47"/>
          <w:rFonts w:ascii="宋体" w:hAnsi="宋体"/>
          <w:sz w:val="24"/>
          <w:szCs w:val="24"/>
        </w:rPr>
      </w:pPr>
      <w:r>
        <w:rPr>
          <w:rStyle w:val="47"/>
          <w:rFonts w:ascii="宋体" w:hAnsi="宋体"/>
          <w:sz w:val="24"/>
          <w:szCs w:val="24"/>
        </w:rPr>
        <w:t>7.3如有转让和未经甲方同意的分包行为，甲方有权给予终止合同。</w:t>
      </w:r>
    </w:p>
    <w:p>
      <w:pPr>
        <w:pStyle w:val="73"/>
        <w:snapToGrid w:val="0"/>
        <w:spacing w:line="420" w:lineRule="exact"/>
        <w:ind w:firstLine="482" w:firstLineChars="200"/>
        <w:rPr>
          <w:rStyle w:val="47"/>
          <w:rFonts w:hAnsi="宋体"/>
          <w:sz w:val="24"/>
          <w:szCs w:val="24"/>
        </w:rPr>
      </w:pPr>
      <w:r>
        <w:rPr>
          <w:rStyle w:val="47"/>
          <w:rFonts w:hAnsi="宋体"/>
          <w:b/>
          <w:sz w:val="24"/>
          <w:szCs w:val="24"/>
        </w:rPr>
        <w:t>八、质保期</w:t>
      </w:r>
    </w:p>
    <w:p>
      <w:pPr>
        <w:pStyle w:val="73"/>
        <w:snapToGrid w:val="0"/>
        <w:spacing w:line="420" w:lineRule="exact"/>
        <w:ind w:firstLine="480" w:firstLineChars="200"/>
        <w:rPr>
          <w:rStyle w:val="47"/>
          <w:rFonts w:hAnsi="宋体"/>
          <w:sz w:val="24"/>
          <w:szCs w:val="24"/>
        </w:rPr>
      </w:pPr>
      <w:r>
        <w:rPr>
          <w:rStyle w:val="47"/>
          <w:rFonts w:hAnsi="宋体"/>
          <w:sz w:val="24"/>
          <w:szCs w:val="24"/>
        </w:rPr>
        <w:t>8.1 质保期</w:t>
      </w:r>
      <w:r>
        <w:rPr>
          <w:rStyle w:val="47"/>
          <w:rFonts w:hAnsi="宋体"/>
          <w:sz w:val="24"/>
          <w:szCs w:val="24"/>
          <w:u w:val="single" w:color="000000"/>
        </w:rPr>
        <w:t xml:space="preserve"> 壹 </w:t>
      </w:r>
      <w:r>
        <w:rPr>
          <w:rStyle w:val="47"/>
          <w:rFonts w:hAnsi="宋体"/>
          <w:sz w:val="24"/>
          <w:szCs w:val="24"/>
        </w:rPr>
        <w:t>年。（自交货验收合格之日起计）</w:t>
      </w:r>
      <w:r>
        <w:rPr>
          <w:rStyle w:val="47"/>
          <w:rFonts w:hint="eastAsia" w:hAnsi="宋体"/>
          <w:sz w:val="24"/>
          <w:szCs w:val="24"/>
        </w:rPr>
        <w:t>因未按使用说明操作或其他非正常使用产品的原因出现的故障不在免费保修范围内。超过保修期的机器设备，终生维修，维修时只收部件成本费。质保期内提供24小时免费上门维修服务，质保期后提供维修维护服务。</w:t>
      </w:r>
    </w:p>
    <w:p>
      <w:pPr>
        <w:pStyle w:val="73"/>
        <w:snapToGrid w:val="0"/>
        <w:spacing w:line="420" w:lineRule="exact"/>
        <w:ind w:firstLine="482" w:firstLineChars="200"/>
        <w:rPr>
          <w:rStyle w:val="47"/>
          <w:rFonts w:hAnsi="宋体"/>
          <w:b/>
          <w:sz w:val="24"/>
          <w:szCs w:val="24"/>
        </w:rPr>
      </w:pPr>
      <w:r>
        <w:rPr>
          <w:rStyle w:val="47"/>
          <w:rFonts w:hAnsi="宋体"/>
          <w:b/>
          <w:sz w:val="24"/>
          <w:szCs w:val="24"/>
        </w:rPr>
        <w:t>九、交货期、交货方式及交货地点</w:t>
      </w:r>
    </w:p>
    <w:p>
      <w:pPr>
        <w:pStyle w:val="73"/>
        <w:snapToGrid w:val="0"/>
        <w:spacing w:line="420" w:lineRule="exact"/>
        <w:ind w:firstLine="480" w:firstLineChars="200"/>
        <w:rPr>
          <w:rStyle w:val="47"/>
          <w:rFonts w:ascii="宋体" w:hAnsi="宋体"/>
          <w:sz w:val="24"/>
          <w:szCs w:val="24"/>
        </w:rPr>
      </w:pPr>
      <w:r>
        <w:rPr>
          <w:rStyle w:val="47"/>
          <w:rFonts w:ascii="宋体" w:hAnsi="宋体"/>
          <w:sz w:val="24"/>
          <w:szCs w:val="24"/>
        </w:rPr>
        <w:t>9.1 交货期：</w:t>
      </w:r>
      <w:r>
        <w:rPr>
          <w:rStyle w:val="47"/>
          <w:rFonts w:hint="eastAsia" w:ascii="宋体" w:hAnsi="宋体"/>
          <w:sz w:val="24"/>
          <w:szCs w:val="24"/>
          <w:u w:val="single"/>
        </w:rPr>
        <w:t>合同签订后20日历天内完成招标范围内的供货、安装、调试；</w:t>
      </w:r>
    </w:p>
    <w:p>
      <w:pPr>
        <w:pStyle w:val="73"/>
        <w:snapToGrid w:val="0"/>
        <w:spacing w:line="420" w:lineRule="exact"/>
        <w:ind w:firstLine="480" w:firstLineChars="200"/>
        <w:rPr>
          <w:rStyle w:val="47"/>
          <w:rFonts w:hAnsi="宋体" w:cs="宋体"/>
          <w:bCs/>
          <w:sz w:val="24"/>
          <w:szCs w:val="24"/>
        </w:rPr>
      </w:pPr>
      <w:r>
        <w:rPr>
          <w:rStyle w:val="47"/>
          <w:rFonts w:hAnsi="宋体" w:cs="宋体"/>
          <w:bCs/>
          <w:sz w:val="24"/>
          <w:szCs w:val="24"/>
        </w:rPr>
        <w:t>9.2 交货方式：</w:t>
      </w:r>
      <w:r>
        <w:rPr>
          <w:rStyle w:val="47"/>
          <w:rFonts w:hAnsi="宋体"/>
          <w:sz w:val="24"/>
          <w:szCs w:val="24"/>
          <w:u w:val="single" w:color="000000"/>
        </w:rPr>
        <w:t>送货上门</w:t>
      </w:r>
    </w:p>
    <w:p>
      <w:pPr>
        <w:snapToGrid w:val="0"/>
        <w:spacing w:line="420" w:lineRule="exact"/>
        <w:ind w:firstLine="480" w:firstLineChars="200"/>
        <w:rPr>
          <w:rStyle w:val="47"/>
          <w:rFonts w:ascii="宋体" w:hAnsi="宋体" w:cs="Times New Roman"/>
          <w:sz w:val="24"/>
          <w:szCs w:val="24"/>
          <w:u w:val="single"/>
        </w:rPr>
      </w:pPr>
      <w:r>
        <w:rPr>
          <w:rStyle w:val="47"/>
          <w:rFonts w:ascii="宋体" w:hAnsi="宋体" w:cs="Times New Roman"/>
          <w:sz w:val="24"/>
          <w:szCs w:val="24"/>
        </w:rPr>
        <w:t>9.3 交货地点：</w:t>
      </w:r>
      <w:r>
        <w:rPr>
          <w:rStyle w:val="47"/>
          <w:rFonts w:ascii="宋体" w:hAnsi="宋体" w:cs="Times New Roman"/>
          <w:sz w:val="24"/>
          <w:szCs w:val="24"/>
          <w:u w:val="single"/>
        </w:rPr>
        <w:t>甲方指定地点</w:t>
      </w:r>
    </w:p>
    <w:p>
      <w:pPr>
        <w:snapToGrid w:val="0"/>
        <w:spacing w:line="420" w:lineRule="exact"/>
        <w:ind w:firstLine="480" w:firstLineChars="200"/>
        <w:rPr>
          <w:rStyle w:val="47"/>
          <w:rFonts w:hint="default" w:hAnsi="宋体" w:eastAsia="宋体"/>
          <w:b/>
          <w:sz w:val="24"/>
          <w:szCs w:val="24"/>
          <w:lang w:val="en-US" w:eastAsia="zh-CN"/>
        </w:rPr>
      </w:pPr>
      <w:r>
        <w:rPr>
          <w:rStyle w:val="47"/>
          <w:rFonts w:hint="eastAsia" w:ascii="宋体" w:hAnsi="宋体" w:cs="Times New Roman"/>
          <w:sz w:val="24"/>
          <w:szCs w:val="24"/>
          <w:lang w:val="en-US" w:eastAsia="zh-CN"/>
        </w:rPr>
        <w:t>9.4验收：</w:t>
      </w:r>
      <w:r>
        <w:rPr>
          <w:rStyle w:val="47"/>
          <w:rFonts w:hint="eastAsia" w:ascii="宋体" w:hAnsi="宋体" w:cs="Times New Roman"/>
          <w:sz w:val="24"/>
          <w:szCs w:val="24"/>
          <w:u w:val="single"/>
          <w:lang w:val="en-US" w:eastAsia="zh-CN"/>
        </w:rPr>
        <w:t>招标方对投标方提交的设备和招标文件上的技术规格要求和国家有关质量标准进行现场初步验收，实训室现场布置、设备种类数量、调试结果符合招标文件技术要求的，给予签收，初步验收不合格的不予签收。交付后，招标方需在二十个工作日内验收。投标方交付前应对产品作出全面检查和对验收文件进行整理，并列出清单，作为招标方验收和使用的技术条件依据，检验的结果应一并交招标方。招标方对投标方提供的货物和服务在使用前进行调试时，投标方需负责安装并培训招标方的使用操作人员，并协助招标方一起调试，直到符合技术要求，招标方才做最终验收。验收时投标方必须在现场，验收完毕后作出验收结果报告。</w:t>
      </w:r>
    </w:p>
    <w:p>
      <w:pPr>
        <w:pStyle w:val="73"/>
        <w:snapToGrid w:val="0"/>
        <w:spacing w:line="420" w:lineRule="exact"/>
        <w:ind w:firstLine="482" w:firstLineChars="200"/>
        <w:rPr>
          <w:rStyle w:val="47"/>
          <w:rFonts w:hAnsi="宋体"/>
          <w:b/>
          <w:sz w:val="24"/>
          <w:szCs w:val="24"/>
        </w:rPr>
      </w:pPr>
      <w:r>
        <w:rPr>
          <w:rStyle w:val="47"/>
          <w:rFonts w:hAnsi="宋体"/>
          <w:b/>
          <w:sz w:val="24"/>
          <w:szCs w:val="24"/>
        </w:rPr>
        <w:t>十、货款支付</w:t>
      </w:r>
    </w:p>
    <w:p>
      <w:pPr>
        <w:spacing w:line="420" w:lineRule="exact"/>
        <w:ind w:firstLine="480" w:firstLineChars="200"/>
        <w:rPr>
          <w:rStyle w:val="47"/>
          <w:rFonts w:hint="default" w:ascii="宋体" w:hAnsi="宋体" w:eastAsia="宋体"/>
          <w:sz w:val="24"/>
          <w:szCs w:val="24"/>
          <w:u w:val="single"/>
          <w:lang w:val="en-US" w:eastAsia="zh-CN"/>
        </w:rPr>
      </w:pPr>
      <w:r>
        <w:rPr>
          <w:rStyle w:val="47"/>
          <w:rFonts w:ascii="宋体" w:hAnsi="宋体"/>
          <w:sz w:val="24"/>
          <w:szCs w:val="24"/>
        </w:rPr>
        <w:t>10.1 付款方式：</w:t>
      </w:r>
      <w:r>
        <w:rPr>
          <w:rStyle w:val="47"/>
          <w:rFonts w:hint="eastAsia" w:ascii="宋体" w:hAnsi="宋体"/>
          <w:sz w:val="24"/>
          <w:szCs w:val="24"/>
          <w:u w:val="single"/>
        </w:rPr>
        <w:t>①项目软、硬件整体安装、调试、培训结束后进行软、硬件系统验收，合格后付合同总额的90%；乙方必须提供增值税专用发票，否则甲方有权不付款</w:t>
      </w:r>
      <w:r>
        <w:rPr>
          <w:rStyle w:val="47"/>
          <w:rFonts w:hint="eastAsia" w:ascii="宋体" w:hAnsi="宋体"/>
          <w:sz w:val="24"/>
          <w:szCs w:val="24"/>
          <w:u w:val="single"/>
          <w:lang w:val="en-US" w:eastAsia="zh-CN"/>
        </w:rPr>
        <w:t>。</w:t>
      </w:r>
    </w:p>
    <w:p>
      <w:pPr>
        <w:spacing w:line="420" w:lineRule="exact"/>
        <w:ind w:firstLine="480" w:firstLineChars="200"/>
        <w:rPr>
          <w:rStyle w:val="47"/>
          <w:rFonts w:ascii="宋体" w:hAnsi="宋体"/>
          <w:sz w:val="24"/>
          <w:szCs w:val="24"/>
          <w:u w:val="single"/>
        </w:rPr>
      </w:pPr>
      <w:r>
        <w:rPr>
          <w:rStyle w:val="47"/>
          <w:rFonts w:hint="eastAsia" w:ascii="宋体" w:hAnsi="宋体"/>
          <w:sz w:val="24"/>
          <w:szCs w:val="24"/>
          <w:u w:val="single"/>
        </w:rPr>
        <w:t>②评估当年承办大赛设备保障情况良好，付合同总额的5%；</w:t>
      </w:r>
    </w:p>
    <w:p>
      <w:pPr>
        <w:spacing w:line="420" w:lineRule="exact"/>
        <w:ind w:firstLine="480" w:firstLineChars="200"/>
        <w:rPr>
          <w:rStyle w:val="47"/>
          <w:rFonts w:ascii="宋体" w:hAnsi="宋体"/>
          <w:sz w:val="24"/>
          <w:szCs w:val="24"/>
          <w:u w:val="single"/>
        </w:rPr>
      </w:pPr>
      <w:r>
        <w:rPr>
          <w:rStyle w:val="47"/>
          <w:rFonts w:hint="eastAsia" w:ascii="宋体" w:hAnsi="宋体"/>
          <w:sz w:val="24"/>
          <w:szCs w:val="24"/>
          <w:u w:val="single"/>
        </w:rPr>
        <w:t>③质保期满后根据售后服务情况付总价的5%。</w:t>
      </w:r>
    </w:p>
    <w:p>
      <w:pPr>
        <w:spacing w:line="420" w:lineRule="exact"/>
        <w:ind w:firstLine="480" w:firstLineChars="200"/>
        <w:rPr>
          <w:rStyle w:val="47"/>
          <w:rFonts w:ascii="宋体" w:hAnsi="宋体"/>
          <w:sz w:val="24"/>
          <w:szCs w:val="24"/>
        </w:rPr>
      </w:pPr>
      <w:r>
        <w:rPr>
          <w:rStyle w:val="47"/>
          <w:rFonts w:ascii="宋体" w:hAnsi="宋体"/>
          <w:sz w:val="24"/>
          <w:szCs w:val="24"/>
        </w:rPr>
        <w:t>10.2当采购数量与实际使用数量不一致时，乙方应根据实际使用量供货。</w:t>
      </w:r>
    </w:p>
    <w:p>
      <w:pPr>
        <w:snapToGrid w:val="0"/>
        <w:spacing w:line="420" w:lineRule="exact"/>
        <w:ind w:firstLine="482" w:firstLineChars="200"/>
        <w:rPr>
          <w:rStyle w:val="47"/>
          <w:rFonts w:ascii="宋体" w:hAnsi="宋体"/>
          <w:b/>
          <w:sz w:val="24"/>
          <w:szCs w:val="24"/>
        </w:rPr>
      </w:pPr>
      <w:r>
        <w:rPr>
          <w:rStyle w:val="47"/>
          <w:rFonts w:ascii="宋体" w:hAnsi="宋体"/>
          <w:b/>
          <w:sz w:val="24"/>
          <w:szCs w:val="24"/>
        </w:rPr>
        <w:t>十一.税费</w:t>
      </w:r>
    </w:p>
    <w:p>
      <w:pPr>
        <w:snapToGrid w:val="0"/>
        <w:spacing w:line="420" w:lineRule="exact"/>
        <w:ind w:firstLine="480" w:firstLineChars="200"/>
        <w:rPr>
          <w:rStyle w:val="47"/>
          <w:rFonts w:ascii="宋体" w:hAnsi="宋体"/>
          <w:sz w:val="24"/>
          <w:szCs w:val="24"/>
        </w:rPr>
      </w:pPr>
      <w:r>
        <w:rPr>
          <w:rStyle w:val="47"/>
          <w:rFonts w:ascii="宋体" w:hAnsi="宋体"/>
          <w:sz w:val="24"/>
          <w:szCs w:val="24"/>
        </w:rPr>
        <w:t>11.1本合同执行中相关的一切税费均由乙方负担。</w:t>
      </w:r>
    </w:p>
    <w:p>
      <w:pPr>
        <w:pStyle w:val="73"/>
        <w:snapToGrid w:val="0"/>
        <w:spacing w:line="420" w:lineRule="exact"/>
        <w:ind w:firstLine="482" w:firstLineChars="200"/>
        <w:rPr>
          <w:rStyle w:val="47"/>
          <w:rFonts w:hAnsi="宋体"/>
          <w:sz w:val="24"/>
          <w:szCs w:val="24"/>
        </w:rPr>
      </w:pPr>
      <w:r>
        <w:rPr>
          <w:rStyle w:val="47"/>
          <w:rFonts w:hAnsi="宋体"/>
          <w:b/>
          <w:sz w:val="24"/>
          <w:szCs w:val="24"/>
        </w:rPr>
        <w:t>十二、质量保证及售后服务</w:t>
      </w:r>
    </w:p>
    <w:p>
      <w:pPr>
        <w:spacing w:line="420" w:lineRule="exact"/>
        <w:ind w:firstLine="480" w:firstLineChars="200"/>
        <w:rPr>
          <w:rStyle w:val="47"/>
          <w:rFonts w:ascii="宋体" w:hAnsi="宋体"/>
          <w:sz w:val="24"/>
          <w:szCs w:val="24"/>
        </w:rPr>
      </w:pPr>
      <w:r>
        <w:rPr>
          <w:rStyle w:val="47"/>
          <w:rFonts w:ascii="宋体" w:hAnsi="宋体"/>
          <w:sz w:val="24"/>
          <w:szCs w:val="24"/>
        </w:rPr>
        <w:t>12.1 乙方应按招标文件规定的货物性能、技术要求、质量标准向甲方提供未经使用的全新货物。</w:t>
      </w:r>
    </w:p>
    <w:p>
      <w:pPr>
        <w:spacing w:line="420" w:lineRule="exact"/>
        <w:ind w:firstLine="480" w:firstLineChars="200"/>
        <w:rPr>
          <w:rStyle w:val="47"/>
          <w:rFonts w:ascii="宋体" w:hAnsi="宋体"/>
          <w:sz w:val="24"/>
          <w:szCs w:val="24"/>
        </w:rPr>
      </w:pPr>
      <w:r>
        <w:rPr>
          <w:rStyle w:val="47"/>
          <w:rFonts w:ascii="宋体" w:hAnsi="宋体"/>
          <w:sz w:val="24"/>
          <w:szCs w:val="24"/>
        </w:rPr>
        <w:t>12.2 乙方提供的货物在质量期内因货物本身的质量问题发生故障，乙方应负责免费更换。对达不到技术要求者，根据实际情况，经双方协商，可按以下办法处理：</w:t>
      </w:r>
    </w:p>
    <w:p>
      <w:pPr>
        <w:spacing w:line="420" w:lineRule="exact"/>
        <w:ind w:firstLine="480" w:firstLineChars="200"/>
        <w:rPr>
          <w:rStyle w:val="47"/>
          <w:rFonts w:ascii="宋体" w:hAnsi="宋体"/>
          <w:sz w:val="24"/>
          <w:szCs w:val="24"/>
        </w:rPr>
      </w:pPr>
      <w:r>
        <w:rPr>
          <w:rStyle w:val="47"/>
          <w:rFonts w:ascii="宋体" w:hAnsi="宋体"/>
          <w:sz w:val="24"/>
          <w:szCs w:val="24"/>
        </w:rPr>
        <w:t>⑴更换：由乙方承担所发生的全部费用。</w:t>
      </w:r>
    </w:p>
    <w:p>
      <w:pPr>
        <w:spacing w:line="420" w:lineRule="exact"/>
        <w:ind w:firstLine="480" w:firstLineChars="200"/>
        <w:rPr>
          <w:rStyle w:val="47"/>
          <w:rFonts w:ascii="宋体" w:hAnsi="宋体"/>
          <w:sz w:val="24"/>
          <w:szCs w:val="24"/>
        </w:rPr>
      </w:pPr>
      <w:r>
        <w:rPr>
          <w:rStyle w:val="47"/>
          <w:rFonts w:ascii="宋体" w:hAnsi="宋体"/>
          <w:sz w:val="24"/>
          <w:szCs w:val="24"/>
        </w:rPr>
        <w:t>⑵贬值处理：由甲乙双方合议定价。</w:t>
      </w:r>
    </w:p>
    <w:p>
      <w:pPr>
        <w:spacing w:line="420" w:lineRule="exact"/>
        <w:ind w:firstLine="480" w:firstLineChars="200"/>
        <w:rPr>
          <w:rStyle w:val="47"/>
          <w:rFonts w:ascii="宋体" w:hAnsi="宋体"/>
          <w:sz w:val="24"/>
          <w:szCs w:val="24"/>
        </w:rPr>
      </w:pPr>
      <w:r>
        <w:rPr>
          <w:rStyle w:val="47"/>
          <w:rFonts w:ascii="宋体" w:hAnsi="宋体"/>
          <w:sz w:val="24"/>
          <w:szCs w:val="24"/>
        </w:rPr>
        <w:t>⑶退货处理：乙方应退还甲方支付的合同款，同时应承担该货物的直接费用（运输、保险、检验、货款利息及银行手续费等）。</w:t>
      </w:r>
    </w:p>
    <w:p>
      <w:pPr>
        <w:spacing w:line="420" w:lineRule="exact"/>
        <w:ind w:firstLine="480" w:firstLineChars="200"/>
        <w:rPr>
          <w:rStyle w:val="47"/>
          <w:rFonts w:ascii="宋体" w:hAnsi="宋体"/>
          <w:sz w:val="24"/>
          <w:szCs w:val="24"/>
        </w:rPr>
      </w:pPr>
      <w:r>
        <w:rPr>
          <w:rStyle w:val="47"/>
          <w:rFonts w:ascii="宋体" w:hAnsi="宋体"/>
          <w:sz w:val="24"/>
          <w:szCs w:val="24"/>
        </w:rPr>
        <w:t>12.3在质保期内，乙方应对货物出现的质量及安全问题负责处理解决并承担一切费用。</w:t>
      </w:r>
    </w:p>
    <w:p>
      <w:pPr>
        <w:spacing w:line="420" w:lineRule="exact"/>
        <w:ind w:firstLine="480" w:firstLineChars="200"/>
        <w:rPr>
          <w:rStyle w:val="47"/>
          <w:rFonts w:ascii="宋体" w:hAnsi="宋体"/>
          <w:sz w:val="24"/>
          <w:szCs w:val="24"/>
        </w:rPr>
      </w:pPr>
      <w:r>
        <w:rPr>
          <w:rStyle w:val="47"/>
          <w:rFonts w:ascii="宋体" w:hAnsi="宋体"/>
          <w:sz w:val="24"/>
          <w:szCs w:val="24"/>
        </w:rPr>
        <w:t>12.4上述的货物免费保修期，因人为因素出现的故障不在免费保修范围内。</w:t>
      </w:r>
    </w:p>
    <w:p>
      <w:pPr>
        <w:pStyle w:val="73"/>
        <w:snapToGrid w:val="0"/>
        <w:spacing w:line="420" w:lineRule="exact"/>
        <w:ind w:firstLine="482" w:firstLineChars="200"/>
        <w:rPr>
          <w:rStyle w:val="47"/>
          <w:rFonts w:hAnsi="宋体"/>
          <w:b/>
          <w:sz w:val="24"/>
          <w:szCs w:val="24"/>
        </w:rPr>
      </w:pPr>
      <w:r>
        <w:rPr>
          <w:rStyle w:val="47"/>
          <w:rFonts w:hAnsi="宋体"/>
          <w:b/>
          <w:sz w:val="24"/>
          <w:szCs w:val="24"/>
        </w:rPr>
        <w:t>十三、验收</w:t>
      </w:r>
    </w:p>
    <w:p>
      <w:pPr>
        <w:spacing w:line="420" w:lineRule="exact"/>
        <w:ind w:firstLine="480" w:firstLineChars="200"/>
        <w:rPr>
          <w:rStyle w:val="47"/>
          <w:rFonts w:ascii="宋体" w:hAnsi="宋体"/>
          <w:sz w:val="24"/>
          <w:szCs w:val="24"/>
        </w:rPr>
      </w:pPr>
      <w:r>
        <w:rPr>
          <w:rStyle w:val="47"/>
          <w:rFonts w:ascii="宋体" w:hAnsi="宋体"/>
          <w:sz w:val="24"/>
          <w:szCs w:val="24"/>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spacing w:line="420" w:lineRule="exact"/>
        <w:ind w:firstLine="480" w:firstLineChars="200"/>
        <w:rPr>
          <w:rStyle w:val="47"/>
          <w:rFonts w:ascii="宋体" w:hAnsi="宋体"/>
          <w:sz w:val="24"/>
          <w:szCs w:val="24"/>
        </w:rPr>
      </w:pPr>
      <w:r>
        <w:rPr>
          <w:rStyle w:val="47"/>
          <w:rFonts w:ascii="宋体" w:hAnsi="宋体"/>
          <w:sz w:val="24"/>
          <w:szCs w:val="24"/>
        </w:rPr>
        <w:t>13.2 乙方交货前应对产品作出全面检查和对验收文件进行整理，并列出清单，作为甲方收货验收和使用的技术条件依据，检验的结果应随货物交甲方。</w:t>
      </w:r>
    </w:p>
    <w:p>
      <w:pPr>
        <w:spacing w:line="420" w:lineRule="exact"/>
        <w:ind w:firstLine="480" w:firstLineChars="200"/>
        <w:rPr>
          <w:rStyle w:val="47"/>
          <w:rFonts w:ascii="宋体" w:hAnsi="宋体"/>
          <w:sz w:val="24"/>
          <w:szCs w:val="24"/>
        </w:rPr>
      </w:pPr>
      <w:r>
        <w:rPr>
          <w:rStyle w:val="47"/>
          <w:rFonts w:ascii="宋体" w:hAnsi="宋体"/>
          <w:sz w:val="24"/>
          <w:szCs w:val="24"/>
        </w:rPr>
        <w:t>13.3 验收时乙方必须在现场，验收完毕后作出验收结果报告；验收费用由甲乙双方协商解决。</w:t>
      </w:r>
    </w:p>
    <w:p>
      <w:pPr>
        <w:pStyle w:val="73"/>
        <w:snapToGrid w:val="0"/>
        <w:spacing w:line="420" w:lineRule="exact"/>
        <w:ind w:firstLine="482" w:firstLineChars="200"/>
        <w:rPr>
          <w:rStyle w:val="47"/>
          <w:rFonts w:hAnsi="宋体"/>
          <w:b/>
          <w:sz w:val="24"/>
          <w:szCs w:val="24"/>
        </w:rPr>
      </w:pPr>
      <w:r>
        <w:rPr>
          <w:rStyle w:val="47"/>
          <w:rFonts w:hAnsi="宋体"/>
          <w:b/>
          <w:sz w:val="24"/>
          <w:szCs w:val="24"/>
        </w:rPr>
        <w:t>十四、货物包装、发运及运输</w:t>
      </w:r>
    </w:p>
    <w:p>
      <w:pPr>
        <w:spacing w:line="420" w:lineRule="exact"/>
        <w:ind w:firstLine="480" w:firstLineChars="200"/>
        <w:rPr>
          <w:rStyle w:val="47"/>
          <w:rFonts w:ascii="宋体" w:hAnsi="宋体"/>
          <w:sz w:val="24"/>
          <w:szCs w:val="24"/>
        </w:rPr>
      </w:pPr>
      <w:r>
        <w:rPr>
          <w:rStyle w:val="47"/>
          <w:rFonts w:ascii="宋体" w:hAnsi="宋体"/>
          <w:sz w:val="24"/>
          <w:szCs w:val="24"/>
        </w:rPr>
        <w:t>14.1 乙方应在货物发运前对其进行满足运输距离、防潮、防震、防锈和防破损装卸等要求包装，以保证货物安全运达甲方指定地点。</w:t>
      </w:r>
    </w:p>
    <w:p>
      <w:pPr>
        <w:spacing w:line="420" w:lineRule="exact"/>
        <w:ind w:firstLine="480" w:firstLineChars="200"/>
        <w:rPr>
          <w:rStyle w:val="47"/>
          <w:rFonts w:ascii="宋体" w:hAnsi="宋体"/>
          <w:sz w:val="24"/>
          <w:szCs w:val="24"/>
        </w:rPr>
      </w:pPr>
      <w:r>
        <w:rPr>
          <w:rStyle w:val="47"/>
          <w:rFonts w:ascii="宋体" w:hAnsi="宋体"/>
          <w:sz w:val="24"/>
          <w:szCs w:val="24"/>
        </w:rPr>
        <w:t>14.2 使用说明书、质量检验证明书、随配附件和工具以及清单一并附于货物内。</w:t>
      </w:r>
    </w:p>
    <w:p>
      <w:pPr>
        <w:spacing w:line="420" w:lineRule="exact"/>
        <w:ind w:firstLine="480" w:firstLineChars="200"/>
        <w:rPr>
          <w:rStyle w:val="47"/>
          <w:rFonts w:ascii="宋体" w:hAnsi="宋体"/>
          <w:sz w:val="24"/>
          <w:szCs w:val="24"/>
        </w:rPr>
      </w:pPr>
      <w:r>
        <w:rPr>
          <w:rStyle w:val="47"/>
          <w:rFonts w:ascii="宋体" w:hAnsi="宋体"/>
          <w:sz w:val="24"/>
          <w:szCs w:val="24"/>
        </w:rPr>
        <w:t>14.3 乙方在货物发运手续办理完毕后24小时内或货到甲方48小时前通知甲方，以准备接货。</w:t>
      </w:r>
    </w:p>
    <w:p>
      <w:pPr>
        <w:spacing w:line="420" w:lineRule="exact"/>
        <w:ind w:firstLine="480" w:firstLineChars="200"/>
        <w:rPr>
          <w:rStyle w:val="47"/>
          <w:rFonts w:ascii="宋体" w:hAnsi="宋体"/>
          <w:sz w:val="24"/>
          <w:szCs w:val="24"/>
        </w:rPr>
      </w:pPr>
      <w:r>
        <w:rPr>
          <w:rStyle w:val="47"/>
          <w:rFonts w:ascii="宋体" w:hAnsi="宋体"/>
          <w:sz w:val="24"/>
          <w:szCs w:val="24"/>
        </w:rPr>
        <w:t>14.4 货物在交付甲方前发生的风险均由乙方负责。</w:t>
      </w:r>
    </w:p>
    <w:p>
      <w:pPr>
        <w:spacing w:line="420" w:lineRule="exact"/>
        <w:ind w:firstLine="480" w:firstLineChars="200"/>
        <w:rPr>
          <w:rStyle w:val="47"/>
          <w:rFonts w:ascii="宋体" w:hAnsi="宋体"/>
          <w:sz w:val="24"/>
          <w:szCs w:val="24"/>
        </w:rPr>
      </w:pPr>
      <w:r>
        <w:rPr>
          <w:rStyle w:val="47"/>
          <w:rFonts w:ascii="宋体" w:hAnsi="宋体"/>
          <w:sz w:val="24"/>
          <w:szCs w:val="24"/>
        </w:rPr>
        <w:t>14.5 货物在规定的交付期限内由乙方送达甲方指定的地点视为交付，乙方同时需通知甲方货物已送达。</w:t>
      </w:r>
    </w:p>
    <w:p>
      <w:pPr>
        <w:pStyle w:val="73"/>
        <w:snapToGrid w:val="0"/>
        <w:spacing w:line="420" w:lineRule="exact"/>
        <w:ind w:firstLine="482" w:firstLineChars="200"/>
        <w:rPr>
          <w:rStyle w:val="47"/>
          <w:rFonts w:hAnsi="宋体"/>
          <w:b/>
          <w:sz w:val="24"/>
          <w:szCs w:val="24"/>
        </w:rPr>
      </w:pPr>
      <w:r>
        <w:rPr>
          <w:rStyle w:val="47"/>
          <w:rFonts w:hAnsi="宋体"/>
          <w:b/>
          <w:sz w:val="24"/>
          <w:szCs w:val="24"/>
        </w:rPr>
        <w:t>十五、违约责任</w:t>
      </w:r>
    </w:p>
    <w:p>
      <w:pPr>
        <w:spacing w:line="420" w:lineRule="exact"/>
        <w:ind w:firstLine="480" w:firstLineChars="200"/>
        <w:rPr>
          <w:rStyle w:val="47"/>
          <w:rFonts w:ascii="宋体" w:hAnsi="宋体"/>
          <w:sz w:val="24"/>
          <w:szCs w:val="24"/>
        </w:rPr>
      </w:pPr>
      <w:r>
        <w:rPr>
          <w:rStyle w:val="47"/>
          <w:rFonts w:ascii="宋体" w:hAnsi="宋体"/>
          <w:sz w:val="24"/>
          <w:szCs w:val="24"/>
        </w:rPr>
        <w:t>15.1 甲方无正当理由拒收货物的，甲方向乙方偿付拒收货款总值的百分之五违约金。</w:t>
      </w:r>
    </w:p>
    <w:p>
      <w:pPr>
        <w:spacing w:line="420" w:lineRule="exact"/>
        <w:ind w:firstLine="480" w:firstLineChars="200"/>
        <w:rPr>
          <w:rStyle w:val="47"/>
          <w:rFonts w:ascii="宋体" w:hAnsi="宋体"/>
          <w:sz w:val="24"/>
          <w:szCs w:val="24"/>
        </w:rPr>
      </w:pPr>
      <w:r>
        <w:rPr>
          <w:rStyle w:val="47"/>
          <w:rFonts w:ascii="宋体" w:hAnsi="宋体"/>
          <w:sz w:val="24"/>
          <w:szCs w:val="24"/>
        </w:rPr>
        <w:t>15.2 甲方无故逾期验收和办理货款支付手续的,甲方应按逾期付款总额每日万分之五向乙方支付违约金。</w:t>
      </w:r>
    </w:p>
    <w:p>
      <w:pPr>
        <w:spacing w:line="420" w:lineRule="exact"/>
        <w:ind w:firstLine="480" w:firstLineChars="200"/>
        <w:rPr>
          <w:rStyle w:val="47"/>
          <w:rFonts w:ascii="宋体" w:hAnsi="宋体"/>
          <w:sz w:val="24"/>
          <w:szCs w:val="24"/>
        </w:rPr>
      </w:pPr>
      <w:r>
        <w:rPr>
          <w:rStyle w:val="47"/>
          <w:rFonts w:ascii="宋体" w:hAnsi="宋体"/>
          <w:sz w:val="24"/>
          <w:szCs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20" w:lineRule="exact"/>
        <w:ind w:firstLine="480" w:firstLineChars="200"/>
        <w:rPr>
          <w:rStyle w:val="47"/>
          <w:rFonts w:ascii="宋体" w:hAnsi="宋体"/>
          <w:sz w:val="24"/>
          <w:szCs w:val="24"/>
        </w:rPr>
      </w:pPr>
      <w:r>
        <w:rPr>
          <w:rStyle w:val="47"/>
          <w:rFonts w:ascii="宋体" w:hAnsi="宋体"/>
          <w:sz w:val="24"/>
          <w:szCs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73"/>
        <w:snapToGrid w:val="0"/>
        <w:spacing w:line="420" w:lineRule="exact"/>
        <w:ind w:firstLine="482" w:firstLineChars="200"/>
        <w:rPr>
          <w:rStyle w:val="47"/>
          <w:rFonts w:hAnsi="宋体"/>
          <w:b/>
          <w:sz w:val="24"/>
          <w:szCs w:val="24"/>
        </w:rPr>
      </w:pPr>
      <w:r>
        <w:rPr>
          <w:rStyle w:val="47"/>
          <w:rFonts w:hAnsi="宋体"/>
          <w:b/>
          <w:sz w:val="24"/>
          <w:szCs w:val="24"/>
        </w:rPr>
        <w:t>十六、不可抗力事件处理</w:t>
      </w:r>
    </w:p>
    <w:p>
      <w:pPr>
        <w:spacing w:line="420" w:lineRule="exact"/>
        <w:ind w:firstLine="480" w:firstLineChars="200"/>
        <w:rPr>
          <w:rStyle w:val="47"/>
          <w:rFonts w:ascii="宋体" w:hAnsi="宋体"/>
          <w:sz w:val="24"/>
          <w:szCs w:val="24"/>
        </w:rPr>
      </w:pPr>
      <w:r>
        <w:rPr>
          <w:rStyle w:val="47"/>
          <w:rFonts w:ascii="宋体" w:hAnsi="宋体"/>
          <w:sz w:val="24"/>
          <w:szCs w:val="24"/>
        </w:rPr>
        <w:t>16.1 在合同有效期内，任何一方因不可抗力事件导致不能履行合同，则合同履行期可延长，其延长期与不可抗力影响期相同。</w:t>
      </w:r>
    </w:p>
    <w:p>
      <w:pPr>
        <w:spacing w:line="420" w:lineRule="exact"/>
        <w:ind w:firstLine="480" w:firstLineChars="200"/>
        <w:rPr>
          <w:rStyle w:val="47"/>
          <w:rFonts w:ascii="宋体" w:hAnsi="宋体"/>
          <w:sz w:val="24"/>
          <w:szCs w:val="24"/>
        </w:rPr>
      </w:pPr>
      <w:r>
        <w:rPr>
          <w:rStyle w:val="47"/>
          <w:rFonts w:ascii="宋体" w:hAnsi="宋体"/>
          <w:sz w:val="24"/>
          <w:szCs w:val="24"/>
        </w:rPr>
        <w:t>16.2 不可抗力事件发生后，应立即通知对方，并寄送有关权威机构出具的证明。</w:t>
      </w:r>
    </w:p>
    <w:p>
      <w:pPr>
        <w:spacing w:line="420" w:lineRule="exact"/>
        <w:ind w:firstLine="480" w:firstLineChars="200"/>
        <w:rPr>
          <w:rStyle w:val="47"/>
          <w:rFonts w:ascii="宋体" w:hAnsi="宋体"/>
          <w:sz w:val="24"/>
          <w:szCs w:val="24"/>
        </w:rPr>
      </w:pPr>
      <w:r>
        <w:rPr>
          <w:rStyle w:val="47"/>
          <w:rFonts w:ascii="宋体" w:hAnsi="宋体"/>
          <w:sz w:val="24"/>
          <w:szCs w:val="24"/>
        </w:rPr>
        <w:t>16.3 不可抗力事件延续120天以上，双方应通过友好协商，确定是否继续履行合同。</w:t>
      </w:r>
    </w:p>
    <w:p>
      <w:pPr>
        <w:pStyle w:val="73"/>
        <w:snapToGrid w:val="0"/>
        <w:spacing w:line="420" w:lineRule="exact"/>
        <w:ind w:firstLine="482" w:firstLineChars="200"/>
        <w:rPr>
          <w:rStyle w:val="47"/>
          <w:rFonts w:hAnsi="宋体"/>
          <w:b/>
          <w:sz w:val="24"/>
          <w:szCs w:val="24"/>
        </w:rPr>
      </w:pPr>
      <w:r>
        <w:rPr>
          <w:rStyle w:val="47"/>
          <w:rFonts w:hAnsi="宋体"/>
          <w:b/>
          <w:sz w:val="24"/>
          <w:szCs w:val="24"/>
        </w:rPr>
        <w:t>十七、诉讼</w:t>
      </w:r>
    </w:p>
    <w:p>
      <w:pPr>
        <w:spacing w:line="420" w:lineRule="exact"/>
        <w:ind w:firstLine="480" w:firstLineChars="200"/>
        <w:rPr>
          <w:rStyle w:val="47"/>
          <w:rFonts w:ascii="宋体" w:hAnsi="宋体"/>
          <w:sz w:val="24"/>
          <w:szCs w:val="24"/>
        </w:rPr>
      </w:pPr>
      <w:r>
        <w:rPr>
          <w:rStyle w:val="47"/>
          <w:rFonts w:ascii="宋体" w:hAnsi="宋体"/>
          <w:sz w:val="24"/>
          <w:szCs w:val="24"/>
        </w:rPr>
        <w:t>17.1 双方在执行合同中所发生的一切争议，应通过协商解决。如协商不成，可向合同签订地法院起诉，合同签订地在此约定为盐城市。</w:t>
      </w:r>
    </w:p>
    <w:p>
      <w:pPr>
        <w:pStyle w:val="73"/>
        <w:snapToGrid w:val="0"/>
        <w:spacing w:line="420" w:lineRule="exact"/>
        <w:ind w:firstLine="482" w:firstLineChars="200"/>
        <w:rPr>
          <w:rStyle w:val="47"/>
          <w:rFonts w:hAnsi="宋体"/>
          <w:b/>
          <w:sz w:val="24"/>
          <w:szCs w:val="24"/>
        </w:rPr>
      </w:pPr>
      <w:r>
        <w:rPr>
          <w:rStyle w:val="47"/>
          <w:rFonts w:hAnsi="宋体"/>
          <w:b/>
          <w:sz w:val="24"/>
          <w:szCs w:val="24"/>
        </w:rPr>
        <w:t>十八、合同生效及其它</w:t>
      </w:r>
    </w:p>
    <w:p>
      <w:pPr>
        <w:spacing w:line="420" w:lineRule="exact"/>
        <w:ind w:firstLine="480" w:firstLineChars="200"/>
        <w:rPr>
          <w:rStyle w:val="47"/>
          <w:rFonts w:ascii="宋体" w:hAnsi="宋体"/>
          <w:sz w:val="24"/>
          <w:szCs w:val="24"/>
        </w:rPr>
      </w:pPr>
      <w:r>
        <w:rPr>
          <w:rStyle w:val="47"/>
          <w:rFonts w:ascii="宋体" w:hAnsi="宋体"/>
          <w:sz w:val="24"/>
          <w:szCs w:val="24"/>
        </w:rPr>
        <w:t>18.1 合同经双方法定代表人或授权委托代表人签字并加盖单位公章后生效。</w:t>
      </w:r>
    </w:p>
    <w:p>
      <w:pPr>
        <w:spacing w:line="420" w:lineRule="exact"/>
        <w:ind w:firstLine="480" w:firstLineChars="200"/>
        <w:rPr>
          <w:rStyle w:val="47"/>
          <w:rFonts w:ascii="宋体" w:hAnsi="宋体"/>
          <w:sz w:val="24"/>
          <w:szCs w:val="24"/>
        </w:rPr>
      </w:pPr>
      <w:r>
        <w:rPr>
          <w:rStyle w:val="47"/>
          <w:rFonts w:ascii="宋体" w:hAnsi="宋体"/>
          <w:sz w:val="24"/>
          <w:szCs w:val="24"/>
        </w:rPr>
        <w:t>18.2本合同未尽事宜，遵照《</w:t>
      </w:r>
      <w:r>
        <w:rPr>
          <w:rStyle w:val="47"/>
          <w:rFonts w:hint="eastAsia" w:ascii="宋体" w:hAnsi="宋体"/>
          <w:sz w:val="24"/>
          <w:szCs w:val="24"/>
        </w:rPr>
        <w:t>民法典</w:t>
      </w:r>
      <w:r>
        <w:rPr>
          <w:rStyle w:val="47"/>
          <w:rFonts w:ascii="宋体" w:hAnsi="宋体"/>
          <w:sz w:val="24"/>
          <w:szCs w:val="24"/>
        </w:rPr>
        <w:t>》有关条文执行。</w:t>
      </w:r>
    </w:p>
    <w:p>
      <w:pPr>
        <w:spacing w:line="420" w:lineRule="exact"/>
        <w:ind w:firstLine="480" w:firstLineChars="200"/>
        <w:rPr>
          <w:rStyle w:val="47"/>
          <w:rFonts w:ascii="宋体" w:hAnsi="宋体"/>
          <w:sz w:val="24"/>
          <w:szCs w:val="24"/>
        </w:rPr>
      </w:pPr>
      <w:r>
        <w:rPr>
          <w:rStyle w:val="47"/>
          <w:rFonts w:ascii="宋体" w:hAnsi="宋体"/>
          <w:sz w:val="24"/>
          <w:szCs w:val="24"/>
        </w:rPr>
        <w:t>18.3 本合同正本一式二份，副本一式六份，具有同等法律效力。</w:t>
      </w:r>
    </w:p>
    <w:p>
      <w:pPr>
        <w:pStyle w:val="73"/>
        <w:snapToGrid w:val="0"/>
        <w:spacing w:line="420" w:lineRule="exact"/>
        <w:ind w:firstLine="480" w:firstLineChars="200"/>
        <w:rPr>
          <w:rStyle w:val="47"/>
          <w:rFonts w:hAnsi="宋体"/>
          <w:sz w:val="24"/>
          <w:szCs w:val="24"/>
        </w:rPr>
      </w:pPr>
      <w:r>
        <w:rPr>
          <w:rStyle w:val="47"/>
          <w:rFonts w:hAnsi="宋体"/>
          <w:sz w:val="24"/>
          <w:szCs w:val="24"/>
        </w:rPr>
        <w:t xml:space="preserve">  </w:t>
      </w:r>
    </w:p>
    <w:p>
      <w:pPr>
        <w:pStyle w:val="73"/>
        <w:snapToGrid w:val="0"/>
        <w:spacing w:line="420" w:lineRule="exact"/>
        <w:ind w:firstLine="720" w:firstLineChars="300"/>
        <w:rPr>
          <w:rStyle w:val="47"/>
          <w:rFonts w:hAnsi="宋体"/>
          <w:sz w:val="24"/>
          <w:szCs w:val="24"/>
        </w:rPr>
      </w:pPr>
      <w:r>
        <w:rPr>
          <w:rStyle w:val="47"/>
          <w:rFonts w:hAnsi="宋体"/>
          <w:sz w:val="24"/>
          <w:szCs w:val="24"/>
        </w:rPr>
        <w:t xml:space="preserve">甲方：                                   乙方： </w:t>
      </w:r>
    </w:p>
    <w:p>
      <w:pPr>
        <w:pStyle w:val="73"/>
        <w:snapToGrid w:val="0"/>
        <w:spacing w:line="420" w:lineRule="exact"/>
        <w:ind w:firstLine="480" w:firstLineChars="200"/>
        <w:rPr>
          <w:rStyle w:val="47"/>
          <w:rFonts w:hAnsi="宋体"/>
          <w:sz w:val="24"/>
          <w:szCs w:val="24"/>
        </w:rPr>
      </w:pPr>
      <w:r>
        <w:rPr>
          <w:rStyle w:val="47"/>
          <w:rFonts w:hAnsi="宋体"/>
          <w:sz w:val="24"/>
          <w:szCs w:val="24"/>
        </w:rPr>
        <w:t xml:space="preserve">  地址：                                   地址： </w:t>
      </w:r>
    </w:p>
    <w:p>
      <w:pPr>
        <w:pStyle w:val="73"/>
        <w:snapToGrid w:val="0"/>
        <w:spacing w:line="420" w:lineRule="exact"/>
        <w:ind w:firstLine="480" w:firstLineChars="200"/>
        <w:rPr>
          <w:rStyle w:val="47"/>
          <w:rFonts w:hAnsi="宋体"/>
          <w:sz w:val="24"/>
          <w:szCs w:val="24"/>
        </w:rPr>
      </w:pPr>
      <w:r>
        <w:rPr>
          <w:rStyle w:val="47"/>
          <w:rFonts w:hAnsi="宋体"/>
          <w:sz w:val="24"/>
          <w:szCs w:val="24"/>
        </w:rPr>
        <w:t xml:space="preserve">  法定代表人或授权代表：                   法定代表人或授权代表：</w:t>
      </w:r>
    </w:p>
    <w:p>
      <w:pPr>
        <w:pStyle w:val="73"/>
        <w:snapToGrid w:val="0"/>
        <w:spacing w:line="420" w:lineRule="exact"/>
        <w:ind w:firstLine="480" w:firstLineChars="200"/>
        <w:rPr>
          <w:rStyle w:val="47"/>
          <w:rFonts w:hAnsi="宋体"/>
          <w:sz w:val="24"/>
          <w:szCs w:val="24"/>
        </w:rPr>
      </w:pPr>
      <w:r>
        <w:rPr>
          <w:rStyle w:val="47"/>
          <w:rFonts w:hAnsi="宋体"/>
          <w:sz w:val="24"/>
          <w:szCs w:val="24"/>
        </w:rPr>
        <w:t xml:space="preserve">  联系电话：                               联系电话：</w:t>
      </w:r>
    </w:p>
    <w:p>
      <w:pPr>
        <w:pStyle w:val="73"/>
        <w:snapToGrid w:val="0"/>
        <w:spacing w:line="420" w:lineRule="exact"/>
        <w:ind w:firstLine="480" w:firstLineChars="200"/>
        <w:rPr>
          <w:rStyle w:val="47"/>
          <w:rFonts w:hAnsi="宋体"/>
          <w:sz w:val="24"/>
          <w:szCs w:val="24"/>
        </w:rPr>
      </w:pPr>
    </w:p>
    <w:p>
      <w:pPr>
        <w:pStyle w:val="73"/>
        <w:snapToGrid w:val="0"/>
        <w:spacing w:before="120" w:after="120" w:line="420" w:lineRule="exact"/>
        <w:rPr>
          <w:rStyle w:val="47"/>
          <w:rFonts w:hAnsi="宋体"/>
          <w:sz w:val="24"/>
          <w:szCs w:val="24"/>
        </w:rPr>
      </w:pPr>
    </w:p>
    <w:p>
      <w:pPr>
        <w:pStyle w:val="73"/>
        <w:snapToGrid w:val="0"/>
        <w:spacing w:before="120" w:after="120" w:line="420" w:lineRule="exact"/>
        <w:rPr>
          <w:rStyle w:val="47"/>
          <w:rFonts w:hAnsi="宋体"/>
          <w:sz w:val="24"/>
          <w:szCs w:val="24"/>
        </w:rPr>
      </w:pPr>
      <w:r>
        <w:rPr>
          <w:rStyle w:val="47"/>
          <w:rFonts w:hAnsi="宋体"/>
        </w:rPr>
        <w:t xml:space="preserve">                                        </w:t>
      </w:r>
      <w:r>
        <w:rPr>
          <w:rStyle w:val="47"/>
          <w:rFonts w:hAnsi="宋体"/>
          <w:sz w:val="24"/>
          <w:szCs w:val="24"/>
        </w:rPr>
        <w:t xml:space="preserve">  签订日期：      年  月  日</w:t>
      </w:r>
    </w:p>
    <w:p>
      <w:pPr>
        <w:pStyle w:val="73"/>
        <w:snapToGrid w:val="0"/>
        <w:spacing w:before="120" w:after="120" w:line="420" w:lineRule="exact"/>
        <w:rPr>
          <w:rStyle w:val="47"/>
          <w:rFonts w:hAnsi="宋体"/>
          <w:sz w:val="24"/>
          <w:szCs w:val="24"/>
        </w:rPr>
      </w:pPr>
    </w:p>
    <w:p>
      <w:pPr>
        <w:pStyle w:val="37"/>
        <w:spacing w:line="360" w:lineRule="auto"/>
        <w:jc w:val="center"/>
        <w:outlineLvl w:val="0"/>
        <w:rPr>
          <w:rStyle w:val="47"/>
          <w:rFonts w:ascii="宋体" w:hAnsi="宋体" w:eastAsia="宋体" w:cs="宋体"/>
          <w:b/>
          <w:sz w:val="24"/>
          <w:szCs w:val="24"/>
        </w:rPr>
      </w:pPr>
      <w:r>
        <w:rPr>
          <w:rStyle w:val="47"/>
          <w:rFonts w:hint="eastAsia" w:ascii="宋体" w:hAnsi="宋体" w:eastAsia="宋体" w:cs="宋体"/>
          <w:b/>
          <w:sz w:val="44"/>
        </w:rPr>
        <w:t>第四章 项目需求</w:t>
      </w:r>
      <w:bookmarkEnd w:id="5"/>
    </w:p>
    <w:p>
      <w:pPr>
        <w:snapToGrid w:val="0"/>
        <w:spacing w:line="360" w:lineRule="auto"/>
        <w:ind w:firstLine="480" w:firstLineChars="200"/>
        <w:rPr>
          <w:rStyle w:val="47"/>
          <w:rFonts w:ascii="宋体" w:hAnsi="宋体"/>
          <w:sz w:val="24"/>
          <w:szCs w:val="24"/>
        </w:rPr>
      </w:pPr>
      <w:bookmarkStart w:id="6" w:name="_Toc32259"/>
      <w:r>
        <w:rPr>
          <w:rStyle w:val="47"/>
          <w:rFonts w:ascii="宋体" w:hAnsi="宋体"/>
          <w:sz w:val="24"/>
          <w:szCs w:val="24"/>
        </w:rPr>
        <w:t>一．招标项目简要说明：</w:t>
      </w:r>
    </w:p>
    <w:p>
      <w:pPr>
        <w:snapToGrid w:val="0"/>
        <w:spacing w:line="360" w:lineRule="auto"/>
        <w:ind w:firstLine="480" w:firstLineChars="200"/>
        <w:rPr>
          <w:rStyle w:val="47"/>
          <w:rFonts w:ascii="宋体" w:hAnsi="宋体"/>
          <w:sz w:val="24"/>
          <w:szCs w:val="24"/>
        </w:rPr>
      </w:pPr>
      <w:r>
        <w:rPr>
          <w:rStyle w:val="47"/>
          <w:rFonts w:hint="eastAsia" w:ascii="宋体" w:hAnsi="宋体"/>
          <w:sz w:val="24"/>
          <w:szCs w:val="24"/>
        </w:rPr>
        <w:t>本项目是智能制造学院专业实验实训室建设项目，主要用于自动化类专业课程开出。满足我校电气自动化技术、机电一体化、智能控制技术、机电设备技术等相关课程专业的教学实训要求，课程有【变频调速】、【伺服驱动 】、【电气控制技术】、【组态技术】、【可编程控制器】、【工业设计软件】、【变频器技术】、【综合课程设计】、【电机拖动与调速】等。</w:t>
      </w:r>
    </w:p>
    <w:p>
      <w:pPr>
        <w:snapToGrid w:val="0"/>
        <w:spacing w:line="360" w:lineRule="auto"/>
        <w:ind w:firstLine="480" w:firstLineChars="200"/>
        <w:rPr>
          <w:rStyle w:val="47"/>
          <w:rFonts w:ascii="宋体" w:hAnsi="宋体"/>
          <w:sz w:val="24"/>
          <w:szCs w:val="24"/>
        </w:rPr>
      </w:pPr>
      <w:r>
        <w:rPr>
          <w:rStyle w:val="47"/>
          <w:rFonts w:hint="eastAsia" w:ascii="宋体" w:hAnsi="宋体"/>
          <w:sz w:val="24"/>
          <w:szCs w:val="24"/>
        </w:rPr>
        <w:t>本项目服务对象为机电专业群二年级、三年级学生，主要目的是满足电气控制相关课程的日常实训教学，在其它实训设备完成电气线路安装的基础上，夯实学生控制系统PLC编程职业能力。同时兼顾国家、江苏职业院校技能大赛、校职业技能大赛的集训学生训练需求。</w:t>
      </w:r>
    </w:p>
    <w:p>
      <w:pPr>
        <w:snapToGrid w:val="0"/>
        <w:spacing w:line="360" w:lineRule="auto"/>
        <w:ind w:firstLine="480" w:firstLineChars="200"/>
        <w:rPr>
          <w:rStyle w:val="47"/>
          <w:rFonts w:ascii="宋体" w:hAnsi="宋体"/>
          <w:sz w:val="24"/>
          <w:szCs w:val="24"/>
        </w:rPr>
      </w:pPr>
      <w:r>
        <w:rPr>
          <w:rStyle w:val="47"/>
          <w:rFonts w:hint="eastAsia" w:ascii="宋体" w:hAnsi="宋体"/>
          <w:sz w:val="24"/>
          <w:szCs w:val="24"/>
        </w:rPr>
        <w:t>通过该项目的建设，还可以开发个性化教案、教学课件、教学辅助材料等方面建设教学资源库，采用自建一部分，企业提供一部分的建设路径，形成用于现代电气控制系统安装与调试能力培养的一整套高质量教学资源库，广大专业教师共享与交流，提高人才培养质量。</w:t>
      </w:r>
    </w:p>
    <w:p>
      <w:pPr>
        <w:snapToGrid w:val="0"/>
        <w:spacing w:line="360" w:lineRule="auto"/>
        <w:ind w:firstLine="480" w:firstLineChars="200"/>
        <w:rPr>
          <w:rStyle w:val="47"/>
          <w:rFonts w:ascii="宋体" w:hAnsi="宋体" w:cs="Times New Roman"/>
          <w:sz w:val="24"/>
          <w:szCs w:val="24"/>
        </w:rPr>
      </w:pPr>
      <w:r>
        <w:rPr>
          <w:rStyle w:val="47"/>
          <w:rFonts w:ascii="宋体" w:hAnsi="宋体" w:cs="Times New Roman"/>
          <w:sz w:val="24"/>
          <w:szCs w:val="24"/>
        </w:rPr>
        <w:t>二、</w:t>
      </w:r>
      <w:r>
        <w:rPr>
          <w:rStyle w:val="47"/>
          <w:rFonts w:hint="eastAsia" w:ascii="宋体" w:hAnsi="宋体" w:cs="Times New Roman"/>
          <w:sz w:val="24"/>
          <w:szCs w:val="24"/>
          <w:lang w:val="en-US" w:eastAsia="zh-CN"/>
        </w:rPr>
        <w:t>项目</w:t>
      </w:r>
      <w:r>
        <w:rPr>
          <w:rStyle w:val="47"/>
          <w:rFonts w:ascii="宋体" w:hAnsi="宋体" w:cs="Times New Roman"/>
          <w:sz w:val="24"/>
          <w:szCs w:val="24"/>
        </w:rPr>
        <w:t>要求：</w:t>
      </w:r>
    </w:p>
    <w:p>
      <w:pPr>
        <w:snapToGrid w:val="0"/>
        <w:spacing w:line="360" w:lineRule="auto"/>
        <w:ind w:firstLine="480" w:firstLineChars="200"/>
        <w:rPr>
          <w:rStyle w:val="47"/>
          <w:rFonts w:hint="eastAsia" w:ascii="宋体" w:hAnsi="宋体" w:cs="Times New Roman"/>
          <w:sz w:val="24"/>
          <w:szCs w:val="24"/>
        </w:rPr>
      </w:pPr>
      <w:r>
        <w:rPr>
          <w:rStyle w:val="47"/>
          <w:rFonts w:hint="eastAsia" w:ascii="宋体" w:hAnsi="宋体" w:cs="Times New Roman"/>
          <w:sz w:val="24"/>
          <w:szCs w:val="24"/>
        </w:rPr>
        <w:t>中标人免费协助配合采购方做好技能大赛组织工作，不限于大赛现场准备、技术支持人员若干、提供34台套同类设备等</w:t>
      </w:r>
      <w:r>
        <w:rPr>
          <w:rStyle w:val="47"/>
          <w:rFonts w:hint="eastAsia" w:ascii="宋体" w:hAnsi="宋体" w:cs="Times New Roman"/>
          <w:sz w:val="24"/>
          <w:szCs w:val="24"/>
          <w:lang w:val="en-US" w:eastAsia="zh-CN"/>
        </w:rPr>
        <w:t>内容</w:t>
      </w:r>
      <w:r>
        <w:rPr>
          <w:rStyle w:val="47"/>
          <w:rFonts w:hint="eastAsia" w:ascii="宋体" w:hAnsi="宋体" w:cs="Times New Roman"/>
          <w:sz w:val="24"/>
          <w:szCs w:val="24"/>
        </w:rPr>
        <w:t>。</w:t>
      </w:r>
    </w:p>
    <w:p>
      <w:pPr>
        <w:snapToGrid w:val="0"/>
        <w:spacing w:line="360" w:lineRule="auto"/>
        <w:ind w:firstLine="480" w:firstLineChars="200"/>
        <w:rPr>
          <w:rStyle w:val="47"/>
          <w:rFonts w:ascii="宋体" w:hAnsi="宋体" w:cs="Times New Roman"/>
          <w:sz w:val="24"/>
          <w:szCs w:val="24"/>
          <w:lang w:val="en-US" w:eastAsia="zh-CN"/>
        </w:rPr>
      </w:pPr>
      <w:r>
        <w:rPr>
          <w:rStyle w:val="47"/>
          <w:rFonts w:hint="eastAsia" w:ascii="宋体" w:hAnsi="宋体" w:cs="Times New Roman"/>
          <w:sz w:val="24"/>
          <w:szCs w:val="24"/>
          <w:lang w:val="en-US" w:eastAsia="zh-CN"/>
        </w:rPr>
        <w:t>三、项目具体技术要求</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7718"/>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rPr>
                <w:rFonts w:ascii="宋体" w:hAnsi="宋体" w:eastAsia="宋体"/>
                <w:color w:val="000000" w:themeColor="text1"/>
              </w:rPr>
            </w:pPr>
            <w:r>
              <w:rPr>
                <w:rFonts w:hint="eastAsia" w:ascii="宋体" w:hAnsi="宋体" w:eastAsia="宋体"/>
                <w:color w:val="000000" w:themeColor="text1"/>
              </w:rPr>
              <w:t>设备名称</w:t>
            </w:r>
          </w:p>
        </w:tc>
        <w:tc>
          <w:tcPr>
            <w:tcW w:w="7677" w:type="dxa"/>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详细参数</w:t>
            </w:r>
          </w:p>
        </w:tc>
        <w:tc>
          <w:tcPr>
            <w:tcW w:w="850" w:type="dxa"/>
            <w:vAlign w:val="center"/>
          </w:tcPr>
          <w:p>
            <w:pPr>
              <w:spacing w:line="360" w:lineRule="auto"/>
              <w:rPr>
                <w:rFonts w:ascii="宋体" w:hAnsi="宋体" w:eastAsia="宋体"/>
                <w:color w:val="000000" w:themeColor="text1"/>
              </w:rPr>
            </w:pPr>
            <w:r>
              <w:rPr>
                <w:rFonts w:hint="eastAsia" w:ascii="宋体" w:hAnsi="宋体" w:eastAsia="宋体"/>
                <w:color w:val="000000" w:themeColor="text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rPr>
                <w:rFonts w:ascii="宋体" w:hAnsi="宋体" w:eastAsia="宋体"/>
                <w:color w:val="000000" w:themeColor="text1"/>
              </w:rPr>
            </w:pPr>
            <w:r>
              <w:rPr>
                <w:rFonts w:hint="eastAsia" w:ascii="宋体" w:hAnsi="宋体" w:eastAsia="宋体"/>
                <w:color w:val="000000" w:themeColor="text1"/>
              </w:rPr>
              <w:t>现代电气控制系统安装与调试实训考核装置</w:t>
            </w:r>
          </w:p>
        </w:tc>
        <w:tc>
          <w:tcPr>
            <w:tcW w:w="7677" w:type="dxa"/>
            <w:vAlign w:val="center"/>
          </w:tcPr>
          <w:p>
            <w:pPr>
              <w:spacing w:line="360" w:lineRule="auto"/>
              <w:rPr>
                <w:rFonts w:ascii="宋体" w:hAnsi="宋体" w:eastAsia="宋体"/>
                <w:b/>
                <w:bCs/>
                <w:color w:val="000000" w:themeColor="text1"/>
              </w:rPr>
            </w:pPr>
            <w:r>
              <w:rPr>
                <w:rFonts w:hint="eastAsia" w:ascii="宋体" w:hAnsi="宋体" w:eastAsia="宋体"/>
                <w:b/>
                <w:bCs/>
                <w:color w:val="000000" w:themeColor="text1"/>
              </w:rPr>
              <w:t>一、总体要求</w:t>
            </w:r>
          </w:p>
          <w:p>
            <w:pPr>
              <w:spacing w:line="360" w:lineRule="auto"/>
              <w:rPr>
                <w:rFonts w:ascii="宋体" w:hAnsi="宋体" w:eastAsia="宋体"/>
                <w:color w:val="000000" w:themeColor="text1"/>
              </w:rPr>
            </w:pPr>
            <w:r>
              <w:rPr>
                <w:rFonts w:hint="eastAsia" w:ascii="宋体" w:hAnsi="宋体" w:eastAsia="宋体"/>
                <w:color w:val="000000" w:themeColor="text1"/>
              </w:rPr>
              <w:t>要求所投设备既能满足日常教学实训，也能满足全国职业院校技能大赛高职组“现代电气”赛项比赛训练要求。</w:t>
            </w:r>
          </w:p>
          <w:p>
            <w:pPr>
              <w:spacing w:line="360" w:lineRule="auto"/>
              <w:rPr>
                <w:rFonts w:ascii="宋体" w:hAnsi="宋体" w:eastAsia="宋体"/>
                <w:b/>
                <w:bCs/>
                <w:color w:val="000000" w:themeColor="text1"/>
              </w:rPr>
            </w:pPr>
            <w:r>
              <w:rPr>
                <w:rFonts w:hint="eastAsia" w:ascii="宋体" w:hAnsi="宋体" w:eastAsia="宋体"/>
                <w:b/>
                <w:bCs/>
                <w:color w:val="000000" w:themeColor="text1"/>
              </w:rPr>
              <w:t>二、技术参数要求</w:t>
            </w:r>
          </w:p>
          <w:p>
            <w:pPr>
              <w:spacing w:line="360" w:lineRule="auto"/>
              <w:rPr>
                <w:rFonts w:ascii="宋体" w:hAnsi="宋体" w:eastAsia="宋体"/>
                <w:color w:val="000000" w:themeColor="text1"/>
              </w:rPr>
            </w:pPr>
            <w:r>
              <w:rPr>
                <w:rFonts w:ascii="宋体" w:hAnsi="宋体" w:eastAsia="宋体"/>
                <w:color w:val="000000" w:themeColor="text1"/>
              </w:rPr>
              <w:t>1、工作电源：三相五线制 AC 380 V±10%  50 Hz；</w:t>
            </w:r>
          </w:p>
          <w:p>
            <w:pPr>
              <w:spacing w:line="360" w:lineRule="auto"/>
              <w:rPr>
                <w:rFonts w:ascii="宋体" w:hAnsi="宋体" w:eastAsia="宋体"/>
                <w:color w:val="000000" w:themeColor="text1"/>
              </w:rPr>
            </w:pPr>
            <w:r>
              <w:rPr>
                <w:rFonts w:ascii="宋体" w:hAnsi="宋体" w:eastAsia="宋体"/>
                <w:color w:val="000000" w:themeColor="text1"/>
              </w:rPr>
              <w:t>2、设备外形尺寸：长×宽×高＝850mm×800mm×1800mm（±50 mm）；</w:t>
            </w:r>
          </w:p>
          <w:p>
            <w:pPr>
              <w:spacing w:line="360" w:lineRule="auto"/>
              <w:rPr>
                <w:rFonts w:ascii="宋体" w:hAnsi="宋体" w:eastAsia="宋体"/>
                <w:color w:val="000000" w:themeColor="text1"/>
              </w:rPr>
            </w:pPr>
            <w:r>
              <w:rPr>
                <w:rFonts w:ascii="宋体" w:hAnsi="宋体" w:eastAsia="宋体"/>
                <w:color w:val="000000" w:themeColor="text1"/>
              </w:rPr>
              <w:t>3、台架材料：柜式钢结构；</w:t>
            </w:r>
          </w:p>
          <w:p>
            <w:pPr>
              <w:spacing w:line="360" w:lineRule="auto"/>
              <w:rPr>
                <w:rFonts w:ascii="宋体" w:hAnsi="宋体" w:eastAsia="宋体"/>
                <w:color w:val="000000" w:themeColor="text1"/>
              </w:rPr>
            </w:pPr>
            <w:r>
              <w:rPr>
                <w:rFonts w:ascii="宋体" w:hAnsi="宋体" w:eastAsia="宋体"/>
                <w:color w:val="000000" w:themeColor="text1"/>
              </w:rPr>
              <w:t>4、整机消耗视在功率：≤ 1 KVA；</w:t>
            </w:r>
          </w:p>
          <w:p>
            <w:pPr>
              <w:spacing w:line="360" w:lineRule="auto"/>
              <w:rPr>
                <w:rFonts w:ascii="宋体" w:hAnsi="宋体" w:eastAsia="宋体"/>
                <w:color w:val="000000" w:themeColor="text1"/>
              </w:rPr>
            </w:pPr>
            <w:r>
              <w:rPr>
                <w:rFonts w:ascii="宋体" w:hAnsi="宋体" w:eastAsia="宋体"/>
                <w:color w:val="000000" w:themeColor="text1"/>
              </w:rPr>
              <w:t>5、安全保护措施：要求具有接地保护、短路保护、漏电过载过流保护功能，具有误操作保护功能；安全性符合相关的国标标准，所有材质均符合环保标准。</w:t>
            </w:r>
          </w:p>
          <w:p>
            <w:pPr>
              <w:spacing w:line="360" w:lineRule="auto"/>
              <w:rPr>
                <w:rFonts w:ascii="宋体" w:hAnsi="宋体" w:eastAsia="宋体"/>
                <w:b/>
                <w:bCs/>
                <w:color w:val="000000" w:themeColor="text1"/>
              </w:rPr>
            </w:pPr>
            <w:r>
              <w:rPr>
                <w:rFonts w:hint="eastAsia" w:ascii="宋体" w:hAnsi="宋体" w:eastAsia="宋体"/>
                <w:b/>
                <w:bCs/>
                <w:color w:val="000000" w:themeColor="text1"/>
              </w:rPr>
              <w:t>三、实训项目要求</w:t>
            </w:r>
          </w:p>
          <w:p>
            <w:pPr>
              <w:spacing w:line="360" w:lineRule="auto"/>
              <w:rPr>
                <w:rFonts w:ascii="宋体" w:hAnsi="宋体" w:eastAsia="宋体"/>
                <w:color w:val="000000" w:themeColor="text1"/>
              </w:rPr>
            </w:pPr>
            <w:r>
              <w:rPr>
                <w:rFonts w:ascii="宋体" w:hAnsi="宋体" w:eastAsia="宋体"/>
                <w:color w:val="000000" w:themeColor="text1"/>
              </w:rPr>
              <w:t>1)</w:t>
            </w:r>
            <w:r>
              <w:rPr>
                <w:rFonts w:ascii="宋体" w:hAnsi="宋体" w:eastAsia="宋体"/>
                <w:color w:val="000000" w:themeColor="text1"/>
              </w:rPr>
              <w:tab/>
            </w:r>
            <w:r>
              <w:rPr>
                <w:rFonts w:ascii="宋体" w:hAnsi="宋体" w:eastAsia="宋体"/>
                <w:color w:val="000000" w:themeColor="text1"/>
              </w:rPr>
              <w:t>电力综合显示仪表的设置和使用；</w:t>
            </w:r>
          </w:p>
          <w:p>
            <w:pPr>
              <w:spacing w:line="360" w:lineRule="auto"/>
              <w:rPr>
                <w:rFonts w:ascii="宋体" w:hAnsi="宋体" w:eastAsia="宋体"/>
                <w:color w:val="000000" w:themeColor="text1"/>
              </w:rPr>
            </w:pPr>
            <w:r>
              <w:rPr>
                <w:rFonts w:ascii="宋体" w:hAnsi="宋体" w:eastAsia="宋体"/>
                <w:color w:val="000000" w:themeColor="text1"/>
              </w:rPr>
              <w:t>2)</w:t>
            </w:r>
            <w:r>
              <w:rPr>
                <w:rFonts w:ascii="宋体" w:hAnsi="宋体" w:eastAsia="宋体"/>
                <w:color w:val="000000" w:themeColor="text1"/>
              </w:rPr>
              <w:tab/>
            </w:r>
            <w:r>
              <w:rPr>
                <w:rFonts w:ascii="宋体" w:hAnsi="宋体" w:eastAsia="宋体"/>
                <w:color w:val="000000" w:themeColor="text1"/>
              </w:rPr>
              <w:t>三相异步电动机直接起动、停车的控制电路连接；</w:t>
            </w:r>
          </w:p>
          <w:p>
            <w:pPr>
              <w:spacing w:line="360" w:lineRule="auto"/>
              <w:rPr>
                <w:rFonts w:ascii="宋体" w:hAnsi="宋体" w:eastAsia="宋体"/>
                <w:color w:val="000000" w:themeColor="text1"/>
              </w:rPr>
            </w:pPr>
            <w:r>
              <w:rPr>
                <w:rFonts w:ascii="宋体" w:hAnsi="宋体" w:eastAsia="宋体"/>
                <w:color w:val="000000" w:themeColor="text1"/>
              </w:rPr>
              <w:t>3)</w:t>
            </w:r>
            <w:r>
              <w:rPr>
                <w:rFonts w:ascii="宋体" w:hAnsi="宋体" w:eastAsia="宋体"/>
                <w:color w:val="000000" w:themeColor="text1"/>
              </w:rPr>
              <w:tab/>
            </w:r>
            <w:r>
              <w:rPr>
                <w:rFonts w:ascii="宋体" w:hAnsi="宋体" w:eastAsia="宋体"/>
                <w:color w:val="000000" w:themeColor="text1"/>
              </w:rPr>
              <w:t>接触器联锁的三相交流异步电动机正、反转控制电路的连接；</w:t>
            </w:r>
          </w:p>
          <w:p>
            <w:pPr>
              <w:spacing w:line="360" w:lineRule="auto"/>
              <w:rPr>
                <w:rFonts w:ascii="宋体" w:hAnsi="宋体" w:eastAsia="宋体"/>
                <w:color w:val="000000" w:themeColor="text1"/>
              </w:rPr>
            </w:pPr>
            <w:r>
              <w:rPr>
                <w:rFonts w:ascii="宋体" w:hAnsi="宋体" w:eastAsia="宋体"/>
                <w:color w:val="000000" w:themeColor="text1"/>
              </w:rPr>
              <w:t>4)</w:t>
            </w:r>
            <w:r>
              <w:rPr>
                <w:rFonts w:ascii="宋体" w:hAnsi="宋体" w:eastAsia="宋体"/>
                <w:color w:val="000000" w:themeColor="text1"/>
              </w:rPr>
              <w:tab/>
            </w:r>
            <w:r>
              <w:rPr>
                <w:rFonts w:ascii="宋体" w:hAnsi="宋体" w:eastAsia="宋体"/>
                <w:color w:val="000000" w:themeColor="text1"/>
              </w:rPr>
              <w:t>按钮联锁的三相交流异步电动机正、反转控制电路的连接；</w:t>
            </w:r>
          </w:p>
          <w:p>
            <w:pPr>
              <w:spacing w:line="360" w:lineRule="auto"/>
              <w:rPr>
                <w:rFonts w:ascii="宋体" w:hAnsi="宋体" w:eastAsia="宋体"/>
                <w:color w:val="000000" w:themeColor="text1"/>
              </w:rPr>
            </w:pPr>
            <w:r>
              <w:rPr>
                <w:rFonts w:ascii="宋体" w:hAnsi="宋体" w:eastAsia="宋体"/>
                <w:color w:val="000000" w:themeColor="text1"/>
              </w:rPr>
              <w:t>5)</w:t>
            </w:r>
            <w:r>
              <w:rPr>
                <w:rFonts w:ascii="宋体" w:hAnsi="宋体" w:eastAsia="宋体"/>
                <w:color w:val="000000" w:themeColor="text1"/>
              </w:rPr>
              <w:tab/>
            </w:r>
            <w:r>
              <w:rPr>
                <w:rFonts w:ascii="宋体" w:hAnsi="宋体" w:eastAsia="宋体"/>
                <w:color w:val="000000" w:themeColor="text1"/>
              </w:rPr>
              <w:t>按钮、接触器联锁的三相交流异步电动机正、反转控制电路的连接；</w:t>
            </w:r>
          </w:p>
          <w:p>
            <w:pPr>
              <w:spacing w:line="360" w:lineRule="auto"/>
              <w:rPr>
                <w:rFonts w:ascii="宋体" w:hAnsi="宋体" w:eastAsia="宋体"/>
                <w:color w:val="000000" w:themeColor="text1"/>
              </w:rPr>
            </w:pPr>
            <w:r>
              <w:rPr>
                <w:rFonts w:ascii="宋体" w:hAnsi="宋体" w:eastAsia="宋体"/>
                <w:color w:val="000000" w:themeColor="text1"/>
              </w:rPr>
              <w:t>6)</w:t>
            </w:r>
            <w:r>
              <w:rPr>
                <w:rFonts w:ascii="宋体" w:hAnsi="宋体" w:eastAsia="宋体"/>
                <w:color w:val="000000" w:themeColor="text1"/>
              </w:rPr>
              <w:tab/>
            </w:r>
            <w:r>
              <w:rPr>
                <w:rFonts w:ascii="宋体" w:hAnsi="宋体" w:eastAsia="宋体"/>
                <w:color w:val="000000" w:themeColor="text1"/>
              </w:rPr>
              <w:t>万能转换开关控制三相异步电动机的正反转；</w:t>
            </w:r>
          </w:p>
          <w:p>
            <w:pPr>
              <w:spacing w:line="360" w:lineRule="auto"/>
              <w:rPr>
                <w:rFonts w:ascii="宋体" w:hAnsi="宋体" w:eastAsia="宋体"/>
                <w:color w:val="000000" w:themeColor="text1"/>
              </w:rPr>
            </w:pPr>
            <w:r>
              <w:rPr>
                <w:rFonts w:ascii="宋体" w:hAnsi="宋体" w:eastAsia="宋体"/>
                <w:color w:val="000000" w:themeColor="text1"/>
              </w:rPr>
              <w:t>7)</w:t>
            </w:r>
            <w:r>
              <w:rPr>
                <w:rFonts w:ascii="宋体" w:hAnsi="宋体" w:eastAsia="宋体"/>
                <w:color w:val="000000" w:themeColor="text1"/>
              </w:rPr>
              <w:tab/>
            </w:r>
            <w:r>
              <w:rPr>
                <w:rFonts w:ascii="宋体" w:hAnsi="宋体" w:eastAsia="宋体"/>
                <w:color w:val="000000" w:themeColor="text1"/>
              </w:rPr>
              <w:t>三相交流异步电动机Y-△（手动切换）启动控制电路的连接；</w:t>
            </w:r>
          </w:p>
          <w:p>
            <w:pPr>
              <w:spacing w:line="360" w:lineRule="auto"/>
              <w:rPr>
                <w:rFonts w:ascii="宋体" w:hAnsi="宋体" w:eastAsia="宋体"/>
                <w:color w:val="000000" w:themeColor="text1"/>
              </w:rPr>
            </w:pPr>
            <w:r>
              <w:rPr>
                <w:rFonts w:ascii="宋体" w:hAnsi="宋体" w:eastAsia="宋体"/>
                <w:color w:val="000000" w:themeColor="text1"/>
              </w:rPr>
              <w:t>8)</w:t>
            </w:r>
            <w:r>
              <w:rPr>
                <w:rFonts w:ascii="宋体" w:hAnsi="宋体" w:eastAsia="宋体"/>
                <w:color w:val="000000" w:themeColor="text1"/>
              </w:rPr>
              <w:tab/>
            </w:r>
            <w:r>
              <w:rPr>
                <w:rFonts w:ascii="宋体" w:hAnsi="宋体" w:eastAsia="宋体"/>
                <w:color w:val="000000" w:themeColor="text1"/>
              </w:rPr>
              <w:t>三相交流异步电动机Y-△（时间继电器切换）启动控制电路的连接；</w:t>
            </w:r>
          </w:p>
          <w:p>
            <w:pPr>
              <w:spacing w:line="360" w:lineRule="auto"/>
              <w:rPr>
                <w:rFonts w:ascii="宋体" w:hAnsi="宋体" w:eastAsia="宋体"/>
                <w:color w:val="000000" w:themeColor="text1"/>
              </w:rPr>
            </w:pPr>
            <w:r>
              <w:rPr>
                <w:rFonts w:ascii="宋体" w:hAnsi="宋体" w:eastAsia="宋体"/>
                <w:color w:val="000000" w:themeColor="text1"/>
              </w:rPr>
              <w:t>9)</w:t>
            </w:r>
            <w:r>
              <w:rPr>
                <w:rFonts w:ascii="宋体" w:hAnsi="宋体" w:eastAsia="宋体"/>
                <w:color w:val="000000" w:themeColor="text1"/>
              </w:rPr>
              <w:tab/>
            </w:r>
            <w:r>
              <w:rPr>
                <w:rFonts w:ascii="宋体" w:hAnsi="宋体" w:eastAsia="宋体"/>
                <w:color w:val="000000" w:themeColor="text1"/>
              </w:rPr>
              <w:t xml:space="preserve">定子绕组串联电阻启动控制电路的连接； </w:t>
            </w:r>
          </w:p>
          <w:p>
            <w:pPr>
              <w:spacing w:line="360" w:lineRule="auto"/>
              <w:rPr>
                <w:rFonts w:ascii="宋体" w:hAnsi="宋体" w:eastAsia="宋体"/>
                <w:color w:val="000000" w:themeColor="text1"/>
              </w:rPr>
            </w:pPr>
            <w:r>
              <w:rPr>
                <w:rFonts w:ascii="宋体" w:hAnsi="宋体" w:eastAsia="宋体"/>
                <w:color w:val="000000" w:themeColor="text1"/>
              </w:rPr>
              <w:t>10)</w:t>
            </w:r>
            <w:r>
              <w:rPr>
                <w:rFonts w:ascii="宋体" w:hAnsi="宋体" w:eastAsia="宋体"/>
                <w:color w:val="000000" w:themeColor="text1"/>
              </w:rPr>
              <w:tab/>
            </w:r>
            <w:r>
              <w:rPr>
                <w:rFonts w:ascii="宋体" w:hAnsi="宋体" w:eastAsia="宋体"/>
                <w:color w:val="000000" w:themeColor="text1"/>
              </w:rPr>
              <w:t>三相交流异步电动机能耗制动控制电路的连接；</w:t>
            </w:r>
          </w:p>
          <w:p>
            <w:pPr>
              <w:spacing w:line="360" w:lineRule="auto"/>
              <w:rPr>
                <w:rFonts w:ascii="宋体" w:hAnsi="宋体" w:eastAsia="宋体"/>
                <w:color w:val="000000" w:themeColor="text1"/>
              </w:rPr>
            </w:pPr>
            <w:r>
              <w:rPr>
                <w:rFonts w:ascii="宋体" w:hAnsi="宋体" w:eastAsia="宋体"/>
                <w:color w:val="000000" w:themeColor="text1"/>
              </w:rPr>
              <w:t>11)</w:t>
            </w:r>
            <w:r>
              <w:rPr>
                <w:rFonts w:ascii="宋体" w:hAnsi="宋体" w:eastAsia="宋体"/>
                <w:color w:val="000000" w:themeColor="text1"/>
              </w:rPr>
              <w:tab/>
            </w:r>
            <w:r>
              <w:rPr>
                <w:rFonts w:ascii="宋体" w:hAnsi="宋体" w:eastAsia="宋体"/>
                <w:color w:val="000000" w:themeColor="text1"/>
              </w:rPr>
              <w:t>三相交流异步电动机反接制动控制电路的连接；</w:t>
            </w:r>
          </w:p>
          <w:p>
            <w:pPr>
              <w:spacing w:line="360" w:lineRule="auto"/>
              <w:rPr>
                <w:rFonts w:ascii="宋体" w:hAnsi="宋体" w:eastAsia="宋体"/>
                <w:color w:val="000000" w:themeColor="text1"/>
              </w:rPr>
            </w:pPr>
            <w:r>
              <w:rPr>
                <w:rFonts w:ascii="宋体" w:hAnsi="宋体" w:eastAsia="宋体"/>
                <w:color w:val="000000" w:themeColor="text1"/>
              </w:rPr>
              <w:t>12)</w:t>
            </w:r>
            <w:r>
              <w:rPr>
                <w:rFonts w:ascii="宋体" w:hAnsi="宋体" w:eastAsia="宋体"/>
                <w:color w:val="000000" w:themeColor="text1"/>
              </w:rPr>
              <w:tab/>
            </w:r>
            <w:r>
              <w:rPr>
                <w:rFonts w:ascii="宋体" w:hAnsi="宋体" w:eastAsia="宋体"/>
                <w:color w:val="000000" w:themeColor="text1"/>
              </w:rPr>
              <w:t>多台（3台及以下）电动机的顺序控制电路的连接</w:t>
            </w:r>
          </w:p>
          <w:p>
            <w:pPr>
              <w:spacing w:line="360" w:lineRule="auto"/>
              <w:rPr>
                <w:rFonts w:ascii="宋体" w:hAnsi="宋体" w:eastAsia="宋体"/>
                <w:color w:val="000000" w:themeColor="text1"/>
              </w:rPr>
            </w:pPr>
            <w:r>
              <w:rPr>
                <w:rFonts w:ascii="宋体" w:hAnsi="宋体" w:eastAsia="宋体"/>
                <w:color w:val="000000" w:themeColor="text1"/>
              </w:rPr>
              <w:t>13)</w:t>
            </w:r>
            <w:r>
              <w:rPr>
                <w:rFonts w:ascii="宋体" w:hAnsi="宋体" w:eastAsia="宋体"/>
                <w:color w:val="000000" w:themeColor="text1"/>
              </w:rPr>
              <w:tab/>
            </w:r>
            <w:r>
              <w:rPr>
                <w:rFonts w:ascii="宋体" w:hAnsi="宋体" w:eastAsia="宋体"/>
                <w:color w:val="000000" w:themeColor="text1"/>
              </w:rPr>
              <w:t>电动机的往返行程控制电路的连接；</w:t>
            </w:r>
          </w:p>
          <w:p>
            <w:pPr>
              <w:spacing w:line="360" w:lineRule="auto"/>
              <w:rPr>
                <w:rFonts w:ascii="宋体" w:hAnsi="宋体" w:eastAsia="宋体"/>
                <w:color w:val="000000" w:themeColor="text1"/>
              </w:rPr>
            </w:pPr>
            <w:r>
              <w:rPr>
                <w:rFonts w:ascii="宋体" w:hAnsi="宋体" w:eastAsia="宋体"/>
                <w:color w:val="000000" w:themeColor="text1"/>
              </w:rPr>
              <w:t>14)</w:t>
            </w:r>
            <w:r>
              <w:rPr>
                <w:rFonts w:ascii="宋体" w:hAnsi="宋体" w:eastAsia="宋体"/>
                <w:color w:val="000000" w:themeColor="text1"/>
              </w:rPr>
              <w:tab/>
            </w:r>
            <w:r>
              <w:rPr>
                <w:rFonts w:ascii="宋体" w:hAnsi="宋体" w:eastAsia="宋体"/>
                <w:color w:val="000000" w:themeColor="text1"/>
              </w:rPr>
              <w:t>普通车床控制电路的连接；</w:t>
            </w:r>
          </w:p>
          <w:p>
            <w:pPr>
              <w:spacing w:line="360" w:lineRule="auto"/>
              <w:rPr>
                <w:rFonts w:ascii="宋体" w:hAnsi="宋体" w:eastAsia="宋体"/>
                <w:color w:val="000000" w:themeColor="text1"/>
              </w:rPr>
            </w:pPr>
            <w:r>
              <w:rPr>
                <w:rFonts w:ascii="宋体" w:hAnsi="宋体" w:eastAsia="宋体"/>
                <w:color w:val="000000" w:themeColor="text1"/>
              </w:rPr>
              <w:t>15)</w:t>
            </w:r>
            <w:r>
              <w:rPr>
                <w:rFonts w:ascii="宋体" w:hAnsi="宋体" w:eastAsia="宋体"/>
                <w:color w:val="000000" w:themeColor="text1"/>
              </w:rPr>
              <w:tab/>
            </w:r>
            <w:r>
              <w:rPr>
                <w:rFonts w:ascii="宋体" w:hAnsi="宋体" w:eastAsia="宋体"/>
                <w:color w:val="000000" w:themeColor="text1"/>
              </w:rPr>
              <w:t>电动葫芦控制电路的连接；</w:t>
            </w:r>
          </w:p>
          <w:p>
            <w:pPr>
              <w:spacing w:line="360" w:lineRule="auto"/>
              <w:rPr>
                <w:rFonts w:ascii="宋体" w:hAnsi="宋体" w:eastAsia="宋体"/>
                <w:color w:val="000000" w:themeColor="text1"/>
              </w:rPr>
            </w:pPr>
            <w:r>
              <w:rPr>
                <w:rFonts w:ascii="宋体" w:hAnsi="宋体" w:eastAsia="宋体"/>
                <w:color w:val="000000" w:themeColor="text1"/>
              </w:rPr>
              <w:t>16)</w:t>
            </w:r>
            <w:r>
              <w:rPr>
                <w:rFonts w:ascii="宋体" w:hAnsi="宋体" w:eastAsia="宋体"/>
                <w:color w:val="000000" w:themeColor="text1"/>
              </w:rPr>
              <w:tab/>
            </w:r>
            <w:r>
              <w:rPr>
                <w:rFonts w:ascii="宋体" w:hAnsi="宋体" w:eastAsia="宋体"/>
                <w:color w:val="000000" w:themeColor="text1"/>
              </w:rPr>
              <w:t>三相交流异步电动机既能点动，又能连续转动的控制电路连接；</w:t>
            </w:r>
          </w:p>
          <w:p>
            <w:pPr>
              <w:spacing w:line="360" w:lineRule="auto"/>
              <w:rPr>
                <w:rFonts w:ascii="宋体" w:hAnsi="宋体" w:eastAsia="宋体"/>
                <w:color w:val="000000" w:themeColor="text1"/>
              </w:rPr>
            </w:pPr>
            <w:r>
              <w:rPr>
                <w:rFonts w:ascii="宋体" w:hAnsi="宋体" w:eastAsia="宋体"/>
                <w:color w:val="000000" w:themeColor="text1"/>
              </w:rPr>
              <w:t>17)</w:t>
            </w:r>
            <w:r>
              <w:rPr>
                <w:rFonts w:ascii="宋体" w:hAnsi="宋体" w:eastAsia="宋体"/>
                <w:color w:val="000000" w:themeColor="text1"/>
              </w:rPr>
              <w:tab/>
            </w:r>
            <w:r>
              <w:rPr>
                <w:rFonts w:ascii="宋体" w:hAnsi="宋体" w:eastAsia="宋体"/>
                <w:color w:val="000000" w:themeColor="text1"/>
              </w:rPr>
              <w:t>两地控制电路的连接；</w:t>
            </w:r>
          </w:p>
          <w:p>
            <w:pPr>
              <w:spacing w:line="360" w:lineRule="auto"/>
              <w:rPr>
                <w:rFonts w:ascii="宋体" w:hAnsi="宋体" w:eastAsia="宋体"/>
                <w:color w:val="000000" w:themeColor="text1"/>
              </w:rPr>
            </w:pPr>
            <w:r>
              <w:rPr>
                <w:rFonts w:ascii="宋体" w:hAnsi="宋体" w:eastAsia="宋体"/>
                <w:color w:val="000000" w:themeColor="text1"/>
              </w:rPr>
              <w:t>18)</w:t>
            </w:r>
            <w:r>
              <w:rPr>
                <w:rFonts w:ascii="宋体" w:hAnsi="宋体" w:eastAsia="宋体"/>
                <w:color w:val="000000" w:themeColor="text1"/>
              </w:rPr>
              <w:tab/>
            </w:r>
            <w:r>
              <w:rPr>
                <w:rFonts w:ascii="宋体" w:hAnsi="宋体" w:eastAsia="宋体"/>
                <w:color w:val="000000" w:themeColor="text1"/>
              </w:rPr>
              <w:t>按钮切换的双速电动机调速控制电路的连接；</w:t>
            </w:r>
          </w:p>
          <w:p>
            <w:pPr>
              <w:spacing w:line="360" w:lineRule="auto"/>
              <w:rPr>
                <w:rFonts w:ascii="宋体" w:hAnsi="宋体" w:eastAsia="宋体"/>
                <w:color w:val="000000" w:themeColor="text1"/>
              </w:rPr>
            </w:pPr>
            <w:r>
              <w:rPr>
                <w:rFonts w:ascii="宋体" w:hAnsi="宋体" w:eastAsia="宋体"/>
                <w:color w:val="000000" w:themeColor="text1"/>
              </w:rPr>
              <w:t>19)</w:t>
            </w:r>
            <w:r>
              <w:rPr>
                <w:rFonts w:ascii="宋体" w:hAnsi="宋体" w:eastAsia="宋体"/>
                <w:color w:val="000000" w:themeColor="text1"/>
              </w:rPr>
              <w:tab/>
            </w:r>
            <w:r>
              <w:rPr>
                <w:rFonts w:ascii="宋体" w:hAnsi="宋体" w:eastAsia="宋体"/>
                <w:color w:val="000000" w:themeColor="text1"/>
              </w:rPr>
              <w:t>时间继电器切换的双速电动机调速控制电路的连接；</w:t>
            </w:r>
          </w:p>
          <w:p>
            <w:pPr>
              <w:spacing w:line="360" w:lineRule="auto"/>
              <w:rPr>
                <w:rFonts w:ascii="宋体" w:hAnsi="宋体" w:eastAsia="宋体"/>
                <w:color w:val="000000" w:themeColor="text1"/>
              </w:rPr>
            </w:pPr>
            <w:r>
              <w:rPr>
                <w:rFonts w:ascii="宋体" w:hAnsi="宋体" w:eastAsia="宋体"/>
                <w:color w:val="000000" w:themeColor="text1"/>
              </w:rPr>
              <w:t>20)</w:t>
            </w:r>
            <w:r>
              <w:rPr>
                <w:rFonts w:ascii="宋体" w:hAnsi="宋体" w:eastAsia="宋体"/>
                <w:color w:val="000000" w:themeColor="text1"/>
              </w:rPr>
              <w:tab/>
            </w:r>
            <w:r>
              <w:rPr>
                <w:rFonts w:ascii="宋体" w:hAnsi="宋体" w:eastAsia="宋体"/>
                <w:color w:val="000000" w:themeColor="text1"/>
              </w:rPr>
              <w:t>离心开关配合的反接制动控制电路的连接；</w:t>
            </w:r>
          </w:p>
          <w:p>
            <w:pPr>
              <w:spacing w:line="360" w:lineRule="auto"/>
              <w:rPr>
                <w:rFonts w:ascii="宋体" w:hAnsi="宋体" w:eastAsia="宋体"/>
                <w:color w:val="000000" w:themeColor="text1"/>
              </w:rPr>
            </w:pPr>
            <w:r>
              <w:rPr>
                <w:rFonts w:ascii="宋体" w:hAnsi="宋体" w:eastAsia="宋体"/>
                <w:color w:val="000000" w:themeColor="text1"/>
              </w:rPr>
              <w:t>21)</w:t>
            </w:r>
            <w:r>
              <w:rPr>
                <w:rFonts w:ascii="宋体" w:hAnsi="宋体" w:eastAsia="宋体"/>
                <w:color w:val="000000" w:themeColor="text1"/>
              </w:rPr>
              <w:tab/>
            </w:r>
            <w:r>
              <w:rPr>
                <w:rFonts w:ascii="宋体" w:hAnsi="宋体" w:eastAsia="宋体"/>
                <w:color w:val="000000" w:themeColor="text1"/>
              </w:rPr>
              <w:t>变频器面板功能参数设置和操作实训；</w:t>
            </w:r>
          </w:p>
          <w:p>
            <w:pPr>
              <w:spacing w:line="360" w:lineRule="auto"/>
              <w:rPr>
                <w:rFonts w:ascii="宋体" w:hAnsi="宋体" w:eastAsia="宋体"/>
                <w:color w:val="000000" w:themeColor="text1"/>
              </w:rPr>
            </w:pPr>
            <w:r>
              <w:rPr>
                <w:rFonts w:ascii="宋体" w:hAnsi="宋体" w:eastAsia="宋体"/>
                <w:color w:val="000000" w:themeColor="text1"/>
              </w:rPr>
              <w:t>22)</w:t>
            </w:r>
            <w:r>
              <w:rPr>
                <w:rFonts w:ascii="宋体" w:hAnsi="宋体" w:eastAsia="宋体"/>
                <w:color w:val="000000" w:themeColor="text1"/>
              </w:rPr>
              <w:tab/>
            </w:r>
            <w:r>
              <w:rPr>
                <w:rFonts w:ascii="宋体" w:hAnsi="宋体" w:eastAsia="宋体"/>
                <w:color w:val="000000" w:themeColor="text1"/>
              </w:rPr>
              <w:t>变频器对电机点动控制、启停控制；</w:t>
            </w:r>
          </w:p>
          <w:p>
            <w:pPr>
              <w:spacing w:line="360" w:lineRule="auto"/>
              <w:rPr>
                <w:rFonts w:ascii="宋体" w:hAnsi="宋体" w:eastAsia="宋体"/>
                <w:color w:val="000000" w:themeColor="text1"/>
              </w:rPr>
            </w:pPr>
            <w:r>
              <w:rPr>
                <w:rFonts w:ascii="宋体" w:hAnsi="宋体" w:eastAsia="宋体"/>
                <w:color w:val="000000" w:themeColor="text1"/>
              </w:rPr>
              <w:t>23)</w:t>
            </w:r>
            <w:r>
              <w:rPr>
                <w:rFonts w:ascii="宋体" w:hAnsi="宋体" w:eastAsia="宋体"/>
                <w:color w:val="000000" w:themeColor="text1"/>
              </w:rPr>
              <w:tab/>
            </w:r>
            <w:r>
              <w:rPr>
                <w:rFonts w:ascii="宋体" w:hAnsi="宋体" w:eastAsia="宋体"/>
                <w:color w:val="000000" w:themeColor="text1"/>
              </w:rPr>
              <w:t>电机转速多段控制；</w:t>
            </w:r>
          </w:p>
          <w:p>
            <w:pPr>
              <w:spacing w:line="360" w:lineRule="auto"/>
              <w:rPr>
                <w:rFonts w:ascii="宋体" w:hAnsi="宋体" w:eastAsia="宋体"/>
                <w:color w:val="000000" w:themeColor="text1"/>
              </w:rPr>
            </w:pPr>
            <w:r>
              <w:rPr>
                <w:rFonts w:ascii="宋体" w:hAnsi="宋体" w:eastAsia="宋体"/>
                <w:color w:val="000000" w:themeColor="text1"/>
              </w:rPr>
              <w:t>24)</w:t>
            </w:r>
            <w:r>
              <w:rPr>
                <w:rFonts w:ascii="宋体" w:hAnsi="宋体" w:eastAsia="宋体"/>
                <w:color w:val="000000" w:themeColor="text1"/>
              </w:rPr>
              <w:tab/>
            </w:r>
            <w:r>
              <w:rPr>
                <w:rFonts w:ascii="宋体" w:hAnsi="宋体" w:eastAsia="宋体"/>
                <w:color w:val="000000" w:themeColor="text1"/>
              </w:rPr>
              <w:t>工频、变频切换控制；</w:t>
            </w:r>
          </w:p>
          <w:p>
            <w:pPr>
              <w:spacing w:line="360" w:lineRule="auto"/>
              <w:rPr>
                <w:rFonts w:ascii="宋体" w:hAnsi="宋体" w:eastAsia="宋体"/>
                <w:color w:val="000000" w:themeColor="text1"/>
              </w:rPr>
            </w:pPr>
            <w:r>
              <w:rPr>
                <w:rFonts w:ascii="宋体" w:hAnsi="宋体" w:eastAsia="宋体"/>
                <w:color w:val="000000" w:themeColor="text1"/>
              </w:rPr>
              <w:t>25)</w:t>
            </w:r>
            <w:r>
              <w:rPr>
                <w:rFonts w:ascii="宋体" w:hAnsi="宋体" w:eastAsia="宋体"/>
                <w:color w:val="000000" w:themeColor="text1"/>
              </w:rPr>
              <w:tab/>
            </w:r>
            <w:r>
              <w:rPr>
                <w:rFonts w:ascii="宋体" w:hAnsi="宋体" w:eastAsia="宋体"/>
                <w:color w:val="000000" w:themeColor="text1"/>
              </w:rPr>
              <w:t>基于模拟量控制的电机开环调速；</w:t>
            </w:r>
          </w:p>
          <w:p>
            <w:pPr>
              <w:spacing w:line="360" w:lineRule="auto"/>
              <w:rPr>
                <w:rFonts w:ascii="宋体" w:hAnsi="宋体" w:eastAsia="宋体"/>
                <w:color w:val="000000" w:themeColor="text1"/>
              </w:rPr>
            </w:pPr>
            <w:r>
              <w:rPr>
                <w:rFonts w:ascii="宋体" w:hAnsi="宋体" w:eastAsia="宋体"/>
                <w:color w:val="000000" w:themeColor="text1"/>
              </w:rPr>
              <w:t>26)</w:t>
            </w:r>
            <w:r>
              <w:rPr>
                <w:rFonts w:ascii="宋体" w:hAnsi="宋体" w:eastAsia="宋体"/>
                <w:color w:val="000000" w:themeColor="text1"/>
              </w:rPr>
              <w:tab/>
            </w:r>
            <w:r>
              <w:rPr>
                <w:rFonts w:ascii="宋体" w:hAnsi="宋体" w:eastAsia="宋体"/>
                <w:color w:val="000000" w:themeColor="text1"/>
              </w:rPr>
              <w:t>基于面板操作的电机开环调速；</w:t>
            </w:r>
          </w:p>
          <w:p>
            <w:pPr>
              <w:spacing w:line="360" w:lineRule="auto"/>
              <w:rPr>
                <w:rFonts w:ascii="宋体" w:hAnsi="宋体" w:eastAsia="宋体"/>
                <w:color w:val="000000" w:themeColor="text1"/>
              </w:rPr>
            </w:pPr>
            <w:r>
              <w:rPr>
                <w:rFonts w:ascii="宋体" w:hAnsi="宋体" w:eastAsia="宋体"/>
                <w:color w:val="000000" w:themeColor="text1"/>
              </w:rPr>
              <w:t>27)</w:t>
            </w:r>
            <w:r>
              <w:rPr>
                <w:rFonts w:ascii="宋体" w:hAnsi="宋体" w:eastAsia="宋体"/>
                <w:color w:val="000000" w:themeColor="text1"/>
              </w:rPr>
              <w:tab/>
            </w:r>
            <w:r>
              <w:rPr>
                <w:rFonts w:ascii="宋体" w:hAnsi="宋体" w:eastAsia="宋体"/>
                <w:color w:val="000000" w:themeColor="text1"/>
              </w:rPr>
              <w:t>变频器的保护和报警功能实训；</w:t>
            </w:r>
          </w:p>
          <w:p>
            <w:pPr>
              <w:spacing w:line="360" w:lineRule="auto"/>
              <w:rPr>
                <w:rFonts w:ascii="宋体" w:hAnsi="宋体" w:eastAsia="宋体"/>
                <w:color w:val="000000" w:themeColor="text1"/>
              </w:rPr>
            </w:pPr>
            <w:r>
              <w:rPr>
                <w:rFonts w:ascii="宋体" w:hAnsi="宋体" w:eastAsia="宋体"/>
                <w:color w:val="000000" w:themeColor="text1"/>
              </w:rPr>
              <w:t>28)</w:t>
            </w:r>
            <w:r>
              <w:rPr>
                <w:rFonts w:ascii="宋体" w:hAnsi="宋体" w:eastAsia="宋体"/>
                <w:color w:val="000000" w:themeColor="text1"/>
              </w:rPr>
              <w:tab/>
            </w:r>
            <w:r>
              <w:rPr>
                <w:rFonts w:ascii="宋体" w:hAnsi="宋体" w:eastAsia="宋体"/>
                <w:color w:val="000000" w:themeColor="text1"/>
              </w:rPr>
              <w:t>基于PLC的变频器开环调速；</w:t>
            </w:r>
          </w:p>
          <w:p>
            <w:pPr>
              <w:spacing w:line="360" w:lineRule="auto"/>
              <w:rPr>
                <w:rFonts w:ascii="宋体" w:hAnsi="宋体" w:eastAsia="宋体"/>
                <w:color w:val="000000" w:themeColor="text1"/>
              </w:rPr>
            </w:pPr>
            <w:r>
              <w:rPr>
                <w:rFonts w:ascii="宋体" w:hAnsi="宋体" w:eastAsia="宋体"/>
                <w:color w:val="000000" w:themeColor="text1"/>
              </w:rPr>
              <w:t>29)</w:t>
            </w:r>
            <w:r>
              <w:rPr>
                <w:rFonts w:ascii="宋体" w:hAnsi="宋体" w:eastAsia="宋体"/>
                <w:color w:val="000000" w:themeColor="text1"/>
              </w:rPr>
              <w:tab/>
            </w:r>
            <w:r>
              <w:rPr>
                <w:rFonts w:ascii="宋体" w:hAnsi="宋体" w:eastAsia="宋体"/>
                <w:color w:val="000000" w:themeColor="text1"/>
              </w:rPr>
              <w:t>PLC控制电机顺序启动；</w:t>
            </w:r>
          </w:p>
          <w:p>
            <w:pPr>
              <w:spacing w:line="360" w:lineRule="auto"/>
              <w:rPr>
                <w:rFonts w:ascii="宋体" w:hAnsi="宋体" w:eastAsia="宋体"/>
                <w:color w:val="000000" w:themeColor="text1"/>
              </w:rPr>
            </w:pPr>
            <w:r>
              <w:rPr>
                <w:rFonts w:ascii="宋体" w:hAnsi="宋体" w:eastAsia="宋体"/>
                <w:color w:val="000000" w:themeColor="text1"/>
              </w:rPr>
              <w:t>30)</w:t>
            </w:r>
            <w:r>
              <w:rPr>
                <w:rFonts w:ascii="宋体" w:hAnsi="宋体" w:eastAsia="宋体"/>
                <w:color w:val="000000" w:themeColor="text1"/>
              </w:rPr>
              <w:tab/>
            </w:r>
            <w:r>
              <w:rPr>
                <w:rFonts w:ascii="宋体" w:hAnsi="宋体" w:eastAsia="宋体"/>
                <w:color w:val="000000" w:themeColor="text1"/>
              </w:rPr>
              <w:t>PLC控制三相异步电动机Y-△启动电路；</w:t>
            </w:r>
          </w:p>
          <w:p>
            <w:pPr>
              <w:spacing w:line="360" w:lineRule="auto"/>
              <w:rPr>
                <w:rFonts w:ascii="宋体" w:hAnsi="宋体" w:eastAsia="宋体"/>
                <w:color w:val="000000" w:themeColor="text1"/>
              </w:rPr>
            </w:pPr>
            <w:r>
              <w:rPr>
                <w:rFonts w:ascii="宋体" w:hAnsi="宋体" w:eastAsia="宋体"/>
                <w:color w:val="000000" w:themeColor="text1"/>
              </w:rPr>
              <w:t>31)</w:t>
            </w:r>
            <w:r>
              <w:rPr>
                <w:rFonts w:ascii="宋体" w:hAnsi="宋体" w:eastAsia="宋体"/>
                <w:color w:val="000000" w:themeColor="text1"/>
              </w:rPr>
              <w:tab/>
            </w:r>
            <w:r>
              <w:rPr>
                <w:rFonts w:ascii="宋体" w:hAnsi="宋体" w:eastAsia="宋体"/>
                <w:color w:val="000000" w:themeColor="text1"/>
              </w:rPr>
              <w:t>微型PLC的使用；</w:t>
            </w:r>
          </w:p>
          <w:p>
            <w:pPr>
              <w:spacing w:line="360" w:lineRule="auto"/>
              <w:rPr>
                <w:rFonts w:ascii="宋体" w:hAnsi="宋体" w:eastAsia="宋体"/>
                <w:color w:val="000000" w:themeColor="text1"/>
              </w:rPr>
            </w:pPr>
            <w:r>
              <w:rPr>
                <w:rFonts w:ascii="宋体" w:hAnsi="宋体" w:eastAsia="宋体"/>
                <w:color w:val="000000" w:themeColor="text1"/>
              </w:rPr>
              <w:t>32)</w:t>
            </w:r>
            <w:r>
              <w:rPr>
                <w:rFonts w:ascii="宋体" w:hAnsi="宋体" w:eastAsia="宋体"/>
                <w:color w:val="000000" w:themeColor="text1"/>
              </w:rPr>
              <w:tab/>
            </w:r>
            <w:r>
              <w:rPr>
                <w:rFonts w:ascii="宋体" w:hAnsi="宋体" w:eastAsia="宋体"/>
                <w:color w:val="000000" w:themeColor="text1"/>
              </w:rPr>
              <w:t>中型PLC的组态与基础使用；</w:t>
            </w:r>
          </w:p>
          <w:p>
            <w:pPr>
              <w:spacing w:line="360" w:lineRule="auto"/>
              <w:rPr>
                <w:rFonts w:ascii="宋体" w:hAnsi="宋体" w:eastAsia="宋体"/>
                <w:color w:val="000000" w:themeColor="text1"/>
              </w:rPr>
            </w:pPr>
            <w:r>
              <w:rPr>
                <w:rFonts w:ascii="宋体" w:hAnsi="宋体" w:eastAsia="宋体"/>
                <w:color w:val="000000" w:themeColor="text1"/>
              </w:rPr>
              <w:t>33)</w:t>
            </w:r>
            <w:r>
              <w:rPr>
                <w:rFonts w:ascii="宋体" w:hAnsi="宋体" w:eastAsia="宋体"/>
                <w:color w:val="000000" w:themeColor="text1"/>
              </w:rPr>
              <w:tab/>
            </w:r>
            <w:r>
              <w:rPr>
                <w:rFonts w:ascii="宋体" w:hAnsi="宋体" w:eastAsia="宋体"/>
                <w:color w:val="000000" w:themeColor="text1"/>
              </w:rPr>
              <w:t>多台PLC网络组态、主从站控制实训；</w:t>
            </w:r>
          </w:p>
          <w:p>
            <w:pPr>
              <w:spacing w:line="360" w:lineRule="auto"/>
              <w:rPr>
                <w:rFonts w:ascii="宋体" w:hAnsi="宋体" w:eastAsia="宋体"/>
                <w:color w:val="000000" w:themeColor="text1"/>
              </w:rPr>
            </w:pPr>
            <w:r>
              <w:rPr>
                <w:rFonts w:ascii="宋体" w:hAnsi="宋体" w:eastAsia="宋体"/>
                <w:color w:val="000000" w:themeColor="text1"/>
              </w:rPr>
              <w:t>34)</w:t>
            </w:r>
            <w:r>
              <w:rPr>
                <w:rFonts w:ascii="宋体" w:hAnsi="宋体" w:eastAsia="宋体"/>
                <w:color w:val="000000" w:themeColor="text1"/>
              </w:rPr>
              <w:tab/>
            </w:r>
            <w:r>
              <w:rPr>
                <w:rFonts w:ascii="宋体" w:hAnsi="宋体" w:eastAsia="宋体"/>
                <w:color w:val="000000" w:themeColor="text1"/>
              </w:rPr>
              <w:t>触摸屏的参数设置；</w:t>
            </w:r>
          </w:p>
          <w:p>
            <w:pPr>
              <w:spacing w:line="360" w:lineRule="auto"/>
              <w:rPr>
                <w:rFonts w:ascii="宋体" w:hAnsi="宋体" w:eastAsia="宋体"/>
                <w:color w:val="000000" w:themeColor="text1"/>
              </w:rPr>
            </w:pPr>
            <w:r>
              <w:rPr>
                <w:rFonts w:ascii="宋体" w:hAnsi="宋体" w:eastAsia="宋体"/>
                <w:color w:val="000000" w:themeColor="text1"/>
              </w:rPr>
              <w:t>35)</w:t>
            </w:r>
            <w:r>
              <w:rPr>
                <w:rFonts w:ascii="宋体" w:hAnsi="宋体" w:eastAsia="宋体"/>
                <w:color w:val="000000" w:themeColor="text1"/>
              </w:rPr>
              <w:tab/>
            </w:r>
            <w:r>
              <w:rPr>
                <w:rFonts w:ascii="宋体" w:hAnsi="宋体" w:eastAsia="宋体"/>
                <w:color w:val="000000" w:themeColor="text1"/>
              </w:rPr>
              <w:t>触摸屏的编程；</w:t>
            </w:r>
          </w:p>
          <w:p>
            <w:pPr>
              <w:spacing w:line="360" w:lineRule="auto"/>
              <w:rPr>
                <w:rFonts w:ascii="宋体" w:hAnsi="宋体" w:eastAsia="宋体"/>
                <w:color w:val="000000" w:themeColor="text1"/>
              </w:rPr>
            </w:pPr>
            <w:r>
              <w:rPr>
                <w:rFonts w:ascii="宋体" w:hAnsi="宋体" w:eastAsia="宋体"/>
                <w:color w:val="000000" w:themeColor="text1"/>
              </w:rPr>
              <w:t>36)</w:t>
            </w:r>
            <w:r>
              <w:rPr>
                <w:rFonts w:ascii="宋体" w:hAnsi="宋体" w:eastAsia="宋体"/>
                <w:color w:val="000000" w:themeColor="text1"/>
              </w:rPr>
              <w:tab/>
            </w:r>
            <w:r>
              <w:rPr>
                <w:rFonts w:ascii="宋体" w:hAnsi="宋体" w:eastAsia="宋体"/>
                <w:color w:val="000000" w:themeColor="text1"/>
              </w:rPr>
              <w:t>触摸屏、PLC、变频器的综合实训；</w:t>
            </w:r>
          </w:p>
          <w:p>
            <w:pPr>
              <w:spacing w:line="360" w:lineRule="auto"/>
              <w:rPr>
                <w:rFonts w:ascii="宋体" w:hAnsi="宋体" w:eastAsia="宋体"/>
                <w:color w:val="000000" w:themeColor="text1"/>
              </w:rPr>
            </w:pPr>
            <w:r>
              <w:rPr>
                <w:rFonts w:ascii="宋体" w:hAnsi="宋体" w:eastAsia="宋体"/>
                <w:color w:val="000000" w:themeColor="text1"/>
              </w:rPr>
              <w:t>37)</w:t>
            </w:r>
            <w:r>
              <w:rPr>
                <w:rFonts w:ascii="宋体" w:hAnsi="宋体" w:eastAsia="宋体"/>
                <w:color w:val="000000" w:themeColor="text1"/>
              </w:rPr>
              <w:tab/>
            </w:r>
            <w:r>
              <w:rPr>
                <w:rFonts w:ascii="宋体" w:hAnsi="宋体" w:eastAsia="宋体"/>
                <w:color w:val="000000" w:themeColor="text1"/>
              </w:rPr>
              <w:t>步进电机的控制；</w:t>
            </w:r>
          </w:p>
          <w:p>
            <w:pPr>
              <w:spacing w:line="360" w:lineRule="auto"/>
              <w:rPr>
                <w:rFonts w:ascii="宋体" w:hAnsi="宋体" w:eastAsia="宋体"/>
                <w:color w:val="000000" w:themeColor="text1"/>
              </w:rPr>
            </w:pPr>
            <w:r>
              <w:rPr>
                <w:rFonts w:ascii="宋体" w:hAnsi="宋体" w:eastAsia="宋体"/>
                <w:color w:val="000000" w:themeColor="text1"/>
              </w:rPr>
              <w:t>38)</w:t>
            </w:r>
            <w:r>
              <w:rPr>
                <w:rFonts w:ascii="宋体" w:hAnsi="宋体" w:eastAsia="宋体"/>
                <w:color w:val="000000" w:themeColor="text1"/>
              </w:rPr>
              <w:tab/>
            </w:r>
            <w:r>
              <w:rPr>
                <w:rFonts w:ascii="宋体" w:hAnsi="宋体" w:eastAsia="宋体"/>
                <w:color w:val="000000" w:themeColor="text1"/>
              </w:rPr>
              <w:t>步进驱动器的参数设置；</w:t>
            </w:r>
          </w:p>
          <w:p>
            <w:pPr>
              <w:spacing w:line="360" w:lineRule="auto"/>
              <w:rPr>
                <w:rFonts w:ascii="宋体" w:hAnsi="宋体" w:eastAsia="宋体"/>
                <w:color w:val="000000" w:themeColor="text1"/>
              </w:rPr>
            </w:pPr>
            <w:r>
              <w:rPr>
                <w:rFonts w:ascii="宋体" w:hAnsi="宋体" w:eastAsia="宋体"/>
                <w:color w:val="000000" w:themeColor="text1"/>
              </w:rPr>
              <w:t>39)</w:t>
            </w:r>
            <w:r>
              <w:rPr>
                <w:rFonts w:ascii="宋体" w:hAnsi="宋体" w:eastAsia="宋体"/>
                <w:color w:val="000000" w:themeColor="text1"/>
              </w:rPr>
              <w:tab/>
            </w:r>
            <w:r>
              <w:rPr>
                <w:rFonts w:ascii="宋体" w:hAnsi="宋体" w:eastAsia="宋体"/>
                <w:color w:val="000000" w:themeColor="text1"/>
              </w:rPr>
              <w:t>步进电机的PLC开环控制；</w:t>
            </w:r>
          </w:p>
          <w:p>
            <w:pPr>
              <w:spacing w:line="360" w:lineRule="auto"/>
              <w:rPr>
                <w:rFonts w:ascii="宋体" w:hAnsi="宋体" w:eastAsia="宋体"/>
                <w:color w:val="000000" w:themeColor="text1"/>
              </w:rPr>
            </w:pPr>
            <w:r>
              <w:rPr>
                <w:rFonts w:ascii="宋体" w:hAnsi="宋体" w:eastAsia="宋体"/>
                <w:color w:val="000000" w:themeColor="text1"/>
              </w:rPr>
              <w:t>40)</w:t>
            </w:r>
            <w:r>
              <w:rPr>
                <w:rFonts w:ascii="宋体" w:hAnsi="宋体" w:eastAsia="宋体"/>
                <w:color w:val="000000" w:themeColor="text1"/>
              </w:rPr>
              <w:tab/>
            </w:r>
            <w:r>
              <w:rPr>
                <w:rFonts w:ascii="宋体" w:hAnsi="宋体" w:eastAsia="宋体"/>
                <w:color w:val="000000" w:themeColor="text1"/>
              </w:rPr>
              <w:t>增量型编码器的使用；</w:t>
            </w:r>
          </w:p>
          <w:p>
            <w:pPr>
              <w:spacing w:line="360" w:lineRule="auto"/>
              <w:rPr>
                <w:rFonts w:ascii="宋体" w:hAnsi="宋体" w:eastAsia="宋体"/>
                <w:color w:val="000000" w:themeColor="text1"/>
              </w:rPr>
            </w:pPr>
            <w:r>
              <w:rPr>
                <w:rFonts w:ascii="宋体" w:hAnsi="宋体" w:eastAsia="宋体"/>
                <w:color w:val="000000" w:themeColor="text1"/>
              </w:rPr>
              <w:t>41)</w:t>
            </w:r>
            <w:r>
              <w:rPr>
                <w:rFonts w:ascii="宋体" w:hAnsi="宋体" w:eastAsia="宋体"/>
                <w:color w:val="000000" w:themeColor="text1"/>
              </w:rPr>
              <w:tab/>
            </w:r>
            <w:r>
              <w:rPr>
                <w:rFonts w:ascii="宋体" w:hAnsi="宋体" w:eastAsia="宋体"/>
                <w:color w:val="000000" w:themeColor="text1"/>
              </w:rPr>
              <w:t>基于增量型编码器的步进电机控制</w:t>
            </w:r>
          </w:p>
          <w:p>
            <w:pPr>
              <w:spacing w:line="360" w:lineRule="auto"/>
              <w:rPr>
                <w:rFonts w:ascii="宋体" w:hAnsi="宋体" w:eastAsia="宋体"/>
                <w:color w:val="000000" w:themeColor="text1"/>
              </w:rPr>
            </w:pPr>
            <w:r>
              <w:rPr>
                <w:rFonts w:ascii="宋体" w:hAnsi="宋体" w:eastAsia="宋体"/>
                <w:color w:val="000000" w:themeColor="text1"/>
              </w:rPr>
              <w:t>42)</w:t>
            </w:r>
            <w:r>
              <w:rPr>
                <w:rFonts w:ascii="宋体" w:hAnsi="宋体" w:eastAsia="宋体"/>
                <w:color w:val="000000" w:themeColor="text1"/>
              </w:rPr>
              <w:tab/>
            </w:r>
            <w:r>
              <w:rPr>
                <w:rFonts w:ascii="宋体" w:hAnsi="宋体" w:eastAsia="宋体"/>
                <w:color w:val="000000" w:themeColor="text1"/>
              </w:rPr>
              <w:t>交流伺服电机的控制；</w:t>
            </w:r>
          </w:p>
          <w:p>
            <w:pPr>
              <w:spacing w:line="360" w:lineRule="auto"/>
              <w:rPr>
                <w:rFonts w:ascii="宋体" w:hAnsi="宋体" w:eastAsia="宋体"/>
                <w:color w:val="000000" w:themeColor="text1"/>
              </w:rPr>
            </w:pPr>
            <w:r>
              <w:rPr>
                <w:rFonts w:ascii="宋体" w:hAnsi="宋体" w:eastAsia="宋体"/>
                <w:color w:val="000000" w:themeColor="text1"/>
              </w:rPr>
              <w:t>43)</w:t>
            </w:r>
            <w:r>
              <w:rPr>
                <w:rFonts w:ascii="宋体" w:hAnsi="宋体" w:eastAsia="宋体"/>
                <w:color w:val="000000" w:themeColor="text1"/>
              </w:rPr>
              <w:tab/>
            </w:r>
            <w:r>
              <w:rPr>
                <w:rFonts w:ascii="宋体" w:hAnsi="宋体" w:eastAsia="宋体"/>
                <w:color w:val="000000" w:themeColor="text1"/>
              </w:rPr>
              <w:t>交流伺服驱动器的参数设置；</w:t>
            </w:r>
          </w:p>
          <w:p>
            <w:pPr>
              <w:spacing w:line="360" w:lineRule="auto"/>
              <w:rPr>
                <w:rFonts w:ascii="宋体" w:hAnsi="宋体" w:eastAsia="宋体"/>
                <w:color w:val="000000" w:themeColor="text1"/>
              </w:rPr>
            </w:pPr>
            <w:r>
              <w:rPr>
                <w:rFonts w:ascii="宋体" w:hAnsi="宋体" w:eastAsia="宋体"/>
                <w:color w:val="000000" w:themeColor="text1"/>
              </w:rPr>
              <w:t>44)</w:t>
            </w:r>
            <w:r>
              <w:rPr>
                <w:rFonts w:ascii="宋体" w:hAnsi="宋体" w:eastAsia="宋体"/>
                <w:color w:val="000000" w:themeColor="text1"/>
              </w:rPr>
              <w:tab/>
            </w:r>
            <w:r>
              <w:rPr>
                <w:rFonts w:ascii="宋体" w:hAnsi="宋体" w:eastAsia="宋体"/>
                <w:color w:val="000000" w:themeColor="text1"/>
              </w:rPr>
              <w:t>交流伺服电机的PLC半闭环控制；</w:t>
            </w:r>
          </w:p>
          <w:p>
            <w:pPr>
              <w:spacing w:line="360" w:lineRule="auto"/>
              <w:rPr>
                <w:rFonts w:ascii="宋体" w:hAnsi="宋体" w:eastAsia="宋体"/>
                <w:color w:val="000000" w:themeColor="text1"/>
              </w:rPr>
            </w:pPr>
            <w:r>
              <w:rPr>
                <w:rFonts w:ascii="宋体" w:hAnsi="宋体" w:eastAsia="宋体"/>
                <w:color w:val="000000" w:themeColor="text1"/>
              </w:rPr>
              <w:t>45)</w:t>
            </w:r>
            <w:r>
              <w:rPr>
                <w:rFonts w:ascii="宋体" w:hAnsi="宋体" w:eastAsia="宋体"/>
                <w:color w:val="000000" w:themeColor="text1"/>
              </w:rPr>
              <w:tab/>
            </w:r>
            <w:r>
              <w:rPr>
                <w:rFonts w:ascii="宋体" w:hAnsi="宋体" w:eastAsia="宋体"/>
                <w:color w:val="000000" w:themeColor="text1"/>
              </w:rPr>
              <w:t>基于增量型编码器的伺服电机控制</w:t>
            </w:r>
          </w:p>
          <w:p>
            <w:pPr>
              <w:spacing w:line="360" w:lineRule="auto"/>
              <w:rPr>
                <w:rFonts w:ascii="宋体" w:hAnsi="宋体" w:eastAsia="宋体"/>
                <w:color w:val="000000" w:themeColor="text1"/>
              </w:rPr>
            </w:pPr>
            <w:r>
              <w:rPr>
                <w:rFonts w:ascii="宋体" w:hAnsi="宋体" w:eastAsia="宋体"/>
                <w:color w:val="000000" w:themeColor="text1"/>
              </w:rPr>
              <w:t>46)</w:t>
            </w:r>
            <w:r>
              <w:rPr>
                <w:rFonts w:ascii="宋体" w:hAnsi="宋体" w:eastAsia="宋体"/>
                <w:color w:val="000000" w:themeColor="text1"/>
              </w:rPr>
              <w:tab/>
            </w:r>
            <w:r>
              <w:rPr>
                <w:rFonts w:ascii="宋体" w:hAnsi="宋体" w:eastAsia="宋体"/>
                <w:color w:val="000000" w:themeColor="text1"/>
              </w:rPr>
              <w:t>热电阻或热电偶的使用；</w:t>
            </w:r>
          </w:p>
          <w:p>
            <w:pPr>
              <w:spacing w:line="360" w:lineRule="auto"/>
              <w:rPr>
                <w:rFonts w:ascii="宋体" w:hAnsi="宋体" w:eastAsia="宋体"/>
                <w:color w:val="000000" w:themeColor="text1"/>
              </w:rPr>
            </w:pPr>
            <w:r>
              <w:rPr>
                <w:rFonts w:ascii="宋体" w:hAnsi="宋体" w:eastAsia="宋体"/>
                <w:color w:val="000000" w:themeColor="text1"/>
              </w:rPr>
              <w:t>47)</w:t>
            </w:r>
            <w:r>
              <w:rPr>
                <w:rFonts w:ascii="宋体" w:hAnsi="宋体" w:eastAsia="宋体"/>
                <w:color w:val="000000" w:themeColor="text1"/>
              </w:rPr>
              <w:tab/>
            </w:r>
            <w:r>
              <w:rPr>
                <w:rFonts w:ascii="宋体" w:hAnsi="宋体" w:eastAsia="宋体"/>
                <w:color w:val="000000" w:themeColor="text1"/>
              </w:rPr>
              <w:t>温度控制器的参数设置；</w:t>
            </w:r>
          </w:p>
          <w:p>
            <w:pPr>
              <w:spacing w:line="360" w:lineRule="auto"/>
              <w:rPr>
                <w:rFonts w:ascii="宋体" w:hAnsi="宋体" w:eastAsia="宋体"/>
                <w:color w:val="000000" w:themeColor="text1"/>
              </w:rPr>
            </w:pPr>
            <w:r>
              <w:rPr>
                <w:rFonts w:ascii="宋体" w:hAnsi="宋体" w:eastAsia="宋体"/>
                <w:color w:val="000000" w:themeColor="text1"/>
              </w:rPr>
              <w:t>48)</w:t>
            </w:r>
            <w:r>
              <w:rPr>
                <w:rFonts w:ascii="宋体" w:hAnsi="宋体" w:eastAsia="宋体"/>
                <w:color w:val="000000" w:themeColor="text1"/>
              </w:rPr>
              <w:tab/>
            </w:r>
            <w:r>
              <w:rPr>
                <w:rFonts w:ascii="宋体" w:hAnsi="宋体" w:eastAsia="宋体"/>
                <w:color w:val="000000" w:themeColor="text1"/>
              </w:rPr>
              <w:t>基于热电阻（热电偶）的温度控制；</w:t>
            </w:r>
          </w:p>
          <w:p>
            <w:pPr>
              <w:spacing w:line="360" w:lineRule="auto"/>
              <w:rPr>
                <w:rFonts w:ascii="宋体" w:hAnsi="宋体" w:eastAsia="宋体"/>
                <w:color w:val="000000" w:themeColor="text1"/>
              </w:rPr>
            </w:pPr>
            <w:r>
              <w:rPr>
                <w:rFonts w:ascii="宋体" w:hAnsi="宋体" w:eastAsia="宋体"/>
                <w:color w:val="000000" w:themeColor="text1"/>
              </w:rPr>
              <w:t>49)</w:t>
            </w:r>
            <w:r>
              <w:rPr>
                <w:rFonts w:ascii="宋体" w:hAnsi="宋体" w:eastAsia="宋体"/>
                <w:color w:val="000000" w:themeColor="text1"/>
              </w:rPr>
              <w:tab/>
            </w:r>
            <w:r>
              <w:rPr>
                <w:rFonts w:ascii="宋体" w:hAnsi="宋体" w:eastAsia="宋体"/>
                <w:color w:val="000000" w:themeColor="text1"/>
              </w:rPr>
              <w:t>基于热电阻（热电偶）的PLC温度控制；</w:t>
            </w:r>
          </w:p>
          <w:p>
            <w:pPr>
              <w:spacing w:line="360" w:lineRule="auto"/>
              <w:rPr>
                <w:rFonts w:ascii="宋体" w:hAnsi="宋体" w:eastAsia="宋体"/>
                <w:color w:val="000000" w:themeColor="text1"/>
              </w:rPr>
            </w:pPr>
            <w:r>
              <w:rPr>
                <w:rFonts w:ascii="宋体" w:hAnsi="宋体" w:eastAsia="宋体"/>
                <w:color w:val="000000" w:themeColor="text1"/>
              </w:rPr>
              <w:t>50)</w:t>
            </w:r>
            <w:r>
              <w:rPr>
                <w:rFonts w:ascii="宋体" w:hAnsi="宋体" w:eastAsia="宋体"/>
                <w:color w:val="000000" w:themeColor="text1"/>
              </w:rPr>
              <w:tab/>
            </w:r>
            <w:r>
              <w:rPr>
                <w:rFonts w:ascii="宋体" w:hAnsi="宋体" w:eastAsia="宋体"/>
                <w:color w:val="000000" w:themeColor="text1"/>
              </w:rPr>
              <w:t>模拟量模块的使用；</w:t>
            </w:r>
          </w:p>
          <w:p>
            <w:pPr>
              <w:spacing w:line="360" w:lineRule="auto"/>
              <w:rPr>
                <w:rFonts w:ascii="宋体" w:hAnsi="宋体" w:eastAsia="宋体"/>
                <w:color w:val="000000" w:themeColor="text1"/>
              </w:rPr>
            </w:pPr>
            <w:r>
              <w:rPr>
                <w:rFonts w:ascii="宋体" w:hAnsi="宋体" w:eastAsia="宋体"/>
                <w:color w:val="000000" w:themeColor="text1"/>
              </w:rPr>
              <w:t>51)</w:t>
            </w:r>
            <w:r>
              <w:rPr>
                <w:rFonts w:ascii="宋体" w:hAnsi="宋体" w:eastAsia="宋体"/>
                <w:color w:val="000000" w:themeColor="text1"/>
              </w:rPr>
              <w:tab/>
            </w:r>
            <w:r>
              <w:rPr>
                <w:rFonts w:ascii="宋体" w:hAnsi="宋体" w:eastAsia="宋体"/>
                <w:color w:val="000000" w:themeColor="text1"/>
              </w:rPr>
              <w:t>基于模拟量的PLC控制；</w:t>
            </w:r>
          </w:p>
          <w:p>
            <w:pPr>
              <w:spacing w:line="360" w:lineRule="auto"/>
              <w:rPr>
                <w:rFonts w:ascii="宋体" w:hAnsi="宋体" w:eastAsia="宋体"/>
                <w:color w:val="000000" w:themeColor="text1"/>
              </w:rPr>
            </w:pPr>
            <w:r>
              <w:rPr>
                <w:rFonts w:ascii="宋体" w:hAnsi="宋体" w:eastAsia="宋体"/>
                <w:color w:val="000000" w:themeColor="text1"/>
              </w:rPr>
              <w:t>52)</w:t>
            </w:r>
            <w:r>
              <w:rPr>
                <w:rFonts w:ascii="宋体" w:hAnsi="宋体" w:eastAsia="宋体"/>
                <w:color w:val="000000" w:themeColor="text1"/>
              </w:rPr>
              <w:tab/>
            </w:r>
            <w:r>
              <w:rPr>
                <w:rFonts w:ascii="宋体" w:hAnsi="宋体" w:eastAsia="宋体"/>
                <w:color w:val="000000" w:themeColor="text1"/>
              </w:rPr>
              <w:t>传感器的使用；</w:t>
            </w:r>
          </w:p>
          <w:p>
            <w:pPr>
              <w:spacing w:line="360" w:lineRule="auto"/>
              <w:rPr>
                <w:rFonts w:ascii="宋体" w:hAnsi="宋体" w:eastAsia="宋体"/>
                <w:color w:val="000000" w:themeColor="text1"/>
              </w:rPr>
            </w:pPr>
            <w:r>
              <w:rPr>
                <w:rFonts w:ascii="宋体" w:hAnsi="宋体" w:eastAsia="宋体"/>
                <w:color w:val="000000" w:themeColor="text1"/>
              </w:rPr>
              <w:t>53)</w:t>
            </w:r>
            <w:r>
              <w:rPr>
                <w:rFonts w:ascii="宋体" w:hAnsi="宋体" w:eastAsia="宋体"/>
                <w:color w:val="000000" w:themeColor="text1"/>
              </w:rPr>
              <w:tab/>
            </w:r>
            <w:r>
              <w:rPr>
                <w:rFonts w:ascii="宋体" w:hAnsi="宋体" w:eastAsia="宋体"/>
                <w:color w:val="000000" w:themeColor="text1"/>
              </w:rPr>
              <w:t>基于传感器的PLC位置控制；</w:t>
            </w:r>
          </w:p>
          <w:p>
            <w:pPr>
              <w:spacing w:line="360" w:lineRule="auto"/>
              <w:rPr>
                <w:rFonts w:ascii="宋体" w:hAnsi="宋体" w:eastAsia="宋体"/>
                <w:color w:val="000000" w:themeColor="text1"/>
              </w:rPr>
            </w:pPr>
            <w:r>
              <w:rPr>
                <w:rFonts w:ascii="宋体" w:hAnsi="宋体" w:eastAsia="宋体"/>
                <w:color w:val="000000" w:themeColor="text1"/>
              </w:rPr>
              <w:t>54)</w:t>
            </w:r>
            <w:r>
              <w:rPr>
                <w:rFonts w:ascii="宋体" w:hAnsi="宋体" w:eastAsia="宋体"/>
                <w:color w:val="000000" w:themeColor="text1"/>
              </w:rPr>
              <w:tab/>
            </w:r>
            <w:r>
              <w:rPr>
                <w:rFonts w:ascii="宋体" w:hAnsi="宋体" w:eastAsia="宋体"/>
                <w:color w:val="000000" w:themeColor="text1"/>
              </w:rPr>
              <w:t>PLC控制机床电路实训；</w:t>
            </w:r>
          </w:p>
          <w:p>
            <w:pPr>
              <w:spacing w:line="360" w:lineRule="auto"/>
              <w:rPr>
                <w:rFonts w:ascii="宋体" w:hAnsi="宋体" w:eastAsia="宋体"/>
                <w:color w:val="000000" w:themeColor="text1"/>
              </w:rPr>
            </w:pPr>
            <w:r>
              <w:rPr>
                <w:rFonts w:ascii="宋体" w:hAnsi="宋体" w:eastAsia="宋体"/>
                <w:color w:val="000000" w:themeColor="text1"/>
              </w:rPr>
              <w:t>55)</w:t>
            </w:r>
            <w:r>
              <w:rPr>
                <w:rFonts w:ascii="宋体" w:hAnsi="宋体" w:eastAsia="宋体"/>
                <w:color w:val="000000" w:themeColor="text1"/>
              </w:rPr>
              <w:tab/>
            </w:r>
            <w:r>
              <w:rPr>
                <w:rFonts w:ascii="宋体" w:hAnsi="宋体" w:eastAsia="宋体"/>
                <w:color w:val="000000" w:themeColor="text1"/>
              </w:rPr>
              <w:t>电气系统的排故实训；</w:t>
            </w:r>
          </w:p>
          <w:p>
            <w:pPr>
              <w:spacing w:line="360" w:lineRule="auto"/>
              <w:rPr>
                <w:rFonts w:ascii="宋体" w:hAnsi="宋体" w:eastAsia="宋体"/>
                <w:color w:val="000000" w:themeColor="text1"/>
              </w:rPr>
            </w:pPr>
            <w:r>
              <w:rPr>
                <w:rFonts w:ascii="宋体" w:hAnsi="宋体" w:eastAsia="宋体"/>
                <w:color w:val="000000" w:themeColor="text1"/>
              </w:rPr>
              <w:t>56</w:t>
            </w:r>
            <w:r>
              <w:rPr>
                <w:rFonts w:hint="eastAsia" w:ascii="宋体" w:hAnsi="宋体" w:eastAsia="宋体"/>
                <w:color w:val="000000" w:themeColor="text1"/>
              </w:rPr>
              <w:t>）</w:t>
            </w:r>
            <w:r>
              <w:rPr>
                <w:rFonts w:ascii="宋体" w:hAnsi="宋体" w:eastAsia="宋体"/>
                <w:color w:val="000000" w:themeColor="text1"/>
              </w:rPr>
              <w:t>电气照明电路故障板检测实训</w:t>
            </w:r>
          </w:p>
          <w:p>
            <w:pPr>
              <w:spacing w:line="360" w:lineRule="auto"/>
              <w:rPr>
                <w:rFonts w:ascii="宋体" w:hAnsi="宋体" w:eastAsia="宋体"/>
                <w:color w:val="000000" w:themeColor="text1"/>
              </w:rPr>
            </w:pPr>
            <w:r>
              <w:rPr>
                <w:rFonts w:ascii="宋体" w:hAnsi="宋体" w:eastAsia="宋体"/>
                <w:color w:val="000000" w:themeColor="text1"/>
              </w:rPr>
              <w:t>57</w:t>
            </w:r>
            <w:r>
              <w:rPr>
                <w:rFonts w:hint="eastAsia" w:ascii="宋体" w:hAnsi="宋体" w:eastAsia="宋体"/>
                <w:color w:val="000000" w:themeColor="text1"/>
              </w:rPr>
              <w:t>）</w:t>
            </w:r>
            <w:r>
              <w:rPr>
                <w:rFonts w:ascii="宋体" w:hAnsi="宋体" w:eastAsia="宋体"/>
                <w:color w:val="000000" w:themeColor="text1"/>
              </w:rPr>
              <w:t>电气动力电路故障板检测实训</w:t>
            </w:r>
          </w:p>
          <w:p>
            <w:pPr>
              <w:spacing w:line="360" w:lineRule="auto"/>
              <w:rPr>
                <w:rFonts w:ascii="宋体" w:hAnsi="宋体" w:eastAsia="宋体"/>
                <w:color w:val="000000" w:themeColor="text1"/>
              </w:rPr>
            </w:pPr>
            <w:r>
              <w:rPr>
                <w:rFonts w:ascii="宋体" w:hAnsi="宋体" w:eastAsia="宋体"/>
                <w:color w:val="000000" w:themeColor="text1"/>
              </w:rPr>
              <w:t>58</w:t>
            </w:r>
            <w:r>
              <w:rPr>
                <w:rFonts w:hint="eastAsia" w:ascii="宋体" w:hAnsi="宋体" w:eastAsia="宋体"/>
                <w:color w:val="000000" w:themeColor="text1"/>
              </w:rPr>
              <w:t>）</w:t>
            </w:r>
            <w:r>
              <w:rPr>
                <w:rFonts w:ascii="宋体" w:hAnsi="宋体" w:eastAsia="宋体"/>
                <w:color w:val="000000" w:themeColor="text1"/>
              </w:rPr>
              <w:t>电气电路故障板考核实训</w:t>
            </w:r>
          </w:p>
          <w:p>
            <w:pPr>
              <w:spacing w:line="360" w:lineRule="auto"/>
              <w:rPr>
                <w:rFonts w:ascii="宋体" w:hAnsi="宋体" w:eastAsia="宋体"/>
                <w:b/>
                <w:bCs/>
                <w:color w:val="000000" w:themeColor="text1"/>
              </w:rPr>
            </w:pPr>
            <w:r>
              <w:rPr>
                <w:rFonts w:hint="eastAsia" w:ascii="宋体" w:hAnsi="宋体" w:eastAsia="宋体"/>
                <w:b/>
                <w:bCs/>
                <w:color w:val="000000" w:themeColor="text1"/>
              </w:rPr>
              <w:t>四、设备的结构与配置要求（以下为1套设备的参数要求）</w:t>
            </w:r>
          </w:p>
          <w:p>
            <w:pPr>
              <w:spacing w:line="360" w:lineRule="auto"/>
              <w:rPr>
                <w:rFonts w:ascii="宋体" w:hAnsi="宋体" w:eastAsia="宋体"/>
                <w:color w:val="000000" w:themeColor="text1"/>
              </w:rPr>
            </w:pPr>
            <w:r>
              <w:rPr>
                <w:rFonts w:hint="eastAsia" w:ascii="宋体" w:hAnsi="宋体" w:eastAsia="宋体"/>
                <w:color w:val="000000" w:themeColor="text1"/>
              </w:rPr>
              <w:t>现代电气控制系统安装与调试实训考核装置至少由实训柜体、门板电气控制元件（组件）、仪表等，实训考核单元挂板、网络组态挂板、</w:t>
            </w:r>
            <w:r>
              <w:rPr>
                <w:rFonts w:ascii="宋体" w:hAnsi="宋体" w:eastAsia="宋体"/>
                <w:color w:val="000000" w:themeColor="text1"/>
              </w:rPr>
              <w:t>PLC控制型机床挂板、电机单元、运动单元、温度控制组件、网孔挂板等组成。投标时提供实物图或效果图进行说明，要求通过相应的电气元（组）件组成多种简单或复杂的电气控制系统完成教学和实训。</w:t>
            </w:r>
          </w:p>
          <w:p>
            <w:pPr>
              <w:spacing w:line="360" w:lineRule="auto"/>
              <w:rPr>
                <w:rFonts w:ascii="宋体" w:hAnsi="宋体" w:eastAsia="宋体"/>
                <w:b/>
                <w:bCs/>
                <w:color w:val="000000" w:themeColor="text1"/>
              </w:rPr>
            </w:pPr>
            <w:r>
              <w:rPr>
                <w:rFonts w:ascii="宋体" w:hAnsi="宋体" w:eastAsia="宋体"/>
                <w:b/>
                <w:bCs/>
                <w:color w:val="000000" w:themeColor="text1"/>
              </w:rPr>
              <w:t>1、实训柜</w:t>
            </w:r>
          </w:p>
          <w:p>
            <w:pPr>
              <w:spacing w:line="360" w:lineRule="auto"/>
              <w:rPr>
                <w:rFonts w:ascii="宋体" w:hAnsi="宋体" w:eastAsia="宋体"/>
                <w:color w:val="000000" w:themeColor="text1"/>
              </w:rPr>
            </w:pPr>
            <w:r>
              <w:rPr>
                <w:rFonts w:ascii="宋体" w:hAnsi="宋体" w:eastAsia="宋体"/>
                <w:color w:val="000000" w:themeColor="text1"/>
              </w:rPr>
              <w:t>850mm×800mm×1800mm（±50 mm）</w:t>
            </w:r>
          </w:p>
          <w:p>
            <w:pPr>
              <w:spacing w:line="360" w:lineRule="auto"/>
              <w:rPr>
                <w:rFonts w:ascii="宋体" w:hAnsi="宋体" w:eastAsia="宋体"/>
                <w:color w:val="000000" w:themeColor="text1"/>
              </w:rPr>
            </w:pPr>
            <w:r>
              <w:rPr>
                <w:rFonts w:hint="eastAsia" w:ascii="宋体" w:hAnsi="宋体" w:eastAsia="宋体"/>
                <w:color w:val="000000" w:themeColor="text1"/>
              </w:rPr>
              <w:t>要求钢结构，带自锁脚轮，作为电气控制系统的机械和电气设备的安装载体，设备可自由、灵活的布置、安装。</w:t>
            </w:r>
          </w:p>
          <w:p>
            <w:pPr>
              <w:spacing w:line="360" w:lineRule="auto"/>
              <w:rPr>
                <w:rFonts w:ascii="宋体" w:hAnsi="宋体" w:eastAsia="宋体"/>
                <w:b/>
                <w:bCs/>
                <w:color w:val="000000" w:themeColor="text1"/>
              </w:rPr>
            </w:pPr>
            <w:r>
              <w:rPr>
                <w:rFonts w:ascii="宋体" w:hAnsi="宋体" w:eastAsia="宋体"/>
                <w:b/>
                <w:bCs/>
                <w:color w:val="000000" w:themeColor="text1"/>
              </w:rPr>
              <w:t>2、主令电气及仪表单元</w:t>
            </w:r>
          </w:p>
          <w:p>
            <w:pPr>
              <w:spacing w:line="360" w:lineRule="auto"/>
              <w:rPr>
                <w:rFonts w:ascii="宋体" w:hAnsi="宋体" w:eastAsia="宋体"/>
                <w:color w:val="000000" w:themeColor="text1"/>
              </w:rPr>
            </w:pPr>
            <w:r>
              <w:rPr>
                <w:rFonts w:hint="eastAsia" w:ascii="宋体" w:hAnsi="宋体" w:eastAsia="宋体"/>
                <w:color w:val="000000" w:themeColor="text1"/>
              </w:rPr>
              <w:t>应是设备中的控制信号和显示（指示）单元，在整个电气控制系统中，起着向系统中的其他单元提供控制信号的作用。</w:t>
            </w:r>
          </w:p>
          <w:p>
            <w:pPr>
              <w:spacing w:line="360" w:lineRule="auto"/>
              <w:rPr>
                <w:rFonts w:ascii="宋体" w:hAnsi="宋体" w:eastAsia="宋体"/>
                <w:color w:val="000000" w:themeColor="text1"/>
              </w:rPr>
            </w:pPr>
            <w:r>
              <w:rPr>
                <w:rFonts w:hint="eastAsia" w:ascii="宋体" w:hAnsi="宋体" w:eastAsia="宋体"/>
                <w:color w:val="000000" w:themeColor="text1"/>
              </w:rPr>
              <w:t>主要组成要求：至少包括进线电源控制与保护、主令电气控制元件、指示灯、触摸屏、显示仪表、紧急停止按钮等器件。</w:t>
            </w:r>
          </w:p>
          <w:p>
            <w:pPr>
              <w:spacing w:line="360" w:lineRule="auto"/>
              <w:rPr>
                <w:rFonts w:ascii="宋体" w:hAnsi="宋体" w:eastAsia="宋体"/>
                <w:color w:val="000000" w:themeColor="text1"/>
              </w:rPr>
            </w:pPr>
            <w:r>
              <w:rPr>
                <w:rFonts w:hint="eastAsia" w:ascii="宋体" w:hAnsi="宋体" w:eastAsia="宋体"/>
                <w:color w:val="000000" w:themeColor="text1"/>
              </w:rPr>
              <w:t>每门一组，配置不同。</w:t>
            </w:r>
          </w:p>
          <w:p>
            <w:pPr>
              <w:spacing w:line="360" w:lineRule="auto"/>
              <w:rPr>
                <w:rFonts w:ascii="宋体" w:hAnsi="宋体" w:eastAsia="宋体"/>
                <w:b/>
                <w:bCs/>
                <w:color w:val="000000" w:themeColor="text1"/>
              </w:rPr>
            </w:pPr>
            <w:r>
              <w:rPr>
                <w:rFonts w:ascii="宋体" w:hAnsi="宋体" w:eastAsia="宋体"/>
                <w:b/>
                <w:bCs/>
                <w:color w:val="000000" w:themeColor="text1"/>
              </w:rPr>
              <w:t>3、PLC网络组态单元</w:t>
            </w:r>
          </w:p>
          <w:p>
            <w:pPr>
              <w:spacing w:line="360" w:lineRule="auto"/>
              <w:rPr>
                <w:rFonts w:ascii="宋体" w:hAnsi="宋体" w:eastAsia="宋体"/>
                <w:color w:val="000000" w:themeColor="text1"/>
              </w:rPr>
            </w:pPr>
            <w:r>
              <w:rPr>
                <w:rFonts w:hint="eastAsia" w:ascii="宋体" w:hAnsi="宋体" w:eastAsia="宋体"/>
                <w:color w:val="000000" w:themeColor="text1"/>
              </w:rPr>
              <w:t>应是设备中电气系统程序控制的主要（上位机）控制单元，在整个系统中，起着对输入信号处理和电气控制信号输出等重要作用。</w:t>
            </w:r>
          </w:p>
          <w:p>
            <w:pPr>
              <w:spacing w:line="360" w:lineRule="auto"/>
              <w:rPr>
                <w:rFonts w:ascii="宋体" w:hAnsi="宋体" w:eastAsia="宋体"/>
                <w:color w:val="000000" w:themeColor="text1"/>
              </w:rPr>
            </w:pPr>
            <w:r>
              <w:rPr>
                <w:rFonts w:hint="eastAsia" w:ascii="宋体" w:hAnsi="宋体" w:eastAsia="宋体"/>
                <w:color w:val="000000" w:themeColor="text1"/>
              </w:rPr>
              <w:t>主要组成要求：至少包括</w:t>
            </w:r>
            <w:r>
              <w:rPr>
                <w:rFonts w:ascii="宋体" w:hAnsi="宋体" w:eastAsia="宋体"/>
                <w:color w:val="000000" w:themeColor="text1"/>
              </w:rPr>
              <w:t>4~20mA标准恒流源、0~10V标准恒压源、数字式显示仪表、伺服驱动器、步进驱动器等器件，可安装中型PLC、微型PLC、模拟量模块、扩展模块等模块。</w:t>
            </w:r>
          </w:p>
          <w:p>
            <w:pPr>
              <w:spacing w:line="360" w:lineRule="auto"/>
              <w:rPr>
                <w:rFonts w:ascii="宋体" w:hAnsi="宋体" w:eastAsia="宋体"/>
                <w:b/>
                <w:bCs/>
                <w:color w:val="000000" w:themeColor="text1"/>
              </w:rPr>
            </w:pPr>
            <w:r>
              <w:rPr>
                <w:rFonts w:ascii="宋体" w:hAnsi="宋体" w:eastAsia="宋体"/>
                <w:b/>
                <w:bCs/>
                <w:color w:val="000000" w:themeColor="text1"/>
              </w:rPr>
              <w:t>4、PLC控制单元</w:t>
            </w:r>
          </w:p>
          <w:p>
            <w:pPr>
              <w:spacing w:line="360" w:lineRule="auto"/>
              <w:rPr>
                <w:rFonts w:ascii="宋体" w:hAnsi="宋体" w:eastAsia="宋体"/>
                <w:color w:val="000000" w:themeColor="text1"/>
              </w:rPr>
            </w:pPr>
            <w:r>
              <w:rPr>
                <w:rFonts w:hint="eastAsia" w:ascii="宋体" w:hAnsi="宋体" w:eastAsia="宋体"/>
                <w:color w:val="000000" w:themeColor="text1"/>
              </w:rPr>
              <w:t>应是设备中电气系统程序控制（下位机）的辅助控制单元，在整个系统中，起着对输入信号处理和电气控制信号输出等重要作用。</w:t>
            </w:r>
          </w:p>
          <w:p>
            <w:pPr>
              <w:spacing w:line="360" w:lineRule="auto"/>
              <w:rPr>
                <w:rFonts w:ascii="宋体" w:hAnsi="宋体" w:eastAsia="宋体"/>
                <w:color w:val="000000" w:themeColor="text1"/>
              </w:rPr>
            </w:pPr>
            <w:r>
              <w:rPr>
                <w:rFonts w:hint="eastAsia" w:ascii="宋体" w:hAnsi="宋体" w:eastAsia="宋体"/>
                <w:color w:val="000000" w:themeColor="text1"/>
              </w:rPr>
              <w:t>主要组成要求：至少包括</w:t>
            </w:r>
            <w:r>
              <w:rPr>
                <w:rFonts w:ascii="宋体" w:hAnsi="宋体" w:eastAsia="宋体"/>
                <w:color w:val="000000" w:themeColor="text1"/>
              </w:rPr>
              <w:t>4~20mA标准恒流源、0~10V标准恒压源、数字式显示仪表等。可安装微型PLC、模拟量模块、扩展模块等模块。</w:t>
            </w:r>
          </w:p>
          <w:p>
            <w:pPr>
              <w:spacing w:line="360" w:lineRule="auto"/>
              <w:rPr>
                <w:rFonts w:ascii="宋体" w:hAnsi="宋体" w:eastAsia="宋体"/>
                <w:b/>
                <w:bCs/>
                <w:color w:val="000000" w:themeColor="text1"/>
              </w:rPr>
            </w:pPr>
            <w:r>
              <w:rPr>
                <w:rFonts w:ascii="宋体" w:hAnsi="宋体" w:eastAsia="宋体"/>
                <w:b/>
                <w:bCs/>
                <w:color w:val="000000" w:themeColor="text1"/>
              </w:rPr>
              <w:t>5、继电控制单元</w:t>
            </w:r>
          </w:p>
          <w:p>
            <w:pPr>
              <w:spacing w:line="360" w:lineRule="auto"/>
              <w:rPr>
                <w:rFonts w:ascii="宋体" w:hAnsi="宋体" w:eastAsia="宋体"/>
                <w:color w:val="000000" w:themeColor="text1"/>
              </w:rPr>
            </w:pPr>
            <w:r>
              <w:rPr>
                <w:rFonts w:hint="eastAsia" w:ascii="宋体" w:hAnsi="宋体" w:eastAsia="宋体"/>
                <w:color w:val="000000" w:themeColor="text1"/>
              </w:rPr>
              <w:t>应是设备中实现基本的电机拖动控制的一个单元，在整个电气自动控制系统中，起着对</w:t>
            </w:r>
            <w:r>
              <w:rPr>
                <w:rFonts w:ascii="宋体" w:hAnsi="宋体" w:eastAsia="宋体"/>
                <w:color w:val="000000" w:themeColor="text1"/>
              </w:rPr>
              <w:t>PLC控制信号放大和执行的作用。同时可实现独立的继电拖动功能</w:t>
            </w:r>
          </w:p>
          <w:p>
            <w:pPr>
              <w:spacing w:line="360" w:lineRule="auto"/>
              <w:rPr>
                <w:rFonts w:ascii="宋体" w:hAnsi="宋体" w:eastAsia="宋体"/>
                <w:color w:val="000000" w:themeColor="text1"/>
              </w:rPr>
            </w:pPr>
            <w:r>
              <w:rPr>
                <w:rFonts w:hint="eastAsia" w:ascii="宋体" w:hAnsi="宋体" w:eastAsia="宋体"/>
                <w:color w:val="000000" w:themeColor="text1"/>
              </w:rPr>
              <w:t>主要组成要求：至少包括接触器、中间继电器、热保护继电器、行程开关、时间继电器等。</w:t>
            </w:r>
          </w:p>
          <w:p>
            <w:pPr>
              <w:spacing w:line="360" w:lineRule="auto"/>
              <w:rPr>
                <w:rFonts w:ascii="宋体" w:hAnsi="宋体" w:eastAsia="宋体"/>
                <w:color w:val="000000" w:themeColor="text1"/>
              </w:rPr>
            </w:pPr>
            <w:r>
              <w:rPr>
                <w:rFonts w:hint="eastAsia" w:ascii="宋体" w:hAnsi="宋体" w:eastAsia="宋体"/>
                <w:color w:val="000000" w:themeColor="text1"/>
              </w:rPr>
              <w:t>同时还需安装由伺服、步进电机驱动的（可相互转换）小车运动装置，并且安装有传感器、微动开关、滚珠丝杠、增量型编码器等。</w:t>
            </w:r>
          </w:p>
          <w:p>
            <w:pPr>
              <w:spacing w:line="360" w:lineRule="auto"/>
              <w:rPr>
                <w:rFonts w:ascii="宋体" w:hAnsi="宋体" w:eastAsia="宋体"/>
                <w:b/>
                <w:bCs/>
                <w:color w:val="000000" w:themeColor="text1"/>
              </w:rPr>
            </w:pPr>
            <w:r>
              <w:rPr>
                <w:rFonts w:ascii="宋体" w:hAnsi="宋体" w:eastAsia="宋体"/>
                <w:b/>
                <w:bCs/>
                <w:color w:val="000000" w:themeColor="text1"/>
              </w:rPr>
              <w:t>6、PLC控制型机床电路智能考核单元</w:t>
            </w:r>
          </w:p>
          <w:p>
            <w:pPr>
              <w:spacing w:line="360" w:lineRule="auto"/>
              <w:rPr>
                <w:rFonts w:ascii="宋体" w:hAnsi="宋体" w:eastAsia="宋体"/>
                <w:color w:val="000000" w:themeColor="text1"/>
              </w:rPr>
            </w:pPr>
            <w:r>
              <w:rPr>
                <w:rFonts w:hint="eastAsia" w:ascii="宋体" w:hAnsi="宋体" w:eastAsia="宋体"/>
                <w:color w:val="000000" w:themeColor="text1"/>
              </w:rPr>
              <w:t>要求该单元通过智能答题器对典型机床电路故障现象的分析和判断，测量和检查故障点，也可以使用</w:t>
            </w:r>
            <w:r>
              <w:rPr>
                <w:rFonts w:ascii="宋体" w:hAnsi="宋体" w:eastAsia="宋体"/>
                <w:color w:val="000000" w:themeColor="text1"/>
              </w:rPr>
              <w:t>PLC编程控制，对典型机床电路进行PLC改造。</w:t>
            </w:r>
          </w:p>
          <w:p>
            <w:pPr>
              <w:spacing w:line="360" w:lineRule="auto"/>
              <w:rPr>
                <w:rFonts w:ascii="宋体" w:hAnsi="宋体" w:eastAsia="宋体"/>
                <w:color w:val="000000" w:themeColor="text1"/>
              </w:rPr>
            </w:pPr>
            <w:r>
              <w:rPr>
                <w:rFonts w:hint="eastAsia" w:ascii="宋体" w:hAnsi="宋体" w:eastAsia="宋体"/>
                <w:color w:val="000000" w:themeColor="text1"/>
              </w:rPr>
              <w:t>主要组成：至少包括</w:t>
            </w:r>
            <w:r>
              <w:rPr>
                <w:rFonts w:ascii="宋体" w:hAnsi="宋体" w:eastAsia="宋体"/>
                <w:color w:val="000000" w:themeColor="text1"/>
              </w:rPr>
              <w:t>X62W铣床电路、T68镗床电路等。</w:t>
            </w:r>
          </w:p>
          <w:p>
            <w:pPr>
              <w:spacing w:line="360" w:lineRule="auto"/>
              <w:rPr>
                <w:rFonts w:ascii="宋体" w:hAnsi="宋体" w:eastAsia="宋体"/>
                <w:color w:val="000000" w:themeColor="text1"/>
              </w:rPr>
            </w:pPr>
            <w:r>
              <w:rPr>
                <w:rFonts w:ascii="宋体" w:hAnsi="宋体" w:eastAsia="宋体"/>
                <w:b/>
                <w:bCs/>
                <w:color w:val="000000" w:themeColor="text1"/>
              </w:rPr>
              <w:t>8、</w:t>
            </w:r>
            <w:r>
              <w:rPr>
                <w:rFonts w:hint="eastAsia" w:ascii="宋体" w:hAnsi="宋体" w:eastAsia="宋体"/>
                <w:b/>
                <w:bCs/>
                <w:color w:val="000000" w:themeColor="text1"/>
              </w:rPr>
              <w:t>清单要求：</w:t>
            </w:r>
          </w:p>
          <w:tbl>
            <w:tblPr>
              <w:tblStyle w:val="24"/>
              <w:tblW w:w="7502" w:type="dxa"/>
              <w:jc w:val="center"/>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82"/>
              <w:gridCol w:w="2160"/>
              <w:gridCol w:w="835"/>
              <w:gridCol w:w="4025"/>
            </w:tblGrid>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序号</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名称</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数量</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211"/>
                    <w:jc w:val="center"/>
                    <w:rPr>
                      <w:rFonts w:ascii="宋体" w:hAnsi="宋体"/>
                      <w:color w:val="000000" w:themeColor="text1"/>
                      <w:szCs w:val="21"/>
                    </w:rPr>
                  </w:pPr>
                  <w:r>
                    <w:rPr>
                      <w:rFonts w:hint="eastAsia" w:ascii="宋体" w:hAnsi="宋体"/>
                      <w:color w:val="000000" w:themeColor="text1"/>
                      <w:szCs w:val="21"/>
                    </w:rPr>
                    <w:t>备注</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实训柜</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1台</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钢结构,带自锁脚轮,作为电气控制系统的机械和电气设备的安装载体，设备可自由、灵活的布置、安装。</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2</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 w:val="28"/>
                      <w:szCs w:val="28"/>
                    </w:rPr>
                  </w:pPr>
                  <w:r>
                    <w:rPr>
                      <w:rFonts w:hint="eastAsia" w:ascii="宋体" w:hAnsi="宋体"/>
                      <w:color w:val="000000" w:themeColor="text1"/>
                      <w:szCs w:val="21"/>
                    </w:rPr>
                    <w:t>主令电气及仪表单元</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各1套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包括进线电源控制与保护、主令电气控制元件、指示灯、触摸屏、显示仪表、紧急停止按钮等器件。</w:t>
                  </w:r>
                </w:p>
                <w:p>
                  <w:pPr>
                    <w:spacing w:line="360" w:lineRule="auto"/>
                    <w:jc w:val="center"/>
                    <w:rPr>
                      <w:rFonts w:ascii="宋体" w:hAnsi="宋体"/>
                      <w:color w:val="000000" w:themeColor="text1"/>
                      <w:szCs w:val="21"/>
                    </w:rPr>
                  </w:pPr>
                  <w:r>
                    <w:rPr>
                      <w:rFonts w:hint="eastAsia" w:ascii="宋体" w:hAnsi="宋体"/>
                      <w:color w:val="000000" w:themeColor="text1"/>
                      <w:szCs w:val="21"/>
                    </w:rPr>
                    <w:t>每门一组，配置不同。</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3</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网络组态单元</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包括4~20mA标准恒流源、0~10V标准恒压源、数字式显示仪表、伺服驱动器、步进驱动器等器件。</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4</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 w:val="28"/>
                      <w:szCs w:val="28"/>
                    </w:rPr>
                  </w:pPr>
                  <w:r>
                    <w:rPr>
                      <w:rFonts w:hint="eastAsia" w:ascii="宋体" w:hAnsi="宋体"/>
                      <w:color w:val="000000" w:themeColor="text1"/>
                      <w:szCs w:val="21"/>
                    </w:rPr>
                    <w:t>控制单元</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包括4~20mA标准恒流源、0~10V标准恒压源、数字式显示仪表、变频器、伺服驱动器、步进驱动器等器件。</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5</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 w:val="28"/>
                      <w:szCs w:val="28"/>
                    </w:rPr>
                  </w:pPr>
                  <w:r>
                    <w:rPr>
                      <w:rFonts w:hint="eastAsia" w:ascii="宋体" w:hAnsi="宋体"/>
                      <w:color w:val="000000" w:themeColor="text1"/>
                      <w:szCs w:val="21"/>
                    </w:rPr>
                    <w:t>继电控制单元</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包括断路器、熔断器、接触器、中间继电器、热保护继电器、行程开关、时间继电器等。</w:t>
                  </w:r>
                </w:p>
                <w:p>
                  <w:pPr>
                    <w:spacing w:line="360" w:lineRule="auto"/>
                    <w:jc w:val="center"/>
                    <w:rPr>
                      <w:rFonts w:ascii="宋体" w:hAnsi="宋体"/>
                      <w:color w:val="000000" w:themeColor="text1"/>
                      <w:sz w:val="28"/>
                      <w:szCs w:val="28"/>
                    </w:rPr>
                  </w:pPr>
                  <w:r>
                    <w:rPr>
                      <w:rFonts w:hint="eastAsia" w:ascii="宋体" w:hAnsi="宋体"/>
                      <w:color w:val="000000" w:themeColor="text1"/>
                      <w:szCs w:val="21"/>
                    </w:rPr>
                    <w:t>同时还安装由伺服、步进电机驱动的（可相互转换）、传感器、微动开关、滚珠丝杠、增量型编码器组成的小车运动装置。</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6</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 w:val="28"/>
                      <w:szCs w:val="28"/>
                    </w:rPr>
                  </w:pPr>
                  <w:r>
                    <w:rPr>
                      <w:rFonts w:hint="eastAsia" w:ascii="宋体" w:hAnsi="宋体"/>
                      <w:color w:val="000000" w:themeColor="text1"/>
                      <w:szCs w:val="21"/>
                    </w:rPr>
                    <w:t>PLC控制型机床电路智能考核单元挂板</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color w:val="000000" w:themeColor="text1"/>
                      <w:sz w:val="24"/>
                    </w:rPr>
                  </w:pPr>
                  <w:r>
                    <w:rPr>
                      <w:rFonts w:hint="eastAsia" w:ascii="宋体" w:hAnsi="宋体"/>
                      <w:color w:val="000000" w:themeColor="text1"/>
                      <w:szCs w:val="21"/>
                    </w:rPr>
                    <w:t>包括X62W铣床电路、T68镗床电路。可PLC改造控制。</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7</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实训工具</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螺丝刀、剥线钳等</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8</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可编程控制器</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见可编程控制器要求（触摸屏型号为7062TI)</w:t>
                  </w:r>
                </w:p>
              </w:tc>
            </w:tr>
          </w:tbl>
          <w:p>
            <w:pPr>
              <w:pStyle w:val="13"/>
              <w:ind w:left="1260"/>
              <w:rPr>
                <w:color w:val="000000" w:themeColor="text1"/>
              </w:rPr>
            </w:pPr>
          </w:p>
          <w:p>
            <w:pPr>
              <w:spacing w:line="360" w:lineRule="auto"/>
              <w:rPr>
                <w:rFonts w:ascii="宋体" w:hAnsi="宋体" w:eastAsia="宋体"/>
                <w:b/>
                <w:bCs/>
                <w:color w:val="000000" w:themeColor="text1"/>
              </w:rPr>
            </w:pPr>
            <w:r>
              <w:rPr>
                <w:rFonts w:ascii="宋体" w:hAnsi="宋体" w:eastAsia="宋体"/>
                <w:b/>
                <w:bCs/>
                <w:color w:val="000000" w:themeColor="text1"/>
              </w:rPr>
              <w:t>9、可编程控制器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723"/>
              <w:gridCol w:w="4206"/>
              <w:gridCol w:w="539"/>
              <w:gridCol w:w="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序号</w:t>
                  </w:r>
                </w:p>
              </w:tc>
              <w:tc>
                <w:tcPr>
                  <w:tcW w:w="1150"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名称</w:t>
                  </w:r>
                </w:p>
              </w:tc>
              <w:tc>
                <w:tcPr>
                  <w:tcW w:w="2807"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型号</w:t>
                  </w:r>
                </w:p>
              </w:tc>
              <w:tc>
                <w:tcPr>
                  <w:tcW w:w="360"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数量</w:t>
                  </w:r>
                </w:p>
              </w:tc>
              <w:tc>
                <w:tcPr>
                  <w:tcW w:w="336"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1</w:t>
                  </w:r>
                </w:p>
              </w:tc>
              <w:tc>
                <w:tcPr>
                  <w:tcW w:w="1150" w:type="pct"/>
                  <w:vAlign w:val="center"/>
                </w:tcPr>
                <w:p>
                  <w:pPr>
                    <w:spacing w:line="360" w:lineRule="auto"/>
                    <w:jc w:val="center"/>
                    <w:rPr>
                      <w:rFonts w:ascii="宋体" w:hAnsi="宋体" w:eastAsia="宋体"/>
                      <w:color w:val="000000" w:themeColor="text1"/>
                      <w:szCs w:val="21"/>
                    </w:rPr>
                  </w:pPr>
                  <w:r>
                    <w:rPr>
                      <w:rFonts w:hint="eastAsia" w:ascii="宋体" w:hAnsi="宋体" w:eastAsia="宋体" w:cs="宋体"/>
                      <w:color w:val="000000" w:themeColor="text1"/>
                      <w:szCs w:val="21"/>
                    </w:rPr>
                    <w:t>安装导轨</w:t>
                  </w:r>
                </w:p>
              </w:tc>
              <w:tc>
                <w:tcPr>
                  <w:tcW w:w="2807"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olor w:val="000000" w:themeColor="text1"/>
                      <w:szCs w:val="21"/>
                    </w:rPr>
                    <w:t>≥</w:t>
                  </w:r>
                  <w:r>
                    <w:rPr>
                      <w:rFonts w:ascii="宋体" w:hAnsi="宋体" w:eastAsia="宋体"/>
                      <w:color w:val="000000" w:themeColor="text1"/>
                      <w:szCs w:val="21"/>
                    </w:rPr>
                    <w:t>241mm</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2</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bCs/>
                      <w:color w:val="000000" w:themeColor="text1"/>
                    </w:rPr>
                    <w:t>可编程控制器</w:t>
                  </w:r>
                </w:p>
              </w:tc>
              <w:tc>
                <w:tcPr>
                  <w:tcW w:w="2807"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color w:val="000000" w:themeColor="text1"/>
                      <w:szCs w:val="21"/>
                    </w:rPr>
                    <w:t>西门子1500</w:t>
                  </w:r>
                  <w:r>
                    <w:rPr>
                      <w:rFonts w:ascii="宋体" w:hAnsi="宋体"/>
                      <w:color w:val="000000" w:themeColor="text1"/>
                      <w:szCs w:val="21"/>
                    </w:rPr>
                    <w:t>PLC</w:t>
                  </w:r>
                  <w:r>
                    <w:rPr>
                      <w:rFonts w:hint="eastAsia" w:ascii="宋体" w:hAnsi="宋体" w:cs="宋体"/>
                      <w:color w:val="000000" w:themeColor="text1"/>
                      <w:szCs w:val="21"/>
                    </w:rPr>
                    <w:t>CPU 1511-1 PN</w:t>
                  </w:r>
                  <w:r>
                    <w:rPr>
                      <w:rFonts w:hint="eastAsia" w:ascii="宋体" w:hAnsi="宋体" w:eastAsia="宋体"/>
                      <w:color w:val="000000" w:themeColor="text1"/>
                      <w:szCs w:val="21"/>
                    </w:rPr>
                    <w:t xml:space="preserve">         ≥</w:t>
                  </w:r>
                  <w:r>
                    <w:rPr>
                      <w:rFonts w:hint="eastAsia" w:ascii="宋体" w:hAnsi="宋体" w:eastAsia="宋体" w:cs="宋体"/>
                      <w:color w:val="000000" w:themeColor="text1"/>
                      <w:szCs w:val="21"/>
                    </w:rPr>
                    <w:t>150KB程序，</w:t>
                  </w:r>
                  <w:r>
                    <w:rPr>
                      <w:rFonts w:hint="eastAsia" w:ascii="宋体" w:hAnsi="宋体" w:eastAsia="宋体"/>
                      <w:color w:val="000000" w:themeColor="text1"/>
                      <w:szCs w:val="21"/>
                    </w:rPr>
                    <w:t>≥</w:t>
                  </w:r>
                  <w:r>
                    <w:rPr>
                      <w:rFonts w:hint="eastAsia" w:ascii="宋体" w:hAnsi="宋体" w:eastAsia="宋体" w:cs="宋体"/>
                      <w:color w:val="000000" w:themeColor="text1"/>
                      <w:szCs w:val="21"/>
                    </w:rPr>
                    <w:t>1MB数据；</w:t>
                  </w:r>
                  <w:r>
                    <w:rPr>
                      <w:rFonts w:hint="eastAsia" w:ascii="宋体" w:hAnsi="宋体" w:eastAsia="宋体"/>
                      <w:color w:val="000000" w:themeColor="text1"/>
                      <w:szCs w:val="21"/>
                    </w:rPr>
                    <w:t>≥</w:t>
                  </w:r>
                  <w:r>
                    <w:rPr>
                      <w:rFonts w:hint="eastAsia" w:ascii="宋体" w:hAnsi="宋体" w:eastAsia="宋体" w:cs="宋体"/>
                      <w:color w:val="000000" w:themeColor="text1"/>
                      <w:szCs w:val="21"/>
                    </w:rPr>
                    <w:t>60ns；集成</w:t>
                  </w:r>
                  <w:r>
                    <w:rPr>
                      <w:rFonts w:hint="eastAsia" w:ascii="宋体" w:hAnsi="宋体" w:eastAsia="宋体"/>
                      <w:color w:val="000000" w:themeColor="text1"/>
                      <w:szCs w:val="21"/>
                    </w:rPr>
                    <w:t>≥</w:t>
                  </w:r>
                  <w:r>
                    <w:rPr>
                      <w:rFonts w:hint="eastAsia" w:ascii="宋体" w:hAnsi="宋体" w:eastAsia="宋体" w:cs="宋体"/>
                      <w:color w:val="000000" w:themeColor="text1"/>
                      <w:szCs w:val="21"/>
                    </w:rPr>
                    <w:t>2xPN接口</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3</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s="宋体"/>
                      <w:color w:val="000000" w:themeColor="text1"/>
                      <w:szCs w:val="21"/>
                    </w:rPr>
                    <w:t>存储卡</w:t>
                  </w:r>
                </w:p>
              </w:tc>
              <w:tc>
                <w:tcPr>
                  <w:tcW w:w="2807"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4M</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4</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s="宋体"/>
                      <w:color w:val="000000" w:themeColor="text1"/>
                      <w:szCs w:val="21"/>
                    </w:rPr>
                    <w:t>数字量输入</w:t>
                  </w:r>
                </w:p>
              </w:tc>
              <w:tc>
                <w:tcPr>
                  <w:tcW w:w="2807"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DI 16x24VDC HF</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5</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s="宋体"/>
                      <w:color w:val="000000" w:themeColor="text1"/>
                      <w:szCs w:val="21"/>
                    </w:rPr>
                    <w:t>前连接器</w:t>
                  </w:r>
                </w:p>
              </w:tc>
              <w:tc>
                <w:tcPr>
                  <w:tcW w:w="2807" w:type="pct"/>
                  <w:vAlign w:val="center"/>
                </w:tcPr>
                <w:p>
                  <w:pPr>
                    <w:autoSpaceDN w:val="0"/>
                    <w:spacing w:line="360" w:lineRule="auto"/>
                    <w:jc w:val="center"/>
                    <w:textAlignment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40针</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3</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6</w:t>
                  </w:r>
                </w:p>
              </w:tc>
              <w:tc>
                <w:tcPr>
                  <w:tcW w:w="1150" w:type="pct"/>
                  <w:vAlign w:val="center"/>
                </w:tcPr>
                <w:p>
                  <w:pPr>
                    <w:spacing w:line="360" w:lineRule="auto"/>
                    <w:jc w:val="center"/>
                    <w:rPr>
                      <w:rFonts w:ascii="宋体" w:hAnsi="宋体" w:eastAsia="宋体"/>
                      <w:color w:val="000000" w:themeColor="text1"/>
                      <w:szCs w:val="21"/>
                    </w:rPr>
                  </w:pPr>
                  <w:r>
                    <w:rPr>
                      <w:rFonts w:hint="eastAsia" w:ascii="宋体" w:hAnsi="宋体" w:eastAsia="宋体" w:cs="宋体"/>
                      <w:color w:val="000000" w:themeColor="text1"/>
                      <w:szCs w:val="21"/>
                    </w:rPr>
                    <w:t>数字量输出</w:t>
                  </w:r>
                </w:p>
              </w:tc>
              <w:tc>
                <w:tcPr>
                  <w:tcW w:w="2807"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DQ 8x230VAC/2A ST</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2</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7</w:t>
                  </w:r>
                </w:p>
              </w:tc>
              <w:tc>
                <w:tcPr>
                  <w:tcW w:w="1150" w:type="pct"/>
                  <w:vAlign w:val="center"/>
                </w:tcPr>
                <w:p>
                  <w:pPr>
                    <w:spacing w:line="360" w:lineRule="auto"/>
                    <w:jc w:val="center"/>
                    <w:rPr>
                      <w:rFonts w:ascii="宋体" w:hAnsi="宋体" w:eastAsia="宋体"/>
                      <w:color w:val="000000" w:themeColor="text1"/>
                      <w:szCs w:val="21"/>
                    </w:rPr>
                  </w:pPr>
                  <w:r>
                    <w:rPr>
                      <w:rFonts w:hint="eastAsia" w:ascii="宋体" w:hAnsi="宋体" w:eastAsia="宋体" w:cs="宋体"/>
                      <w:color w:val="000000" w:themeColor="text1"/>
                      <w:szCs w:val="21"/>
                    </w:rPr>
                    <w:t>负载电源 PM 70W</w:t>
                  </w:r>
                </w:p>
              </w:tc>
              <w:tc>
                <w:tcPr>
                  <w:tcW w:w="2807"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120/230 V AC，24 V DC，3 A</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8</w:t>
                  </w:r>
                </w:p>
              </w:tc>
              <w:tc>
                <w:tcPr>
                  <w:tcW w:w="1150" w:type="pct"/>
                  <w:vAlign w:val="center"/>
                </w:tcPr>
                <w:p>
                  <w:pPr>
                    <w:spacing w:line="360" w:lineRule="auto"/>
                    <w:jc w:val="center"/>
                    <w:rPr>
                      <w:rFonts w:ascii="宋体" w:hAnsi="宋体" w:eastAsia="宋体"/>
                      <w:color w:val="000000" w:themeColor="text1"/>
                      <w:szCs w:val="21"/>
                    </w:rPr>
                  </w:pPr>
                  <w:r>
                    <w:rPr>
                      <w:rFonts w:hint="eastAsia" w:ascii="宋体" w:hAnsi="宋体" w:eastAsia="宋体" w:cs="宋体"/>
                      <w:color w:val="000000" w:themeColor="text1"/>
                      <w:szCs w:val="21"/>
                    </w:rPr>
                    <w:t>数字 I/O</w:t>
                  </w:r>
                </w:p>
              </w:tc>
              <w:tc>
                <w:tcPr>
                  <w:tcW w:w="2807"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16 DI，24V DC / 16 DO，继电器</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2</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9</w:t>
                  </w:r>
                </w:p>
              </w:tc>
              <w:tc>
                <w:tcPr>
                  <w:tcW w:w="1150" w:type="pct"/>
                  <w:vAlign w:val="center"/>
                </w:tcPr>
                <w:p>
                  <w:pPr>
                    <w:spacing w:line="360" w:lineRule="auto"/>
                    <w:jc w:val="center"/>
                    <w:rPr>
                      <w:rFonts w:ascii="宋体" w:hAnsi="宋体" w:eastAsia="宋体"/>
                      <w:color w:val="000000" w:themeColor="text1"/>
                      <w:szCs w:val="21"/>
                    </w:rPr>
                  </w:pPr>
                  <w:r>
                    <w:rPr>
                      <w:rFonts w:hint="eastAsia" w:ascii="宋体" w:hAnsi="宋体" w:eastAsia="宋体" w:cs="宋体"/>
                      <w:color w:val="000000" w:themeColor="text1"/>
                      <w:szCs w:val="21"/>
                    </w:rPr>
                    <w:t>模拟量输出</w:t>
                  </w:r>
                </w:p>
              </w:tc>
              <w:tc>
                <w:tcPr>
                  <w:tcW w:w="2807" w:type="pct"/>
                  <w:vAlign w:val="center"/>
                </w:tcPr>
                <w:p>
                  <w:pPr>
                    <w:spacing w:line="360" w:lineRule="auto"/>
                    <w:jc w:val="center"/>
                    <w:rPr>
                      <w:rFonts w:ascii="宋体" w:hAnsi="宋体" w:eastAsia="宋体" w:cs="宋体"/>
                      <w:color w:val="000000" w:themeColor="text1"/>
                      <w:szCs w:val="21"/>
                    </w:rPr>
                  </w:pP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10</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bCs/>
                      <w:color w:val="000000" w:themeColor="text1"/>
                    </w:rPr>
                    <w:t>可编程控制器</w:t>
                  </w:r>
                </w:p>
              </w:tc>
              <w:tc>
                <w:tcPr>
                  <w:tcW w:w="2807"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cs="宋体"/>
                      <w:color w:val="000000" w:themeColor="text1"/>
                      <w:kern w:val="0"/>
                      <w:szCs w:val="21"/>
                    </w:rPr>
                    <w:t>西门子1200PLC CPU 1212C</w:t>
                  </w:r>
                </w:p>
                <w:p>
                  <w:pPr>
                    <w:autoSpaceDN w:val="0"/>
                    <w:spacing w:line="360" w:lineRule="auto"/>
                    <w:jc w:val="center"/>
                    <w:textAlignment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kern w:val="0"/>
                      <w:szCs w:val="21"/>
                    </w:rPr>
                    <w:t>8 DI 24V DC；6 DO 继电器；2 AI，PS 230V AC</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11</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bCs/>
                      <w:color w:val="000000" w:themeColor="text1"/>
                    </w:rPr>
                    <w:t>可编程控制器</w:t>
                  </w:r>
                </w:p>
              </w:tc>
              <w:tc>
                <w:tcPr>
                  <w:tcW w:w="2807"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cs="宋体"/>
                      <w:color w:val="000000" w:themeColor="text1"/>
                      <w:kern w:val="0"/>
                      <w:szCs w:val="21"/>
                    </w:rPr>
                    <w:t>西门子1200PLCCPU 1212C</w:t>
                  </w:r>
                </w:p>
                <w:p>
                  <w:pPr>
                    <w:autoSpaceDN w:val="0"/>
                    <w:spacing w:line="360" w:lineRule="auto"/>
                    <w:jc w:val="center"/>
                    <w:textAlignment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kern w:val="0"/>
                      <w:szCs w:val="21"/>
                    </w:rPr>
                    <w:t>8 DI 24V DC；6 DO 24V DC；2 AI，PS 24V DC</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12</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s="宋体"/>
                      <w:color w:val="000000" w:themeColor="text1"/>
                      <w:szCs w:val="21"/>
                    </w:rPr>
                    <w:t>下载线</w:t>
                  </w:r>
                </w:p>
              </w:tc>
              <w:tc>
                <w:tcPr>
                  <w:tcW w:w="2807" w:type="pct"/>
                  <w:vAlign w:val="center"/>
                </w:tcPr>
                <w:p>
                  <w:pPr>
                    <w:autoSpaceDN w:val="0"/>
                    <w:spacing w:line="360" w:lineRule="auto"/>
                    <w:jc w:val="center"/>
                    <w:textAlignment w:val="bottom"/>
                    <w:rPr>
                      <w:rFonts w:ascii="宋体" w:hAnsi="宋体" w:eastAsia="宋体"/>
                      <w:color w:val="000000" w:themeColor="text1"/>
                      <w:szCs w:val="21"/>
                    </w:rPr>
                  </w:pP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5</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13</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s="宋体"/>
                      <w:color w:val="000000" w:themeColor="text1"/>
                      <w:szCs w:val="21"/>
                    </w:rPr>
                    <w:t>交换机</w:t>
                  </w:r>
                </w:p>
              </w:tc>
              <w:tc>
                <w:tcPr>
                  <w:tcW w:w="2807"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5口</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14</w:t>
                  </w:r>
                </w:p>
              </w:tc>
              <w:tc>
                <w:tcPr>
                  <w:tcW w:w="1150"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eastAsia="宋体"/>
                      <w:color w:val="000000" w:themeColor="text1"/>
                      <w:szCs w:val="21"/>
                    </w:rPr>
                    <w:t>变频器</w:t>
                  </w:r>
                </w:p>
              </w:tc>
              <w:tc>
                <w:tcPr>
                  <w:tcW w:w="2807"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eastAsia="宋体"/>
                      <w:color w:val="000000" w:themeColor="text1"/>
                      <w:szCs w:val="21"/>
                    </w:rPr>
                    <w:t>≥0.75KW</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15</w:t>
                  </w:r>
                </w:p>
              </w:tc>
              <w:tc>
                <w:tcPr>
                  <w:tcW w:w="1150"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eastAsia="宋体"/>
                      <w:color w:val="000000" w:themeColor="text1"/>
                      <w:szCs w:val="21"/>
                    </w:rPr>
                    <w:t>变频器操作面板</w:t>
                  </w:r>
                </w:p>
              </w:tc>
              <w:tc>
                <w:tcPr>
                  <w:tcW w:w="2807" w:type="pct"/>
                  <w:vAlign w:val="center"/>
                </w:tcPr>
                <w:p>
                  <w:pPr>
                    <w:autoSpaceDN w:val="0"/>
                    <w:spacing w:line="360" w:lineRule="auto"/>
                    <w:jc w:val="center"/>
                    <w:textAlignment w:val="center"/>
                    <w:rPr>
                      <w:rFonts w:ascii="宋体" w:hAnsi="宋体" w:eastAsia="宋体"/>
                      <w:color w:val="000000" w:themeColor="text1"/>
                      <w:szCs w:val="21"/>
                    </w:rPr>
                  </w:pP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16</w:t>
                  </w:r>
                </w:p>
              </w:tc>
              <w:tc>
                <w:tcPr>
                  <w:tcW w:w="1150"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触摸屏</w:t>
                  </w:r>
                </w:p>
              </w:tc>
              <w:tc>
                <w:tcPr>
                  <w:tcW w:w="2807"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7英寸，要求与PLC采用同一品牌</w:t>
                  </w:r>
                </w:p>
              </w:tc>
              <w:tc>
                <w:tcPr>
                  <w:tcW w:w="360"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w:t>
                  </w:r>
                </w:p>
              </w:tc>
              <w:tc>
                <w:tcPr>
                  <w:tcW w:w="336"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块</w:t>
                  </w:r>
                </w:p>
              </w:tc>
            </w:tr>
          </w:tbl>
          <w:p>
            <w:pPr>
              <w:spacing w:line="360" w:lineRule="auto"/>
              <w:ind w:left="540" w:leftChars="257"/>
              <w:rPr>
                <w:rFonts w:ascii="宋体" w:hAnsi="宋体"/>
                <w:color w:val="000000" w:themeColor="text1"/>
                <w:szCs w:val="21"/>
              </w:rPr>
            </w:pPr>
          </w:p>
          <w:p>
            <w:pPr>
              <w:spacing w:line="360" w:lineRule="auto"/>
              <w:rPr>
                <w:rFonts w:ascii="宋体" w:hAnsi="宋体" w:eastAsia="宋体"/>
                <w:b/>
                <w:bCs/>
                <w:color w:val="000000" w:themeColor="text1"/>
              </w:rPr>
            </w:pPr>
            <w:r>
              <w:rPr>
                <w:rFonts w:hint="eastAsia" w:ascii="宋体" w:hAnsi="宋体" w:eastAsia="宋体"/>
                <w:b/>
                <w:bCs/>
                <w:color w:val="000000" w:themeColor="text1"/>
              </w:rPr>
              <w:t>10、工业设计软件</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.1软件要求是面向工业和教育的虚实一体化集成的三维设计软件。</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2功能模块和设计需求包含（特征建模、协同建模、零件设计、曲面设计、钣金设计、焊接件设计、框架设计、装配体爆炸图、装配体动画、有限元分析、工程制图、运动仿真、电气原理图、装配设计、机械原理图、2D转换器、3D转换器、PMI信息）软件还包括了通讯接口能够与外围硬件或者软件进行通信。</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.3</w:t>
            </w:r>
            <w:bookmarkStart w:id="27" w:name="_GoBack"/>
            <w:r>
              <w:rPr>
                <w:rFonts w:ascii="宋体" w:hAnsi="宋体" w:eastAsia="宋体"/>
                <w:color w:val="000000" w:themeColor="text1"/>
              </w:rPr>
              <w:t>软件</w:t>
            </w:r>
            <w:bookmarkEnd w:id="27"/>
            <w:r>
              <w:rPr>
                <w:rFonts w:ascii="宋体" w:hAnsi="宋体" w:eastAsia="宋体"/>
                <w:color w:val="000000" w:themeColor="text1"/>
              </w:rPr>
              <w:t>在三维装配环境下能够对3D零件进行装配，并且能够通过变量化定义进行通讯定义。软件支持与SIEMENS PLC SIM advanced、GX Works2 simulator实现交互。</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 xml:space="preserve">.4对所装配好的设备对象零件能够存储打包到自定义库中进行使用，方便用户进行自主、个性化设计应用。软件提供虚拟场景元件库包含小车机械模型，涂装模型 </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5软件具备图形化的操作手柄方向盘，实时操控整个三维建模过程。它融合拉伸、旋转、平移、对齐等众多可视化操作过程。能够通过图形化手柄协同建模创建三维模型。可以编辑修改来自异种CAD的模型数据。根据适用的实时规则，自动增加三维可驱动尺寸，自动识别和维护设计意图。通过方向盘即可使用对模型的编辑修改，并且可以使用简单的拷贝、粘贴，来实现多异种CAD数据的重用。实时剖面则实现了二维协同驱动三维的能力。</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.6软件集成电气原理符号库，能够直接的在二维环境下进行原理图的绘制。</w:t>
            </w:r>
          </w:p>
          <w:p>
            <w:pPr>
              <w:spacing w:line="360" w:lineRule="auto"/>
              <w:rPr>
                <w:rFonts w:ascii="宋体" w:hAnsi="宋体" w:eastAsia="宋体"/>
                <w:b/>
                <w:bCs/>
                <w:color w:val="000000" w:themeColor="text1"/>
              </w:rPr>
            </w:pPr>
            <w:r>
              <w:rPr>
                <w:rFonts w:hint="eastAsia" w:ascii="宋体" w:hAnsi="宋体" w:eastAsia="宋体"/>
                <w:b/>
                <w:bCs/>
                <w:color w:val="000000" w:themeColor="text1"/>
              </w:rPr>
              <w:t>11、电气设计软件</w:t>
            </w:r>
          </w:p>
          <w:p>
            <w:pPr>
              <w:spacing w:line="360" w:lineRule="auto"/>
              <w:rPr>
                <w:rFonts w:ascii="宋体" w:hAnsi="宋体" w:eastAsia="宋体"/>
                <w:color w:val="000000" w:themeColor="text1"/>
              </w:rPr>
            </w:pPr>
            <w:r>
              <w:rPr>
                <w:rFonts w:hint="eastAsia" w:ascii="宋体" w:hAnsi="宋体" w:eastAsia="宋体"/>
                <w:color w:val="000000" w:themeColor="text1"/>
              </w:rPr>
              <w:t>软件面向工业和教育的智能化电气设计软件。为了与硬件设备更好的进行切合，数字化教学需要。</w:t>
            </w:r>
          </w:p>
          <w:p>
            <w:pPr>
              <w:spacing w:line="360" w:lineRule="auto"/>
              <w:rPr>
                <w:rFonts w:ascii="宋体" w:hAnsi="宋体" w:eastAsia="宋体"/>
                <w:color w:val="000000" w:themeColor="text1"/>
              </w:rPr>
            </w:pPr>
            <w:r>
              <w:rPr>
                <w:rFonts w:hint="eastAsia" w:ascii="宋体" w:hAnsi="宋体" w:eastAsia="宋体"/>
                <w:color w:val="000000" w:themeColor="text1"/>
              </w:rPr>
              <w:t>软件应不少于以下功能：</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1</w:t>
            </w:r>
            <w:r>
              <w:rPr>
                <w:rFonts w:ascii="宋体" w:hAnsi="宋体" w:eastAsia="宋体"/>
                <w:color w:val="000000" w:themeColor="text1"/>
              </w:rPr>
              <w:t>.1电气原理图设计应至少包含：电气主电路图设计、电气控制电路图设计、电气机柜图设计、电线自动编号、产品列表生成等。</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1</w:t>
            </w:r>
            <w:r>
              <w:rPr>
                <w:rFonts w:ascii="宋体" w:hAnsi="宋体" w:eastAsia="宋体"/>
                <w:color w:val="000000" w:themeColor="text1"/>
              </w:rPr>
              <w:t>.2软件应能够直接将电气原理图转换成电气接线图。软件库应集成电气元件库、机柜元件库，用户可以自定义库，软件包括三菱PLC电气符号（包括不限于：FX3U-32MT、FX3U-32MR、Q00U CPU、Q61P电源模块、QX10输入模块、QY10输出模块、FX2N-32CCL、Q-CClink、3A-ADP模拟量模块等）、接触器电气符号、伺服驱动器电气符号、变频器电气符号、步进驱动器电气符号、电机电气符号、熔断器电气符号、变压器电气符号、机柜电气符号（包括不限于：三菱变频器外形符号、步进驱动器外形符号、伺服驱</w:t>
            </w:r>
            <w:r>
              <w:rPr>
                <w:rFonts w:hint="eastAsia" w:ascii="宋体" w:hAnsi="宋体" w:eastAsia="宋体"/>
                <w:color w:val="000000" w:themeColor="text1"/>
              </w:rPr>
              <w:t>动器外形符号等）等，以及各类页面模板，能够让学生通过平台快速的设计电气原理图；</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1</w:t>
            </w:r>
            <w:r>
              <w:rPr>
                <w:rFonts w:ascii="宋体" w:hAnsi="宋体" w:eastAsia="宋体"/>
                <w:color w:val="000000" w:themeColor="text1"/>
              </w:rPr>
              <w:t>.3软件也应具备对这些元器件再编辑功能，并且具备能够导出和打印电气原理图、电气接线图的功能。</w:t>
            </w:r>
          </w:p>
          <w:p>
            <w:pPr>
              <w:pStyle w:val="13"/>
              <w:ind w:left="0" w:leftChars="0"/>
              <w:rPr>
                <w:color w:val="000000" w:themeColor="text1"/>
              </w:rPr>
            </w:pPr>
            <w:r>
              <w:rPr>
                <w:rFonts w:hint="eastAsia"/>
                <w:color w:val="000000" w:themeColor="text1"/>
              </w:rPr>
              <w:t>11.4</w:t>
            </w:r>
            <w:r>
              <w:rPr>
                <w:color w:val="000000" w:themeColor="text1"/>
              </w:rPr>
              <w:t>软件能够与PLC I/O通讯，智能导入IO表</w:t>
            </w:r>
            <w:r>
              <w:rPr>
                <w:rFonts w:hint="eastAsia"/>
                <w:color w:val="000000" w:themeColor="text1"/>
              </w:rPr>
              <w:t>。</w:t>
            </w:r>
          </w:p>
          <w:p>
            <w:pPr>
              <w:pStyle w:val="13"/>
              <w:ind w:left="0" w:leftChars="0"/>
              <w:rPr>
                <w:color w:val="000000" w:themeColor="text1"/>
              </w:rPr>
            </w:pPr>
            <w:r>
              <w:rPr>
                <w:rFonts w:hint="eastAsia"/>
                <w:color w:val="000000" w:themeColor="text1"/>
              </w:rPr>
              <w:t>11.5</w:t>
            </w:r>
            <w:r>
              <w:rPr>
                <w:color w:val="000000" w:themeColor="text1"/>
              </w:rPr>
              <w:t>软件器件类型厂商包括ABB、SIEMENS、OMRON、LG、上海电机、北京人民电气、上海金山电器、Schneider、GE等厂家数据库。</w:t>
            </w:r>
          </w:p>
          <w:p>
            <w:pPr>
              <w:pStyle w:val="13"/>
              <w:ind w:left="0" w:leftChars="0"/>
              <w:rPr>
                <w:rFonts w:ascii="宋体" w:hAnsi="宋体" w:eastAsia="宋体"/>
                <w:color w:val="000000" w:themeColor="text1"/>
              </w:rPr>
            </w:pPr>
            <w:r>
              <w:rPr>
                <w:rFonts w:hint="eastAsia"/>
                <w:color w:val="000000" w:themeColor="text1"/>
              </w:rPr>
              <w:t>11.6</w:t>
            </w:r>
            <w:r>
              <w:rPr>
                <w:color w:val="000000" w:themeColor="text1"/>
              </w:rPr>
              <w:t>软件也应具备对这些元器件再编辑功能，并且具备能够导出和打印电气原理图、电气接线图的功能。</w:t>
            </w:r>
          </w:p>
        </w:tc>
        <w:tc>
          <w:tcPr>
            <w:tcW w:w="850" w:type="dxa"/>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line="360" w:lineRule="auto"/>
              <w:rPr>
                <w:rFonts w:ascii="宋体" w:hAnsi="宋体" w:eastAsia="宋体"/>
                <w:color w:val="000000" w:themeColor="text1"/>
              </w:rPr>
            </w:pPr>
          </w:p>
        </w:tc>
        <w:tc>
          <w:tcPr>
            <w:tcW w:w="7677" w:type="dxa"/>
            <w:vAlign w:val="center"/>
          </w:tcPr>
          <w:p>
            <w:pPr>
              <w:spacing w:line="360" w:lineRule="auto"/>
              <w:rPr>
                <w:rFonts w:ascii="宋体" w:hAnsi="宋体" w:eastAsia="宋体"/>
                <w:b/>
                <w:bCs/>
                <w:color w:val="000000" w:themeColor="text1"/>
              </w:rPr>
            </w:pPr>
            <w:r>
              <w:rPr>
                <w:rFonts w:hint="eastAsia" w:ascii="宋体" w:hAnsi="宋体" w:eastAsia="宋体"/>
                <w:b/>
                <w:bCs/>
                <w:color w:val="000000" w:themeColor="text1"/>
              </w:rPr>
              <w:t>12、故障检测单元</w:t>
            </w:r>
          </w:p>
          <w:p>
            <w:pPr>
              <w:spacing w:line="360" w:lineRule="auto"/>
              <w:ind w:firstLine="420" w:firstLineChars="200"/>
              <w:rPr>
                <w:rFonts w:ascii="宋体" w:hAnsi="宋体" w:eastAsia="宋体"/>
                <w:color w:val="000000" w:themeColor="text1"/>
              </w:rPr>
            </w:pPr>
            <w:r>
              <w:rPr>
                <w:rFonts w:hint="eastAsia" w:ascii="宋体" w:hAnsi="宋体" w:eastAsia="宋体"/>
                <w:color w:val="000000" w:themeColor="text1"/>
              </w:rPr>
              <w:t>要求采用真实电气线路，可设置多种真实故障现象，至少包含故障检测单元挂板</w:t>
            </w:r>
            <w:r>
              <w:rPr>
                <w:rFonts w:ascii="宋体" w:hAnsi="宋体" w:eastAsia="宋体"/>
                <w:color w:val="000000" w:themeColor="text1"/>
              </w:rPr>
              <w:t>1块、Φ22按钮标牌框16套、UK2.5B接线端子60只、FL-3514A导轨（仿进口铝导轨）2条、线槽5025  4米、线槽弯头（配盖子）2套、5025线槽封边盖2只、按钮盒3只、按钮盒3只、DRA-60-24导轨式开关电源1只、正泰DZ47-60 C型断路器（空气开关3P）2只、正泰DZ47-60 C5小型断路器（空气开关2P）1只、正泰DZ47-60 C型断路器（空气开关1P）1只、DZ47-60 C型断路器（空气开关1P）1只、正泰DZ47LE-32 C型剩余电流动作断路器（漏电开关1P）2只、AD58B-22D(AD105-22D/S)指示灯4只、AD58B-22D指示灯2只、AD58B-22D(AD105-22D/S)指示灯2只、线盒4个、螺口灯座4只、86GC02-2泰力二位暗装式跷板双控开关1只、86GC35泰力一位白板1块、BF-10两极双用/两极带接地插座2只、86GC01-2泰力一位暗装式跷板双控开关2只、HW7-D03PK传感器2只、NR2-25热继电器2只、NR2-25热继电器1只、NR2-25热继电器1只、ST3PA-D时间继电器2只、MY4NJ继电器MY4NJ  2只、PYF14A-E继电器座2只、NC1-1210Z交流接触器5只、正泰F4-22辅助触头组5只、正泰YBLX-ME/8104行程开关2只、LA68B-EA35(B2-EA35)按钮开关4只、LA68B-EA45(B2-EA45)按钮开关3只</w:t>
            </w:r>
            <w:r>
              <w:rPr>
                <w:rFonts w:hint="eastAsia" w:ascii="宋体" w:hAnsi="宋体" w:eastAsia="宋体"/>
                <w:color w:val="000000" w:themeColor="text1"/>
              </w:rPr>
              <w:t>。</w:t>
            </w:r>
          </w:p>
          <w:p>
            <w:pPr>
              <w:spacing w:line="360" w:lineRule="auto"/>
              <w:rPr>
                <w:rFonts w:ascii="宋体" w:hAnsi="宋体" w:eastAsia="宋体"/>
                <w:color w:val="000000" w:themeColor="text1"/>
              </w:rPr>
            </w:pPr>
          </w:p>
        </w:tc>
        <w:tc>
          <w:tcPr>
            <w:tcW w:w="850" w:type="dxa"/>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14</w:t>
            </w:r>
          </w:p>
        </w:tc>
      </w:tr>
    </w:tbl>
    <w:p>
      <w:pPr>
        <w:pStyle w:val="21"/>
        <w:spacing w:before="0" w:beforeAutospacing="0" w:after="0" w:afterAutospacing="0"/>
        <w:ind w:firstLine="482" w:firstLineChars="200"/>
        <w:rPr>
          <w:rFonts w:hint="eastAsia" w:ascii="仿宋" w:hAnsi="仿宋" w:eastAsia="仿宋" w:cs="仿宋"/>
          <w:b/>
          <w:bCs/>
          <w:color w:val="000000" w:themeColor="text1"/>
          <w:kern w:val="0"/>
          <w:sz w:val="24"/>
          <w:szCs w:val="21"/>
          <w:lang w:val="en-US" w:eastAsia="zh-CN" w:bidi="ar-SA"/>
        </w:rPr>
      </w:pPr>
      <w:r>
        <w:rPr>
          <w:rFonts w:hint="eastAsia" w:ascii="仿宋" w:hAnsi="仿宋" w:eastAsia="仿宋" w:cs="仿宋"/>
          <w:b/>
          <w:bCs/>
          <w:color w:val="000000" w:themeColor="text1"/>
          <w:kern w:val="0"/>
          <w:sz w:val="24"/>
          <w:szCs w:val="21"/>
          <w:lang w:val="en-US" w:eastAsia="zh-CN" w:bidi="ar-SA"/>
        </w:rPr>
        <w:t>注：</w:t>
      </w:r>
    </w:p>
    <w:p>
      <w:pPr>
        <w:pStyle w:val="21"/>
        <w:spacing w:before="0" w:beforeAutospacing="0" w:after="0" w:afterAutospacing="0"/>
        <w:ind w:firstLine="482" w:firstLineChars="200"/>
        <w:rPr>
          <w:rFonts w:hint="eastAsia" w:ascii="仿宋" w:hAnsi="仿宋" w:eastAsia="仿宋" w:cs="仿宋"/>
          <w:b/>
          <w:bCs/>
          <w:color w:val="000000" w:themeColor="text1"/>
          <w:kern w:val="0"/>
          <w:sz w:val="24"/>
          <w:szCs w:val="21"/>
          <w:lang w:val="en-US" w:eastAsia="zh-CN" w:bidi="ar-SA"/>
        </w:rPr>
      </w:pPr>
      <w:r>
        <w:rPr>
          <w:rFonts w:hint="eastAsia" w:ascii="仿宋" w:hAnsi="仿宋" w:eastAsia="仿宋" w:cs="仿宋"/>
          <w:b/>
          <w:bCs/>
          <w:color w:val="000000" w:themeColor="text1"/>
          <w:kern w:val="0"/>
          <w:sz w:val="24"/>
          <w:szCs w:val="21"/>
          <w:lang w:val="en-US" w:eastAsia="zh-CN" w:bidi="ar-SA"/>
        </w:rPr>
        <w:t>1、供应商应注意在技术要求中如果出现了参考品牌或规格型号，其目的是为了方便供应商直观和准确地把握相应材料和设备的技术标准，不具指定或唯一的意思表示，供应商应当参考所列品牌的材料和设备，采购相当于或高于所列品牌技术标准的材料和设备。</w:t>
      </w:r>
    </w:p>
    <w:p>
      <w:pPr>
        <w:pStyle w:val="21"/>
        <w:spacing w:before="0" w:beforeAutospacing="0" w:after="0" w:afterAutospacing="0"/>
        <w:ind w:firstLine="482" w:firstLineChars="200"/>
        <w:rPr>
          <w:rFonts w:hint="eastAsia" w:ascii="仿宋" w:hAnsi="仿宋" w:eastAsia="仿宋" w:cs="仿宋"/>
          <w:b/>
          <w:bCs/>
          <w:color w:val="000000" w:themeColor="text1"/>
          <w:kern w:val="0"/>
          <w:sz w:val="24"/>
          <w:szCs w:val="21"/>
          <w:lang w:val="en-US" w:eastAsia="zh-CN" w:bidi="ar-SA"/>
        </w:rPr>
      </w:pPr>
      <w:r>
        <w:rPr>
          <w:rFonts w:hint="eastAsia" w:ascii="仿宋" w:hAnsi="仿宋" w:eastAsia="仿宋" w:cs="仿宋"/>
          <w:b/>
          <w:bCs/>
          <w:color w:val="000000" w:themeColor="text1"/>
          <w:kern w:val="0"/>
          <w:sz w:val="24"/>
          <w:szCs w:val="21"/>
          <w:lang w:val="en-US" w:eastAsia="zh-CN" w:bidi="ar-SA"/>
        </w:rPr>
        <w:t>2、采购标的的所属行业为工业。根据《工业和信息化部、国家统计局、国家发展和改革委员会、财政部关于印发中小企业划型标准规定的通知》（工信部联企业[2011]300号）规定的划分标准填写。</w:t>
      </w: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rPr>
      </w:pPr>
      <w:r>
        <w:rPr>
          <w:rStyle w:val="47"/>
          <w:rFonts w:hint="eastAsia" w:cs="宋体"/>
          <w:b/>
          <w:sz w:val="44"/>
        </w:rPr>
        <w:t>第五章  评标方法与评标标准</w:t>
      </w:r>
      <w:bookmarkEnd w:id="6"/>
    </w:p>
    <w:p>
      <w:pPr>
        <w:snapToGrid w:val="0"/>
        <w:spacing w:line="500" w:lineRule="exact"/>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snapToGrid w:val="0"/>
        <w:spacing w:line="500" w:lineRule="exact"/>
        <w:ind w:firstLine="480" w:firstLineChars="200"/>
        <w:rPr>
          <w:rStyle w:val="47"/>
          <w:rFonts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pStyle w:val="21"/>
        <w:adjustRightInd w:val="0"/>
        <w:snapToGrid w:val="0"/>
        <w:spacing w:before="0" w:beforeAutospacing="0" w:after="0" w:afterAutospacing="0" w:line="360" w:lineRule="auto"/>
        <w:ind w:firstLine="482" w:firstLineChars="200"/>
        <w:rPr>
          <w:b/>
          <w:bCs/>
        </w:rPr>
      </w:pPr>
      <w:r>
        <w:rPr>
          <w:rFonts w:hint="eastAsia"/>
          <w:b/>
          <w:bCs/>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（3）企业标准请参照《关于印发中小企业划型标准规定的通知》（工信部联企业[2011]300号）文件规定自行填写。</w:t>
      </w:r>
    </w:p>
    <w:p>
      <w:pPr>
        <w:snapToGrid w:val="0"/>
        <w:spacing w:line="360" w:lineRule="auto"/>
        <w:ind w:firstLine="480" w:firstLineChars="200"/>
        <w:rPr>
          <w:rFonts w:ascii="宋体" w:hAnsi="宋体" w:cs="宋体"/>
          <w:b/>
          <w:bCs w:val="0"/>
          <w:sz w:val="24"/>
          <w:szCs w:val="24"/>
        </w:rPr>
      </w:pPr>
      <w:r>
        <w:rPr>
          <w:rFonts w:hint="eastAsia" w:ascii="宋体" w:hAnsi="宋体" w:cs="宋体"/>
          <w:bCs/>
          <w:sz w:val="24"/>
          <w:szCs w:val="24"/>
        </w:rPr>
        <w:t>（4）</w:t>
      </w:r>
      <w:r>
        <w:rPr>
          <w:rFonts w:hint="eastAsia" w:ascii="宋体" w:hAnsi="宋体" w:cs="宋体"/>
          <w:b/>
          <w:bCs w:val="0"/>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5、★符合本采购文件优先采购 “环境标志产品”或“节能产品”的；必须提供“环境标志产品”或“节能产品”证明，否则不予认可。</w:t>
      </w:r>
    </w:p>
    <w:p>
      <w:pPr>
        <w:snapToGrid w:val="0"/>
        <w:spacing w:line="360" w:lineRule="auto"/>
        <w:ind w:firstLine="480" w:firstLineChars="200"/>
        <w:rPr>
          <w:rStyle w:val="47"/>
          <w:rFonts w:ascii="宋体" w:hAnsi="宋体" w:cs="宋体"/>
          <w:b/>
          <w:sz w:val="24"/>
          <w:szCs w:val="24"/>
        </w:rPr>
      </w:pPr>
      <w:r>
        <w:rPr>
          <w:rFonts w:hint="eastAsia" w:ascii="宋体" w:hAnsi="宋体" w:cs="宋体"/>
          <w:bCs/>
          <w:sz w:val="24"/>
          <w:szCs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500" w:lineRule="exact"/>
        <w:ind w:firstLine="482" w:firstLineChars="200"/>
        <w:rPr>
          <w:rStyle w:val="47"/>
          <w:rFonts w:ascii="宋体" w:hAnsi="宋体" w:cs="宋体"/>
        </w:rPr>
      </w:pPr>
      <w:r>
        <w:rPr>
          <w:rStyle w:val="47"/>
          <w:rFonts w:hint="eastAsia" w:ascii="宋体" w:hAnsi="宋体" w:cs="宋体"/>
          <w:b/>
          <w:sz w:val="24"/>
          <w:szCs w:val="24"/>
        </w:rPr>
        <w:t>二、评标标准</w:t>
      </w:r>
    </w:p>
    <w:p>
      <w:pPr>
        <w:snapToGrid w:val="0"/>
        <w:spacing w:line="440" w:lineRule="exact"/>
        <w:ind w:firstLine="480" w:firstLineChars="200"/>
        <w:rPr>
          <w:rFonts w:ascii="宋体" w:hAnsi="宋体" w:cs="宋体"/>
          <w:sz w:val="24"/>
          <w:szCs w:val="24"/>
        </w:rPr>
      </w:pPr>
      <w:r>
        <w:rPr>
          <w:rFonts w:hint="eastAsia" w:ascii="宋体" w:hAnsi="宋体" w:cs="宋体"/>
          <w:snapToGrid w:val="0"/>
          <w:kern w:val="0"/>
          <w:sz w:val="24"/>
          <w:szCs w:val="24"/>
        </w:rPr>
        <w:t>本项目评分总分值为100分。</w:t>
      </w:r>
    </w:p>
    <w:tbl>
      <w:tblPr>
        <w:tblStyle w:val="24"/>
        <w:tblW w:w="89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6"/>
        <w:gridCol w:w="777"/>
        <w:gridCol w:w="7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7"/>
                <w:rFonts w:hint="eastAsia" w:ascii="宋体" w:hAnsi="宋体" w:eastAsia="宋体" w:cs="宋体"/>
                <w:sz w:val="21"/>
                <w:szCs w:val="21"/>
              </w:rPr>
            </w:pPr>
            <w:r>
              <w:rPr>
                <w:rStyle w:val="47"/>
                <w:rFonts w:hint="eastAsia" w:ascii="宋体" w:hAnsi="宋体" w:eastAsia="宋体" w:cs="宋体"/>
                <w:sz w:val="21"/>
                <w:szCs w:val="21"/>
              </w:rPr>
              <w:t>项目</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7"/>
                <w:rFonts w:hint="eastAsia" w:ascii="宋体" w:hAnsi="宋体" w:eastAsia="宋体" w:cs="宋体"/>
                <w:sz w:val="21"/>
                <w:szCs w:val="21"/>
              </w:rPr>
            </w:pPr>
            <w:r>
              <w:rPr>
                <w:rStyle w:val="47"/>
                <w:rFonts w:hint="eastAsia" w:ascii="宋体" w:hAnsi="宋体" w:eastAsia="宋体" w:cs="宋体"/>
                <w:sz w:val="21"/>
                <w:szCs w:val="21"/>
              </w:rPr>
              <w:t>总分值</w:t>
            </w:r>
          </w:p>
        </w:tc>
        <w:tc>
          <w:tcPr>
            <w:tcW w:w="704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7"/>
                <w:rFonts w:hint="eastAsia" w:ascii="宋体" w:hAnsi="宋体" w:eastAsia="宋体" w:cs="宋体"/>
                <w:sz w:val="21"/>
                <w:szCs w:val="21"/>
              </w:rPr>
            </w:pPr>
            <w:r>
              <w:rPr>
                <w:rStyle w:val="47"/>
                <w:rFonts w:hint="eastAsia" w:ascii="宋体" w:hAnsi="宋体" w:eastAsia="宋体" w:cs="宋体"/>
                <w:sz w:val="21"/>
                <w:szCs w:val="21"/>
              </w:rPr>
              <w:t>评分办法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0"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47"/>
                <w:rFonts w:hint="eastAsia" w:ascii="宋体" w:hAnsi="宋体" w:eastAsia="宋体" w:cs="宋体"/>
                <w:sz w:val="21"/>
                <w:szCs w:val="21"/>
              </w:rPr>
            </w:pPr>
            <w:r>
              <w:rPr>
                <w:rStyle w:val="47"/>
                <w:rFonts w:hint="eastAsia" w:ascii="宋体" w:hAnsi="宋体" w:eastAsia="宋体" w:cs="宋体"/>
                <w:kern w:val="0"/>
                <w:sz w:val="21"/>
                <w:szCs w:val="21"/>
              </w:rPr>
              <w:t>投标报价</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7"/>
                <w:rFonts w:hint="eastAsia" w:ascii="宋体" w:hAnsi="宋体" w:eastAsia="宋体" w:cs="宋体"/>
                <w:sz w:val="21"/>
                <w:szCs w:val="21"/>
              </w:rPr>
            </w:pPr>
            <w:r>
              <w:rPr>
                <w:rStyle w:val="47"/>
                <w:rFonts w:hint="eastAsia" w:ascii="宋体" w:hAnsi="宋体" w:eastAsia="宋体" w:cs="宋体"/>
                <w:sz w:val="21"/>
                <w:szCs w:val="21"/>
              </w:rPr>
              <w:t>50</w:t>
            </w:r>
          </w:p>
        </w:tc>
        <w:tc>
          <w:tcPr>
            <w:tcW w:w="704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47"/>
                <w:rFonts w:hint="eastAsia" w:ascii="宋体" w:hAnsi="宋体" w:eastAsia="宋体" w:cs="宋体"/>
                <w:kern w:val="0"/>
                <w:sz w:val="21"/>
                <w:szCs w:val="21"/>
              </w:rPr>
            </w:pPr>
            <w:r>
              <w:rPr>
                <w:rStyle w:val="47"/>
                <w:rFonts w:hint="eastAsia" w:ascii="宋体" w:hAnsi="宋体" w:eastAsia="宋体" w:cs="宋体"/>
                <w:kern w:val="0"/>
                <w:sz w:val="21"/>
                <w:szCs w:val="21"/>
              </w:rPr>
              <w:t>价格分统一采用低价优先法计算，即满足招标文件要求且投标价格最低的投标报价（投标折率</w:t>
            </w:r>
            <w:r>
              <w:rPr>
                <w:rStyle w:val="47"/>
                <w:rFonts w:hint="eastAsia" w:ascii="宋体" w:hAnsi="宋体" w:eastAsia="宋体" w:cs="宋体"/>
                <w:sz w:val="21"/>
                <w:szCs w:val="21"/>
              </w:rPr>
              <w:t>）</w:t>
            </w:r>
            <w:r>
              <w:rPr>
                <w:rStyle w:val="47"/>
                <w:rFonts w:hint="eastAsia" w:ascii="宋体" w:hAnsi="宋体" w:eastAsia="宋体" w:cs="宋体"/>
                <w:kern w:val="0"/>
                <w:sz w:val="21"/>
                <w:szCs w:val="21"/>
              </w:rPr>
              <w:t>为评标基准价，其价格分为满分。其他投标人的价格分统一按照下列公式计算：</w:t>
            </w:r>
          </w:p>
          <w:p>
            <w:pPr>
              <w:spacing w:line="400" w:lineRule="exact"/>
              <w:rPr>
                <w:rStyle w:val="47"/>
                <w:rFonts w:hint="eastAsia" w:ascii="宋体" w:hAnsi="宋体" w:eastAsia="宋体" w:cs="宋体"/>
                <w:sz w:val="21"/>
                <w:szCs w:val="21"/>
              </w:rPr>
            </w:pPr>
            <w:r>
              <w:rPr>
                <w:rStyle w:val="47"/>
                <w:rFonts w:hint="eastAsia" w:ascii="宋体" w:hAnsi="宋体" w:eastAsia="宋体" w:cs="宋体"/>
                <w:kern w:val="0"/>
                <w:sz w:val="21"/>
                <w:szCs w:val="21"/>
              </w:rPr>
              <w:t>投标报价得分=(评标基准价／投标报价)×50，小数点后保留2位。（满分50分）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47"/>
                <w:rFonts w:hint="eastAsia" w:ascii="宋体" w:hAnsi="宋体" w:eastAsia="宋体" w:cs="宋体"/>
                <w:kern w:val="0"/>
                <w:sz w:val="21"/>
                <w:szCs w:val="21"/>
                <w:lang w:val="en-US" w:eastAsia="zh-CN"/>
              </w:rPr>
            </w:pPr>
            <w:r>
              <w:rPr>
                <w:rStyle w:val="47"/>
                <w:rFonts w:hint="eastAsia" w:ascii="宋体" w:hAnsi="宋体" w:eastAsia="宋体" w:cs="宋体"/>
                <w:kern w:val="0"/>
                <w:sz w:val="21"/>
                <w:szCs w:val="21"/>
                <w:lang w:val="en-US" w:eastAsia="zh-CN"/>
              </w:rPr>
              <w:t xml:space="preserve"> </w:t>
            </w:r>
            <w:r>
              <w:rPr>
                <w:rStyle w:val="47"/>
                <w:rFonts w:hint="eastAsia" w:ascii="宋体" w:hAnsi="宋体" w:eastAsia="宋体" w:cs="宋体"/>
                <w:kern w:val="0"/>
                <w:sz w:val="21"/>
                <w:szCs w:val="21"/>
              </w:rPr>
              <w:t>产品与技术</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47"/>
                <w:rFonts w:hint="default" w:ascii="宋体" w:hAnsi="宋体" w:eastAsia="宋体" w:cs="宋体"/>
                <w:kern w:val="0"/>
                <w:sz w:val="21"/>
                <w:szCs w:val="21"/>
                <w:lang w:val="en-US" w:eastAsia="zh-CN"/>
              </w:rPr>
            </w:pPr>
            <w:r>
              <w:rPr>
                <w:rStyle w:val="47"/>
                <w:rFonts w:hint="eastAsia" w:ascii="宋体" w:hAnsi="宋体" w:eastAsia="宋体" w:cs="宋体"/>
                <w:kern w:val="0"/>
                <w:sz w:val="21"/>
                <w:szCs w:val="21"/>
                <w:lang w:val="en-US" w:eastAsia="zh-CN"/>
              </w:rPr>
              <w:t>1</w:t>
            </w:r>
            <w:r>
              <w:rPr>
                <w:rStyle w:val="47"/>
                <w:rFonts w:hint="eastAsia" w:ascii="宋体" w:hAnsi="宋体" w:cs="宋体"/>
                <w:kern w:val="0"/>
                <w:sz w:val="21"/>
                <w:szCs w:val="21"/>
                <w:lang w:val="en-US" w:eastAsia="zh-CN"/>
              </w:rPr>
              <w:t>8</w:t>
            </w:r>
          </w:p>
        </w:tc>
        <w:tc>
          <w:tcPr>
            <w:tcW w:w="704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47"/>
                <w:rFonts w:hint="default" w:ascii="宋体" w:hAnsi="宋体" w:eastAsia="宋体" w:cs="宋体"/>
                <w:kern w:val="0"/>
                <w:sz w:val="21"/>
                <w:szCs w:val="21"/>
                <w:lang w:val="en-US"/>
              </w:rPr>
            </w:pPr>
            <w:r>
              <w:rPr>
                <w:rStyle w:val="47"/>
                <w:rFonts w:hint="eastAsia" w:ascii="宋体" w:hAnsi="宋体" w:eastAsia="宋体" w:cs="宋体"/>
                <w:kern w:val="0"/>
                <w:sz w:val="21"/>
                <w:szCs w:val="21"/>
              </w:rPr>
              <w:t>投标人所投产品技术参数及要求完全满足招标文件的得1</w:t>
            </w:r>
            <w:r>
              <w:rPr>
                <w:rStyle w:val="47"/>
                <w:rFonts w:hint="eastAsia" w:ascii="宋体" w:hAnsi="宋体" w:cs="宋体"/>
                <w:kern w:val="0"/>
                <w:sz w:val="21"/>
                <w:szCs w:val="21"/>
                <w:lang w:val="en-US" w:eastAsia="zh-CN"/>
              </w:rPr>
              <w:t>8</w:t>
            </w:r>
            <w:r>
              <w:rPr>
                <w:rStyle w:val="47"/>
                <w:rFonts w:hint="eastAsia" w:ascii="宋体" w:hAnsi="宋体" w:eastAsia="宋体" w:cs="宋体"/>
                <w:kern w:val="0"/>
                <w:sz w:val="21"/>
                <w:szCs w:val="21"/>
              </w:rPr>
              <w:t>分，技术参数有一条负偏离扣1分，直到扣完为止。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47"/>
                <w:rFonts w:hint="eastAsia" w:ascii="宋体" w:hAnsi="宋体" w:eastAsia="宋体" w:cs="宋体"/>
                <w:kern w:val="0"/>
                <w:sz w:val="21"/>
                <w:szCs w:val="21"/>
                <w:lang w:val="en-US" w:eastAsia="zh-CN"/>
              </w:rPr>
            </w:pPr>
            <w:r>
              <w:rPr>
                <w:rStyle w:val="47"/>
                <w:rFonts w:hint="eastAsia" w:ascii="宋体" w:hAnsi="宋体" w:eastAsia="宋体" w:cs="宋体"/>
                <w:kern w:val="0"/>
                <w:sz w:val="21"/>
                <w:szCs w:val="21"/>
                <w:lang w:val="en-US" w:eastAsia="zh-CN"/>
              </w:rPr>
              <w:t xml:space="preserve"> 现场演示</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47"/>
                <w:rFonts w:hint="default" w:ascii="宋体" w:hAnsi="宋体" w:eastAsia="宋体" w:cs="宋体"/>
                <w:kern w:val="0"/>
                <w:sz w:val="21"/>
                <w:szCs w:val="21"/>
                <w:lang w:val="en-US" w:eastAsia="zh-CN"/>
              </w:rPr>
            </w:pPr>
            <w:r>
              <w:rPr>
                <w:rStyle w:val="47"/>
                <w:rFonts w:hint="eastAsia" w:ascii="宋体" w:hAnsi="宋体" w:cs="宋体"/>
                <w:kern w:val="0"/>
                <w:sz w:val="21"/>
                <w:szCs w:val="21"/>
                <w:lang w:val="en-US" w:eastAsia="zh-CN"/>
              </w:rPr>
              <w:t>15</w:t>
            </w:r>
          </w:p>
        </w:tc>
        <w:tc>
          <w:tcPr>
            <w:tcW w:w="704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投标人对所投进行现场演示；投标人自备演示所需的设备、工具和网络环境等，演示时间不超过10分钟；无演示不得分。</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b/>
                <w:bCs/>
                <w:kern w:val="0"/>
                <w:sz w:val="21"/>
                <w:szCs w:val="21"/>
                <w:lang w:val="en-US"/>
              </w:rPr>
              <w:t>①工业三维设计软件演示：</w:t>
            </w:r>
            <w:r>
              <w:rPr>
                <w:rStyle w:val="47"/>
                <w:rFonts w:hint="default" w:ascii="宋体" w:hAnsi="宋体" w:eastAsia="宋体" w:cs="宋体"/>
                <w:kern w:val="0"/>
                <w:sz w:val="21"/>
                <w:szCs w:val="21"/>
                <w:lang w:val="en-US"/>
              </w:rPr>
              <w:t>根据投标人现场演示及讲解按照技术要求打分，每演示以下一项功能得2分，本项共12分。</w:t>
            </w:r>
          </w:p>
          <w:p>
            <w:pPr>
              <w:spacing w:line="400" w:lineRule="exact"/>
              <w:rPr>
                <w:rStyle w:val="47"/>
                <w:rFonts w:hint="default" w:ascii="宋体" w:hAnsi="宋体" w:eastAsia="宋体" w:cs="宋体"/>
                <w:kern w:val="0"/>
                <w:sz w:val="21"/>
                <w:szCs w:val="21"/>
                <w:lang w:val="en-US"/>
              </w:rPr>
            </w:pPr>
            <w:r>
              <w:rPr>
                <w:rStyle w:val="47"/>
                <w:rFonts w:hint="eastAsia" w:ascii="宋体" w:hAnsi="宋体" w:cs="宋体"/>
                <w:kern w:val="0"/>
                <w:sz w:val="21"/>
                <w:szCs w:val="21"/>
                <w:lang w:val="en-US" w:eastAsia="zh-CN"/>
              </w:rPr>
              <w:t>A.</w:t>
            </w:r>
            <w:r>
              <w:rPr>
                <w:rStyle w:val="47"/>
                <w:rFonts w:hint="default" w:ascii="宋体" w:hAnsi="宋体" w:eastAsia="宋体" w:cs="宋体"/>
                <w:kern w:val="0"/>
                <w:sz w:val="21"/>
                <w:szCs w:val="21"/>
                <w:lang w:val="en-US"/>
              </w:rPr>
              <w:t>软件要求是面向工业和教育的虚实一体化集成的三维设计软件。</w:t>
            </w:r>
          </w:p>
          <w:p>
            <w:pPr>
              <w:spacing w:line="400" w:lineRule="exact"/>
              <w:rPr>
                <w:rStyle w:val="47"/>
                <w:rFonts w:hint="default" w:ascii="宋体" w:hAnsi="宋体" w:eastAsia="宋体" w:cs="宋体"/>
                <w:kern w:val="0"/>
                <w:sz w:val="21"/>
                <w:szCs w:val="21"/>
                <w:lang w:val="en-US"/>
              </w:rPr>
            </w:pPr>
            <w:r>
              <w:rPr>
                <w:rStyle w:val="47"/>
                <w:rFonts w:hint="eastAsia" w:ascii="宋体" w:hAnsi="宋体" w:cs="宋体"/>
                <w:kern w:val="0"/>
                <w:sz w:val="21"/>
                <w:szCs w:val="21"/>
                <w:lang w:val="en-US" w:eastAsia="zh-CN"/>
              </w:rPr>
              <w:t>B.</w:t>
            </w:r>
            <w:r>
              <w:rPr>
                <w:rStyle w:val="47"/>
                <w:rFonts w:hint="default" w:ascii="宋体" w:hAnsi="宋体" w:eastAsia="宋体" w:cs="宋体"/>
                <w:kern w:val="0"/>
                <w:sz w:val="21"/>
                <w:szCs w:val="21"/>
                <w:lang w:val="en-US"/>
              </w:rPr>
              <w:t>功能模块和设计需求包含（特征建模、协同建模、零件设计、曲面设计、钣金设计、焊接件设计、框架设计、装配体爆炸图、装配体动画、有限元分析、工程制图、运动仿真、电气原理图、装配设计、机械原理图、2D转换器、3D转换器、PMI信息）软件还包括了通讯接口能够与外围硬件或者软件进行通信。</w:t>
            </w:r>
          </w:p>
          <w:p>
            <w:pPr>
              <w:spacing w:line="400" w:lineRule="exact"/>
              <w:rPr>
                <w:rStyle w:val="47"/>
                <w:rFonts w:hint="default" w:ascii="宋体" w:hAnsi="宋体" w:eastAsia="宋体" w:cs="宋体"/>
                <w:kern w:val="0"/>
                <w:sz w:val="21"/>
                <w:szCs w:val="21"/>
                <w:lang w:val="en-US"/>
              </w:rPr>
            </w:pPr>
            <w:r>
              <w:rPr>
                <w:rStyle w:val="47"/>
                <w:rFonts w:hint="eastAsia" w:ascii="宋体" w:hAnsi="宋体" w:cs="宋体"/>
                <w:kern w:val="0"/>
                <w:sz w:val="21"/>
                <w:szCs w:val="21"/>
                <w:lang w:val="en-US" w:eastAsia="zh-CN"/>
              </w:rPr>
              <w:t>c</w:t>
            </w:r>
            <w:r>
              <w:rPr>
                <w:rStyle w:val="47"/>
                <w:rFonts w:hint="default" w:ascii="宋体" w:hAnsi="宋体" w:eastAsia="宋体" w:cs="宋体"/>
                <w:kern w:val="0"/>
                <w:sz w:val="21"/>
                <w:szCs w:val="21"/>
                <w:lang w:val="en-US"/>
              </w:rPr>
              <w:t>.软件在三维装配环境下能够对3D零件进行装配，并且能够通过变量化定义进行通讯定义。软件支持与SIEMENS PLC SIM advanced、GX Works2 simulator实现交互。需现场演示软件的通讯功能。</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D.对所装配好的设备对象零件能够存储打包到自定义库中进行使用，方便用户进行自主、个性化设计应用。软件提供虚拟场景元件库包含小车机械模型，涂装模型 需现场演示</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E.软件具备图形化的操作手柄方向盘，实时操控整个三维建模过程。它融合拉伸、旋转、平移、对齐等众多可视化操作过程。能够通过图形化手柄协同建模创建三维模型。可以编辑修改来自异种CAD的模型数据。根据适用的实时规则，自动增加三维可驱动尺寸，自动识别和维护设计意图。通过方向盘即可使用对模型的编辑修改，并且可以使用简单的拷贝、粘贴，来实现多异种CAD数据的重用。实时剖面则实现了二维协同驱动三维的能力。</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F.软件集成电气原理符号库，能够直接的在二维环境下进行原理图的绘制。</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b/>
                <w:bCs/>
                <w:kern w:val="0"/>
                <w:sz w:val="21"/>
                <w:szCs w:val="21"/>
                <w:lang w:val="en-US"/>
              </w:rPr>
              <w:t>②电气设计软件演示：</w:t>
            </w:r>
            <w:r>
              <w:rPr>
                <w:rStyle w:val="47"/>
                <w:rFonts w:hint="default" w:ascii="宋体" w:hAnsi="宋体" w:eastAsia="宋体" w:cs="宋体"/>
                <w:kern w:val="0"/>
                <w:sz w:val="21"/>
                <w:szCs w:val="21"/>
                <w:lang w:val="en-US"/>
              </w:rPr>
              <w:t>根据投标人现场演示及讲解按照技术要求打分，每演示以下一项功能得0.5分，本项共3分。</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软件面向工业和教育的智能化电气设计软件。为了与硬件设备更好的进行切合，数字化教学需要。软件应不少于以下功能：</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A.电气原理图设计应至少包含：电气主电路图设计、电气控制电路图设计、电气机柜图设计、电线自动编号、产品列表生成等。</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B.软件应能够直接将电气原理图转换成电气接线图。软件库应集成电气元件库、机柜元件库，用户可以自定义库，软件包括三菱PLC电气符号（包括不限于：FX3U-32MT、FX3U-32MR、Q00U CPU、Q61P电源模块、QX10输入模块、QY10输出模块、FX2N-32CCL、Q-CClink、3A-ADP模拟量模块等）、接触器电气符号、伺服驱动器电气符号、变频器电气符号、步进驱动器电气符号、电机电气符号、熔断器电气符号、变压器电气符号、机柜电气符号（包括不限于：三菱变频器外形符号、步进驱动器外形符号、伺服驱动器外形符号等）等，以及各类页面模板，能够让学生通过平台快速的设计电气原理图。</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C.软件包括自动更新元件清单、连接清单、软件符号IEC/GB电气标准，智能辅助，自动导线连接、自动生成电缆及接线端子布置图。</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D.软件能够与PLC I/O通讯，智能导入IO表。</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E.软件器件类型厂商包括ABB、SIEMENS、OMRON、LG、上海电机、北京人民电气、上海金山电器、Schneider、GE等厂家数据库。</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F.软件也应具备对这些元器件再编辑功能，并且具备能够导出和打印电气原理图、电气接线图的功能。</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具体功能不得少于以上功能要求，投标时须提供相关的功能演示。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76" w:type="dxa"/>
            <w:tcBorders>
              <w:left w:val="single" w:color="000000" w:sz="4" w:space="0"/>
              <w:bottom w:val="single" w:color="000000" w:sz="4" w:space="0"/>
              <w:right w:val="single" w:color="000000" w:sz="4" w:space="0"/>
            </w:tcBorders>
            <w:vAlign w:val="center"/>
          </w:tcPr>
          <w:p>
            <w:pPr>
              <w:spacing w:line="400" w:lineRule="exact"/>
              <w:rPr>
                <w:rStyle w:val="47"/>
                <w:rFonts w:hint="eastAsia" w:ascii="宋体" w:hAnsi="宋体" w:eastAsia="宋体" w:cs="宋体"/>
                <w:kern w:val="0"/>
                <w:sz w:val="21"/>
                <w:szCs w:val="21"/>
              </w:rPr>
            </w:pPr>
            <w:r>
              <w:rPr>
                <w:rStyle w:val="47"/>
                <w:rFonts w:hint="eastAsia" w:ascii="宋体" w:hAnsi="宋体" w:eastAsia="宋体" w:cs="宋体"/>
                <w:kern w:val="0"/>
                <w:sz w:val="21"/>
                <w:szCs w:val="21"/>
              </w:rPr>
              <w:t>投标人综合评价</w:t>
            </w:r>
          </w:p>
        </w:tc>
        <w:tc>
          <w:tcPr>
            <w:tcW w:w="777" w:type="dxa"/>
            <w:tcBorders>
              <w:top w:val="single" w:color="000000" w:sz="4" w:space="0"/>
              <w:left w:val="single" w:color="000000" w:sz="4" w:space="0"/>
              <w:right w:val="single" w:color="000000" w:sz="4" w:space="0"/>
            </w:tcBorders>
            <w:vAlign w:val="center"/>
          </w:tcPr>
          <w:p>
            <w:pPr>
              <w:spacing w:line="400" w:lineRule="exact"/>
              <w:jc w:val="center"/>
              <w:rPr>
                <w:rStyle w:val="47"/>
                <w:rFonts w:hint="default" w:ascii="宋体" w:hAnsi="宋体" w:eastAsia="宋体" w:cs="宋体"/>
                <w:kern w:val="0"/>
                <w:sz w:val="21"/>
                <w:szCs w:val="21"/>
                <w:lang w:val="en-US" w:eastAsia="zh-CN"/>
              </w:rPr>
            </w:pPr>
            <w:r>
              <w:rPr>
                <w:rStyle w:val="47"/>
                <w:rFonts w:hint="eastAsia" w:ascii="宋体" w:hAnsi="宋体" w:cs="宋体"/>
                <w:kern w:val="0"/>
                <w:sz w:val="21"/>
                <w:szCs w:val="21"/>
                <w:lang w:val="en-US" w:eastAsia="zh-CN"/>
              </w:rPr>
              <w:t>11</w:t>
            </w:r>
          </w:p>
        </w:tc>
        <w:tc>
          <w:tcPr>
            <w:tcW w:w="704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①业绩(2分)：投标人提供2019年1月1日以来（以合同签订时间为准）与本次采购相同或类似的项目合同，每提供1份合同得1分，最高得2分。（投标文件中须提供合同</w:t>
            </w:r>
            <w:r>
              <w:rPr>
                <w:rStyle w:val="47"/>
                <w:rFonts w:hint="eastAsia" w:ascii="宋体" w:hAnsi="宋体" w:cs="宋体"/>
                <w:kern w:val="0"/>
                <w:sz w:val="21"/>
                <w:szCs w:val="21"/>
                <w:lang w:val="en-US" w:eastAsia="zh-CN"/>
              </w:rPr>
              <w:t>复印件</w:t>
            </w:r>
            <w:r>
              <w:rPr>
                <w:rStyle w:val="47"/>
                <w:rFonts w:hint="default" w:ascii="宋体" w:hAnsi="宋体" w:eastAsia="宋体" w:cs="宋体"/>
                <w:kern w:val="0"/>
                <w:sz w:val="21"/>
                <w:szCs w:val="21"/>
                <w:lang w:val="en-US"/>
              </w:rPr>
              <w:t>并加盖</w:t>
            </w:r>
            <w:r>
              <w:rPr>
                <w:rStyle w:val="47"/>
                <w:rFonts w:hint="eastAsia" w:ascii="宋体" w:hAnsi="宋体" w:cs="宋体"/>
                <w:kern w:val="0"/>
                <w:sz w:val="21"/>
                <w:szCs w:val="21"/>
                <w:lang w:val="en-US" w:eastAsia="zh-CN"/>
              </w:rPr>
              <w:t>投标单位</w:t>
            </w:r>
            <w:r>
              <w:rPr>
                <w:rStyle w:val="47"/>
                <w:rFonts w:hint="default" w:ascii="宋体" w:hAnsi="宋体" w:eastAsia="宋体" w:cs="宋体"/>
                <w:kern w:val="0"/>
                <w:sz w:val="21"/>
                <w:szCs w:val="21"/>
                <w:lang w:val="en-US"/>
              </w:rPr>
              <w:t>公章，否则评审时不得分）</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②投标人具有有效的ISO9001质量管理体系认证、ISO14001环境管理体系认证、信息技术服务管理体系认证，信息安全管理体系认证，每证得0.5分，最高得2分。（投标文件中须提供证书复印件并加盖</w:t>
            </w:r>
            <w:r>
              <w:rPr>
                <w:rStyle w:val="47"/>
                <w:rFonts w:hint="eastAsia" w:ascii="宋体" w:hAnsi="宋体" w:cs="宋体"/>
                <w:kern w:val="0"/>
                <w:sz w:val="21"/>
                <w:szCs w:val="21"/>
                <w:lang w:val="en-US" w:eastAsia="zh-CN"/>
              </w:rPr>
              <w:t>投标单位</w:t>
            </w:r>
            <w:r>
              <w:rPr>
                <w:rStyle w:val="47"/>
                <w:rFonts w:hint="default" w:ascii="宋体" w:hAnsi="宋体" w:eastAsia="宋体" w:cs="宋体"/>
                <w:kern w:val="0"/>
                <w:sz w:val="21"/>
                <w:szCs w:val="21"/>
                <w:lang w:val="en-US"/>
              </w:rPr>
              <w:t>公章，否则不得分）</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③投标人具有质量诚信标杆企业证书，质量信得过产品证书，每提供一个得0.5分，最高得1分(投标文件中须提证书复印件并加盖</w:t>
            </w:r>
            <w:r>
              <w:rPr>
                <w:rStyle w:val="47"/>
                <w:rFonts w:hint="eastAsia" w:ascii="宋体" w:hAnsi="宋体" w:cs="宋体"/>
                <w:kern w:val="0"/>
                <w:sz w:val="21"/>
                <w:szCs w:val="21"/>
                <w:lang w:val="en-US" w:eastAsia="zh-CN"/>
              </w:rPr>
              <w:t>投标单位</w:t>
            </w:r>
            <w:r>
              <w:rPr>
                <w:rStyle w:val="47"/>
                <w:rFonts w:hint="default" w:ascii="宋体" w:hAnsi="宋体" w:eastAsia="宋体" w:cs="宋体"/>
                <w:kern w:val="0"/>
                <w:sz w:val="21"/>
                <w:szCs w:val="21"/>
                <w:lang w:val="en-US"/>
              </w:rPr>
              <w:t>公章，否则评审时不得分)。</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④为响应教育部疫情期间“停课不停学”的号召，投标人须具备在线教育能力及成熟的在线教育平台，并支持省级疫情防控期间线上职业技能培训院校线上教学工作的，每提供一份证明得1分，最高得2分（投标文件中须提供相关部门出具的证明材料复印件并加盖</w:t>
            </w:r>
            <w:r>
              <w:rPr>
                <w:rStyle w:val="47"/>
                <w:rFonts w:hint="eastAsia" w:ascii="宋体" w:hAnsi="宋体" w:cs="宋体"/>
                <w:kern w:val="0"/>
                <w:sz w:val="21"/>
                <w:szCs w:val="21"/>
                <w:lang w:val="en-US" w:eastAsia="zh-CN"/>
              </w:rPr>
              <w:t>投标单位</w:t>
            </w:r>
            <w:r>
              <w:rPr>
                <w:rStyle w:val="47"/>
                <w:rFonts w:hint="default" w:ascii="宋体" w:hAnsi="宋体" w:eastAsia="宋体" w:cs="宋体"/>
                <w:kern w:val="0"/>
                <w:sz w:val="21"/>
                <w:szCs w:val="21"/>
                <w:lang w:val="en-US"/>
              </w:rPr>
              <w:t>公章，否则不得分）。</w:t>
            </w:r>
          </w:p>
          <w:p>
            <w:pPr>
              <w:spacing w:line="400" w:lineRule="exact"/>
              <w:rPr>
                <w:rStyle w:val="47"/>
                <w:rFonts w:hint="default" w:ascii="宋体" w:hAnsi="宋体" w:eastAsia="宋体" w:cs="宋体"/>
                <w:kern w:val="0"/>
                <w:sz w:val="21"/>
                <w:szCs w:val="21"/>
                <w:lang w:val="en-US"/>
              </w:rPr>
            </w:pPr>
            <w:r>
              <w:rPr>
                <w:rStyle w:val="47"/>
                <w:rFonts w:hint="default" w:ascii="宋体" w:hAnsi="宋体" w:eastAsia="宋体" w:cs="宋体"/>
                <w:kern w:val="0"/>
                <w:sz w:val="21"/>
                <w:szCs w:val="21"/>
                <w:lang w:val="en-US"/>
              </w:rPr>
              <w:t>⑤投标人具有职业技能鉴定考核能力，为省级以上职业技能考核鉴定点的得1分（投标文件中须提供相关部门出具的证明材料复印件并加盖</w:t>
            </w:r>
            <w:r>
              <w:rPr>
                <w:rStyle w:val="47"/>
                <w:rFonts w:hint="eastAsia" w:ascii="宋体" w:hAnsi="宋体" w:cs="宋体"/>
                <w:kern w:val="0"/>
                <w:sz w:val="21"/>
                <w:szCs w:val="21"/>
                <w:lang w:val="en-US" w:eastAsia="zh-CN"/>
              </w:rPr>
              <w:t>投标单位</w:t>
            </w:r>
            <w:r>
              <w:rPr>
                <w:rStyle w:val="47"/>
                <w:rFonts w:hint="default" w:ascii="宋体" w:hAnsi="宋体" w:eastAsia="宋体" w:cs="宋体"/>
                <w:kern w:val="0"/>
                <w:sz w:val="21"/>
                <w:szCs w:val="21"/>
                <w:lang w:val="en-US"/>
              </w:rPr>
              <w:t>公章，否则不得分）。</w:t>
            </w:r>
          </w:p>
          <w:p>
            <w:pPr>
              <w:spacing w:line="400" w:lineRule="exact"/>
              <w:rPr>
                <w:rStyle w:val="47"/>
                <w:rFonts w:hint="default" w:ascii="宋体" w:hAnsi="宋体" w:eastAsia="宋体" w:cs="宋体"/>
                <w:kern w:val="0"/>
                <w:sz w:val="21"/>
                <w:szCs w:val="21"/>
                <w:lang w:val="en-US" w:eastAsia="zh-CN"/>
              </w:rPr>
            </w:pPr>
            <w:r>
              <w:rPr>
                <w:rStyle w:val="47"/>
                <w:rFonts w:hint="default" w:ascii="宋体" w:hAnsi="宋体" w:eastAsia="宋体" w:cs="宋体"/>
                <w:kern w:val="0"/>
                <w:sz w:val="21"/>
                <w:szCs w:val="21"/>
                <w:highlight w:val="none"/>
                <w:lang w:val="en-US"/>
              </w:rPr>
              <w:fldChar w:fldCharType="begin"/>
            </w:r>
            <w:r>
              <w:rPr>
                <w:rStyle w:val="47"/>
                <w:rFonts w:hint="default" w:ascii="宋体" w:hAnsi="宋体" w:eastAsia="宋体" w:cs="宋体"/>
                <w:kern w:val="0"/>
                <w:sz w:val="21"/>
                <w:szCs w:val="21"/>
                <w:highlight w:val="none"/>
                <w:lang w:val="en-US"/>
              </w:rPr>
              <w:instrText xml:space="preserve"> = 6 \* GB3 \* MERGEFORMAT </w:instrText>
            </w:r>
            <w:r>
              <w:rPr>
                <w:rStyle w:val="47"/>
                <w:rFonts w:hint="default" w:ascii="宋体" w:hAnsi="宋体" w:eastAsia="宋体" w:cs="宋体"/>
                <w:kern w:val="0"/>
                <w:sz w:val="21"/>
                <w:szCs w:val="21"/>
                <w:highlight w:val="none"/>
                <w:lang w:val="en-US"/>
              </w:rPr>
              <w:fldChar w:fldCharType="separate"/>
            </w:r>
            <w:r>
              <w:rPr>
                <w:rStyle w:val="47"/>
                <w:rFonts w:hint="default" w:ascii="宋体" w:hAnsi="宋体" w:eastAsia="宋体" w:cs="宋体"/>
                <w:kern w:val="0"/>
                <w:sz w:val="21"/>
                <w:szCs w:val="21"/>
                <w:highlight w:val="none"/>
                <w:lang w:val="en-US"/>
              </w:rPr>
              <w:t>⑥</w:t>
            </w:r>
            <w:r>
              <w:rPr>
                <w:rStyle w:val="47"/>
                <w:rFonts w:hint="default" w:ascii="宋体" w:hAnsi="宋体" w:eastAsia="宋体" w:cs="宋体"/>
                <w:kern w:val="0"/>
                <w:sz w:val="21"/>
                <w:szCs w:val="21"/>
                <w:highlight w:val="none"/>
                <w:lang w:val="en-US"/>
              </w:rPr>
              <w:fldChar w:fldCharType="end"/>
            </w:r>
            <w:r>
              <w:rPr>
                <w:rStyle w:val="47"/>
                <w:rFonts w:hint="default" w:ascii="宋体" w:hAnsi="宋体" w:eastAsia="宋体" w:cs="宋体"/>
                <w:kern w:val="0"/>
                <w:sz w:val="21"/>
                <w:szCs w:val="21"/>
                <w:highlight w:val="none"/>
                <w:lang w:val="en-US"/>
              </w:rPr>
              <w:t>投标人所投产品为教育部高职组技能大赛现代电气赛项国赛或江苏省省赛指定平台的得3分，投标时提供证明材料。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jc w:val="center"/>
        </w:trPr>
        <w:tc>
          <w:tcPr>
            <w:tcW w:w="1176" w:type="dxa"/>
            <w:tcBorders>
              <w:top w:val="single" w:color="000000" w:sz="4" w:space="0"/>
              <w:left w:val="single" w:color="000000" w:sz="4" w:space="0"/>
              <w:bottom w:val="single" w:color="000000" w:sz="4" w:space="0"/>
              <w:right w:val="single" w:color="000000" w:sz="4" w:space="0"/>
            </w:tcBorders>
            <w:vAlign w:val="center"/>
          </w:tcPr>
          <w:p>
            <w:pPr>
              <w:spacing w:line="400" w:lineRule="exact"/>
              <w:rPr>
                <w:rStyle w:val="47"/>
                <w:rFonts w:hint="eastAsia" w:ascii="宋体" w:hAnsi="宋体" w:eastAsia="宋体" w:cs="宋体"/>
                <w:kern w:val="0"/>
                <w:sz w:val="21"/>
                <w:szCs w:val="21"/>
                <w:lang w:val="en-US" w:eastAsia="zh-CN"/>
              </w:rPr>
            </w:pPr>
            <w:r>
              <w:rPr>
                <w:rStyle w:val="47"/>
                <w:rFonts w:hint="eastAsia" w:ascii="宋体" w:hAnsi="宋体" w:eastAsia="宋体" w:cs="宋体"/>
                <w:kern w:val="0"/>
                <w:sz w:val="21"/>
                <w:szCs w:val="21"/>
                <w:lang w:val="en-US" w:eastAsia="zh-CN"/>
              </w:rPr>
              <w:t xml:space="preserve"> 售后服务方案</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Style w:val="47"/>
                <w:rFonts w:hint="default" w:ascii="宋体" w:hAnsi="宋体" w:eastAsia="宋体" w:cs="宋体"/>
                <w:kern w:val="0"/>
                <w:sz w:val="21"/>
                <w:szCs w:val="21"/>
                <w:lang w:val="en-US" w:eastAsia="zh-CN"/>
              </w:rPr>
            </w:pPr>
            <w:r>
              <w:rPr>
                <w:rStyle w:val="47"/>
                <w:rFonts w:hint="eastAsia" w:ascii="宋体" w:hAnsi="宋体" w:cs="宋体"/>
                <w:kern w:val="0"/>
                <w:sz w:val="21"/>
                <w:szCs w:val="21"/>
                <w:lang w:val="en-US" w:eastAsia="zh-CN"/>
              </w:rPr>
              <w:t>6</w:t>
            </w:r>
          </w:p>
        </w:tc>
        <w:tc>
          <w:tcPr>
            <w:tcW w:w="704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default"/>
                <w:lang w:val="en-US"/>
              </w:rPr>
            </w:pPr>
            <w:r>
              <w:rPr>
                <w:rFonts w:hint="default"/>
                <w:lang w:val="en-US"/>
              </w:rPr>
              <w:t>评委根据各投标单位根据自身情况所作服务方案及承诺为依据横向比较酌情给分，</w:t>
            </w:r>
            <w:r>
              <w:rPr>
                <w:rFonts w:hint="eastAsia"/>
                <w:lang w:val="en-US" w:eastAsia="zh-CN"/>
              </w:rPr>
              <w:t>方案及承诺详实完整1.5-3分（不含），方案较完整0-1.5分（不含）。不提供方案不得分</w:t>
            </w:r>
            <w:r>
              <w:rPr>
                <w:rFonts w:hint="default"/>
                <w:lang w:val="en-US"/>
              </w:rPr>
              <w:t>。</w:t>
            </w:r>
          </w:p>
          <w:p>
            <w:pPr>
              <w:spacing w:line="400" w:lineRule="exact"/>
              <w:rPr>
                <w:rFonts w:hint="default"/>
                <w:lang w:val="en-US"/>
              </w:rPr>
            </w:pPr>
            <w:r>
              <w:rPr>
                <w:rFonts w:hint="default"/>
                <w:lang w:val="en-US"/>
              </w:rPr>
              <w:t>完整的售后服务方案及承诺（包含安装调试、师资培训、维修响应、质保</w:t>
            </w:r>
            <w:r>
              <w:rPr>
                <w:rFonts w:hint="eastAsia"/>
                <w:lang w:val="en-US" w:eastAsia="zh-CN"/>
              </w:rPr>
              <w:t>、大赛支持服务承诺</w:t>
            </w:r>
            <w:r>
              <w:rPr>
                <w:rFonts w:hint="default"/>
                <w:lang w:val="en-US"/>
              </w:rPr>
              <w:t>等）（0-</w:t>
            </w:r>
            <w:r>
              <w:rPr>
                <w:rFonts w:hint="eastAsia"/>
                <w:lang w:val="en-US" w:eastAsia="zh-CN"/>
              </w:rPr>
              <w:t>3</w:t>
            </w:r>
            <w:r>
              <w:rPr>
                <w:rFonts w:hint="default"/>
                <w:lang w:val="en-US"/>
              </w:rPr>
              <w:t>分）</w:t>
            </w:r>
            <w:r>
              <w:rPr>
                <w:rFonts w:hint="eastAsia"/>
                <w:lang w:val="en-US" w:eastAsia="zh-CN"/>
              </w:rPr>
              <w:t>，不提供方案不得分</w:t>
            </w:r>
            <w:r>
              <w:rPr>
                <w:rFonts w:hint="default"/>
                <w:lang w:val="en-US"/>
              </w:rPr>
              <w:t>。</w:t>
            </w:r>
          </w:p>
          <w:p>
            <w:pPr>
              <w:rPr>
                <w:rFonts w:hint="default"/>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jc w:val="center"/>
        </w:trPr>
        <w:tc>
          <w:tcPr>
            <w:tcW w:w="8993" w:type="dxa"/>
            <w:gridSpan w:val="3"/>
            <w:tcBorders>
              <w:top w:val="single" w:color="000000" w:sz="4" w:space="0"/>
              <w:left w:val="single" w:color="000000" w:sz="4" w:space="0"/>
              <w:bottom w:val="single" w:color="000000" w:sz="4" w:space="0"/>
              <w:right w:val="single" w:color="000000" w:sz="4" w:space="0"/>
            </w:tcBorders>
            <w:vAlign w:val="center"/>
          </w:tcPr>
          <w:p>
            <w:pPr>
              <w:rPr>
                <w:rFonts w:hint="default" w:eastAsia="宋体"/>
                <w:lang w:val="en-US" w:eastAsia="zh-CN"/>
              </w:rPr>
            </w:pPr>
            <w:r>
              <w:rPr>
                <w:rFonts w:hint="eastAsia"/>
                <w:lang w:val="en-US" w:eastAsia="zh-CN"/>
              </w:rPr>
              <w:t>以上提供的相关复印件需携带原件备查。</w:t>
            </w:r>
          </w:p>
        </w:tc>
      </w:tr>
    </w:tbl>
    <w:p>
      <w:pPr>
        <w:rPr>
          <w:rStyle w:val="47"/>
          <w:rFonts w:ascii="宋体" w:hAnsi="宋体" w:cs="宋体"/>
        </w:rPr>
      </w:pPr>
    </w:p>
    <w:p>
      <w:pPr>
        <w:snapToGrid w:val="0"/>
        <w:rPr>
          <w:rStyle w:val="47"/>
          <w:rFonts w:ascii="宋体"/>
          <w:szCs w:val="20"/>
        </w:rPr>
      </w:pPr>
      <w:r>
        <w:rPr>
          <w:rStyle w:val="47"/>
          <w:rFonts w:ascii="宋体" w:hAnsi="宋体"/>
          <w:szCs w:val="20"/>
        </w:rPr>
        <w:t xml:space="preserve">说明： </w:t>
      </w:r>
    </w:p>
    <w:p>
      <w:pPr>
        <w:snapToGrid w:val="0"/>
        <w:ind w:firstLine="420" w:firstLineChars="200"/>
        <w:rPr>
          <w:rStyle w:val="47"/>
          <w:rFonts w:ascii="宋体"/>
          <w:szCs w:val="20"/>
        </w:rPr>
      </w:pPr>
      <w:r>
        <w:rPr>
          <w:rStyle w:val="47"/>
          <w:rFonts w:ascii="宋体" w:hAnsi="宋体"/>
          <w:szCs w:val="20"/>
        </w:rPr>
        <w:t>1、若供应商提供虚假资料</w:t>
      </w:r>
      <w:r>
        <w:rPr>
          <w:rStyle w:val="47"/>
          <w:rFonts w:hint="eastAsia" w:ascii="宋体" w:hAnsi="宋体"/>
          <w:szCs w:val="20"/>
          <w:lang w:val="en-US" w:eastAsia="zh-CN"/>
        </w:rPr>
        <w:t>或虚假响应</w:t>
      </w:r>
      <w:r>
        <w:rPr>
          <w:rStyle w:val="47"/>
          <w:rFonts w:ascii="宋体" w:hAnsi="宋体"/>
          <w:szCs w:val="20"/>
        </w:rPr>
        <w:t>，一经查实</w:t>
      </w:r>
      <w:r>
        <w:rPr>
          <w:rStyle w:val="47"/>
          <w:rFonts w:hint="eastAsia" w:ascii="宋体" w:hAnsi="宋体"/>
          <w:szCs w:val="20"/>
          <w:lang w:val="en-US" w:eastAsia="zh-CN"/>
        </w:rPr>
        <w:t>有权</w:t>
      </w:r>
      <w:r>
        <w:rPr>
          <w:rStyle w:val="47"/>
          <w:rFonts w:ascii="宋体" w:hAnsi="宋体"/>
          <w:szCs w:val="20"/>
        </w:rPr>
        <w:t>取消其中标候选人资格，并向相关主管部门汇报。</w:t>
      </w:r>
    </w:p>
    <w:p>
      <w:pPr>
        <w:snapToGrid w:val="0"/>
        <w:ind w:firstLine="420" w:firstLineChars="200"/>
        <w:rPr>
          <w:rStyle w:val="47"/>
          <w:rFonts w:ascii="宋体"/>
          <w:szCs w:val="20"/>
        </w:rPr>
      </w:pPr>
      <w:r>
        <w:rPr>
          <w:rStyle w:val="47"/>
          <w:rFonts w:ascii="宋体" w:hAnsi="宋体"/>
          <w:szCs w:val="20"/>
        </w:rPr>
        <w:t>2、中标单位不得转包、分包，如果发现有转包、分包情况，则取消其中标候选人资格，并向相关主管部门汇报。</w:t>
      </w: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ascii="宋体" w:hAnsi="宋体" w:eastAsia="宋体" w:cs="宋体"/>
          <w:b/>
          <w:sz w:val="44"/>
        </w:rPr>
      </w:pPr>
      <w:bookmarkStart w:id="7" w:name="_Toc20541"/>
      <w:r>
        <w:rPr>
          <w:rStyle w:val="47"/>
          <w:rFonts w:hint="eastAsia" w:ascii="宋体" w:hAnsi="宋体" w:eastAsia="宋体" w:cs="宋体"/>
          <w:b/>
          <w:sz w:val="44"/>
        </w:rPr>
        <w:t>第六章  投标文件格式</w:t>
      </w:r>
      <w:bookmarkEnd w:id="7"/>
      <w:r>
        <w:rPr>
          <w:rStyle w:val="47"/>
          <w:rFonts w:hint="eastAsia" w:ascii="宋体" w:hAnsi="宋体" w:eastAsia="宋体" w:cs="宋体"/>
          <w:b/>
          <w:sz w:val="44"/>
        </w:rPr>
        <w:t xml:space="preserve"> </w:t>
      </w:r>
    </w:p>
    <w:p>
      <w:pPr>
        <w:jc w:val="center"/>
        <w:rPr>
          <w:rStyle w:val="47"/>
          <w:rFonts w:ascii="宋体" w:hAnsi="宋体" w:cs="宋体"/>
          <w:b/>
          <w:sz w:val="72"/>
        </w:rPr>
      </w:pPr>
    </w:p>
    <w:p>
      <w:pPr>
        <w:jc w:val="center"/>
        <w:outlineLvl w:val="0"/>
        <w:rPr>
          <w:rStyle w:val="47"/>
          <w:rFonts w:ascii="宋体" w:hAnsi="宋体" w:cs="宋体"/>
          <w:b/>
          <w:sz w:val="72"/>
        </w:rPr>
      </w:pPr>
      <w:bookmarkStart w:id="8" w:name="_Toc26413"/>
      <w:r>
        <w:rPr>
          <w:rStyle w:val="47"/>
          <w:rFonts w:hint="eastAsia" w:ascii="宋体" w:hAnsi="宋体" w:cs="宋体"/>
          <w:b/>
          <w:sz w:val="72"/>
        </w:rPr>
        <w:t>投  标  文  件</w:t>
      </w:r>
      <w:bookmarkEnd w:id="8"/>
    </w:p>
    <w:p>
      <w:pPr>
        <w:jc w:val="center"/>
        <w:outlineLvl w:val="0"/>
        <w:rPr>
          <w:rStyle w:val="47"/>
          <w:rFonts w:ascii="宋体" w:hAnsi="宋体" w:cs="宋体"/>
          <w:b/>
          <w:sz w:val="72"/>
        </w:rPr>
      </w:pPr>
      <w:bookmarkStart w:id="9" w:name="_Toc17655"/>
      <w:r>
        <w:rPr>
          <w:rStyle w:val="47"/>
          <w:rFonts w:hint="eastAsia" w:ascii="宋体" w:hAnsi="宋体" w:cs="宋体"/>
          <w:b/>
          <w:sz w:val="36"/>
        </w:rPr>
        <w:t>（正或副本）</w:t>
      </w:r>
      <w:bookmarkEnd w:id="9"/>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10" w:name="_Toc8567"/>
      <w:r>
        <w:rPr>
          <w:rStyle w:val="47"/>
          <w:rFonts w:hint="eastAsia" w:ascii="宋体" w:hAnsi="宋体" w:cs="宋体"/>
          <w:b/>
          <w:sz w:val="36"/>
        </w:rPr>
        <w:t>项 目 名 称：</w:t>
      </w:r>
      <w:bookmarkEnd w:id="10"/>
    </w:p>
    <w:p>
      <w:pPr>
        <w:ind w:firstLine="1084" w:firstLineChars="300"/>
        <w:outlineLvl w:val="0"/>
        <w:rPr>
          <w:rStyle w:val="47"/>
          <w:rFonts w:ascii="宋体" w:hAnsi="宋体" w:cs="宋体"/>
          <w:b/>
          <w:sz w:val="36"/>
          <w:u w:val="single" w:color="000000"/>
        </w:rPr>
      </w:pPr>
      <w:bookmarkStart w:id="11" w:name="_Toc20815"/>
      <w:r>
        <w:rPr>
          <w:rStyle w:val="47"/>
          <w:rFonts w:hint="eastAsia" w:ascii="宋体" w:hAnsi="宋体" w:cs="宋体"/>
          <w:b/>
          <w:sz w:val="36"/>
        </w:rPr>
        <w:t>招 标 编 号：</w:t>
      </w:r>
      <w:bookmarkEnd w:id="11"/>
    </w:p>
    <w:p>
      <w:pPr>
        <w:outlineLvl w:val="0"/>
        <w:rPr>
          <w:rStyle w:val="47"/>
          <w:rFonts w:ascii="宋体" w:hAnsi="宋体" w:cs="宋体"/>
          <w:b/>
          <w:sz w:val="36"/>
          <w:u w:val="single" w:color="000000"/>
        </w:rPr>
      </w:pPr>
      <w:r>
        <w:rPr>
          <w:rStyle w:val="47"/>
          <w:rFonts w:hint="eastAsia" w:ascii="宋体" w:hAnsi="宋体" w:cs="宋体"/>
          <w:b/>
          <w:sz w:val="36"/>
        </w:rPr>
        <w:t xml:space="preserve">      </w:t>
      </w:r>
      <w:bookmarkStart w:id="12" w:name="_Toc15597"/>
      <w:r>
        <w:rPr>
          <w:rStyle w:val="47"/>
          <w:rFonts w:hint="eastAsia" w:ascii="宋体" w:hAnsi="宋体" w:cs="宋体"/>
          <w:b/>
          <w:sz w:val="36"/>
        </w:rPr>
        <w:t>投标人名称 ：</w:t>
      </w:r>
      <w:bookmarkEnd w:id="12"/>
    </w:p>
    <w:p>
      <w:pPr>
        <w:outlineLvl w:val="0"/>
        <w:rPr>
          <w:rStyle w:val="47"/>
          <w:rFonts w:ascii="宋体" w:hAnsi="宋体" w:cs="宋体"/>
          <w:b/>
          <w:sz w:val="36"/>
        </w:rPr>
      </w:pPr>
      <w:r>
        <w:rPr>
          <w:rStyle w:val="47"/>
          <w:rFonts w:hint="eastAsia" w:ascii="宋体" w:hAnsi="宋体" w:cs="宋体"/>
          <w:b/>
          <w:sz w:val="36"/>
        </w:rPr>
        <w:t xml:space="preserve">      </w:t>
      </w:r>
      <w:bookmarkStart w:id="13" w:name="_Toc26387"/>
      <w:r>
        <w:rPr>
          <w:rStyle w:val="47"/>
          <w:rFonts w:hint="eastAsia" w:ascii="宋体" w:hAnsi="宋体" w:cs="宋体"/>
          <w:b/>
          <w:sz w:val="36"/>
        </w:rPr>
        <w:t>日      期 ：</w:t>
      </w:r>
      <w:bookmarkEnd w:id="13"/>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8"/>
        <w:rPr>
          <w:rStyle w:val="47"/>
          <w:rFonts w:ascii="宋体" w:hAnsi="宋体" w:eastAsia="宋体" w:cs="宋体"/>
          <w:b w:val="0"/>
          <w:sz w:val="24"/>
          <w:szCs w:val="21"/>
        </w:rPr>
      </w:pPr>
    </w:p>
    <w:p>
      <w:pPr>
        <w:rPr>
          <w:rStyle w:val="47"/>
          <w:rFonts w:ascii="宋体" w:hAnsi="宋体" w:cs="宋体"/>
          <w:sz w:val="24"/>
        </w:rPr>
      </w:pPr>
    </w:p>
    <w:p>
      <w:pPr>
        <w:pStyle w:val="23"/>
      </w:pPr>
    </w:p>
    <w:p>
      <w:pPr>
        <w:rPr>
          <w:rStyle w:val="47"/>
          <w:rFonts w:ascii="宋体" w:hAnsi="宋体" w:cs="宋体"/>
          <w:sz w:val="24"/>
        </w:rPr>
      </w:pPr>
    </w:p>
    <w:p>
      <w:pPr>
        <w:pStyle w:val="7"/>
        <w:tabs>
          <w:tab w:val="left" w:pos="1275"/>
        </w:tabs>
        <w:ind w:left="1352" w:leftChars="644" w:firstLine="2122" w:firstLineChars="755"/>
        <w:rPr>
          <w:rFonts w:hAnsi="宋体"/>
        </w:rPr>
      </w:pPr>
      <w:bookmarkStart w:id="14" w:name="_Toc64931899"/>
      <w:r>
        <w:rPr>
          <w:rFonts w:hint="eastAsia" w:hAnsi="宋体"/>
        </w:rPr>
        <w:t>评分对照表</w:t>
      </w:r>
      <w:bookmarkEnd w:id="14"/>
    </w:p>
    <w:p>
      <w:pPr>
        <w:rPr>
          <w:rFonts w:ascii="宋体" w:hAnsi="宋体" w:cs="宋体"/>
          <w:b/>
          <w:bCs/>
          <w:sz w:val="24"/>
        </w:rPr>
      </w:pPr>
    </w:p>
    <w:tbl>
      <w:tblPr>
        <w:tblStyle w:val="24"/>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2701"/>
        <w:gridCol w:w="1842"/>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rPr>
            </w:pPr>
            <w:r>
              <w:rPr>
                <w:rFonts w:hint="eastAsia" w:ascii="宋体" w:hAnsi="宋体" w:cs="宋体"/>
                <w:b/>
                <w:bCs/>
              </w:rPr>
              <w:t>序号</w:t>
            </w:r>
          </w:p>
        </w:tc>
        <w:tc>
          <w:tcPr>
            <w:tcW w:w="1276" w:type="dxa"/>
            <w:vAlign w:val="center"/>
          </w:tcPr>
          <w:p>
            <w:pPr>
              <w:adjustRightInd w:val="0"/>
              <w:snapToGrid w:val="0"/>
              <w:spacing w:line="480" w:lineRule="exact"/>
              <w:jc w:val="center"/>
              <w:rPr>
                <w:rFonts w:ascii="宋体" w:hAnsi="宋体" w:cs="宋体"/>
                <w:b/>
                <w:bCs/>
              </w:rPr>
            </w:pPr>
            <w:r>
              <w:rPr>
                <w:rFonts w:hint="eastAsia" w:ascii="宋体" w:hAnsi="宋体" w:cs="宋体"/>
                <w:b/>
                <w:bCs/>
              </w:rPr>
              <w:t>评分项目</w:t>
            </w:r>
          </w:p>
        </w:tc>
        <w:tc>
          <w:tcPr>
            <w:tcW w:w="1276" w:type="dxa"/>
            <w:vAlign w:val="center"/>
          </w:tcPr>
          <w:p>
            <w:pPr>
              <w:adjustRightInd w:val="0"/>
              <w:snapToGrid w:val="0"/>
              <w:spacing w:line="480" w:lineRule="exact"/>
              <w:jc w:val="center"/>
              <w:rPr>
                <w:rFonts w:ascii="宋体" w:hAnsi="宋体" w:cs="宋体"/>
                <w:b/>
                <w:bCs/>
              </w:rPr>
            </w:pPr>
            <w:r>
              <w:rPr>
                <w:rFonts w:hint="eastAsia" w:ascii="宋体" w:hAnsi="宋体" w:cs="宋体"/>
                <w:b/>
                <w:bCs/>
              </w:rPr>
              <w:t>分值</w:t>
            </w:r>
          </w:p>
        </w:tc>
        <w:tc>
          <w:tcPr>
            <w:tcW w:w="2701" w:type="dxa"/>
            <w:vAlign w:val="center"/>
          </w:tcPr>
          <w:p>
            <w:pPr>
              <w:adjustRightInd w:val="0"/>
              <w:snapToGrid w:val="0"/>
              <w:spacing w:line="480" w:lineRule="exact"/>
              <w:ind w:firstLine="422" w:firstLineChars="200"/>
              <w:jc w:val="center"/>
              <w:rPr>
                <w:rFonts w:ascii="宋体" w:hAnsi="宋体" w:cs="宋体"/>
                <w:b/>
                <w:bCs/>
              </w:rPr>
            </w:pPr>
            <w:r>
              <w:rPr>
                <w:rFonts w:hint="eastAsia" w:ascii="宋体" w:hAnsi="宋体" w:cs="宋体"/>
                <w:b/>
                <w:bCs/>
              </w:rPr>
              <w:t>评分细则</w:t>
            </w:r>
          </w:p>
        </w:tc>
        <w:tc>
          <w:tcPr>
            <w:tcW w:w="1842" w:type="dxa"/>
            <w:vAlign w:val="center"/>
          </w:tcPr>
          <w:p>
            <w:pPr>
              <w:adjustRightInd w:val="0"/>
              <w:snapToGrid w:val="0"/>
              <w:spacing w:line="480" w:lineRule="exact"/>
              <w:jc w:val="center"/>
              <w:rPr>
                <w:rFonts w:ascii="宋体" w:hAnsi="宋体" w:cs="宋体"/>
                <w:b/>
                <w:bCs/>
              </w:rPr>
            </w:pPr>
            <w:r>
              <w:rPr>
                <w:rFonts w:hint="eastAsia" w:ascii="宋体" w:hAnsi="宋体" w:cs="宋体"/>
                <w:b/>
                <w:bCs/>
              </w:rPr>
              <w:t>对应页码</w:t>
            </w:r>
          </w:p>
        </w:tc>
        <w:tc>
          <w:tcPr>
            <w:tcW w:w="1842" w:type="dxa"/>
            <w:vAlign w:val="center"/>
          </w:tcPr>
          <w:p>
            <w:pPr>
              <w:adjustRightInd w:val="0"/>
              <w:snapToGrid w:val="0"/>
              <w:spacing w:line="480" w:lineRule="exact"/>
              <w:jc w:val="center"/>
              <w:rPr>
                <w:rFonts w:ascii="宋体" w:hAnsi="宋体" w:cs="宋体"/>
                <w:b/>
                <w:bCs/>
              </w:rPr>
            </w:pPr>
            <w:r>
              <w:rPr>
                <w:rFonts w:hint="eastAsia" w:ascii="宋体" w:hAnsi="宋体" w:cs="宋体"/>
                <w:b/>
                <w:bCs/>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r>
              <w:rPr>
                <w:rFonts w:hint="eastAsia" w:ascii="宋体" w:hAnsi="宋体" w:cs="宋体"/>
                <w:bCs/>
              </w:rPr>
              <w:t>…</w:t>
            </w:r>
          </w:p>
        </w:tc>
        <w:tc>
          <w:tcPr>
            <w:tcW w:w="1276" w:type="dxa"/>
            <w:vAlign w:val="center"/>
          </w:tcPr>
          <w:p>
            <w:pPr>
              <w:adjustRightInd w:val="0"/>
              <w:snapToGrid w:val="0"/>
              <w:spacing w:line="480" w:lineRule="exact"/>
              <w:jc w:val="center"/>
              <w:rPr>
                <w:rFonts w:ascii="宋体" w:hAnsi="宋体" w:cs="宋体"/>
                <w:bCs/>
              </w:rPr>
            </w:pPr>
            <w:r>
              <w:rPr>
                <w:rFonts w:hint="eastAsia" w:ascii="宋体" w:hAnsi="宋体" w:cs="宋体"/>
                <w:bCs/>
              </w:rPr>
              <w:t>…</w:t>
            </w:r>
          </w:p>
        </w:tc>
        <w:tc>
          <w:tcPr>
            <w:tcW w:w="1276" w:type="dxa"/>
            <w:vAlign w:val="center"/>
          </w:tcPr>
          <w:p>
            <w:pPr>
              <w:adjustRightInd w:val="0"/>
              <w:snapToGrid w:val="0"/>
              <w:spacing w:line="480" w:lineRule="exact"/>
              <w:jc w:val="center"/>
              <w:rPr>
                <w:rFonts w:ascii="宋体" w:hAnsi="宋体" w:cs="宋体"/>
                <w:bCs/>
              </w:rPr>
            </w:pPr>
            <w:r>
              <w:rPr>
                <w:rFonts w:hint="eastAsia" w:ascii="宋体" w:hAnsi="宋体" w:cs="宋体"/>
                <w:bCs/>
              </w:rPr>
              <w:t>…</w:t>
            </w:r>
          </w:p>
        </w:tc>
        <w:tc>
          <w:tcPr>
            <w:tcW w:w="2701" w:type="dxa"/>
            <w:vAlign w:val="center"/>
          </w:tcPr>
          <w:p>
            <w:pPr>
              <w:adjustRightInd w:val="0"/>
              <w:snapToGrid w:val="0"/>
              <w:spacing w:line="380" w:lineRule="exact"/>
              <w:jc w:val="left"/>
              <w:rPr>
                <w:rFonts w:ascii="宋体" w:hAnsi="宋体" w:cs="宋体"/>
                <w:snapToGrid w:val="0"/>
                <w:kern w:val="0"/>
              </w:rPr>
            </w:pPr>
            <w:r>
              <w:rPr>
                <w:rFonts w:hint="eastAsia" w:ascii="宋体" w:hAnsi="宋体" w:cs="宋体"/>
                <w:bCs/>
              </w:rPr>
              <w:t>…</w:t>
            </w:r>
          </w:p>
        </w:tc>
        <w:tc>
          <w:tcPr>
            <w:tcW w:w="1842" w:type="dxa"/>
            <w:vAlign w:val="center"/>
          </w:tcPr>
          <w:p>
            <w:pPr>
              <w:adjustRightInd w:val="0"/>
              <w:snapToGrid w:val="0"/>
              <w:spacing w:line="380" w:lineRule="exact"/>
              <w:jc w:val="left"/>
              <w:rPr>
                <w:rFonts w:ascii="宋体" w:hAnsi="宋体" w:cs="宋体"/>
                <w:snapToGrid w:val="0"/>
                <w:kern w:val="0"/>
              </w:rPr>
            </w:pPr>
            <w:r>
              <w:rPr>
                <w:rFonts w:hint="eastAsia" w:ascii="宋体" w:hAnsi="宋体" w:cs="宋体"/>
                <w:bCs/>
              </w:rPr>
              <w:t>…</w:t>
            </w:r>
          </w:p>
        </w:tc>
        <w:tc>
          <w:tcPr>
            <w:tcW w:w="1842" w:type="dxa"/>
            <w:vAlign w:val="center"/>
          </w:tcPr>
          <w:p>
            <w:pPr>
              <w:adjustRightInd w:val="0"/>
              <w:snapToGrid w:val="0"/>
              <w:spacing w:line="380" w:lineRule="exact"/>
              <w:jc w:val="left"/>
              <w:rPr>
                <w:rFonts w:ascii="宋体" w:hAnsi="宋体" w:cs="宋体"/>
                <w:bCs/>
              </w:rPr>
            </w:pPr>
            <w:r>
              <w:rPr>
                <w:rFonts w:hint="eastAsia" w:ascii="宋体" w:hAnsi="宋体" w:cs="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1276" w:type="dxa"/>
            <w:vAlign w:val="center"/>
          </w:tcPr>
          <w:p>
            <w:pPr>
              <w:adjustRightInd w:val="0"/>
              <w:snapToGrid w:val="0"/>
              <w:spacing w:line="480" w:lineRule="exact"/>
              <w:jc w:val="center"/>
              <w:rPr>
                <w:rFonts w:ascii="宋体" w:hAnsi="宋体" w:cs="宋体"/>
                <w:bCs/>
              </w:rPr>
            </w:pPr>
          </w:p>
        </w:tc>
        <w:tc>
          <w:tcPr>
            <w:tcW w:w="2701"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c>
          <w:tcPr>
            <w:tcW w:w="1842" w:type="dxa"/>
            <w:vAlign w:val="center"/>
          </w:tcPr>
          <w:p>
            <w:pPr>
              <w:adjustRightInd w:val="0"/>
              <w:snapToGrid w:val="0"/>
              <w:spacing w:line="380" w:lineRule="exact"/>
              <w:jc w:val="left"/>
              <w:rPr>
                <w:rFonts w:ascii="宋体" w:hAnsi="宋体" w:cs="宋体"/>
                <w:snapToGrid w:val="0"/>
                <w:kern w:val="0"/>
              </w:rPr>
            </w:pPr>
          </w:p>
        </w:tc>
      </w:tr>
    </w:tbl>
    <w:p>
      <w:pPr>
        <w:rPr>
          <w:rFonts w:ascii="宋体" w:hAnsi="宋体" w:cs="宋体"/>
          <w:b/>
          <w:bCs/>
          <w:sz w:val="24"/>
        </w:rPr>
      </w:pPr>
    </w:p>
    <w:p>
      <w:pPr>
        <w:rPr>
          <w:rFonts w:ascii="宋体" w:hAnsi="宋体" w:cs="宋体"/>
          <w:b/>
          <w:bCs/>
          <w:sz w:val="24"/>
        </w:rPr>
      </w:pPr>
    </w:p>
    <w:p>
      <w:pPr>
        <w:rPr>
          <w:rFonts w:ascii="宋体" w:hAnsi="宋体" w:cs="宋体"/>
          <w:b/>
          <w:bCs/>
          <w:sz w:val="24"/>
        </w:rPr>
      </w:pPr>
      <w:r>
        <w:rPr>
          <w:rFonts w:hint="eastAsia" w:ascii="宋体" w:hAnsi="宋体" w:cs="宋体"/>
          <w:b/>
          <w:bCs/>
          <w:sz w:val="24"/>
        </w:rPr>
        <w:t>注：此表根据评分标准编制。</w:t>
      </w:r>
    </w:p>
    <w:p>
      <w:pPr>
        <w:snapToGrid w:val="0"/>
        <w:spacing w:before="50" w:after="50"/>
        <w:rPr>
          <w:rStyle w:val="47"/>
          <w:rFonts w:ascii="宋体" w:hAnsi="宋体" w:cs="宋体"/>
          <w:sz w:val="24"/>
        </w:rPr>
      </w:pPr>
    </w:p>
    <w:p>
      <w:pPr>
        <w:snapToGrid w:val="0"/>
        <w:spacing w:before="50" w:after="50"/>
        <w:jc w:val="center"/>
        <w:outlineLvl w:val="0"/>
        <w:rPr>
          <w:rStyle w:val="47"/>
          <w:rFonts w:ascii="宋体" w:hAnsi="宋体" w:cs="宋体"/>
          <w:b/>
          <w:bCs/>
          <w:sz w:val="32"/>
          <w:szCs w:val="32"/>
        </w:rPr>
      </w:pPr>
      <w:bookmarkStart w:id="15" w:name="_Toc17998"/>
      <w:r>
        <w:rPr>
          <w:rStyle w:val="47"/>
          <w:rFonts w:hint="eastAsia" w:ascii="宋体" w:hAnsi="宋体" w:cs="宋体"/>
          <w:sz w:val="32"/>
          <w:szCs w:val="32"/>
        </w:rPr>
        <w:t>一、</w:t>
      </w:r>
      <w:r>
        <w:rPr>
          <w:rStyle w:val="47"/>
          <w:rFonts w:hint="eastAsia" w:ascii="宋体" w:hAnsi="宋体" w:cs="宋体"/>
          <w:b/>
          <w:bCs/>
          <w:sz w:val="32"/>
          <w:szCs w:val="32"/>
        </w:rPr>
        <w:t>资信证明文件要求</w:t>
      </w:r>
      <w:bookmarkEnd w:id="15"/>
    </w:p>
    <w:p>
      <w:pPr>
        <w:snapToGrid w:val="0"/>
        <w:spacing w:before="50" w:after="50"/>
        <w:rPr>
          <w:rStyle w:val="47"/>
          <w:rFonts w:ascii="宋体" w:hAnsi="宋体" w:cs="宋体"/>
          <w:i/>
          <w:szCs w:val="24"/>
          <w:u w:val="single" w:color="000000"/>
        </w:rPr>
      </w:pPr>
    </w:p>
    <w:p>
      <w:pPr>
        <w:adjustRightInd w:val="0"/>
        <w:snapToGrid w:val="0"/>
        <w:spacing w:line="360" w:lineRule="auto"/>
        <w:ind w:firstLine="482" w:firstLineChars="200"/>
        <w:rPr>
          <w:rStyle w:val="47"/>
          <w:rFonts w:ascii="宋体" w:hAnsi="宋体" w:cs="宋体"/>
          <w:sz w:val="24"/>
          <w:szCs w:val="20"/>
        </w:rPr>
      </w:pPr>
      <w:r>
        <w:rPr>
          <w:rStyle w:val="47"/>
          <w:rFonts w:hint="eastAsia" w:ascii="宋体" w:hAnsi="宋体" w:cs="宋体"/>
          <w:b/>
          <w:bCs/>
          <w:sz w:val="24"/>
        </w:rPr>
        <w:t>实质性资格证明文件目录</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（2）上一年度（2021年）的财务报表（成立不满一年不需提供）；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（5）参加政府采购活动前3年内在经营活动中没有重大违法记录的书面声明；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2.落实政府采购政策需满足的资格要求：</w:t>
      </w:r>
      <w:r>
        <w:rPr>
          <w:rStyle w:val="47"/>
          <w:rFonts w:hint="eastAsia" w:ascii="宋体" w:hAnsi="宋体" w:cs="宋体"/>
          <w:sz w:val="24"/>
          <w:szCs w:val="24"/>
          <w:u w:val="single" w:color="000000"/>
        </w:rPr>
        <w:t>/</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3.本项目的特定资格要求：</w:t>
      </w:r>
    </w:p>
    <w:p>
      <w:pPr>
        <w:spacing w:line="460" w:lineRule="exact"/>
        <w:ind w:firstLine="480" w:firstLineChars="200"/>
        <w:rPr>
          <w:rStyle w:val="47"/>
          <w:rFonts w:ascii="宋体" w:hAnsi="宋体"/>
          <w:sz w:val="24"/>
          <w:szCs w:val="24"/>
        </w:rPr>
      </w:pPr>
      <w:r>
        <w:rPr>
          <w:rStyle w:val="47"/>
          <w:rFonts w:ascii="宋体" w:hAnsi="宋体"/>
          <w:sz w:val="24"/>
          <w:szCs w:val="24"/>
        </w:rPr>
        <w:t>（1）未被“信用中国”网站（www.creditchina.gov.cn）列入失信被执行人、重大税收违法案件当事人名单、政府采购严重失信行为记录名单。</w:t>
      </w:r>
    </w:p>
    <w:p>
      <w:pPr>
        <w:spacing w:line="460" w:lineRule="exact"/>
        <w:ind w:firstLine="480" w:firstLineChars="200"/>
        <w:rPr>
          <w:rStyle w:val="47"/>
          <w:rFonts w:ascii="宋体" w:hAnsi="宋体"/>
          <w:sz w:val="24"/>
          <w:szCs w:val="24"/>
        </w:rPr>
      </w:pPr>
      <w:r>
        <w:rPr>
          <w:rStyle w:val="47"/>
          <w:rFonts w:ascii="宋体" w:hAnsi="宋体"/>
          <w:sz w:val="24"/>
          <w:szCs w:val="24"/>
        </w:rPr>
        <w:t>（2）投标人具有相关行业主管部门颁发的《出版物经营许可证》。</w:t>
      </w:r>
    </w:p>
    <w:p>
      <w:pPr>
        <w:pStyle w:val="39"/>
        <w:adjustRightInd w:val="0"/>
        <w:snapToGrid w:val="0"/>
        <w:spacing w:line="360" w:lineRule="auto"/>
        <w:rPr>
          <w:rStyle w:val="47"/>
          <w:rFonts w:ascii="宋体" w:hAnsi="宋体" w:cs="宋体"/>
          <w:b/>
          <w:bCs/>
          <w:sz w:val="24"/>
        </w:rPr>
      </w:pPr>
    </w:p>
    <w:p>
      <w:pPr>
        <w:pStyle w:val="39"/>
        <w:spacing w:line="240" w:lineRule="atLeast"/>
        <w:rPr>
          <w:rStyle w:val="47"/>
          <w:rFonts w:ascii="宋体" w:hAnsi="宋体" w:cs="宋体"/>
          <w:b/>
          <w:bCs/>
          <w:sz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40"/>
        <w:jc w:val="center"/>
        <w:rPr>
          <w:rStyle w:val="47"/>
          <w:rFonts w:ascii="宋体" w:hAnsi="宋体" w:cs="宋体"/>
          <w:b w:val="0"/>
          <w:bCs w:val="0"/>
          <w:sz w:val="28"/>
          <w:szCs w:val="28"/>
        </w:rPr>
      </w:pPr>
      <w:r>
        <w:rPr>
          <w:rStyle w:val="47"/>
          <w:rFonts w:hint="eastAsia" w:ascii="宋体" w:hAnsi="宋体" w:cs="宋体"/>
          <w:sz w:val="28"/>
          <w:szCs w:val="28"/>
        </w:rPr>
        <w:t>具备履行合同所必需的设备和专业技术能力的书面声明</w:t>
      </w:r>
    </w:p>
    <w:p>
      <w:pPr>
        <w:spacing w:line="460" w:lineRule="exact"/>
        <w:ind w:firstLine="492"/>
        <w:rPr>
          <w:rStyle w:val="47"/>
          <w:rFonts w:ascii="宋体" w:hAnsi="宋体" w:cs="宋体"/>
          <w:bCs/>
          <w:sz w:val="28"/>
          <w:szCs w:val="28"/>
        </w:rPr>
      </w:pPr>
      <w:r>
        <w:rPr>
          <w:rStyle w:val="47"/>
          <w:rFonts w:hint="eastAsia" w:ascii="宋体" w:hAnsi="宋体" w:cs="宋体"/>
          <w:bCs/>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7"/>
          <w:rFonts w:ascii="宋体" w:hAnsi="宋体" w:cs="宋体"/>
          <w:bCs/>
          <w:sz w:val="28"/>
          <w:szCs w:val="28"/>
        </w:rPr>
      </w:pPr>
      <w:r>
        <w:rPr>
          <w:rStyle w:val="47"/>
          <w:rFonts w:hint="eastAsia" w:ascii="宋体" w:hAnsi="宋体" w:cs="宋体"/>
          <w:bCs/>
          <w:sz w:val="28"/>
          <w:szCs w:val="28"/>
        </w:rPr>
        <w:t>主要设备有：。</w:t>
      </w:r>
    </w:p>
    <w:p>
      <w:pPr>
        <w:spacing w:line="460" w:lineRule="exact"/>
        <w:ind w:firstLine="492"/>
        <w:rPr>
          <w:rStyle w:val="47"/>
          <w:rFonts w:ascii="宋体" w:hAnsi="宋体" w:cs="宋体"/>
          <w:bCs/>
          <w:sz w:val="28"/>
          <w:szCs w:val="28"/>
        </w:rPr>
      </w:pPr>
      <w:r>
        <w:rPr>
          <w:rStyle w:val="47"/>
          <w:rFonts w:hint="eastAsia" w:ascii="宋体" w:hAnsi="宋体" w:cs="宋体"/>
          <w:bCs/>
          <w:sz w:val="28"/>
          <w:szCs w:val="28"/>
        </w:rPr>
        <w:t>主要专业技术能力有：。</w:t>
      </w:r>
    </w:p>
    <w:p>
      <w:pPr>
        <w:spacing w:line="460" w:lineRule="exact"/>
        <w:ind w:firstLine="492"/>
        <w:rPr>
          <w:rStyle w:val="47"/>
          <w:rFonts w:ascii="宋体" w:hAnsi="宋体" w:cs="宋体"/>
          <w:bCs/>
          <w:sz w:val="28"/>
          <w:szCs w:val="28"/>
        </w:rPr>
      </w:pPr>
    </w:p>
    <w:p>
      <w:pPr>
        <w:spacing w:line="460" w:lineRule="exact"/>
        <w:ind w:firstLine="492"/>
        <w:rPr>
          <w:rStyle w:val="47"/>
          <w:rFonts w:ascii="宋体" w:hAnsi="宋体" w:cs="宋体"/>
          <w:bCs/>
          <w:sz w:val="28"/>
          <w:szCs w:val="28"/>
        </w:rPr>
      </w:pPr>
    </w:p>
    <w:p>
      <w:pPr>
        <w:spacing w:line="460" w:lineRule="exact"/>
        <w:ind w:firstLine="492"/>
        <w:rPr>
          <w:rStyle w:val="47"/>
          <w:rFonts w:ascii="宋体" w:hAnsi="宋体" w:cs="宋体"/>
          <w:bCs/>
          <w:sz w:val="28"/>
          <w:szCs w:val="28"/>
        </w:rPr>
      </w:pPr>
    </w:p>
    <w:p>
      <w:pPr>
        <w:spacing w:line="460" w:lineRule="exact"/>
        <w:rPr>
          <w:rStyle w:val="47"/>
          <w:rFonts w:ascii="宋体" w:hAnsi="宋体" w:cs="宋体"/>
          <w:bCs/>
          <w:sz w:val="28"/>
          <w:szCs w:val="28"/>
        </w:rPr>
      </w:pPr>
      <w:r>
        <w:rPr>
          <w:rStyle w:val="47"/>
          <w:rFonts w:hint="eastAsia" w:ascii="宋体" w:hAnsi="宋体" w:cs="宋体"/>
          <w:bCs/>
          <w:sz w:val="28"/>
          <w:szCs w:val="28"/>
        </w:rPr>
        <w:t xml:space="preserve">                                       供应商名称（公章）：</w:t>
      </w:r>
    </w:p>
    <w:p>
      <w:pPr>
        <w:spacing w:line="460" w:lineRule="exact"/>
        <w:rPr>
          <w:rStyle w:val="47"/>
          <w:rFonts w:ascii="宋体" w:hAnsi="宋体" w:cs="宋体"/>
          <w:bCs/>
          <w:sz w:val="28"/>
          <w:szCs w:val="28"/>
        </w:rPr>
      </w:pPr>
    </w:p>
    <w:p>
      <w:pPr>
        <w:spacing w:line="460" w:lineRule="exact"/>
        <w:jc w:val="right"/>
        <w:rPr>
          <w:rStyle w:val="47"/>
          <w:rFonts w:ascii="宋体" w:hAnsi="宋体" w:cs="宋体"/>
          <w:bCs/>
          <w:sz w:val="28"/>
          <w:szCs w:val="28"/>
        </w:rPr>
      </w:pPr>
      <w:r>
        <w:rPr>
          <w:rStyle w:val="47"/>
          <w:rFonts w:hint="eastAsia" w:ascii="宋体" w:hAnsi="宋体" w:cs="宋体"/>
          <w:bCs/>
          <w:sz w:val="28"/>
          <w:szCs w:val="28"/>
        </w:rPr>
        <w:t>日期：</w:t>
      </w:r>
      <w:r>
        <w:rPr>
          <w:rStyle w:val="47"/>
          <w:rFonts w:hint="eastAsia" w:ascii="宋体" w:hAnsi="宋体" w:cs="宋体"/>
          <w:bCs/>
          <w:sz w:val="28"/>
          <w:szCs w:val="28"/>
          <w:u w:val="single" w:color="000000"/>
        </w:rPr>
        <w:t xml:space="preserve">    年    月    日</w:t>
      </w:r>
    </w:p>
    <w:p>
      <w:pPr>
        <w:pStyle w:val="40"/>
        <w:jc w:val="center"/>
        <w:rPr>
          <w:rStyle w:val="47"/>
          <w:rFonts w:ascii="宋体" w:hAnsi="宋体" w:cs="宋体"/>
          <w:sz w:val="28"/>
          <w:szCs w:val="28"/>
        </w:rPr>
      </w:pPr>
      <w:r>
        <w:rPr>
          <w:rStyle w:val="47"/>
          <w:rFonts w:hint="eastAsia" w:ascii="宋体" w:hAnsi="宋体" w:cs="宋体"/>
          <w:sz w:val="28"/>
          <w:szCs w:val="28"/>
        </w:rPr>
        <w:br w:type="page"/>
      </w:r>
      <w:r>
        <w:rPr>
          <w:rStyle w:val="47"/>
          <w:rFonts w:hint="eastAsia" w:ascii="宋体" w:hAnsi="宋体" w:cs="宋体"/>
          <w:sz w:val="28"/>
          <w:szCs w:val="28"/>
        </w:rPr>
        <w:t>参加政府采购活动前 3 年内在经营活动中没有重大违法记录的书面声明</w:t>
      </w:r>
    </w:p>
    <w:p>
      <w:pPr>
        <w:spacing w:line="460" w:lineRule="exact"/>
        <w:rPr>
          <w:rStyle w:val="47"/>
          <w:rFonts w:ascii="宋体" w:hAnsi="宋体" w:cs="宋体"/>
          <w:b/>
          <w:bCs/>
          <w:sz w:val="28"/>
          <w:szCs w:val="28"/>
        </w:rPr>
      </w:pPr>
    </w:p>
    <w:p>
      <w:pPr>
        <w:jc w:val="center"/>
        <w:rPr>
          <w:rStyle w:val="47"/>
          <w:rFonts w:ascii="宋体" w:hAnsi="宋体" w:cs="宋体"/>
          <w:b/>
          <w:bCs/>
          <w:sz w:val="44"/>
          <w:szCs w:val="44"/>
        </w:rPr>
      </w:pPr>
      <w:r>
        <w:rPr>
          <w:rStyle w:val="47"/>
          <w:rFonts w:hint="eastAsia" w:ascii="宋体" w:hAnsi="宋体" w:cs="宋体"/>
          <w:b/>
          <w:bCs/>
          <w:sz w:val="44"/>
          <w:szCs w:val="44"/>
        </w:rPr>
        <w:t>声  明</w:t>
      </w:r>
    </w:p>
    <w:p>
      <w:pPr>
        <w:spacing w:line="460" w:lineRule="exact"/>
        <w:rPr>
          <w:rStyle w:val="47"/>
          <w:rFonts w:ascii="宋体" w:hAnsi="宋体" w:cs="宋体"/>
          <w:bCs/>
          <w:sz w:val="28"/>
          <w:szCs w:val="28"/>
        </w:rPr>
      </w:pPr>
      <w:r>
        <w:rPr>
          <w:rStyle w:val="47"/>
          <w:rFonts w:hint="eastAsia" w:ascii="宋体" w:hAnsi="宋体" w:cs="宋体"/>
          <w:bCs/>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7"/>
          <w:rFonts w:ascii="宋体" w:hAnsi="宋体" w:cs="宋体"/>
          <w:bCs/>
          <w:sz w:val="28"/>
          <w:szCs w:val="28"/>
        </w:rPr>
      </w:pPr>
    </w:p>
    <w:p>
      <w:pPr>
        <w:spacing w:line="460" w:lineRule="exact"/>
        <w:ind w:firstLine="3640" w:firstLineChars="1300"/>
        <w:rPr>
          <w:rStyle w:val="47"/>
          <w:rFonts w:ascii="宋体" w:hAnsi="宋体" w:cs="宋体"/>
          <w:bCs/>
          <w:sz w:val="28"/>
          <w:szCs w:val="28"/>
        </w:rPr>
      </w:pPr>
      <w:r>
        <w:rPr>
          <w:rStyle w:val="47"/>
          <w:rFonts w:hint="eastAsia" w:ascii="宋体" w:hAnsi="宋体" w:cs="宋体"/>
          <w:bCs/>
          <w:sz w:val="28"/>
          <w:szCs w:val="28"/>
        </w:rPr>
        <w:t>供应商名称（公章）：</w:t>
      </w:r>
    </w:p>
    <w:p>
      <w:pPr>
        <w:spacing w:line="460" w:lineRule="exact"/>
        <w:ind w:firstLine="3640" w:firstLineChars="1300"/>
        <w:rPr>
          <w:rStyle w:val="47"/>
          <w:rFonts w:ascii="宋体" w:hAnsi="宋体" w:cs="宋体"/>
          <w:bCs/>
          <w:sz w:val="28"/>
          <w:szCs w:val="28"/>
        </w:rPr>
      </w:pPr>
      <w:r>
        <w:rPr>
          <w:rStyle w:val="47"/>
          <w:rFonts w:hint="eastAsia" w:ascii="宋体" w:hAnsi="宋体" w:cs="宋体"/>
          <w:bCs/>
          <w:sz w:val="28"/>
          <w:szCs w:val="28"/>
        </w:rPr>
        <w:t>授权代表签字：</w:t>
      </w:r>
      <w:r>
        <w:rPr>
          <w:rStyle w:val="47"/>
          <w:rFonts w:hint="eastAsia" w:ascii="宋体" w:hAnsi="宋体" w:cs="宋体"/>
          <w:bCs/>
          <w:sz w:val="28"/>
          <w:szCs w:val="28"/>
          <w:u w:val="single" w:color="000000"/>
        </w:rPr>
        <w:t>_______________________</w:t>
      </w:r>
    </w:p>
    <w:p>
      <w:pPr>
        <w:spacing w:line="460" w:lineRule="exact"/>
        <w:rPr>
          <w:rStyle w:val="47"/>
          <w:rFonts w:ascii="宋体" w:hAnsi="宋体" w:cs="宋体"/>
          <w:bCs/>
          <w:sz w:val="28"/>
          <w:szCs w:val="28"/>
        </w:rPr>
      </w:pPr>
      <w:r>
        <w:rPr>
          <w:rStyle w:val="47"/>
          <w:rFonts w:hint="eastAsia" w:ascii="宋体" w:hAnsi="宋体" w:cs="宋体"/>
          <w:bCs/>
          <w:sz w:val="28"/>
          <w:szCs w:val="28"/>
        </w:rPr>
        <w:t xml:space="preserve">                          日期：</w:t>
      </w:r>
      <w:r>
        <w:rPr>
          <w:rStyle w:val="47"/>
          <w:rFonts w:hint="eastAsia" w:ascii="宋体" w:hAnsi="宋体" w:cs="宋体"/>
          <w:bCs/>
          <w:sz w:val="28"/>
          <w:szCs w:val="28"/>
          <w:u w:val="single" w:color="000000"/>
        </w:rPr>
        <w:t>______年    月    日</w:t>
      </w:r>
    </w:p>
    <w:p>
      <w:pPr>
        <w:spacing w:line="460" w:lineRule="exact"/>
        <w:rPr>
          <w:rStyle w:val="47"/>
          <w:rFonts w:ascii="宋体" w:hAnsi="宋体" w:cs="宋体"/>
          <w:bCs/>
          <w:sz w:val="28"/>
          <w:szCs w:val="28"/>
        </w:rPr>
      </w:pPr>
    </w:p>
    <w:p>
      <w:pPr>
        <w:spacing w:line="460" w:lineRule="exact"/>
        <w:rPr>
          <w:rStyle w:val="47"/>
          <w:rFonts w:ascii="宋体" w:hAnsi="宋体" w:cs="宋体"/>
          <w:bCs/>
          <w:sz w:val="28"/>
          <w:szCs w:val="28"/>
        </w:rPr>
      </w:pPr>
    </w:p>
    <w:p>
      <w:pPr>
        <w:spacing w:line="460" w:lineRule="exact"/>
        <w:rPr>
          <w:rStyle w:val="47"/>
          <w:rFonts w:ascii="宋体" w:hAnsi="宋体" w:cs="宋体"/>
          <w:bCs/>
          <w:sz w:val="28"/>
          <w:szCs w:val="28"/>
        </w:rPr>
      </w:pPr>
    </w:p>
    <w:p>
      <w:pPr>
        <w:spacing w:line="460" w:lineRule="exact"/>
        <w:rPr>
          <w:rStyle w:val="47"/>
          <w:rFonts w:ascii="宋体" w:hAnsi="宋体" w:cs="宋体"/>
          <w:bCs/>
          <w:sz w:val="28"/>
          <w:szCs w:val="28"/>
        </w:rPr>
      </w:pPr>
    </w:p>
    <w:p>
      <w:pPr>
        <w:spacing w:line="460" w:lineRule="exact"/>
        <w:rPr>
          <w:rStyle w:val="47"/>
          <w:rFonts w:ascii="宋体" w:hAnsi="宋体" w:cs="宋体"/>
          <w:bCs/>
          <w:sz w:val="28"/>
          <w:szCs w:val="28"/>
        </w:rPr>
      </w:pPr>
    </w:p>
    <w:p>
      <w:pPr>
        <w:spacing w:line="460" w:lineRule="exact"/>
        <w:rPr>
          <w:rStyle w:val="47"/>
          <w:rFonts w:ascii="宋体" w:hAnsi="宋体" w:cs="宋体"/>
          <w:bCs/>
          <w:sz w:val="28"/>
          <w:szCs w:val="28"/>
        </w:rPr>
      </w:pPr>
    </w:p>
    <w:p>
      <w:pPr>
        <w:spacing w:line="460" w:lineRule="exact"/>
        <w:rPr>
          <w:rStyle w:val="47"/>
          <w:rFonts w:ascii="宋体" w:hAnsi="宋体" w:cs="宋体"/>
          <w:bCs/>
          <w:sz w:val="24"/>
        </w:rPr>
      </w:pPr>
    </w:p>
    <w:p>
      <w:pPr>
        <w:spacing w:line="460" w:lineRule="exact"/>
        <w:rPr>
          <w:rStyle w:val="47"/>
          <w:rFonts w:ascii="宋体" w:hAnsi="宋体" w:cs="宋体"/>
          <w:bCs/>
          <w:sz w:val="24"/>
        </w:rPr>
      </w:pPr>
    </w:p>
    <w:p>
      <w:pPr>
        <w:spacing w:line="460" w:lineRule="exact"/>
        <w:rPr>
          <w:rStyle w:val="47"/>
          <w:rFonts w:ascii="宋体" w:hAnsi="宋体" w:cs="宋体"/>
          <w:bCs/>
          <w:sz w:val="24"/>
        </w:rPr>
      </w:pPr>
    </w:p>
    <w:p>
      <w:pPr>
        <w:spacing w:line="460" w:lineRule="exact"/>
        <w:rPr>
          <w:rStyle w:val="47"/>
          <w:rFonts w:ascii="宋体" w:hAnsi="宋体" w:cs="宋体"/>
          <w:bCs/>
          <w:sz w:val="24"/>
        </w:rPr>
      </w:pPr>
    </w:p>
    <w:p>
      <w:pPr>
        <w:spacing w:line="460" w:lineRule="exact"/>
        <w:rPr>
          <w:rStyle w:val="47"/>
          <w:rFonts w:ascii="宋体" w:hAnsi="宋体" w:cs="宋体"/>
          <w:bCs/>
          <w:sz w:val="24"/>
        </w:rPr>
      </w:pPr>
    </w:p>
    <w:p>
      <w:pPr>
        <w:spacing w:line="460" w:lineRule="exact"/>
        <w:rPr>
          <w:rStyle w:val="47"/>
          <w:rFonts w:ascii="宋体" w:hAnsi="宋体" w:cs="宋体"/>
          <w:bCs/>
          <w:sz w:val="24"/>
        </w:rPr>
      </w:pPr>
    </w:p>
    <w:p>
      <w:pPr>
        <w:spacing w:line="460" w:lineRule="exact"/>
        <w:rPr>
          <w:rStyle w:val="47"/>
          <w:rFonts w:ascii="宋体" w:hAnsi="宋体" w:cs="宋体"/>
          <w:bCs/>
          <w:sz w:val="24"/>
        </w:rPr>
      </w:pPr>
    </w:p>
    <w:p>
      <w:pPr>
        <w:pStyle w:val="8"/>
      </w:pPr>
    </w:p>
    <w:p>
      <w:pPr>
        <w:spacing w:line="460" w:lineRule="exact"/>
        <w:rPr>
          <w:rStyle w:val="47"/>
          <w:rFonts w:ascii="宋体" w:hAnsi="宋体" w:cs="宋体"/>
          <w:bCs/>
          <w:sz w:val="24"/>
        </w:rPr>
      </w:pPr>
    </w:p>
    <w:p>
      <w:pPr>
        <w:spacing w:line="460" w:lineRule="exact"/>
        <w:rPr>
          <w:rStyle w:val="47"/>
          <w:rFonts w:ascii="宋体" w:hAnsi="宋体" w:cs="宋体"/>
          <w:bCs/>
          <w:sz w:val="24"/>
        </w:rPr>
      </w:pPr>
    </w:p>
    <w:p>
      <w:pPr>
        <w:pStyle w:val="7"/>
        <w:tabs>
          <w:tab w:val="left" w:pos="1275"/>
        </w:tabs>
        <w:jc w:val="center"/>
        <w:rPr>
          <w:rFonts w:hAnsi="宋体"/>
        </w:rPr>
      </w:pPr>
      <w:r>
        <w:rPr>
          <w:rFonts w:hint="eastAsia" w:hAnsi="宋体"/>
        </w:rPr>
        <w:t>法定代表人身份证明书</w:t>
      </w:r>
    </w:p>
    <w:p>
      <w:pPr>
        <w:rPr>
          <w:rFonts w:ascii="宋体" w:hAnsi="宋体"/>
          <w:sz w:val="24"/>
        </w:rPr>
      </w:pPr>
    </w:p>
    <w:p>
      <w:pPr>
        <w:snapToGrid w:val="0"/>
        <w:spacing w:line="740" w:lineRule="exact"/>
        <w:ind w:firstLine="560" w:firstLineChars="200"/>
        <w:jc w:val="left"/>
        <w:rPr>
          <w:rFonts w:ascii="宋体" w:hAnsi="宋体"/>
          <w:sz w:val="28"/>
          <w:szCs w:val="22"/>
        </w:rPr>
      </w:pPr>
      <w:r>
        <w:rPr>
          <w:rFonts w:hint="eastAsia" w:ascii="宋体" w:hAnsi="宋体"/>
          <w:sz w:val="28"/>
          <w:szCs w:val="22"/>
        </w:rPr>
        <w:t>单位名称：</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单位性质：</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地    址：</w:t>
      </w:r>
    </w:p>
    <w:p>
      <w:pPr>
        <w:snapToGrid w:val="0"/>
        <w:spacing w:line="740" w:lineRule="exact"/>
        <w:ind w:firstLine="560" w:firstLineChars="200"/>
        <w:jc w:val="left"/>
        <w:rPr>
          <w:rFonts w:ascii="宋体" w:hAnsi="宋体"/>
          <w:sz w:val="28"/>
          <w:szCs w:val="22"/>
        </w:rPr>
      </w:pPr>
      <w:r>
        <w:rPr>
          <w:rFonts w:hint="eastAsia" w:ascii="宋体" w:hAnsi="宋体"/>
          <w:sz w:val="28"/>
          <w:szCs w:val="22"/>
        </w:rPr>
        <w:t>成立时间：</w:t>
      </w:r>
    </w:p>
    <w:p>
      <w:pPr>
        <w:snapToGrid w:val="0"/>
        <w:spacing w:line="740" w:lineRule="exact"/>
        <w:ind w:firstLine="560" w:firstLineChars="200"/>
        <w:jc w:val="left"/>
        <w:rPr>
          <w:rFonts w:ascii="宋体" w:hAnsi="宋体"/>
          <w:sz w:val="28"/>
          <w:szCs w:val="22"/>
        </w:rPr>
      </w:pPr>
      <w:r>
        <w:rPr>
          <w:rFonts w:hint="eastAsia" w:ascii="宋体" w:hAnsi="宋体"/>
          <w:sz w:val="28"/>
          <w:szCs w:val="22"/>
        </w:rPr>
        <w:t>经营期限：</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姓    名：</w:t>
      </w:r>
    </w:p>
    <w:p>
      <w:pPr>
        <w:snapToGrid w:val="0"/>
        <w:spacing w:line="740" w:lineRule="exact"/>
        <w:ind w:firstLine="560" w:firstLineChars="200"/>
        <w:jc w:val="left"/>
        <w:rPr>
          <w:rFonts w:ascii="宋体" w:hAnsi="宋体"/>
          <w:sz w:val="28"/>
          <w:szCs w:val="22"/>
        </w:rPr>
      </w:pPr>
      <w:r>
        <w:rPr>
          <w:rFonts w:hint="eastAsia" w:ascii="宋体" w:hAnsi="宋体"/>
          <w:sz w:val="28"/>
          <w:szCs w:val="22"/>
        </w:rPr>
        <w:t>联系电话：</w:t>
      </w:r>
    </w:p>
    <w:p>
      <w:pPr>
        <w:snapToGrid w:val="0"/>
        <w:spacing w:line="740" w:lineRule="exact"/>
        <w:ind w:firstLine="560" w:firstLineChars="200"/>
        <w:jc w:val="left"/>
        <w:rPr>
          <w:rFonts w:ascii="宋体" w:hAnsi="宋体"/>
          <w:sz w:val="28"/>
          <w:szCs w:val="22"/>
        </w:rPr>
      </w:pPr>
      <w:r>
        <w:rPr>
          <w:rFonts w:hint="eastAsia" w:ascii="宋体" w:hAnsi="宋体"/>
          <w:sz w:val="28"/>
          <w:szCs w:val="22"/>
        </w:rPr>
        <w:t>系</w:t>
      </w:r>
      <w:r>
        <w:rPr>
          <w:rFonts w:hint="eastAsia" w:ascii="宋体" w:hAnsi="宋体"/>
          <w:sz w:val="28"/>
          <w:szCs w:val="22"/>
          <w:u w:val="single"/>
        </w:rPr>
        <w:t xml:space="preserve">                      (</w:t>
      </w:r>
      <w:r>
        <w:rPr>
          <w:rFonts w:hint="eastAsia" w:ascii="宋体" w:hAnsi="宋体"/>
          <w:sz w:val="28"/>
          <w:szCs w:val="22"/>
        </w:rPr>
        <w:t>投标单位名称)的法定代表人。</w:t>
      </w: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r>
        <w:rPr>
          <w:rFonts w:hint="eastAsia" w:ascii="宋体" w:hAnsi="宋体"/>
          <w:sz w:val="28"/>
          <w:szCs w:val="22"/>
        </w:rPr>
        <w:t>特此证明。</w:t>
      </w: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r>
        <w:rPr>
          <w:rFonts w:hint="eastAsia" w:ascii="宋体" w:hAnsi="宋体"/>
          <w:sz w:val="28"/>
          <w:szCs w:val="22"/>
        </w:rPr>
        <w:t>投标人：(盖章)</w:t>
      </w:r>
    </w:p>
    <w:p>
      <w:pPr>
        <w:snapToGrid w:val="0"/>
        <w:spacing w:line="480" w:lineRule="exact"/>
        <w:ind w:firstLine="560" w:firstLineChars="200"/>
        <w:jc w:val="left"/>
        <w:rPr>
          <w:rFonts w:ascii="宋体" w:hAnsi="宋体"/>
          <w:sz w:val="28"/>
          <w:szCs w:val="22"/>
        </w:rPr>
      </w:pPr>
    </w:p>
    <w:p>
      <w:pPr>
        <w:pStyle w:val="22"/>
        <w:ind w:firstLine="280"/>
        <w:rPr>
          <w:rFonts w:ascii="宋体" w:hAnsi="宋体"/>
          <w:sz w:val="28"/>
          <w:szCs w:val="22"/>
        </w:rPr>
      </w:pPr>
    </w:p>
    <w:p>
      <w:pPr>
        <w:snapToGrid w:val="0"/>
        <w:spacing w:line="480" w:lineRule="exact"/>
        <w:ind w:firstLine="560" w:firstLineChars="200"/>
        <w:jc w:val="left"/>
        <w:rPr>
          <w:rStyle w:val="47"/>
          <w:rFonts w:ascii="宋体" w:hAnsi="宋体" w:cs="宋体"/>
          <w:sz w:val="28"/>
          <w:szCs w:val="28"/>
        </w:rPr>
      </w:pPr>
      <w:r>
        <w:rPr>
          <w:rFonts w:hint="eastAsia" w:ascii="宋体" w:hAnsi="宋体"/>
          <w:sz w:val="28"/>
          <w:szCs w:val="22"/>
        </w:rPr>
        <w:t>日   期：   年   月   日</w:t>
      </w:r>
    </w:p>
    <w:p>
      <w:pPr>
        <w:pStyle w:val="40"/>
        <w:jc w:val="center"/>
        <w:rPr>
          <w:rStyle w:val="47"/>
          <w:rFonts w:ascii="宋体" w:hAnsi="宋体" w:cs="宋体"/>
          <w:sz w:val="28"/>
          <w:szCs w:val="28"/>
        </w:rPr>
      </w:pPr>
      <w:r>
        <w:rPr>
          <w:rStyle w:val="47"/>
          <w:rFonts w:hint="eastAsia" w:ascii="宋体" w:hAnsi="宋体" w:cs="宋体"/>
          <w:sz w:val="28"/>
          <w:szCs w:val="28"/>
        </w:rPr>
        <w:t>法人授权书</w:t>
      </w:r>
    </w:p>
    <w:p>
      <w:pPr>
        <w:pStyle w:val="117"/>
        <w:ind w:firstLine="560"/>
        <w:rPr>
          <w:rStyle w:val="47"/>
          <w:rFonts w:ascii="宋体" w:hAnsi="宋体" w:cs="宋体"/>
          <w:szCs w:val="28"/>
        </w:rPr>
      </w:pPr>
      <w:r>
        <w:rPr>
          <w:rStyle w:val="47"/>
          <w:rFonts w:hint="eastAsia" w:ascii="宋体" w:hAnsi="宋体" w:cs="宋体"/>
          <w:szCs w:val="28"/>
        </w:rPr>
        <w:t>本授权书声明：____________（供应商名称）授权________________（被授权人的姓名）为我方就</w:t>
      </w:r>
      <w:r>
        <w:rPr>
          <w:rStyle w:val="47"/>
          <w:rFonts w:hint="eastAsia" w:ascii="宋体" w:hAnsi="宋体" w:cs="宋体"/>
          <w:szCs w:val="28"/>
          <w:u w:val="single"/>
        </w:rPr>
        <w:t xml:space="preserve">      </w:t>
      </w:r>
      <w:r>
        <w:rPr>
          <w:rStyle w:val="47"/>
          <w:rFonts w:hint="eastAsia" w:ascii="宋体" w:hAnsi="宋体" w:cs="宋体"/>
          <w:szCs w:val="28"/>
        </w:rPr>
        <w:t>号项目采购活动的合法代理人，以本公司名义全权处理一切与该项目采购有关的事务。</w:t>
      </w:r>
    </w:p>
    <w:p>
      <w:pPr>
        <w:pStyle w:val="117"/>
        <w:ind w:firstLine="560"/>
        <w:rPr>
          <w:rStyle w:val="47"/>
          <w:rFonts w:ascii="宋体" w:hAnsi="宋体" w:cs="宋体"/>
          <w:szCs w:val="28"/>
        </w:rPr>
      </w:pPr>
      <w:r>
        <w:rPr>
          <w:rStyle w:val="47"/>
          <w:rFonts w:hint="eastAsia" w:ascii="宋体" w:hAnsi="宋体" w:cs="宋体"/>
          <w:szCs w:val="28"/>
        </w:rPr>
        <w:t>本授权书于______年____月____日起生效，特此声明。</w:t>
      </w:r>
    </w:p>
    <w:p>
      <w:pPr>
        <w:pStyle w:val="117"/>
        <w:ind w:firstLineChars="0"/>
        <w:rPr>
          <w:rStyle w:val="47"/>
          <w:rFonts w:ascii="宋体" w:hAnsi="宋体" w:cs="宋体"/>
          <w:szCs w:val="28"/>
        </w:rPr>
      </w:pPr>
      <w:r>
        <w:rPr>
          <w:rStyle w:val="47"/>
          <w:rFonts w:hint="eastAsia" w:ascii="宋体" w:hAnsi="宋体" w:cs="宋体"/>
          <w:szCs w:val="28"/>
        </w:rPr>
        <w:t xml:space="preserve">          代理人（被授权人）：_______________________</w:t>
      </w:r>
    </w:p>
    <w:p>
      <w:pPr>
        <w:pStyle w:val="117"/>
        <w:ind w:firstLineChars="0"/>
        <w:rPr>
          <w:rStyle w:val="47"/>
          <w:rFonts w:ascii="宋体" w:hAnsi="宋体" w:cs="宋体"/>
          <w:szCs w:val="28"/>
        </w:rPr>
      </w:pPr>
    </w:p>
    <w:p>
      <w:pPr>
        <w:pStyle w:val="117"/>
        <w:ind w:firstLineChars="0"/>
        <w:rPr>
          <w:rStyle w:val="47"/>
          <w:rFonts w:ascii="宋体" w:hAnsi="宋体" w:cs="宋体"/>
          <w:szCs w:val="28"/>
        </w:rPr>
      </w:pPr>
      <w:r>
        <w:rPr>
          <w:rStyle w:val="47"/>
          <w:rFonts w:hint="eastAsia" w:ascii="宋体" w:hAnsi="宋体" w:cs="宋体"/>
          <w:szCs w:val="28"/>
        </w:rPr>
        <w:t xml:space="preserve">          单位名称：_____________________________________</w:t>
      </w:r>
    </w:p>
    <w:p>
      <w:pPr>
        <w:pStyle w:val="117"/>
        <w:ind w:firstLine="560"/>
        <w:rPr>
          <w:rStyle w:val="47"/>
          <w:rFonts w:ascii="宋体" w:hAnsi="宋体" w:cs="宋体"/>
          <w:szCs w:val="28"/>
        </w:rPr>
      </w:pPr>
    </w:p>
    <w:p>
      <w:pPr>
        <w:pStyle w:val="117"/>
        <w:ind w:firstLineChars="0"/>
        <w:rPr>
          <w:rStyle w:val="47"/>
          <w:rFonts w:ascii="宋体" w:hAnsi="宋体" w:cs="宋体"/>
          <w:szCs w:val="28"/>
        </w:rPr>
      </w:pPr>
      <w:r>
        <w:rPr>
          <w:rStyle w:val="47"/>
          <w:rFonts w:hint="eastAsia" w:ascii="宋体" w:hAnsi="宋体" w:cs="宋体"/>
          <w:szCs w:val="28"/>
        </w:rPr>
        <w:t xml:space="preserve">          授权单位盖章：_________________________________</w:t>
      </w:r>
    </w:p>
    <w:p>
      <w:pPr>
        <w:pStyle w:val="117"/>
        <w:ind w:firstLine="560"/>
        <w:rPr>
          <w:rStyle w:val="47"/>
          <w:rFonts w:ascii="宋体" w:hAnsi="宋体" w:cs="宋体"/>
          <w:szCs w:val="28"/>
        </w:rPr>
      </w:pPr>
      <w:r>
        <w:rPr>
          <w:rStyle w:val="47"/>
          <w:rFonts w:hint="eastAsia" w:ascii="宋体" w:hAnsi="宋体" w:cs="宋体"/>
          <w:szCs w:val="28"/>
        </w:rPr>
        <w:t xml:space="preserve">       单位名称：_____________________________________</w:t>
      </w:r>
    </w:p>
    <w:p>
      <w:pPr>
        <w:pStyle w:val="117"/>
        <w:ind w:firstLine="560"/>
        <w:rPr>
          <w:rStyle w:val="47"/>
          <w:rFonts w:ascii="宋体" w:hAnsi="宋体" w:cs="宋体"/>
          <w:szCs w:val="28"/>
          <w:u w:val="single" w:color="000000"/>
        </w:rPr>
      </w:pPr>
      <w:r>
        <w:rPr>
          <w:rStyle w:val="47"/>
          <w:rFonts w:hint="eastAsia" w:ascii="宋体" w:hAnsi="宋体" w:cs="宋体"/>
          <w:szCs w:val="28"/>
        </w:rPr>
        <w:t xml:space="preserve">       地址：_____________________________________</w:t>
      </w:r>
    </w:p>
    <w:p>
      <w:pPr>
        <w:pStyle w:val="117"/>
        <w:ind w:firstLine="560"/>
        <w:rPr>
          <w:rStyle w:val="47"/>
          <w:rFonts w:ascii="宋体" w:hAnsi="宋体" w:cs="宋体"/>
          <w:szCs w:val="28"/>
        </w:rPr>
      </w:pPr>
      <w:r>
        <w:rPr>
          <w:rStyle w:val="47"/>
          <w:rFonts w:hint="eastAsia" w:ascii="宋体" w:hAnsi="宋体" w:cs="宋体"/>
          <w:szCs w:val="28"/>
        </w:rPr>
        <w:t xml:space="preserve">       日期：_____________________________________                    </w:t>
      </w:r>
    </w:p>
    <w:p>
      <w:pPr>
        <w:ind w:firstLine="560" w:firstLineChars="200"/>
        <w:rPr>
          <w:rFonts w:ascii="宋体" w:hAnsi="宋体"/>
          <w:sz w:val="28"/>
          <w:szCs w:val="22"/>
        </w:rPr>
      </w:pPr>
      <w:r>
        <w:rPr>
          <w:rFonts w:hint="eastAsia" w:ascii="宋体" w:hAnsi="宋体"/>
          <w:sz w:val="28"/>
          <w:szCs w:val="22"/>
        </w:rPr>
        <w:t>附：</w:t>
      </w:r>
    </w:p>
    <w:tbl>
      <w:tblPr>
        <w:tblStyle w:val="24"/>
        <w:tblW w:w="82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sz w:val="24"/>
              </w:rPr>
            </w:pPr>
            <w:r>
              <w:rPr>
                <w:rFonts w:hint="eastAsia" w:ascii="宋体" w:hAnsi="宋体"/>
                <w:sz w:val="28"/>
                <w:szCs w:val="22"/>
              </w:rPr>
              <w:t>(代理人身份证复印件粘贴处)</w:t>
            </w:r>
          </w:p>
        </w:tc>
      </w:tr>
    </w:tbl>
    <w:p>
      <w:pPr>
        <w:snapToGrid w:val="0"/>
        <w:spacing w:before="50" w:after="50"/>
        <w:jc w:val="center"/>
        <w:rPr>
          <w:rStyle w:val="47"/>
          <w:rFonts w:ascii="宋体" w:hAnsi="宋体" w:cs="宋体"/>
          <w:sz w:val="32"/>
          <w:szCs w:val="32"/>
        </w:rPr>
      </w:pPr>
    </w:p>
    <w:p>
      <w:pPr>
        <w:snapToGrid w:val="0"/>
        <w:spacing w:before="50" w:after="50"/>
        <w:jc w:val="center"/>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16" w:name="_Toc24970"/>
      <w:r>
        <w:rPr>
          <w:rStyle w:val="47"/>
          <w:rFonts w:hint="eastAsia" w:ascii="宋体" w:hAnsi="宋体" w:cs="宋体"/>
          <w:sz w:val="32"/>
          <w:szCs w:val="32"/>
        </w:rPr>
        <w:t>二、资格性审查响应对照表（格式）</w:t>
      </w:r>
      <w:bookmarkEnd w:id="16"/>
    </w:p>
    <w:p>
      <w:pPr>
        <w:ind w:firstLine="309"/>
        <w:rPr>
          <w:rStyle w:val="47"/>
          <w:rFonts w:ascii="宋体" w:hAnsi="宋体" w:cs="宋体"/>
          <w:sz w:val="24"/>
          <w:szCs w:val="24"/>
        </w:rPr>
      </w:pPr>
      <w:r>
        <w:rPr>
          <w:rStyle w:val="47"/>
          <w:rFonts w:hint="eastAsia" w:ascii="宋体" w:hAnsi="宋体" w:cs="宋体"/>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是否响应</w:t>
            </w:r>
          </w:p>
          <w:p>
            <w:pPr>
              <w:snapToGrid w:val="0"/>
              <w:spacing w:line="240" w:lineRule="atLeast"/>
              <w:jc w:val="center"/>
              <w:rPr>
                <w:rStyle w:val="47"/>
                <w:rFonts w:ascii="宋体" w:hAnsi="宋体" w:cs="宋体"/>
                <w:b/>
              </w:rPr>
            </w:pPr>
            <w:r>
              <w:rPr>
                <w:rStyle w:val="47"/>
                <w:rFonts w:hint="eastAsia" w:ascii="宋体" w:hAnsi="宋体" w:cs="宋体"/>
                <w:b/>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投标文件中的</w:t>
            </w:r>
          </w:p>
          <w:p>
            <w:pPr>
              <w:snapToGrid w:val="0"/>
              <w:spacing w:line="240" w:lineRule="atLeast"/>
              <w:jc w:val="center"/>
              <w:rPr>
                <w:rStyle w:val="47"/>
                <w:rFonts w:ascii="宋体" w:hAnsi="宋体" w:cs="宋体"/>
                <w:b/>
              </w:rPr>
            </w:pPr>
            <w:r>
              <w:rPr>
                <w:rStyle w:val="47"/>
                <w:rFonts w:hint="eastAsia" w:ascii="宋体" w:hAnsi="宋体" w:cs="宋体"/>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b/>
              </w:rPr>
            </w:pPr>
            <w:r>
              <w:rPr>
                <w:rStyle w:val="47"/>
                <w:rFonts w:hint="eastAsia" w:ascii="宋体" w:hAnsi="宋体" w:cs="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b/>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bl>
    <w:p>
      <w:pPr>
        <w:spacing w:line="440" w:lineRule="exact"/>
        <w:ind w:firstLine="480" w:firstLineChars="200"/>
        <w:rPr>
          <w:rStyle w:val="47"/>
          <w:rFonts w:ascii="宋体" w:hAnsi="宋体" w:cs="宋体"/>
          <w:sz w:val="24"/>
        </w:rPr>
      </w:pPr>
    </w:p>
    <w:p>
      <w:pPr>
        <w:snapToGrid w:val="0"/>
        <w:spacing w:before="50" w:after="50"/>
        <w:rPr>
          <w:rStyle w:val="47"/>
          <w:rFonts w:ascii="宋体" w:hAnsi="宋体" w:cs="宋体"/>
          <w:sz w:val="44"/>
        </w:rPr>
      </w:pPr>
    </w:p>
    <w:p>
      <w:pPr>
        <w:snapToGrid w:val="0"/>
        <w:spacing w:before="50" w:after="50"/>
        <w:rPr>
          <w:rStyle w:val="47"/>
          <w:rFonts w:ascii="宋体" w:hAnsi="宋体" w:cs="宋体"/>
          <w:sz w:val="44"/>
        </w:rPr>
      </w:pPr>
    </w:p>
    <w:p>
      <w:pPr>
        <w:pStyle w:val="22"/>
        <w:ind w:firstLine="440"/>
        <w:rPr>
          <w:rStyle w:val="47"/>
          <w:rFonts w:ascii="宋体" w:hAnsi="宋体" w:cs="宋体"/>
          <w:sz w:val="44"/>
        </w:rPr>
      </w:pPr>
    </w:p>
    <w:p>
      <w:pPr>
        <w:pStyle w:val="22"/>
        <w:ind w:firstLine="440"/>
        <w:rPr>
          <w:rStyle w:val="47"/>
          <w:rFonts w:ascii="宋体" w:hAnsi="宋体" w:cs="宋体"/>
          <w:sz w:val="44"/>
        </w:rPr>
      </w:pPr>
    </w:p>
    <w:p>
      <w:pPr>
        <w:snapToGrid w:val="0"/>
        <w:spacing w:before="50" w:after="50"/>
        <w:rPr>
          <w:rStyle w:val="47"/>
          <w:rFonts w:ascii="宋体" w:hAnsi="宋体" w:cs="宋体"/>
          <w:sz w:val="44"/>
        </w:rPr>
      </w:pPr>
    </w:p>
    <w:p>
      <w:pPr>
        <w:snapToGrid w:val="0"/>
        <w:spacing w:before="50" w:after="50"/>
        <w:jc w:val="center"/>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17" w:name="_Toc12095"/>
      <w:r>
        <w:rPr>
          <w:rStyle w:val="47"/>
          <w:rFonts w:hint="eastAsia" w:ascii="宋体" w:hAnsi="宋体" w:cs="宋体"/>
          <w:sz w:val="32"/>
          <w:szCs w:val="32"/>
        </w:rPr>
        <w:t>三、符合性检查响应对照表（格式）</w:t>
      </w:r>
      <w:bookmarkEnd w:id="17"/>
    </w:p>
    <w:p>
      <w:pPr>
        <w:ind w:firstLine="309"/>
        <w:rPr>
          <w:rStyle w:val="47"/>
          <w:rFonts w:ascii="宋体" w:hAnsi="宋体" w:cs="宋体"/>
          <w:sz w:val="24"/>
          <w:szCs w:val="24"/>
        </w:rPr>
      </w:pPr>
      <w:r>
        <w:rPr>
          <w:rStyle w:val="47"/>
          <w:rFonts w:hint="eastAsia" w:ascii="宋体" w:hAnsi="宋体" w:cs="宋体"/>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是否响应</w:t>
            </w:r>
          </w:p>
          <w:p>
            <w:pPr>
              <w:snapToGrid w:val="0"/>
              <w:spacing w:line="240" w:lineRule="atLeast"/>
              <w:jc w:val="center"/>
              <w:rPr>
                <w:rStyle w:val="47"/>
                <w:rFonts w:ascii="宋体" w:hAnsi="宋体" w:cs="宋体"/>
                <w:b/>
              </w:rPr>
            </w:pPr>
            <w:r>
              <w:rPr>
                <w:rStyle w:val="47"/>
                <w:rFonts w:hint="eastAsia" w:ascii="宋体" w:hAnsi="宋体" w:cs="宋体"/>
                <w:b/>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7"/>
                <w:rFonts w:ascii="宋体" w:hAnsi="宋体" w:cs="宋体"/>
                <w:b/>
              </w:rPr>
            </w:pPr>
            <w:r>
              <w:rPr>
                <w:rStyle w:val="47"/>
                <w:rFonts w:hint="eastAsia" w:ascii="宋体" w:hAnsi="宋体" w:cs="宋体"/>
                <w:b/>
              </w:rPr>
              <w:t>投标文件中的</w:t>
            </w:r>
          </w:p>
          <w:p>
            <w:pPr>
              <w:snapToGrid w:val="0"/>
              <w:spacing w:line="240" w:lineRule="atLeast"/>
              <w:jc w:val="center"/>
              <w:rPr>
                <w:rStyle w:val="47"/>
                <w:rFonts w:ascii="宋体" w:hAnsi="宋体" w:cs="宋体"/>
                <w:b/>
              </w:rPr>
            </w:pPr>
            <w:r>
              <w:rPr>
                <w:rStyle w:val="47"/>
                <w:rFonts w:hint="eastAsia" w:ascii="宋体" w:hAnsi="宋体" w:cs="宋体"/>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b/>
              </w:rPr>
            </w:pPr>
            <w:r>
              <w:rPr>
                <w:rStyle w:val="47"/>
                <w:rFonts w:hint="eastAsia" w:ascii="宋体" w:hAnsi="宋体" w:cs="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b/>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7"/>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r>
              <w:rPr>
                <w:rStyle w:val="47"/>
                <w:rFonts w:hint="eastAsia" w:ascii="宋体" w:hAnsi="宋体" w:cs="宋体"/>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7"/>
                <w:rFonts w:ascii="宋体" w:hAnsi="宋体" w:cs="宋体"/>
                <w:iCs/>
                <w:sz w:val="24"/>
                <w:szCs w:val="24"/>
              </w:rPr>
            </w:pPr>
            <w:r>
              <w:rPr>
                <w:rStyle w:val="47"/>
                <w:rFonts w:hint="eastAsia" w:ascii="宋体" w:hAnsi="宋体" w:cs="宋体"/>
                <w:iCs/>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7"/>
                <w:rFonts w:ascii="宋体" w:hAnsi="宋体" w:cs="宋体"/>
              </w:rPr>
            </w:pPr>
          </w:p>
        </w:tc>
      </w:tr>
    </w:tbl>
    <w:p>
      <w:pPr>
        <w:snapToGrid w:val="0"/>
        <w:spacing w:before="50" w:after="50"/>
        <w:rPr>
          <w:rStyle w:val="47"/>
          <w:rFonts w:ascii="宋体" w:hAnsi="宋体" w:cs="宋体"/>
          <w:sz w:val="44"/>
        </w:rPr>
      </w:pPr>
    </w:p>
    <w:p>
      <w:pPr>
        <w:snapToGrid w:val="0"/>
        <w:spacing w:before="50" w:after="50"/>
        <w:rPr>
          <w:rStyle w:val="47"/>
          <w:rFonts w:ascii="宋体" w:hAnsi="宋体" w:cs="宋体"/>
          <w:sz w:val="44"/>
        </w:rPr>
      </w:pPr>
    </w:p>
    <w:p>
      <w:pPr>
        <w:pStyle w:val="8"/>
      </w:pPr>
    </w:p>
    <w:p>
      <w:pPr>
        <w:snapToGrid w:val="0"/>
        <w:spacing w:before="50" w:after="50"/>
        <w:rPr>
          <w:rStyle w:val="47"/>
          <w:rFonts w:ascii="宋体" w:hAnsi="宋体" w:cs="宋体"/>
          <w:sz w:val="44"/>
        </w:rPr>
      </w:pPr>
    </w:p>
    <w:p>
      <w:pPr>
        <w:snapToGrid w:val="0"/>
        <w:spacing w:before="50" w:after="50"/>
        <w:rPr>
          <w:rStyle w:val="47"/>
          <w:rFonts w:ascii="宋体" w:hAnsi="宋体" w:cs="宋体"/>
          <w:sz w:val="24"/>
          <w:szCs w:val="24"/>
        </w:rPr>
      </w:pPr>
    </w:p>
    <w:p>
      <w:pPr>
        <w:snapToGrid w:val="0"/>
        <w:spacing w:before="50" w:after="50"/>
        <w:jc w:val="center"/>
        <w:outlineLvl w:val="0"/>
        <w:rPr>
          <w:rStyle w:val="47"/>
          <w:rFonts w:ascii="宋体" w:hAnsi="宋体" w:cs="宋体"/>
          <w:sz w:val="32"/>
          <w:szCs w:val="32"/>
        </w:rPr>
      </w:pPr>
      <w:bookmarkStart w:id="18" w:name="_Toc18771"/>
      <w:r>
        <w:rPr>
          <w:rStyle w:val="47"/>
          <w:rFonts w:hint="eastAsia" w:ascii="宋体" w:hAnsi="宋体" w:cs="宋体"/>
          <w:sz w:val="32"/>
          <w:szCs w:val="32"/>
        </w:rPr>
        <w:t>四、投标函（格式）</w:t>
      </w:r>
      <w:bookmarkEnd w:id="18"/>
    </w:p>
    <w:p>
      <w:pPr>
        <w:pStyle w:val="132"/>
        <w:spacing w:before="0" w:after="0" w:line="420" w:lineRule="exact"/>
        <w:ind w:firstLine="0"/>
        <w:rPr>
          <w:rStyle w:val="47"/>
          <w:rFonts w:ascii="宋体" w:hAnsi="宋体" w:cs="宋体"/>
          <w:kern w:val="2"/>
          <w:szCs w:val="21"/>
        </w:rPr>
      </w:pPr>
      <w:r>
        <w:rPr>
          <w:rStyle w:val="47"/>
          <w:rFonts w:hint="eastAsia" w:ascii="宋体" w:hAnsi="宋体" w:cs="宋体"/>
          <w:kern w:val="2"/>
          <w:szCs w:val="21"/>
        </w:rPr>
        <w:t>致：</w:t>
      </w:r>
      <w:r>
        <w:rPr>
          <w:rStyle w:val="47"/>
          <w:rFonts w:hint="eastAsia" w:ascii="宋体" w:hAnsi="宋体" w:cs="宋体"/>
          <w:kern w:val="2"/>
          <w:szCs w:val="21"/>
          <w:u w:val="single" w:color="000000"/>
        </w:rPr>
        <w:t>盐城工业职业技术学院</w:t>
      </w:r>
    </w:p>
    <w:p>
      <w:pPr>
        <w:pStyle w:val="132"/>
        <w:spacing w:before="0" w:after="0" w:line="420" w:lineRule="exact"/>
        <w:ind w:firstLineChars="200"/>
        <w:rPr>
          <w:rStyle w:val="47"/>
          <w:rFonts w:ascii="宋体" w:hAnsi="宋体" w:cs="宋体"/>
          <w:kern w:val="2"/>
          <w:szCs w:val="21"/>
        </w:rPr>
      </w:pPr>
      <w:r>
        <w:rPr>
          <w:rStyle w:val="47"/>
          <w:rFonts w:hint="eastAsia" w:ascii="宋体" w:hAnsi="宋体" w:cs="宋体"/>
          <w:kern w:val="2"/>
          <w:szCs w:val="21"/>
        </w:rPr>
        <w:t>根据贵方的</w:t>
      </w:r>
      <w:r>
        <w:rPr>
          <w:rStyle w:val="47"/>
          <w:rFonts w:hint="eastAsia" w:ascii="宋体" w:hAnsi="宋体" w:cs="宋体"/>
          <w:kern w:val="2"/>
          <w:szCs w:val="21"/>
          <w:u w:val="single" w:color="000000"/>
        </w:rPr>
        <w:t xml:space="preserve">     号</w:t>
      </w:r>
      <w:r>
        <w:rPr>
          <w:rStyle w:val="47"/>
          <w:rFonts w:hint="eastAsia" w:ascii="宋体" w:hAnsi="宋体" w:cs="宋体"/>
          <w:kern w:val="2"/>
          <w:szCs w:val="21"/>
        </w:rPr>
        <w:t>招标文件，正式授权下述签字人_________(姓名)代表我方______________（投标人的名称），全权处理本次项目投标的有关事宜。</w:t>
      </w:r>
    </w:p>
    <w:p>
      <w:pPr>
        <w:pStyle w:val="132"/>
        <w:spacing w:before="0" w:after="0" w:line="420" w:lineRule="exact"/>
        <w:ind w:firstLineChars="200"/>
        <w:rPr>
          <w:rStyle w:val="47"/>
          <w:rFonts w:ascii="宋体" w:hAnsi="宋体" w:cs="宋体"/>
          <w:kern w:val="2"/>
          <w:szCs w:val="21"/>
        </w:rPr>
      </w:pPr>
      <w:r>
        <w:rPr>
          <w:rStyle w:val="47"/>
          <w:rFonts w:hint="eastAsia" w:ascii="宋体" w:hAnsi="宋体" w:cs="宋体"/>
          <w:kern w:val="2"/>
          <w:szCs w:val="21"/>
        </w:rPr>
        <w:t>据此函，__________签字人兹宣布同意如下：</w:t>
      </w:r>
    </w:p>
    <w:p>
      <w:pPr>
        <w:pStyle w:val="132"/>
        <w:spacing w:before="0" w:after="0" w:line="420" w:lineRule="exact"/>
        <w:rPr>
          <w:rStyle w:val="47"/>
          <w:rFonts w:ascii="宋体" w:hAnsi="宋体" w:cs="宋体"/>
          <w:kern w:val="2"/>
          <w:szCs w:val="21"/>
        </w:rPr>
      </w:pPr>
      <w:r>
        <w:rPr>
          <w:rStyle w:val="47"/>
          <w:rFonts w:hint="eastAsia" w:ascii="宋体" w:hAnsi="宋体" w:cs="宋体"/>
          <w:kern w:val="2"/>
          <w:szCs w:val="21"/>
        </w:rPr>
        <w:t>1.按招标文件规定的各项要求，向买方提供所需货物与服务。</w:t>
      </w:r>
    </w:p>
    <w:p>
      <w:pPr>
        <w:pStyle w:val="132"/>
        <w:spacing w:before="0" w:after="0" w:line="420" w:lineRule="exact"/>
        <w:ind w:firstLineChars="200"/>
        <w:rPr>
          <w:rStyle w:val="47"/>
          <w:rFonts w:ascii="宋体" w:hAnsi="宋体" w:cs="宋体"/>
          <w:kern w:val="2"/>
          <w:szCs w:val="21"/>
        </w:rPr>
      </w:pPr>
      <w:r>
        <w:rPr>
          <w:rStyle w:val="47"/>
          <w:rFonts w:hint="eastAsia" w:ascii="宋体" w:hAnsi="宋体" w:cs="宋体"/>
          <w:kern w:val="2"/>
          <w:szCs w:val="21"/>
        </w:rPr>
        <w:t>2.我们完全理解贵方不一定将合同授予最低报价的投标人。</w:t>
      </w:r>
    </w:p>
    <w:p>
      <w:pPr>
        <w:pStyle w:val="132"/>
        <w:spacing w:before="0" w:after="0" w:line="420" w:lineRule="exact"/>
        <w:ind w:firstLineChars="200"/>
        <w:rPr>
          <w:rStyle w:val="47"/>
          <w:rFonts w:ascii="宋体" w:hAnsi="宋体" w:cs="宋体"/>
          <w:kern w:val="2"/>
          <w:szCs w:val="21"/>
        </w:rPr>
      </w:pPr>
      <w:r>
        <w:rPr>
          <w:rStyle w:val="47"/>
          <w:rFonts w:hint="eastAsia" w:ascii="宋体" w:hAnsi="宋体" w:cs="宋体"/>
          <w:kern w:val="2"/>
          <w:szCs w:val="21"/>
        </w:rPr>
        <w:t>3.我们已详细审核全部招标文件及其有效补充文件，我们知道必须放弃提出含糊不清或误解问题的权利。</w:t>
      </w:r>
    </w:p>
    <w:p>
      <w:pPr>
        <w:pStyle w:val="132"/>
        <w:spacing w:before="0" w:after="0" w:line="420" w:lineRule="exact"/>
        <w:rPr>
          <w:rStyle w:val="47"/>
          <w:rFonts w:ascii="宋体" w:hAnsi="宋体" w:cs="宋体"/>
          <w:kern w:val="2"/>
          <w:szCs w:val="21"/>
        </w:rPr>
      </w:pPr>
      <w:r>
        <w:rPr>
          <w:rStyle w:val="47"/>
          <w:rFonts w:hint="eastAsia" w:ascii="宋体" w:hAnsi="宋体" w:cs="宋体"/>
          <w:kern w:val="2"/>
          <w:szCs w:val="21"/>
        </w:rPr>
        <w:t>4.我们同意从规定的开标日期起遵循本投标文件，并在规定的投标有效期期满之前均具有约束力。</w:t>
      </w:r>
    </w:p>
    <w:p>
      <w:pPr>
        <w:pStyle w:val="132"/>
        <w:spacing w:before="0" w:after="0" w:line="420" w:lineRule="exact"/>
        <w:rPr>
          <w:rStyle w:val="47"/>
          <w:rFonts w:ascii="宋体" w:hAnsi="宋体" w:cs="宋体"/>
          <w:kern w:val="2"/>
          <w:szCs w:val="21"/>
        </w:rPr>
      </w:pPr>
      <w:r>
        <w:rPr>
          <w:rStyle w:val="47"/>
          <w:rFonts w:hint="eastAsia" w:ascii="宋体" w:hAnsi="宋体" w:cs="宋体"/>
          <w:kern w:val="2"/>
          <w:szCs w:val="21"/>
        </w:rPr>
        <w:t>5.如果在开标后规定的投标有效期内撤回投标或中标后拒绝签订合同，则按照国家相关法律法规受到相应处罚。</w:t>
      </w:r>
    </w:p>
    <w:p>
      <w:pPr>
        <w:pStyle w:val="132"/>
        <w:spacing w:before="0" w:after="0" w:line="420" w:lineRule="exact"/>
        <w:rPr>
          <w:rStyle w:val="47"/>
          <w:rFonts w:ascii="宋体" w:hAnsi="宋体" w:cs="宋体"/>
          <w:kern w:val="2"/>
          <w:szCs w:val="21"/>
        </w:rPr>
      </w:pPr>
      <w:r>
        <w:rPr>
          <w:rStyle w:val="47"/>
          <w:rFonts w:hint="eastAsia" w:ascii="宋体" w:hAnsi="宋体" w:cs="宋体"/>
          <w:kern w:val="2"/>
          <w:szCs w:val="21"/>
        </w:rPr>
        <w:t>6.同意向贵方提供贵方可能另外要求的与投标有关的任何证据或资料，并保证我方已提供和将要提供的文件是真实的、准确的。</w:t>
      </w:r>
    </w:p>
    <w:p>
      <w:pPr>
        <w:pStyle w:val="132"/>
        <w:spacing w:before="0" w:after="0" w:line="420" w:lineRule="exact"/>
        <w:rPr>
          <w:rStyle w:val="47"/>
          <w:rFonts w:ascii="宋体" w:hAnsi="宋体" w:cs="宋体"/>
          <w:kern w:val="2"/>
          <w:szCs w:val="21"/>
        </w:rPr>
      </w:pPr>
      <w:r>
        <w:rPr>
          <w:rStyle w:val="47"/>
          <w:rFonts w:hint="eastAsia" w:ascii="宋体" w:hAnsi="宋体" w:cs="宋体"/>
          <w:kern w:val="2"/>
          <w:szCs w:val="21"/>
        </w:rPr>
        <w:t>7.一旦我方中标,我方将根据招标文件的规定，严格履行合同的责任和义务,并保证在招标文件规定的时间完成项目，交付买方验收、使用。</w:t>
      </w:r>
    </w:p>
    <w:p>
      <w:pPr>
        <w:pStyle w:val="132"/>
        <w:spacing w:before="0" w:after="0" w:line="420" w:lineRule="exact"/>
        <w:ind w:left="425" w:firstLine="0"/>
        <w:rPr>
          <w:rStyle w:val="47"/>
          <w:rFonts w:ascii="宋体" w:hAnsi="宋体" w:cs="宋体"/>
          <w:kern w:val="2"/>
          <w:szCs w:val="21"/>
        </w:rPr>
      </w:pPr>
      <w:r>
        <w:rPr>
          <w:rStyle w:val="47"/>
          <w:rFonts w:hint="eastAsia" w:ascii="宋体" w:hAnsi="宋体" w:cs="宋体"/>
          <w:kern w:val="2"/>
          <w:szCs w:val="21"/>
        </w:rPr>
        <w:t>8.与本投标有关的正式通讯地址为：</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地          址：</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邮          编：</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电          话：</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传          真：</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投标人开户行：</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 xml:space="preserve">账          户： </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 xml:space="preserve">投标人授权代表姓名（签字）： </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 xml:space="preserve">投标人名称（公章）： </w:t>
      </w:r>
    </w:p>
    <w:p>
      <w:pPr>
        <w:pStyle w:val="132"/>
        <w:spacing w:before="0" w:after="0" w:line="420" w:lineRule="exact"/>
        <w:ind w:left="420" w:leftChars="200" w:firstLineChars="200"/>
        <w:rPr>
          <w:rStyle w:val="47"/>
          <w:rFonts w:ascii="宋体" w:hAnsi="宋体" w:cs="宋体"/>
          <w:kern w:val="2"/>
          <w:szCs w:val="21"/>
        </w:rPr>
      </w:pPr>
      <w:r>
        <w:rPr>
          <w:rStyle w:val="47"/>
          <w:rFonts w:hint="eastAsia" w:ascii="宋体" w:hAnsi="宋体" w:cs="宋体"/>
          <w:kern w:val="2"/>
          <w:szCs w:val="21"/>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3"/>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19" w:name="_Toc3373"/>
      <w:r>
        <w:rPr>
          <w:rStyle w:val="47"/>
          <w:rFonts w:hint="eastAsia" w:ascii="宋体" w:hAnsi="宋体" w:cs="宋体"/>
          <w:sz w:val="32"/>
          <w:szCs w:val="32"/>
        </w:rPr>
        <w:t>五、开标一览表（格式）</w:t>
      </w:r>
      <w:bookmarkEnd w:id="19"/>
    </w:p>
    <w:p>
      <w:pPr>
        <w:snapToGrid w:val="0"/>
        <w:spacing w:before="50" w:after="50"/>
        <w:jc w:val="center"/>
        <w:rPr>
          <w:rStyle w:val="47"/>
          <w:rFonts w:ascii="宋体" w:hAnsi="宋体" w:cs="宋体"/>
          <w:sz w:val="32"/>
          <w:szCs w:val="32"/>
        </w:rPr>
      </w:pPr>
    </w:p>
    <w:tbl>
      <w:tblPr>
        <w:tblStyle w:val="24"/>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2022-</w:t>
            </w:r>
            <w:r>
              <w:rPr>
                <w:rStyle w:val="47"/>
                <w:rFonts w:hint="eastAsia" w:ascii="宋体" w:hAnsi="宋体" w:cs="宋体"/>
                <w:b/>
                <w:bCs/>
                <w:szCs w:val="28"/>
                <w:lang w:eastAsia="zh-CN"/>
              </w:rPr>
              <w:t>030W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lang w:eastAsia="zh-CN"/>
              </w:rPr>
              <w:t>盐城工业职业技术学院“现代电气控制系统”项目</w:t>
            </w:r>
            <w:r>
              <w:rPr>
                <w:rStyle w:val="47"/>
                <w:rFonts w:hint="eastAsia" w:ascii="宋体" w:hAnsi="宋体" w:cs="宋体"/>
                <w:b/>
                <w:bCs/>
                <w:szCs w:val="28"/>
              </w:rPr>
              <w:t>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r>
              <w:rPr>
                <w:rStyle w:val="47"/>
                <w:rFonts w:ascii="宋体" w:hAnsi="宋体" w:cs="宋体"/>
                <w:b/>
                <w:bCs/>
                <w:szCs w:val="28"/>
                <w:u w:val="single" w:color="000000"/>
              </w:rPr>
              <w:t xml:space="preserve">                       </w:t>
            </w:r>
            <w:r>
              <w:rPr>
                <w:rStyle w:val="47"/>
                <w:rFonts w:hint="eastAsia" w:ascii="宋体" w:hAnsi="宋体" w:cs="宋体"/>
                <w:b/>
                <w:bCs/>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是否提供《企业类型声明函》：</w:t>
            </w:r>
            <w:r>
              <w:rPr>
                <w:rStyle w:val="47"/>
                <w:rFonts w:hint="eastAsia" w:ascii="宋体" w:hAnsi="宋体" w:cs="宋体"/>
                <w:b/>
                <w:bCs/>
                <w:szCs w:val="28"/>
                <w:u w:val="single"/>
              </w:rPr>
              <w:t xml:space="preserve"> 是/否 见（   ）页</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5"/>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5"/>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3"/>
      </w:pPr>
    </w:p>
    <w:p/>
    <w:p>
      <w:pPr>
        <w:pStyle w:val="8"/>
      </w:pPr>
    </w:p>
    <w:p/>
    <w:p>
      <w:pPr>
        <w:pStyle w:val="5"/>
        <w:pageBreakBefore/>
        <w:rPr>
          <w:rFonts w:ascii="宋体" w:hAnsi="宋体" w:eastAsia="宋体" w:cs="宋体"/>
          <w:sz w:val="32"/>
          <w:szCs w:val="32"/>
        </w:rPr>
      </w:pPr>
      <w:r>
        <w:rPr>
          <w:rFonts w:ascii="宋体" w:hAnsi="宋体" w:eastAsia="宋体" w:cs="宋体"/>
          <w:sz w:val="32"/>
          <w:szCs w:val="32"/>
        </w:rPr>
        <w:t>中小企业声明</w:t>
      </w:r>
    </w:p>
    <w:p>
      <w:pPr>
        <w:spacing w:line="360" w:lineRule="auto"/>
        <w:rPr>
          <w:rFonts w:ascii="宋体" w:hAnsi="宋体" w:cs="宋体"/>
          <w:b/>
          <w:bCs/>
        </w:rPr>
      </w:pPr>
      <w:r>
        <w:rPr>
          <w:rFonts w:hint="eastAsia" w:ascii="宋体" w:hAnsi="宋体" w:cs="宋体"/>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r>
        <w:rPr>
          <w:rFonts w:hint="eastAsia" w:ascii="宋体" w:hAnsi="宋体" w:cs="宋体"/>
          <w:b/>
          <w:bCs/>
        </w:rPr>
        <w:t>本项目属于租赁和商务服务业。</w:t>
      </w:r>
    </w:p>
    <w:p>
      <w:pPr>
        <w:spacing w:line="360" w:lineRule="auto"/>
        <w:ind w:firstLine="420" w:firstLineChars="200"/>
        <w:rPr>
          <w:rFonts w:ascii="宋体" w:hAnsi="宋体" w:cs="宋体"/>
        </w:rPr>
      </w:pPr>
      <w:r>
        <w:rPr>
          <w:rFonts w:hint="eastAsia" w:ascii="宋体" w:hAnsi="宋体" w:cs="宋体"/>
        </w:rPr>
        <w:t>附件：1、中小企业声明函（货物）</w:t>
      </w:r>
    </w:p>
    <w:p>
      <w:pPr>
        <w:spacing w:line="360" w:lineRule="auto"/>
        <w:ind w:firstLine="420" w:firstLineChars="200"/>
        <w:rPr>
          <w:rFonts w:ascii="宋体" w:hAnsi="宋体" w:cs="宋体"/>
        </w:rPr>
      </w:pPr>
      <w:r>
        <w:rPr>
          <w:rFonts w:hint="eastAsia" w:ascii="宋体" w:hAnsi="宋体" w:cs="宋体"/>
        </w:rPr>
        <w:t>附件：2、《残疾人福利性单位声明函》（格式）</w: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b/>
        </w:rPr>
      </w:pPr>
    </w:p>
    <w:p>
      <w:pPr>
        <w:pStyle w:val="10"/>
        <w:ind w:firstLine="562"/>
        <w:rPr>
          <w:rFonts w:ascii="宋体" w:hAnsi="宋体" w:eastAsia="宋体" w:cs="宋体"/>
          <w:b/>
        </w:rPr>
      </w:pPr>
    </w:p>
    <w:p>
      <w:pPr>
        <w:pStyle w:val="10"/>
        <w:ind w:firstLine="562"/>
        <w:rPr>
          <w:rFonts w:ascii="宋体" w:hAnsi="宋体" w:eastAsia="宋体" w:cs="宋体"/>
          <w:b/>
        </w:rPr>
      </w:pPr>
    </w:p>
    <w:p>
      <w:pPr>
        <w:pStyle w:val="10"/>
        <w:ind w:firstLine="562"/>
        <w:rPr>
          <w:rFonts w:ascii="宋体" w:hAnsi="宋体" w:eastAsia="宋体" w:cs="宋体"/>
          <w:b/>
        </w:rPr>
      </w:pPr>
    </w:p>
    <w:p>
      <w:pPr>
        <w:pStyle w:val="11"/>
        <w:rPr>
          <w:rFonts w:ascii="宋体" w:hAnsi="宋体" w:cs="宋体"/>
          <w:b/>
        </w:rPr>
      </w:pPr>
    </w:p>
    <w:p>
      <w:pPr>
        <w:pStyle w:val="11"/>
        <w:rPr>
          <w:rFonts w:ascii="宋体" w:hAnsi="宋体" w:cs="宋体"/>
          <w:b/>
        </w:rPr>
      </w:pPr>
    </w:p>
    <w:p>
      <w:pPr>
        <w:pStyle w:val="11"/>
        <w:rPr>
          <w:rFonts w:ascii="宋体" w:hAnsi="宋体" w:cs="宋体"/>
          <w:b/>
        </w:rPr>
      </w:pPr>
    </w:p>
    <w:p>
      <w:pPr>
        <w:pStyle w:val="11"/>
        <w:rPr>
          <w:rFonts w:ascii="宋体" w:hAnsi="宋体" w:cs="宋体"/>
          <w:b/>
        </w:rPr>
      </w:pPr>
    </w:p>
    <w:p>
      <w:pPr>
        <w:spacing w:line="360" w:lineRule="auto"/>
        <w:rPr>
          <w:rFonts w:ascii="宋体" w:hAnsi="宋体" w:cs="宋体"/>
          <w:u w:val="single"/>
        </w:rPr>
      </w:pPr>
    </w:p>
    <w:p>
      <w:pPr>
        <w:spacing w:line="560" w:lineRule="exact"/>
        <w:rPr>
          <w:b/>
          <w:bCs/>
          <w:sz w:val="24"/>
          <w:szCs w:val="24"/>
        </w:rPr>
      </w:pPr>
      <w:bookmarkStart w:id="20" w:name="_Toc10977"/>
      <w:bookmarkStart w:id="21" w:name="_Toc11803"/>
      <w:bookmarkStart w:id="22" w:name="_Toc13776"/>
      <w:bookmarkStart w:id="23" w:name="_Toc515647824"/>
      <w:r>
        <w:rPr>
          <w:rFonts w:hint="eastAsia" w:ascii="宋体" w:hAnsi="宋体" w:cs="宋体"/>
          <w:b/>
          <w:sz w:val="24"/>
          <w:szCs w:val="24"/>
        </w:rPr>
        <w:t>附件：1、</w:t>
      </w:r>
      <w:r>
        <w:rPr>
          <w:rFonts w:hint="eastAsia" w:ascii="宋体" w:hAnsi="宋体"/>
          <w:b/>
          <w:bCs/>
          <w:sz w:val="24"/>
          <w:szCs w:val="24"/>
        </w:rPr>
        <w:t>中小企业声明函（货物）</w:t>
      </w:r>
    </w:p>
    <w:bookmarkEnd w:id="20"/>
    <w:bookmarkEnd w:id="21"/>
    <w:bookmarkEnd w:id="22"/>
    <w:bookmarkEnd w:id="23"/>
    <w:p>
      <w:pPr>
        <w:spacing w:line="560" w:lineRule="exact"/>
        <w:jc w:val="center"/>
        <w:rPr>
          <w:rFonts w:ascii="宋体" w:hAnsi="宋体"/>
          <w:b/>
          <w:bCs/>
          <w:sz w:val="24"/>
          <w:szCs w:val="24"/>
        </w:rPr>
      </w:pPr>
      <w:r>
        <w:rPr>
          <w:rFonts w:hint="eastAsia" w:ascii="宋体" w:hAnsi="宋体"/>
          <w:b/>
          <w:bCs/>
          <w:sz w:val="24"/>
          <w:szCs w:val="24"/>
        </w:rPr>
        <w:t>中小企业声明函（货物）</w:t>
      </w:r>
    </w:p>
    <w:p>
      <w:pPr>
        <w:ind w:firstLine="480" w:firstLineChars="200"/>
        <w:jc w:val="left"/>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i/>
          <w:iCs/>
          <w:sz w:val="24"/>
          <w:szCs w:val="24"/>
          <w:u w:val="single"/>
        </w:rPr>
        <w:t>（单位名称）</w:t>
      </w:r>
      <w:r>
        <w:rPr>
          <w:rFonts w:hint="eastAsia" w:ascii="宋体" w:hAnsi="宋体" w:cs="宋体"/>
          <w:sz w:val="24"/>
          <w:szCs w:val="24"/>
        </w:rPr>
        <w:t>的</w:t>
      </w:r>
      <w:r>
        <w:rPr>
          <w:rFonts w:hint="eastAsia" w:ascii="宋体" w:hAnsi="宋体" w:cs="宋体"/>
          <w:i/>
          <w:iCs/>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pPr>
        <w:ind w:firstLine="480" w:firstLineChars="200"/>
        <w:jc w:val="left"/>
        <w:rPr>
          <w:rFonts w:ascii="宋体" w:hAnsi="宋体" w:cs="宋体"/>
          <w:i w:val="0"/>
          <w:iCs w:val="0"/>
          <w:sz w:val="24"/>
          <w:szCs w:val="24"/>
        </w:rPr>
      </w:pPr>
      <w:r>
        <w:rPr>
          <w:rFonts w:hint="eastAsia" w:ascii="宋体" w:hAnsi="宋体" w:cs="宋体"/>
          <w:i w:val="0"/>
          <w:iCs w:val="0"/>
          <w:sz w:val="24"/>
          <w:szCs w:val="24"/>
        </w:rPr>
        <w:t>1.</w:t>
      </w:r>
      <w:r>
        <w:rPr>
          <w:rFonts w:hint="eastAsia" w:ascii="宋体" w:hAnsi="宋体" w:cs="宋体"/>
          <w:i w:val="0"/>
          <w:iCs w:val="0"/>
          <w:sz w:val="24"/>
          <w:szCs w:val="24"/>
          <w:u w:val="single"/>
        </w:rPr>
        <w:t xml:space="preserve">（标的名称） </w:t>
      </w:r>
      <w:r>
        <w:rPr>
          <w:rFonts w:hint="eastAsia" w:ascii="宋体" w:hAnsi="宋体" w:cs="宋体"/>
          <w:i w:val="0"/>
          <w:iCs w:val="0"/>
          <w:sz w:val="24"/>
          <w:szCs w:val="24"/>
        </w:rPr>
        <w:t>，属于</w:t>
      </w:r>
      <w:r>
        <w:rPr>
          <w:rFonts w:hint="eastAsia" w:ascii="宋体" w:hAnsi="宋体"/>
          <w:b w:val="0"/>
          <w:bCs/>
          <w:i w:val="0"/>
          <w:iCs w:val="0"/>
          <w:color w:val="000000" w:themeColor="text1"/>
          <w:sz w:val="24"/>
          <w:szCs w:val="24"/>
          <w:u w:val="single"/>
          <w:lang w:val="en-US" w:eastAsia="zh-CN"/>
        </w:rPr>
        <w:t xml:space="preserve">    </w:t>
      </w:r>
      <w:r>
        <w:rPr>
          <w:rFonts w:hint="eastAsia" w:ascii="宋体" w:hAnsi="宋体" w:cs="宋体"/>
          <w:i w:val="0"/>
          <w:iCs w:val="0"/>
          <w:sz w:val="24"/>
          <w:szCs w:val="24"/>
        </w:rPr>
        <w:t>行业；制造商为</w:t>
      </w:r>
      <w:r>
        <w:rPr>
          <w:rFonts w:hint="eastAsia" w:ascii="宋体" w:hAnsi="宋体" w:cs="宋体"/>
          <w:i w:val="0"/>
          <w:iCs w:val="0"/>
          <w:sz w:val="24"/>
          <w:szCs w:val="24"/>
          <w:u w:val="single"/>
        </w:rPr>
        <w:t>（企业名称）</w:t>
      </w:r>
      <w:r>
        <w:rPr>
          <w:rFonts w:hint="eastAsia" w:ascii="宋体" w:hAnsi="宋体" w:cs="宋体"/>
          <w:i w:val="0"/>
          <w:iCs w:val="0"/>
          <w:sz w:val="24"/>
          <w:szCs w:val="24"/>
        </w:rPr>
        <w:t>，从业人员人，营业收入为万元，资产总额为万元，属于</w:t>
      </w:r>
      <w:r>
        <w:rPr>
          <w:rFonts w:hint="eastAsia" w:ascii="宋体" w:hAnsi="宋体" w:cs="宋体"/>
          <w:i w:val="0"/>
          <w:iCs w:val="0"/>
          <w:sz w:val="24"/>
          <w:szCs w:val="24"/>
          <w:u w:val="single"/>
        </w:rPr>
        <w:t>（中型企业、小型企业、微型企业）</w:t>
      </w:r>
      <w:r>
        <w:rPr>
          <w:rFonts w:hint="eastAsia" w:ascii="宋体" w:hAnsi="宋体" w:cs="宋体"/>
          <w:i w:val="0"/>
          <w:iCs w:val="0"/>
          <w:sz w:val="24"/>
          <w:szCs w:val="24"/>
        </w:rPr>
        <w:t>；</w:t>
      </w:r>
    </w:p>
    <w:p>
      <w:pPr>
        <w:numPr>
          <w:ilvl w:val="0"/>
          <w:numId w:val="6"/>
        </w:numPr>
        <w:ind w:firstLine="480" w:firstLineChars="200"/>
        <w:jc w:val="left"/>
        <w:rPr>
          <w:rFonts w:ascii="宋体" w:hAnsi="宋体" w:cs="宋体"/>
          <w:i w:val="0"/>
          <w:iCs w:val="0"/>
          <w:sz w:val="24"/>
          <w:szCs w:val="24"/>
        </w:rPr>
      </w:pPr>
      <w:r>
        <w:rPr>
          <w:rFonts w:hint="eastAsia" w:ascii="宋体" w:hAnsi="宋体" w:cs="宋体"/>
          <w:i w:val="0"/>
          <w:iCs w:val="0"/>
          <w:sz w:val="24"/>
          <w:szCs w:val="24"/>
          <w:u w:val="single"/>
        </w:rPr>
        <w:t xml:space="preserve">（标的名称） </w:t>
      </w:r>
      <w:r>
        <w:rPr>
          <w:rFonts w:hint="eastAsia" w:ascii="宋体" w:hAnsi="宋体" w:cs="宋体"/>
          <w:i w:val="0"/>
          <w:iCs w:val="0"/>
          <w:sz w:val="24"/>
          <w:szCs w:val="24"/>
        </w:rPr>
        <w:t>，属于</w:t>
      </w:r>
      <w:r>
        <w:rPr>
          <w:rFonts w:hint="eastAsia" w:ascii="宋体" w:hAnsi="宋体"/>
          <w:b w:val="0"/>
          <w:bCs/>
          <w:i w:val="0"/>
          <w:iCs w:val="0"/>
          <w:color w:val="000000" w:themeColor="text1"/>
          <w:sz w:val="24"/>
          <w:szCs w:val="24"/>
          <w:u w:val="single"/>
          <w:lang w:val="en-US" w:eastAsia="zh-CN"/>
        </w:rPr>
        <w:t xml:space="preserve">    </w:t>
      </w:r>
      <w:r>
        <w:rPr>
          <w:rFonts w:hint="eastAsia" w:ascii="宋体" w:hAnsi="宋体" w:cs="宋体"/>
          <w:i w:val="0"/>
          <w:iCs w:val="0"/>
          <w:sz w:val="24"/>
          <w:szCs w:val="24"/>
        </w:rPr>
        <w:t>行业；制造商为</w:t>
      </w:r>
      <w:r>
        <w:rPr>
          <w:rFonts w:hint="eastAsia" w:ascii="宋体" w:hAnsi="宋体" w:cs="宋体"/>
          <w:i w:val="0"/>
          <w:iCs w:val="0"/>
          <w:sz w:val="24"/>
          <w:szCs w:val="24"/>
          <w:u w:val="single"/>
        </w:rPr>
        <w:t>（企业名称）</w:t>
      </w:r>
      <w:r>
        <w:rPr>
          <w:rFonts w:hint="eastAsia" w:ascii="宋体" w:hAnsi="宋体" w:cs="宋体"/>
          <w:i w:val="0"/>
          <w:iCs w:val="0"/>
          <w:sz w:val="24"/>
          <w:szCs w:val="24"/>
        </w:rPr>
        <w:t>，从业人员人，营业收入为万元，资产总额为万元，属于</w:t>
      </w:r>
      <w:r>
        <w:rPr>
          <w:rFonts w:hint="eastAsia" w:ascii="宋体" w:hAnsi="宋体" w:cs="宋体"/>
          <w:i w:val="0"/>
          <w:iCs w:val="0"/>
          <w:sz w:val="24"/>
          <w:szCs w:val="24"/>
          <w:u w:val="single"/>
        </w:rPr>
        <w:t>（中型企业、小型企业、微型企业）</w:t>
      </w:r>
      <w:r>
        <w:rPr>
          <w:rFonts w:hint="eastAsia" w:ascii="宋体" w:hAnsi="宋体" w:cs="宋体"/>
          <w:i w:val="0"/>
          <w:iCs w:val="0"/>
          <w:sz w:val="24"/>
          <w:szCs w:val="24"/>
        </w:rPr>
        <w:t>；</w:t>
      </w:r>
    </w:p>
    <w:p>
      <w:pPr>
        <w:ind w:firstLine="480" w:firstLineChars="200"/>
        <w:jc w:val="left"/>
        <w:rPr>
          <w:rFonts w:ascii="宋体" w:hAnsi="宋体" w:cs="宋体"/>
          <w:i w:val="0"/>
          <w:iCs w:val="0"/>
          <w:sz w:val="24"/>
          <w:szCs w:val="24"/>
        </w:rPr>
      </w:pPr>
      <w:r>
        <w:rPr>
          <w:rFonts w:hint="eastAsia" w:ascii="宋体" w:hAnsi="宋体" w:cs="宋体"/>
          <w:i w:val="0"/>
          <w:iCs w:val="0"/>
          <w:sz w:val="24"/>
          <w:szCs w:val="24"/>
        </w:rPr>
        <w:t>……</w:t>
      </w:r>
    </w:p>
    <w:p>
      <w:pPr>
        <w:ind w:firstLine="480" w:firstLineChars="200"/>
        <w:jc w:val="left"/>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ind w:firstLine="480" w:firstLineChars="200"/>
        <w:jc w:val="left"/>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ind w:firstLine="4080" w:firstLineChars="1700"/>
        <w:jc w:val="left"/>
        <w:rPr>
          <w:rFonts w:ascii="宋体" w:hAnsi="宋体" w:cs="宋体"/>
          <w:sz w:val="24"/>
          <w:szCs w:val="24"/>
        </w:rPr>
      </w:pPr>
      <w:r>
        <w:rPr>
          <w:rFonts w:hint="eastAsia" w:ascii="宋体" w:hAnsi="宋体" w:cs="宋体"/>
          <w:sz w:val="24"/>
          <w:szCs w:val="24"/>
        </w:rPr>
        <w:t>企业名称（盖章）：</w:t>
      </w:r>
    </w:p>
    <w:p>
      <w:pPr>
        <w:ind w:firstLine="4080" w:firstLineChars="1700"/>
        <w:jc w:val="left"/>
        <w:rPr>
          <w:rFonts w:ascii="宋体" w:hAnsi="宋体" w:cs="宋体"/>
          <w:sz w:val="24"/>
          <w:szCs w:val="24"/>
        </w:rPr>
      </w:pPr>
      <w:r>
        <w:rPr>
          <w:rFonts w:hint="eastAsia" w:ascii="宋体" w:hAnsi="宋体" w:cs="宋体"/>
          <w:sz w:val="24"/>
          <w:szCs w:val="24"/>
        </w:rPr>
        <w:t>日期：</w:t>
      </w:r>
    </w:p>
    <w:p>
      <w:pPr>
        <w:jc w:val="left"/>
        <w:rPr>
          <w:rFonts w:ascii="宋体" w:hAnsi="宋体"/>
          <w:b/>
          <w:bCs/>
          <w:sz w:val="24"/>
          <w:szCs w:val="24"/>
        </w:rPr>
      </w:pPr>
      <w:r>
        <w:rPr>
          <w:rFonts w:hint="eastAsia" w:ascii="宋体" w:hAnsi="宋体"/>
          <w:b/>
          <w:bCs/>
          <w:sz w:val="24"/>
          <w:szCs w:val="24"/>
        </w:rPr>
        <w:t>从业人员、营业收入、资产总额填报上一年度数据，无上一年度数据的新成立企业可不填</w:t>
      </w:r>
    </w:p>
    <w:p>
      <w:pPr>
        <w:spacing w:before="100" w:beforeAutospacing="1" w:after="100" w:afterAutospacing="1" w:line="360" w:lineRule="auto"/>
        <w:ind w:firstLine="2741" w:firstLineChars="1300"/>
        <w:jc w:val="left"/>
        <w:rPr>
          <w:rFonts w:ascii="宋体" w:hAnsi="宋体"/>
          <w:b/>
          <w:bCs/>
        </w:rPr>
      </w:pPr>
    </w:p>
    <w:p>
      <w:pPr>
        <w:pStyle w:val="2"/>
        <w:rPr>
          <w:rFonts w:ascii="宋体" w:hAnsi="宋体"/>
          <w:b/>
          <w:bCs/>
        </w:rPr>
      </w:pPr>
    </w:p>
    <w:p>
      <w:pPr>
        <w:pStyle w:val="3"/>
        <w:rPr>
          <w:rFonts w:ascii="宋体" w:hAnsi="宋体"/>
          <w:b/>
          <w:bCs/>
        </w:rPr>
      </w:pPr>
    </w:p>
    <w:p/>
    <w:p>
      <w:pPr>
        <w:pStyle w:val="22"/>
        <w:ind w:firstLine="211"/>
        <w:rPr>
          <w:rFonts w:ascii="宋体" w:hAnsi="宋体"/>
          <w:b/>
          <w:bCs/>
        </w:rPr>
      </w:pPr>
    </w:p>
    <w:p>
      <w:pPr>
        <w:pStyle w:val="22"/>
        <w:ind w:firstLine="211"/>
        <w:rPr>
          <w:rFonts w:ascii="宋体" w:hAnsi="宋体"/>
          <w:b/>
          <w:bCs/>
        </w:rPr>
      </w:pPr>
    </w:p>
    <w:p>
      <w:pPr>
        <w:spacing w:line="360" w:lineRule="auto"/>
        <w:rPr>
          <w:rFonts w:ascii="宋体" w:hAnsi="宋体" w:cs="宋体"/>
          <w:b/>
          <w:sz w:val="24"/>
          <w:szCs w:val="24"/>
        </w:rPr>
      </w:pPr>
      <w:r>
        <w:rPr>
          <w:rFonts w:hint="eastAsia" w:ascii="宋体" w:hAnsi="宋体" w:cs="宋体"/>
          <w:b/>
          <w:sz w:val="24"/>
          <w:szCs w:val="24"/>
        </w:rPr>
        <w:t>附件：2、残疾人福利性单位声明函</w:t>
      </w:r>
    </w:p>
    <w:p>
      <w:pPr>
        <w:spacing w:line="360" w:lineRule="auto"/>
        <w:rPr>
          <w:rFonts w:ascii="宋体" w:hAnsi="宋体" w:cs="宋体"/>
          <w:b/>
          <w:sz w:val="24"/>
          <w:szCs w:val="24"/>
        </w:rPr>
      </w:pPr>
    </w:p>
    <w:p>
      <w:pPr>
        <w:spacing w:line="360" w:lineRule="auto"/>
        <w:ind w:firstLine="482" w:firstLineChars="200"/>
        <w:jc w:val="center"/>
        <w:rPr>
          <w:rFonts w:ascii="宋体" w:hAnsi="宋体" w:cs="宋体"/>
          <w:b/>
          <w:sz w:val="24"/>
          <w:szCs w:val="24"/>
        </w:rPr>
      </w:pPr>
      <w:r>
        <w:rPr>
          <w:rFonts w:hint="eastAsia" w:ascii="宋体" w:hAnsi="宋体" w:cs="宋体"/>
          <w:b/>
          <w:sz w:val="24"/>
          <w:szCs w:val="24"/>
        </w:rPr>
        <w:t>残疾人福利性单位声明函</w:t>
      </w:r>
    </w:p>
    <w:p>
      <w:pPr>
        <w:spacing w:line="360" w:lineRule="auto"/>
        <w:ind w:firstLine="482" w:firstLineChars="200"/>
        <w:jc w:val="center"/>
        <w:rPr>
          <w:rFonts w:ascii="宋体" w:hAnsi="宋体" w:cs="宋体"/>
          <w:b/>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sz w:val="24"/>
          <w:szCs w:val="24"/>
        </w:rPr>
      </w:pPr>
      <w:r>
        <w:rPr>
          <w:rFonts w:hint="eastAsia" w:ascii="宋体" w:hAnsi="宋体" w:cs="宋体"/>
          <w:sz w:val="24"/>
          <w:szCs w:val="24"/>
        </w:rPr>
        <w:t>本单位对上述声明的真实性负责。如有虚假，将依法承担相应责任。</w:t>
      </w:r>
    </w:p>
    <w:p>
      <w:pPr>
        <w:spacing w:line="360" w:lineRule="auto"/>
        <w:ind w:firstLine="3960" w:firstLineChars="1650"/>
        <w:rPr>
          <w:rFonts w:ascii="宋体" w:hAnsi="宋体" w:cs="宋体"/>
          <w:kern w:val="0"/>
          <w:sz w:val="24"/>
          <w:szCs w:val="24"/>
        </w:rPr>
      </w:pPr>
    </w:p>
    <w:p>
      <w:pPr>
        <w:spacing w:line="360" w:lineRule="auto"/>
        <w:ind w:firstLine="3960" w:firstLineChars="1650"/>
        <w:rPr>
          <w:rStyle w:val="159"/>
          <w:rFonts w:ascii="宋体" w:hAnsi="宋体" w:cs="宋体"/>
          <w:sz w:val="24"/>
          <w:szCs w:val="24"/>
          <w:u w:val="single"/>
        </w:rPr>
      </w:pPr>
      <w:r>
        <w:rPr>
          <w:rFonts w:hint="eastAsia" w:ascii="宋体" w:hAnsi="宋体" w:cs="宋体"/>
          <w:kern w:val="0"/>
          <w:sz w:val="24"/>
          <w:szCs w:val="24"/>
        </w:rPr>
        <w:t>残疾人福利性</w:t>
      </w:r>
      <w:r>
        <w:rPr>
          <w:rFonts w:hint="eastAsia" w:ascii="宋体" w:hAnsi="宋体" w:cs="宋体"/>
          <w:sz w:val="24"/>
          <w:szCs w:val="24"/>
        </w:rPr>
        <w:t>单位名称（盖章）：</w:t>
      </w:r>
    </w:p>
    <w:p>
      <w:pPr>
        <w:spacing w:line="360" w:lineRule="auto"/>
        <w:ind w:firstLine="3960" w:firstLineChars="1650"/>
        <w:rPr>
          <w:rFonts w:ascii="宋体" w:hAnsi="宋体" w:cs="宋体"/>
          <w:sz w:val="24"/>
          <w:szCs w:val="24"/>
        </w:rPr>
      </w:pPr>
      <w:r>
        <w:rPr>
          <w:rFonts w:hint="eastAsia" w:ascii="宋体" w:hAnsi="宋体" w:cs="宋体"/>
          <w:sz w:val="24"/>
          <w:szCs w:val="24"/>
        </w:rPr>
        <w:t>日</w:t>
      </w:r>
      <w:r>
        <w:rPr>
          <w:rStyle w:val="159"/>
          <w:rFonts w:hint="eastAsia" w:ascii="宋体" w:hAnsi="宋体" w:cs="宋体"/>
          <w:sz w:val="24"/>
          <w:szCs w:val="24"/>
        </w:rPr>
        <w:t> </w:t>
      </w:r>
      <w:r>
        <w:rPr>
          <w:rFonts w:hint="eastAsia" w:ascii="宋体" w:hAnsi="宋体" w:cs="宋体"/>
          <w:sz w:val="24"/>
          <w:szCs w:val="24"/>
        </w:rPr>
        <w:t> 期：</w:t>
      </w:r>
    </w:p>
    <w:p>
      <w:pPr>
        <w:pStyle w:val="2"/>
        <w:rPr>
          <w:rFonts w:ascii="宋体" w:hAnsi="宋体" w:cs="宋体"/>
          <w:color w:val="auto"/>
        </w:rPr>
      </w:pPr>
    </w:p>
    <w:p>
      <w:pPr>
        <w:snapToGrid w:val="0"/>
        <w:spacing w:before="50" w:after="50"/>
        <w:jc w:val="center"/>
        <w:rPr>
          <w:rFonts w:ascii="宋体" w:hAnsi="宋体" w:cs="宋体"/>
          <w:sz w:val="32"/>
          <w:szCs w:val="32"/>
        </w:rPr>
      </w:pPr>
    </w:p>
    <w:p>
      <w:pPr>
        <w:pStyle w:val="23"/>
        <w:ind w:firstLine="640"/>
        <w:rPr>
          <w:rFonts w:cs="宋体"/>
          <w:sz w:val="32"/>
          <w:szCs w:val="32"/>
        </w:rPr>
      </w:pPr>
    </w:p>
    <w:p>
      <w:pPr>
        <w:pStyle w:val="23"/>
        <w:ind w:firstLine="640"/>
        <w:rPr>
          <w:rFonts w:cs="宋体"/>
          <w:sz w:val="32"/>
          <w:szCs w:val="32"/>
        </w:rPr>
      </w:pPr>
    </w:p>
    <w:p>
      <w:pPr>
        <w:pStyle w:val="23"/>
        <w:ind w:firstLine="640"/>
        <w:rPr>
          <w:rFonts w:cs="宋体"/>
          <w:sz w:val="32"/>
          <w:szCs w:val="32"/>
        </w:rPr>
      </w:pPr>
    </w:p>
    <w:p>
      <w:pPr>
        <w:pStyle w:val="23"/>
        <w:ind w:firstLine="640"/>
        <w:rPr>
          <w:rFonts w:cs="宋体"/>
          <w:sz w:val="32"/>
          <w:szCs w:val="32"/>
        </w:rPr>
      </w:pPr>
    </w:p>
    <w:p>
      <w:pPr>
        <w:pStyle w:val="23"/>
        <w:ind w:firstLine="640"/>
        <w:rPr>
          <w:rFonts w:cs="宋体"/>
          <w:sz w:val="32"/>
          <w:szCs w:val="32"/>
        </w:rPr>
      </w:pPr>
    </w:p>
    <w:p>
      <w:pPr>
        <w:pStyle w:val="23"/>
        <w:ind w:firstLine="640"/>
        <w:rPr>
          <w:rFonts w:cs="宋体"/>
          <w:sz w:val="32"/>
          <w:szCs w:val="32"/>
        </w:rPr>
      </w:pPr>
    </w:p>
    <w:p>
      <w:pPr>
        <w:pStyle w:val="23"/>
        <w:ind w:firstLine="640"/>
        <w:rPr>
          <w:rFonts w:cs="宋体"/>
          <w:sz w:val="32"/>
          <w:szCs w:val="32"/>
        </w:rPr>
      </w:pPr>
    </w:p>
    <w:p>
      <w:pPr>
        <w:snapToGrid w:val="0"/>
        <w:spacing w:before="50" w:after="50"/>
        <w:rPr>
          <w:rStyle w:val="47"/>
          <w:rFonts w:ascii="宋体" w:hAnsi="宋体" w:cs="宋体"/>
          <w:sz w:val="32"/>
          <w:szCs w:val="32"/>
        </w:rPr>
        <w:sectPr>
          <w:headerReference r:id="rId7" w:type="default"/>
          <w:footerReference r:id="rId8" w:type="default"/>
          <w:pgSz w:w="11906" w:h="16838"/>
          <w:pgMar w:top="1417" w:right="1587" w:bottom="1417" w:left="1366" w:header="851" w:footer="907" w:gutter="0"/>
          <w:cols w:space="0" w:num="1"/>
          <w:titlePg/>
          <w:docGrid w:type="lines" w:linePitch="298" w:charSpace="0"/>
        </w:sectPr>
      </w:pPr>
    </w:p>
    <w:p>
      <w:pPr>
        <w:snapToGrid w:val="0"/>
        <w:spacing w:before="50" w:after="50"/>
        <w:jc w:val="center"/>
        <w:outlineLvl w:val="0"/>
        <w:rPr>
          <w:rFonts w:ascii="宋体" w:hAnsi="宋体"/>
          <w:b/>
          <w:bCs/>
          <w:color w:val="000000" w:themeColor="text1"/>
          <w:sz w:val="32"/>
          <w:szCs w:val="32"/>
        </w:rPr>
      </w:pPr>
      <w:bookmarkStart w:id="24" w:name="_Toc9635"/>
      <w:bookmarkStart w:id="25" w:name="_Toc462564146"/>
      <w:r>
        <w:rPr>
          <w:rFonts w:hint="eastAsia" w:ascii="宋体" w:hAnsi="宋体" w:cs="宋体"/>
          <w:color w:val="000000" w:themeColor="text1"/>
          <w:sz w:val="32"/>
          <w:szCs w:val="32"/>
        </w:rPr>
        <w:t>六、</w:t>
      </w:r>
      <w:r>
        <w:rPr>
          <w:rFonts w:hint="eastAsia" w:ascii="宋体" w:hAnsi="宋体"/>
          <w:b/>
          <w:bCs/>
          <w:color w:val="000000" w:themeColor="text1"/>
          <w:sz w:val="32"/>
          <w:szCs w:val="32"/>
        </w:rPr>
        <w:t>投标产品配置及分项报价表（格式）</w:t>
      </w:r>
    </w:p>
    <w:p>
      <w:pPr>
        <w:snapToGrid w:val="0"/>
        <w:spacing w:before="50" w:after="50"/>
        <w:jc w:val="center"/>
        <w:outlineLvl w:val="0"/>
        <w:rPr>
          <w:rFonts w:ascii="宋体" w:hAnsi="宋体"/>
          <w:b/>
          <w:bCs/>
          <w:color w:val="000000" w:themeColor="text1"/>
          <w:sz w:val="32"/>
          <w:szCs w:val="32"/>
        </w:rPr>
      </w:pPr>
      <w:r>
        <w:rPr>
          <w:rFonts w:hint="eastAsia" w:ascii="宋体" w:hAnsi="宋体"/>
          <w:b/>
          <w:bCs/>
          <w:color w:val="000000" w:themeColor="text1"/>
          <w:sz w:val="32"/>
          <w:szCs w:val="32"/>
        </w:rPr>
        <w:t>1.清单分项报价表</w:t>
      </w:r>
    </w:p>
    <w:p>
      <w:pPr>
        <w:rPr>
          <w:rFonts w:ascii="宋体" w:hAnsi="宋体"/>
          <w:color w:val="000000" w:themeColor="text1"/>
          <w:sz w:val="24"/>
          <w:szCs w:val="24"/>
        </w:rPr>
      </w:pPr>
      <w:r>
        <w:rPr>
          <w:rFonts w:hint="eastAsia" w:ascii="宋体" w:hAnsi="宋体"/>
          <w:color w:val="000000" w:themeColor="text1"/>
          <w:sz w:val="24"/>
          <w:szCs w:val="24"/>
        </w:rPr>
        <w:t>投标人全称（加盖公章）：</w:t>
      </w:r>
    </w:p>
    <w:tbl>
      <w:tblPr>
        <w:tblStyle w:val="24"/>
        <w:tblW w:w="10948" w:type="dxa"/>
        <w:tblInd w:w="-5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7090"/>
        <w:gridCol w:w="720"/>
        <w:gridCol w:w="118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line="360" w:lineRule="auto"/>
              <w:rPr>
                <w:rFonts w:ascii="宋体" w:hAnsi="宋体" w:eastAsia="宋体"/>
                <w:color w:val="000000" w:themeColor="text1"/>
              </w:rPr>
            </w:pPr>
            <w:r>
              <w:rPr>
                <w:rFonts w:hint="eastAsia" w:ascii="宋体" w:hAnsi="宋体" w:eastAsia="宋体"/>
                <w:color w:val="000000" w:themeColor="text1"/>
              </w:rPr>
              <w:t>设备名称</w:t>
            </w:r>
          </w:p>
        </w:tc>
        <w:tc>
          <w:tcPr>
            <w:tcW w:w="7090" w:type="dxa"/>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详细参数</w:t>
            </w:r>
          </w:p>
        </w:tc>
        <w:tc>
          <w:tcPr>
            <w:tcW w:w="720" w:type="dxa"/>
            <w:vAlign w:val="center"/>
          </w:tcPr>
          <w:p>
            <w:pPr>
              <w:spacing w:line="360" w:lineRule="auto"/>
              <w:rPr>
                <w:rFonts w:ascii="宋体" w:hAnsi="宋体" w:eastAsia="宋体"/>
                <w:color w:val="000000" w:themeColor="text1"/>
              </w:rPr>
            </w:pPr>
            <w:r>
              <w:rPr>
                <w:rFonts w:hint="eastAsia" w:ascii="宋体" w:hAnsi="宋体" w:eastAsia="宋体"/>
                <w:color w:val="000000" w:themeColor="text1"/>
              </w:rPr>
              <w:t>数量</w:t>
            </w:r>
          </w:p>
        </w:tc>
        <w:tc>
          <w:tcPr>
            <w:tcW w:w="1184" w:type="dxa"/>
            <w:vAlign w:val="center"/>
          </w:tcPr>
          <w:p>
            <w:pPr>
              <w:spacing w:line="360" w:lineRule="auto"/>
              <w:rPr>
                <w:rFonts w:hint="eastAsia" w:ascii="宋体" w:hAnsi="宋体" w:eastAsia="宋体"/>
                <w:color w:val="000000" w:themeColor="text1"/>
              </w:rPr>
            </w:pPr>
            <w:r>
              <w:rPr>
                <w:rFonts w:hint="eastAsia" w:ascii="宋体" w:hAnsi="宋体" w:eastAsia="宋体"/>
                <w:color w:val="000000" w:themeColor="text1"/>
              </w:rPr>
              <w:t>全费用单价（元）</w:t>
            </w:r>
          </w:p>
        </w:tc>
        <w:tc>
          <w:tcPr>
            <w:tcW w:w="1184" w:type="dxa"/>
            <w:vAlign w:val="center"/>
          </w:tcPr>
          <w:p>
            <w:pPr>
              <w:spacing w:line="360" w:lineRule="auto"/>
              <w:jc w:val="center"/>
              <w:rPr>
                <w:rFonts w:hint="eastAsia" w:ascii="宋体" w:hAnsi="宋体" w:eastAsia="宋体"/>
                <w:color w:val="000000" w:themeColor="text1"/>
              </w:rPr>
            </w:pPr>
            <w:r>
              <w:rPr>
                <w:rFonts w:hint="eastAsia" w:ascii="宋体" w:hAnsi="宋体" w:eastAsia="宋体"/>
                <w:color w:val="000000" w:themeColor="text1"/>
              </w:rPr>
              <w:t>合价</w:t>
            </w:r>
          </w:p>
          <w:p>
            <w:pPr>
              <w:spacing w:line="360" w:lineRule="auto"/>
              <w:jc w:val="center"/>
              <w:rPr>
                <w:rFonts w:hint="eastAsia" w:ascii="宋体" w:hAnsi="宋体" w:eastAsia="宋体"/>
                <w:color w:val="000000" w:themeColor="text1"/>
              </w:rPr>
            </w:pPr>
            <w:r>
              <w:rPr>
                <w:rFonts w:hint="eastAsia" w:ascii="宋体" w:hAnsi="宋体" w:eastAsia="宋体"/>
                <w:color w:val="000000" w:themeColor="text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line="360" w:lineRule="auto"/>
              <w:rPr>
                <w:rFonts w:ascii="宋体" w:hAnsi="宋体" w:eastAsia="宋体"/>
                <w:color w:val="000000" w:themeColor="text1"/>
              </w:rPr>
            </w:pPr>
            <w:r>
              <w:rPr>
                <w:rFonts w:hint="eastAsia" w:ascii="宋体" w:hAnsi="宋体" w:eastAsia="宋体"/>
                <w:color w:val="000000" w:themeColor="text1"/>
              </w:rPr>
              <w:t>现代电气控制系统安装与调试实训考核装置</w:t>
            </w:r>
          </w:p>
        </w:tc>
        <w:tc>
          <w:tcPr>
            <w:tcW w:w="7090" w:type="dxa"/>
            <w:vAlign w:val="center"/>
          </w:tcPr>
          <w:p>
            <w:pPr>
              <w:spacing w:line="360" w:lineRule="auto"/>
              <w:rPr>
                <w:rFonts w:ascii="宋体" w:hAnsi="宋体" w:eastAsia="宋体"/>
                <w:b/>
                <w:bCs/>
                <w:color w:val="000000" w:themeColor="text1"/>
              </w:rPr>
            </w:pPr>
            <w:r>
              <w:rPr>
                <w:rFonts w:hint="eastAsia" w:ascii="宋体" w:hAnsi="宋体" w:eastAsia="宋体"/>
                <w:b/>
                <w:bCs/>
                <w:color w:val="000000" w:themeColor="text1"/>
              </w:rPr>
              <w:t>一、总体要求</w:t>
            </w:r>
          </w:p>
          <w:p>
            <w:pPr>
              <w:spacing w:line="360" w:lineRule="auto"/>
              <w:rPr>
                <w:rFonts w:ascii="宋体" w:hAnsi="宋体" w:eastAsia="宋体"/>
                <w:color w:val="000000" w:themeColor="text1"/>
              </w:rPr>
            </w:pPr>
            <w:r>
              <w:rPr>
                <w:rFonts w:hint="eastAsia" w:ascii="宋体" w:hAnsi="宋体" w:eastAsia="宋体"/>
                <w:color w:val="000000" w:themeColor="text1"/>
              </w:rPr>
              <w:t>要求所投设备既能满足日常教学实训，也能满足全国职业院校技能大赛高职组“现代电气”赛项比赛训练要求。</w:t>
            </w:r>
          </w:p>
          <w:p>
            <w:pPr>
              <w:spacing w:line="360" w:lineRule="auto"/>
              <w:rPr>
                <w:rFonts w:ascii="宋体" w:hAnsi="宋体" w:eastAsia="宋体"/>
                <w:b/>
                <w:bCs/>
                <w:color w:val="000000" w:themeColor="text1"/>
              </w:rPr>
            </w:pPr>
            <w:r>
              <w:rPr>
                <w:rFonts w:hint="eastAsia" w:ascii="宋体" w:hAnsi="宋体" w:eastAsia="宋体"/>
                <w:b/>
                <w:bCs/>
                <w:color w:val="000000" w:themeColor="text1"/>
              </w:rPr>
              <w:t>二、技术参数要求</w:t>
            </w:r>
          </w:p>
          <w:p>
            <w:pPr>
              <w:spacing w:line="360" w:lineRule="auto"/>
              <w:rPr>
                <w:rFonts w:ascii="宋体" w:hAnsi="宋体" w:eastAsia="宋体"/>
                <w:color w:val="000000" w:themeColor="text1"/>
              </w:rPr>
            </w:pPr>
            <w:r>
              <w:rPr>
                <w:rFonts w:ascii="宋体" w:hAnsi="宋体" w:eastAsia="宋体"/>
                <w:color w:val="000000" w:themeColor="text1"/>
              </w:rPr>
              <w:t>1、工作电源：三相五线制 AC 380 V±10%  50 Hz；</w:t>
            </w:r>
          </w:p>
          <w:p>
            <w:pPr>
              <w:spacing w:line="360" w:lineRule="auto"/>
              <w:rPr>
                <w:rFonts w:ascii="宋体" w:hAnsi="宋体" w:eastAsia="宋体"/>
                <w:color w:val="000000" w:themeColor="text1"/>
              </w:rPr>
            </w:pPr>
            <w:r>
              <w:rPr>
                <w:rFonts w:ascii="宋体" w:hAnsi="宋体" w:eastAsia="宋体"/>
                <w:color w:val="000000" w:themeColor="text1"/>
              </w:rPr>
              <w:t>2、设备外形尺寸：长×宽×高＝850mm×800mm×1800mm（±50 mm）；</w:t>
            </w:r>
          </w:p>
          <w:p>
            <w:pPr>
              <w:spacing w:line="360" w:lineRule="auto"/>
              <w:rPr>
                <w:rFonts w:ascii="宋体" w:hAnsi="宋体" w:eastAsia="宋体"/>
                <w:color w:val="000000" w:themeColor="text1"/>
              </w:rPr>
            </w:pPr>
            <w:r>
              <w:rPr>
                <w:rFonts w:ascii="宋体" w:hAnsi="宋体" w:eastAsia="宋体"/>
                <w:color w:val="000000" w:themeColor="text1"/>
              </w:rPr>
              <w:t>3、台架材料：柜式钢结构；</w:t>
            </w:r>
          </w:p>
          <w:p>
            <w:pPr>
              <w:spacing w:line="360" w:lineRule="auto"/>
              <w:rPr>
                <w:rFonts w:ascii="宋体" w:hAnsi="宋体" w:eastAsia="宋体"/>
                <w:color w:val="000000" w:themeColor="text1"/>
              </w:rPr>
            </w:pPr>
            <w:r>
              <w:rPr>
                <w:rFonts w:ascii="宋体" w:hAnsi="宋体" w:eastAsia="宋体"/>
                <w:color w:val="000000" w:themeColor="text1"/>
              </w:rPr>
              <w:t>4、整机消耗视在功率：≤ 1 KVA；</w:t>
            </w:r>
          </w:p>
          <w:p>
            <w:pPr>
              <w:spacing w:line="360" w:lineRule="auto"/>
              <w:rPr>
                <w:rFonts w:ascii="宋体" w:hAnsi="宋体" w:eastAsia="宋体"/>
                <w:color w:val="000000" w:themeColor="text1"/>
              </w:rPr>
            </w:pPr>
            <w:r>
              <w:rPr>
                <w:rFonts w:ascii="宋体" w:hAnsi="宋体" w:eastAsia="宋体"/>
                <w:color w:val="000000" w:themeColor="text1"/>
              </w:rPr>
              <w:t>5、安全保护措施：要求具有接地保护、短路保护、漏电过载过流保护功能，具有误操作保护功能；安全性符合相关的国标标准，所有材质均符合环保标准。</w:t>
            </w:r>
          </w:p>
          <w:p>
            <w:pPr>
              <w:spacing w:line="360" w:lineRule="auto"/>
              <w:rPr>
                <w:rFonts w:ascii="宋体" w:hAnsi="宋体" w:eastAsia="宋体"/>
                <w:b/>
                <w:bCs/>
                <w:color w:val="000000" w:themeColor="text1"/>
              </w:rPr>
            </w:pPr>
            <w:r>
              <w:rPr>
                <w:rFonts w:hint="eastAsia" w:ascii="宋体" w:hAnsi="宋体" w:eastAsia="宋体"/>
                <w:b/>
                <w:bCs/>
                <w:color w:val="000000" w:themeColor="text1"/>
              </w:rPr>
              <w:t>三、实训项目要求</w:t>
            </w:r>
          </w:p>
          <w:p>
            <w:pPr>
              <w:spacing w:line="360" w:lineRule="auto"/>
              <w:rPr>
                <w:rFonts w:ascii="宋体" w:hAnsi="宋体" w:eastAsia="宋体"/>
                <w:color w:val="000000" w:themeColor="text1"/>
              </w:rPr>
            </w:pPr>
            <w:r>
              <w:rPr>
                <w:rFonts w:ascii="宋体" w:hAnsi="宋体" w:eastAsia="宋体"/>
                <w:color w:val="000000" w:themeColor="text1"/>
              </w:rPr>
              <w:t>1)</w:t>
            </w:r>
            <w:r>
              <w:rPr>
                <w:rFonts w:ascii="宋体" w:hAnsi="宋体" w:eastAsia="宋体"/>
                <w:color w:val="000000" w:themeColor="text1"/>
              </w:rPr>
              <w:tab/>
            </w:r>
            <w:r>
              <w:rPr>
                <w:rFonts w:ascii="宋体" w:hAnsi="宋体" w:eastAsia="宋体"/>
                <w:color w:val="000000" w:themeColor="text1"/>
              </w:rPr>
              <w:t>电力综合显示仪表的设置和使用；</w:t>
            </w:r>
          </w:p>
          <w:p>
            <w:pPr>
              <w:spacing w:line="360" w:lineRule="auto"/>
              <w:rPr>
                <w:rFonts w:ascii="宋体" w:hAnsi="宋体" w:eastAsia="宋体"/>
                <w:color w:val="000000" w:themeColor="text1"/>
              </w:rPr>
            </w:pPr>
            <w:r>
              <w:rPr>
                <w:rFonts w:ascii="宋体" w:hAnsi="宋体" w:eastAsia="宋体"/>
                <w:color w:val="000000" w:themeColor="text1"/>
              </w:rPr>
              <w:t>2)</w:t>
            </w:r>
            <w:r>
              <w:rPr>
                <w:rFonts w:ascii="宋体" w:hAnsi="宋体" w:eastAsia="宋体"/>
                <w:color w:val="000000" w:themeColor="text1"/>
              </w:rPr>
              <w:tab/>
            </w:r>
            <w:r>
              <w:rPr>
                <w:rFonts w:ascii="宋体" w:hAnsi="宋体" w:eastAsia="宋体"/>
                <w:color w:val="000000" w:themeColor="text1"/>
              </w:rPr>
              <w:t>三相异步电动机直接起动、停车的控制电路连接；</w:t>
            </w:r>
          </w:p>
          <w:p>
            <w:pPr>
              <w:spacing w:line="360" w:lineRule="auto"/>
              <w:rPr>
                <w:rFonts w:ascii="宋体" w:hAnsi="宋体" w:eastAsia="宋体"/>
                <w:color w:val="000000" w:themeColor="text1"/>
              </w:rPr>
            </w:pPr>
            <w:r>
              <w:rPr>
                <w:rFonts w:ascii="宋体" w:hAnsi="宋体" w:eastAsia="宋体"/>
                <w:color w:val="000000" w:themeColor="text1"/>
              </w:rPr>
              <w:t>3)</w:t>
            </w:r>
            <w:r>
              <w:rPr>
                <w:rFonts w:ascii="宋体" w:hAnsi="宋体" w:eastAsia="宋体"/>
                <w:color w:val="000000" w:themeColor="text1"/>
              </w:rPr>
              <w:tab/>
            </w:r>
            <w:r>
              <w:rPr>
                <w:rFonts w:ascii="宋体" w:hAnsi="宋体" w:eastAsia="宋体"/>
                <w:color w:val="000000" w:themeColor="text1"/>
              </w:rPr>
              <w:t>接触器联锁的三相交流异步电动机正、反转控制电路的连接；</w:t>
            </w:r>
          </w:p>
          <w:p>
            <w:pPr>
              <w:spacing w:line="360" w:lineRule="auto"/>
              <w:rPr>
                <w:rFonts w:ascii="宋体" w:hAnsi="宋体" w:eastAsia="宋体"/>
                <w:color w:val="000000" w:themeColor="text1"/>
              </w:rPr>
            </w:pPr>
            <w:r>
              <w:rPr>
                <w:rFonts w:ascii="宋体" w:hAnsi="宋体" w:eastAsia="宋体"/>
                <w:color w:val="000000" w:themeColor="text1"/>
              </w:rPr>
              <w:t>4)</w:t>
            </w:r>
            <w:r>
              <w:rPr>
                <w:rFonts w:ascii="宋体" w:hAnsi="宋体" w:eastAsia="宋体"/>
                <w:color w:val="000000" w:themeColor="text1"/>
              </w:rPr>
              <w:tab/>
            </w:r>
            <w:r>
              <w:rPr>
                <w:rFonts w:ascii="宋体" w:hAnsi="宋体" w:eastAsia="宋体"/>
                <w:color w:val="000000" w:themeColor="text1"/>
              </w:rPr>
              <w:t>按钮联锁的三相交流异步电动机正、反转控制电路的连接；</w:t>
            </w:r>
          </w:p>
          <w:p>
            <w:pPr>
              <w:spacing w:line="360" w:lineRule="auto"/>
              <w:rPr>
                <w:rFonts w:ascii="宋体" w:hAnsi="宋体" w:eastAsia="宋体"/>
                <w:color w:val="000000" w:themeColor="text1"/>
              </w:rPr>
            </w:pPr>
            <w:r>
              <w:rPr>
                <w:rFonts w:ascii="宋体" w:hAnsi="宋体" w:eastAsia="宋体"/>
                <w:color w:val="000000" w:themeColor="text1"/>
              </w:rPr>
              <w:t>5)</w:t>
            </w:r>
            <w:r>
              <w:rPr>
                <w:rFonts w:ascii="宋体" w:hAnsi="宋体" w:eastAsia="宋体"/>
                <w:color w:val="000000" w:themeColor="text1"/>
              </w:rPr>
              <w:tab/>
            </w:r>
            <w:r>
              <w:rPr>
                <w:rFonts w:ascii="宋体" w:hAnsi="宋体" w:eastAsia="宋体"/>
                <w:color w:val="000000" w:themeColor="text1"/>
              </w:rPr>
              <w:t>按钮、接触器联锁的三相交流异步电动机正、反转控制电路的连接；</w:t>
            </w:r>
          </w:p>
          <w:p>
            <w:pPr>
              <w:spacing w:line="360" w:lineRule="auto"/>
              <w:rPr>
                <w:rFonts w:ascii="宋体" w:hAnsi="宋体" w:eastAsia="宋体"/>
                <w:color w:val="000000" w:themeColor="text1"/>
              </w:rPr>
            </w:pPr>
            <w:r>
              <w:rPr>
                <w:rFonts w:ascii="宋体" w:hAnsi="宋体" w:eastAsia="宋体"/>
                <w:color w:val="000000" w:themeColor="text1"/>
              </w:rPr>
              <w:t>6)</w:t>
            </w:r>
            <w:r>
              <w:rPr>
                <w:rFonts w:ascii="宋体" w:hAnsi="宋体" w:eastAsia="宋体"/>
                <w:color w:val="000000" w:themeColor="text1"/>
              </w:rPr>
              <w:tab/>
            </w:r>
            <w:r>
              <w:rPr>
                <w:rFonts w:ascii="宋体" w:hAnsi="宋体" w:eastAsia="宋体"/>
                <w:color w:val="000000" w:themeColor="text1"/>
              </w:rPr>
              <w:t>万能转换开关控制三相异步电动机的正反转；</w:t>
            </w:r>
          </w:p>
          <w:p>
            <w:pPr>
              <w:spacing w:line="360" w:lineRule="auto"/>
              <w:rPr>
                <w:rFonts w:ascii="宋体" w:hAnsi="宋体" w:eastAsia="宋体"/>
                <w:color w:val="000000" w:themeColor="text1"/>
              </w:rPr>
            </w:pPr>
            <w:r>
              <w:rPr>
                <w:rFonts w:ascii="宋体" w:hAnsi="宋体" w:eastAsia="宋体"/>
                <w:color w:val="000000" w:themeColor="text1"/>
              </w:rPr>
              <w:t>7)</w:t>
            </w:r>
            <w:r>
              <w:rPr>
                <w:rFonts w:ascii="宋体" w:hAnsi="宋体" w:eastAsia="宋体"/>
                <w:color w:val="000000" w:themeColor="text1"/>
              </w:rPr>
              <w:tab/>
            </w:r>
            <w:r>
              <w:rPr>
                <w:rFonts w:ascii="宋体" w:hAnsi="宋体" w:eastAsia="宋体"/>
                <w:color w:val="000000" w:themeColor="text1"/>
              </w:rPr>
              <w:t>三相交流异步电动机Y-△（手动切换）启动控制电路的连接；</w:t>
            </w:r>
          </w:p>
          <w:p>
            <w:pPr>
              <w:spacing w:line="360" w:lineRule="auto"/>
              <w:rPr>
                <w:rFonts w:ascii="宋体" w:hAnsi="宋体" w:eastAsia="宋体"/>
                <w:color w:val="000000" w:themeColor="text1"/>
              </w:rPr>
            </w:pPr>
            <w:r>
              <w:rPr>
                <w:rFonts w:ascii="宋体" w:hAnsi="宋体" w:eastAsia="宋体"/>
                <w:color w:val="000000" w:themeColor="text1"/>
              </w:rPr>
              <w:t>8)</w:t>
            </w:r>
            <w:r>
              <w:rPr>
                <w:rFonts w:ascii="宋体" w:hAnsi="宋体" w:eastAsia="宋体"/>
                <w:color w:val="000000" w:themeColor="text1"/>
              </w:rPr>
              <w:tab/>
            </w:r>
            <w:r>
              <w:rPr>
                <w:rFonts w:ascii="宋体" w:hAnsi="宋体" w:eastAsia="宋体"/>
                <w:color w:val="000000" w:themeColor="text1"/>
              </w:rPr>
              <w:t>三相交流异步电动机Y-△（时间继电器切换）启动控制电路的连接；</w:t>
            </w:r>
          </w:p>
          <w:p>
            <w:pPr>
              <w:spacing w:line="360" w:lineRule="auto"/>
              <w:rPr>
                <w:rFonts w:ascii="宋体" w:hAnsi="宋体" w:eastAsia="宋体"/>
                <w:color w:val="000000" w:themeColor="text1"/>
              </w:rPr>
            </w:pPr>
            <w:r>
              <w:rPr>
                <w:rFonts w:ascii="宋体" w:hAnsi="宋体" w:eastAsia="宋体"/>
                <w:color w:val="000000" w:themeColor="text1"/>
              </w:rPr>
              <w:t>9)</w:t>
            </w:r>
            <w:r>
              <w:rPr>
                <w:rFonts w:ascii="宋体" w:hAnsi="宋体" w:eastAsia="宋体"/>
                <w:color w:val="000000" w:themeColor="text1"/>
              </w:rPr>
              <w:tab/>
            </w:r>
            <w:r>
              <w:rPr>
                <w:rFonts w:ascii="宋体" w:hAnsi="宋体" w:eastAsia="宋体"/>
                <w:color w:val="000000" w:themeColor="text1"/>
              </w:rPr>
              <w:t xml:space="preserve">定子绕组串联电阻启动控制电路的连接； </w:t>
            </w:r>
          </w:p>
          <w:p>
            <w:pPr>
              <w:spacing w:line="360" w:lineRule="auto"/>
              <w:rPr>
                <w:rFonts w:ascii="宋体" w:hAnsi="宋体" w:eastAsia="宋体"/>
                <w:color w:val="000000" w:themeColor="text1"/>
              </w:rPr>
            </w:pPr>
            <w:r>
              <w:rPr>
                <w:rFonts w:ascii="宋体" w:hAnsi="宋体" w:eastAsia="宋体"/>
                <w:color w:val="000000" w:themeColor="text1"/>
              </w:rPr>
              <w:t>10)</w:t>
            </w:r>
            <w:r>
              <w:rPr>
                <w:rFonts w:ascii="宋体" w:hAnsi="宋体" w:eastAsia="宋体"/>
                <w:color w:val="000000" w:themeColor="text1"/>
              </w:rPr>
              <w:tab/>
            </w:r>
            <w:r>
              <w:rPr>
                <w:rFonts w:ascii="宋体" w:hAnsi="宋体" w:eastAsia="宋体"/>
                <w:color w:val="000000" w:themeColor="text1"/>
              </w:rPr>
              <w:t>三相交流异步电动机能耗制动控制电路的连接；</w:t>
            </w:r>
          </w:p>
          <w:p>
            <w:pPr>
              <w:spacing w:line="360" w:lineRule="auto"/>
              <w:rPr>
                <w:rFonts w:ascii="宋体" w:hAnsi="宋体" w:eastAsia="宋体"/>
                <w:color w:val="000000" w:themeColor="text1"/>
              </w:rPr>
            </w:pPr>
            <w:r>
              <w:rPr>
                <w:rFonts w:ascii="宋体" w:hAnsi="宋体" w:eastAsia="宋体"/>
                <w:color w:val="000000" w:themeColor="text1"/>
              </w:rPr>
              <w:t>11)</w:t>
            </w:r>
            <w:r>
              <w:rPr>
                <w:rFonts w:ascii="宋体" w:hAnsi="宋体" w:eastAsia="宋体"/>
                <w:color w:val="000000" w:themeColor="text1"/>
              </w:rPr>
              <w:tab/>
            </w:r>
            <w:r>
              <w:rPr>
                <w:rFonts w:ascii="宋体" w:hAnsi="宋体" w:eastAsia="宋体"/>
                <w:color w:val="000000" w:themeColor="text1"/>
              </w:rPr>
              <w:t>三相交流异步电动机反接制动控制电路的连接；</w:t>
            </w:r>
          </w:p>
          <w:p>
            <w:pPr>
              <w:spacing w:line="360" w:lineRule="auto"/>
              <w:rPr>
                <w:rFonts w:ascii="宋体" w:hAnsi="宋体" w:eastAsia="宋体"/>
                <w:color w:val="000000" w:themeColor="text1"/>
              </w:rPr>
            </w:pPr>
            <w:r>
              <w:rPr>
                <w:rFonts w:ascii="宋体" w:hAnsi="宋体" w:eastAsia="宋体"/>
                <w:color w:val="000000" w:themeColor="text1"/>
              </w:rPr>
              <w:t>12)</w:t>
            </w:r>
            <w:r>
              <w:rPr>
                <w:rFonts w:ascii="宋体" w:hAnsi="宋体" w:eastAsia="宋体"/>
                <w:color w:val="000000" w:themeColor="text1"/>
              </w:rPr>
              <w:tab/>
            </w:r>
            <w:r>
              <w:rPr>
                <w:rFonts w:ascii="宋体" w:hAnsi="宋体" w:eastAsia="宋体"/>
                <w:color w:val="000000" w:themeColor="text1"/>
              </w:rPr>
              <w:t>多台（3台及以下）电动机的顺序控制电路的连接</w:t>
            </w:r>
          </w:p>
          <w:p>
            <w:pPr>
              <w:spacing w:line="360" w:lineRule="auto"/>
              <w:rPr>
                <w:rFonts w:ascii="宋体" w:hAnsi="宋体" w:eastAsia="宋体"/>
                <w:color w:val="000000" w:themeColor="text1"/>
              </w:rPr>
            </w:pPr>
            <w:r>
              <w:rPr>
                <w:rFonts w:ascii="宋体" w:hAnsi="宋体" w:eastAsia="宋体"/>
                <w:color w:val="000000" w:themeColor="text1"/>
              </w:rPr>
              <w:t>13)</w:t>
            </w:r>
            <w:r>
              <w:rPr>
                <w:rFonts w:ascii="宋体" w:hAnsi="宋体" w:eastAsia="宋体"/>
                <w:color w:val="000000" w:themeColor="text1"/>
              </w:rPr>
              <w:tab/>
            </w:r>
            <w:r>
              <w:rPr>
                <w:rFonts w:ascii="宋体" w:hAnsi="宋体" w:eastAsia="宋体"/>
                <w:color w:val="000000" w:themeColor="text1"/>
              </w:rPr>
              <w:t>电动机的往返行程控制电路的连接；</w:t>
            </w:r>
          </w:p>
          <w:p>
            <w:pPr>
              <w:spacing w:line="360" w:lineRule="auto"/>
              <w:rPr>
                <w:rFonts w:ascii="宋体" w:hAnsi="宋体" w:eastAsia="宋体"/>
                <w:color w:val="000000" w:themeColor="text1"/>
              </w:rPr>
            </w:pPr>
            <w:r>
              <w:rPr>
                <w:rFonts w:ascii="宋体" w:hAnsi="宋体" w:eastAsia="宋体"/>
                <w:color w:val="000000" w:themeColor="text1"/>
              </w:rPr>
              <w:t>14)</w:t>
            </w:r>
            <w:r>
              <w:rPr>
                <w:rFonts w:ascii="宋体" w:hAnsi="宋体" w:eastAsia="宋体"/>
                <w:color w:val="000000" w:themeColor="text1"/>
              </w:rPr>
              <w:tab/>
            </w:r>
            <w:r>
              <w:rPr>
                <w:rFonts w:ascii="宋体" w:hAnsi="宋体" w:eastAsia="宋体"/>
                <w:color w:val="000000" w:themeColor="text1"/>
              </w:rPr>
              <w:t>普通车床控制电路的连接；</w:t>
            </w:r>
          </w:p>
          <w:p>
            <w:pPr>
              <w:spacing w:line="360" w:lineRule="auto"/>
              <w:rPr>
                <w:rFonts w:ascii="宋体" w:hAnsi="宋体" w:eastAsia="宋体"/>
                <w:color w:val="000000" w:themeColor="text1"/>
              </w:rPr>
            </w:pPr>
            <w:r>
              <w:rPr>
                <w:rFonts w:ascii="宋体" w:hAnsi="宋体" w:eastAsia="宋体"/>
                <w:color w:val="000000" w:themeColor="text1"/>
              </w:rPr>
              <w:t>15)</w:t>
            </w:r>
            <w:r>
              <w:rPr>
                <w:rFonts w:ascii="宋体" w:hAnsi="宋体" w:eastAsia="宋体"/>
                <w:color w:val="000000" w:themeColor="text1"/>
              </w:rPr>
              <w:tab/>
            </w:r>
            <w:r>
              <w:rPr>
                <w:rFonts w:ascii="宋体" w:hAnsi="宋体" w:eastAsia="宋体"/>
                <w:color w:val="000000" w:themeColor="text1"/>
              </w:rPr>
              <w:t>电动葫芦控制电路的连接；</w:t>
            </w:r>
          </w:p>
          <w:p>
            <w:pPr>
              <w:spacing w:line="360" w:lineRule="auto"/>
              <w:rPr>
                <w:rFonts w:ascii="宋体" w:hAnsi="宋体" w:eastAsia="宋体"/>
                <w:color w:val="000000" w:themeColor="text1"/>
              </w:rPr>
            </w:pPr>
            <w:r>
              <w:rPr>
                <w:rFonts w:ascii="宋体" w:hAnsi="宋体" w:eastAsia="宋体"/>
                <w:color w:val="000000" w:themeColor="text1"/>
              </w:rPr>
              <w:t>16)</w:t>
            </w:r>
            <w:r>
              <w:rPr>
                <w:rFonts w:ascii="宋体" w:hAnsi="宋体" w:eastAsia="宋体"/>
                <w:color w:val="000000" w:themeColor="text1"/>
              </w:rPr>
              <w:tab/>
            </w:r>
            <w:r>
              <w:rPr>
                <w:rFonts w:ascii="宋体" w:hAnsi="宋体" w:eastAsia="宋体"/>
                <w:color w:val="000000" w:themeColor="text1"/>
              </w:rPr>
              <w:t>三相交流异步电动机既能点动，又能连续转动的控制电路连接；</w:t>
            </w:r>
          </w:p>
          <w:p>
            <w:pPr>
              <w:spacing w:line="360" w:lineRule="auto"/>
              <w:rPr>
                <w:rFonts w:ascii="宋体" w:hAnsi="宋体" w:eastAsia="宋体"/>
                <w:color w:val="000000" w:themeColor="text1"/>
              </w:rPr>
            </w:pPr>
            <w:r>
              <w:rPr>
                <w:rFonts w:ascii="宋体" w:hAnsi="宋体" w:eastAsia="宋体"/>
                <w:color w:val="000000" w:themeColor="text1"/>
              </w:rPr>
              <w:t>17)</w:t>
            </w:r>
            <w:r>
              <w:rPr>
                <w:rFonts w:ascii="宋体" w:hAnsi="宋体" w:eastAsia="宋体"/>
                <w:color w:val="000000" w:themeColor="text1"/>
              </w:rPr>
              <w:tab/>
            </w:r>
            <w:r>
              <w:rPr>
                <w:rFonts w:ascii="宋体" w:hAnsi="宋体" w:eastAsia="宋体"/>
                <w:color w:val="000000" w:themeColor="text1"/>
              </w:rPr>
              <w:t>两地控制电路的连接；</w:t>
            </w:r>
          </w:p>
          <w:p>
            <w:pPr>
              <w:spacing w:line="360" w:lineRule="auto"/>
              <w:rPr>
                <w:rFonts w:ascii="宋体" w:hAnsi="宋体" w:eastAsia="宋体"/>
                <w:color w:val="000000" w:themeColor="text1"/>
              </w:rPr>
            </w:pPr>
            <w:r>
              <w:rPr>
                <w:rFonts w:ascii="宋体" w:hAnsi="宋体" w:eastAsia="宋体"/>
                <w:color w:val="000000" w:themeColor="text1"/>
              </w:rPr>
              <w:t>18)</w:t>
            </w:r>
            <w:r>
              <w:rPr>
                <w:rFonts w:ascii="宋体" w:hAnsi="宋体" w:eastAsia="宋体"/>
                <w:color w:val="000000" w:themeColor="text1"/>
              </w:rPr>
              <w:tab/>
            </w:r>
            <w:r>
              <w:rPr>
                <w:rFonts w:ascii="宋体" w:hAnsi="宋体" w:eastAsia="宋体"/>
                <w:color w:val="000000" w:themeColor="text1"/>
              </w:rPr>
              <w:t>按钮切换的双速电动机调速控制电路的连接；</w:t>
            </w:r>
          </w:p>
          <w:p>
            <w:pPr>
              <w:spacing w:line="360" w:lineRule="auto"/>
              <w:rPr>
                <w:rFonts w:ascii="宋体" w:hAnsi="宋体" w:eastAsia="宋体"/>
                <w:color w:val="000000" w:themeColor="text1"/>
              </w:rPr>
            </w:pPr>
            <w:r>
              <w:rPr>
                <w:rFonts w:ascii="宋体" w:hAnsi="宋体" w:eastAsia="宋体"/>
                <w:color w:val="000000" w:themeColor="text1"/>
              </w:rPr>
              <w:t>19)</w:t>
            </w:r>
            <w:r>
              <w:rPr>
                <w:rFonts w:ascii="宋体" w:hAnsi="宋体" w:eastAsia="宋体"/>
                <w:color w:val="000000" w:themeColor="text1"/>
              </w:rPr>
              <w:tab/>
            </w:r>
            <w:r>
              <w:rPr>
                <w:rFonts w:ascii="宋体" w:hAnsi="宋体" w:eastAsia="宋体"/>
                <w:color w:val="000000" w:themeColor="text1"/>
              </w:rPr>
              <w:t>时间继电器切换的双速电动机调速控制电路的连接；</w:t>
            </w:r>
          </w:p>
          <w:p>
            <w:pPr>
              <w:spacing w:line="360" w:lineRule="auto"/>
              <w:rPr>
                <w:rFonts w:ascii="宋体" w:hAnsi="宋体" w:eastAsia="宋体"/>
                <w:color w:val="000000" w:themeColor="text1"/>
              </w:rPr>
            </w:pPr>
            <w:r>
              <w:rPr>
                <w:rFonts w:ascii="宋体" w:hAnsi="宋体" w:eastAsia="宋体"/>
                <w:color w:val="000000" w:themeColor="text1"/>
              </w:rPr>
              <w:t>20)</w:t>
            </w:r>
            <w:r>
              <w:rPr>
                <w:rFonts w:ascii="宋体" w:hAnsi="宋体" w:eastAsia="宋体"/>
                <w:color w:val="000000" w:themeColor="text1"/>
              </w:rPr>
              <w:tab/>
            </w:r>
            <w:r>
              <w:rPr>
                <w:rFonts w:ascii="宋体" w:hAnsi="宋体" w:eastAsia="宋体"/>
                <w:color w:val="000000" w:themeColor="text1"/>
              </w:rPr>
              <w:t>离心开关配合的反接制动控制电路的连接；</w:t>
            </w:r>
          </w:p>
          <w:p>
            <w:pPr>
              <w:spacing w:line="360" w:lineRule="auto"/>
              <w:rPr>
                <w:rFonts w:ascii="宋体" w:hAnsi="宋体" w:eastAsia="宋体"/>
                <w:color w:val="000000" w:themeColor="text1"/>
              </w:rPr>
            </w:pPr>
            <w:r>
              <w:rPr>
                <w:rFonts w:ascii="宋体" w:hAnsi="宋体" w:eastAsia="宋体"/>
                <w:color w:val="000000" w:themeColor="text1"/>
              </w:rPr>
              <w:t>21)</w:t>
            </w:r>
            <w:r>
              <w:rPr>
                <w:rFonts w:ascii="宋体" w:hAnsi="宋体" w:eastAsia="宋体"/>
                <w:color w:val="000000" w:themeColor="text1"/>
              </w:rPr>
              <w:tab/>
            </w:r>
            <w:r>
              <w:rPr>
                <w:rFonts w:ascii="宋体" w:hAnsi="宋体" w:eastAsia="宋体"/>
                <w:color w:val="000000" w:themeColor="text1"/>
              </w:rPr>
              <w:t>变频器面板功能参数设置和操作实训；</w:t>
            </w:r>
          </w:p>
          <w:p>
            <w:pPr>
              <w:spacing w:line="360" w:lineRule="auto"/>
              <w:rPr>
                <w:rFonts w:ascii="宋体" w:hAnsi="宋体" w:eastAsia="宋体"/>
                <w:color w:val="000000" w:themeColor="text1"/>
              </w:rPr>
            </w:pPr>
            <w:r>
              <w:rPr>
                <w:rFonts w:ascii="宋体" w:hAnsi="宋体" w:eastAsia="宋体"/>
                <w:color w:val="000000" w:themeColor="text1"/>
              </w:rPr>
              <w:t>22)</w:t>
            </w:r>
            <w:r>
              <w:rPr>
                <w:rFonts w:ascii="宋体" w:hAnsi="宋体" w:eastAsia="宋体"/>
                <w:color w:val="000000" w:themeColor="text1"/>
              </w:rPr>
              <w:tab/>
            </w:r>
            <w:r>
              <w:rPr>
                <w:rFonts w:ascii="宋体" w:hAnsi="宋体" w:eastAsia="宋体"/>
                <w:color w:val="000000" w:themeColor="text1"/>
              </w:rPr>
              <w:t>变频器对电机点动控制、启停控制；</w:t>
            </w:r>
          </w:p>
          <w:p>
            <w:pPr>
              <w:spacing w:line="360" w:lineRule="auto"/>
              <w:rPr>
                <w:rFonts w:ascii="宋体" w:hAnsi="宋体" w:eastAsia="宋体"/>
                <w:color w:val="000000" w:themeColor="text1"/>
              </w:rPr>
            </w:pPr>
            <w:r>
              <w:rPr>
                <w:rFonts w:ascii="宋体" w:hAnsi="宋体" w:eastAsia="宋体"/>
                <w:color w:val="000000" w:themeColor="text1"/>
              </w:rPr>
              <w:t>23)</w:t>
            </w:r>
            <w:r>
              <w:rPr>
                <w:rFonts w:ascii="宋体" w:hAnsi="宋体" w:eastAsia="宋体"/>
                <w:color w:val="000000" w:themeColor="text1"/>
              </w:rPr>
              <w:tab/>
            </w:r>
            <w:r>
              <w:rPr>
                <w:rFonts w:ascii="宋体" w:hAnsi="宋体" w:eastAsia="宋体"/>
                <w:color w:val="000000" w:themeColor="text1"/>
              </w:rPr>
              <w:t>电机转速多段控制；</w:t>
            </w:r>
          </w:p>
          <w:p>
            <w:pPr>
              <w:spacing w:line="360" w:lineRule="auto"/>
              <w:rPr>
                <w:rFonts w:ascii="宋体" w:hAnsi="宋体" w:eastAsia="宋体"/>
                <w:color w:val="000000" w:themeColor="text1"/>
              </w:rPr>
            </w:pPr>
            <w:r>
              <w:rPr>
                <w:rFonts w:ascii="宋体" w:hAnsi="宋体" w:eastAsia="宋体"/>
                <w:color w:val="000000" w:themeColor="text1"/>
              </w:rPr>
              <w:t>24)</w:t>
            </w:r>
            <w:r>
              <w:rPr>
                <w:rFonts w:ascii="宋体" w:hAnsi="宋体" w:eastAsia="宋体"/>
                <w:color w:val="000000" w:themeColor="text1"/>
              </w:rPr>
              <w:tab/>
            </w:r>
            <w:r>
              <w:rPr>
                <w:rFonts w:ascii="宋体" w:hAnsi="宋体" w:eastAsia="宋体"/>
                <w:color w:val="000000" w:themeColor="text1"/>
              </w:rPr>
              <w:t>工频、变频切换控制；</w:t>
            </w:r>
          </w:p>
          <w:p>
            <w:pPr>
              <w:spacing w:line="360" w:lineRule="auto"/>
              <w:rPr>
                <w:rFonts w:ascii="宋体" w:hAnsi="宋体" w:eastAsia="宋体"/>
                <w:color w:val="000000" w:themeColor="text1"/>
              </w:rPr>
            </w:pPr>
            <w:r>
              <w:rPr>
                <w:rFonts w:ascii="宋体" w:hAnsi="宋体" w:eastAsia="宋体"/>
                <w:color w:val="000000" w:themeColor="text1"/>
              </w:rPr>
              <w:t>25)</w:t>
            </w:r>
            <w:r>
              <w:rPr>
                <w:rFonts w:ascii="宋体" w:hAnsi="宋体" w:eastAsia="宋体"/>
                <w:color w:val="000000" w:themeColor="text1"/>
              </w:rPr>
              <w:tab/>
            </w:r>
            <w:r>
              <w:rPr>
                <w:rFonts w:ascii="宋体" w:hAnsi="宋体" w:eastAsia="宋体"/>
                <w:color w:val="000000" w:themeColor="text1"/>
              </w:rPr>
              <w:t>基于模拟量控制的电机开环调速；</w:t>
            </w:r>
          </w:p>
          <w:p>
            <w:pPr>
              <w:spacing w:line="360" w:lineRule="auto"/>
              <w:rPr>
                <w:rFonts w:ascii="宋体" w:hAnsi="宋体" w:eastAsia="宋体"/>
                <w:color w:val="000000" w:themeColor="text1"/>
              </w:rPr>
            </w:pPr>
            <w:r>
              <w:rPr>
                <w:rFonts w:ascii="宋体" w:hAnsi="宋体" w:eastAsia="宋体"/>
                <w:color w:val="000000" w:themeColor="text1"/>
              </w:rPr>
              <w:t>26)</w:t>
            </w:r>
            <w:r>
              <w:rPr>
                <w:rFonts w:ascii="宋体" w:hAnsi="宋体" w:eastAsia="宋体"/>
                <w:color w:val="000000" w:themeColor="text1"/>
              </w:rPr>
              <w:tab/>
            </w:r>
            <w:r>
              <w:rPr>
                <w:rFonts w:ascii="宋体" w:hAnsi="宋体" w:eastAsia="宋体"/>
                <w:color w:val="000000" w:themeColor="text1"/>
              </w:rPr>
              <w:t>基于面板操作的电机开环调速；</w:t>
            </w:r>
          </w:p>
          <w:p>
            <w:pPr>
              <w:spacing w:line="360" w:lineRule="auto"/>
              <w:rPr>
                <w:rFonts w:ascii="宋体" w:hAnsi="宋体" w:eastAsia="宋体"/>
                <w:color w:val="000000" w:themeColor="text1"/>
              </w:rPr>
            </w:pPr>
            <w:r>
              <w:rPr>
                <w:rFonts w:ascii="宋体" w:hAnsi="宋体" w:eastAsia="宋体"/>
                <w:color w:val="000000" w:themeColor="text1"/>
              </w:rPr>
              <w:t>27)</w:t>
            </w:r>
            <w:r>
              <w:rPr>
                <w:rFonts w:ascii="宋体" w:hAnsi="宋体" w:eastAsia="宋体"/>
                <w:color w:val="000000" w:themeColor="text1"/>
              </w:rPr>
              <w:tab/>
            </w:r>
            <w:r>
              <w:rPr>
                <w:rFonts w:ascii="宋体" w:hAnsi="宋体" w:eastAsia="宋体"/>
                <w:color w:val="000000" w:themeColor="text1"/>
              </w:rPr>
              <w:t>变频器的保护和报警功能实训；</w:t>
            </w:r>
          </w:p>
          <w:p>
            <w:pPr>
              <w:spacing w:line="360" w:lineRule="auto"/>
              <w:rPr>
                <w:rFonts w:ascii="宋体" w:hAnsi="宋体" w:eastAsia="宋体"/>
                <w:color w:val="000000" w:themeColor="text1"/>
              </w:rPr>
            </w:pPr>
            <w:r>
              <w:rPr>
                <w:rFonts w:ascii="宋体" w:hAnsi="宋体" w:eastAsia="宋体"/>
                <w:color w:val="000000" w:themeColor="text1"/>
              </w:rPr>
              <w:t>28)</w:t>
            </w:r>
            <w:r>
              <w:rPr>
                <w:rFonts w:ascii="宋体" w:hAnsi="宋体" w:eastAsia="宋体"/>
                <w:color w:val="000000" w:themeColor="text1"/>
              </w:rPr>
              <w:tab/>
            </w:r>
            <w:r>
              <w:rPr>
                <w:rFonts w:ascii="宋体" w:hAnsi="宋体" w:eastAsia="宋体"/>
                <w:color w:val="000000" w:themeColor="text1"/>
              </w:rPr>
              <w:t>基于PLC的变频器开环调速；</w:t>
            </w:r>
          </w:p>
          <w:p>
            <w:pPr>
              <w:spacing w:line="360" w:lineRule="auto"/>
              <w:rPr>
                <w:rFonts w:ascii="宋体" w:hAnsi="宋体" w:eastAsia="宋体"/>
                <w:color w:val="000000" w:themeColor="text1"/>
              </w:rPr>
            </w:pPr>
            <w:r>
              <w:rPr>
                <w:rFonts w:ascii="宋体" w:hAnsi="宋体" w:eastAsia="宋体"/>
                <w:color w:val="000000" w:themeColor="text1"/>
              </w:rPr>
              <w:t>29)</w:t>
            </w:r>
            <w:r>
              <w:rPr>
                <w:rFonts w:ascii="宋体" w:hAnsi="宋体" w:eastAsia="宋体"/>
                <w:color w:val="000000" w:themeColor="text1"/>
              </w:rPr>
              <w:tab/>
            </w:r>
            <w:r>
              <w:rPr>
                <w:rFonts w:ascii="宋体" w:hAnsi="宋体" w:eastAsia="宋体"/>
                <w:color w:val="000000" w:themeColor="text1"/>
              </w:rPr>
              <w:t>PLC控制电机顺序启动；</w:t>
            </w:r>
          </w:p>
          <w:p>
            <w:pPr>
              <w:spacing w:line="360" w:lineRule="auto"/>
              <w:rPr>
                <w:rFonts w:ascii="宋体" w:hAnsi="宋体" w:eastAsia="宋体"/>
                <w:color w:val="000000" w:themeColor="text1"/>
              </w:rPr>
            </w:pPr>
            <w:r>
              <w:rPr>
                <w:rFonts w:ascii="宋体" w:hAnsi="宋体" w:eastAsia="宋体"/>
                <w:color w:val="000000" w:themeColor="text1"/>
              </w:rPr>
              <w:t>30)</w:t>
            </w:r>
            <w:r>
              <w:rPr>
                <w:rFonts w:ascii="宋体" w:hAnsi="宋体" w:eastAsia="宋体"/>
                <w:color w:val="000000" w:themeColor="text1"/>
              </w:rPr>
              <w:tab/>
            </w:r>
            <w:r>
              <w:rPr>
                <w:rFonts w:ascii="宋体" w:hAnsi="宋体" w:eastAsia="宋体"/>
                <w:color w:val="000000" w:themeColor="text1"/>
              </w:rPr>
              <w:t>PLC控制三相异步电动机Y-△启动电路；</w:t>
            </w:r>
          </w:p>
          <w:p>
            <w:pPr>
              <w:spacing w:line="360" w:lineRule="auto"/>
              <w:rPr>
                <w:rFonts w:ascii="宋体" w:hAnsi="宋体" w:eastAsia="宋体"/>
                <w:color w:val="000000" w:themeColor="text1"/>
              </w:rPr>
            </w:pPr>
            <w:r>
              <w:rPr>
                <w:rFonts w:ascii="宋体" w:hAnsi="宋体" w:eastAsia="宋体"/>
                <w:color w:val="000000" w:themeColor="text1"/>
              </w:rPr>
              <w:t>31)</w:t>
            </w:r>
            <w:r>
              <w:rPr>
                <w:rFonts w:ascii="宋体" w:hAnsi="宋体" w:eastAsia="宋体"/>
                <w:color w:val="000000" w:themeColor="text1"/>
              </w:rPr>
              <w:tab/>
            </w:r>
            <w:r>
              <w:rPr>
                <w:rFonts w:ascii="宋体" w:hAnsi="宋体" w:eastAsia="宋体"/>
                <w:color w:val="000000" w:themeColor="text1"/>
              </w:rPr>
              <w:t>微型PLC的使用；</w:t>
            </w:r>
          </w:p>
          <w:p>
            <w:pPr>
              <w:spacing w:line="360" w:lineRule="auto"/>
              <w:rPr>
                <w:rFonts w:ascii="宋体" w:hAnsi="宋体" w:eastAsia="宋体"/>
                <w:color w:val="000000" w:themeColor="text1"/>
              </w:rPr>
            </w:pPr>
            <w:r>
              <w:rPr>
                <w:rFonts w:ascii="宋体" w:hAnsi="宋体" w:eastAsia="宋体"/>
                <w:color w:val="000000" w:themeColor="text1"/>
              </w:rPr>
              <w:t>32)</w:t>
            </w:r>
            <w:r>
              <w:rPr>
                <w:rFonts w:ascii="宋体" w:hAnsi="宋体" w:eastAsia="宋体"/>
                <w:color w:val="000000" w:themeColor="text1"/>
              </w:rPr>
              <w:tab/>
            </w:r>
            <w:r>
              <w:rPr>
                <w:rFonts w:ascii="宋体" w:hAnsi="宋体" w:eastAsia="宋体"/>
                <w:color w:val="000000" w:themeColor="text1"/>
              </w:rPr>
              <w:t>中型PLC的组态与基础使用；</w:t>
            </w:r>
          </w:p>
          <w:p>
            <w:pPr>
              <w:spacing w:line="360" w:lineRule="auto"/>
              <w:rPr>
                <w:rFonts w:ascii="宋体" w:hAnsi="宋体" w:eastAsia="宋体"/>
                <w:color w:val="000000" w:themeColor="text1"/>
              </w:rPr>
            </w:pPr>
            <w:r>
              <w:rPr>
                <w:rFonts w:ascii="宋体" w:hAnsi="宋体" w:eastAsia="宋体"/>
                <w:color w:val="000000" w:themeColor="text1"/>
              </w:rPr>
              <w:t>33)</w:t>
            </w:r>
            <w:r>
              <w:rPr>
                <w:rFonts w:ascii="宋体" w:hAnsi="宋体" w:eastAsia="宋体"/>
                <w:color w:val="000000" w:themeColor="text1"/>
              </w:rPr>
              <w:tab/>
            </w:r>
            <w:r>
              <w:rPr>
                <w:rFonts w:ascii="宋体" w:hAnsi="宋体" w:eastAsia="宋体"/>
                <w:color w:val="000000" w:themeColor="text1"/>
              </w:rPr>
              <w:t>多台PLC网络组态、主从站控制实训；</w:t>
            </w:r>
          </w:p>
          <w:p>
            <w:pPr>
              <w:spacing w:line="360" w:lineRule="auto"/>
              <w:rPr>
                <w:rFonts w:ascii="宋体" w:hAnsi="宋体" w:eastAsia="宋体"/>
                <w:color w:val="000000" w:themeColor="text1"/>
              </w:rPr>
            </w:pPr>
            <w:r>
              <w:rPr>
                <w:rFonts w:ascii="宋体" w:hAnsi="宋体" w:eastAsia="宋体"/>
                <w:color w:val="000000" w:themeColor="text1"/>
              </w:rPr>
              <w:t>34)</w:t>
            </w:r>
            <w:r>
              <w:rPr>
                <w:rFonts w:ascii="宋体" w:hAnsi="宋体" w:eastAsia="宋体"/>
                <w:color w:val="000000" w:themeColor="text1"/>
              </w:rPr>
              <w:tab/>
            </w:r>
            <w:r>
              <w:rPr>
                <w:rFonts w:ascii="宋体" w:hAnsi="宋体" w:eastAsia="宋体"/>
                <w:color w:val="000000" w:themeColor="text1"/>
              </w:rPr>
              <w:t>触摸屏的参数设置；</w:t>
            </w:r>
          </w:p>
          <w:p>
            <w:pPr>
              <w:spacing w:line="360" w:lineRule="auto"/>
              <w:rPr>
                <w:rFonts w:ascii="宋体" w:hAnsi="宋体" w:eastAsia="宋体"/>
                <w:color w:val="000000" w:themeColor="text1"/>
              </w:rPr>
            </w:pPr>
            <w:r>
              <w:rPr>
                <w:rFonts w:ascii="宋体" w:hAnsi="宋体" w:eastAsia="宋体"/>
                <w:color w:val="000000" w:themeColor="text1"/>
              </w:rPr>
              <w:t>35)</w:t>
            </w:r>
            <w:r>
              <w:rPr>
                <w:rFonts w:ascii="宋体" w:hAnsi="宋体" w:eastAsia="宋体"/>
                <w:color w:val="000000" w:themeColor="text1"/>
              </w:rPr>
              <w:tab/>
            </w:r>
            <w:r>
              <w:rPr>
                <w:rFonts w:ascii="宋体" w:hAnsi="宋体" w:eastAsia="宋体"/>
                <w:color w:val="000000" w:themeColor="text1"/>
              </w:rPr>
              <w:t>触摸屏的编程；</w:t>
            </w:r>
          </w:p>
          <w:p>
            <w:pPr>
              <w:spacing w:line="360" w:lineRule="auto"/>
              <w:rPr>
                <w:rFonts w:ascii="宋体" w:hAnsi="宋体" w:eastAsia="宋体"/>
                <w:color w:val="000000" w:themeColor="text1"/>
              </w:rPr>
            </w:pPr>
            <w:r>
              <w:rPr>
                <w:rFonts w:ascii="宋体" w:hAnsi="宋体" w:eastAsia="宋体"/>
                <w:color w:val="000000" w:themeColor="text1"/>
              </w:rPr>
              <w:t>36)</w:t>
            </w:r>
            <w:r>
              <w:rPr>
                <w:rFonts w:ascii="宋体" w:hAnsi="宋体" w:eastAsia="宋体"/>
                <w:color w:val="000000" w:themeColor="text1"/>
              </w:rPr>
              <w:tab/>
            </w:r>
            <w:r>
              <w:rPr>
                <w:rFonts w:ascii="宋体" w:hAnsi="宋体" w:eastAsia="宋体"/>
                <w:color w:val="000000" w:themeColor="text1"/>
              </w:rPr>
              <w:t>触摸屏、PLC、变频器的综合实训；</w:t>
            </w:r>
          </w:p>
          <w:p>
            <w:pPr>
              <w:spacing w:line="360" w:lineRule="auto"/>
              <w:rPr>
                <w:rFonts w:ascii="宋体" w:hAnsi="宋体" w:eastAsia="宋体"/>
                <w:color w:val="000000" w:themeColor="text1"/>
              </w:rPr>
            </w:pPr>
            <w:r>
              <w:rPr>
                <w:rFonts w:ascii="宋体" w:hAnsi="宋体" w:eastAsia="宋体"/>
                <w:color w:val="000000" w:themeColor="text1"/>
              </w:rPr>
              <w:t>37)</w:t>
            </w:r>
            <w:r>
              <w:rPr>
                <w:rFonts w:ascii="宋体" w:hAnsi="宋体" w:eastAsia="宋体"/>
                <w:color w:val="000000" w:themeColor="text1"/>
              </w:rPr>
              <w:tab/>
            </w:r>
            <w:r>
              <w:rPr>
                <w:rFonts w:ascii="宋体" w:hAnsi="宋体" w:eastAsia="宋体"/>
                <w:color w:val="000000" w:themeColor="text1"/>
              </w:rPr>
              <w:t>步进电机的控制；</w:t>
            </w:r>
          </w:p>
          <w:p>
            <w:pPr>
              <w:spacing w:line="360" w:lineRule="auto"/>
              <w:rPr>
                <w:rFonts w:ascii="宋体" w:hAnsi="宋体" w:eastAsia="宋体"/>
                <w:color w:val="000000" w:themeColor="text1"/>
              </w:rPr>
            </w:pPr>
            <w:r>
              <w:rPr>
                <w:rFonts w:ascii="宋体" w:hAnsi="宋体" w:eastAsia="宋体"/>
                <w:color w:val="000000" w:themeColor="text1"/>
              </w:rPr>
              <w:t>38)</w:t>
            </w:r>
            <w:r>
              <w:rPr>
                <w:rFonts w:ascii="宋体" w:hAnsi="宋体" w:eastAsia="宋体"/>
                <w:color w:val="000000" w:themeColor="text1"/>
              </w:rPr>
              <w:tab/>
            </w:r>
            <w:r>
              <w:rPr>
                <w:rFonts w:ascii="宋体" w:hAnsi="宋体" w:eastAsia="宋体"/>
                <w:color w:val="000000" w:themeColor="text1"/>
              </w:rPr>
              <w:t>步进驱动器的参数设置；</w:t>
            </w:r>
          </w:p>
          <w:p>
            <w:pPr>
              <w:spacing w:line="360" w:lineRule="auto"/>
              <w:rPr>
                <w:rFonts w:ascii="宋体" w:hAnsi="宋体" w:eastAsia="宋体"/>
                <w:color w:val="000000" w:themeColor="text1"/>
              </w:rPr>
            </w:pPr>
            <w:r>
              <w:rPr>
                <w:rFonts w:ascii="宋体" w:hAnsi="宋体" w:eastAsia="宋体"/>
                <w:color w:val="000000" w:themeColor="text1"/>
              </w:rPr>
              <w:t>39)</w:t>
            </w:r>
            <w:r>
              <w:rPr>
                <w:rFonts w:ascii="宋体" w:hAnsi="宋体" w:eastAsia="宋体"/>
                <w:color w:val="000000" w:themeColor="text1"/>
              </w:rPr>
              <w:tab/>
            </w:r>
            <w:r>
              <w:rPr>
                <w:rFonts w:ascii="宋体" w:hAnsi="宋体" w:eastAsia="宋体"/>
                <w:color w:val="000000" w:themeColor="text1"/>
              </w:rPr>
              <w:t>步进电机的PLC开环控制；</w:t>
            </w:r>
          </w:p>
          <w:p>
            <w:pPr>
              <w:spacing w:line="360" w:lineRule="auto"/>
              <w:rPr>
                <w:rFonts w:ascii="宋体" w:hAnsi="宋体" w:eastAsia="宋体"/>
                <w:color w:val="000000" w:themeColor="text1"/>
              </w:rPr>
            </w:pPr>
            <w:r>
              <w:rPr>
                <w:rFonts w:ascii="宋体" w:hAnsi="宋体" w:eastAsia="宋体"/>
                <w:color w:val="000000" w:themeColor="text1"/>
              </w:rPr>
              <w:t>40)</w:t>
            </w:r>
            <w:r>
              <w:rPr>
                <w:rFonts w:ascii="宋体" w:hAnsi="宋体" w:eastAsia="宋体"/>
                <w:color w:val="000000" w:themeColor="text1"/>
              </w:rPr>
              <w:tab/>
            </w:r>
            <w:r>
              <w:rPr>
                <w:rFonts w:ascii="宋体" w:hAnsi="宋体" w:eastAsia="宋体"/>
                <w:color w:val="000000" w:themeColor="text1"/>
              </w:rPr>
              <w:t>增量型编码器的使用；</w:t>
            </w:r>
          </w:p>
          <w:p>
            <w:pPr>
              <w:spacing w:line="360" w:lineRule="auto"/>
              <w:rPr>
                <w:rFonts w:ascii="宋体" w:hAnsi="宋体" w:eastAsia="宋体"/>
                <w:color w:val="000000" w:themeColor="text1"/>
              </w:rPr>
            </w:pPr>
            <w:r>
              <w:rPr>
                <w:rFonts w:ascii="宋体" w:hAnsi="宋体" w:eastAsia="宋体"/>
                <w:color w:val="000000" w:themeColor="text1"/>
              </w:rPr>
              <w:t>41)</w:t>
            </w:r>
            <w:r>
              <w:rPr>
                <w:rFonts w:ascii="宋体" w:hAnsi="宋体" w:eastAsia="宋体"/>
                <w:color w:val="000000" w:themeColor="text1"/>
              </w:rPr>
              <w:tab/>
            </w:r>
            <w:r>
              <w:rPr>
                <w:rFonts w:ascii="宋体" w:hAnsi="宋体" w:eastAsia="宋体"/>
                <w:color w:val="000000" w:themeColor="text1"/>
              </w:rPr>
              <w:t>基于增量型编码器的步进电机控制</w:t>
            </w:r>
          </w:p>
          <w:p>
            <w:pPr>
              <w:spacing w:line="360" w:lineRule="auto"/>
              <w:rPr>
                <w:rFonts w:ascii="宋体" w:hAnsi="宋体" w:eastAsia="宋体"/>
                <w:color w:val="000000" w:themeColor="text1"/>
              </w:rPr>
            </w:pPr>
            <w:r>
              <w:rPr>
                <w:rFonts w:ascii="宋体" w:hAnsi="宋体" w:eastAsia="宋体"/>
                <w:color w:val="000000" w:themeColor="text1"/>
              </w:rPr>
              <w:t>42)</w:t>
            </w:r>
            <w:r>
              <w:rPr>
                <w:rFonts w:ascii="宋体" w:hAnsi="宋体" w:eastAsia="宋体"/>
                <w:color w:val="000000" w:themeColor="text1"/>
              </w:rPr>
              <w:tab/>
            </w:r>
            <w:r>
              <w:rPr>
                <w:rFonts w:ascii="宋体" w:hAnsi="宋体" w:eastAsia="宋体"/>
                <w:color w:val="000000" w:themeColor="text1"/>
              </w:rPr>
              <w:t>交流伺服电机的控制；</w:t>
            </w:r>
          </w:p>
          <w:p>
            <w:pPr>
              <w:spacing w:line="360" w:lineRule="auto"/>
              <w:rPr>
                <w:rFonts w:ascii="宋体" w:hAnsi="宋体" w:eastAsia="宋体"/>
                <w:color w:val="000000" w:themeColor="text1"/>
              </w:rPr>
            </w:pPr>
            <w:r>
              <w:rPr>
                <w:rFonts w:ascii="宋体" w:hAnsi="宋体" w:eastAsia="宋体"/>
                <w:color w:val="000000" w:themeColor="text1"/>
              </w:rPr>
              <w:t>43)</w:t>
            </w:r>
            <w:r>
              <w:rPr>
                <w:rFonts w:ascii="宋体" w:hAnsi="宋体" w:eastAsia="宋体"/>
                <w:color w:val="000000" w:themeColor="text1"/>
              </w:rPr>
              <w:tab/>
            </w:r>
            <w:r>
              <w:rPr>
                <w:rFonts w:ascii="宋体" w:hAnsi="宋体" w:eastAsia="宋体"/>
                <w:color w:val="000000" w:themeColor="text1"/>
              </w:rPr>
              <w:t>交流伺服驱动器的参数设置；</w:t>
            </w:r>
          </w:p>
          <w:p>
            <w:pPr>
              <w:spacing w:line="360" w:lineRule="auto"/>
              <w:rPr>
                <w:rFonts w:ascii="宋体" w:hAnsi="宋体" w:eastAsia="宋体"/>
                <w:color w:val="000000" w:themeColor="text1"/>
              </w:rPr>
            </w:pPr>
            <w:r>
              <w:rPr>
                <w:rFonts w:ascii="宋体" w:hAnsi="宋体" w:eastAsia="宋体"/>
                <w:color w:val="000000" w:themeColor="text1"/>
              </w:rPr>
              <w:t>44)</w:t>
            </w:r>
            <w:r>
              <w:rPr>
                <w:rFonts w:ascii="宋体" w:hAnsi="宋体" w:eastAsia="宋体"/>
                <w:color w:val="000000" w:themeColor="text1"/>
              </w:rPr>
              <w:tab/>
            </w:r>
            <w:r>
              <w:rPr>
                <w:rFonts w:ascii="宋体" w:hAnsi="宋体" w:eastAsia="宋体"/>
                <w:color w:val="000000" w:themeColor="text1"/>
              </w:rPr>
              <w:t>交流伺服电机的PLC半闭环控制；</w:t>
            </w:r>
          </w:p>
          <w:p>
            <w:pPr>
              <w:spacing w:line="360" w:lineRule="auto"/>
              <w:rPr>
                <w:rFonts w:ascii="宋体" w:hAnsi="宋体" w:eastAsia="宋体"/>
                <w:color w:val="000000" w:themeColor="text1"/>
              </w:rPr>
            </w:pPr>
            <w:r>
              <w:rPr>
                <w:rFonts w:ascii="宋体" w:hAnsi="宋体" w:eastAsia="宋体"/>
                <w:color w:val="000000" w:themeColor="text1"/>
              </w:rPr>
              <w:t>45)</w:t>
            </w:r>
            <w:r>
              <w:rPr>
                <w:rFonts w:ascii="宋体" w:hAnsi="宋体" w:eastAsia="宋体"/>
                <w:color w:val="000000" w:themeColor="text1"/>
              </w:rPr>
              <w:tab/>
            </w:r>
            <w:r>
              <w:rPr>
                <w:rFonts w:ascii="宋体" w:hAnsi="宋体" w:eastAsia="宋体"/>
                <w:color w:val="000000" w:themeColor="text1"/>
              </w:rPr>
              <w:t>基于增量型编码器的伺服电机控制</w:t>
            </w:r>
          </w:p>
          <w:p>
            <w:pPr>
              <w:spacing w:line="360" w:lineRule="auto"/>
              <w:rPr>
                <w:rFonts w:ascii="宋体" w:hAnsi="宋体" w:eastAsia="宋体"/>
                <w:color w:val="000000" w:themeColor="text1"/>
              </w:rPr>
            </w:pPr>
            <w:r>
              <w:rPr>
                <w:rFonts w:ascii="宋体" w:hAnsi="宋体" w:eastAsia="宋体"/>
                <w:color w:val="000000" w:themeColor="text1"/>
              </w:rPr>
              <w:t>46)</w:t>
            </w:r>
            <w:r>
              <w:rPr>
                <w:rFonts w:ascii="宋体" w:hAnsi="宋体" w:eastAsia="宋体"/>
                <w:color w:val="000000" w:themeColor="text1"/>
              </w:rPr>
              <w:tab/>
            </w:r>
            <w:r>
              <w:rPr>
                <w:rFonts w:ascii="宋体" w:hAnsi="宋体" w:eastAsia="宋体"/>
                <w:color w:val="000000" w:themeColor="text1"/>
              </w:rPr>
              <w:t>热电阻或热电偶的使用；</w:t>
            </w:r>
          </w:p>
          <w:p>
            <w:pPr>
              <w:spacing w:line="360" w:lineRule="auto"/>
              <w:rPr>
                <w:rFonts w:ascii="宋体" w:hAnsi="宋体" w:eastAsia="宋体"/>
                <w:color w:val="000000" w:themeColor="text1"/>
              </w:rPr>
            </w:pPr>
            <w:r>
              <w:rPr>
                <w:rFonts w:ascii="宋体" w:hAnsi="宋体" w:eastAsia="宋体"/>
                <w:color w:val="000000" w:themeColor="text1"/>
              </w:rPr>
              <w:t>47)</w:t>
            </w:r>
            <w:r>
              <w:rPr>
                <w:rFonts w:ascii="宋体" w:hAnsi="宋体" w:eastAsia="宋体"/>
                <w:color w:val="000000" w:themeColor="text1"/>
              </w:rPr>
              <w:tab/>
            </w:r>
            <w:r>
              <w:rPr>
                <w:rFonts w:ascii="宋体" w:hAnsi="宋体" w:eastAsia="宋体"/>
                <w:color w:val="000000" w:themeColor="text1"/>
              </w:rPr>
              <w:t>温度控制器的参数设置；</w:t>
            </w:r>
          </w:p>
          <w:p>
            <w:pPr>
              <w:spacing w:line="360" w:lineRule="auto"/>
              <w:rPr>
                <w:rFonts w:ascii="宋体" w:hAnsi="宋体" w:eastAsia="宋体"/>
                <w:color w:val="000000" w:themeColor="text1"/>
              </w:rPr>
            </w:pPr>
            <w:r>
              <w:rPr>
                <w:rFonts w:ascii="宋体" w:hAnsi="宋体" w:eastAsia="宋体"/>
                <w:color w:val="000000" w:themeColor="text1"/>
              </w:rPr>
              <w:t>48)</w:t>
            </w:r>
            <w:r>
              <w:rPr>
                <w:rFonts w:ascii="宋体" w:hAnsi="宋体" w:eastAsia="宋体"/>
                <w:color w:val="000000" w:themeColor="text1"/>
              </w:rPr>
              <w:tab/>
            </w:r>
            <w:r>
              <w:rPr>
                <w:rFonts w:ascii="宋体" w:hAnsi="宋体" w:eastAsia="宋体"/>
                <w:color w:val="000000" w:themeColor="text1"/>
              </w:rPr>
              <w:t>基于热电阻（热电偶）的温度控制；</w:t>
            </w:r>
          </w:p>
          <w:p>
            <w:pPr>
              <w:spacing w:line="360" w:lineRule="auto"/>
              <w:rPr>
                <w:rFonts w:ascii="宋体" w:hAnsi="宋体" w:eastAsia="宋体"/>
                <w:color w:val="000000" w:themeColor="text1"/>
              </w:rPr>
            </w:pPr>
            <w:r>
              <w:rPr>
                <w:rFonts w:ascii="宋体" w:hAnsi="宋体" w:eastAsia="宋体"/>
                <w:color w:val="000000" w:themeColor="text1"/>
              </w:rPr>
              <w:t>49)</w:t>
            </w:r>
            <w:r>
              <w:rPr>
                <w:rFonts w:ascii="宋体" w:hAnsi="宋体" w:eastAsia="宋体"/>
                <w:color w:val="000000" w:themeColor="text1"/>
              </w:rPr>
              <w:tab/>
            </w:r>
            <w:r>
              <w:rPr>
                <w:rFonts w:ascii="宋体" w:hAnsi="宋体" w:eastAsia="宋体"/>
                <w:color w:val="000000" w:themeColor="text1"/>
              </w:rPr>
              <w:t>基于热电阻（热电偶）的PLC温度控制；</w:t>
            </w:r>
          </w:p>
          <w:p>
            <w:pPr>
              <w:spacing w:line="360" w:lineRule="auto"/>
              <w:rPr>
                <w:rFonts w:ascii="宋体" w:hAnsi="宋体" w:eastAsia="宋体"/>
                <w:color w:val="000000" w:themeColor="text1"/>
              </w:rPr>
            </w:pPr>
            <w:r>
              <w:rPr>
                <w:rFonts w:ascii="宋体" w:hAnsi="宋体" w:eastAsia="宋体"/>
                <w:color w:val="000000" w:themeColor="text1"/>
              </w:rPr>
              <w:t>50)</w:t>
            </w:r>
            <w:r>
              <w:rPr>
                <w:rFonts w:ascii="宋体" w:hAnsi="宋体" w:eastAsia="宋体"/>
                <w:color w:val="000000" w:themeColor="text1"/>
              </w:rPr>
              <w:tab/>
            </w:r>
            <w:r>
              <w:rPr>
                <w:rFonts w:ascii="宋体" w:hAnsi="宋体" w:eastAsia="宋体"/>
                <w:color w:val="000000" w:themeColor="text1"/>
              </w:rPr>
              <w:t>模拟量模块的使用；</w:t>
            </w:r>
          </w:p>
          <w:p>
            <w:pPr>
              <w:spacing w:line="360" w:lineRule="auto"/>
              <w:rPr>
                <w:rFonts w:ascii="宋体" w:hAnsi="宋体" w:eastAsia="宋体"/>
                <w:color w:val="000000" w:themeColor="text1"/>
              </w:rPr>
            </w:pPr>
            <w:r>
              <w:rPr>
                <w:rFonts w:ascii="宋体" w:hAnsi="宋体" w:eastAsia="宋体"/>
                <w:color w:val="000000" w:themeColor="text1"/>
              </w:rPr>
              <w:t>51)</w:t>
            </w:r>
            <w:r>
              <w:rPr>
                <w:rFonts w:ascii="宋体" w:hAnsi="宋体" w:eastAsia="宋体"/>
                <w:color w:val="000000" w:themeColor="text1"/>
              </w:rPr>
              <w:tab/>
            </w:r>
            <w:r>
              <w:rPr>
                <w:rFonts w:ascii="宋体" w:hAnsi="宋体" w:eastAsia="宋体"/>
                <w:color w:val="000000" w:themeColor="text1"/>
              </w:rPr>
              <w:t>基于模拟量的PLC控制；</w:t>
            </w:r>
          </w:p>
          <w:p>
            <w:pPr>
              <w:spacing w:line="360" w:lineRule="auto"/>
              <w:rPr>
                <w:rFonts w:ascii="宋体" w:hAnsi="宋体" w:eastAsia="宋体"/>
                <w:color w:val="000000" w:themeColor="text1"/>
              </w:rPr>
            </w:pPr>
            <w:r>
              <w:rPr>
                <w:rFonts w:ascii="宋体" w:hAnsi="宋体" w:eastAsia="宋体"/>
                <w:color w:val="000000" w:themeColor="text1"/>
              </w:rPr>
              <w:t>52)</w:t>
            </w:r>
            <w:r>
              <w:rPr>
                <w:rFonts w:ascii="宋体" w:hAnsi="宋体" w:eastAsia="宋体"/>
                <w:color w:val="000000" w:themeColor="text1"/>
              </w:rPr>
              <w:tab/>
            </w:r>
            <w:r>
              <w:rPr>
                <w:rFonts w:ascii="宋体" w:hAnsi="宋体" w:eastAsia="宋体"/>
                <w:color w:val="000000" w:themeColor="text1"/>
              </w:rPr>
              <w:t>传感器的使用；</w:t>
            </w:r>
          </w:p>
          <w:p>
            <w:pPr>
              <w:spacing w:line="360" w:lineRule="auto"/>
              <w:rPr>
                <w:rFonts w:ascii="宋体" w:hAnsi="宋体" w:eastAsia="宋体"/>
                <w:color w:val="000000" w:themeColor="text1"/>
              </w:rPr>
            </w:pPr>
            <w:r>
              <w:rPr>
                <w:rFonts w:ascii="宋体" w:hAnsi="宋体" w:eastAsia="宋体"/>
                <w:color w:val="000000" w:themeColor="text1"/>
              </w:rPr>
              <w:t>53)</w:t>
            </w:r>
            <w:r>
              <w:rPr>
                <w:rFonts w:ascii="宋体" w:hAnsi="宋体" w:eastAsia="宋体"/>
                <w:color w:val="000000" w:themeColor="text1"/>
              </w:rPr>
              <w:tab/>
            </w:r>
            <w:r>
              <w:rPr>
                <w:rFonts w:ascii="宋体" w:hAnsi="宋体" w:eastAsia="宋体"/>
                <w:color w:val="000000" w:themeColor="text1"/>
              </w:rPr>
              <w:t>基于传感器的PLC位置控制；</w:t>
            </w:r>
          </w:p>
          <w:p>
            <w:pPr>
              <w:spacing w:line="360" w:lineRule="auto"/>
              <w:rPr>
                <w:rFonts w:ascii="宋体" w:hAnsi="宋体" w:eastAsia="宋体"/>
                <w:color w:val="000000" w:themeColor="text1"/>
              </w:rPr>
            </w:pPr>
            <w:r>
              <w:rPr>
                <w:rFonts w:ascii="宋体" w:hAnsi="宋体" w:eastAsia="宋体"/>
                <w:color w:val="000000" w:themeColor="text1"/>
              </w:rPr>
              <w:t>54)</w:t>
            </w:r>
            <w:r>
              <w:rPr>
                <w:rFonts w:ascii="宋体" w:hAnsi="宋体" w:eastAsia="宋体"/>
                <w:color w:val="000000" w:themeColor="text1"/>
              </w:rPr>
              <w:tab/>
            </w:r>
            <w:r>
              <w:rPr>
                <w:rFonts w:ascii="宋体" w:hAnsi="宋体" w:eastAsia="宋体"/>
                <w:color w:val="000000" w:themeColor="text1"/>
              </w:rPr>
              <w:t>PLC控制机床电路实训；</w:t>
            </w:r>
          </w:p>
          <w:p>
            <w:pPr>
              <w:spacing w:line="360" w:lineRule="auto"/>
              <w:rPr>
                <w:rFonts w:ascii="宋体" w:hAnsi="宋体" w:eastAsia="宋体"/>
                <w:color w:val="000000" w:themeColor="text1"/>
              </w:rPr>
            </w:pPr>
            <w:r>
              <w:rPr>
                <w:rFonts w:ascii="宋体" w:hAnsi="宋体" w:eastAsia="宋体"/>
                <w:color w:val="000000" w:themeColor="text1"/>
              </w:rPr>
              <w:t>55)</w:t>
            </w:r>
            <w:r>
              <w:rPr>
                <w:rFonts w:ascii="宋体" w:hAnsi="宋体" w:eastAsia="宋体"/>
                <w:color w:val="000000" w:themeColor="text1"/>
              </w:rPr>
              <w:tab/>
            </w:r>
            <w:r>
              <w:rPr>
                <w:rFonts w:ascii="宋体" w:hAnsi="宋体" w:eastAsia="宋体"/>
                <w:color w:val="000000" w:themeColor="text1"/>
              </w:rPr>
              <w:t>电气系统的排故实训；</w:t>
            </w:r>
          </w:p>
          <w:p>
            <w:pPr>
              <w:spacing w:line="360" w:lineRule="auto"/>
              <w:rPr>
                <w:rFonts w:ascii="宋体" w:hAnsi="宋体" w:eastAsia="宋体"/>
                <w:color w:val="000000" w:themeColor="text1"/>
              </w:rPr>
            </w:pPr>
            <w:r>
              <w:rPr>
                <w:rFonts w:ascii="宋体" w:hAnsi="宋体" w:eastAsia="宋体"/>
                <w:color w:val="000000" w:themeColor="text1"/>
              </w:rPr>
              <w:t>56</w:t>
            </w:r>
            <w:r>
              <w:rPr>
                <w:rFonts w:hint="eastAsia" w:ascii="宋体" w:hAnsi="宋体" w:eastAsia="宋体"/>
                <w:color w:val="000000" w:themeColor="text1"/>
              </w:rPr>
              <w:t>）</w:t>
            </w:r>
            <w:r>
              <w:rPr>
                <w:rFonts w:ascii="宋体" w:hAnsi="宋体" w:eastAsia="宋体"/>
                <w:color w:val="000000" w:themeColor="text1"/>
              </w:rPr>
              <w:t>电气照明电路故障板检测实训</w:t>
            </w:r>
          </w:p>
          <w:p>
            <w:pPr>
              <w:spacing w:line="360" w:lineRule="auto"/>
              <w:rPr>
                <w:rFonts w:ascii="宋体" w:hAnsi="宋体" w:eastAsia="宋体"/>
                <w:color w:val="000000" w:themeColor="text1"/>
              </w:rPr>
            </w:pPr>
            <w:r>
              <w:rPr>
                <w:rFonts w:ascii="宋体" w:hAnsi="宋体" w:eastAsia="宋体"/>
                <w:color w:val="000000" w:themeColor="text1"/>
              </w:rPr>
              <w:t>57</w:t>
            </w:r>
            <w:r>
              <w:rPr>
                <w:rFonts w:hint="eastAsia" w:ascii="宋体" w:hAnsi="宋体" w:eastAsia="宋体"/>
                <w:color w:val="000000" w:themeColor="text1"/>
              </w:rPr>
              <w:t>）</w:t>
            </w:r>
            <w:r>
              <w:rPr>
                <w:rFonts w:ascii="宋体" w:hAnsi="宋体" w:eastAsia="宋体"/>
                <w:color w:val="000000" w:themeColor="text1"/>
              </w:rPr>
              <w:t>电气动力电路故障板检测实训</w:t>
            </w:r>
          </w:p>
          <w:p>
            <w:pPr>
              <w:spacing w:line="360" w:lineRule="auto"/>
              <w:rPr>
                <w:rFonts w:ascii="宋体" w:hAnsi="宋体" w:eastAsia="宋体"/>
                <w:color w:val="000000" w:themeColor="text1"/>
              </w:rPr>
            </w:pPr>
            <w:r>
              <w:rPr>
                <w:rFonts w:ascii="宋体" w:hAnsi="宋体" w:eastAsia="宋体"/>
                <w:color w:val="000000" w:themeColor="text1"/>
              </w:rPr>
              <w:t>58</w:t>
            </w:r>
            <w:r>
              <w:rPr>
                <w:rFonts w:hint="eastAsia" w:ascii="宋体" w:hAnsi="宋体" w:eastAsia="宋体"/>
                <w:color w:val="000000" w:themeColor="text1"/>
              </w:rPr>
              <w:t>）</w:t>
            </w:r>
            <w:r>
              <w:rPr>
                <w:rFonts w:ascii="宋体" w:hAnsi="宋体" w:eastAsia="宋体"/>
                <w:color w:val="000000" w:themeColor="text1"/>
              </w:rPr>
              <w:t>电气电路故障板考核实训</w:t>
            </w:r>
          </w:p>
          <w:p>
            <w:pPr>
              <w:spacing w:line="360" w:lineRule="auto"/>
              <w:rPr>
                <w:rFonts w:ascii="宋体" w:hAnsi="宋体" w:eastAsia="宋体"/>
                <w:b/>
                <w:bCs/>
                <w:color w:val="000000" w:themeColor="text1"/>
              </w:rPr>
            </w:pPr>
            <w:r>
              <w:rPr>
                <w:rFonts w:hint="eastAsia" w:ascii="宋体" w:hAnsi="宋体" w:eastAsia="宋体"/>
                <w:b/>
                <w:bCs/>
                <w:color w:val="000000" w:themeColor="text1"/>
              </w:rPr>
              <w:t>四、设备的结构与配置要求（以下为1套设备的参数要求）</w:t>
            </w:r>
          </w:p>
          <w:p>
            <w:pPr>
              <w:spacing w:line="360" w:lineRule="auto"/>
              <w:rPr>
                <w:rFonts w:ascii="宋体" w:hAnsi="宋体" w:eastAsia="宋体"/>
                <w:color w:val="000000" w:themeColor="text1"/>
              </w:rPr>
            </w:pPr>
            <w:r>
              <w:rPr>
                <w:rFonts w:hint="eastAsia" w:ascii="宋体" w:hAnsi="宋体" w:eastAsia="宋体"/>
                <w:color w:val="000000" w:themeColor="text1"/>
              </w:rPr>
              <w:t>现代电气控制系统安装与调试实训考核装置至少由实训柜体、门板电气控制元件（组件）、仪表等，实训考核单元挂板、网络组态挂板、</w:t>
            </w:r>
            <w:r>
              <w:rPr>
                <w:rFonts w:ascii="宋体" w:hAnsi="宋体" w:eastAsia="宋体"/>
                <w:color w:val="000000" w:themeColor="text1"/>
              </w:rPr>
              <w:t>PLC控制型机床挂板、电机单元、运动单元、温度控制组件、网孔挂板等组成。投标时提供实物图或效果图进行说明，要求通过相应的电气元（组）件组成多种简单或复杂的电气控制系统完成教学和实训。</w:t>
            </w:r>
          </w:p>
          <w:p>
            <w:pPr>
              <w:spacing w:line="360" w:lineRule="auto"/>
              <w:rPr>
                <w:rFonts w:ascii="宋体" w:hAnsi="宋体" w:eastAsia="宋体"/>
                <w:b/>
                <w:bCs/>
                <w:color w:val="000000" w:themeColor="text1"/>
              </w:rPr>
            </w:pPr>
            <w:r>
              <w:rPr>
                <w:rFonts w:ascii="宋体" w:hAnsi="宋体" w:eastAsia="宋体"/>
                <w:b/>
                <w:bCs/>
                <w:color w:val="000000" w:themeColor="text1"/>
              </w:rPr>
              <w:t>1、实训柜</w:t>
            </w:r>
          </w:p>
          <w:p>
            <w:pPr>
              <w:spacing w:line="360" w:lineRule="auto"/>
              <w:rPr>
                <w:rFonts w:ascii="宋体" w:hAnsi="宋体" w:eastAsia="宋体"/>
                <w:color w:val="000000" w:themeColor="text1"/>
              </w:rPr>
            </w:pPr>
            <w:r>
              <w:rPr>
                <w:rFonts w:ascii="宋体" w:hAnsi="宋体" w:eastAsia="宋体"/>
                <w:color w:val="000000" w:themeColor="text1"/>
              </w:rPr>
              <w:t>850mm×800mm×1800mm（±50 mm）</w:t>
            </w:r>
          </w:p>
          <w:p>
            <w:pPr>
              <w:spacing w:line="360" w:lineRule="auto"/>
              <w:rPr>
                <w:rFonts w:ascii="宋体" w:hAnsi="宋体" w:eastAsia="宋体"/>
                <w:color w:val="000000" w:themeColor="text1"/>
              </w:rPr>
            </w:pPr>
            <w:r>
              <w:rPr>
                <w:rFonts w:hint="eastAsia" w:ascii="宋体" w:hAnsi="宋体" w:eastAsia="宋体"/>
                <w:color w:val="000000" w:themeColor="text1"/>
              </w:rPr>
              <w:t>要求钢结构，带自锁脚轮，作为电气控制系统的机械和电气设备的安装载体，设备可自由、灵活的布置、安装。</w:t>
            </w:r>
          </w:p>
          <w:p>
            <w:pPr>
              <w:spacing w:line="360" w:lineRule="auto"/>
              <w:rPr>
                <w:rFonts w:ascii="宋体" w:hAnsi="宋体" w:eastAsia="宋体"/>
                <w:b/>
                <w:bCs/>
                <w:color w:val="000000" w:themeColor="text1"/>
              </w:rPr>
            </w:pPr>
            <w:r>
              <w:rPr>
                <w:rFonts w:ascii="宋体" w:hAnsi="宋体" w:eastAsia="宋体"/>
                <w:b/>
                <w:bCs/>
                <w:color w:val="000000" w:themeColor="text1"/>
              </w:rPr>
              <w:t>2、主令电气及仪表单元</w:t>
            </w:r>
          </w:p>
          <w:p>
            <w:pPr>
              <w:spacing w:line="360" w:lineRule="auto"/>
              <w:rPr>
                <w:rFonts w:ascii="宋体" w:hAnsi="宋体" w:eastAsia="宋体"/>
                <w:color w:val="000000" w:themeColor="text1"/>
              </w:rPr>
            </w:pPr>
            <w:r>
              <w:rPr>
                <w:rFonts w:hint="eastAsia" w:ascii="宋体" w:hAnsi="宋体" w:eastAsia="宋体"/>
                <w:color w:val="000000" w:themeColor="text1"/>
              </w:rPr>
              <w:t>应是设备中的控制信号和显示（指示）单元，在整个电气控制系统中，起着向系统中的其他单元提供控制信号的作用。</w:t>
            </w:r>
          </w:p>
          <w:p>
            <w:pPr>
              <w:spacing w:line="360" w:lineRule="auto"/>
              <w:rPr>
                <w:rFonts w:ascii="宋体" w:hAnsi="宋体" w:eastAsia="宋体"/>
                <w:color w:val="000000" w:themeColor="text1"/>
              </w:rPr>
            </w:pPr>
            <w:r>
              <w:rPr>
                <w:rFonts w:hint="eastAsia" w:ascii="宋体" w:hAnsi="宋体" w:eastAsia="宋体"/>
                <w:color w:val="000000" w:themeColor="text1"/>
              </w:rPr>
              <w:t>主要组成要求：至少包括进线电源控制与保护、主令电气控制元件、指示灯、触摸屏、显示仪表、紧急停止按钮等器件。</w:t>
            </w:r>
          </w:p>
          <w:p>
            <w:pPr>
              <w:spacing w:line="360" w:lineRule="auto"/>
              <w:rPr>
                <w:rFonts w:ascii="宋体" w:hAnsi="宋体" w:eastAsia="宋体"/>
                <w:color w:val="000000" w:themeColor="text1"/>
              </w:rPr>
            </w:pPr>
            <w:r>
              <w:rPr>
                <w:rFonts w:hint="eastAsia" w:ascii="宋体" w:hAnsi="宋体" w:eastAsia="宋体"/>
                <w:color w:val="000000" w:themeColor="text1"/>
              </w:rPr>
              <w:t>每门一组，配置不同。</w:t>
            </w:r>
          </w:p>
          <w:p>
            <w:pPr>
              <w:spacing w:line="360" w:lineRule="auto"/>
              <w:rPr>
                <w:rFonts w:ascii="宋体" w:hAnsi="宋体" w:eastAsia="宋体"/>
                <w:b/>
                <w:bCs/>
                <w:color w:val="000000" w:themeColor="text1"/>
              </w:rPr>
            </w:pPr>
            <w:r>
              <w:rPr>
                <w:rFonts w:ascii="宋体" w:hAnsi="宋体" w:eastAsia="宋体"/>
                <w:b/>
                <w:bCs/>
                <w:color w:val="000000" w:themeColor="text1"/>
              </w:rPr>
              <w:t>3、PLC网络组态单元</w:t>
            </w:r>
          </w:p>
          <w:p>
            <w:pPr>
              <w:spacing w:line="360" w:lineRule="auto"/>
              <w:rPr>
                <w:rFonts w:ascii="宋体" w:hAnsi="宋体" w:eastAsia="宋体"/>
                <w:color w:val="000000" w:themeColor="text1"/>
              </w:rPr>
            </w:pPr>
            <w:r>
              <w:rPr>
                <w:rFonts w:hint="eastAsia" w:ascii="宋体" w:hAnsi="宋体" w:eastAsia="宋体"/>
                <w:color w:val="000000" w:themeColor="text1"/>
              </w:rPr>
              <w:t>应是设备中电气系统程序控制的主要（上位机）控制单元，在整个系统中，起着对输入信号处理和电气控制信号输出等重要作用。</w:t>
            </w:r>
          </w:p>
          <w:p>
            <w:pPr>
              <w:spacing w:line="360" w:lineRule="auto"/>
              <w:rPr>
                <w:rFonts w:ascii="宋体" w:hAnsi="宋体" w:eastAsia="宋体"/>
                <w:color w:val="000000" w:themeColor="text1"/>
              </w:rPr>
            </w:pPr>
            <w:r>
              <w:rPr>
                <w:rFonts w:hint="eastAsia" w:ascii="宋体" w:hAnsi="宋体" w:eastAsia="宋体"/>
                <w:color w:val="000000" w:themeColor="text1"/>
              </w:rPr>
              <w:t>主要组成要求：至少包括</w:t>
            </w:r>
            <w:r>
              <w:rPr>
                <w:rFonts w:ascii="宋体" w:hAnsi="宋体" w:eastAsia="宋体"/>
                <w:color w:val="000000" w:themeColor="text1"/>
              </w:rPr>
              <w:t>4~20mA标准恒流源、0~10V标准恒压源、数字式显示仪表、伺服驱动器、步进驱动器等器件，可安装中型PLC、微型PLC、模拟量模块、扩展模块等模块。</w:t>
            </w:r>
          </w:p>
          <w:p>
            <w:pPr>
              <w:spacing w:line="360" w:lineRule="auto"/>
              <w:rPr>
                <w:rFonts w:ascii="宋体" w:hAnsi="宋体" w:eastAsia="宋体"/>
                <w:b/>
                <w:bCs/>
                <w:color w:val="000000" w:themeColor="text1"/>
              </w:rPr>
            </w:pPr>
            <w:r>
              <w:rPr>
                <w:rFonts w:ascii="宋体" w:hAnsi="宋体" w:eastAsia="宋体"/>
                <w:b/>
                <w:bCs/>
                <w:color w:val="000000" w:themeColor="text1"/>
              </w:rPr>
              <w:t>4、PLC控制单元</w:t>
            </w:r>
          </w:p>
          <w:p>
            <w:pPr>
              <w:spacing w:line="360" w:lineRule="auto"/>
              <w:rPr>
                <w:rFonts w:ascii="宋体" w:hAnsi="宋体" w:eastAsia="宋体"/>
                <w:color w:val="000000" w:themeColor="text1"/>
              </w:rPr>
            </w:pPr>
            <w:r>
              <w:rPr>
                <w:rFonts w:hint="eastAsia" w:ascii="宋体" w:hAnsi="宋体" w:eastAsia="宋体"/>
                <w:color w:val="000000" w:themeColor="text1"/>
              </w:rPr>
              <w:t>应是设备中电气系统程序控制（下位机）的辅助控制单元，在整个系统中，起着对输入信号处理和电气控制信号输出等重要作用。</w:t>
            </w:r>
          </w:p>
          <w:p>
            <w:pPr>
              <w:spacing w:line="360" w:lineRule="auto"/>
              <w:rPr>
                <w:rFonts w:ascii="宋体" w:hAnsi="宋体" w:eastAsia="宋体"/>
                <w:color w:val="000000" w:themeColor="text1"/>
              </w:rPr>
            </w:pPr>
            <w:r>
              <w:rPr>
                <w:rFonts w:hint="eastAsia" w:ascii="宋体" w:hAnsi="宋体" w:eastAsia="宋体"/>
                <w:color w:val="000000" w:themeColor="text1"/>
              </w:rPr>
              <w:t>主要组成要求：至少包括</w:t>
            </w:r>
            <w:r>
              <w:rPr>
                <w:rFonts w:ascii="宋体" w:hAnsi="宋体" w:eastAsia="宋体"/>
                <w:color w:val="000000" w:themeColor="text1"/>
              </w:rPr>
              <w:t>4~20mA标准恒流源、0~10V标准恒压源、数字式显示仪表等。可安装微型PLC、模拟量模块、扩展模块等模块。</w:t>
            </w:r>
          </w:p>
          <w:p>
            <w:pPr>
              <w:spacing w:line="360" w:lineRule="auto"/>
              <w:rPr>
                <w:rFonts w:ascii="宋体" w:hAnsi="宋体" w:eastAsia="宋体"/>
                <w:b/>
                <w:bCs/>
                <w:color w:val="000000" w:themeColor="text1"/>
              </w:rPr>
            </w:pPr>
            <w:r>
              <w:rPr>
                <w:rFonts w:ascii="宋体" w:hAnsi="宋体" w:eastAsia="宋体"/>
                <w:b/>
                <w:bCs/>
                <w:color w:val="000000" w:themeColor="text1"/>
              </w:rPr>
              <w:t>5、继电控制单元</w:t>
            </w:r>
          </w:p>
          <w:p>
            <w:pPr>
              <w:spacing w:line="360" w:lineRule="auto"/>
              <w:rPr>
                <w:rFonts w:ascii="宋体" w:hAnsi="宋体" w:eastAsia="宋体"/>
                <w:color w:val="000000" w:themeColor="text1"/>
              </w:rPr>
            </w:pPr>
            <w:r>
              <w:rPr>
                <w:rFonts w:hint="eastAsia" w:ascii="宋体" w:hAnsi="宋体" w:eastAsia="宋体"/>
                <w:color w:val="000000" w:themeColor="text1"/>
              </w:rPr>
              <w:t>应是设备中实现基本的电机拖动控制的一个单元，在整个电气自动控制系统中，起着对</w:t>
            </w:r>
            <w:r>
              <w:rPr>
                <w:rFonts w:ascii="宋体" w:hAnsi="宋体" w:eastAsia="宋体"/>
                <w:color w:val="000000" w:themeColor="text1"/>
              </w:rPr>
              <w:t>PLC控制信号放大和执行的作用。同时可实现独立的继电拖动功能</w:t>
            </w:r>
          </w:p>
          <w:p>
            <w:pPr>
              <w:spacing w:line="360" w:lineRule="auto"/>
              <w:rPr>
                <w:rFonts w:ascii="宋体" w:hAnsi="宋体" w:eastAsia="宋体"/>
                <w:color w:val="000000" w:themeColor="text1"/>
              </w:rPr>
            </w:pPr>
            <w:r>
              <w:rPr>
                <w:rFonts w:hint="eastAsia" w:ascii="宋体" w:hAnsi="宋体" w:eastAsia="宋体"/>
                <w:color w:val="000000" w:themeColor="text1"/>
              </w:rPr>
              <w:t>主要组成要求：至少包括接触器、中间继电器、热保护继电器、行程开关、时间继电器等。</w:t>
            </w:r>
          </w:p>
          <w:p>
            <w:pPr>
              <w:spacing w:line="360" w:lineRule="auto"/>
              <w:rPr>
                <w:rFonts w:ascii="宋体" w:hAnsi="宋体" w:eastAsia="宋体"/>
                <w:color w:val="000000" w:themeColor="text1"/>
              </w:rPr>
            </w:pPr>
            <w:r>
              <w:rPr>
                <w:rFonts w:hint="eastAsia" w:ascii="宋体" w:hAnsi="宋体" w:eastAsia="宋体"/>
                <w:color w:val="000000" w:themeColor="text1"/>
              </w:rPr>
              <w:t>同时还需安装由伺服、步进电机驱动的（可相互转换）小车运动装置，并且安装有传感器、微动开关、滚珠丝杠、增量型编码器等。</w:t>
            </w:r>
          </w:p>
          <w:p>
            <w:pPr>
              <w:spacing w:line="360" w:lineRule="auto"/>
              <w:rPr>
                <w:rFonts w:ascii="宋体" w:hAnsi="宋体" w:eastAsia="宋体"/>
                <w:b/>
                <w:bCs/>
                <w:color w:val="000000" w:themeColor="text1"/>
              </w:rPr>
            </w:pPr>
            <w:r>
              <w:rPr>
                <w:rFonts w:ascii="宋体" w:hAnsi="宋体" w:eastAsia="宋体"/>
                <w:b/>
                <w:bCs/>
                <w:color w:val="000000" w:themeColor="text1"/>
              </w:rPr>
              <w:t>6、PLC控制型机床电路智能考核单元</w:t>
            </w:r>
          </w:p>
          <w:p>
            <w:pPr>
              <w:spacing w:line="360" w:lineRule="auto"/>
              <w:rPr>
                <w:rFonts w:ascii="宋体" w:hAnsi="宋体" w:eastAsia="宋体"/>
                <w:color w:val="000000" w:themeColor="text1"/>
              </w:rPr>
            </w:pPr>
            <w:r>
              <w:rPr>
                <w:rFonts w:hint="eastAsia" w:ascii="宋体" w:hAnsi="宋体" w:eastAsia="宋体"/>
                <w:color w:val="000000" w:themeColor="text1"/>
              </w:rPr>
              <w:t>要求该单元通过智能答题器对典型机床电路故障现象的分析和判断，测量和检查故障点，也可以使用</w:t>
            </w:r>
            <w:r>
              <w:rPr>
                <w:rFonts w:ascii="宋体" w:hAnsi="宋体" w:eastAsia="宋体"/>
                <w:color w:val="000000" w:themeColor="text1"/>
              </w:rPr>
              <w:t>PLC编程控制，对典型机床电路进行PLC改造。</w:t>
            </w:r>
          </w:p>
          <w:p>
            <w:pPr>
              <w:spacing w:line="360" w:lineRule="auto"/>
              <w:rPr>
                <w:rFonts w:ascii="宋体" w:hAnsi="宋体" w:eastAsia="宋体"/>
                <w:color w:val="000000" w:themeColor="text1"/>
              </w:rPr>
            </w:pPr>
            <w:r>
              <w:rPr>
                <w:rFonts w:hint="eastAsia" w:ascii="宋体" w:hAnsi="宋体" w:eastAsia="宋体"/>
                <w:color w:val="000000" w:themeColor="text1"/>
              </w:rPr>
              <w:t>主要组成：至少包括</w:t>
            </w:r>
            <w:r>
              <w:rPr>
                <w:rFonts w:ascii="宋体" w:hAnsi="宋体" w:eastAsia="宋体"/>
                <w:color w:val="000000" w:themeColor="text1"/>
              </w:rPr>
              <w:t>X62W铣床电路、T68镗床电路等。</w:t>
            </w:r>
          </w:p>
          <w:p>
            <w:pPr>
              <w:spacing w:line="360" w:lineRule="auto"/>
              <w:rPr>
                <w:rFonts w:ascii="宋体" w:hAnsi="宋体" w:eastAsia="宋体"/>
                <w:color w:val="000000" w:themeColor="text1"/>
              </w:rPr>
            </w:pPr>
            <w:r>
              <w:rPr>
                <w:rFonts w:ascii="宋体" w:hAnsi="宋体" w:eastAsia="宋体"/>
                <w:b/>
                <w:bCs/>
                <w:color w:val="000000" w:themeColor="text1"/>
              </w:rPr>
              <w:t>8、</w:t>
            </w:r>
            <w:r>
              <w:rPr>
                <w:rFonts w:hint="eastAsia" w:ascii="宋体" w:hAnsi="宋体" w:eastAsia="宋体"/>
                <w:b/>
                <w:bCs/>
                <w:color w:val="000000" w:themeColor="text1"/>
              </w:rPr>
              <w:t>清单要求：</w:t>
            </w:r>
          </w:p>
          <w:tbl>
            <w:tblPr>
              <w:tblStyle w:val="24"/>
              <w:tblW w:w="7502" w:type="dxa"/>
              <w:jc w:val="center"/>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448"/>
              <w:gridCol w:w="1913"/>
              <w:gridCol w:w="756"/>
              <w:gridCol w:w="3543"/>
            </w:tblGrid>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序号</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名称</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数量</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211"/>
                    <w:jc w:val="center"/>
                    <w:rPr>
                      <w:rFonts w:ascii="宋体" w:hAnsi="宋体"/>
                      <w:color w:val="000000" w:themeColor="text1"/>
                      <w:szCs w:val="21"/>
                    </w:rPr>
                  </w:pPr>
                  <w:r>
                    <w:rPr>
                      <w:rFonts w:hint="eastAsia" w:ascii="宋体" w:hAnsi="宋体"/>
                      <w:color w:val="000000" w:themeColor="text1"/>
                      <w:szCs w:val="21"/>
                    </w:rPr>
                    <w:t>备注</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实训柜</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1台</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钢结构,带自锁脚轮,作为电气控制系统的机械和电气设备的安装载体，设备可自由、灵活的布置、安装。</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2</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 w:val="28"/>
                      <w:szCs w:val="28"/>
                    </w:rPr>
                  </w:pPr>
                  <w:r>
                    <w:rPr>
                      <w:rFonts w:hint="eastAsia" w:ascii="宋体" w:hAnsi="宋体"/>
                      <w:color w:val="000000" w:themeColor="text1"/>
                      <w:szCs w:val="21"/>
                    </w:rPr>
                    <w:t>主令电气及仪表单元</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各1套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包括进线电源控制与保护、主令电气控制元件、指示灯、触摸屏、显示仪表、紧急停止按钮等器件。</w:t>
                  </w:r>
                </w:p>
                <w:p>
                  <w:pPr>
                    <w:spacing w:line="360" w:lineRule="auto"/>
                    <w:jc w:val="center"/>
                    <w:rPr>
                      <w:rFonts w:ascii="宋体" w:hAnsi="宋体"/>
                      <w:color w:val="000000" w:themeColor="text1"/>
                      <w:szCs w:val="21"/>
                    </w:rPr>
                  </w:pPr>
                  <w:r>
                    <w:rPr>
                      <w:rFonts w:hint="eastAsia" w:ascii="宋体" w:hAnsi="宋体"/>
                      <w:color w:val="000000" w:themeColor="text1"/>
                      <w:szCs w:val="21"/>
                    </w:rPr>
                    <w:t>每门一组，配置不同。</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3</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网络组态单元</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包括4~20mA标准恒流源、0~10V标准恒压源、数字式显示仪表、伺服驱动器、步进驱动器等器件。</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4</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 w:val="28"/>
                      <w:szCs w:val="28"/>
                    </w:rPr>
                  </w:pPr>
                  <w:r>
                    <w:rPr>
                      <w:rFonts w:hint="eastAsia" w:ascii="宋体" w:hAnsi="宋体"/>
                      <w:color w:val="000000" w:themeColor="text1"/>
                      <w:szCs w:val="21"/>
                    </w:rPr>
                    <w:t>控制单元</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包括4~20mA标准恒流源、0~10V标准恒压源、数字式显示仪表、变频器、伺服驱动器、步进驱动器等器件。</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5</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 w:val="28"/>
                      <w:szCs w:val="28"/>
                    </w:rPr>
                  </w:pPr>
                  <w:r>
                    <w:rPr>
                      <w:rFonts w:hint="eastAsia" w:ascii="宋体" w:hAnsi="宋体"/>
                      <w:color w:val="000000" w:themeColor="text1"/>
                      <w:szCs w:val="21"/>
                    </w:rPr>
                    <w:t>继电控制单元</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包括断路器、熔断器、接触器、中间继电器、热保护继电器、行程开关、时间继电器等。</w:t>
                  </w:r>
                </w:p>
                <w:p>
                  <w:pPr>
                    <w:spacing w:line="360" w:lineRule="auto"/>
                    <w:jc w:val="center"/>
                    <w:rPr>
                      <w:rFonts w:ascii="宋体" w:hAnsi="宋体"/>
                      <w:color w:val="000000" w:themeColor="text1"/>
                      <w:sz w:val="28"/>
                      <w:szCs w:val="28"/>
                    </w:rPr>
                  </w:pPr>
                  <w:r>
                    <w:rPr>
                      <w:rFonts w:hint="eastAsia" w:ascii="宋体" w:hAnsi="宋体"/>
                      <w:color w:val="000000" w:themeColor="text1"/>
                      <w:szCs w:val="21"/>
                    </w:rPr>
                    <w:t>同时还安装由伺服、步进电机驱动的（可相互转换）、传感器、微动开关、滚珠丝杠、增量型编码器组成的小车运动装置。</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6</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 w:val="28"/>
                      <w:szCs w:val="28"/>
                    </w:rPr>
                  </w:pPr>
                  <w:r>
                    <w:rPr>
                      <w:rFonts w:hint="eastAsia" w:ascii="宋体" w:hAnsi="宋体"/>
                      <w:color w:val="000000" w:themeColor="text1"/>
                      <w:szCs w:val="21"/>
                    </w:rPr>
                    <w:t>PLC控制型机床电路智能考核单元挂板</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color w:val="000000" w:themeColor="text1"/>
                      <w:sz w:val="24"/>
                    </w:rPr>
                  </w:pPr>
                  <w:r>
                    <w:rPr>
                      <w:rFonts w:hint="eastAsia" w:ascii="宋体" w:hAnsi="宋体"/>
                      <w:color w:val="000000" w:themeColor="text1"/>
                      <w:szCs w:val="21"/>
                    </w:rPr>
                    <w:t>包括X62W铣床电路、T68镗床电路。可PLC改造控制。</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7</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实训工具</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螺丝刀、剥线钳等</w:t>
                  </w:r>
                </w:p>
              </w:tc>
            </w:tr>
            <w:tr>
              <w:tblPrEx>
                <w:tblBorders>
                  <w:top w:val="single" w:color="auto" w:sz="24" w:space="0"/>
                  <w:left w:val="none" w:color="auto" w:sz="0" w:space="0"/>
                  <w:bottom w:val="single" w:color="auto" w:sz="24"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8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8</w:t>
                  </w:r>
                </w:p>
              </w:tc>
              <w:tc>
                <w:tcPr>
                  <w:tcW w:w="216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可编程控制器</w:t>
                  </w:r>
                </w:p>
              </w:tc>
              <w:tc>
                <w:tcPr>
                  <w:tcW w:w="83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1套</w:t>
                  </w:r>
                </w:p>
              </w:tc>
              <w:tc>
                <w:tcPr>
                  <w:tcW w:w="40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olor w:val="000000" w:themeColor="text1"/>
                      <w:szCs w:val="21"/>
                    </w:rPr>
                  </w:pPr>
                  <w:r>
                    <w:rPr>
                      <w:rFonts w:hint="eastAsia" w:ascii="宋体" w:hAnsi="宋体"/>
                      <w:color w:val="000000" w:themeColor="text1"/>
                      <w:szCs w:val="21"/>
                    </w:rPr>
                    <w:t>见可编程控制器要求（触摸屏型号为7062TI)</w:t>
                  </w:r>
                </w:p>
              </w:tc>
            </w:tr>
          </w:tbl>
          <w:p>
            <w:pPr>
              <w:pStyle w:val="13"/>
              <w:ind w:left="1260"/>
              <w:rPr>
                <w:color w:val="000000" w:themeColor="text1"/>
              </w:rPr>
            </w:pPr>
          </w:p>
          <w:p>
            <w:pPr>
              <w:spacing w:line="360" w:lineRule="auto"/>
              <w:rPr>
                <w:rFonts w:ascii="宋体" w:hAnsi="宋体" w:eastAsia="宋体"/>
                <w:b/>
                <w:bCs/>
                <w:color w:val="000000" w:themeColor="text1"/>
              </w:rPr>
            </w:pPr>
            <w:r>
              <w:rPr>
                <w:rFonts w:ascii="宋体" w:hAnsi="宋体" w:eastAsia="宋体"/>
                <w:b/>
                <w:bCs/>
                <w:color w:val="000000" w:themeColor="text1"/>
              </w:rPr>
              <w:t>9、可编程控制器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580"/>
              <w:gridCol w:w="3853"/>
              <w:gridCol w:w="495"/>
              <w:gridCol w:w="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序号</w:t>
                  </w:r>
                </w:p>
              </w:tc>
              <w:tc>
                <w:tcPr>
                  <w:tcW w:w="1150"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名称</w:t>
                  </w:r>
                </w:p>
              </w:tc>
              <w:tc>
                <w:tcPr>
                  <w:tcW w:w="2807"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型号</w:t>
                  </w:r>
                </w:p>
              </w:tc>
              <w:tc>
                <w:tcPr>
                  <w:tcW w:w="360"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数量</w:t>
                  </w:r>
                </w:p>
              </w:tc>
              <w:tc>
                <w:tcPr>
                  <w:tcW w:w="336"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1</w:t>
                  </w:r>
                </w:p>
              </w:tc>
              <w:tc>
                <w:tcPr>
                  <w:tcW w:w="1150" w:type="pct"/>
                  <w:vAlign w:val="center"/>
                </w:tcPr>
                <w:p>
                  <w:pPr>
                    <w:spacing w:line="360" w:lineRule="auto"/>
                    <w:jc w:val="center"/>
                    <w:rPr>
                      <w:rFonts w:ascii="宋体" w:hAnsi="宋体" w:eastAsia="宋体"/>
                      <w:color w:val="000000" w:themeColor="text1"/>
                      <w:szCs w:val="21"/>
                    </w:rPr>
                  </w:pPr>
                  <w:r>
                    <w:rPr>
                      <w:rFonts w:hint="eastAsia" w:ascii="宋体" w:hAnsi="宋体" w:eastAsia="宋体" w:cs="宋体"/>
                      <w:color w:val="000000" w:themeColor="text1"/>
                      <w:szCs w:val="21"/>
                    </w:rPr>
                    <w:t>安装导轨</w:t>
                  </w:r>
                </w:p>
              </w:tc>
              <w:tc>
                <w:tcPr>
                  <w:tcW w:w="2807"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olor w:val="000000" w:themeColor="text1"/>
                      <w:szCs w:val="21"/>
                    </w:rPr>
                    <w:t>≥</w:t>
                  </w:r>
                  <w:r>
                    <w:rPr>
                      <w:rFonts w:ascii="宋体" w:hAnsi="宋体" w:eastAsia="宋体"/>
                      <w:color w:val="000000" w:themeColor="text1"/>
                      <w:szCs w:val="21"/>
                    </w:rPr>
                    <w:t>241mm</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2</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bCs/>
                      <w:color w:val="000000" w:themeColor="text1"/>
                    </w:rPr>
                    <w:t>可编程控制器</w:t>
                  </w:r>
                </w:p>
              </w:tc>
              <w:tc>
                <w:tcPr>
                  <w:tcW w:w="2807"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color w:val="000000" w:themeColor="text1"/>
                      <w:szCs w:val="21"/>
                    </w:rPr>
                    <w:t>西门子1500</w:t>
                  </w:r>
                  <w:r>
                    <w:rPr>
                      <w:rFonts w:ascii="宋体" w:hAnsi="宋体"/>
                      <w:color w:val="000000" w:themeColor="text1"/>
                      <w:szCs w:val="21"/>
                    </w:rPr>
                    <w:t>PLC</w:t>
                  </w:r>
                  <w:r>
                    <w:rPr>
                      <w:rFonts w:hint="eastAsia" w:ascii="宋体" w:hAnsi="宋体" w:cs="宋体"/>
                      <w:color w:val="000000" w:themeColor="text1"/>
                      <w:szCs w:val="21"/>
                    </w:rPr>
                    <w:t>CPU 1511-1 PN</w:t>
                  </w:r>
                  <w:r>
                    <w:rPr>
                      <w:rFonts w:hint="eastAsia" w:ascii="宋体" w:hAnsi="宋体" w:eastAsia="宋体"/>
                      <w:color w:val="000000" w:themeColor="text1"/>
                      <w:szCs w:val="21"/>
                    </w:rPr>
                    <w:t xml:space="preserve">         ≥</w:t>
                  </w:r>
                  <w:r>
                    <w:rPr>
                      <w:rFonts w:hint="eastAsia" w:ascii="宋体" w:hAnsi="宋体" w:eastAsia="宋体" w:cs="宋体"/>
                      <w:color w:val="000000" w:themeColor="text1"/>
                      <w:szCs w:val="21"/>
                    </w:rPr>
                    <w:t>150KB程序，</w:t>
                  </w:r>
                  <w:r>
                    <w:rPr>
                      <w:rFonts w:hint="eastAsia" w:ascii="宋体" w:hAnsi="宋体" w:eastAsia="宋体"/>
                      <w:color w:val="000000" w:themeColor="text1"/>
                      <w:szCs w:val="21"/>
                    </w:rPr>
                    <w:t>≥</w:t>
                  </w:r>
                  <w:r>
                    <w:rPr>
                      <w:rFonts w:hint="eastAsia" w:ascii="宋体" w:hAnsi="宋体" w:eastAsia="宋体" w:cs="宋体"/>
                      <w:color w:val="000000" w:themeColor="text1"/>
                      <w:szCs w:val="21"/>
                    </w:rPr>
                    <w:t>1MB数据；</w:t>
                  </w:r>
                  <w:r>
                    <w:rPr>
                      <w:rFonts w:hint="eastAsia" w:ascii="宋体" w:hAnsi="宋体" w:eastAsia="宋体"/>
                      <w:color w:val="000000" w:themeColor="text1"/>
                      <w:szCs w:val="21"/>
                    </w:rPr>
                    <w:t>≥</w:t>
                  </w:r>
                  <w:r>
                    <w:rPr>
                      <w:rFonts w:hint="eastAsia" w:ascii="宋体" w:hAnsi="宋体" w:eastAsia="宋体" w:cs="宋体"/>
                      <w:color w:val="000000" w:themeColor="text1"/>
                      <w:szCs w:val="21"/>
                    </w:rPr>
                    <w:t>60ns；集成</w:t>
                  </w:r>
                  <w:r>
                    <w:rPr>
                      <w:rFonts w:hint="eastAsia" w:ascii="宋体" w:hAnsi="宋体" w:eastAsia="宋体"/>
                      <w:color w:val="000000" w:themeColor="text1"/>
                      <w:szCs w:val="21"/>
                    </w:rPr>
                    <w:t>≥</w:t>
                  </w:r>
                  <w:r>
                    <w:rPr>
                      <w:rFonts w:hint="eastAsia" w:ascii="宋体" w:hAnsi="宋体" w:eastAsia="宋体" w:cs="宋体"/>
                      <w:color w:val="000000" w:themeColor="text1"/>
                      <w:szCs w:val="21"/>
                    </w:rPr>
                    <w:t>2xPN接口</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3</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s="宋体"/>
                      <w:color w:val="000000" w:themeColor="text1"/>
                      <w:szCs w:val="21"/>
                    </w:rPr>
                    <w:t>存储卡</w:t>
                  </w:r>
                </w:p>
              </w:tc>
              <w:tc>
                <w:tcPr>
                  <w:tcW w:w="2807"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4M</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4</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s="宋体"/>
                      <w:color w:val="000000" w:themeColor="text1"/>
                      <w:szCs w:val="21"/>
                    </w:rPr>
                    <w:t>数字量输入</w:t>
                  </w:r>
                </w:p>
              </w:tc>
              <w:tc>
                <w:tcPr>
                  <w:tcW w:w="2807"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DI 16x24VDC HF</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5</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s="宋体"/>
                      <w:color w:val="000000" w:themeColor="text1"/>
                      <w:szCs w:val="21"/>
                    </w:rPr>
                    <w:t>前连接器</w:t>
                  </w:r>
                </w:p>
              </w:tc>
              <w:tc>
                <w:tcPr>
                  <w:tcW w:w="2807" w:type="pct"/>
                  <w:vAlign w:val="center"/>
                </w:tcPr>
                <w:p>
                  <w:pPr>
                    <w:autoSpaceDN w:val="0"/>
                    <w:spacing w:line="360" w:lineRule="auto"/>
                    <w:jc w:val="center"/>
                    <w:textAlignment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40针</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3</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6</w:t>
                  </w:r>
                </w:p>
              </w:tc>
              <w:tc>
                <w:tcPr>
                  <w:tcW w:w="1150" w:type="pct"/>
                  <w:vAlign w:val="center"/>
                </w:tcPr>
                <w:p>
                  <w:pPr>
                    <w:spacing w:line="360" w:lineRule="auto"/>
                    <w:jc w:val="center"/>
                    <w:rPr>
                      <w:rFonts w:ascii="宋体" w:hAnsi="宋体" w:eastAsia="宋体"/>
                      <w:color w:val="000000" w:themeColor="text1"/>
                      <w:szCs w:val="21"/>
                    </w:rPr>
                  </w:pPr>
                  <w:r>
                    <w:rPr>
                      <w:rFonts w:hint="eastAsia" w:ascii="宋体" w:hAnsi="宋体" w:eastAsia="宋体" w:cs="宋体"/>
                      <w:color w:val="000000" w:themeColor="text1"/>
                      <w:szCs w:val="21"/>
                    </w:rPr>
                    <w:t>数字量输出</w:t>
                  </w:r>
                </w:p>
              </w:tc>
              <w:tc>
                <w:tcPr>
                  <w:tcW w:w="2807"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DQ 8x230VAC/2A ST</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2</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7</w:t>
                  </w:r>
                </w:p>
              </w:tc>
              <w:tc>
                <w:tcPr>
                  <w:tcW w:w="1150" w:type="pct"/>
                  <w:vAlign w:val="center"/>
                </w:tcPr>
                <w:p>
                  <w:pPr>
                    <w:spacing w:line="360" w:lineRule="auto"/>
                    <w:jc w:val="center"/>
                    <w:rPr>
                      <w:rFonts w:ascii="宋体" w:hAnsi="宋体" w:eastAsia="宋体"/>
                      <w:color w:val="000000" w:themeColor="text1"/>
                      <w:szCs w:val="21"/>
                    </w:rPr>
                  </w:pPr>
                  <w:r>
                    <w:rPr>
                      <w:rFonts w:hint="eastAsia" w:ascii="宋体" w:hAnsi="宋体" w:eastAsia="宋体" w:cs="宋体"/>
                      <w:color w:val="000000" w:themeColor="text1"/>
                      <w:szCs w:val="21"/>
                    </w:rPr>
                    <w:t>负载电源 PM 70W</w:t>
                  </w:r>
                </w:p>
              </w:tc>
              <w:tc>
                <w:tcPr>
                  <w:tcW w:w="2807"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120/230 V AC，24 V DC，3 A</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8</w:t>
                  </w:r>
                </w:p>
              </w:tc>
              <w:tc>
                <w:tcPr>
                  <w:tcW w:w="1150" w:type="pct"/>
                  <w:vAlign w:val="center"/>
                </w:tcPr>
                <w:p>
                  <w:pPr>
                    <w:spacing w:line="360" w:lineRule="auto"/>
                    <w:jc w:val="center"/>
                    <w:rPr>
                      <w:rFonts w:ascii="宋体" w:hAnsi="宋体" w:eastAsia="宋体"/>
                      <w:color w:val="000000" w:themeColor="text1"/>
                      <w:szCs w:val="21"/>
                    </w:rPr>
                  </w:pPr>
                  <w:r>
                    <w:rPr>
                      <w:rFonts w:hint="eastAsia" w:ascii="宋体" w:hAnsi="宋体" w:eastAsia="宋体" w:cs="宋体"/>
                      <w:color w:val="000000" w:themeColor="text1"/>
                      <w:szCs w:val="21"/>
                    </w:rPr>
                    <w:t>数字 I/O</w:t>
                  </w:r>
                </w:p>
              </w:tc>
              <w:tc>
                <w:tcPr>
                  <w:tcW w:w="2807"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16 DI，24V DC / 16 DO，继电器</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2</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9</w:t>
                  </w:r>
                </w:p>
              </w:tc>
              <w:tc>
                <w:tcPr>
                  <w:tcW w:w="1150" w:type="pct"/>
                  <w:vAlign w:val="center"/>
                </w:tcPr>
                <w:p>
                  <w:pPr>
                    <w:spacing w:line="360" w:lineRule="auto"/>
                    <w:jc w:val="center"/>
                    <w:rPr>
                      <w:rFonts w:ascii="宋体" w:hAnsi="宋体" w:eastAsia="宋体"/>
                      <w:color w:val="000000" w:themeColor="text1"/>
                      <w:szCs w:val="21"/>
                    </w:rPr>
                  </w:pPr>
                  <w:r>
                    <w:rPr>
                      <w:rFonts w:hint="eastAsia" w:ascii="宋体" w:hAnsi="宋体" w:eastAsia="宋体" w:cs="宋体"/>
                      <w:color w:val="000000" w:themeColor="text1"/>
                      <w:szCs w:val="21"/>
                    </w:rPr>
                    <w:t>模拟量输出</w:t>
                  </w:r>
                </w:p>
              </w:tc>
              <w:tc>
                <w:tcPr>
                  <w:tcW w:w="2807" w:type="pct"/>
                  <w:vAlign w:val="center"/>
                </w:tcPr>
                <w:p>
                  <w:pPr>
                    <w:spacing w:line="360" w:lineRule="auto"/>
                    <w:jc w:val="center"/>
                    <w:rPr>
                      <w:rFonts w:ascii="宋体" w:hAnsi="宋体" w:eastAsia="宋体" w:cs="宋体"/>
                      <w:color w:val="000000" w:themeColor="text1"/>
                      <w:szCs w:val="21"/>
                    </w:rPr>
                  </w:pP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10</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bCs/>
                      <w:color w:val="000000" w:themeColor="text1"/>
                    </w:rPr>
                    <w:t>可编程控制器</w:t>
                  </w:r>
                </w:p>
              </w:tc>
              <w:tc>
                <w:tcPr>
                  <w:tcW w:w="2807"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cs="宋体"/>
                      <w:color w:val="000000" w:themeColor="text1"/>
                      <w:kern w:val="0"/>
                      <w:szCs w:val="21"/>
                    </w:rPr>
                    <w:t>西门子1200PLC CPU 1212C</w:t>
                  </w:r>
                </w:p>
                <w:p>
                  <w:pPr>
                    <w:autoSpaceDN w:val="0"/>
                    <w:spacing w:line="360" w:lineRule="auto"/>
                    <w:jc w:val="center"/>
                    <w:textAlignment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kern w:val="0"/>
                      <w:szCs w:val="21"/>
                    </w:rPr>
                    <w:t>8 DI 24V DC；6 DO 继电器；2 AI，PS 230V AC</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11</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bCs/>
                      <w:color w:val="000000" w:themeColor="text1"/>
                    </w:rPr>
                    <w:t>可编程控制器</w:t>
                  </w:r>
                </w:p>
              </w:tc>
              <w:tc>
                <w:tcPr>
                  <w:tcW w:w="2807"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cs="宋体"/>
                      <w:color w:val="000000" w:themeColor="text1"/>
                      <w:kern w:val="0"/>
                      <w:szCs w:val="21"/>
                    </w:rPr>
                    <w:t>西门子1200PLCCPU 1212C</w:t>
                  </w:r>
                </w:p>
                <w:p>
                  <w:pPr>
                    <w:autoSpaceDN w:val="0"/>
                    <w:spacing w:line="360" w:lineRule="auto"/>
                    <w:jc w:val="center"/>
                    <w:textAlignment w:val="center"/>
                    <w:rPr>
                      <w:rFonts w:ascii="宋体" w:hAnsi="宋体" w:eastAsia="宋体" w:cs="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kern w:val="0"/>
                      <w:szCs w:val="21"/>
                    </w:rPr>
                    <w:t>8 DI 24V DC；6 DO 24V DC；2 AI，PS 24V DC</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bCs/>
                      <w:color w:val="000000" w:themeColor="text1"/>
                    </w:rPr>
                  </w:pPr>
                  <w:r>
                    <w:rPr>
                      <w:rFonts w:hint="eastAsia" w:ascii="宋体" w:hAnsi="宋体" w:eastAsia="宋体"/>
                      <w:bCs/>
                      <w:color w:val="000000" w:themeColor="text1"/>
                    </w:rPr>
                    <w:t>12</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s="宋体"/>
                      <w:color w:val="000000" w:themeColor="text1"/>
                      <w:szCs w:val="21"/>
                    </w:rPr>
                    <w:t>下载线</w:t>
                  </w:r>
                </w:p>
              </w:tc>
              <w:tc>
                <w:tcPr>
                  <w:tcW w:w="2807" w:type="pct"/>
                  <w:vAlign w:val="center"/>
                </w:tcPr>
                <w:p>
                  <w:pPr>
                    <w:autoSpaceDN w:val="0"/>
                    <w:spacing w:line="360" w:lineRule="auto"/>
                    <w:jc w:val="center"/>
                    <w:textAlignment w:val="bottom"/>
                    <w:rPr>
                      <w:rFonts w:ascii="宋体" w:hAnsi="宋体" w:eastAsia="宋体"/>
                      <w:color w:val="000000" w:themeColor="text1"/>
                      <w:szCs w:val="21"/>
                    </w:rPr>
                  </w:pP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5</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olor w:val="000000" w:themeColor="text1"/>
                      <w:szCs w:val="21"/>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13</w:t>
                  </w:r>
                </w:p>
              </w:tc>
              <w:tc>
                <w:tcPr>
                  <w:tcW w:w="1150" w:type="pct"/>
                  <w:vAlign w:val="center"/>
                </w:tcPr>
                <w:p>
                  <w:pPr>
                    <w:autoSpaceDN w:val="0"/>
                    <w:spacing w:line="360" w:lineRule="auto"/>
                    <w:jc w:val="center"/>
                    <w:textAlignment w:val="bottom"/>
                    <w:rPr>
                      <w:rFonts w:ascii="宋体" w:hAnsi="宋体" w:eastAsia="宋体"/>
                      <w:color w:val="000000" w:themeColor="text1"/>
                      <w:szCs w:val="21"/>
                    </w:rPr>
                  </w:pPr>
                  <w:r>
                    <w:rPr>
                      <w:rFonts w:hint="eastAsia" w:ascii="宋体" w:hAnsi="宋体" w:eastAsia="宋体" w:cs="宋体"/>
                      <w:color w:val="000000" w:themeColor="text1"/>
                      <w:szCs w:val="21"/>
                    </w:rPr>
                    <w:t>交换机</w:t>
                  </w:r>
                </w:p>
              </w:tc>
              <w:tc>
                <w:tcPr>
                  <w:tcW w:w="2807"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eastAsia="宋体"/>
                      <w:color w:val="000000" w:themeColor="text1"/>
                      <w:szCs w:val="21"/>
                    </w:rPr>
                    <w:t>≥</w:t>
                  </w:r>
                  <w:r>
                    <w:rPr>
                      <w:rFonts w:hint="eastAsia" w:ascii="宋体" w:hAnsi="宋体" w:eastAsia="宋体" w:cs="宋体"/>
                      <w:color w:val="000000" w:themeColor="text1"/>
                      <w:szCs w:val="21"/>
                    </w:rPr>
                    <w:t>5口</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14</w:t>
                  </w:r>
                </w:p>
              </w:tc>
              <w:tc>
                <w:tcPr>
                  <w:tcW w:w="1150"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eastAsia="宋体"/>
                      <w:color w:val="000000" w:themeColor="text1"/>
                      <w:szCs w:val="21"/>
                    </w:rPr>
                    <w:t>变频器</w:t>
                  </w:r>
                </w:p>
              </w:tc>
              <w:tc>
                <w:tcPr>
                  <w:tcW w:w="2807"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eastAsia="宋体"/>
                      <w:color w:val="000000" w:themeColor="text1"/>
                      <w:szCs w:val="21"/>
                    </w:rPr>
                    <w:t>≥0.75KW</w:t>
                  </w: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15</w:t>
                  </w:r>
                </w:p>
              </w:tc>
              <w:tc>
                <w:tcPr>
                  <w:tcW w:w="1150" w:type="pct"/>
                  <w:vAlign w:val="center"/>
                </w:tcPr>
                <w:p>
                  <w:pPr>
                    <w:autoSpaceDN w:val="0"/>
                    <w:spacing w:line="360" w:lineRule="auto"/>
                    <w:jc w:val="center"/>
                    <w:textAlignment w:val="center"/>
                    <w:rPr>
                      <w:rFonts w:ascii="宋体" w:hAnsi="宋体" w:eastAsia="宋体"/>
                      <w:color w:val="000000" w:themeColor="text1"/>
                      <w:szCs w:val="21"/>
                    </w:rPr>
                  </w:pPr>
                  <w:r>
                    <w:rPr>
                      <w:rFonts w:hint="eastAsia" w:ascii="宋体" w:hAnsi="宋体" w:eastAsia="宋体"/>
                      <w:color w:val="000000" w:themeColor="text1"/>
                      <w:szCs w:val="21"/>
                    </w:rPr>
                    <w:t>变频器操作面板</w:t>
                  </w:r>
                </w:p>
              </w:tc>
              <w:tc>
                <w:tcPr>
                  <w:tcW w:w="2807" w:type="pct"/>
                  <w:vAlign w:val="center"/>
                </w:tcPr>
                <w:p>
                  <w:pPr>
                    <w:autoSpaceDN w:val="0"/>
                    <w:spacing w:line="360" w:lineRule="auto"/>
                    <w:jc w:val="center"/>
                    <w:textAlignment w:val="center"/>
                    <w:rPr>
                      <w:rFonts w:ascii="宋体" w:hAnsi="宋体" w:eastAsia="宋体"/>
                      <w:color w:val="000000" w:themeColor="text1"/>
                      <w:szCs w:val="21"/>
                    </w:rPr>
                  </w:pPr>
                </w:p>
              </w:tc>
              <w:tc>
                <w:tcPr>
                  <w:tcW w:w="360"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1</w:t>
                  </w:r>
                </w:p>
              </w:tc>
              <w:tc>
                <w:tcPr>
                  <w:tcW w:w="336" w:type="pct"/>
                  <w:vAlign w:val="center"/>
                </w:tcPr>
                <w:p>
                  <w:pPr>
                    <w:spacing w:line="36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16</w:t>
                  </w:r>
                </w:p>
              </w:tc>
              <w:tc>
                <w:tcPr>
                  <w:tcW w:w="1150"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触摸屏</w:t>
                  </w:r>
                </w:p>
              </w:tc>
              <w:tc>
                <w:tcPr>
                  <w:tcW w:w="2807"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7英寸，要求与PLC采用同一品牌</w:t>
                  </w:r>
                </w:p>
              </w:tc>
              <w:tc>
                <w:tcPr>
                  <w:tcW w:w="360"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w:t>
                  </w:r>
                </w:p>
              </w:tc>
              <w:tc>
                <w:tcPr>
                  <w:tcW w:w="336" w:type="pct"/>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块</w:t>
                  </w:r>
                </w:p>
              </w:tc>
            </w:tr>
          </w:tbl>
          <w:p>
            <w:pPr>
              <w:spacing w:line="360" w:lineRule="auto"/>
              <w:ind w:left="540" w:leftChars="257"/>
              <w:rPr>
                <w:rFonts w:ascii="宋体" w:hAnsi="宋体"/>
                <w:color w:val="000000" w:themeColor="text1"/>
                <w:szCs w:val="21"/>
              </w:rPr>
            </w:pPr>
          </w:p>
          <w:p>
            <w:pPr>
              <w:spacing w:line="360" w:lineRule="auto"/>
              <w:rPr>
                <w:rFonts w:ascii="宋体" w:hAnsi="宋体" w:eastAsia="宋体"/>
                <w:b/>
                <w:bCs/>
                <w:color w:val="000000" w:themeColor="text1"/>
              </w:rPr>
            </w:pPr>
            <w:r>
              <w:rPr>
                <w:rFonts w:hint="eastAsia" w:ascii="宋体" w:hAnsi="宋体" w:eastAsia="宋体"/>
                <w:b/>
                <w:bCs/>
                <w:color w:val="000000" w:themeColor="text1"/>
              </w:rPr>
              <w:t>10、工业设计软件</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.1软件要求是面向工业和教育的虚实一体化集成的三维设计软件。</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2功能模块和设计需求包含（特征建模、协同建模、零件设计、曲面设计、钣金设计、焊接件设计、框架设计、装配体爆炸图、装配体动画、有限元分析、工程制图、运动仿真、电气原理图、装配设计、机械原理图、2D转换器、3D转换器、PMI信息）软件还包括了通讯接口能够与外围硬件或者软件进行通信。</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.3软件在三维装配环境下能够对3D零件进行装配，并且能够通过变量化定义进行通讯定义。软件支持与SIEMENS PLC SIM advanced、GX Works2 simulator实现交互。</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 xml:space="preserve">.4对所装配好的设备对象零件能够存储打包到自定义库中进行使用，方便用户进行自主、个性化设计应用。软件提供虚拟场景元件库包含小车机械模型，涂装模型 </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5软件具备图形化的操作手柄方向盘，实时操控整个三维建模过程。它融合拉伸、旋转、平移、对齐等众多可视化操作过程。能够通过图形化手柄协同建模创建三维模型。可以编辑修改来自异种CAD的模型数据。根据适用的实时规则，自动增加三维可驱动尺寸，自动识别和维护设计意图。通过方向盘即可使用对模型的编辑修改，并且可以使用简单的拷贝、粘贴，来实现多异种CAD数据的重用。实时剖面则实现了二维协同驱动三维的能力。</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0</w:t>
            </w:r>
            <w:r>
              <w:rPr>
                <w:rFonts w:ascii="宋体" w:hAnsi="宋体" w:eastAsia="宋体"/>
                <w:color w:val="000000" w:themeColor="text1"/>
              </w:rPr>
              <w:t>.6软件集成电气原理符号库，能够直接的在二维环境下进行原理图的绘制。</w:t>
            </w:r>
          </w:p>
          <w:p>
            <w:pPr>
              <w:spacing w:line="360" w:lineRule="auto"/>
              <w:rPr>
                <w:rFonts w:ascii="宋体" w:hAnsi="宋体" w:eastAsia="宋体"/>
                <w:b/>
                <w:bCs/>
                <w:color w:val="000000" w:themeColor="text1"/>
              </w:rPr>
            </w:pPr>
            <w:r>
              <w:rPr>
                <w:rFonts w:hint="eastAsia" w:ascii="宋体" w:hAnsi="宋体" w:eastAsia="宋体"/>
                <w:b/>
                <w:bCs/>
                <w:color w:val="000000" w:themeColor="text1"/>
              </w:rPr>
              <w:t>11、电气设计软件</w:t>
            </w:r>
          </w:p>
          <w:p>
            <w:pPr>
              <w:spacing w:line="360" w:lineRule="auto"/>
              <w:rPr>
                <w:rFonts w:ascii="宋体" w:hAnsi="宋体" w:eastAsia="宋体"/>
                <w:color w:val="000000" w:themeColor="text1"/>
              </w:rPr>
            </w:pPr>
            <w:r>
              <w:rPr>
                <w:rFonts w:hint="eastAsia" w:ascii="宋体" w:hAnsi="宋体" w:eastAsia="宋体"/>
                <w:color w:val="000000" w:themeColor="text1"/>
              </w:rPr>
              <w:t>软件面向工业和教育的智能化电气设计软件。为了与硬件设备更好的进行切合，数字化教学需要。</w:t>
            </w:r>
          </w:p>
          <w:p>
            <w:pPr>
              <w:spacing w:line="360" w:lineRule="auto"/>
              <w:rPr>
                <w:rFonts w:ascii="宋体" w:hAnsi="宋体" w:eastAsia="宋体"/>
                <w:color w:val="000000" w:themeColor="text1"/>
              </w:rPr>
            </w:pPr>
            <w:r>
              <w:rPr>
                <w:rFonts w:hint="eastAsia" w:ascii="宋体" w:hAnsi="宋体" w:eastAsia="宋体"/>
                <w:color w:val="000000" w:themeColor="text1"/>
              </w:rPr>
              <w:t>软件应不少于以下功能：</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1</w:t>
            </w:r>
            <w:r>
              <w:rPr>
                <w:rFonts w:ascii="宋体" w:hAnsi="宋体" w:eastAsia="宋体"/>
                <w:color w:val="000000" w:themeColor="text1"/>
              </w:rPr>
              <w:t>.1电气原理图设计应至少包含：电气主电路图设计、电气控制电路图设计、电气机柜图设计、电线自动编号、产品列表生成等。</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1</w:t>
            </w:r>
            <w:r>
              <w:rPr>
                <w:rFonts w:ascii="宋体" w:hAnsi="宋体" w:eastAsia="宋体"/>
                <w:color w:val="000000" w:themeColor="text1"/>
              </w:rPr>
              <w:t>.2软件应能够直接将电气原理图转换成电气接线图。软件库应集成电气元件库、机柜元件库，用户可以自定义库，软件包括三菱PLC电气符号（包括不限于：FX3U-32MT、FX3U-32MR、Q00U CPU、Q61P电源模块、QX10输入模块、QY10输出模块、FX2N-32CCL、Q-CClink、3A-ADP模拟量模块等）、接触器电气符号、伺服驱动器电气符号、变频器电气符号、步进驱动器电气符号、电机电气符号、熔断器电气符号、变压器电气符号、机柜电气符号（包括不限于：三菱变频器外形符号、步进驱动器外形符号、伺服驱</w:t>
            </w:r>
            <w:r>
              <w:rPr>
                <w:rFonts w:hint="eastAsia" w:ascii="宋体" w:hAnsi="宋体" w:eastAsia="宋体"/>
                <w:color w:val="000000" w:themeColor="text1"/>
              </w:rPr>
              <w:t>动器外形符号等）等，以及各类页面模板，能够让学生通过平台快速的设计电气原理图；</w:t>
            </w:r>
          </w:p>
          <w:p>
            <w:pPr>
              <w:spacing w:line="360" w:lineRule="auto"/>
              <w:rPr>
                <w:rFonts w:ascii="宋体" w:hAnsi="宋体" w:eastAsia="宋体"/>
                <w:color w:val="000000" w:themeColor="text1"/>
              </w:rPr>
            </w:pPr>
            <w:r>
              <w:rPr>
                <w:rFonts w:ascii="宋体" w:hAnsi="宋体" w:eastAsia="宋体"/>
                <w:color w:val="000000" w:themeColor="text1"/>
              </w:rPr>
              <w:t>1</w:t>
            </w:r>
            <w:r>
              <w:rPr>
                <w:rFonts w:hint="eastAsia" w:ascii="宋体" w:hAnsi="宋体" w:eastAsia="宋体"/>
                <w:color w:val="000000" w:themeColor="text1"/>
              </w:rPr>
              <w:t>1</w:t>
            </w:r>
            <w:r>
              <w:rPr>
                <w:rFonts w:ascii="宋体" w:hAnsi="宋体" w:eastAsia="宋体"/>
                <w:color w:val="000000" w:themeColor="text1"/>
              </w:rPr>
              <w:t>.3软件也应具备对这些元器件再编辑功能，并且具备能够导出和打印电气原理图、电气接线图的功能。</w:t>
            </w:r>
          </w:p>
          <w:p>
            <w:pPr>
              <w:pStyle w:val="13"/>
              <w:ind w:left="0" w:leftChars="0"/>
              <w:rPr>
                <w:color w:val="000000" w:themeColor="text1"/>
              </w:rPr>
            </w:pPr>
            <w:r>
              <w:rPr>
                <w:rFonts w:hint="eastAsia"/>
                <w:color w:val="000000" w:themeColor="text1"/>
              </w:rPr>
              <w:t>11.4</w:t>
            </w:r>
            <w:r>
              <w:rPr>
                <w:color w:val="000000" w:themeColor="text1"/>
              </w:rPr>
              <w:t>软件能够与PLC I/O通讯，智能导入IO表</w:t>
            </w:r>
            <w:r>
              <w:rPr>
                <w:rFonts w:hint="eastAsia"/>
                <w:color w:val="000000" w:themeColor="text1"/>
              </w:rPr>
              <w:t>。</w:t>
            </w:r>
          </w:p>
          <w:p>
            <w:pPr>
              <w:pStyle w:val="13"/>
              <w:ind w:left="0" w:leftChars="0"/>
              <w:rPr>
                <w:color w:val="000000" w:themeColor="text1"/>
              </w:rPr>
            </w:pPr>
            <w:r>
              <w:rPr>
                <w:rFonts w:hint="eastAsia"/>
                <w:color w:val="000000" w:themeColor="text1"/>
              </w:rPr>
              <w:t>11.5</w:t>
            </w:r>
            <w:r>
              <w:rPr>
                <w:color w:val="000000" w:themeColor="text1"/>
              </w:rPr>
              <w:t>软件器件类型厂商包括ABB、SIEMENS、OMRON、LG、上海电机、北京人民电气、上海金山电器、Schneider、GE等厂家数据库。</w:t>
            </w:r>
          </w:p>
          <w:p>
            <w:pPr>
              <w:pStyle w:val="13"/>
              <w:ind w:left="0" w:leftChars="0"/>
              <w:rPr>
                <w:color w:val="000000" w:themeColor="text1"/>
              </w:rPr>
            </w:pPr>
            <w:r>
              <w:rPr>
                <w:rFonts w:hint="eastAsia"/>
                <w:color w:val="000000" w:themeColor="text1"/>
              </w:rPr>
              <w:t>11.6</w:t>
            </w:r>
            <w:r>
              <w:rPr>
                <w:color w:val="000000" w:themeColor="text1"/>
              </w:rPr>
              <w:t>软件也应具备对这些元器件再编辑功能，并且具备能够导出和打印电气原理图、电气接线图的功能。</w:t>
            </w:r>
          </w:p>
          <w:p>
            <w:pPr>
              <w:spacing w:line="360" w:lineRule="auto"/>
              <w:rPr>
                <w:rFonts w:ascii="宋体" w:hAnsi="宋体" w:eastAsia="宋体"/>
                <w:color w:val="000000" w:themeColor="text1"/>
              </w:rPr>
            </w:pPr>
          </w:p>
        </w:tc>
        <w:tc>
          <w:tcPr>
            <w:tcW w:w="720" w:type="dxa"/>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20套</w:t>
            </w:r>
          </w:p>
        </w:tc>
        <w:tc>
          <w:tcPr>
            <w:tcW w:w="1184" w:type="dxa"/>
            <w:vAlign w:val="center"/>
          </w:tcPr>
          <w:p>
            <w:pPr>
              <w:spacing w:line="360" w:lineRule="auto"/>
              <w:jc w:val="center"/>
              <w:rPr>
                <w:rFonts w:hint="eastAsia" w:ascii="宋体" w:hAnsi="宋体" w:eastAsia="宋体"/>
                <w:color w:val="000000" w:themeColor="text1"/>
              </w:rPr>
            </w:pPr>
          </w:p>
        </w:tc>
        <w:tc>
          <w:tcPr>
            <w:tcW w:w="1184" w:type="dxa"/>
            <w:vAlign w:val="center"/>
          </w:tcPr>
          <w:p>
            <w:pPr>
              <w:spacing w:line="360" w:lineRule="auto"/>
              <w:jc w:val="center"/>
              <w:rPr>
                <w:rFonts w:hint="eastAsia" w:ascii="宋体" w:hAnsi="宋体" w:eastAsia="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pPr>
              <w:spacing w:line="360" w:lineRule="auto"/>
              <w:rPr>
                <w:rFonts w:ascii="宋体" w:hAnsi="宋体" w:eastAsia="宋体"/>
                <w:color w:val="000000" w:themeColor="text1"/>
              </w:rPr>
            </w:pPr>
          </w:p>
        </w:tc>
        <w:tc>
          <w:tcPr>
            <w:tcW w:w="7090" w:type="dxa"/>
            <w:vAlign w:val="center"/>
          </w:tcPr>
          <w:p>
            <w:pPr>
              <w:spacing w:line="360" w:lineRule="auto"/>
              <w:rPr>
                <w:rFonts w:ascii="宋体" w:hAnsi="宋体" w:eastAsia="宋体"/>
                <w:b/>
                <w:bCs/>
                <w:color w:val="000000" w:themeColor="text1"/>
              </w:rPr>
            </w:pPr>
            <w:r>
              <w:rPr>
                <w:rFonts w:hint="eastAsia" w:ascii="宋体" w:hAnsi="宋体" w:eastAsia="宋体"/>
                <w:b/>
                <w:bCs/>
                <w:color w:val="000000" w:themeColor="text1"/>
              </w:rPr>
              <w:t>12、故障检测单元</w:t>
            </w:r>
          </w:p>
          <w:p>
            <w:pPr>
              <w:spacing w:line="360" w:lineRule="auto"/>
              <w:ind w:firstLine="420" w:firstLineChars="200"/>
              <w:rPr>
                <w:rFonts w:ascii="宋体" w:hAnsi="宋体" w:eastAsia="宋体"/>
                <w:color w:val="000000" w:themeColor="text1"/>
              </w:rPr>
            </w:pPr>
            <w:r>
              <w:rPr>
                <w:rFonts w:hint="eastAsia" w:ascii="宋体" w:hAnsi="宋体" w:eastAsia="宋体"/>
                <w:color w:val="000000" w:themeColor="text1"/>
              </w:rPr>
              <w:t>要求采用真实电气线路，可设置多种真实故障现象，至少包含故障检测单元挂板</w:t>
            </w:r>
            <w:r>
              <w:rPr>
                <w:rFonts w:ascii="宋体" w:hAnsi="宋体" w:eastAsia="宋体"/>
                <w:color w:val="000000" w:themeColor="text1"/>
              </w:rPr>
              <w:t>1块、Φ22按钮标牌框16套、UK2.5B接线端子60只、FL-3514A导轨（仿进口铝导轨）2条、线槽5025  4米、线槽弯头（配盖子）2套、5025线槽封边盖2只、按钮盒3只、按钮盒3只、DRA-60-24导轨式开关电源1只、正泰DZ47-60 C型断路器（空气开关3P）2只、正泰DZ47-60 C5小型断路器（空气开关2P）1只、正泰DZ47-60 C型断路器（空气开关1P）1只、DZ47-60 C型断路器（空气开关1P）1只、正泰DZ47LE-32 C型剩余电流动作断路器（漏电开关1P）2只、AD58B-22D(AD105-22D/S)指示灯4只、AD58B-22D指示灯2只、AD58B-22D(AD105-22D/S)指示灯2只、线盒4个、螺口灯座4只、86GC02-2泰力二位暗装式跷板双控开关1只、86GC35泰力一位白板1块、BF-10两极双用/两极带接地插座2只、86GC01-2泰力一位暗装式跷板双控开关2只、HW7-D03PK传感器2只、NR2-25热继电器2只、NR2-25热继电器1只、NR2-25热继电器1只、ST3PA-D时间继电器2只、MY4NJ继电器MY4NJ  2只、PYF14A-E继电器座2只、NC1-1210Z交流接触器5只、正泰F4-22辅助触头组5只、正泰YBLX-ME/8104行程开关2只、LA68B-EA35(B2-EA35)按钮开关4只、LA68B-EA45(B2-EA45)按钮开关3只</w:t>
            </w:r>
            <w:r>
              <w:rPr>
                <w:rFonts w:hint="eastAsia" w:ascii="宋体" w:hAnsi="宋体" w:eastAsia="宋体"/>
                <w:color w:val="000000" w:themeColor="text1"/>
              </w:rPr>
              <w:t>。</w:t>
            </w:r>
          </w:p>
          <w:p>
            <w:pPr>
              <w:spacing w:line="360" w:lineRule="auto"/>
              <w:rPr>
                <w:rFonts w:ascii="宋体" w:hAnsi="宋体" w:eastAsia="宋体"/>
                <w:color w:val="000000" w:themeColor="text1"/>
              </w:rPr>
            </w:pPr>
          </w:p>
        </w:tc>
        <w:tc>
          <w:tcPr>
            <w:tcW w:w="720" w:type="dxa"/>
            <w:vAlign w:val="center"/>
          </w:tcPr>
          <w:p>
            <w:pPr>
              <w:spacing w:line="360" w:lineRule="auto"/>
              <w:jc w:val="center"/>
              <w:rPr>
                <w:rFonts w:ascii="宋体" w:hAnsi="宋体" w:eastAsia="宋体"/>
                <w:color w:val="000000" w:themeColor="text1"/>
              </w:rPr>
            </w:pPr>
            <w:r>
              <w:rPr>
                <w:rFonts w:hint="eastAsia" w:ascii="宋体" w:hAnsi="宋体" w:eastAsia="宋体"/>
                <w:color w:val="000000" w:themeColor="text1"/>
              </w:rPr>
              <w:t>14</w:t>
            </w:r>
          </w:p>
        </w:tc>
        <w:tc>
          <w:tcPr>
            <w:tcW w:w="1184" w:type="dxa"/>
            <w:vAlign w:val="center"/>
          </w:tcPr>
          <w:p>
            <w:pPr>
              <w:spacing w:line="360" w:lineRule="auto"/>
              <w:jc w:val="center"/>
              <w:rPr>
                <w:rFonts w:hint="eastAsia" w:ascii="宋体" w:hAnsi="宋体" w:eastAsia="宋体"/>
                <w:color w:val="000000" w:themeColor="text1"/>
              </w:rPr>
            </w:pPr>
          </w:p>
        </w:tc>
        <w:tc>
          <w:tcPr>
            <w:tcW w:w="1184" w:type="dxa"/>
            <w:vAlign w:val="center"/>
          </w:tcPr>
          <w:p>
            <w:pPr>
              <w:spacing w:line="360" w:lineRule="auto"/>
              <w:jc w:val="center"/>
              <w:rPr>
                <w:rFonts w:hint="eastAsia" w:ascii="宋体" w:hAnsi="宋体" w:eastAsia="宋体"/>
                <w:color w:val="000000" w:themeColor="text1"/>
              </w:rPr>
            </w:pPr>
          </w:p>
        </w:tc>
      </w:tr>
    </w:tbl>
    <w:p>
      <w:pPr>
        <w:rPr>
          <w:rFonts w:ascii="宋体" w:hAnsi="宋体"/>
          <w:color w:val="000000" w:themeColor="text1"/>
          <w:sz w:val="24"/>
          <w:szCs w:val="24"/>
        </w:rPr>
      </w:pPr>
    </w:p>
    <w:p>
      <w:pPr>
        <w:snapToGrid w:val="0"/>
        <w:spacing w:before="50" w:after="50"/>
        <w:jc w:val="center"/>
        <w:rPr>
          <w:rFonts w:hint="eastAsia" w:ascii="宋体" w:hAnsi="宋体" w:cs="宋体"/>
          <w:color w:val="000000" w:themeColor="text1"/>
          <w:sz w:val="32"/>
          <w:szCs w:val="32"/>
        </w:rPr>
      </w:pPr>
    </w:p>
    <w:p>
      <w:pPr>
        <w:snapToGrid w:val="0"/>
        <w:spacing w:before="50" w:after="50"/>
        <w:jc w:val="center"/>
        <w:rPr>
          <w:rFonts w:hint="eastAsia" w:ascii="宋体" w:hAnsi="宋体" w:cs="宋体"/>
          <w:color w:val="000000" w:themeColor="text1"/>
          <w:sz w:val="32"/>
          <w:szCs w:val="32"/>
        </w:rPr>
      </w:pPr>
    </w:p>
    <w:p>
      <w:pPr>
        <w:snapToGrid w:val="0"/>
        <w:spacing w:before="50" w:after="50"/>
        <w:jc w:val="center"/>
        <w:rPr>
          <w:rFonts w:hint="eastAsia" w:ascii="宋体" w:hAnsi="宋体" w:cs="宋体"/>
          <w:color w:val="000000" w:themeColor="text1"/>
          <w:sz w:val="32"/>
          <w:szCs w:val="32"/>
        </w:rPr>
      </w:pPr>
    </w:p>
    <w:p>
      <w:pPr>
        <w:snapToGrid w:val="0"/>
        <w:spacing w:before="50" w:after="50"/>
        <w:jc w:val="center"/>
        <w:rPr>
          <w:rFonts w:hint="eastAsia" w:ascii="宋体" w:hAnsi="宋体" w:cs="宋体"/>
          <w:color w:val="000000" w:themeColor="text1"/>
          <w:sz w:val="32"/>
          <w:szCs w:val="32"/>
        </w:rPr>
      </w:pPr>
    </w:p>
    <w:p>
      <w:pPr>
        <w:pStyle w:val="9"/>
        <w:rPr>
          <w:rFonts w:hint="eastAsia" w:ascii="宋体" w:hAnsi="宋体" w:cs="宋体"/>
          <w:color w:val="000000" w:themeColor="text1"/>
          <w:sz w:val="32"/>
          <w:szCs w:val="32"/>
        </w:rPr>
      </w:pPr>
    </w:p>
    <w:p>
      <w:pPr>
        <w:rPr>
          <w:rFonts w:hint="eastAsia"/>
        </w:rPr>
      </w:pPr>
    </w:p>
    <w:p>
      <w:pPr>
        <w:snapToGrid w:val="0"/>
        <w:spacing w:before="50" w:after="50"/>
        <w:jc w:val="center"/>
        <w:outlineLvl w:val="0"/>
        <w:rPr>
          <w:rFonts w:ascii="宋体" w:hAnsi="宋体"/>
          <w:b/>
          <w:bCs/>
          <w:color w:val="000000" w:themeColor="text1"/>
          <w:sz w:val="32"/>
          <w:szCs w:val="32"/>
        </w:rPr>
      </w:pPr>
      <w:r>
        <w:rPr>
          <w:rFonts w:hint="eastAsia" w:ascii="宋体" w:hAnsi="宋体"/>
          <w:b/>
          <w:bCs/>
          <w:color w:val="000000" w:themeColor="text1"/>
          <w:sz w:val="32"/>
          <w:szCs w:val="32"/>
          <w:lang w:val="en-US" w:eastAsia="zh-CN"/>
        </w:rPr>
        <w:t>七、</w:t>
      </w:r>
      <w:r>
        <w:rPr>
          <w:rFonts w:hint="eastAsia" w:ascii="宋体" w:hAnsi="宋体"/>
          <w:b/>
          <w:bCs/>
          <w:color w:val="000000" w:themeColor="text1"/>
          <w:sz w:val="32"/>
          <w:szCs w:val="32"/>
        </w:rPr>
        <w:t>技术参数响应及偏离表</w:t>
      </w:r>
    </w:p>
    <w:p>
      <w:pPr>
        <w:jc w:val="center"/>
        <w:rPr>
          <w:rFonts w:ascii="宋体"/>
          <w:color w:val="000000" w:themeColor="text1"/>
          <w:sz w:val="24"/>
          <w:szCs w:val="24"/>
        </w:rPr>
      </w:pPr>
    </w:p>
    <w:p>
      <w:pPr>
        <w:rPr>
          <w:rFonts w:ascii="宋体"/>
          <w:color w:val="000000" w:themeColor="text1"/>
          <w:sz w:val="24"/>
          <w:szCs w:val="24"/>
        </w:rPr>
      </w:pPr>
      <w:r>
        <w:rPr>
          <w:rFonts w:hint="eastAsia" w:ascii="宋体" w:hAnsi="宋体"/>
          <w:color w:val="000000" w:themeColor="text1"/>
          <w:sz w:val="24"/>
          <w:szCs w:val="24"/>
        </w:rPr>
        <w:t>投标人全称（加盖公章）：</w:t>
      </w:r>
    </w:p>
    <w:tbl>
      <w:tblPr>
        <w:tblStyle w:val="24"/>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color w:val="000000" w:themeColor="text1"/>
                <w:sz w:val="24"/>
                <w:szCs w:val="24"/>
              </w:rPr>
            </w:pPr>
            <w:r>
              <w:rPr>
                <w:rFonts w:hint="eastAsia" w:ascii="宋体" w:hAnsi="宋体"/>
                <w:color w:val="000000" w:themeColor="text1"/>
                <w:sz w:val="24"/>
                <w:szCs w:val="24"/>
              </w:rPr>
              <w:t>序号</w:t>
            </w:r>
          </w:p>
        </w:tc>
        <w:tc>
          <w:tcPr>
            <w:tcW w:w="2852" w:type="dxa"/>
            <w:vAlign w:val="center"/>
          </w:tcPr>
          <w:p>
            <w:pPr>
              <w:rPr>
                <w:rFonts w:ascii="宋体"/>
                <w:color w:val="000000" w:themeColor="text1"/>
                <w:sz w:val="24"/>
                <w:szCs w:val="24"/>
              </w:rPr>
            </w:pPr>
            <w:r>
              <w:rPr>
                <w:rFonts w:hint="eastAsia" w:ascii="宋体" w:hAnsi="宋体"/>
                <w:color w:val="000000" w:themeColor="text1"/>
                <w:sz w:val="24"/>
                <w:szCs w:val="24"/>
              </w:rPr>
              <w:t>招标要求</w:t>
            </w:r>
          </w:p>
        </w:tc>
        <w:tc>
          <w:tcPr>
            <w:tcW w:w="2852" w:type="dxa"/>
            <w:vAlign w:val="center"/>
          </w:tcPr>
          <w:p>
            <w:pPr>
              <w:rPr>
                <w:rFonts w:hint="default" w:ascii="宋体" w:eastAsia="宋体"/>
                <w:color w:val="000000" w:themeColor="text1"/>
                <w:sz w:val="24"/>
                <w:szCs w:val="24"/>
                <w:lang w:val="en-US" w:eastAsia="zh-CN"/>
              </w:rPr>
            </w:pPr>
            <w:r>
              <w:rPr>
                <w:rFonts w:hint="eastAsia" w:ascii="宋体" w:hAnsi="宋体"/>
                <w:color w:val="000000" w:themeColor="text1"/>
                <w:sz w:val="24"/>
                <w:szCs w:val="24"/>
              </w:rPr>
              <w:t>投标响应</w:t>
            </w:r>
            <w:r>
              <w:rPr>
                <w:rFonts w:hint="eastAsia" w:ascii="宋体" w:hAnsi="宋体"/>
                <w:color w:val="000000" w:themeColor="text1"/>
                <w:sz w:val="24"/>
                <w:szCs w:val="24"/>
                <w:lang w:eastAsia="zh-CN"/>
              </w:rPr>
              <w:t>（</w:t>
            </w:r>
            <w:r>
              <w:rPr>
                <w:rFonts w:hint="eastAsia" w:ascii="宋体" w:hAnsi="宋体"/>
                <w:color w:val="000000" w:themeColor="text1"/>
                <w:sz w:val="24"/>
                <w:szCs w:val="24"/>
                <w:lang w:val="en-US" w:eastAsia="zh-CN"/>
              </w:rPr>
              <w:t>逐项对应）</w:t>
            </w:r>
          </w:p>
        </w:tc>
        <w:tc>
          <w:tcPr>
            <w:tcW w:w="1308" w:type="dxa"/>
            <w:vAlign w:val="center"/>
          </w:tcPr>
          <w:p>
            <w:pPr>
              <w:rPr>
                <w:rFonts w:ascii="宋体"/>
                <w:color w:val="000000" w:themeColor="text1"/>
                <w:sz w:val="24"/>
                <w:szCs w:val="24"/>
              </w:rPr>
            </w:pPr>
            <w:r>
              <w:rPr>
                <w:rFonts w:hint="eastAsia" w:ascii="宋体" w:hAnsi="宋体"/>
                <w:color w:val="000000" w:themeColor="text1"/>
                <w:sz w:val="24"/>
                <w:szCs w:val="24"/>
              </w:rPr>
              <w:t>超出、符合或偏离</w:t>
            </w:r>
          </w:p>
        </w:tc>
        <w:tc>
          <w:tcPr>
            <w:tcW w:w="1173" w:type="dxa"/>
            <w:vAlign w:val="center"/>
          </w:tcPr>
          <w:p>
            <w:pPr>
              <w:jc w:val="center"/>
              <w:rPr>
                <w:rFonts w:ascii="宋体"/>
                <w:color w:val="000000" w:themeColor="text1"/>
                <w:sz w:val="24"/>
                <w:szCs w:val="24"/>
              </w:rPr>
            </w:pPr>
            <w:r>
              <w:rPr>
                <w:rFonts w:hint="eastAsia" w:ascii="宋体" w:hAnsi="宋体"/>
                <w:color w:val="000000" w:themeColor="text1"/>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2852" w:type="dxa"/>
          </w:tcPr>
          <w:p>
            <w:pPr>
              <w:jc w:val="center"/>
              <w:rPr>
                <w:rFonts w:ascii="宋体"/>
                <w:color w:val="000000" w:themeColor="text1"/>
                <w:sz w:val="24"/>
                <w:szCs w:val="24"/>
              </w:rPr>
            </w:pPr>
          </w:p>
        </w:tc>
        <w:tc>
          <w:tcPr>
            <w:tcW w:w="1308" w:type="dxa"/>
          </w:tcPr>
          <w:p>
            <w:pPr>
              <w:jc w:val="center"/>
              <w:rPr>
                <w:rFonts w:ascii="宋体"/>
                <w:color w:val="000000" w:themeColor="text1"/>
                <w:sz w:val="24"/>
                <w:szCs w:val="24"/>
              </w:rPr>
            </w:pPr>
          </w:p>
        </w:tc>
        <w:tc>
          <w:tcPr>
            <w:tcW w:w="1173" w:type="dxa"/>
          </w:tcPr>
          <w:p>
            <w:pPr>
              <w:jc w:val="center"/>
              <w:rPr>
                <w:rFonts w:ascii="宋体"/>
                <w:color w:val="000000" w:themeColor="text1"/>
                <w:sz w:val="24"/>
                <w:szCs w:val="24"/>
              </w:rPr>
            </w:pPr>
          </w:p>
        </w:tc>
      </w:tr>
    </w:tbl>
    <w:p>
      <w:pPr>
        <w:rPr>
          <w:rFonts w:ascii="宋体"/>
          <w:color w:val="000000" w:themeColor="text1"/>
          <w:sz w:val="24"/>
          <w:szCs w:val="24"/>
        </w:rPr>
      </w:pPr>
      <w:r>
        <w:rPr>
          <w:rFonts w:hint="eastAsia" w:ascii="宋体" w:hAnsi="宋体"/>
          <w:color w:val="000000" w:themeColor="text1"/>
          <w:sz w:val="24"/>
          <w:szCs w:val="24"/>
        </w:rPr>
        <w:t>法定代表人或授权代表签字：</w:t>
      </w:r>
    </w:p>
    <w:p>
      <w:pPr>
        <w:rPr>
          <w:rFonts w:ascii="宋体"/>
          <w:color w:val="000000" w:themeColor="text1"/>
          <w:sz w:val="24"/>
          <w:szCs w:val="24"/>
        </w:rPr>
      </w:pPr>
    </w:p>
    <w:p>
      <w:pPr>
        <w:rPr>
          <w:rFonts w:ascii="宋体"/>
          <w:color w:val="000000" w:themeColor="text1"/>
          <w:sz w:val="24"/>
          <w:szCs w:val="24"/>
        </w:rPr>
      </w:pPr>
    </w:p>
    <w:p>
      <w:pPr>
        <w:rPr>
          <w:rFonts w:ascii="宋体"/>
          <w:color w:val="000000" w:themeColor="text1"/>
          <w:sz w:val="24"/>
          <w:szCs w:val="24"/>
        </w:rPr>
      </w:pPr>
      <w:r>
        <w:rPr>
          <w:rFonts w:hint="eastAsia" w:ascii="宋体" w:hAnsi="宋体"/>
          <w:color w:val="000000" w:themeColor="text1"/>
          <w:sz w:val="24"/>
          <w:szCs w:val="24"/>
        </w:rPr>
        <w:t>注：</w:t>
      </w:r>
      <w:r>
        <w:rPr>
          <w:rFonts w:ascii="宋体" w:hAnsi="宋体"/>
          <w:color w:val="000000" w:themeColor="text1"/>
          <w:sz w:val="24"/>
          <w:szCs w:val="24"/>
        </w:rPr>
        <w:t>1</w:t>
      </w:r>
      <w:r>
        <w:rPr>
          <w:rFonts w:hint="eastAsia" w:ascii="宋体" w:hAnsi="宋体"/>
          <w:color w:val="000000" w:themeColor="text1"/>
          <w:sz w:val="24"/>
          <w:szCs w:val="24"/>
        </w:rPr>
        <w:t>、按照基本技术要求详细填列。</w:t>
      </w:r>
    </w:p>
    <w:p>
      <w:pPr>
        <w:ind w:firstLine="480" w:firstLineChars="200"/>
        <w:rPr>
          <w:rFonts w:ascii="宋体"/>
          <w:color w:val="000000" w:themeColor="text1"/>
          <w:sz w:val="24"/>
          <w:szCs w:val="24"/>
        </w:rPr>
      </w:pPr>
      <w:r>
        <w:rPr>
          <w:rFonts w:ascii="宋体" w:hAnsi="宋体"/>
          <w:color w:val="000000" w:themeColor="text1"/>
          <w:sz w:val="24"/>
          <w:szCs w:val="24"/>
        </w:rPr>
        <w:t>2</w:t>
      </w:r>
      <w:r>
        <w:rPr>
          <w:rFonts w:hint="eastAsia" w:ascii="宋体" w:hAnsi="宋体"/>
          <w:color w:val="000000" w:themeColor="text1"/>
          <w:sz w:val="24"/>
          <w:szCs w:val="24"/>
        </w:rPr>
        <w:t>、行数不够，可自行添加。</w:t>
      </w:r>
    </w:p>
    <w:p>
      <w:pPr>
        <w:snapToGrid w:val="0"/>
        <w:spacing w:before="50" w:after="50"/>
        <w:jc w:val="center"/>
        <w:rPr>
          <w:rFonts w:hint="eastAsia" w:ascii="宋体" w:hAnsi="宋体" w:cs="宋体"/>
          <w:color w:val="000000" w:themeColor="text1"/>
          <w:sz w:val="32"/>
          <w:szCs w:val="32"/>
        </w:rPr>
      </w:pPr>
    </w:p>
    <w:p>
      <w:pPr>
        <w:pStyle w:val="2"/>
        <w:rPr>
          <w:rFonts w:hint="eastAsia" w:ascii="宋体" w:hAnsi="宋体" w:cs="宋体"/>
          <w:color w:val="000000" w:themeColor="text1"/>
          <w:sz w:val="32"/>
          <w:szCs w:val="32"/>
        </w:rPr>
      </w:pPr>
    </w:p>
    <w:p>
      <w:pPr>
        <w:pStyle w:val="3"/>
        <w:rPr>
          <w:rFonts w:hint="eastAsia" w:ascii="宋体" w:hAnsi="宋体" w:cs="宋体"/>
          <w:color w:val="000000" w:themeColor="text1"/>
          <w:sz w:val="32"/>
          <w:szCs w:val="32"/>
        </w:rPr>
      </w:pPr>
    </w:p>
    <w:p>
      <w:pPr>
        <w:rPr>
          <w:rFonts w:hint="eastAsia"/>
        </w:rPr>
      </w:pPr>
    </w:p>
    <w:p>
      <w:pPr>
        <w:snapToGrid w:val="0"/>
        <w:spacing w:before="50" w:after="50"/>
        <w:jc w:val="center"/>
        <w:rPr>
          <w:rFonts w:hint="eastAsia" w:ascii="宋体" w:hAnsi="宋体" w:cs="宋体"/>
          <w:color w:val="000000" w:themeColor="text1"/>
          <w:sz w:val="32"/>
          <w:szCs w:val="32"/>
        </w:rPr>
      </w:pPr>
    </w:p>
    <w:p>
      <w:pPr>
        <w:snapToGrid w:val="0"/>
        <w:spacing w:before="50" w:after="50"/>
        <w:jc w:val="center"/>
        <w:rPr>
          <w:rFonts w:hint="eastAsia" w:ascii="宋体" w:hAnsi="宋体" w:cs="宋体"/>
          <w:color w:val="000000" w:themeColor="text1"/>
          <w:sz w:val="32"/>
          <w:szCs w:val="32"/>
        </w:rPr>
      </w:pPr>
    </w:p>
    <w:p>
      <w:pPr>
        <w:snapToGrid w:val="0"/>
        <w:spacing w:before="50" w:after="50"/>
        <w:jc w:val="center"/>
        <w:rPr>
          <w:rFonts w:ascii="宋体" w:hAnsi="宋体" w:cs="宋体"/>
          <w:color w:val="000000" w:themeColor="text1"/>
          <w:sz w:val="32"/>
          <w:szCs w:val="32"/>
        </w:rPr>
      </w:pPr>
      <w:r>
        <w:rPr>
          <w:rFonts w:hint="eastAsia" w:ascii="宋体" w:hAnsi="宋体" w:cs="宋体"/>
          <w:color w:val="000000" w:themeColor="text1"/>
          <w:sz w:val="32"/>
          <w:szCs w:val="32"/>
          <w:lang w:val="en-US" w:eastAsia="zh-CN"/>
        </w:rPr>
        <w:t>八、</w:t>
      </w:r>
      <w:r>
        <w:rPr>
          <w:rFonts w:hint="eastAsia" w:ascii="宋体" w:hAnsi="宋体" w:cs="宋体"/>
          <w:color w:val="000000" w:themeColor="text1"/>
          <w:sz w:val="32"/>
          <w:szCs w:val="32"/>
        </w:rPr>
        <w:t>技术方案、服务承诺等</w:t>
      </w:r>
    </w:p>
    <w:bookmarkEnd w:id="24"/>
    <w:bookmarkEnd w:id="25"/>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both"/>
        <w:rPr>
          <w:rStyle w:val="47"/>
          <w:rFonts w:ascii="宋体" w:hAnsi="宋体" w:cs="宋体"/>
          <w:color w:val="auto"/>
        </w:rPr>
      </w:pPr>
    </w:p>
    <w:p>
      <w:pPr>
        <w:pStyle w:val="141"/>
        <w:jc w:val="center"/>
        <w:outlineLvl w:val="0"/>
        <w:rPr>
          <w:rStyle w:val="47"/>
          <w:rFonts w:ascii="宋体" w:hAnsi="宋体" w:cs="宋体"/>
          <w:color w:val="auto"/>
          <w:sz w:val="32"/>
          <w:szCs w:val="32"/>
        </w:rPr>
      </w:pPr>
      <w:bookmarkStart w:id="26" w:name="_Toc25472"/>
      <w:r>
        <w:rPr>
          <w:rStyle w:val="47"/>
          <w:rFonts w:hint="eastAsia" w:ascii="宋体" w:hAnsi="宋体" w:cs="宋体"/>
          <w:color w:val="auto"/>
          <w:sz w:val="32"/>
          <w:szCs w:val="32"/>
          <w:lang w:val="en-US" w:eastAsia="zh-CN"/>
        </w:rPr>
        <w:t>九</w:t>
      </w:r>
      <w:r>
        <w:rPr>
          <w:rStyle w:val="47"/>
          <w:rFonts w:hint="eastAsia" w:ascii="宋体" w:hAnsi="宋体" w:cs="宋体"/>
          <w:color w:val="auto"/>
          <w:sz w:val="32"/>
          <w:szCs w:val="32"/>
        </w:rPr>
        <w:t>、盐城市政府采购事前信用承诺书</w:t>
      </w:r>
      <w:bookmarkEnd w:id="26"/>
    </w:p>
    <w:p>
      <w:pPr>
        <w:spacing w:line="500" w:lineRule="exact"/>
        <w:ind w:firstLine="480" w:firstLineChars="200"/>
        <w:jc w:val="left"/>
        <w:rPr>
          <w:rStyle w:val="47"/>
          <w:rFonts w:ascii="宋体" w:hAnsi="宋体" w:cs="宋体"/>
          <w:sz w:val="24"/>
        </w:rPr>
      </w:pPr>
      <w:r>
        <w:rPr>
          <w:rStyle w:val="47"/>
          <w:rFonts w:hint="eastAsia" w:ascii="宋体" w:hAnsi="宋体" w:cs="宋体"/>
          <w:sz w:val="24"/>
        </w:rPr>
        <w:t>为营造我市公开、公平、公正、诚实守信的政府采购交易环境，树立诚信守法的投标人形象，本人代表本单位作出以下承诺：</w:t>
      </w:r>
    </w:p>
    <w:p>
      <w:pPr>
        <w:spacing w:line="500" w:lineRule="exact"/>
        <w:jc w:val="left"/>
        <w:rPr>
          <w:rStyle w:val="47"/>
          <w:rFonts w:ascii="宋体" w:hAnsi="宋体" w:cs="宋体"/>
          <w:sz w:val="24"/>
        </w:rPr>
      </w:pPr>
      <w:r>
        <w:rPr>
          <w:rStyle w:val="47"/>
          <w:rFonts w:hint="eastAsia" w:ascii="宋体" w:hAnsi="宋体" w:cs="宋体"/>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7"/>
          <w:rFonts w:ascii="宋体" w:hAnsi="宋体" w:cs="宋体"/>
          <w:sz w:val="24"/>
        </w:rPr>
      </w:pPr>
      <w:r>
        <w:rPr>
          <w:rStyle w:val="47"/>
          <w:rFonts w:hint="eastAsia" w:ascii="宋体" w:hAnsi="宋体" w:cs="宋体"/>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7"/>
          <w:rFonts w:ascii="宋体" w:hAnsi="宋体" w:cs="宋体"/>
          <w:sz w:val="24"/>
        </w:rPr>
      </w:pPr>
      <w:r>
        <w:rPr>
          <w:rStyle w:val="47"/>
          <w:rFonts w:hint="eastAsia" w:ascii="宋体" w:hAnsi="宋体" w:cs="宋体"/>
          <w:sz w:val="24"/>
        </w:rPr>
        <w:t xml:space="preserve">   （三）严格依照国家和省、市关于政府采购的法律、法规、规章、规范性文件，参加政府采购投标活动；积极履行社会责任，促进廉政建设； </w:t>
      </w:r>
    </w:p>
    <w:p>
      <w:pPr>
        <w:spacing w:line="500" w:lineRule="exact"/>
        <w:jc w:val="left"/>
        <w:rPr>
          <w:rStyle w:val="47"/>
          <w:rFonts w:ascii="宋体" w:hAnsi="宋体" w:cs="宋体"/>
          <w:sz w:val="24"/>
        </w:rPr>
      </w:pPr>
      <w:r>
        <w:rPr>
          <w:rStyle w:val="47"/>
          <w:rFonts w:hint="eastAsia" w:ascii="宋体" w:hAnsi="宋体" w:cs="宋体"/>
          <w:sz w:val="24"/>
        </w:rPr>
        <w:t>   （四）严格遵守即时信息公示规定，及时维护和更新维护和更新盐城市政府采购网中与本单位相关的信息；</w:t>
      </w:r>
    </w:p>
    <w:p>
      <w:pPr>
        <w:spacing w:line="500" w:lineRule="exact"/>
        <w:jc w:val="left"/>
        <w:rPr>
          <w:rStyle w:val="47"/>
          <w:rFonts w:ascii="宋体" w:hAnsi="宋体" w:cs="宋体"/>
          <w:sz w:val="24"/>
        </w:rPr>
      </w:pPr>
      <w:r>
        <w:rPr>
          <w:rStyle w:val="47"/>
          <w:rFonts w:hint="eastAsia" w:ascii="宋体" w:hAnsi="宋体" w:cs="宋体"/>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7"/>
          <w:rFonts w:ascii="宋体" w:hAnsi="宋体" w:cs="宋体"/>
          <w:sz w:val="24"/>
        </w:rPr>
      </w:pPr>
      <w:r>
        <w:rPr>
          <w:rStyle w:val="47"/>
          <w:rFonts w:hint="eastAsia" w:ascii="宋体" w:hAnsi="宋体" w:cs="宋体"/>
          <w:sz w:val="24"/>
        </w:rPr>
        <w:t>   （六）自觉接受政府、行业组织、社会公众、新闻舆论的监督；</w:t>
      </w:r>
    </w:p>
    <w:p>
      <w:pPr>
        <w:spacing w:line="500" w:lineRule="exact"/>
        <w:ind w:firstLine="480" w:firstLineChars="200"/>
        <w:jc w:val="left"/>
        <w:rPr>
          <w:rStyle w:val="47"/>
          <w:rFonts w:ascii="宋体" w:hAnsi="宋体" w:cs="宋体"/>
          <w:sz w:val="24"/>
        </w:rPr>
      </w:pPr>
      <w:r>
        <w:rPr>
          <w:rStyle w:val="47"/>
          <w:rFonts w:hint="eastAsia" w:ascii="宋体" w:hAnsi="宋体" w:cs="宋体"/>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7"/>
          <w:rFonts w:ascii="宋体" w:hAnsi="宋体" w:cs="宋体"/>
          <w:sz w:val="24"/>
        </w:rPr>
      </w:pPr>
      <w:r>
        <w:rPr>
          <w:rStyle w:val="47"/>
          <w:rFonts w:hint="eastAsia" w:ascii="宋体" w:hAnsi="宋体" w:cs="宋体"/>
          <w:sz w:val="24"/>
        </w:rPr>
        <w:t>   （八）本人已认真阅读了上述承诺，并向本单位员工作了宣传教育。</w:t>
      </w:r>
    </w:p>
    <w:p>
      <w:pPr>
        <w:spacing w:line="500" w:lineRule="exact"/>
        <w:jc w:val="left"/>
        <w:rPr>
          <w:rStyle w:val="47"/>
          <w:rFonts w:ascii="宋体" w:hAnsi="宋体" w:cs="宋体"/>
          <w:sz w:val="24"/>
        </w:rPr>
      </w:pPr>
    </w:p>
    <w:p>
      <w:pPr>
        <w:spacing w:line="500" w:lineRule="exact"/>
        <w:jc w:val="center"/>
        <w:rPr>
          <w:rStyle w:val="47"/>
          <w:rFonts w:ascii="宋体" w:hAnsi="宋体" w:cs="宋体"/>
          <w:sz w:val="24"/>
        </w:rPr>
      </w:pPr>
      <w:r>
        <w:rPr>
          <w:rStyle w:val="47"/>
          <w:rFonts w:hint="eastAsia" w:ascii="宋体" w:hAnsi="宋体" w:cs="宋体"/>
          <w:sz w:val="24"/>
        </w:rPr>
        <w:t xml:space="preserve">                 法定代表人签名：</w:t>
      </w:r>
    </w:p>
    <w:p>
      <w:pPr>
        <w:spacing w:line="500" w:lineRule="exact"/>
        <w:jc w:val="center"/>
        <w:rPr>
          <w:rStyle w:val="47"/>
          <w:rFonts w:ascii="宋体" w:hAnsi="宋体" w:cs="宋体"/>
          <w:sz w:val="24"/>
        </w:rPr>
      </w:pPr>
      <w:r>
        <w:rPr>
          <w:rStyle w:val="47"/>
          <w:rFonts w:hint="eastAsia" w:ascii="宋体" w:hAnsi="宋体" w:cs="宋体"/>
          <w:sz w:val="24"/>
        </w:rPr>
        <w:t xml:space="preserve">                   单位名称（盖章）：</w:t>
      </w:r>
    </w:p>
    <w:p>
      <w:pPr>
        <w:spacing w:line="500" w:lineRule="exact"/>
        <w:jc w:val="center"/>
        <w:rPr>
          <w:rStyle w:val="47"/>
          <w:rFonts w:ascii="宋体" w:hAnsi="宋体" w:cs="宋体"/>
          <w:sz w:val="24"/>
        </w:rPr>
      </w:pPr>
      <w:r>
        <w:rPr>
          <w:rStyle w:val="47"/>
          <w:rFonts w:hint="eastAsia" w:ascii="宋体" w:hAnsi="宋体" w:cs="宋体"/>
          <w:sz w:val="24"/>
        </w:rPr>
        <w:t xml:space="preserve">                      年    月    日</w:t>
      </w:r>
    </w:p>
    <w:p>
      <w:pPr>
        <w:pStyle w:val="141"/>
        <w:jc w:val="both"/>
        <w:rPr>
          <w:rStyle w:val="47"/>
          <w:rFonts w:ascii="宋体" w:hAnsi="宋体" w:cs="宋体"/>
          <w:color w:val="auto"/>
        </w:rPr>
      </w:pPr>
    </w:p>
    <w:sectPr>
      <w:headerReference r:id="rId9" w:type="default"/>
      <w:footerReference r:id="rId10"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3074" o:spid="_x0000_s3074" o:spt="202" type="#_x0000_t202" style="position:absolute;left:0pt;margin-top:0pt;height:20.7pt;width:19.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pict>
        <v:shape id="_x0000_s3073" o:spid="_x0000_s3073" o:spt="202" type="#_x0000_t202" style="position:absolute;left:0pt;margin-top:0pt;height:20.7pt;width:19.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47"/>
      </w:rPr>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- 45 -</w:t>
                </w:r>
                <w:r>
                  <w:fldChar w:fldCharType="end"/>
                </w:r>
              </w:p>
            </w:txbxContent>
          </v:textbox>
        </v:shape>
      </w:pict>
    </w:r>
  </w:p>
  <w:p>
    <w:pPr>
      <w:pStyle w:val="18"/>
      <w:rPr>
        <w:rStyle w:val="4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Fonts w:ascii="宋体" w:hAnsi="宋体"/>
      </w:rPr>
    </w:pPr>
    <w:r>
      <w:rPr>
        <w:rFonts w:ascii="宋体" w:hAnsi="宋体"/>
      </w:rPr>
      <w:fldChar w:fldCharType="begin"/>
    </w:r>
    <w:r>
      <w:rPr>
        <w:rStyle w:val="28"/>
        <w:rFonts w:ascii="宋体" w:hAnsi="宋体"/>
      </w:rPr>
      <w:instrText xml:space="preserve">PAGE  </w:instrText>
    </w:r>
    <w:r>
      <w:rPr>
        <w:rFonts w:ascii="宋体" w:hAnsi="宋体"/>
      </w:rPr>
      <w:fldChar w:fldCharType="separate"/>
    </w:r>
    <w:r>
      <w:rPr>
        <w:rStyle w:val="28"/>
        <w:rFonts w:ascii="宋体" w:hAnsi="宋体"/>
      </w:rPr>
      <w:t>４２</w:t>
    </w:r>
    <w:r>
      <w:rPr>
        <w:rFonts w:ascii="宋体" w:hAnsi="宋体"/>
      </w:rPr>
      <w:fldChar w:fldCharType="end"/>
    </w:r>
  </w:p>
  <w:p>
    <w:pPr>
      <w:pStyle w:val="18"/>
      <w:jc w:val="center"/>
      <w:rPr>
        <w:b/>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隶书" w:hAnsi="隶书" w:eastAsia="隶书" w:cs="隶书"/>
        <w:sz w:val="24"/>
        <w:szCs w:val="24"/>
      </w:rPr>
    </w:pPr>
    <w:r>
      <w:rPr>
        <w:rFonts w:hint="eastAsia" w:ascii="隶书" w:hAnsi="隶书" w:eastAsia="隶书" w:cs="隶书"/>
        <w:sz w:val="24"/>
        <w:szCs w:val="24"/>
      </w:rPr>
      <w:t>2022-</w:t>
    </w:r>
    <w:r>
      <w:rPr>
        <w:rFonts w:hint="eastAsia" w:ascii="隶书" w:hAnsi="隶书" w:eastAsia="隶书" w:cs="隶书"/>
        <w:sz w:val="24"/>
        <w:szCs w:val="24"/>
        <w:lang w:eastAsia="zh-CN"/>
      </w:rPr>
      <w:t>030W</w:t>
    </w:r>
    <w:r>
      <w:rPr>
        <w:rFonts w:hint="eastAsia" w:ascii="隶书" w:hAnsi="隶书" w:eastAsia="隶书" w:cs="隶书"/>
        <w:sz w:val="24"/>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ascii="隶书" w:hAnsi="隶书" w:eastAsia="隶书" w:cs="隶书"/>
        <w:sz w:val="24"/>
        <w:szCs w:val="24"/>
      </w:rPr>
      <w:t>2022-</w:t>
    </w:r>
    <w:r>
      <w:rPr>
        <w:rFonts w:hint="eastAsia" w:ascii="隶书" w:hAnsi="隶书" w:eastAsia="隶书" w:cs="隶书"/>
        <w:sz w:val="24"/>
        <w:szCs w:val="24"/>
        <w:lang w:eastAsia="zh-CN"/>
      </w:rPr>
      <w:t>030W</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0"/>
      <w:pBdr>
        <w:bottom w:val="single" w:color="000000" w:sz="6" w:space="1"/>
      </w:pBdr>
      <w:tabs>
        <w:tab w:val="center" w:pos="4153"/>
        <w:tab w:val="right" w:pos="8306"/>
      </w:tabs>
      <w:snapToGrid w:val="0"/>
      <w:spacing w:before="0" w:after="0"/>
      <w:jc w:val="center"/>
      <w:rPr>
        <w:rStyle w:val="47"/>
        <w:rFonts w:eastAsia="隶书"/>
        <w:color w:val="FF0000"/>
        <w:spacing w:val="40"/>
        <w:sz w:val="21"/>
        <w:szCs w:val="21"/>
      </w:rPr>
    </w:pPr>
    <w:r>
      <w:rPr>
        <w:rStyle w:val="47"/>
        <w:rFonts w:hint="eastAsia" w:ascii="Times New Roman" w:hAnsi="Times New Roman" w:eastAsia="隶书"/>
        <w:spacing w:val="40"/>
        <w:kern w:val="2"/>
        <w:sz w:val="21"/>
        <w:szCs w:val="21"/>
      </w:rPr>
      <w:t>2022-</w:t>
    </w:r>
    <w:r>
      <w:rPr>
        <w:rStyle w:val="47"/>
        <w:rFonts w:hint="eastAsia" w:ascii="Times New Roman" w:hAnsi="Times New Roman" w:eastAsia="隶书"/>
        <w:spacing w:val="40"/>
        <w:kern w:val="2"/>
        <w:sz w:val="21"/>
        <w:szCs w:val="21"/>
        <w:lang w:val="en-US" w:eastAsia="zh-CN"/>
      </w:rPr>
      <w:t>030W</w:t>
    </w:r>
    <w:r>
      <w:rPr>
        <w:rStyle w:val="47"/>
        <w:rFonts w:ascii="Times New Roman" w:hAnsi="隶书" w:eastAsia="隶书"/>
        <w:spacing w:val="40"/>
        <w:kern w:val="2"/>
        <w:sz w:val="21"/>
        <w:szCs w:val="21"/>
      </w:rPr>
      <w:t>招</w:t>
    </w:r>
    <w:r>
      <w:rPr>
        <w:rStyle w:val="47"/>
        <w:rFonts w:ascii="Times New Roman" w:hAnsi="隶书" w:eastAsia="隶书"/>
        <w:color w:val="000000"/>
        <w:spacing w:val="40"/>
        <w:kern w:val="2"/>
        <w:sz w:val="21"/>
        <w:szCs w:val="21"/>
      </w:rPr>
      <w:t>标文件</w:t>
    </w:r>
  </w:p>
  <w:p>
    <w:pPr>
      <w:pStyle w:val="19"/>
      <w:pBdr>
        <w:bottom w:val="none" w:color="auto" w:sz="0" w:space="0"/>
      </w:pBdr>
      <w:rPr>
        <w:rStyle w:val="47"/>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eastAsia="隶书"/>
        <w:color w:val="FF0000"/>
        <w:spacing w:val="40"/>
        <w:sz w:val="21"/>
        <w:szCs w:val="21"/>
      </w:rPr>
    </w:pPr>
    <w:r>
      <w:rPr>
        <w:rFonts w:hint="eastAsia" w:eastAsia="隶书"/>
        <w:color w:val="000000"/>
        <w:spacing w:val="40"/>
        <w:sz w:val="21"/>
        <w:szCs w:val="21"/>
      </w:rPr>
      <w:t>盐城工业职业技术学院公务用车定点租赁服务项目</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E330"/>
    <w:multiLevelType w:val="singleLevel"/>
    <w:tmpl w:val="D306E330"/>
    <w:lvl w:ilvl="0" w:tentative="0">
      <w:start w:val="2"/>
      <w:numFmt w:val="chineseCounting"/>
      <w:suff w:val="nothing"/>
      <w:lvlText w:val="（%1）"/>
      <w:lvlJc w:val="left"/>
      <w:pPr>
        <w:textAlignment w:val="baseline"/>
      </w:pPr>
    </w:lvl>
  </w:abstractNum>
  <w:abstractNum w:abstractNumId="1">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5A2B9532"/>
    <w:multiLevelType w:val="singleLevel"/>
    <w:tmpl w:val="5A2B9532"/>
    <w:lvl w:ilvl="0" w:tentative="0">
      <w:start w:val="2"/>
      <w:numFmt w:val="decimal"/>
      <w:suff w:val="space"/>
      <w:lvlText w:val="%1."/>
      <w:lvlJc w:val="left"/>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isplayVerticalDrawingGridEvery w:val="2"/>
  <w:doNotUseMarginsForDrawingGridOrigin w:val="1"/>
  <w:drawingGridHorizontalOrigin w:val="1800"/>
  <w:drawingGridVerticalOrigin w:val="1440"/>
  <w:noPunctuationKerning w:val="1"/>
  <w:characterSpacingControl w:val="doNotCompress"/>
  <w:hdrShapeDefaults>
    <o:shapelayout v:ext="edit">
      <o:idmap v:ext="edit" data="1,3"/>
    </o:shapelayout>
  </w:hdrShapeDefault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N2U3NTJkNDgwM2VkNzE3ZjYxMmVmYjAwYmJiYmVlZTgifQ=="/>
  </w:docVars>
  <w:rsids>
    <w:rsidRoot w:val="00F868A9"/>
    <w:rsid w:val="00091821"/>
    <w:rsid w:val="0011280D"/>
    <w:rsid w:val="001A2403"/>
    <w:rsid w:val="00217C7C"/>
    <w:rsid w:val="00223C79"/>
    <w:rsid w:val="00275521"/>
    <w:rsid w:val="002A07A1"/>
    <w:rsid w:val="002C41D3"/>
    <w:rsid w:val="003220F7"/>
    <w:rsid w:val="003367B6"/>
    <w:rsid w:val="00360929"/>
    <w:rsid w:val="003A223F"/>
    <w:rsid w:val="003A63FB"/>
    <w:rsid w:val="003D4620"/>
    <w:rsid w:val="00410119"/>
    <w:rsid w:val="00426342"/>
    <w:rsid w:val="00467A1B"/>
    <w:rsid w:val="004A24CE"/>
    <w:rsid w:val="004C48B9"/>
    <w:rsid w:val="004D2539"/>
    <w:rsid w:val="005B06C2"/>
    <w:rsid w:val="00623144"/>
    <w:rsid w:val="00637636"/>
    <w:rsid w:val="006C13AB"/>
    <w:rsid w:val="00780C34"/>
    <w:rsid w:val="007B3E85"/>
    <w:rsid w:val="0081482D"/>
    <w:rsid w:val="00814D01"/>
    <w:rsid w:val="00860E15"/>
    <w:rsid w:val="008C14CD"/>
    <w:rsid w:val="008D617C"/>
    <w:rsid w:val="00913371"/>
    <w:rsid w:val="009C11B1"/>
    <w:rsid w:val="00A6255B"/>
    <w:rsid w:val="00AE15AF"/>
    <w:rsid w:val="00B719DD"/>
    <w:rsid w:val="00B8533E"/>
    <w:rsid w:val="00C05334"/>
    <w:rsid w:val="00C157C0"/>
    <w:rsid w:val="00C31CC3"/>
    <w:rsid w:val="00CC6812"/>
    <w:rsid w:val="00CC72B1"/>
    <w:rsid w:val="00D71667"/>
    <w:rsid w:val="00D75F94"/>
    <w:rsid w:val="00E4006C"/>
    <w:rsid w:val="00EA2ECC"/>
    <w:rsid w:val="00EC1238"/>
    <w:rsid w:val="00F868A9"/>
    <w:rsid w:val="00FA774C"/>
    <w:rsid w:val="00FD0CEF"/>
    <w:rsid w:val="00FF1275"/>
    <w:rsid w:val="031F6792"/>
    <w:rsid w:val="05E53B14"/>
    <w:rsid w:val="06AA3A95"/>
    <w:rsid w:val="077C4CBC"/>
    <w:rsid w:val="08FC324B"/>
    <w:rsid w:val="0BA17C72"/>
    <w:rsid w:val="0E261538"/>
    <w:rsid w:val="0F5541A7"/>
    <w:rsid w:val="11C53F90"/>
    <w:rsid w:val="12082FD7"/>
    <w:rsid w:val="1394626A"/>
    <w:rsid w:val="15EB1115"/>
    <w:rsid w:val="18041C24"/>
    <w:rsid w:val="1BC2228E"/>
    <w:rsid w:val="1C4A5552"/>
    <w:rsid w:val="1EBA0E38"/>
    <w:rsid w:val="1F2B6305"/>
    <w:rsid w:val="23B833C4"/>
    <w:rsid w:val="24B6415E"/>
    <w:rsid w:val="25593628"/>
    <w:rsid w:val="27C52CB5"/>
    <w:rsid w:val="284E1359"/>
    <w:rsid w:val="2EFB2475"/>
    <w:rsid w:val="31176B77"/>
    <w:rsid w:val="3744261E"/>
    <w:rsid w:val="3872122D"/>
    <w:rsid w:val="38CF3E86"/>
    <w:rsid w:val="39755785"/>
    <w:rsid w:val="3A8C4051"/>
    <w:rsid w:val="3B5326F5"/>
    <w:rsid w:val="3BCB58D4"/>
    <w:rsid w:val="3E0702BE"/>
    <w:rsid w:val="404E3DFB"/>
    <w:rsid w:val="4142108B"/>
    <w:rsid w:val="42557B5A"/>
    <w:rsid w:val="468F36CE"/>
    <w:rsid w:val="477544A9"/>
    <w:rsid w:val="4CDF4FD7"/>
    <w:rsid w:val="4D2F7C0C"/>
    <w:rsid w:val="4D8959A6"/>
    <w:rsid w:val="4E703810"/>
    <w:rsid w:val="4FEA69E5"/>
    <w:rsid w:val="5C01420A"/>
    <w:rsid w:val="5C172F4C"/>
    <w:rsid w:val="5C2B17E4"/>
    <w:rsid w:val="5E284F41"/>
    <w:rsid w:val="620E4996"/>
    <w:rsid w:val="63483C8F"/>
    <w:rsid w:val="63E27DDC"/>
    <w:rsid w:val="67E64767"/>
    <w:rsid w:val="681206DC"/>
    <w:rsid w:val="687674CE"/>
    <w:rsid w:val="689E2536"/>
    <w:rsid w:val="692A771C"/>
    <w:rsid w:val="6B08451F"/>
    <w:rsid w:val="6BB04F86"/>
    <w:rsid w:val="6EB62D31"/>
    <w:rsid w:val="72BA3B44"/>
    <w:rsid w:val="73E906CA"/>
    <w:rsid w:val="74A5063C"/>
    <w:rsid w:val="752F59CE"/>
    <w:rsid w:val="756048F2"/>
    <w:rsid w:val="76BE394D"/>
    <w:rsid w:val="76CB0355"/>
    <w:rsid w:val="7B2D3BB7"/>
    <w:rsid w:val="7B545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5">
    <w:name w:val="heading 2"/>
    <w:basedOn w:val="1"/>
    <w:next w:val="6"/>
    <w:qFormat/>
    <w:uiPriority w:val="0"/>
    <w:pPr>
      <w:keepLines/>
      <w:spacing w:before="260" w:after="260" w:line="416" w:lineRule="auto"/>
      <w:outlineLvl w:val="1"/>
    </w:pPr>
    <w:rPr>
      <w:rFonts w:ascii="Arial" w:hAnsi="Arial" w:eastAsia="幼圆" w:cs="Arial"/>
      <w:sz w:val="44"/>
      <w:szCs w:val="44"/>
    </w:rPr>
  </w:style>
  <w:style w:type="paragraph" w:styleId="7">
    <w:name w:val="heading 3"/>
    <w:basedOn w:val="1"/>
    <w:next w:val="1"/>
    <w:qFormat/>
    <w:uiPriority w:val="1"/>
    <w:pPr>
      <w:spacing w:line="357" w:lineRule="exact"/>
      <w:ind w:left="774"/>
      <w:outlineLvl w:val="2"/>
    </w:pPr>
    <w:rPr>
      <w:b/>
      <w:bCs/>
      <w:sz w:val="28"/>
      <w:szCs w:val="28"/>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6">
    <w:name w:val="Normal Indent"/>
    <w:basedOn w:val="1"/>
    <w:qFormat/>
    <w:uiPriority w:val="0"/>
    <w:pPr>
      <w:ind w:firstLine="420"/>
    </w:pPr>
  </w:style>
  <w:style w:type="paragraph" w:styleId="9">
    <w:name w:val="Body Text"/>
    <w:basedOn w:val="1"/>
    <w:next w:val="1"/>
    <w:qFormat/>
    <w:uiPriority w:val="1"/>
    <w:rPr>
      <w:sz w:val="28"/>
      <w:szCs w:val="28"/>
    </w:rPr>
  </w:style>
  <w:style w:type="paragraph" w:styleId="10">
    <w:name w:val="Body Text Indent"/>
    <w:basedOn w:val="1"/>
    <w:next w:val="11"/>
    <w:qFormat/>
    <w:uiPriority w:val="0"/>
    <w:pPr>
      <w:ind w:firstLine="645"/>
    </w:pPr>
    <w:rPr>
      <w:rFonts w:ascii="楷体_GB2312" w:eastAsia="楷体_GB2312"/>
      <w:sz w:val="32"/>
      <w:szCs w:val="32"/>
    </w:rPr>
  </w:style>
  <w:style w:type="paragraph" w:styleId="11">
    <w:name w:val="envelope return"/>
    <w:basedOn w:val="1"/>
    <w:qFormat/>
    <w:uiPriority w:val="0"/>
    <w:pPr>
      <w:snapToGrid w:val="0"/>
    </w:pPr>
    <w:rPr>
      <w:rFonts w:ascii="Arial" w:hAnsi="Arial"/>
    </w:rPr>
  </w:style>
  <w:style w:type="paragraph" w:styleId="12">
    <w:name w:val="Block Text"/>
    <w:basedOn w:val="1"/>
    <w:qFormat/>
    <w:uiPriority w:val="99"/>
    <w:pPr>
      <w:spacing w:after="120"/>
      <w:ind w:left="1440" w:leftChars="700" w:right="1440" w:rightChars="700"/>
    </w:pPr>
  </w:style>
  <w:style w:type="paragraph" w:styleId="13">
    <w:name w:val="index 4"/>
    <w:basedOn w:val="1"/>
    <w:next w:val="1"/>
    <w:unhideWhenUsed/>
    <w:qFormat/>
    <w:uiPriority w:val="99"/>
    <w:pPr>
      <w:ind w:left="600" w:leftChars="600"/>
    </w:pPr>
    <w:rPr>
      <w:rFonts w:ascii="Verdana" w:hAnsi="Verdana"/>
      <w:szCs w:val="20"/>
    </w:rPr>
  </w:style>
  <w:style w:type="paragraph" w:styleId="14">
    <w:name w:val="Plain Text"/>
    <w:basedOn w:val="1"/>
    <w:qFormat/>
    <w:uiPriority w:val="0"/>
    <w:rPr>
      <w:rFonts w:ascii="宋体" w:hAnsi="Courier New"/>
    </w:rPr>
  </w:style>
  <w:style w:type="paragraph" w:styleId="15">
    <w:name w:val="Date"/>
    <w:basedOn w:val="1"/>
    <w:next w:val="1"/>
    <w:qFormat/>
    <w:uiPriority w:val="0"/>
    <w:rPr>
      <w:sz w:val="24"/>
      <w:szCs w:val="24"/>
    </w:rPr>
  </w:style>
  <w:style w:type="paragraph" w:styleId="16">
    <w:name w:val="Body Text Indent 2"/>
    <w:basedOn w:val="1"/>
    <w:qFormat/>
    <w:uiPriority w:val="0"/>
    <w:pPr>
      <w:ind w:firstLine="560" w:firstLineChars="200"/>
    </w:pPr>
    <w:rPr>
      <w:rFonts w:ascii="宋体" w:hAnsi="宋体" w:cs="Times New Roman"/>
      <w:sz w:val="28"/>
    </w:rPr>
  </w:style>
  <w:style w:type="paragraph" w:styleId="17">
    <w:name w:val="Balloon Text"/>
    <w:basedOn w:val="1"/>
    <w:link w:val="149"/>
    <w:qFormat/>
    <w:uiPriority w:val="0"/>
    <w:rPr>
      <w:sz w:val="18"/>
      <w:szCs w:val="18"/>
    </w:rPr>
  </w:style>
  <w:style w:type="paragraph" w:styleId="18">
    <w:name w:val="footer"/>
    <w:basedOn w:val="1"/>
    <w:link w:val="76"/>
    <w:qFormat/>
    <w:uiPriority w:val="0"/>
    <w:pPr>
      <w:tabs>
        <w:tab w:val="center" w:pos="4153"/>
        <w:tab w:val="right" w:pos="8306"/>
      </w:tabs>
      <w:snapToGrid w:val="0"/>
      <w:jc w:val="left"/>
    </w:pPr>
    <w:rPr>
      <w:sz w:val="18"/>
      <w:szCs w:val="18"/>
    </w:rPr>
  </w:style>
  <w:style w:type="paragraph" w:styleId="19">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qFormat/>
    <w:uiPriority w:val="0"/>
    <w:pPr>
      <w:ind w:left="200" w:hanging="200" w:hangingChars="200"/>
    </w:pPr>
  </w:style>
  <w:style w:type="paragraph" w:styleId="21">
    <w:name w:val="Normal (Web)"/>
    <w:basedOn w:val="1"/>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1"/>
    <w:qFormat/>
    <w:uiPriority w:val="99"/>
    <w:pPr>
      <w:ind w:firstLine="420" w:firstLineChars="100"/>
    </w:pPr>
  </w:style>
  <w:style w:type="paragraph" w:styleId="23">
    <w:name w:val="Body Text First Indent 2"/>
    <w:basedOn w:val="10"/>
    <w:next w:val="9"/>
    <w:qFormat/>
    <w:uiPriority w:val="0"/>
    <w:pPr>
      <w:spacing w:line="360" w:lineRule="auto"/>
      <w:ind w:firstLine="420" w:firstLineChars="200"/>
    </w:pPr>
    <w:rPr>
      <w:rFonts w:ascii="宋体" w:hAnsi="宋体" w:eastAsia="宋体"/>
      <w:sz w:val="21"/>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字符"/>
    <w:link w:val="18"/>
    <w:qFormat/>
    <w:uiPriority w:val="0"/>
    <w:rPr>
      <w:kern w:val="2"/>
      <w:sz w:val="18"/>
      <w:szCs w:val="18"/>
    </w:rPr>
  </w:style>
  <w:style w:type="character" w:customStyle="1" w:styleId="77">
    <w:name w:val="页眉 字符"/>
    <w:link w:val="19"/>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字符"/>
    <w:basedOn w:val="26"/>
    <w:link w:val="17"/>
    <w:qFormat/>
    <w:uiPriority w:val="0"/>
    <w:rPr>
      <w:rFonts w:cstheme="minorBidi"/>
      <w:kern w:val="2"/>
      <w:sz w:val="18"/>
      <w:szCs w:val="18"/>
    </w:rPr>
  </w:style>
  <w:style w:type="character" w:customStyle="1" w:styleId="150">
    <w:name w:val="nth-of-type(2)"/>
    <w:basedOn w:val="26"/>
    <w:qFormat/>
    <w:uiPriority w:val="0"/>
  </w:style>
  <w:style w:type="character" w:customStyle="1" w:styleId="151">
    <w:name w:val="nth-of-type(2)1"/>
    <w:basedOn w:val="26"/>
    <w:qFormat/>
    <w:uiPriority w:val="0"/>
  </w:style>
  <w:style w:type="character" w:customStyle="1" w:styleId="152">
    <w:name w:val="nth-of-type(2)2"/>
    <w:basedOn w:val="26"/>
    <w:qFormat/>
    <w:uiPriority w:val="0"/>
  </w:style>
  <w:style w:type="character" w:customStyle="1" w:styleId="153">
    <w:name w:val="nth-of-type(2)3"/>
    <w:basedOn w:val="26"/>
    <w:qFormat/>
    <w:uiPriority w:val="0"/>
  </w:style>
  <w:style w:type="character" w:customStyle="1" w:styleId="154">
    <w:name w:val="nth-of-type(1)"/>
    <w:basedOn w:val="26"/>
    <w:qFormat/>
    <w:uiPriority w:val="0"/>
  </w:style>
  <w:style w:type="character" w:customStyle="1" w:styleId="155">
    <w:name w:val="nth-of-type(1)1"/>
    <w:basedOn w:val="26"/>
    <w:qFormat/>
    <w:uiPriority w:val="0"/>
  </w:style>
  <w:style w:type="character" w:customStyle="1" w:styleId="156">
    <w:name w:val="nth-of-type(1)2"/>
    <w:basedOn w:val="26"/>
    <w:qFormat/>
    <w:uiPriority w:val="0"/>
  </w:style>
  <w:style w:type="character" w:customStyle="1" w:styleId="157">
    <w:name w:val="first-of-type"/>
    <w:basedOn w:val="26"/>
    <w:qFormat/>
    <w:uiPriority w:val="0"/>
  </w:style>
  <w:style w:type="character" w:customStyle="1" w:styleId="158">
    <w:name w:val="first-of-type1"/>
    <w:basedOn w:val="26"/>
    <w:qFormat/>
    <w:uiPriority w:val="0"/>
  </w:style>
  <w:style w:type="character" w:customStyle="1" w:styleId="159">
    <w:name w:val="apple-converted-space"/>
    <w:basedOn w:val="26"/>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28778</Words>
  <Characters>31785</Characters>
  <Lines>181</Lines>
  <Paragraphs>51</Paragraphs>
  <TotalTime>19</TotalTime>
  <ScaleCrop>false</ScaleCrop>
  <LinksUpToDate>false</LinksUpToDate>
  <CharactersWithSpaces>34429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2022-06-24T07:01:00Z</dcterms:created>
  <dc:creator>Administrator</dc:creator>
  <cp:lastModifiedBy>hp3</cp:lastModifiedBy>
  <cp:lastPrinted>2022-06-23T03:19:00Z</cp:lastPrinted>
  <dcterms:modified xsi:type="dcterms:W3CDTF">2022-08-09T09:39:04Z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9F80F8BCDA0F4E60A5462450DFD83EA4</vt:lpwstr>
  </property>
</Properties>
</file>