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ascii="宋体" w:hAnsi="宋体" w:cs="宋体"/>
          <w:b/>
          <w:sz w:val="36"/>
        </w:rPr>
      </w:pPr>
      <w:r>
        <w:rPr>
          <w:rStyle w:val="47"/>
          <w:rFonts w:hint="eastAsia" w:ascii="宋体" w:hAnsi="宋体" w:cs="宋体"/>
          <w:b/>
          <w:sz w:val="36"/>
        </w:rPr>
        <w:t>项目编号：202</w:t>
      </w:r>
      <w:r>
        <w:rPr>
          <w:rStyle w:val="47"/>
          <w:rFonts w:hint="eastAsia" w:ascii="宋体" w:hAnsi="宋体" w:cs="宋体"/>
          <w:b/>
          <w:sz w:val="36"/>
          <w:lang w:val="en-US" w:eastAsia="zh-CN"/>
        </w:rPr>
        <w:t>3</w:t>
      </w:r>
      <w:r>
        <w:rPr>
          <w:rStyle w:val="47"/>
          <w:rFonts w:hint="eastAsia" w:ascii="宋体" w:hAnsi="宋体" w:cs="宋体"/>
          <w:b/>
          <w:sz w:val="36"/>
        </w:rPr>
        <w:t>-00</w:t>
      </w:r>
      <w:r>
        <w:rPr>
          <w:rStyle w:val="47"/>
          <w:rFonts w:hint="eastAsia" w:ascii="宋体" w:hAnsi="宋体" w:cs="宋体"/>
          <w:b/>
          <w:sz w:val="36"/>
          <w:lang w:val="en-US" w:eastAsia="zh-CN"/>
        </w:rPr>
        <w:t>6</w:t>
      </w:r>
      <w:r>
        <w:rPr>
          <w:rStyle w:val="47"/>
          <w:rFonts w:hint="eastAsia" w:ascii="宋体" w:hAnsi="宋体" w:cs="宋体"/>
          <w:b/>
          <w:sz w:val="36"/>
        </w:rPr>
        <w:t>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ascii="宋体" w:hAnsi="宋体" w:cs="宋体"/>
          <w:b/>
          <w:sz w:val="30"/>
          <w:szCs w:val="30"/>
        </w:rPr>
      </w:pPr>
      <w:r>
        <w:rPr>
          <w:rStyle w:val="47"/>
          <w:rFonts w:hint="eastAsia" w:ascii="宋体" w:hAnsi="宋体" w:cs="宋体"/>
          <w:b/>
          <w:sz w:val="36"/>
          <w:szCs w:val="36"/>
        </w:rPr>
        <w:t>项目名称：盐城工业职业技术学院大数据竞赛及教学实训平台</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w:t>
      </w:r>
      <w:r>
        <w:rPr>
          <w:rStyle w:val="47"/>
          <w:rFonts w:hint="eastAsia" w:ascii="宋体" w:hAnsi="宋体" w:cs="宋体"/>
          <w:sz w:val="36"/>
          <w:szCs w:val="36"/>
          <w:lang w:val="en-US" w:eastAsia="zh-CN"/>
        </w:rPr>
        <w:t>3</w:t>
      </w:r>
      <w:r>
        <w:rPr>
          <w:rStyle w:val="47"/>
          <w:rFonts w:hint="eastAsia" w:ascii="宋体" w:hAnsi="宋体" w:cs="宋体"/>
          <w:sz w:val="36"/>
          <w:szCs w:val="36"/>
        </w:rPr>
        <w:t>年</w:t>
      </w:r>
      <w:r>
        <w:rPr>
          <w:rStyle w:val="47"/>
          <w:rFonts w:hint="eastAsia" w:ascii="宋体" w:hAnsi="宋体" w:cs="宋体"/>
          <w:sz w:val="36"/>
          <w:szCs w:val="36"/>
          <w:lang w:val="en-US" w:eastAsia="zh-CN"/>
        </w:rPr>
        <w:t>4</w:t>
      </w:r>
      <w:r>
        <w:rPr>
          <w:rStyle w:val="47"/>
          <w:rFonts w:hint="eastAsia" w:ascii="宋体" w:hAnsi="宋体" w:cs="宋体"/>
          <w:sz w:val="36"/>
          <w:szCs w:val="36"/>
        </w:rPr>
        <w:t>月</w:t>
      </w:r>
      <w:r>
        <w:rPr>
          <w:rStyle w:val="47"/>
          <w:rFonts w:hint="eastAsia" w:ascii="宋体" w:hAnsi="宋体" w:cs="宋体"/>
          <w:sz w:val="36"/>
          <w:szCs w:val="36"/>
          <w:lang w:val="en-US" w:eastAsia="zh-CN"/>
        </w:rPr>
        <w:t>21</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2"/>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lang w:val="en-US" w:eastAsia="zh-CN"/>
            </w:rPr>
            <w:t>5</w:t>
          </w:r>
          <w:r>
            <w:rPr>
              <w:rFonts w:hint="eastAsia" w:ascii="宋体" w:hAnsi="宋体" w:cs="宋体"/>
              <w:sz w:val="36"/>
              <w:szCs w:val="36"/>
            </w:rPr>
            <w:fldChar w:fldCharType="end"/>
          </w:r>
        </w:p>
        <w:p>
          <w:pPr>
            <w:pStyle w:val="162"/>
            <w:tabs>
              <w:tab w:val="right" w:leader="dot" w:pos="8953"/>
            </w:tabs>
            <w:rPr>
              <w:rFonts w:hint="eastAsia" w:ascii="宋体" w:hAnsi="宋体" w:eastAsia="宋体" w:cs="宋体"/>
              <w:sz w:val="36"/>
              <w:szCs w:val="36"/>
              <w:lang w:val="en-US" w:eastAsia="zh-CN"/>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lang w:val="en-US" w:eastAsia="zh-CN"/>
            </w:rPr>
            <w:t>1</w:t>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162"/>
            <w:tabs>
              <w:tab w:val="right" w:leader="dot" w:pos="8953"/>
            </w:tabs>
            <w:rPr>
              <w:rFonts w:hint="eastAsia" w:ascii="宋体" w:hAnsi="宋体" w:eastAsia="宋体" w:cs="宋体"/>
              <w:sz w:val="36"/>
              <w:szCs w:val="36"/>
              <w:lang w:val="en-US" w:eastAsia="zh-CN"/>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lang w:val="en-US" w:eastAsia="zh-CN"/>
            </w:rPr>
            <w:t>2</w:t>
          </w:r>
          <w:r>
            <w:rPr>
              <w:rFonts w:hint="eastAsia" w:ascii="宋体" w:hAnsi="宋体" w:cs="宋体"/>
              <w:sz w:val="36"/>
              <w:szCs w:val="36"/>
            </w:rPr>
            <w:fldChar w:fldCharType="end"/>
          </w:r>
          <w:r>
            <w:rPr>
              <w:rFonts w:hint="eastAsia" w:ascii="宋体" w:hAnsi="宋体" w:cs="宋体"/>
              <w:sz w:val="36"/>
              <w:szCs w:val="36"/>
              <w:lang w:val="en-US" w:eastAsia="zh-CN"/>
            </w:rPr>
            <w:t>0</w:t>
          </w:r>
        </w:p>
        <w:p>
          <w:pPr>
            <w:pStyle w:val="162"/>
            <w:tabs>
              <w:tab w:val="right" w:leader="dot" w:pos="8953"/>
            </w:tabs>
            <w:rPr>
              <w:rFonts w:hint="eastAsia" w:ascii="宋体" w:hAnsi="宋体" w:eastAsia="宋体" w:cs="宋体"/>
              <w:sz w:val="36"/>
              <w:szCs w:val="36"/>
              <w:lang w:val="en-US"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lang w:val="en-US" w:eastAsia="zh-CN"/>
            </w:rPr>
            <w:t>3</w:t>
          </w:r>
          <w:r>
            <w:rPr>
              <w:rFonts w:hint="eastAsia" w:ascii="宋体" w:hAnsi="宋体" w:cs="宋体"/>
              <w:sz w:val="36"/>
              <w:szCs w:val="36"/>
            </w:rPr>
            <w:fldChar w:fldCharType="end"/>
          </w:r>
          <w:r>
            <w:rPr>
              <w:rFonts w:hint="eastAsia" w:ascii="宋体" w:hAnsi="宋体" w:cs="宋体"/>
              <w:sz w:val="36"/>
              <w:szCs w:val="36"/>
              <w:lang w:val="en-US" w:eastAsia="zh-CN"/>
            </w:rPr>
            <w:t>1</w:t>
          </w:r>
        </w:p>
        <w:p>
          <w:pPr>
            <w:pStyle w:val="162"/>
            <w:tabs>
              <w:tab w:val="right" w:leader="dot" w:pos="8953"/>
            </w:tabs>
            <w:rPr>
              <w:rFonts w:hint="eastAsia" w:eastAsia="宋体"/>
              <w:lang w:val="en-US"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lang w:val="en-US" w:eastAsia="zh-CN"/>
            </w:rPr>
            <w:t>3</w:t>
          </w:r>
          <w:r>
            <w:rPr>
              <w:rFonts w:hint="eastAsia" w:ascii="宋体" w:hAnsi="宋体" w:cs="宋体"/>
              <w:sz w:val="36"/>
              <w:szCs w:val="36"/>
            </w:rPr>
            <w:fldChar w:fldCharType="end"/>
          </w:r>
          <w:r>
            <w:rPr>
              <w:rFonts w:hint="eastAsia" w:ascii="宋体" w:hAnsi="宋体" w:cs="宋体"/>
              <w:sz w:val="36"/>
              <w:szCs w:val="36"/>
              <w:lang w:val="en-US" w:eastAsia="zh-CN"/>
            </w:rPr>
            <w:t>5</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rPr>
        <w:t>盐城工业职业技术学院大数据竞赛及教学实训平台招标公告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盐城工业职业技术学院大数据竞赛及教学实训平台</w:t>
      </w:r>
      <w:r>
        <w:rPr>
          <w:rStyle w:val="47"/>
          <w:rFonts w:hint="eastAsia" w:ascii="宋体" w:hAnsi="宋体" w:cs="宋体"/>
          <w:bCs/>
          <w:sz w:val="24"/>
          <w:szCs w:val="24"/>
        </w:rPr>
        <w:t>招标项目的潜在投标人应在“</w:t>
      </w:r>
      <w:r>
        <w:rPr>
          <w:rStyle w:val="47"/>
          <w:rFonts w:hint="eastAsia" w:ascii="宋体" w:hAnsi="宋体" w:cs="宋体"/>
          <w:bCs/>
          <w:sz w:val="24"/>
          <w:szCs w:val="24"/>
          <w:u w:val="single"/>
        </w:rPr>
        <w:t>盐城工业职业技术学院招标采购网”</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w:t>
      </w:r>
      <w:r>
        <w:rPr>
          <w:rStyle w:val="47"/>
          <w:rFonts w:hint="eastAsia" w:ascii="宋体" w:hAnsi="宋体" w:cs="宋体"/>
          <w:sz w:val="24"/>
          <w:szCs w:val="24"/>
          <w:u w:val="single" w:color="000000"/>
          <w:lang w:val="en-US" w:eastAsia="zh-CN"/>
        </w:rPr>
        <w:t>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5</w:t>
      </w:r>
      <w:r>
        <w:rPr>
          <w:rStyle w:val="47"/>
          <w:rFonts w:hint="eastAsia" w:ascii="宋体" w:hAnsi="宋体" w:cs="宋体"/>
          <w:bCs/>
          <w:sz w:val="24"/>
          <w:szCs w:val="24"/>
          <w:u w:val="single" w:color="000000"/>
        </w:rPr>
        <w:t xml:space="preserve"> 月</w:t>
      </w:r>
      <w:r>
        <w:rPr>
          <w:rStyle w:val="47"/>
          <w:rFonts w:hint="eastAsia" w:ascii="宋体" w:hAnsi="宋体" w:cs="宋体"/>
          <w:bCs/>
          <w:sz w:val="24"/>
          <w:szCs w:val="24"/>
          <w:u w:val="single" w:color="000000"/>
          <w:lang w:val="en-US" w:eastAsia="zh-CN"/>
        </w:rPr>
        <w:t>15</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项目编号：</w:t>
      </w:r>
      <w:r>
        <w:rPr>
          <w:rStyle w:val="47"/>
          <w:rFonts w:hint="eastAsia" w:ascii="宋体" w:hAnsi="宋体" w:cs="宋体"/>
          <w:sz w:val="24"/>
          <w:szCs w:val="24"/>
          <w:u w:val="single"/>
        </w:rPr>
        <w:t>202</w:t>
      </w:r>
      <w:r>
        <w:rPr>
          <w:rStyle w:val="47"/>
          <w:rFonts w:hint="eastAsia" w:ascii="宋体" w:hAnsi="宋体" w:cs="宋体"/>
          <w:sz w:val="24"/>
          <w:szCs w:val="24"/>
          <w:u w:val="single"/>
          <w:lang w:val="en-US" w:eastAsia="zh-CN"/>
        </w:rPr>
        <w:t>3-</w:t>
      </w:r>
      <w:r>
        <w:rPr>
          <w:rStyle w:val="47"/>
          <w:rFonts w:hint="eastAsia" w:ascii="宋体" w:hAnsi="宋体" w:cs="宋体"/>
          <w:sz w:val="24"/>
          <w:szCs w:val="24"/>
          <w:u w:val="single"/>
        </w:rPr>
        <w:t>00</w:t>
      </w:r>
      <w:r>
        <w:rPr>
          <w:rStyle w:val="47"/>
          <w:rFonts w:hint="eastAsia" w:ascii="宋体" w:hAnsi="宋体" w:cs="宋体"/>
          <w:sz w:val="24"/>
          <w:szCs w:val="24"/>
          <w:u w:val="single"/>
          <w:lang w:val="en-US" w:eastAsia="zh-CN"/>
        </w:rPr>
        <w:t>6</w:t>
      </w:r>
      <w:r>
        <w:rPr>
          <w:rStyle w:val="47"/>
          <w:rFonts w:hint="eastAsia" w:ascii="宋体" w:hAnsi="宋体" w:cs="宋体"/>
          <w:sz w:val="24"/>
          <w:szCs w:val="24"/>
          <w:u w:val="single"/>
        </w:rPr>
        <w:t>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盐城工业职业技术学院大数据竞赛及教学实训平台</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eastAsia="zh-CN"/>
        </w:rPr>
        <w:t>40万元。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rPr>
        <w:t>盐城工业职业技术学院大数据竞赛及教学实训平台的</w:t>
      </w:r>
      <w:r>
        <w:rPr>
          <w:rStyle w:val="47"/>
          <w:rFonts w:hint="eastAsia" w:ascii="宋体" w:hAnsi="宋体" w:cs="宋体"/>
          <w:color w:val="000000" w:themeColor="text1"/>
          <w:sz w:val="24"/>
          <w:szCs w:val="24"/>
          <w:u w:val="single"/>
          <w14:textFill>
            <w14:solidFill>
              <w14:schemeClr w14:val="tx1"/>
            </w14:solidFill>
          </w14:textFill>
        </w:rPr>
        <w:t>采购、供应、运输、安装及就位、调试、维保、售前、售后等相关伴随服务，具体产品名称、数量、规格及技术参数等以招标文件为准，采购人保留对上述采购规模进行调整的权利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在签订合同后15个日历天内完成全部内容的服务工作。</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w:t>
      </w:r>
      <w:r>
        <w:rPr>
          <w:rStyle w:val="47"/>
          <w:rFonts w:hint="eastAsia" w:ascii="宋体" w:hAnsi="宋体" w:cs="宋体"/>
          <w:sz w:val="24"/>
          <w:szCs w:val="24"/>
          <w:lang w:val="en-US" w:eastAsia="zh-CN"/>
        </w:rPr>
        <w:t>2</w:t>
      </w:r>
      <w:r>
        <w:rPr>
          <w:rStyle w:val="47"/>
          <w:rFonts w:hint="eastAsia" w:ascii="宋体" w:hAnsi="宋体" w:cs="宋体"/>
          <w:sz w:val="24"/>
          <w:szCs w:val="24"/>
        </w:rPr>
        <w:t>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w:t>
      </w:r>
      <w:r>
        <w:rPr>
          <w:rFonts w:hint="eastAsia" w:ascii="宋体" w:hAnsi="宋体" w:cs="宋体"/>
          <w:bCs/>
          <w:sz w:val="24"/>
          <w:szCs w:val="24"/>
          <w:lang w:val="en-US" w:eastAsia="zh-CN"/>
        </w:rPr>
        <w:t>3</w:t>
      </w:r>
      <w:r>
        <w:rPr>
          <w:rFonts w:hint="eastAsia" w:ascii="宋体" w:hAnsi="宋体" w:cs="宋体"/>
          <w:bCs/>
          <w:sz w:val="24"/>
          <w:szCs w:val="24"/>
        </w:rPr>
        <w:t>年</w:t>
      </w:r>
      <w:r>
        <w:rPr>
          <w:rFonts w:hint="eastAsia" w:ascii="宋体" w:hAnsi="宋体" w:cs="宋体"/>
          <w:bCs/>
          <w:sz w:val="24"/>
          <w:szCs w:val="24"/>
          <w:lang w:val="en-US" w:eastAsia="zh-CN"/>
        </w:rPr>
        <w:t>4</w:t>
      </w:r>
      <w:r>
        <w:rPr>
          <w:rFonts w:hint="eastAsia" w:ascii="宋体" w:hAnsi="宋体" w:cs="宋体"/>
          <w:bCs/>
          <w:sz w:val="24"/>
          <w:szCs w:val="24"/>
        </w:rPr>
        <w:t>月</w:t>
      </w:r>
      <w:r>
        <w:rPr>
          <w:rFonts w:hint="eastAsia" w:ascii="宋体" w:hAnsi="宋体" w:cs="宋体"/>
          <w:bCs/>
          <w:sz w:val="24"/>
          <w:szCs w:val="24"/>
          <w:lang w:val="en-US" w:eastAsia="zh-CN"/>
        </w:rPr>
        <w:t>21</w:t>
      </w:r>
      <w:r>
        <w:rPr>
          <w:rFonts w:hint="eastAsia" w:ascii="宋体" w:hAnsi="宋体" w:cs="宋体"/>
          <w:bCs/>
          <w:sz w:val="24"/>
          <w:szCs w:val="24"/>
        </w:rPr>
        <w:t>日至202</w:t>
      </w:r>
      <w:r>
        <w:rPr>
          <w:rFonts w:hint="eastAsia" w:ascii="宋体" w:hAnsi="宋体" w:cs="宋体"/>
          <w:bCs/>
          <w:sz w:val="24"/>
          <w:szCs w:val="24"/>
          <w:lang w:val="en-US" w:eastAsia="zh-CN"/>
        </w:rPr>
        <w:t>3</w:t>
      </w:r>
      <w:r>
        <w:rPr>
          <w:rFonts w:hint="eastAsia" w:ascii="宋体" w:hAnsi="宋体" w:cs="宋体"/>
          <w:bCs/>
          <w:sz w:val="24"/>
          <w:szCs w:val="24"/>
        </w:rPr>
        <w:t>年</w:t>
      </w:r>
      <w:r>
        <w:rPr>
          <w:rFonts w:hint="eastAsia" w:ascii="宋体" w:hAnsi="宋体" w:cs="宋体"/>
          <w:bCs/>
          <w:sz w:val="24"/>
          <w:szCs w:val="24"/>
          <w:lang w:val="en-US" w:eastAsia="zh-CN"/>
        </w:rPr>
        <w:t>5</w:t>
      </w:r>
      <w:r>
        <w:rPr>
          <w:rFonts w:hint="eastAsia" w:ascii="宋体" w:hAnsi="宋体" w:cs="宋体"/>
          <w:bCs/>
          <w:sz w:val="24"/>
          <w:szCs w:val="24"/>
        </w:rPr>
        <w:t>月</w:t>
      </w:r>
      <w:r>
        <w:rPr>
          <w:rFonts w:hint="eastAsia" w:ascii="宋体" w:hAnsi="宋体" w:cs="宋体"/>
          <w:bCs/>
          <w:sz w:val="24"/>
          <w:szCs w:val="24"/>
          <w:lang w:val="en-US" w:eastAsia="zh-CN"/>
        </w:rPr>
        <w:t>7</w:t>
      </w:r>
      <w:r>
        <w:rPr>
          <w:rFonts w:hint="eastAsia" w:ascii="宋体" w:hAnsi="宋体" w:cs="宋体"/>
          <w:bCs/>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w:t>
      </w:r>
      <w:r>
        <w:rPr>
          <w:rStyle w:val="47"/>
          <w:rFonts w:hint="eastAsia" w:ascii="宋体" w:hAnsi="宋体" w:cs="宋体"/>
          <w:sz w:val="24"/>
          <w:szCs w:val="24"/>
          <w:u w:val="none" w:color="auto"/>
        </w:rPr>
        <w:t>202</w:t>
      </w:r>
      <w:r>
        <w:rPr>
          <w:rStyle w:val="47"/>
          <w:rFonts w:hint="eastAsia" w:ascii="宋体" w:hAnsi="宋体" w:cs="宋体"/>
          <w:sz w:val="24"/>
          <w:szCs w:val="24"/>
          <w:u w:val="none" w:color="auto"/>
          <w:lang w:val="en-US" w:eastAsia="zh-CN"/>
        </w:rPr>
        <w:t>3</w:t>
      </w:r>
      <w:r>
        <w:rPr>
          <w:rStyle w:val="47"/>
          <w:rFonts w:hint="eastAsia" w:ascii="宋体" w:hAnsi="宋体" w:cs="宋体"/>
          <w:bCs/>
          <w:sz w:val="24"/>
          <w:szCs w:val="24"/>
          <w:u w:val="none" w:color="auto"/>
        </w:rPr>
        <w:t>年</w:t>
      </w:r>
      <w:r>
        <w:rPr>
          <w:rStyle w:val="47"/>
          <w:rFonts w:hint="eastAsia" w:ascii="宋体" w:hAnsi="宋体" w:cs="宋体"/>
          <w:bCs/>
          <w:sz w:val="24"/>
          <w:szCs w:val="24"/>
          <w:u w:val="none" w:color="auto"/>
          <w:lang w:val="en-US" w:eastAsia="zh-CN"/>
        </w:rPr>
        <w:t>5</w:t>
      </w:r>
      <w:r>
        <w:rPr>
          <w:rStyle w:val="47"/>
          <w:rFonts w:hint="eastAsia" w:ascii="宋体" w:hAnsi="宋体" w:cs="宋体"/>
          <w:bCs/>
          <w:sz w:val="24"/>
          <w:szCs w:val="24"/>
          <w:u w:val="none" w:color="auto"/>
        </w:rPr>
        <w:t>月</w:t>
      </w:r>
      <w:r>
        <w:rPr>
          <w:rStyle w:val="47"/>
          <w:rFonts w:hint="eastAsia" w:ascii="宋体" w:hAnsi="宋体" w:cs="宋体"/>
          <w:bCs/>
          <w:sz w:val="24"/>
          <w:szCs w:val="24"/>
          <w:u w:val="none" w:color="auto"/>
          <w:lang w:val="en-US" w:eastAsia="zh-CN"/>
        </w:rPr>
        <w:t>15</w:t>
      </w:r>
      <w:r>
        <w:rPr>
          <w:rStyle w:val="47"/>
          <w:rFonts w:hint="eastAsia" w:ascii="宋体" w:hAnsi="宋体" w:cs="宋体"/>
          <w:bCs/>
          <w:sz w:val="24"/>
          <w:szCs w:val="24"/>
          <w:u w:val="none" w:color="auto"/>
        </w:rPr>
        <w:t>日9点00分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Style w:val="4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numPr>
          <w:ilvl w:val="0"/>
          <w:numId w:val="0"/>
        </w:num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地址：盐城市金融城四号楼1103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联系人：周鹏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项目联系人：赵玉帅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联系电话：19551535133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8"/>
        <w:spacing w:before="0" w:after="0" w:line="240" w:lineRule="auto"/>
        <w:jc w:val="both"/>
        <w:outlineLvl w:val="0"/>
        <w:rPr>
          <w:rStyle w:val="47"/>
          <w:rFonts w:ascii="宋体" w:hAnsi="宋体" w:eastAsia="宋体" w:cs="宋体"/>
        </w:rPr>
      </w:pPr>
      <w:bookmarkStart w:id="1" w:name="_Toc21663"/>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w:t>
      </w:r>
      <w:r>
        <w:rPr>
          <w:rStyle w:val="47"/>
          <w:rFonts w:hint="eastAsia" w:ascii="宋体" w:hAnsi="宋体" w:cs="宋体"/>
          <w:sz w:val="24"/>
          <w:szCs w:val="24"/>
          <w:lang w:val="en-US" w:eastAsia="zh-CN"/>
        </w:rPr>
        <w:t>00</w:t>
      </w:r>
      <w:r>
        <w:rPr>
          <w:rStyle w:val="47"/>
          <w:rFonts w:hint="eastAsia" w:ascii="宋体" w:hAnsi="宋体" w:cs="宋体"/>
          <w:sz w:val="24"/>
          <w:szCs w:val="24"/>
        </w:rPr>
        <w:t>元的直接按30</w:t>
      </w:r>
      <w:r>
        <w:rPr>
          <w:rStyle w:val="47"/>
          <w:rFonts w:hint="eastAsia" w:ascii="宋体" w:hAnsi="宋体" w:cs="宋体"/>
          <w:sz w:val="24"/>
          <w:szCs w:val="24"/>
          <w:lang w:val="en-US" w:eastAsia="zh-CN"/>
        </w:rPr>
        <w:t>00</w:t>
      </w:r>
      <w:r>
        <w:rPr>
          <w:rStyle w:val="47"/>
          <w:rFonts w:hint="eastAsia" w:ascii="宋体" w:hAnsi="宋体" w:cs="宋体"/>
          <w:sz w:val="24"/>
          <w:szCs w:val="24"/>
        </w:rPr>
        <w:t>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bookmarkStart w:id="61" w:name="_GoBack"/>
      <w:bookmarkEnd w:id="61"/>
      <w:r>
        <w:rPr>
          <w:rStyle w:val="47"/>
          <w:rFonts w:ascii="宋体" w:hAnsi="宋体"/>
          <w:b/>
          <w:sz w:val="30"/>
        </w:rPr>
        <w:t>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盐城工业职业技术学院大数据竞赛及教学实训平台</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盐城工业职业技术学院大数据竞赛及教学实训平台</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质保期：提供3年免费质保及免费升级（具体以投标时承诺为准）。（自交货验收合格之日起计）</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8.3、中标人须设有维修服务电话，负责解答用户在设备使用中遇到的问题，及时提出解决问题的建议和操作方法。</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9.1交货期:在签订合同后15个日历天内完成全部内容的服务工作。</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10.1付款方式:招标范围内容全部完成并经安装调试、培训结束，验收合格后付总价的90%；余款一年后根据售后服务情况付总价的5%；验收合格满三年根据售后服务情况付总价的5%。</w:t>
      </w:r>
      <w:r>
        <w:rPr>
          <w:rFonts w:hint="eastAsia"/>
          <w:color w:val="000000" w:themeColor="text1"/>
          <w:kern w:val="2"/>
          <w14:textFill>
            <w14:solidFill>
              <w14:schemeClr w14:val="tx1"/>
            </w14:solidFill>
          </w14:textFill>
        </w:rPr>
        <w:t>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12.3如在使用过程中发生质量问题，乙方在接到甲方通知后在24小时内到达甲方现场。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bookmarkStart w:id="6" w:name="_Toc32259"/>
    </w:p>
    <w:p>
      <w:pPr>
        <w:pStyle w:val="19"/>
        <w:spacing w:before="0" w:beforeAutospacing="0" w:after="0" w:afterAutospacing="0"/>
        <w:rPr>
          <w:rFonts w:hint="eastAsia" w:ascii="宋体" w:hAnsi="宋体" w:eastAsia="宋体" w:cs="宋体"/>
          <w:b/>
          <w:bCs/>
          <w:sz w:val="28"/>
          <w:szCs w:val="28"/>
        </w:rPr>
      </w:pPr>
      <w:r>
        <w:rPr>
          <w:rFonts w:hint="eastAsia" w:ascii="宋体" w:hAnsi="宋体" w:eastAsia="宋体" w:cs="宋体"/>
          <w:b/>
          <w:bCs/>
          <w:sz w:val="28"/>
          <w:szCs w:val="28"/>
        </w:rPr>
        <w:t>一、项目用途、预期效果或要求</w:t>
      </w:r>
    </w:p>
    <w:p>
      <w:pPr>
        <w:pStyle w:val="19"/>
        <w:spacing w:before="0" w:beforeAutospacing="0" w:after="0" w:afterAutospacing="0"/>
        <w:ind w:firstLine="480" w:firstLineChars="200"/>
        <w:rPr>
          <w:rFonts w:hint="eastAsia" w:ascii="宋体" w:hAnsi="宋体" w:eastAsia="宋体" w:cs="宋体"/>
          <w:sz w:val="28"/>
          <w:szCs w:val="28"/>
        </w:rPr>
      </w:pPr>
      <w:r>
        <w:rPr>
          <w:rFonts w:hint="eastAsia" w:ascii="宋体" w:hAnsi="宋体" w:eastAsia="宋体" w:cs="宋体"/>
          <w:bCs/>
          <w:color w:val="000000"/>
          <w:szCs w:val="28"/>
        </w:rPr>
        <w:t>为我校信息与安全学院大数据专业学生提供全国职业院校技能大赛“大数据技术与应用”赛项软件平台及资源包；为大数据技术与应用专业提供教学实训系统和教学资源。</w:t>
      </w:r>
    </w:p>
    <w:p>
      <w:pPr>
        <w:pStyle w:val="19"/>
        <w:spacing w:before="0" w:beforeAutospacing="0" w:after="0" w:afterAutospacing="0"/>
        <w:rPr>
          <w:rFonts w:hint="eastAsia" w:ascii="宋体" w:hAnsi="宋体" w:eastAsia="宋体" w:cs="宋体"/>
          <w:b/>
          <w:bCs/>
          <w:sz w:val="28"/>
          <w:szCs w:val="28"/>
          <w:lang w:val="en-US" w:eastAsia="zh-CN"/>
        </w:rPr>
      </w:pPr>
      <w:r>
        <w:rPr>
          <w:rFonts w:hint="eastAsia" w:ascii="宋体" w:hAnsi="宋体" w:eastAsia="宋体" w:cs="宋体"/>
          <w:b/>
          <w:bCs/>
          <w:sz w:val="28"/>
          <w:szCs w:val="28"/>
        </w:rPr>
        <w:t>二、交货、验收</w:t>
      </w:r>
      <w:r>
        <w:rPr>
          <w:rFonts w:hint="eastAsia" w:ascii="宋体" w:hAnsi="宋体" w:eastAsia="宋体" w:cs="宋体"/>
          <w:b/>
          <w:bCs/>
          <w:sz w:val="28"/>
          <w:szCs w:val="28"/>
          <w:lang w:val="en-US" w:eastAsia="zh-CN"/>
        </w:rPr>
        <w:t>条件</w:t>
      </w:r>
    </w:p>
    <w:p>
      <w:pPr>
        <w:ind w:firstLine="480" w:firstLineChars="20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（一）、交货及安装调试</w:t>
      </w:r>
    </w:p>
    <w:p>
      <w:pPr>
        <w:ind w:firstLine="480" w:firstLineChars="20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1.交货时间为签订合同之日起15天内安装调试结束。</w:t>
      </w:r>
    </w:p>
    <w:p>
      <w:pPr>
        <w:ind w:firstLine="480" w:firstLineChars="20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2.所有标的货物须按合同指定地点、时间前安装调试合格并交付使用。</w:t>
      </w:r>
    </w:p>
    <w:p>
      <w:pPr>
        <w:ind w:firstLine="480" w:firstLineChars="20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3.供应商须负责进行设备安装调试服务并承担因此发生的一切费用。</w:t>
      </w:r>
    </w:p>
    <w:p>
      <w:pPr>
        <w:ind w:firstLine="480" w:firstLineChars="20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（二）、验收要求</w:t>
      </w:r>
    </w:p>
    <w:p>
      <w:pPr>
        <w:ind w:firstLine="480" w:firstLineChars="20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1.验收标准：供应商提供的货物必须符合我国最新颁布的与之相关的技术规范与标准，同时必须满足招标文件中所列规格、具体配置、技术条件及功能要求和供应商承诺的其它指标。</w:t>
      </w:r>
    </w:p>
    <w:p>
      <w:pPr>
        <w:ind w:firstLine="480" w:firstLineChars="20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2.货物到达采购方指定现场后，由采购方会同有关单位和人员根据供应商提供的项目设备清单，进行现场验收货。</w:t>
      </w:r>
    </w:p>
    <w:p>
      <w:pPr>
        <w:ind w:firstLine="480" w:firstLineChars="20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3.如现场不能维修解决的故障问题，须提供故障不能排除时的解决方案。</w:t>
      </w:r>
    </w:p>
    <w:p>
      <w:pPr>
        <w:ind w:right="21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三、售后服务及质保要求</w:t>
      </w:r>
    </w:p>
    <w:p>
      <w:pPr>
        <w:ind w:firstLine="480" w:firstLineChars="20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产品安装验收合格后，供应商免费为学院专业老师进行培训，提供“7*24小时”专门电话技术支持服务，在工作时间1小时内响应，在2小时内对使用单位所提出的维修要求做出实质性反应，并提供应急策略。如因软硬件故障而导致产品不能正常运行，且通过远程技术支持不能解决的，乙方应承诺48小时内上门解决或提供远程替代服务。</w:t>
      </w:r>
    </w:p>
    <w:p>
      <w:pPr>
        <w:ind w:firstLine="480" w:firstLineChars="20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kern w:val="0"/>
          <w:sz w:val="24"/>
          <w:szCs w:val="28"/>
        </w:rPr>
        <w:t>免费质保期自验收合格之日起计算，本项目提供三年的免费质保及免费升级。</w:t>
      </w:r>
    </w:p>
    <w:p>
      <w:pPr>
        <w:ind w:right="21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四、项目具体技术要求</w:t>
      </w:r>
    </w:p>
    <w:tbl>
      <w:tblPr>
        <w:tblStyle w:val="2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15"/>
        <w:gridCol w:w="6521"/>
        <w:gridCol w:w="56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20" w:lineRule="atLeast"/>
              <w:jc w:val="left"/>
              <w:rPr>
                <w:rFonts w:hint="eastAsia" w:ascii="宋体" w:hAnsi="宋体" w:eastAsia="宋体" w:cs="宋体"/>
                <w:color w:val="000000"/>
              </w:rPr>
            </w:pPr>
            <w:r>
              <w:rPr>
                <w:rFonts w:hint="eastAsia" w:ascii="宋体" w:hAnsi="宋体" w:eastAsia="宋体" w:cs="宋体"/>
                <w:color w:val="000000"/>
              </w:rPr>
              <w:t>序号</w:t>
            </w:r>
          </w:p>
        </w:tc>
        <w:tc>
          <w:tcPr>
            <w:tcW w:w="8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120" w:lineRule="atLeast"/>
              <w:jc w:val="left"/>
              <w:rPr>
                <w:rFonts w:hint="eastAsia" w:ascii="宋体" w:hAnsi="宋体" w:eastAsia="宋体" w:cs="宋体"/>
                <w:color w:val="000000"/>
              </w:rPr>
            </w:pPr>
            <w:r>
              <w:rPr>
                <w:rFonts w:hint="eastAsia" w:ascii="宋体" w:hAnsi="宋体" w:eastAsia="宋体" w:cs="宋体"/>
                <w:color w:val="000000"/>
              </w:rPr>
              <w:t>项目名称</w:t>
            </w:r>
          </w:p>
        </w:tc>
        <w:tc>
          <w:tcPr>
            <w:tcW w:w="6521"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rPr>
                <w:rFonts w:hint="eastAsia" w:ascii="宋体" w:hAnsi="宋体" w:eastAsia="宋体" w:cs="宋体"/>
              </w:rPr>
            </w:pPr>
            <w:r>
              <w:rPr>
                <w:rFonts w:hint="eastAsia" w:ascii="宋体" w:hAnsi="宋体" w:eastAsia="宋体" w:cs="宋体"/>
              </w:rPr>
              <w:t>技术需求</w:t>
            </w:r>
          </w:p>
        </w:tc>
        <w:tc>
          <w:tcPr>
            <w:tcW w:w="566"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rPr>
            </w:pPr>
            <w:r>
              <w:rPr>
                <w:rFonts w:hint="eastAsia" w:ascii="宋体" w:hAnsi="宋体" w:eastAsia="宋体" w:cs="宋体"/>
              </w:rPr>
              <w:t>单位</w:t>
            </w:r>
          </w:p>
        </w:tc>
        <w:tc>
          <w:tcPr>
            <w:tcW w:w="426"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rPr>
            </w:pPr>
            <w:r>
              <w:rPr>
                <w:rFonts w:hint="eastAsia" w:ascii="宋体" w:hAnsi="宋体" w:eastAsia="宋体"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w:t>
            </w:r>
          </w:p>
        </w:tc>
        <w:tc>
          <w:tcPr>
            <w:tcW w:w="815"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bCs/>
              </w:rPr>
              <w:t>大数据训练设备系统</w:t>
            </w:r>
          </w:p>
        </w:tc>
        <w:tc>
          <w:tcPr>
            <w:tcW w:w="6521"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基于自研Docker容器编排管理引擎，运用云原生和容器技术构建训练环境，支持快速创建训练环境。实现每个学生环境互相隔离、训练过程互不干扰，教师可以一键操作即可创建一套全新的环境供学生进行备赛训练，方便学生高效的完成训练操作的同时，大幅降低了教师组织训练的难度和成本。</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1、系统运行在开源操作系统Linux平台下，应使用浏览器/服务器模式提供服务,用户使用最新版本的谷歌浏览器访问系统。</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2、系统支持包括管理员、教师、学生三种角色。管理员负责系统配置维护、镜像环境维护等工作；教师负责小组维护、训练任务维护等工作；学生参与并完成训练。</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管理员功能：</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3、专业管理：管理员可自主创建专业，编辑专业相关内容，如：新增（编辑）专业，删除专业。</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4、班级管理：管理员可自主创建班级，编辑班级相关内容，如：新增（编辑）班级，删除班级。</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5、用户管理：管理员可自主创建用户，编辑用户相关内容，如：新增（编辑）用户的账号、姓名、手机号、角色、状态、密码等，同时也可对用户进行删除操作。</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6、镜像环境：管理员可维护镜像环境，可通过网页上传Dockerfile文件来完成镜像环境的创建，也可从本地镜像仓库进行镜像同步，并可对镜像环境执行编辑和查看端口说明操作。</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7、环境配置：管理员依据镜像环境的具体应用场景，通过添加环境配置来完善该镜像所需的CPU、内存、磁盘空间等配置信息，并可对环境配置信息进行编辑和删除。</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8、服务器配置：管理员可配置计算节点服务器相关信息，包括新增服务器名称、服务器IP地址、CPU核数、内存大小、磁盘空间，也可对服务器配置信息进行编辑和删除。</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9、训练资源监控：管理员可监控正在进行的训练资源，监控正在进行的训练状态、使用人数、占用资源等信息，并可对相关的环境执行启动、挂起等操作。</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10、角色管理：管理员可自主创建角色，编辑角色相关内容，如：添加（编辑）角色名称、角色备注（描述）、状态、权限分配（权限分配依据角色名称分配相应权限）等，同时也可对角色进行删除操作。</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11、日志管理：管理员可查看当前系统操作日志和登录日志。操作日志主要记录操作的账户、操作模块、时间、IP等信息。登录日志主要记录登录的用户、IP地址、登录状态等信息。</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12、系统设置：可自定义系统名称，如浏览器标题、浏览器LOGO、登录页标题、首页标题、首页LOGO等。</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教师功能：</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13、训练模块：教师可自主创建训练模块，编辑相应的训练内容。内容包括训练的名称、介绍、使用状态、该训练指定的一个或多个实训环境、可供下载的资源包、任务设置的具体形式包括上传任务说明、任务参考等。</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14、小组管理：教师可自主创建小组，并对小组进行编辑、启用、禁用等操作。已启用的小组可以进行添加成员、设置任务参考操作。在编辑具体小组时，通过选择该小组所包含的成员，内容上选择所用到的训练模块，完成小组的整体设置。</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15、训练监控：教师可查看各小组的训练情况，选择启动、挂起、继续或结束训练环境。通过“进入”按钮，可进入小组的某个环境进行指导操作，也可对小组的某个训练环境执行启动、停止、重置或重启。</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16、训练报告：对已启用小组，记录每个小组中，学生具体的训练情况，查阅学生提交上传的报告、附件等信息，编辑每个学生对应的训练成绩。</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17、个人实验环境：教师可在个人实验环境中选择镜像环境进行个人实验或练习等操作。</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18、消息通知：当学生完成训练报告的提交或附件上传时，教师会收到消息通知并可通过消息通知直接找到训练报告或附件。</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19、个人资料：教师可修改个人头像及密码。</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学生功能：</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20、学生登录平台，可进入对应的训练模块，在线查看任务说明、任务参考，并进入训练环境进行操作，可在浏览器中访问自己的训练环境包括命令行形式的或桌面形式的Linux操作系统，环境相关端口已映射，可通过环境映射的相应宿主机端口访问环境中部署的相应服务，也可对环境进行重置、重启、查看端口说明、上传、下载等操作，同时学生可以下载相关的资源文件，提交个人的训练报告，上传相关附件完成训练。</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21、个人中心：学生可修改个人头像及密码，也可查看自己的训练记录。</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22、配套硬件：至强银牌 4310,128G内存，2*2TB 硬盘</w:t>
            </w:r>
          </w:p>
        </w:tc>
        <w:tc>
          <w:tcPr>
            <w:tcW w:w="56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套</w:t>
            </w:r>
          </w:p>
        </w:tc>
        <w:tc>
          <w:tcPr>
            <w:tcW w:w="42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w:t>
            </w:r>
          </w:p>
        </w:tc>
        <w:tc>
          <w:tcPr>
            <w:tcW w:w="815"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bCs/>
              </w:rPr>
              <w:t>大数据训练设备系统资源包</w:t>
            </w:r>
          </w:p>
        </w:tc>
        <w:tc>
          <w:tcPr>
            <w:tcW w:w="6521"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平台内置两套行业真实脱敏数据，行业背景为工业和电商，数据提供形式为离线存量数据和实时数据生成脚本，其中工业数据包含设备信息、设备状态信息、设备记录数据信息、产品加工信息、环境检测信息等相关数据字段，电商数据包含用户信息、登录信息、积分信息、登录日志、余额变动、商品品牌信息、分类信息、供应商信息、评论信息、浏览记录、收藏信息、订单信息、购物车信息、仓库信息、物流信息等相关数据字段，并配备相应的集群环境镜像用于完成大数据相关基础平台安装部署、数据湖相关平台安装部署、离线数据抽取、离线数据清洗统计、实时数据采集、实时数据清洗统计、数据挖掘、数据可视化等大数据项目工作过程的训练，技能涵盖Docker环境使用、Linux系统操作、Hadoop安装部署、Spark安装部署、Flink安装部署、Hive安装部署、ZooKeeper安装部署、Kafka安装部署、Flume安装部署、HBase安装部署、ClickHouse安装部署、Hudi安装部署、Scala程序开发、Hive数仓操作、Flume操作、MySQL操作、HBase操作、ClickHouse操作、Spark算子使用、Flink算子使用、前端vue开发等大数据相关核心技术技能。内置内容包括：</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1、包含大数据平台及相关组件安装包的训练集群镜像；</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2、已部署完毕相关组件的大数据训练集群镜像；</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3、用于数据可视化开发的数据接口服务镜像；</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4、工业行业背景离线数据不少于50万条和工业实时数据生成脚本；</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5、电商行业背景离线数据不少于50万条和电商实时数据生成脚本；</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6、基于镜像创建好相应的训练模块及训练集群，方便用户快速开始相应训练。</w:t>
            </w:r>
          </w:p>
        </w:tc>
        <w:tc>
          <w:tcPr>
            <w:tcW w:w="56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套</w:t>
            </w:r>
          </w:p>
        </w:tc>
        <w:tc>
          <w:tcPr>
            <w:tcW w:w="42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w:t>
            </w:r>
          </w:p>
        </w:tc>
        <w:tc>
          <w:tcPr>
            <w:tcW w:w="815"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bCs/>
              </w:rPr>
              <w:t>实训教学平台管理系统</w:t>
            </w:r>
          </w:p>
        </w:tc>
        <w:tc>
          <w:tcPr>
            <w:tcW w:w="6521"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一、整体功能指标</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1、提供50个并发用户授权；支持切换中文、英文系统语言</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2、系统采用B/S架构，应用HTML5技术，所有功能在浏览器中即可完成操作，兼容主流的浏览器；</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★3、支持管理员用户一键从管理端切换至教学系统前台；</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★4、各投标厂家需要提交基于大数据实验资源的在线演示账号并能保证在投标截止之日起90日内能随时执行在线操作，包括但不限于在线账号网址、用户名、密码等信息</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5、承担大数据建设项目的生产厂家技术负责人需要具备信息技术领域颁发的官方认证的关于大数据方向的认证证书资格。</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6、各投标单位需要提供相关功能模块的详细技术方案（包括但不限于技术介绍或使用说明等），同时需要保证在现场条件许可的情况下进行各个功能模块的在线实时演示。</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7、采购方和使用单位有权在合同签订前提出对中标候选人的软件测试要求，被测试中标候选人需要在5个工作日内在学校指定的硬件设备上部署试用产品或直接交付可使用的产品，采购方和使用单位将组织专家组进行软件测试；如果测试产品不能保证100%满足招标文件要求的技术参数、性能、配置等要求，采购方和使用单位有权拒绝签订合同，并取消中标资格。</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二、管理系统主页控制台</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1、支持在线查看系统软件授权书，包含软件版本、授权并发数、授权物理机/云实验机数、授权用户数、授权用户等；支持对系统进行用户数据统计和对CPU/GPU、内存、磁盘等资源的占用情况进行监控；</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2、支持在管理系统控制台对实验机实时使用情况进行图表统计，可以直观地查看系统各时段实验机并发数、实验机在线数；</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三、用户管理模块</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★1、教师管理：提供教师账号管理功能；支持多种教师账号权限级别，分为普通教师和学校管理员；支持按钮一键启用或关闭教师账号的登录权限；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2、专业管理：提供对本校使用本实训教学系统开设的专业进行新增、删除、信息修改和检索等操作。</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3、班级管理：供班级信息管理功能，能够查看班级的创建时间、班级内学生人数和学生账号信息</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4、学员管理：提供学生账号管理功能，可以对学员账号的增删；能够查看学生姓名、学号、性别、账号、所属专业和班级、登录次数、最后登录时间等信息；支持一键开通或关闭学生账号的登录权限。</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四、课件管理模块</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原始课件管理模块提供学校的视频资源、实验指导书、习题、PDF课件、讲义、在线编程题（OJ）、直播编程演示、外链等原始课件的上传和管理功能，各功能包括：</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1、分类管理：视频资源、实验指导书、习题、PDF课件、讲义、在线编程题（OJ）、直播编程演示、外链等原始课件均支持按分类进行分级管理，支持创建各类资源的大类并在大类下设置子类；</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2、视频资源管理：支持上传视频资源，通过选择视频所属的大类和子类，支持点击或拖拽上传.mp4视频文件；支持视频关联实验机，若关联，则学生可以在线边看视频边在实验机中练习；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实验指导书管理：支持新增实验指导书，支持选择系统实验镜像，支持自定义设置是否允许删除当前实验指导书；支持添加实验任务的操作讲解视频；支持上传实验指导书的缩略图；支持对实验任务进行信息修改、复制和删除操作；支持添加实验自动检测条件，支持检查目录、文件名称、文件大小、文件内容、文件行数、程序执行、程序输出、MySLQ执行结果等八大检测条件</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4、习题资源管理：支持添加习题；包括单选题、多选题、判断题、在线编程题、实验题、简答题六种题型，在线编程题支持Java、Python、C和C++语言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5、PDF课件管理：支持上传、查看、修改PDF课件；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6、讲义管理：支持添加讲义，编辑修改讲义信息和最后变更时间</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7、OJ管理：支持新增OJ习题，设置难度系数，支持Markdown编辑OJ题目，添加测试用例，设定在线编程的初始代码等，支持为初始代码设定编程语言，包括Java、Python、C++等语言；支持设定初始代码的类名、函数名、参数类型等，支持设定多个参数类型；</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8、直播编程演示管理：支持添加课堂课程中的直播编程演示内容；编程语言环境，包括Java、Python、C++；支持编辑修改直播演示信息；支持检索和删除直播演示项。</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9、服务器管理：支持查看系统服务器集群各节点的详细信息，能够对服务器各节点的资源占用情况进行监控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10、自定义镜像：）支持管理员在系统内置镜像的基础上进行自定义镜像，能够选择基础镜像并进入镜像的图形化桌面；支持后台制作镜像，能够自动推送到服务器各节点；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11、数据集管理：数据集按分类进行分级管理，支持上传数据集</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五、教学资源管理模块</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教学资源管理模块包含对系统服务器（包括服务器集群和服务器镜像）、课程、数据集、自定义镜像的管理功能：</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1、服务器管理</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能够对服务器各节点的资源占用情况进行监控，支持查看系统服务器各节点的资源占用情况，包括CPU空闲率、内存空闲率、磁盘剩余空间；能够统计服务器集群各节点已创建的实验机总数、正在运行的实验机数量；支持以可视化图表展示CPU空闲率和内存空闲率；</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（2）支持查看系统内置镜像的详细信息，包括镜像名称、镜像标识、镜像缩略图、开放端口、镜像资源配置（包括CPU数、内存大小、磁盘容量、GPU数）、镜像环境配置介绍等数据；</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★（3）系统提供至少25个符合大数据实验实训所需环境的系统基础镜像，镜像内提供 Hadoop、 Spark、 Hive、 HBase、 Kafka、Flume、Sqoop、Zookeeper、 Storm、Pig、Oozie等常用的大数据生态组件；至少提供Linux基础镜像、Python基础镜像、Java基础镜像、Hadoop镜像、MapReduce镜像、Hive镜像、HBase镜像、Kafka镜像、Sqoop镜像、Flume镜像、Zookeeper镜像、Pig镜像、Oozie镜像、Spark镜像、Storm镜像、Scala镜像、SparkR镜像、R语言镜像、Excel镜像、MogoDB镜像、MySQL镜像、ECharts镜像、Azkaban镜像、Phoenix镜像。</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★2、自定义镜像</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（1）支持管理员在系统内置镜像的基础上进行自定义镜像，能够选择基础镜像并进入镜像的图形化桌面；</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支持在镜像制作界面查看镜像编号、桌面IP、远程端口等信息，能够向镜像内粘贴文字，能够在镜像和本地物理机之间进行文件传输；支持自定义配置新镜像的CPU数、内存大小、磁盘容量、开放端口，支持编辑新镜像名称和镜像环境配置介绍；</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★3、总资源管理</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（1）支持新增学校各类课程；</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（2）支持通过上传课程包的方式新增课堂教材和MOOC课程；</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支持对课堂教材自定义内容设计，能够在章节下添加课堂；课堂中的层级支持流程和课件二级内容展示；支持添加原始课件库中已存在的课件类型，包括视频、PDF课件、实验任务、习题、讲义、编程演示、网页外链；课堂内的流程和课件支持拖拽排序、修改和删除；支持限定实验任务的操作时长和可续时时长，超过限定时长系统可以自动回收占用的系统资源；</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（4）支持设置课堂教材、MOOC课程、广场课程、项目课程的发布状态，可设置为已发布或未发布；只有已发布的课程才可在教学系统前台的资源库中查看；</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六、教学数据管理模块</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用户实验机管理：支持查看系统用户创建的所有实验机详情，包括使用者及其身份、实验机所属镜像、实验机编号、实验机资源配置（包括CPU数、内存大小、磁盘容量和GPU数）、运行方式、运行状态、实验机创建来源、创建时间、到期时间、最后使用时间等信息；支持管理员批量删除已创建的实验机，可以释放实验机在服务器中占用的所有资源。</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2、实验机并发统计：支持以可视化图表的形式展示每天系统实验机并发峰值，</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★3、上课记录：支持查看所有老师的互动课堂上课记录，上课记录以导出为Excel数据表文件。</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4、学生考试成绩：支持查看每位学生的考试成绩</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七、教学配置管理</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★1、系统网站个性化配置：支持自定义设置平台网站的名称和Logo，支持自定义设置实验机的文件上传和下载、实验机的文字粘贴板、数据集下载、在线编程（OJ）的题解等功能的开启或关闭；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2、广场课程配置：支持对系统官方广场课程和学校广场课程进行配置，支持对配置列表中的广场课程拖拽排序，自定义课程的展示顺序。</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3、数据集配置：支持对系统官方数据集和学校数据集资源进行配置</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4、实验训练镜像配置：支持对系统实验镜像和学校的自定义镜像进行配置，可以将已添加的实验镜像从配置列表中删除；删除的实验镜像可以再次添加；</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八、作业考试管理</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作业及考试功能：支持针对课程章节布置作业或考试；支持多种抽题规则；支持向作业或试卷中添加试题，支持单选、多选、判断、简答、在线编程（支持Java、Python、C++）、实验任务等类型的题目；支持一键发布作业或考试；支持系统对学生提交的作业和考试的客观题自动判题并计算得分；支持将学生答题成绩导出为Excel文件。</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习题资源管理：支持单选题、多选题、判断题、在线编程题四种题型，在线编程题支持Java、Python、C++语言；系统提供不少于2000道大数据相关的习题，包含单选题、多选题、判断题；提供至少100道在线编程（OJ）习题以及配套的基于云计算的在线编程云环境。</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学生考试成绩管理：支持查看每位学生的考试成绩，包括考试所属教学空间、考试/作业名称、班级、学生姓名、学生账号、作答时间、作业正确率、考试得分等数据；支持将学生的考试成绩导出为Excel数据表文件</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4、需要具备平台开发的能力，并提供能够开发该功能、具有自主产权的“题库管理与在线教学（教务）考试云平台”（如为相似名称，应至少包括题库、考试或考核字样）计算机软件著作权登记证书。</w:t>
            </w:r>
          </w:p>
        </w:tc>
        <w:tc>
          <w:tcPr>
            <w:tcW w:w="56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套</w:t>
            </w:r>
          </w:p>
        </w:tc>
        <w:tc>
          <w:tcPr>
            <w:tcW w:w="42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w:t>
            </w:r>
          </w:p>
        </w:tc>
        <w:tc>
          <w:tcPr>
            <w:tcW w:w="815"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bCs/>
              </w:rPr>
              <w:t>实训教学平台教学系统</w:t>
            </w:r>
          </w:p>
        </w:tc>
        <w:tc>
          <w:tcPr>
            <w:tcW w:w="6521"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一、教学系统教师端</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1、学习模块</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（1）学习模块中包含课程和实验训练镜像资源；课程提供由管理员开放至前台的所有课程，学生可以自由进入课程进行学习；</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视频课程支持查看课程简介和课程大纲，播放时视频之间能够自由跳转；支持标清、高清、超清三种清晰度，能够全屏观看；视频播放时能够自动记录和定位到上一次学习进度；支持打开配套实验机边看边练；</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（3）实验课程支持查看课程介绍和课程大纲；支持进入实验任务进行操作练习，课程内每一篇实验任务都提供详细的实验指导书；实验指导手册提供参考代码，支持一键复制代码到实验机；</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★（4）实验任务提供配套的图形化云实验机，实验界面支持文档模式、操作模式、兼容模式自由切换；实验机提供文件上传/下载、文字粘贴板、实验机测速、一键初始化、全屏操作、远程协助等功能；</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2、教学模块</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教师端的教学模块分为多个空间，提供空间管理、排课和授课、作业和考试、助教管理等功能，各模块功能指标如下：</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教学空间管理功能：支持教师用户创建自己的教学空间，能够进行空间信息修改、封面设置和删除空间等操作；支持一键设置空间内课程中的实验是否开通文件上传/下载、粘贴板等功能；支持将其他教师设置为当前空间的助教；支持查看和进入当前教师用户以助教身份加入的空间。</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空间成员管理功能：支持查看和检索空间成员信息，包括成员姓名、所属专业和班级、成员用户角色、性别、申请时间、审核状态等信息；支持按班级、审核状态、用户姓名进行检索；支持以链接和二维码形式邀请其他用户加入空间；支持将成员从空间中移除；</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★（3）、排课及课表功能：课堂空间内能够通过日历选择排课日期对一个或多个班级进行排课；课堂空间排课支持互动课堂和自习课堂</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4）、在线直播互动授课功能：支持从课表进入互动课堂；支持音视频在线直播互动授课；能够根据课堂大纲在线播放PPT、视频等课件；能够同屏显示课件备注；支持课件区域全屏显示；支持实操演示功能，能够将教师实验机界面及操作同步放映到学生端；支持老师打开学生实验机查看学生的实验操作，教师能够控制学生实验机进行远程操作；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5）、学情统计：能够对空间内的各个课程的学生学习情况进行统计分析；支持按课程查看统计结果；能够统计每位学生的课程学习总进度、课程内习题完成数和正确数、课程内实验完成数和平均得分、课程汇总得分等数据；能够查看每位学生各课程任务的完成状态详情；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3、资源库模块</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本模块为教师用户提供资源和自定义备课功能，主要功能指标如下：</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1）、课件资源管理功能：支持创建多级存储文件夹；支持上传本地文件至课件库；支持多种文件类型，包括但不限于MP4、PDF、WORD、PPT、TXT、ZIP、PNG等文本、视频、压缩包、图片等通用文件类型；支持向课件资源中添加习题；题型支持单选单选题、多选题、判断题、在线编程题（支持Java、Python、C++语言）、实验任务题、简答题等；支持下载系统习题模板并按模板批量导入习题；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2）、课程管理功能：课程支持教材、章、节三级展示，每一级支持新增、删除、编辑、拖拽排序；支持修改课程封面图；支持拉取官方课程或其他老师公开的MOOC课程到自己的MOOC资源库下，也可以拉取课程中的章或节到自己的MOOC课程中作为新的章、节；支持对拉取的内容进行二次编辑；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3）、课堂设计/备课功能：提供互动课程的课堂设计功能，支持自定义教材和课堂活动：支持教材新增、修改、删除功能；支持对互动课程的教材章节进行课程内容设计，能够按级对章、节、课堂、流程、课件的层级进行新增、修改、删除、预览、一键备课等操作；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4、学情分析模块</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学情分析模块为老师提供教学空间、学生学习记录、作业、考试等学习数据的统计分析功能，各功能指标如下：</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提供对当前教师账号创建的教学空间的活跃指数、空间人数占比等数据的可视化统计报表；提供对各个教学空间在当日、近三天、本周、本月或具体日期范围等不同时段的学习人数的可视化统计图表，以柱状图进行展示；</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（2）提供对各个教学空间在当日、近三天、本周、本月或具体日期范围等不同时段的学生学习时长、在教学空间的出勤率等的可视化图表；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（3）提供对教师已排课程数、上课时间分布、排课记录的可视化统计图表； </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二、教学系统学生端</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学习模块：学生可以自由进入课程进行学习；视频课程支持查看课程简介和课程大纲，播放时视频之间能够自由跳转；支持标清、高清、超清三种清晰度，能够全屏观看；视频播放时能够自动记录和定位到上一次学习进度；支持打开配套实验机边看边练；学生通过本功能可以在线学习已经开通的大数据实训课程。点击进入课程界面，系统列出已经开通的所有大数据课程。主要功能如下：</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★（1）流畅度切换：视频播放效果提供标清、高清以及超清三种，为不同的网络带宽服务；支持倍速播放。</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（2）学习记录：可以查看本课程每个章节的学习完成情况。</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（3）学习笔记：学生在学习过程中，能够在线记录学习笔记，笔记可以多次保存。</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★（4）实验机功能：学习在线视频过程中直接打开与本课程配套的实验机。</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★（5）实验任务提供配套的图形化云实验机，实验界面支持文档模式、操作模式、兼容模式自由切换；实验机提供文件上传/下载、文字粘贴板、实验机测速、一键初始化、全屏操作、远程协助等功能；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2、互动学习</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 xml:space="preserve">（1）支持进入互动课堂，和授课老师进行在线音视频直播互动授课教学； </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（2）支持在线答题，题型包括单选题、多选题、判断题、在线编程题（Java、Python、C++）；提交答案后可以直接查看是否回答正确；</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★（3）提供实验任务功能，能够打开实验机进行实训练习，实验任务支持以下功能：</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①实验任务提供实验指导书，指导书内容包括实验目的、实验原理、实验环境、实验内容、详细的图文实验步骤、参考代码、参考实验结果等内容；</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②提供配套的图形化实验机，支持文档模式、操作模式和兼容模式三种实验模式；兼容模式能够同屏显示实验文档和云实验机；</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③实验机内支持连接下载服务器进行数据文件下载；</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④支持将实验指导书中的代码一键复制到实验机中；</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⑤实验机支持跨系统文字粘贴板功能，能够粘贴中英文、其它语言文字及特殊字符；</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⑥支持将本地文件上传到实验机中；支持将虚拟机中的文件下载到本地；</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⑦实验机支持初始化，能够一键还原到实验机的初始状态；</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⑧支持远程协助，支持朋友协助和围观桌面广播两种远程方式；朋友协助支持双方同时在实验机内操作；围观桌面支持将自己的实验机桌面广播给其他用户，只能由实验机所有者进行操作；</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学情分析模块：为教师和学生分别提供课堂、作业、考试等学习情况分析功能。提供对学生上课时长的统计图表；对课程的学习次数统计数据；学生各个作业和考试任务的答题数据统计；对学生综合表现的数据分析。</w:t>
            </w:r>
          </w:p>
        </w:tc>
        <w:tc>
          <w:tcPr>
            <w:tcW w:w="56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套</w:t>
            </w:r>
          </w:p>
        </w:tc>
        <w:tc>
          <w:tcPr>
            <w:tcW w:w="42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5</w:t>
            </w:r>
          </w:p>
        </w:tc>
        <w:tc>
          <w:tcPr>
            <w:tcW w:w="815"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实验教学资源</w:t>
            </w:r>
          </w:p>
        </w:tc>
        <w:tc>
          <w:tcPr>
            <w:tcW w:w="6521"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一、视频课程资源</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提供超过300课时的视频课程，课程门数不少于15门，涵盖不同层次的大数据专业教学需要,可以根据不同的人才培养目标，搭建适合的课程体系。视频课程包括但不限于以下内容：包括但不限于初识大数据、数据科学、数据科学理论与实践、云架构操作系统基础（Linux）、云操作系统应用（OpenStack）、云数据库应用（MySQL）、Java编程语言、Java习题讲解、Java Web技术与应用、Java数据采集技术、Python学前课程、Python编程语言、Python Web 前端、Python网络爬虫、Python可视化、Python数据分析、Hadoop核心技术、MapReduce开发、数据仓库Hive原理与应用、分布式数据库HBase、Sqoop技术原理与应用、分布式消息队列Kafka技术应用、分布式日志收集系统Flume、Spark核心技术与应用、Storm技术原理与应用、Scala编程语言等</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二、实验资源</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提供实验任务指导书及安装完成的实验环境不少于400个，实验环境功能包括实验原理、实验内容、实验报告模板定制、实验环境配置和重置、实验步骤、实验远程求助、实验监督。教师可根据上课需求，灵活开通与关闭实验入口。</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1、Linux操作系统：提供不少于20个实验任务。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2、MySQL数据库的常用操作。提供不少于8个实验任务，包括但不限于：表的约束、基本查询、复杂的查询语句、多表查询、事务、DCL、DDL、DML、导入导出数据</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3、MongoDB数据库：MongoDB 简介及安装、MongoDB 配置用户和访问控制、MongoDB Shell操作、MongoDB 查询、MongoDB 索引、MongoDB 聚合、MongoDB 性能优化、MongoDB Java操作</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4、Java编程语言：提供不少于30个实验任务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5、Java Web基础。提供不少于20个实验任务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6、Java数据采集。</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7、Python编程语言：提供不少于40个实验任务。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8、Python Web基础。提供不少于35个实验任务D3实例树状图、Django D3实例折线图、Django D3实例中国地图、Django D3实例柱状图</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★9、Python数据采集。提供不少于25个实验任务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★10、Python数据分析。提供不少于30个实验任务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11、数据结构与算法。提供不少于20个实验任务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12、大数据处理技术Hadoop。提供不少于32个实验任务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13、Hadoop集群搭建：集群搭建之主节点；集群搭建之从节点1；集群搭建之从节点2</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14、数据仓库Hive：提供不少于8个实验任务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15、非关系型数据库HBase：提供不少于8个实验任务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16、数据迁移工具Sqoop：提供不少于6个实验任务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17、消息队列Kafka：提供不少于66个实验任务，包括但不限于：</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18、分布式日志收集系统Flume：提供不少于8个实验任务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19、分布式应用程序协调服务ZooKeeper：ZooKeeper 安装、ZooKeeper集群模式安装</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20、Pig：Pig安装；Pig用户自定义函数（UDF）</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21、工作流引擎Oozie：Oozie单节点安装及工作流创建</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22、批处理调度器Azkaban：Azkaban安装、简易操作Azkaban、Azkaban脚本调度、Azkaban调度微博评论数据分析、Azkaban调度Linux日志分析</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23、Phoenix：Phoenix安装、Phoenix常用操作</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24、计算引擎Spark。提供不少于40个实验任务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25、Storm实时计算：提供不少于8个实验任务</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26、大数据建模。提供不少于12个实验任务，包括但不限于：大数据建模之KNN算法实例、大数据建模之线性回归算法实例、大数据建模之模型的创建与评估、大数据建模之模型的验证与优化、大数据建模之多算法模型对比、大数据建模应用之预测用户评分、大数据建模应用之人脸识别、大数据建模应用之预测犯罪分类、大数据建模应用之预测共享单车租用情况、大数据建模应用之识别企业是否偷漏税、大数据建模应用之建立疾病恶化预测模型、大数据建模应用之创建情感判断模型</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27、Python运筹优化：PuLP-线性规划入门、PuLP-线性规划进阶、PuLP-线性规划实例、、PuLP-整数规划详解、PuLP-0-1规划详解、PuLP-固定费用问题详解、PuLP-选址问题详解、PuLP-指派问题详解、NetworkX-图的基本操作、NetworkX-最短路径、NetworkX-最小生成树、NetworkX-关键路径、NetworkX-网络流优化之网络最大流、NetworkX-网络流优化之最小费用流、、NetworkX-网络流优化之最小费用最大流、SkLearn-聚类分析、SkLearn-主成分分析、SkLearn-线性回归、、SkLearn-支持向量机、Scipy-求解微分方、Scipy-微分方程边值问题、Scipy-非线性规划、Scipy-一维插值方法详解、Scipy-二维插值方法详解、Scipy-线性最小二乘法拟合、Scipy-非线性函数数据拟合、Scipy-自定义函数曲线拟合、Scipy-新冠疫情SI模型、Scipy-新冠疫情SIS模型、Scipy-新冠疫情SIR模型、Scipy-新冠疫情SEIR模型、偏微分方程求解、模拟退火算法-最优化搜索问题、模拟退火算法-旅行商问题</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★三、提供一套《大数据技术原理与应用（第3版）》教材的配套课程资源</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1、提供完整版的授课视频</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实验任务：包括但不限于Hadoop单机模式安装、Hadoop伪分布模式安装、HDFS操作常用Shell命令、HDFS编程实践、HBase单机模式安装、HBase伪分布模式安装、HBase常用Shell命令、HBase编程实践、Redis安装和使用、MongoDB的安装和使用、MongoDB Java API编程实践、MapReduce词频统计、Hive的安装、Hive基本操作、Hive应用实例：WordCount、</w:t>
            </w:r>
            <w:r>
              <w:rPr>
                <w:rFonts w:hint="eastAsia" w:ascii="宋体" w:hAnsi="宋体" w:eastAsia="宋体" w:cs="宋体"/>
                <w:color w:val="000000"/>
              </w:rPr>
              <w:tab/>
            </w:r>
            <w:r>
              <w:rPr>
                <w:rFonts w:hint="eastAsia" w:ascii="宋体" w:hAnsi="宋体" w:eastAsia="宋体" w:cs="宋体"/>
                <w:color w:val="000000"/>
              </w:rPr>
              <w:t>Spark安装、使用 Spark Shell 编写代码、编写Spark独立应用程序（Scala）、编写Spark独立应用程序（Java）、Flink安装、使用Flink编程实现WordCount程序、D3可视化库的使用方法、使用ECharts图表制作、</w:t>
            </w:r>
            <w:r>
              <w:rPr>
                <w:rFonts w:hint="eastAsia" w:ascii="宋体" w:hAnsi="宋体" w:eastAsia="宋体" w:cs="宋体"/>
                <w:color w:val="000000"/>
              </w:rPr>
              <w:tab/>
            </w:r>
            <w:r>
              <w:rPr>
                <w:rFonts w:hint="eastAsia" w:ascii="宋体" w:hAnsi="宋体" w:eastAsia="宋体" w:cs="宋体"/>
                <w:color w:val="000000"/>
              </w:rPr>
              <w:t>Kafka的安装及使用、编写Spark程序使用Kafka数据源</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3、综合案例：基于大数据的网站用户购物行为分析。</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4、提供教材配套课件</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5、按照章节提供课后练习实验</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6、习题：提供超过260道与教材知识点匹配的试题，包含单选、多选、简答题等题目类型，能够支撑课后作业、章节测验、期中/期末考试等教学环节中对学生知识点掌握情况的考察。</w:t>
            </w:r>
          </w:p>
        </w:tc>
        <w:tc>
          <w:tcPr>
            <w:tcW w:w="56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套</w:t>
            </w:r>
          </w:p>
        </w:tc>
        <w:tc>
          <w:tcPr>
            <w:tcW w:w="42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6</w:t>
            </w:r>
          </w:p>
        </w:tc>
        <w:tc>
          <w:tcPr>
            <w:tcW w:w="815"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实训案例资源</w:t>
            </w:r>
          </w:p>
        </w:tc>
        <w:tc>
          <w:tcPr>
            <w:tcW w:w="6521" w:type="dxa"/>
            <w:tcBorders>
              <w:top w:val="single" w:color="auto" w:sz="4" w:space="0"/>
              <w:left w:val="single" w:color="auto" w:sz="4" w:space="0"/>
              <w:bottom w:val="single" w:color="auto" w:sz="4" w:space="0"/>
              <w:right w:val="single" w:color="auto" w:sz="4" w:space="0"/>
            </w:tcBorders>
          </w:tcPr>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一、实训案例</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提供完整的实训项目案例，集成在实验教学平台内。案例根据项目内容结构，拆分成各个独立的阶段，包括项目概述、环境准备、需求分析、操作流程、代码实现等，每个阶段都用一个完整的实验任务来引导学生完成。学生分步完成数据采集、数据清洗、分析、建模、算法代码、可视化展现等实操任务，即可体验一个大数据项目的完整流程与过程，获得真正的实践经验。</w:t>
            </w:r>
          </w:p>
          <w:p>
            <w:pPr>
              <w:tabs>
                <w:tab w:val="center" w:pos="4027"/>
              </w:tabs>
              <w:adjustRightInd w:val="0"/>
              <w:snapToGrid w:val="0"/>
              <w:spacing w:line="120" w:lineRule="atLeast"/>
              <w:rPr>
                <w:rFonts w:hint="eastAsia" w:ascii="宋体" w:hAnsi="宋体" w:eastAsia="宋体" w:cs="宋体"/>
                <w:b/>
                <w:bCs/>
                <w:color w:val="000000"/>
              </w:rPr>
            </w:pPr>
            <w:r>
              <w:rPr>
                <w:rFonts w:hint="eastAsia" w:ascii="宋体" w:hAnsi="宋体" w:eastAsia="宋体" w:cs="宋体"/>
                <w:b/>
                <w:bCs/>
                <w:color w:val="000000"/>
              </w:rPr>
              <w:t>二、数据集</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1、数据集管理</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（1）数据集按分类进行分级管理，支持创建数据及分类的大类并在大类下设置子类；支持对数据集大类和子类信息进行修改、删除和检索操作；</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（2）支持上传数据集，可以设置数据集所属的分类、数据集文件大小、文件格式、数据条数、文件编码、上传者、数据介绍等信息；</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（3）支持富文本编辑数据集资源详情；支持上传数据集样例图和缩略图；</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（4）支持在数据集列表查看各数据信息，支持修改信息、检索和删除数据集；</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2、行业数据集</w:t>
            </w:r>
          </w:p>
          <w:p>
            <w:pPr>
              <w:tabs>
                <w:tab w:val="center" w:pos="4027"/>
              </w:tabs>
              <w:adjustRightInd w:val="0"/>
              <w:snapToGrid w:val="0"/>
              <w:spacing w:line="120" w:lineRule="atLeast"/>
              <w:rPr>
                <w:rFonts w:hint="eastAsia" w:ascii="宋体" w:hAnsi="宋体" w:eastAsia="宋体" w:cs="宋体"/>
                <w:color w:val="000000"/>
              </w:rPr>
            </w:pPr>
            <w:r>
              <w:rPr>
                <w:rFonts w:hint="eastAsia" w:ascii="宋体" w:hAnsi="宋体" w:eastAsia="宋体" w:cs="宋体"/>
                <w:color w:val="000000"/>
              </w:rPr>
              <w:t>提供超过100个不同的行业数据，涉及金融行业、互联网行业、媒体行业、房地产行业、旅游业、医疗、农业、人口、交通、图形图像等类数据，数据均经过脱敏和格式化处理，数据量能够满足日常教学和课后训练使用。</w:t>
            </w:r>
          </w:p>
        </w:tc>
        <w:tc>
          <w:tcPr>
            <w:tcW w:w="56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套</w:t>
            </w:r>
          </w:p>
        </w:tc>
        <w:tc>
          <w:tcPr>
            <w:tcW w:w="426" w:type="dxa"/>
            <w:tcBorders>
              <w:top w:val="single" w:color="auto" w:sz="4" w:space="0"/>
              <w:left w:val="single" w:color="auto" w:sz="4" w:space="0"/>
              <w:bottom w:val="single" w:color="auto" w:sz="4" w:space="0"/>
              <w:right w:val="single" w:color="auto" w:sz="4" w:space="0"/>
            </w:tcBorders>
            <w:vAlign w:val="center"/>
          </w:tcPr>
          <w:p>
            <w:pPr>
              <w:tabs>
                <w:tab w:val="center" w:pos="4027"/>
              </w:tabs>
              <w:adjustRightInd w:val="0"/>
              <w:snapToGrid w:val="0"/>
              <w:spacing w:line="120" w:lineRule="atLeast"/>
              <w:jc w:val="center"/>
              <w:rPr>
                <w:rFonts w:hint="eastAsia" w:ascii="宋体" w:hAnsi="宋体" w:eastAsia="宋体" w:cs="宋体"/>
                <w:color w:val="000000"/>
              </w:rPr>
            </w:pPr>
            <w:r>
              <w:rPr>
                <w:rFonts w:hint="eastAsia" w:ascii="宋体" w:hAnsi="宋体" w:eastAsia="宋体" w:cs="宋体"/>
                <w:color w:val="000000"/>
              </w:rPr>
              <w:t>1</w:t>
            </w:r>
          </w:p>
        </w:tc>
      </w:tr>
    </w:tbl>
    <w:p>
      <w:pPr>
        <w:spacing w:line="400" w:lineRule="exact"/>
        <w:jc w:val="left"/>
        <w:rPr>
          <w:rFonts w:ascii="宋体" w:hAnsi="宋体" w:cs="宋体"/>
          <w:b/>
          <w:color w:val="000000" w:themeColor="text1"/>
          <w:szCs w:val="24"/>
          <w14:textFill>
            <w14:solidFill>
              <w14:schemeClr w14:val="tx1"/>
            </w14:solidFill>
          </w14:textFill>
        </w:rPr>
      </w:pPr>
    </w:p>
    <w:p>
      <w:pPr>
        <w:spacing w:line="400" w:lineRule="exact"/>
        <w:jc w:val="left"/>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备注：</w:t>
      </w:r>
    </w:p>
    <w:p>
      <w:pPr>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1、投标费用包括乙方安装、调试、培训、质保期服务、各项税费、交通费、管理费及合同实施过程中不可预见费用等。</w:t>
      </w:r>
    </w:p>
    <w:p>
      <w:pPr>
        <w:spacing w:line="360" w:lineRule="auto"/>
        <w:ind w:firstLine="210" w:firstLineChars="1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2、货物名称内容必须与投标文件中货物名称内容一致。</w:t>
      </w:r>
    </w:p>
    <w:p>
      <w:pPr>
        <w:spacing w:line="360" w:lineRule="auto"/>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3、本项目需开具增值税专用发票。</w:t>
      </w:r>
    </w:p>
    <w:p>
      <w:pPr>
        <w:pStyle w:val="90"/>
        <w:spacing w:before="290" w:after="290"/>
        <w:jc w:val="both"/>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（3）企业标准请参照《关于印发中小企业划型标准规定的通知》（工信部联企业[2011]300号）文件规定自行填写。</w:t>
      </w:r>
      <w:r>
        <w:rPr>
          <w:rFonts w:hint="eastAsia"/>
          <w:b/>
          <w:szCs w:val="24"/>
        </w:rPr>
        <w:t>本采购标的的所属行业为软件和信息技术服务业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61"/>
        <w:gridCol w:w="667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40"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序号</w:t>
            </w:r>
          </w:p>
        </w:tc>
        <w:tc>
          <w:tcPr>
            <w:tcW w:w="1261"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评分细则</w:t>
            </w:r>
          </w:p>
        </w:tc>
        <w:tc>
          <w:tcPr>
            <w:tcW w:w="6671"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评分要素</w:t>
            </w:r>
          </w:p>
        </w:tc>
        <w:tc>
          <w:tcPr>
            <w:tcW w:w="708"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40"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1</w:t>
            </w:r>
          </w:p>
        </w:tc>
        <w:tc>
          <w:tcPr>
            <w:tcW w:w="126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投标报价</w:t>
            </w:r>
          </w:p>
        </w:tc>
        <w:tc>
          <w:tcPr>
            <w:tcW w:w="667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各投标商的有效投标报价，在满足招标文件要求且经评审后的有效最低投标报价为评标基准价，其价格分为50分。其他投标供应商的价格分统一按照下列公式计算，最高得分为50分：投标报价得分=（有效最低价/投标报价）×50</w:t>
            </w:r>
          </w:p>
        </w:tc>
        <w:tc>
          <w:tcPr>
            <w:tcW w:w="708" w:type="dxa"/>
            <w:vAlign w:val="center"/>
          </w:tcPr>
          <w:p>
            <w:pPr>
              <w:adjustRightInd w:val="0"/>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40"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2</w:t>
            </w:r>
          </w:p>
        </w:tc>
        <w:tc>
          <w:tcPr>
            <w:tcW w:w="126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企业资质</w:t>
            </w:r>
          </w:p>
        </w:tc>
        <w:tc>
          <w:tcPr>
            <w:tcW w:w="667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商自2020年1月1日以来具有类似大数据项目业绩的（项目名称需要包括大数据字样），需要提供项目业绩的中标通知书、中标网址和项目合同，三项内容不得缺项，缺项不得分，三项都提供的每有一个得1分，最多得5分。</w:t>
            </w:r>
          </w:p>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2、投标商投标人具有ITSS信息技术服务运行维护标准二级及以上证书的得2分，否则不得分；</w:t>
            </w:r>
          </w:p>
          <w:p>
            <w:pPr>
              <w:adjustRightInd w:val="0"/>
              <w:snapToGrid w:val="0"/>
              <w:spacing w:line="240" w:lineRule="atLeas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投标商具有计算机信息系统集成二级及以上资质的得1分，否则不得分</w:t>
            </w:r>
            <w:r>
              <w:rPr>
                <w:rFonts w:hint="eastAsia" w:ascii="宋体" w:hAnsi="宋体" w:eastAsia="宋体" w:cs="宋体"/>
                <w:color w:val="000000"/>
                <w:kern w:val="0"/>
                <w:sz w:val="24"/>
                <w:szCs w:val="24"/>
                <w:lang w:eastAsia="zh-CN"/>
              </w:rPr>
              <w:t>；</w:t>
            </w:r>
          </w:p>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、投标商具有有效期内的ISO27001信息安全管理体系证书、ISO20000信息技术服务管理体系，ISO22301业务连续性管理体系认证证书、ISO27701隐私信息管理体系认证证书有一份证书得1分，最高得4分；</w:t>
            </w:r>
          </w:p>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（投标时须提供证书复印件和官网查询截图加盖投标单位公章，提供不全不得分）。</w:t>
            </w:r>
          </w:p>
        </w:tc>
        <w:tc>
          <w:tcPr>
            <w:tcW w:w="708" w:type="dxa"/>
            <w:vAlign w:val="center"/>
          </w:tcPr>
          <w:p>
            <w:pPr>
              <w:adjustRightInd w:val="0"/>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40"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3</w:t>
            </w:r>
          </w:p>
        </w:tc>
        <w:tc>
          <w:tcPr>
            <w:tcW w:w="126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软件开发能力</w:t>
            </w:r>
          </w:p>
        </w:tc>
        <w:tc>
          <w:tcPr>
            <w:tcW w:w="667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投标商提供含有“大数据”和“管理”字样相关的软件著作权证书的得1分，最多得1分。</w:t>
            </w:r>
          </w:p>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投标商提供含有“大数据”和“校园（学校）”字样相关的软件著作权证书的得1分，最多得1分。</w:t>
            </w:r>
          </w:p>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投标商提供含有录（或播）相关的软件著作权证书的得1分，最多得1分。</w:t>
            </w:r>
          </w:p>
          <w:p>
            <w:pPr>
              <w:adjustRightInd w:val="0"/>
              <w:snapToGrid w:val="0"/>
              <w:spacing w:line="240" w:lineRule="atLeast"/>
              <w:rPr>
                <w:rFonts w:hint="eastAsia" w:ascii="宋体" w:hAnsi="宋体" w:eastAsia="宋体" w:cs="宋体"/>
              </w:rPr>
            </w:pPr>
            <w:r>
              <w:rPr>
                <w:rFonts w:hint="eastAsia" w:ascii="宋体" w:hAnsi="宋体" w:eastAsia="宋体" w:cs="宋体"/>
                <w:color w:val="000000"/>
                <w:kern w:val="0"/>
                <w:sz w:val="24"/>
                <w:szCs w:val="24"/>
              </w:rPr>
              <w:t>本项最多得3分（提供证书复印件并加盖投标人公章，原件备查）。</w:t>
            </w:r>
          </w:p>
        </w:tc>
        <w:tc>
          <w:tcPr>
            <w:tcW w:w="708" w:type="dxa"/>
            <w:vAlign w:val="center"/>
          </w:tcPr>
          <w:p>
            <w:pPr>
              <w:adjustRightInd w:val="0"/>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40"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4</w:t>
            </w:r>
          </w:p>
        </w:tc>
        <w:tc>
          <w:tcPr>
            <w:tcW w:w="126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人员配置</w:t>
            </w:r>
          </w:p>
        </w:tc>
        <w:tc>
          <w:tcPr>
            <w:tcW w:w="667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供应商商项目负责人或项目经理同时具有人社部和工信部颁发的信息系统项目管理师证书、系统架构设计师、中国信息安全测评中心提供的信息安全专业人员证书(CISP)证书的得3分；具有2个的得1分，最高得3分，否则不得分。</w:t>
            </w:r>
          </w:p>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(提供证书复印件并加盖投标商公章和本单位为其缴纳的从投标截止日当月向前3个月的社保证明为准，未提供不得分)</w:t>
            </w:r>
          </w:p>
        </w:tc>
        <w:tc>
          <w:tcPr>
            <w:tcW w:w="708" w:type="dxa"/>
            <w:vAlign w:val="center"/>
          </w:tcPr>
          <w:p>
            <w:pPr>
              <w:adjustRightInd w:val="0"/>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40"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5</w:t>
            </w:r>
          </w:p>
        </w:tc>
        <w:tc>
          <w:tcPr>
            <w:tcW w:w="126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投标文件规范性</w:t>
            </w:r>
          </w:p>
        </w:tc>
        <w:tc>
          <w:tcPr>
            <w:tcW w:w="6671" w:type="dxa"/>
            <w:vAlign w:val="center"/>
          </w:tcPr>
          <w:p>
            <w:pPr>
              <w:adjustRightInd w:val="0"/>
              <w:snapToGrid w:val="0"/>
              <w:spacing w:line="24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根据投标文件制作的规范性和完整性进行打分，投标人的投标文件制作规范、完整，有评分索引的得2分；投标人编制文件完整得1分，投标文件编制内容不全或结构杂乱得0分。最多得2分。</w:t>
            </w:r>
          </w:p>
        </w:tc>
        <w:tc>
          <w:tcPr>
            <w:tcW w:w="708" w:type="dxa"/>
            <w:vAlign w:val="center"/>
          </w:tcPr>
          <w:p>
            <w:pPr>
              <w:adjustRightInd w:val="0"/>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40"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6</w:t>
            </w:r>
          </w:p>
        </w:tc>
        <w:tc>
          <w:tcPr>
            <w:tcW w:w="126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技术响应程度</w:t>
            </w:r>
          </w:p>
        </w:tc>
        <w:tc>
          <w:tcPr>
            <w:tcW w:w="6671" w:type="dxa"/>
            <w:vAlign w:val="center"/>
          </w:tcPr>
          <w:p>
            <w:pPr>
              <w:adjustRightInd w:val="0"/>
              <w:snapToGrid w:val="0"/>
              <w:spacing w:line="24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根据投标文件和相关证明材料对招标文件的响应情况，逐条对照判断所投设备是否满足招标文件的要求，最多得15分。详细评标细则如下：</w:t>
            </w:r>
          </w:p>
          <w:p>
            <w:pPr>
              <w:adjustRightInd w:val="0"/>
              <w:snapToGrid w:val="0"/>
              <w:spacing w:line="240" w:lineRule="atLeas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1、投标货物每有一条带★号的技术指标或功能不满足（可参照技术方案、偏离表、投标截图及登录在线账号等综合评分）扣3分，扣完为止。</w:t>
            </w:r>
          </w:p>
          <w:p>
            <w:pPr>
              <w:adjustRightInd w:val="0"/>
              <w:snapToGrid w:val="0"/>
              <w:spacing w:line="240" w:lineRule="atLeast"/>
              <w:jc w:val="left"/>
              <w:rPr>
                <w:rFonts w:hint="eastAsia" w:ascii="宋体" w:hAnsi="宋体" w:eastAsia="宋体" w:cs="宋体"/>
              </w:rPr>
            </w:pPr>
            <w:r>
              <w:rPr>
                <w:rFonts w:hint="eastAsia" w:ascii="宋体" w:hAnsi="宋体" w:eastAsia="宋体" w:cs="宋体"/>
                <w:color w:val="000000"/>
                <w:kern w:val="0"/>
                <w:sz w:val="24"/>
                <w:szCs w:val="24"/>
              </w:rPr>
              <w:t>2、投标货物每有一条不带★号的技术指标或功能不满足（可参照技术方案、偏离表、投标截图及登录在线账号等综合评分）扣1分，扣完为止。</w:t>
            </w:r>
          </w:p>
        </w:tc>
        <w:tc>
          <w:tcPr>
            <w:tcW w:w="708" w:type="dxa"/>
            <w:vAlign w:val="center"/>
          </w:tcPr>
          <w:p>
            <w:pPr>
              <w:adjustRightInd w:val="0"/>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40"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7</w:t>
            </w:r>
          </w:p>
        </w:tc>
        <w:tc>
          <w:tcPr>
            <w:tcW w:w="126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供货及施工方案</w:t>
            </w:r>
          </w:p>
        </w:tc>
        <w:tc>
          <w:tcPr>
            <w:tcW w:w="6671" w:type="dxa"/>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1、供货方案（最高得</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分）：</w:t>
            </w:r>
          </w:p>
          <w:p>
            <w:pPr>
              <w:adjustRightInd w:val="0"/>
              <w:snapToGrid w:val="0"/>
              <w:spacing w:line="24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方案非常详细、完整、可行性强，能充分满足采购人的服务需求。得3</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不含</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-4分。</w:t>
            </w:r>
          </w:p>
          <w:p>
            <w:pPr>
              <w:adjustRightInd w:val="0"/>
              <w:snapToGrid w:val="0"/>
              <w:spacing w:line="24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方案基本合理、内容较为全面，有一定的可行性，基本满足采购人服务需求的得2</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不含</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-3分。</w:t>
            </w:r>
          </w:p>
          <w:p>
            <w:pPr>
              <w:adjustRightInd w:val="0"/>
              <w:snapToGrid w:val="0"/>
              <w:spacing w:line="24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方案不完善，但内容简单，可行性不强。得1</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不含</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-2分，没有不得分。</w:t>
            </w:r>
          </w:p>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2、调试方案（最高得</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分）：</w:t>
            </w:r>
          </w:p>
          <w:p>
            <w:pPr>
              <w:adjustRightInd w:val="0"/>
              <w:snapToGrid w:val="0"/>
              <w:spacing w:line="24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方案有针对性，内容充实、全面、科学、合理，可行性强，能充分满足采购人的服务需求。得2</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不含</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-3分。</w:t>
            </w:r>
          </w:p>
          <w:p>
            <w:pPr>
              <w:adjustRightInd w:val="0"/>
              <w:snapToGrid w:val="0"/>
              <w:spacing w:line="24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方案合理，内容较为全面，有一定的可行性，基本满足采购人服务需求。得1</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不含</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-2分。</w:t>
            </w:r>
          </w:p>
          <w:p>
            <w:pPr>
              <w:adjustRightInd w:val="0"/>
              <w:snapToGrid w:val="0"/>
              <w:spacing w:line="240" w:lineRule="atLeas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方案不完善，但内容简单，可行性不强。得0</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不含</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-1分。没有不得分。</w:t>
            </w:r>
          </w:p>
        </w:tc>
        <w:tc>
          <w:tcPr>
            <w:tcW w:w="708" w:type="dxa"/>
            <w:vAlign w:val="center"/>
          </w:tcPr>
          <w:p>
            <w:pPr>
              <w:adjustRightInd w:val="0"/>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40"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8</w:t>
            </w:r>
          </w:p>
        </w:tc>
        <w:tc>
          <w:tcPr>
            <w:tcW w:w="1261" w:type="dxa"/>
            <w:tcBorders>
              <w:top w:val="single" w:color="auto" w:sz="4" w:space="0"/>
              <w:left w:val="single" w:color="auto" w:sz="4" w:space="0"/>
              <w:right w:val="single" w:color="auto" w:sz="4" w:space="0"/>
            </w:tcBorders>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服务方案</w:t>
            </w:r>
          </w:p>
        </w:tc>
        <w:tc>
          <w:tcPr>
            <w:tcW w:w="6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售后服务的内容、形式，故障响应时间、解决问题时间、本地化服务及地点、联系人及联系电话（最高得3分）。</w:t>
            </w:r>
          </w:p>
          <w:p>
            <w:pPr>
              <w:adjustRightInd w:val="0"/>
              <w:snapToGrid w:val="0"/>
              <w:spacing w:line="240"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服务方案有针对性，内容充实、全面、科学、合理，可行性强，能充分满足采购人的服务需求。得2</w:t>
            </w:r>
            <w:r>
              <w:rPr>
                <w:rFonts w:hint="eastAsia" w:ascii="宋体" w:hAnsi="宋体" w:cs="宋体"/>
                <w:color w:val="000000"/>
                <w:kern w:val="0"/>
                <w:sz w:val="24"/>
                <w:szCs w:val="24"/>
                <w:lang w:val="en-US" w:eastAsia="zh-CN"/>
              </w:rPr>
              <w:t>（不含）</w:t>
            </w:r>
            <w:r>
              <w:rPr>
                <w:rFonts w:hint="eastAsia" w:ascii="宋体" w:hAnsi="宋体" w:eastAsia="宋体" w:cs="宋体"/>
                <w:color w:val="000000"/>
                <w:kern w:val="0"/>
                <w:sz w:val="24"/>
                <w:szCs w:val="24"/>
                <w:lang w:val="en-US" w:eastAsia="zh-CN"/>
              </w:rPr>
              <w:t>-3分。</w:t>
            </w:r>
          </w:p>
          <w:p>
            <w:pPr>
              <w:adjustRightInd w:val="0"/>
              <w:snapToGrid w:val="0"/>
              <w:spacing w:line="240"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服务方案合理，内容较为全面，有一定的可行性，基本满足采购人服务需求。得1</w:t>
            </w:r>
            <w:r>
              <w:rPr>
                <w:rFonts w:hint="eastAsia" w:ascii="宋体" w:hAnsi="宋体" w:cs="宋体"/>
                <w:color w:val="000000"/>
                <w:kern w:val="0"/>
                <w:sz w:val="24"/>
                <w:szCs w:val="24"/>
                <w:lang w:val="en-US" w:eastAsia="zh-CN"/>
              </w:rPr>
              <w:t>（不含）</w:t>
            </w:r>
            <w:r>
              <w:rPr>
                <w:rFonts w:hint="eastAsia" w:ascii="宋体" w:hAnsi="宋体" w:eastAsia="宋体" w:cs="宋体"/>
                <w:color w:val="000000"/>
                <w:kern w:val="0"/>
                <w:sz w:val="24"/>
                <w:szCs w:val="24"/>
                <w:lang w:val="en-US" w:eastAsia="zh-CN"/>
              </w:rPr>
              <w:t>-2分。</w:t>
            </w:r>
          </w:p>
          <w:p>
            <w:pPr>
              <w:adjustRightInd w:val="0"/>
              <w:snapToGrid w:val="0"/>
              <w:spacing w:line="240"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服务方案不完善，但内容简单，可行性不强。得0</w:t>
            </w:r>
            <w:r>
              <w:rPr>
                <w:rFonts w:hint="eastAsia" w:ascii="宋体" w:hAnsi="宋体" w:cs="宋体"/>
                <w:color w:val="000000"/>
                <w:kern w:val="0"/>
                <w:sz w:val="24"/>
                <w:szCs w:val="24"/>
                <w:lang w:val="en-US" w:eastAsia="zh-CN"/>
              </w:rPr>
              <w:t>（不含）</w:t>
            </w:r>
            <w:r>
              <w:rPr>
                <w:rFonts w:hint="eastAsia" w:ascii="宋体" w:hAnsi="宋体" w:eastAsia="宋体" w:cs="宋体"/>
                <w:color w:val="000000"/>
                <w:kern w:val="0"/>
                <w:sz w:val="24"/>
                <w:szCs w:val="24"/>
                <w:lang w:val="en-US" w:eastAsia="zh-CN"/>
              </w:rPr>
              <w:t>-1分。没有不得分。</w:t>
            </w:r>
          </w:p>
          <w:p>
            <w:pPr>
              <w:adjustRightInd w:val="0"/>
              <w:snapToGrid w:val="0"/>
              <w:spacing w:line="240" w:lineRule="atLeast"/>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r>
              <w:rPr>
                <w:rFonts w:hint="default" w:ascii="宋体" w:hAnsi="宋体" w:eastAsia="宋体" w:cs="宋体"/>
                <w:color w:val="000000"/>
                <w:kern w:val="0"/>
                <w:sz w:val="24"/>
                <w:szCs w:val="24"/>
                <w:lang w:val="en-US" w:eastAsia="zh-CN"/>
              </w:rPr>
              <w:t>其他优惠承诺（最高得2分）。</w:t>
            </w:r>
          </w:p>
          <w:p>
            <w:pPr>
              <w:adjustRightInd w:val="0"/>
              <w:snapToGrid w:val="0"/>
              <w:spacing w:line="240" w:lineRule="atLeast"/>
              <w:ind w:firstLine="480" w:firstLineChars="200"/>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服务方案有针对性，内容充实、全面、科学、合理，可行性强，能充分满足采购人的服务需求。得1</w:t>
            </w:r>
            <w:r>
              <w:rPr>
                <w:rFonts w:hint="eastAsia" w:ascii="宋体" w:hAnsi="宋体" w:cs="宋体"/>
                <w:color w:val="000000"/>
                <w:kern w:val="0"/>
                <w:sz w:val="24"/>
                <w:szCs w:val="24"/>
                <w:lang w:val="en-US" w:eastAsia="zh-CN"/>
              </w:rPr>
              <w:t>（不含）</w:t>
            </w:r>
            <w:r>
              <w:rPr>
                <w:rFonts w:hint="default" w:ascii="宋体" w:hAnsi="宋体" w:eastAsia="宋体" w:cs="宋体"/>
                <w:color w:val="000000"/>
                <w:kern w:val="0"/>
                <w:sz w:val="24"/>
                <w:szCs w:val="24"/>
                <w:lang w:val="en-US" w:eastAsia="zh-CN"/>
              </w:rPr>
              <w:t>-2分。</w:t>
            </w:r>
          </w:p>
          <w:p>
            <w:pPr>
              <w:adjustRightInd w:val="0"/>
              <w:snapToGrid w:val="0"/>
              <w:spacing w:line="240" w:lineRule="atLeas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服务方案合理，内容较为全面，有一定的可行性，基本满足采购人服务需求。得0-1分。</w:t>
            </w:r>
          </w:p>
          <w:p>
            <w:pPr>
              <w:adjustRightInd w:val="0"/>
              <w:snapToGrid w:val="0"/>
              <w:spacing w:line="240" w:lineRule="atLeast"/>
              <w:ind w:firstLine="480" w:firstLineChars="200"/>
              <w:rPr>
                <w:rFonts w:hint="default"/>
                <w:lang w:val="en-US" w:eastAsia="zh-CN"/>
              </w:rPr>
            </w:pPr>
            <w:r>
              <w:rPr>
                <w:rFonts w:hint="default" w:ascii="宋体" w:hAnsi="宋体" w:eastAsia="宋体" w:cs="宋体"/>
                <w:color w:val="000000"/>
                <w:kern w:val="0"/>
                <w:sz w:val="24"/>
                <w:szCs w:val="24"/>
                <w:lang w:val="en-US" w:eastAsia="zh-CN"/>
              </w:rPr>
              <w:t>服务方案不完善，但内容简单，可行性不强，不得分。</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40" w:type="dxa"/>
            <w:vAlign w:val="center"/>
          </w:tcPr>
          <w:p>
            <w:pPr>
              <w:adjustRightInd w:val="0"/>
              <w:snapToGrid w:val="0"/>
              <w:spacing w:line="240" w:lineRule="atLeast"/>
              <w:jc w:val="center"/>
              <w:rPr>
                <w:rFonts w:hint="eastAsia" w:ascii="宋体" w:hAnsi="宋体" w:eastAsia="宋体" w:cs="宋体"/>
                <w:sz w:val="22"/>
                <w:szCs w:val="22"/>
              </w:rPr>
            </w:pPr>
            <w:r>
              <w:rPr>
                <w:rFonts w:hint="eastAsia" w:ascii="宋体" w:hAnsi="宋体" w:eastAsia="宋体" w:cs="宋体"/>
                <w:sz w:val="22"/>
                <w:szCs w:val="22"/>
              </w:rPr>
              <w:t>9</w:t>
            </w:r>
          </w:p>
        </w:tc>
        <w:tc>
          <w:tcPr>
            <w:tcW w:w="12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技术培训支持程度</w:t>
            </w:r>
          </w:p>
        </w:tc>
        <w:tc>
          <w:tcPr>
            <w:tcW w:w="66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根据管理层、操作员、系统维护员提供的完整的、系统的免费培训方案进行打分。</w:t>
            </w:r>
          </w:p>
          <w:p>
            <w:pPr>
              <w:adjustRightInd w:val="0"/>
              <w:snapToGrid w:val="0"/>
              <w:spacing w:line="240" w:lineRule="atLeast"/>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方案内容完整、详实可行的得2</w:t>
            </w:r>
            <w:r>
              <w:rPr>
                <w:rFonts w:hint="eastAsia" w:cstheme="minorBidi"/>
                <w:kern w:val="2"/>
                <w:sz w:val="24"/>
                <w:szCs w:val="24"/>
                <w:lang w:val="en-US" w:eastAsia="zh-CN" w:bidi="ar-SA"/>
              </w:rPr>
              <w:t>（不含）</w:t>
            </w:r>
            <w:r>
              <w:rPr>
                <w:rFonts w:hint="eastAsia" w:ascii="Times New Roman" w:hAnsi="Times New Roman" w:eastAsia="宋体" w:cstheme="minorBidi"/>
                <w:kern w:val="2"/>
                <w:sz w:val="24"/>
                <w:szCs w:val="24"/>
                <w:lang w:val="en-US" w:eastAsia="zh-CN" w:bidi="ar-SA"/>
              </w:rPr>
              <w:t>-3分；</w:t>
            </w:r>
          </w:p>
          <w:p>
            <w:pPr>
              <w:adjustRightInd w:val="0"/>
              <w:snapToGrid w:val="0"/>
              <w:spacing w:line="240" w:lineRule="atLeast"/>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方案内容完整、可行性一般的得1</w:t>
            </w:r>
            <w:r>
              <w:rPr>
                <w:rFonts w:hint="eastAsia" w:cstheme="minorBidi"/>
                <w:kern w:val="2"/>
                <w:sz w:val="24"/>
                <w:szCs w:val="24"/>
                <w:lang w:val="en-US" w:eastAsia="zh-CN" w:bidi="ar-SA"/>
              </w:rPr>
              <w:t>（不含）</w:t>
            </w:r>
            <w:r>
              <w:rPr>
                <w:rFonts w:hint="eastAsia" w:ascii="Times New Roman" w:hAnsi="Times New Roman" w:eastAsia="宋体" w:cstheme="minorBidi"/>
                <w:kern w:val="2"/>
                <w:sz w:val="24"/>
                <w:szCs w:val="24"/>
                <w:lang w:val="en-US" w:eastAsia="zh-CN" w:bidi="ar-SA"/>
              </w:rPr>
              <w:t>-2分；</w:t>
            </w:r>
          </w:p>
          <w:p>
            <w:pPr>
              <w:adjustRightInd w:val="0"/>
              <w:snapToGrid w:val="0"/>
              <w:spacing w:line="240" w:lineRule="atLeast"/>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方案内容较差、不具备可行性的得0</w:t>
            </w:r>
            <w:r>
              <w:rPr>
                <w:rFonts w:hint="eastAsia" w:cstheme="minorBidi"/>
                <w:kern w:val="2"/>
                <w:sz w:val="24"/>
                <w:szCs w:val="24"/>
                <w:lang w:val="en-US" w:eastAsia="zh-CN" w:bidi="ar-SA"/>
              </w:rPr>
              <w:t>（不含）</w:t>
            </w:r>
            <w:r>
              <w:rPr>
                <w:rFonts w:hint="eastAsia" w:ascii="Times New Roman" w:hAnsi="Times New Roman" w:eastAsia="宋体" w:cstheme="minorBidi"/>
                <w:kern w:val="2"/>
                <w:sz w:val="24"/>
                <w:szCs w:val="24"/>
                <w:lang w:val="en-US" w:eastAsia="zh-CN" w:bidi="ar-SA"/>
              </w:rPr>
              <w:t>-1分。</w:t>
            </w:r>
          </w:p>
          <w:p>
            <w:pPr>
              <w:adjustRightInd w:val="0"/>
              <w:snapToGrid w:val="0"/>
              <w:spacing w:line="240" w:lineRule="atLeast"/>
              <w:ind w:firstLine="480" w:firstLineChars="200"/>
              <w:rPr>
                <w:rFonts w:hint="eastAsia" w:ascii="宋体" w:hAnsi="宋体" w:eastAsia="宋体" w:cs="宋体"/>
                <w:color w:val="000000"/>
                <w:kern w:val="0"/>
                <w:sz w:val="24"/>
                <w:szCs w:val="24"/>
              </w:rPr>
            </w:pPr>
            <w:r>
              <w:rPr>
                <w:rFonts w:hint="eastAsia" w:ascii="Times New Roman" w:hAnsi="Times New Roman" w:eastAsia="宋体" w:cstheme="minorBidi"/>
                <w:kern w:val="2"/>
                <w:sz w:val="24"/>
                <w:szCs w:val="24"/>
                <w:lang w:val="en-US" w:eastAsia="zh-CN" w:bidi="ar-SA"/>
              </w:rPr>
              <w:t>没有方案不得分。</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bl>
    <w:p>
      <w:pPr>
        <w:rPr>
          <w:rStyle w:val="47"/>
          <w:rFonts w:ascii="宋体" w:hAnsi="宋体" w:cs="宋体"/>
        </w:rPr>
      </w:pPr>
    </w:p>
    <w:p>
      <w:pPr>
        <w:pStyle w:val="2"/>
        <w:rPr>
          <w:rStyle w:val="47"/>
          <w:rFonts w:ascii="宋体" w:hAnsi="宋体" w:cs="宋体"/>
        </w:rPr>
      </w:pPr>
    </w:p>
    <w:p/>
    <w:p>
      <w:pPr>
        <w:snapToGrid w:val="0"/>
        <w:rPr>
          <w:rStyle w:val="47"/>
          <w:rFonts w:ascii="宋体"/>
          <w:szCs w:val="20"/>
        </w:rPr>
      </w:pPr>
      <w:r>
        <w:rPr>
          <w:rStyle w:val="47"/>
          <w:rFonts w:ascii="宋体" w:hAnsi="宋体"/>
          <w:szCs w:val="20"/>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rPr>
        <w:t>或虚假响应</w:t>
      </w:r>
      <w:r>
        <w:rPr>
          <w:rStyle w:val="47"/>
          <w:rFonts w:ascii="宋体" w:hAnsi="宋体"/>
          <w:szCs w:val="20"/>
        </w:rPr>
        <w:t>，一经查实</w:t>
      </w:r>
      <w:r>
        <w:rPr>
          <w:rStyle w:val="47"/>
          <w:rFonts w:hint="eastAsia" w:ascii="宋体" w:hAnsi="宋体"/>
          <w:szCs w:val="20"/>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7"/>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hint="eastAsia"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ind w:firstLine="480" w:firstLineChars="200"/>
        <w:outlineLvl w:val="0"/>
        <w:rPr>
          <w:rFonts w:ascii="宋体" w:hAnsi="宋体" w:cs="宋体"/>
          <w:color w:val="000000" w:themeColor="text1"/>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十、中小企业声明函</w:t>
      </w:r>
      <w:bookmarkEnd w:id="25"/>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6" w:name="_Toc13879"/>
      <w:r>
        <w:rPr>
          <w:rFonts w:hint="eastAsia" w:ascii="宋体" w:hAnsi="宋体" w:cs="宋体"/>
          <w:color w:val="000000" w:themeColor="text1"/>
          <w:sz w:val="24"/>
          <w14:textFill>
            <w14:solidFill>
              <w14:schemeClr w14:val="tx1"/>
            </w14:solidFill>
          </w14:textFill>
        </w:rPr>
        <w:t>十一、盐城市政府采购事前信用承诺书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8" w:name="_Hlt26671380"/>
      <w:bookmarkEnd w:id="28"/>
      <w:bookmarkStart w:id="29" w:name="_格式3__银行出具的资信证明"/>
      <w:bookmarkEnd w:id="29"/>
      <w:bookmarkStart w:id="30" w:name="_Hlt26955070"/>
      <w:bookmarkEnd w:id="30"/>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bookmarkStart w:id="31"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2"/>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7"/>
      </w:pPr>
    </w:p>
    <w:p/>
    <w:p>
      <w:pPr>
        <w:rPr>
          <w:rFonts w:ascii="宋体" w:hAnsi="宋体" w:cs="宋体"/>
          <w:b/>
          <w:sz w:val="24"/>
          <w:szCs w:val="24"/>
        </w:rPr>
      </w:pPr>
      <w:bookmarkStart w:id="35" w:name="_Toc13776"/>
      <w:bookmarkStart w:id="36" w:name="_Toc11803"/>
      <w:bookmarkStart w:id="37" w:name="_Toc10977"/>
      <w:bookmarkStart w:id="38" w:name="_Toc515647824"/>
    </w:p>
    <w:bookmarkEnd w:id="35"/>
    <w:bookmarkEnd w:id="36"/>
    <w:bookmarkEnd w:id="37"/>
    <w:bookmarkEnd w:id="38"/>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b/>
          <w:szCs w:val="24"/>
        </w:rPr>
        <w:t>软件和信息技术服务业</w:t>
      </w:r>
      <w:r>
        <w:rPr>
          <w:rFonts w:hint="eastAsia" w:ascii="宋体" w:hAnsi="宋体" w:cs="宋体"/>
          <w:b/>
          <w:bCs/>
          <w:color w:val="000000" w:themeColor="text1"/>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39"/>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6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143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065"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07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jc w:val="left"/>
        <w:rPr>
          <w:rFonts w:ascii="宋体" w:hAnsi="宋体" w:cs="宋体"/>
          <w:color w:val="000000" w:themeColor="text1"/>
          <w:sz w:val="32"/>
          <w:szCs w:val="32"/>
          <w14:textFill>
            <w14:solidFill>
              <w14:schemeClr w14:val="tx1"/>
            </w14:solidFill>
          </w14:textFill>
        </w:rPr>
      </w:pPr>
      <w:bookmarkStart w:id="40" w:name="_Hlt26955054"/>
      <w:bookmarkEnd w:id="40"/>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1"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41"/>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2"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2"/>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3" w:name="_Hlt26609391"/>
      <w:bookmarkEnd w:id="43"/>
      <w:bookmarkStart w:id="44" w:name="_Hlt26955066"/>
      <w:bookmarkEnd w:id="44"/>
      <w:bookmarkStart w:id="45" w:name="_Hlt26609389"/>
      <w:bookmarkEnd w:id="45"/>
      <w:bookmarkStart w:id="46" w:name="_Hlt26955056"/>
      <w:bookmarkEnd w:id="46"/>
      <w:bookmarkStart w:id="47" w:name="_Hlt26671372"/>
      <w:bookmarkEnd w:id="47"/>
      <w:bookmarkStart w:id="48" w:name="_Hlt26955064"/>
      <w:bookmarkEnd w:id="48"/>
      <w:bookmarkStart w:id="49" w:name="_Hlt26671374"/>
      <w:bookmarkEnd w:id="49"/>
      <w:bookmarkStart w:id="50" w:name="_Hlt26580838"/>
      <w:bookmarkEnd w:id="50"/>
      <w:bookmarkStart w:id="51" w:name="_Hlt26671343"/>
      <w:bookmarkEnd w:id="51"/>
      <w:bookmarkStart w:id="52" w:name="_Hlt26782999"/>
      <w:bookmarkEnd w:id="52"/>
      <w:bookmarkStart w:id="53" w:name="_Hlt24879081"/>
      <w:bookmarkEnd w:id="53"/>
      <w:bookmarkStart w:id="54"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55" w:name="_Toc8363"/>
      <w:r>
        <w:rPr>
          <w:rFonts w:hint="eastAsia" w:ascii="宋体" w:hAnsi="宋体" w:cs="宋体"/>
          <w:color w:val="000000" w:themeColor="text1"/>
          <w:sz w:val="32"/>
          <w:szCs w:val="32"/>
          <w14:textFill>
            <w14:solidFill>
              <w14:schemeClr w14:val="tx1"/>
            </w14:solidFill>
          </w14:textFill>
        </w:rPr>
        <w:t>九、技术方案、服务承诺等</w:t>
      </w:r>
      <w:bookmarkEnd w:id="54"/>
      <w:bookmarkEnd w:id="55"/>
      <w:bookmarkStart w:id="56" w:name="_格式2__法定代表人授权书"/>
      <w:bookmarkEnd w:id="56"/>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numPr>
          <w:ilvl w:val="0"/>
          <w:numId w:val="6"/>
        </w:numPr>
        <w:snapToGrid w:val="0"/>
        <w:spacing w:before="50" w:after="50"/>
        <w:outlineLvl w:val="0"/>
        <w:rPr>
          <w:rFonts w:hAnsi="宋体" w:cs="宋体"/>
          <w:b/>
          <w:bCs/>
          <w:color w:val="000000" w:themeColor="text1"/>
          <w14:textFill>
            <w14:solidFill>
              <w14:schemeClr w14:val="tx1"/>
            </w14:solidFill>
          </w14:textFill>
        </w:rPr>
        <w:sectPr>
          <w:footerReference r:id="rId13" w:type="first"/>
          <w:footerReference r:id="rId12" w:type="default"/>
          <w:pgSz w:w="11906" w:h="16838"/>
          <w:pgMar w:top="1417" w:right="1587" w:bottom="1417" w:left="1366" w:header="851" w:footer="907" w:gutter="0"/>
          <w:cols w:space="0" w:num="1"/>
          <w:titlePg/>
          <w:docGrid w:type="lines" w:linePitch="298" w:charSpace="0"/>
        </w:sectPr>
      </w:pPr>
    </w:p>
    <w:p>
      <w:pPr>
        <w:spacing w:line="460" w:lineRule="exact"/>
        <w:outlineLvl w:val="0"/>
        <w:rPr>
          <w:rFonts w:ascii="宋体" w:hAnsi="宋体" w:cs="宋体"/>
          <w:color w:val="000000" w:themeColor="text1"/>
          <w:sz w:val="32"/>
          <w14:textFill>
            <w14:solidFill>
              <w14:schemeClr w14:val="tx1"/>
            </w14:solidFill>
          </w14:textFill>
        </w:rPr>
      </w:pPr>
      <w:bookmarkStart w:id="57"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7"/>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1790"/>
      <w:r>
        <w:rPr>
          <w:rFonts w:hint="eastAsia" w:ascii="宋体" w:hAnsi="宋体" w:cs="宋体"/>
          <w:color w:val="000000" w:themeColor="text1"/>
          <w:sz w:val="24"/>
          <w:szCs w:val="24"/>
          <w14:textFill>
            <w14:solidFill>
              <w14:schemeClr w14:val="tx1"/>
            </w14:solidFill>
          </w14:textFill>
        </w:rPr>
        <w:t>法定代表人签名：</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27882"/>
      <w:r>
        <w:rPr>
          <w:rFonts w:hint="eastAsia" w:ascii="宋体" w:hAnsi="宋体" w:cs="宋体"/>
          <w:color w:val="000000" w:themeColor="text1"/>
          <w:sz w:val="24"/>
          <w:szCs w:val="24"/>
          <w14:textFill>
            <w14:solidFill>
              <w14:schemeClr w14:val="tx1"/>
            </w14:solidFill>
          </w14:textFill>
        </w:rPr>
        <w:t>单位名称（盖章）：</w:t>
      </w:r>
      <w:bookmarkEnd w:id="59"/>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385"/>
      <w:r>
        <w:rPr>
          <w:rFonts w:hint="eastAsia" w:ascii="宋体" w:hAnsi="宋体" w:cs="宋体"/>
          <w:color w:val="000000" w:themeColor="text1"/>
          <w:sz w:val="24"/>
          <w:szCs w:val="24"/>
          <w14:textFill>
            <w14:solidFill>
              <w14:schemeClr w14:val="tx1"/>
            </w14:solidFill>
          </w14:textFill>
        </w:rPr>
        <w:t>年    月    日</w:t>
      </w:r>
      <w:bookmarkEnd w:id="60"/>
    </w:p>
    <w:p>
      <w:pPr>
        <w:pStyle w:val="141"/>
        <w:jc w:val="both"/>
        <w:rPr>
          <w:rStyle w:val="47"/>
          <w:rFonts w:ascii="宋体" w:hAnsi="宋体" w:cs="宋体"/>
          <w:color w:val="auto"/>
        </w:rPr>
      </w:pPr>
    </w:p>
    <w:sectPr>
      <w:headerReference r:id="rId14" w:type="default"/>
      <w:footerReference r:id="rId15"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21</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44</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44</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yemj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WZFYYa/qTGwD7ByPLlah0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J6aP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51</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51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w:t>
    </w:r>
    <w:r>
      <w:rPr>
        <w:rFonts w:hint="eastAsia" w:ascii="隶书" w:hAnsi="隶书" w:eastAsia="隶书" w:cs="隶书"/>
        <w:sz w:val="24"/>
        <w:szCs w:val="24"/>
        <w:lang w:val="en-US" w:eastAsia="zh-CN"/>
      </w:rPr>
      <w:t>3</w:t>
    </w:r>
    <w:r>
      <w:rPr>
        <w:rFonts w:hint="eastAsia" w:ascii="隶书" w:hAnsi="隶书" w:eastAsia="隶书" w:cs="隶书"/>
        <w:sz w:val="24"/>
        <w:szCs w:val="24"/>
      </w:rPr>
      <w:t>-00</w:t>
    </w:r>
    <w:r>
      <w:rPr>
        <w:rFonts w:hint="eastAsia" w:ascii="隶书" w:hAnsi="隶书" w:eastAsia="隶书" w:cs="隶书"/>
        <w:sz w:val="24"/>
        <w:szCs w:val="24"/>
        <w:lang w:val="en-US" w:eastAsia="zh-CN"/>
      </w:rPr>
      <w:t>6</w:t>
    </w:r>
    <w:r>
      <w:rPr>
        <w:rFonts w:hint="eastAsia" w:ascii="隶书" w:hAnsi="隶书" w:eastAsia="隶书" w:cs="隶书"/>
        <w:sz w:val="24"/>
        <w:szCs w:val="24"/>
      </w:rPr>
      <w:t>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w:t>
    </w:r>
    <w:r>
      <w:rPr>
        <w:rFonts w:hint="eastAsia" w:ascii="隶书" w:hAnsi="隶书" w:eastAsia="隶书" w:cs="隶书"/>
        <w:sz w:val="24"/>
        <w:szCs w:val="24"/>
        <w:lang w:val="en-US" w:eastAsia="zh-CN"/>
      </w:rPr>
      <w:t>3</w:t>
    </w:r>
    <w:r>
      <w:rPr>
        <w:rFonts w:hint="eastAsia" w:ascii="隶书" w:hAnsi="隶书" w:eastAsia="隶书" w:cs="隶书"/>
        <w:sz w:val="24"/>
        <w:szCs w:val="24"/>
      </w:rPr>
      <w:t>-00</w:t>
    </w:r>
    <w:r>
      <w:rPr>
        <w:rFonts w:hint="eastAsia" w:ascii="隶书" w:hAnsi="隶书" w:eastAsia="隶书" w:cs="隶书"/>
        <w:sz w:val="24"/>
        <w:szCs w:val="24"/>
        <w:lang w:val="en-US" w:eastAsia="zh-CN"/>
      </w:rPr>
      <w:t>6</w:t>
    </w:r>
    <w:r>
      <w:rPr>
        <w:rFonts w:hint="eastAsia" w:ascii="隶书" w:hAnsi="隶书" w:eastAsia="隶书" w:cs="隶书"/>
        <w:sz w:val="24"/>
        <w:szCs w:val="24"/>
      </w:rPr>
      <w:t>W招标文件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w:t>
    </w:r>
    <w:r>
      <w:rPr>
        <w:rFonts w:hint="eastAsia" w:ascii="Times New Roman" w:hAnsi="Times New Roman" w:eastAsia="隶书" w:cs="Times New Roman"/>
        <w:spacing w:val="40"/>
        <w:kern w:val="2"/>
        <w:sz w:val="21"/>
        <w:lang w:val="en-US" w:eastAsia="zh-CN"/>
      </w:rPr>
      <w:t>3</w:t>
    </w:r>
    <w:r>
      <w:rPr>
        <w:rFonts w:hint="eastAsia" w:ascii="Times New Roman" w:hAnsi="Times New Roman" w:eastAsia="隶书" w:cs="Times New Roman"/>
        <w:spacing w:val="40"/>
        <w:kern w:val="2"/>
        <w:sz w:val="21"/>
      </w:rPr>
      <w:t>-00</w:t>
    </w:r>
    <w:r>
      <w:rPr>
        <w:rFonts w:hint="eastAsia" w:ascii="Times New Roman" w:hAnsi="Times New Roman" w:eastAsia="隶书" w:cs="Times New Roman"/>
        <w:spacing w:val="40"/>
        <w:kern w:val="2"/>
        <w:sz w:val="21"/>
        <w:lang w:val="en-US" w:eastAsia="zh-CN"/>
      </w:rPr>
      <w:t>6</w:t>
    </w:r>
    <w:r>
      <w:rPr>
        <w:rFonts w:hint="eastAsia" w:ascii="Times New Roman" w:hAnsi="Times New Roman" w:eastAsia="隶书" w:cs="Times New Roman"/>
        <w:spacing w:val="40"/>
        <w:kern w:val="2"/>
        <w:sz w:val="21"/>
      </w:rPr>
      <w:t>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2022-000W招标文件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5521"/>
    <w:rsid w:val="002800DE"/>
    <w:rsid w:val="002A07A1"/>
    <w:rsid w:val="002C41D3"/>
    <w:rsid w:val="003220F7"/>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A24CE"/>
    <w:rsid w:val="004C48B9"/>
    <w:rsid w:val="004D0D5A"/>
    <w:rsid w:val="004D2539"/>
    <w:rsid w:val="004D2FC9"/>
    <w:rsid w:val="004E2324"/>
    <w:rsid w:val="004F3B21"/>
    <w:rsid w:val="00544757"/>
    <w:rsid w:val="005B06C2"/>
    <w:rsid w:val="005B2CFB"/>
    <w:rsid w:val="005F3329"/>
    <w:rsid w:val="00606780"/>
    <w:rsid w:val="00623144"/>
    <w:rsid w:val="006308FE"/>
    <w:rsid w:val="00637636"/>
    <w:rsid w:val="006B0AC7"/>
    <w:rsid w:val="006C13AB"/>
    <w:rsid w:val="006E3A7B"/>
    <w:rsid w:val="00721560"/>
    <w:rsid w:val="00780C34"/>
    <w:rsid w:val="00791354"/>
    <w:rsid w:val="007B3E85"/>
    <w:rsid w:val="0081482D"/>
    <w:rsid w:val="00814D01"/>
    <w:rsid w:val="00860E15"/>
    <w:rsid w:val="00864D58"/>
    <w:rsid w:val="00891713"/>
    <w:rsid w:val="008C14CD"/>
    <w:rsid w:val="008D617C"/>
    <w:rsid w:val="008E3DAB"/>
    <w:rsid w:val="009069A2"/>
    <w:rsid w:val="00913371"/>
    <w:rsid w:val="009343EF"/>
    <w:rsid w:val="0097078B"/>
    <w:rsid w:val="0099206B"/>
    <w:rsid w:val="009C11B1"/>
    <w:rsid w:val="00A1183C"/>
    <w:rsid w:val="00A51F32"/>
    <w:rsid w:val="00A6255B"/>
    <w:rsid w:val="00AA7C70"/>
    <w:rsid w:val="00AE15AF"/>
    <w:rsid w:val="00AE261D"/>
    <w:rsid w:val="00AF2F44"/>
    <w:rsid w:val="00AF482F"/>
    <w:rsid w:val="00B357E1"/>
    <w:rsid w:val="00B715BD"/>
    <w:rsid w:val="00B719DD"/>
    <w:rsid w:val="00B8533E"/>
    <w:rsid w:val="00BA7076"/>
    <w:rsid w:val="00BC3E9F"/>
    <w:rsid w:val="00C05334"/>
    <w:rsid w:val="00C157C0"/>
    <w:rsid w:val="00C31CC3"/>
    <w:rsid w:val="00C945B7"/>
    <w:rsid w:val="00CB1BB5"/>
    <w:rsid w:val="00CC6812"/>
    <w:rsid w:val="00CC72B1"/>
    <w:rsid w:val="00D613B4"/>
    <w:rsid w:val="00D676B7"/>
    <w:rsid w:val="00D71667"/>
    <w:rsid w:val="00D7365D"/>
    <w:rsid w:val="00D75F94"/>
    <w:rsid w:val="00DD536A"/>
    <w:rsid w:val="00DF61E5"/>
    <w:rsid w:val="00E0626D"/>
    <w:rsid w:val="00E4006C"/>
    <w:rsid w:val="00E675DD"/>
    <w:rsid w:val="00E918E1"/>
    <w:rsid w:val="00E9328D"/>
    <w:rsid w:val="00EA1A99"/>
    <w:rsid w:val="00EA2ECC"/>
    <w:rsid w:val="00EC1238"/>
    <w:rsid w:val="00EE1E73"/>
    <w:rsid w:val="00F05A81"/>
    <w:rsid w:val="00F3123B"/>
    <w:rsid w:val="00F539A2"/>
    <w:rsid w:val="00F661FE"/>
    <w:rsid w:val="00F66810"/>
    <w:rsid w:val="00F868A9"/>
    <w:rsid w:val="00F944E6"/>
    <w:rsid w:val="00FA774C"/>
    <w:rsid w:val="00FA7AFD"/>
    <w:rsid w:val="00FD0CEF"/>
    <w:rsid w:val="00FF1275"/>
    <w:rsid w:val="00FF194A"/>
    <w:rsid w:val="00FF1E0C"/>
    <w:rsid w:val="020866C9"/>
    <w:rsid w:val="031F6792"/>
    <w:rsid w:val="05E53B14"/>
    <w:rsid w:val="06AA3A95"/>
    <w:rsid w:val="077C4CBC"/>
    <w:rsid w:val="08FC324B"/>
    <w:rsid w:val="0AE41970"/>
    <w:rsid w:val="0BA17C72"/>
    <w:rsid w:val="0D7B4325"/>
    <w:rsid w:val="0E261538"/>
    <w:rsid w:val="0F5541A7"/>
    <w:rsid w:val="10837167"/>
    <w:rsid w:val="11195798"/>
    <w:rsid w:val="11C53F90"/>
    <w:rsid w:val="11F94916"/>
    <w:rsid w:val="12082FD7"/>
    <w:rsid w:val="134F427F"/>
    <w:rsid w:val="1394626A"/>
    <w:rsid w:val="15376E13"/>
    <w:rsid w:val="15EB1115"/>
    <w:rsid w:val="18041C24"/>
    <w:rsid w:val="190453A1"/>
    <w:rsid w:val="19B05279"/>
    <w:rsid w:val="19D21F7E"/>
    <w:rsid w:val="1B2A6182"/>
    <w:rsid w:val="1B336F50"/>
    <w:rsid w:val="1B7B3068"/>
    <w:rsid w:val="1BC2228E"/>
    <w:rsid w:val="1BCB2C50"/>
    <w:rsid w:val="1C4A5552"/>
    <w:rsid w:val="1C9B22E3"/>
    <w:rsid w:val="1DA73FC9"/>
    <w:rsid w:val="1EBA0E38"/>
    <w:rsid w:val="1F2B6305"/>
    <w:rsid w:val="20D6799C"/>
    <w:rsid w:val="21F8049E"/>
    <w:rsid w:val="230A6FF9"/>
    <w:rsid w:val="23B833C4"/>
    <w:rsid w:val="24313F27"/>
    <w:rsid w:val="24B6415E"/>
    <w:rsid w:val="25593628"/>
    <w:rsid w:val="2580449D"/>
    <w:rsid w:val="27845BBD"/>
    <w:rsid w:val="27C52CB5"/>
    <w:rsid w:val="27F35805"/>
    <w:rsid w:val="2805529A"/>
    <w:rsid w:val="284E1359"/>
    <w:rsid w:val="2C8D1691"/>
    <w:rsid w:val="2EB102D0"/>
    <w:rsid w:val="2ED17DCD"/>
    <w:rsid w:val="2EFB2475"/>
    <w:rsid w:val="2F1F4980"/>
    <w:rsid w:val="3076600E"/>
    <w:rsid w:val="307F7677"/>
    <w:rsid w:val="31176B77"/>
    <w:rsid w:val="35877A81"/>
    <w:rsid w:val="3744261E"/>
    <w:rsid w:val="3872122D"/>
    <w:rsid w:val="38CF3E86"/>
    <w:rsid w:val="39755785"/>
    <w:rsid w:val="3A8C4051"/>
    <w:rsid w:val="3B5326F5"/>
    <w:rsid w:val="3BCB58D4"/>
    <w:rsid w:val="3E0554C3"/>
    <w:rsid w:val="3E0702BE"/>
    <w:rsid w:val="3F183ABD"/>
    <w:rsid w:val="40396E60"/>
    <w:rsid w:val="404E3DFB"/>
    <w:rsid w:val="4142108B"/>
    <w:rsid w:val="42557B5A"/>
    <w:rsid w:val="461012F9"/>
    <w:rsid w:val="468F36CE"/>
    <w:rsid w:val="472C4FB8"/>
    <w:rsid w:val="477544A9"/>
    <w:rsid w:val="488F2B38"/>
    <w:rsid w:val="4ABE6E0A"/>
    <w:rsid w:val="4CDF4FD7"/>
    <w:rsid w:val="4D2F7C0C"/>
    <w:rsid w:val="4D8959A6"/>
    <w:rsid w:val="4E703810"/>
    <w:rsid w:val="4FEA69E5"/>
    <w:rsid w:val="53D00760"/>
    <w:rsid w:val="53DB1BAB"/>
    <w:rsid w:val="54C806C5"/>
    <w:rsid w:val="5C01420A"/>
    <w:rsid w:val="5C172F4C"/>
    <w:rsid w:val="5C2B17E4"/>
    <w:rsid w:val="5CAB212A"/>
    <w:rsid w:val="5D51151E"/>
    <w:rsid w:val="5E284F41"/>
    <w:rsid w:val="5FE20012"/>
    <w:rsid w:val="620339A9"/>
    <w:rsid w:val="620E4996"/>
    <w:rsid w:val="622D342E"/>
    <w:rsid w:val="623936FD"/>
    <w:rsid w:val="6303194F"/>
    <w:rsid w:val="63483C8F"/>
    <w:rsid w:val="63E27DDC"/>
    <w:rsid w:val="650125BE"/>
    <w:rsid w:val="67E64767"/>
    <w:rsid w:val="681206DC"/>
    <w:rsid w:val="687674CE"/>
    <w:rsid w:val="689E2536"/>
    <w:rsid w:val="68F142E6"/>
    <w:rsid w:val="69142D6C"/>
    <w:rsid w:val="692A771C"/>
    <w:rsid w:val="6A984F03"/>
    <w:rsid w:val="6B08451F"/>
    <w:rsid w:val="6BA77477"/>
    <w:rsid w:val="6BB04F86"/>
    <w:rsid w:val="6EB62D31"/>
    <w:rsid w:val="6F370BF8"/>
    <w:rsid w:val="72BA3B44"/>
    <w:rsid w:val="73383726"/>
    <w:rsid w:val="73E906CA"/>
    <w:rsid w:val="74A5063C"/>
    <w:rsid w:val="752F59CE"/>
    <w:rsid w:val="756048F2"/>
    <w:rsid w:val="758F5CF3"/>
    <w:rsid w:val="76BE394D"/>
    <w:rsid w:val="76CB0355"/>
    <w:rsid w:val="7710100F"/>
    <w:rsid w:val="7B2D3BB7"/>
    <w:rsid w:val="7B4231CA"/>
    <w:rsid w:val="7B545202"/>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6">
    <w:name w:val="Normal Indent"/>
    <w:basedOn w:val="1"/>
    <w:qFormat/>
    <w:uiPriority w:val="0"/>
    <w:pPr>
      <w:ind w:firstLine="420"/>
    </w:p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8"/>
    <w:next w:val="2"/>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6"/>
    <w:qFormat/>
    <w:uiPriority w:val="0"/>
    <w:rPr>
      <w:kern w:val="2"/>
      <w:sz w:val="18"/>
      <w:szCs w:val="18"/>
    </w:rPr>
  </w:style>
  <w:style w:type="character" w:customStyle="1" w:styleId="77">
    <w:name w:val="页眉 字符"/>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54</Pages>
  <Words>29996</Words>
  <Characters>32400</Characters>
  <Lines>265</Lines>
  <Paragraphs>74</Paragraphs>
  <TotalTime>19</TotalTime>
  <ScaleCrop>false</ScaleCrop>
  <LinksUpToDate>false</LinksUpToDate>
  <CharactersWithSpaces>34679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2023-04-20T03:06:00Z</dcterms:created>
  <dc:creator>Administrator</dc:creator>
  <cp:lastModifiedBy>赵萌</cp:lastModifiedBy>
  <cp:lastPrinted>2022-11-29T08:36:00Z</cp:lastPrinted>
  <dcterms:modified xsi:type="dcterms:W3CDTF">2023-04-21T02:39:28Z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B9874D12A6404BA5B0BB5A2134BECC32_13</vt:lpwstr>
  </property>
</Properties>
</file>