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solid" w:color="FFFFFF" w:fill="auto"/>
        <w:spacing w:line="400" w:lineRule="exact"/>
        <w:jc w:val="center"/>
        <w:rPr>
          <w:rFonts w:hint="eastAsia" w:ascii="楷体" w:hAnsi="楷体" w:eastAsia="楷体" w:cs="楷体"/>
          <w:b/>
          <w:kern w:val="0"/>
          <w:sz w:val="30"/>
          <w:szCs w:val="30"/>
          <w:shd w:val="clear" w:color="auto" w:fill="FFFFFF"/>
        </w:rPr>
      </w:pPr>
      <w:r>
        <w:rPr>
          <w:rFonts w:hint="eastAsia" w:ascii="楷体" w:hAnsi="楷体" w:eastAsia="楷体" w:cs="楷体"/>
          <w:b/>
          <w:sz w:val="30"/>
          <w:szCs w:val="30"/>
        </w:rPr>
        <w:t>盐城工业职业技术学院</w:t>
      </w:r>
      <w:r>
        <w:rPr>
          <w:rFonts w:hint="eastAsia" w:ascii="楷体" w:hAnsi="楷体" w:eastAsia="楷体" w:cs="楷体"/>
          <w:b/>
          <w:kern w:val="0"/>
          <w:sz w:val="30"/>
          <w:szCs w:val="30"/>
          <w:shd w:val="clear" w:color="auto" w:fill="FFFFFF"/>
          <w:lang w:eastAsia="zh-CN"/>
        </w:rPr>
        <w:t>计算机网络安全实验室装修土建安装</w:t>
      </w:r>
      <w:r>
        <w:rPr>
          <w:rFonts w:hint="eastAsia" w:ascii="楷体" w:hAnsi="楷体" w:eastAsia="楷体" w:cs="楷体"/>
          <w:b/>
          <w:kern w:val="0"/>
          <w:sz w:val="30"/>
          <w:szCs w:val="30"/>
          <w:shd w:val="clear" w:color="auto" w:fill="FFFFFF"/>
        </w:rPr>
        <w:t>工程</w:t>
      </w:r>
    </w:p>
    <w:p>
      <w:pPr>
        <w:widowControl/>
        <w:shd w:val="solid" w:color="FFFFFF" w:fill="auto"/>
        <w:spacing w:line="400" w:lineRule="exact"/>
        <w:jc w:val="center"/>
        <w:rPr>
          <w:rFonts w:hint="eastAsia" w:ascii="楷体" w:hAnsi="楷体" w:eastAsia="楷体" w:cs="楷体"/>
          <w:b/>
          <w:kern w:val="0"/>
          <w:sz w:val="30"/>
          <w:szCs w:val="30"/>
          <w:shd w:val="clear" w:color="auto" w:fill="FFFFFF"/>
        </w:rPr>
      </w:pPr>
      <w:r>
        <w:rPr>
          <w:rFonts w:hint="eastAsia" w:ascii="楷体" w:hAnsi="楷体" w:eastAsia="楷体" w:cs="楷体"/>
          <w:b/>
          <w:kern w:val="0"/>
          <w:sz w:val="30"/>
          <w:szCs w:val="30"/>
          <w:shd w:val="clear" w:color="auto" w:fill="FFFFFF"/>
        </w:rPr>
        <w:t>招标公告</w:t>
      </w:r>
    </w:p>
    <w:p>
      <w:pPr>
        <w:widowControl/>
        <w:shd w:val="solid" w:color="FFFFFF" w:fill="auto"/>
        <w:spacing w:line="400" w:lineRule="exact"/>
        <w:jc w:val="center"/>
        <w:rPr>
          <w:rFonts w:hint="eastAsia" w:ascii="楷体" w:hAnsi="楷体" w:eastAsia="楷体" w:cs="楷体"/>
          <w:b/>
          <w:kern w:val="0"/>
          <w:sz w:val="30"/>
          <w:szCs w:val="30"/>
          <w:shd w:val="clear" w:color="auto" w:fill="FFFFFF"/>
        </w:rPr>
      </w:pP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根据盐城工业职业技术学院下达的招标采购计划，江苏双清工程造价咨询有限公司受盐城工业职业技术学院</w:t>
      </w:r>
      <w:r>
        <w:rPr>
          <w:rFonts w:hint="eastAsia" w:ascii="楷体" w:hAnsi="楷体" w:eastAsia="楷体" w:cs="楷体"/>
          <w:sz w:val="24"/>
        </w:rPr>
        <w:softHyphen/>
      </w:r>
      <w:r>
        <w:rPr>
          <w:rFonts w:hint="eastAsia" w:ascii="楷体" w:hAnsi="楷体" w:eastAsia="楷体" w:cs="楷体"/>
          <w:sz w:val="24"/>
        </w:rPr>
        <w:softHyphen/>
      </w:r>
      <w:r>
        <w:rPr>
          <w:rFonts w:hint="eastAsia" w:ascii="楷体" w:hAnsi="楷体" w:eastAsia="楷体" w:cs="楷体"/>
          <w:sz w:val="24"/>
        </w:rPr>
        <w:t>的委托，决定就其所需的</w:t>
      </w:r>
      <w:r>
        <w:rPr>
          <w:rFonts w:hint="eastAsia" w:ascii="楷体" w:hAnsi="楷体" w:eastAsia="楷体" w:cs="楷体"/>
          <w:kern w:val="0"/>
          <w:sz w:val="24"/>
          <w:u w:val="single"/>
          <w:shd w:val="clear" w:color="auto" w:fill="FFFFFF"/>
          <w:lang w:eastAsia="zh-CN"/>
        </w:rPr>
        <w:t>计算机网络安全实验室装修土建安装</w:t>
      </w:r>
      <w:r>
        <w:rPr>
          <w:rFonts w:hint="eastAsia" w:ascii="楷体" w:hAnsi="楷体" w:eastAsia="楷体" w:cs="楷体"/>
          <w:kern w:val="0"/>
          <w:sz w:val="24"/>
          <w:u w:val="single"/>
          <w:shd w:val="clear" w:color="auto" w:fill="FFFFFF"/>
        </w:rPr>
        <w:t>工程</w:t>
      </w:r>
      <w:r>
        <w:rPr>
          <w:rFonts w:hint="eastAsia" w:ascii="楷体" w:hAnsi="楷体" w:eastAsia="楷体" w:cs="楷体"/>
          <w:sz w:val="24"/>
        </w:rPr>
        <w:t>进行公开招标采购，现欢迎符合相关条件的合格投标人投标。</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一、招标项目名称及编号</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项目名称：盐城工业职业技术学院</w:t>
      </w:r>
      <w:r>
        <w:rPr>
          <w:rFonts w:hint="eastAsia" w:ascii="楷体" w:hAnsi="楷体" w:eastAsia="楷体" w:cs="楷体"/>
          <w:kern w:val="0"/>
          <w:sz w:val="24"/>
          <w:shd w:val="clear" w:color="auto" w:fill="FFFFFF"/>
          <w:lang w:eastAsia="zh-CN"/>
        </w:rPr>
        <w:t>计算机网络安全实验室装修土建安装</w:t>
      </w:r>
      <w:r>
        <w:rPr>
          <w:rFonts w:hint="eastAsia" w:ascii="楷体" w:hAnsi="楷体" w:eastAsia="楷体" w:cs="楷体"/>
          <w:kern w:val="0"/>
          <w:sz w:val="24"/>
          <w:shd w:val="clear" w:color="auto" w:fill="FFFFFF"/>
        </w:rPr>
        <w:t>工程</w:t>
      </w:r>
    </w:p>
    <w:p>
      <w:pPr>
        <w:tabs>
          <w:tab w:val="left" w:pos="900"/>
        </w:tabs>
        <w:spacing w:line="400" w:lineRule="exact"/>
        <w:ind w:firstLine="480" w:firstLineChars="200"/>
        <w:jc w:val="left"/>
        <w:rPr>
          <w:rFonts w:hint="eastAsia" w:ascii="楷体" w:hAnsi="楷体" w:eastAsia="楷体" w:cs="楷体"/>
          <w:sz w:val="24"/>
          <w:lang w:eastAsia="zh-CN"/>
        </w:rPr>
      </w:pPr>
      <w:r>
        <w:rPr>
          <w:rFonts w:hint="eastAsia" w:ascii="楷体" w:hAnsi="楷体" w:eastAsia="楷体" w:cs="楷体"/>
          <w:sz w:val="24"/>
        </w:rPr>
        <w:t>标书编号：2020-00</w:t>
      </w:r>
      <w:r>
        <w:rPr>
          <w:rFonts w:hint="eastAsia" w:ascii="楷体" w:hAnsi="楷体" w:eastAsia="楷体" w:cs="楷体"/>
          <w:sz w:val="24"/>
          <w:lang w:eastAsia="zh-CN"/>
        </w:rPr>
        <w:t>4S</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二、项目概况</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1、项目建设地点：盐城工业职业技术学院内（盐城市解放南路285号）。</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2、工期要求：自中标通知书发出之日起2</w:t>
      </w:r>
      <w:r>
        <w:rPr>
          <w:rFonts w:hint="eastAsia" w:ascii="楷体" w:hAnsi="楷体" w:eastAsia="楷体" w:cs="楷体"/>
          <w:sz w:val="24"/>
          <w:lang w:val="en-US" w:eastAsia="zh-CN"/>
        </w:rPr>
        <w:t>6</w:t>
      </w:r>
      <w:r>
        <w:rPr>
          <w:rFonts w:hint="eastAsia" w:ascii="楷体" w:hAnsi="楷体" w:eastAsia="楷体" w:cs="楷体"/>
          <w:sz w:val="24"/>
        </w:rPr>
        <w:t>日历天内全部竣工交付。</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3、质量要求：国家合格标准。 </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4、资金来源及落实情况：国有资金且已落实。 </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5、工程规模：本工程</w:t>
      </w:r>
      <w:r>
        <w:rPr>
          <w:rFonts w:hint="eastAsia" w:ascii="楷体" w:hAnsi="楷体" w:eastAsia="楷体" w:cs="楷体"/>
          <w:sz w:val="24"/>
          <w:lang w:eastAsia="zh-CN"/>
        </w:rPr>
        <w:t>招标控制价70万</w:t>
      </w:r>
      <w:r>
        <w:rPr>
          <w:rFonts w:hint="eastAsia" w:ascii="楷体" w:hAnsi="楷体" w:eastAsia="楷体" w:cs="楷体"/>
          <w:sz w:val="24"/>
        </w:rPr>
        <w:t>元。</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6、招标范围及标段划分：</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本次招标共为1个标段：盐城工业职业技术学院</w:t>
      </w:r>
      <w:r>
        <w:rPr>
          <w:rFonts w:hint="eastAsia" w:ascii="楷体" w:hAnsi="楷体" w:eastAsia="楷体" w:cs="楷体"/>
          <w:sz w:val="24"/>
          <w:lang w:eastAsia="zh-CN"/>
        </w:rPr>
        <w:t>计算机网络安全实验室装修土建安装</w:t>
      </w:r>
      <w:r>
        <w:rPr>
          <w:rFonts w:hint="eastAsia" w:ascii="楷体" w:hAnsi="楷体" w:eastAsia="楷体" w:cs="楷体"/>
          <w:sz w:val="24"/>
        </w:rPr>
        <w:t>工程的施工，具体内容详按设计图纸、工程量清单及招标人要求。</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三、投标人资格要求</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投标人资质等级和范围：具有行政主管部门核发的建筑工程施工总承包三级及以上或建筑装修装饰工程专业承包二级及以上施工资质或有效期内的建筑装饰装修工程设计与施工一体化三级及以上资质的独立法人，并具有安全生产许可证。</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2、信誉要求</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2.1投标人没有被国家、江苏省省级有关部门及盐城市级有关部门暂停招投标或市场准入资格且在公示处罚期内。</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2.2企业近1年内没有无正当理由放弃中标资格（不含项目负责人多投多中后放弃）、不与招标人订立合同、拒不提供履约担保情形的。</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2.3招投标相关单位及个人在招投标活动中存在招标文件正文第五部分10.2.1以及10.2.2条失信行为的，在“江苏省建设工程招标网”公示期间，本项目的招标人拒绝其投标。</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3、本招标项目不接受联合体投标。</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4、投标项目负责人资质类别和等级：项目负责人具有建筑工程专业二级及以上建造师资格，同时应具有安全生产考核合格证（B类）。</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5、投标人必须确保项目负责人</w:t>
      </w:r>
      <w:r>
        <w:rPr>
          <w:rFonts w:hint="eastAsia" w:ascii="楷体" w:hAnsi="楷体" w:eastAsia="楷体" w:cs="楷体"/>
          <w:sz w:val="24"/>
          <w:lang w:eastAsia="zh-CN"/>
        </w:rPr>
        <w:t>2019年11月～2020年4月</w:t>
      </w:r>
      <w:r>
        <w:rPr>
          <w:rFonts w:hint="eastAsia" w:ascii="楷体" w:hAnsi="楷体" w:eastAsia="楷体" w:cs="楷体"/>
          <w:sz w:val="24"/>
        </w:rPr>
        <w:t>连续6个月均在本单位缴纳养老保险。投标时无须提供证明材料，如有质疑或招标人要求，再按要求提供相关证明材料。</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6、本项目招标人不接受投标人的企业法定代表人担任项目负责人。</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7、本项目招标人不接受企业退休人员担任项目负责人。</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8、项目负责人从本项目投标文件递交截止之日起必须满足下列条件：</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8.1 项目负责人不得同时在两个或者两个以上单位受聘或者执业特指以下三种情形:</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（1）同时在两个及以上单位签订劳动合同或交纳社会保险； </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（2）将本人执（职）业资格证书同时注册在两个及以上单位。</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（3）项目负责人担任其他公司法定代表人。</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9、投标人不得存在下列情形之一：</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9.1.为招标人不具有独立法人资格的附属机构（单位）。</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9.2.为本招标项目的监理人、代建人、项目管理人，以及为本招标项目提供招标代理、设计服务的。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9.3.与本招标项目的监理人、代建人、招标代理机构同为一个法定代表人的，或者相互控股、参股的。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9.4.与招标人存在利害关系可能影响招标公正性的。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9.5.单位负责人为同一人或者存在控股、管理关系的不同单位。    </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9.6.处于被责令停业、财产被接管、冻结和破产状态，以及投标资格被取消或者被暂停且在暂停期内。</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9.7.因拖欠工人工资或者因发生质量安全事故被有关部门限制在招标项目所在地承接工程的。</w:t>
      </w:r>
    </w:p>
    <w:p>
      <w:pPr>
        <w:snapToGrid w:val="0"/>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10、不符合法律、法规规定的其他条件。</w:t>
      </w:r>
    </w:p>
    <w:p>
      <w:pPr>
        <w:spacing w:line="400" w:lineRule="exact"/>
        <w:ind w:firstLine="482" w:firstLineChars="200"/>
        <w:jc w:val="left"/>
        <w:rPr>
          <w:rFonts w:hint="eastAsia"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四、资格审查办法：</w:t>
      </w:r>
      <w:r>
        <w:rPr>
          <w:rFonts w:hint="eastAsia" w:ascii="楷体" w:hAnsi="楷体" w:eastAsia="楷体" w:cs="楷体"/>
          <w:bCs/>
          <w:kern w:val="0"/>
          <w:sz w:val="24"/>
          <w:shd w:val="clear" w:color="auto" w:fill="FFFFFF"/>
        </w:rPr>
        <w:t>资格后审。</w:t>
      </w:r>
    </w:p>
    <w:p>
      <w:pPr>
        <w:spacing w:line="400" w:lineRule="exact"/>
        <w:ind w:firstLine="482" w:firstLineChars="200"/>
        <w:jc w:val="left"/>
        <w:rPr>
          <w:rFonts w:hint="eastAsia" w:ascii="楷体" w:hAnsi="楷体" w:eastAsia="楷体" w:cs="楷体"/>
          <w:b/>
          <w:kern w:val="0"/>
          <w:sz w:val="24"/>
          <w:shd w:val="clear" w:color="auto" w:fill="FFFFFF"/>
        </w:rPr>
      </w:pPr>
      <w:r>
        <w:rPr>
          <w:rFonts w:hint="eastAsia" w:ascii="楷体" w:hAnsi="楷体" w:eastAsia="楷体" w:cs="楷体"/>
          <w:b/>
          <w:kern w:val="0"/>
          <w:sz w:val="24"/>
          <w:shd w:val="clear" w:color="auto" w:fill="FFFFFF"/>
        </w:rPr>
        <w:t>五、评标定标办法</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00" w:lineRule="exact"/>
        <w:ind w:firstLine="480" w:firstLineChars="200"/>
        <w:jc w:val="left"/>
        <w:rPr>
          <w:rFonts w:hint="eastAsia" w:ascii="楷体" w:hAnsi="楷体" w:eastAsia="楷体" w:cs="楷体"/>
          <w:color w:val="0000FF"/>
          <w:sz w:val="24"/>
        </w:rPr>
      </w:pPr>
      <w:r>
        <w:rPr>
          <w:rFonts w:hint="eastAsia" w:ascii="楷体" w:hAnsi="楷体" w:eastAsia="楷体" w:cs="楷体"/>
          <w:color w:val="0000FF"/>
          <w:sz w:val="24"/>
        </w:rPr>
        <w:t>本项目评标办法采用</w:t>
      </w:r>
      <w:r>
        <w:rPr>
          <w:rFonts w:hint="eastAsia" w:ascii="楷体" w:hAnsi="楷体" w:eastAsia="楷体" w:cs="楷体"/>
          <w:color w:val="0000FF"/>
          <w:sz w:val="24"/>
          <w:u w:val="single"/>
          <w:lang w:eastAsia="zh-CN"/>
        </w:rPr>
        <w:t>盐城ABCD合成</w:t>
      </w:r>
      <w:r>
        <w:rPr>
          <w:rFonts w:hint="eastAsia" w:ascii="楷体" w:hAnsi="楷体" w:eastAsia="楷体" w:cs="楷体"/>
          <w:color w:val="0000FF"/>
          <w:sz w:val="24"/>
          <w:u w:val="single"/>
        </w:rPr>
        <w:t>法</w:t>
      </w:r>
      <w:r>
        <w:rPr>
          <w:rFonts w:hint="eastAsia" w:ascii="楷体" w:hAnsi="楷体" w:eastAsia="楷体" w:cs="楷体"/>
          <w:color w:val="0000FF"/>
          <w:sz w:val="24"/>
        </w:rPr>
        <w:t>，具体详见招标文件正文。</w:t>
      </w:r>
    </w:p>
    <w:p>
      <w:pPr>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六、招标文件提供信息</w:t>
      </w:r>
    </w:p>
    <w:p>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 xml:space="preserve">招标公告发布媒体：“盐城市政府采购网”和“盐城工业职业技术学院招标采购网” </w:t>
      </w:r>
    </w:p>
    <w:p>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本招标公告发布后凡具备上述资格要求，并自愿参加本项目投标的申请人于</w:t>
      </w:r>
      <w:r>
        <w:rPr>
          <w:rFonts w:hint="eastAsia" w:ascii="楷体" w:hAnsi="楷体" w:eastAsia="楷体" w:cs="楷体"/>
          <w:bCs/>
          <w:sz w:val="24"/>
          <w:u w:val="single"/>
        </w:rPr>
        <w:t>2020年</w:t>
      </w:r>
      <w:r>
        <w:rPr>
          <w:rFonts w:hint="eastAsia" w:ascii="楷体" w:hAnsi="楷体" w:eastAsia="楷体" w:cs="楷体"/>
          <w:bCs/>
          <w:sz w:val="24"/>
          <w:u w:val="single"/>
          <w:lang w:val="en-US" w:eastAsia="zh-CN"/>
        </w:rPr>
        <w:t>5</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28</w:t>
      </w:r>
      <w:r>
        <w:rPr>
          <w:rFonts w:hint="eastAsia" w:ascii="楷体" w:hAnsi="楷体" w:eastAsia="楷体" w:cs="楷体"/>
          <w:bCs/>
          <w:sz w:val="24"/>
          <w:u w:val="single"/>
        </w:rPr>
        <w:t>日至2020年</w:t>
      </w:r>
      <w:r>
        <w:rPr>
          <w:rFonts w:hint="eastAsia" w:ascii="楷体" w:hAnsi="楷体" w:eastAsia="楷体" w:cs="楷体"/>
          <w:bCs/>
          <w:sz w:val="24"/>
          <w:u w:val="single"/>
          <w:lang w:val="en-US" w:eastAsia="zh-CN"/>
        </w:rPr>
        <w:t>6</w:t>
      </w:r>
      <w:r>
        <w:rPr>
          <w:rFonts w:hint="eastAsia" w:ascii="楷体" w:hAnsi="楷体" w:eastAsia="楷体" w:cs="楷体"/>
          <w:bCs/>
          <w:sz w:val="24"/>
          <w:u w:val="single"/>
        </w:rPr>
        <w:t>月</w:t>
      </w:r>
      <w:r>
        <w:rPr>
          <w:rFonts w:hint="eastAsia" w:ascii="楷体" w:hAnsi="楷体" w:eastAsia="楷体" w:cs="楷体"/>
          <w:bCs/>
          <w:sz w:val="24"/>
          <w:u w:val="single"/>
          <w:lang w:val="en-US" w:eastAsia="zh-CN"/>
        </w:rPr>
        <w:t>4</w:t>
      </w:r>
      <w:r>
        <w:rPr>
          <w:rFonts w:hint="eastAsia" w:ascii="楷体" w:hAnsi="楷体" w:eastAsia="楷体" w:cs="楷体"/>
          <w:bCs/>
          <w:sz w:val="24"/>
          <w:u w:val="single"/>
        </w:rPr>
        <w:t>日18：00时</w:t>
      </w:r>
      <w:r>
        <w:rPr>
          <w:rFonts w:hint="eastAsia" w:ascii="楷体" w:hAnsi="楷体" w:eastAsia="楷体" w:cs="楷体"/>
          <w:bCs/>
          <w:sz w:val="24"/>
        </w:rPr>
        <w:t>前（工作日上午8：30时至12：00时，下午14：30时至18：00时），携带《供应商参与投标确认函》原件（格式后附）、报名人身份证原件及加盖公章的复印件至江苏双清工程造价咨询有限公司（盐城市紫薇广场C区四楼，10#、11#、15#电梯到达四楼）财务部报名并购买招标文件后方可参加投标。逾期报名或未购买招标文件参加投标的，招标人将予以拒绝。招标文件工本费300元。</w:t>
      </w:r>
    </w:p>
    <w:p>
      <w:pPr>
        <w:spacing w:line="400" w:lineRule="exact"/>
        <w:ind w:firstLine="480" w:firstLineChars="200"/>
        <w:jc w:val="left"/>
        <w:rPr>
          <w:rFonts w:hint="eastAsia" w:ascii="楷体" w:hAnsi="楷体" w:eastAsia="楷体" w:cs="楷体"/>
          <w:bCs/>
          <w:sz w:val="24"/>
        </w:rPr>
      </w:pPr>
      <w:r>
        <w:rPr>
          <w:rFonts w:hint="eastAsia" w:ascii="楷体" w:hAnsi="楷体" w:eastAsia="楷体" w:cs="楷体"/>
          <w:bCs/>
          <w:sz w:val="24"/>
        </w:rPr>
        <w:t>有关本次招标的事项若存在变动或修改，敬请及时关注“盐城市政府采购网”和“盐城工业职业技术学院招标采购网”发布的信息更正公告。</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七、投标文件接收信息</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投标文件接收时间：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6</w:t>
      </w:r>
      <w:r>
        <w:rPr>
          <w:rFonts w:hint="eastAsia" w:ascii="楷体" w:hAnsi="楷体" w:eastAsia="楷体" w:cs="楷体"/>
          <w:sz w:val="24"/>
          <w:u w:val="single"/>
        </w:rPr>
        <w:t>月</w:t>
      </w:r>
      <w:r>
        <w:rPr>
          <w:rFonts w:hint="eastAsia" w:ascii="楷体" w:hAnsi="楷体" w:eastAsia="楷体" w:cs="楷体"/>
          <w:sz w:val="24"/>
          <w:u w:val="single"/>
          <w:lang w:val="en-US" w:eastAsia="zh-CN"/>
        </w:rPr>
        <w:t>9</w:t>
      </w:r>
      <w:r>
        <w:rPr>
          <w:rFonts w:hint="eastAsia" w:ascii="楷体" w:hAnsi="楷体" w:eastAsia="楷体" w:cs="楷体"/>
          <w:sz w:val="24"/>
          <w:u w:val="single"/>
        </w:rPr>
        <w:t>日14：30时</w:t>
      </w:r>
      <w:r>
        <w:rPr>
          <w:rFonts w:hint="eastAsia" w:ascii="楷体" w:hAnsi="楷体" w:eastAsia="楷体" w:cs="楷体"/>
          <w:sz w:val="24"/>
        </w:rPr>
        <w:t xml:space="preserve"> </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投标文件接收截止时间：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6</w:t>
      </w:r>
      <w:r>
        <w:rPr>
          <w:rFonts w:hint="eastAsia" w:ascii="楷体" w:hAnsi="楷体" w:eastAsia="楷体" w:cs="楷体"/>
          <w:sz w:val="24"/>
          <w:u w:val="single"/>
        </w:rPr>
        <w:t>月</w:t>
      </w:r>
      <w:r>
        <w:rPr>
          <w:rFonts w:hint="eastAsia" w:ascii="楷体" w:hAnsi="楷体" w:eastAsia="楷体" w:cs="楷体"/>
          <w:sz w:val="24"/>
          <w:u w:val="single"/>
          <w:lang w:val="en-US" w:eastAsia="zh-CN"/>
        </w:rPr>
        <w:t>9</w:t>
      </w:r>
      <w:r>
        <w:rPr>
          <w:rFonts w:hint="eastAsia" w:ascii="楷体" w:hAnsi="楷体" w:eastAsia="楷体" w:cs="楷体"/>
          <w:sz w:val="24"/>
          <w:u w:val="single"/>
        </w:rPr>
        <w:t>日15：00时</w:t>
      </w:r>
      <w:r>
        <w:rPr>
          <w:rFonts w:hint="eastAsia" w:ascii="楷体" w:hAnsi="楷体" w:eastAsia="楷体" w:cs="楷体"/>
          <w:sz w:val="24"/>
        </w:rPr>
        <w:t xml:space="preserve"> </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投标文件接收地点：盐城工业职业技术学院（盐城市解放南路285号）后勤服务中心四楼402开标室</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八、开标有关信息</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6</w:t>
      </w:r>
      <w:r>
        <w:rPr>
          <w:rFonts w:hint="eastAsia" w:ascii="楷体" w:hAnsi="楷体" w:eastAsia="楷体" w:cs="楷体"/>
          <w:sz w:val="24"/>
          <w:u w:val="single"/>
        </w:rPr>
        <w:t>月</w:t>
      </w:r>
      <w:r>
        <w:rPr>
          <w:rFonts w:hint="eastAsia" w:ascii="楷体" w:hAnsi="楷体" w:eastAsia="楷体" w:cs="楷体"/>
          <w:sz w:val="24"/>
          <w:u w:val="single"/>
          <w:lang w:val="en-US" w:eastAsia="zh-CN"/>
        </w:rPr>
        <w:t>9</w:t>
      </w:r>
      <w:r>
        <w:rPr>
          <w:rFonts w:hint="eastAsia" w:ascii="楷体" w:hAnsi="楷体" w:eastAsia="楷体" w:cs="楷体"/>
          <w:sz w:val="24"/>
          <w:u w:val="single"/>
        </w:rPr>
        <w:t>日15：00时</w:t>
      </w:r>
      <w:r>
        <w:rPr>
          <w:rFonts w:hint="eastAsia" w:ascii="楷体" w:hAnsi="楷体" w:eastAsia="楷体" w:cs="楷体"/>
          <w:sz w:val="24"/>
        </w:rPr>
        <w:t xml:space="preserve"> </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开标地点：盐城工业职业技术学院（盐城市解放南路285号）后勤服务中心四楼402开标室</w:t>
      </w:r>
    </w:p>
    <w:p>
      <w:pPr>
        <w:tabs>
          <w:tab w:val="left" w:pos="900"/>
        </w:tabs>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九、本次招标联系事项</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（一）采购人项目联系人：高大伟</w:t>
      </w:r>
      <w:r>
        <w:rPr>
          <w:rFonts w:hint="eastAsia" w:ascii="楷体" w:hAnsi="楷体" w:eastAsia="楷体" w:cs="楷体"/>
          <w:sz w:val="24"/>
          <w:lang w:eastAsia="zh-CN"/>
        </w:rPr>
        <w:t>、</w:t>
      </w:r>
      <w:r>
        <w:rPr>
          <w:rFonts w:hint="eastAsia" w:ascii="楷体" w:hAnsi="楷体" w:eastAsia="楷体" w:cs="楷体"/>
          <w:sz w:val="24"/>
          <w:lang w:val="en-US" w:eastAsia="zh-CN"/>
        </w:rPr>
        <w:t>姚月琴</w:t>
      </w:r>
      <w:r>
        <w:rPr>
          <w:rFonts w:hint="eastAsia" w:ascii="楷体" w:hAnsi="楷体" w:eastAsia="楷体" w:cs="楷体"/>
          <w:sz w:val="24"/>
        </w:rPr>
        <w:t>，联系电话：18262393599</w:t>
      </w:r>
      <w:r>
        <w:rPr>
          <w:rFonts w:hint="eastAsia" w:ascii="楷体" w:hAnsi="楷体" w:eastAsia="楷体" w:cs="楷体"/>
          <w:sz w:val="24"/>
          <w:lang w:eastAsia="zh-CN"/>
        </w:rPr>
        <w:t>、</w:t>
      </w:r>
      <w:r>
        <w:rPr>
          <w:rFonts w:hint="eastAsia" w:ascii="楷体" w:hAnsi="楷体" w:eastAsia="楷体" w:cs="楷体"/>
          <w:sz w:val="24"/>
          <w:lang w:val="en-US" w:eastAsia="zh-CN"/>
        </w:rPr>
        <w:t>13407514033</w:t>
      </w:r>
      <w:r>
        <w:rPr>
          <w:rFonts w:hint="eastAsia" w:ascii="楷体" w:hAnsi="楷体" w:eastAsia="楷体" w:cs="楷体"/>
          <w:sz w:val="24"/>
        </w:rPr>
        <w:t>；</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采购人招标联系人：赵萌，联系电话：0515-88588707；</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地址：盐城工业职业技术学院图文信息中心六楼604室；</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（二）招标代理机构联系人：尤鸿望， 联系电话：0515-88200316；</w:t>
      </w:r>
    </w:p>
    <w:p>
      <w:pPr>
        <w:tabs>
          <w:tab w:val="left" w:pos="900"/>
        </w:tabs>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招标代理机构联系地址：盐城市紫薇广场C区</w:t>
      </w:r>
      <w:r>
        <w:rPr>
          <w:rFonts w:hint="eastAsia" w:ascii="楷体" w:hAnsi="楷体" w:eastAsia="楷体" w:cs="楷体"/>
          <w:sz w:val="24"/>
          <w:lang w:val="en-US" w:eastAsia="zh-CN"/>
        </w:rPr>
        <w:t>4</w:t>
      </w:r>
      <w:r>
        <w:rPr>
          <w:rFonts w:hint="eastAsia" w:ascii="楷体" w:hAnsi="楷体" w:eastAsia="楷体" w:cs="楷体"/>
          <w:sz w:val="24"/>
        </w:rPr>
        <w:t xml:space="preserve">楼。 </w:t>
      </w:r>
    </w:p>
    <w:p>
      <w:pPr>
        <w:spacing w:line="400" w:lineRule="exact"/>
        <w:ind w:firstLine="482" w:firstLineChars="200"/>
        <w:jc w:val="left"/>
        <w:rPr>
          <w:rFonts w:hint="eastAsia" w:ascii="楷体" w:hAnsi="楷体" w:eastAsia="楷体" w:cs="楷体"/>
          <w:b/>
          <w:sz w:val="24"/>
        </w:rPr>
      </w:pPr>
      <w:r>
        <w:rPr>
          <w:rFonts w:hint="eastAsia" w:ascii="楷体" w:hAnsi="楷体" w:eastAsia="楷体" w:cs="楷体"/>
          <w:b/>
          <w:sz w:val="24"/>
        </w:rPr>
        <w:t>十、投标文件制作份数要求</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正本份数：1份，副本份数：2份。</w:t>
      </w:r>
    </w:p>
    <w:p>
      <w:pPr>
        <w:spacing w:line="400" w:lineRule="exact"/>
        <w:ind w:firstLine="482" w:firstLineChars="200"/>
        <w:jc w:val="left"/>
        <w:rPr>
          <w:rFonts w:hint="eastAsia" w:ascii="楷体" w:hAnsi="楷体" w:eastAsia="楷体" w:cs="楷体"/>
          <w:b/>
          <w:bCs/>
          <w:sz w:val="24"/>
        </w:rPr>
      </w:pPr>
      <w:r>
        <w:rPr>
          <w:rFonts w:hint="eastAsia" w:ascii="楷体" w:hAnsi="楷体" w:eastAsia="楷体" w:cs="楷体"/>
          <w:b/>
          <w:bCs/>
          <w:sz w:val="24"/>
        </w:rPr>
        <w:t>十一、本次招标投标保证金</w:t>
      </w:r>
    </w:p>
    <w:p>
      <w:pPr>
        <w:spacing w:line="500" w:lineRule="exact"/>
        <w:ind w:firstLine="480" w:firstLineChars="200"/>
        <w:outlineLvl w:val="1"/>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壹万</w:t>
      </w:r>
      <w:r>
        <w:rPr>
          <w:rFonts w:hint="eastAsia" w:ascii="楷体" w:hAnsi="楷体" w:eastAsia="楷体" w:cs="楷体"/>
          <w:sz w:val="24"/>
          <w:u w:val="single"/>
        </w:rPr>
        <w:t>肆仟圆整</w:t>
      </w:r>
      <w:r>
        <w:rPr>
          <w:rFonts w:hint="eastAsia" w:ascii="楷体" w:hAnsi="楷体" w:eastAsia="楷体" w:cs="楷体"/>
          <w:sz w:val="24"/>
        </w:rPr>
        <w:t>，投标保证金必须在</w:t>
      </w:r>
      <w:r>
        <w:rPr>
          <w:rFonts w:hint="eastAsia" w:ascii="楷体" w:hAnsi="楷体" w:eastAsia="楷体" w:cs="楷体"/>
          <w:bCs/>
          <w:sz w:val="24"/>
        </w:rPr>
        <w:t>投标文件接收截止时间</w:t>
      </w:r>
      <w:r>
        <w:rPr>
          <w:rFonts w:hint="eastAsia" w:ascii="楷体" w:hAnsi="楷体" w:eastAsia="楷体" w:cs="楷体"/>
          <w:sz w:val="24"/>
        </w:rPr>
        <w:t>前与投标文件一起送达投标文件接收地点（不要密封在响应文件中）。</w:t>
      </w:r>
    </w:p>
    <w:p>
      <w:pPr>
        <w:spacing w:line="500" w:lineRule="exact"/>
        <w:ind w:firstLine="482" w:firstLineChars="200"/>
        <w:outlineLvl w:val="1"/>
        <w:rPr>
          <w:rFonts w:hint="eastAsia" w:ascii="楷体" w:hAnsi="楷体" w:eastAsia="楷体" w:cs="楷体"/>
          <w:sz w:val="24"/>
        </w:rPr>
      </w:pPr>
      <w:r>
        <w:rPr>
          <w:rFonts w:hint="eastAsia" w:ascii="楷体" w:hAnsi="楷体" w:eastAsia="楷体" w:cs="楷体"/>
          <w:b/>
          <w:kern w:val="0"/>
          <w:sz w:val="24"/>
        </w:rPr>
        <w:t>投标保证金必须采用有效银行本票或银行汇票，不接受电汇、转账、现金、现金交款单、支票或其他形式的保证金。</w:t>
      </w:r>
      <w:r>
        <w:rPr>
          <w:rFonts w:hint="eastAsia" w:ascii="楷体" w:hAnsi="楷体" w:eastAsia="楷体" w:cs="楷体"/>
          <w:kern w:val="0"/>
          <w:sz w:val="24"/>
        </w:rPr>
        <w:t>各投标人须在</w:t>
      </w:r>
      <w:r>
        <w:rPr>
          <w:rFonts w:hint="eastAsia" w:ascii="楷体" w:hAnsi="楷体" w:eastAsia="楷体" w:cs="楷体"/>
          <w:bCs/>
          <w:sz w:val="24"/>
        </w:rPr>
        <w:t>投标文件接收截止时间</w:t>
      </w:r>
      <w:r>
        <w:rPr>
          <w:rFonts w:hint="eastAsia" w:ascii="楷体" w:hAnsi="楷体" w:eastAsia="楷体" w:cs="楷体"/>
          <w:kern w:val="0"/>
          <w:sz w:val="24"/>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sz w:val="24"/>
        </w:rPr>
        <w:t>江苏双清工程造价咨询有限公司，开户行：中国银行股份有限公司盐城分行，账号：513158208001</w:t>
      </w:r>
      <w:r>
        <w:rPr>
          <w:rFonts w:hint="eastAsia" w:ascii="楷体" w:hAnsi="楷体" w:eastAsia="楷体" w:cs="楷体"/>
          <w:kern w:val="0"/>
          <w:sz w:val="24"/>
        </w:rPr>
        <w:t>。</w:t>
      </w:r>
      <w:r>
        <w:rPr>
          <w:rFonts w:hint="eastAsia" w:ascii="楷体" w:hAnsi="楷体" w:eastAsia="楷体" w:cs="楷体"/>
          <w:bCs/>
          <w:sz w:val="24"/>
        </w:rPr>
        <w:t>投标文件接收截止时间前</w:t>
      </w:r>
      <w:r>
        <w:rPr>
          <w:rFonts w:hint="eastAsia" w:ascii="楷体" w:hAnsi="楷体" w:eastAsia="楷体" w:cs="楷体"/>
          <w:kern w:val="0"/>
          <w:sz w:val="24"/>
        </w:rPr>
        <w:t>，各投标人将有效银行本票原件或银行汇票原件带至开标现场交工作人员核验，未按上述要求交纳投标保证金的，</w:t>
      </w:r>
      <w:r>
        <w:rPr>
          <w:rFonts w:hint="eastAsia" w:ascii="楷体" w:hAnsi="楷体" w:eastAsia="楷体" w:cs="楷体"/>
          <w:sz w:val="24"/>
        </w:rPr>
        <w:t>将被视为非响应性投标而予以拒绝。</w:t>
      </w:r>
    </w:p>
    <w:p>
      <w:pPr>
        <w:spacing w:line="500" w:lineRule="exact"/>
        <w:ind w:firstLine="480" w:firstLineChars="200"/>
        <w:outlineLvl w:val="1"/>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p>
      <w:pPr>
        <w:tabs>
          <w:tab w:val="left" w:pos="900"/>
        </w:tabs>
        <w:spacing w:line="400" w:lineRule="exact"/>
        <w:ind w:firstLine="480" w:firstLineChars="200"/>
        <w:jc w:val="right"/>
        <w:rPr>
          <w:rFonts w:hint="eastAsia" w:ascii="楷体" w:hAnsi="楷体" w:eastAsia="楷体" w:cs="楷体"/>
          <w:sz w:val="24"/>
        </w:rPr>
      </w:pPr>
    </w:p>
    <w:p>
      <w:pPr>
        <w:tabs>
          <w:tab w:val="left" w:pos="900"/>
        </w:tabs>
        <w:spacing w:line="400" w:lineRule="exact"/>
        <w:ind w:firstLine="480" w:firstLineChars="200"/>
        <w:jc w:val="right"/>
        <w:rPr>
          <w:rFonts w:hint="eastAsia" w:ascii="楷体" w:hAnsi="楷体" w:eastAsia="楷体" w:cs="楷体"/>
          <w:sz w:val="24"/>
        </w:rPr>
      </w:pPr>
      <w:r>
        <w:rPr>
          <w:rFonts w:hint="eastAsia" w:ascii="楷体" w:hAnsi="楷体" w:eastAsia="楷体" w:cs="楷体"/>
          <w:sz w:val="24"/>
        </w:rPr>
        <w:t>盐城工业职业技术学院</w:t>
      </w:r>
    </w:p>
    <w:p>
      <w:pPr>
        <w:tabs>
          <w:tab w:val="left" w:pos="900"/>
        </w:tabs>
        <w:spacing w:line="400" w:lineRule="exact"/>
        <w:ind w:firstLine="480" w:firstLineChars="200"/>
        <w:jc w:val="right"/>
        <w:rPr>
          <w:rFonts w:hint="eastAsia" w:ascii="楷体" w:hAnsi="楷体" w:eastAsia="楷体" w:cs="楷体"/>
          <w:sz w:val="24"/>
        </w:rPr>
      </w:pPr>
      <w:r>
        <w:rPr>
          <w:rFonts w:hint="eastAsia" w:ascii="楷体" w:hAnsi="楷体" w:eastAsia="楷体" w:cs="楷体"/>
          <w:sz w:val="24"/>
        </w:rPr>
        <w:t>江苏双清工程造价咨询有限公司</w:t>
      </w:r>
    </w:p>
    <w:p>
      <w:pPr>
        <w:tabs>
          <w:tab w:val="left" w:pos="900"/>
        </w:tabs>
        <w:spacing w:line="400" w:lineRule="exact"/>
        <w:ind w:firstLine="480" w:firstLineChars="200"/>
        <w:jc w:val="right"/>
        <w:rPr>
          <w:rFonts w:hint="eastAsia" w:ascii="楷体" w:hAnsi="楷体" w:eastAsia="楷体" w:cs="楷体"/>
          <w:sz w:val="24"/>
        </w:rPr>
      </w:pPr>
      <w:r>
        <w:rPr>
          <w:rFonts w:hint="eastAsia" w:ascii="楷体" w:hAnsi="楷体" w:eastAsia="楷体" w:cs="楷体"/>
          <w:sz w:val="24"/>
        </w:rPr>
        <w:t>2020年</w:t>
      </w:r>
      <w:r>
        <w:rPr>
          <w:rFonts w:hint="eastAsia" w:ascii="楷体" w:hAnsi="楷体" w:eastAsia="楷体" w:cs="楷体"/>
          <w:sz w:val="24"/>
          <w:lang w:val="en-US" w:eastAsia="zh-CN"/>
        </w:rPr>
        <w:t>5</w:t>
      </w:r>
      <w:r>
        <w:rPr>
          <w:rFonts w:hint="eastAsia" w:ascii="楷体" w:hAnsi="楷体" w:eastAsia="楷体" w:cs="楷体"/>
          <w:sz w:val="24"/>
        </w:rPr>
        <w:t>月</w:t>
      </w:r>
      <w:r>
        <w:rPr>
          <w:rFonts w:hint="eastAsia" w:ascii="楷体" w:hAnsi="楷体" w:eastAsia="楷体" w:cs="楷体"/>
          <w:sz w:val="24"/>
          <w:lang w:val="en-US" w:eastAsia="zh-CN"/>
        </w:rPr>
        <w:t>28</w:t>
      </w:r>
      <w:r>
        <w:rPr>
          <w:rFonts w:hint="eastAsia" w:ascii="楷体" w:hAnsi="楷体" w:eastAsia="楷体" w:cs="楷体"/>
          <w:sz w:val="24"/>
        </w:rPr>
        <w:t>日</w:t>
      </w:r>
    </w:p>
    <w:p>
      <w:pPr>
        <w:spacing w:line="500" w:lineRule="exact"/>
        <w:rPr>
          <w:rFonts w:hint="eastAsia" w:ascii="楷体" w:hAnsi="楷体" w:eastAsia="楷体" w:cs="楷体"/>
          <w:b/>
          <w:sz w:val="24"/>
        </w:rPr>
      </w:pPr>
    </w:p>
    <w:p>
      <w:pPr>
        <w:widowControl/>
        <w:jc w:val="left"/>
        <w:rPr>
          <w:rFonts w:hint="eastAsia" w:ascii="楷体" w:hAnsi="楷体" w:eastAsia="楷体" w:cs="楷体"/>
          <w:b/>
          <w:sz w:val="24"/>
        </w:rPr>
      </w:pPr>
      <w:r>
        <w:rPr>
          <w:rFonts w:hint="eastAsia" w:ascii="楷体" w:hAnsi="楷体" w:eastAsia="楷体" w:cs="楷体"/>
          <w:b/>
          <w:sz w:val="24"/>
        </w:rPr>
        <w:br w:type="page"/>
      </w:r>
    </w:p>
    <w:p>
      <w:pPr>
        <w:jc w:val="center"/>
        <w:rPr>
          <w:rFonts w:hint="eastAsia" w:ascii="楷体" w:hAnsi="楷体" w:eastAsia="楷体" w:cs="楷体"/>
          <w:b/>
          <w:sz w:val="44"/>
          <w:szCs w:val="44"/>
        </w:rPr>
      </w:pPr>
      <w:r>
        <w:rPr>
          <w:rFonts w:hint="eastAsia" w:ascii="楷体" w:hAnsi="楷体" w:eastAsia="楷体" w:cs="楷体"/>
          <w:b/>
          <w:sz w:val="44"/>
          <w:szCs w:val="44"/>
        </w:rPr>
        <w:t>投标人参与投标确认函</w:t>
      </w:r>
    </w:p>
    <w:p>
      <w:pPr>
        <w:jc w:val="left"/>
        <w:rPr>
          <w:rFonts w:hint="eastAsia" w:ascii="楷体" w:hAnsi="楷体" w:eastAsia="楷体" w:cs="楷体"/>
          <w:sz w:val="32"/>
          <w:szCs w:val="32"/>
        </w:rPr>
      </w:pPr>
    </w:p>
    <w:p>
      <w:pPr>
        <w:jc w:val="left"/>
        <w:rPr>
          <w:rFonts w:hint="eastAsia" w:ascii="楷体" w:hAnsi="楷体" w:eastAsia="楷体" w:cs="楷体"/>
          <w:sz w:val="32"/>
          <w:szCs w:val="32"/>
        </w:rPr>
      </w:pPr>
      <w:r>
        <w:rPr>
          <w:rFonts w:hint="eastAsia" w:ascii="楷体" w:hAnsi="楷体" w:eastAsia="楷体" w:cs="楷体"/>
          <w:sz w:val="32"/>
          <w:szCs w:val="32"/>
        </w:rPr>
        <w:t>盐城工业职业技术学院</w:t>
      </w:r>
    </w:p>
    <w:p>
      <w:pPr>
        <w:jc w:val="left"/>
        <w:rPr>
          <w:rFonts w:hint="eastAsia" w:ascii="楷体" w:hAnsi="楷体" w:eastAsia="楷体" w:cs="楷体"/>
          <w:sz w:val="32"/>
          <w:szCs w:val="32"/>
        </w:rPr>
      </w:pPr>
      <w:r>
        <w:rPr>
          <w:rFonts w:hint="eastAsia" w:ascii="楷体" w:hAnsi="楷体" w:eastAsia="楷体" w:cs="楷体"/>
          <w:sz w:val="32"/>
          <w:szCs w:val="32"/>
        </w:rPr>
        <w:t>江苏双清工程造价咨询有限公司：</w:t>
      </w:r>
    </w:p>
    <w:p>
      <w:pPr>
        <w:rPr>
          <w:rFonts w:hint="eastAsia" w:ascii="楷体" w:hAnsi="楷体" w:eastAsia="楷体" w:cs="楷体"/>
          <w:sz w:val="32"/>
          <w:szCs w:val="32"/>
        </w:rPr>
      </w:pPr>
      <w:r>
        <w:rPr>
          <w:rFonts w:hint="eastAsia" w:ascii="楷体" w:hAnsi="楷体" w:eastAsia="楷体" w:cs="楷体"/>
          <w:sz w:val="32"/>
          <w:szCs w:val="32"/>
        </w:rPr>
        <w:t>　　</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根据网站上查询到的招标公告，本单位将参与</w:t>
      </w:r>
      <w:r>
        <w:rPr>
          <w:rFonts w:hint="eastAsia" w:ascii="楷体" w:hAnsi="楷体" w:eastAsia="楷体" w:cs="楷体"/>
          <w:sz w:val="32"/>
          <w:szCs w:val="32"/>
          <w:u w:val="single"/>
        </w:rPr>
        <w:t>2020-00</w:t>
      </w:r>
      <w:r>
        <w:rPr>
          <w:rFonts w:hint="eastAsia" w:ascii="楷体" w:hAnsi="楷体" w:eastAsia="楷体" w:cs="楷体"/>
          <w:sz w:val="32"/>
          <w:szCs w:val="32"/>
          <w:u w:val="single"/>
          <w:lang w:eastAsia="zh-CN"/>
        </w:rPr>
        <w:t>4S</w:t>
      </w:r>
      <w:r>
        <w:rPr>
          <w:rFonts w:hint="eastAsia" w:ascii="楷体" w:hAnsi="楷体" w:eastAsia="楷体" w:cs="楷体"/>
          <w:sz w:val="32"/>
          <w:szCs w:val="32"/>
        </w:rPr>
        <w:t>编号</w:t>
      </w:r>
      <w:r>
        <w:rPr>
          <w:rFonts w:hint="eastAsia" w:ascii="楷体" w:hAnsi="楷体" w:eastAsia="楷体" w:cs="楷体"/>
          <w:sz w:val="32"/>
          <w:szCs w:val="32"/>
          <w:u w:val="single"/>
        </w:rPr>
        <w:t>盐城工业职业技术学院</w:t>
      </w:r>
      <w:r>
        <w:rPr>
          <w:rFonts w:hint="eastAsia" w:ascii="楷体" w:hAnsi="楷体" w:eastAsia="楷体" w:cs="楷体"/>
          <w:sz w:val="32"/>
          <w:szCs w:val="32"/>
          <w:u w:val="single"/>
          <w:lang w:eastAsia="zh-CN"/>
        </w:rPr>
        <w:t>计算机网络安全实验室装修土建安装</w:t>
      </w:r>
      <w:r>
        <w:rPr>
          <w:rFonts w:hint="eastAsia" w:ascii="楷体" w:hAnsi="楷体" w:eastAsia="楷体" w:cs="楷体"/>
          <w:sz w:val="32"/>
          <w:szCs w:val="32"/>
          <w:u w:val="single"/>
        </w:rPr>
        <w:t>工程</w:t>
      </w:r>
      <w:r>
        <w:rPr>
          <w:rFonts w:hint="eastAsia" w:ascii="楷体" w:hAnsi="楷体" w:eastAsia="楷体" w:cs="楷体"/>
          <w:sz w:val="32"/>
          <w:szCs w:val="32"/>
        </w:rPr>
        <w:t>项目的投标，特发函确认并到招标代理机构购买招标文件。</w:t>
      </w:r>
    </w:p>
    <w:p>
      <w:pPr>
        <w:rPr>
          <w:rFonts w:hint="eastAsia" w:ascii="楷体" w:hAnsi="楷体" w:eastAsia="楷体" w:cs="楷体"/>
          <w:sz w:val="32"/>
          <w:szCs w:val="32"/>
          <w:u w:val="single"/>
        </w:rPr>
      </w:pPr>
      <w:r>
        <w:rPr>
          <w:rFonts w:hint="eastAsia" w:ascii="楷体" w:hAnsi="楷体" w:eastAsia="楷体" w:cs="楷体"/>
          <w:sz w:val="32"/>
          <w:szCs w:val="32"/>
        </w:rPr>
        <w:t>　　单位名称：</w:t>
      </w:r>
      <w:r>
        <w:rPr>
          <w:rFonts w:hint="eastAsia" w:ascii="楷体" w:hAnsi="楷体" w:eastAsia="楷体" w:cs="楷体"/>
          <w:sz w:val="32"/>
          <w:szCs w:val="32"/>
          <w:u w:val="single"/>
        </w:rPr>
        <w:t xml:space="preserve">              </w:t>
      </w:r>
    </w:p>
    <w:p>
      <w:pPr>
        <w:rPr>
          <w:rFonts w:hint="eastAsia" w:ascii="楷体" w:hAnsi="楷体" w:eastAsia="楷体" w:cs="楷体"/>
          <w:sz w:val="32"/>
          <w:szCs w:val="32"/>
        </w:rPr>
      </w:pPr>
      <w:r>
        <w:rPr>
          <w:rFonts w:hint="eastAsia" w:ascii="楷体" w:hAnsi="楷体" w:eastAsia="楷体" w:cs="楷体"/>
          <w:sz w:val="32"/>
          <w:szCs w:val="32"/>
        </w:rPr>
        <w:t>　　项目负责人：</w:t>
      </w:r>
      <w:r>
        <w:rPr>
          <w:rFonts w:hint="eastAsia" w:ascii="楷体" w:hAnsi="楷体" w:eastAsia="楷体" w:cs="楷体"/>
          <w:sz w:val="32"/>
          <w:szCs w:val="32"/>
          <w:u w:val="single"/>
        </w:rPr>
        <w:t xml:space="preserve">            </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p>
    <w:p>
      <w:pPr>
        <w:rPr>
          <w:rFonts w:hint="eastAsia" w:ascii="楷体" w:hAnsi="楷体" w:eastAsia="楷体" w:cs="楷体"/>
          <w:sz w:val="32"/>
          <w:szCs w:val="32"/>
        </w:rPr>
      </w:pPr>
      <w:r>
        <w:rPr>
          <w:rFonts w:hint="eastAsia" w:ascii="楷体" w:hAnsi="楷体" w:eastAsia="楷体" w:cs="楷体"/>
          <w:sz w:val="32"/>
          <w:szCs w:val="32"/>
        </w:rPr>
        <w:t>　　法人授权代表（投标代表）：＿＿＿＿＿</w:t>
      </w:r>
    </w:p>
    <w:p>
      <w:pPr>
        <w:ind w:firstLine="645"/>
        <w:rPr>
          <w:rFonts w:hint="eastAsia" w:ascii="楷体" w:hAnsi="楷体" w:eastAsia="楷体" w:cs="楷体"/>
          <w:sz w:val="32"/>
          <w:szCs w:val="32"/>
        </w:rPr>
      </w:pPr>
      <w:r>
        <w:rPr>
          <w:rFonts w:hint="eastAsia" w:ascii="楷体" w:hAnsi="楷体" w:eastAsia="楷体" w:cs="楷体"/>
          <w:sz w:val="32"/>
          <w:szCs w:val="32"/>
        </w:rPr>
        <w:t>联系电话：</w:t>
      </w:r>
      <w:r>
        <w:rPr>
          <w:rFonts w:hint="eastAsia" w:ascii="楷体" w:hAnsi="楷体" w:eastAsia="楷体" w:cs="楷体"/>
          <w:sz w:val="32"/>
          <w:szCs w:val="32"/>
          <w:u w:val="single"/>
        </w:rPr>
        <w:t xml:space="preserve">              </w:t>
      </w:r>
      <w:r>
        <w:rPr>
          <w:rFonts w:hint="eastAsia" w:ascii="楷体" w:hAnsi="楷体" w:eastAsia="楷体" w:cs="楷体"/>
          <w:sz w:val="32"/>
          <w:szCs w:val="32"/>
        </w:rPr>
        <w:t xml:space="preserve">                  </w:t>
      </w:r>
    </w:p>
    <w:p>
      <w:pPr>
        <w:ind w:firstLine="645"/>
        <w:rPr>
          <w:rFonts w:hint="eastAsia" w:ascii="楷体" w:hAnsi="楷体" w:eastAsia="楷体" w:cs="楷体"/>
          <w:sz w:val="32"/>
          <w:szCs w:val="32"/>
        </w:rPr>
      </w:pPr>
      <w:r>
        <w:rPr>
          <w:rFonts w:hint="eastAsia" w:ascii="楷体" w:hAnsi="楷体" w:eastAsia="楷体" w:cs="楷体"/>
          <w:sz w:val="32"/>
          <w:szCs w:val="32"/>
        </w:rPr>
        <w:t>传真：</w:t>
      </w:r>
      <w:r>
        <w:rPr>
          <w:rFonts w:hint="eastAsia" w:ascii="楷体" w:hAnsi="楷体" w:eastAsia="楷体" w:cs="楷体"/>
          <w:sz w:val="32"/>
          <w:szCs w:val="32"/>
          <w:u w:val="single"/>
        </w:rPr>
        <w:t xml:space="preserve">                  </w:t>
      </w:r>
    </w:p>
    <w:p>
      <w:pPr>
        <w:ind w:firstLine="645"/>
        <w:rPr>
          <w:rFonts w:hint="eastAsia" w:ascii="楷体" w:hAnsi="楷体" w:eastAsia="楷体" w:cs="楷体"/>
          <w:sz w:val="32"/>
          <w:szCs w:val="32"/>
        </w:rPr>
      </w:pPr>
      <w:r>
        <w:rPr>
          <w:rFonts w:hint="eastAsia" w:ascii="楷体" w:hAnsi="楷体" w:eastAsia="楷体" w:cs="楷体"/>
          <w:sz w:val="32"/>
          <w:szCs w:val="32"/>
        </w:rPr>
        <w:t>邮箱：</w:t>
      </w:r>
      <w:r>
        <w:rPr>
          <w:rFonts w:hint="eastAsia" w:ascii="楷体" w:hAnsi="楷体" w:eastAsia="楷体" w:cs="楷体"/>
          <w:sz w:val="32"/>
          <w:szCs w:val="32"/>
          <w:u w:val="single"/>
        </w:rPr>
        <w:t xml:space="preserve">                  </w:t>
      </w:r>
    </w:p>
    <w:p>
      <w:pPr>
        <w:ind w:left="4160" w:hanging="4160" w:hangingChars="1300"/>
        <w:rPr>
          <w:rFonts w:hint="eastAsia" w:ascii="楷体" w:hAnsi="楷体" w:eastAsia="楷体" w:cs="楷体"/>
          <w:sz w:val="32"/>
          <w:szCs w:val="32"/>
        </w:rPr>
      </w:pPr>
      <w:r>
        <w:rPr>
          <w:rFonts w:hint="eastAsia" w:ascii="楷体" w:hAnsi="楷体" w:eastAsia="楷体" w:cs="楷体"/>
          <w:sz w:val="32"/>
          <w:szCs w:val="32"/>
        </w:rPr>
        <w:t>　　　　　　　　　　　　　　　　</w:t>
      </w:r>
    </w:p>
    <w:p>
      <w:pPr>
        <w:ind w:left="4160" w:hanging="4160" w:hangingChars="1300"/>
        <w:jc w:val="right"/>
        <w:rPr>
          <w:rFonts w:hint="eastAsia" w:ascii="楷体" w:hAnsi="楷体" w:eastAsia="楷体" w:cs="楷体"/>
          <w:sz w:val="32"/>
          <w:szCs w:val="32"/>
        </w:rPr>
      </w:pPr>
      <w:r>
        <w:rPr>
          <w:rFonts w:hint="eastAsia" w:ascii="楷体" w:hAnsi="楷体" w:eastAsia="楷体" w:cs="楷体"/>
          <w:sz w:val="32"/>
          <w:szCs w:val="32"/>
        </w:rPr>
        <w:t>＿＿＿＿＿＿（单位公章）</w:t>
      </w:r>
    </w:p>
    <w:p>
      <w:pPr>
        <w:ind w:left="5280" w:hanging="5280" w:hangingChars="1650"/>
        <w:rPr>
          <w:rFonts w:hint="eastAsia" w:ascii="楷体" w:hAnsi="楷体" w:eastAsia="楷体" w:cs="楷体"/>
          <w:sz w:val="32"/>
          <w:szCs w:val="32"/>
        </w:rPr>
      </w:pPr>
      <w:r>
        <w:rPr>
          <w:rFonts w:hint="eastAsia" w:ascii="楷体" w:hAnsi="楷体" w:eastAsia="楷体" w:cs="楷体"/>
          <w:sz w:val="32"/>
          <w:szCs w:val="32"/>
        </w:rPr>
        <w:t>　　　　　　　　　　　　　　　　　　　　　　　　　　　　　</w:t>
      </w:r>
      <w:r>
        <w:rPr>
          <w:rFonts w:hint="eastAsia" w:ascii="楷体" w:hAnsi="楷体" w:eastAsia="楷体" w:cs="楷体"/>
          <w:sz w:val="32"/>
          <w:szCs w:val="32"/>
          <w:u w:val="single"/>
        </w:rPr>
        <w:t>2020年  月　日</w:t>
      </w:r>
    </w:p>
    <w:p>
      <w:pPr>
        <w:ind w:left="5280" w:hanging="5280" w:hangingChars="1650"/>
        <w:rPr>
          <w:rFonts w:hint="eastAsia" w:ascii="楷体" w:hAnsi="楷体" w:eastAsia="楷体" w:cs="楷体"/>
          <w:sz w:val="32"/>
          <w:szCs w:val="32"/>
        </w:rPr>
      </w:pPr>
    </w:p>
    <w:p>
      <w:pPr>
        <w:spacing w:line="500" w:lineRule="exact"/>
        <w:rPr>
          <w:rFonts w:hint="eastAsia" w:ascii="楷体" w:hAnsi="楷体" w:eastAsia="楷体" w:cs="楷体"/>
          <w:b/>
          <w:sz w:val="24"/>
        </w:rPr>
      </w:pPr>
    </w:p>
    <w:p>
      <w:pPr>
        <w:spacing w:line="500" w:lineRule="exact"/>
        <w:rPr>
          <w:rFonts w:hint="eastAsia" w:ascii="楷体" w:hAnsi="楷体" w:eastAsia="楷体" w:cs="楷体"/>
          <w:b/>
          <w:sz w:val="24"/>
        </w:rPr>
      </w:pPr>
    </w:p>
    <w:p>
      <w:pPr>
        <w:spacing w:line="500" w:lineRule="exact"/>
        <w:rPr>
          <w:rFonts w:hint="eastAsia" w:ascii="楷体" w:hAnsi="楷体" w:eastAsia="楷体" w:cs="楷体"/>
          <w:b/>
          <w:sz w:val="28"/>
          <w:szCs w:val="28"/>
        </w:rPr>
      </w:pPr>
    </w:p>
    <w:p>
      <w:pPr>
        <w:spacing w:line="500" w:lineRule="exact"/>
        <w:rPr>
          <w:rFonts w:hint="eastAsia" w:ascii="楷体" w:hAnsi="楷体" w:eastAsia="楷体" w:cs="楷体"/>
          <w:b/>
          <w:sz w:val="28"/>
          <w:szCs w:val="28"/>
        </w:rPr>
      </w:pPr>
    </w:p>
    <w:p>
      <w:pPr>
        <w:spacing w:line="360" w:lineRule="auto"/>
        <w:jc w:val="center"/>
        <w:rPr>
          <w:rFonts w:hint="eastAsia" w:ascii="楷体" w:hAnsi="楷体" w:eastAsia="楷体" w:cs="楷体"/>
          <w:b/>
          <w:sz w:val="44"/>
          <w:szCs w:val="44"/>
        </w:rPr>
      </w:pPr>
      <w:r>
        <w:rPr>
          <w:rFonts w:hint="eastAsia" w:ascii="楷体" w:hAnsi="楷体" w:eastAsia="楷体" w:cs="楷体"/>
          <w:b/>
          <w:sz w:val="44"/>
          <w:szCs w:val="44"/>
        </w:rPr>
        <w:t>盐城工业职业技术学院</w:t>
      </w:r>
      <w:r>
        <w:rPr>
          <w:rFonts w:hint="eastAsia" w:ascii="楷体" w:hAnsi="楷体" w:eastAsia="楷体" w:cs="楷体"/>
          <w:b/>
          <w:sz w:val="44"/>
          <w:szCs w:val="44"/>
          <w:lang w:eastAsia="zh-CN"/>
        </w:rPr>
        <w:t>计算机网络安全实验室装修土建安装</w:t>
      </w:r>
      <w:r>
        <w:rPr>
          <w:rFonts w:hint="eastAsia" w:ascii="楷体" w:hAnsi="楷体" w:eastAsia="楷体" w:cs="楷体"/>
          <w:b/>
          <w:sz w:val="44"/>
          <w:szCs w:val="44"/>
        </w:rPr>
        <w:t>工程</w:t>
      </w:r>
    </w:p>
    <w:p>
      <w:pPr>
        <w:spacing w:line="480" w:lineRule="auto"/>
        <w:rPr>
          <w:rFonts w:hint="eastAsia" w:ascii="楷体" w:hAnsi="楷体" w:eastAsia="楷体" w:cs="楷体"/>
          <w:sz w:val="24"/>
        </w:rPr>
      </w:pPr>
    </w:p>
    <w:p>
      <w:pPr>
        <w:spacing w:line="480" w:lineRule="auto"/>
        <w:rPr>
          <w:rFonts w:hint="eastAsia" w:ascii="楷体" w:hAnsi="楷体" w:eastAsia="楷体" w:cs="楷体"/>
          <w:sz w:val="24"/>
        </w:rPr>
      </w:pPr>
    </w:p>
    <w:p>
      <w:pPr>
        <w:spacing w:line="480" w:lineRule="auto"/>
        <w:jc w:val="center"/>
        <w:rPr>
          <w:rFonts w:hint="eastAsia" w:ascii="楷体" w:hAnsi="楷体" w:eastAsia="楷体" w:cs="楷体"/>
          <w:b/>
          <w:sz w:val="84"/>
          <w:szCs w:val="84"/>
        </w:rPr>
      </w:pPr>
      <w:r>
        <w:rPr>
          <w:rFonts w:hint="eastAsia" w:ascii="楷体" w:hAnsi="楷体" w:eastAsia="楷体" w:cs="楷体"/>
          <w:b/>
          <w:sz w:val="84"/>
          <w:szCs w:val="84"/>
        </w:rPr>
        <w:t>招 标 文 件</w:t>
      </w:r>
    </w:p>
    <w:p>
      <w:pPr>
        <w:jc w:val="center"/>
        <w:rPr>
          <w:rFonts w:hint="eastAsia" w:ascii="楷体" w:hAnsi="楷体" w:eastAsia="楷体" w:cs="楷体"/>
          <w:b/>
          <w:sz w:val="72"/>
          <w:szCs w:val="72"/>
        </w:rPr>
      </w:pPr>
    </w:p>
    <w:p>
      <w:pPr>
        <w:jc w:val="center"/>
        <w:rPr>
          <w:rFonts w:hint="eastAsia" w:ascii="楷体" w:hAnsi="楷体" w:eastAsia="楷体" w:cs="楷体"/>
          <w:b/>
          <w:sz w:val="30"/>
          <w:szCs w:val="30"/>
          <w:lang w:eastAsia="zh-CN"/>
        </w:rPr>
      </w:pPr>
      <w:r>
        <w:rPr>
          <w:rFonts w:hint="eastAsia" w:ascii="楷体" w:hAnsi="楷体" w:eastAsia="楷体" w:cs="楷体"/>
          <w:b/>
          <w:sz w:val="30"/>
          <w:szCs w:val="30"/>
        </w:rPr>
        <w:t>项目编号：2020-00</w:t>
      </w:r>
      <w:r>
        <w:rPr>
          <w:rFonts w:hint="eastAsia" w:ascii="楷体" w:hAnsi="楷体" w:eastAsia="楷体" w:cs="楷体"/>
          <w:b/>
          <w:sz w:val="30"/>
          <w:szCs w:val="30"/>
          <w:lang w:eastAsia="zh-CN"/>
        </w:rPr>
        <w:t>4S</w:t>
      </w: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spacing w:line="500" w:lineRule="exact"/>
        <w:rPr>
          <w:rFonts w:hint="eastAsia" w:ascii="楷体" w:hAnsi="楷体" w:eastAsia="楷体" w:cs="楷体"/>
        </w:rPr>
      </w:pPr>
    </w:p>
    <w:p>
      <w:pPr>
        <w:jc w:val="center"/>
        <w:rPr>
          <w:rFonts w:hint="eastAsia" w:ascii="楷体" w:hAnsi="楷体" w:eastAsia="楷体" w:cs="楷体"/>
          <w:bCs/>
          <w:sz w:val="36"/>
          <w:szCs w:val="36"/>
        </w:rPr>
      </w:pPr>
      <w:r>
        <w:rPr>
          <w:rFonts w:hint="eastAsia" w:ascii="楷体" w:hAnsi="楷体" w:eastAsia="楷体" w:cs="楷体"/>
          <w:bCs/>
          <w:sz w:val="36"/>
          <w:szCs w:val="36"/>
        </w:rPr>
        <w:t>盐城工业职业技术学院</w:t>
      </w:r>
    </w:p>
    <w:p>
      <w:pPr>
        <w:jc w:val="center"/>
        <w:rPr>
          <w:rFonts w:hint="eastAsia" w:ascii="楷体" w:hAnsi="楷体" w:eastAsia="楷体" w:cs="楷体"/>
          <w:sz w:val="36"/>
          <w:szCs w:val="36"/>
        </w:rPr>
      </w:pPr>
      <w:r>
        <w:rPr>
          <w:rFonts w:hint="eastAsia" w:ascii="楷体" w:hAnsi="楷体" w:eastAsia="楷体" w:cs="楷体"/>
          <w:sz w:val="36"/>
          <w:szCs w:val="36"/>
        </w:rPr>
        <w:t>江苏双清工程造价咨询有限公司</w:t>
      </w:r>
    </w:p>
    <w:p>
      <w:pPr>
        <w:jc w:val="center"/>
        <w:rPr>
          <w:rFonts w:hint="eastAsia" w:ascii="楷体" w:hAnsi="楷体" w:eastAsia="楷体" w:cs="楷体"/>
          <w:sz w:val="36"/>
          <w:szCs w:val="36"/>
        </w:rPr>
      </w:pPr>
      <w:r>
        <w:rPr>
          <w:rFonts w:hint="eastAsia" w:ascii="楷体" w:hAnsi="楷体" w:eastAsia="楷体" w:cs="楷体"/>
          <w:sz w:val="36"/>
          <w:szCs w:val="36"/>
        </w:rPr>
        <w:t>2020年</w:t>
      </w:r>
      <w:r>
        <w:rPr>
          <w:rFonts w:hint="eastAsia" w:ascii="楷体" w:hAnsi="楷体" w:eastAsia="楷体" w:cs="楷体"/>
          <w:sz w:val="36"/>
          <w:szCs w:val="36"/>
          <w:lang w:val="en-US" w:eastAsia="zh-CN"/>
        </w:rPr>
        <w:t>5</w:t>
      </w:r>
      <w:r>
        <w:rPr>
          <w:rFonts w:hint="eastAsia" w:ascii="楷体" w:hAnsi="楷体" w:eastAsia="楷体" w:cs="楷体"/>
          <w:sz w:val="36"/>
          <w:szCs w:val="36"/>
        </w:rPr>
        <w:t>月</w:t>
      </w:r>
      <w:r>
        <w:rPr>
          <w:rFonts w:hint="eastAsia" w:ascii="楷体" w:hAnsi="楷体" w:eastAsia="楷体" w:cs="楷体"/>
          <w:sz w:val="36"/>
          <w:szCs w:val="36"/>
          <w:lang w:val="en-US" w:eastAsia="zh-CN"/>
        </w:rPr>
        <w:t>28</w:t>
      </w:r>
      <w:r>
        <w:rPr>
          <w:rFonts w:hint="eastAsia" w:ascii="楷体" w:hAnsi="楷体" w:eastAsia="楷体" w:cs="楷体"/>
          <w:sz w:val="36"/>
          <w:szCs w:val="36"/>
        </w:rPr>
        <w:t>日</w:t>
      </w:r>
    </w:p>
    <w:p>
      <w:pPr>
        <w:spacing w:line="400" w:lineRule="exact"/>
        <w:rPr>
          <w:rFonts w:hint="eastAsia" w:ascii="楷体" w:hAnsi="楷体" w:eastAsia="楷体" w:cs="楷体"/>
          <w:sz w:val="24"/>
        </w:rPr>
      </w:pPr>
    </w:p>
    <w:p>
      <w:pPr>
        <w:spacing w:after="218" w:afterLines="70"/>
        <w:jc w:val="center"/>
        <w:rPr>
          <w:rFonts w:hint="eastAsia" w:ascii="楷体" w:hAnsi="楷体" w:eastAsia="楷体" w:cs="楷体"/>
          <w:b/>
          <w:bCs/>
          <w:sz w:val="44"/>
        </w:rPr>
      </w:pPr>
      <w:r>
        <w:rPr>
          <w:rFonts w:hint="eastAsia" w:ascii="楷体" w:hAnsi="楷体" w:eastAsia="楷体" w:cs="楷体"/>
          <w:sz w:val="24"/>
        </w:rPr>
        <w:br w:type="page"/>
      </w:r>
      <w:r>
        <w:rPr>
          <w:rFonts w:hint="eastAsia" w:ascii="楷体" w:hAnsi="楷体" w:eastAsia="楷体" w:cs="楷体"/>
          <w:b/>
          <w:sz w:val="44"/>
          <w:szCs w:val="44"/>
        </w:rPr>
        <w:t>第一部分  投标须知</w:t>
      </w:r>
    </w:p>
    <w:p>
      <w:pPr>
        <w:spacing w:line="500" w:lineRule="exact"/>
        <w:jc w:val="center"/>
        <w:rPr>
          <w:rFonts w:hint="eastAsia" w:ascii="楷体" w:hAnsi="楷体" w:eastAsia="楷体" w:cs="楷体"/>
          <w:b/>
          <w:sz w:val="28"/>
          <w:szCs w:val="28"/>
        </w:rPr>
      </w:pPr>
      <w:r>
        <w:rPr>
          <w:rFonts w:hint="eastAsia" w:ascii="楷体" w:hAnsi="楷体" w:eastAsia="楷体" w:cs="楷体"/>
          <w:b/>
          <w:sz w:val="28"/>
          <w:szCs w:val="28"/>
        </w:rPr>
        <w:t>前 附 表</w:t>
      </w:r>
    </w:p>
    <w:tbl>
      <w:tblPr>
        <w:tblStyle w:val="15"/>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6"/>
              <w:adjustRightInd w:val="0"/>
              <w:snapToGrid w:val="0"/>
              <w:jc w:val="center"/>
              <w:rPr>
                <w:rFonts w:hint="eastAsia" w:ascii="楷体" w:hAnsi="楷体" w:eastAsia="楷体" w:cs="楷体"/>
                <w:kern w:val="2"/>
                <w:sz w:val="24"/>
              </w:rPr>
            </w:pPr>
            <w:r>
              <w:rPr>
                <w:rFonts w:hint="eastAsia" w:ascii="楷体" w:hAnsi="楷体" w:eastAsia="楷体" w:cs="楷体"/>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6"/>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项目名称：盐城工业职业技术学院</w:t>
            </w:r>
            <w:r>
              <w:rPr>
                <w:rFonts w:hint="eastAsia" w:ascii="楷体" w:hAnsi="楷体" w:eastAsia="楷体" w:cs="楷体"/>
                <w:kern w:val="2"/>
                <w:sz w:val="24"/>
                <w:lang w:eastAsia="zh-CN"/>
              </w:rPr>
              <w:t>计算机网络安全实验室装修土建安装</w:t>
            </w:r>
            <w:r>
              <w:rPr>
                <w:rFonts w:hint="eastAsia" w:ascii="楷体" w:hAnsi="楷体" w:eastAsia="楷体" w:cs="楷体"/>
                <w:kern w:val="2"/>
                <w:sz w:val="24"/>
              </w:rPr>
              <w:t>工程　　　　　</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招标人名称：盐城工业职业技术学院</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招标内容：盐城工业职业技术学院</w:t>
            </w:r>
            <w:r>
              <w:rPr>
                <w:rFonts w:hint="eastAsia" w:ascii="楷体" w:hAnsi="楷体" w:eastAsia="楷体" w:cs="楷体"/>
                <w:kern w:val="2"/>
                <w:sz w:val="24"/>
                <w:lang w:eastAsia="zh-CN"/>
              </w:rPr>
              <w:t>计算机网络安全实验室装修土建安装</w:t>
            </w:r>
            <w:r>
              <w:rPr>
                <w:rFonts w:hint="eastAsia" w:ascii="楷体" w:hAnsi="楷体" w:eastAsia="楷体" w:cs="楷体"/>
                <w:kern w:val="2"/>
                <w:sz w:val="24"/>
              </w:rPr>
              <w:t>工程的施工，具体详按设计图纸、工程量清单及招标人要求。</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质量标准：国家合格标准</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工期要求：</w:t>
            </w:r>
            <w:r>
              <w:rPr>
                <w:rFonts w:hint="eastAsia" w:ascii="楷体" w:hAnsi="楷体" w:eastAsia="楷体" w:cs="楷体"/>
                <w:sz w:val="24"/>
              </w:rPr>
              <w:t>自中标通知书发出之日起2</w:t>
            </w:r>
            <w:r>
              <w:rPr>
                <w:rFonts w:hint="eastAsia" w:ascii="楷体" w:hAnsi="楷体" w:eastAsia="楷体" w:cs="楷体"/>
                <w:sz w:val="24"/>
                <w:lang w:val="en-US" w:eastAsia="zh-CN"/>
              </w:rPr>
              <w:t>6</w:t>
            </w:r>
            <w:r>
              <w:rPr>
                <w:rFonts w:hint="eastAsia" w:ascii="楷体" w:hAnsi="楷体" w:eastAsia="楷体" w:cs="楷体"/>
                <w:sz w:val="24"/>
              </w:rPr>
              <w:t>日历天内全部竣工交付</w:t>
            </w:r>
            <w:r>
              <w:rPr>
                <w:rFonts w:hint="eastAsia" w:ascii="楷体" w:hAnsi="楷体" w:eastAsia="楷体" w:cs="楷体"/>
                <w:kern w:val="2"/>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8"/>
              <w:adjustRightInd w:val="0"/>
              <w:snapToGrid w:val="0"/>
              <w:spacing w:line="500" w:lineRule="exact"/>
              <w:jc w:val="center"/>
              <w:rPr>
                <w:rFonts w:hint="eastAsia" w:ascii="楷体" w:hAnsi="楷体" w:eastAsia="楷体" w:cs="楷体"/>
                <w:sz w:val="24"/>
              </w:rPr>
            </w:pPr>
            <w:r>
              <w:rPr>
                <w:rFonts w:hint="eastAsia" w:ascii="楷体" w:hAnsi="楷体" w:eastAsia="楷体" w:cs="楷体"/>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pStyle w:val="28"/>
              <w:adjustRightInd w:val="0"/>
              <w:snapToGrid w:val="0"/>
              <w:jc w:val="left"/>
              <w:rPr>
                <w:rFonts w:hint="eastAsia" w:ascii="楷体" w:hAnsi="楷体" w:eastAsia="楷体" w:cs="楷体"/>
                <w:sz w:val="24"/>
              </w:rPr>
            </w:pPr>
            <w:r>
              <w:rPr>
                <w:rFonts w:hint="eastAsia" w:ascii="楷体" w:hAnsi="楷体" w:eastAsia="楷体" w:cs="楷体"/>
                <w:sz w:val="24"/>
              </w:rPr>
              <w:t>本次投标收取保证金。本次投标保证金金额为人民币</w:t>
            </w:r>
            <w:r>
              <w:rPr>
                <w:rFonts w:hint="eastAsia" w:ascii="楷体" w:hAnsi="楷体" w:eastAsia="楷体" w:cs="楷体"/>
                <w:sz w:val="24"/>
                <w:u w:val="single"/>
                <w:lang w:eastAsia="zh-CN"/>
              </w:rPr>
              <w:t>壹万</w:t>
            </w:r>
            <w:r>
              <w:rPr>
                <w:rFonts w:hint="eastAsia" w:ascii="楷体" w:hAnsi="楷体" w:eastAsia="楷体" w:cs="楷体"/>
                <w:sz w:val="24"/>
                <w:u w:val="single"/>
              </w:rPr>
              <w:t>肆仟圆</w:t>
            </w:r>
            <w:r>
              <w:rPr>
                <w:rFonts w:hint="eastAsia" w:ascii="楷体" w:hAnsi="楷体" w:eastAsia="楷体" w:cs="楷体"/>
                <w:sz w:val="24"/>
              </w:rPr>
              <w:t>整，投标保证金必须在投标文件接收截止时间前与投标文件一起送达投标文件接收地点（不要密封在响应文件中）。</w:t>
            </w:r>
          </w:p>
          <w:p>
            <w:pPr>
              <w:pStyle w:val="28"/>
              <w:adjustRightInd w:val="0"/>
              <w:snapToGrid w:val="0"/>
              <w:jc w:val="left"/>
              <w:rPr>
                <w:rFonts w:hint="eastAsia" w:ascii="楷体" w:hAnsi="楷体" w:eastAsia="楷体" w:cs="楷体"/>
                <w:sz w:val="24"/>
              </w:rPr>
            </w:pPr>
            <w:r>
              <w:rPr>
                <w:rFonts w:hint="eastAsia" w:ascii="楷体" w:hAnsi="楷体" w:eastAsia="楷体" w:cs="楷体"/>
                <w:sz w:val="24"/>
              </w:rPr>
              <w:t>投标保证金必须采用有效银行本票或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投标文件接收截止时间前，各投标人将有效银行本票原件或银行汇票原件带至开标现场交工作人员核验，未按上述要求交纳投标保证金的，将被视为非响应性投标而予以拒绝。</w:t>
            </w:r>
          </w:p>
          <w:p>
            <w:pPr>
              <w:pStyle w:val="28"/>
              <w:adjustRightInd w:val="0"/>
              <w:snapToGrid w:val="0"/>
              <w:jc w:val="left"/>
              <w:rPr>
                <w:rFonts w:hint="eastAsia" w:ascii="楷体" w:hAnsi="楷体" w:eastAsia="楷体" w:cs="楷体"/>
                <w:kern w:val="0"/>
                <w:sz w:val="24"/>
              </w:rPr>
            </w:pPr>
            <w:r>
              <w:rPr>
                <w:rFonts w:hint="eastAsia" w:ascii="楷体" w:hAnsi="楷体" w:eastAsia="楷体" w:cs="楷体"/>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28"/>
              <w:adjustRightInd w:val="0"/>
              <w:snapToGrid w:val="0"/>
              <w:spacing w:line="500" w:lineRule="exact"/>
              <w:jc w:val="center"/>
              <w:rPr>
                <w:rFonts w:hint="eastAsia" w:ascii="楷体" w:hAnsi="楷体" w:eastAsia="楷体" w:cs="楷体"/>
                <w:sz w:val="24"/>
              </w:rPr>
            </w:pPr>
            <w:r>
              <w:rPr>
                <w:rFonts w:hint="eastAsia" w:ascii="楷体" w:hAnsi="楷体" w:eastAsia="楷体" w:cs="楷体"/>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 xml:space="preserve">递交疑问时间：投标文件接收截止时间3日前； </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递交方式：发送电子邮件并电话告知，递交地址（邮箱）：</w:t>
            </w:r>
            <w:r>
              <w:rPr>
                <w:rFonts w:hint="eastAsia" w:ascii="楷体" w:hAnsi="楷体" w:eastAsia="楷体" w:cs="楷体"/>
              </w:rPr>
              <w:fldChar w:fldCharType="begin"/>
            </w:r>
            <w:r>
              <w:rPr>
                <w:rFonts w:hint="eastAsia" w:ascii="楷体" w:hAnsi="楷体" w:eastAsia="楷体" w:cs="楷体"/>
              </w:rPr>
              <w:instrText xml:space="preserve"> HYPERLINK "mailto:310920981@qq.com" </w:instrText>
            </w:r>
            <w:r>
              <w:rPr>
                <w:rFonts w:hint="eastAsia" w:ascii="楷体" w:hAnsi="楷体" w:eastAsia="楷体" w:cs="楷体"/>
              </w:rPr>
              <w:fldChar w:fldCharType="separate"/>
            </w:r>
            <w:r>
              <w:rPr>
                <w:rFonts w:hint="eastAsia" w:ascii="楷体" w:hAnsi="楷体" w:eastAsia="楷体" w:cs="楷体"/>
                <w:kern w:val="2"/>
                <w:sz w:val="24"/>
              </w:rPr>
              <w:t>310920981@qq.com</w:t>
            </w:r>
            <w:r>
              <w:rPr>
                <w:rFonts w:hint="eastAsia" w:ascii="楷体" w:hAnsi="楷体" w:eastAsia="楷体" w:cs="楷体"/>
                <w:kern w:val="2"/>
                <w:sz w:val="24"/>
              </w:rPr>
              <w:fldChar w:fldCharType="end"/>
            </w:r>
            <w:r>
              <w:rPr>
                <w:rFonts w:hint="eastAsia" w:ascii="楷体" w:hAnsi="楷体" w:eastAsia="楷体" w:cs="楷体"/>
                <w:kern w:val="2"/>
                <w:sz w:val="24"/>
              </w:rPr>
              <w:t xml:space="preserve">。 </w:t>
            </w:r>
            <w:r>
              <w:rPr>
                <w:rFonts w:hint="eastAsia" w:ascii="楷体" w:hAnsi="楷体" w:eastAsia="楷体" w:cs="楷体"/>
                <w:bCs/>
                <w:sz w:val="24"/>
              </w:rPr>
              <w:t xml:space="preserve"> </w:t>
            </w:r>
            <w:r>
              <w:rPr>
                <w:rFonts w:hint="eastAsia" w:ascii="楷体" w:hAnsi="楷体" w:eastAsia="楷体" w:cs="楷体"/>
                <w:kern w:val="2"/>
                <w:sz w:val="24"/>
              </w:rPr>
              <w:t xml:space="preserve"> </w:t>
            </w:r>
          </w:p>
          <w:p>
            <w:pPr>
              <w:pStyle w:val="6"/>
              <w:wordWrap w:val="0"/>
              <w:adjustRightInd w:val="0"/>
              <w:snapToGrid w:val="0"/>
              <w:rPr>
                <w:rFonts w:hint="eastAsia" w:ascii="楷体" w:hAnsi="楷体" w:eastAsia="楷体" w:cs="楷体"/>
                <w:kern w:val="2"/>
                <w:sz w:val="24"/>
              </w:rPr>
            </w:pPr>
            <w:r>
              <w:rPr>
                <w:rFonts w:hint="eastAsia" w:ascii="楷体" w:hAnsi="楷体" w:eastAsia="楷体" w:cs="楷体"/>
                <w:kern w:val="2"/>
                <w:sz w:val="24"/>
              </w:rPr>
              <w:t>投标人须及时登录</w:t>
            </w:r>
            <w:r>
              <w:rPr>
                <w:rFonts w:hint="eastAsia" w:ascii="楷体" w:hAnsi="楷体" w:eastAsia="楷体" w:cs="楷体"/>
                <w:bCs/>
                <w:sz w:val="24"/>
              </w:rPr>
              <w:t>“盐城市政府采购网”和“盐城工业职业技术学院招标采购网”</w:t>
            </w:r>
            <w:r>
              <w:rPr>
                <w:rFonts w:hint="eastAsia" w:ascii="楷体" w:hAnsi="楷体" w:eastAsia="楷体" w:cs="楷体"/>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4</w:t>
            </w:r>
          </w:p>
        </w:tc>
        <w:tc>
          <w:tcPr>
            <w:tcW w:w="8666" w:type="dxa"/>
            <w:vAlign w:val="center"/>
          </w:tcPr>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投标文件递交截止时间：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6</w:t>
            </w:r>
            <w:r>
              <w:rPr>
                <w:rFonts w:hint="eastAsia" w:ascii="楷体" w:hAnsi="楷体" w:eastAsia="楷体" w:cs="楷体"/>
                <w:sz w:val="24"/>
                <w:u w:val="single"/>
              </w:rPr>
              <w:t>月</w:t>
            </w:r>
            <w:r>
              <w:rPr>
                <w:rFonts w:hint="eastAsia" w:ascii="楷体" w:hAnsi="楷体" w:eastAsia="楷体" w:cs="楷体"/>
                <w:sz w:val="24"/>
                <w:u w:val="single"/>
                <w:lang w:val="en-US" w:eastAsia="zh-CN"/>
              </w:rPr>
              <w:t>9</w:t>
            </w:r>
            <w:r>
              <w:rPr>
                <w:rFonts w:hint="eastAsia" w:ascii="楷体" w:hAnsi="楷体" w:eastAsia="楷体" w:cs="楷体"/>
                <w:sz w:val="24"/>
                <w:u w:val="single"/>
              </w:rPr>
              <w:t>日15：00时</w:t>
            </w:r>
            <w:r>
              <w:rPr>
                <w:rFonts w:hint="eastAsia" w:ascii="楷体" w:hAnsi="楷体" w:eastAsia="楷体" w:cs="楷体"/>
                <w:kern w:val="2"/>
                <w:sz w:val="24"/>
              </w:rPr>
              <w:t>；</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6"/>
              <w:adjustRightInd w:val="0"/>
              <w:snapToGrid w:val="0"/>
              <w:spacing w:line="500" w:lineRule="exact"/>
              <w:jc w:val="center"/>
              <w:rPr>
                <w:rFonts w:hint="eastAsia" w:ascii="楷体" w:hAnsi="楷体" w:eastAsia="楷体" w:cs="楷体"/>
                <w:kern w:val="2"/>
                <w:sz w:val="24"/>
              </w:rPr>
            </w:pPr>
            <w:r>
              <w:rPr>
                <w:rFonts w:hint="eastAsia" w:ascii="楷体" w:hAnsi="楷体" w:eastAsia="楷体" w:cs="楷体"/>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开标时间：</w:t>
            </w:r>
            <w:r>
              <w:rPr>
                <w:rFonts w:hint="eastAsia" w:ascii="楷体" w:hAnsi="楷体" w:eastAsia="楷体" w:cs="楷体"/>
                <w:sz w:val="24"/>
                <w:u w:val="single"/>
              </w:rPr>
              <w:t>2020年</w:t>
            </w:r>
            <w:r>
              <w:rPr>
                <w:rFonts w:hint="eastAsia" w:ascii="楷体" w:hAnsi="楷体" w:eastAsia="楷体" w:cs="楷体"/>
                <w:sz w:val="24"/>
                <w:u w:val="single"/>
                <w:lang w:val="en-US" w:eastAsia="zh-CN"/>
              </w:rPr>
              <w:t>6</w:t>
            </w:r>
            <w:r>
              <w:rPr>
                <w:rFonts w:hint="eastAsia" w:ascii="楷体" w:hAnsi="楷体" w:eastAsia="楷体" w:cs="楷体"/>
                <w:sz w:val="24"/>
                <w:u w:val="single"/>
              </w:rPr>
              <w:t>月</w:t>
            </w:r>
            <w:r>
              <w:rPr>
                <w:rFonts w:hint="eastAsia" w:ascii="楷体" w:hAnsi="楷体" w:eastAsia="楷体" w:cs="楷体"/>
                <w:sz w:val="24"/>
                <w:u w:val="single"/>
                <w:lang w:val="en-US" w:eastAsia="zh-CN"/>
              </w:rPr>
              <w:t>9</w:t>
            </w:r>
            <w:r>
              <w:rPr>
                <w:rFonts w:hint="eastAsia" w:ascii="楷体" w:hAnsi="楷体" w:eastAsia="楷体" w:cs="楷体"/>
                <w:sz w:val="24"/>
                <w:u w:val="single"/>
              </w:rPr>
              <w:t>日15：00时</w:t>
            </w:r>
            <w:r>
              <w:rPr>
                <w:rFonts w:hint="eastAsia" w:ascii="楷体" w:hAnsi="楷体" w:eastAsia="楷体" w:cs="楷体"/>
                <w:kern w:val="2"/>
                <w:sz w:val="24"/>
              </w:rPr>
              <w:t>；</w:t>
            </w:r>
          </w:p>
          <w:p>
            <w:pPr>
              <w:pStyle w:val="6"/>
              <w:adjustRightInd w:val="0"/>
              <w:snapToGrid w:val="0"/>
              <w:rPr>
                <w:rFonts w:hint="eastAsia" w:ascii="楷体" w:hAnsi="楷体" w:eastAsia="楷体" w:cs="楷体"/>
                <w:kern w:val="2"/>
                <w:sz w:val="24"/>
              </w:rPr>
            </w:pPr>
            <w:r>
              <w:rPr>
                <w:rFonts w:hint="eastAsia" w:ascii="楷体" w:hAnsi="楷体" w:eastAsia="楷体" w:cs="楷体"/>
                <w:kern w:val="2"/>
                <w:sz w:val="24"/>
              </w:rPr>
              <w:t>地点:</w:t>
            </w:r>
            <w:r>
              <w:rPr>
                <w:rFonts w:hint="eastAsia" w:ascii="楷体" w:hAnsi="楷体" w:eastAsia="楷体" w:cs="楷体"/>
                <w:sz w:val="24"/>
              </w:rPr>
              <w:t xml:space="preserve"> 盐城工业职业技术学院（盐城市解放南路285号）后勤服务中心四楼402开标室。</w:t>
            </w:r>
          </w:p>
        </w:tc>
      </w:tr>
    </w:tbl>
    <w:p>
      <w:pPr>
        <w:spacing w:line="500" w:lineRule="exact"/>
        <w:ind w:firstLine="482" w:firstLineChars="200"/>
        <w:jc w:val="center"/>
        <w:rPr>
          <w:rFonts w:hint="eastAsia" w:ascii="楷体" w:hAnsi="楷体" w:eastAsia="楷体" w:cs="楷体"/>
          <w:b/>
          <w:bCs/>
          <w:sz w:val="44"/>
        </w:rPr>
      </w:pPr>
      <w:r>
        <w:rPr>
          <w:rFonts w:hint="eastAsia" w:ascii="楷体" w:hAnsi="楷体" w:eastAsia="楷体" w:cs="楷体"/>
          <w:b/>
          <w:sz w:val="24"/>
        </w:rPr>
        <w:br w:type="page"/>
      </w:r>
      <w:r>
        <w:rPr>
          <w:rFonts w:hint="eastAsia" w:ascii="楷体" w:hAnsi="楷体" w:eastAsia="楷体" w:cs="楷体"/>
          <w:b/>
          <w:sz w:val="44"/>
          <w:szCs w:val="44"/>
        </w:rPr>
        <w:t>第二部分  总则</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1、综合说明</w:t>
      </w:r>
    </w:p>
    <w:p>
      <w:pPr>
        <w:spacing w:line="500" w:lineRule="exact"/>
        <w:ind w:firstLine="482" w:firstLineChars="200"/>
        <w:rPr>
          <w:rFonts w:hint="eastAsia" w:ascii="楷体" w:hAnsi="楷体" w:eastAsia="楷体" w:cs="楷体"/>
          <w:b/>
          <w:sz w:val="24"/>
        </w:rPr>
      </w:pPr>
      <w:r>
        <w:rPr>
          <w:rFonts w:hint="eastAsia" w:ascii="楷体" w:hAnsi="楷体" w:eastAsia="楷体" w:cs="楷体"/>
          <w:b/>
          <w:bCs/>
          <w:sz w:val="24"/>
        </w:rPr>
        <w:t>1.1招标规模：</w:t>
      </w:r>
      <w:r>
        <w:rPr>
          <w:rFonts w:hint="eastAsia" w:ascii="楷体" w:hAnsi="楷体" w:eastAsia="楷体" w:cs="楷体"/>
          <w:sz w:val="24"/>
        </w:rPr>
        <w:t>本工程</w:t>
      </w:r>
      <w:r>
        <w:rPr>
          <w:rFonts w:hint="eastAsia" w:ascii="楷体" w:hAnsi="楷体" w:eastAsia="楷体" w:cs="楷体"/>
          <w:sz w:val="24"/>
          <w:lang w:eastAsia="zh-CN"/>
        </w:rPr>
        <w:t>招标控制价</w:t>
      </w:r>
      <w:r>
        <w:rPr>
          <w:rFonts w:hint="eastAsia" w:ascii="楷体" w:hAnsi="楷体" w:eastAsia="楷体" w:cs="楷体"/>
          <w:sz w:val="24"/>
        </w:rPr>
        <w:t>约</w:t>
      </w:r>
      <w:r>
        <w:rPr>
          <w:rFonts w:hint="eastAsia" w:ascii="楷体" w:hAnsi="楷体" w:eastAsia="楷体" w:cs="楷体"/>
          <w:sz w:val="24"/>
          <w:lang w:eastAsia="zh-CN"/>
        </w:rPr>
        <w:t>70万</w:t>
      </w:r>
      <w:r>
        <w:rPr>
          <w:rFonts w:hint="eastAsia" w:ascii="楷体" w:hAnsi="楷体" w:eastAsia="楷体" w:cs="楷体"/>
          <w:sz w:val="24"/>
        </w:rPr>
        <w:t>元。</w:t>
      </w:r>
    </w:p>
    <w:p>
      <w:pPr>
        <w:snapToGrid w:val="0"/>
        <w:spacing w:line="500" w:lineRule="exact"/>
        <w:ind w:firstLine="482" w:firstLineChars="200"/>
        <w:jc w:val="left"/>
        <w:rPr>
          <w:rFonts w:hint="eastAsia" w:ascii="楷体" w:hAnsi="楷体" w:eastAsia="楷体" w:cs="楷体"/>
          <w:sz w:val="24"/>
        </w:rPr>
      </w:pPr>
      <w:r>
        <w:rPr>
          <w:rFonts w:hint="eastAsia" w:ascii="楷体" w:hAnsi="楷体" w:eastAsia="楷体" w:cs="楷体"/>
          <w:b/>
          <w:sz w:val="24"/>
        </w:rPr>
        <w:t>1.2招标范围：</w:t>
      </w:r>
      <w:r>
        <w:rPr>
          <w:rFonts w:hint="eastAsia" w:ascii="楷体" w:hAnsi="楷体" w:eastAsia="楷体" w:cs="楷体"/>
          <w:sz w:val="24"/>
        </w:rPr>
        <w:t>本次招标共为1个标段：盐城工业职业技术学院</w:t>
      </w:r>
      <w:r>
        <w:rPr>
          <w:rFonts w:hint="eastAsia" w:ascii="楷体" w:hAnsi="楷体" w:eastAsia="楷体" w:cs="楷体"/>
          <w:sz w:val="24"/>
          <w:lang w:eastAsia="zh-CN"/>
        </w:rPr>
        <w:t>计算机网络安全实验室装修土建安装</w:t>
      </w:r>
      <w:r>
        <w:rPr>
          <w:rFonts w:hint="eastAsia" w:ascii="楷体" w:hAnsi="楷体" w:eastAsia="楷体" w:cs="楷体"/>
          <w:sz w:val="24"/>
        </w:rPr>
        <w:t>工程的施工，具体内容详按设计图纸、工程量清单及招标人要求。</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1.3项目地点：</w:t>
      </w:r>
      <w:r>
        <w:rPr>
          <w:rFonts w:hint="eastAsia" w:ascii="楷体" w:hAnsi="楷体" w:eastAsia="楷体" w:cs="楷体"/>
          <w:sz w:val="24"/>
        </w:rPr>
        <w:t>盐城工业职业技术学院内（盐城市解放南路285号）。</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1.4承包方式：</w:t>
      </w:r>
      <w:r>
        <w:rPr>
          <w:rFonts w:hint="eastAsia" w:ascii="楷体" w:hAnsi="楷体" w:eastAsia="楷体" w:cs="楷体"/>
          <w:sz w:val="24"/>
        </w:rPr>
        <w:t>包工包料。</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1.5资金来源及比例：</w:t>
      </w:r>
      <w:r>
        <w:rPr>
          <w:rFonts w:hint="eastAsia" w:ascii="楷体" w:hAnsi="楷体" w:eastAsia="楷体" w:cs="楷体"/>
          <w:sz w:val="24"/>
        </w:rPr>
        <w:t>国有资金100%。</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2、招标方式</w:t>
      </w:r>
    </w:p>
    <w:p>
      <w:pPr>
        <w:spacing w:line="500" w:lineRule="exact"/>
        <w:ind w:firstLine="480" w:firstLineChars="200"/>
        <w:rPr>
          <w:rFonts w:hint="eastAsia" w:ascii="楷体" w:hAnsi="楷体" w:eastAsia="楷体" w:cs="楷体"/>
          <w:b/>
          <w:sz w:val="24"/>
        </w:rPr>
      </w:pPr>
      <w:r>
        <w:rPr>
          <w:rFonts w:hint="eastAsia" w:ascii="楷体" w:hAnsi="楷体" w:eastAsia="楷体" w:cs="楷体"/>
          <w:sz w:val="24"/>
        </w:rPr>
        <w:t>2.1 本项目招标方式：公开招标。</w:t>
      </w:r>
    </w:p>
    <w:p>
      <w:pPr>
        <w:spacing w:line="500" w:lineRule="exact"/>
        <w:ind w:firstLine="480" w:firstLineChars="200"/>
        <w:rPr>
          <w:rFonts w:hint="eastAsia" w:ascii="楷体" w:hAnsi="楷体" w:eastAsia="楷体" w:cs="楷体"/>
          <w:b/>
          <w:sz w:val="24"/>
        </w:rPr>
      </w:pPr>
      <w:r>
        <w:rPr>
          <w:rFonts w:hint="eastAsia" w:ascii="楷体" w:hAnsi="楷体" w:eastAsia="楷体" w:cs="楷体"/>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2" w:firstLineChars="200"/>
        <w:jc w:val="left"/>
        <w:rPr>
          <w:rFonts w:hint="eastAsia" w:ascii="楷体" w:hAnsi="楷体" w:eastAsia="楷体" w:cs="楷体"/>
          <w:b/>
          <w:sz w:val="24"/>
        </w:rPr>
      </w:pPr>
      <w:r>
        <w:rPr>
          <w:rFonts w:hint="eastAsia" w:ascii="楷体" w:hAnsi="楷体" w:eastAsia="楷体" w:cs="楷体"/>
          <w:b/>
          <w:sz w:val="24"/>
        </w:rPr>
        <w:t>3、投标人资格要求</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3.1投标人资质等级和范围：具有行政主管部门核发的建筑工程施工总承包三级及以上或建筑装修装饰工程专业承包二级及以上施工资质或有效期内的建筑装饰装修工程设计与施工一体化三级及以上资质的独立法人，并具有安全生产许可证。</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3.2信誉要求</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3.2.1投标人没有被国家、江苏省省级有关部门及盐城市级有关部门暂停招投标或市场准入资格且在公示处罚期内。</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3.2.2企业近1年内没有无正当理由放弃中标资格（不含项目负责人多投多中后放弃）、不与招标人订立合同、拒不提供履约担保情形的。</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3.2.3招投标相关单位及个人在招投标活动中存在招标文件正文第五部分10.2.1以及10.2.2条失信行为的，在“江苏省建设工程招标网”公示期间，本项目的招标人拒绝其投标。</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3.2.4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投标人或者中标候选人因正被列为失信被执行人，导致其资格审查不通过或者被取消中标候选人资格、中标人资格的，不因其之后失信信息被撤销或更正而改变已经作出的决定。</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3.3本招标项目不接受联合体投标。</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3.4投标项目负责人资质类别和等级：项目负责人具有建筑工程专业二级及以上建造师资格，同时应具有安全生产考核合格证（B类）。</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3.5投标人必须确保项目负责人</w:t>
      </w:r>
      <w:r>
        <w:rPr>
          <w:rFonts w:hint="eastAsia" w:ascii="楷体" w:hAnsi="楷体" w:eastAsia="楷体" w:cs="楷体"/>
          <w:sz w:val="24"/>
          <w:lang w:eastAsia="zh-CN"/>
        </w:rPr>
        <w:t>2019年11月～2020年4月</w:t>
      </w:r>
      <w:r>
        <w:rPr>
          <w:rFonts w:hint="eastAsia" w:ascii="楷体" w:hAnsi="楷体" w:eastAsia="楷体" w:cs="楷体"/>
          <w:sz w:val="24"/>
        </w:rPr>
        <w:t>连续6个月均在本单位缴纳养老保险。投标时无须提供证明材料，如有质疑或招标人要求，再按要求提供相关证明材料。</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3.6本项目招标人不接受投标人的企业法定代表人担任项目负责人。</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3.7本项目招标人不接受企业退休人员担任项目负责人。</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3.8项目负责人从本项目投标文件递交截止之日起必须满足下列条件：</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3.8.1 项目负责人不得同时在两个或者两个以上单位受聘或者执业特指以下三种情形:</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（1）同时在两个及以上单位签订劳动合同或交纳社会保险； </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（2）将本人执（职）业资格证书同时注册在两个及以上单位。</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（3）项目负责人担任其他公司法定代表人。</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3.8.2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工程与本次招标的项目属于同一工程项目、同一项目批文、同一施工地点分段发包或分期施工的情况且总的工程规模在项目负责人执业范围之内。</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3.9投标人不得存在下列情形之一：</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3.9.1.为招标人不具有独立法人资格的附属机构（单位）。</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3.9.2.为本招标项目的监理人、代建人、项目管理人，以及为本招标项目提供招标代理、设计服务的。</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3.9.3.与本招标项目的监理人、代建人、招标代理机构同为一个法定代表人的，或者相互控股、参股的。</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3.9.4.与招标人存在利害关系可能影响招标公正性的。</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3.9.5.单位负责人为同一人或者存在控股、管理关系的不同单位。    </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3.9.6.处于被责令停业、财产被接管、冻结和破产状态，以及投标资格被取消或者被暂停且在暂停期内。</w:t>
      </w:r>
    </w:p>
    <w:p>
      <w:pPr>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3.9.7.因拖欠工人工资或者因发生质量安全事故被有关部门限制在招标项目所在地承接工程的。</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3.10不符合法律、法规规定的其他条件。</w:t>
      </w:r>
    </w:p>
    <w:p>
      <w:pPr>
        <w:spacing w:line="500" w:lineRule="exact"/>
        <w:ind w:firstLine="482" w:firstLineChars="200"/>
        <w:outlineLvl w:val="0"/>
        <w:rPr>
          <w:rFonts w:hint="eastAsia" w:ascii="楷体" w:hAnsi="楷体" w:eastAsia="楷体" w:cs="楷体"/>
          <w:b/>
          <w:sz w:val="24"/>
        </w:rPr>
      </w:pPr>
      <w:r>
        <w:rPr>
          <w:rFonts w:hint="eastAsia" w:ascii="楷体" w:hAnsi="楷体" w:eastAsia="楷体" w:cs="楷体"/>
          <w:b/>
          <w:sz w:val="24"/>
        </w:rPr>
        <w:t xml:space="preserve">4、资格审查方式 </w:t>
      </w:r>
    </w:p>
    <w:p>
      <w:pPr>
        <w:snapToGrid w:val="0"/>
        <w:spacing w:line="500" w:lineRule="exact"/>
        <w:ind w:firstLine="480" w:firstLineChars="200"/>
        <w:jc w:val="left"/>
        <w:rPr>
          <w:rFonts w:hint="eastAsia" w:ascii="楷体" w:hAnsi="楷体" w:eastAsia="楷体" w:cs="楷体"/>
          <w:sz w:val="24"/>
        </w:rPr>
      </w:pPr>
      <w:r>
        <w:rPr>
          <w:rFonts w:hint="eastAsia" w:ascii="楷体" w:hAnsi="楷体" w:eastAsia="楷体" w:cs="楷体"/>
          <w:sz w:val="24"/>
        </w:rPr>
        <w:t>4.1本招标项目资格审查方式：采用</w:t>
      </w:r>
      <w:r>
        <w:rPr>
          <w:rFonts w:hint="eastAsia" w:ascii="楷体" w:hAnsi="楷体" w:eastAsia="楷体" w:cs="楷体"/>
          <w:b/>
          <w:sz w:val="24"/>
          <w:u w:val="single"/>
        </w:rPr>
        <w:t>资格后审</w:t>
      </w:r>
      <w:r>
        <w:rPr>
          <w:rFonts w:hint="eastAsia" w:ascii="楷体" w:hAnsi="楷体" w:eastAsia="楷体" w:cs="楷体"/>
          <w:sz w:val="24"/>
        </w:rPr>
        <w:t>办法。</w:t>
      </w:r>
    </w:p>
    <w:p>
      <w:pPr>
        <w:snapToGrid w:val="0"/>
        <w:spacing w:line="500" w:lineRule="exact"/>
        <w:ind w:firstLine="482" w:firstLineChars="200"/>
        <w:jc w:val="left"/>
        <w:rPr>
          <w:rFonts w:hint="eastAsia" w:ascii="楷体" w:hAnsi="楷体" w:eastAsia="楷体" w:cs="楷体"/>
          <w:b/>
          <w:sz w:val="24"/>
        </w:rPr>
      </w:pPr>
      <w:r>
        <w:rPr>
          <w:rFonts w:hint="eastAsia" w:ascii="楷体" w:hAnsi="楷体" w:eastAsia="楷体" w:cs="楷体"/>
          <w:b/>
          <w:sz w:val="24"/>
        </w:rPr>
        <w:t>5、投标有效期</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本招标项目投标有效期为 </w:t>
      </w:r>
      <w:r>
        <w:rPr>
          <w:rFonts w:hint="eastAsia" w:ascii="楷体" w:hAnsi="楷体" w:eastAsia="楷体" w:cs="楷体"/>
          <w:sz w:val="24"/>
          <w:u w:val="single"/>
        </w:rPr>
        <w:t xml:space="preserve">90 </w:t>
      </w:r>
      <w:r>
        <w:rPr>
          <w:rFonts w:hint="eastAsia" w:ascii="楷体" w:hAnsi="楷体" w:eastAsia="楷体" w:cs="楷体"/>
          <w:sz w:val="24"/>
        </w:rPr>
        <w:t>日。</w:t>
      </w:r>
    </w:p>
    <w:p>
      <w:pPr>
        <w:spacing w:line="500" w:lineRule="exact"/>
        <w:ind w:firstLine="482" w:firstLineChars="200"/>
        <w:outlineLvl w:val="0"/>
        <w:rPr>
          <w:rFonts w:hint="eastAsia" w:ascii="楷体" w:hAnsi="楷体" w:eastAsia="楷体" w:cs="楷体"/>
          <w:b/>
          <w:sz w:val="24"/>
        </w:rPr>
      </w:pPr>
      <w:r>
        <w:rPr>
          <w:rFonts w:hint="eastAsia" w:ascii="楷体" w:hAnsi="楷体" w:eastAsia="楷体" w:cs="楷体"/>
          <w:b/>
          <w:sz w:val="24"/>
        </w:rPr>
        <w:t>6、投标保证金</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楷体" w:hAnsi="楷体" w:eastAsia="楷体" w:cs="楷体"/>
          <w:kern w:val="0"/>
          <w:sz w:val="24"/>
        </w:rPr>
      </w:pPr>
      <w:r>
        <w:rPr>
          <w:rFonts w:hint="eastAsia" w:ascii="楷体" w:hAnsi="楷体" w:eastAsia="楷体" w:cs="楷体"/>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楷体" w:hAnsi="楷体" w:eastAsia="楷体" w:cs="楷体"/>
          <w:sz w:val="24"/>
        </w:rPr>
      </w:pPr>
      <w:r>
        <w:rPr>
          <w:rFonts w:hint="eastAsia" w:ascii="楷体" w:hAnsi="楷体" w:eastAsia="楷体" w:cs="楷体"/>
          <w:sz w:val="24"/>
        </w:rPr>
        <w:t>6.2.1投标人在投标有效期内撤回或修改其投标文件的；</w:t>
      </w:r>
    </w:p>
    <w:p>
      <w:pPr>
        <w:adjustRightInd w:val="0"/>
        <w:snapToGrid w:val="0"/>
        <w:spacing w:line="500" w:lineRule="exact"/>
        <w:ind w:firstLine="480" w:firstLineChars="200"/>
        <w:rPr>
          <w:rFonts w:hint="eastAsia" w:ascii="楷体" w:hAnsi="楷体" w:eastAsia="楷体" w:cs="楷体"/>
          <w:sz w:val="24"/>
        </w:rPr>
      </w:pPr>
      <w:r>
        <w:rPr>
          <w:rFonts w:hint="eastAsia" w:ascii="楷体" w:hAnsi="楷体" w:eastAsia="楷体" w:cs="楷体"/>
          <w:sz w:val="24"/>
        </w:rPr>
        <w:t>6.2.2中标后无正当理由放弃中标项目的；</w:t>
      </w:r>
    </w:p>
    <w:p>
      <w:pPr>
        <w:adjustRightInd w:val="0"/>
        <w:snapToGrid w:val="0"/>
        <w:spacing w:line="500" w:lineRule="exact"/>
        <w:ind w:firstLine="480" w:firstLineChars="200"/>
        <w:rPr>
          <w:rFonts w:hint="eastAsia" w:ascii="楷体" w:hAnsi="楷体" w:eastAsia="楷体" w:cs="楷体"/>
          <w:sz w:val="24"/>
        </w:rPr>
      </w:pPr>
      <w:r>
        <w:rPr>
          <w:rFonts w:hint="eastAsia" w:ascii="楷体" w:hAnsi="楷体" w:eastAsia="楷体" w:cs="楷体"/>
          <w:sz w:val="24"/>
        </w:rPr>
        <w:t>6.2.3中标后拒不按照招标文件的要求提交履约保证金的；</w:t>
      </w:r>
    </w:p>
    <w:p>
      <w:pPr>
        <w:adjustRightInd w:val="0"/>
        <w:snapToGrid w:val="0"/>
        <w:spacing w:line="500" w:lineRule="exact"/>
        <w:ind w:firstLine="480" w:firstLineChars="200"/>
        <w:rPr>
          <w:rFonts w:hint="eastAsia" w:ascii="楷体" w:hAnsi="楷体" w:eastAsia="楷体" w:cs="楷体"/>
          <w:sz w:val="24"/>
        </w:rPr>
      </w:pPr>
      <w:r>
        <w:rPr>
          <w:rFonts w:hint="eastAsia" w:ascii="楷体" w:hAnsi="楷体" w:eastAsia="楷体" w:cs="楷体"/>
          <w:sz w:val="24"/>
        </w:rPr>
        <w:t>6.2.4中标后无正当理由不与招标人签订合同，或者在签订合同时向招标人提出附加条件或者更改合同实质性内容要求的。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6.2.5投标有效期间，投标人在中国行政区域有不良行为记录且在公示期内，经查属实的；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6.2.6投标人的</w:t>
      </w:r>
      <w:r>
        <w:rPr>
          <w:rFonts w:hint="eastAsia" w:ascii="楷体" w:hAnsi="楷体" w:eastAsia="楷体" w:cs="楷体"/>
          <w:sz w:val="24"/>
          <w:shd w:val="clear" w:color="auto" w:fill="FFFFFF"/>
        </w:rPr>
        <w:t>项目负责人</w:t>
      </w:r>
      <w:r>
        <w:rPr>
          <w:rFonts w:hint="eastAsia" w:ascii="楷体" w:hAnsi="楷体" w:eastAsia="楷体" w:cs="楷体"/>
          <w:sz w:val="24"/>
        </w:rPr>
        <w:t>被反映或投诉有在建工程，并经查属实的。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6.2.7 投标人存在串通投标行为的。</w:t>
      </w:r>
    </w:p>
    <w:p>
      <w:pPr>
        <w:adjustRightInd w:val="0"/>
        <w:snapToGrid w:val="0"/>
        <w:spacing w:line="500" w:lineRule="exact"/>
        <w:ind w:firstLine="480" w:firstLineChars="200"/>
        <w:rPr>
          <w:rFonts w:hint="eastAsia" w:ascii="楷体" w:hAnsi="楷体" w:eastAsia="楷体" w:cs="楷体"/>
          <w:b/>
          <w:sz w:val="24"/>
        </w:rPr>
      </w:pPr>
      <w:r>
        <w:rPr>
          <w:rFonts w:hint="eastAsia" w:ascii="楷体" w:hAnsi="楷体" w:eastAsia="楷体" w:cs="楷体"/>
          <w:sz w:val="24"/>
        </w:rPr>
        <w:t>投标人（中标人）存在前款所述情形的，除按有关法律法规规定处罚外，还将作为其不良行为记录在有关网站上予以公示。</w:t>
      </w:r>
    </w:p>
    <w:p>
      <w:pPr>
        <w:widowControl/>
        <w:jc w:val="left"/>
        <w:rPr>
          <w:rFonts w:hint="eastAsia" w:ascii="楷体" w:hAnsi="楷体" w:eastAsia="楷体" w:cs="楷体"/>
          <w:b/>
          <w:sz w:val="44"/>
          <w:szCs w:val="44"/>
        </w:rPr>
      </w:pPr>
    </w:p>
    <w:p>
      <w:pPr>
        <w:rPr>
          <w:rFonts w:hint="eastAsia"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第三部分  技术参数</w:t>
      </w:r>
    </w:p>
    <w:p>
      <w:pPr>
        <w:spacing w:line="500" w:lineRule="exact"/>
        <w:jc w:val="center"/>
        <w:rPr>
          <w:rFonts w:hint="eastAsia" w:ascii="楷体" w:hAnsi="楷体" w:eastAsia="楷体" w:cs="楷体"/>
          <w:b/>
          <w:sz w:val="44"/>
          <w:szCs w:val="44"/>
        </w:rPr>
      </w:pP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1、计税方式</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本项目采用增值税一般计税方法。</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2、合同定价方式</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2.1固定单价合同。本项目建设工程合同采用“固定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3、投标报价的计价方法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工程量清单计价。本项目参照《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（以下简称《费用定额》），由招标人（发包人）提供工程数量，投标人（承包人）自主报价，包含涉及到本工程的所有相关费用。</w:t>
      </w:r>
    </w:p>
    <w:p>
      <w:pPr>
        <w:spacing w:line="500" w:lineRule="exact"/>
        <w:ind w:firstLine="482" w:firstLineChars="200"/>
        <w:rPr>
          <w:rFonts w:hint="eastAsia" w:ascii="楷体" w:hAnsi="楷体" w:eastAsia="楷体" w:cs="楷体"/>
          <w:b/>
          <w:sz w:val="24"/>
          <w:lang w:eastAsia="zh-CN"/>
        </w:rPr>
      </w:pPr>
      <w:r>
        <w:rPr>
          <w:rFonts w:hint="eastAsia" w:ascii="楷体" w:hAnsi="楷体" w:eastAsia="楷体" w:cs="楷体"/>
          <w:b/>
          <w:sz w:val="24"/>
        </w:rPr>
        <w:t>4、</w:t>
      </w:r>
      <w:r>
        <w:rPr>
          <w:rFonts w:hint="eastAsia" w:ascii="楷体" w:hAnsi="楷体" w:eastAsia="楷体" w:cs="楷体"/>
          <w:b/>
          <w:sz w:val="24"/>
          <w:lang w:eastAsia="zh-CN"/>
        </w:rPr>
        <w:t>招标控制价</w:t>
      </w:r>
    </w:p>
    <w:p>
      <w:pPr>
        <w:spacing w:line="500" w:lineRule="exact"/>
        <w:ind w:firstLine="482" w:firstLineChars="200"/>
        <w:rPr>
          <w:rFonts w:hint="eastAsia" w:ascii="楷体" w:hAnsi="楷体" w:eastAsia="楷体" w:cs="楷体"/>
          <w:sz w:val="24"/>
        </w:rPr>
      </w:pPr>
      <w:r>
        <w:rPr>
          <w:rFonts w:hint="eastAsia" w:ascii="楷体" w:hAnsi="楷体" w:eastAsia="楷体" w:cs="楷体"/>
          <w:b/>
          <w:sz w:val="24"/>
        </w:rPr>
        <w:t>4.1本工程</w:t>
      </w:r>
      <w:r>
        <w:rPr>
          <w:rFonts w:hint="eastAsia" w:ascii="楷体" w:hAnsi="楷体" w:eastAsia="楷体" w:cs="楷体"/>
          <w:b/>
          <w:sz w:val="24"/>
          <w:lang w:eastAsia="zh-CN"/>
        </w:rPr>
        <w:t>招标控制价</w:t>
      </w:r>
      <w:r>
        <w:rPr>
          <w:rFonts w:hint="eastAsia" w:ascii="楷体" w:hAnsi="楷体" w:eastAsia="楷体" w:cs="楷体"/>
          <w:b/>
          <w:sz w:val="24"/>
        </w:rPr>
        <w:t>为人民币</w:t>
      </w:r>
      <w:r>
        <w:rPr>
          <w:rFonts w:hint="eastAsia" w:ascii="楷体" w:hAnsi="楷体" w:eastAsia="楷体" w:cs="楷体"/>
          <w:b/>
          <w:bCs/>
          <w:color w:val="FF0000"/>
          <w:sz w:val="24"/>
          <w:u w:val="single"/>
          <w:lang w:eastAsia="zh-CN"/>
        </w:rPr>
        <w:t>70万</w:t>
      </w:r>
      <w:r>
        <w:rPr>
          <w:rFonts w:hint="eastAsia" w:ascii="楷体" w:hAnsi="楷体" w:eastAsia="楷体" w:cs="楷体"/>
          <w:b/>
          <w:bCs/>
          <w:color w:val="FF0000"/>
          <w:sz w:val="24"/>
          <w:u w:val="single"/>
        </w:rPr>
        <w:t>元</w:t>
      </w:r>
      <w:r>
        <w:rPr>
          <w:rFonts w:hint="eastAsia" w:ascii="楷体" w:hAnsi="楷体" w:eastAsia="楷体" w:cs="楷体"/>
          <w:sz w:val="24"/>
        </w:rPr>
        <w:t>。投标人的投标报价不得超过</w:t>
      </w:r>
      <w:r>
        <w:rPr>
          <w:rFonts w:hint="eastAsia" w:ascii="楷体" w:hAnsi="楷体" w:eastAsia="楷体" w:cs="楷体"/>
          <w:sz w:val="24"/>
          <w:lang w:eastAsia="zh-CN"/>
        </w:rPr>
        <w:t>招标控制价</w:t>
      </w:r>
      <w:r>
        <w:rPr>
          <w:rFonts w:hint="eastAsia" w:ascii="楷体" w:hAnsi="楷体" w:eastAsia="楷体" w:cs="楷体"/>
          <w:sz w:val="24"/>
        </w:rPr>
        <w:t>，否则作为无效标书处理。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4.2</w:t>
      </w:r>
      <w:r>
        <w:rPr>
          <w:rFonts w:hint="eastAsia" w:ascii="楷体" w:hAnsi="楷体" w:eastAsia="楷体" w:cs="楷体"/>
          <w:sz w:val="24"/>
          <w:lang w:eastAsia="zh-CN"/>
        </w:rPr>
        <w:t>招标控制价</w:t>
      </w:r>
      <w:r>
        <w:rPr>
          <w:rFonts w:hint="eastAsia" w:ascii="楷体" w:hAnsi="楷体" w:eastAsia="楷体" w:cs="楷体"/>
          <w:sz w:val="24"/>
        </w:rPr>
        <w:t>编制依据：本项目参照施工图纸（如有）、招标文件（含工程量清单）、招标人要求、《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（以下简称《费用定额》）、《盐城工程造价》、相关计价文件的规定等计算出预算价，经审计部门核定后的价格即为</w:t>
      </w:r>
      <w:r>
        <w:rPr>
          <w:rFonts w:hint="eastAsia" w:ascii="楷体" w:hAnsi="楷体" w:eastAsia="楷体" w:cs="楷体"/>
          <w:sz w:val="24"/>
          <w:lang w:eastAsia="zh-CN"/>
        </w:rPr>
        <w:t>招标控制价</w:t>
      </w:r>
      <w:r>
        <w:rPr>
          <w:rFonts w:hint="eastAsia" w:ascii="楷体" w:hAnsi="楷体" w:eastAsia="楷体" w:cs="楷体"/>
          <w:sz w:val="24"/>
        </w:rPr>
        <w:t>。</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500" w:lineRule="exact"/>
        <w:rPr>
          <w:rFonts w:hint="eastAsia"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hint="eastAsia" w:ascii="楷体" w:hAnsi="楷体" w:eastAsia="楷体" w:cs="楷体"/>
          <w:b/>
          <w:bCs/>
          <w:sz w:val="44"/>
        </w:rPr>
      </w:pPr>
      <w:r>
        <w:rPr>
          <w:rFonts w:hint="eastAsia" w:ascii="楷体" w:hAnsi="楷体" w:eastAsia="楷体" w:cs="楷体"/>
          <w:b/>
          <w:sz w:val="44"/>
          <w:szCs w:val="44"/>
        </w:rPr>
        <w:t>第四部分  投标文件编制方法及要求</w:t>
      </w:r>
    </w:p>
    <w:p>
      <w:pPr>
        <w:spacing w:line="500" w:lineRule="exact"/>
        <w:ind w:firstLine="482" w:firstLineChars="200"/>
        <w:rPr>
          <w:rFonts w:hint="eastAsia" w:ascii="楷体" w:hAnsi="楷体" w:eastAsia="楷体" w:cs="楷体"/>
          <w:b/>
          <w:bCs/>
          <w:sz w:val="24"/>
        </w:rPr>
      </w:pPr>
    </w:p>
    <w:p>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1、投标报价文件的编制依据及要求</w:t>
      </w:r>
    </w:p>
    <w:p>
      <w:pPr>
        <w:spacing w:line="500" w:lineRule="exact"/>
        <w:ind w:left="-1" w:firstLine="482" w:firstLineChars="200"/>
        <w:outlineLvl w:val="0"/>
        <w:rPr>
          <w:rFonts w:hint="eastAsia" w:ascii="楷体" w:hAnsi="楷体" w:eastAsia="楷体" w:cs="楷体"/>
          <w:b/>
          <w:sz w:val="24"/>
        </w:rPr>
      </w:pPr>
      <w:r>
        <w:rPr>
          <w:rFonts w:hint="eastAsia" w:ascii="楷体" w:hAnsi="楷体" w:eastAsia="楷体" w:cs="楷体"/>
          <w:b/>
          <w:sz w:val="24"/>
        </w:rPr>
        <w:t>1.1投标报价文件编制的依据：</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1.1.1招标人发出的招标文件、工程量清单及其编制说明、答疑文件、补充通知；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1.1.2招标人提供的图纸（如有）、设计文件（如有）和设定的</w:t>
      </w:r>
      <w:r>
        <w:rPr>
          <w:rFonts w:hint="eastAsia" w:ascii="楷体" w:hAnsi="楷体" w:eastAsia="楷体" w:cs="楷体"/>
          <w:sz w:val="24"/>
          <w:lang w:eastAsia="zh-CN"/>
        </w:rPr>
        <w:t>招标控制价</w:t>
      </w:r>
      <w:r>
        <w:rPr>
          <w:rFonts w:hint="eastAsia" w:ascii="楷体" w:hAnsi="楷体" w:eastAsia="楷体" w:cs="楷体"/>
          <w:sz w:val="24"/>
        </w:rPr>
        <w:t>；</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sz w:val="24"/>
          <w:u w:val="single"/>
        </w:rPr>
        <w:t>市政</w:t>
      </w:r>
      <w:r>
        <w:rPr>
          <w:rFonts w:hint="eastAsia" w:ascii="楷体" w:hAnsi="楷体" w:eastAsia="楷体" w:cs="楷体"/>
          <w:sz w:val="24"/>
        </w:rPr>
        <w:t>工程计价定额》（2014版）……（以下简称《计价定额》）、《江苏省建设工程费用定额》（2014年）及</w:t>
      </w:r>
      <w:r>
        <w:rPr>
          <w:rFonts w:hint="eastAsia" w:ascii="楷体" w:hAnsi="楷体" w:eastAsia="楷体" w:cs="楷体"/>
          <w:b/>
          <w:sz w:val="24"/>
        </w:rPr>
        <w:t>营改增后调整内容</w:t>
      </w:r>
      <w:r>
        <w:rPr>
          <w:rFonts w:hint="eastAsia" w:ascii="楷体" w:hAnsi="楷体" w:eastAsia="楷体" w:cs="楷体"/>
          <w:sz w:val="24"/>
        </w:rPr>
        <w:t>（以下简称《费用定额》）、《盐城工程造价》、相关计价文件等。</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1.1.4省、市现行其他相关配套文件；　　　</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1.1.5与建设项目相关的标准、施工和验收规范等技术资料；</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1.1.6 施工现场情况、工程特点及投标人拟采用的施工组织设计和施工技术方案；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1.1.7 投标人的企业定额及投标期间的各类材料市场价格信息或工程造价管理机构发布的工程造价信息；</w:t>
      </w:r>
    </w:p>
    <w:p>
      <w:pPr>
        <w:spacing w:line="500" w:lineRule="exact"/>
        <w:ind w:left="-1" w:firstLine="482" w:firstLineChars="200"/>
        <w:outlineLvl w:val="0"/>
        <w:rPr>
          <w:rFonts w:hint="eastAsia" w:ascii="楷体" w:hAnsi="楷体" w:eastAsia="楷体" w:cs="楷体"/>
          <w:b/>
          <w:sz w:val="24"/>
        </w:rPr>
      </w:pPr>
      <w:r>
        <w:rPr>
          <w:rFonts w:hint="eastAsia" w:ascii="楷体" w:hAnsi="楷体" w:eastAsia="楷体" w:cs="楷体"/>
          <w:b/>
          <w:sz w:val="24"/>
        </w:rPr>
        <w:t>1.2投标报价文件编制的要求：</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1.2.3投标人必须按现行有关规定的费率计取现场安全文明施工措施费基本费、省级标化增加费、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1.2.5  投标人在投标报价时，不得进行投标总价或合价的优惠（或降价、让利）或隐性提价；综合单价与工程量的乘积应与合价一致。</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1.2.7除计价规范另有规定外，投标文件使用的度量衡单位，均采用中华人民共和国法定计量单位，投标文件和与投标有关的所有文件均应使用中文，投标报价统一采用人民币作为计量单位。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2、投标文件的编制方法及要求</w:t>
      </w:r>
    </w:p>
    <w:p>
      <w:pPr>
        <w:spacing w:line="480" w:lineRule="exact"/>
        <w:ind w:left="-1" w:firstLine="482" w:firstLineChars="200"/>
        <w:rPr>
          <w:rFonts w:hint="eastAsia" w:ascii="楷体" w:hAnsi="楷体" w:eastAsia="楷体" w:cs="楷体"/>
          <w:b/>
          <w:sz w:val="24"/>
        </w:rPr>
      </w:pPr>
      <w:r>
        <w:rPr>
          <w:rFonts w:hint="eastAsia" w:ascii="楷体" w:hAnsi="楷体" w:eastAsia="楷体" w:cs="楷体"/>
          <w:b/>
          <w:sz w:val="24"/>
        </w:rPr>
        <w:t>2.1本次招标的投标文件分为</w:t>
      </w:r>
      <w:r>
        <w:rPr>
          <w:rFonts w:hint="eastAsia" w:ascii="楷体" w:hAnsi="楷体" w:eastAsia="楷体" w:cs="楷体"/>
          <w:b/>
          <w:sz w:val="24"/>
          <w:szCs w:val="30"/>
        </w:rPr>
        <w:t>一号1个</w:t>
      </w:r>
      <w:r>
        <w:rPr>
          <w:rFonts w:hint="eastAsia" w:ascii="楷体" w:hAnsi="楷体" w:eastAsia="楷体" w:cs="楷体"/>
          <w:b/>
          <w:sz w:val="24"/>
        </w:rPr>
        <w:t>标书。</w:t>
      </w:r>
    </w:p>
    <w:p>
      <w:pPr>
        <w:spacing w:line="480" w:lineRule="exact"/>
        <w:ind w:left="-1" w:firstLine="482" w:firstLineChars="200"/>
        <w:rPr>
          <w:rFonts w:hint="eastAsia" w:ascii="楷体" w:hAnsi="楷体" w:eastAsia="楷体" w:cs="楷体"/>
          <w:b/>
          <w:sz w:val="24"/>
        </w:rPr>
      </w:pPr>
      <w:r>
        <w:rPr>
          <w:rFonts w:hint="eastAsia" w:ascii="楷体" w:hAnsi="楷体" w:eastAsia="楷体" w:cs="楷体"/>
          <w:b/>
          <w:sz w:val="24"/>
          <w:szCs w:val="30"/>
        </w:rPr>
        <w:t>一号</w:t>
      </w:r>
      <w:r>
        <w:rPr>
          <w:rFonts w:hint="eastAsia" w:ascii="楷体" w:hAnsi="楷体" w:eastAsia="楷体" w:cs="楷体"/>
          <w:b/>
          <w:sz w:val="24"/>
        </w:rPr>
        <w:t>标书均提供一本正本、二本副本。</w:t>
      </w:r>
    </w:p>
    <w:p>
      <w:pPr>
        <w:spacing w:line="480" w:lineRule="exact"/>
        <w:ind w:left="-1" w:firstLine="482" w:firstLineChars="200"/>
        <w:rPr>
          <w:rFonts w:hint="eastAsia" w:ascii="楷体" w:hAnsi="楷体" w:eastAsia="楷体" w:cs="楷体"/>
          <w:b/>
          <w:sz w:val="24"/>
        </w:rPr>
      </w:pPr>
      <w:r>
        <w:rPr>
          <w:rFonts w:hint="eastAsia" w:ascii="楷体" w:hAnsi="楷体" w:eastAsia="楷体" w:cs="楷体"/>
          <w:b/>
          <w:sz w:val="24"/>
        </w:rPr>
        <w:t>2.2 一号标书应包括的内容：</w:t>
      </w:r>
    </w:p>
    <w:p>
      <w:pPr>
        <w:spacing w:line="480" w:lineRule="exact"/>
        <w:ind w:left="-1" w:firstLine="480" w:firstLineChars="200"/>
        <w:rPr>
          <w:rFonts w:hint="eastAsia" w:ascii="楷体" w:hAnsi="楷体" w:eastAsia="楷体" w:cs="楷体"/>
          <w:sz w:val="24"/>
        </w:rPr>
      </w:pPr>
      <w:r>
        <w:rPr>
          <w:rFonts w:hint="eastAsia" w:ascii="楷体" w:hAnsi="楷体" w:eastAsia="楷体" w:cs="楷体"/>
          <w:sz w:val="24"/>
        </w:rPr>
        <w:t>2.2.1 封面（样式见附件）。</w:t>
      </w:r>
    </w:p>
    <w:p>
      <w:pPr>
        <w:spacing w:line="480" w:lineRule="exact"/>
        <w:ind w:left="-1" w:firstLine="480" w:firstLineChars="200"/>
        <w:rPr>
          <w:rFonts w:hint="eastAsia" w:ascii="楷体" w:hAnsi="楷体" w:eastAsia="楷体" w:cs="楷体"/>
          <w:sz w:val="24"/>
        </w:rPr>
      </w:pPr>
      <w:r>
        <w:rPr>
          <w:rFonts w:hint="eastAsia" w:ascii="楷体" w:hAnsi="楷体" w:eastAsia="楷体" w:cs="楷体"/>
          <w:sz w:val="24"/>
        </w:rPr>
        <w:t>2.2.2 投标承诺书；法定代表人投标的须提供法定代表人身份证明书（如委托代理人投标的须提供授权委托书）；诚信承诺书</w:t>
      </w:r>
      <w:r>
        <w:rPr>
          <w:rFonts w:hint="eastAsia" w:ascii="楷体" w:hAnsi="楷体" w:eastAsia="楷体" w:cs="楷体"/>
          <w:sz w:val="24"/>
          <w:szCs w:val="30"/>
        </w:rPr>
        <w:t>（格式见附件）</w:t>
      </w:r>
      <w:r>
        <w:rPr>
          <w:rFonts w:hint="eastAsia" w:ascii="楷体" w:hAnsi="楷体" w:eastAsia="楷体" w:cs="楷体"/>
          <w:sz w:val="24"/>
        </w:rPr>
        <w:t>。</w:t>
      </w:r>
    </w:p>
    <w:p>
      <w:pPr>
        <w:tabs>
          <w:tab w:val="left" w:pos="6161"/>
        </w:tabs>
        <w:spacing w:line="500" w:lineRule="exact"/>
        <w:ind w:firstLine="480" w:firstLineChars="200"/>
        <w:rPr>
          <w:rFonts w:hint="eastAsia" w:ascii="楷体" w:hAnsi="楷体" w:eastAsia="楷体" w:cs="楷体"/>
          <w:color w:val="0000FF"/>
          <w:sz w:val="24"/>
        </w:rPr>
      </w:pPr>
      <w:r>
        <w:rPr>
          <w:rFonts w:hint="eastAsia" w:ascii="楷体" w:hAnsi="楷体" w:eastAsia="楷体" w:cs="楷体"/>
          <w:color w:val="0000FF"/>
          <w:sz w:val="24"/>
        </w:rPr>
        <w:t>2.2.3工程量清单计价成果文件（</w:t>
      </w:r>
      <w:r>
        <w:rPr>
          <w:rFonts w:hint="eastAsia" w:ascii="楷体" w:hAnsi="楷体" w:eastAsia="楷体" w:cs="楷体"/>
          <w:color w:val="0000FF"/>
          <w:sz w:val="24"/>
          <w:lang w:eastAsia="zh-CN"/>
        </w:rPr>
        <w:t>投标报价明细表，</w:t>
      </w:r>
      <w:r>
        <w:rPr>
          <w:rFonts w:hint="eastAsia" w:ascii="楷体" w:hAnsi="楷体" w:eastAsia="楷体" w:cs="楷体"/>
          <w:color w:val="0000FF"/>
          <w:sz w:val="24"/>
        </w:rPr>
        <w:t>格式见附件）</w:t>
      </w:r>
      <w:r>
        <w:rPr>
          <w:rFonts w:hint="eastAsia" w:ascii="楷体" w:hAnsi="楷体" w:eastAsia="楷体" w:cs="楷体"/>
          <w:color w:val="0000FF"/>
          <w:sz w:val="24"/>
          <w:lang w:eastAsia="zh-CN"/>
        </w:rPr>
        <w:t>、《</w:t>
      </w:r>
      <w:r>
        <w:rPr>
          <w:rFonts w:hint="eastAsia" w:ascii="楷体" w:hAnsi="楷体" w:eastAsia="楷体" w:cs="楷体"/>
          <w:color w:val="0000FF"/>
          <w:sz w:val="24"/>
        </w:rPr>
        <w:t>主要设备材料招标人推荐品牌一览表》</w:t>
      </w:r>
      <w:r>
        <w:rPr>
          <w:rFonts w:hint="eastAsia" w:ascii="楷体" w:hAnsi="楷体" w:eastAsia="楷体" w:cs="楷体"/>
          <w:color w:val="0000FF"/>
          <w:sz w:val="24"/>
          <w:lang w:eastAsia="zh-CN"/>
        </w:rPr>
        <w:t>（</w:t>
      </w:r>
      <w:r>
        <w:rPr>
          <w:rFonts w:hint="eastAsia" w:ascii="楷体" w:hAnsi="楷体" w:eastAsia="楷体" w:cs="楷体"/>
          <w:color w:val="0000FF"/>
          <w:sz w:val="24"/>
        </w:rPr>
        <w:t>格式见附件）。</w:t>
      </w:r>
    </w:p>
    <w:p>
      <w:pPr>
        <w:tabs>
          <w:tab w:val="left" w:pos="6161"/>
        </w:tabs>
        <w:spacing w:line="500" w:lineRule="exact"/>
        <w:ind w:firstLine="480" w:firstLineChars="200"/>
        <w:rPr>
          <w:rFonts w:hint="eastAsia" w:ascii="楷体" w:hAnsi="楷体" w:eastAsia="楷体" w:cs="楷体"/>
          <w:sz w:val="24"/>
        </w:rPr>
      </w:pPr>
      <w:r>
        <w:rPr>
          <w:rFonts w:hint="eastAsia" w:ascii="楷体" w:hAnsi="楷体" w:eastAsia="楷体" w:cs="楷体"/>
          <w:sz w:val="24"/>
        </w:rPr>
        <w:t>2.2.4投标人施工资质证书（副本）、安全生产合格证(副本)、营业执照（副本）、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 w:hAnsi="楷体" w:eastAsia="楷体" w:cs="楷体"/>
          <w:sz w:val="24"/>
        </w:rPr>
        <w:tab/>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注：以上2.2.1～2.2.4项材料装订成册,如有证书原件无需装订直接放入封袋中。如投标人投标文件中正副本不全，将不作为中标候选人。</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评审过程中对投标人所提供的资料要求以评标办法及上述一号标书组成规定为准，其他部分如有涉及，一律不作为评审依据。</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2.4投标文件编制的其他要求：</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2.4.1招标文件提供的表式投标人应使用，但表式可以按同样格式拓展。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hint="eastAsia" w:ascii="楷体" w:hAnsi="楷体" w:eastAsia="楷体" w:cs="楷体"/>
          <w:b/>
          <w:bCs/>
          <w:sz w:val="24"/>
        </w:rPr>
      </w:pPr>
      <w:r>
        <w:rPr>
          <w:rFonts w:hint="eastAsia" w:ascii="楷体" w:hAnsi="楷体" w:eastAsia="楷体" w:cs="楷体"/>
          <w:b/>
          <w:bCs/>
          <w:sz w:val="24"/>
        </w:rPr>
        <w:t>3、投标有效期</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3.1本招标项目投标有效期见第一部分投标须知。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3.2在投标有效期内，投标人不得要求撤销或修改其投标文件。 </w:t>
      </w:r>
      <w:r>
        <w:rPr>
          <w:rFonts w:hint="eastAsia" w:ascii="楷体" w:hAnsi="楷体" w:eastAsia="楷体" w:cs="楷体"/>
          <w:sz w:val="24"/>
        </w:rPr>
        <w:cr/>
      </w:r>
      <w:r>
        <w:rPr>
          <w:rFonts w:hint="eastAsia" w:ascii="楷体" w:hAnsi="楷体" w:eastAsia="楷体" w:cs="楷体"/>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4、投标文件的密封与标志</w:t>
      </w:r>
    </w:p>
    <w:p>
      <w:pPr>
        <w:spacing w:line="500" w:lineRule="exact"/>
        <w:ind w:firstLine="480" w:firstLineChars="200"/>
        <w:rPr>
          <w:rFonts w:hint="eastAsia" w:ascii="楷体" w:hAnsi="楷体" w:eastAsia="楷体" w:cs="楷体"/>
          <w:sz w:val="24"/>
          <w:u w:val="single"/>
        </w:rPr>
      </w:pPr>
      <w:r>
        <w:rPr>
          <w:rFonts w:hint="eastAsia" w:ascii="楷体" w:hAnsi="楷体" w:eastAsia="楷体" w:cs="楷体"/>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4.2所有投标文件装入封袋后都必须在封口处密封并加盖投标人公章。</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5、投标文件的递交</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5.1投标人必须在招标文件规定的投标文件递交截止时间前完成投标文件的递交。</w:t>
      </w:r>
    </w:p>
    <w:p>
      <w:pPr>
        <w:snapToGrid w:val="0"/>
        <w:spacing w:line="440" w:lineRule="exact"/>
        <w:ind w:firstLine="480" w:firstLineChars="200"/>
        <w:jc w:val="left"/>
        <w:rPr>
          <w:rFonts w:hint="eastAsia" w:ascii="楷体" w:hAnsi="楷体" w:eastAsia="楷体" w:cs="楷体"/>
          <w:sz w:val="24"/>
        </w:rPr>
      </w:pPr>
      <w:r>
        <w:rPr>
          <w:rFonts w:hint="eastAsia" w:ascii="楷体" w:hAnsi="楷体" w:eastAsia="楷体" w:cs="楷体"/>
          <w:sz w:val="24"/>
        </w:rPr>
        <w:t>5.2投标人递交投标文件的地点：见投标须知前附表。</w:t>
      </w:r>
    </w:p>
    <w:p>
      <w:pPr>
        <w:pStyle w:val="6"/>
        <w:adjustRightInd w:val="0"/>
        <w:snapToGrid w:val="0"/>
        <w:spacing w:line="440" w:lineRule="exact"/>
        <w:ind w:firstLine="482" w:firstLineChars="200"/>
        <w:rPr>
          <w:rFonts w:hint="eastAsia" w:ascii="楷体" w:hAnsi="楷体" w:eastAsia="楷体" w:cs="楷体"/>
          <w:b/>
          <w:sz w:val="24"/>
        </w:rPr>
      </w:pPr>
      <w:r>
        <w:rPr>
          <w:rFonts w:hint="eastAsia" w:ascii="楷体" w:hAnsi="楷体" w:eastAsia="楷体" w:cs="楷体"/>
          <w:b/>
          <w:sz w:val="24"/>
        </w:rPr>
        <w:t>6、投标文件的修改与撤回</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6.1在招标文件规定的投标截止时间之前，投标人可对所递交的投标文件进行修改或撤回，但必须以书面形式通知招标人。 </w:t>
      </w:r>
      <w:r>
        <w:rPr>
          <w:rFonts w:hint="eastAsia" w:ascii="楷体" w:hAnsi="楷体" w:eastAsia="楷体" w:cs="楷体"/>
          <w:sz w:val="24"/>
        </w:rPr>
        <w:cr/>
      </w:r>
      <w:r>
        <w:rPr>
          <w:rFonts w:hint="eastAsia" w:ascii="楷体" w:hAnsi="楷体" w:eastAsia="楷体" w:cs="楷体"/>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6.3修改的内容为投标文件的组成部分。</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7、投标费用</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投标人应承担其编制和递交投标文件所涉及的一切费用，无论投标结果如何，招标人对上述费用不负任何责任。</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本项目招标代理服务费（收费标准按计价格（2002）1980号文规定的标准×42%计取，如低于3000元的直接按3000元计取）</w:t>
      </w:r>
      <w:r>
        <w:rPr>
          <w:rFonts w:hint="eastAsia" w:ascii="楷体" w:hAnsi="楷体" w:eastAsia="楷体" w:cs="楷体"/>
          <w:color w:val="0000FF"/>
          <w:sz w:val="24"/>
          <w:lang w:eastAsia="zh-CN"/>
        </w:rPr>
        <w:t>、设计费</w:t>
      </w:r>
      <w:r>
        <w:rPr>
          <w:rFonts w:hint="eastAsia" w:ascii="楷体" w:hAnsi="楷体" w:eastAsia="楷体" w:cs="楷体"/>
          <w:color w:val="0000FF"/>
          <w:sz w:val="24"/>
          <w:lang w:val="en-US" w:eastAsia="zh-CN"/>
        </w:rPr>
        <w:t>15000元均</w:t>
      </w:r>
      <w:r>
        <w:rPr>
          <w:rFonts w:hint="eastAsia" w:ascii="楷体" w:hAnsi="楷体" w:eastAsia="楷体" w:cs="楷体"/>
          <w:color w:val="0000FF"/>
          <w:sz w:val="24"/>
        </w:rPr>
        <w:t>由中标人承担，各投标人在投标报价时</w:t>
      </w:r>
      <w:r>
        <w:rPr>
          <w:rFonts w:hint="eastAsia" w:ascii="楷体" w:hAnsi="楷体" w:eastAsia="楷体" w:cs="楷体"/>
          <w:color w:val="0000FF"/>
          <w:sz w:val="24"/>
          <w:lang w:eastAsia="zh-CN"/>
        </w:rPr>
        <w:t>须将上述两项费用</w:t>
      </w:r>
      <w:r>
        <w:rPr>
          <w:rFonts w:hint="eastAsia" w:ascii="楷体" w:hAnsi="楷体" w:eastAsia="楷体" w:cs="楷体"/>
          <w:color w:val="0000FF"/>
          <w:sz w:val="24"/>
        </w:rPr>
        <w:t>自行综合考虑分摊含进投标报价中，</w:t>
      </w:r>
      <w:r>
        <w:rPr>
          <w:rFonts w:hint="eastAsia" w:ascii="楷体" w:hAnsi="楷体" w:eastAsia="楷体" w:cs="楷体"/>
          <w:sz w:val="24"/>
        </w:rPr>
        <w:t>且不得单列，在开具中标通知书前一次性交纳。招标人不再承担上述费用。</w:t>
      </w:r>
    </w:p>
    <w:p>
      <w:pPr>
        <w:spacing w:line="500" w:lineRule="exact"/>
        <w:jc w:val="center"/>
        <w:rPr>
          <w:rFonts w:hint="eastAsia" w:ascii="楷体" w:hAnsi="楷体" w:eastAsia="楷体" w:cs="楷体"/>
          <w:b/>
          <w:sz w:val="44"/>
          <w:szCs w:val="44"/>
        </w:rPr>
      </w:pPr>
    </w:p>
    <w:p>
      <w:pPr>
        <w:spacing w:line="500" w:lineRule="exact"/>
        <w:jc w:val="center"/>
        <w:rPr>
          <w:rFonts w:hint="eastAsia" w:ascii="楷体" w:hAnsi="楷体" w:eastAsia="楷体" w:cs="楷体"/>
          <w:b/>
          <w:sz w:val="44"/>
          <w:szCs w:val="44"/>
        </w:rPr>
      </w:pPr>
    </w:p>
    <w:p>
      <w:pPr>
        <w:spacing w:line="500" w:lineRule="exact"/>
        <w:jc w:val="center"/>
        <w:rPr>
          <w:rFonts w:hint="eastAsia" w:ascii="楷体" w:hAnsi="楷体" w:eastAsia="楷体" w:cs="楷体"/>
          <w:b/>
          <w:sz w:val="44"/>
          <w:szCs w:val="44"/>
        </w:rPr>
      </w:pPr>
    </w:p>
    <w:p>
      <w:pPr>
        <w:spacing w:line="500" w:lineRule="exact"/>
        <w:jc w:val="center"/>
        <w:rPr>
          <w:rFonts w:hint="eastAsia" w:ascii="楷体" w:hAnsi="楷体" w:eastAsia="楷体" w:cs="楷体"/>
          <w:b/>
          <w:sz w:val="44"/>
          <w:szCs w:val="44"/>
        </w:rPr>
      </w:pPr>
    </w:p>
    <w:p>
      <w:pPr>
        <w:widowControl/>
        <w:jc w:val="center"/>
        <w:rPr>
          <w:rFonts w:hint="eastAsia" w:ascii="楷体" w:hAnsi="楷体" w:eastAsia="楷体" w:cs="楷体"/>
          <w:b/>
          <w:bCs/>
          <w:sz w:val="44"/>
        </w:rPr>
      </w:pPr>
      <w:r>
        <w:rPr>
          <w:rFonts w:hint="eastAsia" w:ascii="楷体" w:hAnsi="楷体" w:eastAsia="楷体" w:cs="楷体"/>
          <w:b/>
          <w:sz w:val="44"/>
          <w:szCs w:val="44"/>
        </w:rPr>
        <w:br w:type="page"/>
      </w:r>
      <w:r>
        <w:rPr>
          <w:rFonts w:hint="eastAsia" w:ascii="楷体" w:hAnsi="楷体" w:eastAsia="楷体" w:cs="楷体"/>
          <w:b/>
          <w:sz w:val="44"/>
          <w:szCs w:val="44"/>
        </w:rPr>
        <w:t>第五部分  开标 评标 定标</w:t>
      </w:r>
    </w:p>
    <w:p>
      <w:pPr>
        <w:spacing w:line="500" w:lineRule="exact"/>
        <w:ind w:left="-1" w:firstLine="480" w:firstLineChars="200"/>
        <w:rPr>
          <w:rFonts w:hint="eastAsia" w:ascii="楷体" w:hAnsi="楷体" w:eastAsia="楷体" w:cs="楷体"/>
          <w:sz w:val="24"/>
        </w:rPr>
      </w:pP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1、评标定标办法和评标规则</w:t>
      </w:r>
    </w:p>
    <w:p>
      <w:pPr>
        <w:spacing w:line="500" w:lineRule="exact"/>
        <w:ind w:firstLine="480" w:firstLineChars="200"/>
        <w:rPr>
          <w:rFonts w:hint="eastAsia" w:ascii="楷体" w:hAnsi="楷体" w:eastAsia="楷体" w:cs="楷体"/>
          <w:b/>
          <w:sz w:val="24"/>
        </w:rPr>
      </w:pPr>
      <w:r>
        <w:rPr>
          <w:rFonts w:hint="eastAsia" w:ascii="楷体" w:hAnsi="楷体" w:eastAsia="楷体" w:cs="楷体"/>
          <w:sz w:val="24"/>
        </w:rPr>
        <w:t>本项目评标办法采用</w:t>
      </w:r>
      <w:r>
        <w:rPr>
          <w:rFonts w:hint="eastAsia" w:ascii="楷体" w:hAnsi="楷体" w:eastAsia="楷体" w:cs="楷体"/>
          <w:b/>
          <w:sz w:val="24"/>
          <w:u w:val="single"/>
          <w:lang w:eastAsia="zh-CN"/>
        </w:rPr>
        <w:t>盐城ABCD合成</w:t>
      </w:r>
      <w:r>
        <w:rPr>
          <w:rFonts w:hint="eastAsia" w:ascii="楷体" w:hAnsi="楷体" w:eastAsia="楷体" w:cs="楷体"/>
          <w:b/>
          <w:sz w:val="24"/>
          <w:u w:val="single"/>
        </w:rPr>
        <w:t>法</w:t>
      </w:r>
      <w:r>
        <w:rPr>
          <w:rFonts w:hint="eastAsia" w:ascii="楷体" w:hAnsi="楷体" w:eastAsia="楷体" w:cs="楷体"/>
          <w:sz w:val="24"/>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2、开标、评标、定标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2.1开标按投标须知前附表规定的时间、地点举行。</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hint="eastAsia" w:ascii="楷体" w:hAnsi="楷体" w:eastAsia="楷体" w:cs="楷体"/>
          <w:b/>
          <w:sz w:val="24"/>
        </w:rPr>
      </w:pPr>
      <w:r>
        <w:rPr>
          <w:rFonts w:hint="eastAsia" w:ascii="楷体" w:hAnsi="楷体" w:eastAsia="楷体" w:cs="楷体"/>
          <w:b/>
          <w:sz w:val="24"/>
        </w:rPr>
        <w:t>投标人对开标内容有异议的，应当在开标现场提出，否则视同认可。</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楷体" w:hAnsi="楷体" w:eastAsia="楷体" w:cs="楷体"/>
          <w:sz w:val="24"/>
        </w:rPr>
      </w:pPr>
      <w:r>
        <w:rPr>
          <w:rFonts w:hint="eastAsia" w:ascii="楷体" w:hAnsi="楷体" w:eastAsia="楷体" w:cs="楷体"/>
          <w:sz w:val="24"/>
        </w:rPr>
        <w:t>2.3招标人根据评标委员会提出的书面评标报告和推荐的中标候选人依法确定中标人。</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3、评标定标办法</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详见第七部分。</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4、投标文件有下列情况之一的，属于重大偏差，视为未能对招标文件作出实质性响应，作为无效投标予以否决：</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4.1投标文件中的投标函未加盖投标人的公章；</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4.2投标文件中的投标函未加盖企业法定代表人（或企业法定代表人委托代理人）印章（或签字）的；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4.3投标函加盖企业法定代表人委托代理人印章（或签字），企业法定代表人委托代理人没有合法、有效的委托书（原件）的；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4.4投标人资质条件不符合国家有关规定，或者不满足招标文件规定的资格条件；</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4.5投标报价低于工程成本</w:t>
      </w:r>
      <w:r>
        <w:rPr>
          <w:rFonts w:hint="eastAsia" w:ascii="楷体" w:hAnsi="楷体" w:eastAsia="楷体" w:cs="楷体"/>
          <w:sz w:val="24"/>
          <w:lang w:eastAsia="zh-CN"/>
        </w:rPr>
        <w:t>，</w:t>
      </w:r>
      <w:r>
        <w:rPr>
          <w:rFonts w:hint="eastAsia" w:ascii="楷体" w:hAnsi="楷体" w:eastAsia="楷体" w:cs="楷体"/>
          <w:sz w:val="24"/>
        </w:rPr>
        <w:t>或者高于招标文件设定的</w:t>
      </w:r>
      <w:r>
        <w:rPr>
          <w:rFonts w:hint="eastAsia" w:ascii="楷体" w:hAnsi="楷体" w:eastAsia="楷体" w:cs="楷体"/>
          <w:sz w:val="24"/>
          <w:lang w:eastAsia="zh-CN"/>
        </w:rPr>
        <w:t>招标控制价</w:t>
      </w:r>
      <w:r>
        <w:rPr>
          <w:rFonts w:hint="eastAsia" w:ascii="楷体" w:hAnsi="楷体" w:eastAsia="楷体" w:cs="楷体"/>
          <w:sz w:val="24"/>
        </w:rPr>
        <w:t>或者招标人设置的投标限价的；</w:t>
      </w:r>
    </w:p>
    <w:p>
      <w:pPr>
        <w:spacing w:line="500" w:lineRule="exact"/>
        <w:rPr>
          <w:rFonts w:hint="eastAsia" w:ascii="楷体" w:hAnsi="楷体" w:eastAsia="楷体" w:cs="楷体"/>
          <w:vanish/>
          <w:sz w:val="24"/>
        </w:rPr>
      </w:pPr>
      <w:r>
        <w:rPr>
          <w:rFonts w:hint="eastAsia" w:ascii="楷体" w:hAnsi="楷体" w:eastAsia="楷体" w:cs="楷体"/>
          <w:vanish/>
          <w:sz w:val="24"/>
        </w:rPr>
        <w:t>情况除外于成本或者高于招标文件设定的最高投标限价的）绝其投标）</w:t>
      </w:r>
    </w:p>
    <w:p>
      <w:pPr>
        <w:spacing w:line="500" w:lineRule="exact"/>
        <w:ind w:firstLine="480"/>
        <w:rPr>
          <w:rFonts w:hint="eastAsia" w:ascii="楷体" w:hAnsi="楷体" w:eastAsia="楷体" w:cs="楷体"/>
          <w:sz w:val="24"/>
        </w:rPr>
      </w:pPr>
      <w:r>
        <w:rPr>
          <w:rFonts w:hint="eastAsia" w:ascii="楷体" w:hAnsi="楷体" w:eastAsia="楷体" w:cs="楷体"/>
          <w:sz w:val="24"/>
        </w:rPr>
        <w:t>4.6同一投标人提交两个及以上不同的投标文件或者投标报价，但招标文件规定提交备选投标的除外；</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4.7投标文件中已标价工程量清单与招标文件规定的暂估价、暂列金额及甲供材料价格不一致的；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4.8投标文件中已标价工程量清单与招标文件明确列出的不可竞争费用项目或费率或计算基础不一致的；</w:t>
      </w:r>
    </w:p>
    <w:p>
      <w:pPr>
        <w:spacing w:line="500" w:lineRule="exact"/>
        <w:ind w:firstLine="480"/>
        <w:rPr>
          <w:rFonts w:hint="eastAsia" w:ascii="楷体" w:hAnsi="楷体" w:eastAsia="楷体" w:cs="楷体"/>
          <w:sz w:val="24"/>
        </w:rPr>
      </w:pPr>
      <w:r>
        <w:rPr>
          <w:rFonts w:hint="eastAsia" w:ascii="楷体" w:hAnsi="楷体" w:eastAsia="楷体" w:cs="楷体"/>
          <w:vanish/>
          <w:sz w:val="24"/>
        </w:rPr>
        <w:t xml:space="preserve">    16.15</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4.9投标文件中已标价工程量清单与招标文件提供的工程量清单中的项目编码、项目名称、项目特征、计量单位、工程量不一致的；</w:t>
      </w:r>
    </w:p>
    <w:p>
      <w:pPr>
        <w:spacing w:line="500" w:lineRule="exact"/>
        <w:rPr>
          <w:rFonts w:hint="eastAsia" w:ascii="楷体" w:hAnsi="楷体" w:eastAsia="楷体" w:cs="楷体"/>
          <w:sz w:val="24"/>
        </w:rPr>
      </w:pPr>
      <w:r>
        <w:rPr>
          <w:rFonts w:hint="eastAsia" w:ascii="楷体" w:hAnsi="楷体" w:eastAsia="楷体" w:cs="楷体"/>
          <w:sz w:val="24"/>
        </w:rPr>
        <w:t xml:space="preserve">    4.10未按招标文件要求提供投标保证金的；</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4.11投标文件载明的招标项目完成期限超过招标文件规定的期限的；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4.12明显不符合技术规范、技术标准的要求；</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4.13投标文件载明的货物包装方式、检验标准和方法等不符合招标文件的要求的；</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4.14投标文件提出了不能满足招标文件要求或招标人不能接受的工程验收、计量、价款结算和支付办法的；</w:t>
      </w:r>
    </w:p>
    <w:p>
      <w:pPr>
        <w:spacing w:line="500" w:lineRule="exact"/>
        <w:rPr>
          <w:rFonts w:hint="eastAsia" w:ascii="楷体" w:hAnsi="楷体" w:eastAsia="楷体" w:cs="楷体"/>
          <w:sz w:val="24"/>
        </w:rPr>
      </w:pPr>
      <w:r>
        <w:rPr>
          <w:rFonts w:hint="eastAsia" w:ascii="楷体" w:hAnsi="楷体" w:eastAsia="楷体" w:cs="楷体"/>
          <w:vanish/>
          <w:sz w:val="24"/>
        </w:rPr>
        <w:cr/>
      </w:r>
      <w:r>
        <w:rPr>
          <w:rFonts w:hint="eastAsia" w:ascii="楷体" w:hAnsi="楷体" w:eastAsia="楷体" w:cs="楷体"/>
          <w:vanish/>
          <w:sz w:val="24"/>
        </w:rPr>
        <w:t xml:space="preserve">   0明的招标项目完成期限超过招标文件规定的期限、</w:t>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vanish/>
          <w:sz w:val="24"/>
        </w:rPr>
        <w:pgNum/>
      </w:r>
      <w:r>
        <w:rPr>
          <w:rFonts w:hint="eastAsia" w:ascii="楷体" w:hAnsi="楷体" w:eastAsia="楷体" w:cs="楷体"/>
          <w:sz w:val="24"/>
        </w:rPr>
        <w:t xml:space="preserve">    4.15不同投标人的投标文件制作过程出现了评标委员会认为不应当雷同的情况；</w:t>
      </w:r>
    </w:p>
    <w:p>
      <w:pPr>
        <w:spacing w:line="500" w:lineRule="exact"/>
        <w:ind w:firstLine="480"/>
        <w:rPr>
          <w:rFonts w:hint="eastAsia" w:ascii="楷体" w:hAnsi="楷体" w:eastAsia="楷体" w:cs="楷体"/>
          <w:sz w:val="24"/>
        </w:rPr>
      </w:pPr>
      <w:r>
        <w:rPr>
          <w:rFonts w:hint="eastAsia" w:ascii="楷体" w:hAnsi="楷体" w:eastAsia="楷体" w:cs="楷体"/>
          <w:sz w:val="24"/>
        </w:rPr>
        <w:t>4.16以他人的名义投标、串通投标、以行贿手段谋取中标或者以其他弄虚作假方式投标的；</w:t>
      </w:r>
    </w:p>
    <w:p>
      <w:pPr>
        <w:spacing w:line="500" w:lineRule="exact"/>
        <w:ind w:firstLine="480"/>
        <w:rPr>
          <w:rFonts w:hint="eastAsia" w:ascii="楷体" w:hAnsi="楷体" w:eastAsia="楷体" w:cs="楷体"/>
          <w:sz w:val="24"/>
        </w:rPr>
      </w:pPr>
      <w:r>
        <w:rPr>
          <w:rFonts w:hint="eastAsia" w:ascii="楷体" w:hAnsi="楷体" w:eastAsia="楷体" w:cs="楷体"/>
          <w:sz w:val="24"/>
        </w:rPr>
        <w:t>4.17投标文件关键内容模糊、无法辨认的</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5、投标文件的澄清</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5.2评标委员会不接受投标人主动提出的澄清、说明或补正。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5.4评标委员会对投标人提交的答复仍有疑问的，可以要求投标人进一步澄清、说明或补正，直至满足评标委员会的要求。</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6、评标、定标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6.1评标委员会组成</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6.1.1评标委员会由招标人组织相关专家和其他人员组成。</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6.1.2评标委员会在评标时独立开展工作，负责评审所有投标文件，并根据评标办法推荐中标候选人。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6.1.3评标委员会决定投标文件的响应性只根据投标文件本身的内容，而不寻求外部的证据。</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6.1.5招标人根据评标委员会推荐的中标候选人，确定排名第一的中标候选人为中标人。</w:t>
      </w:r>
    </w:p>
    <w:p>
      <w:pPr>
        <w:spacing w:line="500" w:lineRule="exact"/>
        <w:ind w:left="-1" w:firstLine="482" w:firstLineChars="200"/>
        <w:rPr>
          <w:rFonts w:hint="eastAsia" w:ascii="楷体" w:hAnsi="楷体" w:eastAsia="楷体" w:cs="楷体"/>
          <w:b/>
          <w:bCs/>
          <w:sz w:val="24"/>
        </w:rPr>
      </w:pPr>
      <w:r>
        <w:rPr>
          <w:rFonts w:hint="eastAsia" w:ascii="楷体" w:hAnsi="楷体" w:eastAsia="楷体" w:cs="楷体"/>
          <w:b/>
          <w:bCs/>
          <w:sz w:val="24"/>
        </w:rPr>
        <w:t>7、评标结果公示</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招标人应当自收到评标报告之日起3日内在招标公告发布媒介上发布评标结果公示表，公示期不得少于3日。</w:t>
      </w:r>
    </w:p>
    <w:p>
      <w:pPr>
        <w:spacing w:line="500" w:lineRule="exact"/>
        <w:ind w:left="-1" w:firstLine="482" w:firstLineChars="200"/>
        <w:rPr>
          <w:rFonts w:hint="eastAsia" w:ascii="楷体" w:hAnsi="楷体" w:eastAsia="楷体" w:cs="楷体"/>
          <w:b/>
          <w:bCs/>
          <w:sz w:val="24"/>
        </w:rPr>
      </w:pPr>
      <w:r>
        <w:rPr>
          <w:rFonts w:hint="eastAsia" w:ascii="楷体" w:hAnsi="楷体" w:eastAsia="楷体" w:cs="楷体"/>
          <w:b/>
          <w:bCs/>
          <w:sz w:val="24"/>
        </w:rPr>
        <w:t>8、中标通知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9、授予合同</w:t>
      </w:r>
    </w:p>
    <w:p>
      <w:pPr>
        <w:spacing w:line="500" w:lineRule="exact"/>
        <w:ind w:left="-1" w:firstLine="480" w:firstLineChars="200"/>
        <w:rPr>
          <w:rFonts w:hint="eastAsia" w:ascii="楷体" w:hAnsi="楷体" w:eastAsia="楷体" w:cs="楷体"/>
          <w:b/>
          <w:sz w:val="24"/>
        </w:rPr>
      </w:pPr>
      <w:r>
        <w:rPr>
          <w:rFonts w:hint="eastAsia" w:ascii="楷体" w:hAnsi="楷体" w:eastAsia="楷体" w:cs="楷体"/>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10、其他</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10.1</w:t>
      </w:r>
      <w:r>
        <w:rPr>
          <w:rFonts w:hint="eastAsia" w:ascii="楷体" w:hAnsi="楷体" w:eastAsia="楷体" w:cs="楷体"/>
          <w:b/>
          <w:sz w:val="24"/>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sz w:val="24"/>
        </w:rPr>
        <w:t>除原件外，所有的投标文件均不予退还，请投标人另行存档备份。</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10.2招投标相关单位及个人 在招投标活动中存在以下10.2.1以及10.2.2条失信行为的，在“江苏省建设工程招标网”公示期间，本项目的招标人拒绝其投标。</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10.2.1 招投标各方主体及个人在招投标活动中违反法律法规和规章规定受到行政处罚的，公示不少于3个月。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10.2.2投标人在招投标活动中出现如下失信行为，公示1-3个月：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（2）递交无竞争力的投标文件的（无竞争力投标是指不以 中标为目的的投标，包括投标报价畸高、投标文件故意漏项缺项、 施工组织设计文件不符合篇幅要求、以及故意违反招标文件中已 醒目标识的无效投标条款且事先未质疑等情形），公示1个月；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（3）企业一年内4次在全省投诉反映情况不属实，缺乏事实 或法律依据的，公示1个月；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（4）投诉人故意捏造事实、伪造证明材料的，或者以非法 手段取得证明材料等进行恶意投诉的，公示3个月。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10.3投标须知以及答疑文件、补充通知对本条款作出补充调整的，从其规定。</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10.4本条款未尽事宜，按国家和省有关法律、法规规定处理。</w:t>
      </w:r>
    </w:p>
    <w:p>
      <w:pPr>
        <w:spacing w:line="360" w:lineRule="auto"/>
        <w:rPr>
          <w:rFonts w:hint="eastAsia" w:ascii="楷体" w:hAnsi="楷体" w:eastAsia="楷体" w:cs="楷体"/>
          <w:sz w:val="28"/>
          <w:szCs w:val="28"/>
        </w:rPr>
      </w:pPr>
    </w:p>
    <w:p>
      <w:pPr>
        <w:spacing w:line="500" w:lineRule="exact"/>
        <w:ind w:firstLine="562" w:firstLineChars="200"/>
        <w:jc w:val="center"/>
        <w:rPr>
          <w:rFonts w:hint="eastAsia" w:ascii="楷体" w:hAnsi="楷体" w:eastAsia="楷体" w:cs="楷体"/>
          <w:b/>
          <w:sz w:val="44"/>
          <w:szCs w:val="44"/>
        </w:rPr>
      </w:pPr>
      <w:r>
        <w:rPr>
          <w:rFonts w:hint="eastAsia" w:ascii="楷体" w:hAnsi="楷体" w:eastAsia="楷体" w:cs="楷体"/>
          <w:b/>
          <w:sz w:val="28"/>
          <w:szCs w:val="28"/>
        </w:rPr>
        <w:br w:type="page"/>
      </w:r>
      <w:r>
        <w:rPr>
          <w:rFonts w:hint="eastAsia" w:ascii="楷体" w:hAnsi="楷体" w:eastAsia="楷体" w:cs="楷体"/>
          <w:b/>
          <w:sz w:val="44"/>
          <w:szCs w:val="44"/>
        </w:rPr>
        <w:t>第六部分  合同主要条款</w:t>
      </w:r>
    </w:p>
    <w:p>
      <w:pPr>
        <w:spacing w:line="500" w:lineRule="exact"/>
        <w:ind w:firstLine="482" w:firstLineChars="200"/>
        <w:rPr>
          <w:rFonts w:hint="eastAsia" w:ascii="楷体" w:hAnsi="楷体" w:eastAsia="楷体" w:cs="楷体"/>
          <w:b/>
          <w:sz w:val="24"/>
        </w:rPr>
      </w:pP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发包人：</w:t>
      </w:r>
      <w:r>
        <w:rPr>
          <w:rFonts w:hint="eastAsia" w:ascii="楷体" w:hAnsi="楷体" w:eastAsia="楷体" w:cs="楷体"/>
          <w:b/>
          <w:sz w:val="24"/>
          <w:u w:val="single"/>
        </w:rPr>
        <w:t>即招标人</w:t>
      </w:r>
    </w:p>
    <w:p>
      <w:pPr>
        <w:spacing w:line="500" w:lineRule="exact"/>
        <w:ind w:firstLine="482" w:firstLineChars="200"/>
        <w:rPr>
          <w:rFonts w:hint="eastAsia" w:ascii="楷体" w:hAnsi="楷体" w:eastAsia="楷体" w:cs="楷体"/>
          <w:b/>
          <w:sz w:val="24"/>
          <w:u w:val="single"/>
        </w:rPr>
      </w:pPr>
      <w:r>
        <w:rPr>
          <w:rFonts w:hint="eastAsia" w:ascii="楷体" w:hAnsi="楷体" w:eastAsia="楷体" w:cs="楷体"/>
          <w:b/>
          <w:sz w:val="24"/>
        </w:rPr>
        <w:t>承包人：</w:t>
      </w:r>
      <w:r>
        <w:rPr>
          <w:rFonts w:hint="eastAsia" w:ascii="楷体" w:hAnsi="楷体" w:eastAsia="楷体" w:cs="楷体"/>
          <w:b/>
          <w:sz w:val="24"/>
          <w:u w:val="single"/>
        </w:rPr>
        <w:t>即中标人</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1、合同价</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合同价的签定必须与中标价一致</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2、承包方式</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包工包料</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3、承包范围</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详见投标须知前附表</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4、履约担保</w:t>
      </w:r>
    </w:p>
    <w:p>
      <w:pPr>
        <w:spacing w:line="360" w:lineRule="auto"/>
        <w:ind w:firstLine="480" w:firstLineChars="200"/>
        <w:rPr>
          <w:rFonts w:hint="eastAsia" w:ascii="楷体" w:hAnsi="楷体" w:eastAsia="楷体" w:cs="楷体"/>
          <w:b/>
          <w:sz w:val="24"/>
        </w:rPr>
      </w:pPr>
      <w:r>
        <w:rPr>
          <w:rFonts w:hint="eastAsia" w:ascii="楷体" w:hAnsi="楷体" w:eastAsia="楷体" w:cs="楷体"/>
          <w:sz w:val="24"/>
        </w:rPr>
        <w:t>本工程履约保证金为中标价的</w:t>
      </w:r>
      <w:r>
        <w:rPr>
          <w:rFonts w:hint="eastAsia" w:ascii="楷体" w:hAnsi="楷体" w:eastAsia="楷体" w:cs="楷体"/>
          <w:sz w:val="24"/>
          <w:u w:val="single"/>
        </w:rPr>
        <w:t>5 %</w:t>
      </w:r>
      <w:r>
        <w:rPr>
          <w:rFonts w:hint="eastAsia" w:ascii="楷体" w:hAnsi="楷体" w:eastAsia="楷体" w:cs="楷体"/>
          <w:sz w:val="24"/>
        </w:rPr>
        <w:t>。中标人应自中标人结果公示之日起7 日内将履约保证金以转帐、电汇或银行汇票或银行保函形式汇转至招标人指定帐户，招标人将向中标人提供等额的支付担保。</w:t>
      </w:r>
      <w:r>
        <w:rPr>
          <w:rFonts w:hint="eastAsia" w:ascii="楷体" w:hAnsi="楷体" w:eastAsia="楷体" w:cs="楷体"/>
          <w:b/>
          <w:sz w:val="24"/>
        </w:rPr>
        <w:t>如未按规定时间、方式缴纳履约保证金的，招标人有权取消其中标资格。</w:t>
      </w:r>
    </w:p>
    <w:p>
      <w:pPr>
        <w:spacing w:line="500" w:lineRule="exact"/>
        <w:ind w:left="-1" w:firstLine="482" w:firstLineChars="200"/>
        <w:rPr>
          <w:rFonts w:hint="eastAsia" w:ascii="楷体" w:hAnsi="楷体" w:eastAsia="楷体" w:cs="楷体"/>
          <w:b/>
          <w:sz w:val="24"/>
        </w:rPr>
      </w:pPr>
      <w:r>
        <w:rPr>
          <w:rFonts w:hint="eastAsia" w:ascii="楷体" w:hAnsi="楷体" w:eastAsia="楷体" w:cs="楷体"/>
          <w:b/>
          <w:sz w:val="24"/>
        </w:rPr>
        <w:t>5、项目组成员</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6、合同工期</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6.1合同工期以中标人投标时承诺工期为准。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和招标人签证确认后顺延。</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6.3实际开工日期以招标人发出的“开工通知书”为准。</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7、 质量标准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7.1合同质量标准以中标人投标时承诺的质量标准为准。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7.2如达不到合同质量标准，中标人必须无偿整改达标准。否则，承担违约责任。非招标人原因，质量整改期间工期不予顺延。</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7.3承包人采购的材料及设备品牌，在投标时已有承诺选用品牌的须按承诺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7.4质量管理：承包人须严格按照设计图纸（如有）、招标工程量清单、质量要求、验收规范、发包人要求等组织施工，接受发包人、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8、材料设备供应</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8.1除招标文件中《发包人提供材料和工程设备一览表》（如有）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9、工程付款</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9.1工程款指合同价（即中标价）扣除暂列金额后的工程价款。具体付款幅度如下：</w:t>
      </w:r>
    </w:p>
    <w:p>
      <w:pPr>
        <w:spacing w:line="500" w:lineRule="exact"/>
        <w:ind w:left="-1" w:firstLine="480" w:firstLineChars="200"/>
        <w:rPr>
          <w:rFonts w:hint="eastAsia" w:ascii="楷体" w:hAnsi="楷体" w:eastAsia="楷体" w:cs="楷体"/>
          <w:color w:val="0000FF"/>
          <w:sz w:val="24"/>
        </w:rPr>
      </w:pPr>
      <w:r>
        <w:rPr>
          <w:rFonts w:hint="eastAsia" w:ascii="楷体" w:hAnsi="楷体" w:eastAsia="楷体" w:cs="楷体"/>
          <w:color w:val="0000FF"/>
          <w:sz w:val="24"/>
        </w:rPr>
        <w:t>工程全部竣工验收合格并向发包人递交竣工程结算资料后支付至合同价款的</w:t>
      </w:r>
      <w:r>
        <w:rPr>
          <w:rFonts w:hint="eastAsia" w:ascii="楷体" w:hAnsi="楷体" w:eastAsia="楷体" w:cs="楷体"/>
          <w:color w:val="0000FF"/>
          <w:sz w:val="24"/>
          <w:lang w:val="en-US" w:eastAsia="zh-CN"/>
        </w:rPr>
        <w:t>7</w:t>
      </w:r>
      <w:r>
        <w:rPr>
          <w:rFonts w:hint="eastAsia" w:ascii="楷体" w:hAnsi="楷体" w:eastAsia="楷体" w:cs="楷体"/>
          <w:color w:val="0000FF"/>
          <w:sz w:val="24"/>
        </w:rPr>
        <w:t>0%，因承包人未及时递交已完工程结算资料，而影响工程款支付的，一切后果由承包人自行负责；审计结束后付至经审定工程价款的95%，剩余5%作为质保金，三年质保期满且无任何质量问题后，发包人向承包人支付质保金。</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10、合同定价方式与工程结算</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10.1 本项目采用固定单价合同，合同实施过程中风险范围内中标综合单价不作调整。</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10.2 结算价=中标全费用综合单价×经审计的招标范围内经验收合格的实际工作量。</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无论招标时图纸（如有）、工程量清单中项目特征描述、招标文件中规定的技术要求是否准确，承包人的全费用综合单价报价应为完成施工图纸（如有）、招标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本工程施工过程中遇到的地方矛盾及由此发生的费用由承包人自行负责。</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工程所发生施工、生活、消防用水、用电由承包人自行解决并承担相关费用。</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承包人应在发包人确认的完工日之日起28日内编制并向发包人报送工程结算进行审核。</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施工期间部分材料市场价格发生变化超出一度幅度时的风险约定：不调整，均由承包人承担。</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11、安全文明施工与环境保护</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（1）承包人在施工过程中应严格执行国家、省、市、行业主</w:t>
      </w:r>
      <w:bookmarkStart w:id="0" w:name="OLE_LINK7"/>
      <w:r>
        <w:rPr>
          <w:rFonts w:hint="eastAsia" w:ascii="楷体" w:hAnsi="楷体" w:eastAsia="楷体" w:cs="楷体"/>
          <w:sz w:val="24"/>
        </w:rPr>
        <w:t>管</w:t>
      </w:r>
      <w:bookmarkEnd w:id="0"/>
      <w:r>
        <w:rPr>
          <w:rFonts w:hint="eastAsia" w:ascii="楷体" w:hAnsi="楷体" w:eastAsia="楷体" w:cs="楷体"/>
          <w:sz w:val="24"/>
        </w:rPr>
        <w:t>部门关于文明施工的有关规定，加强文明施工、环境保护、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（2）施工工作面内所有现场清理、矛盾协调处理等含在合同价内，结算时不予调整。</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（3）施工过程中应确保沿线单位、小区居民的临时出行和正常的生产生活</w:t>
      </w:r>
      <w:bookmarkStart w:id="1" w:name="OLE_LINK8"/>
      <w:r>
        <w:rPr>
          <w:rFonts w:hint="eastAsia" w:ascii="楷体" w:hAnsi="楷体" w:eastAsia="楷体" w:cs="楷体"/>
          <w:sz w:val="24"/>
        </w:rPr>
        <w:t>秩序</w:t>
      </w:r>
      <w:bookmarkEnd w:id="1"/>
      <w:r>
        <w:rPr>
          <w:rFonts w:hint="eastAsia" w:ascii="楷体" w:hAnsi="楷体" w:eastAsia="楷体" w:cs="楷体"/>
          <w:sz w:val="24"/>
        </w:rPr>
        <w:t>，协调处理好相关矛盾，费用由承包人自行负责。</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（4）因施工安全所需设置的各种警示标牌、警示灯、施工现场围护、导行交通、安全防护等措施费用由承包人自行负责。</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（5）工程施工过程中遇到的地方矛盾及由此发生的费用由承包人自行负责。</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（6）施工过程中如因承包人造成周边地上、地下附作物等损坏，均由承包人自行负责赔偿。</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12、安全施工</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12.1此工程必须确保安全，若发生不安全问题，由中标人自行负责处理并承担一切责任。</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12.2承包人必须遵守国家、省、市建设主管部门有关安全、文明施工及扬尘控制等规定和要求，强化施工现场安全文明施工管理。本工程施工现场必须按照《安全标准化图集》要求实施。承包人进场后，必须严格按照经监理单位审查批准的方案实施施工场地总平面的布置，服从发包人和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12.4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2" w:firstLineChars="200"/>
        <w:rPr>
          <w:rFonts w:hint="eastAsia" w:ascii="楷体" w:hAnsi="楷体" w:eastAsia="楷体" w:cs="楷体"/>
          <w:b/>
          <w:sz w:val="24"/>
        </w:rPr>
      </w:pPr>
      <w:r>
        <w:rPr>
          <w:rFonts w:hint="eastAsia" w:ascii="楷体" w:hAnsi="楷体" w:eastAsia="楷体" w:cs="楷体"/>
          <w:b/>
          <w:sz w:val="24"/>
        </w:rPr>
        <w:t>13、缺陷责任和保修责任</w:t>
      </w:r>
    </w:p>
    <w:p>
      <w:pPr>
        <w:spacing w:line="500" w:lineRule="exact"/>
        <w:ind w:left="-1" w:firstLine="482" w:firstLineChars="200"/>
        <w:rPr>
          <w:rFonts w:hint="eastAsia" w:ascii="楷体" w:hAnsi="楷体" w:eastAsia="楷体" w:cs="楷体"/>
          <w:b/>
          <w:sz w:val="24"/>
        </w:rPr>
      </w:pPr>
      <w:r>
        <w:rPr>
          <w:rFonts w:hint="eastAsia" w:ascii="楷体" w:hAnsi="楷体" w:eastAsia="楷体" w:cs="楷体"/>
          <w:b/>
          <w:sz w:val="24"/>
        </w:rPr>
        <w:t>13.1缺陷责任</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13.1.1本项目缺陷责任期为</w:t>
      </w:r>
      <w:r>
        <w:rPr>
          <w:rFonts w:hint="eastAsia" w:ascii="楷体" w:hAnsi="楷体" w:eastAsia="楷体" w:cs="楷体"/>
          <w:sz w:val="24"/>
          <w:u w:val="single"/>
        </w:rPr>
        <w:t>24</w:t>
      </w:r>
      <w:r>
        <w:rPr>
          <w:rFonts w:hint="eastAsia" w:ascii="楷体" w:hAnsi="楷体" w:eastAsia="楷体" w:cs="楷体"/>
          <w:sz w:val="24"/>
        </w:rPr>
        <w:t>个月。</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 xml:space="preserve">13.1.2中标人应在缺陷责任期内对已交付使用的工程承担缺陷责任。 </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13.1.3缺陷责任期内，招标人对已接收使用的工程负责日常维护工作。</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13.1.5其他关于缺陷责任的有关约定由合同双方根据现行有关规定执行。</w:t>
      </w:r>
    </w:p>
    <w:p>
      <w:pPr>
        <w:spacing w:line="500" w:lineRule="exact"/>
        <w:ind w:left="479" w:leftChars="228"/>
        <w:rPr>
          <w:rFonts w:hint="eastAsia" w:ascii="楷体" w:hAnsi="楷体" w:eastAsia="楷体" w:cs="楷体"/>
          <w:b/>
          <w:sz w:val="24"/>
        </w:rPr>
      </w:pPr>
      <w:r>
        <w:rPr>
          <w:rFonts w:hint="eastAsia" w:ascii="楷体" w:hAnsi="楷体" w:eastAsia="楷体" w:cs="楷体"/>
          <w:b/>
          <w:sz w:val="24"/>
        </w:rPr>
        <w:t>13.2保修责任</w:t>
      </w:r>
    </w:p>
    <w:p>
      <w:pPr>
        <w:spacing w:line="500" w:lineRule="exact"/>
        <w:ind w:firstLine="470" w:firstLineChars="196"/>
        <w:rPr>
          <w:rFonts w:hint="eastAsia" w:ascii="楷体" w:hAnsi="楷体" w:eastAsia="楷体" w:cs="楷体"/>
          <w:sz w:val="24"/>
        </w:rPr>
      </w:pPr>
      <w:r>
        <w:rPr>
          <w:rFonts w:hint="eastAsia" w:ascii="楷体" w:hAnsi="楷体" w:eastAsia="楷体" w:cs="楷体"/>
          <w:sz w:val="24"/>
        </w:rPr>
        <w:t>13.2.1本项目质量保修范围、期限和责任由合同双方在合同条款中具体约定。</w:t>
      </w:r>
    </w:p>
    <w:p>
      <w:pPr>
        <w:spacing w:line="500" w:lineRule="exact"/>
        <w:ind w:firstLine="470" w:firstLineChars="196"/>
        <w:rPr>
          <w:rFonts w:hint="eastAsia" w:ascii="楷体" w:hAnsi="楷体" w:eastAsia="楷体" w:cs="楷体"/>
          <w:sz w:val="24"/>
        </w:rPr>
      </w:pPr>
      <w:r>
        <w:rPr>
          <w:rFonts w:hint="eastAsia" w:ascii="楷体" w:hAnsi="楷体" w:eastAsia="楷体" w:cs="楷体"/>
          <w:sz w:val="24"/>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hint="eastAsia" w:ascii="楷体" w:hAnsi="楷体" w:eastAsia="楷体" w:cs="楷体"/>
          <w:sz w:val="24"/>
        </w:rPr>
      </w:pPr>
      <w:r>
        <w:rPr>
          <w:rFonts w:hint="eastAsia" w:ascii="楷体" w:hAnsi="楷体" w:eastAsia="楷体" w:cs="楷体"/>
          <w:sz w:val="24"/>
        </w:rPr>
        <w:t>13.2.3质保期</w:t>
      </w:r>
      <w:r>
        <w:rPr>
          <w:rFonts w:hint="eastAsia" w:ascii="楷体" w:hAnsi="楷体" w:eastAsia="楷体" w:cs="楷体"/>
          <w:sz w:val="24"/>
          <w:lang w:eastAsia="zh-CN"/>
        </w:rPr>
        <w:t>（</w:t>
      </w:r>
      <w:r>
        <w:rPr>
          <w:rFonts w:hint="eastAsia" w:ascii="楷体" w:hAnsi="楷体" w:eastAsia="楷体" w:cs="楷体"/>
          <w:sz w:val="24"/>
          <w:lang w:val="en-US" w:eastAsia="zh-CN"/>
        </w:rPr>
        <w:t>3年</w:t>
      </w:r>
      <w:r>
        <w:rPr>
          <w:rFonts w:hint="eastAsia" w:ascii="楷体" w:hAnsi="楷体" w:eastAsia="楷体" w:cs="楷体"/>
          <w:sz w:val="24"/>
          <w:lang w:eastAsia="zh-CN"/>
        </w:rPr>
        <w:t>）</w:t>
      </w:r>
      <w:r>
        <w:rPr>
          <w:rFonts w:hint="eastAsia" w:ascii="楷体" w:hAnsi="楷体" w:eastAsia="楷体" w:cs="楷体"/>
          <w:sz w:val="24"/>
        </w:rPr>
        <w:t>内出现问题，承包人须在1天内响应到场维修，否则发包人有权委托他人代修，所发生的费用按3倍从承包人的质保金中扣除。</w:t>
      </w:r>
    </w:p>
    <w:p>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14、工程分包</w:t>
      </w:r>
    </w:p>
    <w:p>
      <w:pPr>
        <w:spacing w:line="520" w:lineRule="exact"/>
        <w:ind w:firstLine="480" w:firstLineChars="200"/>
        <w:rPr>
          <w:rFonts w:hint="eastAsia" w:ascii="楷体" w:hAnsi="楷体" w:eastAsia="楷体" w:cs="楷体"/>
          <w:sz w:val="24"/>
        </w:rPr>
      </w:pPr>
      <w:r>
        <w:rPr>
          <w:rFonts w:hint="eastAsia" w:ascii="楷体" w:hAnsi="楷体" w:eastAsia="楷体" w:cs="楷体"/>
          <w:sz w:val="24"/>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hint="eastAsia" w:ascii="楷体" w:hAnsi="楷体" w:eastAsia="楷体" w:cs="楷体"/>
          <w:sz w:val="24"/>
        </w:rPr>
      </w:pPr>
      <w:r>
        <w:rPr>
          <w:rFonts w:hint="eastAsia" w:ascii="楷体" w:hAnsi="楷体" w:eastAsia="楷体" w:cs="楷体"/>
          <w:sz w:val="24"/>
        </w:rPr>
        <w:t>14.2中标人不得将工程进行转包和违法分包，若发现中标人擅自进行转包和违法分包，招标人有权解除合同，并要求中标人支付违约金。</w:t>
      </w:r>
    </w:p>
    <w:p>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15、违约责任</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2" w:firstLineChars="200"/>
        <w:rPr>
          <w:rFonts w:hint="eastAsia" w:ascii="楷体" w:hAnsi="楷体" w:eastAsia="楷体" w:cs="楷体"/>
          <w:b/>
          <w:bCs/>
          <w:sz w:val="24"/>
        </w:rPr>
      </w:pPr>
      <w:r>
        <w:rPr>
          <w:rFonts w:hint="eastAsia" w:ascii="楷体" w:hAnsi="楷体" w:eastAsia="楷体" w:cs="楷体"/>
          <w:b/>
          <w:bCs/>
          <w:sz w:val="24"/>
        </w:rPr>
        <w:t>16、其他</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16.2 本项目施工过程中遇到的一切地方矛盾及由此发生的费用与招标人无涉，均由中标人自行负责，并在投标报价中考虑。</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16.3本项目合同实施期间所有消防、市容保洁、环境噪声、成品保护、文明施工均由中标人负责，并自行承担由此发生的相关费用。</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16.4中标人进场后自觉服从招标人对工地安全、标准化现场、总平面布置的管理，如出现不服从、不配合等现象，招标人有权按违约处理。</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16.5本项目价款一律通过银行非现金结算，实行专款专用。</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hint="eastAsia" w:ascii="楷体" w:hAnsi="楷体" w:eastAsia="楷体" w:cs="楷体"/>
          <w:sz w:val="24"/>
        </w:rPr>
      </w:pPr>
      <w:r>
        <w:rPr>
          <w:rFonts w:hint="eastAsia" w:ascii="楷体" w:hAnsi="楷体" w:eastAsia="楷体" w:cs="楷体"/>
          <w:sz w:val="24"/>
        </w:rPr>
        <w:t>16.7本合同条款未尽事宜由双方按照《建设工程施工合同》（GF-2017-0201）示范文本的有关内容在合同中具体约定。</w:t>
      </w:r>
    </w:p>
    <w:p>
      <w:pPr>
        <w:widowControl/>
        <w:jc w:val="left"/>
        <w:rPr>
          <w:rFonts w:hint="eastAsia" w:ascii="楷体" w:hAnsi="楷体" w:eastAsia="楷体" w:cs="楷体"/>
          <w:b/>
          <w:sz w:val="44"/>
          <w:szCs w:val="44"/>
        </w:rPr>
      </w:pPr>
      <w:r>
        <w:rPr>
          <w:rFonts w:hint="eastAsia" w:ascii="楷体" w:hAnsi="楷体" w:eastAsia="楷体" w:cs="楷体"/>
          <w:b/>
          <w:sz w:val="44"/>
          <w:szCs w:val="44"/>
        </w:rPr>
        <w:br w:type="page"/>
      </w:r>
    </w:p>
    <w:p>
      <w:p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第七部分  评标定标办法</w:t>
      </w:r>
    </w:p>
    <w:p>
      <w:pPr>
        <w:spacing w:line="500" w:lineRule="exact"/>
        <w:ind w:firstLine="883" w:firstLineChars="200"/>
        <w:jc w:val="center"/>
        <w:rPr>
          <w:rFonts w:hint="eastAsia" w:ascii="楷体" w:hAnsi="楷体" w:eastAsia="楷体" w:cs="楷体"/>
          <w:b/>
          <w:sz w:val="44"/>
          <w:szCs w:val="44"/>
        </w:rPr>
      </w:pP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一、评标、定标办法</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本工程招标评标办法采用</w:t>
      </w:r>
      <w:r>
        <w:rPr>
          <w:rFonts w:hint="eastAsia" w:ascii="楷体" w:hAnsi="楷体" w:eastAsia="楷体" w:cs="楷体"/>
          <w:b/>
          <w:bCs/>
          <w:color w:val="0000FF"/>
          <w:sz w:val="21"/>
          <w:szCs w:val="21"/>
          <w:highlight w:val="none"/>
        </w:rPr>
        <w:t>“</w:t>
      </w:r>
      <w:r>
        <w:rPr>
          <w:rFonts w:hint="eastAsia" w:ascii="楷体" w:hAnsi="楷体" w:eastAsia="楷体" w:cs="楷体"/>
          <w:bCs/>
          <w:color w:val="0000FF"/>
          <w:sz w:val="21"/>
          <w:szCs w:val="21"/>
          <w:highlight w:val="none"/>
        </w:rPr>
        <w:t>盐城</w:t>
      </w:r>
      <w:r>
        <w:rPr>
          <w:rFonts w:hint="eastAsia" w:ascii="楷体" w:hAnsi="楷体" w:eastAsia="楷体" w:cs="楷体"/>
          <w:color w:val="0000FF"/>
          <w:sz w:val="21"/>
          <w:szCs w:val="21"/>
          <w:highlight w:val="none"/>
        </w:rPr>
        <w:t>ABCD合成法</w:t>
      </w:r>
      <w:r>
        <w:rPr>
          <w:rFonts w:hint="eastAsia" w:ascii="楷体" w:hAnsi="楷体" w:eastAsia="楷体" w:cs="楷体"/>
          <w:b/>
          <w:bCs/>
          <w:color w:val="0000FF"/>
          <w:sz w:val="21"/>
          <w:szCs w:val="21"/>
          <w:highlight w:val="none"/>
        </w:rPr>
        <w:t>”</w:t>
      </w:r>
      <w:r>
        <w:rPr>
          <w:rFonts w:hint="eastAsia" w:ascii="楷体" w:hAnsi="楷体" w:eastAsia="楷体" w:cs="楷体"/>
          <w:color w:val="0000FF"/>
          <w:sz w:val="21"/>
          <w:szCs w:val="21"/>
          <w:highlight w:val="none"/>
        </w:rPr>
        <w:t>，由招标人依法组建的评标委员会对投标文件进行评审（投标人不需要编制施工组织设计，中标后，中标人应按有关规定编制施工组织设计），推荐有排序的</w:t>
      </w:r>
      <w:r>
        <w:rPr>
          <w:rFonts w:hint="eastAsia" w:ascii="楷体" w:hAnsi="楷体" w:eastAsia="楷体" w:cs="楷体"/>
          <w:color w:val="0000FF"/>
          <w:sz w:val="21"/>
          <w:szCs w:val="21"/>
          <w:highlight w:val="none"/>
          <w:lang w:val="en-US" w:eastAsia="zh-CN"/>
        </w:rPr>
        <w:t>3</w:t>
      </w:r>
      <w:r>
        <w:rPr>
          <w:rFonts w:hint="eastAsia" w:ascii="楷体" w:hAnsi="楷体" w:eastAsia="楷体" w:cs="楷体"/>
          <w:color w:val="0000FF"/>
          <w:sz w:val="21"/>
          <w:szCs w:val="21"/>
          <w:highlight w:val="none"/>
        </w:rPr>
        <w:t>名中标侯选人。招标人根据评标委员会提供的书面评标报告，依法确定中标人。</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二、评标标准和程序</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color w:val="0000FF"/>
          <w:kern w:val="0"/>
          <w:sz w:val="21"/>
          <w:szCs w:val="21"/>
          <w:highlight w:val="none"/>
        </w:rPr>
      </w:pPr>
      <w:r>
        <w:rPr>
          <w:rFonts w:hint="eastAsia" w:ascii="楷体" w:hAnsi="楷体" w:eastAsia="楷体" w:cs="楷体"/>
          <w:b/>
          <w:color w:val="0000FF"/>
          <w:kern w:val="0"/>
          <w:sz w:val="21"/>
          <w:szCs w:val="21"/>
          <w:highlight w:val="none"/>
        </w:rPr>
        <w:t>（一）开标</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b/>
          <w:color w:val="0000FF"/>
          <w:kern w:val="0"/>
          <w:sz w:val="21"/>
          <w:szCs w:val="21"/>
          <w:highlight w:val="none"/>
        </w:rPr>
      </w:pPr>
      <w:r>
        <w:rPr>
          <w:rFonts w:hint="eastAsia" w:ascii="楷体" w:hAnsi="楷体" w:eastAsia="楷体" w:cs="楷体"/>
          <w:b/>
          <w:color w:val="0000FF"/>
          <w:kern w:val="0"/>
          <w:sz w:val="21"/>
          <w:szCs w:val="21"/>
          <w:highlight w:val="none"/>
        </w:rPr>
        <w:t>投标文件存在以下情况之一的，以及开标过程发现的其他废标情形，不再进行后续评标：</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⑴至投标截止时间止，未足额递交投标保证金；</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⑵投标函中载明的招标项目完成期限超过招标文件规定的期限；</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⑶投标函中载明的投标质量标准未响应招标文件实质性要求和条件；</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⑷招标文件约定的出席开标会议的人员未到场的；</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⑸投标函中载明的投标报价高于</w:t>
      </w:r>
      <w:r>
        <w:rPr>
          <w:rFonts w:hint="eastAsia" w:ascii="楷体" w:hAnsi="楷体" w:eastAsia="楷体" w:cs="楷体"/>
          <w:color w:val="0000FF"/>
          <w:sz w:val="21"/>
          <w:szCs w:val="21"/>
          <w:highlight w:val="none"/>
          <w:lang w:eastAsia="zh-CN"/>
        </w:rPr>
        <w:t>招标控制价</w:t>
      </w:r>
      <w:r>
        <w:rPr>
          <w:rFonts w:hint="eastAsia" w:ascii="楷体" w:hAnsi="楷体" w:eastAsia="楷体" w:cs="楷体"/>
          <w:color w:val="0000FF"/>
          <w:sz w:val="21"/>
          <w:szCs w:val="21"/>
          <w:highlight w:val="none"/>
        </w:rPr>
        <w:t>的。</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在低段区且不得低于下限D值范围内由招标人代表随机抽取一家投标报价后确定为C值。</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D值指:（开标环节无废标的评标价算术平均值×70%与招标控制价×30%之和）下浮</w:t>
      </w:r>
      <w:r>
        <w:rPr>
          <w:rFonts w:hint="eastAsia" w:ascii="楷体" w:hAnsi="楷体" w:eastAsia="楷体" w:cs="楷体"/>
          <w:b/>
          <w:color w:val="0000FF"/>
          <w:sz w:val="21"/>
          <w:szCs w:val="21"/>
          <w:highlight w:val="none"/>
          <w:u w:val="single"/>
          <w:lang w:val="en-US" w:eastAsia="zh-CN"/>
        </w:rPr>
        <w:t>20</w:t>
      </w:r>
      <w:r>
        <w:rPr>
          <w:rFonts w:hint="eastAsia" w:ascii="楷体" w:hAnsi="楷体" w:eastAsia="楷体" w:cs="楷体"/>
          <w:color w:val="0000FF"/>
          <w:sz w:val="21"/>
          <w:szCs w:val="21"/>
          <w:highlight w:val="none"/>
          <w:u w:val="single"/>
        </w:rPr>
        <w:t>%</w:t>
      </w:r>
      <w:r>
        <w:rPr>
          <w:rFonts w:hint="eastAsia" w:ascii="楷体" w:hAnsi="楷体" w:eastAsia="楷体" w:cs="楷体"/>
          <w:color w:val="0000FF"/>
          <w:sz w:val="21"/>
          <w:szCs w:val="21"/>
          <w:highlight w:val="none"/>
        </w:rPr>
        <w:t>计算出的值。</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（当投标人数量较少，无法抽取B、C值时，直接在相关区间段内取值进行计算。若C值无法获取时，直接确定D值为C值。）</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color w:val="0000FF"/>
          <w:kern w:val="0"/>
          <w:sz w:val="21"/>
          <w:szCs w:val="21"/>
          <w:highlight w:val="none"/>
        </w:rPr>
      </w:pPr>
      <w:r>
        <w:rPr>
          <w:rFonts w:hint="eastAsia" w:ascii="楷体" w:hAnsi="楷体" w:eastAsia="楷体" w:cs="楷体"/>
          <w:b/>
          <w:color w:val="0000FF"/>
          <w:kern w:val="0"/>
          <w:sz w:val="21"/>
          <w:szCs w:val="21"/>
          <w:highlight w:val="none"/>
        </w:rPr>
        <w:t>（二）评标准备</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w:t>
      </w:r>
      <w:r>
        <w:rPr>
          <w:rFonts w:hint="eastAsia" w:ascii="楷体" w:hAnsi="楷体" w:eastAsia="楷体" w:cs="楷体"/>
          <w:color w:val="0000FF"/>
          <w:sz w:val="21"/>
          <w:szCs w:val="21"/>
          <w:highlight w:val="none"/>
          <w:lang w:eastAsia="zh-CN"/>
        </w:rPr>
        <w:t>相关</w:t>
      </w:r>
      <w:r>
        <w:rPr>
          <w:rFonts w:hint="eastAsia" w:ascii="楷体" w:hAnsi="楷体" w:eastAsia="楷体" w:cs="楷体"/>
          <w:color w:val="0000FF"/>
          <w:sz w:val="21"/>
          <w:szCs w:val="21"/>
          <w:highlight w:val="none"/>
        </w:rPr>
        <w:t>招标网公示不少于1个月，并限制其参加国有资金项目投标。</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b/>
          <w:color w:val="0000FF"/>
          <w:kern w:val="0"/>
          <w:sz w:val="21"/>
          <w:szCs w:val="21"/>
          <w:highlight w:val="none"/>
        </w:rPr>
      </w:pPr>
      <w:r>
        <w:rPr>
          <w:rFonts w:hint="eastAsia" w:ascii="楷体" w:hAnsi="楷体" w:eastAsia="楷体" w:cs="楷体"/>
          <w:b/>
          <w:color w:val="0000FF"/>
          <w:kern w:val="0"/>
          <w:sz w:val="21"/>
          <w:szCs w:val="21"/>
          <w:highlight w:val="none"/>
        </w:rPr>
        <w:t>（三）清标</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b/>
          <w:color w:val="0000FF"/>
          <w:kern w:val="0"/>
          <w:sz w:val="21"/>
          <w:szCs w:val="21"/>
          <w:highlight w:val="none"/>
        </w:rPr>
        <w:t>（四）评标基准价及投标报价得分确定</w:t>
      </w:r>
    </w:p>
    <w:p>
      <w:pPr>
        <w:keepNext w:val="0"/>
        <w:keepLines w:val="0"/>
        <w:pageBreakBefore w:val="0"/>
        <w:kinsoku/>
        <w:wordWrap/>
        <w:overflowPunct/>
        <w:topLinePunct w:val="0"/>
        <w:autoSpaceDE w:val="0"/>
        <w:autoSpaceDN w:val="0"/>
        <w:bidi w:val="0"/>
        <w:adjustRightInd w:val="0"/>
        <w:spacing w:line="400" w:lineRule="exact"/>
        <w:ind w:left="0" w:leftChars="0" w:right="0" w:firstLine="420" w:firstLineChars="200"/>
        <w:jc w:val="left"/>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1、评标基准值计算方法的确定</w:t>
      </w:r>
    </w:p>
    <w:p>
      <w:pPr>
        <w:keepNext w:val="0"/>
        <w:keepLines w:val="0"/>
        <w:pageBreakBefore w:val="0"/>
        <w:tabs>
          <w:tab w:val="left" w:pos="0"/>
        </w:tabs>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评标基准价=</w:t>
      </w:r>
      <w:r>
        <w:rPr>
          <w:rFonts w:hint="eastAsia" w:ascii="楷体" w:hAnsi="楷体" w:eastAsia="楷体" w:cs="楷体"/>
          <w:color w:val="0000FF"/>
          <w:sz w:val="21"/>
          <w:szCs w:val="21"/>
          <w:highlight w:val="none"/>
          <w:u w:val="single"/>
          <w:lang w:eastAsia="zh-CN"/>
        </w:rPr>
        <w:t>（</w:t>
      </w:r>
      <w:r>
        <w:rPr>
          <w:rFonts w:hint="eastAsia" w:ascii="楷体" w:hAnsi="楷体" w:eastAsia="楷体" w:cs="楷体"/>
          <w:color w:val="0000FF"/>
          <w:sz w:val="21"/>
          <w:szCs w:val="21"/>
          <w:highlight w:val="none"/>
          <w:u w:val="single"/>
        </w:rPr>
        <w:t>A×50%＋B×35%＋C×15%</w:t>
      </w:r>
      <w:r>
        <w:rPr>
          <w:rFonts w:hint="eastAsia" w:ascii="楷体" w:hAnsi="楷体" w:eastAsia="楷体" w:cs="楷体"/>
          <w:color w:val="0000FF"/>
          <w:sz w:val="21"/>
          <w:szCs w:val="21"/>
          <w:highlight w:val="none"/>
          <w:u w:val="single"/>
          <w:lang w:eastAsia="zh-CN"/>
        </w:rPr>
        <w:t>）</w:t>
      </w:r>
      <w:r>
        <w:rPr>
          <w:rFonts w:hint="eastAsia" w:ascii="楷体" w:hAnsi="楷体" w:eastAsia="楷体" w:cs="楷体"/>
          <w:color w:val="0000FF"/>
          <w:sz w:val="21"/>
          <w:szCs w:val="21"/>
          <w:highlight w:val="none"/>
          <w:u w:val="single"/>
        </w:rPr>
        <w:t>×K；</w:t>
      </w:r>
    </w:p>
    <w:p>
      <w:pPr>
        <w:keepNext w:val="0"/>
        <w:keepLines w:val="0"/>
        <w:pageBreakBefore w:val="0"/>
        <w:kinsoku/>
        <w:wordWrap/>
        <w:overflowPunct/>
        <w:topLinePunct w:val="0"/>
        <w:autoSpaceDE w:val="0"/>
        <w:autoSpaceDN w:val="0"/>
        <w:bidi w:val="0"/>
        <w:adjustRightInd w:val="0"/>
        <w:spacing w:line="400" w:lineRule="exact"/>
        <w:ind w:left="0" w:leftChars="0" w:right="0" w:firstLine="420" w:firstLineChars="200"/>
        <w:jc w:val="left"/>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2、评标基准值计算具体细则见（附表一），参数设置如下：</w:t>
      </w:r>
    </w:p>
    <w:p>
      <w:pPr>
        <w:keepNext w:val="0"/>
        <w:keepLines w:val="0"/>
        <w:pageBreakBefore w:val="0"/>
        <w:kinsoku/>
        <w:wordWrap/>
        <w:overflowPunct/>
        <w:topLinePunct w:val="0"/>
        <w:autoSpaceDE w:val="0"/>
        <w:autoSpaceDN w:val="0"/>
        <w:bidi w:val="0"/>
        <w:adjustRightInd w:val="0"/>
        <w:spacing w:line="400" w:lineRule="exact"/>
        <w:ind w:left="0" w:leftChars="0" w:right="0" w:firstLine="420" w:firstLineChars="200"/>
        <w:jc w:val="left"/>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K值取值范围：</w:t>
      </w:r>
      <w:r>
        <w:rPr>
          <w:rFonts w:hint="eastAsia" w:ascii="楷体" w:hAnsi="楷体" w:eastAsia="楷体" w:cs="楷体"/>
          <w:color w:val="0000FF"/>
          <w:kern w:val="0"/>
          <w:sz w:val="21"/>
          <w:szCs w:val="21"/>
          <w:highlight w:val="none"/>
          <w:u w:val="single"/>
        </w:rPr>
        <w:t>96%、96</w:t>
      </w:r>
      <w:r>
        <w:rPr>
          <w:rFonts w:hint="eastAsia" w:ascii="楷体" w:hAnsi="楷体" w:eastAsia="楷体" w:cs="楷体"/>
          <w:color w:val="0000FF"/>
          <w:sz w:val="21"/>
          <w:szCs w:val="21"/>
          <w:highlight w:val="none"/>
          <w:u w:val="single"/>
        </w:rPr>
        <w:t>.5</w:t>
      </w:r>
      <w:r>
        <w:rPr>
          <w:rFonts w:hint="eastAsia" w:ascii="楷体" w:hAnsi="楷体" w:eastAsia="楷体" w:cs="楷体"/>
          <w:color w:val="0000FF"/>
          <w:kern w:val="0"/>
          <w:sz w:val="21"/>
          <w:szCs w:val="21"/>
          <w:highlight w:val="none"/>
          <w:u w:val="single"/>
        </w:rPr>
        <w:t>%、</w:t>
      </w:r>
      <w:r>
        <w:rPr>
          <w:rFonts w:hint="eastAsia" w:ascii="楷体" w:hAnsi="楷体" w:eastAsia="楷体" w:cs="楷体"/>
          <w:color w:val="0000FF"/>
          <w:sz w:val="21"/>
          <w:szCs w:val="21"/>
          <w:highlight w:val="none"/>
          <w:u w:val="single"/>
        </w:rPr>
        <w:t>97%、97.5%、98%</w:t>
      </w:r>
      <w:r>
        <w:rPr>
          <w:rFonts w:hint="eastAsia" w:ascii="楷体" w:hAnsi="楷体" w:eastAsia="楷体" w:cs="楷体"/>
          <w:color w:val="0000FF"/>
          <w:kern w:val="0"/>
          <w:sz w:val="21"/>
          <w:szCs w:val="21"/>
          <w:highlight w:val="none"/>
        </w:rPr>
        <w:t>，（开标时由</w:t>
      </w:r>
      <w:r>
        <w:rPr>
          <w:rFonts w:hint="eastAsia" w:ascii="楷体" w:hAnsi="楷体" w:eastAsia="楷体" w:cs="楷体"/>
          <w:color w:val="0000FF"/>
          <w:kern w:val="0"/>
          <w:sz w:val="21"/>
          <w:szCs w:val="21"/>
          <w:highlight w:val="none"/>
          <w:u w:val="single"/>
        </w:rPr>
        <w:t>招标人代表</w:t>
      </w:r>
      <w:r>
        <w:rPr>
          <w:rFonts w:hint="eastAsia" w:ascii="楷体" w:hAnsi="楷体" w:eastAsia="楷体" w:cs="楷体"/>
          <w:color w:val="0000FF"/>
          <w:kern w:val="0"/>
          <w:sz w:val="21"/>
          <w:szCs w:val="21"/>
          <w:highlight w:val="none"/>
        </w:rPr>
        <w:t>随机抽取确定）；</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sz w:val="21"/>
          <w:szCs w:val="21"/>
          <w:highlight w:val="none"/>
        </w:rPr>
        <w:t>Δ</w:t>
      </w:r>
      <w:r>
        <w:rPr>
          <w:rFonts w:hint="eastAsia" w:ascii="楷体" w:hAnsi="楷体" w:eastAsia="楷体" w:cs="楷体"/>
          <w:color w:val="0000FF"/>
          <w:kern w:val="0"/>
          <w:sz w:val="21"/>
          <w:szCs w:val="21"/>
          <w:highlight w:val="none"/>
        </w:rPr>
        <w:t>值取值范围详见附表：</w:t>
      </w:r>
      <w:r>
        <w:rPr>
          <w:rFonts w:hint="eastAsia" w:ascii="楷体" w:hAnsi="楷体" w:eastAsia="楷体" w:cs="楷体"/>
          <w:color w:val="0000FF"/>
          <w:sz w:val="21"/>
          <w:szCs w:val="21"/>
          <w:highlight w:val="none"/>
          <w:u w:val="single"/>
        </w:rPr>
        <w:t>8%、9%、10%、11%、12%、13%、14%、15%</w:t>
      </w:r>
      <w:r>
        <w:rPr>
          <w:rFonts w:hint="eastAsia" w:ascii="楷体" w:hAnsi="楷体" w:eastAsia="楷体" w:cs="楷体"/>
          <w:color w:val="0000FF"/>
          <w:kern w:val="0"/>
          <w:sz w:val="21"/>
          <w:szCs w:val="21"/>
          <w:highlight w:val="none"/>
        </w:rPr>
        <w:t>，（开标时由</w:t>
      </w:r>
      <w:r>
        <w:rPr>
          <w:rFonts w:hint="eastAsia" w:ascii="楷体" w:hAnsi="楷体" w:eastAsia="楷体" w:cs="楷体"/>
          <w:color w:val="0000FF"/>
          <w:kern w:val="0"/>
          <w:sz w:val="21"/>
          <w:szCs w:val="21"/>
          <w:highlight w:val="none"/>
          <w:u w:val="single"/>
        </w:rPr>
        <w:t>招标人代表</w:t>
      </w:r>
      <w:r>
        <w:rPr>
          <w:rFonts w:hint="eastAsia" w:ascii="楷体" w:hAnsi="楷体" w:eastAsia="楷体" w:cs="楷体"/>
          <w:color w:val="0000FF"/>
          <w:kern w:val="0"/>
          <w:sz w:val="21"/>
          <w:szCs w:val="21"/>
          <w:highlight w:val="none"/>
        </w:rPr>
        <w:t>随机抽取确定）；</w:t>
      </w:r>
    </w:p>
    <w:p>
      <w:pPr>
        <w:keepNext w:val="0"/>
        <w:keepLines w:val="0"/>
        <w:pageBreakBefore w:val="0"/>
        <w:tabs>
          <w:tab w:val="left" w:pos="0"/>
        </w:tabs>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kern w:val="0"/>
          <w:sz w:val="21"/>
          <w:szCs w:val="21"/>
          <w:highlight w:val="none"/>
        </w:rPr>
        <w:t>A值为</w:t>
      </w:r>
      <w:r>
        <w:rPr>
          <w:rFonts w:hint="eastAsia" w:ascii="楷体" w:hAnsi="楷体" w:eastAsia="楷体" w:cs="楷体"/>
          <w:color w:val="0000FF"/>
          <w:sz w:val="21"/>
          <w:szCs w:val="21"/>
          <w:highlight w:val="none"/>
        </w:rPr>
        <w:t>A=招标控制价×</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100%－下浮率Δ</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B值为开标时</w:t>
      </w:r>
      <w:r>
        <w:rPr>
          <w:rFonts w:hint="eastAsia" w:ascii="楷体" w:hAnsi="楷体" w:eastAsia="楷体" w:cs="楷体"/>
          <w:color w:val="0000FF"/>
          <w:sz w:val="21"/>
          <w:szCs w:val="21"/>
          <w:highlight w:val="none"/>
        </w:rPr>
        <w:t>由招标人代表</w:t>
      </w:r>
      <w:r>
        <w:rPr>
          <w:rFonts w:hint="eastAsia" w:ascii="楷体" w:hAnsi="楷体" w:eastAsia="楷体" w:cs="楷体"/>
          <w:color w:val="0000FF"/>
          <w:kern w:val="0"/>
          <w:sz w:val="21"/>
          <w:szCs w:val="21"/>
          <w:highlight w:val="none"/>
        </w:rPr>
        <w:t xml:space="preserve">抽取有关投标报价经计算后确定； </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C值在低段范围内且不得低于下限D值范围内由招标人代表随机抽取一家投标报价确定。</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3、特殊情形下，评标基准价调整方式：除确认存在计算错误外，不因招投标当事人质疑、投诉、复议以及其它任何情形而改变；</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color w:val="0000FF"/>
          <w:kern w:val="0"/>
          <w:sz w:val="21"/>
          <w:szCs w:val="21"/>
          <w:highlight w:val="none"/>
        </w:rPr>
      </w:pPr>
      <w:r>
        <w:rPr>
          <w:rFonts w:hint="eastAsia" w:ascii="楷体" w:hAnsi="楷体" w:eastAsia="楷体" w:cs="楷体"/>
          <w:b/>
          <w:color w:val="0000FF"/>
          <w:sz w:val="21"/>
          <w:szCs w:val="21"/>
          <w:highlight w:val="none"/>
        </w:rPr>
        <w:t>B、C、D值一经确定，不因后续资格审查废标而改变。</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kern w:val="0"/>
          <w:sz w:val="21"/>
          <w:szCs w:val="21"/>
          <w:highlight w:val="none"/>
          <w:u w:val="single"/>
          <w:lang w:val="en-US" w:eastAsia="zh-CN"/>
        </w:rPr>
      </w:pPr>
      <w:r>
        <w:rPr>
          <w:rFonts w:hint="eastAsia" w:ascii="楷体" w:hAnsi="楷体" w:eastAsia="楷体" w:cs="楷体"/>
          <w:color w:val="0000FF"/>
          <w:kern w:val="0"/>
          <w:sz w:val="21"/>
          <w:szCs w:val="21"/>
          <w:highlight w:val="none"/>
        </w:rPr>
        <w:t>4</w:t>
      </w:r>
      <w:r>
        <w:rPr>
          <w:rFonts w:hint="eastAsia" w:ascii="楷体" w:hAnsi="楷体" w:eastAsia="楷体" w:cs="楷体"/>
          <w:color w:val="0000FF"/>
          <w:kern w:val="0"/>
          <w:sz w:val="21"/>
          <w:szCs w:val="21"/>
          <w:highlight w:val="none"/>
          <w:lang w:eastAsia="zh-CN"/>
        </w:rPr>
        <w:t>、</w:t>
      </w:r>
      <w:r>
        <w:rPr>
          <w:rFonts w:hint="eastAsia" w:ascii="楷体" w:hAnsi="楷体" w:eastAsia="楷体" w:cs="楷体"/>
          <w:color w:val="0000FF"/>
          <w:kern w:val="0"/>
          <w:sz w:val="21"/>
          <w:szCs w:val="21"/>
          <w:highlight w:val="none"/>
        </w:rPr>
        <w:t>报价得分满分为</w:t>
      </w:r>
      <w:r>
        <w:rPr>
          <w:rFonts w:hint="eastAsia" w:ascii="楷体" w:hAnsi="楷体" w:eastAsia="楷体" w:cs="楷体"/>
          <w:color w:val="0000FF"/>
          <w:kern w:val="0"/>
          <w:sz w:val="21"/>
          <w:szCs w:val="21"/>
          <w:highlight w:val="none"/>
          <w:u w:val="single"/>
          <w:lang w:val="en-US" w:eastAsia="zh-CN"/>
        </w:rPr>
        <w:t>100分</w:t>
      </w:r>
    </w:p>
    <w:p>
      <w:pPr>
        <w:keepNext w:val="0"/>
        <w:keepLines w:val="0"/>
        <w:pageBreakBefore w:val="0"/>
        <w:tabs>
          <w:tab w:val="left" w:pos="0"/>
        </w:tabs>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下浮系数K、下浮率Δ，在开标时</w:t>
      </w:r>
      <w:r>
        <w:rPr>
          <w:rFonts w:hint="eastAsia" w:ascii="楷体" w:hAnsi="楷体" w:eastAsia="楷体" w:cs="楷体"/>
          <w:color w:val="0000FF"/>
          <w:kern w:val="0"/>
          <w:sz w:val="21"/>
          <w:szCs w:val="21"/>
          <w:highlight w:val="none"/>
        </w:rPr>
        <w:t>由</w:t>
      </w:r>
      <w:r>
        <w:rPr>
          <w:rFonts w:hint="eastAsia" w:ascii="楷体" w:hAnsi="楷体" w:eastAsia="楷体" w:cs="楷体"/>
          <w:color w:val="0000FF"/>
          <w:kern w:val="0"/>
          <w:sz w:val="21"/>
          <w:szCs w:val="21"/>
          <w:highlight w:val="none"/>
          <w:u w:val="single"/>
        </w:rPr>
        <w:t>招标人</w:t>
      </w:r>
      <w:r>
        <w:rPr>
          <w:rFonts w:hint="eastAsia" w:ascii="楷体" w:hAnsi="楷体" w:eastAsia="楷体" w:cs="楷体"/>
          <w:color w:val="0000FF"/>
          <w:sz w:val="21"/>
          <w:szCs w:val="21"/>
          <w:highlight w:val="none"/>
          <w:u w:val="single"/>
        </w:rPr>
        <w:t>代表</w:t>
      </w:r>
      <w:r>
        <w:rPr>
          <w:rFonts w:hint="eastAsia" w:ascii="楷体" w:hAnsi="楷体" w:eastAsia="楷体" w:cs="楷体"/>
          <w:color w:val="0000FF"/>
          <w:sz w:val="21"/>
          <w:szCs w:val="21"/>
          <w:highlight w:val="none"/>
        </w:rPr>
        <w:t>按下表取值范围内随机抽取。</w:t>
      </w:r>
    </w:p>
    <w:tbl>
      <w:tblPr>
        <w:tblStyle w:val="15"/>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分类</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下浮系数K</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下浮率Δ</w:t>
            </w:r>
          </w:p>
        </w:tc>
        <w:tc>
          <w:tcPr>
            <w:tcW w:w="187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房屋建筑工程</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p>
        </w:tc>
        <w:tc>
          <w:tcPr>
            <w:tcW w:w="187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装饰装修、建筑幕墙及钢结构工程</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p>
        </w:tc>
        <w:tc>
          <w:tcPr>
            <w:tcW w:w="187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机电安装工程</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p>
        </w:tc>
        <w:tc>
          <w:tcPr>
            <w:tcW w:w="187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市政工程</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p>
        </w:tc>
        <w:tc>
          <w:tcPr>
            <w:tcW w:w="1873"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绿化工程</w:t>
            </w:r>
          </w:p>
        </w:tc>
        <w:tc>
          <w:tcPr>
            <w:tcW w:w="5072" w:type="dxa"/>
            <w:noWrap w:val="0"/>
            <w:vAlign w:val="center"/>
          </w:tcPr>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17%、18%、19%、20%、21%、22%、23%、24%、25%</w:t>
            </w:r>
          </w:p>
        </w:tc>
      </w:tr>
    </w:tbl>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vanish/>
          <w:color w:val="0000FF"/>
          <w:sz w:val="21"/>
          <w:szCs w:val="21"/>
          <w:highlight w:val="none"/>
        </w:rPr>
      </w:pP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扣分标准：投标报价等于评标基准价的得满分，投标报价相对评标基准价每低1%扣</w:t>
      </w:r>
      <w:r>
        <w:rPr>
          <w:rFonts w:hint="eastAsia" w:ascii="楷体" w:hAnsi="楷体" w:eastAsia="楷体" w:cs="楷体"/>
          <w:color w:val="0000FF"/>
          <w:sz w:val="21"/>
          <w:szCs w:val="21"/>
          <w:highlight w:val="none"/>
          <w:u w:val="single"/>
        </w:rPr>
        <w:t>0.6</w:t>
      </w:r>
      <w:r>
        <w:rPr>
          <w:rFonts w:hint="eastAsia" w:ascii="楷体" w:hAnsi="楷体" w:eastAsia="楷体" w:cs="楷体"/>
          <w:color w:val="0000FF"/>
          <w:sz w:val="21"/>
          <w:szCs w:val="21"/>
          <w:highlight w:val="none"/>
        </w:rPr>
        <w:t>分，每高1%扣</w:t>
      </w:r>
      <w:r>
        <w:rPr>
          <w:rFonts w:hint="eastAsia" w:ascii="楷体" w:hAnsi="楷体" w:eastAsia="楷体" w:cs="楷体"/>
          <w:color w:val="0000FF"/>
          <w:sz w:val="21"/>
          <w:szCs w:val="21"/>
          <w:highlight w:val="none"/>
          <w:u w:val="single"/>
        </w:rPr>
        <w:t>0.9</w:t>
      </w:r>
      <w:r>
        <w:rPr>
          <w:rFonts w:hint="eastAsia" w:ascii="楷体" w:hAnsi="楷体" w:eastAsia="楷体" w:cs="楷体"/>
          <w:color w:val="0000FF"/>
          <w:sz w:val="21"/>
          <w:szCs w:val="21"/>
          <w:highlight w:val="none"/>
        </w:rPr>
        <w:t>分；偏离不足1%的，按照插入法计算得分。</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color w:val="0000FF"/>
          <w:kern w:val="0"/>
          <w:sz w:val="21"/>
          <w:szCs w:val="21"/>
          <w:highlight w:val="none"/>
        </w:rPr>
      </w:pPr>
      <w:r>
        <w:rPr>
          <w:rFonts w:hint="eastAsia" w:ascii="楷体" w:hAnsi="楷体" w:eastAsia="楷体" w:cs="楷体"/>
          <w:b/>
          <w:color w:val="0000FF"/>
          <w:kern w:val="0"/>
          <w:sz w:val="21"/>
          <w:szCs w:val="21"/>
          <w:highlight w:val="none"/>
        </w:rPr>
        <w:t>（五）投标人得分</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1</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评标委员会按本章“</w:t>
      </w:r>
      <w:r>
        <w:rPr>
          <w:rFonts w:hint="eastAsia" w:ascii="楷体" w:hAnsi="楷体" w:eastAsia="楷体" w:cs="楷体"/>
          <w:bCs/>
          <w:color w:val="0000FF"/>
          <w:sz w:val="21"/>
          <w:szCs w:val="21"/>
          <w:highlight w:val="none"/>
        </w:rPr>
        <w:t>盐城</w:t>
      </w:r>
      <w:r>
        <w:rPr>
          <w:rFonts w:hint="eastAsia" w:ascii="楷体" w:hAnsi="楷体" w:eastAsia="楷体" w:cs="楷体"/>
          <w:color w:val="0000FF"/>
          <w:sz w:val="21"/>
          <w:szCs w:val="21"/>
          <w:highlight w:val="none"/>
        </w:rPr>
        <w:t>ABCD合成法”对各项的量化因素和分值进行打分，并计算出综合评估得分。</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（1）按第（四）项评标基准价及投标报价得分，规定的评审因素和分值对投标报价计算出得分a；</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2</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评分分值计算过程中保留小数点后三位，小数点后第四位“四舍五入”。最终得分保留小数点后两位，第三位“四舍五入” 。</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3</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投标人得分=a。</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b/>
          <w:color w:val="0000FF"/>
          <w:kern w:val="0"/>
          <w:sz w:val="21"/>
          <w:szCs w:val="21"/>
          <w:highlight w:val="none"/>
        </w:rPr>
      </w:pPr>
      <w:r>
        <w:rPr>
          <w:rFonts w:hint="eastAsia" w:ascii="楷体" w:hAnsi="楷体" w:eastAsia="楷体" w:cs="楷体"/>
          <w:b/>
          <w:color w:val="0000FF"/>
          <w:kern w:val="0"/>
          <w:sz w:val="21"/>
          <w:szCs w:val="21"/>
          <w:highlight w:val="none"/>
          <w:lang w:eastAsia="zh-CN"/>
        </w:rPr>
        <w:t>（六）</w:t>
      </w:r>
      <w:r>
        <w:rPr>
          <w:rFonts w:hint="eastAsia" w:ascii="楷体" w:hAnsi="楷体" w:eastAsia="楷体" w:cs="楷体"/>
          <w:b/>
          <w:color w:val="0000FF"/>
          <w:kern w:val="0"/>
          <w:sz w:val="21"/>
          <w:szCs w:val="21"/>
          <w:highlight w:val="none"/>
        </w:rPr>
        <w:t>资格审查</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评标委员会对前面评审得分由高到低的投标文件按以下顺序进行，上一阶段未通过的不进入下一阶段评审，直至选出</w:t>
      </w:r>
      <w:r>
        <w:rPr>
          <w:rFonts w:hint="eastAsia" w:ascii="楷体" w:hAnsi="楷体" w:eastAsia="楷体" w:cs="楷体"/>
          <w:color w:val="0000FF"/>
          <w:sz w:val="21"/>
          <w:szCs w:val="21"/>
          <w:highlight w:val="none"/>
          <w:lang w:val="en-US" w:eastAsia="zh-CN"/>
        </w:rPr>
        <w:t>3</w:t>
      </w:r>
      <w:r>
        <w:rPr>
          <w:rFonts w:hint="eastAsia" w:ascii="楷体" w:hAnsi="楷体" w:eastAsia="楷体" w:cs="楷体"/>
          <w:color w:val="0000FF"/>
          <w:sz w:val="21"/>
          <w:szCs w:val="21"/>
          <w:highlight w:val="none"/>
        </w:rPr>
        <w:t>名合格的中标候选人：</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bCs/>
          <w:color w:val="0000FF"/>
          <w:sz w:val="21"/>
          <w:szCs w:val="21"/>
          <w:highlight w:val="none"/>
        </w:rPr>
      </w:pPr>
      <w:r>
        <w:rPr>
          <w:rFonts w:hint="eastAsia" w:ascii="楷体" w:hAnsi="楷体" w:eastAsia="楷体" w:cs="楷体"/>
          <w:b/>
          <w:color w:val="0000FF"/>
          <w:sz w:val="21"/>
          <w:szCs w:val="21"/>
          <w:highlight w:val="none"/>
        </w:rPr>
        <w:t>1、初步评审</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1.1形式评审标准</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对投标文件的有效性、完整性进行评审。</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评审因素</w:t>
            </w:r>
          </w:p>
        </w:tc>
        <w:tc>
          <w:tcPr>
            <w:tcW w:w="52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b/>
                <w:color w:val="0000FF"/>
                <w:sz w:val="21"/>
                <w:szCs w:val="21"/>
                <w:highlight w:val="none"/>
              </w:rPr>
            </w:pPr>
            <w:r>
              <w:rPr>
                <w:rFonts w:hint="eastAsia" w:ascii="楷体" w:hAnsi="楷体" w:eastAsia="楷体" w:cs="楷体"/>
                <w:color w:val="0000FF"/>
                <w:sz w:val="21"/>
                <w:szCs w:val="21"/>
                <w:highlight w:val="none"/>
              </w:rPr>
              <w:t>投标人名称</w:t>
            </w:r>
          </w:p>
        </w:tc>
        <w:tc>
          <w:tcPr>
            <w:tcW w:w="52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b/>
                <w:color w:val="0000FF"/>
                <w:sz w:val="21"/>
                <w:szCs w:val="21"/>
                <w:highlight w:val="none"/>
              </w:rPr>
            </w:pPr>
            <w:r>
              <w:rPr>
                <w:rFonts w:hint="eastAsia" w:ascii="楷体" w:hAnsi="楷体" w:eastAsia="楷体" w:cs="楷体"/>
                <w:color w:val="0000FF"/>
                <w:sz w:val="21"/>
                <w:szCs w:val="21"/>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投标文件格式</w:t>
            </w:r>
          </w:p>
        </w:tc>
        <w:tc>
          <w:tcPr>
            <w:tcW w:w="52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投标承诺函</w:t>
            </w:r>
          </w:p>
        </w:tc>
        <w:tc>
          <w:tcPr>
            <w:tcW w:w="52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有法定代表人或其委托代理人签字</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或盖章</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授权委托书</w:t>
            </w:r>
          </w:p>
        </w:tc>
        <w:tc>
          <w:tcPr>
            <w:tcW w:w="525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有法定代表人签字</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或盖章</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报价唯一</w:t>
            </w:r>
          </w:p>
        </w:tc>
        <w:tc>
          <w:tcPr>
            <w:tcW w:w="52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只能有一个有效报价</w:t>
            </w:r>
          </w:p>
        </w:tc>
      </w:tr>
    </w:tbl>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1.2资格审查（资格后审）</w:t>
      </w:r>
    </w:p>
    <w:p>
      <w:pPr>
        <w:keepNext w:val="0"/>
        <w:keepLines w:val="0"/>
        <w:pageBreakBefore w:val="0"/>
        <w:kinsoku/>
        <w:wordWrap/>
        <w:overflowPunct/>
        <w:topLinePunct w:val="0"/>
        <w:bidi w:val="0"/>
        <w:spacing w:line="400" w:lineRule="exact"/>
        <w:ind w:left="0" w:leftChars="0" w:right="0" w:firstLine="420" w:firstLineChars="200"/>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评标委员会对通过上一阶段评审的投标人资格对照招标文件</w:t>
      </w:r>
      <w:r>
        <w:rPr>
          <w:rFonts w:hint="eastAsia" w:ascii="楷体" w:hAnsi="楷体" w:eastAsia="楷体" w:cs="楷体"/>
          <w:color w:val="0000FF"/>
          <w:sz w:val="21"/>
          <w:szCs w:val="21"/>
          <w:highlight w:val="none"/>
          <w:lang w:eastAsia="zh-CN"/>
        </w:rPr>
        <w:t>中</w:t>
      </w:r>
      <w:r>
        <w:rPr>
          <w:rFonts w:hint="eastAsia" w:ascii="楷体" w:hAnsi="楷体" w:eastAsia="楷体" w:cs="楷体"/>
          <w:b/>
          <w:color w:val="0000FF"/>
          <w:sz w:val="21"/>
          <w:szCs w:val="21"/>
          <w:highlight w:val="none"/>
        </w:rPr>
        <w:t>投标人资格要求</w:t>
      </w:r>
      <w:r>
        <w:rPr>
          <w:rFonts w:hint="eastAsia" w:ascii="楷体" w:hAnsi="楷体" w:eastAsia="楷体" w:cs="楷体"/>
          <w:color w:val="0000FF"/>
          <w:sz w:val="21"/>
          <w:szCs w:val="21"/>
          <w:highlight w:val="none"/>
        </w:rPr>
        <w:t>的规定要求进行审查，只有通过资格审查的投标人方可进行下一阶段的评审。</w:t>
      </w:r>
    </w:p>
    <w:tbl>
      <w:tblPr>
        <w:tblStyle w:val="15"/>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评审因素</w:t>
            </w:r>
          </w:p>
        </w:tc>
        <w:tc>
          <w:tcPr>
            <w:tcW w:w="52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营业执照</w:t>
            </w:r>
          </w:p>
        </w:tc>
        <w:tc>
          <w:tcPr>
            <w:tcW w:w="52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lang w:eastAsia="zh-CN"/>
              </w:rPr>
              <w:t>提供</w:t>
            </w:r>
            <w:r>
              <w:rPr>
                <w:rFonts w:hint="eastAsia" w:ascii="楷体" w:hAnsi="楷体" w:eastAsia="楷体" w:cs="楷体"/>
                <w:color w:val="0000FF"/>
                <w:sz w:val="21"/>
                <w:szCs w:val="21"/>
                <w:highlight w:val="none"/>
              </w:rPr>
              <w:t>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安全生产许可证</w:t>
            </w:r>
          </w:p>
        </w:tc>
        <w:tc>
          <w:tcPr>
            <w:tcW w:w="52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lang w:eastAsia="zh-CN"/>
              </w:rPr>
              <w:t>提供</w:t>
            </w:r>
            <w:r>
              <w:rPr>
                <w:rFonts w:hint="eastAsia" w:ascii="楷体" w:hAnsi="楷体" w:eastAsia="楷体" w:cs="楷体"/>
                <w:color w:val="0000FF"/>
                <w:sz w:val="21"/>
                <w:szCs w:val="21"/>
                <w:highlight w:val="none"/>
              </w:rPr>
              <w:t>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资质等级</w:t>
            </w:r>
          </w:p>
        </w:tc>
        <w:tc>
          <w:tcPr>
            <w:tcW w:w="52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lang w:eastAsia="zh-CN"/>
              </w:rPr>
            </w:pPr>
            <w:r>
              <w:rPr>
                <w:rFonts w:hint="eastAsia" w:ascii="楷体" w:hAnsi="楷体" w:eastAsia="楷体" w:cs="楷体"/>
                <w:color w:val="0000FF"/>
                <w:sz w:val="21"/>
                <w:szCs w:val="21"/>
                <w:highlight w:val="none"/>
                <w:lang w:eastAsia="zh-CN"/>
              </w:rPr>
              <w:t>提供</w:t>
            </w:r>
            <w:r>
              <w:rPr>
                <w:rFonts w:hint="eastAsia" w:ascii="楷体" w:hAnsi="楷体" w:eastAsia="楷体" w:cs="楷体"/>
                <w:color w:val="0000FF"/>
                <w:sz w:val="21"/>
                <w:szCs w:val="21"/>
                <w:highlight w:val="none"/>
              </w:rPr>
              <w:t>行政主管部门核发的建筑工程施工总承包三级及以上或建筑装修装饰工程专业承包二级及以上施工资质或有效期内的建筑装饰装修工程设计与施工一体化三级及以上资质</w:t>
            </w:r>
            <w:r>
              <w:rPr>
                <w:rFonts w:hint="eastAsia" w:ascii="楷体" w:hAnsi="楷体" w:eastAsia="楷体" w:cs="楷体"/>
                <w:color w:val="0000FF"/>
                <w:sz w:val="21"/>
                <w:szCs w:val="21"/>
                <w:highlight w:val="none"/>
                <w:lang w:eastAsia="zh-CN"/>
              </w:rPr>
              <w:t>证书</w:t>
            </w:r>
            <w:r>
              <w:rPr>
                <w:rFonts w:hint="eastAsia" w:ascii="楷体" w:hAnsi="楷体" w:eastAsia="楷体" w:cs="楷体"/>
                <w:color w:val="0000FF"/>
                <w:sz w:val="21"/>
                <w:szCs w:val="21"/>
                <w:highlight w:val="none"/>
              </w:rPr>
              <w:t>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项目负责人</w:t>
            </w:r>
          </w:p>
        </w:tc>
        <w:tc>
          <w:tcPr>
            <w:tcW w:w="52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lang w:eastAsia="zh-CN"/>
              </w:rPr>
              <w:t>提供</w:t>
            </w:r>
            <w:r>
              <w:rPr>
                <w:rFonts w:hint="eastAsia" w:ascii="楷体" w:hAnsi="楷体" w:eastAsia="楷体" w:cs="楷体"/>
                <w:color w:val="0000FF"/>
                <w:sz w:val="21"/>
                <w:szCs w:val="21"/>
                <w:highlight w:val="none"/>
              </w:rPr>
              <w:t>建筑工程专业二级及以上建造师</w:t>
            </w:r>
            <w:r>
              <w:rPr>
                <w:rFonts w:hint="eastAsia" w:ascii="楷体" w:hAnsi="楷体" w:eastAsia="楷体" w:cs="楷体"/>
                <w:color w:val="0000FF"/>
                <w:sz w:val="21"/>
                <w:szCs w:val="21"/>
                <w:highlight w:val="none"/>
                <w:lang w:eastAsia="zh-CN"/>
              </w:rPr>
              <w:t>注册证书</w:t>
            </w:r>
            <w:r>
              <w:rPr>
                <w:rFonts w:hint="eastAsia" w:ascii="楷体" w:hAnsi="楷体" w:eastAsia="楷体" w:cs="楷体"/>
                <w:color w:val="0000FF"/>
                <w:sz w:val="21"/>
                <w:szCs w:val="21"/>
                <w:highlight w:val="none"/>
              </w:rPr>
              <w:t>原件</w:t>
            </w:r>
            <w:r>
              <w:rPr>
                <w:rFonts w:hint="eastAsia" w:ascii="楷体" w:hAnsi="楷体" w:eastAsia="楷体" w:cs="楷体"/>
                <w:color w:val="0000FF"/>
                <w:sz w:val="21"/>
                <w:szCs w:val="21"/>
                <w:highlight w:val="none"/>
                <w:lang w:eastAsia="zh-CN"/>
              </w:rPr>
              <w:t>和</w:t>
            </w:r>
            <w:r>
              <w:rPr>
                <w:rFonts w:hint="eastAsia" w:ascii="楷体" w:hAnsi="楷体" w:eastAsia="楷体" w:cs="楷体"/>
                <w:color w:val="0000FF"/>
                <w:sz w:val="21"/>
                <w:szCs w:val="21"/>
                <w:highlight w:val="none"/>
              </w:rPr>
              <w:t>安全生产考核合格证</w:t>
            </w:r>
            <w:r>
              <w:rPr>
                <w:rFonts w:hint="eastAsia" w:ascii="楷体" w:hAnsi="楷体" w:eastAsia="楷体" w:cs="楷体"/>
                <w:color w:val="0000FF"/>
                <w:sz w:val="21"/>
                <w:szCs w:val="21"/>
                <w:highlight w:val="none"/>
                <w:lang w:eastAsia="zh-CN"/>
              </w:rPr>
              <w:t>书</w:t>
            </w:r>
            <w:r>
              <w:rPr>
                <w:rFonts w:hint="eastAsia" w:ascii="楷体" w:hAnsi="楷体" w:eastAsia="楷体" w:cs="楷体"/>
                <w:color w:val="0000FF"/>
                <w:sz w:val="21"/>
                <w:szCs w:val="21"/>
                <w:highlight w:val="none"/>
              </w:rPr>
              <w:t>（B类）原件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其他要求</w:t>
            </w:r>
          </w:p>
        </w:tc>
        <w:tc>
          <w:tcPr>
            <w:tcW w:w="52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符合投标人资格要求规定</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注：能有效识别二维码的复印件加盖证书持有单位公章和能有效识别二维码的电子证书加盖证书持有单位公章可视为原件。</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b/>
          <w:color w:val="0000FF"/>
          <w:sz w:val="21"/>
          <w:szCs w:val="21"/>
          <w:highlight w:val="none"/>
        </w:rPr>
      </w:pPr>
      <w:r>
        <w:rPr>
          <w:rFonts w:hint="eastAsia" w:ascii="楷体" w:hAnsi="楷体" w:eastAsia="楷体" w:cs="楷体"/>
          <w:b/>
          <w:color w:val="0000FF"/>
          <w:sz w:val="21"/>
          <w:szCs w:val="21"/>
          <w:highlight w:val="none"/>
        </w:rPr>
        <w:t>1.3响应性审查</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对招标文件要求的工期、质量标准、投标保证金、投标有效期、已标价工程量清单</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暂定价、不可竞争费用</w:t>
      </w:r>
      <w:r>
        <w:rPr>
          <w:rFonts w:hint="eastAsia" w:ascii="楷体" w:hAnsi="楷体" w:eastAsia="楷体" w:cs="楷体"/>
          <w:color w:val="0000FF"/>
          <w:sz w:val="21"/>
          <w:szCs w:val="21"/>
          <w:highlight w:val="none"/>
          <w:lang w:eastAsia="zh-CN"/>
        </w:rPr>
        <w:t>、</w:t>
      </w:r>
      <w:r>
        <w:rPr>
          <w:rFonts w:hint="eastAsia" w:ascii="楷体" w:hAnsi="楷体" w:eastAsia="楷体" w:cs="楷体"/>
          <w:color w:val="0000FF"/>
          <w:sz w:val="21"/>
          <w:szCs w:val="21"/>
          <w:highlight w:val="none"/>
        </w:rPr>
        <w:t>技术标准和要求等实质性要求的响应性进行评审。</w:t>
      </w:r>
    </w:p>
    <w:p>
      <w:pPr>
        <w:keepNext w:val="0"/>
        <w:keepLines w:val="0"/>
        <w:pageBreakBefore w:val="0"/>
        <w:kinsoku/>
        <w:wordWrap/>
        <w:overflowPunct/>
        <w:topLinePunct w:val="0"/>
        <w:bidi w:val="0"/>
        <w:spacing w:line="400" w:lineRule="exact"/>
        <w:ind w:left="0" w:leftChars="0" w:right="0" w:firstLine="422" w:firstLineChars="200"/>
        <w:jc w:val="left"/>
        <w:textAlignment w:val="auto"/>
        <w:rPr>
          <w:rFonts w:hint="eastAsia" w:ascii="楷体" w:hAnsi="楷体" w:eastAsia="楷体" w:cs="楷体"/>
          <w:b/>
          <w:color w:val="0000FF"/>
          <w:kern w:val="0"/>
          <w:sz w:val="21"/>
          <w:szCs w:val="21"/>
          <w:highlight w:val="none"/>
        </w:rPr>
      </w:pPr>
      <w:r>
        <w:rPr>
          <w:rFonts w:hint="eastAsia" w:ascii="楷体" w:hAnsi="楷体" w:eastAsia="楷体" w:cs="楷体"/>
          <w:b/>
          <w:color w:val="0000FF"/>
          <w:kern w:val="0"/>
          <w:sz w:val="21"/>
          <w:szCs w:val="21"/>
          <w:highlight w:val="none"/>
        </w:rPr>
        <w:t>（</w:t>
      </w:r>
      <w:r>
        <w:rPr>
          <w:rFonts w:hint="eastAsia" w:ascii="楷体" w:hAnsi="楷体" w:eastAsia="楷体" w:cs="楷体"/>
          <w:b/>
          <w:color w:val="0000FF"/>
          <w:kern w:val="0"/>
          <w:sz w:val="21"/>
          <w:szCs w:val="21"/>
          <w:highlight w:val="none"/>
          <w:lang w:eastAsia="zh-CN"/>
        </w:rPr>
        <w:t>七</w:t>
      </w:r>
      <w:r>
        <w:rPr>
          <w:rFonts w:hint="eastAsia" w:ascii="楷体" w:hAnsi="楷体" w:eastAsia="楷体" w:cs="楷体"/>
          <w:b/>
          <w:color w:val="0000FF"/>
          <w:kern w:val="0"/>
          <w:sz w:val="21"/>
          <w:szCs w:val="21"/>
          <w:highlight w:val="none"/>
        </w:rPr>
        <w:t>）定标补充规定</w:t>
      </w:r>
    </w:p>
    <w:p>
      <w:pPr>
        <w:spacing w:line="500" w:lineRule="exact"/>
        <w:ind w:left="38" w:leftChars="18" w:firstLine="443" w:firstLineChars="211"/>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上述各项得分相加即为投标人评标总分，</w:t>
      </w:r>
      <w:r>
        <w:rPr>
          <w:rFonts w:hint="eastAsia" w:ascii="楷体" w:hAnsi="楷体" w:eastAsia="楷体" w:cs="楷体"/>
          <w:color w:val="0000FF"/>
          <w:kern w:val="0"/>
          <w:sz w:val="21"/>
          <w:szCs w:val="21"/>
          <w:highlight w:val="none"/>
          <w:lang w:eastAsia="zh-CN"/>
        </w:rPr>
        <w:t>按</w:t>
      </w:r>
      <w:r>
        <w:rPr>
          <w:rFonts w:hint="eastAsia" w:ascii="楷体" w:hAnsi="楷体" w:eastAsia="楷体" w:cs="楷体"/>
          <w:color w:val="0000FF"/>
          <w:kern w:val="0"/>
          <w:sz w:val="21"/>
          <w:szCs w:val="21"/>
          <w:highlight w:val="none"/>
        </w:rPr>
        <w:t>评标总分</w:t>
      </w:r>
      <w:r>
        <w:rPr>
          <w:rFonts w:hint="eastAsia" w:ascii="楷体" w:hAnsi="楷体" w:eastAsia="楷体" w:cs="楷体"/>
          <w:color w:val="0000FF"/>
          <w:kern w:val="0"/>
          <w:sz w:val="21"/>
          <w:szCs w:val="21"/>
          <w:highlight w:val="none"/>
          <w:lang w:eastAsia="zh-CN"/>
        </w:rPr>
        <w:t>由高到低推荐</w:t>
      </w:r>
      <w:r>
        <w:rPr>
          <w:rFonts w:hint="eastAsia" w:ascii="楷体" w:hAnsi="楷体" w:eastAsia="楷体" w:cs="楷体"/>
          <w:color w:val="0000FF"/>
          <w:kern w:val="0"/>
          <w:sz w:val="21"/>
          <w:szCs w:val="21"/>
          <w:highlight w:val="none"/>
          <w:lang w:val="en-US" w:eastAsia="zh-CN"/>
        </w:rPr>
        <w:t>3名</w:t>
      </w:r>
      <w:r>
        <w:rPr>
          <w:rFonts w:hint="eastAsia" w:ascii="楷体" w:hAnsi="楷体" w:eastAsia="楷体" w:cs="楷体"/>
          <w:color w:val="0000FF"/>
          <w:kern w:val="0"/>
          <w:sz w:val="21"/>
          <w:szCs w:val="21"/>
          <w:highlight w:val="none"/>
        </w:rPr>
        <w:t>中标候选人，若最终累计评标得分并列的，须明确中标候选人或需对中标候选人排序的，比较小数点后第三位值大小，得分高的排名靠前，若第三位仍相同的，由评标委员会按投标报价由低到高进行排序</w:t>
      </w:r>
      <w:r>
        <w:rPr>
          <w:rFonts w:hint="eastAsia" w:ascii="楷体" w:hAnsi="楷体" w:eastAsia="楷体" w:cs="楷体"/>
          <w:color w:val="0000FF"/>
          <w:kern w:val="0"/>
          <w:sz w:val="21"/>
          <w:szCs w:val="21"/>
          <w:highlight w:val="none"/>
          <w:lang w:eastAsia="zh-CN"/>
        </w:rPr>
        <w:t>；</w:t>
      </w:r>
      <w:r>
        <w:rPr>
          <w:rFonts w:hint="eastAsia" w:ascii="楷体" w:hAnsi="楷体" w:eastAsia="楷体" w:cs="楷体"/>
          <w:color w:val="0000FF"/>
          <w:kern w:val="0"/>
          <w:sz w:val="21"/>
          <w:szCs w:val="21"/>
          <w:highlight w:val="none"/>
        </w:rPr>
        <w:t>如投标报价仍相同的，由招标人确定排序。</w:t>
      </w:r>
    </w:p>
    <w:p>
      <w:pPr>
        <w:spacing w:line="500" w:lineRule="exact"/>
        <w:ind w:left="38" w:leftChars="18" w:firstLine="443" w:firstLineChars="211"/>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招标人根据评标委员会推荐的中标候选人，确定排名第一的中标候选人为最终中标人。</w:t>
      </w:r>
    </w:p>
    <w:p>
      <w:pPr>
        <w:spacing w:line="500" w:lineRule="exact"/>
        <w:ind w:left="38" w:leftChars="18" w:firstLine="443" w:firstLineChars="211"/>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8" w:leftChars="18" w:firstLine="443" w:firstLineChars="211"/>
        <w:rPr>
          <w:rFonts w:hint="eastAsia" w:ascii="楷体" w:hAnsi="楷体" w:eastAsia="楷体" w:cs="楷体"/>
          <w:color w:val="0000FF"/>
          <w:kern w:val="0"/>
          <w:sz w:val="21"/>
          <w:szCs w:val="21"/>
          <w:highlight w:val="none"/>
        </w:rPr>
      </w:pPr>
      <w:r>
        <w:rPr>
          <w:rFonts w:hint="eastAsia" w:ascii="楷体" w:hAnsi="楷体" w:eastAsia="楷体" w:cs="楷体"/>
          <w:color w:val="0000FF"/>
          <w:kern w:val="0"/>
          <w:sz w:val="21"/>
          <w:szCs w:val="21"/>
          <w:highlight w:val="none"/>
        </w:rPr>
        <w:t>对不中标的投标人，招标人有权不作任何解释。</w:t>
      </w:r>
    </w:p>
    <w:p>
      <w:pPr>
        <w:keepNext w:val="0"/>
        <w:keepLines w:val="0"/>
        <w:pageBreakBefore w:val="0"/>
        <w:kinsoku/>
        <w:wordWrap/>
        <w:overflowPunct/>
        <w:topLinePunct w:val="0"/>
        <w:bidi w:val="0"/>
        <w:spacing w:line="400" w:lineRule="exact"/>
        <w:ind w:left="0" w:leftChars="0" w:right="0" w:firstLine="422" w:firstLineChars="200"/>
        <w:textAlignment w:val="auto"/>
        <w:rPr>
          <w:rFonts w:hint="eastAsia" w:ascii="楷体" w:hAnsi="楷体" w:eastAsia="楷体" w:cs="楷体"/>
          <w:color w:val="0000FF"/>
          <w:sz w:val="21"/>
          <w:szCs w:val="21"/>
          <w:highlight w:val="none"/>
        </w:rPr>
      </w:pPr>
      <w:r>
        <w:rPr>
          <w:rFonts w:hint="eastAsia" w:ascii="楷体" w:hAnsi="楷体" w:eastAsia="楷体" w:cs="楷体"/>
          <w:b/>
          <w:bCs/>
          <w:color w:val="0000FF"/>
          <w:sz w:val="21"/>
          <w:szCs w:val="21"/>
          <w:highlight w:val="none"/>
        </w:rPr>
        <w:t>三、其它</w:t>
      </w:r>
    </w:p>
    <w:p>
      <w:pPr>
        <w:keepNext w:val="0"/>
        <w:keepLines w:val="0"/>
        <w:pageBreakBefore w:val="0"/>
        <w:kinsoku/>
        <w:wordWrap/>
        <w:overflowPunct/>
        <w:topLinePunct w:val="0"/>
        <w:bidi w:val="0"/>
        <w:spacing w:line="400" w:lineRule="exact"/>
        <w:ind w:left="0" w:leftChars="0" w:right="0" w:firstLine="420" w:firstLineChars="200"/>
        <w:jc w:val="left"/>
        <w:textAlignment w:val="auto"/>
        <w:rPr>
          <w:rFonts w:hint="eastAsia" w:ascii="楷体" w:hAnsi="楷体" w:eastAsia="楷体" w:cs="楷体"/>
          <w:color w:val="0000FF"/>
          <w:sz w:val="21"/>
          <w:szCs w:val="21"/>
          <w:highlight w:val="none"/>
        </w:rPr>
      </w:pPr>
      <w:r>
        <w:rPr>
          <w:rFonts w:hint="eastAsia" w:ascii="楷体" w:hAnsi="楷体" w:eastAsia="楷体" w:cs="楷体"/>
          <w:color w:val="0000FF"/>
          <w:sz w:val="21"/>
          <w:szCs w:val="21"/>
          <w:highlight w:val="none"/>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 w:hAnsi="楷体" w:eastAsia="楷体" w:cs="楷体"/>
          <w:sz w:val="24"/>
        </w:rPr>
      </w:pPr>
    </w:p>
    <w:p>
      <w:pPr>
        <w:pStyle w:val="14"/>
        <w:spacing w:before="0" w:beforeAutospacing="0" w:after="0" w:afterAutospacing="0" w:line="420" w:lineRule="exact"/>
        <w:jc w:val="both"/>
        <w:textAlignment w:val="baseline"/>
        <w:rPr>
          <w:rFonts w:hint="eastAsia" w:ascii="楷体" w:hAnsi="楷体" w:eastAsia="楷体" w:cs="楷体"/>
          <w:b/>
          <w:bCs/>
          <w:sz w:val="44"/>
          <w:szCs w:val="44"/>
        </w:rPr>
      </w:pPr>
      <w:r>
        <w:rPr>
          <w:rFonts w:hint="eastAsia" w:ascii="楷体" w:hAnsi="楷体" w:eastAsia="楷体" w:cs="楷体"/>
          <w:b/>
          <w:bCs/>
          <w:sz w:val="32"/>
          <w:szCs w:val="32"/>
        </w:rPr>
        <w:t>附件1</w:t>
      </w:r>
    </w:p>
    <w:p>
      <w:pPr>
        <w:pStyle w:val="14"/>
        <w:spacing w:before="0" w:beforeAutospacing="0" w:after="0" w:afterAutospacing="0" w:line="700" w:lineRule="exact"/>
        <w:jc w:val="center"/>
        <w:textAlignment w:val="baseline"/>
        <w:rPr>
          <w:rFonts w:hint="eastAsia" w:ascii="楷体" w:hAnsi="楷体" w:eastAsia="楷体" w:cs="楷体"/>
          <w:b/>
          <w:bCs/>
          <w:sz w:val="48"/>
          <w:szCs w:val="48"/>
        </w:rPr>
      </w:pPr>
      <w:r>
        <w:rPr>
          <w:rFonts w:hint="eastAsia" w:ascii="楷体" w:hAnsi="楷体" w:eastAsia="楷体" w:cs="楷体"/>
          <w:b/>
          <w:bCs/>
          <w:sz w:val="48"/>
          <w:szCs w:val="48"/>
        </w:rPr>
        <w:t>诚信承诺书</w:t>
      </w:r>
    </w:p>
    <w:p>
      <w:pPr>
        <w:pStyle w:val="14"/>
        <w:spacing w:before="0" w:beforeAutospacing="0" w:after="0" w:afterAutospacing="0" w:line="420" w:lineRule="exact"/>
        <w:ind w:firstLine="862" w:firstLineChars="196"/>
        <w:jc w:val="center"/>
        <w:textAlignment w:val="baseline"/>
        <w:rPr>
          <w:rFonts w:hint="eastAsia" w:ascii="楷体" w:hAnsi="楷体" w:eastAsia="楷体" w:cs="楷体"/>
          <w:bCs/>
          <w:sz w:val="44"/>
          <w:szCs w:val="44"/>
        </w:rPr>
      </w:pPr>
    </w:p>
    <w:p>
      <w:pPr>
        <w:pStyle w:val="14"/>
        <w:spacing w:before="0" w:beforeAutospacing="0" w:after="0" w:afterAutospacing="0" w:line="420" w:lineRule="exact"/>
        <w:ind w:firstLine="862" w:firstLineChars="196"/>
        <w:jc w:val="center"/>
        <w:textAlignment w:val="baseline"/>
        <w:rPr>
          <w:rFonts w:hint="eastAsia" w:ascii="楷体" w:hAnsi="楷体" w:eastAsia="楷体" w:cs="楷体"/>
          <w:bCs/>
          <w:sz w:val="44"/>
          <w:szCs w:val="44"/>
        </w:rPr>
      </w:pPr>
    </w:p>
    <w:p>
      <w:pPr>
        <w:pStyle w:val="14"/>
        <w:spacing w:before="0" w:beforeAutospacing="0" w:after="0" w:afterAutospacing="0" w:line="420" w:lineRule="exact"/>
        <w:ind w:firstLine="862" w:firstLineChars="196"/>
        <w:jc w:val="center"/>
        <w:textAlignment w:val="baseline"/>
        <w:rPr>
          <w:rFonts w:hint="eastAsia" w:ascii="楷体" w:hAnsi="楷体" w:eastAsia="楷体" w:cs="楷体"/>
          <w:bCs/>
          <w:sz w:val="44"/>
          <w:szCs w:val="44"/>
        </w:rPr>
      </w:pPr>
    </w:p>
    <w:p>
      <w:pPr>
        <w:pStyle w:val="14"/>
        <w:spacing w:before="0" w:beforeAutospacing="0" w:after="0" w:afterAutospacing="0" w:line="420" w:lineRule="exact"/>
        <w:ind w:firstLine="548" w:firstLineChars="196"/>
        <w:textAlignment w:val="baseline"/>
        <w:rPr>
          <w:rFonts w:hint="eastAsia" w:ascii="楷体" w:hAnsi="楷体" w:eastAsia="楷体" w:cs="楷体"/>
          <w:bCs/>
          <w:sz w:val="28"/>
          <w:szCs w:val="28"/>
        </w:rPr>
      </w:pPr>
      <w:r>
        <w:rPr>
          <w:rFonts w:hint="eastAsia" w:ascii="楷体" w:hAnsi="楷体" w:eastAsia="楷体" w:cs="楷体"/>
          <w:bCs/>
          <w:sz w:val="28"/>
          <w:szCs w:val="28"/>
        </w:rPr>
        <w:t>本人__________（法定代表人全名）系_____ （公司名）法定代表人，现对该项目做出如下诚信承诺：</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① 我方申报的所有资料都是真实、有效的;</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② 我方不存在资质挂靠或参与串标、围标情形;</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③ 我方投标项目负责人无在建工程；</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④ 我方未被各级行政主管部门做出停止市场行为的处罚;</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⑤ 若我方中标，将严格按照规定及时与招标单位按照招标文件签订合同;</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⑥ 我方未与其他投标人串通投标，采取不正当手段诋毁、排挤其他投标人的公平竞争，损害招标人或其他投标人的合法权益；</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fldChar w:fldCharType="begin"/>
      </w:r>
      <w:r>
        <w:rPr>
          <w:rFonts w:hint="eastAsia" w:ascii="楷体" w:hAnsi="楷体" w:eastAsia="楷体" w:cs="楷体"/>
          <w:bCs/>
          <w:sz w:val="28"/>
          <w:szCs w:val="28"/>
        </w:rPr>
        <w:instrText xml:space="preserve">= 7 \* GB3</w:instrText>
      </w:r>
      <w:r>
        <w:rPr>
          <w:rFonts w:hint="eastAsia" w:ascii="楷体" w:hAnsi="楷体" w:eastAsia="楷体" w:cs="楷体"/>
          <w:bCs/>
          <w:sz w:val="28"/>
          <w:szCs w:val="28"/>
        </w:rPr>
        <w:fldChar w:fldCharType="separate"/>
      </w:r>
      <w:r>
        <w:rPr>
          <w:rFonts w:hint="eastAsia" w:ascii="楷体" w:hAnsi="楷体" w:eastAsia="楷体" w:cs="楷体"/>
          <w:bCs/>
          <w:sz w:val="28"/>
          <w:szCs w:val="28"/>
        </w:rPr>
        <w:t>⑦</w:t>
      </w:r>
      <w:r>
        <w:rPr>
          <w:rFonts w:hint="eastAsia" w:ascii="楷体" w:hAnsi="楷体" w:eastAsia="楷体" w:cs="楷体"/>
          <w:bCs/>
          <w:sz w:val="28"/>
          <w:szCs w:val="28"/>
        </w:rPr>
        <w:fldChar w:fldCharType="end"/>
      </w:r>
      <w:r>
        <w:rPr>
          <w:rFonts w:hint="eastAsia" w:ascii="楷体" w:hAnsi="楷体" w:eastAsia="楷体" w:cs="楷体"/>
          <w:bCs/>
          <w:sz w:val="28"/>
          <w:szCs w:val="28"/>
        </w:rPr>
        <w:t>我方杜绝捏造、虚构事实等方式进行恶意投诉的行为；</w:t>
      </w:r>
    </w:p>
    <w:p>
      <w:pPr>
        <w:pStyle w:val="3"/>
        <w:ind w:firstLine="560" w:firstLineChars="200"/>
        <w:jc w:val="left"/>
        <w:rPr>
          <w:rFonts w:hint="eastAsia" w:ascii="楷体" w:hAnsi="楷体" w:eastAsia="楷体" w:cs="楷体"/>
          <w:b w:val="0"/>
          <w:sz w:val="28"/>
          <w:szCs w:val="28"/>
        </w:rPr>
      </w:pPr>
      <w:r>
        <w:rPr>
          <w:rFonts w:hint="eastAsia" w:ascii="楷体" w:hAnsi="楷体" w:eastAsia="楷体" w:cs="楷体"/>
          <w:b w:val="0"/>
          <w:sz w:val="28"/>
          <w:szCs w:val="28"/>
        </w:rPr>
        <w:t>我方在本次招投标活动过程中如有违背上述承诺诚实行为的：</w:t>
      </w:r>
    </w:p>
    <w:p>
      <w:pPr>
        <w:pStyle w:val="14"/>
        <w:numPr>
          <w:ilvl w:val="0"/>
          <w:numId w:val="1"/>
        </w:numPr>
        <w:spacing w:before="0" w:beforeAutospacing="0" w:after="0" w:afterAutospacing="0" w:line="420" w:lineRule="exact"/>
        <w:textAlignment w:val="baseline"/>
        <w:rPr>
          <w:rFonts w:hint="eastAsia" w:ascii="楷体" w:hAnsi="楷体" w:eastAsia="楷体" w:cs="楷体"/>
          <w:bCs/>
          <w:sz w:val="28"/>
          <w:szCs w:val="28"/>
        </w:rPr>
      </w:pPr>
      <w:r>
        <w:rPr>
          <w:rFonts w:hint="eastAsia" w:ascii="楷体" w:hAnsi="楷体" w:eastAsia="楷体" w:cs="楷体"/>
          <w:bCs/>
          <w:sz w:val="28"/>
          <w:szCs w:val="28"/>
        </w:rPr>
        <w:t>自愿扣除本项目投标保证金。</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②处罚公示期内，不得参与盐城市国有资金投资项目的投标。</w:t>
      </w:r>
    </w:p>
    <w:p>
      <w:pPr>
        <w:pStyle w:val="14"/>
        <w:spacing w:before="0" w:beforeAutospacing="0" w:after="0" w:afterAutospacing="0" w:line="420" w:lineRule="exact"/>
        <w:ind w:firstLine="560" w:firstLineChars="200"/>
        <w:textAlignment w:val="baseline"/>
        <w:rPr>
          <w:rFonts w:hint="eastAsia" w:ascii="楷体" w:hAnsi="楷体" w:eastAsia="楷体" w:cs="楷体"/>
          <w:bCs/>
          <w:sz w:val="28"/>
          <w:szCs w:val="28"/>
        </w:rPr>
      </w:pPr>
      <w:r>
        <w:rPr>
          <w:rFonts w:hint="eastAsia" w:ascii="楷体" w:hAnsi="楷体" w:eastAsia="楷体" w:cs="楷体"/>
          <w:bCs/>
          <w:sz w:val="28"/>
          <w:szCs w:val="28"/>
        </w:rPr>
        <w:t>③对造成的损失，任何法律和经济责任完全由我方负责。</w:t>
      </w:r>
    </w:p>
    <w:p>
      <w:pPr>
        <w:pStyle w:val="14"/>
        <w:spacing w:before="0" w:beforeAutospacing="0" w:after="0" w:afterAutospacing="0" w:line="420" w:lineRule="exact"/>
        <w:ind w:firstLine="602" w:firstLineChars="200"/>
        <w:textAlignment w:val="baseline"/>
        <w:rPr>
          <w:rFonts w:hint="eastAsia" w:ascii="楷体" w:hAnsi="楷体" w:eastAsia="楷体" w:cs="楷体"/>
          <w:b/>
          <w:sz w:val="30"/>
          <w:szCs w:val="30"/>
        </w:rPr>
      </w:pPr>
      <w:r>
        <w:rPr>
          <w:rFonts w:hint="eastAsia" w:ascii="楷体" w:hAnsi="楷体" w:eastAsia="楷体" w:cs="楷体"/>
          <w:b/>
          <w:sz w:val="30"/>
          <w:szCs w:val="30"/>
        </w:rPr>
        <w:t>投标人的法定代表人必须本人签署诚信承诺书，否则招标人将拒收（退回）其投标文件。</w:t>
      </w:r>
    </w:p>
    <w:p>
      <w:pPr>
        <w:pStyle w:val="3"/>
        <w:ind w:firstLine="560" w:firstLineChars="200"/>
        <w:jc w:val="left"/>
        <w:rPr>
          <w:rFonts w:hint="eastAsia" w:ascii="楷体" w:hAnsi="楷体" w:eastAsia="楷体" w:cs="楷体"/>
          <w:b w:val="0"/>
          <w:sz w:val="28"/>
          <w:szCs w:val="28"/>
        </w:rPr>
      </w:pPr>
    </w:p>
    <w:p>
      <w:pPr>
        <w:pStyle w:val="3"/>
        <w:spacing w:line="500" w:lineRule="exact"/>
        <w:ind w:left="315" w:firstLine="1400" w:firstLineChars="500"/>
        <w:jc w:val="center"/>
        <w:rPr>
          <w:rFonts w:hint="eastAsia" w:ascii="楷体" w:hAnsi="楷体" w:eastAsia="楷体" w:cs="楷体"/>
          <w:b w:val="0"/>
          <w:sz w:val="28"/>
          <w:szCs w:val="28"/>
        </w:rPr>
      </w:pPr>
    </w:p>
    <w:p>
      <w:pPr>
        <w:pStyle w:val="3"/>
        <w:spacing w:line="500" w:lineRule="exact"/>
        <w:ind w:left="315" w:firstLine="1400" w:firstLineChars="500"/>
        <w:jc w:val="center"/>
        <w:rPr>
          <w:rFonts w:hint="eastAsia" w:ascii="楷体" w:hAnsi="楷体" w:eastAsia="楷体" w:cs="楷体"/>
          <w:b w:val="0"/>
          <w:sz w:val="28"/>
          <w:szCs w:val="28"/>
        </w:rPr>
      </w:pPr>
      <w:r>
        <w:rPr>
          <w:rFonts w:hint="eastAsia" w:ascii="楷体" w:hAnsi="楷体" w:eastAsia="楷体" w:cs="楷体"/>
          <w:b w:val="0"/>
          <w:sz w:val="28"/>
          <w:szCs w:val="28"/>
        </w:rPr>
        <w:t xml:space="preserve">        投标人（盖章）：</w:t>
      </w:r>
    </w:p>
    <w:p>
      <w:pPr>
        <w:pStyle w:val="3"/>
        <w:spacing w:line="500" w:lineRule="exact"/>
        <w:ind w:left="315" w:firstLine="1400" w:firstLineChars="500"/>
        <w:jc w:val="center"/>
        <w:rPr>
          <w:rFonts w:hint="eastAsia" w:ascii="楷体" w:hAnsi="楷体" w:eastAsia="楷体" w:cs="楷体"/>
          <w:b w:val="0"/>
          <w:sz w:val="28"/>
          <w:szCs w:val="28"/>
        </w:rPr>
      </w:pPr>
      <w:r>
        <w:rPr>
          <w:rFonts w:hint="eastAsia" w:ascii="楷体" w:hAnsi="楷体" w:eastAsia="楷体" w:cs="楷体"/>
          <w:b w:val="0"/>
          <w:sz w:val="28"/>
          <w:szCs w:val="28"/>
        </w:rPr>
        <w:t xml:space="preserve">       法定代表人（签字）：</w:t>
      </w:r>
    </w:p>
    <w:p>
      <w:pPr>
        <w:pStyle w:val="3"/>
        <w:spacing w:line="500" w:lineRule="exact"/>
        <w:ind w:left="315" w:firstLine="1405" w:firstLineChars="500"/>
        <w:jc w:val="center"/>
        <w:rPr>
          <w:rFonts w:hint="eastAsia" w:ascii="楷体" w:hAnsi="楷体" w:eastAsia="楷体" w:cs="楷体"/>
          <w:b w:val="0"/>
          <w:sz w:val="28"/>
          <w:szCs w:val="28"/>
        </w:rPr>
      </w:pPr>
      <w:r>
        <w:rPr>
          <w:rFonts w:hint="eastAsia" w:ascii="楷体" w:hAnsi="楷体" w:eastAsia="楷体" w:cs="楷体"/>
          <w:sz w:val="28"/>
          <w:szCs w:val="28"/>
        </w:rPr>
        <w:t xml:space="preserve">      日期：　 年　  月　　日</w:t>
      </w:r>
    </w:p>
    <w:p>
      <w:pPr>
        <w:spacing w:line="500" w:lineRule="exact"/>
        <w:jc w:val="left"/>
        <w:rPr>
          <w:rFonts w:hint="eastAsia" w:ascii="楷体" w:hAnsi="楷体" w:eastAsia="楷体" w:cs="楷体"/>
          <w:b/>
          <w:sz w:val="32"/>
          <w:szCs w:val="32"/>
        </w:rPr>
      </w:pPr>
    </w:p>
    <w:p>
      <w:pPr>
        <w:spacing w:line="500" w:lineRule="exact"/>
        <w:jc w:val="left"/>
        <w:rPr>
          <w:rFonts w:hint="eastAsia" w:ascii="楷体" w:hAnsi="楷体" w:eastAsia="楷体" w:cs="楷体"/>
          <w:b/>
          <w:sz w:val="32"/>
          <w:szCs w:val="32"/>
        </w:rPr>
      </w:pPr>
    </w:p>
    <w:p>
      <w:pPr>
        <w:spacing w:line="500" w:lineRule="exact"/>
        <w:jc w:val="left"/>
        <w:rPr>
          <w:rFonts w:hint="eastAsia" w:ascii="楷体" w:hAnsi="楷体" w:eastAsia="楷体" w:cs="楷体"/>
          <w:b/>
          <w:sz w:val="32"/>
          <w:szCs w:val="32"/>
        </w:rPr>
      </w:pPr>
    </w:p>
    <w:p>
      <w:pPr>
        <w:spacing w:line="500" w:lineRule="exact"/>
        <w:jc w:val="left"/>
        <w:rPr>
          <w:rFonts w:hint="eastAsia" w:ascii="楷体" w:hAnsi="楷体" w:eastAsia="楷体" w:cs="楷体"/>
          <w:b/>
          <w:sz w:val="32"/>
          <w:szCs w:val="32"/>
        </w:rPr>
      </w:pPr>
      <w:r>
        <w:rPr>
          <w:rFonts w:hint="eastAsia" w:ascii="楷体" w:hAnsi="楷体" w:eastAsia="楷体" w:cs="楷体"/>
          <w:b/>
          <w:sz w:val="32"/>
          <w:szCs w:val="32"/>
        </w:rPr>
        <w:t>附件2</w:t>
      </w:r>
    </w:p>
    <w:p>
      <w:pPr>
        <w:spacing w:line="500" w:lineRule="exact"/>
        <w:jc w:val="center"/>
        <w:rPr>
          <w:rFonts w:hint="eastAsia" w:ascii="楷体" w:hAnsi="楷体" w:eastAsia="楷体" w:cs="楷体"/>
          <w:b/>
          <w:sz w:val="32"/>
          <w:szCs w:val="32"/>
        </w:rPr>
      </w:pPr>
    </w:p>
    <w:p>
      <w:p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法定代表人身份证明书</w:t>
      </w:r>
    </w:p>
    <w:p>
      <w:pPr>
        <w:spacing w:line="500" w:lineRule="exact"/>
        <w:rPr>
          <w:rFonts w:hint="eastAsia" w:ascii="楷体" w:hAnsi="楷体" w:eastAsia="楷体" w:cs="楷体"/>
          <w:sz w:val="28"/>
        </w:rPr>
      </w:pPr>
    </w:p>
    <w:p>
      <w:pPr>
        <w:spacing w:line="500" w:lineRule="exact"/>
        <w:ind w:firstLine="480" w:firstLineChars="200"/>
        <w:rPr>
          <w:rFonts w:hint="eastAsia" w:ascii="楷体" w:hAnsi="楷体" w:eastAsia="楷体" w:cs="楷体"/>
          <w:sz w:val="24"/>
          <w:u w:val="single"/>
        </w:rPr>
      </w:pPr>
      <w:r>
        <w:rPr>
          <w:rFonts w:hint="eastAsia" w:ascii="楷体" w:hAnsi="楷体" w:eastAsia="楷体" w:cs="楷体"/>
          <w:sz w:val="24"/>
        </w:rPr>
        <w:t>单位名称：</w:t>
      </w:r>
      <w:r>
        <w:rPr>
          <w:rFonts w:hint="eastAsia" w:ascii="楷体" w:hAnsi="楷体" w:eastAsia="楷体" w:cs="楷体"/>
          <w:sz w:val="24"/>
          <w:u w:val="single"/>
        </w:rPr>
        <w:t xml:space="preserve">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单位性质：</w:t>
      </w:r>
      <w:r>
        <w:rPr>
          <w:rFonts w:hint="eastAsia" w:ascii="楷体" w:hAnsi="楷体" w:eastAsia="楷体" w:cs="楷体"/>
          <w:sz w:val="24"/>
          <w:u w:val="single"/>
        </w:rPr>
        <w:t xml:space="preserve">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u w:val="single"/>
        </w:rPr>
        <w:t xml:space="preserve">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成立时间：</w:t>
      </w:r>
      <w:r>
        <w:rPr>
          <w:rFonts w:hint="eastAsia" w:ascii="楷体" w:hAnsi="楷体" w:eastAsia="楷体" w:cs="楷体"/>
          <w:sz w:val="24"/>
          <w:u w:val="single"/>
        </w:rPr>
        <w:t xml:space="preserve">          </w:t>
      </w:r>
      <w:r>
        <w:rPr>
          <w:rFonts w:hint="eastAsia" w:ascii="楷体" w:hAnsi="楷体" w:eastAsia="楷体" w:cs="楷体"/>
          <w:sz w:val="24"/>
        </w:rPr>
        <w:t>年</w:t>
      </w:r>
      <w:r>
        <w:rPr>
          <w:rFonts w:hint="eastAsia" w:ascii="楷体" w:hAnsi="楷体" w:eastAsia="楷体" w:cs="楷体"/>
          <w:sz w:val="24"/>
          <w:u w:val="single"/>
        </w:rPr>
        <w:t xml:space="preserve">         </w:t>
      </w:r>
      <w:r>
        <w:rPr>
          <w:rFonts w:hint="eastAsia" w:ascii="楷体" w:hAnsi="楷体" w:eastAsia="楷体" w:cs="楷体"/>
          <w:sz w:val="24"/>
        </w:rPr>
        <w:t>月</w:t>
      </w:r>
      <w:r>
        <w:rPr>
          <w:rFonts w:hint="eastAsia" w:ascii="楷体" w:hAnsi="楷体" w:eastAsia="楷体" w:cs="楷体"/>
          <w:sz w:val="24"/>
          <w:u w:val="single"/>
        </w:rPr>
        <w:t xml:space="preserve">         </w:t>
      </w:r>
      <w:r>
        <w:rPr>
          <w:rFonts w:hint="eastAsia" w:ascii="楷体" w:hAnsi="楷体" w:eastAsia="楷体" w:cs="楷体"/>
          <w:sz w:val="24"/>
        </w:rPr>
        <w:t>日</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经营期限：</w:t>
      </w:r>
      <w:r>
        <w:rPr>
          <w:rFonts w:hint="eastAsia" w:ascii="楷体" w:hAnsi="楷体" w:eastAsia="楷体" w:cs="楷体"/>
          <w:sz w:val="24"/>
          <w:u w:val="single"/>
        </w:rPr>
        <w:t xml:space="preserve">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姓名：</w:t>
      </w:r>
      <w:r>
        <w:rPr>
          <w:rFonts w:hint="eastAsia" w:ascii="楷体" w:hAnsi="楷体" w:eastAsia="楷体" w:cs="楷体"/>
          <w:sz w:val="24"/>
          <w:u w:val="single"/>
        </w:rPr>
        <w:t xml:space="preserve">        </w:t>
      </w:r>
      <w:r>
        <w:rPr>
          <w:rFonts w:hint="eastAsia" w:ascii="楷体" w:hAnsi="楷体" w:eastAsia="楷体" w:cs="楷体"/>
          <w:sz w:val="24"/>
        </w:rPr>
        <w:t xml:space="preserve"> 性别：</w:t>
      </w:r>
      <w:r>
        <w:rPr>
          <w:rFonts w:hint="eastAsia" w:ascii="楷体" w:hAnsi="楷体" w:eastAsia="楷体" w:cs="楷体"/>
          <w:sz w:val="24"/>
          <w:u w:val="single"/>
        </w:rPr>
        <w:t xml:space="preserve">      </w:t>
      </w:r>
      <w:r>
        <w:rPr>
          <w:rFonts w:hint="eastAsia" w:ascii="楷体" w:hAnsi="楷体" w:eastAsia="楷体" w:cs="楷体"/>
          <w:sz w:val="24"/>
        </w:rPr>
        <w:t xml:space="preserve"> 年龄：</w:t>
      </w:r>
      <w:r>
        <w:rPr>
          <w:rFonts w:hint="eastAsia" w:ascii="楷体" w:hAnsi="楷体" w:eastAsia="楷体" w:cs="楷体"/>
          <w:sz w:val="24"/>
          <w:u w:val="single"/>
        </w:rPr>
        <w:t xml:space="preserve">       </w:t>
      </w:r>
      <w:r>
        <w:rPr>
          <w:rFonts w:hint="eastAsia" w:ascii="楷体" w:hAnsi="楷体" w:eastAsia="楷体" w:cs="楷体"/>
          <w:sz w:val="24"/>
        </w:rPr>
        <w:t xml:space="preserve"> 职务：</w:t>
      </w:r>
      <w:r>
        <w:rPr>
          <w:rFonts w:hint="eastAsia" w:ascii="楷体" w:hAnsi="楷体" w:eastAsia="楷体" w:cs="楷体"/>
          <w:sz w:val="24"/>
          <w:u w:val="single"/>
        </w:rPr>
        <w:t xml:space="preserve">       </w:t>
      </w:r>
    </w:p>
    <w:p>
      <w:pPr>
        <w:spacing w:line="500" w:lineRule="exact"/>
        <w:rPr>
          <w:rFonts w:hint="eastAsia" w:ascii="楷体" w:hAnsi="楷体" w:eastAsia="楷体" w:cs="楷体"/>
          <w:sz w:val="24"/>
        </w:rPr>
      </w:pPr>
      <w:r>
        <w:rPr>
          <w:rFonts w:hint="eastAsia" w:ascii="楷体" w:hAnsi="楷体" w:eastAsia="楷体" w:cs="楷体"/>
          <w:sz w:val="24"/>
        </w:rPr>
        <w:t>系</w:t>
      </w:r>
      <w:r>
        <w:rPr>
          <w:rFonts w:hint="eastAsia" w:ascii="楷体" w:hAnsi="楷体" w:eastAsia="楷体" w:cs="楷体"/>
          <w:sz w:val="24"/>
          <w:u w:val="single"/>
        </w:rPr>
        <w:t xml:space="preserve">                                </w:t>
      </w:r>
      <w:r>
        <w:rPr>
          <w:rFonts w:hint="eastAsia" w:ascii="楷体" w:hAnsi="楷体" w:eastAsia="楷体" w:cs="楷体"/>
          <w:sz w:val="24"/>
        </w:rPr>
        <w:t>（投标人）的法定代表人。</w:t>
      </w:r>
    </w:p>
    <w:p>
      <w:pPr>
        <w:spacing w:line="500" w:lineRule="exact"/>
        <w:ind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特此证明。</w:t>
      </w:r>
    </w:p>
    <w:p>
      <w:pPr>
        <w:spacing w:line="500" w:lineRule="exact"/>
        <w:ind w:firstLine="480" w:firstLineChars="200"/>
        <w:rPr>
          <w:rFonts w:hint="eastAsia" w:ascii="楷体" w:hAnsi="楷体" w:eastAsia="楷体" w:cs="楷体"/>
          <w:sz w:val="24"/>
        </w:rPr>
      </w:pPr>
    </w:p>
    <w:p>
      <w:pPr>
        <w:spacing w:line="520" w:lineRule="atLeast"/>
        <w:ind w:firstLine="482" w:firstLineChars="200"/>
        <w:rPr>
          <w:rFonts w:hint="eastAsia" w:ascii="楷体" w:hAnsi="楷体" w:eastAsia="楷体" w:cs="楷体"/>
          <w:b/>
          <w:sz w:val="24"/>
        </w:rPr>
      </w:pPr>
      <w:r>
        <w:rPr>
          <w:rFonts w:hint="eastAsia" w:ascii="楷体" w:hAnsi="楷体" w:eastAsia="楷体" w:cs="楷体"/>
          <w:b/>
          <w:sz w:val="24"/>
        </w:rPr>
        <w:t>身份证复印件粘贴处：</w:t>
      </w:r>
    </w:p>
    <w:p>
      <w:pPr>
        <w:spacing w:line="500" w:lineRule="exact"/>
        <w:ind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sz w:val="24"/>
        </w:rPr>
      </w:pPr>
    </w:p>
    <w:p>
      <w:pPr>
        <w:spacing w:line="500" w:lineRule="exact"/>
        <w:ind w:firstLine="480" w:firstLineChars="200"/>
        <w:rPr>
          <w:rFonts w:hint="eastAsia" w:ascii="楷体" w:hAnsi="楷体" w:eastAsia="楷体" w:cs="楷体"/>
          <w:sz w:val="24"/>
        </w:rPr>
      </w:pPr>
    </w:p>
    <w:p>
      <w:pPr>
        <w:spacing w:line="500" w:lineRule="exact"/>
        <w:rPr>
          <w:rFonts w:hint="eastAsia" w:ascii="楷体" w:hAnsi="楷体" w:eastAsia="楷体" w:cs="楷体"/>
          <w:sz w:val="24"/>
        </w:rPr>
      </w:pPr>
    </w:p>
    <w:p>
      <w:pPr>
        <w:spacing w:line="500" w:lineRule="exact"/>
        <w:ind w:firstLine="6240" w:firstLineChars="2600"/>
        <w:rPr>
          <w:rFonts w:hint="eastAsia" w:ascii="楷体" w:hAnsi="楷体" w:eastAsia="楷体" w:cs="楷体"/>
          <w:sz w:val="24"/>
        </w:rPr>
      </w:pPr>
      <w:r>
        <w:rPr>
          <w:rFonts w:hint="eastAsia" w:ascii="楷体" w:hAnsi="楷体" w:eastAsia="楷体" w:cs="楷体"/>
          <w:sz w:val="24"/>
        </w:rPr>
        <w:t>投标人（盖章）：</w:t>
      </w:r>
    </w:p>
    <w:p>
      <w:pPr>
        <w:spacing w:line="500" w:lineRule="exact"/>
        <w:ind w:firstLine="3840" w:firstLineChars="1600"/>
        <w:rPr>
          <w:rFonts w:hint="eastAsia" w:ascii="楷体" w:hAnsi="楷体" w:eastAsia="楷体" w:cs="楷体"/>
          <w:sz w:val="24"/>
        </w:rPr>
      </w:pPr>
    </w:p>
    <w:p>
      <w:pPr>
        <w:spacing w:line="500" w:lineRule="exact"/>
        <w:jc w:val="right"/>
        <w:rPr>
          <w:rFonts w:hint="eastAsia" w:ascii="楷体" w:hAnsi="楷体" w:eastAsia="楷体" w:cs="楷体"/>
          <w:sz w:val="24"/>
        </w:rPr>
      </w:pPr>
      <w:r>
        <w:rPr>
          <w:rFonts w:hint="eastAsia" w:ascii="楷体" w:hAnsi="楷体" w:eastAsia="楷体" w:cs="楷体"/>
          <w:sz w:val="24"/>
        </w:rPr>
        <w:t>日期：    年   月   日</w:t>
      </w:r>
    </w:p>
    <w:p>
      <w:pPr>
        <w:spacing w:line="500" w:lineRule="exact"/>
        <w:jc w:val="left"/>
        <w:rPr>
          <w:rFonts w:hint="eastAsia" w:ascii="楷体" w:hAnsi="楷体" w:eastAsia="楷体" w:cs="楷体"/>
          <w:sz w:val="24"/>
        </w:rPr>
      </w:pPr>
    </w:p>
    <w:p>
      <w:pPr>
        <w:spacing w:line="500" w:lineRule="exact"/>
        <w:jc w:val="left"/>
        <w:rPr>
          <w:rFonts w:hint="eastAsia" w:ascii="楷体" w:hAnsi="楷体" w:eastAsia="楷体" w:cs="楷体"/>
          <w:b/>
          <w:sz w:val="32"/>
          <w:szCs w:val="32"/>
        </w:rPr>
      </w:pPr>
    </w:p>
    <w:p>
      <w:pPr>
        <w:spacing w:line="500" w:lineRule="exact"/>
        <w:jc w:val="left"/>
        <w:rPr>
          <w:rFonts w:hint="eastAsia" w:ascii="楷体" w:hAnsi="楷体" w:eastAsia="楷体" w:cs="楷体"/>
          <w:b/>
          <w:sz w:val="32"/>
          <w:szCs w:val="32"/>
        </w:rPr>
      </w:pPr>
      <w:r>
        <w:rPr>
          <w:rFonts w:hint="eastAsia" w:ascii="楷体" w:hAnsi="楷体" w:eastAsia="楷体" w:cs="楷体"/>
          <w:b/>
          <w:sz w:val="32"/>
          <w:szCs w:val="32"/>
        </w:rPr>
        <w:t>附件3</w:t>
      </w:r>
    </w:p>
    <w:p>
      <w:pPr>
        <w:spacing w:line="500" w:lineRule="exact"/>
        <w:jc w:val="center"/>
        <w:rPr>
          <w:rFonts w:hint="eastAsia" w:ascii="楷体" w:hAnsi="楷体" w:eastAsia="楷体" w:cs="楷体"/>
          <w:b/>
          <w:sz w:val="44"/>
          <w:szCs w:val="44"/>
        </w:rPr>
      </w:pPr>
      <w:r>
        <w:rPr>
          <w:rFonts w:hint="eastAsia" w:ascii="楷体" w:hAnsi="楷体" w:eastAsia="楷体" w:cs="楷体"/>
          <w:b/>
          <w:sz w:val="44"/>
          <w:szCs w:val="44"/>
        </w:rPr>
        <w:t>授 权 委 托 书</w:t>
      </w:r>
    </w:p>
    <w:p>
      <w:pPr>
        <w:spacing w:line="520" w:lineRule="atLeast"/>
        <w:jc w:val="center"/>
        <w:rPr>
          <w:rFonts w:hint="eastAsia" w:ascii="楷体" w:hAnsi="楷体" w:eastAsia="楷体" w:cs="楷体"/>
          <w:sz w:val="44"/>
        </w:rPr>
      </w:pPr>
    </w:p>
    <w:p>
      <w:pPr>
        <w:spacing w:line="520" w:lineRule="atLeast"/>
        <w:ind w:firstLine="480" w:firstLineChars="200"/>
        <w:rPr>
          <w:rFonts w:hint="eastAsia" w:ascii="楷体" w:hAnsi="楷体" w:eastAsia="楷体" w:cs="楷体"/>
          <w:sz w:val="24"/>
        </w:rPr>
      </w:pPr>
      <w:r>
        <w:rPr>
          <w:rFonts w:hint="eastAsia" w:ascii="楷体" w:hAnsi="楷体" w:eastAsia="楷体" w:cs="楷体"/>
          <w:sz w:val="24"/>
        </w:rPr>
        <w:t>本授权委托书声明：我</w:t>
      </w:r>
      <w:r>
        <w:rPr>
          <w:rFonts w:hint="eastAsia" w:ascii="楷体" w:hAnsi="楷体" w:eastAsia="楷体" w:cs="楷体"/>
          <w:sz w:val="24"/>
          <w:u w:val="single"/>
        </w:rPr>
        <w:t xml:space="preserve">            </w:t>
      </w:r>
      <w:r>
        <w:rPr>
          <w:rFonts w:hint="eastAsia" w:ascii="楷体" w:hAnsi="楷体" w:eastAsia="楷体" w:cs="楷体"/>
          <w:sz w:val="24"/>
        </w:rPr>
        <w:t>（姓名）系</w:t>
      </w:r>
      <w:r>
        <w:rPr>
          <w:rFonts w:hint="eastAsia" w:ascii="楷体" w:hAnsi="楷体" w:eastAsia="楷体" w:cs="楷体"/>
          <w:sz w:val="24"/>
          <w:u w:val="single"/>
        </w:rPr>
        <w:t xml:space="preserve">                 </w:t>
      </w:r>
      <w:r>
        <w:rPr>
          <w:rFonts w:hint="eastAsia" w:ascii="楷体" w:hAnsi="楷体" w:eastAsia="楷体" w:cs="楷体"/>
          <w:sz w:val="24"/>
        </w:rPr>
        <w:t>（投标人名称）的法定代表人，现授权委托</w:t>
      </w:r>
      <w:r>
        <w:rPr>
          <w:rFonts w:hint="eastAsia" w:ascii="楷体" w:hAnsi="楷体" w:eastAsia="楷体" w:cs="楷体"/>
          <w:sz w:val="28"/>
          <w:u w:val="single"/>
        </w:rPr>
        <w:t xml:space="preserve">        </w:t>
      </w:r>
      <w:r>
        <w:rPr>
          <w:rFonts w:hint="eastAsia" w:ascii="楷体" w:hAnsi="楷体" w:eastAsia="楷体" w:cs="楷体"/>
          <w:sz w:val="24"/>
          <w:u w:val="single"/>
        </w:rPr>
        <w:t xml:space="preserve">      </w:t>
      </w:r>
      <w:r>
        <w:rPr>
          <w:rFonts w:hint="eastAsia" w:ascii="楷体" w:hAnsi="楷体" w:eastAsia="楷体" w:cs="楷体"/>
          <w:sz w:val="24"/>
        </w:rPr>
        <w:t>（单位名称）的</w:t>
      </w:r>
      <w:r>
        <w:rPr>
          <w:rFonts w:hint="eastAsia" w:ascii="楷体" w:hAnsi="楷体" w:eastAsia="楷体" w:cs="楷体"/>
          <w:sz w:val="24"/>
          <w:u w:val="single"/>
        </w:rPr>
        <w:t xml:space="preserve">               </w:t>
      </w:r>
      <w:r>
        <w:rPr>
          <w:rFonts w:hint="eastAsia" w:ascii="楷体" w:hAnsi="楷体" w:eastAsia="楷体" w:cs="楷体"/>
          <w:sz w:val="24"/>
        </w:rPr>
        <w:t>（姓名）为我单位的代理人，以本单位的名义参加</w:t>
      </w:r>
      <w:r>
        <w:rPr>
          <w:rFonts w:hint="eastAsia" w:ascii="楷体" w:hAnsi="楷体" w:eastAsia="楷体" w:cs="楷体"/>
          <w:sz w:val="24"/>
          <w:u w:val="single"/>
        </w:rPr>
        <w:t xml:space="preserve">               </w:t>
      </w:r>
      <w:r>
        <w:rPr>
          <w:rFonts w:hint="eastAsia" w:ascii="楷体" w:hAnsi="楷体" w:eastAsia="楷体" w:cs="楷体"/>
          <w:sz w:val="24"/>
        </w:rPr>
        <w:t>（招标人名称）的</w:t>
      </w:r>
      <w:r>
        <w:rPr>
          <w:rFonts w:hint="eastAsia" w:ascii="楷体" w:hAnsi="楷体" w:eastAsia="楷体" w:cs="楷体"/>
          <w:sz w:val="24"/>
          <w:u w:val="single"/>
        </w:rPr>
        <w:t xml:space="preserve">         </w:t>
      </w:r>
      <w:r>
        <w:rPr>
          <w:rFonts w:hint="eastAsia" w:ascii="楷体" w:hAnsi="楷体" w:eastAsia="楷体" w:cs="楷体"/>
          <w:sz w:val="24"/>
        </w:rPr>
        <w:t>工程的投标活动。代理人在开标、评标、合同谈判过程中所签署的一切文件和处理与之有关的一切事务，我均予以承认。代理人无转委托权。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楷体" w:hAnsi="楷体" w:eastAsia="楷体" w:cs="楷体"/>
          <w:sz w:val="24"/>
        </w:rPr>
      </w:pPr>
      <w:r>
        <w:rPr>
          <w:rFonts w:hint="eastAsia" w:ascii="楷体" w:hAnsi="楷体" w:eastAsia="楷体" w:cs="楷体"/>
          <w:sz w:val="24"/>
        </w:rPr>
        <w:t>特此委托。</w:t>
      </w:r>
    </w:p>
    <w:p>
      <w:pPr>
        <w:spacing w:line="520" w:lineRule="atLeast"/>
        <w:rPr>
          <w:rFonts w:hint="eastAsia" w:ascii="楷体" w:hAnsi="楷体" w:eastAsia="楷体" w:cs="楷体"/>
          <w:sz w:val="24"/>
        </w:rPr>
      </w:pPr>
    </w:p>
    <w:p>
      <w:pPr>
        <w:spacing w:line="520" w:lineRule="atLeast"/>
        <w:ind w:firstLine="480" w:firstLineChars="200"/>
        <w:rPr>
          <w:rFonts w:hint="eastAsia" w:ascii="楷体" w:hAnsi="楷体" w:eastAsia="楷体" w:cs="楷体"/>
          <w:sz w:val="24"/>
        </w:rPr>
      </w:pPr>
      <w:r>
        <w:rPr>
          <w:rFonts w:hint="eastAsia" w:ascii="楷体" w:hAnsi="楷体" w:eastAsia="楷体" w:cs="楷体"/>
          <w:sz w:val="24"/>
        </w:rPr>
        <w:t>代理人姓名：              性别：          身份证号码：</w:t>
      </w:r>
    </w:p>
    <w:p>
      <w:pPr>
        <w:spacing w:line="520" w:lineRule="atLeast"/>
        <w:ind w:firstLine="480" w:firstLineChars="200"/>
        <w:rPr>
          <w:rFonts w:hint="eastAsia" w:ascii="楷体" w:hAnsi="楷体" w:eastAsia="楷体" w:cs="楷体"/>
          <w:sz w:val="24"/>
        </w:rPr>
      </w:pPr>
      <w:r>
        <w:rPr>
          <w:rFonts w:hint="eastAsia" w:ascii="楷体" w:hAnsi="楷体" w:eastAsia="楷体" w:cs="楷体"/>
          <w:sz w:val="24"/>
        </w:rPr>
        <w:t>电话：                    传真：          手机：</w:t>
      </w:r>
    </w:p>
    <w:p>
      <w:pPr>
        <w:spacing w:line="520" w:lineRule="atLeast"/>
        <w:rPr>
          <w:rFonts w:hint="eastAsia" w:ascii="楷体" w:hAnsi="楷体" w:eastAsia="楷体" w:cs="楷体"/>
          <w:sz w:val="24"/>
        </w:rPr>
      </w:pPr>
    </w:p>
    <w:p>
      <w:pPr>
        <w:spacing w:line="520" w:lineRule="atLeast"/>
        <w:jc w:val="center"/>
        <w:rPr>
          <w:rFonts w:hint="eastAsia" w:ascii="楷体" w:hAnsi="楷体" w:eastAsia="楷体" w:cs="楷体"/>
          <w:sz w:val="24"/>
        </w:rPr>
      </w:pPr>
      <w:r>
        <w:rPr>
          <w:rFonts w:hint="eastAsia" w:ascii="楷体" w:hAnsi="楷体" w:eastAsia="楷体" w:cs="楷体"/>
          <w:sz w:val="24"/>
        </w:rPr>
        <w:t xml:space="preserve">        投标人（盖章）： </w:t>
      </w:r>
    </w:p>
    <w:p>
      <w:pPr>
        <w:spacing w:line="520" w:lineRule="atLeast"/>
        <w:jc w:val="center"/>
        <w:rPr>
          <w:rFonts w:hint="eastAsia" w:ascii="楷体" w:hAnsi="楷体" w:eastAsia="楷体" w:cs="楷体"/>
          <w:sz w:val="24"/>
        </w:rPr>
      </w:pPr>
      <w:r>
        <w:rPr>
          <w:rFonts w:hint="eastAsia" w:ascii="楷体" w:hAnsi="楷体" w:eastAsia="楷体" w:cs="楷体"/>
          <w:sz w:val="24"/>
        </w:rPr>
        <w:t xml:space="preserve">                  </w:t>
      </w:r>
    </w:p>
    <w:p>
      <w:pPr>
        <w:spacing w:line="520" w:lineRule="atLeast"/>
        <w:jc w:val="center"/>
        <w:rPr>
          <w:rFonts w:hint="eastAsia" w:ascii="楷体" w:hAnsi="楷体" w:eastAsia="楷体" w:cs="楷体"/>
          <w:sz w:val="24"/>
        </w:rPr>
      </w:pPr>
      <w:r>
        <w:rPr>
          <w:rFonts w:hint="eastAsia" w:ascii="楷体" w:hAnsi="楷体" w:eastAsia="楷体" w:cs="楷体"/>
          <w:sz w:val="24"/>
        </w:rPr>
        <w:t xml:space="preserve">                  法定代表人（签字或盖章）：</w:t>
      </w:r>
    </w:p>
    <w:p>
      <w:pPr>
        <w:spacing w:line="520" w:lineRule="atLeast"/>
        <w:rPr>
          <w:rFonts w:hint="eastAsia" w:ascii="楷体" w:hAnsi="楷体" w:eastAsia="楷体" w:cs="楷体"/>
          <w:sz w:val="24"/>
        </w:rPr>
      </w:pPr>
    </w:p>
    <w:p>
      <w:pPr>
        <w:spacing w:line="520" w:lineRule="atLeast"/>
        <w:rPr>
          <w:rFonts w:hint="eastAsia" w:ascii="楷体" w:hAnsi="楷体" w:eastAsia="楷体" w:cs="楷体"/>
          <w:sz w:val="24"/>
        </w:rPr>
      </w:pPr>
    </w:p>
    <w:p>
      <w:pPr>
        <w:spacing w:line="520" w:lineRule="atLeast"/>
        <w:ind w:firstLine="482" w:firstLineChars="200"/>
        <w:rPr>
          <w:rFonts w:hint="eastAsia" w:ascii="楷体" w:hAnsi="楷体" w:eastAsia="楷体" w:cs="楷体"/>
          <w:b/>
          <w:sz w:val="24"/>
        </w:rPr>
      </w:pPr>
      <w:r>
        <w:rPr>
          <w:rFonts w:hint="eastAsia" w:ascii="楷体" w:hAnsi="楷体" w:eastAsia="楷体" w:cs="楷体"/>
          <w:b/>
          <w:sz w:val="24"/>
        </w:rPr>
        <w:t>身份证复印件粘贴处：</w:t>
      </w:r>
    </w:p>
    <w:p>
      <w:pPr>
        <w:spacing w:line="500" w:lineRule="exact"/>
        <w:jc w:val="left"/>
        <w:rPr>
          <w:rFonts w:hint="eastAsia" w:ascii="楷体" w:hAnsi="楷体" w:eastAsia="楷体" w:cs="楷体"/>
          <w:sz w:val="24"/>
        </w:rPr>
      </w:pPr>
      <w:r>
        <w:rPr>
          <w:rFonts w:hint="eastAsia" w:ascii="楷体" w:hAnsi="楷体" w:eastAsia="楷体" w:cs="楷体"/>
          <w:sz w:val="24"/>
        </w:rPr>
        <w:br w:type="page"/>
      </w:r>
    </w:p>
    <w:p>
      <w:pPr>
        <w:pStyle w:val="3"/>
        <w:tabs>
          <w:tab w:val="left" w:pos="840"/>
        </w:tabs>
        <w:spacing w:after="156" w:afterLines="50" w:line="320" w:lineRule="exact"/>
        <w:ind w:firstLine="0"/>
        <w:rPr>
          <w:rFonts w:hint="eastAsia" w:ascii="楷体" w:hAnsi="楷体" w:eastAsia="楷体" w:cs="楷体"/>
        </w:rPr>
      </w:pPr>
      <w:r>
        <w:rPr>
          <w:rFonts w:hint="eastAsia" w:ascii="楷体" w:hAnsi="楷体" w:eastAsia="楷体" w:cs="楷体"/>
          <w:bCs w:val="0"/>
          <w:sz w:val="32"/>
          <w:szCs w:val="32"/>
        </w:rPr>
        <w:t>附件4</w:t>
      </w:r>
    </w:p>
    <w:p>
      <w:pPr>
        <w:pStyle w:val="3"/>
        <w:spacing w:after="156" w:afterLines="50"/>
        <w:ind w:firstLine="516"/>
        <w:jc w:val="center"/>
        <w:rPr>
          <w:rFonts w:hint="eastAsia" w:ascii="楷体" w:hAnsi="楷体" w:eastAsia="楷体" w:cs="楷体"/>
          <w:bCs w:val="0"/>
          <w:sz w:val="32"/>
          <w:szCs w:val="32"/>
        </w:rPr>
      </w:pPr>
      <w:r>
        <w:rPr>
          <w:rFonts w:hint="eastAsia" w:ascii="楷体" w:hAnsi="楷体" w:eastAsia="楷体" w:cs="楷体"/>
          <w:bCs w:val="0"/>
          <w:sz w:val="44"/>
          <w:szCs w:val="44"/>
        </w:rPr>
        <w:t>投标承诺书</w:t>
      </w:r>
    </w:p>
    <w:p>
      <w:pPr>
        <w:pStyle w:val="3"/>
        <w:spacing w:line="336" w:lineRule="auto"/>
        <w:rPr>
          <w:rFonts w:hint="eastAsia" w:ascii="楷体" w:hAnsi="楷体" w:eastAsia="楷体" w:cs="楷体"/>
          <w:b w:val="0"/>
          <w:u w:val="single"/>
        </w:rPr>
      </w:pPr>
      <w:r>
        <w:rPr>
          <w:rFonts w:hint="eastAsia" w:ascii="楷体" w:hAnsi="楷体" w:eastAsia="楷体" w:cs="楷体"/>
          <w:b w:val="0"/>
        </w:rPr>
        <w:t>致：　</w:t>
      </w:r>
      <w:r>
        <w:rPr>
          <w:rFonts w:hint="eastAsia" w:ascii="楷体" w:hAnsi="楷体" w:eastAsia="楷体" w:cs="楷体"/>
          <w:b w:val="0"/>
          <w:u w:val="single"/>
        </w:rPr>
        <w:t>　　　　　　　　　　　　　　　　（招标人名称）：</w:t>
      </w:r>
    </w:p>
    <w:p>
      <w:pPr>
        <w:pStyle w:val="3"/>
        <w:spacing w:line="420" w:lineRule="exact"/>
        <w:ind w:firstLine="520" w:firstLineChars="200"/>
        <w:rPr>
          <w:rFonts w:hint="eastAsia" w:ascii="楷体" w:hAnsi="楷体" w:eastAsia="楷体" w:cs="楷体"/>
          <w:b w:val="0"/>
        </w:rPr>
      </w:pPr>
      <w:r>
        <w:rPr>
          <w:rFonts w:hint="eastAsia" w:ascii="楷体" w:hAnsi="楷体" w:eastAsia="楷体" w:cs="楷体"/>
          <w:b w:val="0"/>
          <w:spacing w:val="10"/>
        </w:rPr>
        <w:t>1.根据你方招标项目</w:t>
      </w:r>
      <w:r>
        <w:rPr>
          <w:rFonts w:hint="eastAsia" w:ascii="楷体" w:hAnsi="楷体" w:eastAsia="楷体" w:cs="楷体"/>
          <w:b w:val="0"/>
          <w:spacing w:val="10"/>
          <w:u w:val="single"/>
        </w:rPr>
        <w:t>　　　　　         　</w:t>
      </w:r>
      <w:r>
        <w:rPr>
          <w:rFonts w:hint="eastAsia" w:ascii="楷体" w:hAnsi="楷体" w:eastAsia="楷体" w:cs="楷体"/>
          <w:b w:val="0"/>
          <w:spacing w:val="10"/>
        </w:rPr>
        <w:t>的招标文件、遵照《中华人民共和国招标投标法》等有关规定，经踏勘项目现场和研究上述招标文件的投标须知、合同条</w:t>
      </w:r>
      <w:r>
        <w:rPr>
          <w:rFonts w:hint="eastAsia" w:ascii="楷体" w:hAnsi="楷体" w:eastAsia="楷体" w:cs="楷体"/>
          <w:b w:val="0"/>
          <w:spacing w:val="10"/>
          <w:kern w:val="24"/>
        </w:rPr>
        <w:t>款、图纸、建设标准和工程量清单及其他有关文件后，我方愿以人民币</w:t>
      </w:r>
      <w:r>
        <w:rPr>
          <w:rFonts w:hint="eastAsia" w:ascii="楷体" w:hAnsi="楷体" w:eastAsia="楷体" w:cs="楷体"/>
          <w:b w:val="0"/>
          <w:spacing w:val="10"/>
          <w:kern w:val="24"/>
          <w:u w:val="single"/>
        </w:rPr>
        <w:t>（大写）   　　</w:t>
      </w:r>
      <w:r>
        <w:rPr>
          <w:rFonts w:hint="eastAsia" w:ascii="楷体" w:hAnsi="楷体" w:eastAsia="楷体" w:cs="楷体"/>
          <w:b w:val="0"/>
          <w:spacing w:val="10"/>
          <w:kern w:val="24"/>
        </w:rPr>
        <w:t>（小写：</w:t>
      </w:r>
      <w:r>
        <w:rPr>
          <w:rFonts w:hint="eastAsia" w:ascii="楷体" w:hAnsi="楷体" w:eastAsia="楷体" w:cs="楷体"/>
          <w:b w:val="0"/>
          <w:spacing w:val="10"/>
          <w:kern w:val="24"/>
          <w:u w:val="single"/>
        </w:rPr>
        <w:t>　 　</w:t>
      </w:r>
      <w:r>
        <w:rPr>
          <w:rFonts w:hint="eastAsia" w:ascii="楷体" w:hAnsi="楷体" w:eastAsia="楷体" w:cs="楷体"/>
          <w:b w:val="0"/>
          <w:spacing w:val="10"/>
          <w:kern w:val="24"/>
        </w:rPr>
        <w:t>元）</w:t>
      </w:r>
      <w:r>
        <w:rPr>
          <w:rFonts w:hint="eastAsia" w:ascii="楷体" w:hAnsi="楷体" w:eastAsia="楷体" w:cs="楷体"/>
          <w:b w:val="0"/>
          <w:spacing w:val="10"/>
        </w:rPr>
        <w:t>的投标报价并按上述图纸、合同条款、工程建设标准和工程</w:t>
      </w:r>
      <w:r>
        <w:rPr>
          <w:rFonts w:hint="eastAsia" w:ascii="楷体" w:hAnsi="楷体" w:eastAsia="楷体" w:cs="楷体"/>
          <w:b w:val="0"/>
        </w:rPr>
        <w:t>量清单的条件要求承包上述工程的施工、竣工，并承担任何质量缺陷保修责任。</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2.我方派出</w:t>
      </w:r>
      <w:r>
        <w:rPr>
          <w:rFonts w:hint="eastAsia" w:ascii="楷体" w:hAnsi="楷体" w:eastAsia="楷体" w:cs="楷体"/>
          <w:b w:val="0"/>
          <w:u w:val="single"/>
        </w:rPr>
        <w:t>　　　</w:t>
      </w:r>
      <w:r>
        <w:rPr>
          <w:rFonts w:hint="eastAsia" w:ascii="楷体" w:hAnsi="楷体" w:eastAsia="楷体" w:cs="楷体"/>
          <w:b w:val="0"/>
        </w:rPr>
        <w:t>（项目负责人姓名）作为本次招标项目的项目负责人</w:t>
      </w:r>
      <w:r>
        <w:rPr>
          <w:rFonts w:hint="eastAsia" w:ascii="楷体" w:hAnsi="楷体" w:eastAsia="楷体" w:cs="楷体"/>
          <w:b w:val="0"/>
          <w:lang w:eastAsia="zh-CN"/>
        </w:rPr>
        <w:t>，项目负责人联系电话为</w:t>
      </w:r>
      <w:r>
        <w:rPr>
          <w:rFonts w:hint="eastAsia" w:ascii="楷体" w:hAnsi="楷体" w:eastAsia="楷体" w:cs="楷体"/>
          <w:b w:val="0"/>
          <w:u w:val="single"/>
          <w:lang w:val="en-US" w:eastAsia="zh-CN"/>
        </w:rPr>
        <w:t xml:space="preserve">                        </w:t>
      </w:r>
      <w:r>
        <w:rPr>
          <w:rFonts w:hint="eastAsia" w:ascii="楷体" w:hAnsi="楷体" w:eastAsia="楷体" w:cs="楷体"/>
          <w:b w:val="0"/>
        </w:rPr>
        <w:t>。</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3.我方已详细阅读全部招标文件，包括修改文件、答疑（如有）及有关附件，我方承诺完全响应并认可上述文件的所有内容。</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4.我方承认投标函附件是我方投标函的组成部分。</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5.一旦我方中标，我方保证在招标人要求的工期</w:t>
      </w:r>
      <w:r>
        <w:rPr>
          <w:rFonts w:hint="eastAsia" w:ascii="楷体" w:hAnsi="楷体" w:eastAsia="楷体" w:cs="楷体"/>
          <w:b w:val="0"/>
          <w:u w:val="single"/>
        </w:rPr>
        <w:t>　　</w:t>
      </w:r>
      <w:r>
        <w:rPr>
          <w:rFonts w:hint="eastAsia" w:ascii="楷体" w:hAnsi="楷体" w:eastAsia="楷体" w:cs="楷体"/>
          <w:b w:val="0"/>
        </w:rPr>
        <w:t>日历天内完成并移交全部工程，并确保工程质量达到</w:t>
      </w:r>
      <w:r>
        <w:rPr>
          <w:rFonts w:hint="eastAsia" w:ascii="楷体" w:hAnsi="楷体" w:eastAsia="楷体" w:cs="楷体"/>
          <w:b w:val="0"/>
          <w:u w:val="single"/>
        </w:rPr>
        <w:t>　　</w:t>
      </w:r>
      <w:r>
        <w:rPr>
          <w:rFonts w:hint="eastAsia" w:ascii="楷体" w:hAnsi="楷体" w:eastAsia="楷体" w:cs="楷体"/>
          <w:b w:val="0"/>
        </w:rPr>
        <w:t>标准，同时严格执行《建设工程质量管理条例》中有关工程保修条款。</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6、如果我方在投标有效期内撤回投标、无故放弃中标资格，或违反招标文件、法律、法规规定的其他事项，我方的投标保证金贵方不予退还。</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7.  我方同意所提交的投标文件在招标文件规定的投标有效期内有效，在此期间内如果中标，我方将受此约束。</w:t>
      </w:r>
    </w:p>
    <w:p>
      <w:pPr>
        <w:pStyle w:val="3"/>
        <w:spacing w:line="420" w:lineRule="exact"/>
        <w:ind w:firstLine="480" w:firstLineChars="200"/>
        <w:rPr>
          <w:rFonts w:hint="eastAsia" w:ascii="楷体" w:hAnsi="楷体" w:eastAsia="楷体" w:cs="楷体"/>
          <w:b w:val="0"/>
        </w:rPr>
      </w:pPr>
      <w:r>
        <w:rPr>
          <w:rFonts w:hint="eastAsia" w:ascii="楷体" w:hAnsi="楷体" w:eastAsia="楷体" w:cs="楷体"/>
          <w:b w:val="0"/>
        </w:rPr>
        <w:t>8. 除非另外达成协议生效，你方的《中标通知书》和本投标文件将成为约束双方的合同文件的组成部分。</w:t>
      </w:r>
    </w:p>
    <w:p>
      <w:pPr>
        <w:pStyle w:val="3"/>
        <w:spacing w:line="340" w:lineRule="exact"/>
        <w:ind w:firstLine="1473" w:firstLineChars="614"/>
        <w:rPr>
          <w:rFonts w:hint="eastAsia" w:ascii="楷体" w:hAnsi="楷体" w:eastAsia="楷体" w:cs="楷体"/>
          <w:b w:val="0"/>
        </w:rPr>
      </w:pPr>
    </w:p>
    <w:p>
      <w:pPr>
        <w:pStyle w:val="3"/>
        <w:spacing w:line="340" w:lineRule="exact"/>
        <w:ind w:firstLine="1473" w:firstLineChars="614"/>
        <w:rPr>
          <w:rFonts w:hint="eastAsia" w:ascii="楷体" w:hAnsi="楷体" w:eastAsia="楷体" w:cs="楷体"/>
          <w:b w:val="0"/>
        </w:rPr>
      </w:pPr>
    </w:p>
    <w:p>
      <w:pPr>
        <w:pStyle w:val="3"/>
        <w:spacing w:line="500" w:lineRule="exact"/>
        <w:ind w:firstLine="1473" w:firstLineChars="614"/>
        <w:rPr>
          <w:rFonts w:hint="eastAsia" w:ascii="楷体" w:hAnsi="楷体" w:eastAsia="楷体" w:cs="楷体"/>
          <w:b w:val="0"/>
        </w:rPr>
      </w:pPr>
      <w:r>
        <w:rPr>
          <w:rFonts w:hint="eastAsia" w:ascii="楷体" w:hAnsi="楷体" w:eastAsia="楷体" w:cs="楷体"/>
          <w:b w:val="0"/>
        </w:rPr>
        <w:t>投标人（盖章）：</w:t>
      </w:r>
      <w:r>
        <w:rPr>
          <w:rFonts w:hint="eastAsia" w:ascii="楷体" w:hAnsi="楷体" w:eastAsia="楷体" w:cs="楷体"/>
          <w:b w:val="0"/>
          <w:u w:val="single"/>
        </w:rPr>
        <w:t>　　　　　　　　　　　　　　　   　　　　</w:t>
      </w:r>
    </w:p>
    <w:p>
      <w:pPr>
        <w:pStyle w:val="3"/>
        <w:spacing w:line="500" w:lineRule="exact"/>
        <w:ind w:left="315" w:firstLine="1200" w:firstLineChars="500"/>
        <w:rPr>
          <w:rFonts w:hint="eastAsia" w:ascii="楷体" w:hAnsi="楷体" w:eastAsia="楷体" w:cs="楷体"/>
          <w:b w:val="0"/>
          <w:u w:val="single"/>
        </w:rPr>
      </w:pPr>
      <w:r>
        <w:rPr>
          <w:rFonts w:hint="eastAsia" w:ascii="楷体" w:hAnsi="楷体" w:eastAsia="楷体" w:cs="楷体"/>
          <w:b w:val="0"/>
        </w:rPr>
        <w:t>地址：</w:t>
      </w:r>
      <w:r>
        <w:rPr>
          <w:rFonts w:hint="eastAsia" w:ascii="楷体" w:hAnsi="楷体" w:eastAsia="楷体" w:cs="楷体"/>
          <w:b w:val="0"/>
          <w:u w:val="single"/>
        </w:rPr>
        <w:t>　　　　　　　　　   　　　　　　　　　　 　　　　</w:t>
      </w:r>
    </w:p>
    <w:p>
      <w:pPr>
        <w:pStyle w:val="3"/>
        <w:spacing w:line="500" w:lineRule="exact"/>
        <w:ind w:left="315" w:firstLine="1200" w:firstLineChars="500"/>
        <w:rPr>
          <w:rFonts w:hint="eastAsia" w:ascii="楷体" w:hAnsi="楷体" w:eastAsia="楷体" w:cs="楷体"/>
          <w:b w:val="0"/>
          <w:u w:val="single"/>
        </w:rPr>
      </w:pPr>
      <w:r>
        <w:rPr>
          <w:rFonts w:hint="eastAsia" w:ascii="楷体" w:hAnsi="楷体" w:eastAsia="楷体" w:cs="楷体"/>
          <w:b w:val="0"/>
        </w:rPr>
        <w:t>法定代表人或其委托代理人（签字或盖章）：</w:t>
      </w:r>
      <w:r>
        <w:rPr>
          <w:rFonts w:hint="eastAsia" w:ascii="楷体" w:hAnsi="楷体" w:eastAsia="楷体" w:cs="楷体"/>
          <w:b w:val="0"/>
          <w:u w:val="single"/>
        </w:rPr>
        <w:t>　　　　　　 　　</w:t>
      </w:r>
    </w:p>
    <w:p>
      <w:pPr>
        <w:pStyle w:val="3"/>
        <w:spacing w:line="500" w:lineRule="exact"/>
        <w:ind w:left="315" w:firstLine="1200" w:firstLineChars="500"/>
        <w:rPr>
          <w:rFonts w:hint="eastAsia" w:ascii="楷体" w:hAnsi="楷体" w:eastAsia="楷体" w:cs="楷体"/>
          <w:b w:val="0"/>
        </w:rPr>
      </w:pPr>
      <w:r>
        <w:rPr>
          <w:rFonts w:hint="eastAsia" w:ascii="楷体" w:hAnsi="楷体" w:eastAsia="楷体" w:cs="楷体"/>
          <w:b w:val="0"/>
        </w:rPr>
        <w:t>邮政编码：</w:t>
      </w:r>
      <w:r>
        <w:rPr>
          <w:rFonts w:hint="eastAsia" w:ascii="楷体" w:hAnsi="楷体" w:eastAsia="楷体" w:cs="楷体"/>
          <w:b w:val="0"/>
          <w:u w:val="single"/>
        </w:rPr>
        <w:t>　　　　</w:t>
      </w:r>
      <w:r>
        <w:rPr>
          <w:rFonts w:hint="eastAsia" w:ascii="楷体" w:hAnsi="楷体" w:eastAsia="楷体" w:cs="楷体"/>
          <w:b w:val="0"/>
        </w:rPr>
        <w:t>　　电话：</w:t>
      </w:r>
      <w:r>
        <w:rPr>
          <w:rFonts w:hint="eastAsia" w:ascii="楷体" w:hAnsi="楷体" w:eastAsia="楷体" w:cs="楷体"/>
          <w:b w:val="0"/>
          <w:u w:val="single"/>
        </w:rPr>
        <w:t>　　　　</w:t>
      </w:r>
      <w:r>
        <w:rPr>
          <w:rFonts w:hint="eastAsia" w:ascii="楷体" w:hAnsi="楷体" w:eastAsia="楷体" w:cs="楷体"/>
          <w:b w:val="0"/>
        </w:rPr>
        <w:t>　　传真：</w:t>
      </w:r>
      <w:r>
        <w:rPr>
          <w:rFonts w:hint="eastAsia" w:ascii="楷体" w:hAnsi="楷体" w:eastAsia="楷体" w:cs="楷体"/>
          <w:b w:val="0"/>
          <w:u w:val="single"/>
        </w:rPr>
        <w:t>　　　　　</w:t>
      </w:r>
    </w:p>
    <w:p>
      <w:pPr>
        <w:spacing w:line="500" w:lineRule="exact"/>
        <w:ind w:firstLine="5145" w:firstLineChars="2450"/>
        <w:jc w:val="left"/>
        <w:rPr>
          <w:rFonts w:hint="eastAsia" w:ascii="楷体" w:hAnsi="楷体" w:eastAsia="楷体" w:cs="楷体"/>
        </w:rPr>
      </w:pPr>
      <w:r>
        <w:rPr>
          <w:rFonts w:hint="eastAsia" w:ascii="楷体" w:hAnsi="楷体" w:eastAsia="楷体" w:cs="楷体"/>
        </w:rPr>
        <w:t>日期：　　　年　  月　　日</w:t>
      </w:r>
    </w:p>
    <w:p>
      <w:pPr>
        <w:spacing w:line="500" w:lineRule="exact"/>
        <w:jc w:val="left"/>
        <w:rPr>
          <w:rFonts w:hint="eastAsia" w:ascii="楷体" w:hAnsi="楷体" w:eastAsia="楷体" w:cs="楷体"/>
        </w:rPr>
      </w:pPr>
    </w:p>
    <w:p>
      <w:pPr>
        <w:spacing w:line="500" w:lineRule="exact"/>
        <w:jc w:val="left"/>
        <w:rPr>
          <w:rFonts w:hint="eastAsia" w:ascii="楷体" w:hAnsi="楷体" w:eastAsia="楷体" w:cs="楷体"/>
          <w:b/>
          <w:sz w:val="32"/>
          <w:szCs w:val="32"/>
        </w:rPr>
      </w:pPr>
      <w:r>
        <w:rPr>
          <w:rFonts w:hint="eastAsia" w:ascii="楷体" w:hAnsi="楷体" w:eastAsia="楷体" w:cs="楷体"/>
          <w:b/>
          <w:sz w:val="32"/>
          <w:szCs w:val="32"/>
        </w:rPr>
        <w:t>附件5</w:t>
      </w:r>
    </w:p>
    <w:p>
      <w:pPr>
        <w:spacing w:line="500" w:lineRule="exact"/>
        <w:rPr>
          <w:rFonts w:hint="eastAsia" w:ascii="楷体" w:hAnsi="楷体" w:eastAsia="楷体" w:cs="楷体"/>
          <w:sz w:val="24"/>
        </w:rPr>
      </w:pPr>
      <w:r>
        <w:rPr>
          <w:rFonts w:hint="eastAsia" w:ascii="楷体" w:hAnsi="楷体" w:eastAsia="楷体" w:cs="楷体"/>
          <w:sz w:val="24"/>
        </w:rPr>
        <w:t>一号标书封面样式：</w:t>
      </w:r>
    </w:p>
    <w:p>
      <w:pPr>
        <w:spacing w:line="520" w:lineRule="atLeast"/>
        <w:jc w:val="right"/>
        <w:rPr>
          <w:rFonts w:hint="eastAsia" w:ascii="楷体" w:hAnsi="楷体" w:eastAsia="楷体" w:cs="楷体"/>
          <w:sz w:val="28"/>
        </w:rPr>
      </w:pPr>
      <w:r>
        <w:rPr>
          <w:rFonts w:hint="eastAsia" w:ascii="楷体" w:hAnsi="楷体" w:eastAsia="楷体" w:cs="楷体"/>
          <w:sz w:val="28"/>
          <w:u w:val="single"/>
        </w:rPr>
        <w:t xml:space="preserve">    </w:t>
      </w:r>
      <w:r>
        <w:rPr>
          <w:rFonts w:hint="eastAsia" w:ascii="楷体" w:hAnsi="楷体" w:eastAsia="楷体" w:cs="楷体"/>
          <w:sz w:val="28"/>
        </w:rPr>
        <w:t>本</w:t>
      </w:r>
    </w:p>
    <w:p>
      <w:pPr>
        <w:pStyle w:val="6"/>
        <w:adjustRightInd w:val="0"/>
        <w:snapToGrid w:val="0"/>
        <w:spacing w:line="300" w:lineRule="exact"/>
        <w:ind w:left="109" w:leftChars="52"/>
        <w:rPr>
          <w:rFonts w:hint="eastAsia" w:ascii="楷体" w:hAnsi="楷体" w:eastAsia="楷体" w:cs="楷体"/>
          <w:b/>
          <w:bCs/>
          <w:sz w:val="32"/>
          <w:szCs w:val="32"/>
        </w:rPr>
      </w:pPr>
    </w:p>
    <w:p>
      <w:pPr>
        <w:pStyle w:val="6"/>
        <w:adjustRightInd w:val="0"/>
        <w:snapToGrid w:val="0"/>
        <w:spacing w:line="300" w:lineRule="exact"/>
        <w:ind w:left="109" w:leftChars="52"/>
        <w:rPr>
          <w:rFonts w:hint="eastAsia" w:ascii="楷体" w:hAnsi="楷体" w:eastAsia="楷体" w:cs="楷体"/>
          <w:b/>
          <w:bCs/>
          <w:sz w:val="32"/>
          <w:szCs w:val="32"/>
        </w:rPr>
      </w:pPr>
    </w:p>
    <w:p>
      <w:pPr>
        <w:pStyle w:val="6"/>
        <w:adjustRightInd w:val="0"/>
        <w:snapToGrid w:val="0"/>
        <w:spacing w:line="300" w:lineRule="exact"/>
        <w:ind w:left="109" w:leftChars="52"/>
        <w:rPr>
          <w:rFonts w:hint="eastAsia" w:ascii="楷体" w:hAnsi="楷体" w:eastAsia="楷体" w:cs="楷体"/>
          <w:b/>
          <w:bCs/>
          <w:sz w:val="32"/>
          <w:szCs w:val="32"/>
        </w:rPr>
      </w:pPr>
    </w:p>
    <w:p>
      <w:pPr>
        <w:pStyle w:val="6"/>
        <w:adjustRightInd w:val="0"/>
        <w:snapToGrid w:val="0"/>
        <w:spacing w:line="300" w:lineRule="exact"/>
        <w:ind w:left="109" w:leftChars="52"/>
        <w:rPr>
          <w:rFonts w:hint="eastAsia" w:ascii="楷体" w:hAnsi="楷体" w:eastAsia="楷体" w:cs="楷体"/>
          <w:b/>
          <w:bCs/>
          <w:sz w:val="32"/>
          <w:szCs w:val="32"/>
        </w:rPr>
      </w:pPr>
    </w:p>
    <w:p>
      <w:pPr>
        <w:pStyle w:val="6"/>
        <w:adjustRightInd w:val="0"/>
        <w:snapToGrid w:val="0"/>
        <w:spacing w:line="800" w:lineRule="exact"/>
        <w:jc w:val="center"/>
        <w:rPr>
          <w:rFonts w:hint="eastAsia" w:ascii="楷体" w:hAnsi="楷体" w:eastAsia="楷体" w:cs="楷体"/>
          <w:b/>
          <w:bCs/>
          <w:spacing w:val="-20"/>
          <w:sz w:val="36"/>
          <w:szCs w:val="36"/>
        </w:rPr>
      </w:pPr>
      <w:r>
        <w:rPr>
          <w:rFonts w:hint="eastAsia" w:ascii="楷体" w:hAnsi="楷体" w:eastAsia="楷体" w:cs="楷体"/>
          <w:b/>
          <w:sz w:val="36"/>
          <w:szCs w:val="36"/>
          <w:u w:val="single"/>
        </w:rPr>
        <w:t xml:space="preserve">                        </w:t>
      </w:r>
      <w:r>
        <w:rPr>
          <w:rFonts w:hint="eastAsia" w:ascii="楷体" w:hAnsi="楷体" w:eastAsia="楷体" w:cs="楷体"/>
          <w:b/>
          <w:sz w:val="36"/>
          <w:szCs w:val="36"/>
        </w:rPr>
        <w:t>（项目名称）</w:t>
      </w:r>
    </w:p>
    <w:p>
      <w:pPr>
        <w:pStyle w:val="6"/>
        <w:adjustRightInd w:val="0"/>
        <w:snapToGrid w:val="0"/>
        <w:spacing w:line="800" w:lineRule="exact"/>
        <w:jc w:val="center"/>
        <w:rPr>
          <w:rFonts w:hint="eastAsia" w:ascii="楷体" w:hAnsi="楷体" w:eastAsia="楷体" w:cs="楷体"/>
          <w:b/>
          <w:bCs/>
          <w:sz w:val="44"/>
          <w:szCs w:val="44"/>
        </w:rPr>
      </w:pPr>
      <w:r>
        <w:rPr>
          <w:rFonts w:hint="eastAsia" w:ascii="楷体" w:hAnsi="楷体" w:eastAsia="楷体" w:cs="楷体"/>
          <w:b/>
          <w:bCs/>
          <w:sz w:val="44"/>
          <w:szCs w:val="44"/>
        </w:rPr>
        <w:tab/>
      </w:r>
    </w:p>
    <w:p>
      <w:pPr>
        <w:spacing w:line="520" w:lineRule="atLeast"/>
        <w:jc w:val="center"/>
        <w:rPr>
          <w:rFonts w:hint="eastAsia" w:ascii="楷体" w:hAnsi="楷体" w:eastAsia="楷体" w:cs="楷体"/>
          <w:sz w:val="36"/>
        </w:rPr>
      </w:pPr>
    </w:p>
    <w:p>
      <w:pPr>
        <w:spacing w:line="520" w:lineRule="atLeast"/>
        <w:rPr>
          <w:rFonts w:hint="eastAsia" w:ascii="楷体" w:hAnsi="楷体" w:eastAsia="楷体" w:cs="楷体"/>
          <w:sz w:val="48"/>
        </w:rPr>
      </w:pPr>
    </w:p>
    <w:p>
      <w:pPr>
        <w:spacing w:line="520" w:lineRule="atLeast"/>
        <w:jc w:val="center"/>
        <w:rPr>
          <w:rFonts w:hint="eastAsia" w:ascii="楷体" w:hAnsi="楷体" w:eastAsia="楷体" w:cs="楷体"/>
          <w:b/>
          <w:bCs/>
          <w:sz w:val="72"/>
        </w:rPr>
      </w:pPr>
      <w:r>
        <w:rPr>
          <w:rFonts w:hint="eastAsia" w:ascii="楷体" w:hAnsi="楷体" w:eastAsia="楷体" w:cs="楷体"/>
          <w:b/>
          <w:bCs/>
          <w:sz w:val="72"/>
        </w:rPr>
        <w:t>投 标 文 件</w:t>
      </w:r>
    </w:p>
    <w:p>
      <w:pPr>
        <w:spacing w:line="520" w:lineRule="atLeast"/>
        <w:jc w:val="center"/>
        <w:rPr>
          <w:rFonts w:hint="eastAsia" w:ascii="楷体" w:hAnsi="楷体" w:eastAsia="楷体" w:cs="楷体"/>
          <w:b/>
          <w:bCs/>
          <w:sz w:val="36"/>
        </w:rPr>
      </w:pPr>
    </w:p>
    <w:p>
      <w:pPr>
        <w:spacing w:line="520" w:lineRule="atLeast"/>
        <w:jc w:val="center"/>
        <w:rPr>
          <w:rFonts w:hint="eastAsia" w:ascii="楷体" w:hAnsi="楷体" w:eastAsia="楷体" w:cs="楷体"/>
          <w:b/>
          <w:bCs/>
          <w:sz w:val="36"/>
        </w:rPr>
      </w:pPr>
      <w:r>
        <w:rPr>
          <w:rFonts w:hint="eastAsia" w:ascii="楷体" w:hAnsi="楷体" w:eastAsia="楷体" w:cs="楷体"/>
          <w:b/>
          <w:bCs/>
          <w:sz w:val="36"/>
        </w:rPr>
        <w:t>（一号标书）</w:t>
      </w:r>
    </w:p>
    <w:p>
      <w:pPr>
        <w:spacing w:line="520" w:lineRule="atLeast"/>
        <w:rPr>
          <w:rFonts w:hint="eastAsia" w:ascii="楷体" w:hAnsi="楷体" w:eastAsia="楷体" w:cs="楷体"/>
          <w:b/>
          <w:bCs/>
          <w:sz w:val="48"/>
        </w:rPr>
      </w:pPr>
    </w:p>
    <w:p>
      <w:pPr>
        <w:spacing w:line="520" w:lineRule="atLeast"/>
        <w:rPr>
          <w:rFonts w:hint="eastAsia" w:ascii="楷体" w:hAnsi="楷体" w:eastAsia="楷体" w:cs="楷体"/>
          <w:sz w:val="28"/>
        </w:rPr>
      </w:pPr>
    </w:p>
    <w:p>
      <w:pPr>
        <w:spacing w:line="520" w:lineRule="atLeast"/>
        <w:rPr>
          <w:rFonts w:hint="eastAsia" w:ascii="楷体" w:hAnsi="楷体" w:eastAsia="楷体" w:cs="楷体"/>
          <w:sz w:val="28"/>
        </w:rPr>
      </w:pPr>
    </w:p>
    <w:p>
      <w:pPr>
        <w:spacing w:line="520" w:lineRule="atLeast"/>
        <w:rPr>
          <w:rFonts w:hint="eastAsia" w:ascii="楷体" w:hAnsi="楷体" w:eastAsia="楷体" w:cs="楷体"/>
          <w:sz w:val="28"/>
        </w:rPr>
      </w:pPr>
    </w:p>
    <w:p>
      <w:pPr>
        <w:spacing w:line="500" w:lineRule="exact"/>
        <w:ind w:firstLine="480" w:firstLineChars="200"/>
        <w:rPr>
          <w:rFonts w:hint="eastAsia" w:ascii="楷体" w:hAnsi="楷体" w:eastAsia="楷体" w:cs="楷体"/>
          <w:sz w:val="24"/>
          <w:u w:val="single"/>
        </w:rPr>
      </w:pPr>
      <w:r>
        <w:rPr>
          <w:rFonts w:hint="eastAsia" w:ascii="楷体" w:hAnsi="楷体" w:eastAsia="楷体" w:cs="楷体"/>
          <w:sz w:val="24"/>
        </w:rPr>
        <w:t>投标人（盖章）：</w:t>
      </w:r>
      <w:r>
        <w:rPr>
          <w:rFonts w:hint="eastAsia" w:ascii="楷体" w:hAnsi="楷体" w:eastAsia="楷体" w:cs="楷体"/>
          <w:sz w:val="24"/>
          <w:u w:val="single"/>
        </w:rPr>
        <w:t xml:space="preserve">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hint="eastAsia" w:ascii="楷体" w:hAnsi="楷体" w:eastAsia="楷体" w:cs="楷体"/>
          <w:sz w:val="24"/>
          <w:u w:val="single"/>
        </w:rPr>
      </w:pPr>
      <w:r>
        <w:rPr>
          <w:rFonts w:hint="eastAsia" w:ascii="楷体" w:hAnsi="楷体" w:eastAsia="楷体" w:cs="楷体"/>
          <w:sz w:val="24"/>
        </w:rPr>
        <w:t>法定代表人或授权委托人（签字或盖章）：</w:t>
      </w:r>
      <w:r>
        <w:rPr>
          <w:rFonts w:hint="eastAsia" w:ascii="楷体" w:hAnsi="楷体" w:eastAsia="楷体" w:cs="楷体"/>
          <w:sz w:val="24"/>
          <w:u w:val="single"/>
        </w:rPr>
        <w:t xml:space="preserve">                      </w:t>
      </w:r>
    </w:p>
    <w:p>
      <w:pPr>
        <w:spacing w:line="500" w:lineRule="exact"/>
        <w:ind w:firstLine="480" w:firstLineChars="200"/>
        <w:rPr>
          <w:rFonts w:hint="eastAsia" w:ascii="楷体" w:hAnsi="楷体" w:eastAsia="楷体" w:cs="楷体"/>
          <w:sz w:val="24"/>
        </w:rPr>
      </w:pPr>
      <w:r>
        <w:rPr>
          <w:rFonts w:hint="eastAsia" w:ascii="楷体" w:hAnsi="楷体" w:eastAsia="楷体" w:cs="楷体"/>
          <w:sz w:val="24"/>
        </w:rPr>
        <w:t xml:space="preserve"> </w:t>
      </w:r>
    </w:p>
    <w:p>
      <w:pPr>
        <w:spacing w:line="500" w:lineRule="exact"/>
        <w:ind w:firstLine="480" w:firstLineChars="200"/>
        <w:rPr>
          <w:rFonts w:hint="eastAsia" w:ascii="楷体" w:hAnsi="楷体" w:eastAsia="楷体" w:cs="楷体"/>
          <w:sz w:val="24"/>
        </w:rPr>
      </w:pPr>
    </w:p>
    <w:p>
      <w:pPr>
        <w:spacing w:line="500" w:lineRule="exact"/>
        <w:ind w:firstLine="480" w:firstLineChars="200"/>
        <w:jc w:val="center"/>
        <w:rPr>
          <w:rFonts w:hint="eastAsia" w:ascii="楷体" w:hAnsi="楷体" w:eastAsia="楷体" w:cs="楷体"/>
          <w:b/>
          <w:sz w:val="32"/>
          <w:szCs w:val="32"/>
        </w:rPr>
      </w:pPr>
      <w:r>
        <w:rPr>
          <w:rFonts w:hint="eastAsia" w:ascii="楷体" w:hAnsi="楷体" w:eastAsia="楷体" w:cs="楷体"/>
          <w:sz w:val="24"/>
        </w:rPr>
        <w:t>年     月     日</w:t>
      </w:r>
    </w:p>
    <w:p>
      <w:pPr>
        <w:spacing w:line="500" w:lineRule="exact"/>
        <w:rPr>
          <w:rFonts w:hint="eastAsia" w:ascii="楷体" w:hAnsi="楷体" w:eastAsia="楷体" w:cs="楷体"/>
          <w:b/>
          <w:sz w:val="32"/>
          <w:szCs w:val="32"/>
        </w:rPr>
      </w:pPr>
      <w:r>
        <w:rPr>
          <w:rFonts w:hint="eastAsia" w:ascii="楷体" w:hAnsi="楷体" w:eastAsia="楷体" w:cs="楷体"/>
          <w:b/>
          <w:sz w:val="32"/>
          <w:szCs w:val="32"/>
        </w:rPr>
        <w:t>附件6</w:t>
      </w:r>
    </w:p>
    <w:tbl>
      <w:tblPr>
        <w:tblStyle w:val="15"/>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hint="eastAsia" w:ascii="楷体" w:hAnsi="楷体" w:eastAsia="楷体" w:cs="楷体"/>
                <w:b/>
                <w:bCs/>
                <w:kern w:val="0"/>
                <w:sz w:val="44"/>
                <w:szCs w:val="44"/>
              </w:rPr>
            </w:pPr>
            <w:r>
              <w:rPr>
                <w:rFonts w:hint="eastAsia" w:ascii="楷体" w:hAnsi="楷体" w:eastAsia="楷体" w:cs="楷体"/>
                <w:b/>
                <w:bCs/>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hint="eastAsia" w:ascii="楷体" w:hAnsi="楷体" w:eastAsia="楷体" w:cs="楷体"/>
                <w:b/>
                <w:bCs/>
                <w:kern w:val="0"/>
                <w:sz w:val="22"/>
                <w:szCs w:val="22"/>
              </w:rPr>
            </w:pPr>
            <w:r>
              <w:rPr>
                <w:rFonts w:hint="eastAsia" w:ascii="楷体" w:hAnsi="楷体" w:eastAsia="楷体" w:cs="楷体"/>
                <w:b/>
                <w:bCs/>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hint="eastAsia" w:ascii="楷体" w:hAnsi="楷体" w:eastAsia="楷体" w:cs="楷体"/>
                <w:b/>
                <w:bCs/>
                <w:kern w:val="0"/>
                <w:sz w:val="32"/>
                <w:szCs w:val="32"/>
              </w:rPr>
            </w:pPr>
            <w:r>
              <w:rPr>
                <w:rFonts w:hint="eastAsia" w:ascii="楷体" w:hAnsi="楷体" w:eastAsia="楷体" w:cs="楷体"/>
                <w:b/>
                <w:bCs/>
                <w:kern w:val="0"/>
                <w:sz w:val="32"/>
                <w:szCs w:val="32"/>
              </w:rPr>
              <w:t>　</w:t>
            </w:r>
          </w:p>
        </w:tc>
        <w:tc>
          <w:tcPr>
            <w:tcW w:w="3420" w:type="dxa"/>
            <w:tcBorders>
              <w:top w:val="nil"/>
              <w:left w:val="nil"/>
              <w:bottom w:val="single" w:color="auto" w:sz="4" w:space="0"/>
              <w:right w:val="nil"/>
            </w:tcBorders>
            <w:vAlign w:val="center"/>
          </w:tcPr>
          <w:p>
            <w:pPr>
              <w:widowControl/>
              <w:jc w:val="center"/>
              <w:rPr>
                <w:rFonts w:hint="eastAsia" w:ascii="楷体" w:hAnsi="楷体" w:eastAsia="楷体" w:cs="楷体"/>
                <w:b/>
                <w:bCs/>
                <w:kern w:val="0"/>
                <w:sz w:val="32"/>
                <w:szCs w:val="32"/>
              </w:rPr>
            </w:pPr>
            <w:r>
              <w:rPr>
                <w:rFonts w:hint="eastAsia" w:ascii="楷体" w:hAnsi="楷体" w:eastAsia="楷体" w:cs="楷体"/>
                <w:b/>
                <w:bCs/>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b/>
                <w:bCs/>
                <w:kern w:val="0"/>
                <w:sz w:val="24"/>
              </w:rPr>
              <w:t>序</w:t>
            </w:r>
            <w:r>
              <w:rPr>
                <w:rFonts w:hint="eastAsia" w:ascii="楷体" w:hAnsi="楷体" w:eastAsia="楷体" w:cs="楷体"/>
                <w:b/>
                <w:bCs/>
                <w:kern w:val="0"/>
                <w:sz w:val="24"/>
              </w:rPr>
              <w:br w:type="textWrapping"/>
            </w:r>
            <w:r>
              <w:rPr>
                <w:rFonts w:hint="eastAsia" w:ascii="楷体" w:hAnsi="楷体" w:eastAsia="楷体" w:cs="楷体"/>
                <w:b/>
                <w:bCs/>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b/>
                <w:bCs/>
                <w:kern w:val="0"/>
                <w:sz w:val="24"/>
              </w:rPr>
            </w:pPr>
            <w:r>
              <w:rPr>
                <w:rFonts w:hint="eastAsia" w:ascii="楷体" w:hAnsi="楷体" w:eastAsia="楷体" w:cs="楷体"/>
                <w:b/>
                <w:bCs/>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b/>
                <w:bCs/>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 w:hAnsi="楷体" w:eastAsia="楷体" w:cs="楷体"/>
                <w:kern w:val="0"/>
                <w:sz w:val="20"/>
                <w:szCs w:val="20"/>
              </w:rPr>
            </w:pPr>
            <w:r>
              <w:rPr>
                <w:rFonts w:hint="eastAsia" w:ascii="楷体" w:hAnsi="楷体" w:eastAsia="楷体" w:cs="楷体"/>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hint="eastAsia" w:ascii="楷体" w:hAnsi="楷体" w:eastAsia="楷体" w:cs="楷体"/>
                <w:kern w:val="0"/>
                <w:sz w:val="24"/>
              </w:rPr>
            </w:pPr>
            <w:r>
              <w:rPr>
                <w:rFonts w:hint="eastAsia" w:ascii="楷体" w:hAnsi="楷体" w:eastAsia="楷体" w:cs="楷体"/>
                <w:kern w:val="0"/>
                <w:sz w:val="24"/>
              </w:rPr>
              <w:t>注：</w:t>
            </w:r>
          </w:p>
          <w:p>
            <w:pPr>
              <w:widowControl/>
              <w:spacing w:line="440" w:lineRule="exact"/>
              <w:ind w:firstLine="480" w:firstLineChars="200"/>
              <w:jc w:val="left"/>
              <w:rPr>
                <w:rFonts w:hint="eastAsia" w:ascii="楷体" w:hAnsi="楷体" w:eastAsia="楷体" w:cs="楷体"/>
                <w:kern w:val="0"/>
                <w:sz w:val="20"/>
                <w:szCs w:val="20"/>
              </w:rPr>
            </w:pPr>
            <w:r>
              <w:rPr>
                <w:rFonts w:hint="eastAsia" w:ascii="楷体" w:hAnsi="楷体" w:eastAsia="楷体" w:cs="楷体"/>
                <w:kern w:val="0"/>
                <w:sz w:val="24"/>
              </w:rPr>
              <w:t>1、本表仅为核对投标人提供的证书等招标项目评标所需材料原件之用，如本表填写不下可按相同格式进行扩展；</w:t>
            </w:r>
            <w:r>
              <w:rPr>
                <w:rFonts w:hint="eastAsia" w:ascii="楷体" w:hAnsi="楷体" w:eastAsia="楷体" w:cs="楷体"/>
                <w:kern w:val="0"/>
                <w:sz w:val="24"/>
              </w:rPr>
              <w:br w:type="textWrapping"/>
            </w:r>
            <w:r>
              <w:rPr>
                <w:rFonts w:hint="eastAsia" w:ascii="楷体" w:hAnsi="楷体" w:eastAsia="楷体" w:cs="楷体"/>
                <w:kern w:val="0"/>
                <w:sz w:val="24"/>
              </w:rPr>
              <w:t>　　2、如因投标人未按要求填写本表或填写内容表述不清造成原件材料缺失或无法核对，后果由投标人自负。</w:t>
            </w:r>
          </w:p>
        </w:tc>
      </w:tr>
    </w:tbl>
    <w:p>
      <w:pPr>
        <w:spacing w:line="300" w:lineRule="auto"/>
        <w:rPr>
          <w:rFonts w:hint="eastAsia" w:ascii="楷体" w:hAnsi="楷体" w:eastAsia="楷体" w:cs="楷体"/>
        </w:rPr>
      </w:pPr>
    </w:p>
    <w:p>
      <w:pPr>
        <w:rPr>
          <w:rFonts w:hint="eastAsia" w:ascii="楷体" w:hAnsi="楷体" w:eastAsia="楷体" w:cs="楷体"/>
        </w:rPr>
      </w:pPr>
    </w:p>
    <w:p>
      <w:pPr>
        <w:pStyle w:val="2"/>
        <w:rPr>
          <w:rFonts w:hint="eastAsia" w:ascii="楷体" w:hAnsi="楷体" w:eastAsia="楷体" w:cs="楷体"/>
        </w:rPr>
      </w:pPr>
    </w:p>
    <w:p>
      <w:pPr>
        <w:rPr>
          <w:rFonts w:hint="eastAsia" w:ascii="楷体" w:hAnsi="楷体" w:eastAsia="楷体" w:cs="楷体"/>
        </w:rPr>
      </w:pPr>
    </w:p>
    <w:p>
      <w:pPr>
        <w:rPr>
          <w:rFonts w:hint="eastAsia" w:ascii="楷体" w:hAnsi="楷体" w:eastAsia="楷体" w:cs="楷体"/>
          <w:b/>
          <w:sz w:val="32"/>
          <w:szCs w:val="32"/>
        </w:rPr>
      </w:pPr>
      <w:r>
        <w:rPr>
          <w:rFonts w:hint="eastAsia" w:ascii="楷体" w:hAnsi="楷体" w:eastAsia="楷体" w:cs="楷体"/>
          <w:b/>
          <w:sz w:val="32"/>
          <w:szCs w:val="32"/>
        </w:rPr>
        <w:t>附件7</w:t>
      </w:r>
    </w:p>
    <w:p>
      <w:pPr>
        <w:jc w:val="center"/>
        <w:rPr>
          <w:rFonts w:hint="eastAsia" w:ascii="楷体" w:hAnsi="楷体" w:eastAsia="楷体" w:cs="楷体"/>
          <w:b/>
          <w:sz w:val="44"/>
          <w:szCs w:val="44"/>
        </w:rPr>
      </w:pPr>
      <w:r>
        <w:rPr>
          <w:rFonts w:hint="eastAsia" w:ascii="楷体" w:hAnsi="楷体" w:eastAsia="楷体" w:cs="楷体"/>
          <w:b/>
          <w:sz w:val="44"/>
          <w:szCs w:val="44"/>
        </w:rPr>
        <w:t>异议书（格式）</w:t>
      </w:r>
    </w:p>
    <w:p>
      <w:pPr>
        <w:jc w:val="center"/>
        <w:rPr>
          <w:rFonts w:hint="eastAsia" w:ascii="楷体" w:hAnsi="楷体" w:eastAsia="楷体" w:cs="楷体"/>
          <w:sz w:val="36"/>
          <w:szCs w:val="36"/>
        </w:rPr>
      </w:pPr>
    </w:p>
    <w:p>
      <w:pPr>
        <w:spacing w:line="360" w:lineRule="auto"/>
        <w:jc w:val="left"/>
        <w:rPr>
          <w:rFonts w:hint="eastAsia" w:ascii="楷体" w:hAnsi="楷体" w:eastAsia="楷体" w:cs="楷体"/>
          <w:sz w:val="24"/>
        </w:rPr>
      </w:pPr>
      <w:r>
        <w:rPr>
          <w:rFonts w:hint="eastAsia" w:ascii="楷体" w:hAnsi="楷体" w:eastAsia="楷体" w:cs="楷体"/>
          <w:sz w:val="24"/>
        </w:rPr>
        <w:t>项目名称：</w:t>
      </w:r>
    </w:p>
    <w:p>
      <w:pPr>
        <w:spacing w:line="360" w:lineRule="auto"/>
        <w:jc w:val="left"/>
        <w:rPr>
          <w:rFonts w:hint="eastAsia" w:ascii="楷体" w:hAnsi="楷体" w:eastAsia="楷体" w:cs="楷体"/>
          <w:sz w:val="24"/>
        </w:rPr>
      </w:pPr>
      <w:r>
        <w:rPr>
          <w:rFonts w:hint="eastAsia" w:ascii="楷体" w:hAnsi="楷体" w:eastAsia="楷体" w:cs="楷体"/>
          <w:sz w:val="24"/>
        </w:rPr>
        <w:t>异议人：</w:t>
      </w:r>
    </w:p>
    <w:p>
      <w:pPr>
        <w:spacing w:line="360" w:lineRule="auto"/>
        <w:jc w:val="left"/>
        <w:rPr>
          <w:rFonts w:hint="eastAsia" w:ascii="楷体" w:hAnsi="楷体" w:eastAsia="楷体" w:cs="楷体"/>
          <w:sz w:val="24"/>
        </w:rPr>
      </w:pPr>
      <w:r>
        <w:rPr>
          <w:rFonts w:hint="eastAsia" w:ascii="楷体" w:hAnsi="楷体" w:eastAsia="楷体" w:cs="楷体"/>
          <w:sz w:val="24"/>
        </w:rPr>
        <w:t>住所地：                                       邮编：</w:t>
      </w:r>
    </w:p>
    <w:p>
      <w:pPr>
        <w:spacing w:line="360" w:lineRule="auto"/>
        <w:jc w:val="left"/>
        <w:rPr>
          <w:rFonts w:hint="eastAsia" w:ascii="楷体" w:hAnsi="楷体" w:eastAsia="楷体" w:cs="楷体"/>
          <w:sz w:val="24"/>
        </w:rPr>
      </w:pPr>
      <w:r>
        <w:rPr>
          <w:rFonts w:hint="eastAsia" w:ascii="楷体" w:hAnsi="楷体" w:eastAsia="楷体" w:cs="楷体"/>
          <w:sz w:val="24"/>
        </w:rPr>
        <w:t>法定代表人：                                 联系电话</w:t>
      </w:r>
    </w:p>
    <w:p>
      <w:pPr>
        <w:spacing w:line="360" w:lineRule="auto"/>
        <w:jc w:val="left"/>
        <w:rPr>
          <w:rFonts w:hint="eastAsia" w:ascii="楷体" w:hAnsi="楷体" w:eastAsia="楷体" w:cs="楷体"/>
          <w:sz w:val="24"/>
        </w:rPr>
      </w:pPr>
      <w:r>
        <w:rPr>
          <w:rFonts w:hint="eastAsia" w:ascii="楷体" w:hAnsi="楷体" w:eastAsia="楷体" w:cs="楷体"/>
          <w:sz w:val="24"/>
        </w:rPr>
        <w:t>异议人授权代表：                          性别：                  年龄：</w:t>
      </w:r>
    </w:p>
    <w:p>
      <w:pPr>
        <w:spacing w:line="360" w:lineRule="auto"/>
        <w:jc w:val="left"/>
        <w:rPr>
          <w:rFonts w:hint="eastAsia" w:ascii="楷体" w:hAnsi="楷体" w:eastAsia="楷体" w:cs="楷体"/>
          <w:sz w:val="24"/>
        </w:rPr>
      </w:pPr>
      <w:r>
        <w:rPr>
          <w:rFonts w:hint="eastAsia" w:ascii="楷体" w:hAnsi="楷体" w:eastAsia="楷体" w:cs="楷体"/>
          <w:sz w:val="24"/>
        </w:rPr>
        <w:t>住址：                                          联系电话：</w:t>
      </w:r>
    </w:p>
    <w:p>
      <w:pPr>
        <w:spacing w:line="360" w:lineRule="auto"/>
        <w:jc w:val="left"/>
        <w:rPr>
          <w:rFonts w:hint="eastAsia" w:ascii="楷体" w:hAnsi="楷体" w:eastAsia="楷体" w:cs="楷体"/>
          <w:sz w:val="24"/>
        </w:rPr>
      </w:pPr>
      <w:r>
        <w:rPr>
          <w:rFonts w:hint="eastAsia" w:ascii="楷体" w:hAnsi="楷体" w:eastAsia="楷体" w:cs="楷体"/>
          <w:sz w:val="24"/>
        </w:rPr>
        <w:t>提起异议事项的基本事实：</w:t>
      </w:r>
    </w:p>
    <w:p>
      <w:pPr>
        <w:spacing w:line="360" w:lineRule="auto"/>
        <w:jc w:val="left"/>
        <w:rPr>
          <w:rFonts w:hint="eastAsia" w:ascii="楷体" w:hAnsi="楷体" w:eastAsia="楷体" w:cs="楷体"/>
          <w:sz w:val="24"/>
        </w:rPr>
      </w:pPr>
    </w:p>
    <w:p>
      <w:pPr>
        <w:spacing w:line="360" w:lineRule="auto"/>
        <w:jc w:val="left"/>
        <w:rPr>
          <w:rFonts w:hint="eastAsia" w:ascii="楷体" w:hAnsi="楷体" w:eastAsia="楷体" w:cs="楷体"/>
          <w:sz w:val="24"/>
        </w:rPr>
      </w:pPr>
    </w:p>
    <w:p>
      <w:pPr>
        <w:spacing w:line="360" w:lineRule="auto"/>
        <w:jc w:val="left"/>
        <w:rPr>
          <w:rFonts w:hint="eastAsia" w:ascii="楷体" w:hAnsi="楷体" w:eastAsia="楷体" w:cs="楷体"/>
          <w:sz w:val="24"/>
        </w:rPr>
      </w:pPr>
      <w:r>
        <w:rPr>
          <w:rFonts w:hint="eastAsia" w:ascii="楷体" w:hAnsi="楷体" w:eastAsia="楷体" w:cs="楷体"/>
          <w:sz w:val="24"/>
        </w:rPr>
        <w:t>相关请求及主张：</w:t>
      </w:r>
    </w:p>
    <w:p>
      <w:pPr>
        <w:spacing w:line="360" w:lineRule="auto"/>
        <w:jc w:val="left"/>
        <w:rPr>
          <w:rFonts w:hint="eastAsia" w:ascii="楷体" w:hAnsi="楷体" w:eastAsia="楷体" w:cs="楷体"/>
          <w:sz w:val="24"/>
        </w:rPr>
      </w:pPr>
    </w:p>
    <w:p>
      <w:pPr>
        <w:spacing w:line="360" w:lineRule="auto"/>
        <w:jc w:val="left"/>
        <w:rPr>
          <w:rFonts w:hint="eastAsia" w:ascii="楷体" w:hAnsi="楷体" w:eastAsia="楷体" w:cs="楷体"/>
          <w:sz w:val="24"/>
        </w:rPr>
      </w:pPr>
    </w:p>
    <w:p>
      <w:pPr>
        <w:spacing w:line="360" w:lineRule="auto"/>
        <w:jc w:val="left"/>
        <w:rPr>
          <w:rFonts w:hint="eastAsia" w:ascii="楷体" w:hAnsi="楷体" w:eastAsia="楷体" w:cs="楷体"/>
          <w:sz w:val="24"/>
        </w:rPr>
      </w:pPr>
      <w:r>
        <w:rPr>
          <w:rFonts w:hint="eastAsia" w:ascii="楷体" w:hAnsi="楷体" w:eastAsia="楷体" w:cs="楷体"/>
          <w:sz w:val="24"/>
        </w:rPr>
        <w:t>有效线索和相关证明材料：</w:t>
      </w:r>
    </w:p>
    <w:p>
      <w:pPr>
        <w:spacing w:line="360" w:lineRule="auto"/>
        <w:jc w:val="left"/>
        <w:rPr>
          <w:rFonts w:hint="eastAsia" w:ascii="楷体" w:hAnsi="楷体" w:eastAsia="楷体" w:cs="楷体"/>
          <w:sz w:val="24"/>
        </w:rPr>
      </w:pPr>
    </w:p>
    <w:p>
      <w:pPr>
        <w:spacing w:line="360" w:lineRule="auto"/>
        <w:jc w:val="left"/>
        <w:rPr>
          <w:rFonts w:hint="eastAsia" w:ascii="楷体" w:hAnsi="楷体" w:eastAsia="楷体" w:cs="楷体"/>
          <w:sz w:val="24"/>
        </w:rPr>
      </w:pPr>
    </w:p>
    <w:p>
      <w:pPr>
        <w:spacing w:line="360" w:lineRule="auto"/>
        <w:jc w:val="left"/>
        <w:rPr>
          <w:rFonts w:hint="eastAsia" w:ascii="楷体" w:hAnsi="楷体" w:eastAsia="楷体" w:cs="楷体"/>
          <w:sz w:val="24"/>
        </w:rPr>
      </w:pPr>
      <w:r>
        <w:rPr>
          <w:rFonts w:hint="eastAsia" w:ascii="楷体" w:hAnsi="楷体" w:eastAsia="楷体" w:cs="楷体"/>
          <w:sz w:val="24"/>
        </w:rPr>
        <w:t>异议人与提起项目有利害关系的证明材料：</w:t>
      </w:r>
    </w:p>
    <w:p>
      <w:pPr>
        <w:spacing w:line="360" w:lineRule="auto"/>
        <w:jc w:val="center"/>
        <w:rPr>
          <w:rFonts w:hint="eastAsia" w:ascii="楷体" w:hAnsi="楷体" w:eastAsia="楷体" w:cs="楷体"/>
          <w:sz w:val="24"/>
        </w:rPr>
      </w:pPr>
    </w:p>
    <w:p>
      <w:pPr>
        <w:spacing w:line="360" w:lineRule="auto"/>
        <w:jc w:val="center"/>
        <w:rPr>
          <w:rFonts w:hint="eastAsia" w:ascii="楷体" w:hAnsi="楷体" w:eastAsia="楷体" w:cs="楷体"/>
          <w:sz w:val="24"/>
        </w:rPr>
      </w:pPr>
    </w:p>
    <w:p>
      <w:pPr>
        <w:spacing w:line="360" w:lineRule="auto"/>
        <w:jc w:val="center"/>
        <w:rPr>
          <w:rFonts w:hint="eastAsia" w:ascii="楷体" w:hAnsi="楷体" w:eastAsia="楷体" w:cs="楷体"/>
          <w:sz w:val="24"/>
        </w:rPr>
      </w:pPr>
      <w:r>
        <w:rPr>
          <w:rFonts w:hint="eastAsia" w:ascii="楷体" w:hAnsi="楷体" w:eastAsia="楷体" w:cs="楷体"/>
          <w:sz w:val="24"/>
        </w:rPr>
        <w:t xml:space="preserve">                                           异议人（公章）：</w:t>
      </w:r>
    </w:p>
    <w:p>
      <w:pPr>
        <w:spacing w:line="360" w:lineRule="auto"/>
        <w:jc w:val="center"/>
        <w:rPr>
          <w:rFonts w:hint="eastAsia" w:ascii="楷体" w:hAnsi="楷体" w:eastAsia="楷体" w:cs="楷体"/>
          <w:sz w:val="24"/>
        </w:rPr>
      </w:pPr>
      <w:r>
        <w:rPr>
          <w:rFonts w:hint="eastAsia" w:ascii="楷体" w:hAnsi="楷体" w:eastAsia="楷体" w:cs="楷体"/>
          <w:sz w:val="24"/>
        </w:rPr>
        <w:t xml:space="preserve">                                          法定代表人或授权代表（签字）</w:t>
      </w:r>
    </w:p>
    <w:p>
      <w:pPr>
        <w:spacing w:line="360" w:lineRule="auto"/>
        <w:jc w:val="center"/>
        <w:rPr>
          <w:rFonts w:hint="eastAsia" w:ascii="楷体" w:hAnsi="楷体" w:eastAsia="楷体" w:cs="楷体"/>
          <w:sz w:val="24"/>
        </w:rPr>
      </w:pPr>
      <w:r>
        <w:rPr>
          <w:rFonts w:hint="eastAsia" w:ascii="楷体" w:hAnsi="楷体" w:eastAsia="楷体" w:cs="楷体"/>
          <w:sz w:val="24"/>
        </w:rPr>
        <w:t xml:space="preserve">                                      年     月     日</w:t>
      </w:r>
    </w:p>
    <w:p>
      <w:pPr>
        <w:spacing w:line="360" w:lineRule="auto"/>
        <w:jc w:val="center"/>
        <w:rPr>
          <w:rFonts w:hint="eastAsia" w:ascii="楷体" w:hAnsi="楷体" w:eastAsia="楷体" w:cs="楷体"/>
          <w:sz w:val="24"/>
        </w:rPr>
      </w:pPr>
    </w:p>
    <w:p>
      <w:pPr>
        <w:spacing w:line="360" w:lineRule="auto"/>
        <w:jc w:val="left"/>
        <w:rPr>
          <w:rFonts w:hint="eastAsia" w:ascii="楷体" w:hAnsi="楷体" w:eastAsia="楷体" w:cs="楷体"/>
          <w:sz w:val="24"/>
        </w:rPr>
      </w:pPr>
      <w:r>
        <w:rPr>
          <w:rFonts w:hint="eastAsia" w:ascii="楷体" w:hAnsi="楷体" w:eastAsia="楷体" w:cs="楷体"/>
          <w:sz w:val="24"/>
        </w:rPr>
        <w:t>说明：</w:t>
      </w:r>
    </w:p>
    <w:p>
      <w:pPr>
        <w:spacing w:line="360" w:lineRule="auto"/>
        <w:jc w:val="left"/>
        <w:rPr>
          <w:rFonts w:hint="eastAsia" w:ascii="楷体" w:hAnsi="楷体" w:eastAsia="楷体" w:cs="楷体"/>
          <w:sz w:val="24"/>
        </w:rPr>
      </w:pPr>
      <w:r>
        <w:rPr>
          <w:rFonts w:hint="eastAsia" w:ascii="楷体" w:hAnsi="楷体" w:eastAsia="楷体" w:cs="楷体"/>
          <w:sz w:val="24"/>
        </w:rPr>
        <w:t>1.异议人是法人的，异议书必须由其法定代表人或者授权代表签字并盖章。</w:t>
      </w:r>
    </w:p>
    <w:p>
      <w:pPr>
        <w:spacing w:line="360" w:lineRule="auto"/>
        <w:jc w:val="left"/>
        <w:rPr>
          <w:rFonts w:hint="eastAsia" w:ascii="楷体" w:hAnsi="楷体" w:eastAsia="楷体" w:cs="楷体"/>
          <w:sz w:val="24"/>
        </w:rPr>
      </w:pPr>
      <w:r>
        <w:rPr>
          <w:rFonts w:hint="eastAsia" w:ascii="楷体" w:hAnsi="楷体" w:eastAsia="楷体" w:cs="楷体"/>
          <w:sz w:val="24"/>
        </w:rPr>
        <w:t>2.异议书有关材料是外文的，异议人应当同时提供其中文译本。</w:t>
      </w:r>
    </w:p>
    <w:p>
      <w:pPr>
        <w:rPr>
          <w:rFonts w:hint="eastAsia" w:ascii="楷体" w:hAnsi="楷体" w:eastAsia="楷体" w:cs="楷体"/>
          <w:b/>
          <w:sz w:val="32"/>
          <w:szCs w:val="32"/>
        </w:rPr>
        <w:sectPr>
          <w:headerReference r:id="rId4" w:type="first"/>
          <w:headerReference r:id="rId3" w:type="default"/>
          <w:footerReference r:id="rId5" w:type="default"/>
          <w:pgSz w:w="11906" w:h="16838"/>
          <w:pgMar w:top="1701" w:right="1418" w:bottom="1440" w:left="1418" w:header="851" w:footer="992" w:gutter="0"/>
          <w:pgNumType w:start="0"/>
          <w:cols w:space="425" w:num="1"/>
          <w:docGrid w:type="lines" w:linePitch="312" w:charSpace="0"/>
        </w:sectPr>
      </w:pPr>
    </w:p>
    <w:p>
      <w:pPr>
        <w:rPr>
          <w:rFonts w:hint="eastAsia" w:ascii="楷体" w:hAnsi="楷体" w:eastAsia="楷体" w:cs="楷体"/>
          <w:b/>
          <w:sz w:val="32"/>
          <w:szCs w:val="32"/>
        </w:rPr>
      </w:pPr>
      <w:r>
        <w:rPr>
          <w:rFonts w:hint="eastAsia" w:ascii="楷体" w:hAnsi="楷体" w:eastAsia="楷体" w:cs="楷体"/>
          <w:b/>
          <w:sz w:val="32"/>
          <w:szCs w:val="32"/>
        </w:rPr>
        <w:t>附件8</w:t>
      </w:r>
    </w:p>
    <w:p>
      <w:pPr>
        <w:spacing w:line="360" w:lineRule="auto"/>
        <w:jc w:val="center"/>
        <w:rPr>
          <w:rFonts w:hint="eastAsia" w:ascii="楷体" w:hAnsi="楷体" w:eastAsia="楷体" w:cs="楷体"/>
          <w:b/>
          <w:sz w:val="32"/>
          <w:szCs w:val="32"/>
        </w:rPr>
      </w:pPr>
      <w:r>
        <w:rPr>
          <w:rFonts w:hint="eastAsia" w:ascii="楷体" w:hAnsi="楷体" w:eastAsia="楷体" w:cs="楷体"/>
          <w:b/>
          <w:sz w:val="32"/>
          <w:szCs w:val="32"/>
        </w:rPr>
        <w:t>工程量清单计价成果文件（投标报价明细表）</w:t>
      </w:r>
    </w:p>
    <w:p>
      <w:pPr>
        <w:spacing w:line="360" w:lineRule="auto"/>
        <w:jc w:val="left"/>
        <w:rPr>
          <w:rFonts w:hint="eastAsia" w:ascii="楷体" w:hAnsi="楷体" w:eastAsia="楷体" w:cs="楷体"/>
          <w:b/>
          <w:sz w:val="24"/>
          <w:szCs w:val="30"/>
        </w:rPr>
      </w:pPr>
      <w:r>
        <w:rPr>
          <w:rFonts w:hint="eastAsia" w:ascii="楷体" w:hAnsi="楷体" w:eastAsia="楷体" w:cs="楷体"/>
          <w:b/>
          <w:sz w:val="24"/>
          <w:szCs w:val="30"/>
        </w:rPr>
        <w:t>项目名称：盐城工业职业技术学院</w:t>
      </w:r>
      <w:r>
        <w:rPr>
          <w:rFonts w:hint="eastAsia" w:ascii="楷体" w:hAnsi="楷体" w:eastAsia="楷体" w:cs="楷体"/>
          <w:b/>
          <w:sz w:val="24"/>
          <w:szCs w:val="30"/>
          <w:lang w:eastAsia="zh-CN"/>
        </w:rPr>
        <w:t>计算机网络安全实验室装修土建安装</w:t>
      </w:r>
      <w:r>
        <w:rPr>
          <w:rFonts w:hint="eastAsia" w:ascii="楷体" w:hAnsi="楷体" w:eastAsia="楷体" w:cs="楷体"/>
          <w:b/>
          <w:sz w:val="24"/>
          <w:szCs w:val="30"/>
        </w:rPr>
        <w:t>工程</w:t>
      </w:r>
    </w:p>
    <w:tbl>
      <w:tblPr>
        <w:tblStyle w:val="15"/>
        <w:tblW w:w="9096" w:type="dxa"/>
        <w:tblInd w:w="0" w:type="dxa"/>
        <w:shd w:val="clear" w:color="auto" w:fill="auto"/>
        <w:tblLayout w:type="autofit"/>
        <w:tblCellMar>
          <w:top w:w="0" w:type="dxa"/>
          <w:left w:w="0" w:type="dxa"/>
          <w:bottom w:w="0" w:type="dxa"/>
          <w:right w:w="0" w:type="dxa"/>
        </w:tblCellMar>
      </w:tblPr>
      <w:tblGrid>
        <w:gridCol w:w="484"/>
        <w:gridCol w:w="1071"/>
        <w:gridCol w:w="2887"/>
        <w:gridCol w:w="808"/>
        <w:gridCol w:w="750"/>
        <w:gridCol w:w="923"/>
        <w:gridCol w:w="1226"/>
        <w:gridCol w:w="947"/>
      </w:tblGrid>
      <w:tr>
        <w:tblPrEx>
          <w:shd w:val="clear" w:color="auto" w:fill="auto"/>
          <w:tblCellMar>
            <w:top w:w="0" w:type="dxa"/>
            <w:left w:w="0" w:type="dxa"/>
            <w:bottom w:w="0" w:type="dxa"/>
            <w:right w:w="0" w:type="dxa"/>
          </w:tblCellMar>
        </w:tblPrEx>
        <w:trPr>
          <w:trHeight w:val="353" w:hRule="atLeast"/>
        </w:trPr>
        <w:tc>
          <w:tcPr>
            <w:tcW w:w="484" w:type="dxa"/>
            <w:vMerge w:val="restart"/>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序</w:t>
            </w:r>
            <w:r>
              <w:rPr>
                <w:rFonts w:hint="eastAsia" w:ascii="楷体" w:hAnsi="楷体" w:eastAsia="楷体" w:cs="楷体"/>
                <w:b/>
                <w:i w:val="0"/>
                <w:color w:val="0000FF"/>
                <w:kern w:val="0"/>
                <w:sz w:val="18"/>
                <w:szCs w:val="18"/>
                <w:u w:val="none"/>
                <w:lang w:val="en-US" w:eastAsia="zh-CN" w:bidi="ar"/>
              </w:rPr>
              <w:br w:type="textWrapping"/>
            </w:r>
            <w:r>
              <w:rPr>
                <w:rFonts w:hint="eastAsia" w:ascii="楷体" w:hAnsi="楷体" w:eastAsia="楷体" w:cs="楷体"/>
                <w:b/>
                <w:i w:val="0"/>
                <w:color w:val="0000FF"/>
                <w:kern w:val="0"/>
                <w:sz w:val="18"/>
                <w:szCs w:val="18"/>
                <w:u w:val="none"/>
                <w:lang w:val="en-US" w:eastAsia="zh-CN" w:bidi="ar"/>
              </w:rPr>
              <w:t>号</w:t>
            </w:r>
          </w:p>
        </w:tc>
        <w:tc>
          <w:tcPr>
            <w:tcW w:w="1071"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项目名称</w:t>
            </w:r>
          </w:p>
        </w:tc>
        <w:tc>
          <w:tcPr>
            <w:tcW w:w="2887"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项目特征描述</w:t>
            </w:r>
          </w:p>
        </w:tc>
        <w:tc>
          <w:tcPr>
            <w:tcW w:w="808"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计量</w:t>
            </w:r>
            <w:r>
              <w:rPr>
                <w:rFonts w:hint="eastAsia" w:ascii="楷体" w:hAnsi="楷体" w:eastAsia="楷体" w:cs="楷体"/>
                <w:b/>
                <w:i w:val="0"/>
                <w:color w:val="0000FF"/>
                <w:kern w:val="0"/>
                <w:sz w:val="18"/>
                <w:szCs w:val="18"/>
                <w:u w:val="none"/>
                <w:lang w:val="en-US" w:eastAsia="zh-CN" w:bidi="ar"/>
              </w:rPr>
              <w:br w:type="textWrapping"/>
            </w:r>
            <w:r>
              <w:rPr>
                <w:rFonts w:hint="eastAsia" w:ascii="楷体" w:hAnsi="楷体" w:eastAsia="楷体" w:cs="楷体"/>
                <w:b/>
                <w:i w:val="0"/>
                <w:color w:val="0000FF"/>
                <w:kern w:val="0"/>
                <w:sz w:val="18"/>
                <w:szCs w:val="18"/>
                <w:u w:val="none"/>
                <w:lang w:val="en-US" w:eastAsia="zh-CN" w:bidi="ar"/>
              </w:rPr>
              <w:t>单位</w:t>
            </w:r>
          </w:p>
        </w:tc>
        <w:tc>
          <w:tcPr>
            <w:tcW w:w="75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工程量</w:t>
            </w:r>
          </w:p>
        </w:tc>
        <w:tc>
          <w:tcPr>
            <w:tcW w:w="2149" w:type="dxa"/>
            <w:gridSpan w:val="2"/>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金 额(元)</w:t>
            </w:r>
          </w:p>
        </w:tc>
        <w:tc>
          <w:tcPr>
            <w:tcW w:w="947" w:type="dxa"/>
            <w:vMerge w:val="restart"/>
            <w:tcBorders>
              <w:top w:val="single" w:color="000000" w:sz="8" w:space="0"/>
              <w:left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kern w:val="0"/>
                <w:sz w:val="18"/>
                <w:szCs w:val="18"/>
                <w:u w:val="none"/>
                <w:lang w:val="en-US" w:eastAsia="zh-CN" w:bidi="ar"/>
              </w:rPr>
            </w:pPr>
            <w:r>
              <w:rPr>
                <w:rFonts w:hint="eastAsia" w:ascii="楷体" w:hAnsi="楷体" w:eastAsia="楷体" w:cs="楷体"/>
                <w:b/>
                <w:i w:val="0"/>
                <w:color w:val="0000FF"/>
                <w:kern w:val="0"/>
                <w:sz w:val="18"/>
                <w:szCs w:val="18"/>
                <w:u w:val="none"/>
                <w:lang w:val="en-US" w:eastAsia="zh-CN" w:bidi="ar"/>
              </w:rPr>
              <w:t>备注</w:t>
            </w:r>
          </w:p>
        </w:tc>
      </w:tr>
      <w:tr>
        <w:tblPrEx>
          <w:tblCellMar>
            <w:top w:w="0" w:type="dxa"/>
            <w:left w:w="0" w:type="dxa"/>
            <w:bottom w:w="0" w:type="dxa"/>
            <w:right w:w="0" w:type="dxa"/>
          </w:tblCellMar>
        </w:tblPrEx>
        <w:trPr>
          <w:trHeight w:val="338" w:hRule="atLeast"/>
        </w:trPr>
        <w:tc>
          <w:tcPr>
            <w:tcW w:w="484" w:type="dxa"/>
            <w:vMerge w:val="continue"/>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8"/>
                <w:szCs w:val="18"/>
                <w:u w:val="none"/>
              </w:rPr>
            </w:pPr>
          </w:p>
        </w:tc>
        <w:tc>
          <w:tcPr>
            <w:tcW w:w="1071"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8"/>
                <w:szCs w:val="18"/>
                <w:u w:val="none"/>
              </w:rPr>
            </w:pPr>
          </w:p>
        </w:tc>
        <w:tc>
          <w:tcPr>
            <w:tcW w:w="2887"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8"/>
                <w:szCs w:val="18"/>
                <w:u w:val="none"/>
              </w:rPr>
            </w:pPr>
          </w:p>
        </w:tc>
        <w:tc>
          <w:tcPr>
            <w:tcW w:w="808"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8"/>
                <w:szCs w:val="18"/>
                <w:u w:val="none"/>
              </w:rPr>
            </w:pPr>
          </w:p>
        </w:tc>
        <w:tc>
          <w:tcPr>
            <w:tcW w:w="75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全费用综合单价</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合价</w:t>
            </w:r>
          </w:p>
        </w:tc>
        <w:tc>
          <w:tcPr>
            <w:tcW w:w="947"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353" w:hRule="atLeast"/>
        </w:trPr>
        <w:tc>
          <w:tcPr>
            <w:tcW w:w="8149" w:type="dxa"/>
            <w:gridSpan w:val="7"/>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一、建筑、装饰部分</w:t>
            </w:r>
          </w:p>
        </w:tc>
        <w:tc>
          <w:tcPr>
            <w:tcW w:w="947"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353"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 xml:space="preserve"> A 公共走道</w:t>
            </w:r>
          </w:p>
        </w:tc>
        <w:tc>
          <w:tcPr>
            <w:tcW w:w="9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形象背景墙面</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基层材料为30*40木方整平龙骨，满铺18厘阻燃板整平；面层材料为9mm石膏板，面层乳胶漆。</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35.53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lang w:val="en-US" w:eastAsia="zh-CN"/>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铝合金成品灯带槽</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铝合金灯槽，LED软管灯直径20mm</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树脂发光字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树脂发光字，高度400mm*400mm，厚度30mm；</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热熔胶安装固定</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897"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导视背景墙面</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基层材料为30*40木方整平龙骨，满铺18厘阻燃板整平；面层材料为9mm石膏板，面层乳胶漆，海报贴纸</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原顶面喷白色乳胶漆</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原顶面喷白色乳胶漆两遍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水晶亚克力字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水晶亚克力字，80mm高度，厚度为2公分</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墙面乳胶漆翻新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基层铲除，腻子三遍乳胶漆二遍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 xml:space="preserve"> A 网络机房及配套用房</w:t>
            </w:r>
          </w:p>
        </w:tc>
        <w:tc>
          <w:tcPr>
            <w:tcW w:w="9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600*600铝扣板吊顶</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1、1.0mm烤漆微孔铝板；</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2、600*600微孔铝板；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52.5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地弹簧玻璃门</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12mm厚钢化玻璃地弹簧门，成品锁具及拉手</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遮阳卷帘</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白色遮阳卷帘</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27.9</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玻璃隔断</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1.4mm厚，80型材，6+6双层中空玻璃假百叶铝合金玻璃隔断</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形象背景墙面</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定做形象背景墙</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开门洞</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宽度900mm高度2200mm</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甲级防火门</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钢质甲级防火门900*2200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金属门窗套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1.2mm厚拉丝不锈钢门套10m（12厘阻燃板基层）</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仿石材瓷砖活动地板</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300mm高，抗静电地板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木门窗拆除</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原有木门拆除</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门洞封堵砌块墙</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门洞封堵砌块墙</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墙面一般抹灰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挂钢丝网，墙面一般抹灰</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抹灰面油漆</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抹灰面油漆，腻子三遍乳胶漆两遍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墙面乳胶漆翻新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基层铲除，腻子三遍乳胶漆二遍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不锈钢阳角防撞条</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1.0mm厚阳角拉丝不锈钢防撞条，20*20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 xml:space="preserve"> A 办公室及会议室</w:t>
            </w:r>
          </w:p>
        </w:tc>
        <w:tc>
          <w:tcPr>
            <w:tcW w:w="9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600*600铝扣板吊顶</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1、1.0mm烤漆微孔铝板；</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2、600*600微孔铝板；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遮阳卷帘</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白色遮阳卷帘</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1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地弹簧玻璃门</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12mm厚钢化玻璃地弹簧门，成品锁具及拉手</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玻璃隔断</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1.4mm厚，80型材，6+6双层中空玻璃假百叶铝合金玻璃隔断</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拉丝不锈钢踢脚线</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50mm高，1.2mm厚拉丝不锈钢踢脚线；12厘阻燃板基层</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1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铝框玻璃门带套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0.9m宽，2.2m宽铝框玻璃门</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不锈钢阳角防撞条</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1.0mm厚阳角拉丝不锈钢防撞条，20*20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 xml:space="preserve"> A 网络安全实验室</w:t>
            </w:r>
          </w:p>
        </w:tc>
        <w:tc>
          <w:tcPr>
            <w:tcW w:w="94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形象背景墙面</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基层材料为3*4木方整平龙骨，满铺18厘阻燃板整平；面层材料为9mm石膏板，面层乳胶漆</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33.25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遮阳卷帘</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白色遮阳卷帘</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1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仿石材瓷砖活动地板</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300mm高，抗静电地板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墙面乳胶漆翻新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基层铲除，腻子三遍乳胶漆二遍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预留升降投影仪支架</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0000FF"/>
                <w:sz w:val="17"/>
                <w:szCs w:val="17"/>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拉丝不锈钢踢脚线</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50mm高，1.2mm厚拉丝不锈钢踢脚线；12厘阻燃板基层</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形象背景墙面</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基层材料为30*40木方整平龙骨，满铺18厘阻燃板整平；面层材料为5mm厚集成墙板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14.25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吊顶天棚灰色乳胶漆</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基层铲除，腻子三遍灰色乳胶漆二遍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柔性软膜吊顶</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30*120mm，间距100mm，1.2mm厚柔性软膜顶面</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讲台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30*40木方龙骨，18厘阻燃板基层，12mmEO级复合地板面层，12米铝合金压边条</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铝框玻璃门带套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1.2m宽，2.2m宽铝框玻璃门</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tabs>
                <w:tab w:val="left" w:pos="1292"/>
              </w:tabs>
              <w:jc w:val="left"/>
              <w:rPr>
                <w:rFonts w:hint="eastAsia" w:ascii="楷体" w:hAnsi="楷体" w:eastAsia="楷体" w:cs="楷体"/>
                <w:i w:val="0"/>
                <w:color w:val="0000FF"/>
                <w:sz w:val="18"/>
                <w:szCs w:val="18"/>
                <w:u w:val="none"/>
                <w:lang w:eastAsia="zh-CN"/>
              </w:rPr>
            </w:pPr>
            <w:r>
              <w:rPr>
                <w:rFonts w:hint="eastAsia" w:ascii="楷体" w:hAnsi="楷体" w:eastAsia="楷体" w:cs="楷体"/>
                <w:i w:val="0"/>
                <w:color w:val="FF0000"/>
                <w:sz w:val="18"/>
                <w:szCs w:val="18"/>
                <w:u w:val="none"/>
                <w:lang w:eastAsia="zh-CN"/>
              </w:rPr>
              <w:t>A 网络安全态势感知实验室</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成品木饰面背景墙</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基层材料为30*40木方整平龙骨，满铺18厘阻燃板整平；面层材料为5mm厚集成墙板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35.5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bookmarkStart w:id="2" w:name="_GoBack"/>
            <w:bookmarkEnd w:id="2"/>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吊顶天棚灰色乳胶漆</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基层铲除，腻子三遍灰色乳胶漆二遍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柔性软膜吊顶</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30*120mm，间距100mm，1.2mm厚柔性软膜顶面</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铝框玻璃门带套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1.2m宽，2.2m宽铝框玻璃门</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1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墙面乳胶漆翻新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基层铲除，腻子三遍乳胶漆二遍</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706"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讲台</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30*40木方龙骨，18厘阻燃板基层，12mmEO级复合地板面层，12米铝合金压边条</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仿石材瓷砖活动地板</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300mm高，抗静电地板</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遮阳卷帘</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白色遮阳卷帘</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拉丝不锈钢踢脚线</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50mm高，1.2mm厚拉丝不锈钢踢脚线；12厘阻燃板基层</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29"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50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雪弗板丝网印刷画面</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墙面14MM厚雪弗板丝网印刷画面</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50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51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水晶亚克力字</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高度350mm，厚度为20mm水晶亚克力字</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90"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0000FF"/>
                <w:sz w:val="18"/>
                <w:szCs w:val="18"/>
                <w:u w:val="none"/>
                <w:lang w:eastAsia="zh-CN"/>
              </w:rPr>
            </w:pPr>
            <w:r>
              <w:rPr>
                <w:rFonts w:hint="eastAsia" w:ascii="楷体" w:hAnsi="楷体" w:eastAsia="楷体" w:cs="楷体"/>
                <w:i w:val="0"/>
                <w:color w:val="0000FF"/>
                <w:sz w:val="18"/>
                <w:szCs w:val="18"/>
                <w:u w:val="none"/>
                <w:lang w:eastAsia="zh-CN"/>
              </w:rPr>
              <w:t>措施项目费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52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综合脚手架</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0000FF"/>
                <w:sz w:val="17"/>
                <w:szCs w:val="17"/>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m2</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600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8149" w:type="dxa"/>
            <w:gridSpan w:val="7"/>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二、安装部分</w:t>
            </w:r>
          </w:p>
        </w:tc>
        <w:tc>
          <w:tcPr>
            <w:tcW w:w="947" w:type="dxa"/>
            <w:tcBorders>
              <w:top w:val="nil"/>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b/>
                <w:i w:val="0"/>
                <w:color w:val="0000FF"/>
                <w:kern w:val="0"/>
                <w:sz w:val="18"/>
                <w:szCs w:val="18"/>
                <w:u w:val="none"/>
                <w:lang w:val="en-US" w:eastAsia="zh-CN" w:bidi="ar"/>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8"/>
                <w:szCs w:val="18"/>
                <w:u w:val="none"/>
              </w:rPr>
            </w:pPr>
          </w:p>
        </w:tc>
        <w:tc>
          <w:tcPr>
            <w:tcW w:w="39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 xml:space="preserve"> C 强电</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 w:hAnsi="楷体" w:eastAsia="楷体" w:cs="楷体"/>
                <w:b/>
                <w:i w:val="0"/>
                <w:color w:val="0000FF"/>
                <w:sz w:val="19"/>
                <w:szCs w:val="19"/>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b/>
                <w:i w:val="0"/>
                <w:color w:val="0000FF"/>
                <w:sz w:val="18"/>
                <w:szCs w:val="18"/>
                <w:u w:val="none"/>
              </w:rPr>
            </w:pPr>
            <w:r>
              <w:rPr>
                <w:rFonts w:hint="eastAsia" w:ascii="楷体" w:hAnsi="楷体" w:eastAsia="楷体" w:cs="楷体"/>
                <w:b/>
                <w:i w:val="0"/>
                <w:color w:val="0000FF"/>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b/>
                <w:i w:val="0"/>
                <w:color w:val="0000FF"/>
                <w:sz w:val="19"/>
                <w:szCs w:val="19"/>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b/>
                <w:i w:val="0"/>
                <w:color w:val="0000FF"/>
                <w:sz w:val="19"/>
                <w:szCs w:val="19"/>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b/>
                <w:i w:val="0"/>
                <w:color w:val="0000FF"/>
                <w:sz w:val="19"/>
                <w:szCs w:val="19"/>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输入输出配电柜</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1.名称:输入输出配电柜</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2.型号:满足设计要求及电信部门验收标准</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3.规格:含箱内各种元器件等（施耐德）。</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配电箱</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1.名称:定制三级配电箱</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2.型号:满足设计要求及电信部门验收标准</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3.规格:含箱内各种元器件等。</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配电箱</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1.名称:配电箱</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2.型号:满足设计要求及电信部门验收标准</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3.规格:含箱内各种元器件等（施耐德）。</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配电箱</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1.名称:辅助配电箱</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2.型号:满足设计要求及电信部门验收标准</w:t>
            </w:r>
            <w:r>
              <w:rPr>
                <w:rFonts w:hint="eastAsia" w:ascii="宋体" w:hAnsi="宋体" w:eastAsia="宋体" w:cs="宋体"/>
                <w:i w:val="0"/>
                <w:color w:val="000000"/>
                <w:kern w:val="0"/>
                <w:sz w:val="17"/>
                <w:szCs w:val="17"/>
                <w:u w:val="none"/>
                <w:lang w:val="en-US" w:eastAsia="zh-CN" w:bidi="ar"/>
              </w:rPr>
              <w:br w:type="textWrapping"/>
            </w:r>
            <w:r>
              <w:rPr>
                <w:rFonts w:hint="eastAsia" w:ascii="宋体" w:hAnsi="宋体" w:eastAsia="宋体" w:cs="宋体"/>
                <w:i w:val="0"/>
                <w:color w:val="000000"/>
                <w:kern w:val="0"/>
                <w:sz w:val="17"/>
                <w:szCs w:val="17"/>
                <w:u w:val="none"/>
                <w:lang w:val="en-US" w:eastAsia="zh-CN" w:bidi="ar"/>
              </w:rPr>
              <w:t>3.规格:含箱内各种元器件等（施耐德）。</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A级防雷器保护开关</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规格：A级</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A级防雷器保护开关</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规格：A级</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避雷器1KV以下安装</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规格：Asafe-50/4</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B级防雷器保护开关</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规格：B级</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C级防雷器保护开关</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规格：C级</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组</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桥架300*100</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金属桥架300*100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桥架200*100</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金属桥架200*100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金属软管</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定制20mm</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配管KBG20</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规格：KBG20</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94"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配管KBG25</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规格：KBG25</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38"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配线4m2</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规格：4m2</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53"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配线1.5m2</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规格：1.5m2</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1100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配线2.5m2</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规格：2.5m2</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45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5头明装轨道射灯</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 5头明装轨道射灯，带轨道</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45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3头明装轨道射灯</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 3头明装轨道射灯，带轨道</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45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20</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直径20mmLED软管灯</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1.名称直径20mmLED软管灯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45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直径16mmLED软管灯</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1.名称直径20mmLED软管灯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双联单控开关</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1.名称:双联单控开关</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23</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明装射灯</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 明装射灯直径80mm</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24</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5孔插座</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1.名称:5孔插座</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25</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1200*100灯盘</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 1200*100灯盘</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450"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26</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300*1200集成灯</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1.名称300*1200集成灯</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67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机房墙面、顶面、地面接地安装</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规格：ZR-BVR6.0mm2</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67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28</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机房机柜、控制台、设备接地跨接</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7"/>
                <w:szCs w:val="17"/>
                <w:u w:val="none"/>
              </w:rPr>
            </w:pPr>
            <w:r>
              <w:rPr>
                <w:rFonts w:hint="eastAsia" w:ascii="宋体" w:hAnsi="宋体" w:eastAsia="宋体" w:cs="宋体"/>
                <w:i w:val="0"/>
                <w:color w:val="000000"/>
                <w:kern w:val="0"/>
                <w:sz w:val="17"/>
                <w:szCs w:val="17"/>
                <w:u w:val="none"/>
                <w:lang w:val="en-US" w:eastAsia="zh-CN" w:bidi="ar"/>
              </w:rPr>
              <w:t>规格：ZR-BVR6.0mm2</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373" w:hRule="atLeast"/>
        </w:trPr>
        <w:tc>
          <w:tcPr>
            <w:tcW w:w="8149"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0000FF"/>
                <w:sz w:val="18"/>
                <w:szCs w:val="18"/>
                <w:u w:val="none"/>
                <w:lang w:eastAsia="zh-CN"/>
              </w:rPr>
            </w:pPr>
            <w:r>
              <w:rPr>
                <w:rFonts w:hint="eastAsia" w:ascii="楷体" w:hAnsi="楷体" w:eastAsia="楷体" w:cs="楷体"/>
                <w:i w:val="0"/>
                <w:color w:val="0000FF"/>
                <w:sz w:val="18"/>
                <w:szCs w:val="18"/>
                <w:u w:val="none"/>
                <w:lang w:eastAsia="zh-CN"/>
              </w:rPr>
              <w:t>措施项目费</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29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脚手架搭拆</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0000FF"/>
                <w:sz w:val="17"/>
                <w:szCs w:val="17"/>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0000FF"/>
                <w:sz w:val="18"/>
                <w:szCs w:val="18"/>
                <w:u w:val="none"/>
              </w:rPr>
            </w:pPr>
            <w:r>
              <w:rPr>
                <w:rFonts w:hint="eastAsia" w:ascii="楷体" w:hAnsi="楷体" w:eastAsia="楷体" w:cs="楷体"/>
                <w:i w:val="0"/>
                <w:color w:val="0000FF"/>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r>
        <w:tblPrEx>
          <w:tblCellMar>
            <w:top w:w="0" w:type="dxa"/>
            <w:left w:w="0" w:type="dxa"/>
            <w:bottom w:w="0" w:type="dxa"/>
            <w:right w:w="0" w:type="dxa"/>
          </w:tblCellMar>
        </w:tblPrEx>
        <w:trPr>
          <w:trHeight w:val="255" w:hRule="atLeast"/>
        </w:trPr>
        <w:tc>
          <w:tcPr>
            <w:tcW w:w="9096" w:type="dxa"/>
            <w:gridSpan w:val="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FF0000"/>
                <w:sz w:val="18"/>
                <w:szCs w:val="18"/>
                <w:u w:val="none"/>
              </w:rPr>
            </w:pPr>
            <w:r>
              <w:rPr>
                <w:rFonts w:hint="eastAsia" w:ascii="楷体" w:hAnsi="楷体" w:eastAsia="楷体" w:cs="楷体"/>
                <w:b/>
                <w:bCs/>
                <w:i w:val="0"/>
                <w:color w:val="FF0000"/>
                <w:kern w:val="0"/>
                <w:sz w:val="18"/>
                <w:szCs w:val="18"/>
                <w:u w:val="none"/>
                <w:lang w:val="en-US" w:eastAsia="zh-CN" w:bidi="ar"/>
              </w:rPr>
              <w:t>三、暂列金额</w:t>
            </w:r>
          </w:p>
        </w:tc>
      </w:tr>
      <w:tr>
        <w:tblPrEx>
          <w:tblCellMar>
            <w:top w:w="0" w:type="dxa"/>
            <w:left w:w="0" w:type="dxa"/>
            <w:bottom w:w="0" w:type="dxa"/>
            <w:right w:w="0" w:type="dxa"/>
          </w:tblCellMar>
        </w:tblPrEx>
        <w:trPr>
          <w:trHeight w:val="255" w:hRule="atLeast"/>
        </w:trPr>
        <w:tc>
          <w:tcPr>
            <w:tcW w:w="48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kern w:val="0"/>
                <w:sz w:val="18"/>
                <w:szCs w:val="18"/>
                <w:u w:val="none"/>
                <w:lang w:val="en-US" w:eastAsia="zh-CN" w:bidi="ar"/>
              </w:rPr>
            </w:pPr>
            <w:r>
              <w:rPr>
                <w:rFonts w:hint="eastAsia" w:ascii="楷体" w:hAnsi="楷体" w:eastAsia="楷体" w:cs="楷体"/>
                <w:i w:val="0"/>
                <w:color w:val="FF0000"/>
                <w:kern w:val="0"/>
                <w:sz w:val="18"/>
                <w:szCs w:val="18"/>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 w:hAnsi="楷体" w:eastAsia="楷体" w:cs="楷体"/>
                <w:i w:val="0"/>
                <w:color w:val="FF0000"/>
                <w:kern w:val="0"/>
                <w:sz w:val="18"/>
                <w:szCs w:val="18"/>
                <w:u w:val="none"/>
                <w:lang w:val="en-US" w:eastAsia="zh-CN" w:bidi="ar"/>
              </w:rPr>
            </w:pPr>
            <w:r>
              <w:rPr>
                <w:rFonts w:hint="eastAsia" w:ascii="楷体" w:hAnsi="楷体" w:eastAsia="楷体" w:cs="楷体"/>
                <w:i w:val="0"/>
                <w:color w:val="FF0000"/>
                <w:kern w:val="0"/>
                <w:sz w:val="18"/>
                <w:szCs w:val="18"/>
                <w:u w:val="none"/>
                <w:lang w:val="en-US" w:eastAsia="zh-CN" w:bidi="ar"/>
              </w:rPr>
              <w:t>暂列金额</w:t>
            </w:r>
          </w:p>
        </w:tc>
        <w:tc>
          <w:tcPr>
            <w:tcW w:w="2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 w:hAnsi="楷体" w:eastAsia="楷体" w:cs="楷体"/>
                <w:i w:val="0"/>
                <w:color w:val="FF0000"/>
                <w:kern w:val="0"/>
                <w:sz w:val="18"/>
                <w:szCs w:val="18"/>
                <w:u w:val="none"/>
                <w:lang w:val="en-US" w:eastAsia="zh-CN" w:bidi="ar"/>
              </w:rPr>
            </w:pPr>
            <w:r>
              <w:rPr>
                <w:rFonts w:hint="eastAsia" w:ascii="楷体" w:hAnsi="楷体" w:eastAsia="楷体" w:cs="楷体"/>
                <w:i w:val="0"/>
                <w:color w:val="FF0000"/>
                <w:kern w:val="0"/>
                <w:sz w:val="18"/>
                <w:szCs w:val="18"/>
                <w:u w:val="none"/>
                <w:lang w:val="en-US" w:eastAsia="zh-CN" w:bidi="ar"/>
              </w:rPr>
              <w:t>1、各投标人对本项暂列金额的计量单位、数量、全费用综合单价、合价等均不得作任何调整，否则将作为无效标书处理。</w:t>
            </w:r>
          </w:p>
          <w:p>
            <w:pPr>
              <w:jc w:val="left"/>
              <w:rPr>
                <w:rFonts w:hint="eastAsia" w:ascii="楷体" w:hAnsi="楷体" w:eastAsia="楷体" w:cs="楷体"/>
                <w:color w:val="FF0000"/>
                <w:szCs w:val="21"/>
                <w:u w:val="single"/>
                <w:lang w:val="en-US" w:eastAsia="zh-CN"/>
              </w:rPr>
            </w:pPr>
            <w:r>
              <w:rPr>
                <w:rFonts w:hint="eastAsia" w:ascii="楷体" w:hAnsi="楷体" w:eastAsia="楷体" w:cs="楷体"/>
                <w:i w:val="0"/>
                <w:color w:val="FF0000"/>
                <w:kern w:val="0"/>
                <w:sz w:val="18"/>
                <w:szCs w:val="18"/>
                <w:u w:val="none"/>
                <w:lang w:val="en-US" w:eastAsia="zh-CN" w:bidi="ar"/>
              </w:rPr>
              <w:t>2、暂列金额，不作为承包人费用；当实际发生价格调整后，发生的费用纳入合同价格中，扣除实际发生额后余额归发包人所有。</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FF0000"/>
                <w:kern w:val="2"/>
                <w:sz w:val="18"/>
                <w:szCs w:val="18"/>
                <w:u w:val="none"/>
                <w:lang w:val="en-US" w:eastAsia="zh-CN" w:bidi="ar-SA"/>
              </w:rPr>
            </w:pPr>
            <w:r>
              <w:rPr>
                <w:rFonts w:hint="eastAsia" w:ascii="楷体" w:hAnsi="楷体" w:eastAsia="楷体" w:cs="楷体"/>
                <w:i w:val="0"/>
                <w:color w:val="FF0000"/>
                <w:kern w:val="0"/>
                <w:sz w:val="18"/>
                <w:szCs w:val="18"/>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 w:hAnsi="楷体" w:eastAsia="楷体" w:cs="楷体"/>
                <w:i w:val="0"/>
                <w:color w:val="FF0000"/>
                <w:kern w:val="2"/>
                <w:sz w:val="18"/>
                <w:szCs w:val="18"/>
                <w:u w:val="none"/>
                <w:lang w:val="en-US" w:eastAsia="zh-CN" w:bidi="ar-SA"/>
              </w:rPr>
            </w:pPr>
            <w:r>
              <w:rPr>
                <w:rFonts w:hint="eastAsia" w:ascii="楷体" w:hAnsi="楷体" w:eastAsia="楷体" w:cs="楷体"/>
                <w:i w:val="0"/>
                <w:color w:val="FF0000"/>
                <w:kern w:val="0"/>
                <w:sz w:val="18"/>
                <w:szCs w:val="18"/>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FF0000"/>
                <w:sz w:val="18"/>
                <w:szCs w:val="18"/>
                <w:u w:val="none"/>
                <w:lang w:val="en-US" w:eastAsia="zh-CN"/>
              </w:rPr>
            </w:pPr>
            <w:r>
              <w:rPr>
                <w:rFonts w:hint="eastAsia" w:ascii="楷体" w:hAnsi="楷体" w:eastAsia="楷体" w:cs="楷体"/>
                <w:i w:val="0"/>
                <w:color w:val="FF0000"/>
                <w:sz w:val="18"/>
                <w:szCs w:val="18"/>
                <w:u w:val="none"/>
                <w:lang w:val="en-US" w:eastAsia="zh-CN"/>
              </w:rPr>
              <w:t>50000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FF0000"/>
                <w:sz w:val="18"/>
                <w:szCs w:val="18"/>
                <w:u w:val="none"/>
                <w:lang w:val="en-US" w:eastAsia="zh-CN"/>
              </w:rPr>
            </w:pPr>
            <w:r>
              <w:rPr>
                <w:rFonts w:hint="eastAsia" w:ascii="楷体" w:hAnsi="楷体" w:eastAsia="楷体" w:cs="楷体"/>
                <w:i w:val="0"/>
                <w:color w:val="FF0000"/>
                <w:sz w:val="18"/>
                <w:szCs w:val="18"/>
                <w:u w:val="none"/>
                <w:lang w:val="en-US" w:eastAsia="zh-CN"/>
              </w:rPr>
              <w:t>50000</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FF0000"/>
                <w:sz w:val="18"/>
                <w:szCs w:val="18"/>
                <w:u w:val="none"/>
              </w:rPr>
            </w:pPr>
          </w:p>
        </w:tc>
      </w:tr>
      <w:tr>
        <w:tblPrEx>
          <w:tblCellMar>
            <w:top w:w="0" w:type="dxa"/>
            <w:left w:w="0" w:type="dxa"/>
            <w:bottom w:w="0" w:type="dxa"/>
            <w:right w:w="0" w:type="dxa"/>
          </w:tblCellMar>
        </w:tblPrEx>
        <w:trPr>
          <w:trHeight w:val="559" w:hRule="atLeast"/>
        </w:trPr>
        <w:tc>
          <w:tcPr>
            <w:tcW w:w="5250" w:type="dxa"/>
            <w:gridSpan w:val="4"/>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FF"/>
                <w:kern w:val="0"/>
                <w:sz w:val="18"/>
                <w:szCs w:val="18"/>
                <w:u w:val="none"/>
                <w:lang w:val="en-US" w:eastAsia="zh-CN" w:bidi="ar"/>
              </w:rPr>
            </w:pPr>
            <w:r>
              <w:rPr>
                <w:rFonts w:hint="eastAsia" w:ascii="楷体" w:hAnsi="楷体" w:eastAsia="楷体" w:cs="楷体"/>
                <w:bCs/>
                <w:color w:val="0000FF"/>
                <w:szCs w:val="21"/>
                <w:lang w:eastAsia="zh-CN"/>
              </w:rPr>
              <w:t>（一</w:t>
            </w:r>
            <w:r>
              <w:rPr>
                <w:rFonts w:hint="eastAsia" w:ascii="楷体" w:hAnsi="楷体" w:eastAsia="楷体" w:cs="楷体"/>
                <w:bCs/>
                <w:color w:val="0000FF"/>
                <w:szCs w:val="21"/>
                <w:lang w:val="en-US" w:eastAsia="zh-CN"/>
              </w:rPr>
              <w:t>+二+三）</w:t>
            </w:r>
            <w:r>
              <w:rPr>
                <w:rFonts w:hint="eastAsia" w:ascii="楷体" w:hAnsi="楷体" w:eastAsia="楷体" w:cs="楷体"/>
                <w:bCs/>
                <w:color w:val="0000FF"/>
                <w:szCs w:val="21"/>
              </w:rPr>
              <w:t>投标总报价（元）</w:t>
            </w:r>
          </w:p>
        </w:tc>
        <w:tc>
          <w:tcPr>
            <w:tcW w:w="38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楷体" w:hAnsi="楷体" w:eastAsia="楷体" w:cs="楷体"/>
                <w:i w:val="0"/>
                <w:color w:val="0000FF"/>
                <w:sz w:val="18"/>
                <w:szCs w:val="18"/>
                <w:u w:val="none"/>
              </w:rPr>
            </w:pPr>
          </w:p>
        </w:tc>
      </w:tr>
    </w:tbl>
    <w:p>
      <w:pPr>
        <w:pStyle w:val="2"/>
        <w:rPr>
          <w:rFonts w:hint="eastAsia" w:ascii="楷体" w:hAnsi="楷体" w:eastAsia="楷体" w:cs="楷体"/>
        </w:rPr>
      </w:pPr>
    </w:p>
    <w:p>
      <w:pPr>
        <w:spacing w:line="260" w:lineRule="exact"/>
        <w:jc w:val="left"/>
        <w:rPr>
          <w:rFonts w:hint="eastAsia" w:ascii="楷体" w:hAnsi="楷体" w:eastAsia="楷体" w:cs="楷体"/>
          <w:color w:val="0000FF"/>
          <w:kern w:val="0"/>
          <w:szCs w:val="21"/>
        </w:rPr>
      </w:pPr>
      <w:r>
        <w:rPr>
          <w:rFonts w:hint="eastAsia" w:ascii="楷体" w:hAnsi="楷体" w:eastAsia="楷体" w:cs="楷体"/>
          <w:color w:val="0000FF"/>
          <w:kern w:val="0"/>
          <w:szCs w:val="21"/>
        </w:rPr>
        <w:t>说明：</w:t>
      </w:r>
    </w:p>
    <w:p>
      <w:pPr>
        <w:spacing w:line="260" w:lineRule="exact"/>
        <w:jc w:val="left"/>
        <w:rPr>
          <w:rFonts w:hint="eastAsia" w:ascii="楷体" w:hAnsi="楷体" w:eastAsia="楷体" w:cs="楷体"/>
          <w:color w:val="0000FF"/>
          <w:kern w:val="0"/>
          <w:szCs w:val="21"/>
        </w:rPr>
      </w:pPr>
      <w:r>
        <w:rPr>
          <w:rFonts w:hint="eastAsia" w:ascii="楷体" w:hAnsi="楷体" w:eastAsia="楷体" w:cs="楷体"/>
          <w:color w:val="0000FF"/>
          <w:kern w:val="0"/>
          <w:szCs w:val="21"/>
        </w:rPr>
        <w:t>注：1、全费用综合单价包括了招标范围内的所有内容交付使用前的全部费用，综合单价包括采购费（含辅材）及损耗、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spacing w:line="260" w:lineRule="exact"/>
        <w:jc w:val="left"/>
        <w:rPr>
          <w:rFonts w:hint="eastAsia" w:ascii="楷体" w:hAnsi="楷体" w:eastAsia="楷体" w:cs="楷体"/>
          <w:color w:val="0000FF"/>
          <w:kern w:val="0"/>
          <w:szCs w:val="21"/>
        </w:rPr>
      </w:pPr>
      <w:r>
        <w:rPr>
          <w:rFonts w:hint="eastAsia" w:ascii="楷体" w:hAnsi="楷体" w:eastAsia="楷体" w:cs="楷体"/>
          <w:color w:val="0000FF"/>
          <w:kern w:val="0"/>
          <w:szCs w:val="21"/>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spacing w:line="260" w:lineRule="exact"/>
        <w:jc w:val="left"/>
        <w:rPr>
          <w:rFonts w:hint="eastAsia" w:ascii="楷体" w:hAnsi="楷体" w:eastAsia="楷体" w:cs="楷体"/>
          <w:color w:val="0000FF"/>
          <w:kern w:val="0"/>
          <w:szCs w:val="21"/>
        </w:rPr>
      </w:pPr>
      <w:r>
        <w:rPr>
          <w:rFonts w:hint="eastAsia" w:ascii="楷体" w:hAnsi="楷体" w:eastAsia="楷体" w:cs="楷体"/>
          <w:color w:val="0000FF"/>
          <w:kern w:val="0"/>
          <w:szCs w:val="21"/>
        </w:rPr>
        <w:t>3、工程竣工验收前，中标人必须将工程施工所产生的垃圾及时清运出校园，否则将向招标人承担违约金人民币5000元，直接在到期工程款中扣除。</w:t>
      </w:r>
    </w:p>
    <w:p>
      <w:pPr>
        <w:spacing w:line="260" w:lineRule="exact"/>
        <w:jc w:val="left"/>
        <w:rPr>
          <w:rFonts w:hint="eastAsia" w:ascii="楷体" w:hAnsi="楷体" w:eastAsia="楷体" w:cs="楷体"/>
          <w:color w:val="0000FF"/>
          <w:kern w:val="0"/>
          <w:szCs w:val="21"/>
        </w:rPr>
      </w:pPr>
      <w:r>
        <w:rPr>
          <w:rFonts w:hint="eastAsia" w:ascii="楷体" w:hAnsi="楷体" w:eastAsia="楷体" w:cs="楷体"/>
          <w:color w:val="0000FF"/>
          <w:kern w:val="0"/>
          <w:szCs w:val="21"/>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pStyle w:val="2"/>
        <w:rPr>
          <w:rFonts w:hint="eastAsia" w:ascii="楷体" w:hAnsi="楷体" w:eastAsia="楷体" w:cs="楷体"/>
          <w:color w:val="0000FF"/>
          <w:kern w:val="0"/>
          <w:szCs w:val="21"/>
        </w:rPr>
      </w:pPr>
    </w:p>
    <w:p>
      <w:pPr>
        <w:pStyle w:val="2"/>
        <w:ind w:left="0" w:leftChars="0" w:firstLine="0" w:firstLineChars="0"/>
        <w:rPr>
          <w:rFonts w:hint="eastAsia" w:ascii="楷体" w:hAnsi="楷体" w:eastAsia="楷体" w:cs="楷体"/>
          <w:color w:val="0000FF"/>
          <w:kern w:val="0"/>
          <w:szCs w:val="21"/>
        </w:rPr>
      </w:pPr>
    </w:p>
    <w:p>
      <w:pPr>
        <w:jc w:val="left"/>
        <w:rPr>
          <w:rFonts w:hint="eastAsia" w:ascii="楷体" w:hAnsi="楷体" w:eastAsia="楷体" w:cs="楷体"/>
          <w:color w:val="0000FF"/>
          <w:sz w:val="24"/>
        </w:rPr>
      </w:pPr>
      <w:r>
        <w:rPr>
          <w:rFonts w:hint="eastAsia" w:ascii="楷体" w:hAnsi="楷体" w:eastAsia="楷体" w:cs="楷体"/>
          <w:color w:val="0000FF"/>
          <w:sz w:val="24"/>
        </w:rPr>
        <w:t>投标人全称（加盖公章）：</w:t>
      </w:r>
      <w:r>
        <w:rPr>
          <w:rFonts w:hint="eastAsia" w:ascii="楷体" w:hAnsi="楷体" w:eastAsia="楷体" w:cs="楷体"/>
          <w:color w:val="0000FF"/>
          <w:sz w:val="24"/>
          <w:lang w:val="en-US" w:eastAsia="zh-CN"/>
        </w:rPr>
        <w:t xml:space="preserve">               </w:t>
      </w:r>
      <w:r>
        <w:rPr>
          <w:rFonts w:hint="eastAsia" w:ascii="楷体" w:hAnsi="楷体" w:eastAsia="楷体" w:cs="楷体"/>
          <w:color w:val="0000FF"/>
          <w:sz w:val="24"/>
        </w:rPr>
        <w:t>法定代表人或授权代表（签字）</w:t>
      </w:r>
    </w:p>
    <w:p>
      <w:pPr>
        <w:spacing w:line="360" w:lineRule="auto"/>
        <w:jc w:val="left"/>
        <w:rPr>
          <w:rFonts w:hint="eastAsia" w:ascii="楷体" w:hAnsi="楷体" w:eastAsia="楷体" w:cs="楷体"/>
          <w:color w:val="0000FF"/>
          <w:sz w:val="24"/>
        </w:rPr>
      </w:pPr>
      <w:r>
        <w:rPr>
          <w:rFonts w:hint="eastAsia" w:ascii="楷体" w:hAnsi="楷体" w:eastAsia="楷体" w:cs="楷体"/>
          <w:color w:val="0000FF"/>
          <w:sz w:val="24"/>
        </w:rPr>
        <w:t xml:space="preserve">                                  </w:t>
      </w:r>
      <w:r>
        <w:rPr>
          <w:rFonts w:hint="eastAsia" w:ascii="楷体" w:hAnsi="楷体" w:eastAsia="楷体" w:cs="楷体"/>
          <w:color w:val="0000FF"/>
          <w:sz w:val="24"/>
          <w:lang w:val="en-US" w:eastAsia="zh-CN"/>
        </w:rPr>
        <w:t xml:space="preserve">               </w:t>
      </w:r>
      <w:r>
        <w:rPr>
          <w:rFonts w:hint="eastAsia" w:ascii="楷体" w:hAnsi="楷体" w:eastAsia="楷体" w:cs="楷体"/>
          <w:color w:val="0000FF"/>
          <w:sz w:val="24"/>
        </w:rPr>
        <w:t xml:space="preserve">    年     月     日</w:t>
      </w:r>
    </w:p>
    <w:p>
      <w:pPr>
        <w:rPr>
          <w:rFonts w:hint="eastAsia" w:ascii="楷体" w:hAnsi="楷体" w:eastAsia="楷体" w:cs="楷体"/>
          <w:b/>
          <w:color w:val="0000FF"/>
          <w:sz w:val="32"/>
          <w:szCs w:val="32"/>
          <w:u w:val="none"/>
          <w:lang w:eastAsia="zh-CN"/>
        </w:rPr>
      </w:pPr>
      <w:r>
        <w:rPr>
          <w:rFonts w:hint="eastAsia" w:ascii="楷体" w:hAnsi="楷体" w:eastAsia="楷体" w:cs="楷体"/>
          <w:b/>
          <w:color w:val="0000FF"/>
          <w:sz w:val="32"/>
          <w:szCs w:val="32"/>
          <w:u w:val="none"/>
          <w:lang w:eastAsia="zh-CN"/>
        </w:rPr>
        <w:br w:type="page"/>
      </w:r>
    </w:p>
    <w:p>
      <w:pPr>
        <w:jc w:val="center"/>
        <w:rPr>
          <w:rFonts w:hint="eastAsia" w:ascii="楷体" w:hAnsi="楷体" w:eastAsia="楷体" w:cs="楷体"/>
          <w:b/>
          <w:color w:val="0000FF"/>
          <w:sz w:val="32"/>
          <w:szCs w:val="32"/>
          <w:u w:val="none"/>
        </w:rPr>
      </w:pPr>
      <w:r>
        <w:rPr>
          <w:rFonts w:hint="eastAsia" w:ascii="楷体" w:hAnsi="楷体" w:eastAsia="楷体" w:cs="楷体"/>
          <w:b/>
          <w:color w:val="0000FF"/>
          <w:sz w:val="32"/>
          <w:szCs w:val="32"/>
          <w:u w:val="none"/>
          <w:lang w:eastAsia="zh-CN"/>
        </w:rPr>
        <w:t>《</w:t>
      </w:r>
      <w:r>
        <w:rPr>
          <w:rFonts w:hint="eastAsia" w:ascii="楷体" w:hAnsi="楷体" w:eastAsia="楷体" w:cs="楷体"/>
          <w:b/>
          <w:color w:val="0000FF"/>
          <w:sz w:val="32"/>
          <w:szCs w:val="32"/>
          <w:u w:val="none"/>
        </w:rPr>
        <w:t>主要设备材料招标人推荐品牌一览表》</w:t>
      </w:r>
    </w:p>
    <w:p>
      <w:pPr>
        <w:pStyle w:val="2"/>
        <w:rPr>
          <w:rFonts w:hint="eastAsia" w:ascii="楷体" w:hAnsi="楷体" w:eastAsia="楷体" w:cs="楷体"/>
          <w:color w:val="0000FF"/>
        </w:rPr>
      </w:pPr>
    </w:p>
    <w:tbl>
      <w:tblPr>
        <w:tblStyle w:val="15"/>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342"/>
        <w:gridCol w:w="3355"/>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序号</w:t>
            </w:r>
          </w:p>
        </w:tc>
        <w:tc>
          <w:tcPr>
            <w:tcW w:w="234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名  称</w:t>
            </w:r>
          </w:p>
        </w:tc>
        <w:tc>
          <w:tcPr>
            <w:tcW w:w="335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lang w:eastAsia="zh-CN"/>
              </w:rPr>
              <w:t>招标人推荐</w:t>
            </w:r>
            <w:r>
              <w:rPr>
                <w:rFonts w:hint="eastAsia" w:ascii="楷体" w:hAnsi="楷体" w:eastAsia="楷体" w:cs="楷体"/>
                <w:color w:val="0000FF"/>
                <w:szCs w:val="21"/>
              </w:rPr>
              <w:t>品牌</w:t>
            </w:r>
          </w:p>
        </w:tc>
        <w:tc>
          <w:tcPr>
            <w:tcW w:w="253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eastAsia="zh-CN"/>
              </w:rPr>
            </w:pPr>
            <w:r>
              <w:rPr>
                <w:rFonts w:hint="eastAsia" w:ascii="楷体" w:hAnsi="楷体" w:eastAsia="楷体" w:cs="楷体"/>
                <w:color w:val="0000FF"/>
                <w:szCs w:val="21"/>
                <w:lang w:eastAsia="zh-CN"/>
              </w:rPr>
              <w:t>投标人选用品牌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1</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eastAsia="zh-CN"/>
              </w:rPr>
            </w:pPr>
            <w:r>
              <w:rPr>
                <w:rFonts w:hint="eastAsia" w:ascii="楷体" w:hAnsi="楷体" w:eastAsia="楷体" w:cs="楷体"/>
                <w:color w:val="0000FF"/>
                <w:szCs w:val="21"/>
                <w:lang w:val="en-US" w:eastAsia="zh-CN"/>
              </w:rPr>
              <w:t>石膏板</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泰山、龙牌、银虎</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 w:val="24"/>
                <w:szCs w:val="24"/>
              </w:rPr>
            </w:pPr>
            <w:r>
              <w:rPr>
                <w:rFonts w:hint="eastAsia" w:ascii="楷体" w:hAnsi="楷体" w:eastAsia="楷体" w:cs="楷体"/>
                <w:color w:val="0000FF"/>
                <w:sz w:val="24"/>
                <w:szCs w:val="24"/>
              </w:rPr>
              <w:t>2</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乳胶漆</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立邦系列、多乐士、嘉宝莉</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3</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EO级复合地板</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大自然、圣象、肯帝亚</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4</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电线</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宝胜、江南、上上</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5</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开关、插座</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西门子、公牛、施耐德</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6</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电气配管</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公元、三德、中财</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7</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灯具</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飞利浦、雷士、欧普</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8</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抗静电地板</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华雄、华一、天一</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9</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铝板</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友邦、奥普、欧普</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rPr>
            </w:pPr>
            <w:r>
              <w:rPr>
                <w:rFonts w:hint="eastAsia" w:ascii="楷体" w:hAnsi="楷体" w:eastAsia="楷体" w:cs="楷体"/>
                <w:color w:val="0000FF"/>
                <w:szCs w:val="21"/>
              </w:rPr>
              <w:t>10</w:t>
            </w:r>
          </w:p>
        </w:tc>
        <w:tc>
          <w:tcPr>
            <w:tcW w:w="23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钢质防火门</w:t>
            </w:r>
          </w:p>
        </w:tc>
        <w:tc>
          <w:tcPr>
            <w:tcW w:w="335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r>
              <w:rPr>
                <w:rFonts w:hint="eastAsia" w:ascii="楷体" w:hAnsi="楷体" w:eastAsia="楷体" w:cs="楷体"/>
                <w:color w:val="0000FF"/>
                <w:szCs w:val="21"/>
                <w:lang w:val="en-US" w:eastAsia="zh-CN"/>
              </w:rPr>
              <w:t>星月神、王力、飞天</w:t>
            </w:r>
          </w:p>
        </w:tc>
        <w:tc>
          <w:tcPr>
            <w:tcW w:w="253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color w:val="0000FF"/>
                <w:szCs w:val="21"/>
                <w:lang w:val="en-US" w:eastAsia="zh-CN"/>
              </w:rPr>
            </w:pPr>
          </w:p>
        </w:tc>
      </w:tr>
    </w:tbl>
    <w:p>
      <w:pPr>
        <w:jc w:val="left"/>
        <w:rPr>
          <w:rFonts w:hint="eastAsia" w:ascii="楷体" w:hAnsi="楷体" w:eastAsia="楷体" w:cs="楷体"/>
          <w:color w:val="0000FF"/>
          <w:sz w:val="24"/>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楷体" w:hAnsi="楷体" w:eastAsia="楷体" w:cs="楷体"/>
          <w:color w:val="0000FF"/>
          <w:sz w:val="21"/>
          <w:szCs w:val="21"/>
          <w:u w:val="none"/>
        </w:rPr>
      </w:pPr>
      <w:r>
        <w:rPr>
          <w:rFonts w:hint="eastAsia" w:ascii="楷体" w:hAnsi="楷体" w:eastAsia="楷体" w:cs="楷体"/>
          <w:color w:val="0000FF"/>
          <w:sz w:val="21"/>
          <w:szCs w:val="21"/>
          <w:u w:val="none"/>
        </w:rPr>
        <w:t>注：</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楷体" w:hAnsi="楷体" w:eastAsia="楷体" w:cs="楷体"/>
          <w:color w:val="0000FF"/>
          <w:sz w:val="21"/>
          <w:szCs w:val="21"/>
          <w:u w:val="none"/>
        </w:rPr>
      </w:pPr>
      <w:r>
        <w:rPr>
          <w:rFonts w:hint="eastAsia" w:ascii="楷体" w:hAnsi="楷体" w:eastAsia="楷体" w:cs="楷体"/>
          <w:color w:val="0000FF"/>
          <w:sz w:val="21"/>
          <w:szCs w:val="21"/>
          <w:u w:val="none"/>
        </w:rPr>
        <w:t>1、以上材料在进场前须经招标人和设计院认可，招标人有权在颜色、样式、用量、材质、配置等方面做出适当调整，但价格不予调整。材料进场时需提供原厂对本项目的发货单。</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楷体" w:hAnsi="楷体" w:eastAsia="楷体" w:cs="楷体"/>
          <w:color w:val="0000FF"/>
          <w:sz w:val="21"/>
          <w:szCs w:val="21"/>
          <w:u w:val="none"/>
        </w:rPr>
      </w:pPr>
      <w:r>
        <w:rPr>
          <w:rFonts w:hint="eastAsia" w:ascii="楷体" w:hAnsi="楷体" w:eastAsia="楷体" w:cs="楷体"/>
          <w:color w:val="0000FF"/>
          <w:sz w:val="21"/>
          <w:szCs w:val="21"/>
          <w:u w:val="none"/>
        </w:rPr>
        <w:t>2、投标人投标时</w:t>
      </w:r>
      <w:r>
        <w:rPr>
          <w:rFonts w:hint="eastAsia" w:ascii="楷体" w:hAnsi="楷体" w:eastAsia="楷体" w:cs="楷体"/>
          <w:color w:val="0000FF"/>
          <w:sz w:val="21"/>
          <w:szCs w:val="21"/>
          <w:u w:val="none"/>
          <w:lang w:eastAsia="zh-CN"/>
        </w:rPr>
        <w:t>须将上表填好投标人选用品牌后放入投标文件中，</w:t>
      </w:r>
      <w:r>
        <w:rPr>
          <w:rFonts w:hint="eastAsia" w:ascii="楷体" w:hAnsi="楷体" w:eastAsia="楷体" w:cs="楷体"/>
          <w:color w:val="0000FF"/>
          <w:sz w:val="21"/>
          <w:szCs w:val="21"/>
          <w:u w:val="none"/>
        </w:rPr>
        <w:t>一旦中标，除发现涉嫌品牌报备、品牌垄断，价格明显高于周边地区市场价，或本地无法供货，提出相关证据经招标人确认外，中标人不得以任何理由更换推荐品牌。同时报经有关部门对该行为进行不正当竞争调查，对涉嫌指定品牌或变相指定品牌的设计单位、工程量清单编制单位记不良行为，限制其我市国有资金项目投标资格，我市国有资金项目招标不得推荐采用该品牌。</w:t>
      </w:r>
    </w:p>
    <w:p>
      <w:pPr>
        <w:jc w:val="left"/>
        <w:rPr>
          <w:rFonts w:hint="eastAsia" w:ascii="楷体" w:hAnsi="楷体" w:eastAsia="楷体" w:cs="楷体"/>
          <w:color w:val="0000FF"/>
          <w:sz w:val="24"/>
        </w:rPr>
      </w:pPr>
    </w:p>
    <w:p>
      <w:pPr>
        <w:jc w:val="left"/>
        <w:rPr>
          <w:rFonts w:hint="eastAsia" w:ascii="楷体" w:hAnsi="楷体" w:eastAsia="楷体" w:cs="楷体"/>
          <w:color w:val="0000FF"/>
          <w:sz w:val="24"/>
        </w:rPr>
      </w:pPr>
    </w:p>
    <w:p>
      <w:pPr>
        <w:jc w:val="left"/>
        <w:rPr>
          <w:rFonts w:hint="eastAsia" w:ascii="楷体" w:hAnsi="楷体" w:eastAsia="楷体" w:cs="楷体"/>
          <w:color w:val="0000FF"/>
          <w:sz w:val="24"/>
        </w:rPr>
      </w:pPr>
      <w:r>
        <w:rPr>
          <w:rFonts w:hint="eastAsia" w:ascii="楷体" w:hAnsi="楷体" w:eastAsia="楷体" w:cs="楷体"/>
          <w:color w:val="0000FF"/>
          <w:sz w:val="24"/>
        </w:rPr>
        <w:t>投标人全称（加盖公章）：</w:t>
      </w:r>
      <w:r>
        <w:rPr>
          <w:rFonts w:hint="eastAsia" w:ascii="楷体" w:hAnsi="楷体" w:eastAsia="楷体" w:cs="楷体"/>
          <w:color w:val="0000FF"/>
          <w:sz w:val="24"/>
          <w:lang w:val="en-US" w:eastAsia="zh-CN"/>
        </w:rPr>
        <w:t xml:space="preserve">               </w:t>
      </w:r>
      <w:r>
        <w:rPr>
          <w:rFonts w:hint="eastAsia" w:ascii="楷体" w:hAnsi="楷体" w:eastAsia="楷体" w:cs="楷体"/>
          <w:color w:val="0000FF"/>
          <w:sz w:val="24"/>
        </w:rPr>
        <w:t>法定代表人或授权代表（签字）</w:t>
      </w:r>
    </w:p>
    <w:p>
      <w:pPr>
        <w:spacing w:line="360" w:lineRule="auto"/>
        <w:jc w:val="left"/>
        <w:rPr>
          <w:rFonts w:hint="eastAsia" w:ascii="楷体" w:hAnsi="楷体" w:eastAsia="楷体" w:cs="楷体"/>
          <w:color w:val="0000FF"/>
          <w:sz w:val="24"/>
        </w:rPr>
      </w:pPr>
      <w:r>
        <w:rPr>
          <w:rFonts w:hint="eastAsia" w:ascii="楷体" w:hAnsi="楷体" w:eastAsia="楷体" w:cs="楷体"/>
          <w:color w:val="0000FF"/>
          <w:sz w:val="24"/>
        </w:rPr>
        <w:t xml:space="preserve">                                  </w:t>
      </w:r>
      <w:r>
        <w:rPr>
          <w:rFonts w:hint="eastAsia" w:ascii="楷体" w:hAnsi="楷体" w:eastAsia="楷体" w:cs="楷体"/>
          <w:color w:val="0000FF"/>
          <w:sz w:val="24"/>
          <w:lang w:val="en-US" w:eastAsia="zh-CN"/>
        </w:rPr>
        <w:t xml:space="preserve">               </w:t>
      </w:r>
      <w:r>
        <w:rPr>
          <w:rFonts w:hint="eastAsia" w:ascii="楷体" w:hAnsi="楷体" w:eastAsia="楷体" w:cs="楷体"/>
          <w:color w:val="0000FF"/>
          <w:sz w:val="24"/>
        </w:rPr>
        <w:t xml:space="preserve">    年     月     日</w:t>
      </w:r>
    </w:p>
    <w:p>
      <w:pPr>
        <w:rPr>
          <w:rFonts w:hint="eastAsia" w:ascii="楷体" w:hAnsi="楷体" w:eastAsia="楷体" w:cs="楷体"/>
          <w:sz w:val="24"/>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0"/>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pPr>
    <w:r>
      <w:rPr>
        <w:rFonts w:hint="eastAsia" w:eastAsia="隶书"/>
        <w:color w:val="FF0000"/>
        <w:spacing w:val="40"/>
        <w:sz w:val="21"/>
        <w:szCs w:val="21"/>
      </w:rPr>
      <w:t>2020-00</w:t>
    </w:r>
    <w:r>
      <w:rPr>
        <w:rFonts w:hint="eastAsia" w:eastAsia="隶书"/>
        <w:color w:val="FF0000"/>
        <w:spacing w:val="40"/>
        <w:sz w:val="21"/>
        <w:szCs w:val="21"/>
        <w:lang w:eastAsia="zh-CN"/>
      </w:rPr>
      <w:t>4S</w:t>
    </w:r>
    <w:r>
      <w:rPr>
        <w:rFonts w:eastAsia="隶书"/>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楷体" w:hAnsi="楷体" w:eastAsia="楷体"/>
      </w:rPr>
    </w:pPr>
    <w:r>
      <w:rPr>
        <w:rFonts w:hint="eastAsia" w:ascii="楷体" w:hAnsi="楷体" w:eastAsia="楷体" w:cs="宋体"/>
        <w:sz w:val="24"/>
        <w:szCs w:val="24"/>
      </w:rPr>
      <w:t>2019-027S招标文件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F590A"/>
    <w:multiLevelType w:val="multilevel"/>
    <w:tmpl w:val="52AF590A"/>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0985"/>
    <w:rsid w:val="0002247A"/>
    <w:rsid w:val="0002673F"/>
    <w:rsid w:val="000318DC"/>
    <w:rsid w:val="00031EAE"/>
    <w:rsid w:val="000376BA"/>
    <w:rsid w:val="0003797F"/>
    <w:rsid w:val="00044B92"/>
    <w:rsid w:val="000461E2"/>
    <w:rsid w:val="000500FB"/>
    <w:rsid w:val="00050C8A"/>
    <w:rsid w:val="000513D7"/>
    <w:rsid w:val="00052B02"/>
    <w:rsid w:val="00054067"/>
    <w:rsid w:val="00061576"/>
    <w:rsid w:val="0006674D"/>
    <w:rsid w:val="000675E0"/>
    <w:rsid w:val="000737B2"/>
    <w:rsid w:val="000738A3"/>
    <w:rsid w:val="00074832"/>
    <w:rsid w:val="000804DE"/>
    <w:rsid w:val="00080B8A"/>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D14E7"/>
    <w:rsid w:val="000D1A2C"/>
    <w:rsid w:val="000D1CBD"/>
    <w:rsid w:val="000D41B8"/>
    <w:rsid w:val="000D4424"/>
    <w:rsid w:val="000E7051"/>
    <w:rsid w:val="000F3684"/>
    <w:rsid w:val="000F5044"/>
    <w:rsid w:val="001050DA"/>
    <w:rsid w:val="00105FDE"/>
    <w:rsid w:val="001135E1"/>
    <w:rsid w:val="00114568"/>
    <w:rsid w:val="00122C5E"/>
    <w:rsid w:val="001319D8"/>
    <w:rsid w:val="00131AC1"/>
    <w:rsid w:val="00132713"/>
    <w:rsid w:val="00133497"/>
    <w:rsid w:val="001407DC"/>
    <w:rsid w:val="00142AA3"/>
    <w:rsid w:val="001434AA"/>
    <w:rsid w:val="00144D54"/>
    <w:rsid w:val="0014684E"/>
    <w:rsid w:val="001505DC"/>
    <w:rsid w:val="00153DBB"/>
    <w:rsid w:val="0015495A"/>
    <w:rsid w:val="00154E48"/>
    <w:rsid w:val="001550FC"/>
    <w:rsid w:val="00157A8D"/>
    <w:rsid w:val="00161C33"/>
    <w:rsid w:val="00165312"/>
    <w:rsid w:val="001661BD"/>
    <w:rsid w:val="0017083D"/>
    <w:rsid w:val="0017134C"/>
    <w:rsid w:val="001725D1"/>
    <w:rsid w:val="001810C4"/>
    <w:rsid w:val="00181C4C"/>
    <w:rsid w:val="00185854"/>
    <w:rsid w:val="001873B0"/>
    <w:rsid w:val="00187E68"/>
    <w:rsid w:val="001925D8"/>
    <w:rsid w:val="00195827"/>
    <w:rsid w:val="001A01B1"/>
    <w:rsid w:val="001A1B05"/>
    <w:rsid w:val="001A31F3"/>
    <w:rsid w:val="001A6958"/>
    <w:rsid w:val="001A6D0C"/>
    <w:rsid w:val="001B139E"/>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62FC"/>
    <w:rsid w:val="00314BA6"/>
    <w:rsid w:val="003208EC"/>
    <w:rsid w:val="003226E4"/>
    <w:rsid w:val="00324DCE"/>
    <w:rsid w:val="00330BF0"/>
    <w:rsid w:val="003340DF"/>
    <w:rsid w:val="003431B7"/>
    <w:rsid w:val="0034434B"/>
    <w:rsid w:val="003446D1"/>
    <w:rsid w:val="00344ACC"/>
    <w:rsid w:val="00346867"/>
    <w:rsid w:val="00346C72"/>
    <w:rsid w:val="00353AF1"/>
    <w:rsid w:val="00353F05"/>
    <w:rsid w:val="00354A4A"/>
    <w:rsid w:val="00355A6B"/>
    <w:rsid w:val="003613A1"/>
    <w:rsid w:val="003618BC"/>
    <w:rsid w:val="00363057"/>
    <w:rsid w:val="00363C5B"/>
    <w:rsid w:val="003652D9"/>
    <w:rsid w:val="0036698E"/>
    <w:rsid w:val="003714F3"/>
    <w:rsid w:val="00372EA1"/>
    <w:rsid w:val="00380B48"/>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96"/>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2405"/>
    <w:rsid w:val="004A3E2E"/>
    <w:rsid w:val="004A50D9"/>
    <w:rsid w:val="004B0390"/>
    <w:rsid w:val="004B16D2"/>
    <w:rsid w:val="004B52A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73C4"/>
    <w:rsid w:val="005A070B"/>
    <w:rsid w:val="005A087C"/>
    <w:rsid w:val="005A2EBD"/>
    <w:rsid w:val="005A3B6F"/>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5CF5"/>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6DC7"/>
    <w:rsid w:val="007601F3"/>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5215"/>
    <w:rsid w:val="00845DB7"/>
    <w:rsid w:val="008461D5"/>
    <w:rsid w:val="00847D06"/>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93BC9"/>
    <w:rsid w:val="00994CFA"/>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54246"/>
    <w:rsid w:val="00B57D6D"/>
    <w:rsid w:val="00B6097B"/>
    <w:rsid w:val="00B624FF"/>
    <w:rsid w:val="00B65A2F"/>
    <w:rsid w:val="00B7199A"/>
    <w:rsid w:val="00B73572"/>
    <w:rsid w:val="00B75CA9"/>
    <w:rsid w:val="00B82419"/>
    <w:rsid w:val="00B83151"/>
    <w:rsid w:val="00B8372E"/>
    <w:rsid w:val="00B85746"/>
    <w:rsid w:val="00B91F58"/>
    <w:rsid w:val="00B926C5"/>
    <w:rsid w:val="00B933D3"/>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7676"/>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B4C40"/>
    <w:rsid w:val="00EB4DD9"/>
    <w:rsid w:val="00EB624C"/>
    <w:rsid w:val="00EC1164"/>
    <w:rsid w:val="00EC627E"/>
    <w:rsid w:val="00EE0EDD"/>
    <w:rsid w:val="00EE36B7"/>
    <w:rsid w:val="00EE44EF"/>
    <w:rsid w:val="00EF1422"/>
    <w:rsid w:val="00EF3002"/>
    <w:rsid w:val="00EF560F"/>
    <w:rsid w:val="00EF65B0"/>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1D93"/>
    <w:rsid w:val="00F46870"/>
    <w:rsid w:val="00F52CFF"/>
    <w:rsid w:val="00F536BE"/>
    <w:rsid w:val="00F56943"/>
    <w:rsid w:val="00F61BF6"/>
    <w:rsid w:val="00F620AB"/>
    <w:rsid w:val="00F64545"/>
    <w:rsid w:val="00F67102"/>
    <w:rsid w:val="00F709AA"/>
    <w:rsid w:val="00F71E96"/>
    <w:rsid w:val="00F72BF4"/>
    <w:rsid w:val="00F7590C"/>
    <w:rsid w:val="00F81777"/>
    <w:rsid w:val="00F87172"/>
    <w:rsid w:val="00F90D7D"/>
    <w:rsid w:val="00F91E47"/>
    <w:rsid w:val="00F92507"/>
    <w:rsid w:val="00F958B9"/>
    <w:rsid w:val="00FA5E2E"/>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4CC"/>
    <w:rsid w:val="00FE368A"/>
    <w:rsid w:val="00FF0698"/>
    <w:rsid w:val="00FF2C3D"/>
    <w:rsid w:val="01102D16"/>
    <w:rsid w:val="0124391B"/>
    <w:rsid w:val="016B2576"/>
    <w:rsid w:val="017079F6"/>
    <w:rsid w:val="017A73A7"/>
    <w:rsid w:val="018D62E5"/>
    <w:rsid w:val="01922DAC"/>
    <w:rsid w:val="02086DD1"/>
    <w:rsid w:val="02096875"/>
    <w:rsid w:val="023F4004"/>
    <w:rsid w:val="026011A7"/>
    <w:rsid w:val="029D05EB"/>
    <w:rsid w:val="02E6056C"/>
    <w:rsid w:val="02E66489"/>
    <w:rsid w:val="02F076F8"/>
    <w:rsid w:val="02FC0890"/>
    <w:rsid w:val="035F1C34"/>
    <w:rsid w:val="03B33244"/>
    <w:rsid w:val="03BB03F0"/>
    <w:rsid w:val="03C2338C"/>
    <w:rsid w:val="03CA2475"/>
    <w:rsid w:val="044A451F"/>
    <w:rsid w:val="046926C7"/>
    <w:rsid w:val="049A6BC0"/>
    <w:rsid w:val="049F746B"/>
    <w:rsid w:val="052D7AAA"/>
    <w:rsid w:val="05431A26"/>
    <w:rsid w:val="054F3468"/>
    <w:rsid w:val="05804C64"/>
    <w:rsid w:val="058500B4"/>
    <w:rsid w:val="05CC57C4"/>
    <w:rsid w:val="05F833A7"/>
    <w:rsid w:val="0614624B"/>
    <w:rsid w:val="06821EEF"/>
    <w:rsid w:val="070D09FB"/>
    <w:rsid w:val="0747226A"/>
    <w:rsid w:val="07C35286"/>
    <w:rsid w:val="07CB41A4"/>
    <w:rsid w:val="08124875"/>
    <w:rsid w:val="08171156"/>
    <w:rsid w:val="082F75FC"/>
    <w:rsid w:val="089326E0"/>
    <w:rsid w:val="08AC08E6"/>
    <w:rsid w:val="08AD5056"/>
    <w:rsid w:val="092154C7"/>
    <w:rsid w:val="09855E02"/>
    <w:rsid w:val="09B15222"/>
    <w:rsid w:val="09DD0CF5"/>
    <w:rsid w:val="09E1421F"/>
    <w:rsid w:val="09F930EA"/>
    <w:rsid w:val="09FF54DC"/>
    <w:rsid w:val="0A245448"/>
    <w:rsid w:val="0A7C3F6D"/>
    <w:rsid w:val="0A7D3AE6"/>
    <w:rsid w:val="0ACA060F"/>
    <w:rsid w:val="0AD71E9B"/>
    <w:rsid w:val="0B0B5F07"/>
    <w:rsid w:val="0B674F8E"/>
    <w:rsid w:val="0B89775E"/>
    <w:rsid w:val="0BCE7EA7"/>
    <w:rsid w:val="0BDA1940"/>
    <w:rsid w:val="0C3928C9"/>
    <w:rsid w:val="0C4718F6"/>
    <w:rsid w:val="0C9C36D5"/>
    <w:rsid w:val="0CE034C0"/>
    <w:rsid w:val="0CE37539"/>
    <w:rsid w:val="0CF63F41"/>
    <w:rsid w:val="0D0374E3"/>
    <w:rsid w:val="0D0A572F"/>
    <w:rsid w:val="0D0A6306"/>
    <w:rsid w:val="0D1C1711"/>
    <w:rsid w:val="0D7B2231"/>
    <w:rsid w:val="0DB1060F"/>
    <w:rsid w:val="0E64092D"/>
    <w:rsid w:val="0E7D0AB3"/>
    <w:rsid w:val="0E7D5C8D"/>
    <w:rsid w:val="0E963CAB"/>
    <w:rsid w:val="0ED36ED3"/>
    <w:rsid w:val="0EE6002D"/>
    <w:rsid w:val="0EEE1E26"/>
    <w:rsid w:val="0F00375C"/>
    <w:rsid w:val="0F560D8D"/>
    <w:rsid w:val="0F5764BB"/>
    <w:rsid w:val="0F6257C5"/>
    <w:rsid w:val="0FB42DAE"/>
    <w:rsid w:val="0FBB1C4A"/>
    <w:rsid w:val="0FC41391"/>
    <w:rsid w:val="0FC43940"/>
    <w:rsid w:val="0FDE036F"/>
    <w:rsid w:val="0FF72380"/>
    <w:rsid w:val="10227FC7"/>
    <w:rsid w:val="1029166D"/>
    <w:rsid w:val="108C1B09"/>
    <w:rsid w:val="10F3457C"/>
    <w:rsid w:val="10FE2ED7"/>
    <w:rsid w:val="11160C7D"/>
    <w:rsid w:val="1155348D"/>
    <w:rsid w:val="116105A8"/>
    <w:rsid w:val="11746A5F"/>
    <w:rsid w:val="11CB3F36"/>
    <w:rsid w:val="11F15383"/>
    <w:rsid w:val="12065192"/>
    <w:rsid w:val="12125307"/>
    <w:rsid w:val="125F51F7"/>
    <w:rsid w:val="12607E18"/>
    <w:rsid w:val="132C0FC9"/>
    <w:rsid w:val="13DC1C7A"/>
    <w:rsid w:val="13DF6617"/>
    <w:rsid w:val="156845D9"/>
    <w:rsid w:val="156A2131"/>
    <w:rsid w:val="15B74989"/>
    <w:rsid w:val="15F54513"/>
    <w:rsid w:val="16742C11"/>
    <w:rsid w:val="167D64C8"/>
    <w:rsid w:val="16C53D0A"/>
    <w:rsid w:val="16D62715"/>
    <w:rsid w:val="16DB7598"/>
    <w:rsid w:val="16E057F3"/>
    <w:rsid w:val="173B3423"/>
    <w:rsid w:val="174E1EC3"/>
    <w:rsid w:val="174F614E"/>
    <w:rsid w:val="17593F7C"/>
    <w:rsid w:val="179C6BA6"/>
    <w:rsid w:val="17B9383D"/>
    <w:rsid w:val="17C75809"/>
    <w:rsid w:val="17E165CB"/>
    <w:rsid w:val="17EB74E7"/>
    <w:rsid w:val="180D7E99"/>
    <w:rsid w:val="185C66AE"/>
    <w:rsid w:val="186B2AA6"/>
    <w:rsid w:val="1876710A"/>
    <w:rsid w:val="187C3036"/>
    <w:rsid w:val="188D3123"/>
    <w:rsid w:val="18DC4043"/>
    <w:rsid w:val="18DD0937"/>
    <w:rsid w:val="190D6C99"/>
    <w:rsid w:val="19223429"/>
    <w:rsid w:val="19245762"/>
    <w:rsid w:val="19690B66"/>
    <w:rsid w:val="19B85E10"/>
    <w:rsid w:val="19BC22D6"/>
    <w:rsid w:val="1A0265AC"/>
    <w:rsid w:val="1A230D00"/>
    <w:rsid w:val="1A3106BF"/>
    <w:rsid w:val="1A5B6C23"/>
    <w:rsid w:val="1A8717B9"/>
    <w:rsid w:val="1AC6787B"/>
    <w:rsid w:val="1ACB0AE0"/>
    <w:rsid w:val="1AED2EFC"/>
    <w:rsid w:val="1B0D313F"/>
    <w:rsid w:val="1B320224"/>
    <w:rsid w:val="1B830DA9"/>
    <w:rsid w:val="1BC3044B"/>
    <w:rsid w:val="1C1007DD"/>
    <w:rsid w:val="1C3938AC"/>
    <w:rsid w:val="1C3B2B44"/>
    <w:rsid w:val="1C3E68C5"/>
    <w:rsid w:val="1C551678"/>
    <w:rsid w:val="1CA677B8"/>
    <w:rsid w:val="1CD6295C"/>
    <w:rsid w:val="1D393F6D"/>
    <w:rsid w:val="1D664BF1"/>
    <w:rsid w:val="1D66642C"/>
    <w:rsid w:val="1D817FD4"/>
    <w:rsid w:val="1D97493F"/>
    <w:rsid w:val="1DA958AD"/>
    <w:rsid w:val="1DB84D0E"/>
    <w:rsid w:val="1DF06B0A"/>
    <w:rsid w:val="1E1A291F"/>
    <w:rsid w:val="1E6854BC"/>
    <w:rsid w:val="1E6C1F65"/>
    <w:rsid w:val="1E784143"/>
    <w:rsid w:val="1E815BA1"/>
    <w:rsid w:val="1E8B3D11"/>
    <w:rsid w:val="1E9D2721"/>
    <w:rsid w:val="1EC27F75"/>
    <w:rsid w:val="1EC865D8"/>
    <w:rsid w:val="1EDB10BF"/>
    <w:rsid w:val="1EF208C3"/>
    <w:rsid w:val="1EFC4767"/>
    <w:rsid w:val="1F0A1B74"/>
    <w:rsid w:val="1F0C32F6"/>
    <w:rsid w:val="1F0D4C5B"/>
    <w:rsid w:val="1F49440C"/>
    <w:rsid w:val="1F7478B7"/>
    <w:rsid w:val="1FCB7610"/>
    <w:rsid w:val="201F614A"/>
    <w:rsid w:val="2036061A"/>
    <w:rsid w:val="2086137D"/>
    <w:rsid w:val="20956654"/>
    <w:rsid w:val="20BF6B4D"/>
    <w:rsid w:val="20CE49E5"/>
    <w:rsid w:val="20EB177E"/>
    <w:rsid w:val="20EC2AB3"/>
    <w:rsid w:val="21075EAE"/>
    <w:rsid w:val="21446D64"/>
    <w:rsid w:val="218E227A"/>
    <w:rsid w:val="219B0E35"/>
    <w:rsid w:val="21B262B5"/>
    <w:rsid w:val="21C46F29"/>
    <w:rsid w:val="21F82CE7"/>
    <w:rsid w:val="220732D0"/>
    <w:rsid w:val="22493602"/>
    <w:rsid w:val="235A2118"/>
    <w:rsid w:val="23A302C8"/>
    <w:rsid w:val="23AE428F"/>
    <w:rsid w:val="23CA04FD"/>
    <w:rsid w:val="23EF4F44"/>
    <w:rsid w:val="24017C3E"/>
    <w:rsid w:val="2478400A"/>
    <w:rsid w:val="24A977D4"/>
    <w:rsid w:val="25482D76"/>
    <w:rsid w:val="25830BDD"/>
    <w:rsid w:val="2595447B"/>
    <w:rsid w:val="25AB53AA"/>
    <w:rsid w:val="25CA6E03"/>
    <w:rsid w:val="25D90F8B"/>
    <w:rsid w:val="26205CFD"/>
    <w:rsid w:val="263B1339"/>
    <w:rsid w:val="263D681D"/>
    <w:rsid w:val="266807FF"/>
    <w:rsid w:val="26911AED"/>
    <w:rsid w:val="26AC098C"/>
    <w:rsid w:val="26AF4030"/>
    <w:rsid w:val="26F02FAB"/>
    <w:rsid w:val="270E243E"/>
    <w:rsid w:val="272145E0"/>
    <w:rsid w:val="275E3610"/>
    <w:rsid w:val="276A51E0"/>
    <w:rsid w:val="277B3338"/>
    <w:rsid w:val="277E33C0"/>
    <w:rsid w:val="27A11072"/>
    <w:rsid w:val="280C0039"/>
    <w:rsid w:val="282D258B"/>
    <w:rsid w:val="285E0683"/>
    <w:rsid w:val="28BA186B"/>
    <w:rsid w:val="28D864E0"/>
    <w:rsid w:val="28E32ED5"/>
    <w:rsid w:val="290D5247"/>
    <w:rsid w:val="294F1A4F"/>
    <w:rsid w:val="29814F03"/>
    <w:rsid w:val="29A0418D"/>
    <w:rsid w:val="29E91BC9"/>
    <w:rsid w:val="29E97234"/>
    <w:rsid w:val="29ED3EB9"/>
    <w:rsid w:val="2A546A20"/>
    <w:rsid w:val="2A5471DE"/>
    <w:rsid w:val="2BB2438C"/>
    <w:rsid w:val="2BC22C7B"/>
    <w:rsid w:val="2C2D2F9C"/>
    <w:rsid w:val="2C551389"/>
    <w:rsid w:val="2C863751"/>
    <w:rsid w:val="2CB2362F"/>
    <w:rsid w:val="2CC35888"/>
    <w:rsid w:val="2CDC700C"/>
    <w:rsid w:val="2CEB1449"/>
    <w:rsid w:val="2D4D5DA6"/>
    <w:rsid w:val="2D883B0E"/>
    <w:rsid w:val="2D8B3A56"/>
    <w:rsid w:val="2D9655B5"/>
    <w:rsid w:val="2DB60C0D"/>
    <w:rsid w:val="2DB66DAF"/>
    <w:rsid w:val="2DED7AC1"/>
    <w:rsid w:val="2DF55C0B"/>
    <w:rsid w:val="2E007F3F"/>
    <w:rsid w:val="2E110ADE"/>
    <w:rsid w:val="2E2E141D"/>
    <w:rsid w:val="2EB7183E"/>
    <w:rsid w:val="2EBF5D80"/>
    <w:rsid w:val="2EC67B81"/>
    <w:rsid w:val="2EED184C"/>
    <w:rsid w:val="2F946053"/>
    <w:rsid w:val="2FB111C0"/>
    <w:rsid w:val="2FB250EE"/>
    <w:rsid w:val="2FBE1727"/>
    <w:rsid w:val="300A04DE"/>
    <w:rsid w:val="302A58D2"/>
    <w:rsid w:val="3034564F"/>
    <w:rsid w:val="306B6815"/>
    <w:rsid w:val="308C1105"/>
    <w:rsid w:val="308D292D"/>
    <w:rsid w:val="30996E7C"/>
    <w:rsid w:val="30E363D4"/>
    <w:rsid w:val="31386DF1"/>
    <w:rsid w:val="31461845"/>
    <w:rsid w:val="319B49F2"/>
    <w:rsid w:val="31DA1919"/>
    <w:rsid w:val="31DB702A"/>
    <w:rsid w:val="31EE3D4C"/>
    <w:rsid w:val="329F5D83"/>
    <w:rsid w:val="32BF1974"/>
    <w:rsid w:val="32C40656"/>
    <w:rsid w:val="32EE1A8B"/>
    <w:rsid w:val="3300581E"/>
    <w:rsid w:val="332D317D"/>
    <w:rsid w:val="33897800"/>
    <w:rsid w:val="33C12B14"/>
    <w:rsid w:val="347608AD"/>
    <w:rsid w:val="34B45F97"/>
    <w:rsid w:val="34C533CE"/>
    <w:rsid w:val="34DE1476"/>
    <w:rsid w:val="34E7797D"/>
    <w:rsid w:val="350100F6"/>
    <w:rsid w:val="35081CE0"/>
    <w:rsid w:val="353225AF"/>
    <w:rsid w:val="35372BEB"/>
    <w:rsid w:val="357D18D4"/>
    <w:rsid w:val="35825CD6"/>
    <w:rsid w:val="3583106D"/>
    <w:rsid w:val="358D6E27"/>
    <w:rsid w:val="35AB1587"/>
    <w:rsid w:val="35E073D3"/>
    <w:rsid w:val="35FB01E4"/>
    <w:rsid w:val="35FC2475"/>
    <w:rsid w:val="36000DEE"/>
    <w:rsid w:val="3619247E"/>
    <w:rsid w:val="361C32E3"/>
    <w:rsid w:val="363B4F21"/>
    <w:rsid w:val="365325D3"/>
    <w:rsid w:val="36B36891"/>
    <w:rsid w:val="36C733A6"/>
    <w:rsid w:val="36F24313"/>
    <w:rsid w:val="37096D47"/>
    <w:rsid w:val="37176A8D"/>
    <w:rsid w:val="372F0C76"/>
    <w:rsid w:val="37332780"/>
    <w:rsid w:val="37461637"/>
    <w:rsid w:val="383306CA"/>
    <w:rsid w:val="38C66435"/>
    <w:rsid w:val="38C72C82"/>
    <w:rsid w:val="391E4543"/>
    <w:rsid w:val="39297CD8"/>
    <w:rsid w:val="39555064"/>
    <w:rsid w:val="39720837"/>
    <w:rsid w:val="39DB0183"/>
    <w:rsid w:val="39E16FE0"/>
    <w:rsid w:val="3A084041"/>
    <w:rsid w:val="3A0C5A88"/>
    <w:rsid w:val="3A22197C"/>
    <w:rsid w:val="3AC8207F"/>
    <w:rsid w:val="3AF172AC"/>
    <w:rsid w:val="3B22543A"/>
    <w:rsid w:val="3BA5009C"/>
    <w:rsid w:val="3BE00A47"/>
    <w:rsid w:val="3C0E4B8A"/>
    <w:rsid w:val="3C1E52CF"/>
    <w:rsid w:val="3CA95D3D"/>
    <w:rsid w:val="3CC83A56"/>
    <w:rsid w:val="3CCC31AE"/>
    <w:rsid w:val="3CF30D75"/>
    <w:rsid w:val="3D1F4448"/>
    <w:rsid w:val="3DA151C8"/>
    <w:rsid w:val="3DC00F9C"/>
    <w:rsid w:val="3DCF21E6"/>
    <w:rsid w:val="3DCF76E3"/>
    <w:rsid w:val="3E0301DA"/>
    <w:rsid w:val="3E1B096F"/>
    <w:rsid w:val="3E432B3C"/>
    <w:rsid w:val="3E440CAA"/>
    <w:rsid w:val="3E6C6867"/>
    <w:rsid w:val="3EDC70DA"/>
    <w:rsid w:val="3F344A27"/>
    <w:rsid w:val="3F3D1A00"/>
    <w:rsid w:val="3F7C08BE"/>
    <w:rsid w:val="3F8C4BB5"/>
    <w:rsid w:val="3FAF1BDB"/>
    <w:rsid w:val="402F10B7"/>
    <w:rsid w:val="40861459"/>
    <w:rsid w:val="40E63087"/>
    <w:rsid w:val="40EE74C4"/>
    <w:rsid w:val="417047AC"/>
    <w:rsid w:val="41D74163"/>
    <w:rsid w:val="420402E9"/>
    <w:rsid w:val="42531840"/>
    <w:rsid w:val="42765C13"/>
    <w:rsid w:val="42856D8B"/>
    <w:rsid w:val="429814D9"/>
    <w:rsid w:val="42A677C5"/>
    <w:rsid w:val="42B73177"/>
    <w:rsid w:val="42FE679E"/>
    <w:rsid w:val="43315492"/>
    <w:rsid w:val="4363130B"/>
    <w:rsid w:val="43D80BD9"/>
    <w:rsid w:val="43E1472A"/>
    <w:rsid w:val="446620DC"/>
    <w:rsid w:val="44994749"/>
    <w:rsid w:val="44CB06C6"/>
    <w:rsid w:val="44D96A59"/>
    <w:rsid w:val="451413DC"/>
    <w:rsid w:val="455F04A3"/>
    <w:rsid w:val="458A0E9B"/>
    <w:rsid w:val="45AA21AA"/>
    <w:rsid w:val="45B03354"/>
    <w:rsid w:val="460D03A3"/>
    <w:rsid w:val="46170337"/>
    <w:rsid w:val="46BE22F6"/>
    <w:rsid w:val="4709536A"/>
    <w:rsid w:val="47346345"/>
    <w:rsid w:val="474C22E0"/>
    <w:rsid w:val="479E0BF9"/>
    <w:rsid w:val="47CC2CBF"/>
    <w:rsid w:val="48026040"/>
    <w:rsid w:val="4806597B"/>
    <w:rsid w:val="4818686D"/>
    <w:rsid w:val="482F00F2"/>
    <w:rsid w:val="485E3463"/>
    <w:rsid w:val="48985421"/>
    <w:rsid w:val="48A90E72"/>
    <w:rsid w:val="48D90BAA"/>
    <w:rsid w:val="48F60966"/>
    <w:rsid w:val="49563556"/>
    <w:rsid w:val="495B46CC"/>
    <w:rsid w:val="49791ED9"/>
    <w:rsid w:val="4994738B"/>
    <w:rsid w:val="49C47816"/>
    <w:rsid w:val="49FF6276"/>
    <w:rsid w:val="4A106B86"/>
    <w:rsid w:val="4A5934BB"/>
    <w:rsid w:val="4A720EEF"/>
    <w:rsid w:val="4AA91B97"/>
    <w:rsid w:val="4AD706A1"/>
    <w:rsid w:val="4B434E7D"/>
    <w:rsid w:val="4B6603D5"/>
    <w:rsid w:val="4B981AFB"/>
    <w:rsid w:val="4BFB0D39"/>
    <w:rsid w:val="4C3460DC"/>
    <w:rsid w:val="4C940FE0"/>
    <w:rsid w:val="4D1D334B"/>
    <w:rsid w:val="4D1F5259"/>
    <w:rsid w:val="4D310CE0"/>
    <w:rsid w:val="4D6B61CD"/>
    <w:rsid w:val="4D7609DC"/>
    <w:rsid w:val="4DA274F8"/>
    <w:rsid w:val="4DCB4C25"/>
    <w:rsid w:val="4DCD485F"/>
    <w:rsid w:val="4DEC7F03"/>
    <w:rsid w:val="4DF2743F"/>
    <w:rsid w:val="4DF9198D"/>
    <w:rsid w:val="4E3F10A8"/>
    <w:rsid w:val="4E4B26D4"/>
    <w:rsid w:val="4E547C4C"/>
    <w:rsid w:val="4E6B3D76"/>
    <w:rsid w:val="4E7F48DD"/>
    <w:rsid w:val="4E846489"/>
    <w:rsid w:val="4E874D01"/>
    <w:rsid w:val="4E931ECD"/>
    <w:rsid w:val="4EB34DD0"/>
    <w:rsid w:val="4ECE788B"/>
    <w:rsid w:val="4F1E5F93"/>
    <w:rsid w:val="4F5416EE"/>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20599C"/>
    <w:rsid w:val="51205C57"/>
    <w:rsid w:val="513235E9"/>
    <w:rsid w:val="5145465F"/>
    <w:rsid w:val="515E708D"/>
    <w:rsid w:val="5169663D"/>
    <w:rsid w:val="51E03A19"/>
    <w:rsid w:val="52563E44"/>
    <w:rsid w:val="527F2428"/>
    <w:rsid w:val="52870E84"/>
    <w:rsid w:val="52BC1638"/>
    <w:rsid w:val="52D070F5"/>
    <w:rsid w:val="52FF75B0"/>
    <w:rsid w:val="534E0590"/>
    <w:rsid w:val="53AD4E07"/>
    <w:rsid w:val="5415503F"/>
    <w:rsid w:val="543E07CB"/>
    <w:rsid w:val="54CD13A5"/>
    <w:rsid w:val="54CE60A9"/>
    <w:rsid w:val="54D71C0F"/>
    <w:rsid w:val="552134EF"/>
    <w:rsid w:val="55346F44"/>
    <w:rsid w:val="556548A8"/>
    <w:rsid w:val="55780BB3"/>
    <w:rsid w:val="559D25E7"/>
    <w:rsid w:val="55B8599C"/>
    <w:rsid w:val="55C51D6D"/>
    <w:rsid w:val="55EC16DE"/>
    <w:rsid w:val="564C3BAF"/>
    <w:rsid w:val="56971C9D"/>
    <w:rsid w:val="56A13FD5"/>
    <w:rsid w:val="56B22FD9"/>
    <w:rsid w:val="56CD5DF2"/>
    <w:rsid w:val="56EF0E1E"/>
    <w:rsid w:val="56F55E75"/>
    <w:rsid w:val="57085025"/>
    <w:rsid w:val="570925BD"/>
    <w:rsid w:val="574A01C9"/>
    <w:rsid w:val="57683EB8"/>
    <w:rsid w:val="57C970C0"/>
    <w:rsid w:val="58055912"/>
    <w:rsid w:val="580F5F80"/>
    <w:rsid w:val="582F37A4"/>
    <w:rsid w:val="587161E6"/>
    <w:rsid w:val="588F79F3"/>
    <w:rsid w:val="589F6B5B"/>
    <w:rsid w:val="58B06C41"/>
    <w:rsid w:val="58F637C8"/>
    <w:rsid w:val="58FA1C78"/>
    <w:rsid w:val="59114924"/>
    <w:rsid w:val="591E35A8"/>
    <w:rsid w:val="594A0D9A"/>
    <w:rsid w:val="596140D0"/>
    <w:rsid w:val="596F395C"/>
    <w:rsid w:val="5976348A"/>
    <w:rsid w:val="598A1B97"/>
    <w:rsid w:val="59A8766A"/>
    <w:rsid w:val="5A35296A"/>
    <w:rsid w:val="5ABF7889"/>
    <w:rsid w:val="5B17524C"/>
    <w:rsid w:val="5B530B81"/>
    <w:rsid w:val="5B6A0214"/>
    <w:rsid w:val="5B6A078A"/>
    <w:rsid w:val="5B725AC7"/>
    <w:rsid w:val="5B7D66A9"/>
    <w:rsid w:val="5B7F6419"/>
    <w:rsid w:val="5B827C48"/>
    <w:rsid w:val="5B8B15FE"/>
    <w:rsid w:val="5BAC00C5"/>
    <w:rsid w:val="5C003D71"/>
    <w:rsid w:val="5C62594C"/>
    <w:rsid w:val="5C814268"/>
    <w:rsid w:val="5C86422F"/>
    <w:rsid w:val="5CBD6243"/>
    <w:rsid w:val="5CEB1947"/>
    <w:rsid w:val="5CFB35C0"/>
    <w:rsid w:val="5CFE0B84"/>
    <w:rsid w:val="5D2D4F79"/>
    <w:rsid w:val="5D626994"/>
    <w:rsid w:val="5DA455A5"/>
    <w:rsid w:val="5DAC00DF"/>
    <w:rsid w:val="5DAF1081"/>
    <w:rsid w:val="5DB07439"/>
    <w:rsid w:val="5DC4160C"/>
    <w:rsid w:val="5DCE69CD"/>
    <w:rsid w:val="5DCF2EB6"/>
    <w:rsid w:val="5DF5356B"/>
    <w:rsid w:val="5E0B0FBC"/>
    <w:rsid w:val="5E4B0CBE"/>
    <w:rsid w:val="5E7D14CB"/>
    <w:rsid w:val="5E84241E"/>
    <w:rsid w:val="5E9616E7"/>
    <w:rsid w:val="5E982EE0"/>
    <w:rsid w:val="5EB714AD"/>
    <w:rsid w:val="5EDE105F"/>
    <w:rsid w:val="5F37360D"/>
    <w:rsid w:val="5F49229E"/>
    <w:rsid w:val="5F684F25"/>
    <w:rsid w:val="5F6E48EF"/>
    <w:rsid w:val="5F760A23"/>
    <w:rsid w:val="5F817211"/>
    <w:rsid w:val="5FA66240"/>
    <w:rsid w:val="5FC554F9"/>
    <w:rsid w:val="5FCB6C9D"/>
    <w:rsid w:val="5FDF438C"/>
    <w:rsid w:val="5FED4422"/>
    <w:rsid w:val="60AB0DF5"/>
    <w:rsid w:val="60C61CEC"/>
    <w:rsid w:val="60D7093C"/>
    <w:rsid w:val="60EC2501"/>
    <w:rsid w:val="61104A26"/>
    <w:rsid w:val="61240A21"/>
    <w:rsid w:val="61471A2E"/>
    <w:rsid w:val="616022A7"/>
    <w:rsid w:val="61807D53"/>
    <w:rsid w:val="6199549E"/>
    <w:rsid w:val="62224DCD"/>
    <w:rsid w:val="62405901"/>
    <w:rsid w:val="626A0712"/>
    <w:rsid w:val="62990AE3"/>
    <w:rsid w:val="62E658D4"/>
    <w:rsid w:val="6371469D"/>
    <w:rsid w:val="63750C45"/>
    <w:rsid w:val="63916F28"/>
    <w:rsid w:val="64814DC1"/>
    <w:rsid w:val="648C085D"/>
    <w:rsid w:val="651B5E29"/>
    <w:rsid w:val="652D0934"/>
    <w:rsid w:val="653063AB"/>
    <w:rsid w:val="65B473BF"/>
    <w:rsid w:val="65EF0909"/>
    <w:rsid w:val="65FE13CB"/>
    <w:rsid w:val="66130CF9"/>
    <w:rsid w:val="66345BE8"/>
    <w:rsid w:val="66365C97"/>
    <w:rsid w:val="668460E0"/>
    <w:rsid w:val="669E44D1"/>
    <w:rsid w:val="66CD7E07"/>
    <w:rsid w:val="66CE14BB"/>
    <w:rsid w:val="67113266"/>
    <w:rsid w:val="675E17FD"/>
    <w:rsid w:val="676E458A"/>
    <w:rsid w:val="67DE5F73"/>
    <w:rsid w:val="6826276A"/>
    <w:rsid w:val="683D512D"/>
    <w:rsid w:val="686E5BB4"/>
    <w:rsid w:val="68F631D5"/>
    <w:rsid w:val="694C5544"/>
    <w:rsid w:val="696A7D45"/>
    <w:rsid w:val="698B1EAA"/>
    <w:rsid w:val="6991300A"/>
    <w:rsid w:val="69B11567"/>
    <w:rsid w:val="6A0B7CAC"/>
    <w:rsid w:val="6A3F4B44"/>
    <w:rsid w:val="6A767940"/>
    <w:rsid w:val="6A96278C"/>
    <w:rsid w:val="6AAB6638"/>
    <w:rsid w:val="6B015D49"/>
    <w:rsid w:val="6B526AFF"/>
    <w:rsid w:val="6B547775"/>
    <w:rsid w:val="6B8C5DC0"/>
    <w:rsid w:val="6B926804"/>
    <w:rsid w:val="6BEA4587"/>
    <w:rsid w:val="6BFF58F6"/>
    <w:rsid w:val="6C1A0D74"/>
    <w:rsid w:val="6C1B5164"/>
    <w:rsid w:val="6C1D3E6F"/>
    <w:rsid w:val="6C22550C"/>
    <w:rsid w:val="6C6626E3"/>
    <w:rsid w:val="6C6E2AEC"/>
    <w:rsid w:val="6CDB2174"/>
    <w:rsid w:val="6CF62758"/>
    <w:rsid w:val="6CF73707"/>
    <w:rsid w:val="6D3163D3"/>
    <w:rsid w:val="6D34441D"/>
    <w:rsid w:val="6D3B47A6"/>
    <w:rsid w:val="6D483DE7"/>
    <w:rsid w:val="6D8F609F"/>
    <w:rsid w:val="6E093526"/>
    <w:rsid w:val="6E1B3F67"/>
    <w:rsid w:val="6E202BC7"/>
    <w:rsid w:val="6E690C17"/>
    <w:rsid w:val="6E9E6DE2"/>
    <w:rsid w:val="6EB47DBF"/>
    <w:rsid w:val="6F655E08"/>
    <w:rsid w:val="6F9E422F"/>
    <w:rsid w:val="6F9F02B2"/>
    <w:rsid w:val="6FC71D13"/>
    <w:rsid w:val="6FDF692D"/>
    <w:rsid w:val="70004EC4"/>
    <w:rsid w:val="70054296"/>
    <w:rsid w:val="70D03517"/>
    <w:rsid w:val="70D46B74"/>
    <w:rsid w:val="70E43CE1"/>
    <w:rsid w:val="710F1327"/>
    <w:rsid w:val="71273FA1"/>
    <w:rsid w:val="71A34F9A"/>
    <w:rsid w:val="7224755A"/>
    <w:rsid w:val="72537A2C"/>
    <w:rsid w:val="72A539E6"/>
    <w:rsid w:val="73511E13"/>
    <w:rsid w:val="738E738B"/>
    <w:rsid w:val="73A159D5"/>
    <w:rsid w:val="744317E0"/>
    <w:rsid w:val="74450F3F"/>
    <w:rsid w:val="745665A3"/>
    <w:rsid w:val="746F221E"/>
    <w:rsid w:val="74711172"/>
    <w:rsid w:val="74C306D0"/>
    <w:rsid w:val="756273A8"/>
    <w:rsid w:val="75800318"/>
    <w:rsid w:val="758B51E5"/>
    <w:rsid w:val="75A91B7B"/>
    <w:rsid w:val="75F3613A"/>
    <w:rsid w:val="75F46F2C"/>
    <w:rsid w:val="76087A16"/>
    <w:rsid w:val="763F7892"/>
    <w:rsid w:val="7674730B"/>
    <w:rsid w:val="76C30678"/>
    <w:rsid w:val="7713302C"/>
    <w:rsid w:val="77136A2D"/>
    <w:rsid w:val="773F00B5"/>
    <w:rsid w:val="778F6DA7"/>
    <w:rsid w:val="77991202"/>
    <w:rsid w:val="77A271B3"/>
    <w:rsid w:val="77CB5AC9"/>
    <w:rsid w:val="78194131"/>
    <w:rsid w:val="782112B1"/>
    <w:rsid w:val="782C408D"/>
    <w:rsid w:val="78C651E8"/>
    <w:rsid w:val="78DB0A49"/>
    <w:rsid w:val="78F2466F"/>
    <w:rsid w:val="79132357"/>
    <w:rsid w:val="792B1401"/>
    <w:rsid w:val="793C03C5"/>
    <w:rsid w:val="79474056"/>
    <w:rsid w:val="79650D4B"/>
    <w:rsid w:val="79BB424A"/>
    <w:rsid w:val="79C40F42"/>
    <w:rsid w:val="79CE6679"/>
    <w:rsid w:val="7A0B5E51"/>
    <w:rsid w:val="7A110017"/>
    <w:rsid w:val="7A343FE5"/>
    <w:rsid w:val="7A557FF1"/>
    <w:rsid w:val="7A5D0C82"/>
    <w:rsid w:val="7AA349F6"/>
    <w:rsid w:val="7ACD61FF"/>
    <w:rsid w:val="7B2F5EA3"/>
    <w:rsid w:val="7B5C4060"/>
    <w:rsid w:val="7BCC7612"/>
    <w:rsid w:val="7BD63BC4"/>
    <w:rsid w:val="7BE01F2B"/>
    <w:rsid w:val="7BF13B58"/>
    <w:rsid w:val="7C3941DD"/>
    <w:rsid w:val="7C637794"/>
    <w:rsid w:val="7C872DCE"/>
    <w:rsid w:val="7C8D4593"/>
    <w:rsid w:val="7C9C6253"/>
    <w:rsid w:val="7CA22103"/>
    <w:rsid w:val="7CC54136"/>
    <w:rsid w:val="7D300344"/>
    <w:rsid w:val="7D90016A"/>
    <w:rsid w:val="7D9508F0"/>
    <w:rsid w:val="7DAC507A"/>
    <w:rsid w:val="7DBE0AFF"/>
    <w:rsid w:val="7DC01F88"/>
    <w:rsid w:val="7DEB0C97"/>
    <w:rsid w:val="7E05110C"/>
    <w:rsid w:val="7E102E1B"/>
    <w:rsid w:val="7E2B7079"/>
    <w:rsid w:val="7E306B12"/>
    <w:rsid w:val="7E3C241E"/>
    <w:rsid w:val="7E8A5090"/>
    <w:rsid w:val="7F0238CB"/>
    <w:rsid w:val="7F4740EE"/>
    <w:rsid w:val="7FB02405"/>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link w:val="32"/>
    <w:qFormat/>
    <w:uiPriority w:val="0"/>
    <w:pPr>
      <w:spacing w:line="400" w:lineRule="exact"/>
      <w:ind w:firstLine="515"/>
    </w:pPr>
    <w:rPr>
      <w:rFonts w:ascii="楷体_GB2312" w:eastAsia="楷体_GB2312"/>
      <w:b/>
      <w:bCs/>
      <w:kern w:val="0"/>
      <w:sz w:val="24"/>
    </w:rPr>
  </w:style>
  <w:style w:type="paragraph" w:styleId="4">
    <w:name w:val="Document Map"/>
    <w:basedOn w:val="1"/>
    <w:link w:val="30"/>
    <w:qFormat/>
    <w:uiPriority w:val="0"/>
    <w:pPr>
      <w:shd w:val="clear" w:color="auto" w:fill="000080"/>
    </w:pPr>
    <w:rPr>
      <w:kern w:val="0"/>
      <w:sz w:val="20"/>
    </w:rPr>
  </w:style>
  <w:style w:type="paragraph" w:styleId="5">
    <w:name w:val="Body Text"/>
    <w:basedOn w:val="1"/>
    <w:link w:val="25"/>
    <w:qFormat/>
    <w:uiPriority w:val="0"/>
    <w:pPr>
      <w:spacing w:after="120"/>
    </w:pPr>
    <w:rPr>
      <w:rFonts w:asciiTheme="minorHAnsi" w:hAnsiTheme="minorHAnsi" w:eastAsiaTheme="minorEastAsia" w:cstheme="minorBidi"/>
    </w:rPr>
  </w:style>
  <w:style w:type="paragraph" w:styleId="6">
    <w:name w:val="Plain Text"/>
    <w:basedOn w:val="1"/>
    <w:link w:val="31"/>
    <w:qFormat/>
    <w:uiPriority w:val="0"/>
    <w:rPr>
      <w:rFonts w:ascii="宋体" w:hAnsi="Courier New"/>
      <w:kern w:val="0"/>
      <w:sz w:val="20"/>
      <w:szCs w:val="21"/>
    </w:rPr>
  </w:style>
  <w:style w:type="paragraph" w:styleId="7">
    <w:name w:val="Date"/>
    <w:basedOn w:val="1"/>
    <w:next w:val="1"/>
    <w:link w:val="26"/>
    <w:qFormat/>
    <w:uiPriority w:val="0"/>
    <w:pPr>
      <w:ind w:left="100" w:leftChars="2500"/>
    </w:pPr>
    <w:rPr>
      <w:kern w:val="0"/>
      <w:sz w:val="28"/>
    </w:rPr>
  </w:style>
  <w:style w:type="paragraph" w:styleId="8">
    <w:name w:val="Body Text Indent 2"/>
    <w:basedOn w:val="1"/>
    <w:link w:val="29"/>
    <w:qFormat/>
    <w:uiPriority w:val="0"/>
    <w:pPr>
      <w:spacing w:line="400" w:lineRule="exact"/>
      <w:ind w:left="-1" w:firstLine="480" w:firstLineChars="200"/>
    </w:pPr>
    <w:rPr>
      <w:rFonts w:ascii="楷体_GB2312" w:eastAsia="楷体_GB2312"/>
      <w:kern w:val="0"/>
      <w:sz w:val="24"/>
    </w:rPr>
  </w:style>
  <w:style w:type="paragraph" w:styleId="9">
    <w:name w:val="Balloon Text"/>
    <w:basedOn w:val="1"/>
    <w:link w:val="27"/>
    <w:qFormat/>
    <w:uiPriority w:val="0"/>
    <w:rPr>
      <w:kern w:val="0"/>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tabs>
        <w:tab w:val="center" w:pos="4153"/>
        <w:tab w:val="right" w:pos="8306"/>
      </w:tabs>
      <w:snapToGrid w:val="0"/>
      <w:jc w:val="center"/>
    </w:pPr>
    <w:rPr>
      <w:sz w:val="18"/>
      <w:szCs w:val="18"/>
    </w:rPr>
  </w:style>
  <w:style w:type="paragraph" w:styleId="12">
    <w:name w:val="Body Text Indent 3"/>
    <w:basedOn w:val="1"/>
    <w:link w:val="33"/>
    <w:qFormat/>
    <w:uiPriority w:val="0"/>
    <w:pPr>
      <w:spacing w:line="440" w:lineRule="exact"/>
      <w:ind w:firstLine="540"/>
    </w:pPr>
    <w:rPr>
      <w:rFonts w:ascii="楷体_GB2312" w:eastAsia="楷体_GB2312"/>
      <w:bCs/>
      <w:kern w:val="0"/>
      <w:sz w:val="24"/>
    </w:rPr>
  </w:style>
  <w:style w:type="paragraph" w:styleId="13">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customStyle="1" w:styleId="21">
    <w:name w:val="页眉 字符"/>
    <w:basedOn w:val="17"/>
    <w:link w:val="11"/>
    <w:qFormat/>
    <w:uiPriority w:val="99"/>
    <w:rPr>
      <w:rFonts w:ascii="Times New Roman" w:hAnsi="Times New Roman" w:eastAsia="宋体" w:cs="Times New Roman"/>
      <w:sz w:val="18"/>
      <w:szCs w:val="18"/>
    </w:rPr>
  </w:style>
  <w:style w:type="character" w:customStyle="1" w:styleId="22">
    <w:name w:val="页脚 字符"/>
    <w:basedOn w:val="17"/>
    <w:link w:val="10"/>
    <w:qFormat/>
    <w:uiPriority w:val="99"/>
    <w:rPr>
      <w:sz w:val="18"/>
      <w:szCs w:val="18"/>
    </w:rPr>
  </w:style>
  <w:style w:type="character" w:customStyle="1" w:styleId="23">
    <w:name w:val="正文文本 Char"/>
    <w:qFormat/>
    <w:uiPriority w:val="0"/>
    <w:rPr>
      <w:szCs w:val="24"/>
    </w:rPr>
  </w:style>
  <w:style w:type="paragraph" w:styleId="24">
    <w:name w:val="List Paragraph"/>
    <w:basedOn w:val="1"/>
    <w:qFormat/>
    <w:uiPriority w:val="34"/>
    <w:pPr>
      <w:ind w:firstLine="420" w:firstLineChars="200"/>
    </w:pPr>
  </w:style>
  <w:style w:type="character" w:customStyle="1" w:styleId="25">
    <w:name w:val="正文文本 字符"/>
    <w:basedOn w:val="17"/>
    <w:link w:val="5"/>
    <w:semiHidden/>
    <w:qFormat/>
    <w:uiPriority w:val="99"/>
    <w:rPr>
      <w:rFonts w:ascii="Times New Roman" w:hAnsi="Times New Roman" w:eastAsia="宋体" w:cs="Times New Roman"/>
      <w:szCs w:val="24"/>
    </w:rPr>
  </w:style>
  <w:style w:type="character" w:customStyle="1" w:styleId="26">
    <w:name w:val="日期 字符"/>
    <w:basedOn w:val="17"/>
    <w:link w:val="7"/>
    <w:qFormat/>
    <w:uiPriority w:val="0"/>
    <w:rPr>
      <w:rFonts w:ascii="Times New Roman" w:hAnsi="Times New Roman" w:eastAsia="宋体" w:cs="Times New Roman"/>
      <w:kern w:val="0"/>
      <w:sz w:val="28"/>
      <w:szCs w:val="24"/>
    </w:rPr>
  </w:style>
  <w:style w:type="character" w:customStyle="1" w:styleId="27">
    <w:name w:val="批注框文本 字符"/>
    <w:basedOn w:val="17"/>
    <w:link w:val="9"/>
    <w:qFormat/>
    <w:uiPriority w:val="0"/>
    <w:rPr>
      <w:rFonts w:ascii="Times New Roman" w:hAnsi="Times New Roman" w:eastAsia="宋体" w:cs="Times New Roman"/>
      <w:kern w:val="0"/>
      <w:sz w:val="18"/>
      <w:szCs w:val="18"/>
    </w:rPr>
  </w:style>
  <w:style w:type="paragraph" w:customStyle="1" w:styleId="28">
    <w:name w:val="_Style 9"/>
    <w:basedOn w:val="1"/>
    <w:next w:val="6"/>
    <w:qFormat/>
    <w:uiPriority w:val="0"/>
    <w:rPr>
      <w:rFonts w:ascii="宋体" w:hAnsi="Courier New"/>
      <w:szCs w:val="21"/>
    </w:rPr>
  </w:style>
  <w:style w:type="character" w:customStyle="1" w:styleId="29">
    <w:name w:val="正文文本缩进 2 字符"/>
    <w:basedOn w:val="17"/>
    <w:link w:val="8"/>
    <w:qFormat/>
    <w:uiPriority w:val="0"/>
    <w:rPr>
      <w:rFonts w:ascii="楷体_GB2312" w:hAnsi="Times New Roman" w:eastAsia="楷体_GB2312" w:cs="Times New Roman"/>
      <w:kern w:val="0"/>
      <w:sz w:val="24"/>
      <w:szCs w:val="24"/>
    </w:rPr>
  </w:style>
  <w:style w:type="character" w:customStyle="1" w:styleId="30">
    <w:name w:val="文档结构图 字符"/>
    <w:basedOn w:val="17"/>
    <w:link w:val="4"/>
    <w:qFormat/>
    <w:uiPriority w:val="0"/>
    <w:rPr>
      <w:rFonts w:ascii="Times New Roman" w:hAnsi="Times New Roman" w:eastAsia="宋体" w:cs="Times New Roman"/>
      <w:kern w:val="0"/>
      <w:sz w:val="20"/>
      <w:szCs w:val="24"/>
      <w:shd w:val="clear" w:color="auto" w:fill="000080"/>
    </w:rPr>
  </w:style>
  <w:style w:type="character" w:customStyle="1" w:styleId="31">
    <w:name w:val="纯文本 字符"/>
    <w:basedOn w:val="17"/>
    <w:link w:val="6"/>
    <w:qFormat/>
    <w:uiPriority w:val="0"/>
    <w:rPr>
      <w:rFonts w:ascii="宋体" w:hAnsi="Courier New" w:eastAsia="宋体" w:cs="Times New Roman"/>
      <w:kern w:val="0"/>
      <w:sz w:val="20"/>
      <w:szCs w:val="21"/>
    </w:rPr>
  </w:style>
  <w:style w:type="character" w:customStyle="1" w:styleId="32">
    <w:name w:val="正文文本缩进 字符"/>
    <w:basedOn w:val="17"/>
    <w:link w:val="3"/>
    <w:qFormat/>
    <w:uiPriority w:val="0"/>
    <w:rPr>
      <w:rFonts w:ascii="楷体_GB2312" w:hAnsi="Times New Roman" w:eastAsia="楷体_GB2312" w:cs="Times New Roman"/>
      <w:b/>
      <w:bCs/>
      <w:kern w:val="0"/>
      <w:sz w:val="24"/>
      <w:szCs w:val="24"/>
    </w:rPr>
  </w:style>
  <w:style w:type="character" w:customStyle="1" w:styleId="33">
    <w:name w:val="正文文本缩进 3 字符"/>
    <w:basedOn w:val="17"/>
    <w:link w:val="12"/>
    <w:qFormat/>
    <w:uiPriority w:val="0"/>
    <w:rPr>
      <w:rFonts w:ascii="楷体_GB2312" w:hAnsi="Times New Roman" w:eastAsia="楷体_GB2312" w:cs="Times New Roman"/>
      <w:bCs/>
      <w:kern w:val="0"/>
      <w:sz w:val="24"/>
      <w:szCs w:val="24"/>
    </w:rPr>
  </w:style>
  <w:style w:type="character" w:customStyle="1" w:styleId="34">
    <w:name w:val="HTML 预设格式 字符"/>
    <w:basedOn w:val="17"/>
    <w:link w:val="13"/>
    <w:qFormat/>
    <w:uiPriority w:val="0"/>
    <w:rPr>
      <w:rFonts w:ascii="黑体" w:hAnsi="Courier New" w:eastAsia="黑体" w:cs="Times New Roman"/>
      <w:kern w:val="0"/>
      <w:sz w:val="20"/>
      <w:szCs w:val="20"/>
    </w:rPr>
  </w:style>
  <w:style w:type="paragraph" w:customStyle="1" w:styleId="35">
    <w:name w:val="Char Char Char7"/>
    <w:basedOn w:val="1"/>
    <w:qFormat/>
    <w:uiPriority w:val="0"/>
    <w:rPr>
      <w:rFonts w:ascii="仿宋_GB2312" w:eastAsia="仿宋_GB2312" w:cs="仿宋_GB2312"/>
      <w:b/>
      <w:bCs/>
      <w:sz w:val="32"/>
      <w:szCs w:val="32"/>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font11"/>
    <w:basedOn w:val="17"/>
    <w:qFormat/>
    <w:uiPriority w:val="0"/>
    <w:rPr>
      <w:rFonts w:hint="eastAsia" w:ascii="宋体" w:hAnsi="宋体" w:eastAsia="宋体" w:cs="宋体"/>
      <w:color w:val="000000"/>
      <w:sz w:val="20"/>
      <w:szCs w:val="20"/>
      <w:u w:val="none"/>
    </w:rPr>
  </w:style>
  <w:style w:type="character" w:customStyle="1" w:styleId="38">
    <w:name w:val="font0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FBA3B-82F2-4052-9CDD-F6E6FFDB89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3822</Words>
  <Characters>21792</Characters>
  <Lines>181</Lines>
  <Paragraphs>51</Paragraphs>
  <TotalTime>1</TotalTime>
  <ScaleCrop>false</ScaleCrop>
  <LinksUpToDate>false</LinksUpToDate>
  <CharactersWithSpaces>25563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典当灵魂</cp:lastModifiedBy>
  <cp:lastPrinted>2020-04-12T01:53:00Z</cp:lastPrinted>
  <dcterms:modified xsi:type="dcterms:W3CDTF">2020-05-28T07:33:47Z</dcterms:modified>
  <cp:revision>392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