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sz w:val="32"/>
          <w:szCs w:val="32"/>
        </w:rPr>
      </w:pPr>
      <w:r>
        <w:rPr>
          <w:rFonts w:hint="eastAsia" w:ascii="楷体" w:hAnsi="楷体" w:eastAsia="楷体" w:cs="楷体"/>
          <w:b/>
          <w:sz w:val="32"/>
          <w:szCs w:val="32"/>
        </w:rPr>
        <w:t>盐城工业职业技术学院</w:t>
      </w:r>
    </w:p>
    <w:p>
      <w:pPr>
        <w:jc w:val="center"/>
        <w:rPr>
          <w:rFonts w:ascii="楷体" w:hAnsi="楷体" w:eastAsia="楷体" w:cs="楷体"/>
          <w:b/>
          <w:kern w:val="0"/>
          <w:sz w:val="32"/>
          <w:szCs w:val="32"/>
          <w:shd w:val="clear" w:color="auto" w:fill="FFFFFF"/>
        </w:rPr>
      </w:pPr>
      <w:r>
        <w:rPr>
          <w:rFonts w:hint="eastAsia" w:ascii="楷体" w:hAnsi="楷体" w:eastAsia="楷体" w:cs="楷体"/>
          <w:b/>
          <w:sz w:val="32"/>
          <w:szCs w:val="32"/>
        </w:rPr>
        <w:t>2021级新生生活用品（暖瓶/塑料盆）代采购项目招标公告</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根据盐城工业职业技术学院下达的招标采购计划，江苏全盛工程造价事务所有限公司受盐城工业职业技术学院</w:t>
      </w:r>
      <w:r>
        <w:rPr>
          <w:rFonts w:hint="eastAsia" w:ascii="楷体" w:hAnsi="楷体" w:eastAsia="楷体" w:cs="楷体"/>
          <w:sz w:val="24"/>
        </w:rPr>
        <w:softHyphen/>
      </w:r>
      <w:r>
        <w:rPr>
          <w:rFonts w:hint="eastAsia" w:ascii="楷体" w:hAnsi="楷体" w:eastAsia="楷体" w:cs="楷体"/>
          <w:sz w:val="24"/>
        </w:rPr>
        <w:softHyphen/>
      </w:r>
      <w:r>
        <w:rPr>
          <w:rFonts w:hint="eastAsia" w:ascii="楷体" w:hAnsi="楷体" w:eastAsia="楷体" w:cs="楷体"/>
          <w:sz w:val="24"/>
        </w:rPr>
        <w:t>的委托，决定就其所需的</w:t>
      </w:r>
      <w:r>
        <w:rPr>
          <w:rFonts w:hint="eastAsia" w:ascii="楷体" w:hAnsi="楷体" w:eastAsia="楷体" w:cs="楷体"/>
          <w:kern w:val="0"/>
          <w:sz w:val="24"/>
          <w:shd w:val="clear" w:color="auto" w:fill="FFFFFF"/>
        </w:rPr>
        <w:t>2021级新生生活用品代采购项目</w:t>
      </w:r>
      <w:r>
        <w:rPr>
          <w:rFonts w:hint="eastAsia" w:ascii="楷体" w:hAnsi="楷体" w:eastAsia="楷体" w:cs="楷体"/>
          <w:sz w:val="24"/>
        </w:rPr>
        <w:t>进行公开招标采购，现欢迎符合相关条件的合格投标人投标。</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一、招标项目名称及编号</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项目名称：盐城工业职业技术学院</w:t>
      </w:r>
      <w:r>
        <w:rPr>
          <w:rFonts w:hint="eastAsia" w:ascii="楷体" w:hAnsi="楷体" w:eastAsia="楷体" w:cs="楷体"/>
          <w:kern w:val="0"/>
          <w:sz w:val="24"/>
          <w:shd w:val="clear" w:color="auto" w:fill="FFFFFF"/>
        </w:rPr>
        <w:t>2021级新生生活用品（暖瓶/塑料盆）代采购项目</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标书编号：2021-017Q-2</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二、项目概况</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1、项目地点：盐城工业职业技术学院内（盐城市解放南路285号）。</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2、供货期：15日历天，同时确保于</w:t>
      </w:r>
      <w:bookmarkStart w:id="0" w:name="_GoBack"/>
      <w:bookmarkEnd w:id="0"/>
      <w:r>
        <w:rPr>
          <w:rFonts w:hint="eastAsia" w:ascii="楷体" w:hAnsi="楷体" w:eastAsia="楷体" w:cs="楷体"/>
          <w:sz w:val="24"/>
        </w:rPr>
        <w:t>2021年9月5日前（具体时间电话通知）全部供货并经验收合格交付使用。</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3、资金来源及落实情况：第三方非财政资金且已落实。</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4、采购规模：每套生活用品全费用单价最高限价50元/套，</w:t>
      </w:r>
      <w:r>
        <w:rPr>
          <w:rFonts w:hint="eastAsia" w:ascii="楷体" w:hAnsi="楷体" w:eastAsia="楷体" w:cs="楷体"/>
          <w:bCs/>
          <w:sz w:val="24"/>
        </w:rPr>
        <w:t>本次采购数量暂估约2800套，最终数量根据招标人实际需要执行</w:t>
      </w:r>
      <w:r>
        <w:rPr>
          <w:rFonts w:hint="eastAsia" w:ascii="楷体" w:hAnsi="楷体" w:eastAsia="楷体" w:cs="楷体"/>
          <w:sz w:val="24"/>
        </w:rPr>
        <w:t>，中标人不得以数量多少为由要求招标人增加任何费用。</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5、招标范围及标段划分：本次招标共为1个标段：盐城工业职业技术学院2021级新生生活用品</w:t>
      </w:r>
      <w:r>
        <w:rPr>
          <w:rFonts w:hint="eastAsia" w:ascii="楷体" w:hAnsi="楷体" w:eastAsia="楷体" w:cs="楷体"/>
          <w:kern w:val="0"/>
          <w:sz w:val="24"/>
          <w:shd w:val="clear" w:color="auto" w:fill="FFFFFF"/>
        </w:rPr>
        <w:t>（暖瓶/塑料盆）</w:t>
      </w:r>
      <w:r>
        <w:rPr>
          <w:rFonts w:hint="eastAsia" w:ascii="楷体" w:hAnsi="楷体" w:eastAsia="楷体" w:cs="楷体"/>
          <w:sz w:val="24"/>
        </w:rPr>
        <w:t>代采购，每套生活用品含塑料盆2个、钢壳暖瓶1个。报价时须包括生产、供应、运输、卸货到指定场地、分装、派发给报到新生、多退少补、免费调换、税金等售前售后服务，同时，中标人须服从招标人对卸货、分装、派发的要求与协调。详细内容请见本招标文件项目需求部分。</w:t>
      </w:r>
    </w:p>
    <w:p>
      <w:pPr>
        <w:snapToGrid w:val="0"/>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三、投标人资格要求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（一）符合政府采购法第二十二条第一款规定的条件，并提供下列材料：</w:t>
      </w:r>
    </w:p>
    <w:p>
      <w:pPr>
        <w:snapToGrid w:val="0"/>
        <w:spacing w:line="400" w:lineRule="exact"/>
        <w:ind w:firstLine="480" w:firstLineChars="200"/>
        <w:jc w:val="left"/>
        <w:rPr>
          <w:rFonts w:ascii="楷体" w:hAnsi="楷体" w:eastAsia="楷体" w:cs="楷体"/>
          <w:color w:val="FF0000"/>
          <w:sz w:val="24"/>
        </w:rPr>
      </w:pPr>
      <w:r>
        <w:rPr>
          <w:rFonts w:hint="eastAsia" w:ascii="楷体" w:hAnsi="楷体" w:eastAsia="楷体" w:cs="楷体"/>
          <w:sz w:val="24"/>
        </w:rPr>
        <w:t>1.1、法人或者其他组织的营业执照等证明文件（营业执照上经营范围需满足采购项目要求）；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1.2、上一年度的财务状况报表（成立不满一年不需提供、个体工商户不需提供)；</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1.3、依法缴纳税收的相关材料（如无需缴纳，也要提供相关证明材料）；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1.4、具备履行合同所必需的设备和专业技术能力的书面声明；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1.5、参加政府采购活动前3年内在经营活动中没有重大违法记录的书面声明；</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1.6、未被“信用中国”网站（www.creditchina.gov.cn）列入失信被执行人、重大税收违法案件当事人名单、政府采购严重失信行为记录名单。</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（二）本项目不接受联合体投标。</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（三）本项目不接受进口产品投标。</w:t>
      </w:r>
    </w:p>
    <w:p>
      <w:pPr>
        <w:spacing w:line="400" w:lineRule="exact"/>
        <w:ind w:firstLine="480"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四、资格审查办法：</w:t>
      </w:r>
      <w:r>
        <w:rPr>
          <w:rFonts w:hint="eastAsia" w:ascii="楷体" w:hAnsi="楷体" w:eastAsia="楷体" w:cs="楷体"/>
          <w:bCs/>
          <w:kern w:val="0"/>
          <w:sz w:val="24"/>
          <w:shd w:val="clear" w:color="auto" w:fill="FFFFFF"/>
        </w:rPr>
        <w:t>资格后审。</w:t>
      </w:r>
    </w:p>
    <w:p>
      <w:pPr>
        <w:spacing w:line="400" w:lineRule="exact"/>
        <w:ind w:firstLine="480"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ascii="楷体" w:hAnsi="楷体" w:eastAsia="楷体" w:cs="楷体"/>
          <w:sz w:val="24"/>
        </w:rPr>
      </w:pPr>
      <w:r>
        <w:rPr>
          <w:rFonts w:hint="eastAsia" w:ascii="楷体" w:hAnsi="楷体" w:eastAsia="楷体" w:cs="楷体"/>
          <w:sz w:val="24"/>
        </w:rPr>
        <w:t>本项目评标办法采用</w:t>
      </w:r>
      <w:r>
        <w:rPr>
          <w:rFonts w:hint="eastAsia" w:ascii="楷体" w:hAnsi="楷体" w:eastAsia="楷体" w:cs="楷体"/>
          <w:sz w:val="24"/>
          <w:u w:val="single"/>
        </w:rPr>
        <w:t>综合评估法</w:t>
      </w:r>
      <w:r>
        <w:rPr>
          <w:rFonts w:hint="eastAsia" w:ascii="楷体" w:hAnsi="楷体" w:eastAsia="楷体" w:cs="楷体"/>
          <w:sz w:val="24"/>
        </w:rPr>
        <w:t>，具体详见招标文件正文。</w:t>
      </w:r>
    </w:p>
    <w:p>
      <w:pPr>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六、招标文件提供信息</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招标文件提供及公告期限：自招标公告在“盐城市政府采购网”和“盐城工业职业技术学院招标采购网”发布之日起5个工作日。招标文件在“盐城市政府采购网”和“盐城工业职业技术学院招标采购网”上下载（招标文件工本费500元在开标现场现金交纳），供应商如确定参加投标，请如实填写参与《投标确认函》（格式自拟）并在投标文件截止时间三天前按要求送达或邮件回复（邮箱号码：</w:t>
      </w:r>
      <w:r>
        <w:fldChar w:fldCharType="begin"/>
      </w:r>
      <w:r>
        <w:instrText xml:space="preserve"> HYPERLINK "mailto:310920981@qq.com" </w:instrText>
      </w:r>
      <w:r>
        <w:fldChar w:fldCharType="separate"/>
      </w:r>
      <w:r>
        <w:rPr>
          <w:rFonts w:ascii="楷体" w:hAnsi="楷体" w:eastAsia="楷体" w:cs="楷体"/>
          <w:sz w:val="24"/>
        </w:rPr>
        <w:t>3</w:t>
      </w:r>
      <w:r>
        <w:rPr>
          <w:rFonts w:hint="eastAsia" w:ascii="楷体" w:hAnsi="楷体" w:eastAsia="楷体" w:cs="楷体"/>
          <w:sz w:val="24"/>
        </w:rPr>
        <w:t>42178173</w:t>
      </w:r>
      <w:r>
        <w:rPr>
          <w:rFonts w:ascii="楷体" w:hAnsi="楷体" w:eastAsia="楷体" w:cs="楷体"/>
          <w:sz w:val="24"/>
        </w:rPr>
        <w:t>@qq.com</w:t>
      </w:r>
      <w:r>
        <w:rPr>
          <w:rFonts w:ascii="楷体" w:hAnsi="楷体" w:eastAsia="楷体" w:cs="楷体"/>
          <w:sz w:val="24"/>
        </w:rPr>
        <w:fldChar w:fldCharType="end"/>
      </w:r>
      <w:r>
        <w:rPr>
          <w:rFonts w:hint="eastAsia" w:ascii="楷体" w:hAnsi="楷体" w:eastAsia="楷体" w:cs="楷体"/>
          <w:sz w:val="24"/>
        </w:rPr>
        <w:t>）。</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有关本次招标的事项若存在变动或修改，敬请及时关注“盐城市政府采购网”和“盐城工业职业技术学院招标采购网”发布的信息更正公告。</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七、投标文件接收信息</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投标文件接收时间：</w:t>
      </w:r>
      <w:r>
        <w:rPr>
          <w:rFonts w:hint="eastAsia" w:ascii="楷体" w:hAnsi="楷体" w:eastAsia="楷体" w:cs="楷体"/>
          <w:sz w:val="24"/>
          <w:u w:val="single"/>
        </w:rPr>
        <w:t>2021年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10</w:t>
      </w:r>
      <w:r>
        <w:rPr>
          <w:rFonts w:hint="eastAsia" w:ascii="楷体" w:hAnsi="楷体" w:eastAsia="楷体" w:cs="楷体"/>
          <w:sz w:val="24"/>
          <w:u w:val="single"/>
        </w:rPr>
        <w:t>日</w:t>
      </w:r>
      <w:r>
        <w:rPr>
          <w:rFonts w:hint="eastAsia" w:ascii="楷体" w:hAnsi="楷体" w:eastAsia="楷体" w:cs="楷体"/>
          <w:sz w:val="24"/>
          <w:u w:val="single"/>
          <w:lang w:val="en-US" w:eastAsia="zh-CN"/>
        </w:rPr>
        <w:t>8：30</w:t>
      </w:r>
      <w:r>
        <w:rPr>
          <w:rFonts w:hint="eastAsia" w:ascii="楷体" w:hAnsi="楷体" w:eastAsia="楷体" w:cs="楷体"/>
          <w:sz w:val="24"/>
          <w:u w:val="single"/>
        </w:rPr>
        <w:t>时</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投标文件接收截止时间：</w:t>
      </w:r>
      <w:r>
        <w:rPr>
          <w:rFonts w:hint="eastAsia" w:ascii="楷体" w:hAnsi="楷体" w:eastAsia="楷体" w:cs="楷体"/>
          <w:sz w:val="24"/>
          <w:u w:val="single"/>
        </w:rPr>
        <w:t>2021年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10</w:t>
      </w:r>
      <w:r>
        <w:rPr>
          <w:rFonts w:hint="eastAsia" w:ascii="楷体" w:hAnsi="楷体" w:eastAsia="楷体" w:cs="楷体"/>
          <w:sz w:val="24"/>
          <w:u w:val="single"/>
        </w:rPr>
        <w:t>日</w:t>
      </w:r>
      <w:r>
        <w:rPr>
          <w:rFonts w:hint="eastAsia" w:ascii="楷体" w:hAnsi="楷体" w:eastAsia="楷体" w:cs="楷体"/>
          <w:sz w:val="24"/>
          <w:u w:val="single"/>
          <w:lang w:val="en-US" w:eastAsia="zh-CN"/>
        </w:rPr>
        <w:t>9</w:t>
      </w:r>
      <w:r>
        <w:rPr>
          <w:rFonts w:hint="eastAsia" w:ascii="楷体" w:hAnsi="楷体" w:eastAsia="楷体" w:cs="楷体"/>
          <w:sz w:val="24"/>
          <w:u w:val="single"/>
        </w:rPr>
        <w:t>：00时</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投标文件接收地点：盐城工业职业技术学院（盐城市解放南路285号）后勤服务中心四楼402开标室</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八、开标有关信息</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开标时间：</w:t>
      </w:r>
      <w:r>
        <w:rPr>
          <w:rFonts w:hint="eastAsia" w:ascii="楷体" w:hAnsi="楷体" w:eastAsia="楷体" w:cs="楷体"/>
          <w:sz w:val="24"/>
          <w:u w:val="single"/>
        </w:rPr>
        <w:t>2021年</w:t>
      </w:r>
      <w:r>
        <w:rPr>
          <w:rFonts w:hint="eastAsia" w:ascii="楷体" w:hAnsi="楷体" w:eastAsia="楷体" w:cs="楷体"/>
          <w:sz w:val="24"/>
          <w:u w:val="single"/>
          <w:lang w:val="en-US" w:eastAsia="zh-CN"/>
        </w:rPr>
        <w:t>8</w:t>
      </w:r>
      <w:r>
        <w:rPr>
          <w:rFonts w:hint="eastAsia" w:ascii="楷体" w:hAnsi="楷体" w:eastAsia="楷体" w:cs="楷体"/>
          <w:sz w:val="24"/>
          <w:u w:val="single"/>
        </w:rPr>
        <w:t>月</w:t>
      </w:r>
      <w:r>
        <w:rPr>
          <w:rFonts w:hint="eastAsia" w:ascii="楷体" w:hAnsi="楷体" w:eastAsia="楷体" w:cs="楷体"/>
          <w:sz w:val="24"/>
          <w:u w:val="single"/>
          <w:lang w:val="en-US" w:eastAsia="zh-CN"/>
        </w:rPr>
        <w:t>10</w:t>
      </w:r>
      <w:r>
        <w:rPr>
          <w:rFonts w:hint="eastAsia" w:ascii="楷体" w:hAnsi="楷体" w:eastAsia="楷体" w:cs="楷体"/>
          <w:sz w:val="24"/>
          <w:u w:val="single"/>
        </w:rPr>
        <w:t>日</w:t>
      </w:r>
      <w:r>
        <w:rPr>
          <w:rFonts w:hint="eastAsia" w:ascii="楷体" w:hAnsi="楷体" w:eastAsia="楷体" w:cs="楷体"/>
          <w:sz w:val="24"/>
          <w:u w:val="single"/>
          <w:lang w:val="en-US" w:eastAsia="zh-CN"/>
        </w:rPr>
        <w:t>9</w:t>
      </w:r>
      <w:r>
        <w:rPr>
          <w:rFonts w:hint="eastAsia" w:ascii="楷体" w:hAnsi="楷体" w:eastAsia="楷体" w:cs="楷体"/>
          <w:sz w:val="24"/>
          <w:u w:val="single"/>
        </w:rPr>
        <w:t>：00时</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开标地点：盐城工业职业技术学院（盐城市解放南路285号）后勤服务中心四楼402开标室</w:t>
      </w:r>
    </w:p>
    <w:p>
      <w:pPr>
        <w:tabs>
          <w:tab w:val="left" w:pos="900"/>
        </w:tabs>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九、本次招标联系事项</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（一）招标人项目联系人：高大伟，联系电话：18262393599；</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招标人招标联系人：赵老师，联系电话：0515-88588707；</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地址：盐城工业职业技术学院后勤服务中心四楼405室招标办公室；</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（二）招标代理机构联系人：朱玲娜，联系电话：18751450656；</w:t>
      </w:r>
    </w:p>
    <w:p>
      <w:pPr>
        <w:tabs>
          <w:tab w:val="left" w:pos="900"/>
        </w:tabs>
        <w:spacing w:line="400" w:lineRule="exact"/>
        <w:ind w:firstLine="480" w:firstLineChars="200"/>
        <w:jc w:val="left"/>
        <w:rPr>
          <w:rFonts w:ascii="楷体" w:hAnsi="楷体" w:eastAsia="楷体" w:cs="楷体"/>
          <w:sz w:val="24"/>
        </w:rPr>
      </w:pPr>
      <w:r>
        <w:rPr>
          <w:rFonts w:hint="eastAsia" w:ascii="楷体" w:hAnsi="楷体" w:eastAsia="楷体" w:cs="楷体"/>
          <w:sz w:val="24"/>
        </w:rPr>
        <w:t>招标代理机构联系地址：盐城市亭湖区华邦东厦A区2203。</w:t>
      </w:r>
    </w:p>
    <w:p>
      <w:pPr>
        <w:spacing w:line="400" w:lineRule="exact"/>
        <w:ind w:firstLine="480" w:firstLineChars="200"/>
        <w:jc w:val="left"/>
        <w:rPr>
          <w:rFonts w:ascii="楷体" w:hAnsi="楷体" w:eastAsia="楷体" w:cs="楷体"/>
          <w:b/>
          <w:sz w:val="24"/>
        </w:rPr>
      </w:pPr>
      <w:r>
        <w:rPr>
          <w:rFonts w:hint="eastAsia" w:ascii="楷体" w:hAnsi="楷体" w:eastAsia="楷体" w:cs="楷体"/>
          <w:b/>
          <w:sz w:val="24"/>
        </w:rPr>
        <w:t>十、投标文件制作份数要求</w:t>
      </w:r>
    </w:p>
    <w:p>
      <w:pPr>
        <w:spacing w:line="400" w:lineRule="exact"/>
        <w:ind w:firstLine="480" w:firstLineChars="200"/>
        <w:jc w:val="left"/>
        <w:rPr>
          <w:rFonts w:ascii="楷体" w:hAnsi="楷体" w:eastAsia="楷体" w:cs="楷体"/>
          <w:sz w:val="24"/>
        </w:rPr>
      </w:pPr>
      <w:r>
        <w:rPr>
          <w:rFonts w:hint="eastAsia" w:ascii="楷体" w:hAnsi="楷体" w:eastAsia="楷体" w:cs="楷体"/>
          <w:sz w:val="24"/>
        </w:rPr>
        <w:t>正本份数：1份，副本份数：4份。</w:t>
      </w:r>
    </w:p>
    <w:p>
      <w:pPr>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十一、本次招标投标保证金</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rPr>
        <w:t>叁仟元整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500" w:lineRule="exact"/>
        <w:ind w:firstLine="480" w:firstLineChars="200"/>
        <w:outlineLvl w:val="1"/>
        <w:rPr>
          <w:rFonts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江苏全盛工程造价事务所有限公司，开户行：中国工商银行盐城城南支行，账号：1109660409000012409</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spacing w:line="400" w:lineRule="exact"/>
        <w:ind w:firstLine="480" w:firstLineChars="200"/>
        <w:jc w:val="left"/>
        <w:rPr>
          <w:rFonts w:ascii="楷体" w:hAnsi="楷体" w:eastAsia="楷体" w:cs="楷体"/>
          <w:b/>
          <w:bCs/>
          <w:sz w:val="24"/>
        </w:rPr>
      </w:pPr>
      <w:r>
        <w:rPr>
          <w:rFonts w:hint="eastAsia" w:ascii="楷体" w:hAnsi="楷体" w:eastAsia="楷体" w:cs="楷体"/>
          <w:b/>
          <w:bCs/>
          <w:sz w:val="24"/>
        </w:rPr>
        <w:t>十二、疫情防控期间投标人注意事项</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因疫情防控需要，为确保校园安全，投标人进入盐城工业职业技术学院校区时应服从下列疫情防控措施：</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（1）投标人从解放南路东门进出；投标人车辆一律不得进入校园。</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（2）各投标人项目授权代表限1人进入校园；项目授权代表进入校园时须自行配戴口罩、做好手部消毒及投标文件等消毒防护工作。</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（4）投标人进入校园后应在指定地点参与投标活动，不到非相关场所活动；投标工作结束后应立即离开校园，不逗留。</w:t>
      </w:r>
    </w:p>
    <w:p>
      <w:pPr>
        <w:spacing w:line="500" w:lineRule="exact"/>
        <w:ind w:firstLine="480" w:firstLineChars="200"/>
        <w:outlineLvl w:val="1"/>
        <w:rPr>
          <w:rFonts w:ascii="楷体" w:hAnsi="楷体" w:eastAsia="楷体" w:cs="楷体"/>
          <w:sz w:val="24"/>
        </w:rPr>
      </w:pPr>
      <w:r>
        <w:rPr>
          <w:rFonts w:hint="eastAsia" w:ascii="楷体" w:hAnsi="楷体" w:eastAsia="楷体" w:cs="楷体"/>
          <w:sz w:val="24"/>
        </w:rPr>
        <w:t>请各投标人预留好相应时间，配合做好上述管控措施。</w:t>
      </w:r>
    </w:p>
    <w:p>
      <w:pPr>
        <w:tabs>
          <w:tab w:val="left" w:pos="900"/>
        </w:tabs>
        <w:spacing w:line="400" w:lineRule="exact"/>
        <w:ind w:firstLine="480" w:firstLineChars="200"/>
        <w:jc w:val="right"/>
        <w:rPr>
          <w:rFonts w:ascii="楷体" w:hAnsi="楷体" w:eastAsia="楷体" w:cs="楷体"/>
          <w:sz w:val="24"/>
        </w:rPr>
      </w:pPr>
    </w:p>
    <w:p>
      <w:pPr>
        <w:tabs>
          <w:tab w:val="left" w:pos="900"/>
        </w:tabs>
        <w:spacing w:line="400" w:lineRule="exact"/>
        <w:ind w:firstLine="480" w:firstLineChars="200"/>
        <w:jc w:val="right"/>
        <w:rPr>
          <w:rFonts w:ascii="楷体" w:hAnsi="楷体" w:eastAsia="楷体" w:cs="楷体"/>
          <w:sz w:val="24"/>
        </w:rPr>
      </w:pPr>
      <w:r>
        <w:rPr>
          <w:rFonts w:hint="eastAsia" w:ascii="楷体" w:hAnsi="楷体" w:eastAsia="楷体" w:cs="楷体"/>
          <w:sz w:val="24"/>
        </w:rPr>
        <w:t>盐城工业职业技术学院</w:t>
      </w:r>
    </w:p>
    <w:p>
      <w:pPr>
        <w:tabs>
          <w:tab w:val="left" w:pos="900"/>
        </w:tabs>
        <w:spacing w:line="400" w:lineRule="exact"/>
        <w:ind w:firstLine="480" w:firstLineChars="200"/>
        <w:jc w:val="right"/>
        <w:rPr>
          <w:rFonts w:ascii="楷体" w:hAnsi="楷体" w:eastAsia="楷体" w:cs="楷体"/>
          <w:sz w:val="24"/>
        </w:rPr>
      </w:pPr>
      <w:r>
        <w:rPr>
          <w:rFonts w:hint="eastAsia" w:ascii="楷体" w:hAnsi="楷体" w:eastAsia="楷体" w:cs="楷体"/>
          <w:sz w:val="24"/>
        </w:rPr>
        <w:t>江苏全盛工程造价事务所有限公司</w:t>
      </w:r>
    </w:p>
    <w:p>
      <w:pPr>
        <w:tabs>
          <w:tab w:val="left" w:pos="900"/>
        </w:tabs>
        <w:spacing w:line="400" w:lineRule="exact"/>
        <w:ind w:firstLine="480" w:firstLineChars="200"/>
        <w:jc w:val="right"/>
        <w:rPr>
          <w:rFonts w:ascii="楷体" w:hAnsi="楷体" w:eastAsia="楷体" w:cs="楷体"/>
          <w:color w:val="FF0000"/>
          <w:sz w:val="24"/>
        </w:rPr>
      </w:pPr>
      <w:r>
        <w:rPr>
          <w:rFonts w:hint="eastAsia" w:ascii="楷体" w:hAnsi="楷体" w:eastAsia="楷体" w:cs="楷体"/>
          <w:sz w:val="24"/>
        </w:rPr>
        <w:t>2021年</w:t>
      </w:r>
      <w:r>
        <w:rPr>
          <w:rFonts w:hint="eastAsia" w:ascii="楷体" w:hAnsi="楷体" w:eastAsia="楷体" w:cs="楷体"/>
          <w:sz w:val="24"/>
          <w:lang w:val="en-US" w:eastAsia="zh-CN"/>
        </w:rPr>
        <w:t>7</w:t>
      </w:r>
      <w:r>
        <w:rPr>
          <w:rFonts w:hint="eastAsia" w:ascii="楷体" w:hAnsi="楷体" w:eastAsia="楷体" w:cs="楷体"/>
          <w:sz w:val="24"/>
        </w:rPr>
        <w:t>月</w:t>
      </w:r>
      <w:r>
        <w:rPr>
          <w:rFonts w:hint="eastAsia" w:ascii="楷体" w:hAnsi="楷体" w:eastAsia="楷体" w:cs="楷体"/>
          <w:sz w:val="24"/>
          <w:lang w:val="en-US" w:eastAsia="zh-CN"/>
        </w:rPr>
        <w:t>19</w:t>
      </w:r>
      <w:r>
        <w:rPr>
          <w:rFonts w:hint="eastAsia" w:ascii="楷体" w:hAnsi="楷体" w:eastAsia="楷体" w:cs="楷体"/>
          <w:sz w:val="24"/>
        </w:rPr>
        <w:t>日</w:t>
      </w:r>
    </w:p>
    <w:p>
      <w:pPr>
        <w:spacing w:line="500" w:lineRule="exact"/>
        <w:rPr>
          <w:rFonts w:ascii="楷体" w:hAnsi="楷体" w:eastAsia="楷体" w:cs="楷体"/>
          <w:b/>
          <w:color w:val="FF0000"/>
          <w:sz w:val="24"/>
        </w:rPr>
      </w:pPr>
    </w:p>
    <w:p>
      <w:pPr>
        <w:widowControl/>
        <w:jc w:val="left"/>
        <w:rPr>
          <w:rFonts w:ascii="楷体" w:hAnsi="楷体" w:eastAsia="楷体" w:cs="楷体"/>
          <w:b/>
          <w:sz w:val="24"/>
        </w:rPr>
      </w:pPr>
      <w:r>
        <w:rPr>
          <w:rFonts w:hint="eastAsia" w:ascii="楷体" w:hAnsi="楷体" w:eastAsia="楷体" w:cs="楷体"/>
          <w:b/>
          <w:sz w:val="24"/>
        </w:rPr>
        <w:br w:type="page"/>
      </w:r>
    </w:p>
    <w:p>
      <w:pPr>
        <w:spacing w:line="500" w:lineRule="exact"/>
        <w:rPr>
          <w:rFonts w:ascii="楷体" w:hAnsi="楷体" w:eastAsia="楷体" w:cs="楷体"/>
          <w:b/>
          <w:sz w:val="28"/>
          <w:szCs w:val="28"/>
        </w:rPr>
      </w:pPr>
    </w:p>
    <w:p>
      <w:pPr>
        <w:spacing w:line="500" w:lineRule="exact"/>
        <w:rPr>
          <w:rFonts w:ascii="楷体" w:hAnsi="楷体" w:eastAsia="楷体" w:cs="楷体"/>
          <w:b/>
          <w:sz w:val="28"/>
          <w:szCs w:val="28"/>
        </w:rPr>
      </w:pPr>
    </w:p>
    <w:p>
      <w:pPr>
        <w:spacing w:line="480" w:lineRule="auto"/>
        <w:rPr>
          <w:rFonts w:ascii="楷体" w:hAnsi="楷体" w:eastAsia="楷体" w:cs="楷体"/>
          <w:sz w:val="24"/>
        </w:rPr>
      </w:pPr>
    </w:p>
    <w:p>
      <w:pPr>
        <w:spacing w:line="480" w:lineRule="auto"/>
        <w:rPr>
          <w:rFonts w:ascii="楷体" w:hAnsi="楷体" w:eastAsia="楷体" w:cs="楷体"/>
          <w:sz w:val="24"/>
        </w:rPr>
      </w:pPr>
    </w:p>
    <w:p>
      <w:pPr>
        <w:spacing w:line="480" w:lineRule="auto"/>
        <w:jc w:val="center"/>
        <w:rPr>
          <w:rFonts w:ascii="楷体" w:hAnsi="楷体" w:eastAsia="楷体" w:cs="楷体"/>
          <w:b/>
          <w:sz w:val="84"/>
          <w:szCs w:val="84"/>
        </w:rPr>
      </w:pPr>
      <w:r>
        <w:rPr>
          <w:rFonts w:hint="eastAsia" w:ascii="楷体" w:hAnsi="楷体" w:eastAsia="楷体" w:cs="楷体"/>
          <w:b/>
          <w:sz w:val="84"/>
          <w:szCs w:val="84"/>
        </w:rPr>
        <w:t>招标文件</w:t>
      </w:r>
    </w:p>
    <w:p>
      <w:pPr>
        <w:jc w:val="center"/>
        <w:rPr>
          <w:rFonts w:ascii="楷体" w:hAnsi="楷体" w:eastAsia="楷体" w:cs="楷体"/>
          <w:b/>
          <w:sz w:val="72"/>
          <w:szCs w:val="72"/>
        </w:rPr>
      </w:pPr>
    </w:p>
    <w:p>
      <w:pPr>
        <w:pStyle w:val="5"/>
      </w:pPr>
    </w:p>
    <w:p>
      <w:pPr>
        <w:ind w:firstLine="360" w:firstLineChars="100"/>
        <w:rPr>
          <w:rFonts w:ascii="楷体" w:hAnsi="楷体" w:eastAsia="楷体" w:cs="楷体"/>
          <w:b/>
          <w:sz w:val="36"/>
          <w:szCs w:val="36"/>
        </w:rPr>
      </w:pPr>
      <w:r>
        <w:rPr>
          <w:rFonts w:hint="eastAsia" w:ascii="楷体" w:hAnsi="楷体" w:eastAsia="楷体" w:cs="楷体"/>
          <w:b/>
          <w:sz w:val="36"/>
          <w:szCs w:val="36"/>
        </w:rPr>
        <w:t>项目编号：2021-017Q-2</w:t>
      </w:r>
    </w:p>
    <w:p>
      <w:pPr>
        <w:pStyle w:val="5"/>
      </w:pPr>
    </w:p>
    <w:p>
      <w:pPr>
        <w:jc w:val="center"/>
        <w:rPr>
          <w:rFonts w:ascii="楷体" w:hAnsi="楷体" w:eastAsia="楷体" w:cs="楷体"/>
          <w:b/>
          <w:sz w:val="36"/>
          <w:szCs w:val="36"/>
        </w:rPr>
      </w:pPr>
      <w:r>
        <w:rPr>
          <w:rFonts w:hint="eastAsia" w:ascii="楷体" w:hAnsi="楷体" w:eastAsia="楷体" w:cs="楷体"/>
          <w:b/>
          <w:sz w:val="36"/>
          <w:szCs w:val="36"/>
        </w:rPr>
        <w:t>项目名称：盐城工业职业技术学院2021级新生生活用品（暖瓶/塑料盆）代采购项目</w:t>
      </w:r>
    </w:p>
    <w:p>
      <w:pPr>
        <w:pStyle w:val="5"/>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jc w:val="center"/>
        <w:rPr>
          <w:rFonts w:ascii="楷体" w:hAnsi="楷体" w:eastAsia="楷体" w:cs="楷体"/>
          <w:bCs/>
          <w:sz w:val="36"/>
          <w:szCs w:val="36"/>
        </w:rPr>
      </w:pPr>
      <w:r>
        <w:rPr>
          <w:rFonts w:hint="eastAsia" w:ascii="楷体" w:hAnsi="楷体" w:eastAsia="楷体" w:cs="楷体"/>
          <w:bCs/>
          <w:sz w:val="36"/>
          <w:szCs w:val="36"/>
        </w:rPr>
        <w:t>盐城工业职业技术学院</w:t>
      </w:r>
    </w:p>
    <w:p>
      <w:pPr>
        <w:jc w:val="center"/>
        <w:rPr>
          <w:rFonts w:ascii="楷体" w:hAnsi="楷体" w:eastAsia="楷体" w:cs="楷体"/>
          <w:bCs/>
          <w:sz w:val="36"/>
          <w:szCs w:val="36"/>
        </w:rPr>
      </w:pPr>
      <w:r>
        <w:rPr>
          <w:rFonts w:hint="eastAsia" w:ascii="楷体" w:hAnsi="楷体" w:eastAsia="楷体" w:cs="楷体"/>
          <w:bCs/>
          <w:sz w:val="36"/>
          <w:szCs w:val="36"/>
        </w:rPr>
        <w:t>江苏全盛工程造价事务所有限公司</w:t>
      </w:r>
    </w:p>
    <w:p>
      <w:pPr>
        <w:jc w:val="center"/>
        <w:rPr>
          <w:rFonts w:ascii="楷体" w:hAnsi="楷体" w:eastAsia="楷体" w:cs="楷体"/>
          <w:b/>
          <w:bCs/>
          <w:sz w:val="44"/>
        </w:rPr>
      </w:pPr>
      <w:r>
        <w:rPr>
          <w:rFonts w:hint="eastAsia" w:ascii="楷体" w:hAnsi="楷体" w:eastAsia="楷体" w:cs="楷体"/>
          <w:bCs/>
          <w:sz w:val="36"/>
          <w:szCs w:val="36"/>
        </w:rPr>
        <w:t>2021年7月19日</w:t>
      </w:r>
      <w:r>
        <w:rPr>
          <w:rFonts w:hint="eastAsia" w:ascii="楷体" w:hAnsi="楷体" w:eastAsia="楷体" w:cs="楷体"/>
          <w:sz w:val="24"/>
        </w:rPr>
        <w:br w:type="page"/>
      </w:r>
      <w:r>
        <w:rPr>
          <w:rFonts w:hint="eastAsia" w:ascii="楷体" w:hAnsi="楷体" w:eastAsia="楷体" w:cs="楷体"/>
          <w:b/>
          <w:sz w:val="44"/>
          <w:szCs w:val="44"/>
        </w:rPr>
        <w:t>第一部分投标须知</w:t>
      </w:r>
    </w:p>
    <w:p>
      <w:pPr>
        <w:spacing w:line="500" w:lineRule="exact"/>
        <w:jc w:val="center"/>
        <w:rPr>
          <w:rFonts w:ascii="楷体" w:hAnsi="楷体" w:eastAsia="楷体" w:cs="楷体"/>
          <w:b/>
          <w:sz w:val="28"/>
          <w:szCs w:val="28"/>
        </w:rPr>
      </w:pPr>
      <w:r>
        <w:rPr>
          <w:rFonts w:hint="eastAsia" w:ascii="楷体" w:hAnsi="楷体" w:eastAsia="楷体" w:cs="楷体"/>
          <w:b/>
          <w:sz w:val="28"/>
          <w:szCs w:val="28"/>
        </w:rPr>
        <w:t>前附表</w:t>
      </w:r>
    </w:p>
    <w:tbl>
      <w:tblPr>
        <w:tblStyle w:val="20"/>
        <w:tblW w:w="94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6"/>
        <w:gridCol w:w="88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626" w:type="dxa"/>
            <w:tcBorders>
              <w:top w:val="single" w:color="auto" w:sz="8" w:space="0"/>
              <w:left w:val="single" w:color="auto" w:sz="8" w:space="0"/>
              <w:bottom w:val="single" w:color="auto" w:sz="4" w:space="0"/>
              <w:right w:val="single" w:color="auto" w:sz="4" w:space="0"/>
            </w:tcBorders>
            <w:vAlign w:val="center"/>
          </w:tcPr>
          <w:p>
            <w:pPr>
              <w:pStyle w:val="9"/>
              <w:adjustRightInd w:val="0"/>
              <w:snapToGrid w:val="0"/>
              <w:jc w:val="center"/>
              <w:rPr>
                <w:rFonts w:ascii="楷体" w:hAnsi="楷体" w:eastAsia="楷体" w:cs="楷体"/>
                <w:kern w:val="2"/>
                <w:sz w:val="21"/>
              </w:rPr>
            </w:pPr>
            <w:r>
              <w:rPr>
                <w:rFonts w:hint="eastAsia" w:ascii="楷体" w:hAnsi="楷体" w:eastAsia="楷体" w:cs="楷体"/>
                <w:kern w:val="2"/>
                <w:sz w:val="21"/>
              </w:rPr>
              <w:t>序号</w:t>
            </w:r>
          </w:p>
        </w:tc>
        <w:tc>
          <w:tcPr>
            <w:tcW w:w="8853" w:type="dxa"/>
            <w:tcBorders>
              <w:top w:val="single" w:color="auto" w:sz="8" w:space="0"/>
              <w:left w:val="single" w:color="auto" w:sz="4" w:space="0"/>
              <w:bottom w:val="single" w:color="auto" w:sz="4" w:space="0"/>
              <w:right w:val="single" w:color="auto" w:sz="8" w:space="0"/>
            </w:tcBorders>
            <w:vAlign w:val="center"/>
          </w:tcPr>
          <w:p>
            <w:pPr>
              <w:pStyle w:val="9"/>
              <w:adjustRightInd w:val="0"/>
              <w:snapToGrid w:val="0"/>
              <w:spacing w:line="500" w:lineRule="exact"/>
              <w:jc w:val="center"/>
              <w:rPr>
                <w:rFonts w:ascii="楷体" w:hAnsi="楷体" w:eastAsia="楷体" w:cs="楷体"/>
                <w:kern w:val="2"/>
                <w:sz w:val="21"/>
              </w:rPr>
            </w:pPr>
            <w:r>
              <w:rPr>
                <w:rFonts w:hint="eastAsia" w:ascii="楷体" w:hAnsi="楷体" w:eastAsia="楷体" w:cs="楷体"/>
                <w:kern w:val="2"/>
                <w:sz w:val="21"/>
              </w:rPr>
              <w:t>招标概况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4" w:hRule="atLeast"/>
          <w:jc w:val="center"/>
        </w:trPr>
        <w:tc>
          <w:tcPr>
            <w:tcW w:w="626"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500" w:lineRule="exact"/>
              <w:jc w:val="center"/>
              <w:rPr>
                <w:rFonts w:ascii="楷体" w:hAnsi="楷体" w:eastAsia="楷体" w:cs="楷体"/>
                <w:kern w:val="2"/>
                <w:sz w:val="21"/>
              </w:rPr>
            </w:pPr>
            <w:r>
              <w:rPr>
                <w:rFonts w:hint="eastAsia" w:ascii="楷体" w:hAnsi="楷体" w:eastAsia="楷体" w:cs="楷体"/>
                <w:kern w:val="2"/>
                <w:sz w:val="21"/>
              </w:rPr>
              <w:t>1</w:t>
            </w:r>
          </w:p>
        </w:tc>
        <w:tc>
          <w:tcPr>
            <w:tcW w:w="8853"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rPr>
                <w:rFonts w:ascii="楷体" w:hAnsi="楷体" w:eastAsia="楷体" w:cs="楷体"/>
                <w:kern w:val="2"/>
                <w:sz w:val="21"/>
              </w:rPr>
            </w:pPr>
            <w:r>
              <w:rPr>
                <w:rFonts w:hint="eastAsia" w:ascii="楷体" w:hAnsi="楷体" w:eastAsia="楷体" w:cs="楷体"/>
                <w:kern w:val="2"/>
                <w:sz w:val="21"/>
              </w:rPr>
              <w:t>项目名称：盐城工业职业技术学院2021级新生生活用品</w:t>
            </w:r>
            <w:r>
              <w:rPr>
                <w:rFonts w:hint="eastAsia" w:ascii="楷体" w:hAnsi="楷体" w:eastAsia="楷体" w:cs="楷体"/>
                <w:sz w:val="21"/>
                <w:shd w:val="clear" w:color="auto" w:fill="FFFFFF"/>
              </w:rPr>
              <w:t>（暖瓶/塑料盆）</w:t>
            </w:r>
            <w:r>
              <w:rPr>
                <w:rFonts w:hint="eastAsia" w:ascii="楷体" w:hAnsi="楷体" w:eastAsia="楷体" w:cs="楷体"/>
                <w:kern w:val="2"/>
                <w:sz w:val="21"/>
              </w:rPr>
              <w:t>代采购项目　　　　　</w:t>
            </w:r>
          </w:p>
          <w:p>
            <w:pPr>
              <w:pStyle w:val="9"/>
              <w:adjustRightInd w:val="0"/>
              <w:snapToGrid w:val="0"/>
              <w:rPr>
                <w:rFonts w:ascii="楷体" w:hAnsi="楷体" w:eastAsia="楷体" w:cs="楷体"/>
                <w:kern w:val="2"/>
                <w:sz w:val="21"/>
              </w:rPr>
            </w:pPr>
            <w:r>
              <w:rPr>
                <w:rFonts w:hint="eastAsia" w:ascii="楷体" w:hAnsi="楷体" w:eastAsia="楷体" w:cs="楷体"/>
                <w:kern w:val="2"/>
                <w:sz w:val="21"/>
              </w:rPr>
              <w:t>招标人名称：盐城工业职业技术学院</w:t>
            </w:r>
          </w:p>
          <w:p>
            <w:pPr>
              <w:pStyle w:val="9"/>
              <w:adjustRightInd w:val="0"/>
              <w:snapToGrid w:val="0"/>
              <w:rPr>
                <w:rFonts w:ascii="楷体" w:hAnsi="楷体" w:eastAsia="楷体" w:cs="楷体"/>
                <w:kern w:val="2"/>
                <w:sz w:val="21"/>
              </w:rPr>
            </w:pPr>
            <w:r>
              <w:rPr>
                <w:rFonts w:hint="eastAsia" w:ascii="楷体" w:hAnsi="楷体" w:eastAsia="楷体" w:cs="楷体"/>
                <w:kern w:val="2"/>
                <w:sz w:val="21"/>
              </w:rPr>
              <w:t>招标内容：</w:t>
            </w:r>
            <w:r>
              <w:rPr>
                <w:rFonts w:hint="eastAsia" w:ascii="楷体" w:hAnsi="楷体" w:eastAsia="楷体" w:cs="楷体"/>
                <w:sz w:val="21"/>
              </w:rPr>
              <w:t>本次招标共为1个标段：盐城工业职业技术学院2021级新生生活用品</w:t>
            </w:r>
            <w:r>
              <w:rPr>
                <w:rFonts w:hint="eastAsia" w:ascii="楷体" w:hAnsi="楷体" w:eastAsia="楷体" w:cs="楷体"/>
                <w:sz w:val="21"/>
                <w:shd w:val="clear" w:color="auto" w:fill="FFFFFF"/>
              </w:rPr>
              <w:t>（暖瓶/塑料盆）</w:t>
            </w:r>
            <w:r>
              <w:rPr>
                <w:rFonts w:hint="eastAsia" w:ascii="楷体" w:hAnsi="楷体" w:eastAsia="楷体" w:cs="楷体"/>
                <w:sz w:val="21"/>
              </w:rPr>
              <w:t>代采购，每套生活用品含塑料盆2个、钢壳暖瓶1个。报价时须包括生产、供应、运输、卸货到指定场地、分装、派发给报到新生、多退少补、免费调换、税金等售前售后服务，同时，中标人须服从招标人对卸货、分装、派发的要求与协调。详细内容请见本招标文件项目需求部分。</w:t>
            </w:r>
          </w:p>
          <w:p>
            <w:pPr>
              <w:pStyle w:val="9"/>
              <w:adjustRightInd w:val="0"/>
              <w:snapToGrid w:val="0"/>
              <w:rPr>
                <w:rFonts w:ascii="楷体" w:hAnsi="楷体" w:eastAsia="楷体" w:cs="楷体"/>
                <w:kern w:val="2"/>
                <w:sz w:val="21"/>
              </w:rPr>
            </w:pPr>
            <w:r>
              <w:rPr>
                <w:rFonts w:hint="eastAsia" w:ascii="楷体" w:hAnsi="楷体" w:eastAsia="楷体" w:cs="楷体"/>
                <w:kern w:val="2"/>
                <w:sz w:val="21"/>
              </w:rPr>
              <w:t>供货期：</w:t>
            </w:r>
            <w:r>
              <w:rPr>
                <w:rFonts w:hint="eastAsia" w:ascii="楷体" w:hAnsi="楷体" w:eastAsia="楷体" w:cs="楷体"/>
                <w:sz w:val="21"/>
              </w:rPr>
              <w:t>15日历天，同时确保于2021年9月5日前（具体时间电话通知）全部供货并经验收合格交付使用。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8" w:hRule="atLeast"/>
          <w:jc w:val="center"/>
        </w:trPr>
        <w:tc>
          <w:tcPr>
            <w:tcW w:w="626" w:type="dxa"/>
            <w:tcBorders>
              <w:top w:val="single" w:color="auto" w:sz="4" w:space="0"/>
              <w:left w:val="single" w:color="auto" w:sz="8" w:space="0"/>
              <w:bottom w:val="single" w:color="auto" w:sz="4" w:space="0"/>
              <w:right w:val="single" w:color="auto" w:sz="4" w:space="0"/>
            </w:tcBorders>
            <w:vAlign w:val="center"/>
          </w:tcPr>
          <w:p>
            <w:pPr>
              <w:pStyle w:val="43"/>
              <w:adjustRightInd w:val="0"/>
              <w:snapToGrid w:val="0"/>
              <w:spacing w:line="500" w:lineRule="exact"/>
              <w:jc w:val="center"/>
              <w:rPr>
                <w:rFonts w:ascii="楷体" w:hAnsi="楷体" w:eastAsia="楷体" w:cs="楷体"/>
              </w:rPr>
            </w:pPr>
            <w:r>
              <w:rPr>
                <w:rFonts w:hint="eastAsia" w:ascii="楷体" w:hAnsi="楷体" w:eastAsia="楷体" w:cs="楷体"/>
              </w:rPr>
              <w:t>2</w:t>
            </w:r>
          </w:p>
        </w:tc>
        <w:tc>
          <w:tcPr>
            <w:tcW w:w="8853" w:type="dxa"/>
            <w:tcBorders>
              <w:top w:val="single" w:color="auto" w:sz="4" w:space="0"/>
              <w:left w:val="single" w:color="auto" w:sz="4" w:space="0"/>
              <w:bottom w:val="single" w:color="auto" w:sz="4" w:space="0"/>
              <w:right w:val="single" w:color="auto" w:sz="8" w:space="0"/>
            </w:tcBorders>
            <w:vAlign w:val="center"/>
          </w:tcPr>
          <w:p>
            <w:pPr>
              <w:pStyle w:val="43"/>
              <w:adjustRightInd w:val="0"/>
              <w:snapToGrid w:val="0"/>
              <w:jc w:val="left"/>
              <w:rPr>
                <w:rFonts w:ascii="楷体" w:hAnsi="楷体" w:eastAsia="楷体" w:cs="楷体"/>
              </w:rPr>
            </w:pPr>
            <w:r>
              <w:rPr>
                <w:rFonts w:hint="eastAsia" w:ascii="楷体" w:hAnsi="楷体" w:eastAsia="楷体" w:cs="楷体"/>
              </w:rPr>
              <w:t>本次投标收取保证金。本次投标保证金金额为人民币</w:t>
            </w:r>
            <w:r>
              <w:rPr>
                <w:rFonts w:hint="eastAsia" w:ascii="楷体" w:hAnsi="楷体" w:eastAsia="楷体" w:cs="楷体"/>
                <w:u w:val="single"/>
              </w:rPr>
              <w:t>叁仟元</w:t>
            </w:r>
            <w:r>
              <w:rPr>
                <w:rFonts w:hint="eastAsia" w:ascii="楷体" w:hAnsi="楷体" w:eastAsia="楷体" w:cs="楷体"/>
              </w:rPr>
              <w:t>整，投标保证金必须在投标文件接收截止时间前与投标文件一起送达投标文件接收地点（不要密封在响应文件中）。</w:t>
            </w:r>
          </w:p>
          <w:p>
            <w:pPr>
              <w:pStyle w:val="43"/>
              <w:adjustRightInd w:val="0"/>
              <w:snapToGrid w:val="0"/>
              <w:jc w:val="left"/>
              <w:rPr>
                <w:rFonts w:ascii="楷体" w:hAnsi="楷体" w:eastAsia="楷体" w:cs="楷体"/>
              </w:rPr>
            </w:pPr>
            <w:r>
              <w:rPr>
                <w:rFonts w:hint="eastAsia" w:ascii="楷体" w:hAnsi="楷体" w:eastAsia="楷体" w:cs="楷体"/>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全盛工程造价事务所有限公司，开户行：中国工商银行盐城城南支行，账号：1109660409000012409。投标文件接收截止时间前，各投标人将有效银行本票原件或银行汇票原件带至开标现场交工作人员核验，未按上述要求交纳投标保证金的，将被视为非响应性投标而予以拒绝。</w:t>
            </w:r>
          </w:p>
          <w:p>
            <w:pPr>
              <w:pStyle w:val="43"/>
              <w:adjustRightInd w:val="0"/>
              <w:snapToGrid w:val="0"/>
              <w:jc w:val="left"/>
              <w:rPr>
                <w:rFonts w:ascii="楷体" w:hAnsi="楷体" w:eastAsia="楷体" w:cs="楷体"/>
                <w:kern w:val="0"/>
              </w:rPr>
            </w:pPr>
            <w:r>
              <w:rPr>
                <w:rFonts w:hint="eastAsia" w:ascii="楷体" w:hAnsi="楷体" w:eastAsia="楷体" w:cs="楷体"/>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3" w:hRule="atLeast"/>
          <w:jc w:val="center"/>
        </w:trPr>
        <w:tc>
          <w:tcPr>
            <w:tcW w:w="626" w:type="dxa"/>
            <w:tcBorders>
              <w:top w:val="single" w:color="auto" w:sz="4" w:space="0"/>
              <w:left w:val="single" w:color="auto" w:sz="8" w:space="0"/>
              <w:bottom w:val="single" w:color="auto" w:sz="4" w:space="0"/>
              <w:right w:val="single" w:color="auto" w:sz="4" w:space="0"/>
            </w:tcBorders>
            <w:vAlign w:val="center"/>
          </w:tcPr>
          <w:p>
            <w:pPr>
              <w:pStyle w:val="43"/>
              <w:adjustRightInd w:val="0"/>
              <w:snapToGrid w:val="0"/>
              <w:spacing w:line="500" w:lineRule="exact"/>
              <w:jc w:val="center"/>
              <w:rPr>
                <w:rFonts w:ascii="楷体" w:hAnsi="楷体" w:eastAsia="楷体" w:cs="楷体"/>
              </w:rPr>
            </w:pPr>
            <w:r>
              <w:rPr>
                <w:rFonts w:hint="eastAsia" w:ascii="楷体" w:hAnsi="楷体" w:eastAsia="楷体" w:cs="楷体"/>
              </w:rPr>
              <w:t>3</w:t>
            </w:r>
          </w:p>
        </w:tc>
        <w:tc>
          <w:tcPr>
            <w:tcW w:w="8853"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rPr>
                <w:rFonts w:ascii="楷体" w:hAnsi="楷体" w:eastAsia="楷体" w:cs="楷体"/>
                <w:kern w:val="2"/>
                <w:sz w:val="21"/>
              </w:rPr>
            </w:pPr>
            <w:r>
              <w:rPr>
                <w:rFonts w:hint="eastAsia" w:ascii="楷体" w:hAnsi="楷体" w:eastAsia="楷体" w:cs="楷体"/>
                <w:kern w:val="2"/>
                <w:sz w:val="21"/>
              </w:rPr>
              <w:t>递交疑问时间：投标文件接收截止时间10日前；</w:t>
            </w:r>
          </w:p>
          <w:p>
            <w:pPr>
              <w:pStyle w:val="9"/>
              <w:adjustRightInd w:val="0"/>
              <w:snapToGrid w:val="0"/>
              <w:rPr>
                <w:rFonts w:ascii="楷体" w:hAnsi="楷体" w:eastAsia="楷体" w:cs="楷体"/>
                <w:kern w:val="2"/>
                <w:sz w:val="21"/>
              </w:rPr>
            </w:pPr>
            <w:r>
              <w:rPr>
                <w:rFonts w:hint="eastAsia" w:ascii="楷体" w:hAnsi="楷体" w:eastAsia="楷体" w:cs="楷体"/>
                <w:kern w:val="2"/>
                <w:sz w:val="21"/>
              </w:rPr>
              <w:t>递交方式：发送电子邮件并电话告知，递交地址（邮箱）：</w:t>
            </w:r>
            <w:r>
              <w:fldChar w:fldCharType="begin"/>
            </w:r>
            <w:r>
              <w:instrText xml:space="preserve"> HYPERLINK "mailto:310920981@qq.com" </w:instrText>
            </w:r>
            <w:r>
              <w:fldChar w:fldCharType="separate"/>
            </w:r>
            <w:r>
              <w:rPr>
                <w:rFonts w:hint="eastAsia" w:ascii="楷体" w:hAnsi="楷体" w:eastAsia="楷体" w:cs="楷体"/>
                <w:kern w:val="2"/>
                <w:sz w:val="21"/>
              </w:rPr>
              <w:t>342178173@qq.com</w:t>
            </w:r>
            <w:r>
              <w:rPr>
                <w:rFonts w:hint="eastAsia" w:ascii="楷体" w:hAnsi="楷体" w:eastAsia="楷体" w:cs="楷体"/>
                <w:kern w:val="2"/>
                <w:sz w:val="21"/>
              </w:rPr>
              <w:fldChar w:fldCharType="end"/>
            </w:r>
            <w:r>
              <w:rPr>
                <w:rFonts w:hint="eastAsia" w:ascii="楷体" w:hAnsi="楷体" w:eastAsia="楷体" w:cs="楷体"/>
                <w:kern w:val="2"/>
                <w:sz w:val="21"/>
              </w:rPr>
              <w:t>。</w:t>
            </w:r>
          </w:p>
          <w:p>
            <w:pPr>
              <w:pStyle w:val="9"/>
              <w:wordWrap w:val="0"/>
              <w:adjustRightInd w:val="0"/>
              <w:snapToGrid w:val="0"/>
              <w:rPr>
                <w:rFonts w:ascii="楷体" w:hAnsi="楷体" w:eastAsia="楷体" w:cs="楷体"/>
                <w:kern w:val="2"/>
                <w:sz w:val="21"/>
              </w:rPr>
            </w:pPr>
            <w:r>
              <w:rPr>
                <w:rFonts w:hint="eastAsia" w:ascii="楷体" w:hAnsi="楷体" w:eastAsia="楷体" w:cs="楷体"/>
                <w:kern w:val="2"/>
                <w:sz w:val="21"/>
              </w:rPr>
              <w:t>投标人须及时登录</w:t>
            </w:r>
            <w:r>
              <w:rPr>
                <w:rFonts w:hint="eastAsia" w:ascii="楷体" w:hAnsi="楷体" w:eastAsia="楷体" w:cs="楷体"/>
                <w:bCs/>
                <w:sz w:val="21"/>
              </w:rPr>
              <w:t>“盐城市政府采购网”和“盐城工业职业技术学院招标采购网”</w:t>
            </w:r>
            <w:r>
              <w:rPr>
                <w:rFonts w:hint="eastAsia" w:ascii="楷体" w:hAnsi="楷体" w:eastAsia="楷体" w:cs="楷体"/>
                <w:kern w:val="2"/>
                <w:sz w:val="21"/>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626"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500" w:lineRule="exact"/>
              <w:jc w:val="center"/>
              <w:rPr>
                <w:rFonts w:ascii="楷体" w:hAnsi="楷体" w:eastAsia="楷体" w:cs="楷体"/>
                <w:kern w:val="2"/>
                <w:sz w:val="21"/>
              </w:rPr>
            </w:pPr>
            <w:r>
              <w:rPr>
                <w:rFonts w:hint="eastAsia" w:ascii="楷体" w:hAnsi="楷体" w:eastAsia="楷体" w:cs="楷体"/>
                <w:kern w:val="2"/>
                <w:sz w:val="21"/>
              </w:rPr>
              <w:t>4</w:t>
            </w:r>
          </w:p>
        </w:tc>
        <w:tc>
          <w:tcPr>
            <w:tcW w:w="8853" w:type="dxa"/>
            <w:vAlign w:val="center"/>
          </w:tcPr>
          <w:p>
            <w:pPr>
              <w:pStyle w:val="9"/>
              <w:adjustRightInd w:val="0"/>
              <w:snapToGrid w:val="0"/>
              <w:rPr>
                <w:rFonts w:ascii="楷体" w:hAnsi="楷体" w:eastAsia="楷体" w:cs="楷体"/>
                <w:kern w:val="2"/>
                <w:sz w:val="21"/>
              </w:rPr>
            </w:pPr>
            <w:r>
              <w:rPr>
                <w:rFonts w:hint="eastAsia" w:ascii="楷体" w:hAnsi="楷体" w:eastAsia="楷体" w:cs="楷体"/>
                <w:kern w:val="2"/>
                <w:sz w:val="21"/>
              </w:rPr>
              <w:t>投标文件递交截止时间：</w:t>
            </w:r>
            <w:r>
              <w:rPr>
                <w:rFonts w:hint="eastAsia" w:ascii="楷体" w:hAnsi="楷体" w:eastAsia="楷体" w:cs="楷体"/>
                <w:sz w:val="21"/>
                <w:u w:val="single"/>
              </w:rPr>
              <w:t>2021年</w:t>
            </w:r>
            <w:r>
              <w:rPr>
                <w:rFonts w:hint="eastAsia" w:ascii="楷体" w:hAnsi="楷体" w:eastAsia="楷体" w:cs="楷体"/>
                <w:sz w:val="21"/>
                <w:u w:val="single"/>
                <w:lang w:val="en-US" w:eastAsia="zh-CN"/>
              </w:rPr>
              <w:t>8</w:t>
            </w:r>
            <w:r>
              <w:rPr>
                <w:rFonts w:hint="eastAsia" w:ascii="楷体" w:hAnsi="楷体" w:eastAsia="楷体" w:cs="楷体"/>
                <w:sz w:val="21"/>
                <w:u w:val="single"/>
              </w:rPr>
              <w:t>月</w:t>
            </w:r>
            <w:r>
              <w:rPr>
                <w:rFonts w:hint="eastAsia" w:ascii="楷体" w:hAnsi="楷体" w:eastAsia="楷体" w:cs="楷体"/>
                <w:sz w:val="21"/>
                <w:u w:val="single"/>
                <w:lang w:val="en-US" w:eastAsia="zh-CN"/>
              </w:rPr>
              <w:t>10</w:t>
            </w:r>
            <w:r>
              <w:rPr>
                <w:rFonts w:hint="eastAsia" w:ascii="楷体" w:hAnsi="楷体" w:eastAsia="楷体" w:cs="楷体"/>
                <w:sz w:val="21"/>
                <w:u w:val="single"/>
              </w:rPr>
              <w:t>日</w:t>
            </w:r>
            <w:r>
              <w:rPr>
                <w:rFonts w:hint="eastAsia" w:ascii="楷体" w:hAnsi="楷体" w:eastAsia="楷体" w:cs="楷体"/>
                <w:sz w:val="21"/>
                <w:u w:val="single"/>
                <w:lang w:val="en-US" w:eastAsia="zh-CN"/>
              </w:rPr>
              <w:t>9</w:t>
            </w:r>
            <w:r>
              <w:rPr>
                <w:rFonts w:hint="eastAsia" w:ascii="楷体" w:hAnsi="楷体" w:eastAsia="楷体" w:cs="楷体"/>
                <w:sz w:val="21"/>
                <w:u w:val="single"/>
              </w:rPr>
              <w:t>：00时</w:t>
            </w:r>
            <w:r>
              <w:rPr>
                <w:rFonts w:hint="eastAsia" w:ascii="楷体" w:hAnsi="楷体" w:eastAsia="楷体" w:cs="楷体"/>
                <w:kern w:val="2"/>
                <w:sz w:val="21"/>
              </w:rPr>
              <w:t>；</w:t>
            </w:r>
          </w:p>
          <w:p>
            <w:pPr>
              <w:pStyle w:val="9"/>
              <w:adjustRightInd w:val="0"/>
              <w:snapToGrid w:val="0"/>
              <w:rPr>
                <w:rFonts w:ascii="楷体" w:hAnsi="楷体" w:eastAsia="楷体" w:cs="楷体"/>
                <w:kern w:val="2"/>
                <w:sz w:val="21"/>
              </w:rPr>
            </w:pPr>
            <w:r>
              <w:rPr>
                <w:rFonts w:hint="eastAsia" w:ascii="楷体" w:hAnsi="楷体" w:eastAsia="楷体" w:cs="楷体"/>
                <w:kern w:val="2"/>
                <w:sz w:val="21"/>
              </w:rPr>
              <w:t>地点:</w:t>
            </w:r>
            <w:r>
              <w:rPr>
                <w:rFonts w:hint="eastAsia" w:ascii="楷体" w:hAnsi="楷体" w:eastAsia="楷体" w:cs="楷体"/>
                <w:sz w:val="21"/>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4" w:hRule="atLeast"/>
          <w:jc w:val="center"/>
        </w:trPr>
        <w:tc>
          <w:tcPr>
            <w:tcW w:w="626"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500" w:lineRule="exact"/>
              <w:jc w:val="center"/>
              <w:rPr>
                <w:rFonts w:ascii="楷体" w:hAnsi="楷体" w:eastAsia="楷体" w:cs="楷体"/>
                <w:kern w:val="2"/>
                <w:sz w:val="21"/>
              </w:rPr>
            </w:pPr>
            <w:r>
              <w:rPr>
                <w:rFonts w:hint="eastAsia" w:ascii="楷体" w:hAnsi="楷体" w:eastAsia="楷体" w:cs="楷体"/>
                <w:kern w:val="2"/>
                <w:sz w:val="21"/>
              </w:rPr>
              <w:t>5</w:t>
            </w:r>
          </w:p>
        </w:tc>
        <w:tc>
          <w:tcPr>
            <w:tcW w:w="8853"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rPr>
                <w:rFonts w:ascii="楷体" w:hAnsi="楷体" w:eastAsia="楷体" w:cs="楷体"/>
                <w:kern w:val="2"/>
                <w:sz w:val="21"/>
              </w:rPr>
            </w:pPr>
            <w:r>
              <w:rPr>
                <w:rFonts w:hint="eastAsia" w:ascii="楷体" w:hAnsi="楷体" w:eastAsia="楷体" w:cs="楷体"/>
                <w:kern w:val="2"/>
                <w:sz w:val="21"/>
              </w:rPr>
              <w:t>开标时间：</w:t>
            </w:r>
            <w:r>
              <w:rPr>
                <w:rFonts w:hint="eastAsia" w:ascii="楷体" w:hAnsi="楷体" w:eastAsia="楷体" w:cs="楷体"/>
                <w:sz w:val="21"/>
                <w:u w:val="single"/>
              </w:rPr>
              <w:t>2021年</w:t>
            </w:r>
            <w:r>
              <w:rPr>
                <w:rFonts w:hint="eastAsia" w:ascii="楷体" w:hAnsi="楷体" w:eastAsia="楷体" w:cs="楷体"/>
                <w:sz w:val="21"/>
                <w:u w:val="single"/>
                <w:lang w:val="en-US" w:eastAsia="zh-CN"/>
              </w:rPr>
              <w:t>8</w:t>
            </w:r>
            <w:r>
              <w:rPr>
                <w:rFonts w:hint="eastAsia" w:ascii="楷体" w:hAnsi="楷体" w:eastAsia="楷体" w:cs="楷体"/>
                <w:sz w:val="21"/>
                <w:u w:val="single"/>
              </w:rPr>
              <w:t>月</w:t>
            </w:r>
            <w:r>
              <w:rPr>
                <w:rFonts w:hint="eastAsia" w:ascii="楷体" w:hAnsi="楷体" w:eastAsia="楷体" w:cs="楷体"/>
                <w:sz w:val="21"/>
                <w:u w:val="single"/>
                <w:lang w:val="en-US" w:eastAsia="zh-CN"/>
              </w:rPr>
              <w:t>10</w:t>
            </w:r>
            <w:r>
              <w:rPr>
                <w:rFonts w:hint="eastAsia" w:ascii="楷体" w:hAnsi="楷体" w:eastAsia="楷体" w:cs="楷体"/>
                <w:sz w:val="21"/>
                <w:u w:val="single"/>
              </w:rPr>
              <w:t>日</w:t>
            </w:r>
            <w:r>
              <w:rPr>
                <w:rFonts w:hint="eastAsia" w:ascii="楷体" w:hAnsi="楷体" w:eastAsia="楷体" w:cs="楷体"/>
                <w:sz w:val="21"/>
                <w:u w:val="single"/>
                <w:lang w:val="en-US" w:eastAsia="zh-CN"/>
              </w:rPr>
              <w:t>9</w:t>
            </w:r>
            <w:r>
              <w:rPr>
                <w:rFonts w:hint="eastAsia" w:ascii="楷体" w:hAnsi="楷体" w:eastAsia="楷体" w:cs="楷体"/>
                <w:sz w:val="21"/>
                <w:u w:val="single"/>
              </w:rPr>
              <w:t>：00时</w:t>
            </w:r>
            <w:r>
              <w:rPr>
                <w:rFonts w:hint="eastAsia" w:ascii="楷体" w:hAnsi="楷体" w:eastAsia="楷体" w:cs="楷体"/>
                <w:kern w:val="2"/>
                <w:sz w:val="21"/>
              </w:rPr>
              <w:t>；</w:t>
            </w:r>
          </w:p>
          <w:p>
            <w:pPr>
              <w:pStyle w:val="9"/>
              <w:adjustRightInd w:val="0"/>
              <w:snapToGrid w:val="0"/>
              <w:rPr>
                <w:rFonts w:ascii="楷体" w:hAnsi="楷体" w:eastAsia="楷体" w:cs="楷体"/>
                <w:sz w:val="21"/>
              </w:rPr>
            </w:pPr>
            <w:r>
              <w:rPr>
                <w:rFonts w:hint="eastAsia" w:ascii="楷体" w:hAnsi="楷体" w:eastAsia="楷体" w:cs="楷体"/>
                <w:kern w:val="2"/>
                <w:sz w:val="21"/>
              </w:rPr>
              <w:t>地点:</w:t>
            </w:r>
            <w:r>
              <w:rPr>
                <w:rFonts w:hint="eastAsia" w:ascii="楷体" w:hAnsi="楷体" w:eastAsia="楷体" w:cs="楷体"/>
                <w:sz w:val="21"/>
              </w:rPr>
              <w:t>盐城工业职业技术学院（盐城市解放南路285号）后勤服务中心四楼402开标室。</w:t>
            </w:r>
          </w:p>
          <w:p>
            <w:pPr>
              <w:spacing w:line="360" w:lineRule="exact"/>
              <w:rPr>
                <w:rFonts w:ascii="楷体" w:hAnsi="楷体" w:eastAsia="楷体" w:cs="楷体"/>
                <w:szCs w:val="21"/>
              </w:rPr>
            </w:pPr>
            <w:r>
              <w:rPr>
                <w:rFonts w:hint="eastAsia" w:ascii="楷体" w:hAnsi="楷体" w:eastAsia="楷体" w:cs="楷体"/>
                <w:szCs w:val="21"/>
              </w:rPr>
              <w:t>必须出席开标会的人员：投标人的法定代表人或委托代理人；</w:t>
            </w:r>
          </w:p>
          <w:p>
            <w:pPr>
              <w:pStyle w:val="9"/>
              <w:adjustRightInd w:val="0"/>
              <w:snapToGrid w:val="0"/>
              <w:rPr>
                <w:rFonts w:ascii="楷体" w:hAnsi="楷体" w:eastAsia="楷体" w:cs="楷体"/>
                <w:sz w:val="21"/>
              </w:rPr>
            </w:pPr>
            <w:r>
              <w:rPr>
                <w:rFonts w:hint="eastAsia" w:ascii="楷体" w:hAnsi="楷体" w:eastAsia="楷体" w:cs="楷体"/>
                <w:sz w:val="21"/>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sz w:val="44"/>
        </w:rPr>
      </w:pPr>
      <w:r>
        <w:rPr>
          <w:rFonts w:hint="eastAsia" w:ascii="楷体" w:hAnsi="楷体" w:eastAsia="楷体" w:cs="楷体"/>
          <w:b/>
          <w:sz w:val="24"/>
        </w:rPr>
        <w:br w:type="page"/>
      </w:r>
      <w:r>
        <w:rPr>
          <w:rFonts w:hint="eastAsia" w:ascii="楷体" w:hAnsi="楷体" w:eastAsia="楷体" w:cs="楷体"/>
          <w:b/>
          <w:sz w:val="44"/>
          <w:szCs w:val="44"/>
        </w:rPr>
        <w:t>第二部分总则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1、综合说明</w:t>
      </w:r>
    </w:p>
    <w:p>
      <w:pPr>
        <w:spacing w:line="500" w:lineRule="exact"/>
        <w:ind w:firstLine="480" w:firstLineChars="200"/>
        <w:rPr>
          <w:rFonts w:ascii="楷体" w:hAnsi="楷体" w:eastAsia="楷体" w:cs="楷体"/>
          <w:b/>
          <w:sz w:val="24"/>
        </w:rPr>
      </w:pPr>
      <w:r>
        <w:rPr>
          <w:rFonts w:hint="eastAsia" w:ascii="楷体" w:hAnsi="楷体" w:eastAsia="楷体" w:cs="楷体"/>
          <w:b/>
          <w:bCs/>
          <w:sz w:val="24"/>
        </w:rPr>
        <w:t>1.1招标规模：</w:t>
      </w:r>
      <w:r>
        <w:rPr>
          <w:rFonts w:hint="eastAsia" w:ascii="楷体" w:hAnsi="楷体" w:eastAsia="楷体" w:cs="楷体"/>
          <w:sz w:val="24"/>
        </w:rPr>
        <w:t>每套生活用品全费用单价最高限价50元/套，</w:t>
      </w:r>
      <w:r>
        <w:rPr>
          <w:rFonts w:hint="eastAsia" w:ascii="楷体" w:hAnsi="楷体" w:eastAsia="楷体" w:cs="楷体"/>
          <w:bCs/>
          <w:sz w:val="24"/>
        </w:rPr>
        <w:t>本次采购数量暂估约2800套，最终数量根据招标人实际需要执行</w:t>
      </w:r>
      <w:r>
        <w:rPr>
          <w:rFonts w:hint="eastAsia" w:ascii="楷体" w:hAnsi="楷体" w:eastAsia="楷体" w:cs="楷体"/>
          <w:sz w:val="24"/>
        </w:rPr>
        <w:t>，中标人不得以数量多少为由要求招标人增加任何费用。</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b/>
          <w:sz w:val="24"/>
        </w:rPr>
        <w:t>1.2招标范围：</w:t>
      </w:r>
      <w:r>
        <w:rPr>
          <w:rFonts w:hint="eastAsia" w:ascii="楷体" w:hAnsi="楷体" w:eastAsia="楷体" w:cs="楷体"/>
          <w:sz w:val="24"/>
        </w:rPr>
        <w:t>本次招标共为1个标段：盐城工业职业技术学院2021级新生生活用品</w:t>
      </w:r>
      <w:r>
        <w:rPr>
          <w:rFonts w:hint="eastAsia" w:ascii="楷体" w:hAnsi="楷体" w:eastAsia="楷体" w:cs="楷体"/>
          <w:kern w:val="0"/>
          <w:sz w:val="24"/>
          <w:shd w:val="clear" w:color="auto" w:fill="FFFFFF"/>
        </w:rPr>
        <w:t>（暖瓶/塑料盆）</w:t>
      </w:r>
      <w:r>
        <w:rPr>
          <w:rFonts w:hint="eastAsia" w:ascii="楷体" w:hAnsi="楷体" w:eastAsia="楷体" w:cs="楷体"/>
          <w:sz w:val="24"/>
        </w:rPr>
        <w:t>代采购，每套生活用品含塑料盆2个、钢壳暖瓶1个。报价时须包括生产、供应、运输、卸货到指定场地、分装、派发给报到新生、多退少补、免费调换、税金等售前售后服务，同时，中标人须服从招标人对卸货、分装、派发的要求与协调。详细内容请见本招标文件项目需求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1.3项目地点：</w:t>
      </w:r>
      <w:r>
        <w:rPr>
          <w:rFonts w:hint="eastAsia" w:ascii="楷体" w:hAnsi="楷体" w:eastAsia="楷体" w:cs="楷体"/>
          <w:sz w:val="24"/>
        </w:rPr>
        <w:t>盐城工业职业技术学院内（盐城市解放南路285号）。</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1.4承包方式：</w:t>
      </w:r>
      <w:r>
        <w:rPr>
          <w:rFonts w:hint="eastAsia" w:ascii="楷体" w:hAnsi="楷体" w:eastAsia="楷体" w:cs="楷体"/>
          <w:sz w:val="24"/>
        </w:rPr>
        <w:t>包工包料。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1.5资金来源及比例：</w:t>
      </w:r>
      <w:r>
        <w:rPr>
          <w:rFonts w:hint="eastAsia" w:ascii="楷体" w:hAnsi="楷体" w:eastAsia="楷体" w:cs="楷体"/>
          <w:sz w:val="24"/>
        </w:rPr>
        <w:t>第三方非财政资金100%。</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2、招标方式</w:t>
      </w:r>
    </w:p>
    <w:p>
      <w:pPr>
        <w:spacing w:line="500" w:lineRule="exact"/>
        <w:ind w:firstLine="480" w:firstLineChars="200"/>
        <w:rPr>
          <w:rFonts w:ascii="楷体" w:hAnsi="楷体" w:eastAsia="楷体" w:cs="楷体"/>
          <w:b/>
          <w:sz w:val="24"/>
        </w:rPr>
      </w:pPr>
      <w:r>
        <w:rPr>
          <w:rFonts w:hint="eastAsia" w:ascii="楷体" w:hAnsi="楷体" w:eastAsia="楷体" w:cs="楷体"/>
          <w:sz w:val="24"/>
        </w:rPr>
        <w:t>2.1 本项目招标方式：公开招标。</w:t>
      </w:r>
    </w:p>
    <w:p>
      <w:pPr>
        <w:spacing w:line="500" w:lineRule="exact"/>
        <w:ind w:firstLine="480" w:firstLineChars="200"/>
        <w:rPr>
          <w:rFonts w:ascii="楷体" w:hAnsi="楷体" w:eastAsia="楷体" w:cs="楷体"/>
          <w:b/>
          <w:sz w:val="24"/>
        </w:rPr>
      </w:pPr>
      <w:r>
        <w:rPr>
          <w:rFonts w:hint="eastAsia" w:ascii="楷体" w:hAnsi="楷体" w:eastAsia="楷体" w:cs="楷体"/>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3、投标人资格要求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（一）符合政府采购法第二十二条第一款规定的条件，并提供下列材料：</w:t>
      </w:r>
    </w:p>
    <w:p>
      <w:pPr>
        <w:snapToGrid w:val="0"/>
        <w:spacing w:line="400" w:lineRule="exact"/>
        <w:ind w:firstLine="480" w:firstLineChars="200"/>
        <w:jc w:val="left"/>
        <w:rPr>
          <w:rFonts w:ascii="楷体" w:hAnsi="楷体" w:eastAsia="楷体" w:cs="楷体"/>
          <w:color w:val="FF0000"/>
          <w:sz w:val="24"/>
        </w:rPr>
      </w:pPr>
      <w:r>
        <w:rPr>
          <w:rFonts w:hint="eastAsia" w:ascii="楷体" w:hAnsi="楷体" w:eastAsia="楷体" w:cs="楷体"/>
          <w:sz w:val="24"/>
        </w:rPr>
        <w:t>1.1、法人或者其他组织的营业执照等证明文件（营业执照上经营范围需满足采购项目要求）；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1.2、上一年度的财务状况报表（成立不满一年不需提供、个体工商户不需提供)；</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1.3、依法缴纳税收的相关材料（如无需缴纳，也要提供相关证明材料）；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1.4、具备履行合同所必需的设备和专业技术能力的书面声明；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1.5、参加政府采购活动前3年内在经营活动中没有重大违法记录的书面声明；</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1.6、未被“信用中国”网站（www.creditchina.gov.cn）列入失信被执行人、重大税收违法案件当事人名单、政府采购严重失信行为记录名单。</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（二）本项目不接受联合体投标。</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（三）本项目不接受进口产品投标。</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4、资格审查方式</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4.1本招标项目资格审查方式：采用</w:t>
      </w:r>
      <w:r>
        <w:rPr>
          <w:rFonts w:hint="eastAsia" w:ascii="楷体" w:hAnsi="楷体" w:eastAsia="楷体" w:cs="楷体"/>
          <w:b/>
          <w:sz w:val="24"/>
          <w:u w:val="single"/>
        </w:rPr>
        <w:t>资格后审</w:t>
      </w:r>
      <w:r>
        <w:rPr>
          <w:rFonts w:hint="eastAsia" w:ascii="楷体" w:hAnsi="楷体" w:eastAsia="楷体" w:cs="楷体"/>
          <w:sz w:val="24"/>
        </w:rPr>
        <w:t>办法。</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5、投标有效期</w:t>
      </w:r>
    </w:p>
    <w:p>
      <w:pPr>
        <w:spacing w:line="500" w:lineRule="exact"/>
        <w:ind w:firstLine="480" w:firstLineChars="200"/>
        <w:rPr>
          <w:rFonts w:ascii="楷体" w:hAnsi="楷体" w:eastAsia="楷体" w:cs="楷体"/>
          <w:sz w:val="24"/>
        </w:rPr>
      </w:pPr>
      <w:r>
        <w:rPr>
          <w:rFonts w:hint="eastAsia" w:ascii="楷体" w:hAnsi="楷体" w:eastAsia="楷体" w:cs="楷体"/>
          <w:sz w:val="24"/>
        </w:rPr>
        <w:t>本招标项目投标有效期为</w:t>
      </w:r>
      <w:r>
        <w:rPr>
          <w:rFonts w:hint="eastAsia" w:ascii="楷体" w:hAnsi="楷体" w:eastAsia="楷体" w:cs="楷体"/>
          <w:sz w:val="24"/>
          <w:u w:val="single"/>
        </w:rPr>
        <w:t xml:space="preserve">90 </w:t>
      </w:r>
      <w:r>
        <w:rPr>
          <w:rFonts w:hint="eastAsia" w:ascii="楷体" w:hAnsi="楷体" w:eastAsia="楷体" w:cs="楷体"/>
          <w:sz w:val="24"/>
        </w:rPr>
        <w:t>日。</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6、投标保证金</w:t>
      </w:r>
    </w:p>
    <w:p>
      <w:pPr>
        <w:spacing w:line="500" w:lineRule="exact"/>
        <w:ind w:firstLine="480" w:firstLineChars="200"/>
        <w:rPr>
          <w:rFonts w:ascii="楷体" w:hAnsi="楷体" w:eastAsia="楷体" w:cs="楷体"/>
          <w:sz w:val="24"/>
        </w:rPr>
      </w:pPr>
      <w:r>
        <w:rPr>
          <w:rFonts w:hint="eastAsia" w:ascii="楷体" w:hAnsi="楷体" w:eastAsia="楷体" w:cs="楷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kern w:val="0"/>
          <w:sz w:val="24"/>
        </w:rPr>
      </w:pPr>
      <w:r>
        <w:rPr>
          <w:rFonts w:hint="eastAsia" w:ascii="楷体" w:hAnsi="楷体" w:eastAsia="楷体" w:cs="楷体"/>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　除不可抗力情况外，投标人出现下列情形之一的，没收其投标保证金，已中标的，取消其中标资格，给招标人造成的损失超过投标保证金数额的，中标人还应当对超过部分予以赔偿：</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6.2.1投标人在投标有效期内撤回或修改其投标文件的；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6.2.2中标后无正当理由放弃中标项目的；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6.2.3中标后拒不按照招标文件的要求提交履约保证金的；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6.2.5投标有效期间，投标人在中国行政区域有不良行为记录且在公示期内，经查属实的；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6.2.6投标人存在串通投标行为的。</w:t>
      </w:r>
    </w:p>
    <w:p>
      <w:pPr>
        <w:adjustRightInd w:val="0"/>
        <w:snapToGrid w:val="0"/>
        <w:spacing w:line="500" w:lineRule="exact"/>
        <w:ind w:firstLine="480" w:firstLineChars="200"/>
        <w:rPr>
          <w:rFonts w:ascii="楷体" w:hAnsi="楷体" w:eastAsia="楷体" w:cs="楷体"/>
          <w:b/>
          <w:sz w:val="24"/>
        </w:rPr>
      </w:pPr>
      <w:r>
        <w:rPr>
          <w:rFonts w:hint="eastAsia" w:ascii="楷体" w:hAnsi="楷体" w:eastAsia="楷体" w:cs="楷体"/>
          <w:sz w:val="24"/>
        </w:rPr>
        <w:t>投标人（中标人）存在前款所述情形的，除按有关法律法规规定处罚外，还将作为其不良行为记录在有关网站上予以公示。</w:t>
      </w:r>
    </w:p>
    <w:p>
      <w:pPr>
        <w:jc w:val="center"/>
        <w:rPr>
          <w:rFonts w:ascii="楷体" w:hAnsi="楷体" w:eastAsia="楷体" w:cs="楷体"/>
          <w:b/>
          <w:sz w:val="44"/>
          <w:szCs w:val="44"/>
        </w:rPr>
      </w:pPr>
    </w:p>
    <w:p>
      <w:pPr>
        <w:jc w:val="center"/>
        <w:rPr>
          <w:rFonts w:ascii="楷体" w:hAnsi="楷体" w:eastAsia="楷体" w:cs="楷体"/>
          <w:b/>
          <w:sz w:val="44"/>
          <w:szCs w:val="44"/>
        </w:rPr>
      </w:pPr>
    </w:p>
    <w:p>
      <w:pPr>
        <w:jc w:val="center"/>
        <w:rPr>
          <w:rFonts w:ascii="楷体" w:hAnsi="楷体" w:eastAsia="楷体" w:cs="楷体"/>
          <w:b/>
          <w:sz w:val="44"/>
          <w:szCs w:val="44"/>
        </w:rPr>
      </w:pPr>
      <w:r>
        <w:rPr>
          <w:rFonts w:hint="eastAsia" w:ascii="楷体" w:hAnsi="楷体" w:eastAsia="楷体" w:cs="楷体"/>
          <w:b/>
          <w:sz w:val="44"/>
          <w:szCs w:val="44"/>
        </w:rPr>
        <w:t>第三部分项目需求</w:t>
      </w:r>
    </w:p>
    <w:p>
      <w:pPr>
        <w:spacing w:line="440" w:lineRule="exact"/>
        <w:rPr>
          <w:rFonts w:ascii="楷体" w:hAnsi="楷体" w:eastAsia="楷体" w:cs="楷体"/>
          <w:b/>
          <w:sz w:val="24"/>
        </w:rPr>
      </w:pPr>
      <w:r>
        <w:rPr>
          <w:rFonts w:hint="eastAsia" w:ascii="楷体" w:hAnsi="楷体" w:eastAsia="楷体" w:cs="楷体"/>
          <w:b/>
          <w:sz w:val="24"/>
        </w:rPr>
        <w:t>一、项目具体技术要求</w:t>
      </w:r>
    </w:p>
    <w:p>
      <w:pPr>
        <w:snapToGrid w:val="0"/>
        <w:spacing w:line="440" w:lineRule="exact"/>
        <w:ind w:firstLine="480" w:firstLineChars="200"/>
        <w:rPr>
          <w:rFonts w:ascii="楷体" w:hAnsi="楷体" w:eastAsia="楷体" w:cs="楷体"/>
          <w:bCs/>
          <w:sz w:val="24"/>
        </w:rPr>
      </w:pPr>
      <w:r>
        <w:rPr>
          <w:rFonts w:hint="eastAsia" w:ascii="楷体" w:hAnsi="楷体" w:eastAsia="楷体" w:cs="楷体"/>
          <w:bCs/>
          <w:sz w:val="24"/>
        </w:rPr>
        <w:t>下列表格中所列货物为一套，每套的全费用综合单价不得超过50元，本次采购数量暂估约2800套，最终根据招标人具体需求执行，中标人不得以数量多少为由要求招标人增加任何费用。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79"/>
        <w:gridCol w:w="2087"/>
        <w:gridCol w:w="1063"/>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354"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名称</w:t>
            </w:r>
          </w:p>
        </w:tc>
        <w:tc>
          <w:tcPr>
            <w:tcW w:w="679"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单位</w:t>
            </w:r>
          </w:p>
        </w:tc>
        <w:tc>
          <w:tcPr>
            <w:tcW w:w="2087"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规格</w:t>
            </w:r>
          </w:p>
        </w:tc>
        <w:tc>
          <w:tcPr>
            <w:tcW w:w="1063"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数量</w:t>
            </w:r>
          </w:p>
        </w:tc>
        <w:tc>
          <w:tcPr>
            <w:tcW w:w="4067" w:type="dxa"/>
            <w:noWrap/>
            <w:vAlign w:val="center"/>
          </w:tcPr>
          <w:p>
            <w:pPr>
              <w:widowControl/>
              <w:spacing w:line="300" w:lineRule="exact"/>
              <w:jc w:val="center"/>
              <w:rPr>
                <w:rFonts w:ascii="楷体" w:hAnsi="楷体" w:eastAsia="楷体" w:cs="楷体"/>
                <w:b/>
                <w:kern w:val="0"/>
                <w:sz w:val="24"/>
              </w:rPr>
            </w:pPr>
            <w:r>
              <w:rPr>
                <w:rFonts w:hint="eastAsia" w:ascii="楷体" w:hAnsi="楷体" w:eastAsia="楷体" w:cs="楷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1354"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塑料盆</w:t>
            </w:r>
          </w:p>
        </w:tc>
        <w:tc>
          <w:tcPr>
            <w:tcW w:w="679"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只</w:t>
            </w:r>
          </w:p>
        </w:tc>
        <w:tc>
          <w:tcPr>
            <w:tcW w:w="2087"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0.38m</w:t>
            </w:r>
          </w:p>
        </w:tc>
        <w:tc>
          <w:tcPr>
            <w:tcW w:w="1063"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1</w:t>
            </w:r>
          </w:p>
        </w:tc>
        <w:tc>
          <w:tcPr>
            <w:tcW w:w="406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硬质新塑料、环保一等品（参照学校样品报价及送样）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1354"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塑料盆</w:t>
            </w:r>
          </w:p>
        </w:tc>
        <w:tc>
          <w:tcPr>
            <w:tcW w:w="679"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只</w:t>
            </w:r>
          </w:p>
        </w:tc>
        <w:tc>
          <w:tcPr>
            <w:tcW w:w="2087"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0.45m</w:t>
            </w:r>
          </w:p>
        </w:tc>
        <w:tc>
          <w:tcPr>
            <w:tcW w:w="1063"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1</w:t>
            </w:r>
          </w:p>
        </w:tc>
        <w:tc>
          <w:tcPr>
            <w:tcW w:w="406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硬质新塑料、环保一等品（参照学校样品报价及送样）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1354"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钢壳茶瓶</w:t>
            </w:r>
          </w:p>
        </w:tc>
        <w:tc>
          <w:tcPr>
            <w:tcW w:w="679"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只</w:t>
            </w:r>
          </w:p>
        </w:tc>
        <w:tc>
          <w:tcPr>
            <w:tcW w:w="2087"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5磅</w:t>
            </w:r>
          </w:p>
        </w:tc>
        <w:tc>
          <w:tcPr>
            <w:tcW w:w="1063" w:type="dxa"/>
            <w:noWrap/>
            <w:vAlign w:val="center"/>
          </w:tcPr>
          <w:p>
            <w:pPr>
              <w:widowControl/>
              <w:spacing w:line="300" w:lineRule="exact"/>
              <w:jc w:val="center"/>
              <w:rPr>
                <w:rFonts w:ascii="楷体" w:hAnsi="楷体" w:eastAsia="楷体" w:cs="楷体"/>
                <w:kern w:val="0"/>
                <w:sz w:val="24"/>
              </w:rPr>
            </w:pPr>
            <w:r>
              <w:rPr>
                <w:rFonts w:hint="eastAsia" w:ascii="楷体" w:hAnsi="楷体" w:eastAsia="楷体" w:cs="楷体"/>
                <w:kern w:val="0"/>
                <w:sz w:val="24"/>
              </w:rPr>
              <w:t>1</w:t>
            </w:r>
          </w:p>
        </w:tc>
        <w:tc>
          <w:tcPr>
            <w:tcW w:w="4067" w:type="dxa"/>
            <w:noWrap/>
            <w:vAlign w:val="center"/>
          </w:tcPr>
          <w:p>
            <w:pPr>
              <w:widowControl/>
              <w:spacing w:line="300" w:lineRule="exact"/>
              <w:rPr>
                <w:rFonts w:ascii="楷体" w:hAnsi="楷体" w:eastAsia="楷体" w:cs="楷体"/>
                <w:kern w:val="0"/>
                <w:sz w:val="24"/>
              </w:rPr>
            </w:pPr>
            <w:r>
              <w:rPr>
                <w:rFonts w:hint="eastAsia" w:ascii="楷体" w:hAnsi="楷体" w:eastAsia="楷体" w:cs="楷体"/>
                <w:kern w:val="0"/>
                <w:sz w:val="24"/>
              </w:rPr>
              <w:t>一级瓶胆、钢壳连底、上提把手（参照学校样品报价及送样）</w:t>
            </w:r>
          </w:p>
        </w:tc>
      </w:tr>
    </w:tbl>
    <w:p>
      <w:pPr>
        <w:spacing w:line="420" w:lineRule="exact"/>
        <w:ind w:firstLine="480" w:firstLineChars="200"/>
        <w:rPr>
          <w:rFonts w:ascii="楷体" w:hAnsi="楷体" w:eastAsia="楷体" w:cs="楷体"/>
          <w:b/>
          <w:sz w:val="24"/>
        </w:rPr>
      </w:pPr>
      <w:r>
        <w:rPr>
          <w:rFonts w:hint="eastAsia" w:ascii="楷体" w:hAnsi="楷体" w:eastAsia="楷体" w:cs="楷体"/>
          <w:b/>
          <w:sz w:val="24"/>
        </w:rPr>
        <w:t>二、合同定价方式</w:t>
      </w:r>
    </w:p>
    <w:p>
      <w:pPr>
        <w:spacing w:line="420" w:lineRule="exact"/>
        <w:ind w:left="-1" w:firstLine="480" w:firstLineChars="200"/>
        <w:rPr>
          <w:rFonts w:ascii="楷体" w:hAnsi="楷体" w:eastAsia="楷体" w:cs="楷体"/>
          <w:sz w:val="24"/>
        </w:rPr>
      </w:pPr>
      <w:r>
        <w:rPr>
          <w:rFonts w:hint="eastAsia" w:ascii="楷体" w:hAnsi="楷体" w:eastAsia="楷体" w:cs="楷体"/>
          <w:sz w:val="24"/>
        </w:rPr>
        <w:t>固定单价合同。本项目合同采用“固定单价合同”，量的风险由招标人承担，价的风险由承包人承担。投标人应充分考虑供货期间各类材料的市场风险、国家政策性调整风险系数和招标人对供货期、质量等的要求，并计入全费用综合单价，全费用综合单价结算是不予调整。</w:t>
      </w:r>
    </w:p>
    <w:p>
      <w:pPr>
        <w:spacing w:line="500" w:lineRule="exact"/>
        <w:jc w:val="center"/>
        <w:rPr>
          <w:rFonts w:ascii="楷体" w:hAnsi="楷体" w:eastAsia="楷体" w:cs="楷体"/>
          <w:b/>
          <w:sz w:val="44"/>
          <w:szCs w:val="44"/>
        </w:rPr>
      </w:pP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bCs/>
          <w:sz w:val="44"/>
        </w:rPr>
      </w:pPr>
      <w:r>
        <w:rPr>
          <w:rFonts w:hint="eastAsia" w:ascii="楷体" w:hAnsi="楷体" w:eastAsia="楷体" w:cs="楷体"/>
          <w:b/>
          <w:sz w:val="44"/>
          <w:szCs w:val="44"/>
        </w:rPr>
        <w:t>第四部分投标文件编制方法及要求</w:t>
      </w:r>
    </w:p>
    <w:p>
      <w:pPr>
        <w:spacing w:line="500" w:lineRule="exact"/>
        <w:ind w:firstLine="480" w:firstLineChars="200"/>
        <w:rPr>
          <w:rFonts w:ascii="楷体" w:hAnsi="楷体" w:eastAsia="楷体" w:cs="楷体"/>
          <w:b/>
          <w:bCs/>
          <w:sz w:val="24"/>
        </w:rPr>
      </w:pP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1、投标报价文件的编制依据及要求</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1.1投标报价文件编制的依据：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1.1.1招标人发出的招标文件、采购清单及其说明、答疑文件、补充通知；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1.1.2招标人设定的最高限价；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1.1.3省、市现行其他相关配套文件；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1.1.4与本项目相关的标准、验收规范等技术资料；</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1.1.5 现场情况、项目特点及投标人拟采用的供货方案；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1.1.6投标人的企业定额及投标期间的各类材料市场价格信息；</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1.2投标报价文件编制的要求：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1.2.1投标人的投标报价不得超过最高限价，否则作为无效标书处理。</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1.2.2投标人的投标报价是对本次采购及相关服务提出的各项支付金额的总和，包括（但不限于）为完成盐城工业职业技术学院2021级新生生活用品</w:t>
      </w:r>
      <w:r>
        <w:rPr>
          <w:rFonts w:hint="eastAsia" w:ascii="楷体" w:hAnsi="楷体" w:eastAsia="楷体" w:cs="楷体"/>
          <w:kern w:val="0"/>
          <w:sz w:val="24"/>
          <w:shd w:val="clear" w:color="auto" w:fill="FFFFFF"/>
        </w:rPr>
        <w:t>（暖瓶/塑料盆）</w:t>
      </w:r>
      <w:r>
        <w:rPr>
          <w:rFonts w:hint="eastAsia" w:ascii="楷体" w:hAnsi="楷体" w:eastAsia="楷体" w:cs="楷体"/>
          <w:sz w:val="24"/>
        </w:rPr>
        <w:t>代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1.2.3投标人在投标报价时，不得进行投标总价或合价的优惠（或降价、让利）或隐性提价；综合单价与供货数量的乘积应与合价一致。</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1.2.4投标人应充分考虑供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cs="楷体"/>
          <w:sz w:val="24"/>
        </w:rPr>
      </w:pPr>
      <w:r>
        <w:rPr>
          <w:rFonts w:hint="eastAsia" w:ascii="楷体" w:hAnsi="楷体" w:eastAsia="楷体" w:cs="楷体"/>
          <w:sz w:val="24"/>
        </w:rPr>
        <w:t>1.2.5除计价规范另有规定外，投标文件使用的度量衡单位，均采用中华人民共和国法定计量单位，投标文件和与投标有关的所有文件均应使用中文，投标报价统一采用人民币作为计量单位。</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2、投标文件的编制方法及要求</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rPr>
        <w:t>2.1本次招标的投标文件分为</w:t>
      </w:r>
      <w:r>
        <w:rPr>
          <w:rFonts w:hint="eastAsia" w:ascii="楷体" w:hAnsi="楷体" w:eastAsia="楷体" w:cs="楷体"/>
          <w:b/>
          <w:sz w:val="24"/>
          <w:szCs w:val="30"/>
        </w:rPr>
        <w:t>一号1个</w:t>
      </w:r>
      <w:r>
        <w:rPr>
          <w:rFonts w:hint="eastAsia" w:ascii="楷体" w:hAnsi="楷体" w:eastAsia="楷体" w:cs="楷体"/>
          <w:b/>
          <w:sz w:val="24"/>
        </w:rPr>
        <w:t>标书。</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szCs w:val="30"/>
        </w:rPr>
        <w:t>一号</w:t>
      </w:r>
      <w:r>
        <w:rPr>
          <w:rFonts w:hint="eastAsia" w:ascii="楷体" w:hAnsi="楷体" w:eastAsia="楷体" w:cs="楷体"/>
          <w:b/>
          <w:sz w:val="24"/>
        </w:rPr>
        <w:t>标书均提供1本正本、4本副本。</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rPr>
        <w:t>2.2 一号标书应包括的内容：</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2.2.1 封面（样式见附件）。</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2.2.2、法人或者其他组织的营业执照等证明文件（营业执照上经营范围需满足采购项目要求）;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2.2.3、上一年度的财务状况报表（成立不满一年不需提供、个体工商户不需提供)；</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2.2.4、依法缴纳税收的相关材料（如无需缴纳，也要提供相关证明材料）；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2.2.5、具备履行合同所必需的设备和专业技术能力的书面声明；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2.2.6、参加政府采购活动前3年内在经营活动中没有重大违法记录的书面声明；</w:t>
      </w:r>
    </w:p>
    <w:p>
      <w:pPr>
        <w:snapToGrid w:val="0"/>
        <w:spacing w:line="400" w:lineRule="exact"/>
        <w:ind w:firstLine="480" w:firstLineChars="200"/>
        <w:jc w:val="left"/>
        <w:rPr>
          <w:rFonts w:ascii="楷体" w:hAnsi="楷体" w:eastAsia="楷体" w:cs="楷体"/>
          <w:kern w:val="0"/>
          <w:sz w:val="24"/>
          <w:shd w:val="clear" w:color="auto" w:fill="FFFFFF"/>
        </w:rPr>
      </w:pPr>
      <w:r>
        <w:rPr>
          <w:rFonts w:hint="eastAsia" w:ascii="楷体" w:hAnsi="楷体" w:eastAsia="楷体" w:cs="楷体"/>
          <w:kern w:val="0"/>
          <w:sz w:val="24"/>
          <w:shd w:val="clear" w:color="auto" w:fill="FFFFFF"/>
        </w:rPr>
        <w:t>2.2.7、未被“信用中国”网站（www.creditchina.gov.cn）列入失信被执行人、重大税收违法案件当事人名单、政府采购严重失信行为记录名单。</w:t>
      </w:r>
    </w:p>
    <w:p>
      <w:pPr>
        <w:spacing w:line="480" w:lineRule="exact"/>
        <w:ind w:firstLine="480" w:firstLineChars="200"/>
        <w:rPr>
          <w:rFonts w:ascii="楷体" w:hAnsi="楷体" w:eastAsia="楷体" w:cs="楷体"/>
          <w:sz w:val="24"/>
        </w:rPr>
      </w:pPr>
      <w:r>
        <w:rPr>
          <w:rFonts w:hint="eastAsia" w:ascii="楷体" w:hAnsi="楷体" w:eastAsia="楷体" w:cs="楷体"/>
          <w:sz w:val="24"/>
        </w:rPr>
        <w:t>2.2.8评标办法要求提供的相关计分证明材料的复印件加盖单位公章（原件备查）。</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注：以上2.2.1～2.2.8项材料装订成册,如有证书、业绩证明材料等相关原件无需装订直接放入封袋中。如投标人投标文件中正副本不全，将不作为中标候选人。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2.4投标文件编制的其他要求：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2.4.1招标文件提供的表式投标人应使用，但表式可以按同样格式拓展。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sz w:val="24"/>
        </w:rPr>
      </w:pPr>
      <w:r>
        <w:rPr>
          <w:rFonts w:hint="eastAsia" w:ascii="楷体" w:hAnsi="楷体" w:eastAsia="楷体" w:cs="楷体"/>
          <w:b/>
          <w:bCs/>
          <w:sz w:val="24"/>
        </w:rPr>
        <w:t>3、投标有效期</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3.1本招标项目投标有效期见第一部分投标须知。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3.2在投标有效期内，投标人不得要求撤销或修改其投标文件。</w:t>
      </w:r>
      <w:r>
        <w:rPr>
          <w:rFonts w:hint="eastAsia" w:ascii="楷体" w:hAnsi="楷体" w:eastAsia="楷体" w:cs="楷体"/>
          <w:sz w:val="24"/>
        </w:rPr>
        <w:cr/>
      </w:r>
      <w:r>
        <w:rPr>
          <w:rFonts w:hint="eastAsia" w:ascii="楷体" w:hAnsi="楷体" w:eastAsia="楷体" w:cs="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4、投标文件的密封与标志</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4.1投标文件按招标文件和格式、样式要求装订、签署和盖章后应装入一号标书封袋，封袋大小根据需要自行制作，在每个封袋上正确标明项目名称、投标人名称、标书号。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4.2所有投标文件装入封袋后都必须在封口处密封并加盖投标人公章。</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5.2投标人递交投标文件的地点：见投标须知前附表。</w:t>
      </w:r>
    </w:p>
    <w:p>
      <w:pPr>
        <w:pStyle w:val="9"/>
        <w:adjustRightInd w:val="0"/>
        <w:snapToGrid w:val="0"/>
        <w:spacing w:line="440" w:lineRule="exact"/>
        <w:ind w:firstLine="480" w:firstLineChars="200"/>
        <w:rPr>
          <w:rFonts w:ascii="楷体" w:hAnsi="楷体" w:eastAsia="楷体" w:cs="楷体"/>
          <w:b/>
          <w:sz w:val="24"/>
        </w:rPr>
      </w:pPr>
      <w:r>
        <w:rPr>
          <w:rFonts w:hint="eastAsia" w:ascii="楷体" w:hAnsi="楷体" w:eastAsia="楷体" w:cs="楷体"/>
          <w:b/>
          <w:sz w:val="24"/>
        </w:rPr>
        <w:t>6、投标文件的修改与撤回</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6.1在招标文件规定的投标截止时间之前，投标人可对所递交的投标文件进行修改或撤回，但必须以书面形式通知招标人。</w:t>
      </w:r>
      <w:r>
        <w:rPr>
          <w:rFonts w:hint="eastAsia" w:ascii="楷体" w:hAnsi="楷体" w:eastAsia="楷体" w:cs="楷体"/>
          <w:sz w:val="24"/>
        </w:rPr>
        <w:cr/>
      </w:r>
      <w:r>
        <w:rPr>
          <w:rFonts w:hint="eastAsia" w:ascii="楷体" w:hAnsi="楷体" w:eastAsia="楷体" w:cs="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6.3修改的内容为投标文件的组成部分。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7、投标费用</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sz w:val="24"/>
        </w:rPr>
      </w:pPr>
      <w:r>
        <w:rPr>
          <w:rFonts w:hint="eastAsia" w:ascii="楷体" w:hAnsi="楷体" w:eastAsia="楷体" w:cs="楷体"/>
          <w:sz w:val="24"/>
        </w:rPr>
        <w:t>本项目招标代理服务费（收费标准按中标总价×1.5%×40%计取，如低于3000元的直接按3000元计取）由中标人承担，各投标人在投标报价时须将本项费用自行综合考虑分摊含进投标报价中，且不得单列，在开具中标通知书前一次性交纳。招标人不再承担上述费用。</w:t>
      </w:r>
    </w:p>
    <w:p>
      <w:pPr>
        <w:spacing w:line="500" w:lineRule="exact"/>
        <w:jc w:val="center"/>
        <w:rPr>
          <w:rFonts w:ascii="楷体" w:hAnsi="楷体" w:eastAsia="楷体" w:cs="楷体"/>
          <w:b/>
          <w:sz w:val="44"/>
          <w:szCs w:val="44"/>
        </w:rPr>
      </w:pPr>
    </w:p>
    <w:p>
      <w:pPr>
        <w:widowControl/>
        <w:ind w:firstLine="1760" w:firstLineChars="400"/>
        <w:rPr>
          <w:rFonts w:ascii="楷体" w:hAnsi="楷体" w:eastAsia="楷体" w:cs="楷体"/>
          <w:b/>
          <w:bCs/>
          <w:sz w:val="44"/>
        </w:rPr>
      </w:pPr>
      <w:r>
        <w:rPr>
          <w:rFonts w:hint="eastAsia" w:ascii="楷体" w:hAnsi="楷体" w:eastAsia="楷体" w:cs="楷体"/>
          <w:b/>
          <w:sz w:val="44"/>
          <w:szCs w:val="44"/>
        </w:rPr>
        <w:t>第五部分开标评标定标</w:t>
      </w:r>
    </w:p>
    <w:p>
      <w:pPr>
        <w:spacing w:line="500" w:lineRule="exact"/>
        <w:ind w:left="-1" w:firstLine="480" w:firstLineChars="200"/>
        <w:rPr>
          <w:rFonts w:ascii="楷体" w:hAnsi="楷体" w:eastAsia="楷体" w:cs="楷体"/>
          <w:sz w:val="24"/>
        </w:rPr>
      </w:pPr>
    </w:p>
    <w:p>
      <w:pPr>
        <w:spacing w:line="500" w:lineRule="exact"/>
        <w:ind w:firstLine="480" w:firstLineChars="200"/>
        <w:rPr>
          <w:rFonts w:ascii="楷体" w:hAnsi="楷体" w:eastAsia="楷体" w:cs="楷体"/>
          <w:b/>
          <w:sz w:val="24"/>
        </w:rPr>
      </w:pPr>
      <w:r>
        <w:rPr>
          <w:rFonts w:hint="eastAsia" w:ascii="楷体" w:hAnsi="楷体" w:eastAsia="楷体" w:cs="楷体"/>
          <w:b/>
          <w:sz w:val="24"/>
        </w:rPr>
        <w:t>1、评标定标办法和评标规则</w:t>
      </w:r>
    </w:p>
    <w:p>
      <w:pPr>
        <w:spacing w:line="500" w:lineRule="exact"/>
        <w:ind w:firstLine="480" w:firstLineChars="200"/>
        <w:rPr>
          <w:rFonts w:ascii="楷体" w:hAnsi="楷体" w:eastAsia="楷体" w:cs="楷体"/>
          <w:b/>
          <w:sz w:val="24"/>
        </w:rPr>
      </w:pPr>
      <w:r>
        <w:rPr>
          <w:rFonts w:hint="eastAsia" w:ascii="楷体" w:hAnsi="楷体" w:eastAsia="楷体" w:cs="楷体"/>
          <w:sz w:val="24"/>
        </w:rPr>
        <w:t>本项目评标办法采用</w:t>
      </w:r>
      <w:r>
        <w:rPr>
          <w:rFonts w:hint="eastAsia" w:ascii="楷体" w:hAnsi="楷体" w:eastAsia="楷体" w:cs="楷体"/>
          <w:b/>
          <w:sz w:val="24"/>
          <w:u w:val="single"/>
        </w:rPr>
        <w:t>综合评估法</w:t>
      </w:r>
      <w:r>
        <w:rPr>
          <w:rFonts w:hint="eastAsia" w:ascii="楷体" w:hAnsi="楷体" w:eastAsia="楷体" w:cs="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2、开标、评标、定标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2.1开标按投标须知前附表规定的时间、地点举行。</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投标人对开标内容有异议的，应当在开标现场提出，否则视同认可。</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sz w:val="24"/>
        </w:rPr>
      </w:pPr>
      <w:r>
        <w:rPr>
          <w:rFonts w:hint="eastAsia" w:ascii="楷体" w:hAnsi="楷体" w:eastAsia="楷体" w:cs="楷体"/>
          <w:sz w:val="24"/>
        </w:rPr>
        <w:t>2.3招标人根据评标委员会提出的书面评标报告和推荐的中标候选人依法确定中标人。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3、评标定标办法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4.1投标文件中的投标承诺书未加盖投标人的公章；</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4.2投标文件中的投标承诺书未加盖企业法定代表人（或企业法定代表人委托代理人）印章（或签字）的；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4.3投标承诺书加盖企业法定代表人委托代理人印章（或签字），企业法定代表人委托代理人没有合法、有效的委托书（原件）的；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4.4投标人资格条件不符合国家有关规定，或者不满足招标文件规定的资格条件；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4.5投标报价低于成本，或者高于招标文件设定的最高限价或者招标人设置的投标限价的；</w:t>
      </w:r>
    </w:p>
    <w:p>
      <w:pPr>
        <w:spacing w:line="500" w:lineRule="exact"/>
        <w:rPr>
          <w:rFonts w:ascii="楷体" w:hAnsi="楷体" w:eastAsia="楷体" w:cs="楷体"/>
          <w:vanish/>
          <w:sz w:val="24"/>
        </w:rPr>
      </w:pPr>
      <w:r>
        <w:rPr>
          <w:rFonts w:hint="eastAsia" w:ascii="楷体" w:hAnsi="楷体" w:eastAsia="楷体" w:cs="楷体"/>
          <w:vanish/>
          <w:sz w:val="24"/>
        </w:rPr>
        <w:t>情况除外于成本或者高于招标文件设定的最高投标限价的）绝其投标）</w:t>
      </w:r>
    </w:p>
    <w:p>
      <w:pPr>
        <w:spacing w:line="500" w:lineRule="exact"/>
        <w:ind w:firstLine="480"/>
        <w:rPr>
          <w:rFonts w:ascii="楷体" w:hAnsi="楷体" w:eastAsia="楷体" w:cs="楷体"/>
          <w:sz w:val="24"/>
        </w:rPr>
      </w:pPr>
      <w:r>
        <w:rPr>
          <w:rFonts w:hint="eastAsia" w:ascii="楷体" w:hAnsi="楷体" w:eastAsia="楷体" w:cs="楷体"/>
          <w:sz w:val="24"/>
        </w:rPr>
        <w:t>4.6同一投标人提交两个及以上不同的投标文件或者投标报价，但招标文件规定提交备选投标的除外；</w:t>
      </w:r>
    </w:p>
    <w:p>
      <w:pPr>
        <w:spacing w:line="500" w:lineRule="exact"/>
        <w:ind w:firstLine="480"/>
        <w:rPr>
          <w:rFonts w:ascii="楷体" w:hAnsi="楷体" w:eastAsia="楷体" w:cs="楷体"/>
          <w:sz w:val="24"/>
        </w:rPr>
      </w:pPr>
      <w:r>
        <w:rPr>
          <w:rFonts w:hint="eastAsia" w:ascii="楷体" w:hAnsi="楷体" w:eastAsia="楷体" w:cs="楷体"/>
          <w:sz w:val="24"/>
        </w:rPr>
        <w:t>4.7投标文件中投标报价明细表与招标文件提供的项目需求中的货物名称、单位、数量、规格型号、参数不一致的；</w:t>
      </w:r>
    </w:p>
    <w:p>
      <w:pPr>
        <w:spacing w:line="500" w:lineRule="exact"/>
        <w:rPr>
          <w:rFonts w:ascii="楷体" w:hAnsi="楷体" w:eastAsia="楷体" w:cs="楷体"/>
          <w:sz w:val="24"/>
        </w:rPr>
      </w:pPr>
      <w:r>
        <w:rPr>
          <w:rFonts w:hint="eastAsia" w:ascii="楷体" w:hAnsi="楷体" w:eastAsia="楷体" w:cs="楷体"/>
          <w:sz w:val="24"/>
        </w:rPr>
        <w:t xml:space="preserve">    4.8未按招标文件要求提供投标保证金的；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4.9投标文件载明的招标项目完成期限超过招标文件规定的期限的；</w:t>
      </w:r>
    </w:p>
    <w:p>
      <w:pPr>
        <w:spacing w:line="500" w:lineRule="exact"/>
        <w:ind w:firstLine="480" w:firstLineChars="200"/>
        <w:rPr>
          <w:rFonts w:ascii="楷体" w:hAnsi="楷体" w:eastAsia="楷体" w:cs="楷体"/>
          <w:sz w:val="24"/>
        </w:rPr>
      </w:pPr>
      <w:r>
        <w:rPr>
          <w:rFonts w:hint="eastAsia" w:ascii="楷体" w:hAnsi="楷体" w:eastAsia="楷体" w:cs="楷体"/>
          <w:sz w:val="24"/>
        </w:rPr>
        <w:t>4.10明显不符合技术规范、技术标准的要求；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4.11投标文件载明的货物包装方式、检验标准和方法等不符合招标文件的要求的；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4.12投标文件提出了不能满足招标文件要求或招标人不能接受的验收、计量、价款结算和支付办法的；</w:t>
      </w:r>
    </w:p>
    <w:p>
      <w:pPr>
        <w:spacing w:line="500" w:lineRule="exact"/>
        <w:rPr>
          <w:rFonts w:ascii="楷体" w:hAnsi="楷体" w:eastAsia="楷体" w:cs="楷体"/>
          <w:sz w:val="24"/>
        </w:rPr>
      </w:pPr>
      <w:r>
        <w:rPr>
          <w:rFonts w:hint="eastAsia" w:ascii="楷体" w:hAnsi="楷体" w:eastAsia="楷体" w:cs="楷体"/>
          <w:vanish/>
          <w:sz w:val="24"/>
        </w:rPr>
        <w:cr/>
      </w:r>
      <w:r>
        <w:rPr>
          <w:rFonts w:hint="eastAsia" w:ascii="楷体" w:hAnsi="楷体" w:eastAsia="楷体" w:cs="楷体"/>
          <w:vanish/>
          <w:sz w:val="24"/>
        </w:rPr>
        <w:t xml:space="preserve">   0明的招标项目完成期限超过招标文件规定的期限、</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 xml:space="preserve">    4.13不同投标人的投标文件制作过程出现了评标委员会认为不应当雷同的情况；</w:t>
      </w:r>
    </w:p>
    <w:p>
      <w:pPr>
        <w:spacing w:line="500" w:lineRule="exact"/>
        <w:ind w:firstLine="480"/>
        <w:rPr>
          <w:rFonts w:ascii="楷体" w:hAnsi="楷体" w:eastAsia="楷体" w:cs="楷体"/>
          <w:sz w:val="24"/>
        </w:rPr>
      </w:pPr>
      <w:r>
        <w:rPr>
          <w:rFonts w:hint="eastAsia" w:ascii="楷体" w:hAnsi="楷体" w:eastAsia="楷体" w:cs="楷体"/>
          <w:sz w:val="24"/>
        </w:rPr>
        <w:t>4.14以他人的名义投标、串通投标、以行贿手段谋取中标或者以其他弄虚作假方式投标的；</w:t>
      </w:r>
    </w:p>
    <w:p>
      <w:pPr>
        <w:spacing w:line="500" w:lineRule="exact"/>
        <w:ind w:firstLine="480"/>
        <w:rPr>
          <w:rFonts w:ascii="楷体" w:hAnsi="楷体" w:eastAsia="楷体" w:cs="楷体"/>
          <w:sz w:val="24"/>
        </w:rPr>
      </w:pPr>
      <w:r>
        <w:rPr>
          <w:rFonts w:hint="eastAsia" w:ascii="楷体" w:hAnsi="楷体" w:eastAsia="楷体" w:cs="楷体"/>
          <w:sz w:val="24"/>
        </w:rPr>
        <w:t>4.15投标文件关键内容模糊、无法辨认的</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5、投标文件的澄清</w:t>
      </w:r>
    </w:p>
    <w:p>
      <w:pPr>
        <w:spacing w:line="500" w:lineRule="exact"/>
        <w:ind w:firstLine="480" w:firstLineChars="200"/>
        <w:rPr>
          <w:rFonts w:ascii="楷体" w:hAnsi="楷体" w:eastAsia="楷体" w:cs="楷体"/>
          <w:sz w:val="24"/>
        </w:rPr>
      </w:pPr>
      <w:r>
        <w:rPr>
          <w:rFonts w:hint="eastAsia" w:ascii="楷体" w:hAnsi="楷体" w:eastAsia="楷体" w:cs="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sz w:val="24"/>
        </w:rPr>
      </w:pPr>
      <w:r>
        <w:rPr>
          <w:rFonts w:hint="eastAsia" w:ascii="楷体" w:hAnsi="楷体" w:eastAsia="楷体" w:cs="楷体"/>
          <w:sz w:val="24"/>
        </w:rPr>
        <w:t>5.2评标委员会不接受投标人主动提出的澄清、说明或补正。</w:t>
      </w:r>
    </w:p>
    <w:p>
      <w:pPr>
        <w:spacing w:line="500" w:lineRule="exact"/>
        <w:ind w:firstLine="480" w:firstLineChars="200"/>
        <w:rPr>
          <w:rFonts w:ascii="楷体" w:hAnsi="楷体" w:eastAsia="楷体" w:cs="楷体"/>
          <w:sz w:val="24"/>
        </w:rPr>
      </w:pPr>
      <w:r>
        <w:rPr>
          <w:rFonts w:hint="eastAsia" w:ascii="楷体" w:hAnsi="楷体" w:eastAsia="楷体" w:cs="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sz w:val="24"/>
        </w:rPr>
      </w:pPr>
      <w:r>
        <w:rPr>
          <w:rFonts w:hint="eastAsia" w:ascii="楷体" w:hAnsi="楷体" w:eastAsia="楷体" w:cs="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6、评标、定标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6.1评标委员会组成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6.1.1评标委员会由招标人组织相关专家和其他人员组成。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7、评标结果公示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8、中标通知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招标人一般应当在15日内确定中标人，但最迟应当在投标有效期前确定。中标人确定后招标人应当以书面形式发出中标通知书，同时将中标人名称、中标价在相关媒介上予以公告。</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9、授予合同</w:t>
      </w:r>
    </w:p>
    <w:p>
      <w:pPr>
        <w:spacing w:line="500" w:lineRule="exact"/>
        <w:ind w:left="-1" w:firstLine="480" w:firstLineChars="200"/>
        <w:rPr>
          <w:rFonts w:ascii="楷体" w:hAnsi="楷体" w:eastAsia="楷体" w:cs="楷体"/>
          <w:b/>
          <w:sz w:val="24"/>
        </w:rPr>
      </w:pPr>
      <w:r>
        <w:rPr>
          <w:rFonts w:hint="eastAsia" w:ascii="楷体" w:hAnsi="楷体" w:eastAsia="楷体" w:cs="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10、其他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10.1</w:t>
      </w:r>
      <w:r>
        <w:rPr>
          <w:rFonts w:hint="eastAsia" w:ascii="楷体" w:hAnsi="楷体" w:eastAsia="楷体" w:cs="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sz w:val="24"/>
        </w:rPr>
        <w:t>除原件外，所有的投标文件均不予退还，请投标人另行存档备份。</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10.2投标须知以及答疑文件、补充通知对本条款作出补充调整的，从其规定。</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10.3本条款未尽事宜，按国家和省有关法律、法规规定处理。</w:t>
      </w:r>
    </w:p>
    <w:p>
      <w:pPr>
        <w:spacing w:line="360" w:lineRule="auto"/>
        <w:rPr>
          <w:rFonts w:ascii="楷体" w:hAnsi="楷体" w:eastAsia="楷体" w:cs="楷体"/>
          <w:sz w:val="28"/>
          <w:szCs w:val="28"/>
        </w:rPr>
      </w:pPr>
    </w:p>
    <w:p>
      <w:pPr>
        <w:spacing w:line="500" w:lineRule="exact"/>
        <w:ind w:firstLine="560" w:firstLineChars="200"/>
        <w:jc w:val="center"/>
        <w:rPr>
          <w:rFonts w:ascii="楷体" w:hAnsi="楷体" w:eastAsia="楷体" w:cs="楷体"/>
          <w:b/>
          <w:sz w:val="44"/>
          <w:szCs w:val="44"/>
        </w:rPr>
      </w:pPr>
      <w:r>
        <w:rPr>
          <w:rFonts w:hint="eastAsia" w:ascii="楷体" w:hAnsi="楷体" w:eastAsia="楷体" w:cs="楷体"/>
          <w:b/>
          <w:sz w:val="28"/>
          <w:szCs w:val="28"/>
        </w:rPr>
        <w:br w:type="page"/>
      </w:r>
      <w:r>
        <w:rPr>
          <w:rFonts w:hint="eastAsia" w:ascii="楷体" w:hAnsi="楷体" w:eastAsia="楷体" w:cs="楷体"/>
          <w:b/>
          <w:sz w:val="44"/>
          <w:szCs w:val="44"/>
        </w:rPr>
        <w:t>第六部分合同主要条款</w:t>
      </w:r>
    </w:p>
    <w:p>
      <w:pPr>
        <w:spacing w:line="500" w:lineRule="exact"/>
        <w:ind w:firstLine="480" w:firstLineChars="200"/>
        <w:rPr>
          <w:rFonts w:ascii="楷体" w:hAnsi="楷体" w:eastAsia="楷体" w:cs="楷体"/>
          <w:b/>
          <w:sz w:val="24"/>
        </w:rPr>
      </w:pPr>
    </w:p>
    <w:p>
      <w:pPr>
        <w:pStyle w:val="18"/>
        <w:snapToGrid w:val="0"/>
        <w:spacing w:before="0" w:beforeAutospacing="0" w:after="0" w:afterAutospacing="0" w:line="420" w:lineRule="exact"/>
        <w:ind w:firstLine="480" w:firstLineChars="200"/>
        <w:rPr>
          <w:rFonts w:ascii="楷体" w:hAnsi="楷体" w:eastAsia="楷体" w:cs="楷体"/>
        </w:rPr>
      </w:pPr>
      <w:r>
        <w:rPr>
          <w:rFonts w:hint="eastAsia" w:ascii="楷体" w:hAnsi="楷体" w:eastAsia="楷体" w:cs="楷体"/>
          <w:kern w:val="2"/>
        </w:rPr>
        <w:t>项目名称：</w:t>
      </w:r>
      <w:r>
        <w:rPr>
          <w:rFonts w:hint="eastAsia" w:ascii="楷体" w:hAnsi="楷体" w:eastAsia="楷体" w:cs="楷体"/>
          <w:kern w:val="2"/>
          <w:u w:val="single"/>
        </w:rPr>
        <w:t>盐城工业职业技术学院2021级新生生活用品</w:t>
      </w:r>
      <w:r>
        <w:rPr>
          <w:rFonts w:hint="eastAsia" w:ascii="楷体" w:hAnsi="楷体" w:eastAsia="楷体" w:cs="楷体"/>
          <w:u w:val="single"/>
          <w:shd w:val="clear" w:color="auto" w:fill="FFFFFF"/>
        </w:rPr>
        <w:t>（暖瓶/塑料盆）</w:t>
      </w:r>
      <w:r>
        <w:rPr>
          <w:rFonts w:hint="eastAsia" w:ascii="楷体" w:hAnsi="楷体" w:eastAsia="楷体" w:cs="楷体"/>
          <w:kern w:val="2"/>
          <w:u w:val="single"/>
        </w:rPr>
        <w:t>代采购</w:t>
      </w:r>
      <w:r>
        <w:rPr>
          <w:rFonts w:hint="eastAsia" w:ascii="楷体" w:hAnsi="楷体" w:eastAsia="楷体" w:cs="楷体"/>
          <w:kern w:val="2"/>
        </w:rPr>
        <w:t>项目</w:t>
      </w:r>
    </w:p>
    <w:p>
      <w:pPr>
        <w:pStyle w:val="18"/>
        <w:snapToGrid w:val="0"/>
        <w:spacing w:before="0" w:beforeAutospacing="0" w:after="0" w:afterAutospacing="0" w:line="420" w:lineRule="exact"/>
        <w:ind w:firstLine="480" w:firstLineChars="200"/>
        <w:rPr>
          <w:rFonts w:ascii="楷体" w:hAnsi="楷体" w:eastAsia="楷体" w:cs="楷体"/>
        </w:rPr>
      </w:pPr>
      <w:r>
        <w:rPr>
          <w:rFonts w:hint="eastAsia" w:ascii="楷体" w:hAnsi="楷体" w:eastAsia="楷体" w:cs="楷体"/>
          <w:kern w:val="2"/>
        </w:rPr>
        <w:t>项目编号：</w:t>
      </w:r>
      <w:r>
        <w:rPr>
          <w:rFonts w:hint="eastAsia" w:ascii="楷体" w:hAnsi="楷体" w:eastAsia="楷体" w:cs="楷体"/>
          <w:kern w:val="2"/>
          <w:u w:val="single"/>
        </w:rPr>
        <w:t>2021-017Q-2</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甲方：（买方）</w:t>
      </w:r>
      <w:r>
        <w:rPr>
          <w:rFonts w:hint="eastAsia" w:ascii="楷体" w:hAnsi="楷体" w:eastAsia="楷体" w:cs="楷体"/>
          <w:kern w:val="2"/>
          <w:u w:val="single"/>
        </w:rPr>
        <w:t>盐城工业职业技术学院</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乙方：（卖方）</w:t>
      </w:r>
    </w:p>
    <w:p>
      <w:pPr>
        <w:spacing w:line="420" w:lineRule="exact"/>
        <w:ind w:firstLine="480" w:firstLineChars="200"/>
        <w:rPr>
          <w:rFonts w:ascii="楷体" w:hAnsi="楷体" w:eastAsia="楷体" w:cs="楷体"/>
          <w:b/>
          <w:sz w:val="24"/>
        </w:rPr>
      </w:pPr>
      <w:r>
        <w:rPr>
          <w:rFonts w:hint="eastAsia" w:ascii="楷体" w:hAnsi="楷体" w:eastAsia="楷体" w:cs="楷体"/>
          <w:sz w:val="24"/>
        </w:rPr>
        <w:t>甲、乙双方根据</w:t>
      </w:r>
      <w:r>
        <w:rPr>
          <w:rFonts w:hint="eastAsia" w:ascii="楷体" w:hAnsi="楷体" w:eastAsia="楷体" w:cs="楷体"/>
          <w:sz w:val="24"/>
          <w:u w:val="single"/>
        </w:rPr>
        <w:t>盐城工业职业技术学院2021级新生生活用品</w:t>
      </w:r>
      <w:r>
        <w:rPr>
          <w:rFonts w:hint="eastAsia" w:ascii="楷体" w:hAnsi="楷体" w:eastAsia="楷体" w:cs="楷体"/>
          <w:kern w:val="0"/>
          <w:sz w:val="24"/>
          <w:u w:val="single"/>
          <w:shd w:val="clear" w:color="auto" w:fill="FFFFFF"/>
        </w:rPr>
        <w:t>（</w:t>
      </w:r>
      <w:r>
        <w:rPr>
          <w:rFonts w:hint="eastAsia" w:ascii="楷体" w:hAnsi="楷体" w:eastAsia="楷体" w:cs="楷体"/>
          <w:u w:val="single"/>
          <w:shd w:val="clear" w:color="auto" w:fill="FFFFFF"/>
        </w:rPr>
        <w:t>暖瓶/塑料盆</w:t>
      </w:r>
      <w:r>
        <w:rPr>
          <w:rFonts w:hint="eastAsia" w:ascii="楷体" w:hAnsi="楷体" w:eastAsia="楷体" w:cs="楷体"/>
          <w:kern w:val="0"/>
          <w:sz w:val="24"/>
          <w:u w:val="single"/>
          <w:shd w:val="clear" w:color="auto" w:fill="FFFFFF"/>
        </w:rPr>
        <w:t>）</w:t>
      </w:r>
      <w:r>
        <w:rPr>
          <w:rFonts w:hint="eastAsia" w:ascii="楷体" w:hAnsi="楷体" w:eastAsia="楷体" w:cs="楷体"/>
          <w:sz w:val="24"/>
          <w:u w:val="single"/>
        </w:rPr>
        <w:t>代采购</w:t>
      </w:r>
      <w:r>
        <w:rPr>
          <w:rFonts w:hint="eastAsia" w:ascii="楷体" w:hAnsi="楷体" w:eastAsia="楷体" w:cs="楷体"/>
          <w:sz w:val="24"/>
        </w:rPr>
        <w:t>项目公开招标的结果，签署本合同。</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一、货物内容</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1.1 货物名称：</w:t>
      </w:r>
      <w:r>
        <w:rPr>
          <w:rFonts w:hint="eastAsia" w:ascii="楷体" w:hAnsi="楷体" w:eastAsia="楷体" w:cs="楷体"/>
          <w:kern w:val="2"/>
          <w:u w:val="single"/>
        </w:rPr>
        <w:t>2021级新生生活用品</w:t>
      </w:r>
      <w:r>
        <w:rPr>
          <w:rFonts w:hint="eastAsia" w:ascii="楷体" w:hAnsi="楷体" w:eastAsia="楷体" w:cs="楷体"/>
          <w:u w:val="single"/>
          <w:shd w:val="clear" w:color="auto" w:fill="FFFFFF"/>
        </w:rPr>
        <w:t>（暖瓶/塑料盆）</w:t>
      </w:r>
      <w:r>
        <w:rPr>
          <w:rFonts w:hint="eastAsia" w:ascii="楷体" w:hAnsi="楷体" w:eastAsia="楷体" w:cs="楷体"/>
          <w:kern w:val="2"/>
          <w:u w:val="single"/>
        </w:rPr>
        <w:t>代采购</w:t>
      </w:r>
      <w:r>
        <w:rPr>
          <w:rFonts w:hint="eastAsia" w:ascii="楷体" w:hAnsi="楷体" w:eastAsia="楷体" w:cs="楷体"/>
          <w:kern w:val="2"/>
        </w:rPr>
        <w:t>。</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1.2 型号规格：</w:t>
      </w:r>
      <w:r>
        <w:rPr>
          <w:rFonts w:hint="eastAsia" w:ascii="楷体" w:hAnsi="楷体" w:eastAsia="楷体" w:cs="楷体"/>
          <w:kern w:val="2"/>
          <w:u w:val="single"/>
        </w:rPr>
        <w:t>详按项目需求</w:t>
      </w:r>
      <w:r>
        <w:rPr>
          <w:rFonts w:hint="eastAsia" w:ascii="楷体" w:hAnsi="楷体" w:eastAsia="楷体" w:cs="楷体"/>
          <w:kern w:val="2"/>
        </w:rPr>
        <w:t>。</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1.3 数量（单位）：</w:t>
      </w:r>
      <w:r>
        <w:rPr>
          <w:rFonts w:hint="eastAsia" w:ascii="楷体" w:hAnsi="楷体" w:eastAsia="楷体" w:cs="楷体"/>
          <w:kern w:val="2"/>
          <w:u w:val="single"/>
        </w:rPr>
        <w:t>详按项目需求</w:t>
      </w:r>
      <w:r>
        <w:rPr>
          <w:rFonts w:hint="eastAsia" w:ascii="楷体" w:hAnsi="楷体" w:eastAsia="楷体" w:cs="楷体"/>
          <w:kern w:val="2"/>
        </w:rPr>
        <w:t>。</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二、合同金额</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2.1本合同金额为（大写）：________元/套（__________元/套）人民币或其他币种。</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三、技术资料</w:t>
      </w:r>
    </w:p>
    <w:p>
      <w:pPr>
        <w:spacing w:line="420" w:lineRule="exact"/>
        <w:ind w:firstLine="480" w:firstLineChars="200"/>
        <w:rPr>
          <w:rFonts w:ascii="楷体" w:hAnsi="楷体" w:eastAsia="楷体" w:cs="楷体"/>
          <w:bCs/>
          <w:sz w:val="24"/>
          <w:szCs w:val="22"/>
        </w:rPr>
      </w:pPr>
      <w:r>
        <w:rPr>
          <w:rFonts w:hint="eastAsia" w:ascii="楷体" w:hAnsi="楷体" w:eastAsia="楷体" w:cs="楷体"/>
          <w:bCs/>
          <w:sz w:val="24"/>
          <w:szCs w:val="22"/>
        </w:rPr>
        <w:t>3.1乙方应按招标文件规定的时间向甲方提供使用货物的有关技术资料。</w:t>
      </w:r>
    </w:p>
    <w:p>
      <w:pPr>
        <w:spacing w:line="420" w:lineRule="exact"/>
        <w:ind w:firstLine="480" w:firstLineChars="200"/>
        <w:rPr>
          <w:rFonts w:ascii="楷体" w:hAnsi="楷体" w:eastAsia="楷体" w:cs="楷体"/>
          <w:bCs/>
          <w:sz w:val="24"/>
          <w:szCs w:val="22"/>
        </w:rPr>
      </w:pPr>
      <w:r>
        <w:rPr>
          <w:rFonts w:hint="eastAsia" w:ascii="楷体" w:hAnsi="楷体" w:eastAsia="楷体" w:cs="楷体"/>
          <w:bCs/>
          <w:sz w:val="24"/>
          <w:szCs w:val="22"/>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四、知识产权</w:t>
      </w:r>
    </w:p>
    <w:p>
      <w:pPr>
        <w:spacing w:line="420" w:lineRule="exact"/>
        <w:ind w:firstLine="480" w:firstLineChars="200"/>
        <w:rPr>
          <w:rFonts w:ascii="楷体" w:hAnsi="楷体" w:eastAsia="楷体" w:cs="楷体"/>
          <w:sz w:val="24"/>
          <w:szCs w:val="22"/>
        </w:rPr>
      </w:pPr>
      <w:r>
        <w:rPr>
          <w:rFonts w:hint="eastAsia" w:ascii="楷体" w:hAnsi="楷体" w:eastAsia="楷体" w:cs="楷体"/>
          <w:sz w:val="24"/>
        </w:rPr>
        <w:t>4.1乙</w:t>
      </w:r>
      <w:r>
        <w:rPr>
          <w:rFonts w:hint="eastAsia" w:ascii="楷体" w:hAnsi="楷体" w:eastAsia="楷体" w:cs="楷体"/>
          <w:sz w:val="24"/>
          <w:szCs w:val="22"/>
        </w:rPr>
        <w:t>方应保证甲方在使用、接受本合同货物和服务或其任何一部分时不受第三方提出侵犯其专利权、版权、商标权和工业设计权等知识产权的起诉。一旦出现侵权，由乙方负全部责任。</w:t>
      </w:r>
    </w:p>
    <w:p>
      <w:pPr>
        <w:pStyle w:val="18"/>
        <w:snapToGrid w:val="0"/>
        <w:spacing w:before="0" w:beforeAutospacing="0" w:after="0" w:afterAutospacing="0" w:line="420" w:lineRule="exact"/>
        <w:ind w:firstLine="480" w:firstLineChars="200"/>
        <w:jc w:val="both"/>
        <w:rPr>
          <w:rFonts w:ascii="楷体" w:hAnsi="楷体" w:eastAsia="楷体" w:cs="楷体"/>
          <w:u w:val="single"/>
        </w:rPr>
      </w:pPr>
      <w:r>
        <w:rPr>
          <w:rFonts w:hint="eastAsia" w:ascii="楷体" w:hAnsi="楷体" w:eastAsia="楷体" w:cs="楷体"/>
          <w:b/>
          <w:kern w:val="2"/>
        </w:rPr>
        <w:t>五、产权担保</w:t>
      </w:r>
    </w:p>
    <w:p>
      <w:pPr>
        <w:pStyle w:val="18"/>
        <w:snapToGrid w:val="0"/>
        <w:spacing w:before="0" w:beforeAutospacing="0" w:after="0" w:afterAutospacing="0" w:line="420" w:lineRule="exact"/>
        <w:ind w:firstLine="480" w:firstLineChars="200"/>
        <w:jc w:val="both"/>
        <w:rPr>
          <w:rFonts w:ascii="楷体" w:hAnsi="楷体" w:eastAsia="楷体" w:cs="楷体"/>
          <w:u w:val="single"/>
        </w:rPr>
      </w:pPr>
      <w:r>
        <w:rPr>
          <w:rFonts w:hint="eastAsia" w:ascii="楷体" w:hAnsi="楷体" w:eastAsia="楷体" w:cs="楷体"/>
          <w:kern w:val="2"/>
        </w:rPr>
        <w:t>5.1乙方保证所交付的货物的所有权完全属于乙方且无任何抵押、查封等产权瑕疵。</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六、履约保证金</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6.1乙方交纳人民币___</w:t>
      </w:r>
      <w:r>
        <w:rPr>
          <w:rFonts w:hint="eastAsia" w:ascii="楷体" w:hAnsi="楷体" w:eastAsia="楷体" w:cs="楷体"/>
          <w:kern w:val="2"/>
          <w:u w:val="single"/>
        </w:rPr>
        <w:t>叁仟元</w:t>
      </w:r>
      <w:r>
        <w:rPr>
          <w:rFonts w:hint="eastAsia" w:ascii="楷体" w:hAnsi="楷体" w:eastAsia="楷体" w:cs="楷体"/>
          <w:kern w:val="2"/>
        </w:rPr>
        <w:t>______元作为本合同的履约保证金。</w:t>
      </w:r>
    </w:p>
    <w:p>
      <w:pPr>
        <w:snapToGrid w:val="0"/>
        <w:spacing w:line="420" w:lineRule="exact"/>
        <w:ind w:firstLine="480" w:firstLineChars="200"/>
        <w:rPr>
          <w:rFonts w:ascii="楷体" w:hAnsi="楷体" w:eastAsia="楷体" w:cs="楷体"/>
          <w:b/>
          <w:sz w:val="24"/>
        </w:rPr>
      </w:pPr>
      <w:r>
        <w:rPr>
          <w:rFonts w:hint="eastAsia" w:ascii="楷体" w:hAnsi="楷体" w:eastAsia="楷体" w:cs="楷体"/>
          <w:b/>
          <w:sz w:val="24"/>
        </w:rPr>
        <w:t>七、转包或分包</w:t>
      </w:r>
    </w:p>
    <w:p>
      <w:pPr>
        <w:snapToGrid w:val="0"/>
        <w:spacing w:line="420" w:lineRule="exact"/>
        <w:ind w:firstLine="480" w:firstLineChars="200"/>
        <w:rPr>
          <w:rFonts w:ascii="楷体" w:hAnsi="楷体" w:eastAsia="楷体" w:cs="楷体"/>
          <w:sz w:val="24"/>
        </w:rPr>
      </w:pPr>
      <w:r>
        <w:rPr>
          <w:rFonts w:hint="eastAsia" w:ascii="楷体" w:hAnsi="楷体" w:eastAsia="楷体" w:cs="楷体"/>
          <w:sz w:val="24"/>
        </w:rPr>
        <w:t>7.1本合同范围的货物，应由乙方直接供应，不得转让他人供应；</w:t>
      </w:r>
    </w:p>
    <w:p>
      <w:pPr>
        <w:snapToGrid w:val="0"/>
        <w:spacing w:line="420" w:lineRule="exact"/>
        <w:ind w:firstLine="480" w:firstLineChars="200"/>
        <w:rPr>
          <w:rFonts w:ascii="楷体" w:hAnsi="楷体" w:eastAsia="楷体" w:cs="楷体"/>
          <w:sz w:val="24"/>
        </w:rPr>
      </w:pPr>
      <w:r>
        <w:rPr>
          <w:rFonts w:hint="eastAsia" w:ascii="楷体" w:hAnsi="楷体" w:eastAsia="楷体" w:cs="楷体"/>
          <w:sz w:val="24"/>
        </w:rPr>
        <w:t>7.2 除非得到甲方的书面同意，乙方不得部分分包给他人供应。</w:t>
      </w:r>
    </w:p>
    <w:p>
      <w:pPr>
        <w:snapToGrid w:val="0"/>
        <w:spacing w:line="420" w:lineRule="exact"/>
        <w:ind w:firstLine="480" w:firstLineChars="200"/>
        <w:rPr>
          <w:rFonts w:ascii="楷体" w:hAnsi="楷体" w:eastAsia="楷体" w:cs="楷体"/>
          <w:sz w:val="24"/>
        </w:rPr>
      </w:pPr>
      <w:r>
        <w:rPr>
          <w:rFonts w:hint="eastAsia" w:ascii="楷体" w:hAnsi="楷体" w:eastAsia="楷体" w:cs="楷体"/>
          <w:sz w:val="24"/>
        </w:rPr>
        <w:t>7.3如有转让和未经甲方同意的分包行为，甲方有权给予终止合同。</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b/>
          <w:kern w:val="2"/>
        </w:rPr>
        <w:t>八、质保期</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8.1 质保期</w:t>
      </w:r>
      <w:r>
        <w:rPr>
          <w:rFonts w:hint="eastAsia" w:ascii="楷体" w:hAnsi="楷体" w:eastAsia="楷体" w:cs="楷体"/>
          <w:kern w:val="2"/>
          <w:u w:val="single"/>
        </w:rPr>
        <w:t>不少于壹</w:t>
      </w:r>
      <w:r>
        <w:rPr>
          <w:rFonts w:hint="eastAsia" w:ascii="楷体" w:hAnsi="楷体" w:eastAsia="楷体" w:cs="楷体"/>
          <w:kern w:val="2"/>
        </w:rPr>
        <w:t>年。（自交货验收合格之日起计）</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九、交货期、交货方式及交货地点</w:t>
      </w:r>
    </w:p>
    <w:p>
      <w:pPr>
        <w:pStyle w:val="18"/>
        <w:snapToGrid w:val="0"/>
        <w:spacing w:before="0" w:beforeAutospacing="0" w:after="0" w:afterAutospacing="0" w:line="420" w:lineRule="exact"/>
        <w:ind w:firstLine="480" w:firstLineChars="200"/>
        <w:jc w:val="both"/>
        <w:rPr>
          <w:rFonts w:ascii="楷体" w:hAnsi="楷体" w:eastAsia="楷体" w:cs="楷体"/>
          <w:bCs/>
        </w:rPr>
      </w:pPr>
      <w:r>
        <w:rPr>
          <w:rFonts w:hint="eastAsia" w:ascii="楷体" w:hAnsi="楷体" w:eastAsia="楷体" w:cs="楷体"/>
          <w:bCs/>
          <w:kern w:val="2"/>
        </w:rPr>
        <w:t>9.1 交货期：</w:t>
      </w:r>
      <w:r>
        <w:rPr>
          <w:rFonts w:hint="eastAsia" w:ascii="楷体" w:hAnsi="楷体" w:eastAsia="楷体" w:cs="楷体"/>
        </w:rPr>
        <w:t>15日历天，同时确保于2021年</w:t>
      </w:r>
      <w:r>
        <w:rPr>
          <w:rFonts w:hint="eastAsia" w:ascii="楷体" w:hAnsi="楷体" w:eastAsia="楷体" w:cs="楷体"/>
          <w:lang w:val="en-US" w:eastAsia="zh-CN"/>
        </w:rPr>
        <w:t>9</w:t>
      </w:r>
      <w:r>
        <w:rPr>
          <w:rFonts w:hint="eastAsia" w:ascii="楷体" w:hAnsi="楷体" w:eastAsia="楷体" w:cs="楷体"/>
        </w:rPr>
        <w:t>月</w:t>
      </w:r>
      <w:r>
        <w:rPr>
          <w:rFonts w:hint="eastAsia" w:ascii="楷体" w:hAnsi="楷体" w:eastAsia="楷体" w:cs="楷体"/>
          <w:lang w:val="en-US" w:eastAsia="zh-CN"/>
        </w:rPr>
        <w:t>5</w:t>
      </w:r>
      <w:r>
        <w:rPr>
          <w:rFonts w:hint="eastAsia" w:ascii="楷体" w:hAnsi="楷体" w:eastAsia="楷体" w:cs="楷体"/>
        </w:rPr>
        <w:t>日前（具体时间电话通知）全部供货并经验收合格交付使用。</w:t>
      </w:r>
    </w:p>
    <w:p>
      <w:pPr>
        <w:pStyle w:val="18"/>
        <w:snapToGrid w:val="0"/>
        <w:spacing w:before="0" w:beforeAutospacing="0" w:after="0" w:afterAutospacing="0" w:line="420" w:lineRule="exact"/>
        <w:ind w:firstLine="480" w:firstLineChars="200"/>
        <w:jc w:val="both"/>
        <w:rPr>
          <w:rFonts w:ascii="楷体" w:hAnsi="楷体" w:eastAsia="楷体" w:cs="楷体"/>
          <w:bCs/>
        </w:rPr>
      </w:pPr>
      <w:r>
        <w:rPr>
          <w:rFonts w:hint="eastAsia" w:ascii="楷体" w:hAnsi="楷体" w:eastAsia="楷体" w:cs="楷体"/>
          <w:bCs/>
          <w:kern w:val="2"/>
        </w:rPr>
        <w:t>9.2 交货方式：</w:t>
      </w:r>
      <w:r>
        <w:rPr>
          <w:rFonts w:hint="eastAsia" w:ascii="楷体" w:hAnsi="楷体" w:eastAsia="楷体" w:cs="楷体"/>
          <w:kern w:val="2"/>
          <w:u w:val="single"/>
        </w:rPr>
        <w:t>送货上门</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Cs/>
          <w:kern w:val="2"/>
        </w:rPr>
        <w:t>9.3 交货地点：</w:t>
      </w:r>
      <w:r>
        <w:rPr>
          <w:rFonts w:hint="eastAsia" w:ascii="楷体" w:hAnsi="楷体" w:eastAsia="楷体" w:cs="楷体"/>
          <w:kern w:val="2"/>
          <w:u w:val="single"/>
        </w:rPr>
        <w:t>甲方指定地点</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十、货款支付</w:t>
      </w:r>
    </w:p>
    <w:p>
      <w:pPr>
        <w:spacing w:line="420" w:lineRule="exact"/>
        <w:ind w:firstLine="480" w:firstLineChars="200"/>
        <w:rPr>
          <w:rFonts w:ascii="楷体" w:hAnsi="楷体" w:eastAsia="楷体" w:cs="楷体"/>
          <w:sz w:val="24"/>
        </w:rPr>
      </w:pPr>
      <w:r>
        <w:rPr>
          <w:rFonts w:hint="eastAsia" w:ascii="楷体" w:hAnsi="楷体" w:eastAsia="楷体" w:cs="楷体"/>
          <w:sz w:val="24"/>
        </w:rPr>
        <w:t>10.1 付款方式：</w:t>
      </w:r>
      <w:r>
        <w:rPr>
          <w:rFonts w:hint="eastAsia" w:ascii="楷体" w:hAnsi="楷体" w:eastAsia="楷体" w:cs="楷体"/>
          <w:sz w:val="24"/>
          <w:u w:val="single"/>
        </w:rPr>
        <w:t>货到按样品验收检验合格后付至合同价的95%；余款在使用一年后无质量及其他问题，凭发票结清全部款项。最终结算金额以实际发放数量为准，多余产品由乙方负责收回，甲方不承担由此产生的任何费用。</w:t>
      </w:r>
    </w:p>
    <w:p>
      <w:pPr>
        <w:spacing w:line="420" w:lineRule="exact"/>
        <w:ind w:firstLine="480" w:firstLineChars="200"/>
        <w:rPr>
          <w:rFonts w:ascii="楷体" w:hAnsi="楷体" w:eastAsia="楷体" w:cs="楷体"/>
          <w:sz w:val="24"/>
        </w:rPr>
      </w:pPr>
      <w:r>
        <w:rPr>
          <w:rFonts w:hint="eastAsia" w:ascii="楷体" w:hAnsi="楷体" w:eastAsia="楷体" w:cs="楷体"/>
          <w:sz w:val="24"/>
        </w:rPr>
        <w:t>10.2</w:t>
      </w:r>
      <w:r>
        <w:rPr>
          <w:rFonts w:hint="eastAsia" w:ascii="楷体" w:hAnsi="楷体" w:eastAsia="楷体" w:cs="楷体"/>
          <w:sz w:val="24"/>
          <w:u w:val="single"/>
        </w:rPr>
        <w:t>当采购数量与实际使用数量不一致时，乙方应根据实际使用量供货，合同的最终结算金额按实际使用量乘以成交单价进行计算。</w:t>
      </w:r>
    </w:p>
    <w:p>
      <w:pPr>
        <w:snapToGrid w:val="0"/>
        <w:spacing w:line="420" w:lineRule="exact"/>
        <w:ind w:firstLine="480" w:firstLineChars="200"/>
        <w:rPr>
          <w:rFonts w:ascii="楷体" w:hAnsi="楷体" w:eastAsia="楷体" w:cs="楷体"/>
          <w:b/>
          <w:sz w:val="24"/>
        </w:rPr>
      </w:pPr>
      <w:r>
        <w:rPr>
          <w:rFonts w:hint="eastAsia" w:ascii="楷体" w:hAnsi="楷体" w:eastAsia="楷体" w:cs="楷体"/>
          <w:b/>
          <w:sz w:val="24"/>
        </w:rPr>
        <w:t>十一.税费</w:t>
      </w:r>
    </w:p>
    <w:p>
      <w:pPr>
        <w:snapToGrid w:val="0"/>
        <w:spacing w:line="420" w:lineRule="exact"/>
        <w:ind w:firstLine="480" w:firstLineChars="200"/>
        <w:rPr>
          <w:rFonts w:ascii="楷体" w:hAnsi="楷体" w:eastAsia="楷体" w:cs="楷体"/>
          <w:sz w:val="24"/>
        </w:rPr>
      </w:pPr>
      <w:r>
        <w:rPr>
          <w:rFonts w:hint="eastAsia" w:ascii="楷体" w:hAnsi="楷体" w:eastAsia="楷体" w:cs="楷体"/>
          <w:sz w:val="24"/>
        </w:rPr>
        <w:t>11.1本合同执行中相关的一切税费均由乙方负担。</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b/>
          <w:kern w:val="2"/>
        </w:rPr>
        <w:t>十二、质量保证及售后服务</w:t>
      </w:r>
    </w:p>
    <w:p>
      <w:pPr>
        <w:spacing w:line="420" w:lineRule="exact"/>
        <w:ind w:firstLine="480" w:firstLineChars="200"/>
        <w:rPr>
          <w:rFonts w:ascii="楷体" w:hAnsi="楷体" w:eastAsia="楷体" w:cs="楷体"/>
          <w:sz w:val="24"/>
        </w:rPr>
      </w:pPr>
      <w:r>
        <w:rPr>
          <w:rFonts w:hint="eastAsia" w:ascii="楷体" w:hAnsi="楷体" w:eastAsia="楷体" w:cs="楷体"/>
          <w:sz w:val="24"/>
        </w:rPr>
        <w:t>12.1 乙方应按招标文件规定的货物性能、技术要求、质量标准向甲方提供未经使用的全新产品。</w:t>
      </w:r>
    </w:p>
    <w:p>
      <w:pPr>
        <w:spacing w:line="420" w:lineRule="exact"/>
        <w:ind w:firstLine="480" w:firstLineChars="200"/>
        <w:rPr>
          <w:rFonts w:ascii="楷体" w:hAnsi="楷体" w:eastAsia="楷体" w:cs="楷体"/>
          <w:sz w:val="24"/>
        </w:rPr>
      </w:pPr>
      <w:r>
        <w:rPr>
          <w:rFonts w:hint="eastAsia" w:ascii="楷体" w:hAnsi="楷体" w:eastAsia="楷体" w:cs="楷体"/>
          <w:sz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ascii="楷体" w:hAnsi="楷体" w:eastAsia="楷体" w:cs="楷体"/>
          <w:sz w:val="24"/>
        </w:rPr>
      </w:pPr>
      <w:r>
        <w:rPr>
          <w:rFonts w:hint="eastAsia" w:ascii="楷体" w:hAnsi="楷体" w:eastAsia="楷体" w:cs="楷体"/>
          <w:sz w:val="24"/>
        </w:rPr>
        <w:t>⑴更换：由乙方承担所发生的全部费用。</w:t>
      </w:r>
    </w:p>
    <w:p>
      <w:pPr>
        <w:spacing w:line="420" w:lineRule="exact"/>
        <w:ind w:firstLine="480" w:firstLineChars="200"/>
        <w:rPr>
          <w:rFonts w:ascii="楷体" w:hAnsi="楷体" w:eastAsia="楷体" w:cs="楷体"/>
          <w:sz w:val="24"/>
        </w:rPr>
      </w:pPr>
      <w:r>
        <w:rPr>
          <w:rFonts w:hint="eastAsia" w:ascii="楷体" w:hAnsi="楷体" w:eastAsia="楷体" w:cs="楷体"/>
          <w:sz w:val="24"/>
        </w:rPr>
        <w:t>⑵贬值处理：由甲乙双方合议定价。</w:t>
      </w:r>
    </w:p>
    <w:p>
      <w:pPr>
        <w:spacing w:line="420" w:lineRule="exact"/>
        <w:ind w:firstLine="480" w:firstLineChars="200"/>
        <w:rPr>
          <w:rFonts w:ascii="楷体" w:hAnsi="楷体" w:eastAsia="楷体" w:cs="楷体"/>
          <w:sz w:val="24"/>
        </w:rPr>
      </w:pPr>
      <w:r>
        <w:rPr>
          <w:rFonts w:hint="eastAsia" w:ascii="楷体" w:hAnsi="楷体" w:eastAsia="楷体" w:cs="楷体"/>
          <w:sz w:val="24"/>
        </w:rPr>
        <w:t>⑶退货处理：乙方应退还甲方支付的合同款，同时应承担该货物的直接费用（运输、保险、检验、货款利息及银行手续费等）。</w:t>
      </w:r>
    </w:p>
    <w:p>
      <w:pPr>
        <w:snapToGrid w:val="0"/>
        <w:spacing w:line="420" w:lineRule="exact"/>
        <w:ind w:firstLine="480" w:firstLineChars="200"/>
        <w:rPr>
          <w:rFonts w:ascii="楷体" w:hAnsi="楷体" w:eastAsia="楷体" w:cs="楷体"/>
          <w:bCs/>
          <w:sz w:val="22"/>
        </w:rPr>
      </w:pPr>
      <w:r>
        <w:rPr>
          <w:rFonts w:hint="eastAsia" w:ascii="楷体" w:hAnsi="楷体" w:eastAsia="楷体" w:cs="楷体"/>
          <w:sz w:val="24"/>
        </w:rPr>
        <w:t>12.3 如在使用过程中发生质量问题，乙方在接到甲方通知后在6小时内到达甲方现场提供免费上门维修服务，12小时内确保正常使用。</w:t>
      </w:r>
    </w:p>
    <w:p>
      <w:pPr>
        <w:spacing w:line="420" w:lineRule="exact"/>
        <w:ind w:firstLine="480" w:firstLineChars="200"/>
        <w:rPr>
          <w:rFonts w:ascii="楷体" w:hAnsi="楷体" w:eastAsia="楷体" w:cs="楷体"/>
          <w:sz w:val="24"/>
        </w:rPr>
      </w:pPr>
      <w:r>
        <w:rPr>
          <w:rFonts w:hint="eastAsia" w:ascii="楷体" w:hAnsi="楷体" w:eastAsia="楷体" w:cs="楷体"/>
          <w:sz w:val="24"/>
        </w:rPr>
        <w:t>12.4 在质保期内，乙方应对货物出现的质量及安全问题负责处理解决并承担一切费用。</w:t>
      </w:r>
    </w:p>
    <w:p>
      <w:pPr>
        <w:spacing w:line="420" w:lineRule="exact"/>
        <w:ind w:firstLine="480" w:firstLineChars="200"/>
        <w:rPr>
          <w:rFonts w:ascii="楷体" w:hAnsi="楷体" w:eastAsia="楷体" w:cs="楷体"/>
          <w:sz w:val="24"/>
        </w:rPr>
      </w:pPr>
      <w:r>
        <w:rPr>
          <w:rFonts w:hint="eastAsia" w:ascii="楷体" w:hAnsi="楷体" w:eastAsia="楷体" w:cs="楷体"/>
          <w:sz w:val="24"/>
        </w:rPr>
        <w:t>12.5上述的货物免费保修期，因人为因素出现的故障不在免费保修范围内。</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十三、调试和验收</w:t>
      </w:r>
    </w:p>
    <w:p>
      <w:pPr>
        <w:spacing w:line="420" w:lineRule="exact"/>
        <w:ind w:firstLine="480" w:firstLineChars="200"/>
        <w:rPr>
          <w:rFonts w:ascii="楷体" w:hAnsi="楷体" w:eastAsia="楷体" w:cs="楷体"/>
          <w:sz w:val="24"/>
        </w:rPr>
      </w:pPr>
      <w:r>
        <w:rPr>
          <w:rFonts w:hint="eastAsia" w:ascii="楷体" w:hAnsi="楷体" w:eastAsia="楷体" w:cs="楷体"/>
          <w:sz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Fonts w:ascii="楷体" w:hAnsi="楷体" w:eastAsia="楷体" w:cs="楷体"/>
          <w:sz w:val="24"/>
        </w:rPr>
      </w:pPr>
      <w:r>
        <w:rPr>
          <w:rFonts w:hint="eastAsia" w:ascii="楷体" w:hAnsi="楷体" w:eastAsia="楷体" w:cs="楷体"/>
          <w:sz w:val="24"/>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Fonts w:ascii="楷体" w:hAnsi="楷体" w:eastAsia="楷体" w:cs="楷体"/>
          <w:sz w:val="24"/>
        </w:rPr>
      </w:pPr>
      <w:r>
        <w:rPr>
          <w:rFonts w:hint="eastAsia" w:ascii="楷体" w:hAnsi="楷体" w:eastAsia="楷体" w:cs="楷体"/>
          <w:sz w:val="24"/>
        </w:rPr>
        <w:t>13.3对技术复杂的货物，甲方可请国家认可的专业检测机构参与初步验收及最终验收，并由其出具质量检测报告。</w:t>
      </w:r>
    </w:p>
    <w:p>
      <w:pPr>
        <w:spacing w:line="420" w:lineRule="exact"/>
        <w:ind w:firstLine="480" w:firstLineChars="200"/>
        <w:rPr>
          <w:rFonts w:ascii="楷体" w:hAnsi="楷体" w:eastAsia="楷体" w:cs="楷体"/>
          <w:sz w:val="24"/>
        </w:rPr>
      </w:pPr>
      <w:r>
        <w:rPr>
          <w:rFonts w:hint="eastAsia" w:ascii="楷体" w:hAnsi="楷体" w:eastAsia="楷体" w:cs="楷体"/>
          <w:sz w:val="24"/>
        </w:rPr>
        <w:t>13.4验收时乙方必须在现场，验收完毕后作出验收结果报告；验收费用由甲乙双方协商解决。</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十四、货物包装、发运及运输</w:t>
      </w:r>
    </w:p>
    <w:p>
      <w:pPr>
        <w:spacing w:line="420" w:lineRule="exact"/>
        <w:ind w:firstLine="480" w:firstLineChars="200"/>
        <w:rPr>
          <w:rFonts w:ascii="楷体" w:hAnsi="楷体" w:eastAsia="楷体" w:cs="楷体"/>
          <w:sz w:val="24"/>
        </w:rPr>
      </w:pPr>
      <w:r>
        <w:rPr>
          <w:rFonts w:hint="eastAsia" w:ascii="楷体" w:hAnsi="楷体" w:eastAsia="楷体" w:cs="楷体"/>
          <w:sz w:val="24"/>
        </w:rPr>
        <w:t>14.1 乙方应在货物发运前对其进行满足运输距离、防潮、和防破损装卸等要求包装，以保证货物安全运达甲方指定地点。</w:t>
      </w:r>
    </w:p>
    <w:p>
      <w:pPr>
        <w:spacing w:line="420" w:lineRule="exact"/>
        <w:ind w:firstLine="480" w:firstLineChars="200"/>
        <w:rPr>
          <w:rFonts w:ascii="楷体" w:hAnsi="楷体" w:eastAsia="楷体" w:cs="楷体"/>
          <w:sz w:val="24"/>
        </w:rPr>
      </w:pPr>
      <w:r>
        <w:rPr>
          <w:rFonts w:hint="eastAsia" w:ascii="楷体" w:hAnsi="楷体" w:eastAsia="楷体" w:cs="楷体"/>
          <w:sz w:val="24"/>
        </w:rPr>
        <w:t>14.2 使用说明书、质量检验证明书、随配附件和工具以及清单一并附于货物内。</w:t>
      </w:r>
    </w:p>
    <w:p>
      <w:pPr>
        <w:spacing w:line="420" w:lineRule="exact"/>
        <w:ind w:firstLine="480" w:firstLineChars="200"/>
        <w:rPr>
          <w:rFonts w:ascii="楷体" w:hAnsi="楷体" w:eastAsia="楷体" w:cs="楷体"/>
          <w:sz w:val="24"/>
        </w:rPr>
      </w:pPr>
      <w:r>
        <w:rPr>
          <w:rFonts w:hint="eastAsia" w:ascii="楷体" w:hAnsi="楷体" w:eastAsia="楷体" w:cs="楷体"/>
          <w:sz w:val="24"/>
        </w:rPr>
        <w:t>14.3 乙方在货物发运手续办理完毕后24小时内或货到甲方48小时前通知甲方，以准备接货。</w:t>
      </w:r>
    </w:p>
    <w:p>
      <w:pPr>
        <w:spacing w:line="420" w:lineRule="exact"/>
        <w:ind w:firstLine="480" w:firstLineChars="200"/>
        <w:rPr>
          <w:rFonts w:ascii="楷体" w:hAnsi="楷体" w:eastAsia="楷体" w:cs="楷体"/>
          <w:sz w:val="24"/>
        </w:rPr>
      </w:pPr>
      <w:r>
        <w:rPr>
          <w:rFonts w:hint="eastAsia" w:ascii="楷体" w:hAnsi="楷体" w:eastAsia="楷体" w:cs="楷体"/>
          <w:sz w:val="24"/>
        </w:rPr>
        <w:t>14.4 货物在交付甲方前发生的风险均由乙方负责。</w:t>
      </w:r>
    </w:p>
    <w:p>
      <w:pPr>
        <w:spacing w:line="420" w:lineRule="exact"/>
        <w:ind w:firstLine="480" w:firstLineChars="200"/>
        <w:rPr>
          <w:rFonts w:ascii="楷体" w:hAnsi="楷体" w:eastAsia="楷体" w:cs="楷体"/>
          <w:sz w:val="24"/>
        </w:rPr>
      </w:pPr>
      <w:r>
        <w:rPr>
          <w:rFonts w:hint="eastAsia" w:ascii="楷体" w:hAnsi="楷体" w:eastAsia="楷体" w:cs="楷体"/>
          <w:sz w:val="24"/>
        </w:rPr>
        <w:t>14.5货物在规定的交付期限内由乙方送达甲方指定的地点视为交付，乙方同时需通知甲方货物已送达。</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十五、违约责任</w:t>
      </w:r>
    </w:p>
    <w:p>
      <w:pPr>
        <w:spacing w:line="420" w:lineRule="exact"/>
        <w:ind w:firstLine="480" w:firstLineChars="200"/>
        <w:rPr>
          <w:rFonts w:ascii="楷体" w:hAnsi="楷体" w:eastAsia="楷体" w:cs="楷体"/>
          <w:sz w:val="24"/>
        </w:rPr>
      </w:pPr>
      <w:r>
        <w:rPr>
          <w:rFonts w:hint="eastAsia" w:ascii="楷体" w:hAnsi="楷体" w:eastAsia="楷体" w:cs="楷体"/>
          <w:sz w:val="24"/>
        </w:rPr>
        <w:t>15.1 甲方无正当理由拒收货物的，甲方向乙方偿付拒收货款总值的千分之五违约金。</w:t>
      </w:r>
    </w:p>
    <w:p>
      <w:pPr>
        <w:spacing w:line="420" w:lineRule="exact"/>
        <w:ind w:firstLine="480" w:firstLineChars="200"/>
        <w:rPr>
          <w:rFonts w:ascii="楷体" w:hAnsi="楷体" w:eastAsia="楷体" w:cs="楷体"/>
          <w:sz w:val="24"/>
        </w:rPr>
      </w:pPr>
      <w:r>
        <w:rPr>
          <w:rFonts w:hint="eastAsia" w:ascii="楷体" w:hAnsi="楷体" w:eastAsia="楷体" w:cs="楷体"/>
          <w:sz w:val="24"/>
        </w:rPr>
        <w:t>15.2 甲方无故逾期验收和办理货款支付手续的,甲方应按逾期付款总额每日万分之五向乙方支付违约金。</w:t>
      </w:r>
    </w:p>
    <w:p>
      <w:pPr>
        <w:spacing w:line="420" w:lineRule="exact"/>
        <w:ind w:firstLine="480" w:firstLineChars="200"/>
        <w:rPr>
          <w:rFonts w:ascii="楷体" w:hAnsi="楷体" w:eastAsia="楷体" w:cs="楷体"/>
          <w:sz w:val="24"/>
        </w:rPr>
      </w:pPr>
      <w:r>
        <w:rPr>
          <w:rFonts w:hint="eastAsia" w:ascii="楷体" w:hAnsi="楷体" w:eastAsia="楷体" w:cs="楷体"/>
          <w:sz w:val="24"/>
        </w:rPr>
        <w:t>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spacing w:line="420" w:lineRule="exact"/>
        <w:ind w:firstLine="480" w:firstLineChars="200"/>
        <w:rPr>
          <w:rFonts w:ascii="楷体" w:hAnsi="楷体" w:eastAsia="楷体" w:cs="楷体"/>
          <w:sz w:val="24"/>
        </w:rPr>
      </w:pPr>
      <w:r>
        <w:rPr>
          <w:rFonts w:hint="eastAsia" w:ascii="楷体" w:hAnsi="楷体" w:eastAsia="楷体" w:cs="楷体"/>
          <w:sz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十六、不可抗力事件处理</w:t>
      </w:r>
    </w:p>
    <w:p>
      <w:pPr>
        <w:spacing w:line="420" w:lineRule="exact"/>
        <w:ind w:firstLine="480" w:firstLineChars="200"/>
        <w:rPr>
          <w:rFonts w:ascii="楷体" w:hAnsi="楷体" w:eastAsia="楷体" w:cs="楷体"/>
          <w:sz w:val="24"/>
        </w:rPr>
      </w:pPr>
      <w:r>
        <w:rPr>
          <w:rFonts w:hint="eastAsia" w:ascii="楷体" w:hAnsi="楷体" w:eastAsia="楷体" w:cs="楷体"/>
          <w:sz w:val="24"/>
        </w:rPr>
        <w:t>16.1 在合同有效期内，任何一方因不可抗力事件导致不能履行合同，则合同履行期可延长，其延长期与不可抗力影响期相同。</w:t>
      </w:r>
    </w:p>
    <w:p>
      <w:pPr>
        <w:spacing w:line="420" w:lineRule="exact"/>
        <w:ind w:firstLine="480" w:firstLineChars="200"/>
        <w:rPr>
          <w:rFonts w:ascii="楷体" w:hAnsi="楷体" w:eastAsia="楷体" w:cs="楷体"/>
          <w:sz w:val="24"/>
        </w:rPr>
      </w:pPr>
      <w:r>
        <w:rPr>
          <w:rFonts w:hint="eastAsia" w:ascii="楷体" w:hAnsi="楷体" w:eastAsia="楷体" w:cs="楷体"/>
          <w:sz w:val="24"/>
        </w:rPr>
        <w:t>16.2 不可抗力事件发生后，应立即通知对方，并寄送有关权威机构出具的证明。</w:t>
      </w:r>
    </w:p>
    <w:p>
      <w:pPr>
        <w:spacing w:line="420" w:lineRule="exact"/>
        <w:ind w:firstLine="480" w:firstLineChars="200"/>
        <w:rPr>
          <w:rFonts w:ascii="楷体" w:hAnsi="楷体" w:eastAsia="楷体" w:cs="楷体"/>
          <w:sz w:val="24"/>
        </w:rPr>
      </w:pPr>
      <w:r>
        <w:rPr>
          <w:rFonts w:hint="eastAsia" w:ascii="楷体" w:hAnsi="楷体" w:eastAsia="楷体" w:cs="楷体"/>
          <w:sz w:val="24"/>
        </w:rPr>
        <w:t>16.3 不可抗力事件延续120天以上，双方应通过友好协商，确定是否继续履行合同。</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十七、诉讼</w:t>
      </w:r>
    </w:p>
    <w:p>
      <w:pPr>
        <w:spacing w:line="420" w:lineRule="exact"/>
        <w:ind w:firstLine="480" w:firstLineChars="200"/>
        <w:rPr>
          <w:rFonts w:ascii="楷体" w:hAnsi="楷体" w:eastAsia="楷体" w:cs="楷体"/>
          <w:sz w:val="24"/>
        </w:rPr>
      </w:pPr>
      <w:r>
        <w:rPr>
          <w:rFonts w:hint="eastAsia" w:ascii="楷体" w:hAnsi="楷体" w:eastAsia="楷体" w:cs="楷体"/>
          <w:sz w:val="24"/>
        </w:rPr>
        <w:t>17.1 双方在执行合同中所发生的一切争议，应通过协商解决。如协商不成，可向合同签订地法院起诉，合同签订地在此约定为盐城市。</w:t>
      </w:r>
    </w:p>
    <w:p>
      <w:pPr>
        <w:pStyle w:val="18"/>
        <w:snapToGrid w:val="0"/>
        <w:spacing w:before="0" w:beforeAutospacing="0" w:after="0" w:afterAutospacing="0" w:line="420" w:lineRule="exact"/>
        <w:ind w:firstLine="480" w:firstLineChars="200"/>
        <w:jc w:val="both"/>
        <w:rPr>
          <w:rFonts w:ascii="楷体" w:hAnsi="楷体" w:eastAsia="楷体" w:cs="楷体"/>
          <w:b/>
        </w:rPr>
      </w:pPr>
      <w:r>
        <w:rPr>
          <w:rFonts w:hint="eastAsia" w:ascii="楷体" w:hAnsi="楷体" w:eastAsia="楷体" w:cs="楷体"/>
          <w:b/>
          <w:kern w:val="2"/>
        </w:rPr>
        <w:t>十八、合同生效及其它</w:t>
      </w:r>
    </w:p>
    <w:p>
      <w:pPr>
        <w:spacing w:line="420" w:lineRule="exact"/>
        <w:ind w:firstLine="480" w:firstLineChars="200"/>
        <w:rPr>
          <w:rFonts w:ascii="楷体" w:hAnsi="楷体" w:eastAsia="楷体" w:cs="楷体"/>
          <w:sz w:val="24"/>
        </w:rPr>
      </w:pPr>
      <w:r>
        <w:rPr>
          <w:rFonts w:hint="eastAsia" w:ascii="楷体" w:hAnsi="楷体" w:eastAsia="楷体" w:cs="楷体"/>
          <w:sz w:val="24"/>
        </w:rPr>
        <w:t>18.1 合同经双方法定代表人或授权委托代表人签字并加盖单位公章后生效。</w:t>
      </w:r>
    </w:p>
    <w:p>
      <w:pPr>
        <w:spacing w:line="420" w:lineRule="exact"/>
        <w:ind w:firstLine="480" w:firstLineChars="200"/>
        <w:rPr>
          <w:rFonts w:ascii="楷体" w:hAnsi="楷体" w:eastAsia="楷体" w:cs="楷体"/>
          <w:sz w:val="24"/>
        </w:rPr>
      </w:pPr>
      <w:r>
        <w:rPr>
          <w:rFonts w:hint="eastAsia" w:ascii="楷体" w:hAnsi="楷体" w:eastAsia="楷体" w:cs="楷体"/>
          <w:sz w:val="24"/>
        </w:rPr>
        <w:t>18.2本合同未尽事宜，遵照《合同法》有关条文执行。</w:t>
      </w:r>
    </w:p>
    <w:p>
      <w:pPr>
        <w:spacing w:line="420" w:lineRule="exact"/>
        <w:ind w:firstLine="480" w:firstLineChars="200"/>
        <w:rPr>
          <w:rFonts w:ascii="楷体" w:hAnsi="楷体" w:eastAsia="楷体" w:cs="楷体"/>
          <w:sz w:val="24"/>
        </w:rPr>
      </w:pPr>
      <w:r>
        <w:rPr>
          <w:rFonts w:hint="eastAsia" w:ascii="楷体" w:hAnsi="楷体" w:eastAsia="楷体" w:cs="楷体"/>
          <w:sz w:val="24"/>
        </w:rPr>
        <w:t>18.3 本合同正本一式二份，副本一式六份，具有同等法律效力。</w:t>
      </w:r>
    </w:p>
    <w:p>
      <w:pPr>
        <w:pStyle w:val="18"/>
        <w:snapToGrid w:val="0"/>
        <w:spacing w:before="0" w:beforeAutospacing="0" w:after="0" w:afterAutospacing="0" w:line="420" w:lineRule="exact"/>
        <w:ind w:firstLine="480" w:firstLineChars="200"/>
        <w:jc w:val="both"/>
        <w:rPr>
          <w:rFonts w:ascii="楷体" w:hAnsi="楷体" w:eastAsia="楷体" w:cs="楷体"/>
        </w:rPr>
      </w:pPr>
    </w:p>
    <w:p>
      <w:pPr>
        <w:pStyle w:val="18"/>
        <w:snapToGrid w:val="0"/>
        <w:spacing w:before="0" w:beforeAutospacing="0" w:after="0" w:afterAutospacing="0" w:line="420" w:lineRule="exact"/>
        <w:ind w:firstLine="720" w:firstLineChars="300"/>
        <w:jc w:val="both"/>
        <w:rPr>
          <w:rFonts w:ascii="楷体" w:hAnsi="楷体" w:eastAsia="楷体" w:cs="楷体"/>
        </w:rPr>
      </w:pPr>
      <w:r>
        <w:rPr>
          <w:rFonts w:hint="eastAsia" w:ascii="楷体" w:hAnsi="楷体" w:eastAsia="楷体" w:cs="楷体"/>
          <w:kern w:val="2"/>
        </w:rPr>
        <w:t>甲方：乙方：</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地址：地址：</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法定代表人或授权代表：法定代表人或授权代表：</w:t>
      </w:r>
    </w:p>
    <w:p>
      <w:pPr>
        <w:pStyle w:val="18"/>
        <w:snapToGrid w:val="0"/>
        <w:spacing w:before="0" w:beforeAutospacing="0" w:after="0" w:afterAutospacing="0" w:line="420" w:lineRule="exact"/>
        <w:ind w:firstLine="480" w:firstLineChars="200"/>
        <w:jc w:val="both"/>
        <w:rPr>
          <w:rFonts w:ascii="楷体" w:hAnsi="楷体" w:eastAsia="楷体" w:cs="楷体"/>
        </w:rPr>
      </w:pPr>
      <w:r>
        <w:rPr>
          <w:rFonts w:hint="eastAsia" w:ascii="楷体" w:hAnsi="楷体" w:eastAsia="楷体" w:cs="楷体"/>
          <w:kern w:val="2"/>
        </w:rPr>
        <w:t>联系电话：联系电话：</w:t>
      </w:r>
    </w:p>
    <w:p>
      <w:pPr>
        <w:pStyle w:val="18"/>
        <w:snapToGrid w:val="0"/>
        <w:spacing w:before="0" w:beforeAutospacing="0" w:after="0" w:afterAutospacing="0" w:line="420" w:lineRule="exact"/>
        <w:jc w:val="both"/>
        <w:rPr>
          <w:rFonts w:ascii="楷体" w:hAnsi="楷体" w:eastAsia="楷体" w:cs="楷体"/>
        </w:rPr>
      </w:pPr>
    </w:p>
    <w:p>
      <w:pPr>
        <w:pStyle w:val="18"/>
        <w:snapToGrid w:val="0"/>
        <w:spacing w:before="0" w:beforeAutospacing="0" w:after="0" w:afterAutospacing="0" w:line="420" w:lineRule="exact"/>
        <w:jc w:val="right"/>
        <w:rPr>
          <w:rFonts w:ascii="楷体" w:hAnsi="楷体" w:eastAsia="楷体" w:cs="楷体"/>
        </w:rPr>
      </w:pPr>
      <w:r>
        <w:rPr>
          <w:rFonts w:hint="eastAsia" w:ascii="楷体" w:hAnsi="楷体" w:eastAsia="楷体" w:cs="楷体"/>
          <w:kern w:val="2"/>
        </w:rPr>
        <w:t>签订日期：年月日</w:t>
      </w: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第七部分评标定标办法</w:t>
      </w:r>
    </w:p>
    <w:p>
      <w:pPr>
        <w:spacing w:line="500" w:lineRule="exact"/>
        <w:ind w:firstLine="880" w:firstLineChars="200"/>
        <w:jc w:val="center"/>
        <w:rPr>
          <w:rFonts w:ascii="楷体" w:hAnsi="楷体" w:eastAsia="楷体" w:cs="楷体"/>
          <w:b/>
          <w:sz w:val="44"/>
          <w:szCs w:val="44"/>
        </w:rPr>
      </w:pPr>
    </w:p>
    <w:p>
      <w:pPr>
        <w:spacing w:line="500" w:lineRule="exact"/>
        <w:ind w:firstLine="480" w:firstLineChars="200"/>
        <w:jc w:val="left"/>
        <w:rPr>
          <w:rFonts w:ascii="楷体" w:hAnsi="楷体" w:eastAsia="楷体" w:cs="楷体"/>
          <w:b/>
          <w:sz w:val="24"/>
        </w:rPr>
      </w:pPr>
      <w:r>
        <w:rPr>
          <w:rFonts w:hint="eastAsia" w:ascii="楷体" w:hAnsi="楷体" w:eastAsia="楷体" w:cs="楷体"/>
          <w:b/>
          <w:sz w:val="24"/>
        </w:rPr>
        <w:t>一、评标、定标办法</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本项目招标评标办法采用</w:t>
      </w:r>
      <w:r>
        <w:rPr>
          <w:rFonts w:hint="eastAsia" w:ascii="楷体" w:hAnsi="楷体" w:eastAsia="楷体" w:cs="楷体"/>
          <w:b/>
          <w:bCs/>
          <w:sz w:val="24"/>
        </w:rPr>
        <w:t>“综合评估法”</w:t>
      </w:r>
      <w:r>
        <w:rPr>
          <w:rFonts w:hint="eastAsia" w:ascii="楷体" w:hAnsi="楷体" w:eastAsia="楷体" w:cs="楷体"/>
          <w:sz w:val="24"/>
        </w:rPr>
        <w:t>，由招标人依法组建的评标委员会对投标文件进行评审，按照评审后总得分由高到低推荐有排序的3名中标侯选人。招标人根据评标委员会提供的书面评标报告，依法确定中标人。</w:t>
      </w:r>
    </w:p>
    <w:p>
      <w:pPr>
        <w:spacing w:line="500" w:lineRule="exact"/>
        <w:ind w:firstLine="480" w:firstLineChars="200"/>
        <w:jc w:val="left"/>
        <w:rPr>
          <w:rFonts w:ascii="楷体" w:hAnsi="楷体" w:eastAsia="楷体" w:cs="楷体"/>
          <w:b/>
          <w:sz w:val="24"/>
        </w:rPr>
      </w:pPr>
      <w:r>
        <w:rPr>
          <w:rFonts w:hint="eastAsia" w:ascii="楷体" w:hAnsi="楷体" w:eastAsia="楷体" w:cs="楷体"/>
          <w:b/>
          <w:sz w:val="24"/>
        </w:rPr>
        <w:t>二、评标标准和程序</w:t>
      </w:r>
    </w:p>
    <w:p>
      <w:pPr>
        <w:pStyle w:val="18"/>
        <w:widowControl w:val="0"/>
        <w:spacing w:before="0" w:beforeAutospacing="0" w:after="0" w:afterAutospacing="0" w:line="500" w:lineRule="exact"/>
        <w:ind w:firstLine="470" w:firstLineChars="196"/>
        <w:jc w:val="both"/>
        <w:rPr>
          <w:rFonts w:ascii="楷体" w:hAnsi="楷体" w:eastAsia="楷体" w:cs="楷体"/>
        </w:rPr>
      </w:pPr>
      <w:r>
        <w:rPr>
          <w:rFonts w:hint="eastAsia" w:ascii="楷体" w:hAnsi="楷体" w:eastAsia="楷体" w:cs="楷体"/>
          <w:b/>
        </w:rPr>
        <w:t>（一）资格审查</w:t>
      </w:r>
    </w:p>
    <w:p>
      <w:pPr>
        <w:pStyle w:val="18"/>
        <w:widowControl w:val="0"/>
        <w:spacing w:before="0" w:beforeAutospacing="0" w:after="0" w:afterAutospacing="0" w:line="500" w:lineRule="exact"/>
        <w:ind w:firstLine="470" w:firstLineChars="196"/>
        <w:jc w:val="both"/>
        <w:rPr>
          <w:rFonts w:ascii="楷体" w:hAnsi="楷体" w:eastAsia="楷体" w:cs="楷体"/>
        </w:rPr>
      </w:pPr>
      <w:r>
        <w:rPr>
          <w:rFonts w:hint="eastAsia" w:ascii="楷体" w:hAnsi="楷体" w:eastAsia="楷体" w:cs="楷体"/>
        </w:rPr>
        <w:t>1、审查各投标人的资格是否符合招标公告和招标文件的规定。</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2、审查以投标人提供的以下材料：</w:t>
      </w:r>
    </w:p>
    <w:p>
      <w:pPr>
        <w:snapToGrid w:val="0"/>
        <w:spacing w:line="400" w:lineRule="exact"/>
        <w:ind w:firstLine="480" w:firstLineChars="200"/>
        <w:jc w:val="left"/>
        <w:rPr>
          <w:rFonts w:ascii="楷体" w:hAnsi="楷体" w:eastAsia="楷体" w:cs="楷体"/>
          <w:color w:val="FF0000"/>
          <w:sz w:val="24"/>
        </w:rPr>
      </w:pPr>
      <w:r>
        <w:rPr>
          <w:rFonts w:hint="eastAsia" w:ascii="楷体" w:hAnsi="楷体" w:eastAsia="楷体" w:cs="楷体"/>
          <w:sz w:val="24"/>
        </w:rPr>
        <w:t>2.1、法人或者其他组织的营业执照等证明文件（营业执照上经营范围需满足采购项目要求）；</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2.2、上一年度的财务状况报表（成立不满一年不需提供、个体工商户不需提供)；</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2.3、依法缴纳税收的相关材料（如无需缴纳，也要提供相关证明材料）；</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2.4、具备履行合同所必需的设备和专业技术能力的书面声明；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sz w:val="24"/>
        </w:rPr>
        <w:t>2.5、参加政府采购活动前3年内在经营活动中没有重大违法记录的书面声明；</w:t>
      </w:r>
    </w:p>
    <w:p>
      <w:pPr>
        <w:snapToGrid w:val="0"/>
        <w:spacing w:line="400" w:lineRule="exact"/>
        <w:ind w:firstLine="480" w:firstLineChars="200"/>
        <w:jc w:val="left"/>
        <w:rPr>
          <w:rFonts w:ascii="楷体" w:hAnsi="楷体" w:eastAsia="楷体" w:cs="楷体"/>
          <w:sz w:val="24"/>
        </w:rPr>
      </w:pPr>
      <w:r>
        <w:rPr>
          <w:rFonts w:hint="eastAsia" w:ascii="楷体" w:hAnsi="楷体" w:eastAsia="楷体" w:cs="楷体"/>
          <w:kern w:val="0"/>
          <w:sz w:val="24"/>
          <w:shd w:val="clear" w:color="auto" w:fill="FFFFFF"/>
        </w:rPr>
        <w:t>2.6、未被“信用中国”网站（www.creditchina.gov.cn）列入失信被执行人、重大税收违法案件当事人名单、政府采购严重失信行为记录名单。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ascii="楷体" w:hAnsi="楷体" w:eastAsia="楷体" w:cs="楷体"/>
          <w:sz w:val="24"/>
        </w:rPr>
      </w:pPr>
      <w:r>
        <w:rPr>
          <w:rFonts w:hint="eastAsia" w:ascii="楷体" w:hAnsi="楷体" w:eastAsia="楷体" w:cs="楷体"/>
          <w:sz w:val="24"/>
        </w:rPr>
        <w:t>未按要求提交上述资料、资料不全或提供的资料无效的，或投标人有违反《盐城市市场廉政准则规定（试行）》中规定情形的不予通过资格审查。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（二）对于通过资格审查的投标人进行符合性评审：</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1、符合性评审</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是否有招标文件规定的其他无效标条款情形。</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投标报价有算术错误的，评标委员会按以下原则对投标报价进行修正，修正的价格经投标人书面确认后具有约束力。</w:t>
      </w:r>
    </w:p>
    <w:p>
      <w:pPr>
        <w:spacing w:line="500" w:lineRule="exact"/>
        <w:ind w:firstLine="480" w:firstLineChars="200"/>
        <w:rPr>
          <w:rFonts w:ascii="楷体" w:hAnsi="楷体" w:eastAsia="楷体" w:cs="楷体"/>
          <w:sz w:val="24"/>
        </w:rPr>
      </w:pPr>
      <w:r>
        <w:rPr>
          <w:rFonts w:hint="eastAsia" w:ascii="楷体" w:hAnsi="楷体" w:eastAsia="楷体" w:cs="楷体"/>
          <w:sz w:val="24"/>
        </w:rPr>
        <w:t>（1）投标文件中的大写金额与小写金额不一致的，以大写金额为准；</w:t>
      </w:r>
    </w:p>
    <w:p>
      <w:pPr>
        <w:spacing w:line="500" w:lineRule="exact"/>
        <w:ind w:firstLine="480" w:firstLineChars="200"/>
        <w:rPr>
          <w:rFonts w:ascii="楷体" w:hAnsi="楷体" w:eastAsia="楷体" w:cs="楷体"/>
          <w:sz w:val="24"/>
        </w:rPr>
      </w:pPr>
      <w:r>
        <w:rPr>
          <w:rFonts w:hint="eastAsia" w:ascii="楷体" w:hAnsi="楷体" w:eastAsia="楷体" w:cs="楷体"/>
          <w:sz w:val="24"/>
        </w:rPr>
        <w:t>（2）总价金额与依据单价计算出的结果不一致的，以单价金额为准修正总价，但单价金额小数点有明显错误的除外。</w:t>
      </w:r>
    </w:p>
    <w:p>
      <w:pPr>
        <w:spacing w:line="500" w:lineRule="exact"/>
        <w:ind w:firstLine="480" w:firstLineChars="200"/>
        <w:rPr>
          <w:rFonts w:ascii="楷体" w:hAnsi="楷体" w:eastAsia="楷体" w:cs="楷体"/>
          <w:sz w:val="24"/>
        </w:rPr>
      </w:pPr>
      <w:r>
        <w:rPr>
          <w:rFonts w:hint="eastAsia" w:ascii="楷体" w:hAnsi="楷体" w:eastAsia="楷体" w:cs="楷体"/>
          <w:sz w:val="24"/>
        </w:rPr>
        <w:t>评标委员会根据上述规定的标准对投标报价进行有效性评审。</w:t>
      </w:r>
    </w:p>
    <w:p>
      <w:pPr>
        <w:spacing w:line="500" w:lineRule="exact"/>
        <w:ind w:firstLine="480" w:firstLineChars="200"/>
        <w:rPr>
          <w:rFonts w:ascii="楷体" w:hAnsi="楷体" w:eastAsia="楷体" w:cs="楷体"/>
          <w:sz w:val="24"/>
        </w:rPr>
      </w:pPr>
      <w:r>
        <w:rPr>
          <w:rFonts w:hint="eastAsia" w:ascii="楷体" w:hAnsi="楷体" w:eastAsia="楷体" w:cs="楷体"/>
          <w:sz w:val="24"/>
        </w:rPr>
        <w:t>符合要求的，通过符合性评审，否则不予通过评审。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（三）详细评审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1、投标报价 70分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评标基准价A值：当有效投标报价少于6个（含6个）时，取所有投标人投标报价的算术平均值；当有效投标报价多于6个时，在有效投标报价中去除一个最高价和一个最低价后，其余投标报价的算术平均值。</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各投标人的投标报价与A值相比，与A值相等的得70分；各投标人的投标报价与A值相比，高于A值的，每高一个百分点，扣0.3分；低于A值得，每低一个百分点，扣0.2分。上述分值计算时，不足1%按插入法计算，小数点后保留二位，第三位按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2、承诺及优惠10分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3.1提供优质的服务及保质保量送货及时，配合学校安排专人分发，得5分；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Cs/>
          <w:sz w:val="24"/>
        </w:rPr>
        <w:t>3.2对贫困生赞助：20人以上，30人以下得1分；30人以上，40人以下得3分；40人以上得5分。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
          <w:sz w:val="24"/>
        </w:rPr>
      </w:pPr>
      <w:r>
        <w:rPr>
          <w:rFonts w:hint="eastAsia" w:ascii="楷体" w:hAnsi="楷体" w:eastAsia="楷体" w:cs="楷体"/>
          <w:b/>
          <w:sz w:val="24"/>
        </w:rPr>
        <w:t>3、产品质量20分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产品质量评审以各投标人提供的样品进行评审。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样品名称及数量：符合招标文件项目需求要求的</w:t>
      </w:r>
      <w:r>
        <w:rPr>
          <w:rFonts w:hint="eastAsia" w:ascii="楷体" w:hAnsi="楷体" w:eastAsia="楷体" w:cs="楷体"/>
          <w:sz w:val="24"/>
        </w:rPr>
        <w:t>生活用品1套（主要含塑料盆2个，钢壳暖瓶1个）</w:t>
      </w:r>
      <w:r>
        <w:rPr>
          <w:rFonts w:hint="eastAsia" w:ascii="楷体" w:hAnsi="楷体" w:eastAsia="楷体" w:cs="楷体"/>
          <w:bCs/>
          <w:sz w:val="24"/>
        </w:rPr>
        <w:t>。所有样品由各投标人自行密封包装在一个封袋内，封袋上标明投标人名称、项目名称，样品随投标文件一并提交。</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评标委员会对投标人提交的样品从外观、色差、材质、用料、做工、气味、配件、环保等质量方面进行综合评价，优：16-20分；良：11-15分；一般：6-10分。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投标人未提供样品或提供不全的或提供的样品明显不符合招标文件要求的，本项不得分且不得作为中标候选人。</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注：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spacing w:line="500" w:lineRule="exact"/>
        <w:ind w:firstLine="480" w:firstLineChars="200"/>
        <w:jc w:val="left"/>
        <w:rPr>
          <w:rFonts w:ascii="楷体" w:hAnsi="楷体" w:eastAsia="楷体" w:cs="楷体"/>
          <w:b/>
          <w:kern w:val="0"/>
          <w:sz w:val="24"/>
        </w:rPr>
      </w:pPr>
      <w:r>
        <w:rPr>
          <w:rFonts w:hint="eastAsia" w:ascii="楷体" w:hAnsi="楷体" w:eastAsia="楷体" w:cs="楷体"/>
          <w:b/>
          <w:kern w:val="0"/>
          <w:sz w:val="24"/>
        </w:rPr>
        <w:t>三、定标补充规定</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上述各项得分相加即为投标人评标总分，按评标总分由高到低推荐3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招标人根据评标委员会推荐的中标候选人，确定排名第一的中标候选人为最终中标人。</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Fonts w:ascii="楷体" w:hAnsi="楷体" w:eastAsia="楷体" w:cs="楷体"/>
          <w:kern w:val="0"/>
          <w:sz w:val="24"/>
        </w:rPr>
      </w:pPr>
      <w:r>
        <w:rPr>
          <w:rFonts w:hint="eastAsia" w:ascii="楷体" w:hAnsi="楷体" w:eastAsia="楷体" w:cs="楷体"/>
          <w:kern w:val="0"/>
          <w:sz w:val="24"/>
        </w:rPr>
        <w:t>对不中标的投标人，招标人有权不作任何解释。</w:t>
      </w:r>
    </w:p>
    <w:p>
      <w:pPr>
        <w:spacing w:line="500" w:lineRule="exact"/>
        <w:ind w:firstLine="480" w:firstLineChars="200"/>
        <w:rPr>
          <w:rFonts w:ascii="楷体" w:hAnsi="楷体" w:eastAsia="楷体" w:cs="楷体"/>
          <w:sz w:val="24"/>
        </w:rPr>
      </w:pPr>
      <w:r>
        <w:rPr>
          <w:rFonts w:hint="eastAsia" w:ascii="楷体" w:hAnsi="楷体" w:eastAsia="楷体" w:cs="楷体"/>
          <w:b/>
          <w:bCs/>
          <w:sz w:val="24"/>
        </w:rPr>
        <w:t>四、其它</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1、本办法未述及的事宜，由评标委员会依据法律法规处置。</w:t>
      </w:r>
    </w:p>
    <w:p>
      <w:pPr>
        <w:pStyle w:val="18"/>
        <w:spacing w:before="0" w:beforeAutospacing="0" w:after="0" w:afterAutospacing="0" w:line="500" w:lineRule="exact"/>
        <w:jc w:val="both"/>
        <w:textAlignment w:val="baseline"/>
        <w:rPr>
          <w:rFonts w:ascii="楷体" w:hAnsi="楷体" w:eastAsia="楷体" w:cs="楷体"/>
          <w:b/>
          <w:bCs/>
        </w:rPr>
      </w:pPr>
    </w:p>
    <w:p>
      <w:pPr>
        <w:pageBreakBefore/>
        <w:snapToGrid w:val="0"/>
        <w:spacing w:line="440" w:lineRule="exact"/>
        <w:ind w:firstLine="482"/>
        <w:jc w:val="center"/>
        <w:rPr>
          <w:rFonts w:ascii="仿宋_GB2312" w:hAnsi="宋体" w:cs="Arial"/>
          <w:b/>
          <w:sz w:val="24"/>
        </w:rPr>
      </w:pPr>
      <w:r>
        <w:rPr>
          <w:rFonts w:hint="eastAsia" w:ascii="宋体" w:hAnsi="宋体"/>
          <w:b/>
          <w:sz w:val="24"/>
        </w:rPr>
        <w:t>具备履行合同所必需的设备和专业技术能力的书面声明（格式）</w:t>
      </w:r>
    </w:p>
    <w:p>
      <w:pPr>
        <w:spacing w:line="440" w:lineRule="exact"/>
        <w:ind w:firstLine="492"/>
        <w:rPr>
          <w:rFonts w:ascii="宋体" w:hAnsi="宋体"/>
          <w:bCs/>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我公司郑重声明：我公司具备履行本项采购合同所必需的设备和专业技术能力，为履行本项采购合同我公司具备如下主要设备和主要专业技术能力：</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主要设备有：。</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主要专业技术能力有：。</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p>
    <w:p>
      <w:pPr>
        <w:spacing w:line="440" w:lineRule="exact"/>
        <w:rPr>
          <w:rFonts w:ascii="宋体" w:hAnsi="宋体"/>
          <w:bCs/>
          <w:sz w:val="24"/>
        </w:rPr>
      </w:pPr>
    </w:p>
    <w:p>
      <w:pPr>
        <w:pStyle w:val="2"/>
        <w:ind w:left="1470" w:right="1470"/>
        <w:rPr>
          <w:rFonts w:ascii="宋体" w:hAnsi="宋体"/>
          <w:bCs/>
          <w:sz w:val="24"/>
        </w:rPr>
      </w:pPr>
    </w:p>
    <w:p>
      <w:pPr>
        <w:pStyle w:val="2"/>
        <w:ind w:left="1470" w:right="1470"/>
        <w:rPr>
          <w:rFonts w:ascii="宋体" w:hAnsi="宋体"/>
          <w:bCs/>
          <w:sz w:val="24"/>
        </w:rPr>
      </w:pPr>
    </w:p>
    <w:p>
      <w:pPr>
        <w:pStyle w:val="2"/>
        <w:ind w:left="1470" w:right="1470"/>
        <w:rPr>
          <w:rFonts w:ascii="宋体" w:hAnsi="宋体"/>
          <w:bCs/>
          <w:sz w:val="24"/>
        </w:rPr>
      </w:pPr>
    </w:p>
    <w:p>
      <w:pPr>
        <w:pStyle w:val="2"/>
        <w:ind w:left="1470" w:right="1470"/>
        <w:rPr>
          <w:rFonts w:ascii="宋体" w:hAnsi="宋体"/>
          <w:bCs/>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供应商名称（公章）：</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楷体" w:hAnsi="楷体" w:eastAsia="楷体" w:cs="楷体"/>
          <w:bCs/>
          <w:sz w:val="24"/>
        </w:rPr>
      </w:pPr>
      <w:r>
        <w:rPr>
          <w:rFonts w:hint="eastAsia" w:ascii="楷体" w:hAnsi="楷体" w:eastAsia="楷体" w:cs="楷体"/>
          <w:bCs/>
          <w:sz w:val="24"/>
        </w:rPr>
        <w:t>日期:     年月日</w:t>
      </w: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p>
    <w:p>
      <w:pPr>
        <w:pStyle w:val="2"/>
        <w:ind w:left="1470" w:right="1470"/>
        <w:rPr>
          <w:rFonts w:ascii="楷体" w:hAnsi="楷体" w:eastAsia="楷体" w:cs="楷体"/>
          <w:b/>
          <w:sz w:val="32"/>
          <w:szCs w:val="32"/>
        </w:rPr>
      </w:pPr>
    </w:p>
    <w:p>
      <w:pPr>
        <w:pStyle w:val="2"/>
        <w:ind w:left="1470" w:right="1470"/>
        <w:rPr>
          <w:rFonts w:ascii="楷体" w:hAnsi="楷体" w:eastAsia="楷体" w:cs="楷体"/>
          <w:b/>
          <w:sz w:val="32"/>
          <w:szCs w:val="32"/>
        </w:rPr>
      </w:pPr>
    </w:p>
    <w:p>
      <w:pPr>
        <w:pStyle w:val="2"/>
        <w:ind w:left="1470" w:right="1470"/>
        <w:rPr>
          <w:rFonts w:ascii="楷体" w:hAnsi="楷体" w:eastAsia="楷体" w:cs="楷体"/>
          <w:b/>
          <w:sz w:val="32"/>
          <w:szCs w:val="32"/>
        </w:rPr>
      </w:pPr>
    </w:p>
    <w:p>
      <w:pPr>
        <w:spacing w:line="500" w:lineRule="exact"/>
        <w:jc w:val="left"/>
        <w:rPr>
          <w:rFonts w:ascii="楷体" w:hAnsi="楷体" w:eastAsia="楷体" w:cs="楷体"/>
          <w:b/>
          <w:sz w:val="32"/>
          <w:szCs w:val="32"/>
        </w:rPr>
      </w:pPr>
    </w:p>
    <w:p>
      <w:pPr>
        <w:pStyle w:val="3"/>
        <w:spacing w:before="0" w:after="0" w:line="440" w:lineRule="exact"/>
        <w:jc w:val="center"/>
        <w:rPr>
          <w:rFonts w:ascii="宋体"/>
          <w:sz w:val="24"/>
          <w:szCs w:val="24"/>
        </w:rPr>
      </w:pPr>
      <w:r>
        <w:rPr>
          <w:rFonts w:hint="eastAsia" w:ascii="宋体" w:hAnsi="宋体"/>
          <w:sz w:val="24"/>
          <w:szCs w:val="24"/>
        </w:rPr>
        <w:t>参加政府采购活动前</w:t>
      </w:r>
      <w:r>
        <w:rPr>
          <w:rFonts w:ascii="宋体" w:hAnsi="宋体"/>
          <w:sz w:val="24"/>
          <w:szCs w:val="24"/>
        </w:rPr>
        <w:t xml:space="preserve"> 3 </w:t>
      </w:r>
      <w:r>
        <w:rPr>
          <w:rFonts w:hint="eastAsia" w:ascii="宋体" w:hAnsi="宋体"/>
          <w:sz w:val="24"/>
          <w:szCs w:val="24"/>
        </w:rPr>
        <w:t>年内在经营活动中没有重大违法记录的书面声明（格式）</w:t>
      </w:r>
    </w:p>
    <w:p>
      <w:pPr>
        <w:spacing w:line="440" w:lineRule="exact"/>
        <w:rPr>
          <w:rFonts w:ascii="宋体" w:hAnsi="宋体"/>
          <w:b/>
          <w:bCs/>
          <w:sz w:val="44"/>
          <w:szCs w:val="44"/>
        </w:rPr>
      </w:pPr>
    </w:p>
    <w:p>
      <w:pPr>
        <w:spacing w:line="440" w:lineRule="exact"/>
        <w:jc w:val="center"/>
        <w:rPr>
          <w:rFonts w:ascii="宋体"/>
          <w:b/>
          <w:bCs/>
          <w:sz w:val="44"/>
          <w:szCs w:val="44"/>
        </w:rPr>
      </w:pPr>
      <w:r>
        <w:rPr>
          <w:rFonts w:hint="eastAsia" w:ascii="宋体" w:hAnsi="宋体"/>
          <w:b/>
          <w:bCs/>
          <w:sz w:val="44"/>
          <w:szCs w:val="44"/>
        </w:rPr>
        <w:t>声明</w:t>
      </w:r>
    </w:p>
    <w:p>
      <w:pPr>
        <w:spacing w:line="440" w:lineRule="exact"/>
        <w:rPr>
          <w:rFonts w:ascii="宋体"/>
          <w:b/>
          <w:bCs/>
          <w:sz w:val="44"/>
          <w:szCs w:val="44"/>
        </w:rPr>
      </w:pPr>
    </w:p>
    <w:p>
      <w:pPr>
        <w:spacing w:line="440" w:lineRule="exact"/>
        <w:ind w:firstLine="480" w:firstLineChars="200"/>
        <w:rPr>
          <w:rFonts w:ascii="宋体"/>
          <w:bCs/>
          <w:sz w:val="24"/>
        </w:rPr>
      </w:pPr>
      <w:r>
        <w:rPr>
          <w:rFonts w:hint="eastAsia" w:ascii="宋体" w:hAnsi="宋体"/>
          <w:bCs/>
          <w:sz w:val="24"/>
        </w:rPr>
        <w:t>我公司郑重声明：参加本次政府采购活动前</w:t>
      </w:r>
      <w:r>
        <w:rPr>
          <w:rFonts w:ascii="宋体" w:hAnsi="宋体"/>
          <w:bCs/>
          <w:sz w:val="24"/>
        </w:rPr>
        <w:t xml:space="preserve"> 3 </w:t>
      </w:r>
      <w:r>
        <w:rPr>
          <w:rFonts w:hint="eastAsia" w:ascii="宋体" w:hAnsi="宋体"/>
          <w:bCs/>
          <w:sz w:val="24"/>
        </w:rPr>
        <w:t>年内，我公司在经营活动中没有因违法经营受到刑事处罚或者责令停产停业、吊销许可证或者执照、较大数额罚款等行政处罚。</w:t>
      </w:r>
    </w:p>
    <w:p>
      <w:pPr>
        <w:spacing w:line="440" w:lineRule="exact"/>
        <w:rPr>
          <w:rFonts w:ascii="宋体" w:hAnsi="宋体"/>
          <w:bCs/>
          <w:sz w:val="24"/>
        </w:rPr>
      </w:pPr>
    </w:p>
    <w:p>
      <w:pPr>
        <w:spacing w:line="440" w:lineRule="exact"/>
        <w:ind w:firstLine="4560" w:firstLineChars="1900"/>
        <w:rPr>
          <w:rFonts w:ascii="宋体"/>
          <w:bCs/>
          <w:sz w:val="24"/>
        </w:rPr>
      </w:pPr>
      <w:r>
        <w:rPr>
          <w:rFonts w:hint="eastAsia" w:ascii="宋体" w:hAnsi="宋体"/>
          <w:bCs/>
          <w:sz w:val="24"/>
        </w:rPr>
        <w:t>供应商名称（公章）：</w:t>
      </w:r>
    </w:p>
    <w:p>
      <w:pPr>
        <w:spacing w:line="440" w:lineRule="exact"/>
        <w:rPr>
          <w:rFonts w:ascii="宋体"/>
          <w:bCs/>
          <w:sz w:val="24"/>
        </w:rPr>
      </w:pPr>
      <w:r>
        <w:rPr>
          <w:rFonts w:hint="eastAsia" w:ascii="宋体" w:hAnsi="宋体"/>
          <w:bCs/>
          <w:sz w:val="24"/>
        </w:rPr>
        <w:t>授权代表签字：</w:t>
      </w:r>
      <w:r>
        <w:rPr>
          <w:rFonts w:ascii="宋体" w:hAnsi="宋体"/>
          <w:bCs/>
          <w:sz w:val="24"/>
          <w:u w:val="single"/>
        </w:rPr>
        <w:t>__________</w:t>
      </w:r>
    </w:p>
    <w:p>
      <w:pPr>
        <w:spacing w:line="440" w:lineRule="exact"/>
        <w:rPr>
          <w:rFonts w:ascii="宋体"/>
          <w:bCs/>
          <w:sz w:val="24"/>
        </w:rPr>
      </w:pPr>
      <w:r>
        <w:rPr>
          <w:rFonts w:hint="eastAsia" w:ascii="宋体" w:hAnsi="宋体"/>
          <w:bCs/>
          <w:sz w:val="24"/>
        </w:rPr>
        <w:t>日期：年月日</w:t>
      </w:r>
    </w:p>
    <w:p>
      <w:pPr>
        <w:spacing w:line="440" w:lineRule="exact"/>
        <w:rPr>
          <w:rFonts w:ascii="宋体"/>
          <w:bCs/>
          <w:sz w:val="24"/>
        </w:rPr>
      </w:pPr>
    </w:p>
    <w:p>
      <w:pPr>
        <w:spacing w:line="500" w:lineRule="exact"/>
        <w:jc w:val="left"/>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1470" w:right="1470"/>
        <w:rPr>
          <w:rFonts w:ascii="楷体" w:hAnsi="楷体" w:eastAsia="楷体" w:cs="楷体"/>
          <w:sz w:val="24"/>
        </w:rPr>
      </w:pPr>
    </w:p>
    <w:p>
      <w:pPr>
        <w:pStyle w:val="2"/>
        <w:ind w:left="0" w:leftChars="0" w:right="1470"/>
        <w:rPr>
          <w:rFonts w:ascii="楷体" w:hAnsi="楷体" w:eastAsia="楷体" w:cs="楷体"/>
          <w:sz w:val="24"/>
        </w:rPr>
      </w:pPr>
    </w:p>
    <w:p>
      <w:pPr>
        <w:spacing w:line="500" w:lineRule="exact"/>
        <w:ind w:firstLine="2640" w:firstLineChars="600"/>
        <w:rPr>
          <w:rFonts w:ascii="楷体" w:hAnsi="楷体" w:eastAsia="楷体" w:cs="楷体"/>
          <w:b/>
          <w:sz w:val="44"/>
          <w:szCs w:val="44"/>
        </w:rPr>
      </w:pPr>
      <w:r>
        <w:rPr>
          <w:rFonts w:hint="eastAsia" w:ascii="楷体" w:hAnsi="楷体" w:eastAsia="楷体" w:cs="楷体"/>
          <w:b/>
          <w:sz w:val="44"/>
          <w:szCs w:val="44"/>
        </w:rPr>
        <w:t>授权委托书</w:t>
      </w:r>
    </w:p>
    <w:p>
      <w:pPr>
        <w:spacing w:line="520" w:lineRule="atLeast"/>
        <w:jc w:val="center"/>
        <w:rPr>
          <w:rFonts w:ascii="楷体" w:hAnsi="楷体" w:eastAsia="楷体" w:cs="楷体"/>
          <w:sz w:val="4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本授权委托书声明：我</w:t>
      </w:r>
      <w:r>
        <w:rPr>
          <w:rFonts w:hint="eastAsia" w:ascii="楷体" w:hAnsi="楷体" w:eastAsia="楷体" w:cs="楷体"/>
          <w:sz w:val="24"/>
          <w:u w:val="single"/>
        </w:rPr>
        <w:t>（姓名）</w:t>
      </w:r>
      <w:r>
        <w:rPr>
          <w:rFonts w:hint="eastAsia" w:ascii="楷体" w:hAnsi="楷体" w:eastAsia="楷体" w:cs="楷体"/>
          <w:sz w:val="24"/>
        </w:rPr>
        <w:t>系</w:t>
      </w:r>
      <w:r>
        <w:rPr>
          <w:rFonts w:hint="eastAsia" w:ascii="楷体" w:hAnsi="楷体" w:eastAsia="楷体" w:cs="楷体"/>
          <w:sz w:val="24"/>
          <w:u w:val="single"/>
        </w:rPr>
        <w:t>（投标人名称）</w:t>
      </w:r>
      <w:r>
        <w:rPr>
          <w:rFonts w:hint="eastAsia" w:ascii="楷体" w:hAnsi="楷体" w:eastAsia="楷体" w:cs="楷体"/>
          <w:sz w:val="24"/>
        </w:rPr>
        <w:t>的法定代表人，现授权委托</w:t>
      </w:r>
      <w:r>
        <w:rPr>
          <w:rFonts w:hint="eastAsia" w:ascii="楷体" w:hAnsi="楷体" w:eastAsia="楷体" w:cs="楷体"/>
          <w:sz w:val="24"/>
          <w:u w:val="single"/>
        </w:rPr>
        <w:t>（单位名称）</w:t>
      </w:r>
      <w:r>
        <w:rPr>
          <w:rFonts w:hint="eastAsia" w:ascii="楷体" w:hAnsi="楷体" w:eastAsia="楷体" w:cs="楷体"/>
          <w:sz w:val="24"/>
        </w:rPr>
        <w:t>的</w:t>
      </w:r>
      <w:r>
        <w:rPr>
          <w:rFonts w:hint="eastAsia" w:ascii="楷体" w:hAnsi="楷体" w:eastAsia="楷体" w:cs="楷体"/>
          <w:sz w:val="24"/>
          <w:u w:val="single"/>
        </w:rPr>
        <w:t>（姓名）</w:t>
      </w:r>
      <w:r>
        <w:rPr>
          <w:rFonts w:hint="eastAsia" w:ascii="楷体" w:hAnsi="楷体" w:eastAsia="楷体" w:cs="楷体"/>
          <w:sz w:val="24"/>
        </w:rPr>
        <w:t>为我单位的代理人，以本单位的名义参加</w:t>
      </w:r>
      <w:r>
        <w:rPr>
          <w:rFonts w:hint="eastAsia" w:ascii="楷体" w:hAnsi="楷体" w:eastAsia="楷体" w:cs="楷体"/>
          <w:sz w:val="24"/>
          <w:u w:val="single"/>
        </w:rPr>
        <w:t>盐城工业职业技术学院</w:t>
      </w:r>
      <w:r>
        <w:rPr>
          <w:rFonts w:hint="eastAsia" w:ascii="楷体" w:hAnsi="楷体" w:eastAsia="楷体" w:cs="楷体"/>
          <w:sz w:val="24"/>
        </w:rPr>
        <w:t>的</w:t>
      </w:r>
      <w:r>
        <w:rPr>
          <w:rFonts w:hint="eastAsia" w:ascii="楷体" w:hAnsi="楷体" w:eastAsia="楷体" w:cs="楷体"/>
          <w:sz w:val="24"/>
          <w:u w:val="single"/>
        </w:rPr>
        <w:t>2021-017Q-2盐城工业职业技术学院2021级新生生活用品</w:t>
      </w:r>
      <w:r>
        <w:rPr>
          <w:rFonts w:hint="eastAsia" w:ascii="楷体" w:hAnsi="楷体" w:eastAsia="楷体" w:cs="楷体"/>
          <w:kern w:val="0"/>
          <w:sz w:val="24"/>
          <w:u w:val="single"/>
          <w:shd w:val="clear" w:color="auto" w:fill="FFFFFF"/>
        </w:rPr>
        <w:t>（暖瓶/塑料盆）</w:t>
      </w:r>
      <w:r>
        <w:rPr>
          <w:rFonts w:hint="eastAsia" w:ascii="楷体" w:hAnsi="楷体" w:eastAsia="楷体" w:cs="楷体"/>
          <w:sz w:val="24"/>
          <w:u w:val="single"/>
        </w:rPr>
        <w:t>代采购</w:t>
      </w:r>
      <w:r>
        <w:rPr>
          <w:rFonts w:hint="eastAsia" w:ascii="楷体" w:hAnsi="楷体" w:eastAsia="楷体" w:cs="楷体"/>
          <w:sz w:val="24"/>
        </w:rPr>
        <w:t>项目的投标活动。代理人在开标、评标、合同谈判过程中所签署的一切文件和处理与之有关的一切事务，我均予以承认。代理人无转委托权。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sz w:val="24"/>
        </w:rPr>
      </w:pPr>
      <w:r>
        <w:rPr>
          <w:rFonts w:hint="eastAsia" w:ascii="楷体" w:hAnsi="楷体" w:eastAsia="楷体" w:cs="楷体"/>
          <w:sz w:val="24"/>
        </w:rPr>
        <w:t>特此委托。</w:t>
      </w: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代理人姓名：性别：身份证号码：</w:t>
      </w:r>
    </w:p>
    <w:p>
      <w:pPr>
        <w:spacing w:line="520" w:lineRule="atLeast"/>
        <w:ind w:firstLine="480" w:firstLineChars="200"/>
        <w:rPr>
          <w:rFonts w:ascii="楷体" w:hAnsi="楷体" w:eastAsia="楷体" w:cs="楷体"/>
          <w:sz w:val="24"/>
        </w:rPr>
      </w:pPr>
      <w:r>
        <w:rPr>
          <w:rFonts w:hint="eastAsia" w:ascii="楷体" w:hAnsi="楷体" w:eastAsia="楷体" w:cs="楷体"/>
          <w:sz w:val="24"/>
        </w:rPr>
        <w:t>电话：传真：手机：</w:t>
      </w:r>
    </w:p>
    <w:p>
      <w:pPr>
        <w:spacing w:line="520" w:lineRule="atLeast"/>
        <w:rPr>
          <w:rFonts w:ascii="楷体" w:hAnsi="楷体" w:eastAsia="楷体" w:cs="楷体"/>
          <w:sz w:val="24"/>
        </w:rPr>
      </w:pPr>
    </w:p>
    <w:p>
      <w:pPr>
        <w:spacing w:line="520" w:lineRule="atLeast"/>
        <w:jc w:val="center"/>
        <w:rPr>
          <w:rFonts w:ascii="楷体" w:hAnsi="楷体" w:eastAsia="楷体" w:cs="楷体"/>
          <w:sz w:val="24"/>
        </w:rPr>
      </w:pPr>
      <w:r>
        <w:rPr>
          <w:rFonts w:hint="eastAsia" w:ascii="楷体" w:hAnsi="楷体" w:eastAsia="楷体" w:cs="楷体"/>
          <w:sz w:val="24"/>
        </w:rPr>
        <w:t>投标人（盖章）：</w:t>
      </w:r>
    </w:p>
    <w:p>
      <w:pPr>
        <w:spacing w:line="520" w:lineRule="atLeast"/>
        <w:jc w:val="center"/>
        <w:rPr>
          <w:rFonts w:ascii="楷体" w:hAnsi="楷体" w:eastAsia="楷体" w:cs="楷体"/>
          <w:sz w:val="24"/>
        </w:rPr>
      </w:pPr>
    </w:p>
    <w:p>
      <w:pPr>
        <w:spacing w:line="520" w:lineRule="atLeast"/>
        <w:jc w:val="center"/>
        <w:rPr>
          <w:rFonts w:ascii="楷体" w:hAnsi="楷体" w:eastAsia="楷体" w:cs="楷体"/>
          <w:sz w:val="24"/>
        </w:rPr>
      </w:pPr>
      <w:r>
        <w:rPr>
          <w:rFonts w:hint="eastAsia" w:ascii="楷体" w:hAnsi="楷体" w:eastAsia="楷体" w:cs="楷体"/>
          <w:sz w:val="24"/>
        </w:rPr>
        <w:t>法定代表人（签字或盖章）：</w:t>
      </w:r>
    </w:p>
    <w:p>
      <w:pPr>
        <w:spacing w:line="520" w:lineRule="atLeast"/>
        <w:rPr>
          <w:rFonts w:ascii="楷体" w:hAnsi="楷体" w:eastAsia="楷体" w:cs="楷体"/>
          <w:sz w:val="24"/>
        </w:rPr>
      </w:pP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b/>
          <w:sz w:val="24"/>
        </w:rPr>
      </w:pPr>
      <w:r>
        <w:rPr>
          <w:rFonts w:hint="eastAsia" w:ascii="楷体" w:hAnsi="楷体" w:eastAsia="楷体" w:cs="楷体"/>
          <w:b/>
          <w:sz w:val="24"/>
        </w:rPr>
        <w:t>代理人身份证复印件粘贴处：</w:t>
      </w:r>
    </w:p>
    <w:p>
      <w:pPr>
        <w:spacing w:line="500" w:lineRule="exact"/>
        <w:jc w:val="left"/>
        <w:rPr>
          <w:rFonts w:ascii="楷体" w:hAnsi="楷体" w:eastAsia="楷体" w:cs="楷体"/>
          <w:sz w:val="24"/>
        </w:rPr>
      </w:pPr>
      <w:r>
        <w:rPr>
          <w:rFonts w:hint="eastAsia" w:ascii="楷体" w:hAnsi="楷体" w:eastAsia="楷体" w:cs="楷体"/>
          <w:sz w:val="24"/>
        </w:rPr>
        <w:br w:type="page"/>
      </w:r>
    </w:p>
    <w:p>
      <w:pPr>
        <w:pStyle w:val="8"/>
        <w:spacing w:afterLines="50" w:line="240" w:lineRule="auto"/>
        <w:ind w:firstLine="516"/>
        <w:jc w:val="center"/>
        <w:rPr>
          <w:rFonts w:ascii="楷体" w:hAnsi="楷体" w:eastAsia="楷体" w:cs="楷体"/>
          <w:bCs w:val="0"/>
          <w:sz w:val="32"/>
          <w:szCs w:val="32"/>
        </w:rPr>
      </w:pPr>
      <w:r>
        <w:rPr>
          <w:rFonts w:hint="eastAsia" w:ascii="楷体" w:hAnsi="楷体" w:eastAsia="楷体" w:cs="楷体"/>
          <w:bCs w:val="0"/>
          <w:sz w:val="44"/>
          <w:szCs w:val="44"/>
        </w:rPr>
        <w:t>投标承诺书</w:t>
      </w:r>
    </w:p>
    <w:p>
      <w:pPr>
        <w:pStyle w:val="8"/>
        <w:spacing w:line="336" w:lineRule="auto"/>
        <w:rPr>
          <w:rFonts w:ascii="楷体" w:hAnsi="楷体" w:eastAsia="楷体" w:cs="楷体"/>
          <w:b w:val="0"/>
          <w:u w:val="single"/>
        </w:rPr>
      </w:pPr>
      <w:r>
        <w:rPr>
          <w:rFonts w:hint="eastAsia" w:ascii="楷体" w:hAnsi="楷体" w:eastAsia="楷体" w:cs="楷体"/>
          <w:b w:val="0"/>
        </w:rPr>
        <w:t>致：　</w:t>
      </w:r>
      <w:r>
        <w:rPr>
          <w:rFonts w:hint="eastAsia" w:ascii="楷体" w:hAnsi="楷体" w:eastAsia="楷体" w:cs="楷体"/>
          <w:b w:val="0"/>
          <w:u w:val="single"/>
        </w:rPr>
        <w:t>　　　　　　　　　　　　　　　　（招标人名称）：</w:t>
      </w:r>
    </w:p>
    <w:p>
      <w:pPr>
        <w:pStyle w:val="8"/>
        <w:spacing w:line="420" w:lineRule="exact"/>
        <w:ind w:firstLine="520" w:firstLineChars="200"/>
        <w:rPr>
          <w:rFonts w:ascii="楷体" w:hAnsi="楷体" w:eastAsia="楷体" w:cs="楷体"/>
          <w:b w:val="0"/>
        </w:rPr>
      </w:pPr>
      <w:r>
        <w:rPr>
          <w:rFonts w:hint="eastAsia" w:ascii="楷体" w:hAnsi="楷体" w:eastAsia="楷体" w:cs="楷体"/>
          <w:b w:val="0"/>
          <w:spacing w:val="10"/>
        </w:rPr>
        <w:t>1、根据你方招标项目</w:t>
      </w:r>
      <w:r>
        <w:rPr>
          <w:rFonts w:hint="eastAsia" w:ascii="楷体" w:hAnsi="楷体" w:eastAsia="楷体" w:cs="楷体"/>
          <w:b w:val="0"/>
          <w:bCs w:val="0"/>
          <w:u w:val="single"/>
        </w:rPr>
        <w:t>2021-017Q-2盐城工业职业技术学院2021级新生生活用品（</w:t>
      </w:r>
      <w:r>
        <w:rPr>
          <w:rFonts w:hint="eastAsia" w:ascii="楷体" w:hAnsi="楷体" w:eastAsia="楷体" w:cs="楷体"/>
          <w:u w:val="single"/>
          <w:shd w:val="clear" w:color="auto" w:fill="FFFFFF"/>
        </w:rPr>
        <w:t>暖瓶/塑料盆</w:t>
      </w:r>
      <w:r>
        <w:rPr>
          <w:rFonts w:hint="eastAsia" w:ascii="楷体" w:hAnsi="楷体" w:eastAsia="楷体" w:cs="楷体"/>
          <w:b w:val="0"/>
          <w:bCs w:val="0"/>
          <w:u w:val="single"/>
        </w:rPr>
        <w:t>）代采购项目</w:t>
      </w:r>
      <w:r>
        <w:rPr>
          <w:rFonts w:hint="eastAsia" w:ascii="楷体" w:hAnsi="楷体" w:eastAsia="楷体" w:cs="楷体"/>
          <w:b w:val="0"/>
          <w:spacing w:val="10"/>
        </w:rPr>
        <w:t>的招标文件、遵照《中华人民共和国招标投标法》等有关规定，经踏勘项目现场和研究上述招标文件的投标须知、合同条</w:t>
      </w:r>
      <w:r>
        <w:rPr>
          <w:rFonts w:hint="eastAsia" w:ascii="楷体" w:hAnsi="楷体" w:eastAsia="楷体" w:cs="楷体"/>
          <w:b w:val="0"/>
          <w:spacing w:val="10"/>
          <w:kern w:val="24"/>
        </w:rPr>
        <w:t>款、项目需求、质量标准和采购清单及其他有关文件后，我方愿以人民币</w:t>
      </w:r>
      <w:r>
        <w:rPr>
          <w:rFonts w:hint="eastAsia" w:ascii="楷体" w:hAnsi="楷体" w:eastAsia="楷体" w:cs="楷体"/>
          <w:b w:val="0"/>
          <w:spacing w:val="10"/>
          <w:kern w:val="24"/>
          <w:u w:val="single"/>
        </w:rPr>
        <w:t>（大写）　　</w:t>
      </w:r>
      <w:r>
        <w:rPr>
          <w:rFonts w:hint="eastAsia" w:ascii="楷体" w:hAnsi="楷体" w:eastAsia="楷体" w:cs="楷体"/>
          <w:b w:val="0"/>
          <w:spacing w:val="10"/>
          <w:kern w:val="24"/>
        </w:rPr>
        <w:t>（小写：</w:t>
      </w:r>
      <w:r>
        <w:rPr>
          <w:rFonts w:hint="eastAsia" w:ascii="楷体" w:hAnsi="楷体" w:eastAsia="楷体" w:cs="楷体"/>
          <w:b w:val="0"/>
          <w:spacing w:val="10"/>
          <w:kern w:val="24"/>
          <w:u w:val="single"/>
        </w:rPr>
        <w:t>　　</w:t>
      </w:r>
      <w:r>
        <w:rPr>
          <w:rFonts w:hint="eastAsia" w:ascii="楷体" w:hAnsi="楷体" w:eastAsia="楷体" w:cs="楷体"/>
          <w:b w:val="0"/>
          <w:spacing w:val="10"/>
          <w:kern w:val="24"/>
        </w:rPr>
        <w:t>元）</w:t>
      </w:r>
      <w:r>
        <w:rPr>
          <w:rFonts w:hint="eastAsia" w:ascii="楷体" w:hAnsi="楷体" w:eastAsia="楷体" w:cs="楷体"/>
          <w:b w:val="0"/>
          <w:spacing w:val="10"/>
        </w:rPr>
        <w:t>的投标报价</w:t>
      </w:r>
      <w:r>
        <w:rPr>
          <w:rFonts w:hint="eastAsia" w:ascii="楷体" w:hAnsi="楷体" w:eastAsia="楷体" w:cs="楷体"/>
          <w:b w:val="0"/>
          <w:spacing w:val="10"/>
          <w:u w:val="single"/>
        </w:rPr>
        <w:t>（注：投标报价为总报价，即投标报价=投标全费用单价（</w:t>
      </w:r>
      <w:r>
        <w:rPr>
          <w:rFonts w:hint="eastAsia" w:ascii="楷体" w:hAnsi="楷体" w:eastAsia="楷体" w:cs="楷体"/>
          <w:b w:val="0"/>
          <w:spacing w:val="10"/>
          <w:kern w:val="24"/>
          <w:u w:val="single"/>
        </w:rPr>
        <w:t>　　元/套</w:t>
      </w:r>
      <w:r>
        <w:rPr>
          <w:rFonts w:hint="eastAsia" w:ascii="楷体" w:hAnsi="楷体" w:eastAsia="楷体" w:cs="楷体"/>
          <w:b w:val="0"/>
          <w:spacing w:val="10"/>
          <w:u w:val="single"/>
        </w:rPr>
        <w:t>）</w:t>
      </w:r>
      <w:r>
        <w:rPr>
          <w:rFonts w:ascii="Arial" w:hAnsi="Arial" w:eastAsia="楷体" w:cs="Arial"/>
          <w:b w:val="0"/>
          <w:spacing w:val="10"/>
          <w:u w:val="single"/>
        </w:rPr>
        <w:t>×</w:t>
      </w:r>
      <w:r>
        <w:rPr>
          <w:rFonts w:hint="eastAsia" w:ascii="楷体" w:hAnsi="楷体" w:eastAsia="楷体" w:cs="楷体"/>
          <w:b w:val="0"/>
          <w:spacing w:val="10"/>
          <w:u w:val="single"/>
        </w:rPr>
        <w:t>暂估数量（2800套），数量最终按招标人实际需要数量为准，全费用单价不再调整）</w:t>
      </w:r>
      <w:r>
        <w:rPr>
          <w:rFonts w:hint="eastAsia" w:ascii="楷体" w:hAnsi="楷体" w:eastAsia="楷体" w:cs="楷体"/>
          <w:b w:val="0"/>
          <w:spacing w:val="10"/>
        </w:rPr>
        <w:t>并按上述合同条</w:t>
      </w:r>
      <w:r>
        <w:rPr>
          <w:rFonts w:hint="eastAsia" w:ascii="楷体" w:hAnsi="楷体" w:eastAsia="楷体" w:cs="楷体"/>
          <w:b w:val="0"/>
          <w:spacing w:val="10"/>
          <w:kern w:val="24"/>
        </w:rPr>
        <w:t>款、项目需求、质量标准和采购清单等招标文件所有</w:t>
      </w:r>
      <w:r>
        <w:rPr>
          <w:rFonts w:hint="eastAsia" w:ascii="楷体" w:hAnsi="楷体" w:eastAsia="楷体" w:cs="楷体"/>
          <w:b w:val="0"/>
        </w:rPr>
        <w:t>条件要求承包上述项目的供货、验收等所有内容，并承担任何质量缺陷保修责任。</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2、我方派出</w:t>
      </w:r>
      <w:r>
        <w:rPr>
          <w:rFonts w:hint="eastAsia" w:ascii="楷体" w:hAnsi="楷体" w:eastAsia="楷体" w:cs="楷体"/>
          <w:b w:val="0"/>
          <w:u w:val="single"/>
        </w:rPr>
        <w:t>　　　</w:t>
      </w:r>
      <w:r>
        <w:rPr>
          <w:rFonts w:hint="eastAsia" w:ascii="楷体" w:hAnsi="楷体" w:eastAsia="楷体" w:cs="楷体"/>
          <w:b w:val="0"/>
        </w:rPr>
        <w:t>（项目负责人姓名）作为本次招标项目的项目负责人，项目负责人联系电话为</w:t>
      </w:r>
      <w:r>
        <w:rPr>
          <w:rFonts w:hint="eastAsia" w:ascii="楷体" w:hAnsi="楷体" w:eastAsia="楷体" w:cs="楷体"/>
          <w:b w:val="0"/>
          <w:u w:val="single"/>
        </w:rPr>
        <w:t>　　　</w:t>
      </w:r>
      <w:r>
        <w:rPr>
          <w:rFonts w:hint="eastAsia" w:ascii="楷体" w:hAnsi="楷体" w:eastAsia="楷体" w:cs="楷体"/>
          <w:b w:val="0"/>
        </w:rPr>
        <w:t>。</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3、我方已详细阅读全部招标文件，包括修改文件、答疑（如有）及有关附件，我方承诺完全响应并认可上述文件的所有内容。</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4、我方承认投标承诺书附件是我方投标承诺书的组成部分。</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5、一旦我方中标，我方保证在招标人要求的供货期内完成并交付全部货物，并确保质量达到合格标准并符合招标文件及招标人要求。</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6、如果我方在投标有效期内撤回投标、无故放弃中标资格，或违反招标文件、法律、法规规定的其他事项，我方的投标保证金贵方不予退还。</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7、我方同意所提交的投标文件在招标文件规定的投标有效期内有效，在此期间内如果中标，我方将受此约束。</w:t>
      </w:r>
    </w:p>
    <w:p>
      <w:pPr>
        <w:pStyle w:val="8"/>
        <w:spacing w:line="420" w:lineRule="exact"/>
        <w:ind w:firstLine="480" w:firstLineChars="200"/>
        <w:rPr>
          <w:rFonts w:ascii="楷体" w:hAnsi="楷体" w:eastAsia="楷体" w:cs="楷体"/>
          <w:b w:val="0"/>
        </w:rPr>
      </w:pPr>
      <w:r>
        <w:rPr>
          <w:rFonts w:hint="eastAsia" w:ascii="楷体" w:hAnsi="楷体" w:eastAsia="楷体" w:cs="楷体"/>
          <w:b w:val="0"/>
        </w:rPr>
        <w:t>8、除非另外达成协议生效，你方的《中标通知书》和本投标文件将成为约束双方的合同文件的组成部分。</w:t>
      </w:r>
    </w:p>
    <w:p>
      <w:pPr>
        <w:pStyle w:val="8"/>
        <w:spacing w:line="340" w:lineRule="exact"/>
        <w:ind w:firstLine="1473" w:firstLineChars="614"/>
        <w:rPr>
          <w:rFonts w:ascii="楷体" w:hAnsi="楷体" w:eastAsia="楷体" w:cs="楷体"/>
          <w:b w:val="0"/>
        </w:rPr>
      </w:pPr>
    </w:p>
    <w:p>
      <w:pPr>
        <w:pStyle w:val="8"/>
        <w:spacing w:line="340" w:lineRule="exact"/>
        <w:ind w:firstLine="1473" w:firstLineChars="614"/>
        <w:rPr>
          <w:rFonts w:ascii="楷体" w:hAnsi="楷体" w:eastAsia="楷体" w:cs="楷体"/>
          <w:b w:val="0"/>
        </w:rPr>
      </w:pPr>
    </w:p>
    <w:p>
      <w:pPr>
        <w:pStyle w:val="8"/>
        <w:spacing w:line="500" w:lineRule="exact"/>
        <w:ind w:firstLine="1473" w:firstLineChars="614"/>
        <w:rPr>
          <w:rFonts w:ascii="楷体" w:hAnsi="楷体" w:eastAsia="楷体" w:cs="楷体"/>
          <w:b w:val="0"/>
        </w:rPr>
      </w:pPr>
      <w:r>
        <w:rPr>
          <w:rFonts w:hint="eastAsia" w:ascii="楷体" w:hAnsi="楷体" w:eastAsia="楷体" w:cs="楷体"/>
          <w:b w:val="0"/>
        </w:rPr>
        <w:t>投标人（盖章）：</w:t>
      </w:r>
      <w:r>
        <w:rPr>
          <w:rFonts w:hint="eastAsia" w:ascii="楷体" w:hAnsi="楷体" w:eastAsia="楷体" w:cs="楷体"/>
          <w:b w:val="0"/>
          <w:u w:val="single"/>
        </w:rPr>
        <w:t>　　　　　　　　　　　　　　　　　　　</w:t>
      </w:r>
    </w:p>
    <w:p>
      <w:pPr>
        <w:pStyle w:val="8"/>
        <w:spacing w:line="500" w:lineRule="exact"/>
        <w:ind w:left="315" w:firstLine="1200" w:firstLineChars="500"/>
        <w:rPr>
          <w:rFonts w:ascii="楷体" w:hAnsi="楷体" w:eastAsia="楷体" w:cs="楷体"/>
          <w:b w:val="0"/>
          <w:u w:val="single"/>
        </w:rPr>
      </w:pPr>
      <w:r>
        <w:rPr>
          <w:rFonts w:hint="eastAsia" w:ascii="楷体" w:hAnsi="楷体" w:eastAsia="楷体" w:cs="楷体"/>
          <w:b w:val="0"/>
        </w:rPr>
        <w:t>地址：</w:t>
      </w:r>
      <w:r>
        <w:rPr>
          <w:rFonts w:hint="eastAsia" w:ascii="楷体" w:hAnsi="楷体" w:eastAsia="楷体" w:cs="楷体"/>
          <w:b w:val="0"/>
          <w:u w:val="single"/>
        </w:rPr>
        <w:t>　　　　　　　　　　　　　　　　　　　　　　　</w:t>
      </w:r>
    </w:p>
    <w:p>
      <w:pPr>
        <w:pStyle w:val="8"/>
        <w:spacing w:line="500" w:lineRule="exact"/>
        <w:ind w:left="315" w:firstLine="1200" w:firstLineChars="500"/>
        <w:rPr>
          <w:rFonts w:ascii="楷体" w:hAnsi="楷体" w:eastAsia="楷体" w:cs="楷体"/>
          <w:b w:val="0"/>
          <w:u w:val="single"/>
        </w:rPr>
      </w:pPr>
      <w:r>
        <w:rPr>
          <w:rFonts w:hint="eastAsia" w:ascii="楷体" w:hAnsi="楷体" w:eastAsia="楷体" w:cs="楷体"/>
          <w:b w:val="0"/>
        </w:rPr>
        <w:t>法定代表人或其委托代理人（签字或盖章）：</w:t>
      </w:r>
      <w:r>
        <w:rPr>
          <w:rFonts w:hint="eastAsia" w:ascii="楷体" w:hAnsi="楷体" w:eastAsia="楷体" w:cs="楷体"/>
          <w:b w:val="0"/>
          <w:u w:val="single"/>
        </w:rPr>
        <w:t>　　　　　　　　</w:t>
      </w:r>
    </w:p>
    <w:p>
      <w:pPr>
        <w:pStyle w:val="8"/>
        <w:spacing w:line="500" w:lineRule="exact"/>
        <w:ind w:left="315" w:firstLine="1200" w:firstLineChars="500"/>
        <w:rPr>
          <w:rFonts w:ascii="楷体" w:hAnsi="楷体" w:eastAsia="楷体" w:cs="楷体"/>
          <w:b w:val="0"/>
        </w:rPr>
      </w:pPr>
      <w:r>
        <w:rPr>
          <w:rFonts w:hint="eastAsia" w:ascii="楷体" w:hAnsi="楷体" w:eastAsia="楷体" w:cs="楷体"/>
          <w:b w:val="0"/>
        </w:rPr>
        <w:t>邮政编码：</w:t>
      </w:r>
      <w:r>
        <w:rPr>
          <w:rFonts w:hint="eastAsia" w:ascii="楷体" w:hAnsi="楷体" w:eastAsia="楷体" w:cs="楷体"/>
          <w:b w:val="0"/>
          <w:u w:val="single"/>
        </w:rPr>
        <w:t>　　　　</w:t>
      </w:r>
      <w:r>
        <w:rPr>
          <w:rFonts w:hint="eastAsia" w:ascii="楷体" w:hAnsi="楷体" w:eastAsia="楷体" w:cs="楷体"/>
          <w:b w:val="0"/>
        </w:rPr>
        <w:t>　　电话：</w:t>
      </w:r>
      <w:r>
        <w:rPr>
          <w:rFonts w:hint="eastAsia" w:ascii="楷体" w:hAnsi="楷体" w:eastAsia="楷体" w:cs="楷体"/>
          <w:b w:val="0"/>
          <w:u w:val="single"/>
        </w:rPr>
        <w:t>　　　　</w:t>
      </w:r>
      <w:r>
        <w:rPr>
          <w:rFonts w:hint="eastAsia" w:ascii="楷体" w:hAnsi="楷体" w:eastAsia="楷体" w:cs="楷体"/>
          <w:b w:val="0"/>
        </w:rPr>
        <w:t>　　传真：</w:t>
      </w:r>
      <w:r>
        <w:rPr>
          <w:rFonts w:hint="eastAsia" w:ascii="楷体" w:hAnsi="楷体" w:eastAsia="楷体" w:cs="楷体"/>
          <w:b w:val="0"/>
          <w:u w:val="single"/>
        </w:rPr>
        <w:t>　　　　　</w:t>
      </w:r>
    </w:p>
    <w:p>
      <w:pPr>
        <w:spacing w:line="500" w:lineRule="exact"/>
        <w:ind w:firstLine="5145" w:firstLineChars="2450"/>
        <w:jc w:val="left"/>
        <w:rPr>
          <w:rFonts w:ascii="楷体" w:hAnsi="楷体" w:eastAsia="楷体" w:cs="楷体"/>
        </w:rPr>
      </w:pPr>
      <w:r>
        <w:rPr>
          <w:rFonts w:hint="eastAsia" w:ascii="楷体" w:hAnsi="楷体" w:eastAsia="楷体" w:cs="楷体"/>
        </w:rPr>
        <w:t>日期：　　　年　月　　日</w:t>
      </w:r>
    </w:p>
    <w:p>
      <w:pPr>
        <w:spacing w:line="500" w:lineRule="exact"/>
        <w:rPr>
          <w:rFonts w:ascii="楷体" w:hAnsi="楷体" w:eastAsia="楷体" w:cs="楷体"/>
          <w:sz w:val="24"/>
        </w:rPr>
      </w:pPr>
      <w:r>
        <w:rPr>
          <w:rFonts w:hint="eastAsia" w:ascii="楷体" w:hAnsi="楷体" w:eastAsia="楷体" w:cs="楷体"/>
          <w:sz w:val="24"/>
        </w:rPr>
        <w:t>一号标书封面样式：</w:t>
      </w:r>
    </w:p>
    <w:p>
      <w:pPr>
        <w:spacing w:line="520" w:lineRule="atLeast"/>
        <w:jc w:val="right"/>
        <w:rPr>
          <w:rFonts w:ascii="楷体" w:hAnsi="楷体" w:eastAsia="楷体" w:cs="楷体"/>
          <w:sz w:val="28"/>
        </w:rPr>
      </w:pPr>
      <w:r>
        <w:rPr>
          <w:rFonts w:hint="eastAsia" w:ascii="楷体" w:hAnsi="楷体" w:eastAsia="楷体" w:cs="楷体"/>
          <w:sz w:val="28"/>
        </w:rPr>
        <w:t>（正/副本）</w:t>
      </w: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spacing w:line="800" w:lineRule="exact"/>
        <w:jc w:val="center"/>
        <w:rPr>
          <w:rFonts w:ascii="楷体" w:hAnsi="楷体" w:eastAsia="楷体" w:cs="楷体"/>
          <w:b/>
          <w:sz w:val="36"/>
          <w:szCs w:val="36"/>
        </w:rPr>
      </w:pPr>
      <w:r>
        <w:rPr>
          <w:rFonts w:hint="eastAsia" w:ascii="楷体" w:hAnsi="楷体" w:eastAsia="楷体" w:cs="楷体"/>
          <w:b/>
          <w:sz w:val="36"/>
          <w:szCs w:val="36"/>
        </w:rPr>
        <w:t>2021-017Q-2盐城工业职业技术学院2021级新生生活用品（暖瓶/塑料盆）代采购项目</w:t>
      </w:r>
    </w:p>
    <w:p>
      <w:pPr>
        <w:pStyle w:val="9"/>
        <w:adjustRightInd w:val="0"/>
        <w:snapToGrid w:val="0"/>
        <w:spacing w:line="800" w:lineRule="exact"/>
        <w:jc w:val="center"/>
        <w:rPr>
          <w:rFonts w:ascii="楷体" w:hAnsi="楷体" w:eastAsia="楷体" w:cs="楷体"/>
          <w:b/>
          <w:bCs/>
          <w:sz w:val="44"/>
          <w:szCs w:val="44"/>
        </w:rPr>
      </w:pPr>
      <w:r>
        <w:rPr>
          <w:rFonts w:hint="eastAsia" w:ascii="楷体" w:hAnsi="楷体" w:eastAsia="楷体" w:cs="楷体"/>
          <w:b/>
          <w:bCs/>
          <w:sz w:val="44"/>
          <w:szCs w:val="44"/>
        </w:rPr>
        <w:tab/>
      </w:r>
    </w:p>
    <w:p>
      <w:pPr>
        <w:spacing w:line="520" w:lineRule="atLeast"/>
        <w:rPr>
          <w:rFonts w:ascii="楷体" w:hAnsi="楷体" w:eastAsia="楷体" w:cs="楷体"/>
          <w:sz w:val="48"/>
        </w:rPr>
      </w:pPr>
    </w:p>
    <w:p>
      <w:pPr>
        <w:spacing w:line="520" w:lineRule="atLeast"/>
        <w:jc w:val="center"/>
        <w:rPr>
          <w:rFonts w:ascii="楷体" w:hAnsi="楷体" w:eastAsia="楷体" w:cs="楷体"/>
          <w:b/>
          <w:bCs/>
          <w:sz w:val="72"/>
        </w:rPr>
      </w:pPr>
      <w:r>
        <w:rPr>
          <w:rFonts w:hint="eastAsia" w:ascii="楷体" w:hAnsi="楷体" w:eastAsia="楷体" w:cs="楷体"/>
          <w:b/>
          <w:bCs/>
          <w:sz w:val="72"/>
        </w:rPr>
        <w:t>投标文件</w:t>
      </w:r>
    </w:p>
    <w:p>
      <w:pPr>
        <w:spacing w:line="520" w:lineRule="atLeast"/>
        <w:jc w:val="center"/>
        <w:rPr>
          <w:rFonts w:ascii="楷体" w:hAnsi="楷体" w:eastAsia="楷体" w:cs="楷体"/>
          <w:b/>
          <w:bCs/>
          <w:sz w:val="36"/>
        </w:rPr>
      </w:pPr>
    </w:p>
    <w:p>
      <w:pPr>
        <w:spacing w:line="520" w:lineRule="atLeast"/>
        <w:jc w:val="center"/>
        <w:rPr>
          <w:rFonts w:ascii="楷体" w:hAnsi="楷体" w:eastAsia="楷体" w:cs="楷体"/>
          <w:b/>
          <w:bCs/>
          <w:sz w:val="36"/>
        </w:rPr>
      </w:pPr>
      <w:r>
        <w:rPr>
          <w:rFonts w:hint="eastAsia" w:ascii="楷体" w:hAnsi="楷体" w:eastAsia="楷体" w:cs="楷体"/>
          <w:b/>
          <w:bCs/>
          <w:sz w:val="36"/>
        </w:rPr>
        <w:t>（一号标书）</w:t>
      </w:r>
    </w:p>
    <w:p>
      <w:pPr>
        <w:spacing w:line="520" w:lineRule="atLeast"/>
        <w:rPr>
          <w:rFonts w:ascii="楷体" w:hAnsi="楷体" w:eastAsia="楷体" w:cs="楷体"/>
          <w:b/>
          <w:bCs/>
          <w:sz w:val="4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投标人（盖章）：</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法定代表人或授权委托人（签字或盖章）：</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jc w:val="center"/>
        <w:rPr>
          <w:rFonts w:ascii="楷体" w:hAnsi="楷体" w:eastAsia="楷体" w:cs="楷体"/>
          <w:b/>
          <w:sz w:val="32"/>
          <w:szCs w:val="32"/>
        </w:rPr>
      </w:pPr>
      <w:r>
        <w:rPr>
          <w:rFonts w:hint="eastAsia" w:ascii="楷体" w:hAnsi="楷体" w:eastAsia="楷体" w:cs="楷体"/>
          <w:sz w:val="24"/>
        </w:rPr>
        <w:t>年月日</w:t>
      </w:r>
    </w:p>
    <w:p>
      <w:pPr>
        <w:rPr>
          <w:rFonts w:ascii="楷体" w:hAnsi="楷体" w:eastAsia="楷体" w:cs="楷体"/>
          <w:b/>
          <w:sz w:val="32"/>
          <w:szCs w:val="32"/>
        </w:rPr>
      </w:pPr>
    </w:p>
    <w:p>
      <w:pPr>
        <w:rPr>
          <w:rFonts w:ascii="楷体" w:hAnsi="楷体" w:eastAsia="楷体" w:cs="楷体"/>
          <w:b/>
          <w:sz w:val="32"/>
          <w:szCs w:val="32"/>
        </w:rPr>
      </w:pPr>
    </w:p>
    <w:sectPr>
      <w:headerReference r:id="rId3" w:type="default"/>
      <w:footerReference r:id="rId4" w:type="default"/>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3"/>
          <w:jc w:val="center"/>
        </w:pPr>
        <w:r>
          <w:fldChar w:fldCharType="begin"/>
        </w:r>
        <w:r>
          <w:instrText xml:space="preserve"> PAGE   \* MERGEFORMAT </w:instrText>
        </w:r>
        <w:r>
          <w:fldChar w:fldCharType="separate"/>
        </w:r>
        <w:r>
          <w:rPr>
            <w:lang w:val="zh-CN"/>
          </w:rPr>
          <w:t>22</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rPr>
        <w:rFonts w:hint="eastAsia" w:eastAsia="隶书"/>
        <w:color w:val="FF0000"/>
        <w:spacing w:val="40"/>
        <w:sz w:val="21"/>
        <w:szCs w:val="21"/>
      </w:rPr>
      <w:t>2021-017Q-2</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7D"/>
    <w:rsid w:val="0000757E"/>
    <w:rsid w:val="0001164C"/>
    <w:rsid w:val="00011AE2"/>
    <w:rsid w:val="00013E51"/>
    <w:rsid w:val="000153D1"/>
    <w:rsid w:val="00020524"/>
    <w:rsid w:val="00020985"/>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53BA"/>
    <w:rsid w:val="0006674D"/>
    <w:rsid w:val="000675E0"/>
    <w:rsid w:val="000737B2"/>
    <w:rsid w:val="000738A3"/>
    <w:rsid w:val="00074832"/>
    <w:rsid w:val="000804DE"/>
    <w:rsid w:val="00080B8A"/>
    <w:rsid w:val="00083C67"/>
    <w:rsid w:val="00085F8D"/>
    <w:rsid w:val="0008794F"/>
    <w:rsid w:val="000918C7"/>
    <w:rsid w:val="000919B1"/>
    <w:rsid w:val="00091F28"/>
    <w:rsid w:val="00092A1C"/>
    <w:rsid w:val="00092D89"/>
    <w:rsid w:val="000A1CCD"/>
    <w:rsid w:val="000A4844"/>
    <w:rsid w:val="000A6CF6"/>
    <w:rsid w:val="000A7B5C"/>
    <w:rsid w:val="000B0EE1"/>
    <w:rsid w:val="000B2B68"/>
    <w:rsid w:val="000B4700"/>
    <w:rsid w:val="000B52EC"/>
    <w:rsid w:val="000B55DE"/>
    <w:rsid w:val="000B6527"/>
    <w:rsid w:val="000B726D"/>
    <w:rsid w:val="000C00DA"/>
    <w:rsid w:val="000C0EDC"/>
    <w:rsid w:val="000C7D55"/>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C1"/>
    <w:rsid w:val="00132713"/>
    <w:rsid w:val="00133497"/>
    <w:rsid w:val="00136CAC"/>
    <w:rsid w:val="001407DC"/>
    <w:rsid w:val="00142AA3"/>
    <w:rsid w:val="001434AA"/>
    <w:rsid w:val="0014350E"/>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5343"/>
    <w:rsid w:val="001E66E7"/>
    <w:rsid w:val="001E72EF"/>
    <w:rsid w:val="001F0F75"/>
    <w:rsid w:val="001F57B5"/>
    <w:rsid w:val="001F67DC"/>
    <w:rsid w:val="0020223D"/>
    <w:rsid w:val="00204EFF"/>
    <w:rsid w:val="00213775"/>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6E4"/>
    <w:rsid w:val="00277947"/>
    <w:rsid w:val="002821D7"/>
    <w:rsid w:val="00282F6F"/>
    <w:rsid w:val="0028436A"/>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397E"/>
    <w:rsid w:val="00314BA6"/>
    <w:rsid w:val="00315B8C"/>
    <w:rsid w:val="003208EC"/>
    <w:rsid w:val="003226E4"/>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201C"/>
    <w:rsid w:val="003977BF"/>
    <w:rsid w:val="003A21A0"/>
    <w:rsid w:val="003A345E"/>
    <w:rsid w:val="003A60AC"/>
    <w:rsid w:val="003A63FC"/>
    <w:rsid w:val="003A6792"/>
    <w:rsid w:val="003B0FB9"/>
    <w:rsid w:val="003B1075"/>
    <w:rsid w:val="003B212E"/>
    <w:rsid w:val="003B6515"/>
    <w:rsid w:val="003B7BD1"/>
    <w:rsid w:val="003C0153"/>
    <w:rsid w:val="003C40B0"/>
    <w:rsid w:val="003C47FA"/>
    <w:rsid w:val="003C4C91"/>
    <w:rsid w:val="003C7B83"/>
    <w:rsid w:val="003D0885"/>
    <w:rsid w:val="003D210A"/>
    <w:rsid w:val="003D22AC"/>
    <w:rsid w:val="003D687B"/>
    <w:rsid w:val="003E26F6"/>
    <w:rsid w:val="003E2B82"/>
    <w:rsid w:val="003E5E3A"/>
    <w:rsid w:val="003E6FBF"/>
    <w:rsid w:val="003F50C5"/>
    <w:rsid w:val="003F6B2A"/>
    <w:rsid w:val="00400A45"/>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2405"/>
    <w:rsid w:val="004A3E2E"/>
    <w:rsid w:val="004A50D9"/>
    <w:rsid w:val="004B0390"/>
    <w:rsid w:val="004B16D2"/>
    <w:rsid w:val="004B52AD"/>
    <w:rsid w:val="004B7818"/>
    <w:rsid w:val="004C7035"/>
    <w:rsid w:val="004D2A12"/>
    <w:rsid w:val="004D608D"/>
    <w:rsid w:val="004E5477"/>
    <w:rsid w:val="004E62A5"/>
    <w:rsid w:val="004F028E"/>
    <w:rsid w:val="004F4733"/>
    <w:rsid w:val="004F6AB1"/>
    <w:rsid w:val="0050204E"/>
    <w:rsid w:val="00504ACE"/>
    <w:rsid w:val="00504B8E"/>
    <w:rsid w:val="00507821"/>
    <w:rsid w:val="00514D32"/>
    <w:rsid w:val="0051768E"/>
    <w:rsid w:val="0052086C"/>
    <w:rsid w:val="005217B5"/>
    <w:rsid w:val="005240E4"/>
    <w:rsid w:val="00527395"/>
    <w:rsid w:val="005279FF"/>
    <w:rsid w:val="0053314B"/>
    <w:rsid w:val="005333D9"/>
    <w:rsid w:val="00535763"/>
    <w:rsid w:val="005358C9"/>
    <w:rsid w:val="00535C43"/>
    <w:rsid w:val="005367B6"/>
    <w:rsid w:val="00536E85"/>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B87"/>
    <w:rsid w:val="005A2EBD"/>
    <w:rsid w:val="005A3B6F"/>
    <w:rsid w:val="005B0716"/>
    <w:rsid w:val="005B2BD4"/>
    <w:rsid w:val="005B47E3"/>
    <w:rsid w:val="005C4DF1"/>
    <w:rsid w:val="005D0FD9"/>
    <w:rsid w:val="005D1684"/>
    <w:rsid w:val="005D21D9"/>
    <w:rsid w:val="005E1ECD"/>
    <w:rsid w:val="005E5BA2"/>
    <w:rsid w:val="005F391B"/>
    <w:rsid w:val="005F668A"/>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3490D"/>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4969"/>
    <w:rsid w:val="00695B44"/>
    <w:rsid w:val="00695CF5"/>
    <w:rsid w:val="00696E80"/>
    <w:rsid w:val="006A3D68"/>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58F"/>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0307"/>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7EF"/>
    <w:rsid w:val="00876DE4"/>
    <w:rsid w:val="0088157E"/>
    <w:rsid w:val="0088288C"/>
    <w:rsid w:val="00882C39"/>
    <w:rsid w:val="00887084"/>
    <w:rsid w:val="008906FD"/>
    <w:rsid w:val="008A0A6E"/>
    <w:rsid w:val="008A698B"/>
    <w:rsid w:val="008A69FD"/>
    <w:rsid w:val="008A7511"/>
    <w:rsid w:val="008B269D"/>
    <w:rsid w:val="008B4273"/>
    <w:rsid w:val="008B6463"/>
    <w:rsid w:val="008B7F66"/>
    <w:rsid w:val="008C0245"/>
    <w:rsid w:val="008D181C"/>
    <w:rsid w:val="008D2135"/>
    <w:rsid w:val="008D26CC"/>
    <w:rsid w:val="008D3727"/>
    <w:rsid w:val="008D47BF"/>
    <w:rsid w:val="008D4DF3"/>
    <w:rsid w:val="008D6F67"/>
    <w:rsid w:val="008E16BB"/>
    <w:rsid w:val="008E32E1"/>
    <w:rsid w:val="008E3334"/>
    <w:rsid w:val="008E3AC9"/>
    <w:rsid w:val="008E4A1B"/>
    <w:rsid w:val="008E55A1"/>
    <w:rsid w:val="008F48EB"/>
    <w:rsid w:val="009014B0"/>
    <w:rsid w:val="00904244"/>
    <w:rsid w:val="00904A8D"/>
    <w:rsid w:val="00905259"/>
    <w:rsid w:val="00917FED"/>
    <w:rsid w:val="00920C8E"/>
    <w:rsid w:val="009220F8"/>
    <w:rsid w:val="0092282D"/>
    <w:rsid w:val="00923291"/>
    <w:rsid w:val="0092523C"/>
    <w:rsid w:val="009267E8"/>
    <w:rsid w:val="009301F4"/>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46EB"/>
    <w:rsid w:val="009A7688"/>
    <w:rsid w:val="009A77BE"/>
    <w:rsid w:val="009A7959"/>
    <w:rsid w:val="009B0104"/>
    <w:rsid w:val="009B42FB"/>
    <w:rsid w:val="009C351B"/>
    <w:rsid w:val="009C432E"/>
    <w:rsid w:val="009C6CFC"/>
    <w:rsid w:val="009C74BC"/>
    <w:rsid w:val="009D25DA"/>
    <w:rsid w:val="009D2E91"/>
    <w:rsid w:val="009D699E"/>
    <w:rsid w:val="009D6B1A"/>
    <w:rsid w:val="009E1102"/>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17D11"/>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16BA"/>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D7328"/>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199A"/>
    <w:rsid w:val="00B73572"/>
    <w:rsid w:val="00B75CA9"/>
    <w:rsid w:val="00B82419"/>
    <w:rsid w:val="00B83151"/>
    <w:rsid w:val="00B8372E"/>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3C59"/>
    <w:rsid w:val="00BD6126"/>
    <w:rsid w:val="00BE311B"/>
    <w:rsid w:val="00BE6984"/>
    <w:rsid w:val="00BE6B23"/>
    <w:rsid w:val="00BE6DD0"/>
    <w:rsid w:val="00BE7579"/>
    <w:rsid w:val="00BE7604"/>
    <w:rsid w:val="00BF12FB"/>
    <w:rsid w:val="00BF1BC8"/>
    <w:rsid w:val="00BF41D5"/>
    <w:rsid w:val="00BF46E6"/>
    <w:rsid w:val="00BF54B7"/>
    <w:rsid w:val="00BF65E7"/>
    <w:rsid w:val="00BF79A1"/>
    <w:rsid w:val="00C00721"/>
    <w:rsid w:val="00C00A1E"/>
    <w:rsid w:val="00C00FAF"/>
    <w:rsid w:val="00C0134F"/>
    <w:rsid w:val="00C04383"/>
    <w:rsid w:val="00C07DFC"/>
    <w:rsid w:val="00C1269F"/>
    <w:rsid w:val="00C14933"/>
    <w:rsid w:val="00C221C9"/>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3E8"/>
    <w:rsid w:val="00C92A23"/>
    <w:rsid w:val="00C9458F"/>
    <w:rsid w:val="00C965C0"/>
    <w:rsid w:val="00C976A9"/>
    <w:rsid w:val="00CA75DE"/>
    <w:rsid w:val="00CB2243"/>
    <w:rsid w:val="00CB7819"/>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12D1"/>
    <w:rsid w:val="00D224EE"/>
    <w:rsid w:val="00D2637C"/>
    <w:rsid w:val="00D26AC6"/>
    <w:rsid w:val="00D27889"/>
    <w:rsid w:val="00D32F7A"/>
    <w:rsid w:val="00D37C5B"/>
    <w:rsid w:val="00D46775"/>
    <w:rsid w:val="00D467EB"/>
    <w:rsid w:val="00D52D13"/>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1177"/>
    <w:rsid w:val="00DD69B8"/>
    <w:rsid w:val="00DD7FA1"/>
    <w:rsid w:val="00DE2D86"/>
    <w:rsid w:val="00DE3B2F"/>
    <w:rsid w:val="00DF0C0B"/>
    <w:rsid w:val="00DF24B6"/>
    <w:rsid w:val="00DF45B2"/>
    <w:rsid w:val="00DF586E"/>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A9F"/>
    <w:rsid w:val="00E31C4F"/>
    <w:rsid w:val="00E32309"/>
    <w:rsid w:val="00E32CE8"/>
    <w:rsid w:val="00E3655A"/>
    <w:rsid w:val="00E36B28"/>
    <w:rsid w:val="00E40AA4"/>
    <w:rsid w:val="00E41F5F"/>
    <w:rsid w:val="00E42710"/>
    <w:rsid w:val="00E42E42"/>
    <w:rsid w:val="00E522BC"/>
    <w:rsid w:val="00E543F2"/>
    <w:rsid w:val="00E54B57"/>
    <w:rsid w:val="00E574BE"/>
    <w:rsid w:val="00E616B9"/>
    <w:rsid w:val="00E64B6F"/>
    <w:rsid w:val="00E65924"/>
    <w:rsid w:val="00E7062A"/>
    <w:rsid w:val="00E74B41"/>
    <w:rsid w:val="00E764D1"/>
    <w:rsid w:val="00E80D85"/>
    <w:rsid w:val="00E83C2D"/>
    <w:rsid w:val="00E8601E"/>
    <w:rsid w:val="00E872EE"/>
    <w:rsid w:val="00E876AE"/>
    <w:rsid w:val="00E900E0"/>
    <w:rsid w:val="00E94A81"/>
    <w:rsid w:val="00E96270"/>
    <w:rsid w:val="00EA3058"/>
    <w:rsid w:val="00EA7493"/>
    <w:rsid w:val="00EB4C40"/>
    <w:rsid w:val="00EB4DD9"/>
    <w:rsid w:val="00EB624C"/>
    <w:rsid w:val="00EC1164"/>
    <w:rsid w:val="00EC3A34"/>
    <w:rsid w:val="00EC627E"/>
    <w:rsid w:val="00ED5BD1"/>
    <w:rsid w:val="00EE0EDD"/>
    <w:rsid w:val="00EE36B7"/>
    <w:rsid w:val="00EE44EF"/>
    <w:rsid w:val="00EF1422"/>
    <w:rsid w:val="00EF3002"/>
    <w:rsid w:val="00EF560F"/>
    <w:rsid w:val="00EF65B0"/>
    <w:rsid w:val="00F004D4"/>
    <w:rsid w:val="00F00CE1"/>
    <w:rsid w:val="00F0125E"/>
    <w:rsid w:val="00F02E4D"/>
    <w:rsid w:val="00F040A4"/>
    <w:rsid w:val="00F046D6"/>
    <w:rsid w:val="00F06B08"/>
    <w:rsid w:val="00F11003"/>
    <w:rsid w:val="00F1183A"/>
    <w:rsid w:val="00F126E4"/>
    <w:rsid w:val="00F12F5E"/>
    <w:rsid w:val="00F16AA0"/>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54AF"/>
    <w:rsid w:val="00F56943"/>
    <w:rsid w:val="00F61BF6"/>
    <w:rsid w:val="00F620AB"/>
    <w:rsid w:val="00F64545"/>
    <w:rsid w:val="00F67102"/>
    <w:rsid w:val="00F709AA"/>
    <w:rsid w:val="00F71E96"/>
    <w:rsid w:val="00F72BF4"/>
    <w:rsid w:val="00F7590C"/>
    <w:rsid w:val="00F80E59"/>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2DEC"/>
    <w:rsid w:val="00FD65F4"/>
    <w:rsid w:val="00FD74CC"/>
    <w:rsid w:val="00FE368A"/>
    <w:rsid w:val="00FF0698"/>
    <w:rsid w:val="00FF2C3D"/>
    <w:rsid w:val="01102D16"/>
    <w:rsid w:val="012146E4"/>
    <w:rsid w:val="0124391B"/>
    <w:rsid w:val="012E7AD9"/>
    <w:rsid w:val="01634F21"/>
    <w:rsid w:val="016B2576"/>
    <w:rsid w:val="017079F6"/>
    <w:rsid w:val="017A73A7"/>
    <w:rsid w:val="017D3236"/>
    <w:rsid w:val="017E293C"/>
    <w:rsid w:val="018D62E5"/>
    <w:rsid w:val="01922DAC"/>
    <w:rsid w:val="02086DD1"/>
    <w:rsid w:val="02096875"/>
    <w:rsid w:val="023F4004"/>
    <w:rsid w:val="026011A7"/>
    <w:rsid w:val="029D05EB"/>
    <w:rsid w:val="02D4521B"/>
    <w:rsid w:val="02E6056C"/>
    <w:rsid w:val="02E66489"/>
    <w:rsid w:val="02F076F8"/>
    <w:rsid w:val="02F37F01"/>
    <w:rsid w:val="02FC0890"/>
    <w:rsid w:val="035718B0"/>
    <w:rsid w:val="035C1B8C"/>
    <w:rsid w:val="035F1C34"/>
    <w:rsid w:val="03B33244"/>
    <w:rsid w:val="03BB03F0"/>
    <w:rsid w:val="03C2338C"/>
    <w:rsid w:val="03CA2475"/>
    <w:rsid w:val="03DE3C54"/>
    <w:rsid w:val="03E34673"/>
    <w:rsid w:val="040F117F"/>
    <w:rsid w:val="044A451F"/>
    <w:rsid w:val="046926C7"/>
    <w:rsid w:val="049A6BC0"/>
    <w:rsid w:val="049F746B"/>
    <w:rsid w:val="05173534"/>
    <w:rsid w:val="052D7AAA"/>
    <w:rsid w:val="05431A26"/>
    <w:rsid w:val="054F3468"/>
    <w:rsid w:val="055D2D43"/>
    <w:rsid w:val="05804C64"/>
    <w:rsid w:val="058500B4"/>
    <w:rsid w:val="05CC57C4"/>
    <w:rsid w:val="05F833A7"/>
    <w:rsid w:val="0614624B"/>
    <w:rsid w:val="064A11EC"/>
    <w:rsid w:val="06821EEF"/>
    <w:rsid w:val="06D13904"/>
    <w:rsid w:val="070D09FB"/>
    <w:rsid w:val="073540D4"/>
    <w:rsid w:val="0747226A"/>
    <w:rsid w:val="074E2B0D"/>
    <w:rsid w:val="07807C79"/>
    <w:rsid w:val="07847A9C"/>
    <w:rsid w:val="07C35286"/>
    <w:rsid w:val="07CB41A4"/>
    <w:rsid w:val="07F35E3E"/>
    <w:rsid w:val="08124875"/>
    <w:rsid w:val="08171156"/>
    <w:rsid w:val="082F75FC"/>
    <w:rsid w:val="089326E0"/>
    <w:rsid w:val="08AC08E6"/>
    <w:rsid w:val="08AD5056"/>
    <w:rsid w:val="092154C7"/>
    <w:rsid w:val="093E752C"/>
    <w:rsid w:val="09855E02"/>
    <w:rsid w:val="09B15222"/>
    <w:rsid w:val="09C535EF"/>
    <w:rsid w:val="09DD0CF5"/>
    <w:rsid w:val="09E1421F"/>
    <w:rsid w:val="09F930EA"/>
    <w:rsid w:val="09FF54DC"/>
    <w:rsid w:val="0A181D0F"/>
    <w:rsid w:val="0A245448"/>
    <w:rsid w:val="0A52024C"/>
    <w:rsid w:val="0A606AAD"/>
    <w:rsid w:val="0A7C3F6D"/>
    <w:rsid w:val="0A7D3AE6"/>
    <w:rsid w:val="0ACA060F"/>
    <w:rsid w:val="0ACB7495"/>
    <w:rsid w:val="0AD71E9B"/>
    <w:rsid w:val="0B0B5F07"/>
    <w:rsid w:val="0B4C5E2C"/>
    <w:rsid w:val="0B4F1477"/>
    <w:rsid w:val="0B674F8E"/>
    <w:rsid w:val="0B89775E"/>
    <w:rsid w:val="0BC96235"/>
    <w:rsid w:val="0BCE7EA7"/>
    <w:rsid w:val="0BDA1940"/>
    <w:rsid w:val="0C0805A7"/>
    <w:rsid w:val="0C3928C9"/>
    <w:rsid w:val="0C3C3AED"/>
    <w:rsid w:val="0C4718F6"/>
    <w:rsid w:val="0C4C2ADB"/>
    <w:rsid w:val="0C730FB6"/>
    <w:rsid w:val="0C9C36D5"/>
    <w:rsid w:val="0CA5537E"/>
    <w:rsid w:val="0CE034C0"/>
    <w:rsid w:val="0CE37539"/>
    <w:rsid w:val="0CF63F41"/>
    <w:rsid w:val="0D0374E3"/>
    <w:rsid w:val="0D070696"/>
    <w:rsid w:val="0D0A572F"/>
    <w:rsid w:val="0D0A6306"/>
    <w:rsid w:val="0D1C1711"/>
    <w:rsid w:val="0D7B2231"/>
    <w:rsid w:val="0D7C4BEF"/>
    <w:rsid w:val="0DB1060F"/>
    <w:rsid w:val="0DD67D05"/>
    <w:rsid w:val="0E64092D"/>
    <w:rsid w:val="0E7D0AB3"/>
    <w:rsid w:val="0E7D5C8D"/>
    <w:rsid w:val="0E944734"/>
    <w:rsid w:val="0E963CAB"/>
    <w:rsid w:val="0EB07AA4"/>
    <w:rsid w:val="0ED36ED3"/>
    <w:rsid w:val="0EE55215"/>
    <w:rsid w:val="0EE6002D"/>
    <w:rsid w:val="0EEE1E26"/>
    <w:rsid w:val="0F00375C"/>
    <w:rsid w:val="0F560D8D"/>
    <w:rsid w:val="0F5764BB"/>
    <w:rsid w:val="0F6117CA"/>
    <w:rsid w:val="0F6257C5"/>
    <w:rsid w:val="0FB42DAE"/>
    <w:rsid w:val="0FBB1C4A"/>
    <w:rsid w:val="0FC41391"/>
    <w:rsid w:val="0FC43940"/>
    <w:rsid w:val="0FC46960"/>
    <w:rsid w:val="0FDE036F"/>
    <w:rsid w:val="0FF72380"/>
    <w:rsid w:val="0FFB4557"/>
    <w:rsid w:val="10227FC7"/>
    <w:rsid w:val="1029166D"/>
    <w:rsid w:val="10781713"/>
    <w:rsid w:val="108C1B09"/>
    <w:rsid w:val="10F3457C"/>
    <w:rsid w:val="10FE2ED7"/>
    <w:rsid w:val="11160C7D"/>
    <w:rsid w:val="1155348D"/>
    <w:rsid w:val="116105A8"/>
    <w:rsid w:val="11746A5F"/>
    <w:rsid w:val="11CB3F36"/>
    <w:rsid w:val="11E84F3F"/>
    <w:rsid w:val="11F15383"/>
    <w:rsid w:val="12065192"/>
    <w:rsid w:val="12125307"/>
    <w:rsid w:val="124131F9"/>
    <w:rsid w:val="125F51F7"/>
    <w:rsid w:val="12607E18"/>
    <w:rsid w:val="132C0FC9"/>
    <w:rsid w:val="132F2C79"/>
    <w:rsid w:val="134A346C"/>
    <w:rsid w:val="13553AC5"/>
    <w:rsid w:val="13C9155A"/>
    <w:rsid w:val="13D93BEF"/>
    <w:rsid w:val="13DC1C7A"/>
    <w:rsid w:val="13DF6617"/>
    <w:rsid w:val="14316B13"/>
    <w:rsid w:val="1487282F"/>
    <w:rsid w:val="15061AE0"/>
    <w:rsid w:val="15233498"/>
    <w:rsid w:val="15345882"/>
    <w:rsid w:val="156845D9"/>
    <w:rsid w:val="156A2131"/>
    <w:rsid w:val="15B74989"/>
    <w:rsid w:val="15C56191"/>
    <w:rsid w:val="15DB0A3B"/>
    <w:rsid w:val="15F54513"/>
    <w:rsid w:val="15F74495"/>
    <w:rsid w:val="162F52D9"/>
    <w:rsid w:val="16406742"/>
    <w:rsid w:val="16742C11"/>
    <w:rsid w:val="167D64C8"/>
    <w:rsid w:val="16AB6136"/>
    <w:rsid w:val="16B44944"/>
    <w:rsid w:val="16C53D0A"/>
    <w:rsid w:val="16D62715"/>
    <w:rsid w:val="16DB7598"/>
    <w:rsid w:val="16E057F3"/>
    <w:rsid w:val="16E70A87"/>
    <w:rsid w:val="173B3423"/>
    <w:rsid w:val="174E1EC3"/>
    <w:rsid w:val="174F614E"/>
    <w:rsid w:val="17593F7C"/>
    <w:rsid w:val="1777276E"/>
    <w:rsid w:val="179C6BA6"/>
    <w:rsid w:val="17B140BD"/>
    <w:rsid w:val="17B9383D"/>
    <w:rsid w:val="17C75809"/>
    <w:rsid w:val="17E165CB"/>
    <w:rsid w:val="17EB74E7"/>
    <w:rsid w:val="180D7E99"/>
    <w:rsid w:val="18237001"/>
    <w:rsid w:val="185C66AE"/>
    <w:rsid w:val="186B2AA6"/>
    <w:rsid w:val="18736DA9"/>
    <w:rsid w:val="1876710A"/>
    <w:rsid w:val="187C3036"/>
    <w:rsid w:val="188D3123"/>
    <w:rsid w:val="18DC4043"/>
    <w:rsid w:val="18DD0937"/>
    <w:rsid w:val="18E93070"/>
    <w:rsid w:val="190D6C99"/>
    <w:rsid w:val="19223429"/>
    <w:rsid w:val="19245762"/>
    <w:rsid w:val="19666E6B"/>
    <w:rsid w:val="19690B66"/>
    <w:rsid w:val="19826972"/>
    <w:rsid w:val="19B85E10"/>
    <w:rsid w:val="19BC22D6"/>
    <w:rsid w:val="19D76D66"/>
    <w:rsid w:val="19E40C32"/>
    <w:rsid w:val="19F03748"/>
    <w:rsid w:val="1A0265AC"/>
    <w:rsid w:val="1A130E88"/>
    <w:rsid w:val="1A1F2163"/>
    <w:rsid w:val="1A230D00"/>
    <w:rsid w:val="1A3106BF"/>
    <w:rsid w:val="1A5B6C23"/>
    <w:rsid w:val="1A8717B9"/>
    <w:rsid w:val="1A9F3A88"/>
    <w:rsid w:val="1AC6787B"/>
    <w:rsid w:val="1ACB0AE0"/>
    <w:rsid w:val="1AE04F33"/>
    <w:rsid w:val="1AED2EFC"/>
    <w:rsid w:val="1B0D313F"/>
    <w:rsid w:val="1B131BD7"/>
    <w:rsid w:val="1B320224"/>
    <w:rsid w:val="1B830DA9"/>
    <w:rsid w:val="1BB42BC2"/>
    <w:rsid w:val="1BC3044B"/>
    <w:rsid w:val="1C0F731A"/>
    <w:rsid w:val="1C1007DD"/>
    <w:rsid w:val="1C3938AC"/>
    <w:rsid w:val="1C3B2B44"/>
    <w:rsid w:val="1C3E68C5"/>
    <w:rsid w:val="1C4E3182"/>
    <w:rsid w:val="1C551678"/>
    <w:rsid w:val="1CA677B8"/>
    <w:rsid w:val="1CC63576"/>
    <w:rsid w:val="1CD6295C"/>
    <w:rsid w:val="1CF15C9E"/>
    <w:rsid w:val="1D393F6D"/>
    <w:rsid w:val="1D664BF1"/>
    <w:rsid w:val="1D66642C"/>
    <w:rsid w:val="1D817FD4"/>
    <w:rsid w:val="1D97493F"/>
    <w:rsid w:val="1D975A54"/>
    <w:rsid w:val="1DA958AD"/>
    <w:rsid w:val="1DB10673"/>
    <w:rsid w:val="1DB84D0E"/>
    <w:rsid w:val="1DF06B0A"/>
    <w:rsid w:val="1DF16F24"/>
    <w:rsid w:val="1E0971DD"/>
    <w:rsid w:val="1E1A291F"/>
    <w:rsid w:val="1E6854BC"/>
    <w:rsid w:val="1E6C1F65"/>
    <w:rsid w:val="1E784143"/>
    <w:rsid w:val="1E815BA1"/>
    <w:rsid w:val="1E8477EF"/>
    <w:rsid w:val="1E8B3D11"/>
    <w:rsid w:val="1E9D2721"/>
    <w:rsid w:val="1EC27F75"/>
    <w:rsid w:val="1EC865D8"/>
    <w:rsid w:val="1EDB10BF"/>
    <w:rsid w:val="1EF208C3"/>
    <w:rsid w:val="1EFC4767"/>
    <w:rsid w:val="1F0A1B74"/>
    <w:rsid w:val="1F0C32F6"/>
    <w:rsid w:val="1F0D4C5B"/>
    <w:rsid w:val="1F34149A"/>
    <w:rsid w:val="1F49440C"/>
    <w:rsid w:val="1F7478B7"/>
    <w:rsid w:val="1FCB7610"/>
    <w:rsid w:val="201D571C"/>
    <w:rsid w:val="201F614A"/>
    <w:rsid w:val="20322563"/>
    <w:rsid w:val="2036061A"/>
    <w:rsid w:val="20747394"/>
    <w:rsid w:val="2086137D"/>
    <w:rsid w:val="20956654"/>
    <w:rsid w:val="20BF6B4D"/>
    <w:rsid w:val="20CE49E5"/>
    <w:rsid w:val="20D02D80"/>
    <w:rsid w:val="20EB177E"/>
    <w:rsid w:val="20EC2AB3"/>
    <w:rsid w:val="20F02F5D"/>
    <w:rsid w:val="21075EAE"/>
    <w:rsid w:val="21165901"/>
    <w:rsid w:val="212D70AA"/>
    <w:rsid w:val="212F38D5"/>
    <w:rsid w:val="21446D64"/>
    <w:rsid w:val="216332DF"/>
    <w:rsid w:val="216661DD"/>
    <w:rsid w:val="21680BC4"/>
    <w:rsid w:val="218E227A"/>
    <w:rsid w:val="219B0E35"/>
    <w:rsid w:val="21B0444B"/>
    <w:rsid w:val="21B262B5"/>
    <w:rsid w:val="21C46F29"/>
    <w:rsid w:val="21D541CE"/>
    <w:rsid w:val="21D74110"/>
    <w:rsid w:val="21F82CE7"/>
    <w:rsid w:val="220732D0"/>
    <w:rsid w:val="2211098E"/>
    <w:rsid w:val="222D5DB4"/>
    <w:rsid w:val="22493602"/>
    <w:rsid w:val="22881CC9"/>
    <w:rsid w:val="228E5C50"/>
    <w:rsid w:val="229C4B7B"/>
    <w:rsid w:val="22C86AD6"/>
    <w:rsid w:val="22D26585"/>
    <w:rsid w:val="2317535B"/>
    <w:rsid w:val="23277E09"/>
    <w:rsid w:val="232F01AE"/>
    <w:rsid w:val="234A3D5C"/>
    <w:rsid w:val="235A2118"/>
    <w:rsid w:val="2382400D"/>
    <w:rsid w:val="23A302C8"/>
    <w:rsid w:val="23A6254F"/>
    <w:rsid w:val="23AE428F"/>
    <w:rsid w:val="23CA04FD"/>
    <w:rsid w:val="23EF4F44"/>
    <w:rsid w:val="23FD6887"/>
    <w:rsid w:val="24017C3E"/>
    <w:rsid w:val="2478400A"/>
    <w:rsid w:val="24A309F4"/>
    <w:rsid w:val="24A977D4"/>
    <w:rsid w:val="25120717"/>
    <w:rsid w:val="25216E75"/>
    <w:rsid w:val="25355F64"/>
    <w:rsid w:val="254379CD"/>
    <w:rsid w:val="25482D76"/>
    <w:rsid w:val="254830E5"/>
    <w:rsid w:val="25675E63"/>
    <w:rsid w:val="25830BDD"/>
    <w:rsid w:val="2595447B"/>
    <w:rsid w:val="25AB53AA"/>
    <w:rsid w:val="25CA6E03"/>
    <w:rsid w:val="25D90F8B"/>
    <w:rsid w:val="26205CFD"/>
    <w:rsid w:val="263B1339"/>
    <w:rsid w:val="263D681D"/>
    <w:rsid w:val="2657506E"/>
    <w:rsid w:val="266807FF"/>
    <w:rsid w:val="266A36B9"/>
    <w:rsid w:val="26712B05"/>
    <w:rsid w:val="26911AED"/>
    <w:rsid w:val="26A32593"/>
    <w:rsid w:val="26A37AD2"/>
    <w:rsid w:val="26AC098C"/>
    <w:rsid w:val="26AF4030"/>
    <w:rsid w:val="26E970B4"/>
    <w:rsid w:val="26F02FAB"/>
    <w:rsid w:val="270E243E"/>
    <w:rsid w:val="272145E0"/>
    <w:rsid w:val="275E3610"/>
    <w:rsid w:val="276A51E0"/>
    <w:rsid w:val="277B3338"/>
    <w:rsid w:val="277E33C0"/>
    <w:rsid w:val="279D6FF3"/>
    <w:rsid w:val="27A11072"/>
    <w:rsid w:val="27B87C1F"/>
    <w:rsid w:val="2809407D"/>
    <w:rsid w:val="280C0039"/>
    <w:rsid w:val="282D258B"/>
    <w:rsid w:val="282E3FB6"/>
    <w:rsid w:val="285E0683"/>
    <w:rsid w:val="288A20CD"/>
    <w:rsid w:val="28AF00E3"/>
    <w:rsid w:val="28BA186B"/>
    <w:rsid w:val="28BD1430"/>
    <w:rsid w:val="28D864E0"/>
    <w:rsid w:val="28E32ED5"/>
    <w:rsid w:val="290D5247"/>
    <w:rsid w:val="294F1A4F"/>
    <w:rsid w:val="297B5007"/>
    <w:rsid w:val="29814F03"/>
    <w:rsid w:val="29A0418D"/>
    <w:rsid w:val="29E91BC9"/>
    <w:rsid w:val="29E97234"/>
    <w:rsid w:val="29ED3EB9"/>
    <w:rsid w:val="2A184819"/>
    <w:rsid w:val="2A3B6D81"/>
    <w:rsid w:val="2A3C2E5D"/>
    <w:rsid w:val="2A546A20"/>
    <w:rsid w:val="2A5471DE"/>
    <w:rsid w:val="2A5E7258"/>
    <w:rsid w:val="2A69256F"/>
    <w:rsid w:val="2ABB7843"/>
    <w:rsid w:val="2B107412"/>
    <w:rsid w:val="2B900264"/>
    <w:rsid w:val="2B984D8F"/>
    <w:rsid w:val="2BB2438C"/>
    <w:rsid w:val="2BC22C7B"/>
    <w:rsid w:val="2BC458CE"/>
    <w:rsid w:val="2C2D2F9C"/>
    <w:rsid w:val="2C3C2716"/>
    <w:rsid w:val="2C551389"/>
    <w:rsid w:val="2C73579B"/>
    <w:rsid w:val="2C863751"/>
    <w:rsid w:val="2C9F7AB8"/>
    <w:rsid w:val="2CB2362F"/>
    <w:rsid w:val="2CC35888"/>
    <w:rsid w:val="2CDC700C"/>
    <w:rsid w:val="2CEB1449"/>
    <w:rsid w:val="2D4D5DA6"/>
    <w:rsid w:val="2D883B0E"/>
    <w:rsid w:val="2D8B3A56"/>
    <w:rsid w:val="2D9655B5"/>
    <w:rsid w:val="2DB60C0D"/>
    <w:rsid w:val="2DB66DAF"/>
    <w:rsid w:val="2DC01F2A"/>
    <w:rsid w:val="2DED7AC1"/>
    <w:rsid w:val="2DF55C0B"/>
    <w:rsid w:val="2E007F3F"/>
    <w:rsid w:val="2E110ADE"/>
    <w:rsid w:val="2E2E141D"/>
    <w:rsid w:val="2E420D07"/>
    <w:rsid w:val="2E5033BD"/>
    <w:rsid w:val="2EB7183E"/>
    <w:rsid w:val="2EBF5D80"/>
    <w:rsid w:val="2EC67B81"/>
    <w:rsid w:val="2EED184C"/>
    <w:rsid w:val="2F106067"/>
    <w:rsid w:val="2F647E4C"/>
    <w:rsid w:val="2F946053"/>
    <w:rsid w:val="2FB111C0"/>
    <w:rsid w:val="2FB250EE"/>
    <w:rsid w:val="2FBE1727"/>
    <w:rsid w:val="2FC12533"/>
    <w:rsid w:val="300A04DE"/>
    <w:rsid w:val="302A58D2"/>
    <w:rsid w:val="3034564F"/>
    <w:rsid w:val="30635C06"/>
    <w:rsid w:val="306B6815"/>
    <w:rsid w:val="308C1105"/>
    <w:rsid w:val="308D292D"/>
    <w:rsid w:val="30996E7C"/>
    <w:rsid w:val="309F4497"/>
    <w:rsid w:val="30E363D4"/>
    <w:rsid w:val="311F18CB"/>
    <w:rsid w:val="31386DF1"/>
    <w:rsid w:val="31461845"/>
    <w:rsid w:val="319B49F2"/>
    <w:rsid w:val="31DA1919"/>
    <w:rsid w:val="31DB702A"/>
    <w:rsid w:val="31EE3D4C"/>
    <w:rsid w:val="322171E7"/>
    <w:rsid w:val="32314C71"/>
    <w:rsid w:val="329F5D83"/>
    <w:rsid w:val="32A93C5A"/>
    <w:rsid w:val="32BF1974"/>
    <w:rsid w:val="32C40656"/>
    <w:rsid w:val="32EE1A8B"/>
    <w:rsid w:val="3300581E"/>
    <w:rsid w:val="332533A2"/>
    <w:rsid w:val="332D317D"/>
    <w:rsid w:val="3359443E"/>
    <w:rsid w:val="336F6133"/>
    <w:rsid w:val="33897800"/>
    <w:rsid w:val="33C12B14"/>
    <w:rsid w:val="33E22ACC"/>
    <w:rsid w:val="347608AD"/>
    <w:rsid w:val="34B45F97"/>
    <w:rsid w:val="34C533CE"/>
    <w:rsid w:val="34D8110C"/>
    <w:rsid w:val="34DE1476"/>
    <w:rsid w:val="34E7797D"/>
    <w:rsid w:val="34EE48B6"/>
    <w:rsid w:val="34FE17D1"/>
    <w:rsid w:val="350100F6"/>
    <w:rsid w:val="35081CE0"/>
    <w:rsid w:val="3532176D"/>
    <w:rsid w:val="353225AF"/>
    <w:rsid w:val="35372BEB"/>
    <w:rsid w:val="35382DDF"/>
    <w:rsid w:val="35464FB7"/>
    <w:rsid w:val="357D18D4"/>
    <w:rsid w:val="35825CD6"/>
    <w:rsid w:val="3583106D"/>
    <w:rsid w:val="358D6E27"/>
    <w:rsid w:val="35AB1587"/>
    <w:rsid w:val="35AB16CC"/>
    <w:rsid w:val="35D93BF2"/>
    <w:rsid w:val="35E073D3"/>
    <w:rsid w:val="35FB01E4"/>
    <w:rsid w:val="35FC2475"/>
    <w:rsid w:val="36000DEE"/>
    <w:rsid w:val="3619247E"/>
    <w:rsid w:val="361C32E3"/>
    <w:rsid w:val="362E4763"/>
    <w:rsid w:val="363B4F21"/>
    <w:rsid w:val="364D468C"/>
    <w:rsid w:val="365325D3"/>
    <w:rsid w:val="36B27722"/>
    <w:rsid w:val="36B36891"/>
    <w:rsid w:val="36C733A6"/>
    <w:rsid w:val="36F24313"/>
    <w:rsid w:val="37096D47"/>
    <w:rsid w:val="371033B4"/>
    <w:rsid w:val="37176A8D"/>
    <w:rsid w:val="372F0C76"/>
    <w:rsid w:val="37332780"/>
    <w:rsid w:val="37461637"/>
    <w:rsid w:val="383306CA"/>
    <w:rsid w:val="384251AA"/>
    <w:rsid w:val="38B713FE"/>
    <w:rsid w:val="38C66435"/>
    <w:rsid w:val="38C72C82"/>
    <w:rsid w:val="391E4543"/>
    <w:rsid w:val="39270F4D"/>
    <w:rsid w:val="39297CD8"/>
    <w:rsid w:val="39555064"/>
    <w:rsid w:val="39720837"/>
    <w:rsid w:val="39CC4360"/>
    <w:rsid w:val="39DB0183"/>
    <w:rsid w:val="39E16FE0"/>
    <w:rsid w:val="3A084041"/>
    <w:rsid w:val="3A0C5A88"/>
    <w:rsid w:val="3A22197C"/>
    <w:rsid w:val="3A444147"/>
    <w:rsid w:val="3A9E7B33"/>
    <w:rsid w:val="3AC8207F"/>
    <w:rsid w:val="3AF172AC"/>
    <w:rsid w:val="3B22543A"/>
    <w:rsid w:val="3B9B69B9"/>
    <w:rsid w:val="3BA5009C"/>
    <w:rsid w:val="3BE00A47"/>
    <w:rsid w:val="3BE121C8"/>
    <w:rsid w:val="3C0E4B8A"/>
    <w:rsid w:val="3C1E52CF"/>
    <w:rsid w:val="3C92578D"/>
    <w:rsid w:val="3CA95D3D"/>
    <w:rsid w:val="3CC83A56"/>
    <w:rsid w:val="3CCC31AE"/>
    <w:rsid w:val="3CF30D75"/>
    <w:rsid w:val="3D1F4448"/>
    <w:rsid w:val="3DA151C8"/>
    <w:rsid w:val="3DC00F9C"/>
    <w:rsid w:val="3DCF21E6"/>
    <w:rsid w:val="3DCF76E3"/>
    <w:rsid w:val="3E0301DA"/>
    <w:rsid w:val="3E1667B3"/>
    <w:rsid w:val="3E1B096F"/>
    <w:rsid w:val="3E432B3C"/>
    <w:rsid w:val="3E440CAA"/>
    <w:rsid w:val="3E6C6867"/>
    <w:rsid w:val="3EDC70DA"/>
    <w:rsid w:val="3F344A27"/>
    <w:rsid w:val="3F3D1A00"/>
    <w:rsid w:val="3F7C08BE"/>
    <w:rsid w:val="3F8C4BB5"/>
    <w:rsid w:val="3F9038AE"/>
    <w:rsid w:val="3FAF1BDB"/>
    <w:rsid w:val="3FD45AC8"/>
    <w:rsid w:val="40072610"/>
    <w:rsid w:val="401A5896"/>
    <w:rsid w:val="402F10B7"/>
    <w:rsid w:val="403F3D05"/>
    <w:rsid w:val="406F7B0C"/>
    <w:rsid w:val="40861459"/>
    <w:rsid w:val="40E206B1"/>
    <w:rsid w:val="40E63087"/>
    <w:rsid w:val="40EE74C4"/>
    <w:rsid w:val="41454107"/>
    <w:rsid w:val="417047AC"/>
    <w:rsid w:val="418B35DA"/>
    <w:rsid w:val="41D74163"/>
    <w:rsid w:val="41E35074"/>
    <w:rsid w:val="420402E9"/>
    <w:rsid w:val="422C3BCD"/>
    <w:rsid w:val="42531840"/>
    <w:rsid w:val="42765C13"/>
    <w:rsid w:val="42856D8B"/>
    <w:rsid w:val="429814D9"/>
    <w:rsid w:val="42A677C5"/>
    <w:rsid w:val="42B73177"/>
    <w:rsid w:val="42FE679E"/>
    <w:rsid w:val="431D3324"/>
    <w:rsid w:val="43315492"/>
    <w:rsid w:val="4363130B"/>
    <w:rsid w:val="439E5C3A"/>
    <w:rsid w:val="43D80BD9"/>
    <w:rsid w:val="43E1472A"/>
    <w:rsid w:val="44076CF3"/>
    <w:rsid w:val="4419385E"/>
    <w:rsid w:val="44195AEF"/>
    <w:rsid w:val="446620DC"/>
    <w:rsid w:val="448F4936"/>
    <w:rsid w:val="44994749"/>
    <w:rsid w:val="44CB06C6"/>
    <w:rsid w:val="44D96A59"/>
    <w:rsid w:val="450A2D9A"/>
    <w:rsid w:val="451413DC"/>
    <w:rsid w:val="455F04A3"/>
    <w:rsid w:val="458A0E9B"/>
    <w:rsid w:val="45AA21AA"/>
    <w:rsid w:val="45AF7BA4"/>
    <w:rsid w:val="45B03354"/>
    <w:rsid w:val="45C85679"/>
    <w:rsid w:val="460D03A3"/>
    <w:rsid w:val="46170337"/>
    <w:rsid w:val="46732B12"/>
    <w:rsid w:val="46B37127"/>
    <w:rsid w:val="46BE22F6"/>
    <w:rsid w:val="46DE3776"/>
    <w:rsid w:val="46EB1847"/>
    <w:rsid w:val="46EC474A"/>
    <w:rsid w:val="4709536A"/>
    <w:rsid w:val="47346345"/>
    <w:rsid w:val="474C22E0"/>
    <w:rsid w:val="4772068A"/>
    <w:rsid w:val="47917D5C"/>
    <w:rsid w:val="479E0BF9"/>
    <w:rsid w:val="47AB4228"/>
    <w:rsid w:val="47CC2CBF"/>
    <w:rsid w:val="48026040"/>
    <w:rsid w:val="4806597B"/>
    <w:rsid w:val="480D5010"/>
    <w:rsid w:val="48102101"/>
    <w:rsid w:val="4818686D"/>
    <w:rsid w:val="482047B3"/>
    <w:rsid w:val="48264616"/>
    <w:rsid w:val="482A37A9"/>
    <w:rsid w:val="482F00F2"/>
    <w:rsid w:val="485E3463"/>
    <w:rsid w:val="48985421"/>
    <w:rsid w:val="48A90E72"/>
    <w:rsid w:val="48AB7543"/>
    <w:rsid w:val="48D90BAA"/>
    <w:rsid w:val="48ED0FE5"/>
    <w:rsid w:val="48F60966"/>
    <w:rsid w:val="49563556"/>
    <w:rsid w:val="495B46CC"/>
    <w:rsid w:val="49677D58"/>
    <w:rsid w:val="49791ED9"/>
    <w:rsid w:val="4994738B"/>
    <w:rsid w:val="49C47816"/>
    <w:rsid w:val="49F56DB8"/>
    <w:rsid w:val="49FC0847"/>
    <w:rsid w:val="49FF6276"/>
    <w:rsid w:val="4A0B6EFE"/>
    <w:rsid w:val="4A106B86"/>
    <w:rsid w:val="4A5934BB"/>
    <w:rsid w:val="4A720EEF"/>
    <w:rsid w:val="4AA91B97"/>
    <w:rsid w:val="4AD706A1"/>
    <w:rsid w:val="4B434E7D"/>
    <w:rsid w:val="4B6603D5"/>
    <w:rsid w:val="4B981AFB"/>
    <w:rsid w:val="4BAA7394"/>
    <w:rsid w:val="4BB049FD"/>
    <w:rsid w:val="4BFB0D39"/>
    <w:rsid w:val="4C3460DC"/>
    <w:rsid w:val="4C4E21F3"/>
    <w:rsid w:val="4C6A6D92"/>
    <w:rsid w:val="4C940FE0"/>
    <w:rsid w:val="4CC0348E"/>
    <w:rsid w:val="4CC45CB5"/>
    <w:rsid w:val="4D1D334B"/>
    <w:rsid w:val="4D1F5259"/>
    <w:rsid w:val="4D310CE0"/>
    <w:rsid w:val="4D6B61CD"/>
    <w:rsid w:val="4D7609DC"/>
    <w:rsid w:val="4DA274F8"/>
    <w:rsid w:val="4DCB4C25"/>
    <w:rsid w:val="4DCD485F"/>
    <w:rsid w:val="4DEC7F03"/>
    <w:rsid w:val="4DF2743F"/>
    <w:rsid w:val="4DF9198D"/>
    <w:rsid w:val="4E0E495F"/>
    <w:rsid w:val="4E3F10A8"/>
    <w:rsid w:val="4E4B26D4"/>
    <w:rsid w:val="4E547C4C"/>
    <w:rsid w:val="4E6B3D76"/>
    <w:rsid w:val="4E73204A"/>
    <w:rsid w:val="4E7F48DD"/>
    <w:rsid w:val="4E846489"/>
    <w:rsid w:val="4E874D01"/>
    <w:rsid w:val="4E931ECD"/>
    <w:rsid w:val="4EAE4A4F"/>
    <w:rsid w:val="4EB34DD0"/>
    <w:rsid w:val="4ECE788B"/>
    <w:rsid w:val="4ED861A2"/>
    <w:rsid w:val="4EDA45F3"/>
    <w:rsid w:val="4F1E5F93"/>
    <w:rsid w:val="4F29105F"/>
    <w:rsid w:val="4F38125C"/>
    <w:rsid w:val="4F5416EE"/>
    <w:rsid w:val="4F5802AB"/>
    <w:rsid w:val="4F604D99"/>
    <w:rsid w:val="4F6F1C9B"/>
    <w:rsid w:val="4F9B3E73"/>
    <w:rsid w:val="4FAF1E86"/>
    <w:rsid w:val="4FC2348D"/>
    <w:rsid w:val="500D0382"/>
    <w:rsid w:val="50181D1A"/>
    <w:rsid w:val="502E4BEA"/>
    <w:rsid w:val="505A2966"/>
    <w:rsid w:val="507B2640"/>
    <w:rsid w:val="508B5174"/>
    <w:rsid w:val="50A8231C"/>
    <w:rsid w:val="50B05815"/>
    <w:rsid w:val="50B93129"/>
    <w:rsid w:val="50FE62A2"/>
    <w:rsid w:val="51032870"/>
    <w:rsid w:val="51062C7C"/>
    <w:rsid w:val="510A1923"/>
    <w:rsid w:val="511328CE"/>
    <w:rsid w:val="5120599C"/>
    <w:rsid w:val="51205C57"/>
    <w:rsid w:val="513235E9"/>
    <w:rsid w:val="5145465F"/>
    <w:rsid w:val="514A3C45"/>
    <w:rsid w:val="515E708D"/>
    <w:rsid w:val="51631077"/>
    <w:rsid w:val="51674344"/>
    <w:rsid w:val="5169663D"/>
    <w:rsid w:val="519A6548"/>
    <w:rsid w:val="51E03A19"/>
    <w:rsid w:val="52563E44"/>
    <w:rsid w:val="527678B9"/>
    <w:rsid w:val="527F2428"/>
    <w:rsid w:val="52870E84"/>
    <w:rsid w:val="52B135EB"/>
    <w:rsid w:val="52BC1638"/>
    <w:rsid w:val="52D070F5"/>
    <w:rsid w:val="52D113F5"/>
    <w:rsid w:val="52D91FDB"/>
    <w:rsid w:val="52FF75B0"/>
    <w:rsid w:val="534E0590"/>
    <w:rsid w:val="535B66F3"/>
    <w:rsid w:val="53AD4E07"/>
    <w:rsid w:val="53C85603"/>
    <w:rsid w:val="53EC0CA4"/>
    <w:rsid w:val="5415503F"/>
    <w:rsid w:val="543E07CB"/>
    <w:rsid w:val="546F68DE"/>
    <w:rsid w:val="547B32D2"/>
    <w:rsid w:val="548E33CD"/>
    <w:rsid w:val="54C74A0F"/>
    <w:rsid w:val="54CD13A5"/>
    <w:rsid w:val="54CE60A9"/>
    <w:rsid w:val="54D71C0F"/>
    <w:rsid w:val="552134EF"/>
    <w:rsid w:val="55346F44"/>
    <w:rsid w:val="55491C85"/>
    <w:rsid w:val="556548A8"/>
    <w:rsid w:val="55780BB3"/>
    <w:rsid w:val="559D25E7"/>
    <w:rsid w:val="55B8599C"/>
    <w:rsid w:val="55C51D6D"/>
    <w:rsid w:val="55E8649E"/>
    <w:rsid w:val="55EC16DE"/>
    <w:rsid w:val="560E079A"/>
    <w:rsid w:val="5618428C"/>
    <w:rsid w:val="564C3BAF"/>
    <w:rsid w:val="565102AB"/>
    <w:rsid w:val="56971C9D"/>
    <w:rsid w:val="56A13FD5"/>
    <w:rsid w:val="56AB1E30"/>
    <w:rsid w:val="56B22FD9"/>
    <w:rsid w:val="56CD5DF2"/>
    <w:rsid w:val="56EF0E1E"/>
    <w:rsid w:val="56F26F08"/>
    <w:rsid w:val="56F55E75"/>
    <w:rsid w:val="57085025"/>
    <w:rsid w:val="570925BD"/>
    <w:rsid w:val="572C6B56"/>
    <w:rsid w:val="574A01C9"/>
    <w:rsid w:val="57683EB8"/>
    <w:rsid w:val="57C970C0"/>
    <w:rsid w:val="58055912"/>
    <w:rsid w:val="580F5F80"/>
    <w:rsid w:val="581A6E39"/>
    <w:rsid w:val="582F37A4"/>
    <w:rsid w:val="58406F35"/>
    <w:rsid w:val="5863641D"/>
    <w:rsid w:val="586C2FD0"/>
    <w:rsid w:val="587161E6"/>
    <w:rsid w:val="588077C8"/>
    <w:rsid w:val="588F79F3"/>
    <w:rsid w:val="589F6B5B"/>
    <w:rsid w:val="58B06C41"/>
    <w:rsid w:val="58B67E67"/>
    <w:rsid w:val="58BC7108"/>
    <w:rsid w:val="58F2382F"/>
    <w:rsid w:val="58F637C8"/>
    <w:rsid w:val="58FA1C78"/>
    <w:rsid w:val="59023CB2"/>
    <w:rsid w:val="59114924"/>
    <w:rsid w:val="591E35A8"/>
    <w:rsid w:val="594A0D9A"/>
    <w:rsid w:val="596140D0"/>
    <w:rsid w:val="596F395C"/>
    <w:rsid w:val="5976348A"/>
    <w:rsid w:val="598427BB"/>
    <w:rsid w:val="598A1B97"/>
    <w:rsid w:val="598B6B08"/>
    <w:rsid w:val="598E537E"/>
    <w:rsid w:val="59A8766A"/>
    <w:rsid w:val="59CD2D15"/>
    <w:rsid w:val="5A0C6AD1"/>
    <w:rsid w:val="5A1662FA"/>
    <w:rsid w:val="5A35296A"/>
    <w:rsid w:val="5A666AA8"/>
    <w:rsid w:val="5ABB03EE"/>
    <w:rsid w:val="5ABF7889"/>
    <w:rsid w:val="5ACE43B9"/>
    <w:rsid w:val="5B17524C"/>
    <w:rsid w:val="5B530B81"/>
    <w:rsid w:val="5B6A0214"/>
    <w:rsid w:val="5B6A078A"/>
    <w:rsid w:val="5B725AC7"/>
    <w:rsid w:val="5B7D66A9"/>
    <w:rsid w:val="5B7F6419"/>
    <w:rsid w:val="5B827C48"/>
    <w:rsid w:val="5B8B15FE"/>
    <w:rsid w:val="5B8F5595"/>
    <w:rsid w:val="5BAC00C5"/>
    <w:rsid w:val="5C003D71"/>
    <w:rsid w:val="5C4D2776"/>
    <w:rsid w:val="5C62594C"/>
    <w:rsid w:val="5C814268"/>
    <w:rsid w:val="5C86422F"/>
    <w:rsid w:val="5CA120A8"/>
    <w:rsid w:val="5CBD6243"/>
    <w:rsid w:val="5CEA2567"/>
    <w:rsid w:val="5CEB1947"/>
    <w:rsid w:val="5CF2164B"/>
    <w:rsid w:val="5CFB35C0"/>
    <w:rsid w:val="5CFE0B84"/>
    <w:rsid w:val="5D1B0BA6"/>
    <w:rsid w:val="5D2B3F93"/>
    <w:rsid w:val="5D2D4F79"/>
    <w:rsid w:val="5D592377"/>
    <w:rsid w:val="5D5E376C"/>
    <w:rsid w:val="5D626994"/>
    <w:rsid w:val="5D7D7CBF"/>
    <w:rsid w:val="5DA455A5"/>
    <w:rsid w:val="5DAC00DF"/>
    <w:rsid w:val="5DAF1081"/>
    <w:rsid w:val="5DB07439"/>
    <w:rsid w:val="5DC4160C"/>
    <w:rsid w:val="5DCE69CD"/>
    <w:rsid w:val="5DCF2EB6"/>
    <w:rsid w:val="5DF5356B"/>
    <w:rsid w:val="5E0B0FBC"/>
    <w:rsid w:val="5E4B0CBE"/>
    <w:rsid w:val="5E7D14CB"/>
    <w:rsid w:val="5E84241E"/>
    <w:rsid w:val="5E9616E7"/>
    <w:rsid w:val="5E982EE0"/>
    <w:rsid w:val="5EB714AD"/>
    <w:rsid w:val="5EDE105F"/>
    <w:rsid w:val="5EEA2B2E"/>
    <w:rsid w:val="5F1D6611"/>
    <w:rsid w:val="5F37360D"/>
    <w:rsid w:val="5F49229E"/>
    <w:rsid w:val="5F5D1240"/>
    <w:rsid w:val="5F684F25"/>
    <w:rsid w:val="5F6E48EF"/>
    <w:rsid w:val="5F760A23"/>
    <w:rsid w:val="5F817211"/>
    <w:rsid w:val="5FA66240"/>
    <w:rsid w:val="5FBB7BD8"/>
    <w:rsid w:val="5FC554F9"/>
    <w:rsid w:val="5FCB6C9D"/>
    <w:rsid w:val="5FDF438C"/>
    <w:rsid w:val="5FED4422"/>
    <w:rsid w:val="5FF304E0"/>
    <w:rsid w:val="6029526F"/>
    <w:rsid w:val="60686692"/>
    <w:rsid w:val="60897059"/>
    <w:rsid w:val="609678BC"/>
    <w:rsid w:val="609C0533"/>
    <w:rsid w:val="60AB0DF5"/>
    <w:rsid w:val="60C30D48"/>
    <w:rsid w:val="60C61CEC"/>
    <w:rsid w:val="60D7093C"/>
    <w:rsid w:val="60DE5C97"/>
    <w:rsid w:val="60EC2501"/>
    <w:rsid w:val="60F9077B"/>
    <w:rsid w:val="60FC713E"/>
    <w:rsid w:val="61104A26"/>
    <w:rsid w:val="61126BD8"/>
    <w:rsid w:val="61240A21"/>
    <w:rsid w:val="61395F8B"/>
    <w:rsid w:val="61471A2E"/>
    <w:rsid w:val="616022A7"/>
    <w:rsid w:val="61807D53"/>
    <w:rsid w:val="6199549E"/>
    <w:rsid w:val="61AA1317"/>
    <w:rsid w:val="61BD5266"/>
    <w:rsid w:val="621F0115"/>
    <w:rsid w:val="62224DCD"/>
    <w:rsid w:val="62327FE4"/>
    <w:rsid w:val="62405901"/>
    <w:rsid w:val="62685DEC"/>
    <w:rsid w:val="626A0712"/>
    <w:rsid w:val="62990AE3"/>
    <w:rsid w:val="62A243C0"/>
    <w:rsid w:val="62E658D4"/>
    <w:rsid w:val="62F931B4"/>
    <w:rsid w:val="63274F41"/>
    <w:rsid w:val="6371469D"/>
    <w:rsid w:val="63750C45"/>
    <w:rsid w:val="63916F28"/>
    <w:rsid w:val="63D72C74"/>
    <w:rsid w:val="641C5499"/>
    <w:rsid w:val="642D6E05"/>
    <w:rsid w:val="647D4E97"/>
    <w:rsid w:val="64814DC1"/>
    <w:rsid w:val="648C085D"/>
    <w:rsid w:val="64FD5F5F"/>
    <w:rsid w:val="651B5E29"/>
    <w:rsid w:val="652D0934"/>
    <w:rsid w:val="653063AB"/>
    <w:rsid w:val="654D418B"/>
    <w:rsid w:val="65B473BF"/>
    <w:rsid w:val="65DB5613"/>
    <w:rsid w:val="65EF0909"/>
    <w:rsid w:val="65FE13CB"/>
    <w:rsid w:val="66130CF9"/>
    <w:rsid w:val="66345BE8"/>
    <w:rsid w:val="66365C97"/>
    <w:rsid w:val="668460E0"/>
    <w:rsid w:val="669E44D1"/>
    <w:rsid w:val="66CD7E07"/>
    <w:rsid w:val="66CE14BB"/>
    <w:rsid w:val="670E053D"/>
    <w:rsid w:val="67113266"/>
    <w:rsid w:val="675E17FD"/>
    <w:rsid w:val="67634E04"/>
    <w:rsid w:val="676E458A"/>
    <w:rsid w:val="678547BB"/>
    <w:rsid w:val="678E0E7C"/>
    <w:rsid w:val="67977B76"/>
    <w:rsid w:val="67DE5F73"/>
    <w:rsid w:val="6826276A"/>
    <w:rsid w:val="683D512D"/>
    <w:rsid w:val="686E5BB4"/>
    <w:rsid w:val="68E456F3"/>
    <w:rsid w:val="68F631D5"/>
    <w:rsid w:val="694C5544"/>
    <w:rsid w:val="696A7D45"/>
    <w:rsid w:val="696C0643"/>
    <w:rsid w:val="69824C75"/>
    <w:rsid w:val="698B1EAA"/>
    <w:rsid w:val="6991300A"/>
    <w:rsid w:val="699F1005"/>
    <w:rsid w:val="69B11567"/>
    <w:rsid w:val="6A0B7CAC"/>
    <w:rsid w:val="6A1C4D95"/>
    <w:rsid w:val="6A3A7B5A"/>
    <w:rsid w:val="6A3F4B44"/>
    <w:rsid w:val="6A767940"/>
    <w:rsid w:val="6A96278C"/>
    <w:rsid w:val="6AAB6638"/>
    <w:rsid w:val="6AE9678D"/>
    <w:rsid w:val="6B015D49"/>
    <w:rsid w:val="6B0E0C6B"/>
    <w:rsid w:val="6B420A98"/>
    <w:rsid w:val="6B516DB7"/>
    <w:rsid w:val="6B526AFF"/>
    <w:rsid w:val="6B547775"/>
    <w:rsid w:val="6B8C5DC0"/>
    <w:rsid w:val="6B926804"/>
    <w:rsid w:val="6B92726C"/>
    <w:rsid w:val="6BD1233E"/>
    <w:rsid w:val="6BEA4587"/>
    <w:rsid w:val="6BEA7F47"/>
    <w:rsid w:val="6BFF58F6"/>
    <w:rsid w:val="6C1A0D74"/>
    <w:rsid w:val="6C1B5164"/>
    <w:rsid w:val="6C1D3E6F"/>
    <w:rsid w:val="6C1F4C5F"/>
    <w:rsid w:val="6C22550C"/>
    <w:rsid w:val="6C5E1929"/>
    <w:rsid w:val="6C61774F"/>
    <w:rsid w:val="6C6626E3"/>
    <w:rsid w:val="6C6E2AEC"/>
    <w:rsid w:val="6CDB2174"/>
    <w:rsid w:val="6CE60470"/>
    <w:rsid w:val="6CF62758"/>
    <w:rsid w:val="6CF73707"/>
    <w:rsid w:val="6D3163D3"/>
    <w:rsid w:val="6D34441D"/>
    <w:rsid w:val="6D3B47A6"/>
    <w:rsid w:val="6D483DE7"/>
    <w:rsid w:val="6D8F609F"/>
    <w:rsid w:val="6DD51875"/>
    <w:rsid w:val="6DDA1073"/>
    <w:rsid w:val="6DDC5076"/>
    <w:rsid w:val="6E093526"/>
    <w:rsid w:val="6E1B3F67"/>
    <w:rsid w:val="6E202BC7"/>
    <w:rsid w:val="6E2347DD"/>
    <w:rsid w:val="6E37733A"/>
    <w:rsid w:val="6E5A78B2"/>
    <w:rsid w:val="6E690C17"/>
    <w:rsid w:val="6E781E98"/>
    <w:rsid w:val="6E79672C"/>
    <w:rsid w:val="6E831536"/>
    <w:rsid w:val="6E9E6DE2"/>
    <w:rsid w:val="6EB4157C"/>
    <w:rsid w:val="6EB47DBF"/>
    <w:rsid w:val="6EEC422D"/>
    <w:rsid w:val="6F655E08"/>
    <w:rsid w:val="6F9E422F"/>
    <w:rsid w:val="6F9F02B2"/>
    <w:rsid w:val="6FC71D13"/>
    <w:rsid w:val="6FDF692D"/>
    <w:rsid w:val="70004EC4"/>
    <w:rsid w:val="70054296"/>
    <w:rsid w:val="700D7F45"/>
    <w:rsid w:val="70204CDB"/>
    <w:rsid w:val="702142B6"/>
    <w:rsid w:val="703E044D"/>
    <w:rsid w:val="70AF18AE"/>
    <w:rsid w:val="70D03517"/>
    <w:rsid w:val="70D46B74"/>
    <w:rsid w:val="70E43CE1"/>
    <w:rsid w:val="70FE507C"/>
    <w:rsid w:val="710F1327"/>
    <w:rsid w:val="71273FA1"/>
    <w:rsid w:val="7150330F"/>
    <w:rsid w:val="71A34F9A"/>
    <w:rsid w:val="71C60DE5"/>
    <w:rsid w:val="71D87605"/>
    <w:rsid w:val="71DD3ECD"/>
    <w:rsid w:val="721358ED"/>
    <w:rsid w:val="7224755A"/>
    <w:rsid w:val="72444127"/>
    <w:rsid w:val="72537A2C"/>
    <w:rsid w:val="72A539E6"/>
    <w:rsid w:val="72B73122"/>
    <w:rsid w:val="73511E13"/>
    <w:rsid w:val="738E738B"/>
    <w:rsid w:val="73A159D5"/>
    <w:rsid w:val="73E506ED"/>
    <w:rsid w:val="744317E0"/>
    <w:rsid w:val="74450F3F"/>
    <w:rsid w:val="745665A3"/>
    <w:rsid w:val="746F221E"/>
    <w:rsid w:val="74711172"/>
    <w:rsid w:val="74726C32"/>
    <w:rsid w:val="74945132"/>
    <w:rsid w:val="74C306D0"/>
    <w:rsid w:val="74CF2F06"/>
    <w:rsid w:val="7505199E"/>
    <w:rsid w:val="756273A8"/>
    <w:rsid w:val="75787AE6"/>
    <w:rsid w:val="75800318"/>
    <w:rsid w:val="758B51E5"/>
    <w:rsid w:val="75A91B7B"/>
    <w:rsid w:val="75F3613A"/>
    <w:rsid w:val="75F46F2C"/>
    <w:rsid w:val="76087A16"/>
    <w:rsid w:val="763F7892"/>
    <w:rsid w:val="76456B6F"/>
    <w:rsid w:val="764A1DE3"/>
    <w:rsid w:val="766045CA"/>
    <w:rsid w:val="76735396"/>
    <w:rsid w:val="7674730B"/>
    <w:rsid w:val="768B44D5"/>
    <w:rsid w:val="76A947F1"/>
    <w:rsid w:val="76C30678"/>
    <w:rsid w:val="76E35557"/>
    <w:rsid w:val="7713302C"/>
    <w:rsid w:val="77136A2D"/>
    <w:rsid w:val="773F00B5"/>
    <w:rsid w:val="77591066"/>
    <w:rsid w:val="778F6DA7"/>
    <w:rsid w:val="77922F98"/>
    <w:rsid w:val="77991202"/>
    <w:rsid w:val="77A271B3"/>
    <w:rsid w:val="77AE7827"/>
    <w:rsid w:val="77CB5AC9"/>
    <w:rsid w:val="77FA265F"/>
    <w:rsid w:val="78194131"/>
    <w:rsid w:val="782112B1"/>
    <w:rsid w:val="7823551A"/>
    <w:rsid w:val="782C408D"/>
    <w:rsid w:val="78493772"/>
    <w:rsid w:val="78775450"/>
    <w:rsid w:val="78C21C21"/>
    <w:rsid w:val="78C651E8"/>
    <w:rsid w:val="78DB0A49"/>
    <w:rsid w:val="78F2466F"/>
    <w:rsid w:val="78F50886"/>
    <w:rsid w:val="79132357"/>
    <w:rsid w:val="792B1401"/>
    <w:rsid w:val="793C03C5"/>
    <w:rsid w:val="79474056"/>
    <w:rsid w:val="79650D4B"/>
    <w:rsid w:val="796C152E"/>
    <w:rsid w:val="79A143B1"/>
    <w:rsid w:val="79BB424A"/>
    <w:rsid w:val="79C40F42"/>
    <w:rsid w:val="79CE6679"/>
    <w:rsid w:val="79D31158"/>
    <w:rsid w:val="7A0B5E51"/>
    <w:rsid w:val="7A110017"/>
    <w:rsid w:val="7A343FE5"/>
    <w:rsid w:val="7A557FF1"/>
    <w:rsid w:val="7A5D0C82"/>
    <w:rsid w:val="7A820332"/>
    <w:rsid w:val="7AA349F6"/>
    <w:rsid w:val="7ACD61FF"/>
    <w:rsid w:val="7B2F5EA3"/>
    <w:rsid w:val="7B4C5EEA"/>
    <w:rsid w:val="7B5C4060"/>
    <w:rsid w:val="7B5F7F1D"/>
    <w:rsid w:val="7B612B0D"/>
    <w:rsid w:val="7BAB7B67"/>
    <w:rsid w:val="7BCC7612"/>
    <w:rsid w:val="7BD00AE4"/>
    <w:rsid w:val="7BD63BC4"/>
    <w:rsid w:val="7BE01F2B"/>
    <w:rsid w:val="7BF13B58"/>
    <w:rsid w:val="7C073036"/>
    <w:rsid w:val="7C3941DD"/>
    <w:rsid w:val="7C637794"/>
    <w:rsid w:val="7C7320BB"/>
    <w:rsid w:val="7C872DCE"/>
    <w:rsid w:val="7C8D4593"/>
    <w:rsid w:val="7C9C6253"/>
    <w:rsid w:val="7CA22103"/>
    <w:rsid w:val="7CC54136"/>
    <w:rsid w:val="7CDD4C12"/>
    <w:rsid w:val="7D300344"/>
    <w:rsid w:val="7D872FB9"/>
    <w:rsid w:val="7D90016A"/>
    <w:rsid w:val="7D9508F0"/>
    <w:rsid w:val="7DAC507A"/>
    <w:rsid w:val="7DBE0AFF"/>
    <w:rsid w:val="7DC01F88"/>
    <w:rsid w:val="7DEB0C97"/>
    <w:rsid w:val="7E05110C"/>
    <w:rsid w:val="7E081EDB"/>
    <w:rsid w:val="7E102E1B"/>
    <w:rsid w:val="7E2B7079"/>
    <w:rsid w:val="7E306B12"/>
    <w:rsid w:val="7E3C241E"/>
    <w:rsid w:val="7E8A5090"/>
    <w:rsid w:val="7EE814BB"/>
    <w:rsid w:val="7F0238CB"/>
    <w:rsid w:val="7F0511F6"/>
    <w:rsid w:val="7F4740EE"/>
    <w:rsid w:val="7F4E3611"/>
    <w:rsid w:val="7FB02405"/>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uiPriority="99" w:name="HTML Cite"/>
    <w:lsdException w:qFormat="1" w:uiPriority="99" w:name="HTML Code"/>
    <w:lsdException w:qFormat="1"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qFormat/>
    <w:uiPriority w:val="9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4">
    <w:name w:val="Normal Indent"/>
    <w:basedOn w:val="1"/>
    <w:qFormat/>
    <w:uiPriority w:val="99"/>
    <w:pPr>
      <w:ind w:firstLine="420"/>
    </w:pPr>
    <w:rPr>
      <w:rFonts w:ascii="Calibri" w:hAnsi="Calibri"/>
      <w:szCs w:val="20"/>
    </w:rPr>
  </w:style>
  <w:style w:type="paragraph" w:styleId="6">
    <w:name w:val="Document Map"/>
    <w:basedOn w:val="1"/>
    <w:link w:val="45"/>
    <w:qFormat/>
    <w:uiPriority w:val="0"/>
    <w:pPr>
      <w:shd w:val="clear" w:color="auto" w:fill="000080"/>
    </w:pPr>
    <w:rPr>
      <w:kern w:val="0"/>
      <w:sz w:val="20"/>
    </w:rPr>
  </w:style>
  <w:style w:type="paragraph" w:styleId="7">
    <w:name w:val="Body Text"/>
    <w:basedOn w:val="1"/>
    <w:link w:val="40"/>
    <w:qFormat/>
    <w:uiPriority w:val="0"/>
    <w:pPr>
      <w:spacing w:after="120"/>
    </w:pPr>
    <w:rPr>
      <w:rFonts w:asciiTheme="minorHAnsi" w:hAnsiTheme="minorHAnsi" w:eastAsiaTheme="minorEastAsia" w:cstheme="minorBidi"/>
    </w:rPr>
  </w:style>
  <w:style w:type="paragraph" w:styleId="8">
    <w:name w:val="Body Text Indent"/>
    <w:basedOn w:val="1"/>
    <w:link w:val="47"/>
    <w:qFormat/>
    <w:uiPriority w:val="0"/>
    <w:pPr>
      <w:spacing w:line="400" w:lineRule="exact"/>
      <w:ind w:firstLine="515"/>
    </w:pPr>
    <w:rPr>
      <w:rFonts w:ascii="楷体_GB2312" w:eastAsia="楷体_GB2312"/>
      <w:b/>
      <w:bCs/>
      <w:kern w:val="0"/>
      <w:sz w:val="24"/>
    </w:rPr>
  </w:style>
  <w:style w:type="paragraph" w:styleId="9">
    <w:name w:val="Plain Text"/>
    <w:basedOn w:val="1"/>
    <w:link w:val="46"/>
    <w:qFormat/>
    <w:uiPriority w:val="0"/>
    <w:rPr>
      <w:rFonts w:ascii="宋体" w:hAnsi="Courier New"/>
      <w:kern w:val="0"/>
      <w:sz w:val="20"/>
      <w:szCs w:val="21"/>
    </w:rPr>
  </w:style>
  <w:style w:type="paragraph" w:styleId="10">
    <w:name w:val="Date"/>
    <w:basedOn w:val="1"/>
    <w:next w:val="1"/>
    <w:link w:val="41"/>
    <w:qFormat/>
    <w:uiPriority w:val="0"/>
    <w:pPr>
      <w:ind w:left="100" w:leftChars="2500"/>
    </w:pPr>
    <w:rPr>
      <w:kern w:val="0"/>
      <w:sz w:val="28"/>
    </w:rPr>
  </w:style>
  <w:style w:type="paragraph" w:styleId="11">
    <w:name w:val="Body Text Indent 2"/>
    <w:basedOn w:val="1"/>
    <w:link w:val="44"/>
    <w:qFormat/>
    <w:uiPriority w:val="0"/>
    <w:pPr>
      <w:spacing w:line="400" w:lineRule="exact"/>
      <w:ind w:left="-1" w:firstLine="480" w:firstLineChars="200"/>
    </w:pPr>
    <w:rPr>
      <w:rFonts w:ascii="楷体_GB2312" w:eastAsia="楷体_GB2312"/>
      <w:kern w:val="0"/>
      <w:sz w:val="24"/>
    </w:rPr>
  </w:style>
  <w:style w:type="paragraph" w:styleId="12">
    <w:name w:val="Balloon Text"/>
    <w:basedOn w:val="1"/>
    <w:link w:val="42"/>
    <w:qFormat/>
    <w:uiPriority w:val="0"/>
    <w:rPr>
      <w:kern w:val="0"/>
      <w:sz w:val="18"/>
      <w:szCs w:val="18"/>
    </w:rPr>
  </w:style>
  <w:style w:type="paragraph" w:styleId="13">
    <w:name w:val="footer"/>
    <w:basedOn w:val="1"/>
    <w:link w:val="37"/>
    <w:unhideWhenUsed/>
    <w:qFormat/>
    <w:uiPriority w:val="99"/>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link w:val="36"/>
    <w:unhideWhenUsed/>
    <w:qFormat/>
    <w:uiPriority w:val="99"/>
    <w:pPr>
      <w:tabs>
        <w:tab w:val="center" w:pos="4153"/>
        <w:tab w:val="right" w:pos="8306"/>
      </w:tabs>
      <w:snapToGrid w:val="0"/>
      <w:jc w:val="center"/>
    </w:pPr>
    <w:rPr>
      <w:sz w:val="18"/>
      <w:szCs w:val="18"/>
    </w:rPr>
  </w:style>
  <w:style w:type="paragraph" w:styleId="16">
    <w:name w:val="Body Text Indent 3"/>
    <w:basedOn w:val="1"/>
    <w:link w:val="48"/>
    <w:qFormat/>
    <w:uiPriority w:val="0"/>
    <w:pPr>
      <w:spacing w:line="440" w:lineRule="exact"/>
      <w:ind w:firstLine="540"/>
    </w:pPr>
    <w:rPr>
      <w:rFonts w:ascii="楷体_GB2312" w:eastAsia="楷体_GB2312"/>
      <w:bCs/>
      <w:kern w:val="0"/>
      <w:sz w:val="24"/>
    </w:rPr>
  </w:style>
  <w:style w:type="paragraph" w:styleId="17">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8"/>
    <w:qFormat/>
    <w:uiPriority w:val="0"/>
    <w:pPr>
      <w:spacing w:after="120" w:line="240" w:lineRule="auto"/>
      <w:ind w:left="420" w:leftChars="200" w:firstLine="420" w:firstLineChars="200"/>
    </w:pPr>
    <w:rPr>
      <w:sz w:val="21"/>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20"/>
  </w:style>
  <w:style w:type="character" w:styleId="27">
    <w:name w:val="HTML Definition"/>
    <w:basedOn w:val="22"/>
    <w:semiHidden/>
    <w:unhideWhenUsed/>
    <w:qFormat/>
    <w:uiPriority w:val="99"/>
  </w:style>
  <w:style w:type="character" w:styleId="28">
    <w:name w:val="HTML Typewriter"/>
    <w:basedOn w:val="22"/>
    <w:semiHidden/>
    <w:unhideWhenUsed/>
    <w:uiPriority w:val="99"/>
    <w:rPr>
      <w:rFonts w:hint="default" w:ascii="monospace" w:hAnsi="monospace" w:eastAsia="monospace" w:cs="monospace"/>
      <w:sz w:val="20"/>
    </w:rPr>
  </w:style>
  <w:style w:type="character" w:styleId="29">
    <w:name w:val="HTML Acronym"/>
    <w:basedOn w:val="22"/>
    <w:semiHidden/>
    <w:unhideWhenUsed/>
    <w:qFormat/>
    <w:uiPriority w:val="99"/>
  </w:style>
  <w:style w:type="character" w:styleId="30">
    <w:name w:val="HTML Variable"/>
    <w:basedOn w:val="22"/>
    <w:semiHidden/>
    <w:unhideWhenUsed/>
    <w:uiPriority w:val="99"/>
  </w:style>
  <w:style w:type="character" w:styleId="31">
    <w:name w:val="Hyperlink"/>
    <w:basedOn w:val="22"/>
    <w:qFormat/>
    <w:uiPriority w:val="0"/>
    <w:rPr>
      <w:color w:val="0000FF"/>
      <w:u w:val="none"/>
    </w:rPr>
  </w:style>
  <w:style w:type="character" w:styleId="32">
    <w:name w:val="HTML Code"/>
    <w:basedOn w:val="22"/>
    <w:semiHidden/>
    <w:unhideWhenUsed/>
    <w:qFormat/>
    <w:uiPriority w:val="99"/>
    <w:rPr>
      <w:rFonts w:hint="default" w:ascii="monospace" w:hAnsi="monospace" w:eastAsia="monospace" w:cs="monospace"/>
      <w:sz w:val="20"/>
    </w:rPr>
  </w:style>
  <w:style w:type="character" w:styleId="33">
    <w:name w:val="HTML Cite"/>
    <w:basedOn w:val="22"/>
    <w:semiHidden/>
    <w:unhideWhenUsed/>
    <w:uiPriority w:val="99"/>
  </w:style>
  <w:style w:type="character" w:styleId="34">
    <w:name w:val="HTML Keyboard"/>
    <w:basedOn w:val="22"/>
    <w:semiHidden/>
    <w:unhideWhenUsed/>
    <w:uiPriority w:val="99"/>
    <w:rPr>
      <w:rFonts w:hint="default" w:ascii="monospace" w:hAnsi="monospace" w:eastAsia="monospace" w:cs="monospace"/>
      <w:sz w:val="20"/>
    </w:rPr>
  </w:style>
  <w:style w:type="character" w:styleId="35">
    <w:name w:val="HTML Sample"/>
    <w:basedOn w:val="22"/>
    <w:semiHidden/>
    <w:unhideWhenUsed/>
    <w:uiPriority w:val="99"/>
    <w:rPr>
      <w:rFonts w:ascii="monospace" w:hAnsi="monospace" w:eastAsia="monospace" w:cs="monospace"/>
    </w:rPr>
  </w:style>
  <w:style w:type="character" w:customStyle="1" w:styleId="36">
    <w:name w:val="页眉 Char"/>
    <w:basedOn w:val="22"/>
    <w:link w:val="15"/>
    <w:qFormat/>
    <w:uiPriority w:val="99"/>
    <w:rPr>
      <w:rFonts w:ascii="Times New Roman" w:hAnsi="Times New Roman" w:eastAsia="宋体" w:cs="Times New Roman"/>
      <w:sz w:val="18"/>
      <w:szCs w:val="18"/>
    </w:rPr>
  </w:style>
  <w:style w:type="character" w:customStyle="1" w:styleId="37">
    <w:name w:val="页脚 Char"/>
    <w:basedOn w:val="22"/>
    <w:link w:val="13"/>
    <w:qFormat/>
    <w:uiPriority w:val="99"/>
    <w:rPr>
      <w:sz w:val="18"/>
      <w:szCs w:val="18"/>
    </w:rPr>
  </w:style>
  <w:style w:type="character" w:customStyle="1" w:styleId="38">
    <w:name w:val="正文文本 Char"/>
    <w:qFormat/>
    <w:uiPriority w:val="0"/>
    <w:rPr>
      <w:szCs w:val="24"/>
    </w:rPr>
  </w:style>
  <w:style w:type="paragraph" w:styleId="39">
    <w:name w:val="List Paragraph"/>
    <w:basedOn w:val="1"/>
    <w:qFormat/>
    <w:uiPriority w:val="34"/>
    <w:pPr>
      <w:ind w:firstLine="420" w:firstLineChars="200"/>
    </w:pPr>
  </w:style>
  <w:style w:type="character" w:customStyle="1" w:styleId="40">
    <w:name w:val="正文文本 Char1"/>
    <w:basedOn w:val="22"/>
    <w:link w:val="7"/>
    <w:semiHidden/>
    <w:qFormat/>
    <w:uiPriority w:val="99"/>
    <w:rPr>
      <w:rFonts w:ascii="Times New Roman" w:hAnsi="Times New Roman" w:eastAsia="宋体" w:cs="Times New Roman"/>
      <w:szCs w:val="24"/>
    </w:rPr>
  </w:style>
  <w:style w:type="character" w:customStyle="1" w:styleId="41">
    <w:name w:val="日期 Char"/>
    <w:basedOn w:val="22"/>
    <w:link w:val="10"/>
    <w:qFormat/>
    <w:uiPriority w:val="0"/>
    <w:rPr>
      <w:rFonts w:ascii="Times New Roman" w:hAnsi="Times New Roman" w:eastAsia="宋体" w:cs="Times New Roman"/>
      <w:kern w:val="0"/>
      <w:sz w:val="28"/>
      <w:szCs w:val="24"/>
    </w:rPr>
  </w:style>
  <w:style w:type="character" w:customStyle="1" w:styleId="42">
    <w:name w:val="批注框文本 Char"/>
    <w:basedOn w:val="22"/>
    <w:link w:val="12"/>
    <w:qFormat/>
    <w:uiPriority w:val="0"/>
    <w:rPr>
      <w:rFonts w:ascii="Times New Roman" w:hAnsi="Times New Roman" w:eastAsia="宋体" w:cs="Times New Roman"/>
      <w:kern w:val="0"/>
      <w:sz w:val="18"/>
      <w:szCs w:val="18"/>
    </w:rPr>
  </w:style>
  <w:style w:type="paragraph" w:customStyle="1" w:styleId="43">
    <w:name w:val="_Style 9"/>
    <w:basedOn w:val="1"/>
    <w:next w:val="9"/>
    <w:qFormat/>
    <w:uiPriority w:val="0"/>
    <w:rPr>
      <w:rFonts w:ascii="宋体" w:hAnsi="Courier New"/>
      <w:szCs w:val="21"/>
    </w:rPr>
  </w:style>
  <w:style w:type="character" w:customStyle="1" w:styleId="44">
    <w:name w:val="正文文本缩进 2 Char"/>
    <w:basedOn w:val="22"/>
    <w:link w:val="11"/>
    <w:qFormat/>
    <w:uiPriority w:val="0"/>
    <w:rPr>
      <w:rFonts w:ascii="楷体_GB2312" w:hAnsi="Times New Roman" w:eastAsia="楷体_GB2312" w:cs="Times New Roman"/>
      <w:kern w:val="0"/>
      <w:sz w:val="24"/>
      <w:szCs w:val="24"/>
    </w:rPr>
  </w:style>
  <w:style w:type="character" w:customStyle="1" w:styleId="45">
    <w:name w:val="文档结构图 Char"/>
    <w:basedOn w:val="22"/>
    <w:link w:val="6"/>
    <w:qFormat/>
    <w:uiPriority w:val="0"/>
    <w:rPr>
      <w:rFonts w:ascii="Times New Roman" w:hAnsi="Times New Roman" w:eastAsia="宋体" w:cs="Times New Roman"/>
      <w:kern w:val="0"/>
      <w:sz w:val="20"/>
      <w:szCs w:val="24"/>
      <w:shd w:val="clear" w:color="auto" w:fill="000080"/>
    </w:rPr>
  </w:style>
  <w:style w:type="character" w:customStyle="1" w:styleId="46">
    <w:name w:val="纯文本 Char"/>
    <w:basedOn w:val="22"/>
    <w:link w:val="9"/>
    <w:qFormat/>
    <w:uiPriority w:val="0"/>
    <w:rPr>
      <w:rFonts w:ascii="宋体" w:hAnsi="Courier New" w:eastAsia="宋体" w:cs="Times New Roman"/>
      <w:kern w:val="0"/>
      <w:sz w:val="20"/>
      <w:szCs w:val="21"/>
    </w:rPr>
  </w:style>
  <w:style w:type="character" w:customStyle="1" w:styleId="47">
    <w:name w:val="正文文本缩进 Char"/>
    <w:basedOn w:val="22"/>
    <w:link w:val="8"/>
    <w:qFormat/>
    <w:uiPriority w:val="0"/>
    <w:rPr>
      <w:rFonts w:ascii="楷体_GB2312" w:hAnsi="Times New Roman" w:eastAsia="楷体_GB2312" w:cs="Times New Roman"/>
      <w:b/>
      <w:bCs/>
      <w:kern w:val="0"/>
      <w:sz w:val="24"/>
      <w:szCs w:val="24"/>
    </w:rPr>
  </w:style>
  <w:style w:type="character" w:customStyle="1" w:styleId="48">
    <w:name w:val="正文文本缩进 3 Char"/>
    <w:basedOn w:val="22"/>
    <w:link w:val="16"/>
    <w:qFormat/>
    <w:uiPriority w:val="0"/>
    <w:rPr>
      <w:rFonts w:ascii="楷体_GB2312" w:hAnsi="Times New Roman" w:eastAsia="楷体_GB2312" w:cs="Times New Roman"/>
      <w:bCs/>
      <w:kern w:val="0"/>
      <w:sz w:val="24"/>
      <w:szCs w:val="24"/>
    </w:rPr>
  </w:style>
  <w:style w:type="character" w:customStyle="1" w:styleId="49">
    <w:name w:val="HTML 预设格式 Char"/>
    <w:basedOn w:val="22"/>
    <w:link w:val="17"/>
    <w:qFormat/>
    <w:uiPriority w:val="0"/>
    <w:rPr>
      <w:rFonts w:ascii="黑体" w:hAnsi="Courier New" w:eastAsia="黑体" w:cs="Times New Roman"/>
      <w:kern w:val="0"/>
      <w:sz w:val="20"/>
      <w:szCs w:val="20"/>
    </w:rPr>
  </w:style>
  <w:style w:type="paragraph" w:customStyle="1" w:styleId="50">
    <w:name w:val="Char Char Char7"/>
    <w:basedOn w:val="1"/>
    <w:qFormat/>
    <w:uiPriority w:val="0"/>
    <w:rPr>
      <w:rFonts w:ascii="仿宋_GB2312" w:eastAsia="仿宋_GB2312" w:cs="仿宋_GB2312"/>
      <w:b/>
      <w:bCs/>
      <w:sz w:val="32"/>
      <w:szCs w:val="32"/>
    </w:rPr>
  </w:style>
  <w:style w:type="paragraph" w:customStyle="1" w:styleId="5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2">
    <w:name w:val="font11"/>
    <w:basedOn w:val="22"/>
    <w:qFormat/>
    <w:uiPriority w:val="0"/>
    <w:rPr>
      <w:rFonts w:hint="eastAsia" w:ascii="宋体" w:hAnsi="宋体" w:eastAsia="宋体" w:cs="宋体"/>
      <w:color w:val="000000"/>
      <w:sz w:val="20"/>
      <w:szCs w:val="20"/>
      <w:u w:val="none"/>
    </w:rPr>
  </w:style>
  <w:style w:type="character" w:customStyle="1" w:styleId="53">
    <w:name w:val="font01"/>
    <w:basedOn w:val="22"/>
    <w:qFormat/>
    <w:uiPriority w:val="0"/>
    <w:rPr>
      <w:rFonts w:hint="eastAsia" w:ascii="宋体" w:hAnsi="宋体" w:eastAsia="宋体" w:cs="宋体"/>
      <w:color w:val="000000"/>
      <w:sz w:val="22"/>
      <w:szCs w:val="22"/>
      <w:u w:val="none"/>
    </w:rPr>
  </w:style>
  <w:style w:type="character" w:customStyle="1" w:styleId="54">
    <w:name w:val="hover"/>
    <w:basedOn w:val="22"/>
    <w:qFormat/>
    <w:uiPriority w:val="0"/>
    <w:rPr>
      <w:shd w:val="clear" w:color="auto" w:fill="EEEEEE"/>
    </w:rPr>
  </w:style>
  <w:style w:type="character" w:customStyle="1" w:styleId="55">
    <w:name w:val="old"/>
    <w:basedOn w:val="22"/>
    <w:qFormat/>
    <w:uiPriority w:val="0"/>
    <w:rPr>
      <w:color w:val="999999"/>
    </w:rPr>
  </w:style>
  <w:style w:type="character" w:customStyle="1" w:styleId="56">
    <w:name w:val="glyphicon"/>
    <w:basedOn w:val="22"/>
    <w:qFormat/>
    <w:uiPriority w:val="0"/>
  </w:style>
  <w:style w:type="character" w:customStyle="1" w:styleId="57">
    <w:name w:val="hour_am"/>
    <w:basedOn w:val="22"/>
    <w:qFormat/>
    <w:uiPriority w:val="0"/>
  </w:style>
  <w:style w:type="character" w:customStyle="1" w:styleId="58">
    <w:name w:val="hour_pm"/>
    <w:basedOn w:val="2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B1647-9356-4189-8734-DE5FB89D8FD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2473</Words>
  <Characters>14097</Characters>
  <Lines>117</Lines>
  <Paragraphs>33</Paragraphs>
  <TotalTime>4</TotalTime>
  <ScaleCrop>false</ScaleCrop>
  <LinksUpToDate>false</LinksUpToDate>
  <CharactersWithSpaces>16537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2021-07-18T10:31:00Z</dcterms:created>
  <dc:creator>User</dc:creator>
  <cp:lastModifiedBy>赵萌</cp:lastModifiedBy>
  <cp:lastPrinted>2020-04-12T01:53:00Z</cp:lastPrinted>
  <dcterms:modified xsi:type="dcterms:W3CDTF">2021-07-19T01:16:58Z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4F33C7A8669845259CF0F8D5045C97DB</vt:lpwstr>
  </property>
</Properties>
</file>