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B1308">
      <w:pPr>
        <w:pStyle w:val="21"/>
        <w:ind w:firstLine="0" w:firstLineChars="0"/>
        <w:rPr>
          <w:rStyle w:val="45"/>
          <w:rFonts w:cs="宋体"/>
          <w:color w:val="000000" w:themeColor="text1"/>
          <w:sz w:val="36"/>
          <w:szCs w:val="21"/>
          <w14:textFill>
            <w14:solidFill>
              <w14:schemeClr w14:val="tx1"/>
            </w14:solidFill>
          </w14:textFill>
        </w:rPr>
      </w:pPr>
    </w:p>
    <w:p w14:paraId="4DE186C7">
      <w:pPr>
        <w:rPr>
          <w:rStyle w:val="45"/>
          <w:rFonts w:ascii="宋体" w:hAnsi="宋体" w:cs="宋体"/>
          <w:color w:val="000000" w:themeColor="text1"/>
          <w:sz w:val="36"/>
          <w14:textFill>
            <w14:solidFill>
              <w14:schemeClr w14:val="tx1"/>
            </w14:solidFill>
          </w14:textFill>
        </w:rPr>
      </w:pPr>
    </w:p>
    <w:p w14:paraId="069FC086">
      <w:pPr>
        <w:jc w:val="center"/>
        <w:rPr>
          <w:rStyle w:val="45"/>
          <w:rFonts w:ascii="宋体" w:hAnsi="宋体" w:cs="宋体"/>
          <w:b/>
          <w:color w:val="000000" w:themeColor="text1"/>
          <w:sz w:val="84"/>
          <w14:textFill>
            <w14:solidFill>
              <w14:schemeClr w14:val="tx1"/>
            </w14:solidFill>
          </w14:textFill>
        </w:rPr>
      </w:pPr>
      <w:r>
        <w:rPr>
          <w:rStyle w:val="45"/>
          <w:rFonts w:hint="eastAsia" w:ascii="宋体" w:hAnsi="宋体" w:cs="宋体"/>
          <w:b/>
          <w:color w:val="000000" w:themeColor="text1"/>
          <w:sz w:val="84"/>
          <w14:textFill>
            <w14:solidFill>
              <w14:schemeClr w14:val="tx1"/>
            </w14:solidFill>
          </w14:textFill>
        </w:rPr>
        <w:t>招 标 文 件</w:t>
      </w:r>
    </w:p>
    <w:p w14:paraId="362041E3">
      <w:pPr>
        <w:rPr>
          <w:rStyle w:val="45"/>
          <w:rFonts w:ascii="宋体" w:hAnsi="宋体" w:cs="宋体"/>
          <w:b/>
          <w:color w:val="000000" w:themeColor="text1"/>
          <w:sz w:val="32"/>
          <w14:textFill>
            <w14:solidFill>
              <w14:schemeClr w14:val="tx1"/>
            </w14:solidFill>
          </w14:textFill>
        </w:rPr>
      </w:pPr>
    </w:p>
    <w:p w14:paraId="40B4CD28">
      <w:pPr>
        <w:jc w:val="center"/>
        <w:rPr>
          <w:rStyle w:val="45"/>
          <w:rFonts w:ascii="宋体" w:hAnsi="宋体" w:cs="宋体"/>
          <w:b/>
          <w:color w:val="000000" w:themeColor="text1"/>
          <w:sz w:val="32"/>
          <w14:textFill>
            <w14:solidFill>
              <w14:schemeClr w14:val="tx1"/>
            </w14:solidFill>
          </w14:textFill>
        </w:rPr>
      </w:pPr>
    </w:p>
    <w:p w14:paraId="02D308E7">
      <w:pPr>
        <w:pStyle w:val="21"/>
        <w:rPr>
          <w:rFonts w:cs="宋体"/>
          <w:color w:val="000000" w:themeColor="text1"/>
          <w14:textFill>
            <w14:solidFill>
              <w14:schemeClr w14:val="tx1"/>
            </w14:solidFill>
          </w14:textFill>
        </w:rPr>
      </w:pPr>
    </w:p>
    <w:p w14:paraId="13C40E1F">
      <w:pPr>
        <w:jc w:val="center"/>
        <w:rPr>
          <w:rStyle w:val="45"/>
          <w:rFonts w:ascii="宋体" w:hAnsi="宋体" w:cs="宋体"/>
          <w:b/>
          <w:color w:val="000000" w:themeColor="text1"/>
          <w:sz w:val="32"/>
          <w14:textFill>
            <w14:solidFill>
              <w14:schemeClr w14:val="tx1"/>
            </w14:solidFill>
          </w14:textFill>
        </w:rPr>
      </w:pPr>
    </w:p>
    <w:p w14:paraId="04CECC2B">
      <w:pPr>
        <w:jc w:val="center"/>
        <w:rPr>
          <w:rStyle w:val="45"/>
          <w:rFonts w:ascii="宋体" w:hAnsi="宋体" w:cs="宋体"/>
          <w:b/>
          <w:color w:val="000000" w:themeColor="text1"/>
          <w:sz w:val="32"/>
          <w14:textFill>
            <w14:solidFill>
              <w14:schemeClr w14:val="tx1"/>
            </w14:solidFill>
          </w14:textFill>
        </w:rPr>
      </w:pPr>
    </w:p>
    <w:p w14:paraId="20C10BFC">
      <w:pPr>
        <w:ind w:firstLine="723" w:firstLineChars="200"/>
        <w:rPr>
          <w:rStyle w:val="45"/>
          <w:rFonts w:hint="eastAsia" w:ascii="宋体" w:hAnsi="宋体" w:eastAsia="宋体" w:cs="宋体"/>
          <w:b/>
          <w:color w:val="000000" w:themeColor="text1"/>
          <w:sz w:val="36"/>
          <w:lang w:eastAsia="zh-CN"/>
          <w14:textFill>
            <w14:solidFill>
              <w14:schemeClr w14:val="tx1"/>
            </w14:solidFill>
          </w14:textFill>
        </w:rPr>
      </w:pPr>
      <w:r>
        <w:rPr>
          <w:rStyle w:val="45"/>
          <w:rFonts w:hint="eastAsia" w:ascii="宋体" w:hAnsi="宋体" w:cs="宋体"/>
          <w:b/>
          <w:color w:val="000000" w:themeColor="text1"/>
          <w:sz w:val="36"/>
          <w14:textFill>
            <w14:solidFill>
              <w14:schemeClr w14:val="tx1"/>
            </w14:solidFill>
          </w14:textFill>
        </w:rPr>
        <w:t>项目编号：</w:t>
      </w:r>
      <w:r>
        <w:rPr>
          <w:rStyle w:val="45"/>
          <w:rFonts w:hint="eastAsia" w:ascii="宋体" w:hAnsi="宋体" w:cs="宋体"/>
          <w:b/>
          <w:color w:val="000000" w:themeColor="text1"/>
          <w:sz w:val="36"/>
          <w:lang w:eastAsia="zh-CN"/>
          <w14:textFill>
            <w14:solidFill>
              <w14:schemeClr w14:val="tx1"/>
            </w14:solidFill>
          </w14:textFill>
        </w:rPr>
        <w:t xml:space="preserve">2024-011J   </w:t>
      </w:r>
    </w:p>
    <w:p w14:paraId="4467AB96">
      <w:pPr>
        <w:jc w:val="center"/>
        <w:rPr>
          <w:rStyle w:val="45"/>
          <w:rFonts w:ascii="宋体" w:hAnsi="宋体" w:cs="宋体"/>
          <w:b/>
          <w:color w:val="000000" w:themeColor="text1"/>
          <w:sz w:val="32"/>
          <w14:textFill>
            <w14:solidFill>
              <w14:schemeClr w14:val="tx1"/>
            </w14:solidFill>
          </w14:textFill>
        </w:rPr>
      </w:pPr>
    </w:p>
    <w:p w14:paraId="67436123">
      <w:pPr>
        <w:jc w:val="center"/>
        <w:rPr>
          <w:rStyle w:val="45"/>
          <w:rFonts w:ascii="宋体" w:hAnsi="宋体" w:cs="宋体"/>
          <w:b/>
          <w:color w:val="000000" w:themeColor="text1"/>
          <w:sz w:val="32"/>
          <w14:textFill>
            <w14:solidFill>
              <w14:schemeClr w14:val="tx1"/>
            </w14:solidFill>
          </w14:textFill>
        </w:rPr>
      </w:pPr>
    </w:p>
    <w:p w14:paraId="2D3B17DF">
      <w:pPr>
        <w:ind w:left="2525" w:leftChars="342" w:hanging="1807" w:hangingChars="500"/>
        <w:rPr>
          <w:rStyle w:val="45"/>
          <w:rFonts w:ascii="宋体" w:hAnsi="宋体" w:cs="宋体"/>
          <w:b/>
          <w:color w:val="000000" w:themeColor="text1"/>
          <w:sz w:val="30"/>
          <w:szCs w:val="30"/>
          <w14:textFill>
            <w14:solidFill>
              <w14:schemeClr w14:val="tx1"/>
            </w14:solidFill>
          </w14:textFill>
        </w:rPr>
      </w:pPr>
      <w:r>
        <w:rPr>
          <w:rStyle w:val="45"/>
          <w:rFonts w:hint="eastAsia" w:ascii="宋体" w:hAnsi="宋体" w:cs="宋体"/>
          <w:b/>
          <w:color w:val="000000" w:themeColor="text1"/>
          <w:sz w:val="36"/>
          <w:szCs w:val="36"/>
          <w14:textFill>
            <w14:solidFill>
              <w14:schemeClr w14:val="tx1"/>
            </w14:solidFill>
          </w14:textFill>
        </w:rPr>
        <w:t>项目名称：盐城工业职业技术学院</w:t>
      </w:r>
      <w:r>
        <w:rPr>
          <w:rStyle w:val="45"/>
          <w:rFonts w:hint="eastAsia" w:ascii="宋体" w:hAnsi="宋体" w:cs="宋体"/>
          <w:b/>
          <w:color w:val="000000" w:themeColor="text1"/>
          <w:sz w:val="36"/>
          <w:szCs w:val="36"/>
          <w:lang w:eastAsia="zh-CN"/>
          <w14:textFill>
            <w14:solidFill>
              <w14:schemeClr w14:val="tx1"/>
            </w14:solidFill>
          </w14:textFill>
        </w:rPr>
        <w:t>2024年度新生入学</w:t>
      </w:r>
      <w:r>
        <w:rPr>
          <w:rStyle w:val="45"/>
          <w:rFonts w:hint="eastAsia" w:ascii="宋体" w:hAnsi="宋体" w:cs="宋体"/>
          <w:b/>
          <w:color w:val="000000" w:themeColor="text1"/>
          <w:sz w:val="36"/>
          <w:szCs w:val="36"/>
          <w14:textFill>
            <w14:solidFill>
              <w14:schemeClr w14:val="tx1"/>
            </w14:solidFill>
          </w14:textFill>
        </w:rPr>
        <w:t>体检服务</w:t>
      </w:r>
    </w:p>
    <w:p w14:paraId="38DBF00C">
      <w:pPr>
        <w:pStyle w:val="21"/>
        <w:ind w:firstLine="0" w:firstLineChars="0"/>
        <w:rPr>
          <w:rStyle w:val="45"/>
          <w:rFonts w:cs="宋体"/>
          <w:b/>
          <w:color w:val="000000" w:themeColor="text1"/>
          <w:sz w:val="32"/>
          <w:szCs w:val="21"/>
          <w14:textFill>
            <w14:solidFill>
              <w14:schemeClr w14:val="tx1"/>
            </w14:solidFill>
          </w14:textFill>
        </w:rPr>
      </w:pPr>
    </w:p>
    <w:p w14:paraId="2C7D2676">
      <w:pPr>
        <w:pStyle w:val="21"/>
        <w:ind w:firstLine="643"/>
        <w:rPr>
          <w:rStyle w:val="45"/>
          <w:rFonts w:cs="宋体"/>
          <w:b/>
          <w:color w:val="000000" w:themeColor="text1"/>
          <w:sz w:val="32"/>
          <w:szCs w:val="21"/>
          <w14:textFill>
            <w14:solidFill>
              <w14:schemeClr w14:val="tx1"/>
            </w14:solidFill>
          </w14:textFill>
        </w:rPr>
      </w:pPr>
    </w:p>
    <w:p w14:paraId="1FEBA7FB">
      <w:pPr>
        <w:pStyle w:val="105"/>
        <w:rPr>
          <w:rStyle w:val="45"/>
          <w:rFonts w:ascii="宋体" w:hAnsi="宋体" w:eastAsia="宋体" w:cs="宋体"/>
          <w:b/>
          <w:color w:val="000000" w:themeColor="text1"/>
          <w:sz w:val="32"/>
          <w14:textFill>
            <w14:solidFill>
              <w14:schemeClr w14:val="tx1"/>
            </w14:solidFill>
          </w14:textFill>
        </w:rPr>
      </w:pPr>
    </w:p>
    <w:p w14:paraId="287AB8FE">
      <w:pPr>
        <w:pStyle w:val="105"/>
        <w:rPr>
          <w:rStyle w:val="45"/>
          <w:rFonts w:ascii="宋体" w:hAnsi="宋体" w:eastAsia="宋体" w:cs="宋体"/>
          <w:b/>
          <w:color w:val="000000" w:themeColor="text1"/>
          <w:sz w:val="32"/>
          <w14:textFill>
            <w14:solidFill>
              <w14:schemeClr w14:val="tx1"/>
            </w14:solidFill>
          </w14:textFill>
        </w:rPr>
      </w:pPr>
    </w:p>
    <w:p w14:paraId="345E7C91">
      <w:pPr>
        <w:spacing w:line="360" w:lineRule="auto"/>
        <w:ind w:firstLine="1080" w:firstLineChars="300"/>
        <w:rPr>
          <w:rStyle w:val="45"/>
          <w:rFonts w:ascii="宋体" w:hAnsi="宋体"/>
          <w:bCs/>
          <w:color w:val="000000" w:themeColor="text1"/>
          <w:sz w:val="36"/>
          <w:szCs w:val="36"/>
          <w14:textFill>
            <w14:solidFill>
              <w14:schemeClr w14:val="tx1"/>
            </w14:solidFill>
          </w14:textFill>
        </w:rPr>
      </w:pPr>
      <w:r>
        <w:rPr>
          <w:rStyle w:val="45"/>
          <w:rFonts w:hint="eastAsia" w:ascii="宋体" w:hAnsi="宋体"/>
          <w:bCs/>
          <w:color w:val="000000" w:themeColor="text1"/>
          <w:sz w:val="36"/>
          <w:szCs w:val="36"/>
          <w14:textFill>
            <w14:solidFill>
              <w14:schemeClr w14:val="tx1"/>
            </w14:solidFill>
          </w14:textFill>
        </w:rPr>
        <w:t>采购人：盐城工业职业技术学院</w:t>
      </w:r>
    </w:p>
    <w:p w14:paraId="1D934F34">
      <w:pPr>
        <w:pStyle w:val="11"/>
        <w:spacing w:line="360" w:lineRule="auto"/>
        <w:ind w:left="0" w:leftChars="0" w:right="0" w:rightChars="0" w:firstLine="1080" w:firstLineChars="300"/>
        <w:rPr>
          <w:rStyle w:val="45"/>
          <w:rFonts w:ascii="宋体" w:hAnsi="宋体"/>
          <w:bCs/>
          <w:color w:val="000000" w:themeColor="text1"/>
          <w:sz w:val="36"/>
          <w:szCs w:val="36"/>
          <w14:textFill>
            <w14:solidFill>
              <w14:schemeClr w14:val="tx1"/>
            </w14:solidFill>
          </w14:textFill>
        </w:rPr>
      </w:pPr>
    </w:p>
    <w:p w14:paraId="42A6A82F">
      <w:pPr>
        <w:pStyle w:val="11"/>
        <w:spacing w:line="360" w:lineRule="auto"/>
        <w:ind w:left="0" w:leftChars="0" w:right="0" w:rightChars="0" w:firstLine="1080" w:firstLineChars="300"/>
        <w:rPr>
          <w:rStyle w:val="45"/>
          <w:rFonts w:hint="eastAsia" w:ascii="宋体" w:hAnsi="宋体" w:eastAsia="宋体"/>
          <w:bCs/>
          <w:color w:val="000000" w:themeColor="text1"/>
          <w:sz w:val="36"/>
          <w:szCs w:val="36"/>
          <w:lang w:eastAsia="zh-CN"/>
          <w14:textFill>
            <w14:solidFill>
              <w14:schemeClr w14:val="tx1"/>
            </w14:solidFill>
          </w14:textFill>
        </w:rPr>
      </w:pPr>
      <w:r>
        <w:rPr>
          <w:rStyle w:val="45"/>
          <w:rFonts w:hint="eastAsia" w:ascii="宋体" w:hAnsi="宋体"/>
          <w:bCs/>
          <w:color w:val="000000" w:themeColor="text1"/>
          <w:sz w:val="36"/>
          <w:szCs w:val="36"/>
          <w14:textFill>
            <w14:solidFill>
              <w14:schemeClr w14:val="tx1"/>
            </w14:solidFill>
          </w14:textFill>
        </w:rPr>
        <w:t>代理人：</w:t>
      </w:r>
      <w:r>
        <w:rPr>
          <w:rStyle w:val="45"/>
          <w:rFonts w:hint="eastAsia" w:ascii="宋体" w:hAnsi="宋体"/>
          <w:bCs/>
          <w:color w:val="000000" w:themeColor="text1"/>
          <w:sz w:val="36"/>
          <w:szCs w:val="36"/>
          <w:lang w:eastAsia="zh-CN"/>
          <w14:textFill>
            <w14:solidFill>
              <w14:schemeClr w14:val="tx1"/>
            </w14:solidFill>
          </w14:textFill>
        </w:rPr>
        <w:t xml:space="preserve">江苏建博工程管理咨询有限公司    </w:t>
      </w:r>
    </w:p>
    <w:p w14:paraId="6B89201E">
      <w:pPr>
        <w:jc w:val="center"/>
        <w:rPr>
          <w:rStyle w:val="45"/>
          <w:rFonts w:ascii="宋体" w:hAnsi="宋体"/>
          <w:color w:val="000000" w:themeColor="text1"/>
          <w:sz w:val="36"/>
          <w:szCs w:val="36"/>
          <w14:textFill>
            <w14:solidFill>
              <w14:schemeClr w14:val="tx1"/>
            </w14:solidFill>
          </w14:textFill>
        </w:rPr>
      </w:pPr>
    </w:p>
    <w:p w14:paraId="66485028">
      <w:pPr>
        <w:jc w:val="center"/>
        <w:rPr>
          <w:rStyle w:val="45"/>
          <w:rFonts w:ascii="宋体" w:hAnsi="宋体"/>
          <w:color w:val="000000" w:themeColor="text1"/>
          <w:sz w:val="36"/>
          <w:szCs w:val="36"/>
          <w14:textFill>
            <w14:solidFill>
              <w14:schemeClr w14:val="tx1"/>
            </w14:solidFill>
          </w14:textFill>
        </w:rPr>
      </w:pPr>
      <w:r>
        <w:rPr>
          <w:rStyle w:val="45"/>
          <w:rFonts w:hint="eastAsia" w:ascii="宋体" w:hAnsi="宋体"/>
          <w:color w:val="000000" w:themeColor="text1"/>
          <w:sz w:val="36"/>
          <w:szCs w:val="36"/>
          <w14:textFill>
            <w14:solidFill>
              <w14:schemeClr w14:val="tx1"/>
            </w14:solidFill>
          </w14:textFill>
        </w:rPr>
        <w:t>202</w:t>
      </w:r>
      <w:r>
        <w:rPr>
          <w:rStyle w:val="45"/>
          <w:rFonts w:hint="eastAsia" w:ascii="宋体" w:hAnsi="宋体"/>
          <w:color w:val="000000" w:themeColor="text1"/>
          <w:sz w:val="36"/>
          <w:szCs w:val="36"/>
          <w:lang w:val="en-US" w:eastAsia="zh-CN"/>
          <w14:textFill>
            <w14:solidFill>
              <w14:schemeClr w14:val="tx1"/>
            </w14:solidFill>
          </w14:textFill>
        </w:rPr>
        <w:t>4</w:t>
      </w:r>
      <w:r>
        <w:rPr>
          <w:rStyle w:val="45"/>
          <w:rFonts w:hint="eastAsia" w:ascii="宋体" w:hAnsi="宋体"/>
          <w:color w:val="000000" w:themeColor="text1"/>
          <w:sz w:val="36"/>
          <w:szCs w:val="36"/>
          <w14:textFill>
            <w14:solidFill>
              <w14:schemeClr w14:val="tx1"/>
            </w14:solidFill>
          </w14:textFill>
        </w:rPr>
        <w:t>年</w:t>
      </w:r>
      <w:r>
        <w:rPr>
          <w:rStyle w:val="45"/>
          <w:rFonts w:hint="eastAsia" w:ascii="宋体" w:hAnsi="宋体"/>
          <w:color w:val="000000" w:themeColor="text1"/>
          <w:sz w:val="36"/>
          <w:szCs w:val="36"/>
          <w:lang w:val="en-US" w:eastAsia="zh-CN"/>
          <w14:textFill>
            <w14:solidFill>
              <w14:schemeClr w14:val="tx1"/>
            </w14:solidFill>
          </w14:textFill>
        </w:rPr>
        <w:t>6</w:t>
      </w:r>
      <w:r>
        <w:rPr>
          <w:rStyle w:val="45"/>
          <w:rFonts w:hint="eastAsia" w:ascii="宋体" w:hAnsi="宋体"/>
          <w:color w:val="000000" w:themeColor="text1"/>
          <w:sz w:val="36"/>
          <w:szCs w:val="36"/>
          <w14:textFill>
            <w14:solidFill>
              <w14:schemeClr w14:val="tx1"/>
            </w14:solidFill>
          </w14:textFill>
        </w:rPr>
        <w:t>月</w:t>
      </w:r>
      <w:r>
        <w:rPr>
          <w:rStyle w:val="45"/>
          <w:rFonts w:hint="eastAsia" w:ascii="宋体" w:hAnsi="宋体"/>
          <w:color w:val="000000" w:themeColor="text1"/>
          <w:sz w:val="36"/>
          <w:szCs w:val="36"/>
          <w:lang w:val="en-US" w:eastAsia="zh-CN"/>
          <w14:textFill>
            <w14:solidFill>
              <w14:schemeClr w14:val="tx1"/>
            </w14:solidFill>
          </w14:textFill>
        </w:rPr>
        <w:t>20</w:t>
      </w:r>
      <w:r>
        <w:rPr>
          <w:rStyle w:val="45"/>
          <w:rFonts w:hint="eastAsia" w:ascii="宋体" w:hAnsi="宋体"/>
          <w:color w:val="000000" w:themeColor="text1"/>
          <w:sz w:val="36"/>
          <w:szCs w:val="36"/>
          <w14:textFill>
            <w14:solidFill>
              <w14:schemeClr w14:val="tx1"/>
            </w14:solidFill>
          </w14:textFill>
        </w:rPr>
        <w:t>日</w:t>
      </w:r>
    </w:p>
    <w:p w14:paraId="28907A83">
      <w:pPr>
        <w:spacing w:line="480" w:lineRule="auto"/>
        <w:rPr>
          <w:rStyle w:val="45"/>
          <w:rFonts w:ascii="宋体" w:hAnsi="宋体" w:cs="宋体"/>
          <w:color w:val="000000" w:themeColor="text1"/>
          <w14:textFill>
            <w14:solidFill>
              <w14:schemeClr w14:val="tx1"/>
            </w14:solidFill>
          </w14:textFill>
        </w:rPr>
      </w:pPr>
    </w:p>
    <w:p w14:paraId="5227C1F0">
      <w:pPr>
        <w:spacing w:line="480" w:lineRule="auto"/>
        <w:jc w:val="center"/>
        <w:rPr>
          <w:rStyle w:val="45"/>
          <w:rFonts w:ascii="宋体" w:hAnsi="宋体" w:cs="宋体"/>
          <w:color w:val="000000" w:themeColor="text1"/>
          <w14:textFill>
            <w14:solidFill>
              <w14:schemeClr w14:val="tx1"/>
            </w14:solidFill>
          </w14:textFill>
        </w:rPr>
      </w:pPr>
    </w:p>
    <w:p w14:paraId="0FCD4524">
      <w:pPr>
        <w:pStyle w:val="21"/>
        <w:rPr>
          <w:rFonts w:cs="宋体"/>
          <w:color w:val="000000" w:themeColor="text1"/>
          <w14:textFill>
            <w14:solidFill>
              <w14:schemeClr w14:val="tx1"/>
            </w14:solidFill>
          </w14:textFill>
        </w:rPr>
      </w:pPr>
    </w:p>
    <w:p w14:paraId="433A3FC3">
      <w:pPr>
        <w:spacing w:line="480" w:lineRule="auto"/>
        <w:jc w:val="center"/>
        <w:rPr>
          <w:rStyle w:val="45"/>
          <w:rFonts w:ascii="宋体" w:hAnsi="宋体" w:cs="宋体"/>
          <w:b/>
          <w:color w:val="000000" w:themeColor="text1"/>
          <w:sz w:val="44"/>
          <w14:textFill>
            <w14:solidFill>
              <w14:schemeClr w14:val="tx1"/>
            </w14:solidFill>
          </w14:textFill>
        </w:rPr>
      </w:pPr>
      <w:r>
        <w:rPr>
          <w:rStyle w:val="45"/>
          <w:rFonts w:hint="eastAsia" w:ascii="宋体" w:hAnsi="宋体" w:cs="宋体"/>
          <w:b/>
          <w:color w:val="000000" w:themeColor="text1"/>
          <w:sz w:val="44"/>
          <w14:textFill>
            <w14:solidFill>
              <w14:schemeClr w14:val="tx1"/>
            </w14:solidFill>
          </w14:textFill>
        </w:rPr>
        <w:t>总  目  录</w:t>
      </w:r>
    </w:p>
    <w:p w14:paraId="24A95A43">
      <w:pPr>
        <w:spacing w:line="480" w:lineRule="auto"/>
        <w:rPr>
          <w:rStyle w:val="45"/>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15:color w:val="DBDBDB"/>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14:paraId="47BD2858">
          <w:pPr>
            <w:jc w:val="center"/>
            <w:rPr>
              <w:color w:val="000000" w:themeColor="text1"/>
              <w14:textFill>
                <w14:solidFill>
                  <w14:schemeClr w14:val="tx1"/>
                </w14:solidFill>
              </w14:textFill>
            </w:rPr>
          </w:pPr>
        </w:p>
        <w:p w14:paraId="43DEE90F">
          <w:pPr>
            <w:pStyle w:val="162"/>
            <w:tabs>
              <w:tab w:val="right" w:leader="dot" w:pos="8953"/>
            </w:tabs>
            <w:rPr>
              <w:rFonts w:ascii="宋体" w:hAnsi="宋体" w:cs="宋体"/>
              <w:color w:val="000000" w:themeColor="text1"/>
              <w:sz w:val="36"/>
              <w:szCs w:val="36"/>
              <w14:textFill>
                <w14:solidFill>
                  <w14:schemeClr w14:val="tx1"/>
                </w14:solidFill>
              </w14:textFill>
            </w:rPr>
          </w:pPr>
          <w:r>
            <w:rPr>
              <w:rStyle w:val="45"/>
              <w:color w:val="000000" w:themeColor="text1"/>
              <w:sz w:val="44"/>
              <w14:textFill>
                <w14:solidFill>
                  <w14:schemeClr w14:val="tx1"/>
                </w14:solidFill>
              </w14:textFill>
            </w:rPr>
            <w:fldChar w:fldCharType="begin"/>
          </w:r>
          <w:r>
            <w:rPr>
              <w:rStyle w:val="45"/>
              <w:rFonts w:ascii="宋体" w:hAnsi="宋体" w:cs="宋体"/>
              <w:bCs/>
              <w:color w:val="000000" w:themeColor="text1"/>
              <w:sz w:val="44"/>
              <w14:textFill>
                <w14:solidFill>
                  <w14:schemeClr w14:val="tx1"/>
                </w14:solidFill>
              </w14:textFill>
            </w:rPr>
            <w:instrText xml:space="preserve">TOC \o "1-1" \h \u </w:instrText>
          </w:r>
          <w:r>
            <w:rPr>
              <w:rStyle w:val="45"/>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3</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14:paraId="2113233C">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6</w:t>
          </w:r>
          <w:r>
            <w:rPr>
              <w:rFonts w:hint="eastAsia" w:ascii="宋体" w:hAnsi="宋体" w:cs="宋体"/>
              <w:color w:val="000000" w:themeColor="text1"/>
              <w:sz w:val="36"/>
              <w:szCs w:val="36"/>
              <w14:textFill>
                <w14:solidFill>
                  <w14:schemeClr w14:val="tx1"/>
                </w14:solidFill>
              </w14:textFill>
            </w:rPr>
            <w:fldChar w:fldCharType="end"/>
          </w:r>
        </w:p>
        <w:p w14:paraId="25D61BE9">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_Toc19468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18</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14:paraId="46918112">
          <w:pPr>
            <w:pStyle w:val="162"/>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 xml:space="preserve"> </w:t>
          </w:r>
          <w:r>
            <w:rPr>
              <w:rFonts w:ascii="宋体" w:hAnsi="宋体" w:cs="宋体"/>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3</w:t>
          </w:r>
        </w:p>
        <w:p w14:paraId="1B43A919">
          <w:pPr>
            <w:pStyle w:val="162"/>
            <w:tabs>
              <w:tab w:val="right" w:leader="dot" w:pos="8953"/>
            </w:tabs>
            <w:rPr>
              <w:rFonts w:hint="eastAsia" w:ascii="宋体" w:hAnsi="宋体" w:eastAsia="宋体" w:cs="宋体"/>
              <w:color w:val="000000" w:themeColor="text1"/>
              <w:sz w:val="36"/>
              <w:szCs w:val="36"/>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6</w:t>
          </w:r>
        </w:p>
        <w:p w14:paraId="10B1BAC6">
          <w:pPr>
            <w:pStyle w:val="162"/>
            <w:tabs>
              <w:tab w:val="right" w:leader="dot" w:pos="8953"/>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9</w:t>
          </w:r>
        </w:p>
        <w:p w14:paraId="148B1D1A">
          <w:pPr>
            <w:pStyle w:val="35"/>
            <w:jc w:val="both"/>
            <w:rPr>
              <w:rFonts w:ascii="宋体" w:hAnsi="宋体" w:eastAsia="宋体" w:cs="宋体"/>
              <w:bCs/>
              <w:color w:val="000000" w:themeColor="text1"/>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14:paraId="5565CA3A">
      <w:pPr>
        <w:pStyle w:val="35"/>
        <w:outlineLvl w:val="0"/>
        <w:rPr>
          <w:rStyle w:val="45"/>
          <w:rFonts w:ascii="宋体" w:hAnsi="宋体" w:eastAsia="宋体" w:cs="宋体"/>
          <w:b/>
          <w:bCs/>
          <w:color w:val="000000" w:themeColor="text1"/>
          <w:sz w:val="44"/>
          <w:szCs w:val="44"/>
          <w14:textFill>
            <w14:solidFill>
              <w14:schemeClr w14:val="tx1"/>
            </w14:solidFill>
          </w14:textFill>
        </w:rPr>
      </w:pPr>
      <w:bookmarkStart w:id="0" w:name="_Toc18878"/>
      <w:r>
        <w:rPr>
          <w:rStyle w:val="45"/>
          <w:rFonts w:hint="eastAsia" w:ascii="宋体" w:hAnsi="宋体" w:eastAsia="宋体" w:cs="宋体"/>
          <w:b/>
          <w:bCs/>
          <w:color w:val="000000" w:themeColor="text1"/>
          <w:sz w:val="44"/>
          <w:szCs w:val="44"/>
          <w14:textFill>
            <w14:solidFill>
              <w14:schemeClr w14:val="tx1"/>
            </w14:solidFill>
          </w14:textFill>
        </w:rPr>
        <w:t>第一章  招标公告</w:t>
      </w:r>
      <w:bookmarkEnd w:id="0"/>
    </w:p>
    <w:p w14:paraId="1C3DB375">
      <w:pPr>
        <w:pStyle w:val="35"/>
        <w:tabs>
          <w:tab w:val="left" w:pos="0"/>
          <w:tab w:val="left" w:pos="3165"/>
          <w:tab w:val="center" w:pos="4153"/>
        </w:tabs>
        <w:spacing w:line="360" w:lineRule="auto"/>
        <w:rPr>
          <w:rStyle w:val="45"/>
          <w:rFonts w:ascii="宋体" w:hAnsi="宋体" w:eastAsia="宋体" w:cs="宋体"/>
          <w:b/>
          <w:bCs/>
          <w:color w:val="000000" w:themeColor="text1"/>
          <w14:textFill>
            <w14:solidFill>
              <w14:schemeClr w14:val="tx1"/>
            </w14:solidFill>
          </w14:textFill>
        </w:rPr>
      </w:pPr>
      <w:bookmarkStart w:id="23" w:name="_GoBack"/>
      <w:r>
        <w:rPr>
          <w:rStyle w:val="45"/>
          <w:rFonts w:hint="eastAsia" w:ascii="宋体" w:hAnsi="宋体" w:eastAsia="宋体" w:cs="宋体"/>
          <w:b/>
          <w:bCs/>
          <w:color w:val="000000" w:themeColor="text1"/>
          <w:sz w:val="32"/>
          <w:szCs w:val="32"/>
          <w14:textFill>
            <w14:solidFill>
              <w14:schemeClr w14:val="tx1"/>
            </w14:solidFill>
          </w14:textFill>
        </w:rPr>
        <w:t>盐城工业职业技术学院</w:t>
      </w:r>
      <w:r>
        <w:rPr>
          <w:rStyle w:val="45"/>
          <w:rFonts w:hint="eastAsia" w:ascii="宋体" w:hAnsi="宋体" w:eastAsia="宋体" w:cs="宋体"/>
          <w:b/>
          <w:bCs/>
          <w:color w:val="000000" w:themeColor="text1"/>
          <w:sz w:val="32"/>
          <w:szCs w:val="32"/>
          <w:lang w:eastAsia="zh-CN"/>
          <w14:textFill>
            <w14:solidFill>
              <w14:schemeClr w14:val="tx1"/>
            </w14:solidFill>
          </w14:textFill>
        </w:rPr>
        <w:t>2024年度新生入学</w:t>
      </w:r>
      <w:r>
        <w:rPr>
          <w:rStyle w:val="45"/>
          <w:rFonts w:hint="eastAsia" w:ascii="宋体" w:hAnsi="宋体" w:eastAsia="宋体" w:cs="宋体"/>
          <w:b/>
          <w:bCs/>
          <w:color w:val="000000" w:themeColor="text1"/>
          <w:sz w:val="32"/>
          <w:szCs w:val="32"/>
          <w14:textFill>
            <w14:solidFill>
              <w14:schemeClr w14:val="tx1"/>
            </w14:solidFill>
          </w14:textFill>
        </w:rPr>
        <w:t>体检服务招标公告</w:t>
      </w:r>
    </w:p>
    <w:p w14:paraId="2389247C">
      <w:pPr>
        <w:pBdr>
          <w:top w:val="single" w:color="000000" w:sz="4" w:space="1"/>
          <w:left w:val="single" w:color="000000" w:sz="4" w:space="4"/>
          <w:bottom w:val="single" w:color="000000" w:sz="4" w:space="1"/>
          <w:right w:val="single" w:color="000000" w:sz="4" w:space="4"/>
        </w:pBdr>
        <w:spacing w:line="460" w:lineRule="exact"/>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项目概况</w:t>
      </w:r>
    </w:p>
    <w:p w14:paraId="2CDF2151">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5"/>
          <w:rFonts w:ascii="宋体" w:hAnsi="宋体" w:cs="宋体"/>
          <w:color w:val="000000" w:themeColor="text1"/>
          <w:sz w:val="24"/>
          <w:szCs w:val="24"/>
          <w:u w:val="single" w:color="000000"/>
          <w14:textFill>
            <w14:solidFill>
              <w14:schemeClr w14:val="tx1"/>
            </w14:solidFill>
          </w14:textFill>
        </w:rPr>
      </w:pPr>
      <w:r>
        <w:rPr>
          <w:rStyle w:val="45"/>
          <w:rFonts w:hint="eastAsia" w:ascii="宋体" w:hAnsi="宋体" w:cs="宋体"/>
          <w:bCs/>
          <w:color w:val="000000" w:themeColor="text1"/>
          <w:sz w:val="24"/>
          <w:szCs w:val="24"/>
          <w:u w:val="single" w:color="000000"/>
          <w14:textFill>
            <w14:solidFill>
              <w14:schemeClr w14:val="tx1"/>
            </w14:solidFill>
          </w14:textFill>
        </w:rPr>
        <w:t>盐城工业职业技术学院</w:t>
      </w:r>
      <w:r>
        <w:rPr>
          <w:rStyle w:val="45"/>
          <w:rFonts w:hint="eastAsia" w:ascii="宋体" w:hAnsi="宋体" w:cs="宋体"/>
          <w:bCs/>
          <w:color w:val="000000" w:themeColor="text1"/>
          <w:sz w:val="24"/>
          <w:szCs w:val="24"/>
          <w:u w:val="single" w:color="000000"/>
          <w:lang w:eastAsia="zh-CN"/>
          <w14:textFill>
            <w14:solidFill>
              <w14:schemeClr w14:val="tx1"/>
            </w14:solidFill>
          </w14:textFill>
        </w:rPr>
        <w:t>2024年度新生入学</w:t>
      </w:r>
      <w:r>
        <w:rPr>
          <w:rStyle w:val="45"/>
          <w:rFonts w:hint="eastAsia" w:ascii="宋体" w:hAnsi="宋体" w:cs="宋体"/>
          <w:bCs/>
          <w:color w:val="000000" w:themeColor="text1"/>
          <w:sz w:val="24"/>
          <w:szCs w:val="24"/>
          <w:u w:val="single" w:color="000000"/>
          <w14:textFill>
            <w14:solidFill>
              <w14:schemeClr w14:val="tx1"/>
            </w14:solidFill>
          </w14:textFill>
        </w:rPr>
        <w:t>体检服务</w:t>
      </w:r>
      <w:r>
        <w:rPr>
          <w:rStyle w:val="45"/>
          <w:rFonts w:hint="eastAsia" w:ascii="宋体" w:hAnsi="宋体" w:cs="宋体"/>
          <w:bCs/>
          <w:color w:val="000000" w:themeColor="text1"/>
          <w:sz w:val="24"/>
          <w:szCs w:val="24"/>
          <w14:textFill>
            <w14:solidFill>
              <w14:schemeClr w14:val="tx1"/>
            </w14:solidFill>
          </w14:textFill>
        </w:rPr>
        <w:t>的潜在投标人应在“</w:t>
      </w:r>
      <w:r>
        <w:rPr>
          <w:rStyle w:val="45"/>
          <w:rFonts w:hint="eastAsia" w:ascii="宋体" w:hAnsi="宋体" w:cs="宋体"/>
          <w:bCs/>
          <w:color w:val="000000" w:themeColor="text1"/>
          <w:sz w:val="24"/>
          <w:szCs w:val="24"/>
          <w:u w:val="single"/>
          <w14:textFill>
            <w14:solidFill>
              <w14:schemeClr w14:val="tx1"/>
            </w14:solidFill>
          </w14:textFill>
        </w:rPr>
        <w:t>盐城工业职业技术学院招标采购网”</w:t>
      </w:r>
      <w:r>
        <w:rPr>
          <w:rStyle w:val="45"/>
          <w:rFonts w:hint="eastAsia" w:ascii="宋体" w:hAnsi="宋体" w:cs="宋体"/>
          <w:bCs/>
          <w:color w:val="000000" w:themeColor="text1"/>
          <w:sz w:val="24"/>
          <w:szCs w:val="24"/>
          <w14:textFill>
            <w14:solidFill>
              <w14:schemeClr w14:val="tx1"/>
            </w14:solidFill>
          </w14:textFill>
        </w:rPr>
        <w:t>获</w:t>
      </w:r>
      <w:r>
        <w:rPr>
          <w:rStyle w:val="45"/>
          <w:rFonts w:hint="eastAsia" w:ascii="宋体" w:hAnsi="宋体" w:cs="宋体"/>
          <w:color w:val="000000" w:themeColor="text1"/>
          <w:sz w:val="24"/>
          <w:szCs w:val="24"/>
          <w14:textFill>
            <w14:solidFill>
              <w14:schemeClr w14:val="tx1"/>
            </w14:solidFill>
          </w14:textFill>
        </w:rPr>
        <w:t>取招标文件，并于</w:t>
      </w:r>
      <w:r>
        <w:rPr>
          <w:rStyle w:val="45"/>
          <w:rFonts w:hint="eastAsia" w:ascii="宋体" w:hAnsi="宋体"/>
          <w:color w:val="000000" w:themeColor="text1"/>
          <w:sz w:val="24"/>
          <w:szCs w:val="24"/>
          <w:u w:val="single" w:color="000000"/>
          <w:lang w:eastAsia="zh-CN"/>
          <w14:textFill>
            <w14:solidFill>
              <w14:schemeClr w14:val="tx1"/>
            </w14:solidFill>
          </w14:textFill>
        </w:rPr>
        <w:t xml:space="preserve"> </w:t>
      </w:r>
      <w:r>
        <w:rPr>
          <w:rStyle w:val="45"/>
          <w:rFonts w:hint="eastAsia" w:ascii="宋体" w:hAnsi="宋体"/>
          <w:color w:val="000000" w:themeColor="text1"/>
          <w:sz w:val="24"/>
          <w:szCs w:val="24"/>
          <w:u w:val="single" w:color="000000"/>
          <w:lang w:val="en-US" w:eastAsia="zh-CN"/>
          <w14:textFill>
            <w14:solidFill>
              <w14:schemeClr w14:val="tx1"/>
            </w14:solidFill>
          </w14:textFill>
        </w:rPr>
        <w:t>2024</w:t>
      </w:r>
      <w:r>
        <w:rPr>
          <w:rStyle w:val="45"/>
          <w:rFonts w:hint="eastAsia" w:ascii="宋体" w:hAnsi="宋体"/>
          <w:color w:val="000000" w:themeColor="text1"/>
          <w:sz w:val="24"/>
          <w:szCs w:val="24"/>
          <w:u w:val="single" w:color="000000"/>
          <w:lang w:eastAsia="zh-CN"/>
          <w14:textFill>
            <w14:solidFill>
              <w14:schemeClr w14:val="tx1"/>
            </w14:solidFill>
          </w14:textFill>
        </w:rPr>
        <w:t xml:space="preserve"> 年</w:t>
      </w:r>
      <w:r>
        <w:rPr>
          <w:rStyle w:val="45"/>
          <w:rFonts w:hint="eastAsia" w:ascii="宋体" w:hAnsi="宋体"/>
          <w:color w:val="000000" w:themeColor="text1"/>
          <w:sz w:val="24"/>
          <w:szCs w:val="24"/>
          <w:u w:val="single" w:color="000000"/>
          <w:lang w:val="en-US" w:eastAsia="zh-CN"/>
          <w14:textFill>
            <w14:solidFill>
              <w14:schemeClr w14:val="tx1"/>
            </w14:solidFill>
          </w14:textFill>
        </w:rPr>
        <w:t>7</w:t>
      </w:r>
      <w:r>
        <w:rPr>
          <w:rStyle w:val="45"/>
          <w:rFonts w:hint="eastAsia" w:ascii="宋体" w:hAnsi="宋体"/>
          <w:color w:val="000000" w:themeColor="text1"/>
          <w:sz w:val="24"/>
          <w:szCs w:val="24"/>
          <w:u w:val="single" w:color="000000"/>
          <w:lang w:eastAsia="zh-CN"/>
          <w14:textFill>
            <w14:solidFill>
              <w14:schemeClr w14:val="tx1"/>
            </w14:solidFill>
          </w14:textFill>
        </w:rPr>
        <w:t>月</w:t>
      </w:r>
      <w:r>
        <w:rPr>
          <w:rStyle w:val="45"/>
          <w:rFonts w:hint="eastAsia" w:ascii="宋体" w:hAnsi="宋体"/>
          <w:color w:val="000000" w:themeColor="text1"/>
          <w:sz w:val="24"/>
          <w:szCs w:val="24"/>
          <w:u w:val="single" w:color="000000"/>
          <w:lang w:val="en-US" w:eastAsia="zh-CN"/>
          <w14:textFill>
            <w14:solidFill>
              <w14:schemeClr w14:val="tx1"/>
            </w14:solidFill>
          </w14:textFill>
        </w:rPr>
        <w:t>11</w:t>
      </w:r>
      <w:r>
        <w:rPr>
          <w:rStyle w:val="45"/>
          <w:rFonts w:hint="eastAsia" w:ascii="宋体" w:hAnsi="宋体"/>
          <w:color w:val="000000" w:themeColor="text1"/>
          <w:sz w:val="24"/>
          <w:szCs w:val="24"/>
          <w:u w:val="single" w:color="000000"/>
          <w:lang w:eastAsia="zh-CN"/>
          <w14:textFill>
            <w14:solidFill>
              <w14:schemeClr w14:val="tx1"/>
            </w14:solidFill>
          </w14:textFill>
        </w:rPr>
        <w:t>日</w:t>
      </w:r>
      <w:r>
        <w:rPr>
          <w:rStyle w:val="45"/>
          <w:rFonts w:hint="eastAsia" w:ascii="宋体" w:hAnsi="宋体"/>
          <w:color w:val="000000" w:themeColor="text1"/>
          <w:sz w:val="24"/>
          <w:szCs w:val="24"/>
          <w:u w:val="single" w:color="000000"/>
          <w:lang w:val="en-US" w:eastAsia="zh-CN"/>
          <w14:textFill>
            <w14:solidFill>
              <w14:schemeClr w14:val="tx1"/>
            </w14:solidFill>
          </w14:textFill>
        </w:rPr>
        <w:t>9</w:t>
      </w:r>
      <w:r>
        <w:rPr>
          <w:rStyle w:val="45"/>
          <w:rFonts w:hint="eastAsia" w:ascii="宋体" w:hAnsi="宋体"/>
          <w:color w:val="000000" w:themeColor="text1"/>
          <w:sz w:val="24"/>
          <w:szCs w:val="24"/>
          <w:u w:val="single" w:color="000000"/>
          <w:lang w:eastAsia="zh-CN"/>
          <w14:textFill>
            <w14:solidFill>
              <w14:schemeClr w14:val="tx1"/>
            </w14:solidFill>
          </w14:textFill>
        </w:rPr>
        <w:t>点</w:t>
      </w:r>
      <w:r>
        <w:rPr>
          <w:rStyle w:val="45"/>
          <w:rFonts w:hint="eastAsia" w:ascii="宋体" w:hAnsi="宋体"/>
          <w:color w:val="000000" w:themeColor="text1"/>
          <w:sz w:val="24"/>
          <w:szCs w:val="24"/>
          <w:u w:val="single" w:color="000000"/>
          <w:lang w:val="en-US" w:eastAsia="zh-CN"/>
          <w14:textFill>
            <w14:solidFill>
              <w14:schemeClr w14:val="tx1"/>
            </w14:solidFill>
          </w14:textFill>
        </w:rPr>
        <w:t>00</w:t>
      </w:r>
      <w:r>
        <w:rPr>
          <w:rStyle w:val="45"/>
          <w:rFonts w:hint="eastAsia" w:ascii="宋体" w:hAnsi="宋体"/>
          <w:color w:val="000000" w:themeColor="text1"/>
          <w:sz w:val="24"/>
          <w:szCs w:val="24"/>
          <w:u w:val="single" w:color="000000"/>
          <w:lang w:eastAsia="zh-CN"/>
          <w14:textFill>
            <w14:solidFill>
              <w14:schemeClr w14:val="tx1"/>
            </w14:solidFill>
          </w14:textFill>
        </w:rPr>
        <w:t>分</w:t>
      </w:r>
      <w:r>
        <w:rPr>
          <w:rStyle w:val="45"/>
          <w:rFonts w:hint="eastAsia" w:ascii="宋体" w:hAnsi="宋体"/>
          <w:bCs/>
          <w:color w:val="000000" w:themeColor="text1"/>
          <w:sz w:val="24"/>
          <w:szCs w:val="24"/>
          <w:u w:val="single" w:color="000000"/>
          <w14:textFill>
            <w14:solidFill>
              <w14:schemeClr w14:val="tx1"/>
            </w14:solidFill>
          </w14:textFill>
        </w:rPr>
        <w:t>（</w:t>
      </w:r>
      <w:r>
        <w:rPr>
          <w:rStyle w:val="45"/>
          <w:rFonts w:hint="eastAsia" w:ascii="宋体" w:hAnsi="宋体"/>
          <w:bCs/>
          <w:color w:val="000000" w:themeColor="text1"/>
          <w:sz w:val="24"/>
          <w:szCs w:val="24"/>
          <w14:textFill>
            <w14:solidFill>
              <w14:schemeClr w14:val="tx1"/>
            </w14:solidFill>
          </w14:textFill>
        </w:rPr>
        <w:t>北京时间）</w:t>
      </w:r>
      <w:r>
        <w:rPr>
          <w:rStyle w:val="45"/>
          <w:rFonts w:hint="eastAsia" w:ascii="宋体" w:hAnsi="宋体" w:cs="宋体"/>
          <w:bCs/>
          <w:color w:val="000000" w:themeColor="text1"/>
          <w:sz w:val="24"/>
          <w:szCs w:val="24"/>
          <w14:textFill>
            <w14:solidFill>
              <w14:schemeClr w14:val="tx1"/>
            </w14:solidFill>
          </w14:textFill>
        </w:rPr>
        <w:t>前递交投标文件</w:t>
      </w:r>
      <w:r>
        <w:rPr>
          <w:rStyle w:val="45"/>
          <w:rFonts w:hint="eastAsia" w:ascii="宋体" w:hAnsi="宋体" w:cs="宋体"/>
          <w:color w:val="000000" w:themeColor="text1"/>
          <w:sz w:val="24"/>
          <w:szCs w:val="24"/>
          <w14:textFill>
            <w14:solidFill>
              <w14:schemeClr w14:val="tx1"/>
            </w14:solidFill>
          </w14:textFill>
        </w:rPr>
        <w:t>。</w:t>
      </w:r>
    </w:p>
    <w:p w14:paraId="19E190AE">
      <w:pPr>
        <w:pStyle w:val="35"/>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一、项目基本情况</w:t>
      </w:r>
    </w:p>
    <w:p w14:paraId="044F0BC6">
      <w:pPr>
        <w:keepLines w:val="0"/>
        <w:pageBreakBefore w:val="0"/>
        <w:kinsoku/>
        <w:wordWrap/>
        <w:overflowPunct/>
        <w:topLinePunct w:val="0"/>
        <w:autoSpaceDE/>
        <w:autoSpaceDN/>
        <w:bidi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项目编号：</w:t>
      </w:r>
      <w:r>
        <w:rPr>
          <w:rStyle w:val="45"/>
          <w:rFonts w:hint="eastAsia" w:ascii="宋体" w:hAnsi="宋体"/>
          <w:color w:val="000000" w:themeColor="text1"/>
          <w:sz w:val="24"/>
          <w:szCs w:val="24"/>
          <w:lang w:eastAsia="zh-CN"/>
          <w14:textFill>
            <w14:solidFill>
              <w14:schemeClr w14:val="tx1"/>
            </w14:solidFill>
          </w14:textFill>
        </w:rPr>
        <w:t xml:space="preserve">2024-011J   </w:t>
      </w:r>
    </w:p>
    <w:p w14:paraId="60EF651C">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项目名称：</w:t>
      </w:r>
      <w:r>
        <w:rPr>
          <w:rStyle w:val="45"/>
          <w:rFonts w:hint="eastAsia" w:ascii="宋体" w:hAnsi="宋体" w:cs="宋体"/>
          <w:color w:val="000000" w:themeColor="text1"/>
          <w:sz w:val="24"/>
          <w:szCs w:val="24"/>
          <w:u w:val="single"/>
          <w14:textFill>
            <w14:solidFill>
              <w14:schemeClr w14:val="tx1"/>
            </w14:solidFill>
          </w14:textFill>
        </w:rPr>
        <w:t>盐城工业职业技术学院</w:t>
      </w:r>
      <w:r>
        <w:rPr>
          <w:rStyle w:val="45"/>
          <w:rFonts w:hint="eastAsia" w:ascii="宋体" w:hAnsi="宋体" w:cs="宋体"/>
          <w:color w:val="000000" w:themeColor="text1"/>
          <w:sz w:val="24"/>
          <w:szCs w:val="24"/>
          <w:u w:val="single"/>
          <w:lang w:eastAsia="zh-CN"/>
          <w14:textFill>
            <w14:solidFill>
              <w14:schemeClr w14:val="tx1"/>
            </w14:solidFill>
          </w14:textFill>
        </w:rPr>
        <w:t>2024年度新生入学</w:t>
      </w:r>
      <w:r>
        <w:rPr>
          <w:rStyle w:val="45"/>
          <w:rFonts w:hint="eastAsia" w:ascii="宋体" w:hAnsi="宋体" w:cs="宋体"/>
          <w:color w:val="000000" w:themeColor="text1"/>
          <w:sz w:val="24"/>
          <w:szCs w:val="24"/>
          <w:u w:val="single"/>
          <w14:textFill>
            <w14:solidFill>
              <w14:schemeClr w14:val="tx1"/>
            </w14:solidFill>
          </w14:textFill>
        </w:rPr>
        <w:t>体检服务</w:t>
      </w:r>
    </w:p>
    <w:p w14:paraId="3CE1FE07">
      <w:pPr>
        <w:pStyle w:val="144"/>
        <w:keepLines w:val="0"/>
        <w:pageBreakBefore w:val="0"/>
        <w:widowControl w:val="0"/>
        <w:tabs>
          <w:tab w:val="left" w:pos="0"/>
        </w:tabs>
        <w:kinsoku/>
        <w:wordWrap/>
        <w:overflowPunct/>
        <w:topLinePunct w:val="0"/>
        <w:autoSpaceDE/>
        <w:autoSpaceDN/>
        <w:bidi w:val="0"/>
        <w:adjustRightInd w:val="0"/>
        <w:snapToGrid w:val="0"/>
        <w:spacing w:line="360" w:lineRule="auto"/>
        <w:ind w:left="0" w:firstLine="480" w:firstLineChars="200"/>
        <w:rPr>
          <w:rStyle w:val="45"/>
          <w:rFonts w:hint="eastAsia" w:ascii="宋体" w:hAnsi="宋体" w:cs="宋体"/>
          <w:color w:val="000000" w:themeColor="text1"/>
          <w:szCs w:val="24"/>
          <w:u w:val="single"/>
          <w:lang w:eastAsia="zh-CN"/>
          <w14:textFill>
            <w14:solidFill>
              <w14:schemeClr w14:val="tx1"/>
            </w14:solidFill>
          </w14:textFill>
        </w:rPr>
      </w:pPr>
      <w:r>
        <w:rPr>
          <w:rStyle w:val="45"/>
          <w:rFonts w:hint="eastAsia" w:ascii="宋体" w:hAnsi="宋体" w:cs="宋体"/>
          <w:color w:val="000000" w:themeColor="text1"/>
          <w:szCs w:val="24"/>
          <w:lang w:eastAsia="zh-CN"/>
          <w14:textFill>
            <w14:solidFill>
              <w14:schemeClr w14:val="tx1"/>
            </w14:solidFill>
          </w14:textFill>
        </w:rPr>
        <w:t>定价：</w:t>
      </w:r>
      <w:r>
        <w:rPr>
          <w:rStyle w:val="45"/>
          <w:rFonts w:hint="eastAsia" w:ascii="宋体" w:hAnsi="宋体" w:cs="宋体"/>
          <w:color w:val="000000" w:themeColor="text1"/>
          <w:szCs w:val="24"/>
          <w:u w:val="single"/>
          <w:lang w:eastAsia="zh-CN"/>
          <w14:textFill>
            <w14:solidFill>
              <w14:schemeClr w14:val="tx1"/>
            </w14:solidFill>
          </w14:textFill>
        </w:rPr>
        <w:t>人民币86元/人，</w:t>
      </w:r>
      <w:r>
        <w:rPr>
          <w:rStyle w:val="45"/>
          <w:rFonts w:hint="eastAsia" w:ascii="宋体" w:hAnsi="宋体" w:cs="宋体"/>
          <w:color w:val="000000" w:themeColor="text1"/>
          <w:szCs w:val="24"/>
          <w:highlight w:val="none"/>
          <w:u w:val="single"/>
          <w:lang w:eastAsia="zh-CN"/>
          <w14:textFill>
            <w14:solidFill>
              <w14:schemeClr w14:val="tx1"/>
            </w14:solidFill>
          </w14:textFill>
        </w:rPr>
        <w:t>约</w:t>
      </w:r>
      <w:r>
        <w:rPr>
          <w:rStyle w:val="45"/>
          <w:rFonts w:hint="eastAsia" w:ascii="宋体" w:hAnsi="宋体" w:cs="宋体"/>
          <w:color w:val="000000" w:themeColor="text1"/>
          <w:szCs w:val="24"/>
          <w:highlight w:val="none"/>
          <w:u w:val="single"/>
          <w:lang w:val="en-US" w:eastAsia="zh-CN"/>
          <w14:textFill>
            <w14:solidFill>
              <w14:schemeClr w14:val="tx1"/>
            </w14:solidFill>
          </w14:textFill>
        </w:rPr>
        <w:t>4130</w:t>
      </w:r>
      <w:r>
        <w:rPr>
          <w:rStyle w:val="45"/>
          <w:rFonts w:hint="eastAsia" w:ascii="宋体" w:hAnsi="宋体" w:cs="宋体"/>
          <w:color w:val="000000" w:themeColor="text1"/>
          <w:szCs w:val="24"/>
          <w:highlight w:val="none"/>
          <w:u w:val="single"/>
          <w:lang w:eastAsia="zh-CN"/>
          <w14:textFill>
            <w14:solidFill>
              <w14:schemeClr w14:val="tx1"/>
            </w14:solidFill>
          </w14:textFill>
        </w:rPr>
        <w:t>人</w:t>
      </w:r>
      <w:r>
        <w:rPr>
          <w:rStyle w:val="45"/>
          <w:rFonts w:hint="eastAsia" w:ascii="宋体" w:hAnsi="宋体" w:cs="宋体"/>
          <w:color w:val="000000" w:themeColor="text1"/>
          <w:szCs w:val="24"/>
          <w:u w:val="single"/>
          <w:lang w:eastAsia="zh-CN"/>
          <w14:textFill>
            <w14:solidFill>
              <w14:schemeClr w14:val="tx1"/>
            </w14:solidFill>
          </w14:textFill>
        </w:rPr>
        <w:t>。</w:t>
      </w:r>
    </w:p>
    <w:p w14:paraId="5C6F615A">
      <w:pPr>
        <w:pStyle w:val="144"/>
        <w:keepLines w:val="0"/>
        <w:pageBreakBefore w:val="0"/>
        <w:widowControl w:val="0"/>
        <w:tabs>
          <w:tab w:val="left" w:pos="0"/>
        </w:tabs>
        <w:kinsoku/>
        <w:wordWrap/>
        <w:overflowPunct/>
        <w:topLinePunct w:val="0"/>
        <w:autoSpaceDE/>
        <w:autoSpaceDN/>
        <w:bidi w:val="0"/>
        <w:adjustRightInd w:val="0"/>
        <w:snapToGrid w:val="0"/>
        <w:spacing w:line="360" w:lineRule="auto"/>
        <w:ind w:left="0" w:firstLine="480" w:firstLineChars="200"/>
        <w:rPr>
          <w:rStyle w:val="45"/>
          <w:rFonts w:hint="eastAsia" w:ascii="宋体" w:hAnsi="宋体" w:cs="宋体"/>
          <w:color w:val="000000" w:themeColor="text1"/>
          <w:szCs w:val="24"/>
          <w:highlight w:val="none"/>
          <w:u w:val="single"/>
          <w:lang w:eastAsia="zh-CN"/>
          <w14:textFill>
            <w14:solidFill>
              <w14:schemeClr w14:val="tx1"/>
            </w14:solidFill>
          </w14:textFill>
        </w:rPr>
      </w:pPr>
      <w:r>
        <w:rPr>
          <w:rStyle w:val="45"/>
          <w:rFonts w:hint="eastAsia" w:ascii="宋体" w:hAnsi="宋体" w:cs="宋体"/>
          <w:color w:val="000000" w:themeColor="text1"/>
          <w:szCs w:val="24"/>
          <w:highlight w:val="none"/>
          <w:u w:val="none"/>
          <w:lang w:eastAsia="zh-CN"/>
          <w14:textFill>
            <w14:solidFill>
              <w14:schemeClr w14:val="tx1"/>
            </w14:solidFill>
          </w14:textFill>
        </w:rPr>
        <w:t>项目预算：</w:t>
      </w:r>
      <w:r>
        <w:rPr>
          <w:rStyle w:val="45"/>
          <w:rFonts w:hint="eastAsia" w:ascii="宋体" w:hAnsi="宋体" w:cs="宋体"/>
          <w:color w:val="000000" w:themeColor="text1"/>
          <w:szCs w:val="24"/>
          <w:highlight w:val="none"/>
          <w:u w:val="none"/>
          <w:lang w:val="en-US" w:eastAsia="zh-CN"/>
          <w14:textFill>
            <w14:solidFill>
              <w14:schemeClr w14:val="tx1"/>
            </w14:solidFill>
          </w14:textFill>
        </w:rPr>
        <w:t>预计35.6万元，新生体检费代收代支。</w:t>
      </w:r>
    </w:p>
    <w:p w14:paraId="134CEAD4">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u w:val="single"/>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采购需求：</w:t>
      </w:r>
      <w:r>
        <w:rPr>
          <w:rStyle w:val="45"/>
          <w:rFonts w:hint="eastAsia" w:ascii="宋体" w:hAnsi="宋体" w:cs="宋体"/>
          <w:color w:val="000000" w:themeColor="text1"/>
          <w:sz w:val="24"/>
          <w:szCs w:val="24"/>
          <w:u w:val="single"/>
          <w14:textFill>
            <w14:solidFill>
              <w14:schemeClr w14:val="tx1"/>
            </w14:solidFill>
          </w14:textFill>
        </w:rPr>
        <w:t>盐城工业职业技术学院</w:t>
      </w:r>
      <w:r>
        <w:rPr>
          <w:rStyle w:val="45"/>
          <w:rFonts w:hint="eastAsia" w:ascii="宋体" w:hAnsi="宋体" w:cs="宋体"/>
          <w:color w:val="000000" w:themeColor="text1"/>
          <w:sz w:val="24"/>
          <w:szCs w:val="24"/>
          <w:u w:val="single"/>
          <w:lang w:eastAsia="zh-CN"/>
          <w14:textFill>
            <w14:solidFill>
              <w14:schemeClr w14:val="tx1"/>
            </w14:solidFill>
          </w14:textFill>
        </w:rPr>
        <w:t>2024年度新生入学</w:t>
      </w:r>
      <w:r>
        <w:rPr>
          <w:rStyle w:val="45"/>
          <w:rFonts w:hint="eastAsia" w:ascii="宋体" w:hAnsi="宋体" w:cs="宋体"/>
          <w:color w:val="000000" w:themeColor="text1"/>
          <w:sz w:val="24"/>
          <w:szCs w:val="24"/>
          <w:u w:val="single"/>
          <w14:textFill>
            <w14:solidFill>
              <w14:schemeClr w14:val="tx1"/>
            </w14:solidFill>
          </w14:textFill>
        </w:rPr>
        <w:t>体检服务采购，详情见招标文件项目需求部分。</w:t>
      </w:r>
    </w:p>
    <w:p w14:paraId="31530F70">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u w:val="single"/>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合同履行期限：</w:t>
      </w:r>
      <w:r>
        <w:rPr>
          <w:rStyle w:val="45"/>
          <w:rFonts w:hint="eastAsia" w:ascii="宋体" w:hAnsi="宋体" w:cs="宋体"/>
          <w:color w:val="000000" w:themeColor="text1"/>
          <w:sz w:val="24"/>
          <w:szCs w:val="24"/>
          <w:u w:val="single"/>
          <w14:textFill>
            <w14:solidFill>
              <w14:schemeClr w14:val="tx1"/>
            </w14:solidFill>
          </w14:textFill>
        </w:rPr>
        <w:t>新生体检预计</w:t>
      </w:r>
      <w:r>
        <w:rPr>
          <w:rStyle w:val="45"/>
          <w:rFonts w:hint="eastAsia" w:ascii="宋体" w:hAnsi="宋体" w:cs="宋体"/>
          <w:color w:val="000000" w:themeColor="text1"/>
          <w:sz w:val="24"/>
          <w:szCs w:val="24"/>
          <w:highlight w:val="none"/>
          <w:u w:val="single"/>
          <w:lang w:eastAsia="zh-CN"/>
          <w14:textFill>
            <w14:solidFill>
              <w14:schemeClr w14:val="tx1"/>
            </w14:solidFill>
          </w14:textFill>
        </w:rPr>
        <w:t>9月</w:t>
      </w:r>
      <w:r>
        <w:rPr>
          <w:rStyle w:val="45"/>
          <w:rFonts w:hint="eastAsia" w:ascii="宋体" w:hAnsi="宋体" w:cs="宋体"/>
          <w:color w:val="000000" w:themeColor="text1"/>
          <w:sz w:val="24"/>
          <w:szCs w:val="24"/>
          <w:highlight w:val="none"/>
          <w:u w:val="single"/>
          <w:lang w:val="en-US" w:eastAsia="zh-CN"/>
          <w14:textFill>
            <w14:solidFill>
              <w14:schemeClr w14:val="tx1"/>
            </w14:solidFill>
          </w14:textFill>
        </w:rPr>
        <w:t>份</w:t>
      </w:r>
      <w:r>
        <w:rPr>
          <w:rStyle w:val="45"/>
          <w:rFonts w:hint="eastAsia" w:ascii="宋体" w:hAnsi="宋体" w:cs="宋体"/>
          <w:color w:val="000000" w:themeColor="text1"/>
          <w:sz w:val="24"/>
          <w:szCs w:val="24"/>
          <w:u w:val="single"/>
          <w:lang w:eastAsia="zh-CN"/>
          <w14:textFill>
            <w14:solidFill>
              <w14:schemeClr w14:val="tx1"/>
            </w14:solidFill>
          </w14:textFill>
        </w:rPr>
        <w:t>完成</w:t>
      </w:r>
      <w:r>
        <w:rPr>
          <w:rStyle w:val="45"/>
          <w:rFonts w:hint="eastAsia" w:ascii="宋体" w:hAnsi="宋体" w:cs="宋体"/>
          <w:color w:val="000000" w:themeColor="text1"/>
          <w:sz w:val="24"/>
          <w:szCs w:val="24"/>
          <w:u w:val="single"/>
          <w14:textFill>
            <w14:solidFill>
              <w14:schemeClr w14:val="tx1"/>
            </w14:solidFill>
          </w14:textFill>
        </w:rPr>
        <w:t>（具体时间由学校确定），所有新生检查项目要求在7日内完成，系统报告于体检结束后15个工作日内完成。</w:t>
      </w:r>
    </w:p>
    <w:p w14:paraId="392E7EDB">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本项目</w:t>
      </w:r>
      <w:r>
        <w:rPr>
          <w:rStyle w:val="45"/>
          <w:rFonts w:hint="eastAsia" w:ascii="宋体" w:hAnsi="宋体" w:cs="宋体"/>
          <w:b/>
          <w:bCs/>
          <w:color w:val="000000" w:themeColor="text1"/>
          <w:sz w:val="24"/>
          <w:szCs w:val="24"/>
          <w:u w:val="single"/>
          <w14:textFill>
            <w14:solidFill>
              <w14:schemeClr w14:val="tx1"/>
            </w14:solidFill>
          </w14:textFill>
        </w:rPr>
        <w:t>不接受</w:t>
      </w:r>
      <w:r>
        <w:rPr>
          <w:rStyle w:val="45"/>
          <w:rFonts w:hint="eastAsia" w:ascii="宋体" w:hAnsi="宋体" w:cs="宋体"/>
          <w:color w:val="000000" w:themeColor="text1"/>
          <w:sz w:val="24"/>
          <w:szCs w:val="24"/>
          <w14:textFill>
            <w14:solidFill>
              <w14:schemeClr w14:val="tx1"/>
            </w14:solidFill>
          </w14:textFill>
        </w:rPr>
        <w:t>联合体投标。</w:t>
      </w:r>
    </w:p>
    <w:p w14:paraId="4C81B9F3">
      <w:pPr>
        <w:pStyle w:val="35"/>
        <w:keepLines w:val="0"/>
        <w:pageBreakBefore w:val="0"/>
        <w:widowControl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二、投标人的资格要求：</w:t>
      </w:r>
    </w:p>
    <w:p w14:paraId="65CA795B">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08DF063A">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2C8F7CD2">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（2）上一年度（202</w:t>
      </w:r>
      <w:r>
        <w:rPr>
          <w:rStyle w:val="45"/>
          <w:rFonts w:hint="eastAsia" w:ascii="宋体" w:hAnsi="宋体" w:cs="宋体"/>
          <w:color w:val="000000" w:themeColor="text1"/>
          <w:sz w:val="24"/>
          <w:szCs w:val="24"/>
          <w:lang w:val="en-US" w:eastAsia="zh-CN"/>
          <w14:textFill>
            <w14:solidFill>
              <w14:schemeClr w14:val="tx1"/>
            </w14:solidFill>
          </w14:textFill>
        </w:rPr>
        <w:t>3</w:t>
      </w:r>
      <w:r>
        <w:rPr>
          <w:rStyle w:val="45"/>
          <w:rFonts w:hint="eastAsia" w:ascii="宋体" w:hAnsi="宋体" w:cs="宋体"/>
          <w:color w:val="000000" w:themeColor="text1"/>
          <w:sz w:val="24"/>
          <w:szCs w:val="24"/>
          <w14:textFill>
            <w14:solidFill>
              <w14:schemeClr w14:val="tx1"/>
            </w14:solidFill>
          </w14:textFill>
        </w:rPr>
        <w:t>年）的财务报表（成立不满一年不需提供）；</w:t>
      </w:r>
    </w:p>
    <w:p w14:paraId="5912ECB0">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5"/>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5"/>
          <w:rFonts w:hint="eastAsia" w:ascii="宋体" w:hAnsi="宋体" w:cs="宋体"/>
          <w:color w:val="000000" w:themeColor="text1"/>
          <w:sz w:val="24"/>
          <w:szCs w:val="24"/>
          <w14:textFill>
            <w14:solidFill>
              <w14:schemeClr w14:val="tx1"/>
            </w14:solidFill>
          </w14:textFill>
        </w:rPr>
        <w:t>；</w:t>
      </w:r>
    </w:p>
    <w:p w14:paraId="52546D0A">
      <w:pPr>
        <w:widowControl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61571C80">
      <w:pPr>
        <w:widowControl w:val="0"/>
        <w:adjustRightInd w:val="0"/>
        <w:snapToGrid w:val="0"/>
        <w:spacing w:line="360" w:lineRule="auto"/>
        <w:ind w:firstLine="480" w:firstLineChars="200"/>
        <w:rPr>
          <w:rStyle w:val="45"/>
          <w:rFonts w:hint="eastAsia"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29386B79">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lang w:eastAsia="zh-CN"/>
          <w14:textFill>
            <w14:solidFill>
              <w14:schemeClr w14:val="tx1"/>
            </w14:solidFill>
          </w14:textFill>
        </w:rPr>
        <w:t>（</w:t>
      </w:r>
      <w:r>
        <w:rPr>
          <w:rStyle w:val="45"/>
          <w:rFonts w:hint="eastAsia" w:ascii="宋体" w:hAnsi="宋体" w:cs="宋体"/>
          <w:color w:val="000000" w:themeColor="text1"/>
          <w:sz w:val="24"/>
          <w:szCs w:val="24"/>
          <w:lang w:val="en-US" w:eastAsia="zh-CN"/>
          <w14:textFill>
            <w14:solidFill>
              <w14:schemeClr w14:val="tx1"/>
            </w14:solidFill>
          </w14:textFill>
        </w:rPr>
        <w:t>6</w:t>
      </w:r>
      <w:r>
        <w:rPr>
          <w:rStyle w:val="45"/>
          <w:rFonts w:hint="eastAsia" w:ascii="宋体" w:hAnsi="宋体" w:cs="宋体"/>
          <w:color w:val="000000" w:themeColor="text1"/>
          <w:sz w:val="24"/>
          <w:szCs w:val="24"/>
          <w:lang w:eastAsia="zh-CN"/>
          <w14:textFill>
            <w14:solidFill>
              <w14:schemeClr w14:val="tx1"/>
            </w14:solidFill>
          </w14:textFill>
        </w:rPr>
        <w:t>）法律、行政法规规定的其他条件。</w:t>
      </w:r>
    </w:p>
    <w:p w14:paraId="58D624CA">
      <w:pPr>
        <w:keepLines w:val="0"/>
        <w:pageBreakBefore w:val="0"/>
        <w:widowControl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2.本项目的特定资格要求：</w:t>
      </w:r>
    </w:p>
    <w:p w14:paraId="53788D41">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olor w:val="000000" w:themeColor="text1"/>
          <w:sz w:val="24"/>
          <w:szCs w:val="24"/>
          <w14:textFill>
            <w14:solidFill>
              <w14:schemeClr w14:val="tx1"/>
            </w14:solidFill>
          </w14:textFill>
        </w:rPr>
      </w:pPr>
      <w:r>
        <w:rPr>
          <w:rStyle w:val="45"/>
          <w:rFonts w:ascii="宋体" w:hAnsi="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25C53112">
      <w:pPr>
        <w:widowControl/>
        <w:adjustRightInd w:val="0"/>
        <w:snapToGrid w:val="0"/>
        <w:ind w:firstLine="480" w:firstLineChars="200"/>
        <w:rPr>
          <w:rStyle w:val="45"/>
          <w:rFonts w:ascii="宋体" w:hAnsi="宋体"/>
          <w:color w:val="000000" w:themeColor="text1"/>
          <w:sz w:val="24"/>
          <w:szCs w:val="24"/>
          <w:highlight w:val="yellow"/>
          <w14:textFill>
            <w14:solidFill>
              <w14:schemeClr w14:val="tx1"/>
            </w14:solidFill>
          </w14:textFill>
        </w:rPr>
      </w:pPr>
      <w:r>
        <w:rPr>
          <w:rStyle w:val="45"/>
          <w:rFonts w:ascii="宋体" w:hAnsi="宋体"/>
          <w:color w:val="000000" w:themeColor="text1"/>
          <w:sz w:val="24"/>
          <w:szCs w:val="24"/>
          <w14:textFill>
            <w14:solidFill>
              <w14:schemeClr w14:val="tx1"/>
            </w14:solidFill>
          </w14:textFill>
        </w:rPr>
        <w:t>（2）</w:t>
      </w:r>
      <w:r>
        <w:rPr>
          <w:rStyle w:val="45"/>
          <w:rFonts w:hint="eastAsia" w:ascii="宋体" w:hAnsi="宋体"/>
          <w:color w:val="000000" w:themeColor="text1"/>
          <w:sz w:val="24"/>
          <w:szCs w:val="24"/>
          <w:highlight w:val="none"/>
          <w14:textFill>
            <w14:solidFill>
              <w14:schemeClr w14:val="tx1"/>
            </w14:solidFill>
          </w14:textFill>
        </w:rPr>
        <w:t>投标人必须具有国家管理机构颁发的中华人民共和国非营利或营利性医疗机构执业许可证、放射诊疗许可证；投标人</w:t>
      </w:r>
      <w:r>
        <w:rPr>
          <w:rStyle w:val="45"/>
          <w:rFonts w:hint="eastAsia" w:ascii="宋体" w:hAnsi="宋体" w:cs="Times New Roman"/>
          <w:color w:val="000000" w:themeColor="text1"/>
          <w:sz w:val="24"/>
          <w:szCs w:val="24"/>
          <w:highlight w:val="none"/>
          <w14:textFill>
            <w14:solidFill>
              <w14:schemeClr w14:val="tx1"/>
            </w14:solidFill>
          </w14:textFill>
        </w:rPr>
        <w:t>须具有二级</w:t>
      </w:r>
      <w:r>
        <w:rPr>
          <w:rStyle w:val="45"/>
          <w:rFonts w:hint="eastAsia" w:ascii="宋体" w:hAnsi="宋体" w:cs="Times New Roman"/>
          <w:color w:val="000000" w:themeColor="text1"/>
          <w:sz w:val="24"/>
          <w:szCs w:val="24"/>
          <w:highlight w:val="none"/>
          <w:lang w:val="en-US" w:eastAsia="zh-CN"/>
          <w14:textFill>
            <w14:solidFill>
              <w14:schemeClr w14:val="tx1"/>
            </w14:solidFill>
          </w14:textFill>
        </w:rPr>
        <w:t>综合医院以上等级，或经市卫生行政部门核准有国家规定资质</w:t>
      </w:r>
      <w:r>
        <w:rPr>
          <w:rStyle w:val="45"/>
          <w:rFonts w:hint="eastAsia" w:ascii="宋体" w:hAnsi="宋体" w:cs="Times New Roman"/>
          <w:color w:val="000000" w:themeColor="text1"/>
          <w:sz w:val="24"/>
          <w:szCs w:val="24"/>
          <w:highlight w:val="none"/>
          <w:lang w:val="en-US" w:eastAsia="zh-CN"/>
          <w14:textFill>
            <w14:solidFill>
              <w14:schemeClr w14:val="tx1"/>
            </w14:solidFill>
          </w14:textFill>
        </w:rPr>
        <w:t>的独立法人专</w:t>
      </w:r>
      <w:r>
        <w:rPr>
          <w:rStyle w:val="45"/>
          <w:rFonts w:hint="eastAsia" w:ascii="宋体" w:hAnsi="宋体" w:cs="Times New Roman"/>
          <w:color w:val="000000" w:themeColor="text1"/>
          <w:sz w:val="24"/>
          <w:szCs w:val="24"/>
          <w:highlight w:val="none"/>
          <w:lang w:val="en-US" w:eastAsia="zh-CN"/>
          <w14:textFill>
            <w14:solidFill>
              <w14:schemeClr w14:val="tx1"/>
            </w14:solidFill>
          </w14:textFill>
        </w:rPr>
        <w:t>业体检机构。</w:t>
      </w:r>
      <w:r>
        <w:rPr>
          <w:rStyle w:val="45"/>
          <w:rFonts w:hint="eastAsia" w:ascii="宋体" w:hAnsi="宋体"/>
          <w:color w:val="000000" w:themeColor="text1"/>
          <w:sz w:val="24"/>
          <w:szCs w:val="24"/>
          <w:highlight w:val="none"/>
          <w14:textFill>
            <w14:solidFill>
              <w14:schemeClr w14:val="tx1"/>
            </w14:solidFill>
          </w14:textFill>
        </w:rPr>
        <w:t>须提供相关文件复印件，并加盖</w:t>
      </w:r>
      <w:r>
        <w:rPr>
          <w:rStyle w:val="45"/>
          <w:rFonts w:hint="eastAsia" w:ascii="宋体" w:hAnsi="宋体"/>
          <w:color w:val="000000" w:themeColor="text1"/>
          <w:sz w:val="24"/>
          <w:szCs w:val="24"/>
          <w:highlight w:val="none"/>
          <w:lang w:val="en-US" w:eastAsia="zh-CN"/>
          <w14:textFill>
            <w14:solidFill>
              <w14:schemeClr w14:val="tx1"/>
            </w14:solidFill>
          </w14:textFill>
        </w:rPr>
        <w:t>投标人</w:t>
      </w:r>
      <w:r>
        <w:rPr>
          <w:rStyle w:val="45"/>
          <w:rFonts w:hint="eastAsia" w:ascii="宋体" w:hAnsi="宋体"/>
          <w:color w:val="000000" w:themeColor="text1"/>
          <w:sz w:val="24"/>
          <w:szCs w:val="24"/>
          <w:highlight w:val="none"/>
          <w14:textFill>
            <w14:solidFill>
              <w14:schemeClr w14:val="tx1"/>
            </w14:solidFill>
          </w14:textFill>
        </w:rPr>
        <w:t>公章，原件携带备查。</w:t>
      </w:r>
    </w:p>
    <w:p w14:paraId="11976A46">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olor w:val="000000" w:themeColor="text1"/>
          <w:sz w:val="24"/>
          <w:szCs w:val="24"/>
          <w14:textFill>
            <w14:solidFill>
              <w14:schemeClr w14:val="tx1"/>
            </w14:solidFill>
          </w14:textFill>
        </w:rPr>
      </w:pPr>
      <w:r>
        <w:rPr>
          <w:rStyle w:val="45"/>
          <w:rFonts w:ascii="宋体" w:hAnsi="宋体"/>
          <w:color w:val="000000" w:themeColor="text1"/>
          <w:sz w:val="24"/>
          <w:szCs w:val="24"/>
          <w14:textFill>
            <w14:solidFill>
              <w14:schemeClr w14:val="tx1"/>
            </w14:solidFill>
          </w14:textFill>
        </w:rPr>
        <w:t>（3）单位负责人为同一人或者存在直接控股、管理关系的不同供应商，不得参加同一合同项下的政府采购活动。</w:t>
      </w:r>
    </w:p>
    <w:p w14:paraId="4223F720">
      <w:pPr>
        <w:pStyle w:val="35"/>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三、获取招标文件</w:t>
      </w:r>
    </w:p>
    <w:p w14:paraId="18AA4DA0">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时间：自公告之日起至投标截止时间前1日</w:t>
      </w:r>
    </w:p>
    <w:p w14:paraId="37943DF9">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地点：盐城工业职业技术学院招标采购网</w:t>
      </w:r>
    </w:p>
    <w:p w14:paraId="0EEAEE1B">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14:paraId="6929DBC2">
      <w:pPr>
        <w:widowControl w:val="0"/>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20</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日</w:t>
      </w:r>
      <w:r>
        <w:rPr>
          <w:rStyle w:val="45"/>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w:t>
      </w:r>
      <w:r>
        <w:rPr>
          <w:rStyle w:val="45"/>
          <w:rFonts w:hint="eastAsia" w:ascii="宋体" w:hAnsi="宋体" w:cs="宋体"/>
          <w:color w:val="000000" w:themeColor="text1"/>
          <w:sz w:val="24"/>
          <w:szCs w:val="24"/>
          <w:lang w:val="en-US" w:eastAsia="zh-CN"/>
          <w14:textFill>
            <w14:solidFill>
              <w14:schemeClr w14:val="tx1"/>
            </w14:solidFill>
          </w14:textFill>
        </w:rPr>
        <w:t>15605108891</w:t>
      </w:r>
      <w:r>
        <w:rPr>
          <w:rStyle w:val="45"/>
          <w:rFonts w:hint="eastAsia" w:ascii="宋体" w:hAnsi="宋体" w:cs="宋体"/>
          <w:color w:val="000000" w:themeColor="text1"/>
          <w:sz w:val="24"/>
          <w:szCs w:val="24"/>
          <w14:textFill>
            <w14:solidFill>
              <w14:schemeClr w14:val="tx1"/>
            </w14:solidFill>
          </w14:textFill>
        </w:rPr>
        <w:t>）购买招标文件，逾期的不予接收。</w:t>
      </w:r>
    </w:p>
    <w:p w14:paraId="3501C3CF">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售价：人民币500元，售后不退。</w:t>
      </w:r>
    </w:p>
    <w:p w14:paraId="03F6B938">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有关本次招标的事项若存在变动或修改，敬请及时关注盐城工业职业技术学院招标采购网发布的信息更正公告。</w:t>
      </w:r>
    </w:p>
    <w:p w14:paraId="28461DEE">
      <w:pPr>
        <w:pStyle w:val="35"/>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42CC3ED0">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时间：</w:t>
      </w:r>
      <w:r>
        <w:rPr>
          <w:rStyle w:val="45"/>
          <w:rFonts w:hint="eastAsia" w:ascii="宋体" w:hAnsi="宋体" w:cs="宋体"/>
          <w:color w:val="000000" w:themeColor="text1"/>
          <w:sz w:val="24"/>
          <w:szCs w:val="24"/>
          <w:u w:val="single" w:color="000000"/>
          <w:lang w:val="en-US" w:eastAsia="zh-CN"/>
          <w14:textFill>
            <w14:solidFill>
              <w14:schemeClr w14:val="tx1"/>
            </w14:solidFill>
          </w14:textFill>
        </w:rPr>
        <w:t>2024</w:t>
      </w:r>
      <w:r>
        <w:rPr>
          <w:rStyle w:val="45"/>
          <w:rFonts w:hint="eastAsia" w:ascii="宋体" w:hAnsi="宋体" w:cs="宋体"/>
          <w:color w:val="000000" w:themeColor="text1"/>
          <w:sz w:val="24"/>
          <w:szCs w:val="24"/>
          <w:u w:val="single" w:color="000000"/>
          <w:lang w:eastAsia="zh-CN"/>
          <w14:textFill>
            <w14:solidFill>
              <w14:schemeClr w14:val="tx1"/>
            </w14:solidFill>
          </w14:textFill>
        </w:rPr>
        <w:t>年</w:t>
      </w:r>
      <w:r>
        <w:rPr>
          <w:rStyle w:val="45"/>
          <w:rFonts w:hint="eastAsia" w:ascii="宋体" w:hAnsi="宋体" w:cs="宋体"/>
          <w:color w:val="000000" w:themeColor="text1"/>
          <w:sz w:val="24"/>
          <w:szCs w:val="24"/>
          <w:u w:val="single" w:color="000000"/>
          <w:lang w:val="en-US" w:eastAsia="zh-CN"/>
          <w14:textFill>
            <w14:solidFill>
              <w14:schemeClr w14:val="tx1"/>
            </w14:solidFill>
          </w14:textFill>
        </w:rPr>
        <w:t>7</w:t>
      </w:r>
      <w:r>
        <w:rPr>
          <w:rStyle w:val="45"/>
          <w:rFonts w:hint="eastAsia" w:ascii="宋体" w:hAnsi="宋体" w:cs="宋体"/>
          <w:color w:val="000000" w:themeColor="text1"/>
          <w:sz w:val="24"/>
          <w:szCs w:val="24"/>
          <w:u w:val="single" w:color="000000"/>
          <w:lang w:eastAsia="zh-CN"/>
          <w14:textFill>
            <w14:solidFill>
              <w14:schemeClr w14:val="tx1"/>
            </w14:solidFill>
          </w14:textFill>
        </w:rPr>
        <w:t>月</w:t>
      </w:r>
      <w:r>
        <w:rPr>
          <w:rStyle w:val="45"/>
          <w:rFonts w:hint="eastAsia" w:ascii="宋体" w:hAnsi="宋体" w:cs="宋体"/>
          <w:color w:val="000000" w:themeColor="text1"/>
          <w:sz w:val="24"/>
          <w:szCs w:val="24"/>
          <w:u w:val="single" w:color="000000"/>
          <w:lang w:val="en-US" w:eastAsia="zh-CN"/>
          <w14:textFill>
            <w14:solidFill>
              <w14:schemeClr w14:val="tx1"/>
            </w14:solidFill>
          </w14:textFill>
        </w:rPr>
        <w:t>11</w:t>
      </w:r>
      <w:r>
        <w:rPr>
          <w:rStyle w:val="45"/>
          <w:rFonts w:hint="eastAsia" w:ascii="宋体" w:hAnsi="宋体" w:cs="宋体"/>
          <w:color w:val="000000" w:themeColor="text1"/>
          <w:sz w:val="24"/>
          <w:szCs w:val="24"/>
          <w:u w:val="single" w:color="000000"/>
          <w:lang w:eastAsia="zh-CN"/>
          <w14:textFill>
            <w14:solidFill>
              <w14:schemeClr w14:val="tx1"/>
            </w14:solidFill>
          </w14:textFill>
        </w:rPr>
        <w:t>日</w:t>
      </w:r>
      <w:r>
        <w:rPr>
          <w:rStyle w:val="45"/>
          <w:rFonts w:hint="eastAsia" w:ascii="宋体" w:hAnsi="宋体" w:cs="宋体"/>
          <w:color w:val="000000" w:themeColor="text1"/>
          <w:sz w:val="24"/>
          <w:szCs w:val="24"/>
          <w:u w:val="single" w:color="000000"/>
          <w:lang w:val="en-US" w:eastAsia="zh-CN"/>
          <w14:textFill>
            <w14:solidFill>
              <w14:schemeClr w14:val="tx1"/>
            </w14:solidFill>
          </w14:textFill>
        </w:rPr>
        <w:t>9</w:t>
      </w:r>
      <w:r>
        <w:rPr>
          <w:rStyle w:val="45"/>
          <w:rFonts w:hint="eastAsia" w:ascii="宋体" w:hAnsi="宋体" w:cs="宋体"/>
          <w:color w:val="000000" w:themeColor="text1"/>
          <w:sz w:val="24"/>
          <w:szCs w:val="24"/>
          <w:u w:val="single" w:color="000000"/>
          <w:lang w:eastAsia="zh-CN"/>
          <w14:textFill>
            <w14:solidFill>
              <w14:schemeClr w14:val="tx1"/>
            </w14:solidFill>
          </w14:textFill>
        </w:rPr>
        <w:t>点</w:t>
      </w:r>
      <w:r>
        <w:rPr>
          <w:rStyle w:val="45"/>
          <w:rFonts w:hint="eastAsia" w:ascii="宋体" w:hAnsi="宋体" w:cs="宋体"/>
          <w:color w:val="000000" w:themeColor="text1"/>
          <w:sz w:val="24"/>
          <w:szCs w:val="24"/>
          <w:u w:val="single" w:color="000000"/>
          <w:lang w:val="en-US" w:eastAsia="zh-CN"/>
          <w14:textFill>
            <w14:solidFill>
              <w14:schemeClr w14:val="tx1"/>
            </w14:solidFill>
          </w14:textFill>
        </w:rPr>
        <w:t>00</w:t>
      </w:r>
      <w:r>
        <w:rPr>
          <w:rStyle w:val="45"/>
          <w:rFonts w:hint="eastAsia" w:ascii="宋体" w:hAnsi="宋体" w:cs="宋体"/>
          <w:color w:val="000000" w:themeColor="text1"/>
          <w:sz w:val="24"/>
          <w:szCs w:val="24"/>
          <w:u w:val="single" w:color="000000"/>
          <w:lang w:eastAsia="zh-CN"/>
          <w14:textFill>
            <w14:solidFill>
              <w14:schemeClr w14:val="tx1"/>
            </w14:solidFill>
          </w14:textFill>
        </w:rPr>
        <w:t>分</w:t>
      </w:r>
      <w:r>
        <w:rPr>
          <w:rStyle w:val="45"/>
          <w:rFonts w:hint="eastAsia" w:ascii="宋体" w:hAnsi="宋体" w:cs="宋体"/>
          <w:color w:val="000000" w:themeColor="text1"/>
          <w:sz w:val="24"/>
          <w:szCs w:val="24"/>
          <w14:textFill>
            <w14:solidFill>
              <w14:schemeClr w14:val="tx1"/>
            </w14:solidFill>
          </w14:textFill>
        </w:rPr>
        <w:t>（北京时间）</w:t>
      </w:r>
    </w:p>
    <w:p w14:paraId="36D1E8A9">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14:paraId="50178DBE">
      <w:pPr>
        <w:pStyle w:val="35"/>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五、公告期限</w:t>
      </w:r>
    </w:p>
    <w:p w14:paraId="57D40EE6">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kern w:val="0"/>
          <w:sz w:val="24"/>
          <w:szCs w:val="24"/>
          <w14:textFill>
            <w14:solidFill>
              <w14:schemeClr w14:val="tx1"/>
            </w14:solidFill>
          </w14:textFill>
        </w:rPr>
      </w:pPr>
      <w:r>
        <w:rPr>
          <w:rStyle w:val="45"/>
          <w:rFonts w:hint="eastAsia" w:ascii="宋体" w:hAnsi="宋体" w:cs="宋体"/>
          <w:color w:val="000000" w:themeColor="text1"/>
          <w:kern w:val="0"/>
          <w:sz w:val="24"/>
          <w:szCs w:val="24"/>
          <w14:textFill>
            <w14:solidFill>
              <w14:schemeClr w14:val="tx1"/>
            </w14:solidFill>
          </w14:textFill>
        </w:rPr>
        <w:t>自本公告发布之日起5个工作日。</w:t>
      </w:r>
    </w:p>
    <w:p w14:paraId="5940EDC3">
      <w:pPr>
        <w:pStyle w:val="35"/>
        <w:keepNext w:val="0"/>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六、其他补充事宜</w:t>
      </w:r>
    </w:p>
    <w:p w14:paraId="0CB81839">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Theme="minorEastAsia" w:hAnsiTheme="minorEastAsia" w:eastAsiaTheme="minorEastAsia" w:cstheme="minorEastAsia"/>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7A527997">
      <w:pPr>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14:paraId="150C9F11">
      <w:pPr>
        <w:pStyle w:val="35"/>
        <w:keepNext w:val="0"/>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0" w:firstLineChars="200"/>
        <w:jc w:val="left"/>
        <w:rPr>
          <w:rStyle w:val="45"/>
          <w:rFonts w:ascii="宋体" w:hAnsi="宋体" w:eastAsia="宋体" w:cs="宋体"/>
          <w:color w:val="000000" w:themeColor="text1"/>
          <w:sz w:val="24"/>
          <w:szCs w:val="24"/>
          <w14:textFill>
            <w14:solidFill>
              <w14:schemeClr w14:val="tx1"/>
            </w14:solidFill>
          </w14:textFill>
        </w:rPr>
      </w:pPr>
      <w:r>
        <w:rPr>
          <w:rStyle w:val="4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14:paraId="4CF303FC">
      <w:pPr>
        <w:pStyle w:val="35"/>
        <w:keepLines w:val="0"/>
        <w:pageBreakBefore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14:paraId="2D87F2B0">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1.采购人信息</w:t>
      </w:r>
    </w:p>
    <w:p w14:paraId="31978972">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名称：盐城工业职业技术学院</w:t>
      </w:r>
    </w:p>
    <w:p w14:paraId="610BEFFB">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地址：盐城市解放南路285号</w:t>
      </w:r>
    </w:p>
    <w:p w14:paraId="6C93DE89">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 xml:space="preserve">联系人：赵老师             </w:t>
      </w:r>
    </w:p>
    <w:p w14:paraId="51BD0F3F">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联系电话：0515-88588707</w:t>
      </w:r>
    </w:p>
    <w:p w14:paraId="1863BE22">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2.采购代理机构信息</w:t>
      </w:r>
    </w:p>
    <w:p w14:paraId="1C369FA6">
      <w:pPr>
        <w:widowControl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名称：</w:t>
      </w:r>
      <w:r>
        <w:rPr>
          <w:rStyle w:val="45"/>
          <w:rFonts w:hint="eastAsia" w:ascii="宋体" w:hAnsi="宋体" w:cs="宋体"/>
          <w:color w:val="000000" w:themeColor="text1"/>
          <w:sz w:val="24"/>
          <w:szCs w:val="24"/>
          <w:lang w:eastAsia="zh-CN"/>
          <w14:textFill>
            <w14:solidFill>
              <w14:schemeClr w14:val="tx1"/>
            </w14:solidFill>
          </w14:textFill>
        </w:rPr>
        <w:t>江苏建博工程管理咨询有限公司</w:t>
      </w:r>
    </w:p>
    <w:p w14:paraId="1D100BAA">
      <w:pPr>
        <w:widowControl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地址：</w:t>
      </w:r>
      <w:r>
        <w:rPr>
          <w:rStyle w:val="45"/>
          <w:rFonts w:hint="eastAsia" w:ascii="宋体" w:hAnsi="宋体" w:cs="宋体"/>
          <w:color w:val="000000" w:themeColor="text1"/>
          <w:sz w:val="24"/>
          <w:szCs w:val="24"/>
          <w:lang w:eastAsia="zh-CN"/>
          <w14:textFill>
            <w14:solidFill>
              <w14:schemeClr w14:val="tx1"/>
            </w14:solidFill>
          </w14:textFill>
        </w:rPr>
        <w:t>盐城市世纪大道619号金太阳装饰城B座六楼</w:t>
      </w:r>
    </w:p>
    <w:p w14:paraId="209B4D7A">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联系人：</w:t>
      </w:r>
      <w:r>
        <w:rPr>
          <w:rStyle w:val="45"/>
          <w:rFonts w:hint="eastAsia" w:ascii="宋体" w:hAnsi="宋体" w:cs="宋体"/>
          <w:color w:val="000000" w:themeColor="text1"/>
          <w:sz w:val="24"/>
          <w:szCs w:val="24"/>
          <w:lang w:eastAsia="zh-CN"/>
          <w14:textFill>
            <w14:solidFill>
              <w14:schemeClr w14:val="tx1"/>
            </w14:solidFill>
          </w14:textFill>
        </w:rPr>
        <w:t>孙女士</w:t>
      </w:r>
      <w:r>
        <w:rPr>
          <w:rStyle w:val="45"/>
          <w:rFonts w:hint="eastAsia" w:ascii="宋体" w:hAnsi="宋体" w:cs="宋体"/>
          <w:color w:val="000000" w:themeColor="text1"/>
          <w:sz w:val="24"/>
          <w:szCs w:val="24"/>
          <w14:textFill>
            <w14:solidFill>
              <w14:schemeClr w14:val="tx1"/>
            </w14:solidFill>
          </w14:textFill>
        </w:rPr>
        <w:t xml:space="preserve">              </w:t>
      </w:r>
    </w:p>
    <w:p w14:paraId="43BCD053">
      <w:pPr>
        <w:keepLines w:val="0"/>
        <w:pageBreakBefore w:val="0"/>
        <w:kinsoku/>
        <w:wordWrap/>
        <w:overflowPunct/>
        <w:topLinePunct w:val="0"/>
        <w:autoSpaceDE/>
        <w:autoSpaceDN/>
        <w:bidi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联系电话：1</w:t>
      </w:r>
      <w:r>
        <w:rPr>
          <w:rStyle w:val="45"/>
          <w:rFonts w:hint="eastAsia" w:ascii="宋体" w:hAnsi="宋体" w:cs="宋体"/>
          <w:color w:val="000000" w:themeColor="text1"/>
          <w:sz w:val="24"/>
          <w:szCs w:val="24"/>
          <w:lang w:val="en-US" w:eastAsia="zh-CN"/>
          <w14:textFill>
            <w14:solidFill>
              <w14:schemeClr w14:val="tx1"/>
            </w14:solidFill>
          </w14:textFill>
        </w:rPr>
        <w:t>5605108891</w:t>
      </w:r>
    </w:p>
    <w:p w14:paraId="7187B473">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3.项目联系方式</w:t>
      </w:r>
    </w:p>
    <w:p w14:paraId="05033D47">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项目联系人：孟医师</w:t>
      </w:r>
    </w:p>
    <w:p w14:paraId="13E29249">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电话：</w:t>
      </w:r>
      <w:r>
        <w:rPr>
          <w:rStyle w:val="45"/>
          <w:rFonts w:hint="eastAsia" w:ascii="宋体" w:hAnsi="宋体"/>
          <w:color w:val="000000" w:themeColor="text1"/>
          <w:sz w:val="24"/>
          <w:szCs w:val="24"/>
          <w14:textFill>
            <w14:solidFill>
              <w14:schemeClr w14:val="tx1"/>
            </w14:solidFill>
          </w14:textFill>
        </w:rPr>
        <w:t>15151002973</w:t>
      </w:r>
    </w:p>
    <w:p w14:paraId="209A721B">
      <w:pPr>
        <w:keepLines w:val="0"/>
        <w:pageBreakBefore w:val="0"/>
        <w:kinsoku/>
        <w:wordWrap/>
        <w:overflowPunct/>
        <w:topLinePunct w:val="0"/>
        <w:autoSpaceDE/>
        <w:autoSpaceDN/>
        <w:bidi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bookmarkEnd w:id="23"/>
    <w:p w14:paraId="00886FD1">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p>
    <w:p w14:paraId="6256D364">
      <w:pPr>
        <w:pStyle w:val="11"/>
        <w:ind w:left="1470" w:right="1470"/>
        <w:rPr>
          <w:rStyle w:val="45"/>
          <w:rFonts w:ascii="宋体" w:hAnsi="宋体" w:cs="宋体"/>
          <w:color w:val="000000" w:themeColor="text1"/>
          <w:sz w:val="24"/>
          <w:szCs w:val="24"/>
          <w14:textFill>
            <w14:solidFill>
              <w14:schemeClr w14:val="tx1"/>
            </w14:solidFill>
          </w14:textFill>
        </w:rPr>
      </w:pPr>
    </w:p>
    <w:p w14:paraId="75EDE5F4">
      <w:pPr>
        <w:pStyle w:val="11"/>
        <w:ind w:left="1470" w:right="1470"/>
        <w:rPr>
          <w:rStyle w:val="45"/>
          <w:rFonts w:ascii="宋体" w:hAnsi="宋体" w:cs="宋体"/>
          <w:color w:val="000000" w:themeColor="text1"/>
          <w:sz w:val="24"/>
          <w:szCs w:val="24"/>
          <w14:textFill>
            <w14:solidFill>
              <w14:schemeClr w14:val="tx1"/>
            </w14:solidFill>
          </w14:textFill>
        </w:rPr>
      </w:pPr>
    </w:p>
    <w:p w14:paraId="5650F781">
      <w:pPr>
        <w:pStyle w:val="11"/>
        <w:ind w:left="1470" w:right="1470"/>
        <w:rPr>
          <w:rStyle w:val="45"/>
          <w:rFonts w:ascii="宋体" w:hAnsi="宋体" w:cs="宋体"/>
          <w:color w:val="000000" w:themeColor="text1"/>
          <w:sz w:val="24"/>
          <w:szCs w:val="24"/>
          <w14:textFill>
            <w14:solidFill>
              <w14:schemeClr w14:val="tx1"/>
            </w14:solidFill>
          </w14:textFill>
        </w:rPr>
      </w:pPr>
    </w:p>
    <w:p w14:paraId="18122923">
      <w:pPr>
        <w:pStyle w:val="11"/>
        <w:ind w:left="1470" w:right="1470"/>
        <w:rPr>
          <w:rStyle w:val="45"/>
          <w:rFonts w:ascii="宋体" w:hAnsi="宋体" w:cs="宋体"/>
          <w:color w:val="000000" w:themeColor="text1"/>
          <w:sz w:val="24"/>
          <w:szCs w:val="24"/>
          <w14:textFill>
            <w14:solidFill>
              <w14:schemeClr w14:val="tx1"/>
            </w14:solidFill>
          </w14:textFill>
        </w:rPr>
      </w:pPr>
    </w:p>
    <w:p w14:paraId="4EA62086">
      <w:pPr>
        <w:pStyle w:val="11"/>
        <w:ind w:left="1470" w:right="1470"/>
        <w:rPr>
          <w:rStyle w:val="45"/>
          <w:rFonts w:ascii="宋体" w:hAnsi="宋体" w:cs="宋体"/>
          <w:color w:val="000000" w:themeColor="text1"/>
          <w:sz w:val="24"/>
          <w:szCs w:val="24"/>
          <w14:textFill>
            <w14:solidFill>
              <w14:schemeClr w14:val="tx1"/>
            </w14:solidFill>
          </w14:textFill>
        </w:rPr>
      </w:pPr>
    </w:p>
    <w:p w14:paraId="1E38DFF0">
      <w:pPr>
        <w:pStyle w:val="11"/>
        <w:ind w:left="1470" w:right="1470"/>
        <w:rPr>
          <w:rStyle w:val="45"/>
          <w:rFonts w:ascii="宋体" w:hAnsi="宋体" w:cs="宋体"/>
          <w:color w:val="000000" w:themeColor="text1"/>
          <w:sz w:val="24"/>
          <w:szCs w:val="24"/>
          <w14:textFill>
            <w14:solidFill>
              <w14:schemeClr w14:val="tx1"/>
            </w14:solidFill>
          </w14:textFill>
        </w:rPr>
      </w:pPr>
    </w:p>
    <w:p w14:paraId="23E628F4">
      <w:pPr>
        <w:pStyle w:val="11"/>
        <w:ind w:left="1470" w:right="1470"/>
        <w:rPr>
          <w:rStyle w:val="45"/>
          <w:rFonts w:ascii="宋体" w:hAnsi="宋体" w:cs="宋体"/>
          <w:color w:val="000000" w:themeColor="text1"/>
          <w:sz w:val="24"/>
          <w:szCs w:val="24"/>
          <w14:textFill>
            <w14:solidFill>
              <w14:schemeClr w14:val="tx1"/>
            </w14:solidFill>
          </w14:textFill>
        </w:rPr>
      </w:pPr>
    </w:p>
    <w:p w14:paraId="178B13BD">
      <w:pPr>
        <w:pStyle w:val="36"/>
        <w:spacing w:before="0" w:after="0" w:line="240" w:lineRule="auto"/>
        <w:jc w:val="both"/>
        <w:outlineLvl w:val="0"/>
        <w:rPr>
          <w:rStyle w:val="45"/>
          <w:rFonts w:hint="eastAsia" w:ascii="宋体" w:hAnsi="宋体" w:eastAsia="宋体" w:cs="宋体"/>
          <w:color w:val="000000" w:themeColor="text1"/>
          <w14:textFill>
            <w14:solidFill>
              <w14:schemeClr w14:val="tx1"/>
            </w14:solidFill>
          </w14:textFill>
        </w:rPr>
      </w:pPr>
      <w:bookmarkStart w:id="1" w:name="_Toc21663"/>
    </w:p>
    <w:p w14:paraId="76F8E5EC">
      <w:pPr>
        <w:pStyle w:val="37"/>
        <w:rPr>
          <w:rFonts w:hint="eastAsia"/>
          <w:color w:val="000000" w:themeColor="text1"/>
          <w14:textFill>
            <w14:solidFill>
              <w14:schemeClr w14:val="tx1"/>
            </w14:solidFill>
          </w14:textFill>
        </w:rPr>
      </w:pPr>
    </w:p>
    <w:p w14:paraId="5B9A48E2">
      <w:pPr>
        <w:rPr>
          <w:rStyle w:val="45"/>
          <w:rFonts w:hint="eastAsia" w:ascii="宋体" w:hAnsi="宋体" w:eastAsia="宋体" w:cs="宋体"/>
          <w:color w:val="000000" w:themeColor="text1"/>
          <w14:textFill>
            <w14:solidFill>
              <w14:schemeClr w14:val="tx1"/>
            </w14:solidFill>
          </w14:textFill>
        </w:rPr>
      </w:pPr>
      <w:r>
        <w:rPr>
          <w:rStyle w:val="45"/>
          <w:rFonts w:hint="eastAsia" w:ascii="宋体" w:hAnsi="宋体" w:eastAsia="宋体" w:cs="宋体"/>
          <w:color w:val="000000" w:themeColor="text1"/>
          <w14:textFill>
            <w14:solidFill>
              <w14:schemeClr w14:val="tx1"/>
            </w14:solidFill>
          </w14:textFill>
        </w:rPr>
        <w:br w:type="page"/>
      </w:r>
    </w:p>
    <w:p w14:paraId="6BEAB126">
      <w:pPr>
        <w:pStyle w:val="36"/>
        <w:spacing w:before="0" w:after="0" w:line="240" w:lineRule="auto"/>
        <w:outlineLvl w:val="0"/>
        <w:rPr>
          <w:rStyle w:val="45"/>
          <w:rFonts w:ascii="宋体" w:hAnsi="宋体" w:eastAsia="宋体" w:cs="宋体"/>
          <w:b w:val="0"/>
          <w:bCs w:val="0"/>
          <w:color w:val="000000" w:themeColor="text1"/>
          <w14:textFill>
            <w14:solidFill>
              <w14:schemeClr w14:val="tx1"/>
            </w14:solidFill>
          </w14:textFill>
        </w:rPr>
      </w:pPr>
      <w:r>
        <w:rPr>
          <w:rStyle w:val="45"/>
          <w:rFonts w:hint="eastAsia" w:ascii="宋体" w:hAnsi="宋体" w:eastAsia="宋体" w:cs="宋体"/>
          <w:color w:val="000000" w:themeColor="text1"/>
          <w14:textFill>
            <w14:solidFill>
              <w14:schemeClr w14:val="tx1"/>
            </w14:solidFill>
          </w14:textFill>
        </w:rPr>
        <w:t>第二章  投标人须知</w:t>
      </w:r>
      <w:bookmarkEnd w:id="1"/>
    </w:p>
    <w:p w14:paraId="7346A7F7">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一、总则</w:t>
      </w:r>
    </w:p>
    <w:p w14:paraId="4E852BD3">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1、招标方式</w:t>
      </w:r>
    </w:p>
    <w:p w14:paraId="0C72DF06">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14:paraId="6296C700">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2、合格的投标人</w:t>
      </w:r>
    </w:p>
    <w:p w14:paraId="10498EBF">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2.1满足招标公告中供应商的资格要求的规定。</w:t>
      </w:r>
    </w:p>
    <w:p w14:paraId="2141634F">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 满足本文件实质性条款的规定。</w:t>
      </w:r>
    </w:p>
    <w:p w14:paraId="519E9A76">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3、适用法律</w:t>
      </w:r>
    </w:p>
    <w:p w14:paraId="328F2D1F">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14:paraId="77704D91">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4、投标费用</w:t>
      </w:r>
    </w:p>
    <w:p w14:paraId="350FDBF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14:paraId="2A4481D0">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w:t>
      </w:r>
      <w:r>
        <w:rPr>
          <w:rStyle w:val="45"/>
          <w:rFonts w:hint="eastAsia" w:ascii="宋体" w:hAnsi="宋体" w:cs="宋体"/>
          <w:color w:val="000000" w:themeColor="text1"/>
          <w:sz w:val="24"/>
          <w:szCs w:val="24"/>
          <w14:textFill>
            <w14:solidFill>
              <w14:schemeClr w14:val="tx1"/>
            </w14:solidFill>
          </w14:textFill>
        </w:rPr>
        <w:t>本项目代理服务费</w:t>
      </w:r>
      <w:r>
        <w:rPr>
          <w:rStyle w:val="45"/>
          <w:rFonts w:hint="eastAsia" w:ascii="宋体" w:hAnsi="宋体" w:cs="宋体"/>
          <w:color w:val="000000" w:themeColor="text1"/>
          <w:sz w:val="24"/>
          <w:szCs w:val="24"/>
          <w:lang w:val="en-US" w:eastAsia="zh-CN"/>
          <w14:textFill>
            <w14:solidFill>
              <w14:schemeClr w14:val="tx1"/>
            </w14:solidFill>
          </w14:textFill>
        </w:rPr>
        <w:t>按</w:t>
      </w:r>
      <w:r>
        <w:rPr>
          <w:rStyle w:val="45"/>
          <w:rFonts w:hint="eastAsia" w:ascii="宋体" w:hAnsi="宋体" w:cs="宋体"/>
          <w:color w:val="000000" w:themeColor="text1"/>
          <w:sz w:val="24"/>
          <w:szCs w:val="24"/>
          <w14:textFill>
            <w14:solidFill>
              <w14:schemeClr w14:val="tx1"/>
            </w14:solidFill>
          </w14:textFill>
        </w:rPr>
        <w:t>苏招协〔2022﹞002号规定的收费标准</w:t>
      </w:r>
      <w:r>
        <w:rPr>
          <w:rStyle w:val="45"/>
          <w:rFonts w:hint="eastAsia" w:ascii="宋体" w:hAnsi="宋体" w:cs="宋体"/>
          <w:color w:val="000000" w:themeColor="text1"/>
          <w:sz w:val="24"/>
          <w:szCs w:val="24"/>
          <w:lang w:val="en-US" w:eastAsia="zh-CN"/>
          <w14:textFill>
            <w14:solidFill>
              <w14:schemeClr w14:val="tx1"/>
            </w14:solidFill>
          </w14:textFill>
        </w:rPr>
        <w:t>的</w:t>
      </w:r>
      <w:r>
        <w:rPr>
          <w:rStyle w:val="45"/>
          <w:rFonts w:hint="eastAsia" w:ascii="宋体" w:hAnsi="宋体" w:cs="宋体"/>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lang w:val="en-US" w:eastAsia="zh-CN"/>
          <w14:textFill>
            <w14:solidFill>
              <w14:schemeClr w14:val="tx1"/>
            </w14:solidFill>
          </w14:textFill>
        </w:rPr>
        <w:t>收取</w:t>
      </w:r>
      <w:r>
        <w:rPr>
          <w:rStyle w:val="45"/>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14:paraId="13EE4A37">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5、招标文件的约束力</w:t>
      </w:r>
    </w:p>
    <w:p w14:paraId="35F08073">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5.1</w:t>
      </w:r>
      <w:r>
        <w:rPr>
          <w:rStyle w:val="45"/>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14:paraId="0A90D676">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6、招标文件的解释</w:t>
      </w:r>
    </w:p>
    <w:p w14:paraId="17F96A3A">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6.1 本招标文件由采购人或采购代理机构负责解释。</w:t>
      </w:r>
    </w:p>
    <w:p w14:paraId="6289B33C">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二、招标文件</w:t>
      </w:r>
    </w:p>
    <w:p w14:paraId="548CB5D1">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7、招标文件构成</w:t>
      </w:r>
    </w:p>
    <w:p w14:paraId="46F164D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7.1</w:t>
      </w:r>
      <w:r>
        <w:rPr>
          <w:rStyle w:val="45"/>
          <w:rFonts w:hint="eastAsia" w:ascii="宋体" w:hAnsi="宋体" w:cs="宋体"/>
          <w:color w:val="000000" w:themeColor="text1"/>
          <w:sz w:val="24"/>
          <w:szCs w:val="24"/>
          <w14:textFill>
            <w14:solidFill>
              <w14:schemeClr w14:val="tx1"/>
            </w14:solidFill>
          </w14:textFill>
        </w:rPr>
        <w:t xml:space="preserve"> 招标文件有以下部分组成：</w:t>
      </w:r>
    </w:p>
    <w:p w14:paraId="671AE660">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（1）招标公告</w:t>
      </w:r>
    </w:p>
    <w:p w14:paraId="4C66D63F">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（2）投标人须知</w:t>
      </w:r>
    </w:p>
    <w:p w14:paraId="739AF925">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（3）合同条款及格式</w:t>
      </w:r>
    </w:p>
    <w:p w14:paraId="56031811">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（4）项目需求</w:t>
      </w:r>
    </w:p>
    <w:p w14:paraId="50671E79">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（5）评标方法与评标标准</w:t>
      </w:r>
    </w:p>
    <w:p w14:paraId="3048EED3">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（6）投标文件格式</w:t>
      </w:r>
    </w:p>
    <w:p w14:paraId="1429A848">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14:paraId="195B66E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7.2</w:t>
      </w:r>
      <w:r>
        <w:rPr>
          <w:rStyle w:val="45"/>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D64AD42">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8、招标文件的询问</w:t>
      </w:r>
    </w:p>
    <w:p w14:paraId="5455BCFD">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8.1</w:t>
      </w:r>
      <w:r>
        <w:rPr>
          <w:rStyle w:val="45"/>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5"/>
          <w:rFonts w:hint="eastAsia" w:ascii="宋体" w:hAnsi="宋体" w:cs="宋体"/>
          <w:b/>
          <w:color w:val="000000" w:themeColor="text1"/>
          <w:sz w:val="24"/>
          <w:szCs w:val="24"/>
          <w14:textFill>
            <w14:solidFill>
              <w14:schemeClr w14:val="tx1"/>
            </w14:solidFill>
          </w14:textFill>
        </w:rPr>
        <w:t>十日</w:t>
      </w:r>
      <w:r>
        <w:rPr>
          <w:rStyle w:val="45"/>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14:paraId="4E08AC74">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9、招标文件的修改</w:t>
      </w:r>
    </w:p>
    <w:p w14:paraId="6A9445BB">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9.1</w:t>
      </w:r>
      <w:r>
        <w:rPr>
          <w:rStyle w:val="45"/>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14:paraId="01C82F2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9.2</w:t>
      </w:r>
      <w:r>
        <w:rPr>
          <w:rStyle w:val="45"/>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14:paraId="3F7F82C3">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9.3</w:t>
      </w:r>
      <w:r>
        <w:rPr>
          <w:rStyle w:val="45"/>
          <w:rFonts w:hint="eastAsia" w:ascii="宋体" w:hAnsi="宋体" w:cs="宋体"/>
          <w:color w:val="000000" w:themeColor="text1"/>
          <w:sz w:val="24"/>
          <w:szCs w:val="24"/>
          <w14:textFill>
            <w14:solidFill>
              <w14:schemeClr w14:val="tx1"/>
            </w14:solidFill>
          </w14:textFill>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14:paraId="24608552">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三、投标文件的编制</w:t>
      </w:r>
    </w:p>
    <w:p w14:paraId="232CC1BC">
      <w:pPr>
        <w:pStyle w:val="39"/>
        <w:snapToGrid w:val="0"/>
        <w:spacing w:before="0" w:after="0"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10、投标文件的语言及度量衡单位</w:t>
      </w:r>
    </w:p>
    <w:p w14:paraId="6539A201">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10.1</w:t>
      </w:r>
      <w:r>
        <w:rPr>
          <w:rStyle w:val="45"/>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5"/>
          <w:rFonts w:hint="eastAsia" w:ascii="宋体" w:hAnsi="宋体" w:cs="宋体"/>
          <w:b/>
          <w:bCs/>
          <w:color w:val="000000" w:themeColor="text1"/>
          <w:sz w:val="24"/>
          <w:szCs w:val="24"/>
          <w14:textFill>
            <w14:solidFill>
              <w14:schemeClr w14:val="tx1"/>
            </w14:solidFill>
          </w14:textFill>
        </w:rPr>
        <w:t>简体中文</w:t>
      </w:r>
      <w:r>
        <w:rPr>
          <w:rStyle w:val="45"/>
          <w:rFonts w:hint="eastAsia" w:ascii="宋体" w:hAnsi="宋体" w:cs="宋体"/>
          <w:color w:val="000000" w:themeColor="text1"/>
          <w:sz w:val="24"/>
          <w:szCs w:val="24"/>
          <w14:textFill>
            <w14:solidFill>
              <w14:schemeClr w14:val="tx1"/>
            </w14:solidFill>
          </w14:textFill>
        </w:rPr>
        <w:t>。</w:t>
      </w:r>
    </w:p>
    <w:p w14:paraId="7CB725E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10.2</w:t>
      </w:r>
      <w:r>
        <w:rPr>
          <w:rStyle w:val="45"/>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14:paraId="45842F11">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11、投标文件构成</w:t>
      </w:r>
    </w:p>
    <w:p w14:paraId="4F5120CB">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11.1</w:t>
      </w:r>
      <w:r>
        <w:rPr>
          <w:rStyle w:val="45"/>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14:paraId="632CD627">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14:paraId="40B4B22F">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14:paraId="70732E1F">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14:paraId="5906ADB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14:paraId="2C08707D">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14:paraId="5997D1F8">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14:paraId="5C840056">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5"/>
          <w:rFonts w:hint="eastAsia" w:ascii="宋体" w:hAnsi="宋体" w:cs="宋体"/>
          <w:bCs/>
          <w:color w:val="000000" w:themeColor="text1"/>
          <w:sz w:val="24"/>
          <w:szCs w:val="24"/>
          <w14:textFill>
            <w14:solidFill>
              <w14:schemeClr w14:val="tx1"/>
            </w14:solidFill>
          </w14:textFill>
        </w:rPr>
        <w:t>。</w:t>
      </w:r>
    </w:p>
    <w:p w14:paraId="4C767FE0">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13、供货一览表和投标配置与分项报价表</w:t>
      </w:r>
    </w:p>
    <w:p w14:paraId="13EA4D58">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14:paraId="614F8B21">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13.2</w:t>
      </w:r>
      <w:r>
        <w:rPr>
          <w:rStyle w:val="45"/>
          <w:rFonts w:hint="eastAsia" w:ascii="宋体" w:hAnsi="宋体" w:cs="宋体"/>
          <w:color w:val="000000" w:themeColor="text1"/>
          <w:sz w:val="24"/>
          <w:szCs w:val="24"/>
          <w14:textFill>
            <w14:solidFill>
              <w14:schemeClr w14:val="tx1"/>
            </w14:solidFill>
          </w14:textFill>
        </w:rPr>
        <w:t xml:space="preserve"> 标的物</w:t>
      </w:r>
    </w:p>
    <w:p w14:paraId="7A3C7CFB">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5"/>
          <w:rFonts w:hint="eastAsia" w:ascii="宋体" w:hAnsi="宋体" w:cs="宋体"/>
          <w:color w:val="000000" w:themeColor="text1"/>
          <w:sz w:val="24"/>
          <w:szCs w:val="24"/>
          <w14:textFill>
            <w14:solidFill>
              <w14:schemeClr w14:val="tx1"/>
            </w14:solidFill>
          </w14:textFill>
        </w:rPr>
        <w:t>。</w:t>
      </w:r>
    </w:p>
    <w:p w14:paraId="39AB7753">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13.3有关费用处理</w:t>
      </w:r>
    </w:p>
    <w:p w14:paraId="4B257AE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45"/>
          <w:rFonts w:ascii="宋体" w:hAnsi="宋体"/>
          <w:color w:val="000000" w:themeColor="text1"/>
          <w:sz w:val="24"/>
          <w:szCs w:val="24"/>
          <w14:textFill>
            <w14:solidFill>
              <w14:schemeClr w14:val="tx1"/>
            </w14:solidFill>
          </w14:textFill>
        </w:rPr>
        <w:t>包括</w:t>
      </w:r>
      <w:r>
        <w:rPr>
          <w:rStyle w:val="45"/>
          <w:rFonts w:ascii="宋体" w:hAnsi="宋体" w:cs="宋体"/>
          <w:bCs/>
          <w:color w:val="000000" w:themeColor="text1"/>
          <w:sz w:val="24"/>
          <w:szCs w:val="24"/>
          <w14:textFill>
            <w14:solidFill>
              <w14:schemeClr w14:val="tx1"/>
            </w14:solidFill>
          </w14:textFill>
        </w:rPr>
        <w:t>买方需求的货物价格</w:t>
      </w:r>
      <w:r>
        <w:rPr>
          <w:rStyle w:val="45"/>
          <w:rFonts w:ascii="宋体" w:hAnsi="宋体"/>
          <w:color w:val="000000" w:themeColor="text1"/>
          <w:sz w:val="24"/>
          <w:szCs w:val="24"/>
          <w14:textFill>
            <w14:solidFill>
              <w14:schemeClr w14:val="tx1"/>
            </w14:solidFill>
          </w14:textFill>
        </w:rPr>
        <w:t>、</w:t>
      </w:r>
      <w:r>
        <w:rPr>
          <w:rStyle w:val="45"/>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45"/>
          <w:rFonts w:ascii="宋体" w:hAnsi="宋体"/>
          <w:color w:val="000000" w:themeColor="text1"/>
          <w:sz w:val="24"/>
          <w:szCs w:val="24"/>
          <w14:textFill>
            <w14:solidFill>
              <w14:schemeClr w14:val="tx1"/>
            </w14:solidFill>
          </w14:textFill>
        </w:rPr>
        <w:t>相关税金费用</w:t>
      </w:r>
      <w:r>
        <w:rPr>
          <w:rStyle w:val="45"/>
          <w:rFonts w:ascii="宋体" w:hAnsi="宋体" w:cs="宋体"/>
          <w:bCs/>
          <w:color w:val="000000" w:themeColor="text1"/>
          <w:sz w:val="24"/>
          <w:szCs w:val="24"/>
          <w14:textFill>
            <w14:solidFill>
              <w14:schemeClr w14:val="tx1"/>
            </w14:solidFill>
          </w14:textFill>
        </w:rPr>
        <w:t>及为完成整个项目所产生的其它所有费用。</w:t>
      </w:r>
    </w:p>
    <w:p w14:paraId="4BB16E3B">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13.4</w:t>
      </w:r>
      <w:r>
        <w:rPr>
          <w:rStyle w:val="45"/>
          <w:rFonts w:hint="eastAsia" w:ascii="宋体" w:hAnsi="宋体" w:cs="宋体"/>
          <w:bCs/>
          <w:color w:val="000000" w:themeColor="text1"/>
          <w:sz w:val="24"/>
          <w:szCs w:val="24"/>
          <w14:textFill>
            <w14:solidFill>
              <w14:schemeClr w14:val="tx1"/>
            </w14:solidFill>
          </w14:textFill>
        </w:rPr>
        <w:t>其它费用处理</w:t>
      </w:r>
    </w:p>
    <w:p w14:paraId="735C646E">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14:paraId="076F18F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13.5</w:t>
      </w:r>
      <w:r>
        <w:rPr>
          <w:rStyle w:val="45"/>
          <w:rFonts w:hint="eastAsia" w:ascii="宋体" w:hAnsi="宋体" w:cs="宋体"/>
          <w:bCs/>
          <w:color w:val="000000" w:themeColor="text1"/>
          <w:sz w:val="24"/>
          <w:szCs w:val="24"/>
          <w14:textFill>
            <w14:solidFill>
              <w14:schemeClr w14:val="tx1"/>
            </w14:solidFill>
          </w14:textFill>
        </w:rPr>
        <w:t>投标货币</w:t>
      </w:r>
    </w:p>
    <w:p w14:paraId="3538FAE7">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投标文件中的货物</w:t>
      </w:r>
      <w:r>
        <w:rPr>
          <w:rStyle w:val="45"/>
          <w:rFonts w:hint="eastAsia" w:ascii="宋体" w:hAnsi="宋体" w:cs="宋体"/>
          <w:color w:val="000000" w:themeColor="text1"/>
          <w:sz w:val="24"/>
          <w:szCs w:val="24"/>
          <w14:textFill>
            <w14:solidFill>
              <w14:schemeClr w14:val="tx1"/>
            </w14:solidFill>
          </w14:textFill>
        </w:rPr>
        <w:t>及服务</w:t>
      </w:r>
      <w:r>
        <w:rPr>
          <w:rStyle w:val="45"/>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5"/>
          <w:rFonts w:hint="eastAsia" w:ascii="宋体" w:hAnsi="宋体" w:cs="宋体"/>
          <w:color w:val="000000" w:themeColor="text1"/>
          <w:sz w:val="24"/>
          <w:szCs w:val="24"/>
          <w14:textFill>
            <w14:solidFill>
              <w14:schemeClr w14:val="tx1"/>
            </w14:solidFill>
          </w14:textFill>
        </w:rPr>
        <w:t>招标文件中另有规定的按规定执行。</w:t>
      </w:r>
    </w:p>
    <w:p w14:paraId="52E9A490">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14:paraId="00F04B78">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14:paraId="62E5B3F7">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14:paraId="382E0B43">
      <w:pPr>
        <w:widowControl w:val="0"/>
        <w:adjustRightInd w:val="0"/>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5"/>
          <w:rFonts w:hint="eastAsia" w:ascii="宋体" w:hAnsi="宋体" w:cs="宋体"/>
          <w:color w:val="000000" w:themeColor="text1"/>
          <w:sz w:val="24"/>
          <w:szCs w:val="24"/>
          <w14:textFill>
            <w14:solidFill>
              <w14:schemeClr w14:val="tx1"/>
            </w14:solidFill>
          </w14:textFill>
        </w:rPr>
        <w:t>明</w:t>
      </w:r>
    </w:p>
    <w:p w14:paraId="5E98926F">
      <w:pPr>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bCs/>
          <w:color w:val="000000" w:themeColor="text1"/>
          <w:sz w:val="24"/>
          <w:szCs w:val="24"/>
          <w:lang w:val="zh-CN"/>
          <w14:textFill>
            <w14:solidFill>
              <w14:schemeClr w14:val="tx1"/>
            </w14:solidFill>
          </w14:textFill>
        </w:rPr>
        <w:t>14.1</w:t>
      </w:r>
      <w:r>
        <w:rPr>
          <w:rStyle w:val="45"/>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14:paraId="2790B54B">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14.2 提供参加本项目类似案例简介；</w:t>
      </w:r>
    </w:p>
    <w:p w14:paraId="59ADB64C">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14.3 培训计划；</w:t>
      </w:r>
    </w:p>
    <w:p w14:paraId="54DA6E8A">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14:paraId="04732489">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14:paraId="2706870C">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w:t>
      </w:r>
      <w:r>
        <w:rPr>
          <w:rStyle w:val="45"/>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14:paraId="5389B3C8">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15.1</w:t>
      </w:r>
      <w:r>
        <w:rPr>
          <w:rStyle w:val="45"/>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14:paraId="1C8A21EB">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15.2</w:t>
      </w:r>
      <w:r>
        <w:rPr>
          <w:rStyle w:val="45"/>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14:paraId="4ED6A083">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16、投标函和开标一览表</w:t>
      </w:r>
    </w:p>
    <w:p w14:paraId="64EA2AEC">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16.1</w:t>
      </w:r>
      <w:r>
        <w:rPr>
          <w:rStyle w:val="45"/>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14:paraId="24D463E8">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5"/>
          <w:rFonts w:hint="eastAsia" w:ascii="宋体" w:hAnsi="宋体" w:cs="宋体"/>
          <w:color w:val="000000" w:themeColor="text1"/>
          <w:sz w:val="24"/>
          <w:szCs w:val="24"/>
          <w14:textFill>
            <w14:solidFill>
              <w14:schemeClr w14:val="tx1"/>
            </w14:solidFill>
          </w14:textFill>
        </w:rPr>
        <w:t>不作为无效投标处理</w:t>
      </w:r>
      <w:r>
        <w:rPr>
          <w:rStyle w:val="45"/>
          <w:rFonts w:hint="eastAsia" w:ascii="宋体" w:hAnsi="宋体" w:cs="宋体"/>
          <w:bCs/>
          <w:color w:val="000000" w:themeColor="text1"/>
          <w:sz w:val="24"/>
          <w:szCs w:val="24"/>
          <w14:textFill>
            <w14:solidFill>
              <w14:schemeClr w14:val="tx1"/>
            </w14:solidFill>
          </w14:textFill>
        </w:rPr>
        <w:t>，但评标时按开标一览表中价格为准</w:t>
      </w:r>
      <w:r>
        <w:rPr>
          <w:rStyle w:val="45"/>
          <w:rFonts w:hint="eastAsia" w:ascii="宋体" w:hAnsi="宋体" w:cs="宋体"/>
          <w:b/>
          <w:bCs/>
          <w:color w:val="000000" w:themeColor="text1"/>
          <w:sz w:val="24"/>
          <w:szCs w:val="24"/>
          <w14:textFill>
            <w14:solidFill>
              <w14:schemeClr w14:val="tx1"/>
            </w14:solidFill>
          </w14:textFill>
        </w:rPr>
        <w:t>。</w:t>
      </w:r>
    </w:p>
    <w:p w14:paraId="4C6847B3">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17、投标有效期</w:t>
      </w:r>
    </w:p>
    <w:p w14:paraId="12D450C0">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17.1</w:t>
      </w:r>
      <w:r>
        <w:rPr>
          <w:rStyle w:val="45"/>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5"/>
          <w:rFonts w:hint="eastAsia" w:ascii="宋体" w:hAnsi="宋体" w:cs="宋体"/>
          <w:b/>
          <w:color w:val="000000" w:themeColor="text1"/>
          <w:sz w:val="24"/>
          <w:szCs w:val="24"/>
          <w:u w:val="single" w:color="000000"/>
          <w14:textFill>
            <w14:solidFill>
              <w14:schemeClr w14:val="tx1"/>
            </w14:solidFill>
          </w14:textFill>
        </w:rPr>
        <w:t>六十（60）天</w:t>
      </w:r>
      <w:r>
        <w:rPr>
          <w:rStyle w:val="45"/>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14:paraId="63C29966">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17.2</w:t>
      </w:r>
      <w:r>
        <w:rPr>
          <w:rStyle w:val="45"/>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5"/>
          <w:rFonts w:hint="eastAsia" w:ascii="宋体" w:hAnsi="宋体" w:cs="宋体"/>
          <w:color w:val="000000" w:themeColor="text1"/>
          <w:sz w:val="24"/>
          <w:szCs w:val="24"/>
          <w14:textFill>
            <w14:solidFill>
              <w14:schemeClr w14:val="tx1"/>
            </w14:solidFill>
          </w14:textFill>
        </w:rPr>
        <w:t>。</w:t>
      </w:r>
      <w:r>
        <w:rPr>
          <w:rStyle w:val="45"/>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5"/>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5"/>
          <w:rFonts w:hint="eastAsia" w:ascii="宋体" w:hAnsi="宋体" w:cs="宋体"/>
          <w:bCs/>
          <w:color w:val="000000" w:themeColor="text1"/>
          <w:sz w:val="24"/>
          <w:szCs w:val="24"/>
          <w14:textFill>
            <w14:solidFill>
              <w14:schemeClr w14:val="tx1"/>
            </w14:solidFill>
          </w14:textFill>
        </w:rPr>
        <w:t>。</w:t>
      </w:r>
    </w:p>
    <w:p w14:paraId="3FCA15A5">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18、投标文件份数和签署</w:t>
      </w:r>
    </w:p>
    <w:p w14:paraId="77A80BCB">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18.1</w:t>
      </w:r>
      <w:r>
        <w:rPr>
          <w:rStyle w:val="45"/>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4C719C05">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18.2投标文件正本中，</w:t>
      </w:r>
      <w:r>
        <w:rPr>
          <w:rStyle w:val="45"/>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5"/>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14:paraId="41E1195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18.3</w:t>
      </w:r>
      <w:r>
        <w:rPr>
          <w:rStyle w:val="45"/>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14:paraId="727EA228">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四、投标文件的递交</w:t>
      </w:r>
    </w:p>
    <w:p w14:paraId="710FD74C">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19、投标文件的密封和标记</w:t>
      </w:r>
    </w:p>
    <w:p w14:paraId="4CB50566">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19.1</w:t>
      </w:r>
      <w:r>
        <w:rPr>
          <w:rStyle w:val="45"/>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14:paraId="3A49B3D7">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19.2</w:t>
      </w:r>
      <w:r>
        <w:rPr>
          <w:rStyle w:val="45"/>
          <w:rFonts w:hint="eastAsia" w:ascii="宋体" w:hAnsi="宋体" w:cs="宋体"/>
          <w:bCs/>
          <w:color w:val="000000" w:themeColor="text1"/>
          <w:sz w:val="24"/>
          <w:szCs w:val="24"/>
          <w14:textFill>
            <w14:solidFill>
              <w14:schemeClr w14:val="tx1"/>
            </w14:solidFill>
          </w14:textFill>
        </w:rPr>
        <w:t xml:space="preserve"> 密封的投标文件应：</w:t>
      </w:r>
    </w:p>
    <w:p w14:paraId="44106ACF">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14:paraId="552942DD">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19.2.2  注明投标项目名称、标书编号及包号。</w:t>
      </w:r>
    </w:p>
    <w:p w14:paraId="709FC1CB">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19.2.3</w:t>
      </w:r>
      <w:r>
        <w:rPr>
          <w:rStyle w:val="45"/>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14:paraId="1CC9F8B6">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20、投标截止日期</w:t>
      </w:r>
    </w:p>
    <w:p w14:paraId="7AD2FF09">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20.1</w:t>
      </w:r>
      <w:r>
        <w:rPr>
          <w:rStyle w:val="45"/>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14:paraId="7BC630D9">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20.2</w:t>
      </w:r>
      <w:r>
        <w:rPr>
          <w:rStyle w:val="45"/>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14:paraId="3801FED9">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21、迟交的投标文件</w:t>
      </w:r>
    </w:p>
    <w:p w14:paraId="3A363611">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21.1</w:t>
      </w:r>
      <w:r>
        <w:rPr>
          <w:rStyle w:val="45"/>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14:paraId="28F3BCAC">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22、投标文件的修改和撤回</w:t>
      </w:r>
    </w:p>
    <w:p w14:paraId="2400ED9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22.1</w:t>
      </w:r>
      <w:r>
        <w:rPr>
          <w:rStyle w:val="45"/>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5"/>
          <w:rFonts w:hint="eastAsia" w:ascii="宋体" w:hAnsi="宋体" w:cs="宋体"/>
          <w:color w:val="000000" w:themeColor="text1"/>
          <w:sz w:val="24"/>
          <w:szCs w:val="24"/>
          <w14:textFill>
            <w14:solidFill>
              <w14:schemeClr w14:val="tx1"/>
            </w14:solidFill>
          </w14:textFill>
        </w:rPr>
        <w:t>通知采购人或采购代理机构，修改或撤回其投标文件。</w:t>
      </w:r>
    </w:p>
    <w:p w14:paraId="7FF75F49">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22.2</w:t>
      </w:r>
      <w:r>
        <w:rPr>
          <w:rStyle w:val="45"/>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5"/>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7B2B1BD3">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22.3</w:t>
      </w:r>
      <w:r>
        <w:rPr>
          <w:rStyle w:val="45"/>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14:paraId="0955601F">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22.4</w:t>
      </w:r>
      <w:r>
        <w:rPr>
          <w:rStyle w:val="45"/>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14:paraId="0D3F20B2">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五、开标与评标</w:t>
      </w:r>
    </w:p>
    <w:p w14:paraId="1E5CF252">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23、开标</w:t>
      </w:r>
    </w:p>
    <w:p w14:paraId="2560B66D">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23.1</w:t>
      </w:r>
      <w:r>
        <w:rPr>
          <w:rStyle w:val="45"/>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5"/>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14:paraId="4C311916">
      <w:pPr>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14:paraId="4034A170">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23.3</w:t>
      </w:r>
      <w:r>
        <w:rPr>
          <w:rStyle w:val="45"/>
          <w:rFonts w:hint="eastAsia" w:ascii="宋体" w:hAnsi="宋体" w:cs="宋体"/>
          <w:bCs/>
          <w:color w:val="000000" w:themeColor="text1"/>
          <w:sz w:val="24"/>
          <w:szCs w:val="24"/>
          <w14:textFill>
            <w14:solidFill>
              <w14:schemeClr w14:val="tx1"/>
            </w14:solidFill>
          </w14:textFill>
        </w:rPr>
        <w:t>按照规定同意撤回的投标将不予开封。</w:t>
      </w:r>
    </w:p>
    <w:p w14:paraId="09EF2BB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366E46D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14:paraId="44F1CF93">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14:paraId="0C05C7C2">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24、资格审查</w:t>
      </w:r>
    </w:p>
    <w:p w14:paraId="0FB34DF0">
      <w:pPr>
        <w:adjustRightInd w:val="0"/>
        <w:snapToGrid w:val="0"/>
        <w:spacing w:line="360" w:lineRule="auto"/>
        <w:ind w:firstLine="480" w:firstLineChars="200"/>
        <w:jc w:val="left"/>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14:paraId="20A4DF9D">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25、评标委员会</w:t>
      </w:r>
    </w:p>
    <w:p w14:paraId="41DAF6E6">
      <w:pPr>
        <w:snapToGrid w:val="0"/>
        <w:spacing w:line="360" w:lineRule="auto"/>
        <w:ind w:firstLine="480" w:firstLineChars="200"/>
        <w:rPr>
          <w:rStyle w:val="45"/>
          <w:rFonts w:ascii="宋体" w:hAnsi="宋体" w:cs="宋体"/>
          <w:b/>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14:paraId="1467E58A">
      <w:pPr>
        <w:widowControl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14:paraId="3B665753">
      <w:pPr>
        <w:widowControl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14:paraId="3DD598FE">
      <w:pPr>
        <w:pStyle w:val="39"/>
        <w:widowControl w:val="0"/>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26、评标过程的保密与公正</w:t>
      </w:r>
    </w:p>
    <w:p w14:paraId="77C1D08D">
      <w:pPr>
        <w:widowControl w:val="0"/>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26.1</w:t>
      </w:r>
      <w:r>
        <w:rPr>
          <w:rStyle w:val="45"/>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3E875FAD">
      <w:pPr>
        <w:widowControl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14:paraId="5B8284D0">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27、投标的澄清</w:t>
      </w:r>
    </w:p>
    <w:p w14:paraId="6F39607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6F215CC1">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693F428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14:paraId="7624ABBC">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28、对投标文件的评审</w:t>
      </w:r>
    </w:p>
    <w:p w14:paraId="3F9DAFCD">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28.1</w:t>
      </w:r>
      <w:r>
        <w:rPr>
          <w:rStyle w:val="45"/>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55F1254A">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51554222">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5"/>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14:paraId="2D470B0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28.3</w:t>
      </w:r>
      <w:r>
        <w:rPr>
          <w:rStyle w:val="45"/>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3FE933BE">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28.4</w:t>
      </w:r>
      <w:r>
        <w:rPr>
          <w:rStyle w:val="45"/>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14:paraId="233DA085">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14:paraId="122AD107">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（2）大写金额和小写金额不一致的，以大写金额为准。</w:t>
      </w:r>
    </w:p>
    <w:p w14:paraId="7C2C481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14:paraId="44942758">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14:paraId="45CE0CF1">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14:paraId="4C350760">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28.5</w:t>
      </w:r>
      <w:r>
        <w:rPr>
          <w:rStyle w:val="45"/>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082C65D6">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28.6</w:t>
      </w:r>
      <w:r>
        <w:rPr>
          <w:rStyle w:val="45"/>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6AE48EB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28.7</w:t>
      </w:r>
      <w:r>
        <w:rPr>
          <w:rStyle w:val="45"/>
          <w:rFonts w:hint="eastAsia" w:ascii="宋体" w:hAnsi="宋体" w:cs="宋体"/>
          <w:b/>
          <w:color w:val="000000" w:themeColor="text1"/>
          <w:sz w:val="24"/>
          <w:szCs w:val="24"/>
          <w14:textFill>
            <w14:solidFill>
              <w14:schemeClr w14:val="tx1"/>
            </w14:solidFill>
          </w14:textFill>
        </w:rPr>
        <w:t>采用最低评标价法的采购项目，</w:t>
      </w:r>
      <w:r>
        <w:rPr>
          <w:rStyle w:val="45"/>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AB3ED5E">
      <w:pPr>
        <w:snapToGrid w:val="0"/>
        <w:spacing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
          <w:color w:val="000000" w:themeColor="text1"/>
          <w:sz w:val="24"/>
          <w:szCs w:val="24"/>
          <w14:textFill>
            <w14:solidFill>
              <w14:schemeClr w14:val="tx1"/>
            </w14:solidFill>
          </w14:textFill>
        </w:rPr>
        <w:t>使用综合评分法的采购项目，</w:t>
      </w:r>
      <w:r>
        <w:rPr>
          <w:rStyle w:val="45"/>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10BD15">
      <w:pPr>
        <w:snapToGrid w:val="0"/>
        <w:spacing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
          <w:color w:val="000000" w:themeColor="text1"/>
          <w:sz w:val="24"/>
          <w:szCs w:val="24"/>
          <w14:textFill>
            <w14:solidFill>
              <w14:schemeClr w14:val="tx1"/>
            </w14:solidFill>
          </w14:textFill>
        </w:rPr>
        <w:t>非单一产品采购项目，</w:t>
      </w:r>
      <w:r>
        <w:rPr>
          <w:rStyle w:val="45"/>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14:paraId="40BE26CA">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29、无效投标条款和废标条款</w:t>
      </w:r>
    </w:p>
    <w:p w14:paraId="0F1FE859">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29.1无效投标条款</w:t>
      </w:r>
    </w:p>
    <w:p w14:paraId="7C578B98">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29.1.1未按要求交纳投标保证金的（本项目无要求）；</w:t>
      </w:r>
    </w:p>
    <w:p w14:paraId="3F063437">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29.1.2未按照招标文件规定要求密封、签署、盖章的；</w:t>
      </w:r>
    </w:p>
    <w:p w14:paraId="78F8438B">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29.1.3投标人在报价时采用选择性报价；</w:t>
      </w:r>
    </w:p>
    <w:p w14:paraId="6AF0C233">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29.1.4投标人不具备招标文件中规定资格要求的；</w:t>
      </w:r>
    </w:p>
    <w:p w14:paraId="0D9D36BA">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29.1.5投标人的报价超过了采购预算或最高限价的；</w:t>
      </w:r>
    </w:p>
    <w:p w14:paraId="0D9D878C">
      <w:pPr>
        <w:snapToGrid w:val="0"/>
        <w:spacing w:line="360" w:lineRule="auto"/>
        <w:ind w:firstLine="480" w:firstLineChars="200"/>
        <w:rPr>
          <w:rStyle w:val="45"/>
          <w:rFonts w:ascii="宋体" w:hAnsi="宋体" w:cs="宋体"/>
          <w:bCs/>
          <w:i/>
          <w:color w:val="000000" w:themeColor="text1"/>
          <w:sz w:val="24"/>
          <w:szCs w:val="24"/>
          <w:u w:val="single" w:color="000000"/>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29.1.6未通过符合性检查的；</w:t>
      </w:r>
    </w:p>
    <w:p w14:paraId="56317DA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14:paraId="5B7D95D5">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29.1.8 投标人串通投标；</w:t>
      </w:r>
    </w:p>
    <w:p w14:paraId="0E63A470">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29.1.9  投标文件含有采购人不能接受的附加条件的。</w:t>
      </w:r>
    </w:p>
    <w:p w14:paraId="4D51EEC3">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188BAD6">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14:paraId="2C316072">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 xml:space="preserve">29.2废标条款：                                                                                                                                                                                                                                                                                                                                                                                                                                                                                                                                                                                                                                                                                                                                                                                                                                                                                                                                                                                                                                                                                                                                                                                                                                                                                                                                                                                                                                                                         </w:t>
      </w:r>
    </w:p>
    <w:p w14:paraId="0CA875A4">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14:paraId="7E9B6806">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29.2.2出现影响采购公正的违法、违规行为的；</w:t>
      </w:r>
    </w:p>
    <w:p w14:paraId="303D96CB">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29.2.3因重大变故，采购任务取消的；</w:t>
      </w:r>
    </w:p>
    <w:p w14:paraId="2F587805">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14:paraId="123AA0DD">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14:paraId="1F77A608">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7B700CF0">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六、定标</w:t>
      </w:r>
    </w:p>
    <w:p w14:paraId="68BBACB9">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30、确定中标单位</w:t>
      </w:r>
    </w:p>
    <w:p w14:paraId="7DA15B1B">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14:paraId="22829127">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14:paraId="6FD2E5E8">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30.3采购人</w:t>
      </w:r>
      <w:r>
        <w:rPr>
          <w:rStyle w:val="45"/>
          <w:rFonts w:hint="eastAsia" w:ascii="宋体" w:hAnsi="宋体" w:cs="宋体"/>
          <w:color w:val="000000" w:themeColor="text1"/>
          <w:sz w:val="24"/>
          <w:szCs w:val="24"/>
          <w14:textFill>
            <w14:solidFill>
              <w14:schemeClr w14:val="tx1"/>
            </w14:solidFill>
          </w14:textFill>
        </w:rPr>
        <w:t>将在“江苏省政府采购网或盐城市政府采购网或盐城工业职业技术学院招标采购网”发布中标公告，公告期限为1个工作日。</w:t>
      </w:r>
    </w:p>
    <w:p w14:paraId="1593B0F9">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14:paraId="247BF39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.4.1提供虚假材料谋取中标的；</w:t>
      </w:r>
    </w:p>
    <w:p w14:paraId="1BAA6C45">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14:paraId="7FD33DB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14:paraId="2626E40D">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14:paraId="3E78169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30.4.5与采购人或者其他供应商恶意串通的；</w:t>
      </w:r>
    </w:p>
    <w:p w14:paraId="2FC8435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30.4.6采取不正当手段诋毁、排挤其他供应商的；</w:t>
      </w:r>
    </w:p>
    <w:p w14:paraId="0358266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30.4.7不符合法律、法规的规定的。</w:t>
      </w:r>
    </w:p>
    <w:p w14:paraId="0429AF67">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 xml:space="preserve">30.5. </w:t>
      </w:r>
      <w:r>
        <w:rPr>
          <w:rStyle w:val="45"/>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14:paraId="57EC22E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30.5.1不同投标人的投标文件由同一单位或者个人编制。</w:t>
      </w:r>
    </w:p>
    <w:p w14:paraId="562C768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30.5.2不同投标人委托同一单位或者个人办理投标事宜。</w:t>
      </w:r>
    </w:p>
    <w:p w14:paraId="1FAEFA1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14:paraId="33E92A30">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14:paraId="015B3CDC">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30.5.5不同投标人的投标文件相互混装。</w:t>
      </w:r>
    </w:p>
    <w:p w14:paraId="4AAA0610">
      <w:pPr>
        <w:pStyle w:val="39"/>
        <w:tabs>
          <w:tab w:val="left" w:pos="4120"/>
        </w:tabs>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31、质疑处理</w:t>
      </w:r>
      <w:r>
        <w:rPr>
          <w:rStyle w:val="45"/>
          <w:rFonts w:hint="eastAsia" w:ascii="宋体" w:hAnsi="宋体" w:cs="宋体"/>
          <w:b w:val="0"/>
          <w:color w:val="000000" w:themeColor="text1"/>
          <w:sz w:val="24"/>
          <w:szCs w:val="24"/>
          <w14:textFill>
            <w14:solidFill>
              <w14:schemeClr w14:val="tx1"/>
            </w14:solidFill>
          </w14:textFill>
        </w:rPr>
        <w:tab/>
      </w:r>
    </w:p>
    <w:p w14:paraId="09EFCEBD">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1DB42C07">
      <w:pPr>
        <w:snapToGrid w:val="0"/>
        <w:spacing w:line="360" w:lineRule="auto"/>
        <w:ind w:firstLine="480" w:firstLineChars="200"/>
        <w:rPr>
          <w:rStyle w:val="45"/>
          <w:rFonts w:hint="eastAsia" w:ascii="宋体" w:hAnsi="宋体" w:eastAsia="宋体" w:cs="宋体"/>
          <w:color w:val="000000" w:themeColor="text1"/>
          <w:kern w:val="0"/>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31.1.1</w:t>
      </w:r>
      <w:r>
        <w:rPr>
          <w:rStyle w:val="45"/>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14:paraId="01846132">
      <w:pPr>
        <w:snapToGrid w:val="0"/>
        <w:spacing w:line="360" w:lineRule="auto"/>
        <w:ind w:firstLine="480" w:firstLineChars="200"/>
        <w:rPr>
          <w:rStyle w:val="45"/>
          <w:rFonts w:hint="eastAsia" w:ascii="宋体" w:hAnsi="宋体" w:eastAsia="宋体" w:cs="宋体"/>
          <w:color w:val="000000" w:themeColor="text1"/>
          <w:kern w:val="0"/>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31.1.2</w:t>
      </w:r>
      <w:r>
        <w:rPr>
          <w:rStyle w:val="45"/>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14:paraId="19DE3E8D">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31.1.3</w:t>
      </w:r>
      <w:r>
        <w:rPr>
          <w:rStyle w:val="45"/>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14:paraId="5446452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5"/>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6B15ECB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14:paraId="70B410C1">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31.4质疑函应当包括下列内容：</w:t>
      </w:r>
    </w:p>
    <w:p w14:paraId="17BC1AC3">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31.4.1质疑投标人的名称、地址、邮编、联系人、联系电话；</w:t>
      </w:r>
    </w:p>
    <w:p w14:paraId="37A1430A">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31.4.2具体的质疑事项及明确的请求；</w:t>
      </w:r>
    </w:p>
    <w:p w14:paraId="76CD9152">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14:paraId="00CCF42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31.4.4提起质疑的日期；</w:t>
      </w:r>
    </w:p>
    <w:p w14:paraId="3D474590">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2F5B7910">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304364A7">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3CF4E968">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1B8790E5">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419601F3">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32、中标通知书</w:t>
      </w:r>
    </w:p>
    <w:p w14:paraId="32A6D6E6">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14:paraId="4FFFB63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67391817">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七、合同签订相关事项</w:t>
      </w:r>
    </w:p>
    <w:p w14:paraId="242A5E7C">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33. 签订合同</w:t>
      </w:r>
    </w:p>
    <w:p w14:paraId="2605D350">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33</w:t>
      </w:r>
      <w:r>
        <w:rPr>
          <w:rStyle w:val="45"/>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0B8F57BE">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14:paraId="218F78EC">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4AD692F2">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34、货物和服务的追加、减少和添购。</w:t>
      </w:r>
    </w:p>
    <w:p w14:paraId="334AD804">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7E000838">
      <w:pPr>
        <w:snapToGrid w:val="0"/>
        <w:spacing w:line="360" w:lineRule="auto"/>
        <w:ind w:firstLine="480" w:firstLineChars="200"/>
        <w:rPr>
          <w:rStyle w:val="45"/>
          <w:rFonts w:ascii="宋体" w:hAnsi="宋体" w:cs="宋体"/>
          <w:b/>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3D2E45E2">
      <w:pPr>
        <w:tabs>
          <w:tab w:val="left" w:pos="900"/>
        </w:tabs>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35、履约保证金</w:t>
      </w:r>
    </w:p>
    <w:p w14:paraId="6860F89E">
      <w:pPr>
        <w:tabs>
          <w:tab w:val="left" w:pos="900"/>
        </w:tabs>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14:paraId="167B2AB3">
      <w:pPr>
        <w:snapToGrid w:val="0"/>
        <w:spacing w:line="360" w:lineRule="auto"/>
        <w:ind w:firstLine="482" w:firstLineChars="200"/>
        <w:rPr>
          <w:rStyle w:val="45"/>
          <w:rFonts w:ascii="宋体" w:hAnsi="宋体" w:cs="宋体"/>
          <w:b/>
          <w:bCs/>
          <w:color w:val="000000" w:themeColor="text1"/>
          <w:sz w:val="24"/>
          <w:szCs w:val="24"/>
          <w14:textFill>
            <w14:solidFill>
              <w14:schemeClr w14:val="tx1"/>
            </w14:solidFill>
          </w14:textFill>
        </w:rPr>
      </w:pPr>
      <w:r>
        <w:rPr>
          <w:rStyle w:val="45"/>
          <w:rFonts w:hint="eastAsia" w:ascii="宋体" w:hAnsi="宋体" w:cs="宋体"/>
          <w:b/>
          <w:bCs/>
          <w:color w:val="000000" w:themeColor="text1"/>
          <w:sz w:val="24"/>
          <w:szCs w:val="24"/>
          <w14:textFill>
            <w14:solidFill>
              <w14:schemeClr w14:val="tx1"/>
            </w14:solidFill>
          </w14:textFill>
        </w:rPr>
        <w:t>八、其他</w:t>
      </w:r>
    </w:p>
    <w:p w14:paraId="38537A76">
      <w:pPr>
        <w:snapToGrid w:val="0"/>
        <w:spacing w:line="360" w:lineRule="auto"/>
        <w:ind w:firstLine="482" w:firstLineChars="200"/>
        <w:rPr>
          <w:rStyle w:val="45"/>
          <w:rFonts w:ascii="宋体" w:hAnsi="宋体" w:cs="宋体"/>
          <w:b/>
          <w:color w:val="000000" w:themeColor="text1"/>
          <w:sz w:val="44"/>
          <w:szCs w:val="28"/>
          <w14:textFill>
            <w14:solidFill>
              <w14:schemeClr w14:val="tx1"/>
            </w14:solidFill>
          </w14:textFill>
        </w:rPr>
      </w:pPr>
      <w:r>
        <w:rPr>
          <w:rStyle w:val="45"/>
          <w:rFonts w:hint="eastAsia" w:ascii="宋体" w:hAnsi="宋体" w:cs="宋体"/>
          <w:b/>
          <w:color w:val="000000" w:themeColor="text1"/>
          <w:sz w:val="24"/>
          <w:szCs w:val="24"/>
          <w14:textFill>
            <w14:solidFill>
              <w14:schemeClr w14:val="tx1"/>
            </w14:solidFill>
          </w14:textFill>
        </w:rPr>
        <w:t>37、样品：</w:t>
      </w:r>
      <w:r>
        <w:rPr>
          <w:rStyle w:val="45"/>
          <w:rFonts w:hint="eastAsia" w:ascii="宋体" w:hAnsi="宋体" w:cs="宋体"/>
          <w:color w:val="000000" w:themeColor="text1"/>
          <w:sz w:val="24"/>
          <w:szCs w:val="24"/>
          <w14:textFill>
            <w14:solidFill>
              <w14:schemeClr w14:val="tx1"/>
            </w14:solidFill>
          </w14:textFill>
        </w:rPr>
        <w:t>无</w:t>
      </w:r>
    </w:p>
    <w:p w14:paraId="694192F5">
      <w:pPr>
        <w:rPr>
          <w:rStyle w:val="45"/>
          <w:rFonts w:ascii="宋体" w:hAnsi="宋体" w:cs="宋体"/>
          <w:b/>
          <w:color w:val="000000" w:themeColor="text1"/>
          <w:sz w:val="44"/>
          <w14:textFill>
            <w14:solidFill>
              <w14:schemeClr w14:val="tx1"/>
            </w14:solidFill>
          </w14:textFill>
        </w:rPr>
      </w:pPr>
    </w:p>
    <w:p w14:paraId="7130D36B">
      <w:pPr>
        <w:pStyle w:val="21"/>
        <w:ind w:firstLine="0" w:firstLineChars="0"/>
        <w:rPr>
          <w:rStyle w:val="45"/>
          <w:rFonts w:cs="宋体"/>
          <w:b/>
          <w:color w:val="000000" w:themeColor="text1"/>
          <w:sz w:val="44"/>
          <w:szCs w:val="21"/>
          <w14:textFill>
            <w14:solidFill>
              <w14:schemeClr w14:val="tx1"/>
            </w14:solidFill>
          </w14:textFill>
        </w:rPr>
      </w:pPr>
    </w:p>
    <w:p w14:paraId="0573D506">
      <w:pPr>
        <w:pStyle w:val="8"/>
        <w:rPr>
          <w:rStyle w:val="45"/>
          <w:rFonts w:cs="宋体"/>
          <w:b/>
          <w:color w:val="000000" w:themeColor="text1"/>
          <w:sz w:val="44"/>
          <w:szCs w:val="21"/>
          <w14:textFill>
            <w14:solidFill>
              <w14:schemeClr w14:val="tx1"/>
            </w14:solidFill>
          </w14:textFill>
        </w:rPr>
      </w:pPr>
    </w:p>
    <w:p w14:paraId="1FDAAB1B">
      <w:pPr>
        <w:rPr>
          <w:rStyle w:val="45"/>
          <w:rFonts w:cs="宋体"/>
          <w:b/>
          <w:color w:val="000000" w:themeColor="text1"/>
          <w:sz w:val="44"/>
          <w14:textFill>
            <w14:solidFill>
              <w14:schemeClr w14:val="tx1"/>
            </w14:solidFill>
          </w14:textFill>
        </w:rPr>
      </w:pPr>
    </w:p>
    <w:p w14:paraId="5F32720B">
      <w:pPr>
        <w:pStyle w:val="30"/>
        <w:ind w:left="1470" w:right="1470"/>
        <w:rPr>
          <w:color w:val="000000" w:themeColor="text1"/>
          <w14:textFill>
            <w14:solidFill>
              <w14:schemeClr w14:val="tx1"/>
            </w14:solidFill>
          </w14:textFill>
        </w:rPr>
      </w:pPr>
    </w:p>
    <w:p w14:paraId="7F759D2C">
      <w:pPr>
        <w:pStyle w:val="30"/>
        <w:ind w:left="1470" w:right="1470"/>
        <w:rPr>
          <w:color w:val="000000" w:themeColor="text1"/>
          <w14:textFill>
            <w14:solidFill>
              <w14:schemeClr w14:val="tx1"/>
            </w14:solidFill>
          </w14:textFill>
        </w:rPr>
      </w:pPr>
    </w:p>
    <w:p w14:paraId="3D6411CE">
      <w:pPr>
        <w:pStyle w:val="30"/>
        <w:ind w:left="1470" w:right="1470"/>
        <w:rPr>
          <w:color w:val="000000" w:themeColor="text1"/>
          <w14:textFill>
            <w14:solidFill>
              <w14:schemeClr w14:val="tx1"/>
            </w14:solidFill>
          </w14:textFill>
        </w:rPr>
      </w:pPr>
    </w:p>
    <w:p w14:paraId="4CE680EA">
      <w:pPr>
        <w:pStyle w:val="30"/>
        <w:ind w:left="1470" w:right="1470"/>
        <w:rPr>
          <w:color w:val="000000" w:themeColor="text1"/>
          <w14:textFill>
            <w14:solidFill>
              <w14:schemeClr w14:val="tx1"/>
            </w14:solidFill>
          </w14:textFill>
        </w:rPr>
      </w:pPr>
    </w:p>
    <w:p w14:paraId="25C4BC5A">
      <w:pPr>
        <w:pStyle w:val="35"/>
        <w:outlineLvl w:val="0"/>
        <w:rPr>
          <w:rStyle w:val="45"/>
          <w:rFonts w:hint="eastAsia" w:ascii="宋体" w:hAnsi="宋体" w:eastAsia="宋体" w:cs="宋体"/>
          <w:b/>
          <w:color w:val="000000" w:themeColor="text1"/>
          <w:sz w:val="44"/>
          <w14:textFill>
            <w14:solidFill>
              <w14:schemeClr w14:val="tx1"/>
            </w14:solidFill>
          </w14:textFill>
        </w:rPr>
      </w:pPr>
      <w:bookmarkStart w:id="4" w:name="_Toc19468"/>
    </w:p>
    <w:p w14:paraId="39E56C70">
      <w:pPr>
        <w:pStyle w:val="35"/>
        <w:jc w:val="both"/>
        <w:outlineLvl w:val="0"/>
        <w:rPr>
          <w:rStyle w:val="45"/>
          <w:rFonts w:hint="eastAsia" w:ascii="宋体" w:hAnsi="宋体" w:eastAsia="宋体" w:cs="宋体"/>
          <w:b/>
          <w:color w:val="000000" w:themeColor="text1"/>
          <w:sz w:val="44"/>
          <w14:textFill>
            <w14:solidFill>
              <w14:schemeClr w14:val="tx1"/>
            </w14:solidFill>
          </w14:textFill>
        </w:rPr>
      </w:pPr>
    </w:p>
    <w:p w14:paraId="3CCABD05">
      <w:pPr>
        <w:pStyle w:val="35"/>
        <w:jc w:val="both"/>
        <w:outlineLvl w:val="0"/>
        <w:rPr>
          <w:rStyle w:val="45"/>
          <w:rFonts w:hint="eastAsia" w:ascii="宋体" w:hAnsi="宋体" w:eastAsia="宋体" w:cs="宋体"/>
          <w:b/>
          <w:color w:val="000000" w:themeColor="text1"/>
          <w:sz w:val="44"/>
          <w14:textFill>
            <w14:solidFill>
              <w14:schemeClr w14:val="tx1"/>
            </w14:solidFill>
          </w14:textFill>
        </w:rPr>
      </w:pPr>
    </w:p>
    <w:p w14:paraId="345BDFB1">
      <w:pPr>
        <w:rPr>
          <w:rStyle w:val="45"/>
          <w:rFonts w:hint="eastAsia" w:ascii="宋体" w:hAnsi="宋体" w:eastAsia="宋体" w:cs="宋体"/>
          <w:b/>
          <w:color w:val="000000" w:themeColor="text1"/>
          <w:sz w:val="44"/>
          <w14:textFill>
            <w14:solidFill>
              <w14:schemeClr w14:val="tx1"/>
            </w14:solidFill>
          </w14:textFill>
        </w:rPr>
      </w:pPr>
    </w:p>
    <w:p w14:paraId="536E5273">
      <w:pPr>
        <w:pStyle w:val="11"/>
        <w:rPr>
          <w:rFonts w:hint="eastAsia"/>
          <w:color w:val="000000" w:themeColor="text1"/>
          <w14:textFill>
            <w14:solidFill>
              <w14:schemeClr w14:val="tx1"/>
            </w14:solidFill>
          </w14:textFill>
        </w:rPr>
      </w:pPr>
    </w:p>
    <w:p w14:paraId="722127EB">
      <w:pPr>
        <w:rPr>
          <w:rStyle w:val="45"/>
          <w:rFonts w:hint="eastAsia" w:ascii="宋体" w:hAnsi="宋体" w:eastAsia="宋体" w:cs="宋体"/>
          <w:b/>
          <w:color w:val="000000" w:themeColor="text1"/>
          <w:sz w:val="44"/>
          <w14:textFill>
            <w14:solidFill>
              <w14:schemeClr w14:val="tx1"/>
            </w14:solidFill>
          </w14:textFill>
        </w:rPr>
      </w:pPr>
      <w:r>
        <w:rPr>
          <w:rStyle w:val="45"/>
          <w:rFonts w:hint="eastAsia" w:ascii="宋体" w:hAnsi="宋体" w:eastAsia="宋体" w:cs="宋体"/>
          <w:b/>
          <w:color w:val="000000" w:themeColor="text1"/>
          <w:sz w:val="44"/>
          <w14:textFill>
            <w14:solidFill>
              <w14:schemeClr w14:val="tx1"/>
            </w14:solidFill>
          </w14:textFill>
        </w:rPr>
        <w:br w:type="page"/>
      </w:r>
    </w:p>
    <w:p w14:paraId="24CFB039">
      <w:pPr>
        <w:pStyle w:val="35"/>
        <w:jc w:val="center"/>
        <w:outlineLvl w:val="0"/>
        <w:rPr>
          <w:rStyle w:val="45"/>
          <w:rFonts w:ascii="宋体" w:hAnsi="宋体" w:eastAsia="宋体" w:cs="宋体"/>
          <w:b/>
          <w:color w:val="000000" w:themeColor="text1"/>
          <w:sz w:val="44"/>
          <w14:textFill>
            <w14:solidFill>
              <w14:schemeClr w14:val="tx1"/>
            </w14:solidFill>
          </w14:textFill>
        </w:rPr>
      </w:pPr>
      <w:r>
        <w:rPr>
          <w:rStyle w:val="45"/>
          <w:rFonts w:hint="eastAsia" w:ascii="宋体" w:hAnsi="宋体" w:eastAsia="宋体" w:cs="宋体"/>
          <w:b/>
          <w:color w:val="000000" w:themeColor="text1"/>
          <w:sz w:val="44"/>
          <w14:textFill>
            <w14:solidFill>
              <w14:schemeClr w14:val="tx1"/>
            </w14:solidFill>
          </w14:textFill>
        </w:rPr>
        <w:t>第三章  合同条款及格式</w:t>
      </w:r>
      <w:bookmarkEnd w:id="4"/>
    </w:p>
    <w:p w14:paraId="2581CE73">
      <w:pPr>
        <w:spacing w:line="440" w:lineRule="exact"/>
        <w:ind w:firstLine="480" w:firstLineChars="200"/>
        <w:rPr>
          <w:rStyle w:val="45"/>
          <w:rFonts w:ascii="宋体" w:hAnsi="宋体" w:cs="宋体"/>
          <w:bCs/>
          <w:color w:val="000000" w:themeColor="text1"/>
          <w:sz w:val="24"/>
          <w14:textFill>
            <w14:solidFill>
              <w14:schemeClr w14:val="tx1"/>
            </w14:solidFill>
          </w14:textFill>
        </w:rPr>
      </w:pPr>
      <w:r>
        <w:rPr>
          <w:rStyle w:val="45"/>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3DBF5598">
      <w:pPr>
        <w:snapToGrid w:val="0"/>
        <w:spacing w:line="440" w:lineRule="exact"/>
        <w:ind w:firstLine="602" w:firstLineChars="200"/>
        <w:jc w:val="center"/>
        <w:rPr>
          <w:rStyle w:val="45"/>
          <w:rFonts w:ascii="宋体" w:hAnsi="宋体" w:cs="宋体"/>
          <w:b/>
          <w:bCs/>
          <w:color w:val="000000" w:themeColor="text1"/>
          <w:sz w:val="30"/>
          <w:szCs w:val="20"/>
          <w14:textFill>
            <w14:solidFill>
              <w14:schemeClr w14:val="tx1"/>
            </w14:solidFill>
          </w14:textFill>
        </w:rPr>
      </w:pPr>
      <w:bookmarkStart w:id="5" w:name="_Toc17926"/>
      <w:r>
        <w:rPr>
          <w:rStyle w:val="45"/>
          <w:rFonts w:ascii="宋体" w:hAnsi="宋体"/>
          <w:b/>
          <w:color w:val="000000" w:themeColor="text1"/>
          <w:sz w:val="30"/>
          <w14:textFill>
            <w14:solidFill>
              <w14:schemeClr w14:val="tx1"/>
            </w14:solidFill>
          </w14:textFill>
        </w:rPr>
        <w:t>政府采购合同（</w:t>
      </w:r>
      <w:r>
        <w:rPr>
          <w:rStyle w:val="45"/>
          <w:rFonts w:hint="eastAsia" w:ascii="宋体" w:hAnsi="宋体"/>
          <w:b/>
          <w:color w:val="000000" w:themeColor="text1"/>
          <w:sz w:val="30"/>
          <w:lang w:val="en-US" w:eastAsia="zh-CN"/>
          <w14:textFill>
            <w14:solidFill>
              <w14:schemeClr w14:val="tx1"/>
            </w14:solidFill>
          </w14:textFill>
        </w:rPr>
        <w:t>服务</w:t>
      </w:r>
      <w:r>
        <w:rPr>
          <w:rStyle w:val="45"/>
          <w:rFonts w:ascii="宋体" w:hAnsi="宋体"/>
          <w:b/>
          <w:color w:val="000000" w:themeColor="text1"/>
          <w:sz w:val="30"/>
          <w14:textFill>
            <w14:solidFill>
              <w14:schemeClr w14:val="tx1"/>
            </w14:solidFill>
          </w14:textFill>
        </w:rPr>
        <w:t>格式）</w:t>
      </w:r>
    </w:p>
    <w:p w14:paraId="398EC921">
      <w:pPr>
        <w:pStyle w:val="19"/>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项目名称：</w:t>
      </w:r>
      <w:r>
        <w:rPr>
          <w:rFonts w:hint="eastAsia"/>
          <w:color w:val="000000" w:themeColor="text1"/>
          <w:kern w:val="2"/>
          <w:u w:val="single"/>
          <w14:textFill>
            <w14:solidFill>
              <w14:schemeClr w14:val="tx1"/>
            </w14:solidFill>
          </w14:textFill>
        </w:rPr>
        <w:t>盐城工业职业技术学院</w:t>
      </w:r>
      <w:r>
        <w:rPr>
          <w:rFonts w:hint="eastAsia"/>
          <w:color w:val="000000" w:themeColor="text1"/>
          <w:kern w:val="2"/>
          <w:u w:val="single"/>
          <w:lang w:eastAsia="zh-CN"/>
          <w14:textFill>
            <w14:solidFill>
              <w14:schemeClr w14:val="tx1"/>
            </w14:solidFill>
          </w14:textFill>
        </w:rPr>
        <w:t>2024年度新生入学</w:t>
      </w:r>
      <w:r>
        <w:rPr>
          <w:rFonts w:hint="eastAsia"/>
          <w:color w:val="000000" w:themeColor="text1"/>
          <w:kern w:val="2"/>
          <w:u w:val="single"/>
          <w14:textFill>
            <w14:solidFill>
              <w14:schemeClr w14:val="tx1"/>
            </w14:solidFill>
          </w14:textFill>
        </w:rPr>
        <w:t>体检服务</w:t>
      </w:r>
    </w:p>
    <w:p w14:paraId="0433AA08">
      <w:pPr>
        <w:pStyle w:val="19"/>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p>
    <w:p w14:paraId="4891BC5D">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14:paraId="3D4581FC">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14:paraId="000322D5">
      <w:pPr>
        <w:spacing w:line="460" w:lineRule="exact"/>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甲、乙双方根据</w:t>
      </w:r>
      <w:r>
        <w:rPr>
          <w:rFonts w:hint="eastAsia" w:ascii="宋体" w:hAnsi="宋体"/>
          <w:color w:val="000000" w:themeColor="text1"/>
          <w:sz w:val="24"/>
          <w:szCs w:val="24"/>
          <w:u w:val="single"/>
          <w14:textFill>
            <w14:solidFill>
              <w14:schemeClr w14:val="tx1"/>
            </w14:solidFill>
          </w14:textFill>
        </w:rPr>
        <w:t>盐城工业职业技术学院</w:t>
      </w:r>
      <w:r>
        <w:rPr>
          <w:rStyle w:val="45"/>
          <w:rFonts w:hint="eastAsia" w:ascii="宋体" w:hAnsi="宋体"/>
          <w:bCs/>
          <w:color w:val="000000" w:themeColor="text1"/>
          <w:sz w:val="24"/>
          <w:szCs w:val="24"/>
          <w:u w:val="single"/>
          <w:lang w:eastAsia="zh-CN"/>
          <w14:textFill>
            <w14:solidFill>
              <w14:schemeClr w14:val="tx1"/>
            </w14:solidFill>
          </w14:textFill>
        </w:rPr>
        <w:t>2024年度新生入学</w:t>
      </w:r>
      <w:r>
        <w:rPr>
          <w:rStyle w:val="45"/>
          <w:rFonts w:hint="eastAsia" w:ascii="宋体" w:hAnsi="宋体"/>
          <w:bCs/>
          <w:color w:val="000000" w:themeColor="text1"/>
          <w:sz w:val="24"/>
          <w:szCs w:val="24"/>
          <w:u w:val="single"/>
          <w14:textFill>
            <w14:solidFill>
              <w14:schemeClr w14:val="tx1"/>
            </w14:solidFill>
          </w14:textFill>
        </w:rPr>
        <w:t>体检服务</w:t>
      </w:r>
      <w:r>
        <w:rPr>
          <w:rFonts w:hint="eastAsia" w:ascii="宋体" w:hAnsi="宋体"/>
          <w:color w:val="000000" w:themeColor="text1"/>
          <w:sz w:val="24"/>
          <w:szCs w:val="24"/>
          <w14:textFill>
            <w14:solidFill>
              <w14:schemeClr w14:val="tx1"/>
            </w14:solidFill>
          </w14:textFill>
        </w:rPr>
        <w:t>公开招标的结果，签署本合同。</w:t>
      </w:r>
    </w:p>
    <w:p w14:paraId="740064D6">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14:paraId="17DC3903">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color w:val="000000" w:themeColor="text1"/>
          <w:kern w:val="2"/>
          <w:u w:val="single"/>
          <w14:textFill>
            <w14:solidFill>
              <w14:schemeClr w14:val="tx1"/>
            </w14:solidFill>
          </w14:textFill>
        </w:rPr>
        <w:t>盐城工业职业技术学院</w:t>
      </w:r>
      <w:r>
        <w:rPr>
          <w:rStyle w:val="45"/>
          <w:rFonts w:hint="eastAsia"/>
          <w:bCs/>
          <w:color w:val="000000" w:themeColor="text1"/>
          <w:szCs w:val="24"/>
          <w:u w:val="single"/>
          <w:lang w:eastAsia="zh-CN"/>
          <w14:textFill>
            <w14:solidFill>
              <w14:schemeClr w14:val="tx1"/>
            </w14:solidFill>
          </w14:textFill>
        </w:rPr>
        <w:t>2024年度新生入学</w:t>
      </w:r>
      <w:r>
        <w:rPr>
          <w:rStyle w:val="45"/>
          <w:rFonts w:hint="eastAsia"/>
          <w:bCs/>
          <w:color w:val="000000" w:themeColor="text1"/>
          <w:szCs w:val="24"/>
          <w:u w:val="single"/>
          <w14:textFill>
            <w14:solidFill>
              <w14:schemeClr w14:val="tx1"/>
            </w14:solidFill>
          </w14:textFill>
        </w:rPr>
        <w:t>体检服务</w:t>
      </w:r>
      <w:r>
        <w:rPr>
          <w:rFonts w:hint="eastAsia"/>
          <w:color w:val="000000" w:themeColor="text1"/>
          <w:kern w:val="2"/>
          <w:u w:val="single"/>
          <w14:textFill>
            <w14:solidFill>
              <w14:schemeClr w14:val="tx1"/>
            </w14:solidFill>
          </w14:textFill>
        </w:rPr>
        <w:t>。</w:t>
      </w:r>
    </w:p>
    <w:p w14:paraId="21A208F9">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14:paraId="6EA32175">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体检人数约：</w:t>
      </w:r>
      <w:r>
        <w:rPr>
          <w:rFonts w:hint="eastAsia"/>
          <w:color w:val="000000" w:themeColor="text1"/>
          <w:kern w:val="2"/>
          <w:highlight w:val="none"/>
          <w:u w:val="single"/>
          <w14:textFill>
            <w14:solidFill>
              <w14:schemeClr w14:val="tx1"/>
            </w14:solidFill>
          </w14:textFill>
        </w:rPr>
        <w:t>41</w:t>
      </w:r>
      <w:r>
        <w:rPr>
          <w:rFonts w:hint="eastAsia"/>
          <w:color w:val="000000" w:themeColor="text1"/>
          <w:kern w:val="2"/>
          <w:highlight w:val="none"/>
          <w:u w:val="single"/>
          <w:lang w:val="en-US" w:eastAsia="zh-CN"/>
          <w14:textFill>
            <w14:solidFill>
              <w14:schemeClr w14:val="tx1"/>
            </w14:solidFill>
          </w14:textFill>
        </w:rPr>
        <w:t>30</w:t>
      </w:r>
      <w:r>
        <w:rPr>
          <w:rFonts w:hint="eastAsia"/>
          <w:color w:val="000000" w:themeColor="text1"/>
          <w:kern w:val="2"/>
          <w:highlight w:val="none"/>
          <w:u w:val="single"/>
          <w14:textFill>
            <w14:solidFill>
              <w14:schemeClr w14:val="tx1"/>
            </w14:solidFill>
          </w14:textFill>
        </w:rPr>
        <w:t>人</w:t>
      </w:r>
      <w:r>
        <w:rPr>
          <w:rFonts w:hint="eastAsia"/>
          <w:color w:val="000000" w:themeColor="text1"/>
          <w:kern w:val="2"/>
          <w14:textFill>
            <w14:solidFill>
              <w14:schemeClr w14:val="tx1"/>
            </w14:solidFill>
          </w14:textFill>
        </w:rPr>
        <w:t>。</w:t>
      </w:r>
    </w:p>
    <w:p w14:paraId="51C93176">
      <w:pPr>
        <w:spacing w:line="440" w:lineRule="exact"/>
        <w:ind w:firstLine="480" w:firstLineChars="200"/>
        <w:rPr>
          <w:rStyle w:val="45"/>
          <w:rFonts w:ascii="宋体" w:hAnsi="宋体" w:cs="Times New Roman"/>
          <w:bCs/>
          <w:color w:val="000000" w:themeColor="text1"/>
          <w:sz w:val="24"/>
          <w:u w:val="single"/>
          <w14:textFill>
            <w14:solidFill>
              <w14:schemeClr w14:val="tx1"/>
            </w14:solidFill>
          </w14:textFill>
        </w:rPr>
      </w:pPr>
      <w:r>
        <w:rPr>
          <w:rStyle w:val="45"/>
          <w:rFonts w:hint="eastAsia" w:ascii="宋体" w:hAnsi="宋体" w:cs="Times New Roman"/>
          <w:bCs/>
          <w:color w:val="000000" w:themeColor="text1"/>
          <w:sz w:val="24"/>
          <w14:textFill>
            <w14:solidFill>
              <w14:schemeClr w14:val="tx1"/>
            </w14:solidFill>
          </w14:textFill>
        </w:rPr>
        <w:t>1.4体检时间：202</w:t>
      </w:r>
      <w:r>
        <w:rPr>
          <w:rStyle w:val="45"/>
          <w:rFonts w:hint="eastAsia" w:ascii="宋体" w:hAnsi="宋体" w:cs="Times New Roman"/>
          <w:bCs/>
          <w:color w:val="000000" w:themeColor="text1"/>
          <w:sz w:val="24"/>
          <w:lang w:val="en-US" w:eastAsia="zh-CN"/>
          <w14:textFill>
            <w14:solidFill>
              <w14:schemeClr w14:val="tx1"/>
            </w14:solidFill>
          </w14:textFill>
        </w:rPr>
        <w:t>4</w:t>
      </w:r>
      <w:r>
        <w:rPr>
          <w:rStyle w:val="45"/>
          <w:rFonts w:hint="eastAsia" w:ascii="宋体" w:hAnsi="宋体" w:cs="Times New Roman"/>
          <w:bCs/>
          <w:color w:val="000000" w:themeColor="text1"/>
          <w:sz w:val="24"/>
          <w14:textFill>
            <w14:solidFill>
              <w14:schemeClr w14:val="tx1"/>
            </w14:solidFill>
          </w14:textFill>
        </w:rPr>
        <w:t>年</w:t>
      </w:r>
      <w:r>
        <w:rPr>
          <w:rStyle w:val="45"/>
          <w:rFonts w:hint="eastAsia" w:ascii="宋体" w:hAnsi="宋体" w:cs="Times New Roman"/>
          <w:bCs/>
          <w:color w:val="000000" w:themeColor="text1"/>
          <w:sz w:val="24"/>
          <w:u w:val="single"/>
          <w:lang w:val="en-US" w:eastAsia="zh-CN"/>
          <w14:textFill>
            <w14:solidFill>
              <w14:schemeClr w14:val="tx1"/>
            </w14:solidFill>
          </w14:textFill>
        </w:rPr>
        <w:t xml:space="preserve">  </w:t>
      </w:r>
      <w:r>
        <w:rPr>
          <w:rStyle w:val="45"/>
          <w:rFonts w:hint="eastAsia" w:ascii="宋体" w:hAnsi="宋体" w:cs="Times New Roman"/>
          <w:bCs/>
          <w:color w:val="000000" w:themeColor="text1"/>
          <w:sz w:val="24"/>
          <w:u w:val="single"/>
          <w14:textFill>
            <w14:solidFill>
              <w14:schemeClr w14:val="tx1"/>
            </w14:solidFill>
          </w14:textFill>
        </w:rPr>
        <w:t>月 日</w:t>
      </w:r>
      <w:r>
        <w:rPr>
          <w:rStyle w:val="45"/>
          <w:rFonts w:hint="eastAsia" w:ascii="宋体" w:hAnsi="宋体" w:cs="Times New Roman"/>
          <w:bCs/>
          <w:color w:val="000000" w:themeColor="text1"/>
          <w:sz w:val="24"/>
          <w14:textFill>
            <w14:solidFill>
              <w14:schemeClr w14:val="tx1"/>
            </w14:solidFill>
          </w14:textFill>
        </w:rPr>
        <w:t>至 202</w:t>
      </w:r>
      <w:r>
        <w:rPr>
          <w:rStyle w:val="45"/>
          <w:rFonts w:hint="eastAsia" w:ascii="宋体" w:hAnsi="宋体" w:cs="Times New Roman"/>
          <w:bCs/>
          <w:color w:val="000000" w:themeColor="text1"/>
          <w:sz w:val="24"/>
          <w:lang w:val="en-US" w:eastAsia="zh-CN"/>
          <w14:textFill>
            <w14:solidFill>
              <w14:schemeClr w14:val="tx1"/>
            </w14:solidFill>
          </w14:textFill>
        </w:rPr>
        <w:t>4</w:t>
      </w:r>
      <w:r>
        <w:rPr>
          <w:rStyle w:val="45"/>
          <w:rFonts w:hint="eastAsia" w:ascii="宋体" w:hAnsi="宋体" w:cs="Times New Roman"/>
          <w:bCs/>
          <w:color w:val="000000" w:themeColor="text1"/>
          <w:sz w:val="24"/>
          <w14:textFill>
            <w14:solidFill>
              <w14:schemeClr w14:val="tx1"/>
            </w14:solidFill>
          </w14:textFill>
        </w:rPr>
        <w:t xml:space="preserve"> </w:t>
      </w:r>
      <w:r>
        <w:rPr>
          <w:rStyle w:val="45"/>
          <w:rFonts w:hint="eastAsia" w:ascii="宋体" w:hAnsi="宋体" w:cs="Times New Roman"/>
          <w:bCs/>
          <w:color w:val="000000" w:themeColor="text1"/>
          <w:sz w:val="24"/>
          <w:u w:val="single"/>
          <w14:textFill>
            <w14:solidFill>
              <w14:schemeClr w14:val="tx1"/>
            </w14:solidFill>
          </w14:textFill>
        </w:rPr>
        <w:t xml:space="preserve"> 年 月 日</w:t>
      </w:r>
    </w:p>
    <w:p w14:paraId="039D2B27">
      <w:pPr>
        <w:spacing w:line="440" w:lineRule="exact"/>
        <w:ind w:firstLine="482" w:firstLineChars="200"/>
        <w:rPr>
          <w:rStyle w:val="45"/>
          <w:rFonts w:ascii="宋体" w:hAnsi="宋体" w:cs="Times New Roman"/>
          <w:b/>
          <w:color w:val="000000" w:themeColor="text1"/>
          <w:sz w:val="24"/>
          <w14:textFill>
            <w14:solidFill>
              <w14:schemeClr w14:val="tx1"/>
            </w14:solidFill>
          </w14:textFill>
        </w:rPr>
      </w:pPr>
      <w:r>
        <w:rPr>
          <w:rStyle w:val="45"/>
          <w:rFonts w:hint="eastAsia" w:ascii="宋体" w:hAnsi="宋体" w:cs="Times New Roman"/>
          <w:b/>
          <w:color w:val="000000" w:themeColor="text1"/>
          <w:sz w:val="24"/>
          <w14:textFill>
            <w14:solidFill>
              <w14:schemeClr w14:val="tx1"/>
            </w14:solidFill>
          </w14:textFill>
        </w:rPr>
        <w:t>二、合同金额</w:t>
      </w:r>
    </w:p>
    <w:p w14:paraId="264DD9C6">
      <w:pPr>
        <w:widowControl w:val="0"/>
        <w:spacing w:line="360" w:lineRule="auto"/>
        <w:ind w:firstLine="480" w:firstLineChars="200"/>
        <w:textAlignment w:val="auto"/>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2.1合同总额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   ），定价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86</w:t>
      </w:r>
      <w:r>
        <w:rPr>
          <w:rFonts w:hint="eastAsia" w:asciiTheme="minorEastAsia" w:hAnsiTheme="minorEastAsia" w:eastAsiaTheme="minorEastAsia" w:cstheme="minorEastAsia"/>
          <w:color w:val="000000" w:themeColor="text1"/>
          <w:sz w:val="24"/>
          <w:szCs w:val="24"/>
          <w14:textFill>
            <w14:solidFill>
              <w14:schemeClr w14:val="tx1"/>
            </w14:solidFill>
          </w14:textFill>
        </w:rPr>
        <w:t>元/人，免费为占体检总数的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比例的贫困学生体检。总价包括一次性消耗用品费、检验费、参与体检的工作人员工作餐费及劳务费、仪器设备、税费等一切费用。</w:t>
      </w:r>
    </w:p>
    <w:p w14:paraId="085C6062">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三、双方责任</w:t>
      </w:r>
    </w:p>
    <w:p w14:paraId="552E229E">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（一） 甲方责任</w:t>
      </w:r>
    </w:p>
    <w:p w14:paraId="731D54FF">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1．甲方负责将参加体检的人数、班级、姓名、性别、年龄等相关资料按时提供给乙方。</w:t>
      </w:r>
    </w:p>
    <w:p w14:paraId="58AA3716">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2甲方协助乙方维持体检秩序。</w:t>
      </w:r>
    </w:p>
    <w:p w14:paraId="0E290D25">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3．特殊情况下（如工作原因， 需提前或推后进行体检等），甲方个别人员可不按时间安排计划表自行到乙方体检中心进行体检， 但甲方必须提前 2 天通知乙方准备。</w:t>
      </w:r>
    </w:p>
    <w:p w14:paraId="6A3EAECD">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4．甲方应按合同约定，及时向乙方支付体检费用。</w:t>
      </w:r>
    </w:p>
    <w:p w14:paraId="110ED365">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14:textFill>
            <w14:solidFill>
              <w14:schemeClr w14:val="tx1"/>
            </w14:solidFill>
          </w14:textFill>
        </w:rPr>
        <w:t>（二） 乙方责任</w:t>
      </w:r>
    </w:p>
    <w:p w14:paraId="1EA56369">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1．乙方必须依照招标文件‘项目需求’ 中列明的体检项目逐项认真完成，保证体检结果的准确性。甲方参检人员因个人原因放弃某项体检项目，需由本人签名方才有效，如无甲方参检人员签名而乙方未检，责任由乙方负责，发现 1 例视为甲方向乙方提出整改通知 1 次。</w:t>
      </w:r>
    </w:p>
    <w:p w14:paraId="63887B2C">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2．在服务现场的乙方人员，必须服从甲方管理人员的指导。甲方有权在特殊情况下，要求乙方增加完成一些额外体检项目，乙方应予支持。额外体检项目的费用由双方协商确定。服务期内因甲方体检人员增加等原因而增加的费用累计不超过合同总价的 10％。</w:t>
      </w:r>
    </w:p>
    <w:p w14:paraId="65CB96EE">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3．所有体检项目所需一次性消耗品、检验费、参与体检工作人员劳务费、工作餐费、税费及检查仪器等一切费用由乙方负责。如果需要甲方协助工作时，甲方工作人员的劳务费、工作餐费由乙方负责发放。</w:t>
      </w:r>
    </w:p>
    <w:p w14:paraId="562BA4D5">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4．体检报告应由乙方副高或以上职称医生填写（内容包括检验结果及建议） ， 并由乙方加盖其体检中心的印章。集中体检完毕后的 15 个工作日内将该时间段内体检人员体检结果以纸质及电子文档（excel 文档或原始数据库）形式提交给甲方， 纸质体检结果按甲方要求整理。</w:t>
      </w:r>
    </w:p>
    <w:p w14:paraId="2283BAB0">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5.体检有异常者，应立时通知甲方负责人员，并及时安排给予复检，费用按照该项目投标单价收取。</w:t>
      </w:r>
    </w:p>
    <w:p w14:paraId="2F09F674">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6由乙方派出的医护人员，其管理工作由乙方负责，如违反国家法律法规或出现医疗事故等均由乙方负责，甲方有权追究乙方相应的责任。</w:t>
      </w:r>
    </w:p>
    <w:p w14:paraId="34426293">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7．乙方须设立服务质量投诉电话和服务质量征求意见表， 对服务质量进行跟踪调查。</w:t>
      </w:r>
    </w:p>
    <w:p w14:paraId="4AFCCFAE">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8.乙方对甲方协管员个人资料及体检结果负有保密责任。</w:t>
      </w:r>
    </w:p>
    <w:p w14:paraId="567F62ED">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9.乙方免费将每个体检人员的体检资料进行独立密封包装，检人员的姓名、</w:t>
      </w:r>
    </w:p>
    <w:p w14:paraId="3318DD20">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单位等资料。</w:t>
      </w:r>
    </w:p>
    <w:p w14:paraId="18ACA9BA">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10. 体检工作中产生的医疗垃圾由乙方负责处理。</w:t>
      </w:r>
    </w:p>
    <w:p w14:paraId="52D4A343">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11. 乙方未按服务项目要求完成或完成不彻底， 须按要求重新安排体检， 且甲方有权减扣合同付款金额直至终止合约，由此造成的一切后果由乙方承担。</w:t>
      </w:r>
    </w:p>
    <w:p w14:paraId="019B4970">
      <w:pPr>
        <w:pStyle w:val="19"/>
        <w:widowControl w:val="0"/>
        <w:numPr>
          <w:ilvl w:val="0"/>
          <w:numId w:val="4"/>
        </w:numPr>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体检服务须保证质量，若有证据表明或者经权威鉴定，乙方的体检结果出现重大错误的情况，甲方有权追究乙方相应责任及要求相应赔偿。</w:t>
      </w:r>
    </w:p>
    <w:p w14:paraId="24C6AFA2">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四、体检服务费及支付方式</w:t>
      </w:r>
    </w:p>
    <w:p w14:paraId="7E7B03C8">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4.1 体检结束无差错并交付全部体检报告完毕之日起</w:t>
      </w:r>
      <w:r>
        <w:rPr>
          <w:rFonts w:hint="eastAsia"/>
          <w:color w:val="000000" w:themeColor="text1"/>
          <w:szCs w:val="24"/>
          <w:highlight w:val="none"/>
          <w:lang w:val="en-US" w:eastAsia="zh-CN"/>
          <w14:textFill>
            <w14:solidFill>
              <w14:schemeClr w14:val="tx1"/>
            </w14:solidFill>
          </w14:textFill>
        </w:rPr>
        <w:t>120</w:t>
      </w:r>
      <w:r>
        <w:rPr>
          <w:rFonts w:hint="eastAsia"/>
          <w:color w:val="000000" w:themeColor="text1"/>
          <w:szCs w:val="24"/>
          <w:highlight w:val="none"/>
          <w14:textFill>
            <w14:solidFill>
              <w14:schemeClr w14:val="tx1"/>
            </w14:solidFill>
          </w14:textFill>
        </w:rPr>
        <w:t>个工作日</w:t>
      </w:r>
      <w:r>
        <w:rPr>
          <w:rFonts w:hint="eastAsia"/>
          <w:color w:val="000000" w:themeColor="text1"/>
          <w:szCs w:val="24"/>
          <w14:textFill>
            <w14:solidFill>
              <w14:schemeClr w14:val="tx1"/>
            </w14:solidFill>
          </w14:textFill>
        </w:rPr>
        <w:t>内，按实际体检人数和每人体检费的标准，按照体检服务费总价一次性办理财政集中支付手续</w:t>
      </w:r>
      <w:r>
        <w:rPr>
          <w:rFonts w:hint="eastAsia"/>
          <w:color w:val="000000" w:themeColor="text1"/>
          <w:szCs w:val="24"/>
          <w:lang w:eastAsia="zh-CN"/>
          <w14:textFill>
            <w14:solidFill>
              <w14:schemeClr w14:val="tx1"/>
            </w14:solidFill>
          </w14:textFill>
        </w:rPr>
        <w:t>（</w:t>
      </w:r>
      <w:r>
        <w:rPr>
          <w:rFonts w:hint="eastAsia"/>
          <w:color w:val="000000" w:themeColor="text1"/>
          <w:szCs w:val="24"/>
          <w:lang w:val="en-US" w:eastAsia="zh-CN"/>
          <w14:textFill>
            <w14:solidFill>
              <w14:schemeClr w14:val="tx1"/>
            </w14:solidFill>
          </w14:textFill>
        </w:rPr>
        <w:t>资金来源：代收代支</w:t>
      </w:r>
      <w:r>
        <w:rPr>
          <w:rFonts w:hint="eastAsia"/>
          <w:color w:val="000000" w:themeColor="text1"/>
          <w:szCs w:val="24"/>
          <w:lang w:eastAsia="zh-CN"/>
          <w14:textFill>
            <w14:solidFill>
              <w14:schemeClr w14:val="tx1"/>
            </w14:solidFill>
          </w14:textFill>
        </w:rPr>
        <w:t>）</w:t>
      </w:r>
      <w:r>
        <w:rPr>
          <w:rFonts w:hint="eastAsia"/>
          <w:color w:val="000000" w:themeColor="text1"/>
          <w:szCs w:val="24"/>
          <w14:textFill>
            <w14:solidFill>
              <w14:schemeClr w14:val="tx1"/>
            </w14:solidFill>
          </w14:textFill>
        </w:rPr>
        <w:t>。</w:t>
      </w:r>
    </w:p>
    <w:p w14:paraId="77F4CD92">
      <w:pPr>
        <w:pStyle w:val="19"/>
        <w:widowControl w:val="0"/>
        <w:snapToGrid w:val="0"/>
        <w:spacing w:before="0" w:beforeAutospacing="0" w:after="0" w:afterAutospacing="0" w:line="460" w:lineRule="exact"/>
        <w:ind w:firstLine="480" w:firstLineChars="200"/>
        <w:jc w:val="both"/>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4.2中标供应商须在办理付款手续之前7个工作日内，提供正式发票，以便采购人及时办理财政集中支付手续。</w:t>
      </w:r>
    </w:p>
    <w:p w14:paraId="1878C3D6">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五、履约保证金</w:t>
      </w:r>
    </w:p>
    <w:p w14:paraId="0623B171">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5.1乙方交纳人民币元作为本合同的履约保证金</w:t>
      </w:r>
      <w:r>
        <w:rPr>
          <w:rFonts w:hint="eastAsia"/>
          <w:color w:val="000000" w:themeColor="text1"/>
          <w:kern w:val="2"/>
          <w:u w:val="single"/>
          <w14:textFill>
            <w14:solidFill>
              <w14:schemeClr w14:val="tx1"/>
            </w14:solidFill>
          </w14:textFill>
        </w:rPr>
        <w:t xml:space="preserve">        元</w:t>
      </w:r>
      <w:r>
        <w:rPr>
          <w:rFonts w:hint="eastAsia"/>
          <w:color w:val="000000" w:themeColor="text1"/>
          <w:kern w:val="2"/>
          <w14:textFill>
            <w14:solidFill>
              <w14:schemeClr w14:val="tx1"/>
            </w14:solidFill>
          </w14:textFill>
        </w:rPr>
        <w:t>（合同金额的5%取整汇到采购人指定账户，验收合格后无息退还中标人）。</w:t>
      </w:r>
    </w:p>
    <w:p w14:paraId="4F2895C9">
      <w:pPr>
        <w:snapToGrid w:val="0"/>
        <w:spacing w:line="46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六、转包或分包</w:t>
      </w:r>
    </w:p>
    <w:p w14:paraId="78E2FD4D">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6.1本合同范围的货物</w:t>
      </w:r>
      <w:r>
        <w:rPr>
          <w:rFonts w:hint="eastAsia" w:ascii="宋体" w:hAnsi="宋体"/>
          <w:bCs/>
          <w:color w:val="000000" w:themeColor="text1"/>
          <w:sz w:val="24"/>
          <w14:textFill>
            <w14:solidFill>
              <w14:schemeClr w14:val="tx1"/>
            </w14:solidFill>
          </w14:textFill>
        </w:rPr>
        <w:t>和服务</w:t>
      </w:r>
      <w:r>
        <w:rPr>
          <w:rFonts w:hint="eastAsia" w:ascii="宋体" w:hAnsi="宋体"/>
          <w:color w:val="000000" w:themeColor="text1"/>
          <w:sz w:val="24"/>
          <w:szCs w:val="24"/>
          <w14:textFill>
            <w14:solidFill>
              <w14:schemeClr w14:val="tx1"/>
            </w14:solidFill>
          </w14:textFill>
        </w:rPr>
        <w:t>，应由乙方直接供应，不得转让他人供应；</w:t>
      </w:r>
    </w:p>
    <w:p w14:paraId="1E89ADC3">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 除非得到甲方的书面同意，乙方不得部分分包给他人供应。</w:t>
      </w:r>
    </w:p>
    <w:p w14:paraId="11B476EB">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6.3如有转让和未经甲方同意的分包行为，甲方有权给予终止合同。</w:t>
      </w:r>
    </w:p>
    <w:p w14:paraId="37809D2D">
      <w:pPr>
        <w:pStyle w:val="19"/>
        <w:widowControl w:val="0"/>
        <w:numPr>
          <w:ilvl w:val="0"/>
          <w:numId w:val="5"/>
        </w:numPr>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质量与验收</w:t>
      </w:r>
    </w:p>
    <w:p w14:paraId="769B84F7">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7.1乙方必须按国家规定的标准提供体检服务。甲方除指定行业主管部门对乙方提供的服务质量进行检查、鉴定外，还将通过定期或不定期的方式对乙方提供的服务进行全面质量检查，对于未按规定标准提供服务，甲方有权从乙方体检费用中扣除等额的补偿费（扣除后仍不足以补偿部分由乙方以现金或支票补足），并限期整改。甲乙双方如遇对服务要求的约定标准有相互抵触或异议的事项，由甲方在招标与投标文件中服务要求比较优胜的原则确定该项的约定标准。</w:t>
      </w:r>
    </w:p>
    <w:p w14:paraId="2C925FAC">
      <w:pPr>
        <w:pStyle w:val="19"/>
        <w:widowControl w:val="0"/>
        <w:snapToGrid w:val="0"/>
        <w:spacing w:before="0" w:beforeAutospacing="0" w:after="0" w:afterAutospacing="0" w:line="460" w:lineRule="exact"/>
        <w:ind w:left="420" w:left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八、交货期、交货方式、交货地点及验收</w:t>
      </w:r>
    </w:p>
    <w:p w14:paraId="69FF4E79">
      <w:pPr>
        <w:pStyle w:val="19"/>
        <w:widowControl w:val="0"/>
        <w:snapToGrid w:val="0"/>
        <w:spacing w:before="0" w:beforeAutospacing="0" w:after="0" w:afterAutospacing="0" w:line="460" w:lineRule="exact"/>
        <w:ind w:firstLine="480" w:firstLineChars="200"/>
        <w:jc w:val="both"/>
        <w:rPr>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8.1 交货期：</w:t>
      </w:r>
      <w:r>
        <w:rPr>
          <w:rStyle w:val="45"/>
          <w:rFonts w:hint="eastAsia" w:cs="Times New Roman"/>
          <w:bCs/>
          <w:color w:val="000000" w:themeColor="text1"/>
          <w14:textFill>
            <w14:solidFill>
              <w14:schemeClr w14:val="tx1"/>
            </w14:solidFill>
          </w14:textFill>
        </w:rPr>
        <w:t>新生体检预计</w:t>
      </w:r>
      <w:r>
        <w:rPr>
          <w:rStyle w:val="45"/>
          <w:rFonts w:hint="eastAsia" w:cs="Times New Roman"/>
          <w:bCs/>
          <w:color w:val="000000" w:themeColor="text1"/>
          <w:highlight w:val="none"/>
          <w:lang w:eastAsia="zh-CN"/>
          <w14:textFill>
            <w14:solidFill>
              <w14:schemeClr w14:val="tx1"/>
            </w14:solidFill>
          </w14:textFill>
        </w:rPr>
        <w:t>9月</w:t>
      </w:r>
      <w:r>
        <w:rPr>
          <w:rStyle w:val="45"/>
          <w:rFonts w:hint="eastAsia" w:cs="Times New Roman"/>
          <w:bCs/>
          <w:color w:val="000000" w:themeColor="text1"/>
          <w:highlight w:val="none"/>
          <w:lang w:val="en-US" w:eastAsia="zh-CN"/>
          <w14:textFill>
            <w14:solidFill>
              <w14:schemeClr w14:val="tx1"/>
            </w14:solidFill>
          </w14:textFill>
        </w:rPr>
        <w:t>份</w:t>
      </w:r>
      <w:r>
        <w:rPr>
          <w:rStyle w:val="45"/>
          <w:rFonts w:hint="eastAsia" w:cs="Times New Roman"/>
          <w:bCs/>
          <w:color w:val="000000" w:themeColor="text1"/>
          <w:lang w:eastAsia="zh-CN"/>
          <w14:textFill>
            <w14:solidFill>
              <w14:schemeClr w14:val="tx1"/>
            </w14:solidFill>
          </w14:textFill>
        </w:rPr>
        <w:t>完成</w:t>
      </w:r>
      <w:r>
        <w:rPr>
          <w:rStyle w:val="45"/>
          <w:rFonts w:hint="eastAsia" w:cs="Times New Roman"/>
          <w:bCs/>
          <w:color w:val="000000" w:themeColor="text1"/>
          <w14:textFill>
            <w14:solidFill>
              <w14:schemeClr w14:val="tx1"/>
            </w14:solidFill>
          </w14:textFill>
        </w:rPr>
        <w:t>（具体时间由学校确定），所有新生检查项目要求在7日内完成</w:t>
      </w:r>
      <w:r>
        <w:rPr>
          <w:rFonts w:hint="eastAsia"/>
          <w:bCs/>
          <w:color w:val="000000" w:themeColor="text1"/>
          <w:kern w:val="2"/>
          <w14:textFill>
            <w14:solidFill>
              <w14:schemeClr w14:val="tx1"/>
            </w14:solidFill>
          </w14:textFill>
        </w:rPr>
        <w:t>。</w:t>
      </w:r>
      <w:r>
        <w:rPr>
          <w:bCs/>
          <w:color w:val="000000" w:themeColor="text1"/>
          <w:kern w:val="2"/>
          <w14:textFill>
            <w14:solidFill>
              <w14:schemeClr w14:val="tx1"/>
            </w14:solidFill>
          </w14:textFill>
        </w:rPr>
        <w:t>(如</w:t>
      </w:r>
      <w:r>
        <w:rPr>
          <w:rFonts w:hint="eastAsia"/>
          <w:bCs/>
          <w:color w:val="000000" w:themeColor="text1"/>
          <w:kern w:val="2"/>
          <w14:textFill>
            <w14:solidFill>
              <w14:schemeClr w14:val="tx1"/>
            </w14:solidFill>
          </w14:textFill>
        </w:rPr>
        <w:t>甲方需要延时交付，可另行约定时间</w:t>
      </w:r>
      <w:r>
        <w:rPr>
          <w:bCs/>
          <w:color w:val="000000" w:themeColor="text1"/>
          <w:kern w:val="2"/>
          <w14:textFill>
            <w14:solidFill>
              <w14:schemeClr w14:val="tx1"/>
            </w14:solidFill>
          </w14:textFill>
        </w:rPr>
        <w:t>)</w:t>
      </w:r>
    </w:p>
    <w:p w14:paraId="53E9D99A">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8.2 交货方式：</w:t>
      </w:r>
      <w:r>
        <w:rPr>
          <w:rFonts w:hint="eastAsia"/>
          <w:color w:val="000000" w:themeColor="text1"/>
          <w:kern w:val="2"/>
          <w:lang w:eastAsia="zh-TW"/>
          <w14:textFill>
            <w14:solidFill>
              <w14:schemeClr w14:val="tx1"/>
            </w14:solidFill>
          </w14:textFill>
        </w:rPr>
        <w:t>送货上门与调试</w:t>
      </w:r>
      <w:r>
        <w:rPr>
          <w:rFonts w:hint="eastAsia"/>
          <w:color w:val="000000" w:themeColor="text1"/>
          <w:kern w:val="2"/>
          <w14:textFill>
            <w14:solidFill>
              <w14:schemeClr w14:val="tx1"/>
            </w14:solidFill>
          </w14:textFill>
        </w:rPr>
        <w:t>。</w:t>
      </w:r>
    </w:p>
    <w:p w14:paraId="01FB882F">
      <w:pPr>
        <w:pStyle w:val="19"/>
        <w:widowControl w:val="0"/>
        <w:snapToGrid w:val="0"/>
        <w:spacing w:before="0" w:beforeAutospacing="0" w:after="0" w:afterAutospacing="0" w:line="46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8.3 交货地点：</w:t>
      </w:r>
      <w:r>
        <w:rPr>
          <w:rFonts w:hint="eastAsia"/>
          <w:color w:val="000000" w:themeColor="text1"/>
          <w:kern w:val="2"/>
          <w:lang w:eastAsia="zh-TW"/>
          <w14:textFill>
            <w14:solidFill>
              <w14:schemeClr w14:val="tx1"/>
            </w14:solidFill>
          </w14:textFill>
        </w:rPr>
        <w:t>盐城工业职业技术学院校内甲方指定地点。</w:t>
      </w:r>
    </w:p>
    <w:p w14:paraId="3035787F">
      <w:pPr>
        <w:spacing w:line="46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九、税费</w:t>
      </w:r>
    </w:p>
    <w:p w14:paraId="3E17D063">
      <w:pPr>
        <w:snapToGrid w:val="0"/>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9.1本合同执行中相关的一切税费均由乙方负担。</w:t>
      </w:r>
    </w:p>
    <w:p w14:paraId="3BF486D1">
      <w:pPr>
        <w:pStyle w:val="19"/>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十、质量保证及售后服务</w:t>
      </w:r>
    </w:p>
    <w:p w14:paraId="55E51B71">
      <w:pPr>
        <w:pStyle w:val="19"/>
        <w:widowControl w:val="0"/>
        <w:snapToGrid w:val="0"/>
        <w:spacing w:before="0" w:beforeAutospacing="0" w:after="0" w:afterAutospacing="0" w:line="460" w:lineRule="exact"/>
        <w:ind w:firstLine="480" w:firstLineChars="200"/>
        <w:jc w:val="both"/>
        <w:rPr>
          <w:rStyle w:val="45"/>
          <w:rFonts w:ascii="Times New Roman" w:hAnsi="Times New Roman" w:cs="Times New Roman"/>
          <w:bCs/>
          <w:color w:val="000000" w:themeColor="text1"/>
          <w14:textFill>
            <w14:solidFill>
              <w14:schemeClr w14:val="tx1"/>
            </w14:solidFill>
          </w14:textFill>
        </w:rPr>
      </w:pPr>
      <w:r>
        <w:rPr>
          <w:rStyle w:val="45"/>
          <w:rFonts w:hint="eastAsia" w:ascii="Times New Roman" w:hAnsi="Times New Roman" w:cs="Times New Roman"/>
          <w:bCs/>
          <w:color w:val="000000" w:themeColor="text1"/>
          <w14:textFill>
            <w14:solidFill>
              <w14:schemeClr w14:val="tx1"/>
            </w14:solidFill>
          </w14:textFill>
        </w:rPr>
        <w:t>10.1 体检结束后15个工作日内，对每名体检学生出具体检结果；</w:t>
      </w:r>
    </w:p>
    <w:p w14:paraId="4EC30453">
      <w:pPr>
        <w:pStyle w:val="19"/>
        <w:widowControl w:val="0"/>
        <w:snapToGrid w:val="0"/>
        <w:spacing w:before="0" w:beforeAutospacing="0" w:after="0" w:afterAutospacing="0" w:line="460" w:lineRule="exact"/>
        <w:ind w:firstLine="480" w:firstLineChars="200"/>
        <w:jc w:val="both"/>
        <w:rPr>
          <w:rStyle w:val="45"/>
          <w:rFonts w:ascii="Times New Roman" w:hAnsi="Times New Roman" w:cs="Times New Roman"/>
          <w:bCs/>
          <w:color w:val="000000" w:themeColor="text1"/>
          <w14:textFill>
            <w14:solidFill>
              <w14:schemeClr w14:val="tx1"/>
            </w14:solidFill>
          </w14:textFill>
        </w:rPr>
      </w:pPr>
      <w:r>
        <w:rPr>
          <w:rStyle w:val="45"/>
          <w:rFonts w:hint="eastAsia" w:ascii="Times New Roman" w:hAnsi="Times New Roman" w:cs="Times New Roman"/>
          <w:bCs/>
          <w:color w:val="000000" w:themeColor="text1"/>
          <w14:textFill>
            <w14:solidFill>
              <w14:schemeClr w14:val="tx1"/>
            </w14:solidFill>
          </w14:textFill>
        </w:rPr>
        <w:t>10.2 对发现异常检测结果的学生，提出针对性对策建议；</w:t>
      </w:r>
    </w:p>
    <w:p w14:paraId="2474422F">
      <w:pPr>
        <w:pStyle w:val="19"/>
        <w:widowControl w:val="0"/>
        <w:snapToGrid w:val="0"/>
        <w:spacing w:before="0" w:beforeAutospacing="0" w:after="0" w:afterAutospacing="0" w:line="460" w:lineRule="exact"/>
        <w:ind w:firstLine="480" w:firstLineChars="200"/>
        <w:jc w:val="both"/>
        <w:rPr>
          <w:rStyle w:val="45"/>
          <w:rFonts w:ascii="Times New Roman" w:hAnsi="Times New Roman" w:cs="Times New Roman"/>
          <w:bCs/>
          <w:color w:val="000000" w:themeColor="text1"/>
          <w14:textFill>
            <w14:solidFill>
              <w14:schemeClr w14:val="tx1"/>
            </w14:solidFill>
          </w14:textFill>
        </w:rPr>
      </w:pPr>
      <w:r>
        <w:rPr>
          <w:rStyle w:val="45"/>
          <w:rFonts w:hint="eastAsia" w:ascii="Times New Roman" w:hAnsi="Times New Roman" w:cs="Times New Roman"/>
          <w:bCs/>
          <w:color w:val="000000" w:themeColor="text1"/>
          <w14:textFill>
            <w14:solidFill>
              <w14:schemeClr w14:val="tx1"/>
            </w14:solidFill>
          </w14:textFill>
        </w:rPr>
        <w:t>10.3 配合学校建立学生健康档案（提供电子版学生健康体检档案）；</w:t>
      </w:r>
    </w:p>
    <w:p w14:paraId="42467330">
      <w:pPr>
        <w:pStyle w:val="145"/>
        <w:spacing w:line="360" w:lineRule="auto"/>
        <w:ind w:firstLine="480" w:firstLineChars="200"/>
        <w:rPr>
          <w:rFonts w:cs="宋体"/>
          <w:color w:val="000000" w:themeColor="text1"/>
          <w14:textFill>
            <w14:solidFill>
              <w14:schemeClr w14:val="tx1"/>
            </w14:solidFill>
          </w14:textFill>
        </w:rPr>
      </w:pPr>
      <w:r>
        <w:rPr>
          <w:rStyle w:val="45"/>
          <w:rFonts w:hint="eastAsia"/>
          <w:bCs/>
          <w:color w:val="000000" w:themeColor="text1"/>
          <w:szCs w:val="21"/>
          <w14:textFill>
            <w14:solidFill>
              <w14:schemeClr w14:val="tx1"/>
            </w14:solidFill>
          </w14:textFill>
        </w:rPr>
        <w:t>10.4</w:t>
      </w:r>
      <w:r>
        <w:rPr>
          <w:rFonts w:hint="eastAsia" w:cs="宋体"/>
          <w:color w:val="000000" w:themeColor="text1"/>
          <w14:textFill>
            <w14:solidFill>
              <w14:schemeClr w14:val="tx1"/>
            </w14:solidFill>
          </w14:textFill>
        </w:rPr>
        <w:t>根据学校健康促进工作要求和学生体检结果，按学院、专业、性别等相关条件为学校提供客观、准确、详细的评价分析报告，保证学校全面了解学生的健康状况及常见病、慢性病、传染性疾病发病情况；</w:t>
      </w:r>
    </w:p>
    <w:p w14:paraId="400CB957">
      <w:pPr>
        <w:pStyle w:val="145"/>
        <w:spacing w:line="360" w:lineRule="auto"/>
        <w:ind w:firstLine="480" w:firstLineChars="200"/>
        <w:rPr>
          <w:rFonts w:cs="宋体"/>
          <w:color w:val="000000" w:themeColor="text1"/>
          <w14:textFill>
            <w14:solidFill>
              <w14:schemeClr w14:val="tx1"/>
            </w14:solidFill>
          </w14:textFill>
        </w:rPr>
      </w:pPr>
      <w:r>
        <w:rPr>
          <w:rStyle w:val="45"/>
          <w:rFonts w:hint="eastAsia"/>
          <w:bCs/>
          <w:color w:val="000000" w:themeColor="text1"/>
          <w:szCs w:val="21"/>
          <w14:textFill>
            <w14:solidFill>
              <w14:schemeClr w14:val="tx1"/>
            </w14:solidFill>
          </w14:textFill>
        </w:rPr>
        <w:t>10.5</w:t>
      </w:r>
      <w:r>
        <w:rPr>
          <w:rFonts w:hint="eastAsia" w:cs="宋体"/>
          <w:color w:val="000000" w:themeColor="text1"/>
          <w14:textFill>
            <w14:solidFill>
              <w14:schemeClr w14:val="tx1"/>
            </w14:solidFill>
          </w14:textFill>
        </w:rPr>
        <w:t>如发现传染性或其他重大疾病应按有关规定及时向学生本人和学校反馈。</w:t>
      </w:r>
    </w:p>
    <w:p w14:paraId="4097A596">
      <w:pPr>
        <w:pStyle w:val="19"/>
        <w:widowControl w:val="0"/>
        <w:snapToGrid w:val="0"/>
        <w:spacing w:before="0" w:beforeAutospacing="0" w:after="0" w:afterAutospacing="0" w:line="460" w:lineRule="exact"/>
        <w:ind w:firstLine="482"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十</w:t>
      </w:r>
      <w:r>
        <w:rPr>
          <w:rFonts w:hint="eastAsia"/>
          <w:b/>
          <w:bCs/>
          <w:color w:val="000000" w:themeColor="text1"/>
          <w14:textFill>
            <w14:solidFill>
              <w14:schemeClr w14:val="tx1"/>
            </w14:solidFill>
          </w14:textFill>
        </w:rPr>
        <w:t>一</w:t>
      </w:r>
      <w:r>
        <w:rPr>
          <w:b/>
          <w:bCs/>
          <w:color w:val="000000" w:themeColor="text1"/>
          <w14:textFill>
            <w14:solidFill>
              <w14:schemeClr w14:val="tx1"/>
            </w14:solidFill>
          </w14:textFill>
        </w:rPr>
        <w:t>、违约责任</w:t>
      </w:r>
    </w:p>
    <w:p w14:paraId="0DC9BE53">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 乙方在收到甲方体检通知之日起5 个工作日内未做好体检准备工作并开始进行体检，甲方有权单方面终止合同。</w:t>
      </w:r>
    </w:p>
    <w:p w14:paraId="5D97B3EB">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11.2 双方在合同期内，不得单方面无故终止合同，否则按违约处理。违约方须按体检服务费总价5%支付违约金给对方。</w:t>
      </w:r>
    </w:p>
    <w:p w14:paraId="023B30B3">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11.3乙方违反本合同规定，所提供的服务未达到合同要求，甲方书面提出整改通知，每提出一次，乙方向甲方支付 3‰的违约金，累计提出达三次，甲方有权单方面终止合同，由此造成甲方经济损失的，乙方应给予赔偿。</w:t>
      </w:r>
    </w:p>
    <w:p w14:paraId="442E238B">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11.4 甲方应按合同规定的期限向乙方支付体检服务费，每逾期 1 天，乙方可向甲方加收体检服务费总价 3‰的违约金。但由于财政资金拨款不到位而导致甲方逾期付款的，甲方不承担违约责任。</w:t>
      </w:r>
    </w:p>
    <w:p w14:paraId="3A40F6B0">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11.5 因检验结果问题引起的医疗纠纷，对患方的所有赔（补）偿费用完全由卖方支付，同时卖方应对买方进行相应赔偿。</w:t>
      </w:r>
    </w:p>
    <w:p w14:paraId="6ABF0433">
      <w:pPr>
        <w:pStyle w:val="19"/>
        <w:widowControl w:val="0"/>
        <w:snapToGrid w:val="0"/>
        <w:spacing w:before="0" w:beforeAutospacing="0" w:after="0" w:afterAutospacing="0" w:line="460" w:lineRule="exact"/>
        <w:ind w:firstLine="482" w:firstLineChars="200"/>
        <w:jc w:val="both"/>
        <w:rPr>
          <w:b/>
          <w:bCs/>
          <w:color w:val="000000" w:themeColor="text1"/>
          <w14:textFill>
            <w14:solidFill>
              <w14:schemeClr w14:val="tx1"/>
            </w14:solidFill>
          </w14:textFill>
        </w:rPr>
      </w:pPr>
      <w:r>
        <w:rPr>
          <w:b/>
          <w:bCs/>
          <w:color w:val="000000" w:themeColor="text1"/>
          <w14:textFill>
            <w14:solidFill>
              <w14:schemeClr w14:val="tx1"/>
            </w14:solidFill>
          </w14:textFill>
        </w:rPr>
        <w:t>十</w:t>
      </w:r>
      <w:r>
        <w:rPr>
          <w:rFonts w:hint="eastAsia"/>
          <w:b/>
          <w:bCs/>
          <w:color w:val="000000" w:themeColor="text1"/>
          <w14:textFill>
            <w14:solidFill>
              <w14:schemeClr w14:val="tx1"/>
            </w14:solidFill>
          </w14:textFill>
        </w:rPr>
        <w:t>二</w:t>
      </w:r>
      <w:r>
        <w:rPr>
          <w:b/>
          <w:bCs/>
          <w:color w:val="000000" w:themeColor="text1"/>
          <w14:textFill>
            <w14:solidFill>
              <w14:schemeClr w14:val="tx1"/>
            </w14:solidFill>
          </w14:textFill>
        </w:rPr>
        <w:t>、不可抗力事件处理</w:t>
      </w:r>
    </w:p>
    <w:p w14:paraId="7C410C13">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 在合同有效期内，任何一方因不可抗力事件导致不能履行合同，则合同履行期可延长，其延长期与不可抗力影响期相同。</w:t>
      </w:r>
    </w:p>
    <w:p w14:paraId="2FA6C184">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 不可抗力事件发生后，应立即通知对方，并寄送有关权威机构出具的证明。</w:t>
      </w:r>
    </w:p>
    <w:p w14:paraId="60C1EF4A">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.3 不可抗力事件延续120天以上，双方应通过友好协商，确定是否继续履行合同。</w:t>
      </w:r>
    </w:p>
    <w:p w14:paraId="4FEA73CA">
      <w:pPr>
        <w:pStyle w:val="19"/>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b/>
          <w:bCs/>
          <w:color w:val="000000" w:themeColor="text1"/>
          <w14:textFill>
            <w14:solidFill>
              <w14:schemeClr w14:val="tx1"/>
            </w14:solidFill>
          </w14:textFill>
        </w:rPr>
        <w:t>十</w:t>
      </w:r>
      <w:r>
        <w:rPr>
          <w:rFonts w:hint="eastAsia"/>
          <w:b/>
          <w:bCs/>
          <w:color w:val="000000" w:themeColor="text1"/>
          <w14:textFill>
            <w14:solidFill>
              <w14:schemeClr w14:val="tx1"/>
            </w14:solidFill>
          </w14:textFill>
        </w:rPr>
        <w:t>三</w:t>
      </w:r>
      <w:r>
        <w:rPr>
          <w:b/>
          <w:bCs/>
          <w:color w:val="000000" w:themeColor="text1"/>
          <w14:textFill>
            <w14:solidFill>
              <w14:schemeClr w14:val="tx1"/>
            </w14:solidFill>
          </w14:textFill>
        </w:rPr>
        <w:t>、诉讼</w:t>
      </w:r>
    </w:p>
    <w:p w14:paraId="5A098CF5">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.1 双方在执行合同中所发生的一切争议，应通过协商解决。如协商不成，可向合同签订地法院起诉，合同签订地在此约定为</w:t>
      </w:r>
      <w:r>
        <w:rPr>
          <w:rFonts w:hint="eastAsia"/>
          <w:color w:val="000000" w:themeColor="text1"/>
          <w14:textFill>
            <w14:solidFill>
              <w14:schemeClr w14:val="tx1"/>
            </w14:solidFill>
          </w14:textFill>
        </w:rPr>
        <w:t>盐城</w:t>
      </w:r>
      <w:r>
        <w:rPr>
          <w:color w:val="000000" w:themeColor="text1"/>
          <w14:textFill>
            <w14:solidFill>
              <w14:schemeClr w14:val="tx1"/>
            </w14:solidFill>
          </w14:textFill>
        </w:rPr>
        <w:t>市。</w:t>
      </w:r>
    </w:p>
    <w:p w14:paraId="6F0206E1">
      <w:pPr>
        <w:pStyle w:val="19"/>
        <w:widowControl w:val="0"/>
        <w:snapToGrid w:val="0"/>
        <w:spacing w:before="0" w:beforeAutospacing="0" w:after="0" w:afterAutospacing="0" w:line="460" w:lineRule="exact"/>
        <w:ind w:firstLine="482" w:firstLineChars="200"/>
        <w:jc w:val="both"/>
        <w:rPr>
          <w:color w:val="000000" w:themeColor="text1"/>
          <w14:textFill>
            <w14:solidFill>
              <w14:schemeClr w14:val="tx1"/>
            </w14:solidFill>
          </w14:textFill>
        </w:rPr>
      </w:pPr>
      <w:r>
        <w:rPr>
          <w:b/>
          <w:bCs/>
          <w:color w:val="000000" w:themeColor="text1"/>
          <w14:textFill>
            <w14:solidFill>
              <w14:schemeClr w14:val="tx1"/>
            </w14:solidFill>
          </w14:textFill>
        </w:rPr>
        <w:t>十</w:t>
      </w:r>
      <w:r>
        <w:rPr>
          <w:rFonts w:hint="eastAsia"/>
          <w:b/>
          <w:bCs/>
          <w:color w:val="000000" w:themeColor="text1"/>
          <w14:textFill>
            <w14:solidFill>
              <w14:schemeClr w14:val="tx1"/>
            </w14:solidFill>
          </w14:textFill>
        </w:rPr>
        <w:t>四</w:t>
      </w:r>
      <w:r>
        <w:rPr>
          <w:b/>
          <w:bCs/>
          <w:color w:val="000000" w:themeColor="text1"/>
          <w14:textFill>
            <w14:solidFill>
              <w14:schemeClr w14:val="tx1"/>
            </w14:solidFill>
          </w14:textFill>
        </w:rPr>
        <w:t>、合同生效及其它</w:t>
      </w:r>
    </w:p>
    <w:p w14:paraId="59982880">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.1 合同经双方法定代表人或授权委托代</w:t>
      </w:r>
      <w:r>
        <w:rPr>
          <w:rFonts w:hint="eastAsia"/>
          <w:color w:val="000000" w:themeColor="text1"/>
          <w14:textFill>
            <w14:solidFill>
              <w14:schemeClr w14:val="tx1"/>
            </w14:solidFill>
          </w14:textFill>
        </w:rPr>
        <w:t>表</w:t>
      </w:r>
      <w:r>
        <w:rPr>
          <w:color w:val="000000" w:themeColor="text1"/>
          <w14:textFill>
            <w14:solidFill>
              <w14:schemeClr w14:val="tx1"/>
            </w14:solidFill>
          </w14:textFill>
        </w:rPr>
        <w:t>人签字并加盖单位公章后生效。</w:t>
      </w:r>
    </w:p>
    <w:p w14:paraId="039BF484">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.2本合同未尽事宜，遵照</w:t>
      </w:r>
      <w:r>
        <w:rPr>
          <w:rFonts w:hint="eastAsia"/>
          <w:color w:val="000000" w:themeColor="text1"/>
          <w14:textFill>
            <w14:solidFill>
              <w14:schemeClr w14:val="tx1"/>
            </w14:solidFill>
          </w14:textFill>
        </w:rPr>
        <w:t>《中华人民共和国民法典》</w:t>
      </w:r>
      <w:r>
        <w:rPr>
          <w:color w:val="000000" w:themeColor="text1"/>
          <w14:textFill>
            <w14:solidFill>
              <w14:schemeClr w14:val="tx1"/>
            </w14:solidFill>
          </w14:textFill>
        </w:rPr>
        <w:t>有关条文执行。</w:t>
      </w:r>
    </w:p>
    <w:p w14:paraId="27EDCA68">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3本合同正本一式二份，副本一式六份，具有同等法律效力。</w:t>
      </w:r>
    </w:p>
    <w:p w14:paraId="6501DA34">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14:paraId="7BE4484B">
      <w:pPr>
        <w:pStyle w:val="19"/>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03243EE3">
      <w:pPr>
        <w:adjustRightInd w:val="0"/>
        <w:snapToGrid w:val="0"/>
        <w:spacing w:line="348" w:lineRule="auto"/>
        <w:ind w:firstLine="720" w:firstLineChars="3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甲方：                                乙方： </w:t>
      </w:r>
    </w:p>
    <w:p w14:paraId="66F82714">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地址：                                地址： </w:t>
      </w:r>
    </w:p>
    <w:p w14:paraId="2753CB82">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法定代表人或授权代表：                法定代表人或授权代表：</w:t>
      </w:r>
    </w:p>
    <w:p w14:paraId="756596C0">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联系电话：                            联系电话：</w:t>
      </w:r>
    </w:p>
    <w:p w14:paraId="1C83710A">
      <w:pPr>
        <w:adjustRightInd w:val="0"/>
        <w:snapToGrid w:val="0"/>
        <w:spacing w:line="348" w:lineRule="auto"/>
        <w:ind w:firstLine="720" w:firstLineChars="300"/>
        <w:rPr>
          <w:rFonts w:ascii="宋体" w:hAnsi="Courier New" w:cs="Courier New"/>
          <w:color w:val="000000" w:themeColor="text1"/>
          <w:sz w:val="24"/>
          <w:szCs w:val="24"/>
          <w14:textFill>
            <w14:solidFill>
              <w14:schemeClr w14:val="tx1"/>
            </w14:solidFill>
          </w14:textFill>
        </w:rPr>
      </w:pPr>
      <w:r>
        <w:rPr>
          <w:rFonts w:hint="eastAsia" w:ascii="宋体" w:hAnsi="Courier New" w:cs="Courier New"/>
          <w:color w:val="000000" w:themeColor="text1"/>
          <w:sz w:val="24"/>
          <w:szCs w:val="24"/>
          <w14:textFill>
            <w14:solidFill>
              <w14:schemeClr w14:val="tx1"/>
            </w14:solidFill>
          </w14:textFill>
        </w:rPr>
        <w:t>签订</w:t>
      </w:r>
      <w:r>
        <w:rPr>
          <w:rFonts w:ascii="宋体" w:hAnsi="Courier New" w:cs="Courier New"/>
          <w:color w:val="000000" w:themeColor="text1"/>
          <w:sz w:val="24"/>
          <w:szCs w:val="24"/>
          <w14:textFill>
            <w14:solidFill>
              <w14:schemeClr w14:val="tx1"/>
            </w14:solidFill>
          </w14:textFill>
        </w:rPr>
        <w:t>日期：</w:t>
      </w:r>
    </w:p>
    <w:p w14:paraId="2FA0570C">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36AA9DB1">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184FB0A5">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78512E0E">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50F23E33">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094917F2">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13604D8B">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17358159">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5E232FF1">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1F8D9E88">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57729319">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60615093">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3F41B37B">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09680C5C">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0F9A2FEF">
      <w:pPr>
        <w:pStyle w:val="71"/>
        <w:snapToGrid w:val="0"/>
        <w:spacing w:before="120" w:after="120" w:line="420" w:lineRule="exact"/>
        <w:rPr>
          <w:rStyle w:val="45"/>
          <w:rFonts w:hAnsi="宋体"/>
          <w:color w:val="000000" w:themeColor="text1"/>
          <w:sz w:val="24"/>
          <w:szCs w:val="24"/>
          <w14:textFill>
            <w14:solidFill>
              <w14:schemeClr w14:val="tx1"/>
            </w14:solidFill>
          </w14:textFill>
        </w:rPr>
      </w:pPr>
    </w:p>
    <w:p w14:paraId="62B93075">
      <w:pPr>
        <w:rPr>
          <w:rStyle w:val="45"/>
          <w:rFonts w:hint="eastAsia" w:ascii="宋体" w:hAnsi="宋体" w:eastAsia="宋体" w:cs="宋体"/>
          <w:b/>
          <w:color w:val="000000" w:themeColor="text1"/>
          <w:sz w:val="44"/>
          <w14:textFill>
            <w14:solidFill>
              <w14:schemeClr w14:val="tx1"/>
            </w14:solidFill>
          </w14:textFill>
        </w:rPr>
      </w:pPr>
      <w:r>
        <w:rPr>
          <w:rStyle w:val="45"/>
          <w:rFonts w:hint="eastAsia" w:ascii="宋体" w:hAnsi="宋体" w:eastAsia="宋体" w:cs="宋体"/>
          <w:b/>
          <w:color w:val="000000" w:themeColor="text1"/>
          <w:sz w:val="44"/>
          <w14:textFill>
            <w14:solidFill>
              <w14:schemeClr w14:val="tx1"/>
            </w14:solidFill>
          </w14:textFill>
        </w:rPr>
        <w:br w:type="page"/>
      </w:r>
    </w:p>
    <w:p w14:paraId="0885AF95">
      <w:pPr>
        <w:pStyle w:val="35"/>
        <w:spacing w:line="360" w:lineRule="auto"/>
        <w:outlineLvl w:val="0"/>
        <w:rPr>
          <w:rStyle w:val="45"/>
          <w:rFonts w:ascii="宋体" w:hAnsi="宋体" w:eastAsia="宋体" w:cs="宋体"/>
          <w:b/>
          <w:color w:val="000000" w:themeColor="text1"/>
          <w:sz w:val="24"/>
          <w:szCs w:val="24"/>
          <w14:textFill>
            <w14:solidFill>
              <w14:schemeClr w14:val="tx1"/>
            </w14:solidFill>
          </w14:textFill>
        </w:rPr>
      </w:pPr>
      <w:r>
        <w:rPr>
          <w:rStyle w:val="45"/>
          <w:rFonts w:hint="eastAsia" w:ascii="宋体" w:hAnsi="宋体" w:eastAsia="宋体" w:cs="宋体"/>
          <w:b/>
          <w:color w:val="000000" w:themeColor="text1"/>
          <w:sz w:val="44"/>
          <w14:textFill>
            <w14:solidFill>
              <w14:schemeClr w14:val="tx1"/>
            </w14:solidFill>
          </w14:textFill>
        </w:rPr>
        <w:t>第四章 项目需求</w:t>
      </w:r>
      <w:bookmarkEnd w:id="5"/>
    </w:p>
    <w:p w14:paraId="6B74541B">
      <w:pPr>
        <w:adjustRightInd w:val="0"/>
        <w:snapToGrid w:val="0"/>
        <w:spacing w:line="360" w:lineRule="auto"/>
        <w:ind w:firstLine="482" w:firstLineChars="200"/>
        <w:rPr>
          <w:rFonts w:ascii="宋体" w:hAnsi="宋体" w:cs="宋体"/>
          <w:b/>
          <w:bCs/>
          <w:color w:val="000000" w:themeColor="text1"/>
          <w:kern w:val="0"/>
          <w:sz w:val="24"/>
          <w:szCs w:val="24"/>
          <w14:textFill>
            <w14:solidFill>
              <w14:schemeClr w14:val="tx1"/>
            </w14:solidFill>
          </w14:textFill>
        </w:rPr>
      </w:pPr>
      <w:bookmarkStart w:id="6" w:name="_Toc32259"/>
      <w:r>
        <w:rPr>
          <w:rFonts w:hint="eastAsia" w:ascii="宋体" w:hAnsi="宋体" w:cs="宋体"/>
          <w:b/>
          <w:bCs/>
          <w:color w:val="000000" w:themeColor="text1"/>
          <w:kern w:val="0"/>
          <w:sz w:val="24"/>
          <w:szCs w:val="24"/>
          <w14:textFill>
            <w14:solidFill>
              <w14:schemeClr w14:val="tx1"/>
            </w14:solidFill>
          </w14:textFill>
        </w:rPr>
        <w:t>一、盐城工业职业技术学院</w:t>
      </w:r>
      <w:r>
        <w:rPr>
          <w:rFonts w:hint="eastAsia" w:ascii="宋体" w:hAnsi="宋体" w:cs="宋体"/>
          <w:b/>
          <w:bCs/>
          <w:color w:val="000000" w:themeColor="text1"/>
          <w:kern w:val="0"/>
          <w:sz w:val="24"/>
          <w:szCs w:val="24"/>
          <w:lang w:eastAsia="zh-CN"/>
          <w14:textFill>
            <w14:solidFill>
              <w14:schemeClr w14:val="tx1"/>
            </w14:solidFill>
          </w14:textFill>
        </w:rPr>
        <w:t>2024年度新生入学</w:t>
      </w:r>
      <w:r>
        <w:rPr>
          <w:rFonts w:hint="eastAsia" w:ascii="宋体" w:hAnsi="宋体" w:cs="宋体"/>
          <w:b/>
          <w:bCs/>
          <w:color w:val="000000" w:themeColor="text1"/>
          <w:kern w:val="0"/>
          <w:sz w:val="24"/>
          <w:szCs w:val="24"/>
          <w14:textFill>
            <w14:solidFill>
              <w14:schemeClr w14:val="tx1"/>
            </w14:solidFill>
          </w14:textFill>
        </w:rPr>
        <w:t>体检服务新生入学体检服务项目简要说明：</w:t>
      </w:r>
    </w:p>
    <w:p w14:paraId="480B068E">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（1）体检方式：上门集中体检；</w:t>
      </w:r>
    </w:p>
    <w:p w14:paraId="4C5B86E5">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（2）服务地点：盐城市解放南路285号盐城工业职业技术学院校内；</w:t>
      </w:r>
    </w:p>
    <w:p w14:paraId="0AA6FCFE">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（3）服务方式：包工包料；</w:t>
      </w:r>
    </w:p>
    <w:p w14:paraId="3464334D">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（4）体检学生人数：</w:t>
      </w:r>
      <w:r>
        <w:rPr>
          <w:rFonts w:hint="eastAsia" w:ascii="宋体" w:hAnsi="宋体" w:cs="宋体"/>
          <w:color w:val="000000" w:themeColor="text1"/>
          <w:kern w:val="0"/>
          <w:sz w:val="24"/>
          <w:szCs w:val="24"/>
          <w:highlight w:val="none"/>
          <w14:textFill>
            <w14:solidFill>
              <w14:schemeClr w14:val="tx1"/>
            </w14:solidFill>
          </w14:textFill>
        </w:rPr>
        <w:t>约41</w:t>
      </w:r>
      <w:r>
        <w:rPr>
          <w:rFonts w:hint="eastAsia" w:ascii="宋体" w:hAnsi="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cs="宋体"/>
          <w:color w:val="000000" w:themeColor="text1"/>
          <w:kern w:val="0"/>
          <w:sz w:val="24"/>
          <w:szCs w:val="24"/>
          <w:highlight w:val="none"/>
          <w14:textFill>
            <w14:solidFill>
              <w14:schemeClr w14:val="tx1"/>
            </w14:solidFill>
          </w14:textFill>
        </w:rPr>
        <w:t>人</w:t>
      </w:r>
      <w:r>
        <w:rPr>
          <w:rFonts w:hint="eastAsia" w:ascii="宋体" w:hAnsi="宋体" w:cs="宋体"/>
          <w:color w:val="000000" w:themeColor="text1"/>
          <w:kern w:val="0"/>
          <w:sz w:val="24"/>
          <w:szCs w:val="24"/>
          <w14:textFill>
            <w14:solidFill>
              <w14:schemeClr w14:val="tx1"/>
            </w14:solidFill>
          </w14:textFill>
        </w:rPr>
        <w:t>；</w:t>
      </w:r>
    </w:p>
    <w:p w14:paraId="114530D9">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（5）体检收费：86元/人（需为一定比例的家庭贫困学生提供免费体检等资助服务）。</w:t>
      </w:r>
    </w:p>
    <w:p w14:paraId="1C668CE6">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（6）体检项目：</w:t>
      </w:r>
    </w:p>
    <w:p w14:paraId="3DADD924">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a.数字摄影（DR）：不得加收虑线器费，曝光不得超过2次，含数据采集、存贮、图像显示；</w:t>
      </w:r>
    </w:p>
    <w:p w14:paraId="10F58135">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b.血细胞分析：五分类仪器检查法；</w:t>
      </w:r>
    </w:p>
    <w:p w14:paraId="09ECDBEA">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c .血清丙氨酸氨基转移酶测定：速率法；</w:t>
      </w:r>
    </w:p>
    <w:p w14:paraId="4DCF2C81">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d.尿素测定：化学法，酶促动力学法；</w:t>
      </w:r>
    </w:p>
    <w:p w14:paraId="0523F01E">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e.肌酐测定：酶促动力学法；</w:t>
      </w:r>
    </w:p>
    <w:p w14:paraId="09F18AF2">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f.血清尿酸测定等；</w:t>
      </w:r>
    </w:p>
    <w:p w14:paraId="48FEC40B">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g.体格检查：包括内、外、五官科、眼科及色盲检查。其中内科必须进行心肺听诊及血压测量。</w:t>
      </w:r>
    </w:p>
    <w:p w14:paraId="2691CCEA">
      <w:pPr>
        <w:adjustRightInd w:val="0"/>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（7）体检服务人员要求：</w:t>
      </w:r>
    </w:p>
    <w:p w14:paraId="56A3084C">
      <w:pPr>
        <w:adjustRightInd w:val="0"/>
        <w:snapToGrid w:val="0"/>
        <w:spacing w:line="360" w:lineRule="auto"/>
        <w:ind w:firstLine="720" w:firstLineChars="300"/>
        <w:jc w:val="left"/>
        <w:rPr>
          <w:rFonts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a.参加现场抽血体检服务项目的医务人员应不少于30人，均应连续从业两年以上（含），</w:t>
      </w:r>
      <w:r>
        <w:rPr>
          <w:rFonts w:hint="eastAsia" w:ascii="宋体" w:hAnsi="宋体" w:cs="宋体"/>
          <w:b/>
          <w:bCs/>
          <w:color w:val="000000" w:themeColor="text1"/>
          <w:kern w:val="0"/>
          <w:sz w:val="24"/>
          <w:szCs w:val="24"/>
          <w14:textFill>
            <w14:solidFill>
              <w14:schemeClr w14:val="tx1"/>
            </w14:solidFill>
          </w14:textFill>
        </w:rPr>
        <w:t>提供参加体检的医务人员列表及相应的国家认定的医师（护士）执业资格证和缴纳社保材料证明或劳务合同等相关证书复印件并加盖</w:t>
      </w:r>
      <w:r>
        <w:rPr>
          <w:rFonts w:hint="eastAsia" w:ascii="宋体" w:hAnsi="宋体" w:cs="宋体"/>
          <w:b/>
          <w:bCs/>
          <w:color w:val="000000" w:themeColor="text1"/>
          <w:kern w:val="0"/>
          <w:sz w:val="24"/>
          <w:szCs w:val="24"/>
          <w:lang w:val="en-US" w:eastAsia="zh-CN"/>
          <w14:textFill>
            <w14:solidFill>
              <w14:schemeClr w14:val="tx1"/>
            </w14:solidFill>
          </w14:textFill>
        </w:rPr>
        <w:t>投标人</w:t>
      </w:r>
      <w:r>
        <w:rPr>
          <w:rFonts w:hint="eastAsia" w:ascii="宋体" w:hAnsi="宋体" w:cs="宋体"/>
          <w:b/>
          <w:bCs/>
          <w:color w:val="000000" w:themeColor="text1"/>
          <w:kern w:val="0"/>
          <w:sz w:val="24"/>
          <w:szCs w:val="24"/>
          <w14:textFill>
            <w14:solidFill>
              <w14:schemeClr w14:val="tx1"/>
            </w14:solidFill>
          </w14:textFill>
        </w:rPr>
        <w:t>公章（</w:t>
      </w:r>
      <w:r>
        <w:rPr>
          <w:rFonts w:hint="eastAsia" w:ascii="宋体" w:hAnsi="宋体" w:cs="宋体"/>
          <w:b/>
          <w:bCs/>
          <w:color w:val="000000" w:themeColor="text1"/>
          <w:sz w:val="24"/>
          <w:szCs w:val="24"/>
          <w14:textFill>
            <w14:solidFill>
              <w14:schemeClr w14:val="tx1"/>
            </w14:solidFill>
          </w14:textFill>
        </w:rPr>
        <w:t>原件携带备查</w:t>
      </w:r>
      <w:r>
        <w:rPr>
          <w:rFonts w:hint="eastAsia" w:ascii="宋体" w:hAnsi="宋体" w:cs="宋体"/>
          <w:b w:val="0"/>
          <w:bCs w:val="0"/>
          <w:color w:val="000000" w:themeColor="text1"/>
          <w:kern w:val="0"/>
          <w:sz w:val="24"/>
          <w:szCs w:val="24"/>
          <w14:textFill>
            <w14:solidFill>
              <w14:schemeClr w14:val="tx1"/>
            </w14:solidFill>
          </w14:textFill>
        </w:rPr>
        <w:t>）；</w:t>
      </w:r>
    </w:p>
    <w:p w14:paraId="0F48D5DE">
      <w:pPr>
        <w:adjustRightInd w:val="0"/>
        <w:snapToGrid w:val="0"/>
        <w:spacing w:line="360" w:lineRule="auto"/>
        <w:ind w:firstLine="720" w:firstLineChars="300"/>
        <w:jc w:val="left"/>
        <w:rPr>
          <w:rFonts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b.体检项目总负责人和三个分项目（临床、放射科、检验科）负责人职称应不低于中级职称，</w:t>
      </w:r>
      <w:r>
        <w:rPr>
          <w:rFonts w:hint="eastAsia" w:ascii="宋体" w:hAnsi="宋体" w:eastAsia="宋体" w:cs="宋体"/>
          <w:b/>
          <w:bCs/>
          <w:color w:val="000000" w:themeColor="text1"/>
          <w:kern w:val="0"/>
          <w:sz w:val="24"/>
          <w:szCs w:val="24"/>
          <w14:textFill>
            <w14:solidFill>
              <w14:schemeClr w14:val="tx1"/>
            </w14:solidFill>
          </w14:textFill>
        </w:rPr>
        <w:t>提供相应的国家认定的职称证书等相关资质证书</w:t>
      </w:r>
      <w:r>
        <w:rPr>
          <w:rFonts w:hint="eastAsia" w:ascii="宋体" w:hAnsi="宋体" w:cs="宋体"/>
          <w:b/>
          <w:bCs/>
          <w:color w:val="000000" w:themeColor="text1"/>
          <w:kern w:val="0"/>
          <w:sz w:val="24"/>
          <w:szCs w:val="24"/>
          <w14:textFill>
            <w14:solidFill>
              <w14:schemeClr w14:val="tx1"/>
            </w14:solidFill>
          </w14:textFill>
        </w:rPr>
        <w:t>复印件并加盖</w:t>
      </w:r>
      <w:r>
        <w:rPr>
          <w:rFonts w:hint="eastAsia" w:ascii="宋体" w:hAnsi="宋体" w:cs="宋体"/>
          <w:b/>
          <w:bCs/>
          <w:color w:val="000000" w:themeColor="text1"/>
          <w:kern w:val="0"/>
          <w:sz w:val="24"/>
          <w:szCs w:val="24"/>
          <w:lang w:val="en-US" w:eastAsia="zh-CN"/>
          <w14:textFill>
            <w14:solidFill>
              <w14:schemeClr w14:val="tx1"/>
            </w14:solidFill>
          </w14:textFill>
        </w:rPr>
        <w:t>投标人</w:t>
      </w:r>
      <w:r>
        <w:rPr>
          <w:rFonts w:hint="eastAsia" w:ascii="宋体" w:hAnsi="宋体" w:cs="宋体"/>
          <w:b/>
          <w:bCs/>
          <w:color w:val="000000" w:themeColor="text1"/>
          <w:kern w:val="0"/>
          <w:sz w:val="24"/>
          <w:szCs w:val="24"/>
          <w14:textFill>
            <w14:solidFill>
              <w14:schemeClr w14:val="tx1"/>
            </w14:solidFill>
          </w14:textFill>
        </w:rPr>
        <w:t>公章</w:t>
      </w:r>
      <w:r>
        <w:rPr>
          <w:rFonts w:hint="eastAsia" w:ascii="宋体" w:hAnsi="宋体" w:cs="宋体"/>
          <w:b w:val="0"/>
          <w:bCs w:val="0"/>
          <w:color w:val="000000" w:themeColor="text1"/>
          <w:kern w:val="0"/>
          <w:sz w:val="24"/>
          <w:szCs w:val="24"/>
          <w14:textFill>
            <w14:solidFill>
              <w14:schemeClr w14:val="tx1"/>
            </w14:solidFill>
          </w14:textFill>
        </w:rPr>
        <w:t>。</w:t>
      </w:r>
    </w:p>
    <w:p w14:paraId="357C1452">
      <w:pPr>
        <w:adjustRightInd w:val="0"/>
        <w:snapToGrid w:val="0"/>
        <w:spacing w:line="360" w:lineRule="auto"/>
        <w:ind w:firstLine="480" w:firstLineChars="200"/>
        <w:jc w:val="left"/>
        <w:rPr>
          <w:rFonts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（8）其他要求</w:t>
      </w:r>
    </w:p>
    <w:p w14:paraId="538518F4">
      <w:pPr>
        <w:adjustRightInd w:val="0"/>
        <w:snapToGrid w:val="0"/>
        <w:spacing w:line="360" w:lineRule="auto"/>
        <w:ind w:firstLine="720" w:firstLineChars="300"/>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a. 投标人使用的大型核心设备和器械(生化仪、胸片机等)须具备由有合法资质的检验机构出具的证明材料</w:t>
      </w:r>
      <w:r>
        <w:rPr>
          <w:rFonts w:hint="eastAsia" w:ascii="宋体" w:hAnsi="宋体" w:cs="宋体"/>
          <w:color w:val="000000" w:themeColor="text1"/>
          <w:kern w:val="0"/>
          <w:sz w:val="24"/>
          <w:szCs w:val="24"/>
          <w14:textFill>
            <w14:solidFill>
              <w14:schemeClr w14:val="tx1"/>
            </w14:solidFill>
          </w14:textFill>
        </w:rPr>
        <w:t>，保证结果的准确性。</w:t>
      </w:r>
      <w:r>
        <w:rPr>
          <w:rFonts w:hint="eastAsia" w:ascii="宋体" w:hAnsi="宋体" w:cs="宋体"/>
          <w:b/>
          <w:bCs/>
          <w:color w:val="000000" w:themeColor="text1"/>
          <w:kern w:val="0"/>
          <w:sz w:val="24"/>
          <w:szCs w:val="24"/>
          <w14:textFill>
            <w14:solidFill>
              <w14:schemeClr w14:val="tx1"/>
            </w14:solidFill>
          </w14:textFill>
        </w:rPr>
        <w:t>须提供相关承诺，并加盖</w:t>
      </w:r>
      <w:r>
        <w:rPr>
          <w:rFonts w:hint="eastAsia" w:ascii="宋体" w:hAnsi="宋体" w:cs="宋体"/>
          <w:b/>
          <w:bCs/>
          <w:color w:val="000000" w:themeColor="text1"/>
          <w:kern w:val="0"/>
          <w:sz w:val="24"/>
          <w:szCs w:val="24"/>
          <w:lang w:val="en-US" w:eastAsia="zh-CN"/>
          <w14:textFill>
            <w14:solidFill>
              <w14:schemeClr w14:val="tx1"/>
            </w14:solidFill>
          </w14:textFill>
        </w:rPr>
        <w:t>投标人</w:t>
      </w:r>
      <w:r>
        <w:rPr>
          <w:rFonts w:hint="eastAsia" w:ascii="宋体" w:hAnsi="宋体" w:cs="宋体"/>
          <w:b/>
          <w:bCs/>
          <w:color w:val="000000" w:themeColor="text1"/>
          <w:kern w:val="0"/>
          <w:sz w:val="24"/>
          <w:szCs w:val="24"/>
          <w14:textFill>
            <w14:solidFill>
              <w14:schemeClr w14:val="tx1"/>
            </w14:solidFill>
          </w14:textFill>
        </w:rPr>
        <w:t>公章。</w:t>
      </w:r>
    </w:p>
    <w:p w14:paraId="4B315F7A">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b.大型设备必需能满足体检需要，不强调设备所有权。</w:t>
      </w:r>
    </w:p>
    <w:p w14:paraId="6DB08FDC">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c.全部采血管及体检表要使用条形码管理。</w:t>
      </w:r>
    </w:p>
    <w:p w14:paraId="5671F09B">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d.所有的体检数据要保存在移动盘给卫生所保存。</w:t>
      </w:r>
    </w:p>
    <w:p w14:paraId="7026ABC0">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e.体检结果出来后，体检表要按学院、班级整理好送卫生所并有纸质档及电子档整理文件。</w:t>
      </w:r>
    </w:p>
    <w:p w14:paraId="1A4BC18B">
      <w:pPr>
        <w:adjustRightInd w:val="0"/>
        <w:snapToGrid w:val="0"/>
        <w:spacing w:line="360" w:lineRule="auto"/>
        <w:ind w:firstLine="720" w:firstLineChars="3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f．所有体检项目所需一次性消耗品、检验费、参与体检工作人员劳务费、工作餐费、税费及检查仪器等一切费用由乙方负责。如果需要甲方协助工作时，甲方工作人员的劳务费、工作餐费由乙方负责发放。</w:t>
      </w:r>
    </w:p>
    <w:p w14:paraId="2CB4ED92">
      <w:pPr>
        <w:adjustRightInd w:val="0"/>
        <w:snapToGrid w:val="0"/>
        <w:spacing w:line="360" w:lineRule="auto"/>
        <w:ind w:firstLine="482" w:firstLineChars="2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二、服务期要求</w:t>
      </w:r>
    </w:p>
    <w:p w14:paraId="72EAB4CF">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新生体检预计</w:t>
      </w:r>
      <w:r>
        <w:rPr>
          <w:rFonts w:hint="eastAsia" w:ascii="宋体" w:hAnsi="宋体" w:cs="宋体"/>
          <w:color w:val="000000" w:themeColor="text1"/>
          <w:kern w:val="0"/>
          <w:sz w:val="24"/>
          <w:szCs w:val="24"/>
          <w:lang w:eastAsia="zh-CN"/>
          <w14:textFill>
            <w14:solidFill>
              <w14:schemeClr w14:val="tx1"/>
            </w14:solidFill>
          </w14:textFill>
        </w:rPr>
        <w:t>9月</w:t>
      </w:r>
      <w:r>
        <w:rPr>
          <w:rFonts w:hint="eastAsia" w:ascii="宋体" w:hAnsi="宋体" w:cs="宋体"/>
          <w:color w:val="000000" w:themeColor="text1"/>
          <w:kern w:val="0"/>
          <w:sz w:val="24"/>
          <w:szCs w:val="24"/>
          <w:lang w:val="en-US" w:eastAsia="zh-CN"/>
          <w14:textFill>
            <w14:solidFill>
              <w14:schemeClr w14:val="tx1"/>
            </w14:solidFill>
          </w14:textFill>
        </w:rPr>
        <w:t>份</w:t>
      </w:r>
      <w:r>
        <w:rPr>
          <w:rFonts w:hint="eastAsia" w:ascii="宋体" w:hAnsi="宋体" w:cs="宋体"/>
          <w:color w:val="000000" w:themeColor="text1"/>
          <w:kern w:val="0"/>
          <w:sz w:val="24"/>
          <w:szCs w:val="24"/>
          <w:lang w:eastAsia="zh-CN"/>
          <w14:textFill>
            <w14:solidFill>
              <w14:schemeClr w14:val="tx1"/>
            </w14:solidFill>
          </w14:textFill>
        </w:rPr>
        <w:t>完成</w:t>
      </w:r>
      <w:r>
        <w:rPr>
          <w:rFonts w:hint="eastAsia" w:ascii="宋体" w:hAnsi="宋体" w:cs="宋体"/>
          <w:color w:val="000000" w:themeColor="text1"/>
          <w:kern w:val="0"/>
          <w:sz w:val="24"/>
          <w:szCs w:val="24"/>
          <w14:textFill>
            <w14:solidFill>
              <w14:schemeClr w14:val="tx1"/>
            </w14:solidFill>
          </w14:textFill>
        </w:rPr>
        <w:t>（具体时间由学校确定），所有新生检查项目要求在15日内完成。</w:t>
      </w:r>
    </w:p>
    <w:p w14:paraId="547D4389">
      <w:pPr>
        <w:adjustRightInd w:val="0"/>
        <w:snapToGrid w:val="0"/>
        <w:spacing w:line="360" w:lineRule="auto"/>
        <w:ind w:firstLine="482" w:firstLineChars="2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三、服务地点</w:t>
      </w:r>
    </w:p>
    <w:p w14:paraId="3A0BA2FC">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盐城工业职业技术学院校内指定场所。</w:t>
      </w:r>
    </w:p>
    <w:p w14:paraId="5671166B">
      <w:pPr>
        <w:adjustRightInd w:val="0"/>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四、付款方式</w:t>
      </w:r>
    </w:p>
    <w:p w14:paraId="7EB7C74C">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体检结束出具体检结果经验收合格后，</w:t>
      </w:r>
      <w:r>
        <w:rPr>
          <w:rFonts w:hint="eastAsia" w:ascii="宋体" w:hAnsi="宋体" w:cs="宋体"/>
          <w:color w:val="000000" w:themeColor="text1"/>
          <w:kern w:val="0"/>
          <w:sz w:val="24"/>
          <w:szCs w:val="24"/>
          <w:highlight w:val="none"/>
          <w:lang w:val="en-US" w:eastAsia="zh-CN"/>
          <w14:textFill>
            <w14:solidFill>
              <w14:schemeClr w14:val="tx1"/>
            </w14:solidFill>
          </w14:textFill>
        </w:rPr>
        <w:t>120个工作</w:t>
      </w:r>
      <w:r>
        <w:rPr>
          <w:rFonts w:hint="eastAsia" w:ascii="宋体" w:hAnsi="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themeColor="text1"/>
          <w:kern w:val="0"/>
          <w:sz w:val="24"/>
          <w:szCs w:val="24"/>
          <w14:textFill>
            <w14:solidFill>
              <w14:schemeClr w14:val="tx1"/>
            </w14:solidFill>
          </w14:textFill>
        </w:rPr>
        <w:t>内付合同款的100%。</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资金来源：代收代支</w:t>
      </w:r>
      <w:r>
        <w:rPr>
          <w:rFonts w:hint="eastAsia" w:ascii="宋体" w:hAnsi="宋体" w:cs="宋体"/>
          <w:color w:val="000000" w:themeColor="text1"/>
          <w:kern w:val="0"/>
          <w:sz w:val="24"/>
          <w:szCs w:val="24"/>
          <w:lang w:eastAsia="zh-CN"/>
          <w14:textFill>
            <w14:solidFill>
              <w14:schemeClr w14:val="tx1"/>
            </w14:solidFill>
          </w14:textFill>
        </w:rPr>
        <w:t>）</w:t>
      </w:r>
    </w:p>
    <w:p w14:paraId="74CCE332">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b/>
          <w:bCs/>
          <w:color w:val="000000" w:themeColor="text1"/>
          <w:kern w:val="0"/>
          <w:sz w:val="24"/>
          <w:szCs w:val="24"/>
          <w14:textFill>
            <w14:solidFill>
              <w14:schemeClr w14:val="tx1"/>
            </w14:solidFill>
          </w14:textFill>
        </w:rPr>
        <w:t>五、合同签订</w:t>
      </w:r>
    </w:p>
    <w:p w14:paraId="6B4FB20B">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招标人和中标人应当自公示结束后15个工作日内签订采购合同。</w:t>
      </w:r>
    </w:p>
    <w:p w14:paraId="755EB150">
      <w:pPr>
        <w:adjustRightInd w:val="0"/>
        <w:snapToGrid w:val="0"/>
        <w:spacing w:line="360" w:lineRule="auto"/>
        <w:ind w:firstLine="482" w:firstLineChars="2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六、售后服务及服务承诺</w:t>
      </w:r>
    </w:p>
    <w:p w14:paraId="6BA5BFB2">
      <w:pPr>
        <w:pStyle w:val="145"/>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6.1体检结束后15个工作日内，对每名体检学生出具体检结果；</w:t>
      </w:r>
    </w:p>
    <w:p w14:paraId="7DE73135">
      <w:pPr>
        <w:pStyle w:val="145"/>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6.2对发现异常检测结果的学生，提出针对性对策建议；</w:t>
      </w:r>
    </w:p>
    <w:p w14:paraId="090A1C2E">
      <w:pPr>
        <w:pStyle w:val="145"/>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6.3配合学校建立学生健康档案（提供纸质档和电子版学生健康体检档案）；</w:t>
      </w:r>
    </w:p>
    <w:p w14:paraId="20CAA318">
      <w:pPr>
        <w:pStyle w:val="145"/>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6.4根据学校健康促进工作要求和学生体检结果，按学院、专业、性别等相关条件为学校提供客观、准确、详细的评价分析报告，保证学校全面了解学生的健康状况及常见病、慢性病、传染性疾病发病情况；</w:t>
      </w:r>
    </w:p>
    <w:p w14:paraId="7D1273AE">
      <w:pPr>
        <w:pStyle w:val="145"/>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6.5如发现传染性或其他重大疾病应按有关规定及时向学生本人和学校反馈。</w:t>
      </w:r>
    </w:p>
    <w:p w14:paraId="1B4BEFBB">
      <w:pPr>
        <w:adjustRightInd w:val="0"/>
        <w:snapToGrid w:val="0"/>
        <w:spacing w:line="360" w:lineRule="auto"/>
        <w:ind w:firstLine="241" w:firstLineChars="100"/>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七、特别说明</w:t>
      </w:r>
    </w:p>
    <w:p w14:paraId="6C86E169">
      <w:pPr>
        <w:pStyle w:val="145"/>
        <w:snapToGrid w:val="0"/>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7.1保密性要求：中标单位应按照国家有关法律法规要求制定和落实学生健康体检信息保密管理措施，未经允许不得发布和泄露。</w:t>
      </w:r>
    </w:p>
    <w:p w14:paraId="7C2F8771">
      <w:pPr>
        <w:pStyle w:val="88"/>
        <w:spacing w:before="290" w:after="290"/>
        <w:jc w:val="center"/>
        <w:outlineLvl w:val="0"/>
        <w:rPr>
          <w:rStyle w:val="45"/>
          <w:rFonts w:cs="宋体"/>
          <w:b/>
          <w:color w:val="000000" w:themeColor="text1"/>
          <w:sz w:val="44"/>
          <w14:textFill>
            <w14:solidFill>
              <w14:schemeClr w14:val="tx1"/>
            </w14:solidFill>
          </w14:textFill>
        </w:rPr>
      </w:pPr>
    </w:p>
    <w:p w14:paraId="26D559B2">
      <w:pPr>
        <w:pStyle w:val="88"/>
        <w:spacing w:before="290" w:after="290"/>
        <w:jc w:val="center"/>
        <w:outlineLvl w:val="0"/>
        <w:rPr>
          <w:rStyle w:val="45"/>
          <w:rFonts w:cs="宋体"/>
          <w:b/>
          <w:color w:val="000000" w:themeColor="text1"/>
          <w:sz w:val="44"/>
          <w14:textFill>
            <w14:solidFill>
              <w14:schemeClr w14:val="tx1"/>
            </w14:solidFill>
          </w14:textFill>
        </w:rPr>
      </w:pPr>
    </w:p>
    <w:p w14:paraId="5557DC31">
      <w:pPr>
        <w:pStyle w:val="88"/>
        <w:spacing w:before="290" w:after="290"/>
        <w:jc w:val="center"/>
        <w:outlineLvl w:val="0"/>
        <w:rPr>
          <w:rStyle w:val="45"/>
          <w:rFonts w:cs="宋体"/>
          <w:b/>
          <w:color w:val="000000" w:themeColor="text1"/>
          <w:sz w:val="44"/>
          <w14:textFill>
            <w14:solidFill>
              <w14:schemeClr w14:val="tx1"/>
            </w14:solidFill>
          </w14:textFill>
        </w:rPr>
      </w:pPr>
    </w:p>
    <w:p w14:paraId="58AA2505">
      <w:pPr>
        <w:pStyle w:val="88"/>
        <w:spacing w:before="290" w:after="290"/>
        <w:jc w:val="center"/>
        <w:outlineLvl w:val="0"/>
        <w:rPr>
          <w:rStyle w:val="45"/>
          <w:rFonts w:cs="宋体"/>
          <w:b/>
          <w:color w:val="000000" w:themeColor="text1"/>
          <w:sz w:val="44"/>
          <w14:textFill>
            <w14:solidFill>
              <w14:schemeClr w14:val="tx1"/>
            </w14:solidFill>
          </w14:textFill>
        </w:rPr>
      </w:pPr>
    </w:p>
    <w:p w14:paraId="4639D91A">
      <w:pPr>
        <w:pStyle w:val="88"/>
        <w:spacing w:before="290" w:after="290"/>
        <w:jc w:val="center"/>
        <w:outlineLvl w:val="0"/>
        <w:rPr>
          <w:rStyle w:val="45"/>
          <w:rFonts w:cs="宋体"/>
          <w:b/>
          <w:color w:val="000000" w:themeColor="text1"/>
          <w:sz w:val="44"/>
          <w14:textFill>
            <w14:solidFill>
              <w14:schemeClr w14:val="tx1"/>
            </w14:solidFill>
          </w14:textFill>
        </w:rPr>
      </w:pPr>
    </w:p>
    <w:p w14:paraId="2AA7471B">
      <w:pPr>
        <w:pStyle w:val="88"/>
        <w:spacing w:before="290" w:after="290"/>
        <w:jc w:val="center"/>
        <w:outlineLvl w:val="0"/>
        <w:rPr>
          <w:rStyle w:val="45"/>
          <w:rFonts w:cs="宋体"/>
          <w:b/>
          <w:color w:val="000000" w:themeColor="text1"/>
          <w:sz w:val="44"/>
          <w14:textFill>
            <w14:solidFill>
              <w14:schemeClr w14:val="tx1"/>
            </w14:solidFill>
          </w14:textFill>
        </w:rPr>
      </w:pPr>
    </w:p>
    <w:p w14:paraId="3B440EDB">
      <w:pPr>
        <w:pStyle w:val="88"/>
        <w:spacing w:before="290" w:after="290"/>
        <w:jc w:val="both"/>
        <w:outlineLvl w:val="0"/>
        <w:rPr>
          <w:rStyle w:val="45"/>
          <w:rFonts w:cs="宋体"/>
          <w:b/>
          <w:color w:val="000000" w:themeColor="text1"/>
          <w:sz w:val="44"/>
          <w14:textFill>
            <w14:solidFill>
              <w14:schemeClr w14:val="tx1"/>
            </w14:solidFill>
          </w14:textFill>
        </w:rPr>
      </w:pPr>
    </w:p>
    <w:p w14:paraId="4F261FEA">
      <w:pPr>
        <w:pStyle w:val="88"/>
        <w:spacing w:before="290" w:after="290"/>
        <w:jc w:val="center"/>
        <w:outlineLvl w:val="0"/>
        <w:rPr>
          <w:rStyle w:val="45"/>
          <w:rFonts w:cs="宋体"/>
          <w:b/>
          <w:color w:val="000000" w:themeColor="text1"/>
          <w:sz w:val="44"/>
          <w14:textFill>
            <w14:solidFill>
              <w14:schemeClr w14:val="tx1"/>
            </w14:solidFill>
          </w14:textFill>
        </w:rPr>
      </w:pPr>
    </w:p>
    <w:p w14:paraId="44C3A9D8">
      <w:pPr>
        <w:pStyle w:val="88"/>
        <w:spacing w:before="290" w:after="290"/>
        <w:jc w:val="center"/>
        <w:outlineLvl w:val="0"/>
        <w:rPr>
          <w:rStyle w:val="45"/>
          <w:rFonts w:cs="宋体"/>
          <w:b/>
          <w:color w:val="000000" w:themeColor="text1"/>
          <w:sz w:val="44"/>
          <w14:textFill>
            <w14:solidFill>
              <w14:schemeClr w14:val="tx1"/>
            </w14:solidFill>
          </w14:textFill>
        </w:rPr>
      </w:pPr>
    </w:p>
    <w:p w14:paraId="2D7DFBC8">
      <w:pPr>
        <w:pStyle w:val="88"/>
        <w:spacing w:before="290" w:after="290"/>
        <w:jc w:val="center"/>
        <w:outlineLvl w:val="0"/>
        <w:rPr>
          <w:rStyle w:val="45"/>
          <w:rFonts w:cs="宋体"/>
          <w:b/>
          <w:color w:val="000000" w:themeColor="text1"/>
          <w:sz w:val="44"/>
          <w14:textFill>
            <w14:solidFill>
              <w14:schemeClr w14:val="tx1"/>
            </w14:solidFill>
          </w14:textFill>
        </w:rPr>
      </w:pPr>
    </w:p>
    <w:p w14:paraId="40D28E70">
      <w:pPr>
        <w:pStyle w:val="88"/>
        <w:spacing w:before="290" w:after="290"/>
        <w:jc w:val="center"/>
        <w:outlineLvl w:val="0"/>
        <w:rPr>
          <w:rStyle w:val="45"/>
          <w:rFonts w:cs="宋体"/>
          <w:b/>
          <w:color w:val="000000" w:themeColor="text1"/>
          <w:sz w:val="44"/>
          <w14:textFill>
            <w14:solidFill>
              <w14:schemeClr w14:val="tx1"/>
            </w14:solidFill>
          </w14:textFill>
        </w:rPr>
      </w:pPr>
    </w:p>
    <w:p w14:paraId="2680528F">
      <w:pPr>
        <w:pStyle w:val="88"/>
        <w:spacing w:before="290" w:after="290"/>
        <w:jc w:val="center"/>
        <w:outlineLvl w:val="0"/>
        <w:rPr>
          <w:rStyle w:val="45"/>
          <w:rFonts w:cs="宋体"/>
          <w:b/>
          <w:color w:val="000000" w:themeColor="text1"/>
          <w:sz w:val="44"/>
          <w14:textFill>
            <w14:solidFill>
              <w14:schemeClr w14:val="tx1"/>
            </w14:solidFill>
          </w14:textFill>
        </w:rPr>
      </w:pPr>
    </w:p>
    <w:p w14:paraId="5308796C">
      <w:pPr>
        <w:pStyle w:val="88"/>
        <w:spacing w:before="290" w:after="290"/>
        <w:jc w:val="center"/>
        <w:outlineLvl w:val="0"/>
        <w:rPr>
          <w:rStyle w:val="45"/>
          <w:rFonts w:hint="eastAsia" w:cs="宋体"/>
          <w:b/>
          <w:color w:val="000000" w:themeColor="text1"/>
          <w:sz w:val="44"/>
          <w14:textFill>
            <w14:solidFill>
              <w14:schemeClr w14:val="tx1"/>
            </w14:solidFill>
          </w14:textFill>
        </w:rPr>
      </w:pPr>
    </w:p>
    <w:p w14:paraId="638A3B7C">
      <w:pPr>
        <w:pStyle w:val="88"/>
        <w:spacing w:before="290" w:after="290"/>
        <w:jc w:val="center"/>
        <w:outlineLvl w:val="0"/>
        <w:rPr>
          <w:rStyle w:val="45"/>
          <w:rFonts w:hint="eastAsia" w:cs="宋体"/>
          <w:b/>
          <w:color w:val="000000" w:themeColor="text1"/>
          <w:sz w:val="44"/>
          <w14:textFill>
            <w14:solidFill>
              <w14:schemeClr w14:val="tx1"/>
            </w14:solidFill>
          </w14:textFill>
        </w:rPr>
      </w:pPr>
    </w:p>
    <w:p w14:paraId="5B5786DE">
      <w:pPr>
        <w:pStyle w:val="88"/>
        <w:spacing w:before="290" w:after="290"/>
        <w:jc w:val="center"/>
        <w:outlineLvl w:val="0"/>
        <w:rPr>
          <w:rStyle w:val="45"/>
          <w:rFonts w:cs="宋体"/>
          <w:color w:val="000000" w:themeColor="text1"/>
          <w14:textFill>
            <w14:solidFill>
              <w14:schemeClr w14:val="tx1"/>
            </w14:solidFill>
          </w14:textFill>
        </w:rPr>
      </w:pPr>
      <w:r>
        <w:rPr>
          <w:rStyle w:val="45"/>
          <w:rFonts w:hint="eastAsia" w:cs="宋体"/>
          <w:b/>
          <w:color w:val="000000" w:themeColor="text1"/>
          <w:sz w:val="44"/>
          <w14:textFill>
            <w14:solidFill>
              <w14:schemeClr w14:val="tx1"/>
            </w14:solidFill>
          </w14:textFill>
        </w:rPr>
        <w:t>第五章  评标方法与评标标准</w:t>
      </w:r>
      <w:bookmarkEnd w:id="6"/>
    </w:p>
    <w:p w14:paraId="7F09231A">
      <w:pPr>
        <w:snapToGrid w:val="0"/>
        <w:spacing w:line="500" w:lineRule="exact"/>
        <w:ind w:firstLine="482" w:firstLineChars="200"/>
        <w:rPr>
          <w:rStyle w:val="45"/>
          <w:rFonts w:ascii="宋体" w:hAnsi="宋体" w:cs="宋体"/>
          <w:b/>
          <w:bCs/>
          <w:color w:val="000000" w:themeColor="text1"/>
          <w:sz w:val="24"/>
          <w:szCs w:val="24"/>
          <w14:textFill>
            <w14:solidFill>
              <w14:schemeClr w14:val="tx1"/>
            </w14:solidFill>
          </w14:textFill>
        </w:rPr>
      </w:pPr>
      <w:r>
        <w:rPr>
          <w:rStyle w:val="45"/>
          <w:rFonts w:hint="eastAsia" w:ascii="宋体" w:hAnsi="宋体" w:cs="宋体"/>
          <w:b/>
          <w:bCs/>
          <w:color w:val="000000" w:themeColor="text1"/>
          <w:sz w:val="24"/>
          <w:szCs w:val="24"/>
          <w14:textFill>
            <w14:solidFill>
              <w14:schemeClr w14:val="tx1"/>
            </w14:solidFill>
          </w14:textFill>
        </w:rPr>
        <w:t>一、评标方法与定标原则</w:t>
      </w:r>
    </w:p>
    <w:p w14:paraId="00348D17">
      <w:pPr>
        <w:snapToGrid w:val="0"/>
        <w:spacing w:line="500" w:lineRule="exact"/>
        <w:ind w:firstLine="480" w:firstLineChars="200"/>
        <w:rPr>
          <w:rStyle w:val="45"/>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78368DDB">
      <w:pPr>
        <w:snapToGrid w:val="0"/>
        <w:spacing w:line="500" w:lineRule="exact"/>
        <w:ind w:firstLine="482" w:firstLineChars="200"/>
        <w:rPr>
          <w:rStyle w:val="45"/>
          <w:rFonts w:ascii="宋体" w:hAnsi="宋体" w:cs="宋体"/>
          <w:color w:val="000000" w:themeColor="text1"/>
          <w14:textFill>
            <w14:solidFill>
              <w14:schemeClr w14:val="tx1"/>
            </w14:solidFill>
          </w14:textFill>
        </w:rPr>
      </w:pPr>
      <w:r>
        <w:rPr>
          <w:rStyle w:val="45"/>
          <w:rFonts w:hint="eastAsia" w:ascii="宋体" w:hAnsi="宋体" w:cs="宋体"/>
          <w:b/>
          <w:color w:val="000000" w:themeColor="text1"/>
          <w:sz w:val="24"/>
          <w:szCs w:val="24"/>
          <w14:textFill>
            <w14:solidFill>
              <w14:schemeClr w14:val="tx1"/>
            </w14:solidFill>
          </w14:textFill>
        </w:rPr>
        <w:t>二、评标标准</w:t>
      </w:r>
    </w:p>
    <w:p w14:paraId="0C8A0F92">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tbl>
      <w:tblPr>
        <w:tblStyle w:val="22"/>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16"/>
        <w:gridCol w:w="729"/>
        <w:gridCol w:w="6621"/>
      </w:tblGrid>
      <w:tr w14:paraId="3658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Align w:val="center"/>
          </w:tcPr>
          <w:p w14:paraId="588EAD9F">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216" w:type="dxa"/>
            <w:vAlign w:val="center"/>
          </w:tcPr>
          <w:p w14:paraId="6283B48B">
            <w:pPr>
              <w:snapToGrid w:val="0"/>
              <w:spacing w:line="240" w:lineRule="atLeast"/>
              <w:ind w:left="-38"/>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评分因素</w:t>
            </w:r>
          </w:p>
          <w:p w14:paraId="243784FD">
            <w:pPr>
              <w:snapToGrid w:val="0"/>
              <w:spacing w:line="240" w:lineRule="atLeast"/>
              <w:ind w:left="-38"/>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及权重</w:t>
            </w:r>
          </w:p>
        </w:tc>
        <w:tc>
          <w:tcPr>
            <w:tcW w:w="729" w:type="dxa"/>
            <w:vAlign w:val="center"/>
          </w:tcPr>
          <w:p w14:paraId="6A1A93EA">
            <w:pPr>
              <w:snapToGrid w:val="0"/>
              <w:spacing w:line="240" w:lineRule="atLeast"/>
              <w:ind w:left="-38"/>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分值</w:t>
            </w:r>
          </w:p>
        </w:tc>
        <w:tc>
          <w:tcPr>
            <w:tcW w:w="6621" w:type="dxa"/>
            <w:vAlign w:val="center"/>
          </w:tcPr>
          <w:p w14:paraId="320A46D4">
            <w:pPr>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r>
      <w:tr w14:paraId="5EC4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73" w:type="dxa"/>
            <w:vAlign w:val="center"/>
          </w:tcPr>
          <w:p w14:paraId="7DDB54F2">
            <w:pPr>
              <w:spacing w:line="300" w:lineRule="auto"/>
              <w:rPr>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w:t>
            </w:r>
          </w:p>
        </w:tc>
        <w:tc>
          <w:tcPr>
            <w:tcW w:w="1216" w:type="dxa"/>
            <w:vAlign w:val="center"/>
          </w:tcPr>
          <w:p w14:paraId="73600209">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价格分</w:t>
            </w:r>
          </w:p>
        </w:tc>
        <w:tc>
          <w:tcPr>
            <w:tcW w:w="729" w:type="dxa"/>
            <w:vAlign w:val="center"/>
          </w:tcPr>
          <w:p w14:paraId="7A3C392A">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30分</w:t>
            </w:r>
          </w:p>
        </w:tc>
        <w:tc>
          <w:tcPr>
            <w:tcW w:w="6621" w:type="dxa"/>
          </w:tcPr>
          <w:p w14:paraId="33066ABC">
            <w:pPr>
              <w:spacing w:line="320" w:lineRule="exact"/>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⑴ 承诺为占体检学生总数10%的家庭贫困学生提供免费体检服务的，</w:t>
            </w:r>
            <w:r>
              <w:rPr>
                <w:rFonts w:hint="eastAsia" w:ascii="宋体" w:hAnsi="宋体"/>
                <w:b/>
                <w:bCs/>
                <w:color w:val="000000" w:themeColor="text1"/>
                <w:sz w:val="24"/>
                <w:szCs w:val="24"/>
                <w14:textFill>
                  <w14:solidFill>
                    <w14:schemeClr w14:val="tx1"/>
                  </w14:solidFill>
                </w14:textFill>
              </w:rPr>
              <w:t>得20分</w:t>
            </w:r>
            <w:r>
              <w:rPr>
                <w:rFonts w:hint="eastAsia" w:ascii="宋体" w:hAnsi="宋体"/>
                <w:bCs/>
                <w:color w:val="000000" w:themeColor="text1"/>
                <w:sz w:val="24"/>
                <w:szCs w:val="24"/>
                <w14:textFill>
                  <w14:solidFill>
                    <w14:schemeClr w14:val="tx1"/>
                  </w14:solidFill>
                </w14:textFill>
              </w:rPr>
              <w:t>；</w:t>
            </w:r>
          </w:p>
          <w:p w14:paraId="74B331B1">
            <w:pPr>
              <w:pStyle w:val="145"/>
              <w:spacing w:line="400" w:lineRule="exact"/>
              <w:rPr>
                <w:rFonts w:ascii="宋体" w:hAnsi="宋体" w:cs="宋体"/>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⑵ 承诺提供免费体检服务的贫困学生数在10%的基础上每增加0.1个百分点，得0.2分，</w:t>
            </w:r>
            <w:r>
              <w:rPr>
                <w:rFonts w:hint="eastAsia" w:ascii="宋体" w:hAnsi="宋体" w:cs="宋体"/>
                <w:b/>
                <w:bCs/>
                <w:color w:val="000000" w:themeColor="text1"/>
                <w14:textFill>
                  <w14:solidFill>
                    <w14:schemeClr w14:val="tx1"/>
                  </w14:solidFill>
                </w14:textFill>
              </w:rPr>
              <w:t>满分10分</w:t>
            </w:r>
            <w:r>
              <w:rPr>
                <w:rFonts w:hint="eastAsia" w:ascii="宋体" w:hAnsi="宋体" w:cs="宋体"/>
                <w:bCs/>
                <w:color w:val="000000" w:themeColor="text1"/>
                <w14:textFill>
                  <w14:solidFill>
                    <w14:schemeClr w14:val="tx1"/>
                  </w14:solidFill>
                </w14:textFill>
              </w:rPr>
              <w:t>。</w:t>
            </w:r>
          </w:p>
        </w:tc>
      </w:tr>
      <w:tr w14:paraId="0A3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73" w:type="dxa"/>
            <w:vMerge w:val="restart"/>
            <w:vAlign w:val="center"/>
          </w:tcPr>
          <w:p w14:paraId="5649D64A">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w:t>
            </w:r>
          </w:p>
        </w:tc>
        <w:tc>
          <w:tcPr>
            <w:tcW w:w="1216" w:type="dxa"/>
            <w:vMerge w:val="restart"/>
            <w:vAlign w:val="center"/>
          </w:tcPr>
          <w:p w14:paraId="411EABC0">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服务</w:t>
            </w:r>
          </w:p>
          <w:p w14:paraId="21EDDE57">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方案</w:t>
            </w:r>
          </w:p>
        </w:tc>
        <w:tc>
          <w:tcPr>
            <w:tcW w:w="729" w:type="dxa"/>
            <w:vMerge w:val="restart"/>
            <w:vAlign w:val="center"/>
          </w:tcPr>
          <w:p w14:paraId="278BE8AC">
            <w:pPr>
              <w:spacing w:line="300" w:lineRule="auto"/>
              <w:jc w:val="center"/>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4</w:t>
            </w:r>
            <w:r>
              <w:rPr>
                <w:rFonts w:hint="eastAsia" w:ascii="宋体" w:hAnsi="宋体"/>
                <w:b/>
                <w:bCs/>
                <w:color w:val="000000" w:themeColor="text1"/>
                <w:sz w:val="24"/>
                <w:szCs w:val="24"/>
                <w14:textFill>
                  <w14:solidFill>
                    <w14:schemeClr w14:val="tx1"/>
                  </w14:solidFill>
                </w14:textFill>
              </w:rPr>
              <w:t>0分</w:t>
            </w:r>
          </w:p>
        </w:tc>
        <w:tc>
          <w:tcPr>
            <w:tcW w:w="6621" w:type="dxa"/>
          </w:tcPr>
          <w:p w14:paraId="1878D130">
            <w:pPr>
              <w:spacing w:line="320" w:lineRule="exact"/>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体检总方案：</w:t>
            </w:r>
            <w:r>
              <w:rPr>
                <w:rFonts w:hint="eastAsia" w:ascii="宋体" w:hAnsi="宋体"/>
                <w:bCs/>
                <w:color w:val="000000" w:themeColor="text1"/>
                <w:sz w:val="24"/>
                <w:szCs w:val="24"/>
                <w14:textFill>
                  <w14:solidFill>
                    <w14:schemeClr w14:val="tx1"/>
                  </w14:solidFill>
                </w14:textFill>
              </w:rPr>
              <w:t>体检实施方案科学合理，信息化程度高，可执行性强，能够保证体检结果的准确性：优得4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ascii="宋体" w:hAnsi="宋体"/>
                <w:b w:val="0"/>
                <w:bCs w:val="0"/>
                <w:color w:val="000000" w:themeColor="text1"/>
                <w:sz w:val="24"/>
                <w:szCs w:val="24"/>
                <w14:textFill>
                  <w14:solidFill>
                    <w14:schemeClr w14:val="tx1"/>
                  </w14:solidFill>
                </w14:textFill>
              </w:rPr>
              <w:t>（满分5分）</w:t>
            </w:r>
          </w:p>
        </w:tc>
      </w:tr>
      <w:tr w14:paraId="3EC5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14:paraId="4ED0ABE2">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1E528F18">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3043CCD4">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2662AC00">
            <w:pPr>
              <w:spacing w:line="320" w:lineRule="exact"/>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进场计划：</w:t>
            </w:r>
            <w:r>
              <w:rPr>
                <w:rFonts w:hint="eastAsia" w:ascii="宋体" w:hAnsi="宋体"/>
                <w:bCs/>
                <w:color w:val="000000" w:themeColor="text1"/>
                <w:sz w:val="24"/>
                <w:szCs w:val="24"/>
                <w14:textFill>
                  <w14:solidFill>
                    <w14:schemeClr w14:val="tx1"/>
                  </w14:solidFill>
                </w14:textFill>
              </w:rPr>
              <w:t>人员配备充足（</w:t>
            </w:r>
            <w:r>
              <w:rPr>
                <w:rFonts w:hint="eastAsia" w:ascii="宋体" w:hAnsi="宋体"/>
                <w:color w:val="000000" w:themeColor="text1"/>
                <w:kern w:val="0"/>
                <w:sz w:val="24"/>
                <w:szCs w:val="24"/>
                <w14:textFill>
                  <w14:solidFill>
                    <w14:schemeClr w14:val="tx1"/>
                  </w14:solidFill>
                </w14:textFill>
              </w:rPr>
              <w:t>医务人员不少于30人</w:t>
            </w:r>
            <w:r>
              <w:rPr>
                <w:rFonts w:hint="eastAsia" w:ascii="宋体" w:hAnsi="宋体"/>
                <w:bCs/>
                <w:color w:val="000000" w:themeColor="text1"/>
                <w:sz w:val="24"/>
                <w:szCs w:val="24"/>
                <w14:textFill>
                  <w14:solidFill>
                    <w14:schemeClr w14:val="tx1"/>
                  </w14:solidFill>
                </w14:textFill>
              </w:rPr>
              <w:t>），进场计划科学合理可执行，保证在体检开始前1小时人员设备全部到位。优得4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ascii="宋体" w:hAnsi="宋体"/>
                <w:color w:val="000000" w:themeColor="text1"/>
                <w:sz w:val="24"/>
                <w:szCs w:val="24"/>
                <w14:textFill>
                  <w14:solidFill>
                    <w14:schemeClr w14:val="tx1"/>
                  </w14:solidFill>
                </w14:textFill>
              </w:rPr>
              <w:t>（满分5分）</w:t>
            </w:r>
          </w:p>
        </w:tc>
      </w:tr>
      <w:tr w14:paraId="076B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vMerge w:val="continue"/>
          </w:tcPr>
          <w:p w14:paraId="6D332BBD">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4A01085B">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55583C3D">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166A2D66">
            <w:pPr>
              <w:spacing w:line="32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设备要求：</w:t>
            </w:r>
            <w:r>
              <w:rPr>
                <w:rFonts w:hint="eastAsia" w:ascii="宋体" w:hAnsi="宋体"/>
                <w:bCs/>
                <w:color w:val="000000" w:themeColor="text1"/>
                <w:sz w:val="24"/>
                <w:szCs w:val="24"/>
                <w:highlight w:val="none"/>
                <w14:textFill>
                  <w14:solidFill>
                    <w14:schemeClr w14:val="tx1"/>
                  </w14:solidFill>
                </w14:textFill>
              </w:rPr>
              <w:t>具有符合开展上门集中健康体检要求的仪器设备</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自有体检仪器设备配备充分且质量能够满足体检正常开展需要，自有设备包含血液分析仪、生化仪、</w:t>
            </w:r>
            <w:r>
              <w:rPr>
                <w:rFonts w:hint="eastAsia" w:ascii="宋体" w:hAnsi="宋体"/>
                <w:bCs/>
                <w:color w:val="000000" w:themeColor="text1"/>
                <w:sz w:val="24"/>
                <w:szCs w:val="24"/>
                <w:highlight w:val="none"/>
                <w14:textFill>
                  <w14:solidFill>
                    <w14:schemeClr w14:val="tx1"/>
                  </w14:solidFill>
                </w14:textFill>
              </w:rPr>
              <w:t>车载DR(体检车)</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投标时</w:t>
            </w:r>
            <w:r>
              <w:rPr>
                <w:rFonts w:hint="eastAsia" w:ascii="宋体" w:hAnsi="宋体"/>
                <w:bCs/>
                <w:color w:val="000000" w:themeColor="text1"/>
                <w:sz w:val="24"/>
                <w:szCs w:val="24"/>
                <w:highlight w:val="none"/>
                <w14:textFill>
                  <w14:solidFill>
                    <w14:schemeClr w14:val="tx1"/>
                  </w14:solidFill>
                </w14:textFill>
              </w:rPr>
              <w:t>需提供配备的设备清单及所有权证明，</w:t>
            </w:r>
            <w:r>
              <w:rPr>
                <w:rFonts w:hint="eastAsia" w:ascii="宋体" w:hAnsi="宋体"/>
                <w:bCs/>
                <w:color w:val="000000" w:themeColor="text1"/>
                <w:sz w:val="24"/>
                <w:szCs w:val="24"/>
                <w:highlight w:val="none"/>
                <w:lang w:val="en-US" w:eastAsia="zh-CN"/>
                <w14:textFill>
                  <w14:solidFill>
                    <w14:schemeClr w14:val="tx1"/>
                  </w14:solidFill>
                </w14:textFill>
              </w:rPr>
              <w:t>以上三个设备</w:t>
            </w:r>
            <w:r>
              <w:rPr>
                <w:rFonts w:hint="eastAsia" w:ascii="宋体" w:hAnsi="宋体"/>
                <w:bCs/>
                <w:color w:val="000000" w:themeColor="text1"/>
                <w:sz w:val="24"/>
                <w:szCs w:val="24"/>
                <w:highlight w:val="none"/>
                <w14:textFill>
                  <w14:solidFill>
                    <w14:schemeClr w14:val="tx1"/>
                  </w14:solidFill>
                </w14:textFill>
              </w:rPr>
              <w:t>有一项得1分</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最高得3分（不重复计分）</w:t>
            </w:r>
            <w:r>
              <w:rPr>
                <w:rFonts w:hint="eastAsia" w:ascii="宋体" w:hAnsi="宋体"/>
                <w:bCs/>
                <w:color w:val="000000" w:themeColor="text1"/>
                <w:sz w:val="24"/>
                <w:szCs w:val="24"/>
                <w:highlight w:val="none"/>
                <w14:textFill>
                  <w14:solidFill>
                    <w14:schemeClr w14:val="tx1"/>
                  </w14:solidFill>
                </w14:textFill>
              </w:rPr>
              <w:t>。另每承诺增加一台车载DR(体检车)</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无需自有</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加1分，</w:t>
            </w:r>
            <w:r>
              <w:rPr>
                <w:rFonts w:hint="eastAsia" w:ascii="宋体" w:hAnsi="宋体"/>
                <w:bCs/>
                <w:color w:val="000000" w:themeColor="text1"/>
                <w:sz w:val="24"/>
                <w:szCs w:val="24"/>
                <w:highlight w:val="none"/>
                <w:lang w:val="en-US" w:eastAsia="zh-CN"/>
                <w14:textFill>
                  <w14:solidFill>
                    <w14:schemeClr w14:val="tx1"/>
                  </w14:solidFill>
                </w14:textFill>
              </w:rPr>
              <w:t>最高加2分；投标时</w:t>
            </w:r>
            <w:r>
              <w:rPr>
                <w:rFonts w:hint="eastAsia" w:ascii="宋体" w:hAnsi="宋体"/>
                <w:bCs/>
                <w:color w:val="000000" w:themeColor="text1"/>
                <w:sz w:val="24"/>
                <w:szCs w:val="24"/>
                <w:highlight w:val="none"/>
                <w14:textFill>
                  <w14:solidFill>
                    <w14:schemeClr w14:val="tx1"/>
                  </w14:solidFill>
                </w14:textFill>
              </w:rPr>
              <w:t>需提供车辆信息及所有权单位证明材料。(满分5分）</w:t>
            </w:r>
          </w:p>
        </w:tc>
      </w:tr>
      <w:tr w14:paraId="618D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14:paraId="673AAE3F">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505EF008">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4CFC1253">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6FC29F33">
            <w:pPr>
              <w:spacing w:line="320" w:lineRule="exact"/>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重难点分析</w:t>
            </w:r>
            <w:r>
              <w:rPr>
                <w:rFonts w:hint="eastAsia" w:ascii="宋体" w:hAnsi="宋体"/>
                <w:color w:val="000000" w:themeColor="text1"/>
                <w:sz w:val="24"/>
                <w:szCs w:val="24"/>
                <w14:textFill>
                  <w14:solidFill>
                    <w14:schemeClr w14:val="tx1"/>
                  </w14:solidFill>
                </w14:textFill>
              </w:rPr>
              <w:t>：针对体检过程中的关键环节、体检的重难点环节有充分的分析和准备，同时提出切实可行的解决预案，以保证体检的准确性及时性。</w:t>
            </w:r>
            <w:r>
              <w:rPr>
                <w:rFonts w:hint="eastAsia" w:ascii="宋体" w:hAnsi="宋体"/>
                <w:bCs/>
                <w:color w:val="000000" w:themeColor="text1"/>
                <w:sz w:val="24"/>
                <w:szCs w:val="24"/>
                <w14:textFill>
                  <w14:solidFill>
                    <w14:schemeClr w14:val="tx1"/>
                  </w14:solidFill>
                </w14:textFill>
              </w:rPr>
              <w:t>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ascii="宋体" w:hAnsi="宋体"/>
                <w:color w:val="000000" w:themeColor="text1"/>
                <w:sz w:val="24"/>
                <w:szCs w:val="24"/>
                <w14:textFill>
                  <w14:solidFill>
                    <w14:schemeClr w14:val="tx1"/>
                  </w14:solidFill>
                </w14:textFill>
              </w:rPr>
              <w:t>（满分5分）</w:t>
            </w:r>
          </w:p>
        </w:tc>
      </w:tr>
      <w:tr w14:paraId="421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573" w:type="dxa"/>
            <w:vMerge w:val="continue"/>
          </w:tcPr>
          <w:p w14:paraId="502D17F8">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16463CB1">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557BD138">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4222E894">
            <w:pPr>
              <w:spacing w:line="32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安全保障：</w:t>
            </w:r>
            <w:r>
              <w:rPr>
                <w:rFonts w:hint="eastAsia" w:ascii="宋体" w:hAnsi="宋体"/>
                <w:bCs/>
                <w:color w:val="000000" w:themeColor="text1"/>
                <w:sz w:val="24"/>
                <w:szCs w:val="24"/>
                <w14:textFill>
                  <w14:solidFill>
                    <w14:schemeClr w14:val="tx1"/>
                  </w14:solidFill>
                </w14:textFill>
              </w:rPr>
              <w:t xml:space="preserve"> 对具有辐射性或对人体有一定副作用的体检项目，具备有效的防护措施；对体检过程中可能出现的安全问题或突发情况有充足的处理预案。优得4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ascii="宋体" w:hAnsi="宋体"/>
                <w:color w:val="000000" w:themeColor="text1"/>
                <w:sz w:val="24"/>
                <w:szCs w:val="24"/>
                <w14:textFill>
                  <w14:solidFill>
                    <w14:schemeClr w14:val="tx1"/>
                  </w14:solidFill>
                </w14:textFill>
              </w:rPr>
              <w:t>（满分5分）</w:t>
            </w:r>
          </w:p>
        </w:tc>
      </w:tr>
      <w:tr w14:paraId="61A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3" w:type="dxa"/>
            <w:vMerge w:val="continue"/>
          </w:tcPr>
          <w:p w14:paraId="274FAA8C">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5D1506C1">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76F35F45">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024196E9">
            <w:pPr>
              <w:spacing w:line="320" w:lineRule="exact"/>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体检报告：</w:t>
            </w:r>
            <w:r>
              <w:rPr>
                <w:rFonts w:hint="eastAsia" w:ascii="宋体" w:hAnsi="宋体"/>
                <w:bCs/>
                <w:color w:val="000000" w:themeColor="text1"/>
                <w:sz w:val="24"/>
                <w:szCs w:val="24"/>
                <w14:textFill>
                  <w14:solidFill>
                    <w14:schemeClr w14:val="tx1"/>
                  </w14:solidFill>
                </w14:textFill>
              </w:rPr>
              <w:t>体检报告提供及时、准确且满足校方要求，不应出现体检结果和人员无法对应的情况，同时能够保证体检报告的私密性;承诺体检报告不得提供给校方、体检者本人、医疗行政主管部门以外的任何人员或机构。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ascii="宋体" w:hAnsi="宋体"/>
                <w:color w:val="000000" w:themeColor="text1"/>
                <w:sz w:val="24"/>
                <w:szCs w:val="24"/>
                <w14:textFill>
                  <w14:solidFill>
                    <w14:schemeClr w14:val="tx1"/>
                  </w14:solidFill>
                </w14:textFill>
              </w:rPr>
              <w:t>（满分5分）</w:t>
            </w:r>
          </w:p>
        </w:tc>
      </w:tr>
      <w:tr w14:paraId="0944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73" w:type="dxa"/>
            <w:vMerge w:val="continue"/>
          </w:tcPr>
          <w:p w14:paraId="107F2283">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10664B90">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708C49A1">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08BE28AF">
            <w:pPr>
              <w:spacing w:line="320" w:lineRule="exac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学生健康档案：</w:t>
            </w:r>
            <w:r>
              <w:rPr>
                <w:rFonts w:hint="eastAsia" w:ascii="宋体" w:hAnsi="宋体"/>
                <w:bCs/>
                <w:color w:val="000000" w:themeColor="text1"/>
                <w:sz w:val="24"/>
                <w:szCs w:val="24"/>
                <w:highlight w:val="none"/>
                <w14:textFill>
                  <w14:solidFill>
                    <w14:schemeClr w14:val="tx1"/>
                  </w14:solidFill>
                </w14:textFill>
              </w:rPr>
              <w:t>承诺建立所有参与体检学生的健康</w:t>
            </w:r>
            <w:r>
              <w:rPr>
                <w:rFonts w:hint="eastAsia" w:ascii="宋体" w:hAnsi="宋体"/>
                <w:bCs/>
                <w:color w:val="000000" w:themeColor="text1"/>
                <w:sz w:val="24"/>
                <w:szCs w:val="24"/>
                <w:highlight w:val="none"/>
                <w:lang w:val="en-US" w:eastAsia="zh-CN"/>
                <w14:textFill>
                  <w14:solidFill>
                    <w14:schemeClr w14:val="tx1"/>
                  </w14:solidFill>
                </w14:textFill>
              </w:rPr>
              <w:t>电子</w:t>
            </w:r>
            <w:r>
              <w:rPr>
                <w:rFonts w:hint="eastAsia" w:ascii="宋体" w:hAnsi="宋体"/>
                <w:bCs/>
                <w:color w:val="000000" w:themeColor="text1"/>
                <w:sz w:val="24"/>
                <w:szCs w:val="24"/>
                <w:highlight w:val="none"/>
                <w14:textFill>
                  <w14:solidFill>
                    <w14:schemeClr w14:val="tx1"/>
                  </w14:solidFill>
                </w14:textFill>
              </w:rPr>
              <w:t>档案，能够有针对性的对健康体检结果提出指导性建议</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对体检学生做出整体健康的分析报告并列出重点人群名单及阳性结果</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b/>
                <w:bCs/>
                <w:color w:val="000000" w:themeColor="text1"/>
                <w:sz w:val="24"/>
                <w:szCs w:val="24"/>
                <w:highlight w:val="none"/>
                <w14:textFill>
                  <w14:solidFill>
                    <w14:schemeClr w14:val="tx1"/>
                  </w14:solidFill>
                </w14:textFill>
              </w:rPr>
              <w:t>（满分5分）</w:t>
            </w:r>
          </w:p>
        </w:tc>
      </w:tr>
      <w:tr w14:paraId="361A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3" w:type="dxa"/>
            <w:vMerge w:val="continue"/>
          </w:tcPr>
          <w:p w14:paraId="1F3851DC">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48E9C7C6">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05823EC7">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09A3F6A7">
            <w:pPr>
              <w:spacing w:line="320" w:lineRule="exac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信息化查询：</w:t>
            </w:r>
            <w:r>
              <w:rPr>
                <w:rFonts w:hint="eastAsia" w:ascii="宋体" w:hAnsi="宋体"/>
                <w:bCs/>
                <w:color w:val="000000" w:themeColor="text1"/>
                <w:sz w:val="24"/>
                <w:szCs w:val="24"/>
                <w:highlight w:val="none"/>
                <w14:textFill>
                  <w14:solidFill>
                    <w14:schemeClr w14:val="tx1"/>
                  </w14:solidFill>
                </w14:textFill>
              </w:rPr>
              <w:t>有信息化查询平台，学生通过手机号，支付宝等可以查到自己的体检报告，信息安全有保证，提供相应证明材料。</w:t>
            </w:r>
            <w:r>
              <w:rPr>
                <w:rFonts w:hint="eastAsia" w:ascii="宋体" w:hAnsi="宋体"/>
                <w:bCs/>
                <w:color w:val="000000" w:themeColor="text1"/>
                <w:sz w:val="24"/>
                <w:szCs w:val="24"/>
                <w14:textFill>
                  <w14:solidFill>
                    <w14:schemeClr w14:val="tx1"/>
                  </w14:solidFill>
                </w14:textFill>
              </w:rPr>
              <w:t>优得4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-5分</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；良得3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分；一般得2</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不含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含</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分；无得0分。</w:t>
            </w:r>
            <w:r>
              <w:rPr>
                <w:rFonts w:hint="eastAsia" w:ascii="宋体" w:hAnsi="宋体"/>
                <w:b/>
                <w:bCs/>
                <w:color w:val="000000" w:themeColor="text1"/>
                <w:sz w:val="24"/>
                <w:szCs w:val="24"/>
                <w:highlight w:val="none"/>
                <w14:textFill>
                  <w14:solidFill>
                    <w14:schemeClr w14:val="tx1"/>
                  </w14:solidFill>
                </w14:textFill>
              </w:rPr>
              <w:t>（满分5分）</w:t>
            </w:r>
          </w:p>
        </w:tc>
      </w:tr>
      <w:tr w14:paraId="430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3" w:type="dxa"/>
            <w:vMerge w:val="continue"/>
          </w:tcPr>
          <w:p w14:paraId="27097CB4">
            <w:pPr>
              <w:spacing w:line="300" w:lineRule="auto"/>
              <w:rPr>
                <w:rFonts w:ascii="宋体" w:hAnsi="宋体"/>
                <w:b/>
                <w:bCs/>
                <w:color w:val="000000" w:themeColor="text1"/>
                <w:sz w:val="24"/>
                <w:szCs w:val="24"/>
                <w14:textFill>
                  <w14:solidFill>
                    <w14:schemeClr w14:val="tx1"/>
                  </w14:solidFill>
                </w14:textFill>
              </w:rPr>
            </w:pPr>
          </w:p>
        </w:tc>
        <w:tc>
          <w:tcPr>
            <w:tcW w:w="1216" w:type="dxa"/>
            <w:vMerge w:val="continue"/>
          </w:tcPr>
          <w:p w14:paraId="610517D8">
            <w:pPr>
              <w:spacing w:line="300" w:lineRule="auto"/>
              <w:rPr>
                <w:rFonts w:ascii="宋体" w:hAnsi="宋体"/>
                <w:b/>
                <w:bCs/>
                <w:color w:val="000000" w:themeColor="text1"/>
                <w:sz w:val="24"/>
                <w:szCs w:val="24"/>
                <w14:textFill>
                  <w14:solidFill>
                    <w14:schemeClr w14:val="tx1"/>
                  </w14:solidFill>
                </w14:textFill>
              </w:rPr>
            </w:pPr>
          </w:p>
        </w:tc>
        <w:tc>
          <w:tcPr>
            <w:tcW w:w="729" w:type="dxa"/>
            <w:vMerge w:val="continue"/>
          </w:tcPr>
          <w:p w14:paraId="7DD791A7">
            <w:pPr>
              <w:spacing w:line="300" w:lineRule="auto"/>
              <w:rPr>
                <w:rFonts w:ascii="宋体" w:hAnsi="宋体"/>
                <w:b/>
                <w:bCs/>
                <w:color w:val="000000" w:themeColor="text1"/>
                <w:sz w:val="24"/>
                <w:szCs w:val="24"/>
                <w14:textFill>
                  <w14:solidFill>
                    <w14:schemeClr w14:val="tx1"/>
                  </w14:solidFill>
                </w14:textFill>
              </w:rPr>
            </w:pPr>
          </w:p>
        </w:tc>
        <w:tc>
          <w:tcPr>
            <w:tcW w:w="6621" w:type="dxa"/>
          </w:tcPr>
          <w:p w14:paraId="3A605B9B">
            <w:pPr>
              <w:spacing w:line="32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注：服务方案得分中，凡有评分范围的，均不含下限得分，评分精确到小数点后1位</w:t>
            </w:r>
            <w:r>
              <w:rPr>
                <w:rFonts w:hint="eastAsia" w:ascii="宋体" w:hAnsi="宋体"/>
                <w:bCs/>
                <w:color w:val="000000" w:themeColor="text1"/>
                <w:sz w:val="24"/>
                <w:szCs w:val="24"/>
                <w14:textFill>
                  <w14:solidFill>
                    <w14:schemeClr w14:val="tx1"/>
                  </w14:solidFill>
                </w14:textFill>
              </w:rPr>
              <w:t>。</w:t>
            </w:r>
          </w:p>
        </w:tc>
      </w:tr>
      <w:tr w14:paraId="6858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vMerge w:val="restart"/>
            <w:vAlign w:val="center"/>
          </w:tcPr>
          <w:p w14:paraId="22BF20AF">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p>
        </w:tc>
        <w:tc>
          <w:tcPr>
            <w:tcW w:w="1216" w:type="dxa"/>
            <w:vMerge w:val="restart"/>
            <w:vAlign w:val="center"/>
          </w:tcPr>
          <w:p w14:paraId="50B7D25D">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企业实力</w:t>
            </w:r>
          </w:p>
        </w:tc>
        <w:tc>
          <w:tcPr>
            <w:tcW w:w="729" w:type="dxa"/>
            <w:vAlign w:val="center"/>
          </w:tcPr>
          <w:p w14:paraId="2C61C9A6">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2分</w:t>
            </w:r>
          </w:p>
        </w:tc>
        <w:tc>
          <w:tcPr>
            <w:tcW w:w="6621" w:type="dxa"/>
            <w:vAlign w:val="center"/>
          </w:tcPr>
          <w:p w14:paraId="1BE366CA">
            <w:pPr>
              <w:spacing w:line="320" w:lineRule="exact"/>
              <w:jc w:val="left"/>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能够满足体检需要，</w:t>
            </w:r>
            <w:r>
              <w:rPr>
                <w:rFonts w:hint="eastAsia" w:ascii="宋体" w:hAnsi="宋体"/>
                <w:bCs/>
                <w:color w:val="000000" w:themeColor="text1"/>
                <w:sz w:val="24"/>
                <w:szCs w:val="24"/>
                <w14:textFill>
                  <w14:solidFill>
                    <w14:schemeClr w14:val="tx1"/>
                  </w14:solidFill>
                </w14:textFill>
              </w:rPr>
              <w:t>建立符合行业标准的健康体检质量体系，保障体检质量。</w:t>
            </w:r>
            <w:r>
              <w:rPr>
                <w:rFonts w:hint="eastAsia" w:ascii="宋体" w:hAnsi="宋体"/>
                <w:bCs/>
                <w:color w:val="000000" w:themeColor="text1"/>
                <w:sz w:val="24"/>
                <w:szCs w:val="24"/>
                <w14:textFill>
                  <w14:solidFill>
                    <w14:schemeClr w14:val="tx1"/>
                  </w14:solidFill>
                </w14:textFill>
              </w:rPr>
              <w:t>提供ISO健康体检范围的质量管理体系认证</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得2分</w:t>
            </w:r>
            <w:r>
              <w:rPr>
                <w:rFonts w:hint="eastAsia" w:ascii="宋体" w:hAnsi="宋体"/>
                <w:b w:val="0"/>
                <w:bCs w:val="0"/>
                <w:color w:val="000000" w:themeColor="text1"/>
                <w:sz w:val="24"/>
                <w:szCs w:val="24"/>
                <w:lang w:val="en-US"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投标时须提供证明</w:t>
            </w:r>
            <w:r>
              <w:rPr>
                <w:rFonts w:hint="eastAsia" w:ascii="宋体" w:hAnsi="宋体"/>
                <w:bCs/>
                <w:color w:val="000000" w:themeColor="text1"/>
                <w:sz w:val="24"/>
                <w:szCs w:val="24"/>
                <w14:textFill>
                  <w14:solidFill>
                    <w14:schemeClr w14:val="tx1"/>
                  </w14:solidFill>
                </w14:textFill>
              </w:rPr>
              <w:t>材料复印件加盖</w:t>
            </w:r>
            <w:r>
              <w:rPr>
                <w:rFonts w:hint="eastAsia" w:ascii="宋体" w:hAnsi="宋体"/>
                <w:bCs/>
                <w:color w:val="000000" w:themeColor="text1"/>
                <w:sz w:val="24"/>
                <w:szCs w:val="24"/>
                <w:lang w:val="en-US" w:eastAsia="zh-CN"/>
                <w14:textFill>
                  <w14:solidFill>
                    <w14:schemeClr w14:val="tx1"/>
                  </w14:solidFill>
                </w14:textFill>
              </w:rPr>
              <w:t>投标人</w:t>
            </w:r>
            <w:r>
              <w:rPr>
                <w:rFonts w:hint="eastAsia" w:ascii="宋体" w:hAnsi="宋体"/>
                <w:bCs/>
                <w:color w:val="000000" w:themeColor="text1"/>
                <w:sz w:val="24"/>
                <w:szCs w:val="24"/>
                <w14:textFill>
                  <w14:solidFill>
                    <w14:schemeClr w14:val="tx1"/>
                  </w14:solidFill>
                </w14:textFill>
              </w:rPr>
              <w:t>公章， 原件携带备查）</w:t>
            </w:r>
          </w:p>
        </w:tc>
      </w:tr>
      <w:tr w14:paraId="0F04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3" w:type="dxa"/>
            <w:vMerge w:val="continue"/>
            <w:vAlign w:val="center"/>
          </w:tcPr>
          <w:p w14:paraId="56436E73">
            <w:pPr>
              <w:spacing w:line="300" w:lineRule="auto"/>
              <w:jc w:val="center"/>
              <w:rPr>
                <w:rFonts w:hint="eastAsia" w:ascii="宋体" w:hAnsi="宋体"/>
                <w:b/>
                <w:bCs/>
                <w:color w:val="000000" w:themeColor="text1"/>
                <w:sz w:val="24"/>
                <w:szCs w:val="24"/>
                <w14:textFill>
                  <w14:solidFill>
                    <w14:schemeClr w14:val="tx1"/>
                  </w14:solidFill>
                </w14:textFill>
              </w:rPr>
            </w:pPr>
          </w:p>
        </w:tc>
        <w:tc>
          <w:tcPr>
            <w:tcW w:w="1216" w:type="dxa"/>
            <w:vMerge w:val="continue"/>
            <w:vAlign w:val="center"/>
          </w:tcPr>
          <w:p w14:paraId="6F710FCB">
            <w:pPr>
              <w:spacing w:line="300" w:lineRule="auto"/>
              <w:jc w:val="center"/>
              <w:rPr>
                <w:rFonts w:hint="eastAsia" w:ascii="宋体" w:hAnsi="宋体"/>
                <w:b/>
                <w:bCs/>
                <w:color w:val="000000" w:themeColor="text1"/>
                <w:sz w:val="24"/>
                <w:szCs w:val="24"/>
                <w14:textFill>
                  <w14:solidFill>
                    <w14:schemeClr w14:val="tx1"/>
                  </w14:solidFill>
                </w14:textFill>
              </w:rPr>
            </w:pPr>
          </w:p>
        </w:tc>
        <w:tc>
          <w:tcPr>
            <w:tcW w:w="729" w:type="dxa"/>
            <w:vAlign w:val="center"/>
          </w:tcPr>
          <w:p w14:paraId="2BA9FF04">
            <w:pPr>
              <w:spacing w:line="300" w:lineRule="auto"/>
              <w:jc w:val="center"/>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5分</w:t>
            </w:r>
          </w:p>
        </w:tc>
        <w:tc>
          <w:tcPr>
            <w:tcW w:w="6621" w:type="dxa"/>
            <w:vAlign w:val="center"/>
          </w:tcPr>
          <w:p w14:paraId="0306C7EE">
            <w:pPr>
              <w:spacing w:line="320" w:lineRule="exact"/>
              <w:jc w:val="left"/>
              <w:rPr>
                <w:rFonts w:ascii="宋体" w:hAnsi="宋体"/>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项目负责人:</w:t>
            </w:r>
            <w:r>
              <w:rPr>
                <w:rFonts w:hint="eastAsia" w:ascii="宋体" w:hAnsi="宋体"/>
                <w:color w:val="000000" w:themeColor="text1"/>
                <w:sz w:val="24"/>
                <w:szCs w:val="24"/>
                <w:highlight w:val="none"/>
                <w14:textFill>
                  <w14:solidFill>
                    <w14:schemeClr w14:val="tx1"/>
                  </w14:solidFill>
                </w14:textFill>
              </w:rPr>
              <w:t>能够满足体检需要，</w:t>
            </w:r>
            <w:r>
              <w:rPr>
                <w:rFonts w:hint="eastAsia" w:ascii="宋体" w:hAnsi="宋体"/>
                <w:bCs/>
                <w:color w:val="000000" w:themeColor="text1"/>
                <w:sz w:val="24"/>
                <w:szCs w:val="24"/>
                <w:highlight w:val="none"/>
                <w14:textFill>
                  <w14:solidFill>
                    <w14:schemeClr w14:val="tx1"/>
                  </w14:solidFill>
                </w14:textFill>
              </w:rPr>
              <w:t>确保在规定的时间内完成全部体检工作。</w:t>
            </w:r>
            <w:r>
              <w:rPr>
                <w:rFonts w:hint="eastAsia" w:ascii="宋体" w:hAnsi="宋体"/>
                <w:color w:val="000000" w:themeColor="text1"/>
                <w:kern w:val="0"/>
                <w:sz w:val="24"/>
                <w:szCs w:val="24"/>
                <w:highlight w:val="none"/>
                <w14:textFill>
                  <w14:solidFill>
                    <w14:schemeClr w14:val="tx1"/>
                  </w14:solidFill>
                </w14:textFill>
              </w:rPr>
              <w:t>体检项目总负责人和三个分项目（临床、放射科、检验科）负责人</w:t>
            </w:r>
            <w:r>
              <w:rPr>
                <w:rFonts w:hint="eastAsia" w:ascii="宋体" w:hAnsi="宋体"/>
                <w:b/>
                <w:bCs/>
                <w:color w:val="000000" w:themeColor="text1"/>
                <w:kern w:val="0"/>
                <w:sz w:val="24"/>
                <w:szCs w:val="24"/>
                <w:highlight w:val="none"/>
                <w:lang w:val="en-US" w:eastAsia="zh-CN"/>
                <w14:textFill>
                  <w14:solidFill>
                    <w14:schemeClr w14:val="tx1"/>
                  </w14:solidFill>
                </w14:textFill>
              </w:rPr>
              <w:t>近5年连续执业注册并参加定期考核</w:t>
            </w:r>
            <w:r>
              <w:rPr>
                <w:rFonts w:hint="eastAsia" w:ascii="宋体" w:hAnsi="宋体"/>
                <w:color w:val="000000" w:themeColor="text1"/>
                <w:kern w:val="0"/>
                <w:sz w:val="24"/>
                <w:szCs w:val="24"/>
                <w:highlight w:val="none"/>
                <w:lang w:val="en-US" w:eastAsia="zh-CN"/>
                <w14:textFill>
                  <w14:solidFill>
                    <w14:schemeClr w14:val="tx1"/>
                  </w14:solidFill>
                </w14:textFill>
              </w:rPr>
              <w:t>且</w:t>
            </w:r>
            <w:r>
              <w:rPr>
                <w:rFonts w:hint="eastAsia" w:ascii="宋体" w:hAnsi="宋体"/>
                <w:color w:val="000000" w:themeColor="text1"/>
                <w:kern w:val="0"/>
                <w:sz w:val="24"/>
                <w:szCs w:val="24"/>
                <w:highlight w:val="none"/>
                <w14:textFill>
                  <w14:solidFill>
                    <w14:schemeClr w14:val="tx1"/>
                  </w14:solidFill>
                </w14:textFill>
              </w:rPr>
              <w:t>职称不低于</w:t>
            </w:r>
            <w:r>
              <w:rPr>
                <w:rFonts w:hint="eastAsia" w:ascii="宋体" w:hAnsi="宋体"/>
                <w:bCs/>
                <w:color w:val="000000" w:themeColor="text1"/>
                <w:sz w:val="24"/>
                <w:szCs w:val="24"/>
                <w:highlight w:val="none"/>
                <w14:textFill>
                  <w14:solidFill>
                    <w14:schemeClr w14:val="tx1"/>
                  </w14:solidFill>
                </w14:textFill>
              </w:rPr>
              <w:t>副主任医师职称</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kern w:val="0"/>
                <w:sz w:val="24"/>
                <w:szCs w:val="24"/>
                <w:highlight w:val="none"/>
                <w14:textFill>
                  <w14:solidFill>
                    <w14:schemeClr w14:val="tx1"/>
                  </w14:solidFill>
                </w14:textFill>
              </w:rPr>
              <w:t>凡4人全部达到</w:t>
            </w:r>
            <w:r>
              <w:rPr>
                <w:rFonts w:hint="eastAsia" w:ascii="宋体" w:hAnsi="宋体"/>
                <w:bCs/>
                <w:color w:val="000000" w:themeColor="text1"/>
                <w:sz w:val="24"/>
                <w:szCs w:val="24"/>
                <w:highlight w:val="none"/>
                <w14:textFill>
                  <w14:solidFill>
                    <w14:schemeClr w14:val="tx1"/>
                  </w14:solidFill>
                </w14:textFill>
              </w:rPr>
              <w:t>副主任医师（含）以上</w:t>
            </w:r>
            <w:r>
              <w:rPr>
                <w:rFonts w:hint="eastAsia" w:ascii="宋体" w:hAnsi="宋体"/>
                <w:color w:val="000000" w:themeColor="text1"/>
                <w:kern w:val="0"/>
                <w:sz w:val="24"/>
                <w:szCs w:val="24"/>
                <w:highlight w:val="none"/>
                <w14:textFill>
                  <w14:solidFill>
                    <w14:schemeClr w14:val="tx1"/>
                  </w14:solidFill>
                </w14:textFill>
              </w:rPr>
              <w:t>职称的得2分。其中</w:t>
            </w:r>
            <w:r>
              <w:rPr>
                <w:rFonts w:hint="eastAsia" w:ascii="宋体" w:hAnsi="宋体"/>
                <w:bCs/>
                <w:color w:val="000000" w:themeColor="text1"/>
                <w:sz w:val="24"/>
                <w:szCs w:val="24"/>
                <w:highlight w:val="none"/>
                <w14:textFill>
                  <w14:solidFill>
                    <w14:schemeClr w14:val="tx1"/>
                  </w14:solidFill>
                </w14:textFill>
              </w:rPr>
              <w:t>项目总负责人具有主任医师（含）以上职称的加1分；分项负责人有主任医师职称（含）以上加1分/人</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lang w:val="en-US" w:eastAsia="zh-CN"/>
                <w14:textFill>
                  <w14:solidFill>
                    <w14:schemeClr w14:val="tx1"/>
                  </w14:solidFill>
                </w14:textFill>
              </w:rPr>
              <w:t>最高加2分</w:t>
            </w:r>
            <w:r>
              <w:rPr>
                <w:rFonts w:hint="eastAsia" w:ascii="宋体" w:hAnsi="宋体"/>
                <w:bCs/>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（满分5分）</w:t>
            </w:r>
          </w:p>
          <w:p w14:paraId="11832CA2">
            <w:pPr>
              <w:spacing w:line="320" w:lineRule="exact"/>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注：需提供项目总负责人和分项目负责人职称资格证书及</w:t>
            </w:r>
            <w:r>
              <w:rPr>
                <w:rFonts w:hint="eastAsia" w:ascii="宋体" w:hAnsi="宋体"/>
                <w:bCs/>
                <w:color w:val="000000" w:themeColor="text1"/>
                <w:sz w:val="24"/>
                <w:szCs w:val="24"/>
                <w:highlight w:val="none"/>
                <w:lang w:val="en-US" w:eastAsia="zh-CN"/>
                <w14:textFill>
                  <w14:solidFill>
                    <w14:schemeClr w14:val="tx1"/>
                  </w14:solidFill>
                </w14:textFill>
              </w:rPr>
              <w:t>执业资格证书（</w:t>
            </w:r>
            <w:r>
              <w:rPr>
                <w:rFonts w:hint="eastAsia" w:ascii="宋体" w:hAnsi="宋体"/>
                <w:b/>
                <w:bCs w:val="0"/>
                <w:color w:val="000000" w:themeColor="text1"/>
                <w:sz w:val="24"/>
                <w:szCs w:val="24"/>
                <w:highlight w:val="none"/>
                <w:lang w:val="en-US" w:eastAsia="zh-CN"/>
                <w14:textFill>
                  <w14:solidFill>
                    <w14:schemeClr w14:val="tx1"/>
                  </w14:solidFill>
                </w14:textFill>
              </w:rPr>
              <w:t>如执业资格证书上无法显示近5年连续执业注册并参加定期考核，还需提供</w:t>
            </w:r>
            <w:r>
              <w:rPr>
                <w:rFonts w:hint="eastAsia" w:ascii="宋体" w:hAnsi="宋体"/>
                <w:b/>
                <w:bCs w:val="0"/>
                <w:color w:val="000000" w:themeColor="text1"/>
                <w:kern w:val="0"/>
                <w:sz w:val="24"/>
                <w:szCs w:val="24"/>
                <w:highlight w:val="none"/>
                <w:lang w:val="en-US" w:eastAsia="zh-CN"/>
                <w14:textFill>
                  <w14:solidFill>
                    <w14:schemeClr w14:val="tx1"/>
                  </w14:solidFill>
                </w14:textFill>
              </w:rPr>
              <w:t>相关证明材料</w:t>
            </w:r>
            <w:r>
              <w:rPr>
                <w:rFonts w:hint="eastAsia" w:ascii="宋体" w:hAnsi="宋体"/>
                <w:bCs/>
                <w:color w:val="000000" w:themeColor="text1"/>
                <w:sz w:val="24"/>
                <w:szCs w:val="24"/>
                <w:highlight w:val="none"/>
                <w:lang w:val="en-US"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复印件并加盖</w:t>
            </w:r>
            <w:r>
              <w:rPr>
                <w:rFonts w:hint="eastAsia" w:ascii="宋体" w:hAnsi="宋体"/>
                <w:bCs/>
                <w:color w:val="000000" w:themeColor="text1"/>
                <w:sz w:val="24"/>
                <w:szCs w:val="24"/>
                <w:highlight w:val="none"/>
                <w:lang w:val="en-US" w:eastAsia="zh-CN"/>
                <w14:textFill>
                  <w14:solidFill>
                    <w14:schemeClr w14:val="tx1"/>
                  </w14:solidFill>
                </w14:textFill>
              </w:rPr>
              <w:t>投标人</w:t>
            </w:r>
            <w:r>
              <w:rPr>
                <w:rFonts w:hint="eastAsia" w:ascii="宋体" w:hAnsi="宋体"/>
                <w:bCs/>
                <w:color w:val="000000" w:themeColor="text1"/>
                <w:sz w:val="24"/>
                <w:szCs w:val="24"/>
                <w:highlight w:val="none"/>
                <w14:textFill>
                  <w14:solidFill>
                    <w14:schemeClr w14:val="tx1"/>
                  </w14:solidFill>
                </w14:textFill>
              </w:rPr>
              <w:t>公章</w:t>
            </w:r>
            <w:r>
              <w:rPr>
                <w:rFonts w:hint="eastAsia" w:ascii="宋体" w:hAnsi="宋体"/>
                <w:bCs/>
                <w:color w:val="000000" w:themeColor="text1"/>
                <w:sz w:val="24"/>
                <w:szCs w:val="24"/>
                <w:highlight w:val="none"/>
                <w:lang w:val="en-US"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在投标人单位注册登记信息复印件并加盖</w:t>
            </w:r>
            <w:r>
              <w:rPr>
                <w:rFonts w:hint="eastAsia" w:ascii="宋体" w:hAnsi="宋体"/>
                <w:bCs/>
                <w:color w:val="000000" w:themeColor="text1"/>
                <w:sz w:val="24"/>
                <w:szCs w:val="24"/>
                <w:highlight w:val="none"/>
                <w:lang w:val="en-US" w:eastAsia="zh-CN"/>
                <w14:textFill>
                  <w14:solidFill>
                    <w14:schemeClr w14:val="tx1"/>
                  </w14:solidFill>
                </w14:textFill>
              </w:rPr>
              <w:t>投标人</w:t>
            </w:r>
            <w:r>
              <w:rPr>
                <w:rFonts w:hint="eastAsia" w:ascii="宋体" w:hAnsi="宋体"/>
                <w:bCs/>
                <w:color w:val="000000" w:themeColor="text1"/>
                <w:sz w:val="24"/>
                <w:szCs w:val="24"/>
                <w:highlight w:val="none"/>
                <w14:textFill>
                  <w14:solidFill>
                    <w14:schemeClr w14:val="tx1"/>
                  </w14:solidFill>
                </w14:textFill>
              </w:rPr>
              <w:t>公章，原件携带备查。</w:t>
            </w:r>
          </w:p>
        </w:tc>
      </w:tr>
      <w:tr w14:paraId="5D64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73" w:type="dxa"/>
            <w:vAlign w:val="center"/>
          </w:tcPr>
          <w:p w14:paraId="037A3C69">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w:t>
            </w:r>
          </w:p>
        </w:tc>
        <w:tc>
          <w:tcPr>
            <w:tcW w:w="1216" w:type="dxa"/>
            <w:vAlign w:val="center"/>
          </w:tcPr>
          <w:p w14:paraId="320676D9">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业绩</w:t>
            </w:r>
          </w:p>
        </w:tc>
        <w:tc>
          <w:tcPr>
            <w:tcW w:w="729" w:type="dxa"/>
            <w:vAlign w:val="center"/>
          </w:tcPr>
          <w:p w14:paraId="22DB3868">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10分</w:t>
            </w:r>
          </w:p>
        </w:tc>
        <w:tc>
          <w:tcPr>
            <w:tcW w:w="6621" w:type="dxa"/>
            <w:vAlign w:val="center"/>
          </w:tcPr>
          <w:p w14:paraId="1B0D46B0">
            <w:pPr>
              <w:spacing w:line="320" w:lineRule="exact"/>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每提供一份202</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年1月1日以后承担的政府机关、企事业单位</w:t>
            </w:r>
            <w:r>
              <w:rPr>
                <w:rFonts w:hint="eastAsia" w:ascii="宋体" w:hAnsi="宋体"/>
                <w:bCs/>
                <w:color w:val="000000" w:themeColor="text1"/>
                <w:sz w:val="24"/>
                <w:szCs w:val="24"/>
                <w:highlight w:val="none"/>
                <w14:textFill>
                  <w14:solidFill>
                    <w14:schemeClr w14:val="tx1"/>
                  </w14:solidFill>
                </w14:textFill>
              </w:rPr>
              <w:t>1</w:t>
            </w:r>
            <w:r>
              <w:rPr>
                <w:rFonts w:ascii="宋体" w:hAnsi="宋体"/>
                <w:bCs/>
                <w:color w:val="000000" w:themeColor="text1"/>
                <w:sz w:val="24"/>
                <w:szCs w:val="24"/>
                <w:highlight w:val="none"/>
                <w14:textFill>
                  <w14:solidFill>
                    <w14:schemeClr w14:val="tx1"/>
                  </w14:solidFill>
                </w14:textFill>
              </w:rPr>
              <w:t>000</w:t>
            </w:r>
            <w:r>
              <w:rPr>
                <w:rFonts w:hint="eastAsia" w:ascii="宋体" w:hAnsi="宋体"/>
                <w:bCs/>
                <w:color w:val="000000" w:themeColor="text1"/>
                <w:sz w:val="24"/>
                <w:szCs w:val="24"/>
                <w:highlight w:val="none"/>
                <w14:textFill>
                  <w14:solidFill>
                    <w14:schemeClr w14:val="tx1"/>
                  </w14:solidFill>
                </w14:textFill>
              </w:rPr>
              <w:t>人以上集体体检</w:t>
            </w:r>
            <w:r>
              <w:rPr>
                <w:rFonts w:hint="eastAsia" w:ascii="宋体" w:hAnsi="宋体"/>
                <w:bCs/>
                <w:color w:val="000000" w:themeColor="text1"/>
                <w:sz w:val="24"/>
                <w:szCs w:val="24"/>
                <w14:textFill>
                  <w14:solidFill>
                    <w14:schemeClr w14:val="tx1"/>
                  </w14:solidFill>
                </w14:textFill>
              </w:rPr>
              <w:t>服务业绩证明材料（提供合同复印件加盖投标人公章，以及甲方职能部门开具的评价良好的证明，</w:t>
            </w:r>
            <w:r>
              <w:rPr>
                <w:rFonts w:hint="eastAsia" w:ascii="宋体" w:hAnsi="宋体"/>
                <w:bCs/>
                <w:color w:val="000000" w:themeColor="text1"/>
                <w:sz w:val="24"/>
                <w:szCs w:val="24"/>
                <w:lang w:val="en-US" w:eastAsia="zh-CN"/>
                <w14:textFill>
                  <w14:solidFill>
                    <w14:schemeClr w14:val="tx1"/>
                  </w14:solidFill>
                </w14:textFill>
              </w:rPr>
              <w:t>如合同无法体现业绩指标的还须提供甲方证明，</w:t>
            </w:r>
            <w:r>
              <w:rPr>
                <w:rFonts w:hint="eastAsia" w:ascii="宋体" w:hAnsi="宋体"/>
                <w:bCs/>
                <w:color w:val="000000" w:themeColor="text1"/>
                <w:sz w:val="24"/>
                <w:szCs w:val="24"/>
                <w14:textFill>
                  <w14:solidFill>
                    <w14:schemeClr w14:val="tx1"/>
                  </w14:solidFill>
                </w14:textFill>
              </w:rPr>
              <w:t>原件备查）有一个单位得1分，同一单位的不同合同只计算1个。</w:t>
            </w:r>
            <w:r>
              <w:rPr>
                <w:rFonts w:hint="eastAsia" w:ascii="宋体" w:hAnsi="宋体"/>
                <w:color w:val="000000" w:themeColor="text1"/>
                <w:sz w:val="24"/>
                <w:szCs w:val="24"/>
                <w14:textFill>
                  <w14:solidFill>
                    <w14:schemeClr w14:val="tx1"/>
                  </w14:solidFill>
                </w14:textFill>
              </w:rPr>
              <w:t>（满分</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分）</w:t>
            </w:r>
          </w:p>
        </w:tc>
      </w:tr>
      <w:tr w14:paraId="5C3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Align w:val="center"/>
          </w:tcPr>
          <w:p w14:paraId="34357EFE">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5</w:t>
            </w:r>
          </w:p>
        </w:tc>
        <w:tc>
          <w:tcPr>
            <w:tcW w:w="1216" w:type="dxa"/>
            <w:vAlign w:val="center"/>
          </w:tcPr>
          <w:p w14:paraId="4D1AD1A3">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社会认可度</w:t>
            </w:r>
          </w:p>
        </w:tc>
        <w:tc>
          <w:tcPr>
            <w:tcW w:w="729" w:type="dxa"/>
            <w:vAlign w:val="center"/>
          </w:tcPr>
          <w:p w14:paraId="35940050">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10分</w:t>
            </w:r>
          </w:p>
        </w:tc>
        <w:tc>
          <w:tcPr>
            <w:tcW w:w="6621" w:type="dxa"/>
            <w:vAlign w:val="center"/>
          </w:tcPr>
          <w:p w14:paraId="37E65867">
            <w:pPr>
              <w:spacing w:line="320" w:lineRule="exact"/>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202</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年1月1日以来，投标人积极承担社会服务责任并获得表彰或投标人</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或其具有独立法人资格的母公司、子公司</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的品牌服务被有一定影响力的社会媒体公开正面报道或评选先进等，每个案例得0.5分，满分10分，提供表彰文件、证书、网络截图等有效材料复印件并加盖投标人公章。</w:t>
            </w:r>
          </w:p>
        </w:tc>
      </w:tr>
      <w:tr w14:paraId="145C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73" w:type="dxa"/>
            <w:vAlign w:val="center"/>
          </w:tcPr>
          <w:p w14:paraId="63DD01F7">
            <w:pPr>
              <w:spacing w:line="300" w:lineRule="auto"/>
              <w:jc w:val="center"/>
              <w:rPr>
                <w:rFonts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6</w:t>
            </w:r>
          </w:p>
        </w:tc>
        <w:tc>
          <w:tcPr>
            <w:tcW w:w="1216" w:type="dxa"/>
            <w:vAlign w:val="center"/>
          </w:tcPr>
          <w:p w14:paraId="7EA55188">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增值服务</w:t>
            </w:r>
          </w:p>
        </w:tc>
        <w:tc>
          <w:tcPr>
            <w:tcW w:w="729" w:type="dxa"/>
            <w:vAlign w:val="center"/>
          </w:tcPr>
          <w:p w14:paraId="6DDFD507">
            <w:pPr>
              <w:spacing w:line="30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3分</w:t>
            </w:r>
          </w:p>
        </w:tc>
        <w:tc>
          <w:tcPr>
            <w:tcW w:w="6621" w:type="dxa"/>
            <w:vAlign w:val="center"/>
          </w:tcPr>
          <w:p w14:paraId="22DADD05">
            <w:pPr>
              <w:spacing w:line="320" w:lineRule="exac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依据本项目，投标人可根据自身能力作</w:t>
            </w:r>
            <w:r>
              <w:rPr>
                <w:rFonts w:hint="eastAsia" w:ascii="宋体" w:hAnsi="宋体"/>
                <w:bCs/>
                <w:color w:val="000000" w:themeColor="text1"/>
                <w:sz w:val="24"/>
                <w:szCs w:val="24"/>
                <w14:textFill>
                  <w14:solidFill>
                    <w14:schemeClr w14:val="tx1"/>
                  </w14:solidFill>
                </w14:textFill>
              </w:rPr>
              <w:t>相应承诺,评委依据承诺情况作横向比较赋分，评分范围0</w:t>
            </w: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分，精确到小数点后1位。</w:t>
            </w:r>
          </w:p>
        </w:tc>
      </w:tr>
    </w:tbl>
    <w:p w14:paraId="10377A94">
      <w:pPr>
        <w:snapToGrid w:val="0"/>
        <w:rPr>
          <w:rStyle w:val="45"/>
          <w:rFonts w:ascii="宋体"/>
          <w:color w:val="000000" w:themeColor="text1"/>
          <w:szCs w:val="20"/>
          <w14:textFill>
            <w14:solidFill>
              <w14:schemeClr w14:val="tx1"/>
            </w14:solidFill>
          </w14:textFill>
        </w:rPr>
      </w:pPr>
      <w:r>
        <w:rPr>
          <w:rStyle w:val="45"/>
          <w:rFonts w:ascii="宋体" w:hAnsi="宋体"/>
          <w:color w:val="000000" w:themeColor="text1"/>
          <w:szCs w:val="20"/>
          <w14:textFill>
            <w14:solidFill>
              <w14:schemeClr w14:val="tx1"/>
            </w14:solidFill>
          </w14:textFill>
        </w:rPr>
        <w:t xml:space="preserve">说明： </w:t>
      </w:r>
    </w:p>
    <w:p w14:paraId="34065A08">
      <w:pPr>
        <w:snapToGrid w:val="0"/>
        <w:ind w:firstLine="420" w:firstLineChars="200"/>
        <w:rPr>
          <w:rStyle w:val="45"/>
          <w:rFonts w:ascii="宋体"/>
          <w:color w:val="000000" w:themeColor="text1"/>
          <w:szCs w:val="20"/>
          <w14:textFill>
            <w14:solidFill>
              <w14:schemeClr w14:val="tx1"/>
            </w14:solidFill>
          </w14:textFill>
        </w:rPr>
      </w:pPr>
      <w:r>
        <w:rPr>
          <w:rStyle w:val="45"/>
          <w:rFonts w:ascii="宋体" w:hAnsi="宋体"/>
          <w:color w:val="000000" w:themeColor="text1"/>
          <w:szCs w:val="20"/>
          <w14:textFill>
            <w14:solidFill>
              <w14:schemeClr w14:val="tx1"/>
            </w14:solidFill>
          </w14:textFill>
        </w:rPr>
        <w:t>1、若供应商提供虚假资料，一经查实取消其中标候选人资格，并向相关主管部门汇报。</w:t>
      </w:r>
    </w:p>
    <w:p w14:paraId="7F9C3346">
      <w:pPr>
        <w:snapToGrid w:val="0"/>
        <w:ind w:firstLine="420" w:firstLineChars="200"/>
        <w:rPr>
          <w:rStyle w:val="45"/>
          <w:rFonts w:hint="default" w:ascii="宋体" w:eastAsia="宋体"/>
          <w:color w:val="000000" w:themeColor="text1"/>
          <w:szCs w:val="20"/>
          <w:highlight w:val="yellow"/>
          <w:lang w:val="en-US" w:eastAsia="zh-CN"/>
          <w14:textFill>
            <w14:solidFill>
              <w14:schemeClr w14:val="tx1"/>
            </w14:solidFill>
          </w14:textFill>
        </w:rPr>
      </w:pPr>
      <w:r>
        <w:rPr>
          <w:rStyle w:val="45"/>
          <w:rFonts w:ascii="宋体" w:hAnsi="宋体"/>
          <w:color w:val="000000" w:themeColor="text1"/>
          <w:szCs w:val="20"/>
          <w14:textFill>
            <w14:solidFill>
              <w14:schemeClr w14:val="tx1"/>
            </w14:solidFill>
          </w14:textFill>
        </w:rPr>
        <w:t>2、中标单位不得转包、分包，如果发现有转包、分包情况，则取消其中标候选人资格，并向相关主管部门汇报</w:t>
      </w:r>
      <w:r>
        <w:rPr>
          <w:rStyle w:val="45"/>
          <w:rFonts w:hint="eastAsia" w:ascii="宋体" w:hAnsi="宋体"/>
          <w:color w:val="000000" w:themeColor="text1"/>
          <w:szCs w:val="20"/>
          <w:lang w:eastAsia="zh-CN"/>
          <w14:textFill>
            <w14:solidFill>
              <w14:schemeClr w14:val="tx1"/>
            </w14:solidFill>
          </w14:textFill>
        </w:rPr>
        <w:t>。</w:t>
      </w:r>
    </w:p>
    <w:p w14:paraId="20805304">
      <w:pPr>
        <w:pStyle w:val="35"/>
        <w:jc w:val="both"/>
        <w:rPr>
          <w:rStyle w:val="45"/>
          <w:rFonts w:ascii="宋体" w:hAnsi="宋体" w:eastAsia="宋体" w:cs="宋体"/>
          <w:b/>
          <w:color w:val="000000" w:themeColor="text1"/>
          <w:sz w:val="44"/>
          <w14:textFill>
            <w14:solidFill>
              <w14:schemeClr w14:val="tx1"/>
            </w14:solidFill>
          </w14:textFill>
        </w:rPr>
      </w:pPr>
      <w:r>
        <w:rPr>
          <w:rStyle w:val="45"/>
          <w:rFonts w:hint="eastAsia" w:ascii="宋体" w:hAnsi="宋体" w:eastAsia="宋体" w:cs="宋体"/>
          <w:b/>
          <w:color w:val="000000" w:themeColor="text1"/>
          <w:sz w:val="44"/>
          <w14:textFill>
            <w14:solidFill>
              <w14:schemeClr w14:val="tx1"/>
            </w14:solidFill>
          </w14:textFill>
        </w:rPr>
        <w:br w:type="page"/>
      </w:r>
    </w:p>
    <w:p w14:paraId="441FE432">
      <w:pPr>
        <w:pStyle w:val="35"/>
        <w:outlineLvl w:val="0"/>
        <w:rPr>
          <w:rStyle w:val="45"/>
          <w:rFonts w:ascii="宋体" w:hAnsi="宋体" w:eastAsia="宋体" w:cs="宋体"/>
          <w:b/>
          <w:color w:val="000000" w:themeColor="text1"/>
          <w:sz w:val="44"/>
          <w14:textFill>
            <w14:solidFill>
              <w14:schemeClr w14:val="tx1"/>
            </w14:solidFill>
          </w14:textFill>
        </w:rPr>
      </w:pPr>
      <w:bookmarkStart w:id="7" w:name="_Toc20541"/>
      <w:r>
        <w:rPr>
          <w:rStyle w:val="45"/>
          <w:rFonts w:hint="eastAsia" w:ascii="宋体" w:hAnsi="宋体" w:eastAsia="宋体" w:cs="宋体"/>
          <w:b/>
          <w:color w:val="000000" w:themeColor="text1"/>
          <w:sz w:val="44"/>
          <w14:textFill>
            <w14:solidFill>
              <w14:schemeClr w14:val="tx1"/>
            </w14:solidFill>
          </w14:textFill>
        </w:rPr>
        <w:t>第六章  投标文件格式</w:t>
      </w:r>
      <w:bookmarkEnd w:id="7"/>
      <w:r>
        <w:rPr>
          <w:rStyle w:val="45"/>
          <w:rFonts w:hint="eastAsia" w:ascii="宋体" w:hAnsi="宋体" w:eastAsia="宋体" w:cs="宋体"/>
          <w:b/>
          <w:color w:val="000000" w:themeColor="text1"/>
          <w:sz w:val="44"/>
          <w14:textFill>
            <w14:solidFill>
              <w14:schemeClr w14:val="tx1"/>
            </w14:solidFill>
          </w14:textFill>
        </w:rPr>
        <w:t xml:space="preserve"> </w:t>
      </w:r>
    </w:p>
    <w:p w14:paraId="7EAE6DAC">
      <w:pPr>
        <w:jc w:val="center"/>
        <w:rPr>
          <w:rStyle w:val="45"/>
          <w:rFonts w:ascii="宋体" w:hAnsi="宋体" w:cs="宋体"/>
          <w:b/>
          <w:color w:val="000000" w:themeColor="text1"/>
          <w:sz w:val="72"/>
          <w14:textFill>
            <w14:solidFill>
              <w14:schemeClr w14:val="tx1"/>
            </w14:solidFill>
          </w14:textFill>
        </w:rPr>
      </w:pPr>
    </w:p>
    <w:p w14:paraId="4E620D67">
      <w:pPr>
        <w:jc w:val="center"/>
        <w:outlineLvl w:val="0"/>
        <w:rPr>
          <w:rStyle w:val="45"/>
          <w:rFonts w:ascii="宋体" w:hAnsi="宋体" w:cs="宋体"/>
          <w:b/>
          <w:color w:val="000000" w:themeColor="text1"/>
          <w:sz w:val="72"/>
          <w14:textFill>
            <w14:solidFill>
              <w14:schemeClr w14:val="tx1"/>
            </w14:solidFill>
          </w14:textFill>
        </w:rPr>
      </w:pPr>
      <w:bookmarkStart w:id="8" w:name="_Toc26413"/>
      <w:r>
        <w:rPr>
          <w:rStyle w:val="45"/>
          <w:rFonts w:hint="eastAsia" w:ascii="宋体" w:hAnsi="宋体" w:cs="宋体"/>
          <w:b/>
          <w:color w:val="000000" w:themeColor="text1"/>
          <w:sz w:val="72"/>
          <w14:textFill>
            <w14:solidFill>
              <w14:schemeClr w14:val="tx1"/>
            </w14:solidFill>
          </w14:textFill>
        </w:rPr>
        <w:t>投  标  文  件</w:t>
      </w:r>
      <w:bookmarkEnd w:id="8"/>
    </w:p>
    <w:p w14:paraId="39513E95">
      <w:pPr>
        <w:jc w:val="center"/>
        <w:outlineLvl w:val="0"/>
        <w:rPr>
          <w:rStyle w:val="45"/>
          <w:rFonts w:ascii="宋体" w:hAnsi="宋体" w:cs="宋体"/>
          <w:b/>
          <w:color w:val="000000" w:themeColor="text1"/>
          <w:sz w:val="72"/>
          <w14:textFill>
            <w14:solidFill>
              <w14:schemeClr w14:val="tx1"/>
            </w14:solidFill>
          </w14:textFill>
        </w:rPr>
      </w:pPr>
      <w:bookmarkStart w:id="9" w:name="_Toc17655"/>
      <w:r>
        <w:rPr>
          <w:rStyle w:val="45"/>
          <w:rFonts w:hint="eastAsia" w:ascii="宋体" w:hAnsi="宋体" w:cs="宋体"/>
          <w:b/>
          <w:color w:val="000000" w:themeColor="text1"/>
          <w:sz w:val="36"/>
          <w14:textFill>
            <w14:solidFill>
              <w14:schemeClr w14:val="tx1"/>
            </w14:solidFill>
          </w14:textFill>
        </w:rPr>
        <w:t>（正或副本）</w:t>
      </w:r>
      <w:bookmarkEnd w:id="9"/>
    </w:p>
    <w:p w14:paraId="2249633A">
      <w:pPr>
        <w:jc w:val="center"/>
        <w:rPr>
          <w:rStyle w:val="45"/>
          <w:rFonts w:ascii="宋体" w:hAnsi="宋体" w:cs="宋体"/>
          <w:b/>
          <w:color w:val="000000" w:themeColor="text1"/>
          <w:sz w:val="72"/>
          <w14:textFill>
            <w14:solidFill>
              <w14:schemeClr w14:val="tx1"/>
            </w14:solidFill>
          </w14:textFill>
        </w:rPr>
      </w:pPr>
    </w:p>
    <w:p w14:paraId="5F548B2D">
      <w:pPr>
        <w:jc w:val="center"/>
        <w:rPr>
          <w:rStyle w:val="45"/>
          <w:rFonts w:ascii="宋体" w:hAnsi="宋体" w:cs="宋体"/>
          <w:b/>
          <w:color w:val="000000" w:themeColor="text1"/>
          <w:sz w:val="36"/>
          <w14:textFill>
            <w14:solidFill>
              <w14:schemeClr w14:val="tx1"/>
            </w14:solidFill>
          </w14:textFill>
        </w:rPr>
      </w:pPr>
    </w:p>
    <w:p w14:paraId="49F50ABA">
      <w:pPr>
        <w:jc w:val="center"/>
        <w:rPr>
          <w:rStyle w:val="45"/>
          <w:rFonts w:ascii="宋体" w:hAnsi="宋体" w:cs="宋体"/>
          <w:b/>
          <w:color w:val="000000" w:themeColor="text1"/>
          <w:sz w:val="36"/>
          <w14:textFill>
            <w14:solidFill>
              <w14:schemeClr w14:val="tx1"/>
            </w14:solidFill>
          </w14:textFill>
        </w:rPr>
      </w:pPr>
    </w:p>
    <w:p w14:paraId="17377588">
      <w:pPr>
        <w:jc w:val="center"/>
        <w:rPr>
          <w:rStyle w:val="45"/>
          <w:rFonts w:ascii="宋体" w:hAnsi="宋体" w:cs="宋体"/>
          <w:b/>
          <w:color w:val="000000" w:themeColor="text1"/>
          <w:sz w:val="36"/>
          <w14:textFill>
            <w14:solidFill>
              <w14:schemeClr w14:val="tx1"/>
            </w14:solidFill>
          </w14:textFill>
        </w:rPr>
      </w:pPr>
    </w:p>
    <w:p w14:paraId="5BCAF7DB">
      <w:pPr>
        <w:ind w:firstLine="1084" w:firstLineChars="300"/>
        <w:outlineLvl w:val="0"/>
        <w:rPr>
          <w:rStyle w:val="45"/>
          <w:rFonts w:ascii="宋体" w:hAnsi="宋体" w:cs="宋体"/>
          <w:b/>
          <w:color w:val="000000" w:themeColor="text1"/>
          <w:sz w:val="36"/>
          <w14:textFill>
            <w14:solidFill>
              <w14:schemeClr w14:val="tx1"/>
            </w14:solidFill>
          </w14:textFill>
        </w:rPr>
      </w:pPr>
      <w:bookmarkStart w:id="10" w:name="_Toc8567"/>
      <w:r>
        <w:rPr>
          <w:rStyle w:val="45"/>
          <w:rFonts w:hint="eastAsia" w:ascii="宋体" w:hAnsi="宋体" w:cs="宋体"/>
          <w:b/>
          <w:color w:val="000000" w:themeColor="text1"/>
          <w:sz w:val="36"/>
          <w14:textFill>
            <w14:solidFill>
              <w14:schemeClr w14:val="tx1"/>
            </w14:solidFill>
          </w14:textFill>
        </w:rPr>
        <w:t>项 目 名 称：</w:t>
      </w:r>
      <w:bookmarkEnd w:id="10"/>
    </w:p>
    <w:p w14:paraId="1689D57C">
      <w:pPr>
        <w:ind w:firstLine="1084" w:firstLineChars="300"/>
        <w:outlineLvl w:val="0"/>
        <w:rPr>
          <w:rStyle w:val="45"/>
          <w:rFonts w:ascii="宋体" w:hAnsi="宋体" w:cs="宋体"/>
          <w:b/>
          <w:color w:val="000000" w:themeColor="text1"/>
          <w:sz w:val="36"/>
          <w:u w:val="single" w:color="000000"/>
          <w14:textFill>
            <w14:solidFill>
              <w14:schemeClr w14:val="tx1"/>
            </w14:solidFill>
          </w14:textFill>
        </w:rPr>
      </w:pPr>
      <w:bookmarkStart w:id="11" w:name="_Toc20815"/>
      <w:r>
        <w:rPr>
          <w:rStyle w:val="45"/>
          <w:rFonts w:hint="eastAsia" w:ascii="宋体" w:hAnsi="宋体" w:cs="宋体"/>
          <w:b/>
          <w:color w:val="000000" w:themeColor="text1"/>
          <w:sz w:val="36"/>
          <w14:textFill>
            <w14:solidFill>
              <w14:schemeClr w14:val="tx1"/>
            </w14:solidFill>
          </w14:textFill>
        </w:rPr>
        <w:t>招 标 编 号：</w:t>
      </w:r>
      <w:bookmarkEnd w:id="11"/>
    </w:p>
    <w:p w14:paraId="2FC13D1D">
      <w:pPr>
        <w:outlineLvl w:val="0"/>
        <w:rPr>
          <w:rStyle w:val="45"/>
          <w:rFonts w:ascii="宋体" w:hAnsi="宋体" w:cs="宋体"/>
          <w:b/>
          <w:color w:val="000000" w:themeColor="text1"/>
          <w:sz w:val="36"/>
          <w:u w:val="single" w:color="000000"/>
          <w14:textFill>
            <w14:solidFill>
              <w14:schemeClr w14:val="tx1"/>
            </w14:solidFill>
          </w14:textFill>
        </w:rPr>
      </w:pPr>
      <w:r>
        <w:rPr>
          <w:rStyle w:val="45"/>
          <w:rFonts w:hint="eastAsia" w:ascii="宋体" w:hAnsi="宋体" w:cs="宋体"/>
          <w:b/>
          <w:color w:val="000000" w:themeColor="text1"/>
          <w:sz w:val="36"/>
          <w14:textFill>
            <w14:solidFill>
              <w14:schemeClr w14:val="tx1"/>
            </w14:solidFill>
          </w14:textFill>
        </w:rPr>
        <w:t xml:space="preserve">      </w:t>
      </w:r>
      <w:bookmarkStart w:id="12" w:name="_Toc15597"/>
      <w:r>
        <w:rPr>
          <w:rStyle w:val="45"/>
          <w:rFonts w:hint="eastAsia" w:ascii="宋体" w:hAnsi="宋体" w:cs="宋体"/>
          <w:b/>
          <w:color w:val="000000" w:themeColor="text1"/>
          <w:sz w:val="36"/>
          <w14:textFill>
            <w14:solidFill>
              <w14:schemeClr w14:val="tx1"/>
            </w14:solidFill>
          </w14:textFill>
        </w:rPr>
        <w:t>投标人名称 ：</w:t>
      </w:r>
      <w:bookmarkEnd w:id="12"/>
    </w:p>
    <w:p w14:paraId="09FB8501">
      <w:pPr>
        <w:outlineLvl w:val="0"/>
        <w:rPr>
          <w:rStyle w:val="45"/>
          <w:rFonts w:ascii="宋体" w:hAnsi="宋体" w:cs="宋体"/>
          <w:b/>
          <w:color w:val="000000" w:themeColor="text1"/>
          <w:sz w:val="36"/>
          <w14:textFill>
            <w14:solidFill>
              <w14:schemeClr w14:val="tx1"/>
            </w14:solidFill>
          </w14:textFill>
        </w:rPr>
      </w:pPr>
      <w:r>
        <w:rPr>
          <w:rStyle w:val="45"/>
          <w:rFonts w:hint="eastAsia" w:ascii="宋体" w:hAnsi="宋体" w:cs="宋体"/>
          <w:b/>
          <w:color w:val="000000" w:themeColor="text1"/>
          <w:sz w:val="36"/>
          <w14:textFill>
            <w14:solidFill>
              <w14:schemeClr w14:val="tx1"/>
            </w14:solidFill>
          </w14:textFill>
        </w:rPr>
        <w:t xml:space="preserve">      </w:t>
      </w:r>
      <w:bookmarkStart w:id="13" w:name="_Toc26387"/>
      <w:r>
        <w:rPr>
          <w:rStyle w:val="45"/>
          <w:rFonts w:hint="eastAsia" w:ascii="宋体" w:hAnsi="宋体" w:cs="宋体"/>
          <w:b/>
          <w:color w:val="000000" w:themeColor="text1"/>
          <w:sz w:val="36"/>
          <w14:textFill>
            <w14:solidFill>
              <w14:schemeClr w14:val="tx1"/>
            </w14:solidFill>
          </w14:textFill>
        </w:rPr>
        <w:t>日      期 ：</w:t>
      </w:r>
      <w:bookmarkEnd w:id="13"/>
    </w:p>
    <w:p w14:paraId="5149D635">
      <w:pPr>
        <w:spacing w:line="440" w:lineRule="exact"/>
        <w:jc w:val="center"/>
        <w:rPr>
          <w:rStyle w:val="45"/>
          <w:rFonts w:ascii="宋体" w:hAnsi="宋体" w:cs="宋体"/>
          <w:b/>
          <w:bCs/>
          <w:color w:val="000000" w:themeColor="text1"/>
          <w:sz w:val="32"/>
          <w:szCs w:val="32"/>
          <w14:textFill>
            <w14:solidFill>
              <w14:schemeClr w14:val="tx1"/>
            </w14:solidFill>
          </w14:textFill>
        </w:rPr>
      </w:pPr>
    </w:p>
    <w:p w14:paraId="0C0A4002">
      <w:pPr>
        <w:spacing w:line="440" w:lineRule="exact"/>
        <w:ind w:firstLine="480" w:firstLineChars="200"/>
        <w:rPr>
          <w:rStyle w:val="45"/>
          <w:rFonts w:ascii="宋体" w:hAnsi="宋体" w:cs="宋体"/>
          <w:color w:val="000000" w:themeColor="text1"/>
          <w:sz w:val="24"/>
          <w14:textFill>
            <w14:solidFill>
              <w14:schemeClr w14:val="tx1"/>
            </w14:solidFill>
          </w14:textFill>
        </w:rPr>
      </w:pPr>
    </w:p>
    <w:p w14:paraId="4B33B434">
      <w:pPr>
        <w:spacing w:line="440" w:lineRule="exact"/>
        <w:ind w:firstLine="480" w:firstLineChars="200"/>
        <w:rPr>
          <w:rStyle w:val="45"/>
          <w:rFonts w:ascii="宋体" w:hAnsi="宋体" w:cs="宋体"/>
          <w:color w:val="000000" w:themeColor="text1"/>
          <w:sz w:val="24"/>
          <w14:textFill>
            <w14:solidFill>
              <w14:schemeClr w14:val="tx1"/>
            </w14:solidFill>
          </w14:textFill>
        </w:rPr>
      </w:pPr>
    </w:p>
    <w:p w14:paraId="3128AFBC">
      <w:pPr>
        <w:spacing w:line="440" w:lineRule="exact"/>
        <w:rPr>
          <w:rStyle w:val="45"/>
          <w:rFonts w:ascii="宋体" w:hAnsi="宋体" w:cs="宋体"/>
          <w:color w:val="000000" w:themeColor="text1"/>
          <w:sz w:val="24"/>
          <w14:textFill>
            <w14:solidFill>
              <w14:schemeClr w14:val="tx1"/>
            </w14:solidFill>
          </w14:textFill>
        </w:rPr>
      </w:pPr>
    </w:p>
    <w:p w14:paraId="15A15AB9">
      <w:pPr>
        <w:pStyle w:val="6"/>
        <w:rPr>
          <w:rStyle w:val="45"/>
          <w:rFonts w:ascii="宋体" w:hAnsi="宋体" w:eastAsia="宋体" w:cs="宋体"/>
          <w:b w:val="0"/>
          <w:color w:val="000000" w:themeColor="text1"/>
          <w:sz w:val="24"/>
          <w:szCs w:val="21"/>
          <w14:textFill>
            <w14:solidFill>
              <w14:schemeClr w14:val="tx1"/>
            </w14:solidFill>
          </w14:textFill>
        </w:rPr>
      </w:pPr>
    </w:p>
    <w:p w14:paraId="0535B911">
      <w:pPr>
        <w:rPr>
          <w:rStyle w:val="45"/>
          <w:rFonts w:ascii="宋体" w:hAnsi="宋体" w:cs="宋体"/>
          <w:color w:val="000000" w:themeColor="text1"/>
          <w:sz w:val="24"/>
          <w14:textFill>
            <w14:solidFill>
              <w14:schemeClr w14:val="tx1"/>
            </w14:solidFill>
          </w14:textFill>
        </w:rPr>
      </w:pPr>
    </w:p>
    <w:p w14:paraId="3A411C23">
      <w:pPr>
        <w:pStyle w:val="21"/>
        <w:rPr>
          <w:color w:val="000000" w:themeColor="text1"/>
          <w14:textFill>
            <w14:solidFill>
              <w14:schemeClr w14:val="tx1"/>
            </w14:solidFill>
          </w14:textFill>
        </w:rPr>
      </w:pPr>
    </w:p>
    <w:p w14:paraId="741E7EDF">
      <w:pPr>
        <w:rPr>
          <w:rStyle w:val="45"/>
          <w:rFonts w:ascii="宋体" w:hAnsi="宋体" w:cs="宋体"/>
          <w:color w:val="000000" w:themeColor="text1"/>
          <w:sz w:val="24"/>
          <w14:textFill>
            <w14:solidFill>
              <w14:schemeClr w14:val="tx1"/>
            </w14:solidFill>
          </w14:textFill>
        </w:rPr>
      </w:pPr>
    </w:p>
    <w:p w14:paraId="75C6817C">
      <w:pPr>
        <w:rPr>
          <w:rFonts w:hint="eastAsia" w:hAnsi="宋体"/>
          <w:color w:val="000000" w:themeColor="text1"/>
          <w14:textFill>
            <w14:solidFill>
              <w14:schemeClr w14:val="tx1"/>
            </w14:solidFill>
          </w14:textFill>
        </w:rPr>
      </w:pPr>
      <w:bookmarkStart w:id="14" w:name="_Toc64931899"/>
      <w:r>
        <w:rPr>
          <w:rFonts w:hint="eastAsia" w:hAnsi="宋体"/>
          <w:color w:val="000000" w:themeColor="text1"/>
          <w14:textFill>
            <w14:solidFill>
              <w14:schemeClr w14:val="tx1"/>
            </w14:solidFill>
          </w14:textFill>
        </w:rPr>
        <w:br w:type="page"/>
      </w:r>
    </w:p>
    <w:p w14:paraId="55968048">
      <w:pPr>
        <w:pStyle w:val="5"/>
        <w:tabs>
          <w:tab w:val="left" w:pos="1275"/>
        </w:tabs>
        <w:ind w:left="1352" w:leftChars="644" w:firstLine="2122" w:firstLineChars="75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评分对照表</w:t>
      </w:r>
      <w:bookmarkEnd w:id="14"/>
    </w:p>
    <w:p w14:paraId="25C0DBB9">
      <w:pPr>
        <w:rPr>
          <w:rFonts w:ascii="宋体" w:hAnsi="宋体" w:cs="宋体"/>
          <w:b/>
          <w:bCs/>
          <w:color w:val="000000" w:themeColor="text1"/>
          <w:sz w:val="24"/>
          <w14:textFill>
            <w14:solidFill>
              <w14:schemeClr w14:val="tx1"/>
            </w14:solidFill>
          </w14:textFill>
        </w:rPr>
      </w:pP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14:paraId="0DA5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734A6051">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276" w:type="dxa"/>
            <w:vAlign w:val="center"/>
          </w:tcPr>
          <w:p w14:paraId="6F880D2C">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评分项目</w:t>
            </w:r>
          </w:p>
        </w:tc>
        <w:tc>
          <w:tcPr>
            <w:tcW w:w="1276" w:type="dxa"/>
            <w:vAlign w:val="center"/>
          </w:tcPr>
          <w:p w14:paraId="2A4F2FFC">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2701" w:type="dxa"/>
            <w:vAlign w:val="center"/>
          </w:tcPr>
          <w:p w14:paraId="74A4E58B">
            <w:pPr>
              <w:adjustRightInd w:val="0"/>
              <w:snapToGrid w:val="0"/>
              <w:spacing w:line="480" w:lineRule="exact"/>
              <w:ind w:firstLine="422" w:firstLineChars="200"/>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评分细则</w:t>
            </w:r>
          </w:p>
        </w:tc>
        <w:tc>
          <w:tcPr>
            <w:tcW w:w="1842" w:type="dxa"/>
            <w:vAlign w:val="center"/>
          </w:tcPr>
          <w:p w14:paraId="6775370D">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对应页码</w:t>
            </w:r>
          </w:p>
        </w:tc>
        <w:tc>
          <w:tcPr>
            <w:tcW w:w="1842" w:type="dxa"/>
            <w:vAlign w:val="center"/>
          </w:tcPr>
          <w:p w14:paraId="77550850">
            <w:pPr>
              <w:adjustRightInd w:val="0"/>
              <w:snapToGrid w:val="0"/>
              <w:spacing w:line="48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自评得分</w:t>
            </w:r>
          </w:p>
        </w:tc>
      </w:tr>
      <w:tr w14:paraId="3EE9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392A4334">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14:paraId="636D9B46">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276" w:type="dxa"/>
            <w:vAlign w:val="center"/>
          </w:tcPr>
          <w:p w14:paraId="48E6A8CE">
            <w:pPr>
              <w:adjustRightInd w:val="0"/>
              <w:snapToGrid w:val="0"/>
              <w:spacing w:line="48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2701" w:type="dxa"/>
            <w:vAlign w:val="center"/>
          </w:tcPr>
          <w:p w14:paraId="7698C98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14:paraId="388B59C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c>
          <w:tcPr>
            <w:tcW w:w="1842" w:type="dxa"/>
            <w:vAlign w:val="center"/>
          </w:tcPr>
          <w:p w14:paraId="12CA0935">
            <w:pPr>
              <w:adjustRightInd w:val="0"/>
              <w:snapToGrid w:val="0"/>
              <w:spacing w:line="380" w:lineRule="exact"/>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w:t>
            </w:r>
          </w:p>
        </w:tc>
      </w:tr>
      <w:tr w14:paraId="2287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1A05818A">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D00123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1EA838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32BB35C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0F6C943">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18BA854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104D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6B48DD2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54B8C9D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6F56540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7C460855">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B60C68B">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9EC299B">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0364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41C4FD11">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C862E0E">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0A9C89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5941801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52D4B4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EEB985D">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5684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78795EDC">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2D63E6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DA09B7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214159AF">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C228185">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17D7639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68C0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38FE451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4B9E05A">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891B509">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3A77507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BB039AE">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639F35D">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3023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179CD032">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1D4684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EAB513C">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1E4C8CC1">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6ED4D8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413F881">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09B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FBFF92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6BD63609">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3EC1362">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3026B7A1">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70A10A10">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3BB377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24AA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58D98A0B">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44C2169">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215660E">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2783FF20">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B7A26E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B9C11A9">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7C84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9D3EF58">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B8206C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1546103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4A45508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1B620A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228264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6A47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4277E328">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90715B1">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1731BC1A">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564EE8F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6313A0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9E61B2C">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43A2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5B88827F">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3435DCF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08CC489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1D507523">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FE7297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76FD8CB1">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2B72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65D9579D">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55C8F07">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28D7DB7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35C1CED2">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A4F49B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C29C55D">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0248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28FFEE2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49B9B67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6C236B84">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622AF42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3C1440E7">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AD4583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1426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081482C1">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737149C0">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502BF516">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0B0A38A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2A821318">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4C43287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r w14:paraId="4162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14:paraId="58649E83">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52B0D4BB">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1276" w:type="dxa"/>
            <w:vAlign w:val="center"/>
          </w:tcPr>
          <w:p w14:paraId="1864AC25">
            <w:pPr>
              <w:adjustRightInd w:val="0"/>
              <w:snapToGrid w:val="0"/>
              <w:spacing w:line="480" w:lineRule="exact"/>
              <w:jc w:val="center"/>
              <w:rPr>
                <w:rFonts w:ascii="宋体" w:hAnsi="宋体" w:cs="宋体"/>
                <w:bCs/>
                <w:color w:val="000000" w:themeColor="text1"/>
                <w14:textFill>
                  <w14:solidFill>
                    <w14:schemeClr w14:val="tx1"/>
                  </w14:solidFill>
                </w14:textFill>
              </w:rPr>
            </w:pPr>
          </w:p>
        </w:tc>
        <w:tc>
          <w:tcPr>
            <w:tcW w:w="2701" w:type="dxa"/>
            <w:vAlign w:val="center"/>
          </w:tcPr>
          <w:p w14:paraId="6EECF776">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5677BEA4">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c>
          <w:tcPr>
            <w:tcW w:w="1842" w:type="dxa"/>
            <w:vAlign w:val="center"/>
          </w:tcPr>
          <w:p w14:paraId="048FFF5A">
            <w:pPr>
              <w:adjustRightInd w:val="0"/>
              <w:snapToGrid w:val="0"/>
              <w:spacing w:line="380" w:lineRule="exact"/>
              <w:jc w:val="left"/>
              <w:rPr>
                <w:rFonts w:ascii="宋体" w:hAnsi="宋体" w:cs="宋体"/>
                <w:snapToGrid w:val="0"/>
                <w:color w:val="000000" w:themeColor="text1"/>
                <w:kern w:val="0"/>
                <w14:textFill>
                  <w14:solidFill>
                    <w14:schemeClr w14:val="tx1"/>
                  </w14:solidFill>
                </w14:textFill>
              </w:rPr>
            </w:pPr>
          </w:p>
        </w:tc>
      </w:tr>
    </w:tbl>
    <w:p w14:paraId="311BCD2C">
      <w:pPr>
        <w:rPr>
          <w:rFonts w:ascii="宋体" w:hAnsi="宋体" w:cs="宋体"/>
          <w:b/>
          <w:bCs/>
          <w:color w:val="000000" w:themeColor="text1"/>
          <w:sz w:val="24"/>
          <w14:textFill>
            <w14:solidFill>
              <w14:schemeClr w14:val="tx1"/>
            </w14:solidFill>
          </w14:textFill>
        </w:rPr>
      </w:pPr>
    </w:p>
    <w:p w14:paraId="45D3B8D4">
      <w:pPr>
        <w:rPr>
          <w:rFonts w:ascii="宋体" w:hAnsi="宋体" w:cs="宋体"/>
          <w:b/>
          <w:bCs/>
          <w:color w:val="000000" w:themeColor="text1"/>
          <w:sz w:val="24"/>
          <w14:textFill>
            <w14:solidFill>
              <w14:schemeClr w14:val="tx1"/>
            </w14:solidFill>
          </w14:textFill>
        </w:rPr>
      </w:pPr>
    </w:p>
    <w:p w14:paraId="3F367218">
      <w:pP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注：此表根据评分标准编制。</w:t>
      </w:r>
    </w:p>
    <w:p w14:paraId="0066367E">
      <w:pPr>
        <w:pStyle w:val="11"/>
        <w:ind w:left="1470" w:right="1470"/>
        <w:rPr>
          <w:color w:val="000000" w:themeColor="text1"/>
          <w14:textFill>
            <w14:solidFill>
              <w14:schemeClr w14:val="tx1"/>
            </w14:solidFill>
          </w14:textFill>
        </w:rPr>
      </w:pPr>
    </w:p>
    <w:p w14:paraId="714F6CFA">
      <w:pPr>
        <w:snapToGrid w:val="0"/>
        <w:spacing w:before="50" w:after="50"/>
        <w:rPr>
          <w:rStyle w:val="45"/>
          <w:rFonts w:ascii="宋体" w:hAnsi="宋体" w:cs="宋体"/>
          <w:color w:val="000000" w:themeColor="text1"/>
          <w:sz w:val="24"/>
          <w14:textFill>
            <w14:solidFill>
              <w14:schemeClr w14:val="tx1"/>
            </w14:solidFill>
          </w14:textFill>
        </w:rPr>
      </w:pPr>
    </w:p>
    <w:p w14:paraId="7637833E">
      <w:pPr>
        <w:rPr>
          <w:rStyle w:val="45"/>
          <w:rFonts w:hint="eastAsia" w:ascii="宋体" w:hAnsi="宋体" w:cs="宋体"/>
          <w:color w:val="000000" w:themeColor="text1"/>
          <w:sz w:val="32"/>
          <w:szCs w:val="32"/>
          <w14:textFill>
            <w14:solidFill>
              <w14:schemeClr w14:val="tx1"/>
            </w14:solidFill>
          </w14:textFill>
        </w:rPr>
      </w:pPr>
      <w:bookmarkStart w:id="15" w:name="_Toc17998"/>
      <w:r>
        <w:rPr>
          <w:rStyle w:val="45"/>
          <w:rFonts w:hint="eastAsia" w:ascii="宋体" w:hAnsi="宋体" w:cs="宋体"/>
          <w:color w:val="000000" w:themeColor="text1"/>
          <w:sz w:val="32"/>
          <w:szCs w:val="32"/>
          <w14:textFill>
            <w14:solidFill>
              <w14:schemeClr w14:val="tx1"/>
            </w14:solidFill>
          </w14:textFill>
        </w:rPr>
        <w:br w:type="page"/>
      </w:r>
    </w:p>
    <w:p w14:paraId="522E409D">
      <w:pPr>
        <w:snapToGrid w:val="0"/>
        <w:spacing w:before="50" w:after="50"/>
        <w:jc w:val="center"/>
        <w:outlineLvl w:val="0"/>
        <w:rPr>
          <w:rStyle w:val="45"/>
          <w:rFonts w:ascii="宋体" w:hAnsi="宋体" w:cs="宋体"/>
          <w:b/>
          <w:bCs/>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一、</w:t>
      </w:r>
      <w:r>
        <w:rPr>
          <w:rStyle w:val="45"/>
          <w:rFonts w:hint="eastAsia" w:ascii="宋体" w:hAnsi="宋体" w:cs="宋体"/>
          <w:b/>
          <w:bCs/>
          <w:color w:val="000000" w:themeColor="text1"/>
          <w:sz w:val="32"/>
          <w:szCs w:val="32"/>
          <w14:textFill>
            <w14:solidFill>
              <w14:schemeClr w14:val="tx1"/>
            </w14:solidFill>
          </w14:textFill>
        </w:rPr>
        <w:t>资信证明文件要求</w:t>
      </w:r>
      <w:bookmarkEnd w:id="15"/>
    </w:p>
    <w:p w14:paraId="792D0800">
      <w:pPr>
        <w:snapToGrid w:val="0"/>
        <w:spacing w:before="50" w:after="50"/>
        <w:rPr>
          <w:rStyle w:val="45"/>
          <w:rFonts w:ascii="宋体" w:hAnsi="宋体" w:cs="宋体"/>
          <w:i/>
          <w:color w:val="000000" w:themeColor="text1"/>
          <w:szCs w:val="24"/>
          <w:u w:val="single" w:color="000000"/>
          <w14:textFill>
            <w14:solidFill>
              <w14:schemeClr w14:val="tx1"/>
            </w14:solidFill>
          </w14:textFill>
        </w:rPr>
      </w:pPr>
    </w:p>
    <w:p w14:paraId="65FE5E24">
      <w:pPr>
        <w:adjustRightInd w:val="0"/>
        <w:snapToGrid w:val="0"/>
        <w:spacing w:line="360" w:lineRule="auto"/>
        <w:ind w:firstLine="482" w:firstLineChars="200"/>
        <w:rPr>
          <w:rStyle w:val="45"/>
          <w:rFonts w:ascii="宋体" w:hAnsi="宋体" w:cs="宋体"/>
          <w:color w:val="000000" w:themeColor="text1"/>
          <w:sz w:val="24"/>
          <w:szCs w:val="20"/>
          <w14:textFill>
            <w14:solidFill>
              <w14:schemeClr w14:val="tx1"/>
            </w14:solidFill>
          </w14:textFill>
        </w:rPr>
      </w:pPr>
      <w:r>
        <w:rPr>
          <w:rStyle w:val="45"/>
          <w:rFonts w:hint="eastAsia" w:ascii="宋体" w:hAnsi="宋体" w:cs="宋体"/>
          <w:b/>
          <w:bCs/>
          <w:color w:val="000000" w:themeColor="text1"/>
          <w:sz w:val="24"/>
          <w14:textFill>
            <w14:solidFill>
              <w14:schemeClr w14:val="tx1"/>
            </w14:solidFill>
          </w14:textFill>
        </w:rPr>
        <w:t>实质性资格证明文件目录</w:t>
      </w:r>
    </w:p>
    <w:p w14:paraId="71C1B735">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4A6B5C4A">
      <w:pPr>
        <w:widowControl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Fonts w:hint="eastAsia" w:ascii="宋体" w:hAnsi="宋体" w:cs="宋体"/>
          <w:color w:val="000000" w:themeColor="text1"/>
          <w:sz w:val="24"/>
          <w:szCs w:val="24"/>
          <w:highlight w:val="none"/>
          <w14:textFill>
            <w14:solidFill>
              <w14:schemeClr w14:val="tx1"/>
            </w14:solidFill>
          </w14:textFill>
        </w:rPr>
        <w:t>（复印件）</w:t>
      </w:r>
      <w:r>
        <w:rPr>
          <w:rStyle w:val="45"/>
          <w:rFonts w:hint="eastAsia" w:ascii="宋体" w:hAnsi="宋体" w:cs="宋体"/>
          <w:color w:val="000000" w:themeColor="text1"/>
          <w:sz w:val="24"/>
          <w:szCs w:val="24"/>
          <w14:textFill>
            <w14:solidFill>
              <w14:schemeClr w14:val="tx1"/>
            </w14:solidFill>
          </w14:textFill>
        </w:rPr>
        <w:t>；</w:t>
      </w:r>
    </w:p>
    <w:p w14:paraId="361CDD66">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（2）上一年度（202</w:t>
      </w:r>
      <w:r>
        <w:rPr>
          <w:rStyle w:val="45"/>
          <w:rFonts w:hint="eastAsia" w:ascii="宋体" w:hAnsi="宋体" w:cs="宋体"/>
          <w:color w:val="000000" w:themeColor="text1"/>
          <w:sz w:val="24"/>
          <w:szCs w:val="24"/>
          <w:lang w:val="en-US" w:eastAsia="zh-CN"/>
          <w14:textFill>
            <w14:solidFill>
              <w14:schemeClr w14:val="tx1"/>
            </w14:solidFill>
          </w14:textFill>
        </w:rPr>
        <w:t>3</w:t>
      </w:r>
      <w:r>
        <w:rPr>
          <w:rStyle w:val="45"/>
          <w:rFonts w:hint="eastAsia" w:ascii="宋体" w:hAnsi="宋体" w:cs="宋体"/>
          <w:color w:val="000000" w:themeColor="text1"/>
          <w:sz w:val="24"/>
          <w:szCs w:val="24"/>
          <w14:textFill>
            <w14:solidFill>
              <w14:schemeClr w14:val="tx1"/>
            </w14:solidFill>
          </w14:textFill>
        </w:rPr>
        <w:t>年）的财务报表（成立不满一年不需提供）；</w:t>
      </w:r>
    </w:p>
    <w:p w14:paraId="372D52EC">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5"/>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5"/>
          <w:rFonts w:hint="eastAsia" w:ascii="宋体" w:hAnsi="宋体" w:cs="宋体"/>
          <w:color w:val="000000" w:themeColor="text1"/>
          <w:sz w:val="24"/>
          <w:szCs w:val="24"/>
          <w14:textFill>
            <w14:solidFill>
              <w14:schemeClr w14:val="tx1"/>
            </w14:solidFill>
          </w14:textFill>
        </w:rPr>
        <w:t>；</w:t>
      </w:r>
    </w:p>
    <w:p w14:paraId="649E6750">
      <w:pPr>
        <w:widowControl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7D3FAD57">
      <w:pPr>
        <w:widowControl w:val="0"/>
        <w:adjustRightInd w:val="0"/>
        <w:snapToGrid w:val="0"/>
        <w:spacing w:line="360" w:lineRule="auto"/>
        <w:ind w:firstLine="480" w:firstLineChars="200"/>
        <w:rPr>
          <w:rStyle w:val="45"/>
          <w:rFonts w:hint="eastAsia"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68229022">
      <w:pPr>
        <w:widowControl w:val="0"/>
        <w:adjustRightInd w:val="0"/>
        <w:snapToGrid w:val="0"/>
        <w:spacing w:line="360" w:lineRule="auto"/>
        <w:ind w:firstLine="480" w:firstLineChars="200"/>
        <w:rPr>
          <w:rStyle w:val="45"/>
          <w:rFonts w:hint="eastAsia" w:ascii="宋体" w:hAnsi="宋体" w:eastAsia="宋体" w:cs="宋体"/>
          <w:color w:val="000000" w:themeColor="text1"/>
          <w:sz w:val="24"/>
          <w:szCs w:val="24"/>
          <w:lang w:eastAsia="zh-CN"/>
          <w14:textFill>
            <w14:solidFill>
              <w14:schemeClr w14:val="tx1"/>
            </w14:solidFill>
          </w14:textFill>
        </w:rPr>
      </w:pPr>
      <w:r>
        <w:rPr>
          <w:rStyle w:val="45"/>
          <w:rFonts w:hint="eastAsia" w:ascii="宋体" w:hAnsi="宋体" w:cs="宋体"/>
          <w:color w:val="000000" w:themeColor="text1"/>
          <w:sz w:val="24"/>
          <w:szCs w:val="24"/>
          <w:lang w:eastAsia="zh-CN"/>
          <w14:textFill>
            <w14:solidFill>
              <w14:schemeClr w14:val="tx1"/>
            </w14:solidFill>
          </w14:textFill>
        </w:rPr>
        <w:t>（</w:t>
      </w:r>
      <w:r>
        <w:rPr>
          <w:rStyle w:val="45"/>
          <w:rFonts w:hint="eastAsia" w:ascii="宋体" w:hAnsi="宋体" w:cs="宋体"/>
          <w:color w:val="000000" w:themeColor="text1"/>
          <w:sz w:val="24"/>
          <w:szCs w:val="24"/>
          <w:lang w:val="en-US" w:eastAsia="zh-CN"/>
          <w14:textFill>
            <w14:solidFill>
              <w14:schemeClr w14:val="tx1"/>
            </w14:solidFill>
          </w14:textFill>
        </w:rPr>
        <w:t>6</w:t>
      </w:r>
      <w:r>
        <w:rPr>
          <w:rStyle w:val="45"/>
          <w:rFonts w:hint="eastAsia" w:ascii="宋体" w:hAnsi="宋体" w:cs="宋体"/>
          <w:color w:val="000000" w:themeColor="text1"/>
          <w:sz w:val="24"/>
          <w:szCs w:val="24"/>
          <w:lang w:eastAsia="zh-CN"/>
          <w14:textFill>
            <w14:solidFill>
              <w14:schemeClr w14:val="tx1"/>
            </w14:solidFill>
          </w14:textFill>
        </w:rPr>
        <w:t>）</w:t>
      </w:r>
      <w:r>
        <w:rPr>
          <w:rStyle w:val="45"/>
          <w:rFonts w:hint="eastAsia" w:ascii="宋体" w:hAnsi="宋体" w:cs="宋体"/>
          <w:color w:val="000000" w:themeColor="text1"/>
          <w:sz w:val="24"/>
          <w:szCs w:val="24"/>
          <w:lang w:eastAsia="zh-CN"/>
          <w14:textFill>
            <w14:solidFill>
              <w14:schemeClr w14:val="tx1"/>
            </w14:solidFill>
          </w14:textFill>
        </w:rPr>
        <w:t>法律、行政法规规定的其他条件。</w:t>
      </w:r>
    </w:p>
    <w:p w14:paraId="3AAA67DB">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2.本项目的特定资格要求：</w:t>
      </w:r>
    </w:p>
    <w:p w14:paraId="1EB31982">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4C20B218">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ascii="宋体" w:hAnsi="宋体" w:cs="宋体"/>
          <w:color w:val="000000" w:themeColor="text1"/>
          <w:sz w:val="24"/>
          <w:szCs w:val="24"/>
          <w14:textFill>
            <w14:solidFill>
              <w14:schemeClr w14:val="tx1"/>
            </w14:solidFill>
          </w14:textFill>
        </w:rPr>
        <w:t>（2）</w:t>
      </w:r>
      <w:r>
        <w:rPr>
          <w:rStyle w:val="45"/>
          <w:rFonts w:hint="eastAsia" w:ascii="宋体" w:hAnsi="宋体" w:cs="宋体"/>
          <w:color w:val="000000" w:themeColor="text1"/>
          <w:sz w:val="24"/>
          <w:szCs w:val="24"/>
          <w14:textFill>
            <w14:solidFill>
              <w14:schemeClr w14:val="tx1"/>
            </w14:solidFill>
          </w14:textFill>
        </w:rPr>
        <w:t>投标人必须具有国家管理机构颁发的中华人民共和国非营利或营利性医疗机构执业许可证、放射诊疗许可证；投标人如为综合医院的，需提供医院等级证书，证书等级为国家卫生部门颁发的二级综合及以上</w:t>
      </w:r>
      <w:r>
        <w:rPr>
          <w:rStyle w:val="45"/>
          <w:rFonts w:hint="eastAsia" w:ascii="宋体" w:hAnsi="宋体" w:cs="Times New Roman"/>
          <w:color w:val="000000" w:themeColor="text1"/>
          <w:sz w:val="24"/>
          <w:szCs w:val="24"/>
          <w:highlight w:val="none"/>
          <w:lang w:val="en-US" w:eastAsia="zh-CN"/>
          <w14:textFill>
            <w14:solidFill>
              <w14:schemeClr w14:val="tx1"/>
            </w14:solidFill>
          </w14:textFill>
        </w:rPr>
        <w:t>或经市卫生行政部门核准有国家规定资质的专业体检机构证书</w:t>
      </w:r>
      <w:r>
        <w:rPr>
          <w:rStyle w:val="45"/>
          <w:rFonts w:hint="eastAsia" w:ascii="宋体" w:hAnsi="宋体" w:cs="宋体"/>
          <w:color w:val="000000" w:themeColor="text1"/>
          <w:sz w:val="24"/>
          <w:szCs w:val="24"/>
          <w14:textFill>
            <w14:solidFill>
              <w14:schemeClr w14:val="tx1"/>
            </w14:solidFill>
          </w14:textFill>
        </w:rPr>
        <w:t>。须提供相关文件复印件，并加盖</w:t>
      </w:r>
      <w:r>
        <w:rPr>
          <w:rStyle w:val="45"/>
          <w:rFonts w:hint="eastAsia" w:ascii="宋体" w:hAnsi="宋体" w:cs="宋体"/>
          <w:color w:val="000000" w:themeColor="text1"/>
          <w:sz w:val="24"/>
          <w:szCs w:val="24"/>
          <w:lang w:val="en-US" w:eastAsia="zh-CN"/>
          <w14:textFill>
            <w14:solidFill>
              <w14:schemeClr w14:val="tx1"/>
            </w14:solidFill>
          </w14:textFill>
        </w:rPr>
        <w:t>投标人</w:t>
      </w:r>
      <w:r>
        <w:rPr>
          <w:rStyle w:val="45"/>
          <w:rFonts w:hint="eastAsia" w:ascii="宋体" w:hAnsi="宋体" w:cs="宋体"/>
          <w:color w:val="000000" w:themeColor="text1"/>
          <w:sz w:val="24"/>
          <w:szCs w:val="24"/>
          <w14:textFill>
            <w14:solidFill>
              <w14:schemeClr w14:val="tx1"/>
            </w14:solidFill>
          </w14:textFill>
        </w:rPr>
        <w:t>公章，原件携带备查。</w:t>
      </w:r>
    </w:p>
    <w:p w14:paraId="22829B69">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ascii="宋体" w:hAnsi="宋体" w:cs="宋体"/>
          <w:color w:val="000000" w:themeColor="text1"/>
          <w:sz w:val="24"/>
          <w:szCs w:val="24"/>
          <w14:textFill>
            <w14:solidFill>
              <w14:schemeClr w14:val="tx1"/>
            </w14:solidFill>
          </w14:textFill>
        </w:rPr>
        <w:t>（3）单位负责人为同一人或者存在直接控股、管理关系的不同供应商，不得参加同一合同项下的政府采购活动。</w:t>
      </w:r>
    </w:p>
    <w:p w14:paraId="1CD687F8">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p>
    <w:p w14:paraId="22001467">
      <w:pPr>
        <w:pStyle w:val="37"/>
        <w:spacing w:line="240" w:lineRule="atLeast"/>
        <w:rPr>
          <w:rStyle w:val="45"/>
          <w:rFonts w:ascii="宋体" w:hAnsi="宋体" w:cs="宋体"/>
          <w:b/>
          <w:bCs/>
          <w:color w:val="000000" w:themeColor="text1"/>
          <w:sz w:val="24"/>
          <w14:textFill>
            <w14:solidFill>
              <w14:schemeClr w14:val="tx1"/>
            </w14:solidFill>
          </w14:textFill>
        </w:rPr>
      </w:pPr>
    </w:p>
    <w:p w14:paraId="0C688441">
      <w:pPr>
        <w:pStyle w:val="37"/>
        <w:spacing w:line="240" w:lineRule="atLeast"/>
        <w:rPr>
          <w:rStyle w:val="45"/>
          <w:rFonts w:ascii="宋体" w:hAnsi="宋体" w:cs="宋体"/>
          <w:color w:val="000000" w:themeColor="text1"/>
          <w:sz w:val="24"/>
          <w:szCs w:val="24"/>
          <w14:textFill>
            <w14:solidFill>
              <w14:schemeClr w14:val="tx1"/>
            </w14:solidFill>
          </w14:textFill>
        </w:rPr>
      </w:pPr>
    </w:p>
    <w:p w14:paraId="43AB3366">
      <w:pPr>
        <w:pStyle w:val="37"/>
        <w:spacing w:line="240" w:lineRule="atLeast"/>
        <w:rPr>
          <w:rStyle w:val="45"/>
          <w:rFonts w:ascii="宋体" w:hAnsi="宋体" w:cs="宋体"/>
          <w:color w:val="000000" w:themeColor="text1"/>
          <w:sz w:val="24"/>
          <w:szCs w:val="24"/>
          <w14:textFill>
            <w14:solidFill>
              <w14:schemeClr w14:val="tx1"/>
            </w14:solidFill>
          </w14:textFill>
        </w:rPr>
      </w:pPr>
    </w:p>
    <w:p w14:paraId="5235CF67">
      <w:pPr>
        <w:pStyle w:val="37"/>
        <w:spacing w:line="240" w:lineRule="atLeast"/>
        <w:rPr>
          <w:rStyle w:val="45"/>
          <w:rFonts w:ascii="宋体" w:hAnsi="宋体" w:cs="宋体"/>
          <w:color w:val="000000" w:themeColor="text1"/>
          <w:sz w:val="24"/>
          <w:szCs w:val="24"/>
          <w14:textFill>
            <w14:solidFill>
              <w14:schemeClr w14:val="tx1"/>
            </w14:solidFill>
          </w14:textFill>
        </w:rPr>
      </w:pPr>
    </w:p>
    <w:p w14:paraId="4E3E3CC3">
      <w:pPr>
        <w:pStyle w:val="37"/>
        <w:spacing w:line="240" w:lineRule="atLeast"/>
        <w:rPr>
          <w:rStyle w:val="45"/>
          <w:rFonts w:ascii="宋体" w:hAnsi="宋体" w:cs="宋体"/>
          <w:color w:val="000000" w:themeColor="text1"/>
          <w:sz w:val="24"/>
          <w:szCs w:val="24"/>
          <w14:textFill>
            <w14:solidFill>
              <w14:schemeClr w14:val="tx1"/>
            </w14:solidFill>
          </w14:textFill>
        </w:rPr>
      </w:pPr>
    </w:p>
    <w:p w14:paraId="0C7FE6C0">
      <w:pPr>
        <w:pStyle w:val="37"/>
        <w:spacing w:line="240" w:lineRule="atLeast"/>
        <w:rPr>
          <w:rStyle w:val="45"/>
          <w:rFonts w:ascii="宋体" w:hAnsi="宋体" w:cs="宋体"/>
          <w:color w:val="000000" w:themeColor="text1"/>
          <w:sz w:val="24"/>
          <w:szCs w:val="24"/>
          <w14:textFill>
            <w14:solidFill>
              <w14:schemeClr w14:val="tx1"/>
            </w14:solidFill>
          </w14:textFill>
        </w:rPr>
      </w:pPr>
    </w:p>
    <w:p w14:paraId="4BCA8830">
      <w:pPr>
        <w:pStyle w:val="37"/>
        <w:spacing w:line="240" w:lineRule="atLeast"/>
        <w:rPr>
          <w:rStyle w:val="45"/>
          <w:rFonts w:ascii="宋体" w:hAnsi="宋体" w:cs="宋体"/>
          <w:color w:val="000000" w:themeColor="text1"/>
          <w:sz w:val="24"/>
          <w:szCs w:val="24"/>
          <w14:textFill>
            <w14:solidFill>
              <w14:schemeClr w14:val="tx1"/>
            </w14:solidFill>
          </w14:textFill>
        </w:rPr>
      </w:pPr>
    </w:p>
    <w:p w14:paraId="1558F90F">
      <w:pPr>
        <w:pStyle w:val="38"/>
        <w:jc w:val="center"/>
        <w:rPr>
          <w:rStyle w:val="45"/>
          <w:rFonts w:ascii="宋体" w:hAnsi="宋体" w:cs="宋体"/>
          <w:b w:val="0"/>
          <w:bCs w:val="0"/>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14:paraId="46E91EDA">
      <w:pPr>
        <w:spacing w:line="460" w:lineRule="exact"/>
        <w:ind w:firstLine="492"/>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750BA961">
      <w:pPr>
        <w:spacing w:line="460" w:lineRule="exact"/>
        <w:ind w:firstLine="492"/>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主要设备有：。</w:t>
      </w:r>
    </w:p>
    <w:p w14:paraId="24B52CE7">
      <w:pPr>
        <w:spacing w:line="460" w:lineRule="exact"/>
        <w:ind w:firstLine="492"/>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主要专业技术能力有：。</w:t>
      </w:r>
    </w:p>
    <w:p w14:paraId="45005C89">
      <w:pPr>
        <w:spacing w:line="460" w:lineRule="exact"/>
        <w:ind w:firstLine="492"/>
        <w:rPr>
          <w:rStyle w:val="45"/>
          <w:rFonts w:ascii="宋体" w:hAnsi="宋体" w:cs="宋体"/>
          <w:bCs/>
          <w:color w:val="000000" w:themeColor="text1"/>
          <w:sz w:val="28"/>
          <w:szCs w:val="28"/>
          <w14:textFill>
            <w14:solidFill>
              <w14:schemeClr w14:val="tx1"/>
            </w14:solidFill>
          </w14:textFill>
        </w:rPr>
      </w:pPr>
    </w:p>
    <w:p w14:paraId="660A1D96">
      <w:pPr>
        <w:spacing w:line="460" w:lineRule="exact"/>
        <w:ind w:firstLine="492"/>
        <w:rPr>
          <w:rStyle w:val="45"/>
          <w:rFonts w:ascii="宋体" w:hAnsi="宋体" w:cs="宋体"/>
          <w:bCs/>
          <w:color w:val="000000" w:themeColor="text1"/>
          <w:sz w:val="28"/>
          <w:szCs w:val="28"/>
          <w14:textFill>
            <w14:solidFill>
              <w14:schemeClr w14:val="tx1"/>
            </w14:solidFill>
          </w14:textFill>
        </w:rPr>
      </w:pPr>
    </w:p>
    <w:p w14:paraId="37A8D2D4">
      <w:pPr>
        <w:spacing w:line="460" w:lineRule="exact"/>
        <w:ind w:firstLine="492"/>
        <w:rPr>
          <w:rStyle w:val="45"/>
          <w:rFonts w:ascii="宋体" w:hAnsi="宋体" w:cs="宋体"/>
          <w:bCs/>
          <w:color w:val="000000" w:themeColor="text1"/>
          <w:sz w:val="28"/>
          <w:szCs w:val="28"/>
          <w14:textFill>
            <w14:solidFill>
              <w14:schemeClr w14:val="tx1"/>
            </w14:solidFill>
          </w14:textFill>
        </w:rPr>
      </w:pPr>
    </w:p>
    <w:p w14:paraId="1713326F">
      <w:pPr>
        <w:spacing w:line="460" w:lineRule="exac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 xml:space="preserve">                                       供应商名称（公章）：</w:t>
      </w:r>
    </w:p>
    <w:p w14:paraId="140FAB6A">
      <w:pPr>
        <w:spacing w:line="460" w:lineRule="exact"/>
        <w:rPr>
          <w:rStyle w:val="45"/>
          <w:rFonts w:ascii="宋体" w:hAnsi="宋体" w:cs="宋体"/>
          <w:bCs/>
          <w:color w:val="000000" w:themeColor="text1"/>
          <w:sz w:val="28"/>
          <w:szCs w:val="28"/>
          <w14:textFill>
            <w14:solidFill>
              <w14:schemeClr w14:val="tx1"/>
            </w14:solidFill>
          </w14:textFill>
        </w:rPr>
      </w:pPr>
    </w:p>
    <w:p w14:paraId="0C938898">
      <w:pPr>
        <w:spacing w:line="460" w:lineRule="exact"/>
        <w:jc w:val="righ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日期：</w:t>
      </w:r>
      <w:r>
        <w:rPr>
          <w:rStyle w:val="45"/>
          <w:rFonts w:hint="eastAsia" w:ascii="宋体" w:hAnsi="宋体" w:cs="宋体"/>
          <w:bCs/>
          <w:color w:val="000000" w:themeColor="text1"/>
          <w:sz w:val="28"/>
          <w:szCs w:val="28"/>
          <w:u w:val="single" w:color="000000"/>
          <w14:textFill>
            <w14:solidFill>
              <w14:schemeClr w14:val="tx1"/>
            </w14:solidFill>
          </w14:textFill>
        </w:rPr>
        <w:t xml:space="preserve">    年    月    日</w:t>
      </w:r>
    </w:p>
    <w:p w14:paraId="6556A37A">
      <w:pPr>
        <w:pStyle w:val="38"/>
        <w:jc w:val="center"/>
        <w:rPr>
          <w:rStyle w:val="45"/>
          <w:rFonts w:ascii="宋体" w:hAnsi="宋体" w:cs="宋体"/>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br w:type="page"/>
      </w:r>
      <w:r>
        <w:rPr>
          <w:rStyle w:val="45"/>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14:paraId="61BABF97">
      <w:pPr>
        <w:spacing w:line="460" w:lineRule="exact"/>
        <w:rPr>
          <w:rStyle w:val="45"/>
          <w:rFonts w:ascii="宋体" w:hAnsi="宋体" w:cs="宋体"/>
          <w:b/>
          <w:bCs/>
          <w:color w:val="000000" w:themeColor="text1"/>
          <w:sz w:val="28"/>
          <w:szCs w:val="28"/>
          <w14:textFill>
            <w14:solidFill>
              <w14:schemeClr w14:val="tx1"/>
            </w14:solidFill>
          </w14:textFill>
        </w:rPr>
      </w:pPr>
    </w:p>
    <w:p w14:paraId="761DDF49">
      <w:pPr>
        <w:jc w:val="center"/>
        <w:rPr>
          <w:rStyle w:val="45"/>
          <w:rFonts w:ascii="宋体" w:hAnsi="宋体" w:cs="宋体"/>
          <w:b/>
          <w:bCs/>
          <w:color w:val="000000" w:themeColor="text1"/>
          <w:sz w:val="44"/>
          <w:szCs w:val="44"/>
          <w14:textFill>
            <w14:solidFill>
              <w14:schemeClr w14:val="tx1"/>
            </w14:solidFill>
          </w14:textFill>
        </w:rPr>
      </w:pPr>
      <w:r>
        <w:rPr>
          <w:rStyle w:val="45"/>
          <w:rFonts w:hint="eastAsia" w:ascii="宋体" w:hAnsi="宋体" w:cs="宋体"/>
          <w:b/>
          <w:bCs/>
          <w:color w:val="000000" w:themeColor="text1"/>
          <w:sz w:val="44"/>
          <w:szCs w:val="44"/>
          <w14:textFill>
            <w14:solidFill>
              <w14:schemeClr w14:val="tx1"/>
            </w14:solidFill>
          </w14:textFill>
        </w:rPr>
        <w:t>声  明</w:t>
      </w:r>
    </w:p>
    <w:p w14:paraId="62A6BEF0">
      <w:pPr>
        <w:spacing w:line="460" w:lineRule="exac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18B0311F">
      <w:pPr>
        <w:spacing w:line="460" w:lineRule="exact"/>
        <w:rPr>
          <w:rStyle w:val="45"/>
          <w:rFonts w:ascii="宋体" w:hAnsi="宋体" w:cs="宋体"/>
          <w:bCs/>
          <w:color w:val="000000" w:themeColor="text1"/>
          <w:sz w:val="28"/>
          <w:szCs w:val="28"/>
          <w14:textFill>
            <w14:solidFill>
              <w14:schemeClr w14:val="tx1"/>
            </w14:solidFill>
          </w14:textFill>
        </w:rPr>
      </w:pPr>
    </w:p>
    <w:p w14:paraId="5950A10F">
      <w:pPr>
        <w:spacing w:line="460" w:lineRule="exact"/>
        <w:ind w:firstLine="3640" w:firstLineChars="1300"/>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供应商名称（公章）：</w:t>
      </w:r>
    </w:p>
    <w:p w14:paraId="63078A21">
      <w:pPr>
        <w:spacing w:line="460" w:lineRule="exact"/>
        <w:ind w:firstLine="3640" w:firstLineChars="1300"/>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授权代表签字：</w:t>
      </w:r>
      <w:r>
        <w:rPr>
          <w:rStyle w:val="45"/>
          <w:rFonts w:hint="eastAsia" w:ascii="宋体" w:hAnsi="宋体" w:cs="宋体"/>
          <w:bCs/>
          <w:color w:val="000000" w:themeColor="text1"/>
          <w:sz w:val="28"/>
          <w:szCs w:val="28"/>
          <w:u w:val="single" w:color="000000"/>
          <w14:textFill>
            <w14:solidFill>
              <w14:schemeClr w14:val="tx1"/>
            </w14:solidFill>
          </w14:textFill>
        </w:rPr>
        <w:t>_______________________</w:t>
      </w:r>
    </w:p>
    <w:p w14:paraId="4308050B">
      <w:pPr>
        <w:spacing w:line="460" w:lineRule="exac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 xml:space="preserve">                          日期：</w:t>
      </w:r>
      <w:r>
        <w:rPr>
          <w:rStyle w:val="45"/>
          <w:rFonts w:hint="eastAsia" w:ascii="宋体" w:hAnsi="宋体" w:cs="宋体"/>
          <w:bCs/>
          <w:color w:val="000000" w:themeColor="text1"/>
          <w:sz w:val="28"/>
          <w:szCs w:val="28"/>
          <w:u w:val="single" w:color="000000"/>
          <w14:textFill>
            <w14:solidFill>
              <w14:schemeClr w14:val="tx1"/>
            </w14:solidFill>
          </w14:textFill>
        </w:rPr>
        <w:t>______年    月    日</w:t>
      </w:r>
    </w:p>
    <w:p w14:paraId="1C76884E">
      <w:pPr>
        <w:spacing w:line="460" w:lineRule="exact"/>
        <w:rPr>
          <w:rStyle w:val="45"/>
          <w:rFonts w:ascii="宋体" w:hAnsi="宋体" w:cs="宋体"/>
          <w:bCs/>
          <w:color w:val="000000" w:themeColor="text1"/>
          <w:sz w:val="28"/>
          <w:szCs w:val="28"/>
          <w14:textFill>
            <w14:solidFill>
              <w14:schemeClr w14:val="tx1"/>
            </w14:solidFill>
          </w14:textFill>
        </w:rPr>
      </w:pPr>
    </w:p>
    <w:p w14:paraId="11E0300A">
      <w:pPr>
        <w:spacing w:line="460" w:lineRule="exact"/>
        <w:rPr>
          <w:rStyle w:val="45"/>
          <w:rFonts w:ascii="宋体" w:hAnsi="宋体" w:cs="宋体"/>
          <w:bCs/>
          <w:color w:val="000000" w:themeColor="text1"/>
          <w:sz w:val="28"/>
          <w:szCs w:val="28"/>
          <w14:textFill>
            <w14:solidFill>
              <w14:schemeClr w14:val="tx1"/>
            </w14:solidFill>
          </w14:textFill>
        </w:rPr>
      </w:pPr>
    </w:p>
    <w:p w14:paraId="63C06890">
      <w:pPr>
        <w:spacing w:line="460" w:lineRule="exact"/>
        <w:rPr>
          <w:rStyle w:val="45"/>
          <w:rFonts w:ascii="宋体" w:hAnsi="宋体" w:cs="宋体"/>
          <w:bCs/>
          <w:color w:val="000000" w:themeColor="text1"/>
          <w:sz w:val="28"/>
          <w:szCs w:val="28"/>
          <w14:textFill>
            <w14:solidFill>
              <w14:schemeClr w14:val="tx1"/>
            </w14:solidFill>
          </w14:textFill>
        </w:rPr>
      </w:pPr>
    </w:p>
    <w:p w14:paraId="42846D6E">
      <w:pPr>
        <w:spacing w:line="460" w:lineRule="exact"/>
        <w:rPr>
          <w:rStyle w:val="45"/>
          <w:rFonts w:ascii="宋体" w:hAnsi="宋体" w:cs="宋体"/>
          <w:bCs/>
          <w:color w:val="000000" w:themeColor="text1"/>
          <w:sz w:val="28"/>
          <w:szCs w:val="28"/>
          <w14:textFill>
            <w14:solidFill>
              <w14:schemeClr w14:val="tx1"/>
            </w14:solidFill>
          </w14:textFill>
        </w:rPr>
      </w:pPr>
    </w:p>
    <w:p w14:paraId="3755AED0">
      <w:pPr>
        <w:spacing w:line="460" w:lineRule="exact"/>
        <w:rPr>
          <w:rStyle w:val="45"/>
          <w:rFonts w:ascii="宋体" w:hAnsi="宋体" w:cs="宋体"/>
          <w:bCs/>
          <w:color w:val="000000" w:themeColor="text1"/>
          <w:sz w:val="28"/>
          <w:szCs w:val="28"/>
          <w14:textFill>
            <w14:solidFill>
              <w14:schemeClr w14:val="tx1"/>
            </w14:solidFill>
          </w14:textFill>
        </w:rPr>
      </w:pPr>
    </w:p>
    <w:p w14:paraId="63F835C2">
      <w:pPr>
        <w:spacing w:line="460" w:lineRule="exact"/>
        <w:rPr>
          <w:rStyle w:val="45"/>
          <w:rFonts w:ascii="宋体" w:hAnsi="宋体" w:cs="宋体"/>
          <w:bCs/>
          <w:color w:val="000000" w:themeColor="text1"/>
          <w:sz w:val="28"/>
          <w:szCs w:val="28"/>
          <w14:textFill>
            <w14:solidFill>
              <w14:schemeClr w14:val="tx1"/>
            </w14:solidFill>
          </w14:textFill>
        </w:rPr>
      </w:pPr>
    </w:p>
    <w:p w14:paraId="0EB191F9">
      <w:pPr>
        <w:spacing w:line="460" w:lineRule="exact"/>
        <w:rPr>
          <w:rStyle w:val="45"/>
          <w:rFonts w:ascii="宋体" w:hAnsi="宋体" w:cs="宋体"/>
          <w:bCs/>
          <w:color w:val="000000" w:themeColor="text1"/>
          <w:sz w:val="24"/>
          <w14:textFill>
            <w14:solidFill>
              <w14:schemeClr w14:val="tx1"/>
            </w14:solidFill>
          </w14:textFill>
        </w:rPr>
      </w:pPr>
    </w:p>
    <w:p w14:paraId="63A3B300">
      <w:pPr>
        <w:spacing w:line="460" w:lineRule="exact"/>
        <w:rPr>
          <w:rStyle w:val="45"/>
          <w:rFonts w:ascii="宋体" w:hAnsi="宋体" w:cs="宋体"/>
          <w:bCs/>
          <w:color w:val="000000" w:themeColor="text1"/>
          <w:sz w:val="24"/>
          <w14:textFill>
            <w14:solidFill>
              <w14:schemeClr w14:val="tx1"/>
            </w14:solidFill>
          </w14:textFill>
        </w:rPr>
      </w:pPr>
    </w:p>
    <w:p w14:paraId="79F699B6">
      <w:pPr>
        <w:spacing w:line="460" w:lineRule="exact"/>
        <w:rPr>
          <w:rStyle w:val="45"/>
          <w:rFonts w:ascii="宋体" w:hAnsi="宋体" w:cs="宋体"/>
          <w:bCs/>
          <w:color w:val="000000" w:themeColor="text1"/>
          <w:sz w:val="24"/>
          <w14:textFill>
            <w14:solidFill>
              <w14:schemeClr w14:val="tx1"/>
            </w14:solidFill>
          </w14:textFill>
        </w:rPr>
      </w:pPr>
    </w:p>
    <w:p w14:paraId="31BE45B7">
      <w:pPr>
        <w:spacing w:line="460" w:lineRule="exact"/>
        <w:rPr>
          <w:rStyle w:val="45"/>
          <w:rFonts w:ascii="宋体" w:hAnsi="宋体" w:cs="宋体"/>
          <w:bCs/>
          <w:color w:val="000000" w:themeColor="text1"/>
          <w:sz w:val="24"/>
          <w14:textFill>
            <w14:solidFill>
              <w14:schemeClr w14:val="tx1"/>
            </w14:solidFill>
          </w14:textFill>
        </w:rPr>
      </w:pPr>
    </w:p>
    <w:p w14:paraId="259C267B">
      <w:pPr>
        <w:spacing w:line="460" w:lineRule="exact"/>
        <w:rPr>
          <w:rStyle w:val="45"/>
          <w:rFonts w:ascii="宋体" w:hAnsi="宋体" w:cs="宋体"/>
          <w:bCs/>
          <w:color w:val="000000" w:themeColor="text1"/>
          <w:sz w:val="24"/>
          <w14:textFill>
            <w14:solidFill>
              <w14:schemeClr w14:val="tx1"/>
            </w14:solidFill>
          </w14:textFill>
        </w:rPr>
      </w:pPr>
    </w:p>
    <w:p w14:paraId="40539942">
      <w:pPr>
        <w:spacing w:line="460" w:lineRule="exact"/>
        <w:rPr>
          <w:rStyle w:val="45"/>
          <w:rFonts w:ascii="宋体" w:hAnsi="宋体" w:cs="宋体"/>
          <w:bCs/>
          <w:color w:val="000000" w:themeColor="text1"/>
          <w:sz w:val="24"/>
          <w14:textFill>
            <w14:solidFill>
              <w14:schemeClr w14:val="tx1"/>
            </w14:solidFill>
          </w14:textFill>
        </w:rPr>
      </w:pPr>
    </w:p>
    <w:p w14:paraId="5986229B">
      <w:pPr>
        <w:spacing w:line="460" w:lineRule="exact"/>
        <w:rPr>
          <w:rStyle w:val="45"/>
          <w:rFonts w:ascii="宋体" w:hAnsi="宋体" w:cs="宋体"/>
          <w:bCs/>
          <w:color w:val="000000" w:themeColor="text1"/>
          <w:sz w:val="24"/>
          <w14:textFill>
            <w14:solidFill>
              <w14:schemeClr w14:val="tx1"/>
            </w14:solidFill>
          </w14:textFill>
        </w:rPr>
      </w:pPr>
    </w:p>
    <w:p w14:paraId="6AFA4A76">
      <w:pPr>
        <w:pStyle w:val="6"/>
        <w:rPr>
          <w:color w:val="000000" w:themeColor="text1"/>
          <w14:textFill>
            <w14:solidFill>
              <w14:schemeClr w14:val="tx1"/>
            </w14:solidFill>
          </w14:textFill>
        </w:rPr>
      </w:pPr>
    </w:p>
    <w:p w14:paraId="419AB925">
      <w:pPr>
        <w:spacing w:line="460" w:lineRule="exact"/>
        <w:rPr>
          <w:rStyle w:val="45"/>
          <w:rFonts w:ascii="宋体" w:hAnsi="宋体" w:cs="宋体"/>
          <w:bCs/>
          <w:color w:val="000000" w:themeColor="text1"/>
          <w:sz w:val="24"/>
          <w14:textFill>
            <w14:solidFill>
              <w14:schemeClr w14:val="tx1"/>
            </w14:solidFill>
          </w14:textFill>
        </w:rPr>
      </w:pPr>
    </w:p>
    <w:p w14:paraId="4E1EF9EB">
      <w:pPr>
        <w:spacing w:line="460" w:lineRule="exact"/>
        <w:rPr>
          <w:rStyle w:val="45"/>
          <w:rFonts w:ascii="宋体" w:hAnsi="宋体" w:cs="宋体"/>
          <w:bCs/>
          <w:color w:val="000000" w:themeColor="text1"/>
          <w:sz w:val="24"/>
          <w14:textFill>
            <w14:solidFill>
              <w14:schemeClr w14:val="tx1"/>
            </w14:solidFill>
          </w14:textFill>
        </w:rPr>
      </w:pPr>
    </w:p>
    <w:p w14:paraId="3A71654C">
      <w:pP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br w:type="page"/>
      </w:r>
    </w:p>
    <w:p w14:paraId="4B394E57">
      <w:pPr>
        <w:pStyle w:val="5"/>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14:paraId="2127564E">
      <w:pPr>
        <w:rPr>
          <w:rFonts w:ascii="宋体" w:hAnsi="宋体"/>
          <w:color w:val="000000" w:themeColor="text1"/>
          <w:sz w:val="24"/>
          <w14:textFill>
            <w14:solidFill>
              <w14:schemeClr w14:val="tx1"/>
            </w14:solidFill>
          </w14:textFill>
        </w:rPr>
      </w:pPr>
    </w:p>
    <w:p w14:paraId="1C8F3A82">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14:paraId="0F8CFD73">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14:paraId="013280EB">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14:paraId="2104D239">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14:paraId="568FD103">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14:paraId="0EC04CD5">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14:paraId="63B203D2">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14:paraId="046FA4C7">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14:paraId="6285F9BA">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30F313F7">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3791C63D">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14:paraId="1B121575">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65774711">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739B4D8F">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14:paraId="22A25B59">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42CC3891">
      <w:pPr>
        <w:pStyle w:val="20"/>
        <w:ind w:firstLine="280"/>
        <w:rPr>
          <w:rFonts w:ascii="宋体" w:hAnsi="宋体"/>
          <w:color w:val="000000" w:themeColor="text1"/>
          <w:sz w:val="28"/>
          <w:szCs w:val="22"/>
          <w14:textFill>
            <w14:solidFill>
              <w14:schemeClr w14:val="tx1"/>
            </w14:solidFill>
          </w14:textFill>
        </w:rPr>
      </w:pPr>
    </w:p>
    <w:p w14:paraId="08C75BB4">
      <w:pPr>
        <w:snapToGrid w:val="0"/>
        <w:spacing w:line="480" w:lineRule="exact"/>
        <w:ind w:firstLine="560" w:firstLineChars="200"/>
        <w:jc w:val="left"/>
        <w:rPr>
          <w:rStyle w:val="45"/>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14:paraId="23DC4938">
      <w:pPr>
        <w:pStyle w:val="38"/>
        <w:jc w:val="center"/>
        <w:rPr>
          <w:rStyle w:val="45"/>
          <w:rFonts w:ascii="宋体" w:hAnsi="宋体" w:cs="宋体"/>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t>法人授权书</w:t>
      </w:r>
    </w:p>
    <w:p w14:paraId="2EE4136E">
      <w:pPr>
        <w:pStyle w:val="115"/>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w:t>
      </w:r>
      <w:r>
        <w:rPr>
          <w:rStyle w:val="45"/>
          <w:rFonts w:hint="eastAsia" w:ascii="宋体" w:hAnsi="宋体" w:cs="宋体"/>
          <w:color w:val="000000" w:themeColor="text1"/>
          <w:szCs w:val="28"/>
          <w:u w:val="single"/>
          <w14:textFill>
            <w14:solidFill>
              <w14:schemeClr w14:val="tx1"/>
            </w14:solidFill>
          </w14:textFill>
        </w:rPr>
        <w:t xml:space="preserve">      </w:t>
      </w:r>
      <w:r>
        <w:rPr>
          <w:rStyle w:val="45"/>
          <w:rFonts w:hint="eastAsia" w:ascii="宋体" w:hAnsi="宋体" w:cs="宋体"/>
          <w:color w:val="000000" w:themeColor="text1"/>
          <w:szCs w:val="28"/>
          <w14:textFill>
            <w14:solidFill>
              <w14:schemeClr w14:val="tx1"/>
            </w14:solidFill>
          </w14:textFill>
        </w:rPr>
        <w:t>号项目采购活动的合法代理人，以本公司名义全权处理一切与该项目采购有关的事务。</w:t>
      </w:r>
    </w:p>
    <w:p w14:paraId="130F268F">
      <w:pPr>
        <w:pStyle w:val="115"/>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本授权书于______年____月____日起生效，特此声明。</w:t>
      </w:r>
    </w:p>
    <w:p w14:paraId="646A9AF1">
      <w:pPr>
        <w:pStyle w:val="115"/>
        <w:ind w:firstLineChars="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代理人（被授权人）：_______________________</w:t>
      </w:r>
    </w:p>
    <w:p w14:paraId="564A3352">
      <w:pPr>
        <w:pStyle w:val="115"/>
        <w:ind w:firstLineChars="0"/>
        <w:rPr>
          <w:rStyle w:val="45"/>
          <w:rFonts w:ascii="宋体" w:hAnsi="宋体" w:cs="宋体"/>
          <w:color w:val="000000" w:themeColor="text1"/>
          <w:szCs w:val="28"/>
          <w14:textFill>
            <w14:solidFill>
              <w14:schemeClr w14:val="tx1"/>
            </w14:solidFill>
          </w14:textFill>
        </w:rPr>
      </w:pPr>
    </w:p>
    <w:p w14:paraId="74CAD9ED">
      <w:pPr>
        <w:pStyle w:val="115"/>
        <w:ind w:firstLineChars="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单位名称：_____________________________________</w:t>
      </w:r>
    </w:p>
    <w:p w14:paraId="4DF3F995">
      <w:pPr>
        <w:pStyle w:val="115"/>
        <w:ind w:firstLine="560"/>
        <w:rPr>
          <w:rStyle w:val="45"/>
          <w:rFonts w:ascii="宋体" w:hAnsi="宋体" w:cs="宋体"/>
          <w:color w:val="000000" w:themeColor="text1"/>
          <w:szCs w:val="28"/>
          <w14:textFill>
            <w14:solidFill>
              <w14:schemeClr w14:val="tx1"/>
            </w14:solidFill>
          </w14:textFill>
        </w:rPr>
      </w:pPr>
    </w:p>
    <w:p w14:paraId="68A021DA">
      <w:pPr>
        <w:pStyle w:val="115"/>
        <w:ind w:firstLineChars="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授权单位盖章：_________________________________</w:t>
      </w:r>
    </w:p>
    <w:p w14:paraId="2294C746">
      <w:pPr>
        <w:pStyle w:val="115"/>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单位名称：_____________________________________</w:t>
      </w:r>
    </w:p>
    <w:p w14:paraId="743281D1">
      <w:pPr>
        <w:pStyle w:val="115"/>
        <w:ind w:firstLine="560"/>
        <w:rPr>
          <w:rStyle w:val="45"/>
          <w:rFonts w:ascii="宋体" w:hAnsi="宋体" w:cs="宋体"/>
          <w:color w:val="000000" w:themeColor="text1"/>
          <w:szCs w:val="28"/>
          <w:u w:val="single" w:color="000000"/>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地址：_____________________________________</w:t>
      </w:r>
    </w:p>
    <w:p w14:paraId="1BCA757A">
      <w:pPr>
        <w:pStyle w:val="115"/>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日期：_____________________________________                    </w:t>
      </w:r>
    </w:p>
    <w:p w14:paraId="1A6F4300">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2"/>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7A2A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14:paraId="5D03B84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14:paraId="340D53C1">
      <w:pPr>
        <w:snapToGrid w:val="0"/>
        <w:spacing w:before="50" w:after="50"/>
        <w:jc w:val="center"/>
        <w:rPr>
          <w:rStyle w:val="45"/>
          <w:rFonts w:ascii="宋体" w:hAnsi="宋体" w:cs="宋体"/>
          <w:color w:val="000000" w:themeColor="text1"/>
          <w:sz w:val="32"/>
          <w:szCs w:val="32"/>
          <w14:textFill>
            <w14:solidFill>
              <w14:schemeClr w14:val="tx1"/>
            </w14:solidFill>
          </w14:textFill>
        </w:rPr>
      </w:pPr>
    </w:p>
    <w:p w14:paraId="768FA5A5">
      <w:pPr>
        <w:snapToGrid w:val="0"/>
        <w:spacing w:before="50" w:after="50"/>
        <w:jc w:val="center"/>
        <w:rPr>
          <w:rStyle w:val="45"/>
          <w:rFonts w:ascii="宋体" w:hAnsi="宋体" w:cs="宋体"/>
          <w:color w:val="000000" w:themeColor="text1"/>
          <w:sz w:val="32"/>
          <w:szCs w:val="32"/>
          <w14:textFill>
            <w14:solidFill>
              <w14:schemeClr w14:val="tx1"/>
            </w14:solidFill>
          </w14:textFill>
        </w:rPr>
      </w:pPr>
    </w:p>
    <w:p w14:paraId="34A18F9F">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bookmarkStart w:id="16" w:name="_Toc24970"/>
      <w:r>
        <w:rPr>
          <w:rStyle w:val="45"/>
          <w:rFonts w:hint="eastAsia" w:ascii="宋体" w:hAnsi="宋体" w:cs="宋体"/>
          <w:color w:val="000000" w:themeColor="text1"/>
          <w:sz w:val="32"/>
          <w:szCs w:val="32"/>
          <w14:textFill>
            <w14:solidFill>
              <w14:schemeClr w14:val="tx1"/>
            </w14:solidFill>
          </w14:textFill>
        </w:rPr>
        <w:t>二、资格性审查响应对照表（格式）</w:t>
      </w:r>
      <w:bookmarkEnd w:id="16"/>
    </w:p>
    <w:p w14:paraId="2F28C65F">
      <w:pPr>
        <w:ind w:firstLine="309"/>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14:paraId="4B1D1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256BD2F5">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620450E5">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7D42D410">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是否响应</w:t>
            </w:r>
          </w:p>
          <w:p w14:paraId="45CA2C51">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14:paraId="599D4743">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投标文件中的</w:t>
            </w:r>
          </w:p>
          <w:p w14:paraId="63AB1A6A">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页码位置</w:t>
            </w:r>
          </w:p>
        </w:tc>
      </w:tr>
      <w:tr w14:paraId="75CD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9EDDCDB">
            <w:pPr>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66DDC6E7">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41AA78C">
            <w:pPr>
              <w:jc w:val="center"/>
              <w:rPr>
                <w:rStyle w:val="45"/>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6A2B0D2">
            <w:pPr>
              <w:jc w:val="center"/>
              <w:rPr>
                <w:rStyle w:val="45"/>
                <w:rFonts w:ascii="宋体" w:hAnsi="宋体" w:cs="宋体"/>
                <w:b/>
                <w:color w:val="000000" w:themeColor="text1"/>
                <w14:textFill>
                  <w14:solidFill>
                    <w14:schemeClr w14:val="tx1"/>
                  </w14:solidFill>
                </w14:textFill>
              </w:rPr>
            </w:pPr>
          </w:p>
        </w:tc>
      </w:tr>
      <w:tr w14:paraId="61FC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7638BA09">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0E58E9A1">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766E4B32">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3B853F4">
            <w:pPr>
              <w:jc w:val="center"/>
              <w:rPr>
                <w:rStyle w:val="45"/>
                <w:rFonts w:ascii="宋体" w:hAnsi="宋体" w:cs="宋体"/>
                <w:color w:val="000000" w:themeColor="text1"/>
                <w14:textFill>
                  <w14:solidFill>
                    <w14:schemeClr w14:val="tx1"/>
                  </w14:solidFill>
                </w14:textFill>
              </w:rPr>
            </w:pPr>
          </w:p>
        </w:tc>
      </w:tr>
      <w:tr w14:paraId="7741F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209663D">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2924CC67">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CE02DB2">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EFAB483">
            <w:pPr>
              <w:jc w:val="center"/>
              <w:rPr>
                <w:rStyle w:val="45"/>
                <w:rFonts w:ascii="宋体" w:hAnsi="宋体" w:cs="宋体"/>
                <w:color w:val="000000" w:themeColor="text1"/>
                <w14:textFill>
                  <w14:solidFill>
                    <w14:schemeClr w14:val="tx1"/>
                  </w14:solidFill>
                </w14:textFill>
              </w:rPr>
            </w:pPr>
          </w:p>
        </w:tc>
      </w:tr>
      <w:tr w14:paraId="2B9B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7291E255">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14:paraId="3E447BE5">
            <w:pPr>
              <w:spacing w:line="360" w:lineRule="auto"/>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517547C">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5D047E2">
            <w:pPr>
              <w:jc w:val="center"/>
              <w:rPr>
                <w:rStyle w:val="45"/>
                <w:rFonts w:ascii="宋体" w:hAnsi="宋体" w:cs="宋体"/>
                <w:color w:val="000000" w:themeColor="text1"/>
                <w14:textFill>
                  <w14:solidFill>
                    <w14:schemeClr w14:val="tx1"/>
                  </w14:solidFill>
                </w14:textFill>
              </w:rPr>
            </w:pPr>
          </w:p>
        </w:tc>
      </w:tr>
      <w:tr w14:paraId="78FA3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333908BD">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14:paraId="67BB8692">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73431098">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DB2056D">
            <w:pPr>
              <w:jc w:val="center"/>
              <w:rPr>
                <w:rStyle w:val="45"/>
                <w:rFonts w:ascii="宋体" w:hAnsi="宋体" w:cs="宋体"/>
                <w:color w:val="000000" w:themeColor="text1"/>
                <w14:textFill>
                  <w14:solidFill>
                    <w14:schemeClr w14:val="tx1"/>
                  </w14:solidFill>
                </w14:textFill>
              </w:rPr>
            </w:pPr>
          </w:p>
        </w:tc>
      </w:tr>
      <w:tr w14:paraId="5D6C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FFA2E99">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14:paraId="53CC9589">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C247727">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F6D135E">
            <w:pPr>
              <w:jc w:val="center"/>
              <w:rPr>
                <w:rStyle w:val="45"/>
                <w:rFonts w:ascii="宋体" w:hAnsi="宋体" w:cs="宋体"/>
                <w:color w:val="000000" w:themeColor="text1"/>
                <w14:textFill>
                  <w14:solidFill>
                    <w14:schemeClr w14:val="tx1"/>
                  </w14:solidFill>
                </w14:textFill>
              </w:rPr>
            </w:pPr>
          </w:p>
        </w:tc>
      </w:tr>
      <w:tr w14:paraId="34E1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19B73D4">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14:paraId="155ADEAE">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6AFE8F3">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05DAA85">
            <w:pPr>
              <w:jc w:val="center"/>
              <w:rPr>
                <w:rStyle w:val="45"/>
                <w:rFonts w:ascii="宋体" w:hAnsi="宋体" w:cs="宋体"/>
                <w:color w:val="000000" w:themeColor="text1"/>
                <w14:textFill>
                  <w14:solidFill>
                    <w14:schemeClr w14:val="tx1"/>
                  </w14:solidFill>
                </w14:textFill>
              </w:rPr>
            </w:pPr>
          </w:p>
        </w:tc>
      </w:tr>
    </w:tbl>
    <w:p w14:paraId="7F5CB79D">
      <w:pPr>
        <w:spacing w:line="440" w:lineRule="exact"/>
        <w:ind w:firstLine="480" w:firstLineChars="200"/>
        <w:rPr>
          <w:rStyle w:val="45"/>
          <w:rFonts w:ascii="宋体" w:hAnsi="宋体" w:cs="宋体"/>
          <w:color w:val="000000" w:themeColor="text1"/>
          <w:sz w:val="24"/>
          <w14:textFill>
            <w14:solidFill>
              <w14:schemeClr w14:val="tx1"/>
            </w14:solidFill>
          </w14:textFill>
        </w:rPr>
      </w:pPr>
    </w:p>
    <w:p w14:paraId="45D5C2A1">
      <w:pPr>
        <w:snapToGrid w:val="0"/>
        <w:spacing w:before="50" w:after="50"/>
        <w:rPr>
          <w:rStyle w:val="45"/>
          <w:rFonts w:ascii="宋体" w:hAnsi="宋体" w:cs="宋体"/>
          <w:color w:val="000000" w:themeColor="text1"/>
          <w:sz w:val="44"/>
          <w14:textFill>
            <w14:solidFill>
              <w14:schemeClr w14:val="tx1"/>
            </w14:solidFill>
          </w14:textFill>
        </w:rPr>
      </w:pPr>
    </w:p>
    <w:p w14:paraId="4D731660">
      <w:pPr>
        <w:snapToGrid w:val="0"/>
        <w:spacing w:before="50" w:after="50"/>
        <w:rPr>
          <w:rStyle w:val="45"/>
          <w:rFonts w:ascii="宋体" w:hAnsi="宋体" w:cs="宋体"/>
          <w:color w:val="000000" w:themeColor="text1"/>
          <w:sz w:val="44"/>
          <w14:textFill>
            <w14:solidFill>
              <w14:schemeClr w14:val="tx1"/>
            </w14:solidFill>
          </w14:textFill>
        </w:rPr>
      </w:pPr>
    </w:p>
    <w:p w14:paraId="397FCC50">
      <w:pPr>
        <w:pStyle w:val="20"/>
        <w:ind w:firstLine="440"/>
        <w:rPr>
          <w:rStyle w:val="45"/>
          <w:rFonts w:ascii="宋体" w:hAnsi="宋体" w:cs="宋体"/>
          <w:color w:val="000000" w:themeColor="text1"/>
          <w:sz w:val="44"/>
          <w14:textFill>
            <w14:solidFill>
              <w14:schemeClr w14:val="tx1"/>
            </w14:solidFill>
          </w14:textFill>
        </w:rPr>
      </w:pPr>
    </w:p>
    <w:p w14:paraId="048ADA4C">
      <w:pPr>
        <w:pStyle w:val="20"/>
        <w:ind w:firstLine="440"/>
        <w:rPr>
          <w:rStyle w:val="45"/>
          <w:rFonts w:ascii="宋体" w:hAnsi="宋体" w:cs="宋体"/>
          <w:color w:val="000000" w:themeColor="text1"/>
          <w:sz w:val="44"/>
          <w14:textFill>
            <w14:solidFill>
              <w14:schemeClr w14:val="tx1"/>
            </w14:solidFill>
          </w14:textFill>
        </w:rPr>
      </w:pPr>
    </w:p>
    <w:p w14:paraId="5C47F7A8">
      <w:pPr>
        <w:snapToGrid w:val="0"/>
        <w:spacing w:before="50" w:after="50"/>
        <w:rPr>
          <w:rStyle w:val="45"/>
          <w:rFonts w:ascii="宋体" w:hAnsi="宋体" w:cs="宋体"/>
          <w:color w:val="000000" w:themeColor="text1"/>
          <w:sz w:val="44"/>
          <w14:textFill>
            <w14:solidFill>
              <w14:schemeClr w14:val="tx1"/>
            </w14:solidFill>
          </w14:textFill>
        </w:rPr>
      </w:pPr>
    </w:p>
    <w:p w14:paraId="1481DCFF">
      <w:pPr>
        <w:snapToGrid w:val="0"/>
        <w:spacing w:before="50" w:after="50"/>
        <w:jc w:val="center"/>
        <w:rPr>
          <w:rStyle w:val="45"/>
          <w:rFonts w:ascii="宋体" w:hAnsi="宋体" w:cs="宋体"/>
          <w:color w:val="000000" w:themeColor="text1"/>
          <w:sz w:val="32"/>
          <w:szCs w:val="32"/>
          <w14:textFill>
            <w14:solidFill>
              <w14:schemeClr w14:val="tx1"/>
            </w14:solidFill>
          </w14:textFill>
        </w:rPr>
      </w:pPr>
    </w:p>
    <w:p w14:paraId="719A06EF">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bookmarkStart w:id="17" w:name="_Toc12095"/>
      <w:r>
        <w:rPr>
          <w:rStyle w:val="45"/>
          <w:rFonts w:hint="eastAsia" w:ascii="宋体" w:hAnsi="宋体" w:cs="宋体"/>
          <w:color w:val="000000" w:themeColor="text1"/>
          <w:sz w:val="32"/>
          <w:szCs w:val="32"/>
          <w14:textFill>
            <w14:solidFill>
              <w14:schemeClr w14:val="tx1"/>
            </w14:solidFill>
          </w14:textFill>
        </w:rPr>
        <w:t>三、符合性检查响应对照表（格式）</w:t>
      </w:r>
      <w:bookmarkEnd w:id="17"/>
    </w:p>
    <w:p w14:paraId="2CB3101F">
      <w:pPr>
        <w:ind w:firstLine="309"/>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14:paraId="5F7B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4C499D05">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3428ED80">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6D73DA88">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是否响应</w:t>
            </w:r>
          </w:p>
          <w:p w14:paraId="174DB628">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14:paraId="4A7FE526">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投标文件中的</w:t>
            </w:r>
          </w:p>
          <w:p w14:paraId="5D2E9629">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页码位置</w:t>
            </w:r>
          </w:p>
        </w:tc>
      </w:tr>
      <w:tr w14:paraId="0D5F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13142367">
            <w:pPr>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67F73683">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2EE51BF">
            <w:pPr>
              <w:jc w:val="center"/>
              <w:rPr>
                <w:rStyle w:val="45"/>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C3BF03D">
            <w:pPr>
              <w:jc w:val="center"/>
              <w:rPr>
                <w:rStyle w:val="45"/>
                <w:rFonts w:ascii="宋体" w:hAnsi="宋体" w:cs="宋体"/>
                <w:b/>
                <w:color w:val="000000" w:themeColor="text1"/>
                <w14:textFill>
                  <w14:solidFill>
                    <w14:schemeClr w14:val="tx1"/>
                  </w14:solidFill>
                </w14:textFill>
              </w:rPr>
            </w:pPr>
          </w:p>
        </w:tc>
      </w:tr>
      <w:tr w14:paraId="3E383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0BA342C">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1321A02E">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77BE9BD8">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67D6184">
            <w:pPr>
              <w:jc w:val="center"/>
              <w:rPr>
                <w:rStyle w:val="45"/>
                <w:rFonts w:ascii="宋体" w:hAnsi="宋体" w:cs="宋体"/>
                <w:color w:val="000000" w:themeColor="text1"/>
                <w14:textFill>
                  <w14:solidFill>
                    <w14:schemeClr w14:val="tx1"/>
                  </w14:solidFill>
                </w14:textFill>
              </w:rPr>
            </w:pPr>
          </w:p>
        </w:tc>
      </w:tr>
      <w:tr w14:paraId="0982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6567DFE2">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26B40C7D">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E0A66B3">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F19D86E">
            <w:pPr>
              <w:jc w:val="center"/>
              <w:rPr>
                <w:rStyle w:val="45"/>
                <w:rFonts w:ascii="宋体" w:hAnsi="宋体" w:cs="宋体"/>
                <w:color w:val="000000" w:themeColor="text1"/>
                <w14:textFill>
                  <w14:solidFill>
                    <w14:schemeClr w14:val="tx1"/>
                  </w14:solidFill>
                </w14:textFill>
              </w:rPr>
            </w:pPr>
          </w:p>
        </w:tc>
      </w:tr>
      <w:tr w14:paraId="542F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544E731C">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14:paraId="08971CF9">
            <w:pPr>
              <w:spacing w:line="360" w:lineRule="auto"/>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3747AE1">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ED19974">
            <w:pPr>
              <w:jc w:val="center"/>
              <w:rPr>
                <w:rStyle w:val="45"/>
                <w:rFonts w:ascii="宋体" w:hAnsi="宋体" w:cs="宋体"/>
                <w:color w:val="000000" w:themeColor="text1"/>
                <w14:textFill>
                  <w14:solidFill>
                    <w14:schemeClr w14:val="tx1"/>
                  </w14:solidFill>
                </w14:textFill>
              </w:rPr>
            </w:pPr>
          </w:p>
        </w:tc>
      </w:tr>
      <w:tr w14:paraId="7FB5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D5EABDA">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14:paraId="47BA4E73">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EF9B06F">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3C7045B">
            <w:pPr>
              <w:jc w:val="center"/>
              <w:rPr>
                <w:rStyle w:val="45"/>
                <w:rFonts w:ascii="宋体" w:hAnsi="宋体" w:cs="宋体"/>
                <w:color w:val="000000" w:themeColor="text1"/>
                <w14:textFill>
                  <w14:solidFill>
                    <w14:schemeClr w14:val="tx1"/>
                  </w14:solidFill>
                </w14:textFill>
              </w:rPr>
            </w:pPr>
          </w:p>
        </w:tc>
      </w:tr>
      <w:tr w14:paraId="2957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6334D5B5">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14:paraId="42471E72">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1A3DA03">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048CF10">
            <w:pPr>
              <w:jc w:val="center"/>
              <w:rPr>
                <w:rStyle w:val="45"/>
                <w:rFonts w:ascii="宋体" w:hAnsi="宋体" w:cs="宋体"/>
                <w:color w:val="000000" w:themeColor="text1"/>
                <w14:textFill>
                  <w14:solidFill>
                    <w14:schemeClr w14:val="tx1"/>
                  </w14:solidFill>
                </w14:textFill>
              </w:rPr>
            </w:pPr>
          </w:p>
        </w:tc>
      </w:tr>
      <w:tr w14:paraId="476EE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EC038AD">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14:paraId="0CDF48F1">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r>
              <w:rPr>
                <w:rStyle w:val="45"/>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14:paraId="70DAA4EB">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20CD09C">
            <w:pPr>
              <w:jc w:val="center"/>
              <w:rPr>
                <w:rStyle w:val="45"/>
                <w:rFonts w:ascii="宋体" w:hAnsi="宋体" w:cs="宋体"/>
                <w:color w:val="000000" w:themeColor="text1"/>
                <w14:textFill>
                  <w14:solidFill>
                    <w14:schemeClr w14:val="tx1"/>
                  </w14:solidFill>
                </w14:textFill>
              </w:rPr>
            </w:pPr>
          </w:p>
        </w:tc>
      </w:tr>
    </w:tbl>
    <w:p w14:paraId="008137B3">
      <w:pPr>
        <w:snapToGrid w:val="0"/>
        <w:spacing w:before="50" w:after="50"/>
        <w:rPr>
          <w:rStyle w:val="45"/>
          <w:rFonts w:ascii="宋体" w:hAnsi="宋体" w:cs="宋体"/>
          <w:color w:val="000000" w:themeColor="text1"/>
          <w:sz w:val="44"/>
          <w14:textFill>
            <w14:solidFill>
              <w14:schemeClr w14:val="tx1"/>
            </w14:solidFill>
          </w14:textFill>
        </w:rPr>
      </w:pPr>
    </w:p>
    <w:p w14:paraId="26507E91">
      <w:pPr>
        <w:snapToGrid w:val="0"/>
        <w:spacing w:before="50" w:after="50"/>
        <w:rPr>
          <w:rStyle w:val="45"/>
          <w:rFonts w:ascii="宋体" w:hAnsi="宋体" w:cs="宋体"/>
          <w:color w:val="000000" w:themeColor="text1"/>
          <w:sz w:val="44"/>
          <w14:textFill>
            <w14:solidFill>
              <w14:schemeClr w14:val="tx1"/>
            </w14:solidFill>
          </w14:textFill>
        </w:rPr>
      </w:pPr>
    </w:p>
    <w:p w14:paraId="5848D5B6">
      <w:pPr>
        <w:pStyle w:val="6"/>
        <w:rPr>
          <w:color w:val="000000" w:themeColor="text1"/>
          <w14:textFill>
            <w14:solidFill>
              <w14:schemeClr w14:val="tx1"/>
            </w14:solidFill>
          </w14:textFill>
        </w:rPr>
      </w:pPr>
    </w:p>
    <w:p w14:paraId="44D75CE4">
      <w:pPr>
        <w:snapToGrid w:val="0"/>
        <w:spacing w:before="50" w:after="50"/>
        <w:rPr>
          <w:rStyle w:val="45"/>
          <w:rFonts w:ascii="宋体" w:hAnsi="宋体" w:cs="宋体"/>
          <w:color w:val="000000" w:themeColor="text1"/>
          <w:sz w:val="44"/>
          <w14:textFill>
            <w14:solidFill>
              <w14:schemeClr w14:val="tx1"/>
            </w14:solidFill>
          </w14:textFill>
        </w:rPr>
      </w:pPr>
    </w:p>
    <w:p w14:paraId="0DE9429C">
      <w:pPr>
        <w:snapToGrid w:val="0"/>
        <w:spacing w:before="50" w:after="50"/>
        <w:rPr>
          <w:rStyle w:val="45"/>
          <w:rFonts w:ascii="宋体" w:hAnsi="宋体" w:cs="宋体"/>
          <w:color w:val="000000" w:themeColor="text1"/>
          <w:sz w:val="24"/>
          <w:szCs w:val="24"/>
          <w14:textFill>
            <w14:solidFill>
              <w14:schemeClr w14:val="tx1"/>
            </w14:solidFill>
          </w14:textFill>
        </w:rPr>
      </w:pPr>
    </w:p>
    <w:p w14:paraId="200741E2">
      <w:pPr>
        <w:rPr>
          <w:rStyle w:val="45"/>
          <w:rFonts w:hint="eastAsia" w:ascii="宋体" w:hAnsi="宋体" w:cs="宋体"/>
          <w:color w:val="000000" w:themeColor="text1"/>
          <w:sz w:val="32"/>
          <w:szCs w:val="32"/>
          <w14:textFill>
            <w14:solidFill>
              <w14:schemeClr w14:val="tx1"/>
            </w14:solidFill>
          </w14:textFill>
        </w:rPr>
      </w:pPr>
      <w:bookmarkStart w:id="18" w:name="_Toc18771"/>
      <w:r>
        <w:rPr>
          <w:rStyle w:val="45"/>
          <w:rFonts w:hint="eastAsia" w:ascii="宋体" w:hAnsi="宋体" w:cs="宋体"/>
          <w:color w:val="000000" w:themeColor="text1"/>
          <w:sz w:val="32"/>
          <w:szCs w:val="32"/>
          <w14:textFill>
            <w14:solidFill>
              <w14:schemeClr w14:val="tx1"/>
            </w14:solidFill>
          </w14:textFill>
        </w:rPr>
        <w:br w:type="page"/>
      </w:r>
    </w:p>
    <w:p w14:paraId="36EFD18F">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四、投标函（格式）</w:t>
      </w:r>
      <w:bookmarkEnd w:id="18"/>
    </w:p>
    <w:p w14:paraId="0EC1AEDF">
      <w:pPr>
        <w:pStyle w:val="130"/>
        <w:spacing w:before="0" w:after="0" w:line="420" w:lineRule="exact"/>
        <w:ind w:firstLine="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致：</w:t>
      </w:r>
      <w:r>
        <w:rPr>
          <w:rStyle w:val="45"/>
          <w:rFonts w:hint="eastAsia" w:ascii="宋体" w:hAnsi="宋体" w:cs="宋体"/>
          <w:color w:val="000000" w:themeColor="text1"/>
          <w:kern w:val="2"/>
          <w:szCs w:val="21"/>
          <w:u w:val="single" w:color="000000"/>
          <w14:textFill>
            <w14:solidFill>
              <w14:schemeClr w14:val="tx1"/>
            </w14:solidFill>
          </w14:textFill>
        </w:rPr>
        <w:t>盐城工业职业技术学院</w:t>
      </w:r>
    </w:p>
    <w:p w14:paraId="362377DD">
      <w:pPr>
        <w:pStyle w:val="130"/>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根据贵方的</w:t>
      </w:r>
      <w:r>
        <w:rPr>
          <w:rStyle w:val="45"/>
          <w:rFonts w:hint="eastAsia" w:ascii="宋体" w:hAnsi="宋体" w:cs="宋体"/>
          <w:color w:val="000000" w:themeColor="text1"/>
          <w:kern w:val="2"/>
          <w:szCs w:val="21"/>
          <w:u w:val="single" w:color="000000"/>
          <w14:textFill>
            <w14:solidFill>
              <w14:schemeClr w14:val="tx1"/>
            </w14:solidFill>
          </w14:textFill>
        </w:rPr>
        <w:t xml:space="preserve">     号</w:t>
      </w:r>
      <w:r>
        <w:rPr>
          <w:rStyle w:val="45"/>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14:paraId="694D0B18">
      <w:pPr>
        <w:pStyle w:val="130"/>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据此函，__________签字人兹宣布同意如下：</w:t>
      </w:r>
    </w:p>
    <w:p w14:paraId="154593F1">
      <w:pPr>
        <w:pStyle w:val="130"/>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14:paraId="601E2070">
      <w:pPr>
        <w:pStyle w:val="130"/>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14:paraId="3403D5BC">
      <w:pPr>
        <w:pStyle w:val="130"/>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14:paraId="35A75D76">
      <w:pPr>
        <w:pStyle w:val="130"/>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14:paraId="493F3274">
      <w:pPr>
        <w:pStyle w:val="130"/>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14:paraId="3052A130">
      <w:pPr>
        <w:pStyle w:val="130"/>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14:paraId="6BAC5423">
      <w:pPr>
        <w:pStyle w:val="130"/>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14:paraId="272CFD28">
      <w:pPr>
        <w:pStyle w:val="130"/>
        <w:spacing w:before="0" w:after="0" w:line="420" w:lineRule="exact"/>
        <w:ind w:left="425" w:firstLine="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8.与本投标有关的正式通讯地址为：</w:t>
      </w:r>
    </w:p>
    <w:p w14:paraId="2BD169F1">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地          址：</w:t>
      </w:r>
    </w:p>
    <w:p w14:paraId="0E163AB0">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邮          编：</w:t>
      </w:r>
    </w:p>
    <w:p w14:paraId="39DB613D">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电          话：</w:t>
      </w:r>
    </w:p>
    <w:p w14:paraId="4831D990">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传          真：</w:t>
      </w:r>
    </w:p>
    <w:p w14:paraId="61B340B9">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投标人开户行：</w:t>
      </w:r>
    </w:p>
    <w:p w14:paraId="30AFC393">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 xml:space="preserve">账          户： </w:t>
      </w:r>
    </w:p>
    <w:p w14:paraId="4A3B7EB2">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 xml:space="preserve">投标人授权代表姓名（签字）： </w:t>
      </w:r>
    </w:p>
    <w:p w14:paraId="55F56889">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 xml:space="preserve">投标人名称（公章）： </w:t>
      </w:r>
    </w:p>
    <w:p w14:paraId="2CF2D935">
      <w:pPr>
        <w:pStyle w:val="130"/>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日           期：________年____月____日</w:t>
      </w:r>
    </w:p>
    <w:p w14:paraId="460EF890">
      <w:pPr>
        <w:snapToGrid w:val="0"/>
        <w:spacing w:before="50" w:after="145"/>
        <w:jc w:val="left"/>
        <w:rPr>
          <w:rStyle w:val="45"/>
          <w:rFonts w:ascii="宋体" w:hAnsi="宋体" w:cs="宋体"/>
          <w:color w:val="000000" w:themeColor="text1"/>
          <w:sz w:val="24"/>
          <w:szCs w:val="20"/>
          <w14:textFill>
            <w14:solidFill>
              <w14:schemeClr w14:val="tx1"/>
            </w14:solidFill>
          </w14:textFill>
        </w:rPr>
      </w:pPr>
    </w:p>
    <w:p w14:paraId="4583114C">
      <w:pPr>
        <w:jc w:val="center"/>
        <w:rPr>
          <w:rStyle w:val="45"/>
          <w:rFonts w:ascii="宋体" w:hAnsi="宋体" w:cs="宋体"/>
          <w:b/>
          <w:color w:val="000000" w:themeColor="text1"/>
          <w:sz w:val="32"/>
          <w:szCs w:val="32"/>
          <w14:textFill>
            <w14:solidFill>
              <w14:schemeClr w14:val="tx1"/>
            </w14:solidFill>
          </w14:textFill>
        </w:rPr>
      </w:pPr>
    </w:p>
    <w:p w14:paraId="7A93F0F4">
      <w:pPr>
        <w:pStyle w:val="21"/>
        <w:rPr>
          <w:color w:val="000000" w:themeColor="text1"/>
          <w14:textFill>
            <w14:solidFill>
              <w14:schemeClr w14:val="tx1"/>
            </w14:solidFill>
          </w14:textFill>
        </w:rPr>
      </w:pPr>
    </w:p>
    <w:p w14:paraId="683E242A">
      <w:pPr>
        <w:snapToGrid w:val="0"/>
        <w:spacing w:before="50" w:after="50"/>
        <w:rPr>
          <w:rStyle w:val="45"/>
          <w:rFonts w:ascii="宋体" w:hAnsi="宋体" w:cs="宋体"/>
          <w:color w:val="000000" w:themeColor="text1"/>
          <w:sz w:val="32"/>
          <w:szCs w:val="32"/>
          <w14:textFill>
            <w14:solidFill>
              <w14:schemeClr w14:val="tx1"/>
            </w14:solidFill>
          </w14:textFill>
        </w:rPr>
      </w:pPr>
    </w:p>
    <w:p w14:paraId="7E092B78">
      <w:pPr>
        <w:rPr>
          <w:rStyle w:val="45"/>
          <w:rFonts w:hint="eastAsia" w:ascii="宋体" w:hAnsi="宋体" w:cs="宋体"/>
          <w:color w:val="000000" w:themeColor="text1"/>
          <w:sz w:val="32"/>
          <w:szCs w:val="32"/>
          <w14:textFill>
            <w14:solidFill>
              <w14:schemeClr w14:val="tx1"/>
            </w14:solidFill>
          </w14:textFill>
        </w:rPr>
      </w:pPr>
      <w:bookmarkStart w:id="19" w:name="_Toc3373"/>
      <w:r>
        <w:rPr>
          <w:rStyle w:val="45"/>
          <w:rFonts w:hint="eastAsia" w:ascii="宋体" w:hAnsi="宋体" w:cs="宋体"/>
          <w:color w:val="000000" w:themeColor="text1"/>
          <w:sz w:val="32"/>
          <w:szCs w:val="32"/>
          <w14:textFill>
            <w14:solidFill>
              <w14:schemeClr w14:val="tx1"/>
            </w14:solidFill>
          </w14:textFill>
        </w:rPr>
        <w:br w:type="page"/>
      </w:r>
    </w:p>
    <w:p w14:paraId="3E453252">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五、开标一览表（格式）</w:t>
      </w:r>
      <w:bookmarkEnd w:id="19"/>
    </w:p>
    <w:p w14:paraId="5B3C6516">
      <w:pPr>
        <w:snapToGrid w:val="0"/>
        <w:spacing w:before="50" w:after="50"/>
        <w:jc w:val="center"/>
        <w:rPr>
          <w:rStyle w:val="45"/>
          <w:rFonts w:ascii="宋体" w:hAnsi="宋体" w:cs="宋体"/>
          <w:color w:val="000000" w:themeColor="text1"/>
          <w:sz w:val="32"/>
          <w:szCs w:val="32"/>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14:paraId="2342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5D47A849">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14:paraId="74209B95">
            <w:pPr>
              <w:rPr>
                <w:rStyle w:val="45"/>
                <w:rFonts w:ascii="宋体" w:hAnsi="宋体" w:cs="宋体"/>
                <w:b/>
                <w:bCs/>
                <w:color w:val="000000" w:themeColor="text1"/>
                <w:szCs w:val="28"/>
                <w14:textFill>
                  <w14:solidFill>
                    <w14:schemeClr w14:val="tx1"/>
                  </w14:solidFill>
                </w14:textFill>
              </w:rPr>
            </w:pPr>
          </w:p>
        </w:tc>
      </w:tr>
      <w:tr w14:paraId="60F30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0623C415">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14:paraId="7F38FE38">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盐城工业职业技术学院</w:t>
            </w:r>
            <w:r>
              <w:rPr>
                <w:rStyle w:val="45"/>
                <w:rFonts w:hint="eastAsia" w:ascii="宋体" w:hAnsi="宋体" w:cs="宋体"/>
                <w:b/>
                <w:bCs/>
                <w:color w:val="000000" w:themeColor="text1"/>
                <w:szCs w:val="28"/>
                <w:lang w:eastAsia="zh-CN"/>
                <w14:textFill>
                  <w14:solidFill>
                    <w14:schemeClr w14:val="tx1"/>
                  </w14:solidFill>
                </w14:textFill>
              </w:rPr>
              <w:t>2024年度新生入学</w:t>
            </w:r>
            <w:r>
              <w:rPr>
                <w:rStyle w:val="45"/>
                <w:rFonts w:hint="eastAsia" w:ascii="宋体" w:hAnsi="宋体" w:cs="宋体"/>
                <w:b/>
                <w:bCs/>
                <w:color w:val="000000" w:themeColor="text1"/>
                <w:szCs w:val="28"/>
                <w14:textFill>
                  <w14:solidFill>
                    <w14:schemeClr w14:val="tx1"/>
                  </w14:solidFill>
                </w14:textFill>
              </w:rPr>
              <w:t>体检服务采购项目</w:t>
            </w:r>
          </w:p>
        </w:tc>
      </w:tr>
      <w:tr w14:paraId="275C2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1E61AB11">
            <w:pPr>
              <w:rPr>
                <w:rStyle w:val="45"/>
                <w:rFonts w:ascii="宋体" w:hAnsi="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项目投标报价：</w:t>
            </w:r>
            <w:r>
              <w:rPr>
                <w:rStyle w:val="45"/>
                <w:rFonts w:hint="eastAsia" w:ascii="宋体" w:hAnsi="宋体"/>
                <w:b/>
                <w:bCs/>
                <w:color w:val="000000" w:themeColor="text1"/>
                <w:szCs w:val="28"/>
                <w14:textFill>
                  <w14:solidFill>
                    <w14:schemeClr w14:val="tx1"/>
                  </w14:solidFill>
                </w14:textFill>
              </w:rPr>
              <w:t>定价</w:t>
            </w:r>
            <w:r>
              <w:rPr>
                <w:rStyle w:val="45"/>
                <w:rFonts w:hint="eastAsia" w:ascii="宋体" w:hAnsi="宋体"/>
                <w:b/>
                <w:bCs/>
                <w:color w:val="000000" w:themeColor="text1"/>
                <w:szCs w:val="28"/>
                <w:u w:val="single"/>
                <w14:textFill>
                  <w14:solidFill>
                    <w14:schemeClr w14:val="tx1"/>
                  </w14:solidFill>
                </w14:textFill>
              </w:rPr>
              <w:t>86</w:t>
            </w:r>
            <w:r>
              <w:rPr>
                <w:rStyle w:val="45"/>
                <w:rFonts w:hint="eastAsia" w:ascii="宋体" w:hAnsi="宋体"/>
                <w:color w:val="000000" w:themeColor="text1"/>
                <w:u w:val="single"/>
                <w14:textFill>
                  <w14:solidFill>
                    <w14:schemeClr w14:val="tx1"/>
                  </w14:solidFill>
                </w14:textFill>
              </w:rPr>
              <w:t>_</w:t>
            </w:r>
            <w:r>
              <w:rPr>
                <w:rStyle w:val="45"/>
                <w:rFonts w:hint="eastAsia" w:ascii="宋体" w:hAnsi="宋体"/>
                <w:b/>
                <w:bCs/>
                <w:color w:val="000000" w:themeColor="text1"/>
                <w:sz w:val="24"/>
                <w:szCs w:val="24"/>
                <w14:textFill>
                  <w14:solidFill>
                    <w14:schemeClr w14:val="tx1"/>
                  </w14:solidFill>
                </w14:textFill>
              </w:rPr>
              <w:t>元/人</w:t>
            </w:r>
            <w:r>
              <w:rPr>
                <w:rStyle w:val="45"/>
                <w:rFonts w:hint="eastAsia" w:ascii="宋体" w:hAnsi="宋体"/>
                <w:b/>
                <w:bCs/>
                <w:color w:val="000000" w:themeColor="text1"/>
                <w:szCs w:val="28"/>
                <w14:textFill>
                  <w14:solidFill>
                    <w14:schemeClr w14:val="tx1"/>
                  </w14:solidFill>
                </w14:textFill>
              </w:rPr>
              <w:t xml:space="preserve">，免费为占体检总数的 </w:t>
            </w:r>
            <w:r>
              <w:rPr>
                <w:rStyle w:val="45"/>
                <w:rFonts w:hint="eastAsia" w:ascii="宋体" w:hAnsi="宋体"/>
                <w:b/>
                <w:bCs/>
                <w:color w:val="000000" w:themeColor="text1"/>
                <w:szCs w:val="28"/>
                <w:u w:val="single"/>
                <w14:textFill>
                  <w14:solidFill>
                    <w14:schemeClr w14:val="tx1"/>
                  </w14:solidFill>
                </w14:textFill>
              </w:rPr>
              <w:t xml:space="preserve">        </w:t>
            </w:r>
            <w:r>
              <w:rPr>
                <w:rStyle w:val="45"/>
                <w:rFonts w:hint="eastAsia" w:ascii="宋体" w:hAnsi="宋体"/>
                <w:b/>
                <w:bCs/>
                <w:color w:val="000000" w:themeColor="text1"/>
                <w:szCs w:val="28"/>
                <w:highlight w:val="none"/>
                <w14:textFill>
                  <w14:solidFill>
                    <w14:schemeClr w14:val="tx1"/>
                  </w14:solidFill>
                </w14:textFill>
              </w:rPr>
              <w:t>%</w:t>
            </w:r>
            <w:r>
              <w:rPr>
                <w:rStyle w:val="45"/>
                <w:rFonts w:hint="eastAsia" w:ascii="宋体" w:hAnsi="宋体"/>
                <w:b/>
                <w:bCs/>
                <w:color w:val="000000" w:themeColor="text1"/>
                <w:szCs w:val="28"/>
                <w:highlight w:val="none"/>
                <w:lang w:eastAsia="zh-CN"/>
                <w14:textFill>
                  <w14:solidFill>
                    <w14:schemeClr w14:val="tx1"/>
                  </w14:solidFill>
                </w14:textFill>
              </w:rPr>
              <w:t>（</w:t>
            </w:r>
            <w:r>
              <w:rPr>
                <w:rStyle w:val="45"/>
                <w:rFonts w:hint="eastAsia" w:ascii="宋体" w:hAnsi="宋体"/>
                <w:b/>
                <w:bCs/>
                <w:color w:val="000000" w:themeColor="text1"/>
                <w:szCs w:val="28"/>
                <w:highlight w:val="none"/>
                <w:lang w:val="en-US" w:eastAsia="zh-CN"/>
                <w14:textFill>
                  <w14:solidFill>
                    <w14:schemeClr w14:val="tx1"/>
                  </w14:solidFill>
                </w14:textFill>
              </w:rPr>
              <w:t>投标报价保留小数点后一位</w:t>
            </w:r>
            <w:r>
              <w:rPr>
                <w:rStyle w:val="45"/>
                <w:rFonts w:hint="eastAsia" w:ascii="宋体" w:hAnsi="宋体"/>
                <w:b/>
                <w:bCs/>
                <w:color w:val="000000" w:themeColor="text1"/>
                <w:szCs w:val="28"/>
                <w:highlight w:val="none"/>
                <w:lang w:eastAsia="zh-CN"/>
                <w14:textFill>
                  <w14:solidFill>
                    <w14:schemeClr w14:val="tx1"/>
                  </w14:solidFill>
                </w14:textFill>
              </w:rPr>
              <w:t>）</w:t>
            </w:r>
            <w:r>
              <w:rPr>
                <w:rStyle w:val="45"/>
                <w:rFonts w:hint="eastAsia" w:ascii="宋体" w:hAnsi="宋体"/>
                <w:b/>
                <w:bCs/>
                <w:color w:val="000000" w:themeColor="text1"/>
                <w:szCs w:val="28"/>
                <w14:textFill>
                  <w14:solidFill>
                    <w14:schemeClr w14:val="tx1"/>
                  </w14:solidFill>
                </w14:textFill>
              </w:rPr>
              <w:t>比例的贫困学生体检。</w:t>
            </w:r>
          </w:p>
          <w:p w14:paraId="0647F337">
            <w:pPr>
              <w:rPr>
                <w:rFonts w:ascii="宋体" w:hAnsi="宋体" w:cs="宋体"/>
                <w:b/>
                <w:bCs/>
                <w:color w:val="000000" w:themeColor="text1"/>
                <w:szCs w:val="28"/>
                <w14:textFill>
                  <w14:solidFill>
                    <w14:schemeClr w14:val="tx1"/>
                  </w14:solidFill>
                </w14:textFill>
              </w:rPr>
            </w:pPr>
            <w:r>
              <w:rPr>
                <w:rStyle w:val="45"/>
                <w:rFonts w:hint="eastAsia" w:ascii="宋体" w:hAnsi="宋体"/>
                <w:b/>
                <w:bCs/>
                <w:color w:val="000000" w:themeColor="text1"/>
                <w:szCs w:val="28"/>
                <w14:textFill>
                  <w14:solidFill>
                    <w14:schemeClr w14:val="tx1"/>
                  </w14:solidFill>
                </w14:textFill>
              </w:rPr>
              <w:t>注：参加体检的新生约</w:t>
            </w:r>
            <w:r>
              <w:rPr>
                <w:rStyle w:val="45"/>
                <w:rFonts w:hint="eastAsia" w:ascii="宋体" w:hAnsi="宋体"/>
                <w:b/>
                <w:bCs/>
                <w:color w:val="000000" w:themeColor="text1"/>
                <w:szCs w:val="28"/>
                <w:highlight w:val="none"/>
                <w14:textFill>
                  <w14:solidFill>
                    <w14:schemeClr w14:val="tx1"/>
                  </w14:solidFill>
                </w14:textFill>
              </w:rPr>
              <w:t xml:space="preserve"> 41</w:t>
            </w:r>
            <w:r>
              <w:rPr>
                <w:rStyle w:val="45"/>
                <w:rFonts w:hint="eastAsia" w:ascii="宋体" w:hAnsi="宋体"/>
                <w:b/>
                <w:bCs/>
                <w:color w:val="000000" w:themeColor="text1"/>
                <w:szCs w:val="28"/>
                <w:highlight w:val="none"/>
                <w:lang w:val="en-US" w:eastAsia="zh-CN"/>
                <w14:textFill>
                  <w14:solidFill>
                    <w14:schemeClr w14:val="tx1"/>
                  </w14:solidFill>
                </w14:textFill>
              </w:rPr>
              <w:t>30</w:t>
            </w:r>
            <w:r>
              <w:rPr>
                <w:rStyle w:val="45"/>
                <w:rFonts w:hint="eastAsia" w:ascii="宋体" w:hAnsi="宋体"/>
                <w:b/>
                <w:bCs/>
                <w:color w:val="000000" w:themeColor="text1"/>
                <w:szCs w:val="28"/>
                <w:highlight w:val="none"/>
                <w14:textFill>
                  <w14:solidFill>
                    <w14:schemeClr w14:val="tx1"/>
                  </w14:solidFill>
                </w14:textFill>
              </w:rPr>
              <w:t>人</w:t>
            </w:r>
            <w:r>
              <w:rPr>
                <w:rStyle w:val="45"/>
                <w:rFonts w:hint="eastAsia" w:ascii="宋体" w:hAnsi="宋体"/>
                <w:b/>
                <w:bCs/>
                <w:color w:val="000000" w:themeColor="text1"/>
                <w:szCs w:val="28"/>
                <w14:textFill>
                  <w14:solidFill>
                    <w14:schemeClr w14:val="tx1"/>
                  </w14:solidFill>
                </w14:textFill>
              </w:rPr>
              <w:t>，按实结算， 固定单价：86 元/人。</w:t>
            </w:r>
          </w:p>
        </w:tc>
      </w:tr>
      <w:tr w14:paraId="404BE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3C3DC063">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项目</w:t>
            </w:r>
            <w:r>
              <w:rPr>
                <w:rStyle w:val="45"/>
                <w:rFonts w:hint="eastAsia" w:ascii="宋体" w:hAnsi="宋体" w:cs="宋体"/>
                <w:b/>
                <w:bCs/>
                <w:color w:val="000000" w:themeColor="text1"/>
                <w:szCs w:val="28"/>
                <w:lang w:val="en-US" w:eastAsia="zh-CN"/>
                <w14:textFill>
                  <w14:solidFill>
                    <w14:schemeClr w14:val="tx1"/>
                  </w14:solidFill>
                </w14:textFill>
              </w:rPr>
              <w:t>总</w:t>
            </w:r>
            <w:r>
              <w:rPr>
                <w:rStyle w:val="45"/>
                <w:rFonts w:hint="eastAsia" w:ascii="宋体" w:hAnsi="宋体" w:cs="宋体"/>
                <w:b/>
                <w:bCs/>
                <w:color w:val="000000" w:themeColor="text1"/>
                <w:szCs w:val="28"/>
                <w14:textFill>
                  <w14:solidFill>
                    <w14:schemeClr w14:val="tx1"/>
                  </w14:solidFill>
                </w14:textFill>
              </w:rPr>
              <w:t>负责人：</w:t>
            </w:r>
          </w:p>
        </w:tc>
      </w:tr>
      <w:tr w14:paraId="28CBA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073ED1D9">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合同履行期限：</w:t>
            </w:r>
          </w:p>
        </w:tc>
      </w:tr>
      <w:tr w14:paraId="4A85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14:paraId="1AD1B7F8">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是否提供《企业类型声明函》：</w:t>
            </w:r>
            <w:r>
              <w:rPr>
                <w:rStyle w:val="45"/>
                <w:rFonts w:hint="eastAsia" w:ascii="宋体" w:hAnsi="宋体" w:cs="宋体"/>
                <w:b/>
                <w:bCs/>
                <w:color w:val="000000" w:themeColor="text1"/>
                <w:szCs w:val="28"/>
                <w:u w:val="single"/>
                <w14:textFill>
                  <w14:solidFill>
                    <w14:schemeClr w14:val="tx1"/>
                  </w14:solidFill>
                </w14:textFill>
              </w:rPr>
              <w:t xml:space="preserve"> 是/否 见（   ）页</w:t>
            </w:r>
          </w:p>
        </w:tc>
      </w:tr>
    </w:tbl>
    <w:p w14:paraId="4A87674D">
      <w:pPr>
        <w:spacing w:line="240" w:lineRule="atLeast"/>
        <w:rPr>
          <w:rStyle w:val="45"/>
          <w:rFonts w:ascii="宋体" w:hAnsi="宋体" w:cs="宋体"/>
          <w:color w:val="000000" w:themeColor="text1"/>
          <w:szCs w:val="28"/>
          <w14:textFill>
            <w14:solidFill>
              <w14:schemeClr w14:val="tx1"/>
            </w14:solidFill>
          </w14:textFill>
        </w:rPr>
      </w:pPr>
    </w:p>
    <w:p w14:paraId="069CDF7B">
      <w:pPr>
        <w:spacing w:line="240" w:lineRule="atLeast"/>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填写说明：</w:t>
      </w:r>
    </w:p>
    <w:p w14:paraId="1804A693">
      <w:pPr>
        <w:numPr>
          <w:ilvl w:val="0"/>
          <w:numId w:val="6"/>
        </w:numP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开标一览表不得填报选择性报价，否则将作为无效投标；</w:t>
      </w:r>
    </w:p>
    <w:p w14:paraId="7DC79F12">
      <w:pPr>
        <w:ind w:firstLine="2640" w:firstLineChars="600"/>
        <w:rPr>
          <w:rStyle w:val="45"/>
          <w:rFonts w:ascii="宋体" w:hAnsi="宋体" w:cs="宋体"/>
          <w:color w:val="000000" w:themeColor="text1"/>
          <w:sz w:val="44"/>
          <w14:textFill>
            <w14:solidFill>
              <w14:schemeClr w14:val="tx1"/>
            </w14:solidFill>
          </w14:textFill>
        </w:rPr>
      </w:pPr>
    </w:p>
    <w:p w14:paraId="42AF0FF5">
      <w:pPr>
        <w:ind w:firstLine="480"/>
        <w:rPr>
          <w:rStyle w:val="45"/>
          <w:rFonts w:ascii="宋体" w:hAnsi="宋体" w:cs="宋体"/>
          <w:color w:val="000000" w:themeColor="text1"/>
          <w:sz w:val="24"/>
          <w14:textFill>
            <w14:solidFill>
              <w14:schemeClr w14:val="tx1"/>
            </w14:solidFill>
          </w14:textFill>
        </w:rPr>
      </w:pPr>
    </w:p>
    <w:p w14:paraId="1565263F">
      <w:pPr>
        <w:ind w:firstLine="480"/>
        <w:rPr>
          <w:rStyle w:val="45"/>
          <w:rFonts w:ascii="宋体" w:hAnsi="宋体" w:cs="宋体"/>
          <w:color w:val="000000" w:themeColor="text1"/>
          <w:sz w:val="24"/>
          <w14:textFill>
            <w14:solidFill>
              <w14:schemeClr w14:val="tx1"/>
            </w14:solidFill>
          </w14:textFill>
        </w:rPr>
      </w:pPr>
    </w:p>
    <w:p w14:paraId="7631AF2C">
      <w:pPr>
        <w:ind w:firstLine="480"/>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bCs/>
          <w:color w:val="000000" w:themeColor="text1"/>
          <w:sz w:val="24"/>
          <w14:textFill>
            <w14:solidFill>
              <w14:schemeClr w14:val="tx1"/>
            </w14:solidFill>
          </w14:textFill>
        </w:rPr>
        <w:t xml:space="preserve">                                        供应商名称（公章）：</w:t>
      </w:r>
    </w:p>
    <w:p w14:paraId="251F0197">
      <w:pPr>
        <w:ind w:firstLine="480"/>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日期： 年月日</w:t>
      </w:r>
    </w:p>
    <w:p w14:paraId="58BC445A">
      <w:pPr>
        <w:pStyle w:val="21"/>
        <w:rPr>
          <w:color w:val="000000" w:themeColor="text1"/>
          <w14:textFill>
            <w14:solidFill>
              <w14:schemeClr w14:val="tx1"/>
            </w14:solidFill>
          </w14:textFill>
        </w:rPr>
      </w:pPr>
    </w:p>
    <w:p w14:paraId="2A00EA65">
      <w:pPr>
        <w:rPr>
          <w:color w:val="000000" w:themeColor="text1"/>
          <w14:textFill>
            <w14:solidFill>
              <w14:schemeClr w14:val="tx1"/>
            </w14:solidFill>
          </w14:textFill>
        </w:rPr>
      </w:pPr>
    </w:p>
    <w:p w14:paraId="36EAFCEC">
      <w:pPr>
        <w:rPr>
          <w:color w:val="000000" w:themeColor="text1"/>
          <w14:textFill>
            <w14:solidFill>
              <w14:schemeClr w14:val="tx1"/>
            </w14:solidFill>
          </w14:textFill>
        </w:rPr>
      </w:pPr>
    </w:p>
    <w:p w14:paraId="35FB86D0">
      <w:pPr>
        <w:rPr>
          <w:rFonts w:hint="eastAsia" w:ascii="宋体" w:hAnsi="宋体" w:cs="宋体"/>
          <w:color w:val="000000" w:themeColor="text1"/>
          <w:sz w:val="32"/>
          <w:szCs w:val="32"/>
          <w14:textFill>
            <w14:solidFill>
              <w14:schemeClr w14:val="tx1"/>
            </w14:solidFill>
          </w14:textFill>
        </w:rPr>
      </w:pPr>
      <w:bookmarkStart w:id="20" w:name="_Toc462564146"/>
      <w:bookmarkStart w:id="21" w:name="_Toc9635"/>
      <w:r>
        <w:rPr>
          <w:rFonts w:hint="eastAsia" w:ascii="宋体" w:hAnsi="宋体" w:cs="宋体"/>
          <w:color w:val="000000" w:themeColor="text1"/>
          <w:sz w:val="32"/>
          <w:szCs w:val="32"/>
          <w14:textFill>
            <w14:solidFill>
              <w14:schemeClr w14:val="tx1"/>
            </w14:solidFill>
          </w14:textFill>
        </w:rPr>
        <w:br w:type="page"/>
      </w:r>
    </w:p>
    <w:p w14:paraId="6F880AFE">
      <w:pPr>
        <w:snapToGrid w:val="0"/>
        <w:spacing w:before="50" w:after="50"/>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w:t>
      </w:r>
      <w:r>
        <w:rPr>
          <w:rFonts w:hint="eastAsia" w:ascii="宋体" w:hAnsi="宋体" w:cs="宋体"/>
          <w:color w:val="000000" w:themeColor="text1"/>
          <w:sz w:val="32"/>
          <w:szCs w:val="32"/>
          <w:lang w:val="en-US" w:eastAsia="zh-CN"/>
          <w14:textFill>
            <w14:solidFill>
              <w14:schemeClr w14:val="tx1"/>
            </w14:solidFill>
          </w14:textFill>
        </w:rPr>
        <w:t>服务</w:t>
      </w:r>
      <w:r>
        <w:rPr>
          <w:rFonts w:hint="eastAsia" w:ascii="宋体" w:hAnsi="宋体" w:cs="宋体"/>
          <w:color w:val="000000" w:themeColor="text1"/>
          <w:sz w:val="32"/>
          <w:szCs w:val="32"/>
          <w14:textFill>
            <w14:solidFill>
              <w14:schemeClr w14:val="tx1"/>
            </w14:solidFill>
          </w14:textFill>
        </w:rPr>
        <w:t>方案、服务承诺等</w:t>
      </w:r>
    </w:p>
    <w:bookmarkEnd w:id="20"/>
    <w:bookmarkEnd w:id="21"/>
    <w:p w14:paraId="52C20FC6">
      <w:pPr>
        <w:pStyle w:val="139"/>
        <w:jc w:val="both"/>
        <w:rPr>
          <w:rStyle w:val="45"/>
          <w:rFonts w:ascii="宋体" w:hAnsi="宋体" w:cs="宋体"/>
          <w:color w:val="000000" w:themeColor="text1"/>
          <w14:textFill>
            <w14:solidFill>
              <w14:schemeClr w14:val="tx1"/>
            </w14:solidFill>
          </w14:textFill>
        </w:rPr>
      </w:pPr>
    </w:p>
    <w:p w14:paraId="72EB4D40">
      <w:pPr>
        <w:pStyle w:val="139"/>
        <w:jc w:val="both"/>
        <w:rPr>
          <w:rStyle w:val="45"/>
          <w:rFonts w:ascii="宋体" w:hAnsi="宋体" w:cs="宋体"/>
          <w:color w:val="000000" w:themeColor="text1"/>
          <w14:textFill>
            <w14:solidFill>
              <w14:schemeClr w14:val="tx1"/>
            </w14:solidFill>
          </w14:textFill>
        </w:rPr>
      </w:pPr>
    </w:p>
    <w:p w14:paraId="25BC644C">
      <w:pPr>
        <w:pStyle w:val="139"/>
        <w:jc w:val="both"/>
        <w:rPr>
          <w:rStyle w:val="45"/>
          <w:rFonts w:ascii="宋体" w:hAnsi="宋体" w:cs="宋体"/>
          <w:color w:val="000000" w:themeColor="text1"/>
          <w14:textFill>
            <w14:solidFill>
              <w14:schemeClr w14:val="tx1"/>
            </w14:solidFill>
          </w14:textFill>
        </w:rPr>
      </w:pPr>
    </w:p>
    <w:p w14:paraId="1C7717FF">
      <w:pPr>
        <w:pStyle w:val="139"/>
        <w:jc w:val="both"/>
        <w:rPr>
          <w:rStyle w:val="45"/>
          <w:rFonts w:ascii="宋体" w:hAnsi="宋体" w:cs="宋体"/>
          <w:color w:val="000000" w:themeColor="text1"/>
          <w14:textFill>
            <w14:solidFill>
              <w14:schemeClr w14:val="tx1"/>
            </w14:solidFill>
          </w14:textFill>
        </w:rPr>
      </w:pPr>
    </w:p>
    <w:p w14:paraId="43F1D0B5">
      <w:pPr>
        <w:pStyle w:val="139"/>
        <w:jc w:val="both"/>
        <w:rPr>
          <w:rStyle w:val="45"/>
          <w:rFonts w:ascii="宋体" w:hAnsi="宋体" w:cs="宋体"/>
          <w:color w:val="000000" w:themeColor="text1"/>
          <w14:textFill>
            <w14:solidFill>
              <w14:schemeClr w14:val="tx1"/>
            </w14:solidFill>
          </w14:textFill>
        </w:rPr>
      </w:pPr>
    </w:p>
    <w:p w14:paraId="35C038CE">
      <w:pPr>
        <w:pStyle w:val="139"/>
        <w:jc w:val="both"/>
        <w:rPr>
          <w:rStyle w:val="45"/>
          <w:rFonts w:ascii="宋体" w:hAnsi="宋体" w:cs="宋体"/>
          <w:color w:val="000000" w:themeColor="text1"/>
          <w14:textFill>
            <w14:solidFill>
              <w14:schemeClr w14:val="tx1"/>
            </w14:solidFill>
          </w14:textFill>
        </w:rPr>
      </w:pPr>
    </w:p>
    <w:p w14:paraId="7F27195A">
      <w:pPr>
        <w:pStyle w:val="139"/>
        <w:jc w:val="both"/>
        <w:rPr>
          <w:rStyle w:val="45"/>
          <w:rFonts w:ascii="宋体" w:hAnsi="宋体" w:cs="宋体"/>
          <w:color w:val="000000" w:themeColor="text1"/>
          <w14:textFill>
            <w14:solidFill>
              <w14:schemeClr w14:val="tx1"/>
            </w14:solidFill>
          </w14:textFill>
        </w:rPr>
      </w:pPr>
    </w:p>
    <w:p w14:paraId="0A9413C1">
      <w:pPr>
        <w:pStyle w:val="139"/>
        <w:jc w:val="both"/>
        <w:rPr>
          <w:rStyle w:val="45"/>
          <w:rFonts w:ascii="宋体" w:hAnsi="宋体" w:cs="宋体"/>
          <w:color w:val="000000" w:themeColor="text1"/>
          <w14:textFill>
            <w14:solidFill>
              <w14:schemeClr w14:val="tx1"/>
            </w14:solidFill>
          </w14:textFill>
        </w:rPr>
      </w:pPr>
    </w:p>
    <w:p w14:paraId="44111234">
      <w:pPr>
        <w:pStyle w:val="139"/>
        <w:jc w:val="both"/>
        <w:rPr>
          <w:rStyle w:val="45"/>
          <w:rFonts w:ascii="宋体" w:hAnsi="宋体" w:cs="宋体"/>
          <w:color w:val="000000" w:themeColor="text1"/>
          <w14:textFill>
            <w14:solidFill>
              <w14:schemeClr w14:val="tx1"/>
            </w14:solidFill>
          </w14:textFill>
        </w:rPr>
      </w:pPr>
    </w:p>
    <w:p w14:paraId="549831ED">
      <w:pPr>
        <w:pStyle w:val="139"/>
        <w:jc w:val="both"/>
        <w:rPr>
          <w:rStyle w:val="45"/>
          <w:rFonts w:ascii="宋体" w:hAnsi="宋体" w:cs="宋体"/>
          <w:color w:val="000000" w:themeColor="text1"/>
          <w14:textFill>
            <w14:solidFill>
              <w14:schemeClr w14:val="tx1"/>
            </w14:solidFill>
          </w14:textFill>
        </w:rPr>
      </w:pPr>
    </w:p>
    <w:p w14:paraId="23159542">
      <w:pPr>
        <w:pStyle w:val="139"/>
        <w:jc w:val="both"/>
        <w:rPr>
          <w:rStyle w:val="45"/>
          <w:rFonts w:ascii="宋体" w:hAnsi="宋体" w:cs="宋体"/>
          <w:color w:val="000000" w:themeColor="text1"/>
          <w14:textFill>
            <w14:solidFill>
              <w14:schemeClr w14:val="tx1"/>
            </w14:solidFill>
          </w14:textFill>
        </w:rPr>
      </w:pPr>
    </w:p>
    <w:p w14:paraId="6D6FE0EC">
      <w:pPr>
        <w:pStyle w:val="139"/>
        <w:jc w:val="both"/>
        <w:rPr>
          <w:rStyle w:val="45"/>
          <w:rFonts w:ascii="宋体" w:hAnsi="宋体" w:cs="宋体"/>
          <w:color w:val="000000" w:themeColor="text1"/>
          <w14:textFill>
            <w14:solidFill>
              <w14:schemeClr w14:val="tx1"/>
            </w14:solidFill>
          </w14:textFill>
        </w:rPr>
      </w:pPr>
    </w:p>
    <w:p w14:paraId="40A85DEB">
      <w:pPr>
        <w:pStyle w:val="139"/>
        <w:jc w:val="both"/>
        <w:rPr>
          <w:rStyle w:val="45"/>
          <w:rFonts w:ascii="宋体" w:hAnsi="宋体" w:cs="宋体"/>
          <w:color w:val="000000" w:themeColor="text1"/>
          <w14:textFill>
            <w14:solidFill>
              <w14:schemeClr w14:val="tx1"/>
            </w14:solidFill>
          </w14:textFill>
        </w:rPr>
      </w:pPr>
    </w:p>
    <w:p w14:paraId="5A1FF21F">
      <w:pPr>
        <w:pStyle w:val="139"/>
        <w:jc w:val="both"/>
        <w:rPr>
          <w:rStyle w:val="45"/>
          <w:rFonts w:ascii="宋体" w:hAnsi="宋体" w:cs="宋体"/>
          <w:color w:val="000000" w:themeColor="text1"/>
          <w14:textFill>
            <w14:solidFill>
              <w14:schemeClr w14:val="tx1"/>
            </w14:solidFill>
          </w14:textFill>
        </w:rPr>
      </w:pPr>
    </w:p>
    <w:p w14:paraId="3B751BC7">
      <w:pPr>
        <w:pStyle w:val="139"/>
        <w:jc w:val="both"/>
        <w:rPr>
          <w:rStyle w:val="45"/>
          <w:rFonts w:ascii="宋体" w:hAnsi="宋体" w:cs="宋体"/>
          <w:color w:val="000000" w:themeColor="text1"/>
          <w14:textFill>
            <w14:solidFill>
              <w14:schemeClr w14:val="tx1"/>
            </w14:solidFill>
          </w14:textFill>
        </w:rPr>
      </w:pPr>
    </w:p>
    <w:p w14:paraId="3A245BF3">
      <w:pPr>
        <w:pStyle w:val="139"/>
        <w:jc w:val="both"/>
        <w:rPr>
          <w:rStyle w:val="45"/>
          <w:rFonts w:ascii="宋体" w:hAnsi="宋体" w:cs="宋体"/>
          <w:color w:val="000000" w:themeColor="text1"/>
          <w14:textFill>
            <w14:solidFill>
              <w14:schemeClr w14:val="tx1"/>
            </w14:solidFill>
          </w14:textFill>
        </w:rPr>
      </w:pPr>
    </w:p>
    <w:p w14:paraId="2FB72E5D">
      <w:pPr>
        <w:pStyle w:val="139"/>
        <w:jc w:val="both"/>
        <w:rPr>
          <w:rStyle w:val="45"/>
          <w:rFonts w:ascii="宋体" w:hAnsi="宋体" w:cs="宋体"/>
          <w:color w:val="000000" w:themeColor="text1"/>
          <w14:textFill>
            <w14:solidFill>
              <w14:schemeClr w14:val="tx1"/>
            </w14:solidFill>
          </w14:textFill>
        </w:rPr>
      </w:pPr>
    </w:p>
    <w:p w14:paraId="7AD785AE">
      <w:pPr>
        <w:pStyle w:val="139"/>
        <w:jc w:val="both"/>
        <w:rPr>
          <w:rStyle w:val="45"/>
          <w:rFonts w:ascii="宋体" w:hAnsi="宋体" w:cs="宋体"/>
          <w:color w:val="000000" w:themeColor="text1"/>
          <w14:textFill>
            <w14:solidFill>
              <w14:schemeClr w14:val="tx1"/>
            </w14:solidFill>
          </w14:textFill>
        </w:rPr>
      </w:pPr>
    </w:p>
    <w:p w14:paraId="56003B49">
      <w:pPr>
        <w:pStyle w:val="139"/>
        <w:jc w:val="both"/>
        <w:rPr>
          <w:rStyle w:val="45"/>
          <w:rFonts w:ascii="宋体" w:hAnsi="宋体" w:cs="宋体"/>
          <w:color w:val="000000" w:themeColor="text1"/>
          <w14:textFill>
            <w14:solidFill>
              <w14:schemeClr w14:val="tx1"/>
            </w14:solidFill>
          </w14:textFill>
        </w:rPr>
      </w:pPr>
    </w:p>
    <w:p w14:paraId="0C7B6A8C">
      <w:pPr>
        <w:pStyle w:val="139"/>
        <w:jc w:val="both"/>
        <w:rPr>
          <w:rStyle w:val="45"/>
          <w:rFonts w:ascii="宋体" w:hAnsi="宋体" w:cs="宋体"/>
          <w:color w:val="000000" w:themeColor="text1"/>
          <w14:textFill>
            <w14:solidFill>
              <w14:schemeClr w14:val="tx1"/>
            </w14:solidFill>
          </w14:textFill>
        </w:rPr>
      </w:pPr>
    </w:p>
    <w:p w14:paraId="358F1819">
      <w:pPr>
        <w:pStyle w:val="139"/>
        <w:jc w:val="both"/>
        <w:rPr>
          <w:rStyle w:val="45"/>
          <w:rFonts w:ascii="宋体" w:hAnsi="宋体" w:cs="宋体"/>
          <w:color w:val="000000" w:themeColor="text1"/>
          <w14:textFill>
            <w14:solidFill>
              <w14:schemeClr w14:val="tx1"/>
            </w14:solidFill>
          </w14:textFill>
        </w:rPr>
      </w:pPr>
    </w:p>
    <w:p w14:paraId="71D664F5">
      <w:pPr>
        <w:pStyle w:val="139"/>
        <w:jc w:val="both"/>
        <w:rPr>
          <w:rStyle w:val="45"/>
          <w:rFonts w:ascii="宋体" w:hAnsi="宋体" w:cs="宋体"/>
          <w:color w:val="000000" w:themeColor="text1"/>
          <w14:textFill>
            <w14:solidFill>
              <w14:schemeClr w14:val="tx1"/>
            </w14:solidFill>
          </w14:textFill>
        </w:rPr>
      </w:pPr>
    </w:p>
    <w:p w14:paraId="20CC3746">
      <w:pPr>
        <w:pStyle w:val="139"/>
        <w:jc w:val="center"/>
        <w:outlineLvl w:val="0"/>
        <w:rPr>
          <w:rStyle w:val="45"/>
          <w:rFonts w:ascii="宋体" w:hAnsi="宋体" w:cs="宋体"/>
          <w:color w:val="000000" w:themeColor="text1"/>
          <w:sz w:val="32"/>
          <w:szCs w:val="32"/>
          <w14:textFill>
            <w14:solidFill>
              <w14:schemeClr w14:val="tx1"/>
            </w14:solidFill>
          </w14:textFill>
        </w:rPr>
      </w:pPr>
      <w:bookmarkStart w:id="22" w:name="_Toc25472"/>
      <w:r>
        <w:rPr>
          <w:rStyle w:val="45"/>
          <w:rFonts w:hint="eastAsia" w:ascii="宋体" w:hAnsi="宋体" w:cs="宋体"/>
          <w:color w:val="000000" w:themeColor="text1"/>
          <w:sz w:val="32"/>
          <w:szCs w:val="32"/>
          <w14:textFill>
            <w14:solidFill>
              <w14:schemeClr w14:val="tx1"/>
            </w14:solidFill>
          </w14:textFill>
        </w:rPr>
        <w:t>七、盐城市政府采购事前信用承诺书</w:t>
      </w:r>
      <w:bookmarkEnd w:id="22"/>
    </w:p>
    <w:p w14:paraId="5F7314C6">
      <w:pPr>
        <w:spacing w:line="500" w:lineRule="exact"/>
        <w:ind w:firstLine="480" w:firstLineChars="200"/>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14:paraId="647E07D9">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3D5AA92E">
      <w:pPr>
        <w:spacing w:line="500" w:lineRule="exact"/>
        <w:ind w:firstLine="480" w:firstLineChars="200"/>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711CB446">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14:paraId="5ED15801">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14:paraId="67C0F1CC">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1CCA513C">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（六）自觉接受政府、行业组织、社会公众、新闻舆论的监督；</w:t>
      </w:r>
    </w:p>
    <w:p w14:paraId="73B2BD7F">
      <w:pPr>
        <w:spacing w:line="500" w:lineRule="exact"/>
        <w:ind w:firstLine="480" w:firstLineChars="200"/>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0C7D10FA">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（八）本人已认真阅读了上述承诺，并向本单位员工作了宣传教育。</w:t>
      </w:r>
    </w:p>
    <w:p w14:paraId="6459FF07">
      <w:pPr>
        <w:spacing w:line="500" w:lineRule="exact"/>
        <w:jc w:val="left"/>
        <w:rPr>
          <w:rStyle w:val="45"/>
          <w:rFonts w:ascii="宋体" w:hAnsi="宋体" w:cs="宋体"/>
          <w:color w:val="000000" w:themeColor="text1"/>
          <w:sz w:val="24"/>
          <w14:textFill>
            <w14:solidFill>
              <w14:schemeClr w14:val="tx1"/>
            </w14:solidFill>
          </w14:textFill>
        </w:rPr>
      </w:pPr>
    </w:p>
    <w:p w14:paraId="3B68658B">
      <w:pPr>
        <w:spacing w:line="500" w:lineRule="exact"/>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法定代表人签名：</w:t>
      </w:r>
    </w:p>
    <w:p w14:paraId="2F4BB27B">
      <w:pPr>
        <w:spacing w:line="500" w:lineRule="exact"/>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单位名称（盖章）：</w:t>
      </w:r>
    </w:p>
    <w:p w14:paraId="2C7F4877">
      <w:pPr>
        <w:spacing w:line="500" w:lineRule="exact"/>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年    月    日</w:t>
      </w:r>
    </w:p>
    <w:p w14:paraId="60FAA488">
      <w:pPr>
        <w:pStyle w:val="139"/>
        <w:jc w:val="both"/>
        <w:rPr>
          <w:rStyle w:val="45"/>
          <w:rFonts w:ascii="宋体" w:hAnsi="宋体" w:cs="宋体"/>
          <w:color w:val="000000" w:themeColor="text1"/>
          <w14:textFill>
            <w14:solidFill>
              <w14:schemeClr w14:val="tx1"/>
            </w14:solidFill>
          </w14:textFill>
        </w:rPr>
      </w:pPr>
    </w:p>
    <w:sectPr>
      <w:headerReference r:id="rId7" w:type="default"/>
      <w:footerReference r:id="rId8"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C7E1">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14:paraId="59C8136A">
                          <w:pPr>
                            <w:pStyle w:val="1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4JRNDRAAAAAwEAAA8AAAAAAAAAAQAgAAAAIgAAAGRycy9kb3du&#10;cmV2LnhtbFBLAQIUABQAAAAIAIdO4kALMwWBzQEAAJcDAAAOAAAAAAAAAAEAIAAAACABAABkcnMv&#10;ZTJvRG9jLnhtbFBLBQYAAAAABgAGAFkBAABfBQAAAAA=&#10;">
              <v:fill on="f" focussize="0,0"/>
              <v:stroke on="f"/>
              <v:imagedata o:title=""/>
              <o:lock v:ext="edit" aspectratio="f"/>
              <v:textbox inset="0mm,0mm,0mm,0mm" style="mso-fit-shape-to-text:t;">
                <w:txbxContent>
                  <w:p w14:paraId="59C8136A">
                    <w:pPr>
                      <w:pStyle w:val="1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0461">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14:paraId="4830181B">
                          <w:pPr>
                            <w:pStyle w:val="16"/>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UTQ0QAAAAMBAAAPAAAAAAAAAAEAIAAAACIAAABkcnMvZG93&#10;bnJldi54bWxQSwECFAAUAAAACACHTuJAMCrtbc4BAACXAwAADgAAAAAAAAABACAAAAAgAQAAZHJz&#10;L2Uyb0RvYy54bWxQSwUGAAAAAAYABgBZAQAAYAUAAAAA&#10;">
              <v:fill on="f" focussize="0,0"/>
              <v:stroke on="f"/>
              <v:imagedata o:title=""/>
              <o:lock v:ext="edit" aspectratio="f"/>
              <v:textbox inset="0mm,0mm,0mm,0mm" style="mso-fit-shape-to-text:t;">
                <w:txbxContent>
                  <w:p w14:paraId="4830181B">
                    <w:pPr>
                      <w:pStyle w:val="16"/>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p w14:paraId="5E506CD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E9A3">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45</w:t>
    </w:r>
    <w:r>
      <w:rPr>
        <w:rFonts w:ascii="宋体" w:hAnsi="宋体"/>
      </w:rPr>
      <w:fldChar w:fldCharType="end"/>
    </w:r>
  </w:p>
  <w:p w14:paraId="76036D47">
    <w:pPr>
      <w:pStyle w:val="16"/>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76C8">
    <w:pPr>
      <w:pStyle w:val="17"/>
      <w:rPr>
        <w:rFonts w:ascii="隶书" w:hAnsi="隶书" w:eastAsia="隶书" w:cs="隶书"/>
        <w:sz w:val="24"/>
        <w:szCs w:val="24"/>
      </w:rPr>
    </w:pPr>
    <w:r>
      <w:rPr>
        <w:rFonts w:hint="eastAsia" w:ascii="隶书" w:hAnsi="隶书" w:eastAsia="隶书" w:cs="隶书"/>
        <w:sz w:val="24"/>
        <w:szCs w:val="24"/>
        <w:lang w:eastAsia="zh-CN"/>
      </w:rPr>
      <w:t xml:space="preserve">2024-011J   </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BCBA">
    <w:pPr>
      <w:pStyle w:val="17"/>
    </w:pPr>
    <w:r>
      <w:rPr>
        <w:rFonts w:hint="eastAsia" w:ascii="隶书" w:hAnsi="隶书" w:eastAsia="隶书" w:cs="隶书"/>
        <w:sz w:val="24"/>
        <w:szCs w:val="24"/>
        <w:lang w:eastAsia="zh-CN"/>
      </w:rPr>
      <w:t xml:space="preserve">2024-011J   </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330A">
    <w:pPr>
      <w:pStyle w:val="17"/>
      <w:rPr>
        <w:rFonts w:eastAsia="隶书"/>
        <w:color w:val="FF0000"/>
        <w:spacing w:val="40"/>
        <w:sz w:val="21"/>
        <w:szCs w:val="21"/>
      </w:rPr>
    </w:pPr>
    <w:r>
      <w:rPr>
        <w:rFonts w:hint="eastAsia" w:eastAsia="隶书"/>
        <w:color w:val="000000"/>
        <w:spacing w:val="40"/>
        <w:sz w:val="21"/>
        <w:szCs w:val="21"/>
        <w:lang w:eastAsia="zh-CN"/>
      </w:rPr>
      <w:t xml:space="preserve">2024-011J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404EA"/>
    <w:multiLevelType w:val="singleLevel"/>
    <w:tmpl w:val="9EE404EA"/>
    <w:lvl w:ilvl="0" w:tentative="0">
      <w:start w:val="12"/>
      <w:numFmt w:val="decimal"/>
      <w:suff w:val="space"/>
      <w:lvlText w:val="%1."/>
      <w:lvlJc w:val="left"/>
    </w:lvl>
  </w:abstractNum>
  <w:abstractNum w:abstractNumId="1">
    <w:nsid w:val="E213B912"/>
    <w:multiLevelType w:val="singleLevel"/>
    <w:tmpl w:val="E213B912"/>
    <w:lvl w:ilvl="0" w:tentative="0">
      <w:start w:val="6"/>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83"/>
      <w:lvlText w:val="附录%1."/>
      <w:lvlJc w:val="left"/>
      <w:pPr>
        <w:tabs>
          <w:tab w:val="left" w:pos="907"/>
        </w:tabs>
        <w:ind w:left="907" w:hanging="907"/>
        <w:textAlignment w:val="baseline"/>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1"/>
      <w:suff w:val="nothing"/>
      <w:lvlText w:val=""/>
      <w:lvlJc w:val="left"/>
      <w:pPr>
        <w:ind w:left="0" w:firstLine="0"/>
        <w:textAlignment w:val="baseline"/>
      </w:pPr>
    </w:lvl>
    <w:lvl w:ilvl="6" w:tentative="0">
      <w:start w:val="1"/>
      <w:numFmt w:val="decimal"/>
      <w:pStyle w:val="42"/>
      <w:suff w:val="nothing"/>
      <w:lvlText w:val=""/>
      <w:lvlJc w:val="left"/>
      <w:pPr>
        <w:ind w:left="0" w:firstLine="0"/>
        <w:textAlignment w:val="baseline"/>
      </w:pPr>
    </w:lvl>
    <w:lvl w:ilvl="7" w:tentative="0">
      <w:start w:val="1"/>
      <w:numFmt w:val="decimal"/>
      <w:pStyle w:val="43"/>
      <w:suff w:val="nothing"/>
      <w:lvlText w:val=""/>
      <w:lvlJc w:val="left"/>
      <w:pPr>
        <w:ind w:left="0" w:firstLine="0"/>
        <w:textAlignment w:val="baseline"/>
      </w:pPr>
    </w:lvl>
    <w:lvl w:ilvl="8" w:tentative="0">
      <w:start w:val="1"/>
      <w:numFmt w:val="decimal"/>
      <w:pStyle w:val="44"/>
      <w:suff w:val="nothing"/>
      <w:lvlText w:val=""/>
      <w:lvlJc w:val="left"/>
      <w:pPr>
        <w:ind w:left="0" w:firstLine="0"/>
        <w:textAlignment w:val="baseline"/>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7467D"/>
    <w:rsid w:val="00091821"/>
    <w:rsid w:val="0011280D"/>
    <w:rsid w:val="001A2403"/>
    <w:rsid w:val="00217C7C"/>
    <w:rsid w:val="00223C79"/>
    <w:rsid w:val="00257B40"/>
    <w:rsid w:val="00275521"/>
    <w:rsid w:val="002A07A1"/>
    <w:rsid w:val="002C41D3"/>
    <w:rsid w:val="00321C45"/>
    <w:rsid w:val="003220F7"/>
    <w:rsid w:val="003367B6"/>
    <w:rsid w:val="00346DEF"/>
    <w:rsid w:val="00360929"/>
    <w:rsid w:val="003A223F"/>
    <w:rsid w:val="003A63FB"/>
    <w:rsid w:val="003C3DFC"/>
    <w:rsid w:val="003C5A32"/>
    <w:rsid w:val="003D4620"/>
    <w:rsid w:val="00410119"/>
    <w:rsid w:val="00426342"/>
    <w:rsid w:val="00467A1B"/>
    <w:rsid w:val="004A24CE"/>
    <w:rsid w:val="004C48B9"/>
    <w:rsid w:val="004D2539"/>
    <w:rsid w:val="005B06C2"/>
    <w:rsid w:val="00623144"/>
    <w:rsid w:val="00637636"/>
    <w:rsid w:val="006B0C76"/>
    <w:rsid w:val="006C13AB"/>
    <w:rsid w:val="00780C34"/>
    <w:rsid w:val="007B3E85"/>
    <w:rsid w:val="0081482D"/>
    <w:rsid w:val="00814D01"/>
    <w:rsid w:val="00854F99"/>
    <w:rsid w:val="00860E15"/>
    <w:rsid w:val="008C14CD"/>
    <w:rsid w:val="008D617C"/>
    <w:rsid w:val="00913371"/>
    <w:rsid w:val="009C11B1"/>
    <w:rsid w:val="00A6255B"/>
    <w:rsid w:val="00AE15AF"/>
    <w:rsid w:val="00B719DD"/>
    <w:rsid w:val="00B8533E"/>
    <w:rsid w:val="00C05334"/>
    <w:rsid w:val="00C157C0"/>
    <w:rsid w:val="00C31CC3"/>
    <w:rsid w:val="00C75EDB"/>
    <w:rsid w:val="00CC6812"/>
    <w:rsid w:val="00CC72B1"/>
    <w:rsid w:val="00D71667"/>
    <w:rsid w:val="00D75F94"/>
    <w:rsid w:val="00D9125F"/>
    <w:rsid w:val="00DD5428"/>
    <w:rsid w:val="00E4006C"/>
    <w:rsid w:val="00EA2ECC"/>
    <w:rsid w:val="00EC1238"/>
    <w:rsid w:val="00F84380"/>
    <w:rsid w:val="00F868A9"/>
    <w:rsid w:val="00FA774C"/>
    <w:rsid w:val="00FD0CEF"/>
    <w:rsid w:val="00FF1275"/>
    <w:rsid w:val="01F323FC"/>
    <w:rsid w:val="04C140FA"/>
    <w:rsid w:val="05E53B14"/>
    <w:rsid w:val="06AA3A95"/>
    <w:rsid w:val="077C4CBC"/>
    <w:rsid w:val="07C80E4B"/>
    <w:rsid w:val="08DB4092"/>
    <w:rsid w:val="08FC324B"/>
    <w:rsid w:val="09B62175"/>
    <w:rsid w:val="0BA17C72"/>
    <w:rsid w:val="0CF57B2C"/>
    <w:rsid w:val="0D3F2B3E"/>
    <w:rsid w:val="0DE838F6"/>
    <w:rsid w:val="0E054334"/>
    <w:rsid w:val="0E261538"/>
    <w:rsid w:val="0ECF4488"/>
    <w:rsid w:val="0F5541A7"/>
    <w:rsid w:val="10EB2C4B"/>
    <w:rsid w:val="11C53F90"/>
    <w:rsid w:val="12082FD7"/>
    <w:rsid w:val="1394626A"/>
    <w:rsid w:val="15EB1115"/>
    <w:rsid w:val="165745BF"/>
    <w:rsid w:val="18041C24"/>
    <w:rsid w:val="1A161495"/>
    <w:rsid w:val="1B1661E3"/>
    <w:rsid w:val="1C4A5552"/>
    <w:rsid w:val="1C8431EB"/>
    <w:rsid w:val="1D346DF1"/>
    <w:rsid w:val="1D6364FA"/>
    <w:rsid w:val="1D7C2114"/>
    <w:rsid w:val="1EBA0E38"/>
    <w:rsid w:val="1F2B6305"/>
    <w:rsid w:val="1F6966C8"/>
    <w:rsid w:val="1FF029CF"/>
    <w:rsid w:val="21770570"/>
    <w:rsid w:val="21D97B35"/>
    <w:rsid w:val="23B833C4"/>
    <w:rsid w:val="24B6415E"/>
    <w:rsid w:val="25593628"/>
    <w:rsid w:val="274A236F"/>
    <w:rsid w:val="27C52CB5"/>
    <w:rsid w:val="284E1359"/>
    <w:rsid w:val="2DBD655D"/>
    <w:rsid w:val="2EFB2475"/>
    <w:rsid w:val="2FF05253"/>
    <w:rsid w:val="31176B77"/>
    <w:rsid w:val="33F41569"/>
    <w:rsid w:val="3744261E"/>
    <w:rsid w:val="37756264"/>
    <w:rsid w:val="3872122D"/>
    <w:rsid w:val="38CF3E86"/>
    <w:rsid w:val="39755785"/>
    <w:rsid w:val="39C3103A"/>
    <w:rsid w:val="3A62305C"/>
    <w:rsid w:val="3A856650"/>
    <w:rsid w:val="3A8C4051"/>
    <w:rsid w:val="3B5326F5"/>
    <w:rsid w:val="3C641034"/>
    <w:rsid w:val="3E0702BE"/>
    <w:rsid w:val="3E0F5F6A"/>
    <w:rsid w:val="404E3DFB"/>
    <w:rsid w:val="40A82E3F"/>
    <w:rsid w:val="4142108B"/>
    <w:rsid w:val="42557B5A"/>
    <w:rsid w:val="468F36CE"/>
    <w:rsid w:val="477544A9"/>
    <w:rsid w:val="47C57E7A"/>
    <w:rsid w:val="48BA03C8"/>
    <w:rsid w:val="4B3E0C9B"/>
    <w:rsid w:val="4CDF4FD7"/>
    <w:rsid w:val="4D2F7C0C"/>
    <w:rsid w:val="4D8959A6"/>
    <w:rsid w:val="4F554648"/>
    <w:rsid w:val="4FEA69E5"/>
    <w:rsid w:val="55145A25"/>
    <w:rsid w:val="55C23E61"/>
    <w:rsid w:val="568C51C6"/>
    <w:rsid w:val="57684EDC"/>
    <w:rsid w:val="57792C45"/>
    <w:rsid w:val="57FC4404"/>
    <w:rsid w:val="5AED572E"/>
    <w:rsid w:val="5C01420A"/>
    <w:rsid w:val="5C172F4C"/>
    <w:rsid w:val="5C2B17E4"/>
    <w:rsid w:val="5E284F41"/>
    <w:rsid w:val="60F17CF0"/>
    <w:rsid w:val="620E4996"/>
    <w:rsid w:val="628A3A6C"/>
    <w:rsid w:val="63483C8F"/>
    <w:rsid w:val="63E27DDC"/>
    <w:rsid w:val="66291CFB"/>
    <w:rsid w:val="687674CE"/>
    <w:rsid w:val="689E2536"/>
    <w:rsid w:val="68D16A1E"/>
    <w:rsid w:val="692229D0"/>
    <w:rsid w:val="692A771C"/>
    <w:rsid w:val="69660830"/>
    <w:rsid w:val="6ABC4ECB"/>
    <w:rsid w:val="6B08451F"/>
    <w:rsid w:val="6BB04F86"/>
    <w:rsid w:val="6BB27417"/>
    <w:rsid w:val="6BF961C6"/>
    <w:rsid w:val="6CCC1F51"/>
    <w:rsid w:val="6EB62D31"/>
    <w:rsid w:val="721C4D44"/>
    <w:rsid w:val="726E4F55"/>
    <w:rsid w:val="73787C95"/>
    <w:rsid w:val="73E906CA"/>
    <w:rsid w:val="74A5063C"/>
    <w:rsid w:val="752F59CE"/>
    <w:rsid w:val="756048F2"/>
    <w:rsid w:val="76BE394D"/>
    <w:rsid w:val="76CB0355"/>
    <w:rsid w:val="77732DB5"/>
    <w:rsid w:val="7A6A1417"/>
    <w:rsid w:val="7B2D3BB7"/>
    <w:rsid w:val="7BA45C33"/>
    <w:rsid w:val="7CCC0C02"/>
    <w:rsid w:val="7F3B06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1"/>
    <w:next w:val="4"/>
    <w:autoRedefine/>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autoRedefine/>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1"/>
    <w:rPr>
      <w:sz w:val="28"/>
      <w:szCs w:val="28"/>
    </w:rPr>
  </w:style>
  <w:style w:type="paragraph" w:styleId="9">
    <w:name w:val="Body Text Indent"/>
    <w:basedOn w:val="1"/>
    <w:next w:val="10"/>
    <w:autoRedefine/>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Block Text"/>
    <w:basedOn w:val="1"/>
    <w:autoRedefine/>
    <w:qFormat/>
    <w:uiPriority w:val="99"/>
    <w:pPr>
      <w:spacing w:after="120"/>
      <w:ind w:left="1440" w:leftChars="700" w:right="1440" w:rightChars="700"/>
    </w:pPr>
  </w:style>
  <w:style w:type="paragraph" w:styleId="12">
    <w:name w:val="Plain Text"/>
    <w:basedOn w:val="1"/>
    <w:autoRedefine/>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autoRedefine/>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4"/>
    <w:qFormat/>
    <w:uiPriority w:val="0"/>
    <w:pPr>
      <w:tabs>
        <w:tab w:val="center" w:pos="4153"/>
        <w:tab w:val="right" w:pos="8306"/>
      </w:tabs>
      <w:snapToGrid w:val="0"/>
      <w:jc w:val="left"/>
    </w:pPr>
    <w:rPr>
      <w:sz w:val="18"/>
      <w:szCs w:val="18"/>
    </w:rPr>
  </w:style>
  <w:style w:type="paragraph" w:styleId="17">
    <w:name w:val="header"/>
    <w:basedOn w:val="1"/>
    <w:link w:val="75"/>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style>
  <w:style w:type="paragraph" w:styleId="19">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autoRedefine/>
    <w:qFormat/>
    <w:uiPriority w:val="99"/>
    <w:pPr>
      <w:ind w:firstLine="420" w:firstLineChars="100"/>
    </w:pPr>
  </w:style>
  <w:style w:type="paragraph" w:styleId="21">
    <w:name w:val="Body Text First Indent 2"/>
    <w:basedOn w:val="9"/>
    <w:next w:val="8"/>
    <w:autoRedefine/>
    <w:qFormat/>
    <w:uiPriority w:val="0"/>
    <w:pPr>
      <w:spacing w:line="360" w:lineRule="auto"/>
      <w:ind w:firstLine="420" w:firstLineChars="200"/>
    </w:pPr>
    <w:rPr>
      <w:rFonts w:ascii="宋体" w:hAnsi="宋体" w:eastAsia="宋体"/>
      <w:sz w:val="21"/>
      <w:szCs w:val="20"/>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autoRedefine/>
    <w:qFormat/>
    <w:uiPriority w:val="0"/>
  </w:style>
  <w:style w:type="character" w:styleId="27">
    <w:name w:val="FollowedHyperlink"/>
    <w:autoRedefine/>
    <w:qFormat/>
    <w:uiPriority w:val="0"/>
    <w:rPr>
      <w:color w:val="800080"/>
    </w:rPr>
  </w:style>
  <w:style w:type="character" w:styleId="28">
    <w:name w:val="Emphasis"/>
    <w:qFormat/>
    <w:uiPriority w:val="0"/>
  </w:style>
  <w:style w:type="character" w:styleId="29">
    <w:name w:val="Hyperlink"/>
    <w:autoRedefine/>
    <w:qFormat/>
    <w:uiPriority w:val="0"/>
    <w:rPr>
      <w:color w:val="0000FF"/>
    </w:rPr>
  </w:style>
  <w:style w:type="paragraph" w:customStyle="1" w:styleId="30">
    <w:name w:val="BlockQuote"/>
    <w:basedOn w:val="1"/>
    <w:autoRedefine/>
    <w:qFormat/>
    <w:uiPriority w:val="0"/>
    <w:pPr>
      <w:spacing w:after="120"/>
      <w:ind w:left="1440" w:leftChars="700" w:right="1440" w:rightChars="700"/>
    </w:pPr>
  </w:style>
  <w:style w:type="paragraph" w:customStyle="1" w:styleId="31">
    <w:name w:val="一级条标题"/>
    <w:basedOn w:val="32"/>
    <w:next w:val="33"/>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3">
    <w:name w:val="段"/>
    <w:next w:val="34"/>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4">
    <w:name w:val="正文 A"/>
    <w:next w:val="33"/>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5">
    <w:name w:val="Heading1"/>
    <w:basedOn w:val="1"/>
    <w:next w:val="1"/>
    <w:link w:val="63"/>
    <w:autoRedefine/>
    <w:qFormat/>
    <w:uiPriority w:val="0"/>
    <w:pPr>
      <w:keepNext/>
      <w:jc w:val="center"/>
    </w:pPr>
    <w:rPr>
      <w:rFonts w:ascii="楷体_GB2312" w:eastAsia="楷体_GB2312"/>
      <w:sz w:val="28"/>
      <w:szCs w:val="28"/>
    </w:rPr>
  </w:style>
  <w:style w:type="paragraph" w:customStyle="1" w:styleId="36">
    <w:name w:val="Heading2"/>
    <w:basedOn w:val="1"/>
    <w:next w:val="37"/>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37">
    <w:name w:val="NormalIndent"/>
    <w:basedOn w:val="1"/>
    <w:link w:val="65"/>
    <w:qFormat/>
    <w:uiPriority w:val="0"/>
    <w:pPr>
      <w:ind w:firstLine="420"/>
    </w:pPr>
  </w:style>
  <w:style w:type="paragraph" w:customStyle="1" w:styleId="38">
    <w:name w:val="Heading3"/>
    <w:basedOn w:val="1"/>
    <w:next w:val="37"/>
    <w:link w:val="66"/>
    <w:autoRedefine/>
    <w:qFormat/>
    <w:uiPriority w:val="0"/>
    <w:pPr>
      <w:keepNext/>
      <w:keepLines/>
      <w:spacing w:before="260" w:after="260" w:line="416" w:lineRule="auto"/>
    </w:pPr>
    <w:rPr>
      <w:rFonts w:cs="Times New Roman"/>
      <w:b/>
      <w:bCs/>
      <w:sz w:val="32"/>
      <w:szCs w:val="32"/>
    </w:rPr>
  </w:style>
  <w:style w:type="paragraph" w:customStyle="1" w:styleId="39">
    <w:name w:val="Heading4"/>
    <w:basedOn w:val="1"/>
    <w:next w:val="37"/>
    <w:link w:val="67"/>
    <w:autoRedefine/>
    <w:qFormat/>
    <w:uiPriority w:val="0"/>
    <w:pPr>
      <w:keepNext/>
      <w:keepLines/>
      <w:spacing w:before="280" w:after="290" w:line="376" w:lineRule="auto"/>
    </w:pPr>
    <w:rPr>
      <w:rFonts w:ascii="Cambria" w:hAnsi="Cambria"/>
      <w:b/>
      <w:sz w:val="28"/>
      <w:szCs w:val="28"/>
    </w:rPr>
  </w:style>
  <w:style w:type="paragraph" w:customStyle="1" w:styleId="40">
    <w:name w:val="Heading5"/>
    <w:basedOn w:val="1"/>
    <w:next w:val="1"/>
    <w:autoRedefine/>
    <w:qFormat/>
    <w:uiPriority w:val="0"/>
    <w:pPr>
      <w:keepNext/>
    </w:pPr>
    <w:rPr>
      <w:rFonts w:ascii="宋体"/>
      <w:color w:val="000000"/>
      <w:kern w:val="0"/>
      <w:sz w:val="28"/>
      <w:szCs w:val="28"/>
    </w:rPr>
  </w:style>
  <w:style w:type="paragraph" w:customStyle="1" w:styleId="41">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2">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3">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4">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5">
    <w:name w:val="NormalCharacter"/>
    <w:autoRedefine/>
    <w:semiHidden/>
    <w:qFormat/>
    <w:uiPriority w:val="0"/>
  </w:style>
  <w:style w:type="table" w:customStyle="1" w:styleId="46">
    <w:name w:val="TableNormal"/>
    <w:autoRedefine/>
    <w:semiHidden/>
    <w:qFormat/>
    <w:uiPriority w:val="0"/>
    <w:tblPr>
      <w:tblCellMar>
        <w:top w:w="0" w:type="dxa"/>
        <w:left w:w="0" w:type="dxa"/>
        <w:bottom w:w="0" w:type="dxa"/>
        <w:right w:w="0" w:type="dxa"/>
      </w:tblCellMar>
    </w:tblPr>
  </w:style>
  <w:style w:type="character" w:customStyle="1" w:styleId="47">
    <w:name w:val="htmlSamp"/>
    <w:qFormat/>
    <w:uiPriority w:val="0"/>
    <w:rPr>
      <w:rFonts w:ascii="monospace" w:hAnsi="monospace" w:eastAsia="monospace"/>
    </w:rPr>
  </w:style>
  <w:style w:type="character" w:customStyle="1" w:styleId="48">
    <w:name w:val="PageNumber"/>
    <w:basedOn w:val="45"/>
    <w:autoRedefine/>
    <w:qFormat/>
    <w:uiPriority w:val="0"/>
  </w:style>
  <w:style w:type="character" w:customStyle="1" w:styleId="49">
    <w:name w:val="HtmlVar"/>
    <w:autoRedefine/>
    <w:qFormat/>
    <w:uiPriority w:val="0"/>
  </w:style>
  <w:style w:type="character" w:customStyle="1" w:styleId="50">
    <w:name w:val="HtmlKbd"/>
    <w:autoRedefine/>
    <w:qFormat/>
    <w:uiPriority w:val="0"/>
    <w:rPr>
      <w:rFonts w:ascii="monospace" w:hAnsi="monospace" w:eastAsia="monospace"/>
      <w:sz w:val="20"/>
    </w:rPr>
  </w:style>
  <w:style w:type="character" w:customStyle="1" w:styleId="51">
    <w:name w:val="HtmlDfn"/>
    <w:autoRedefine/>
    <w:qFormat/>
    <w:uiPriority w:val="0"/>
  </w:style>
  <w:style w:type="character" w:customStyle="1" w:styleId="52">
    <w:name w:val="HtmlCite"/>
    <w:autoRedefine/>
    <w:qFormat/>
    <w:uiPriority w:val="0"/>
  </w:style>
  <w:style w:type="character" w:customStyle="1" w:styleId="53">
    <w:name w:val="HtmlAcronym"/>
    <w:basedOn w:val="45"/>
    <w:qFormat/>
    <w:uiPriority w:val="0"/>
  </w:style>
  <w:style w:type="character" w:customStyle="1" w:styleId="54">
    <w:name w:val="HtmlTt"/>
    <w:qFormat/>
    <w:uiPriority w:val="0"/>
    <w:rPr>
      <w:rFonts w:ascii="monospace" w:hAnsi="monospace" w:eastAsia="monospace"/>
      <w:sz w:val="20"/>
    </w:rPr>
  </w:style>
  <w:style w:type="character" w:customStyle="1" w:styleId="55">
    <w:name w:val="AnnotationReference"/>
    <w:autoRedefine/>
    <w:semiHidden/>
    <w:qFormat/>
    <w:uiPriority w:val="0"/>
    <w:rPr>
      <w:sz w:val="21"/>
      <w:szCs w:val="21"/>
    </w:rPr>
  </w:style>
  <w:style w:type="character" w:customStyle="1" w:styleId="56">
    <w:name w:val="HtmlCode"/>
    <w:qFormat/>
    <w:uiPriority w:val="0"/>
    <w:rPr>
      <w:rFonts w:ascii="monospace" w:hAnsi="monospace" w:eastAsia="monospace"/>
      <w:sz w:val="20"/>
    </w:rPr>
  </w:style>
  <w:style w:type="character" w:customStyle="1" w:styleId="57">
    <w:name w:val="UserStyle_0"/>
    <w:link w:val="58"/>
    <w:autoRedefine/>
    <w:qFormat/>
    <w:locked/>
    <w:uiPriority w:val="0"/>
    <w:rPr>
      <w:rFonts w:ascii="Calibri" w:hAnsi="Calibri"/>
      <w:sz w:val="24"/>
      <w:szCs w:val="24"/>
      <w:lang w:eastAsia="en-US" w:bidi="en-US"/>
    </w:rPr>
  </w:style>
  <w:style w:type="paragraph" w:customStyle="1" w:styleId="58">
    <w:name w:val="UserStyle_1"/>
    <w:basedOn w:val="1"/>
    <w:link w:val="57"/>
    <w:autoRedefine/>
    <w:qFormat/>
    <w:uiPriority w:val="0"/>
    <w:pPr>
      <w:ind w:left="720"/>
      <w:contextualSpacing/>
      <w:jc w:val="left"/>
    </w:pPr>
    <w:rPr>
      <w:kern w:val="0"/>
      <w:sz w:val="24"/>
      <w:szCs w:val="24"/>
      <w:lang w:eastAsia="en-US" w:bidi="en-US"/>
    </w:rPr>
  </w:style>
  <w:style w:type="character" w:customStyle="1" w:styleId="59">
    <w:name w:val="UserStyle_2"/>
    <w:basedOn w:val="45"/>
    <w:autoRedefine/>
    <w:qFormat/>
    <w:uiPriority w:val="0"/>
  </w:style>
  <w:style w:type="character" w:customStyle="1" w:styleId="60">
    <w:name w:val="UserStyle_3"/>
    <w:basedOn w:val="45"/>
    <w:qFormat/>
    <w:uiPriority w:val="0"/>
  </w:style>
  <w:style w:type="character" w:customStyle="1" w:styleId="61">
    <w:name w:val="UserStyle_4"/>
    <w:link w:val="62"/>
    <w:autoRedefine/>
    <w:qFormat/>
    <w:uiPriority w:val="0"/>
    <w:rPr>
      <w:rFonts w:eastAsia="宋体"/>
      <w:kern w:val="2"/>
      <w:sz w:val="21"/>
      <w:szCs w:val="21"/>
      <w:lang w:val="en-US" w:eastAsia="zh-CN" w:bidi="ar-SA"/>
    </w:rPr>
  </w:style>
  <w:style w:type="paragraph" w:customStyle="1" w:styleId="62">
    <w:name w:val="NavPane"/>
    <w:basedOn w:val="1"/>
    <w:link w:val="61"/>
    <w:semiHidden/>
    <w:qFormat/>
    <w:uiPriority w:val="0"/>
    <w:pPr>
      <w:shd w:val="clear" w:color="auto" w:fill="000080"/>
    </w:pPr>
  </w:style>
  <w:style w:type="character" w:customStyle="1" w:styleId="63">
    <w:name w:val="UserStyle_5"/>
    <w:link w:val="35"/>
    <w:autoRedefine/>
    <w:qFormat/>
    <w:uiPriority w:val="0"/>
    <w:rPr>
      <w:rFonts w:ascii="楷体_GB2312" w:eastAsia="楷体_GB2312"/>
      <w:kern w:val="2"/>
      <w:sz w:val="28"/>
      <w:szCs w:val="28"/>
    </w:rPr>
  </w:style>
  <w:style w:type="character" w:customStyle="1" w:styleId="64">
    <w:name w:val="UserStyle_6"/>
    <w:autoRedefine/>
    <w:qFormat/>
    <w:uiPriority w:val="0"/>
    <w:rPr>
      <w:color w:val="999999"/>
    </w:rPr>
  </w:style>
  <w:style w:type="character" w:customStyle="1" w:styleId="65">
    <w:name w:val="UserStyle_7"/>
    <w:link w:val="37"/>
    <w:qFormat/>
    <w:uiPriority w:val="0"/>
    <w:rPr>
      <w:kern w:val="2"/>
      <w:sz w:val="21"/>
      <w:szCs w:val="21"/>
    </w:rPr>
  </w:style>
  <w:style w:type="character" w:customStyle="1" w:styleId="66">
    <w:name w:val="UserStyle_8"/>
    <w:link w:val="38"/>
    <w:autoRedefine/>
    <w:qFormat/>
    <w:uiPriority w:val="0"/>
    <w:rPr>
      <w:rFonts w:eastAsia="宋体" w:cs="Times New Roman"/>
      <w:b/>
      <w:bCs/>
      <w:kern w:val="2"/>
      <w:sz w:val="32"/>
      <w:szCs w:val="32"/>
      <w:lang w:val="en-US" w:eastAsia="zh-CN" w:bidi="ar-SA"/>
    </w:rPr>
  </w:style>
  <w:style w:type="character" w:customStyle="1" w:styleId="67">
    <w:name w:val="UserStyle_9"/>
    <w:link w:val="39"/>
    <w:autoRedefine/>
    <w:qFormat/>
    <w:uiPriority w:val="0"/>
    <w:rPr>
      <w:rFonts w:ascii="Cambria" w:hAnsi="Cambria" w:eastAsia="宋体"/>
      <w:b/>
      <w:kern w:val="2"/>
      <w:sz w:val="28"/>
      <w:szCs w:val="28"/>
    </w:rPr>
  </w:style>
  <w:style w:type="character" w:customStyle="1" w:styleId="68">
    <w:name w:val="UserStyle_10"/>
    <w:link w:val="69"/>
    <w:semiHidden/>
    <w:qFormat/>
    <w:uiPriority w:val="0"/>
    <w:rPr>
      <w:kern w:val="2"/>
      <w:sz w:val="21"/>
      <w:szCs w:val="21"/>
    </w:rPr>
  </w:style>
  <w:style w:type="paragraph" w:customStyle="1" w:styleId="69">
    <w:name w:val="AnnotationText"/>
    <w:basedOn w:val="1"/>
    <w:link w:val="68"/>
    <w:autoRedefine/>
    <w:semiHidden/>
    <w:qFormat/>
    <w:uiPriority w:val="0"/>
    <w:pPr>
      <w:jc w:val="left"/>
    </w:pPr>
  </w:style>
  <w:style w:type="character" w:customStyle="1" w:styleId="70">
    <w:name w:val="UserStyle_11"/>
    <w:link w:val="71"/>
    <w:qFormat/>
    <w:uiPriority w:val="0"/>
    <w:rPr>
      <w:rFonts w:ascii="宋体" w:hAnsi="Courier New"/>
      <w:kern w:val="2"/>
      <w:sz w:val="21"/>
      <w:szCs w:val="21"/>
    </w:rPr>
  </w:style>
  <w:style w:type="paragraph" w:customStyle="1" w:styleId="71">
    <w:name w:val="PlainText"/>
    <w:basedOn w:val="1"/>
    <w:link w:val="70"/>
    <w:qFormat/>
    <w:uiPriority w:val="0"/>
    <w:rPr>
      <w:rFonts w:ascii="宋体" w:hAnsi="Courier New"/>
    </w:rPr>
  </w:style>
  <w:style w:type="character" w:customStyle="1" w:styleId="72">
    <w:name w:val="UserStyle_12"/>
    <w:link w:val="73"/>
    <w:semiHidden/>
    <w:qFormat/>
    <w:uiPriority w:val="0"/>
    <w:rPr>
      <w:kern w:val="2"/>
      <w:sz w:val="18"/>
      <w:szCs w:val="18"/>
    </w:rPr>
  </w:style>
  <w:style w:type="paragraph" w:customStyle="1" w:styleId="73">
    <w:name w:val="Acetate"/>
    <w:basedOn w:val="1"/>
    <w:link w:val="72"/>
    <w:autoRedefine/>
    <w:semiHidden/>
    <w:qFormat/>
    <w:uiPriority w:val="0"/>
    <w:rPr>
      <w:sz w:val="18"/>
      <w:szCs w:val="18"/>
    </w:rPr>
  </w:style>
  <w:style w:type="character" w:customStyle="1" w:styleId="74">
    <w:name w:val="页脚 字符"/>
    <w:link w:val="16"/>
    <w:autoRedefine/>
    <w:qFormat/>
    <w:uiPriority w:val="0"/>
    <w:rPr>
      <w:kern w:val="2"/>
      <w:sz w:val="18"/>
      <w:szCs w:val="18"/>
    </w:rPr>
  </w:style>
  <w:style w:type="character" w:customStyle="1" w:styleId="75">
    <w:name w:val="页眉 字符"/>
    <w:link w:val="17"/>
    <w:autoRedefine/>
    <w:qFormat/>
    <w:uiPriority w:val="0"/>
    <w:rPr>
      <w:kern w:val="2"/>
      <w:sz w:val="18"/>
      <w:szCs w:val="18"/>
    </w:rPr>
  </w:style>
  <w:style w:type="character" w:customStyle="1" w:styleId="76">
    <w:name w:val="UserStyle_15"/>
    <w:autoRedefine/>
    <w:qFormat/>
    <w:uiPriority w:val="0"/>
    <w:rPr>
      <w:rFonts w:ascii="宋体" w:hAnsi="宋体" w:eastAsia="宋体"/>
      <w:sz w:val="28"/>
      <w:szCs w:val="28"/>
      <w:lang w:val="en-US" w:eastAsia="zh-CN" w:bidi="ar-SA"/>
    </w:rPr>
  </w:style>
  <w:style w:type="character" w:customStyle="1" w:styleId="77">
    <w:name w:val="UserStyle_16"/>
    <w:basedOn w:val="45"/>
    <w:qFormat/>
    <w:uiPriority w:val="0"/>
    <w:rPr>
      <w:rFonts w:ascii="宋体" w:hAnsi="宋体" w:eastAsia="宋体"/>
      <w:color w:val="000000"/>
      <w:sz w:val="22"/>
      <w:szCs w:val="22"/>
    </w:rPr>
  </w:style>
  <w:style w:type="character" w:customStyle="1" w:styleId="78">
    <w:name w:val="UserStyle_17"/>
    <w:qFormat/>
    <w:uiPriority w:val="0"/>
    <w:rPr>
      <w:shd w:val="clear" w:color="auto" w:fill="EEEEEE"/>
    </w:rPr>
  </w:style>
  <w:style w:type="character" w:customStyle="1" w:styleId="79">
    <w:name w:val="UserStyle_18"/>
    <w:link w:val="80"/>
    <w:autoRedefine/>
    <w:qFormat/>
    <w:uiPriority w:val="0"/>
    <w:rPr>
      <w:rFonts w:ascii="Tahoma" w:hAnsi="Tahoma" w:eastAsia="宋体"/>
      <w:kern w:val="2"/>
      <w:sz w:val="24"/>
      <w:szCs w:val="24"/>
      <w:lang w:val="en-US" w:eastAsia="zh-CN" w:bidi="ar-SA"/>
    </w:rPr>
  </w:style>
  <w:style w:type="paragraph" w:customStyle="1" w:styleId="80">
    <w:name w:val="UserStyle_19"/>
    <w:basedOn w:val="62"/>
    <w:link w:val="79"/>
    <w:qFormat/>
    <w:uiPriority w:val="0"/>
    <w:pPr>
      <w:snapToGrid w:val="0"/>
      <w:spacing w:line="360" w:lineRule="auto"/>
    </w:pPr>
    <w:rPr>
      <w:rFonts w:ascii="Tahoma" w:hAnsi="Tahoma"/>
      <w:sz w:val="24"/>
      <w:szCs w:val="24"/>
    </w:rPr>
  </w:style>
  <w:style w:type="character" w:customStyle="1" w:styleId="81">
    <w:name w:val="UserStyle_20"/>
    <w:qFormat/>
    <w:uiPriority w:val="0"/>
    <w:rPr>
      <w:rFonts w:eastAsia="宋体"/>
      <w:b/>
      <w:spacing w:val="-2"/>
      <w:sz w:val="24"/>
      <w:lang w:val="en-US" w:eastAsia="zh-CN" w:bidi="ar-SA"/>
    </w:rPr>
  </w:style>
  <w:style w:type="character" w:customStyle="1" w:styleId="82">
    <w:name w:val="UserStyle_21"/>
    <w:link w:val="83"/>
    <w:autoRedefine/>
    <w:qFormat/>
    <w:uiPriority w:val="0"/>
    <w:rPr>
      <w:b/>
      <w:kern w:val="2"/>
      <w:sz w:val="30"/>
      <w:szCs w:val="28"/>
      <w:lang w:val="en-US" w:eastAsia="zh-CN" w:bidi="ar-SA"/>
    </w:rPr>
  </w:style>
  <w:style w:type="paragraph" w:customStyle="1" w:styleId="83">
    <w:name w:val="UserStyle_22"/>
    <w:next w:val="1"/>
    <w:link w:val="82"/>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4">
    <w:name w:val="UserStyle_23"/>
    <w:basedOn w:val="45"/>
    <w:autoRedefine/>
    <w:qFormat/>
    <w:uiPriority w:val="0"/>
  </w:style>
  <w:style w:type="paragraph" w:customStyle="1" w:styleId="85">
    <w:name w:val="TOC4"/>
    <w:basedOn w:val="1"/>
    <w:next w:val="1"/>
    <w:autoRedefine/>
    <w:semiHidden/>
    <w:qFormat/>
    <w:uiPriority w:val="0"/>
    <w:pPr>
      <w:ind w:left="630"/>
      <w:jc w:val="left"/>
    </w:pPr>
  </w:style>
  <w:style w:type="paragraph" w:customStyle="1" w:styleId="86">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7">
    <w:name w:val="BodyTextIndent2"/>
    <w:basedOn w:val="1"/>
    <w:autoRedefine/>
    <w:qFormat/>
    <w:uiPriority w:val="0"/>
    <w:pPr>
      <w:ind w:left="630" w:firstLine="645"/>
    </w:pPr>
    <w:rPr>
      <w:rFonts w:ascii="Arial" w:hAnsi="Arial" w:eastAsia="仿宋_GB2312"/>
      <w:sz w:val="32"/>
      <w:szCs w:val="32"/>
    </w:rPr>
  </w:style>
  <w:style w:type="paragraph" w:customStyle="1" w:styleId="8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9">
    <w:name w:val="EnvelopeReturn"/>
    <w:basedOn w:val="1"/>
    <w:autoRedefine/>
    <w:qFormat/>
    <w:uiPriority w:val="0"/>
    <w:pPr>
      <w:snapToGrid w:val="0"/>
    </w:pPr>
    <w:rPr>
      <w:rFonts w:ascii="Arial" w:hAnsi="Arial"/>
    </w:rPr>
  </w:style>
  <w:style w:type="paragraph" w:customStyle="1" w:styleId="90">
    <w:name w:val="BodyTextIndent"/>
    <w:basedOn w:val="1"/>
    <w:next w:val="89"/>
    <w:qFormat/>
    <w:uiPriority w:val="0"/>
    <w:pPr>
      <w:ind w:firstLine="645"/>
    </w:pPr>
    <w:rPr>
      <w:rFonts w:ascii="楷体_GB2312" w:eastAsia="楷体_GB2312"/>
      <w:sz w:val="32"/>
      <w:szCs w:val="32"/>
    </w:rPr>
  </w:style>
  <w:style w:type="paragraph" w:customStyle="1" w:styleId="91">
    <w:name w:val="BodyText3"/>
    <w:basedOn w:val="1"/>
    <w:qFormat/>
    <w:uiPriority w:val="0"/>
    <w:rPr>
      <w:rFonts w:ascii="仿宋_GB2312" w:hAnsi="Arial" w:eastAsia="仿宋_GB2312"/>
      <w:sz w:val="32"/>
      <w:szCs w:val="32"/>
    </w:rPr>
  </w:style>
  <w:style w:type="paragraph" w:customStyle="1" w:styleId="92">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3">
    <w:name w:val="List2"/>
    <w:basedOn w:val="1"/>
    <w:autoRedefine/>
    <w:qFormat/>
    <w:uiPriority w:val="0"/>
    <w:pPr>
      <w:ind w:left="100" w:leftChars="200" w:hanging="200" w:hangingChars="200"/>
    </w:pPr>
  </w:style>
  <w:style w:type="paragraph" w:customStyle="1" w:styleId="94">
    <w:name w:val="List3"/>
    <w:basedOn w:val="1"/>
    <w:autoRedefine/>
    <w:qFormat/>
    <w:uiPriority w:val="0"/>
    <w:pPr>
      <w:ind w:left="100" w:leftChars="400" w:hanging="200" w:hangingChars="200"/>
    </w:pPr>
  </w:style>
  <w:style w:type="paragraph" w:customStyle="1" w:styleId="95">
    <w:name w:val="Index1"/>
    <w:basedOn w:val="1"/>
    <w:next w:val="1"/>
    <w:autoRedefine/>
    <w:semiHidden/>
    <w:qFormat/>
    <w:uiPriority w:val="0"/>
    <w:pPr>
      <w:spacing w:line="240" w:lineRule="atLeast"/>
    </w:pPr>
    <w:rPr>
      <w:rFonts w:cs="Times New Roman"/>
      <w:b/>
      <w:bCs/>
    </w:rPr>
  </w:style>
  <w:style w:type="paragraph" w:customStyle="1" w:styleId="96">
    <w:name w:val="BodyText2"/>
    <w:basedOn w:val="1"/>
    <w:autoRedefine/>
    <w:qFormat/>
    <w:uiPriority w:val="0"/>
    <w:pPr>
      <w:jc w:val="center"/>
    </w:pPr>
    <w:rPr>
      <w:rFonts w:ascii="楷体_GB2312" w:eastAsia="楷体_GB2312"/>
      <w:sz w:val="28"/>
      <w:szCs w:val="28"/>
    </w:rPr>
  </w:style>
  <w:style w:type="paragraph" w:customStyle="1" w:styleId="97">
    <w:name w:val="ToCaption"/>
    <w:basedOn w:val="1"/>
    <w:next w:val="1"/>
    <w:semiHidden/>
    <w:qFormat/>
    <w:uiPriority w:val="0"/>
    <w:pPr>
      <w:ind w:left="840" w:hanging="420"/>
    </w:pPr>
  </w:style>
  <w:style w:type="paragraph" w:customStyle="1" w:styleId="98">
    <w:name w:val="BodyTextIndent3"/>
    <w:basedOn w:val="1"/>
    <w:qFormat/>
    <w:uiPriority w:val="0"/>
    <w:pPr>
      <w:ind w:left="645" w:firstLine="645"/>
    </w:pPr>
    <w:rPr>
      <w:rFonts w:ascii="Arial" w:hAnsi="Arial" w:eastAsia="仿宋_GB2312"/>
      <w:color w:val="FFFF00"/>
      <w:sz w:val="32"/>
      <w:szCs w:val="32"/>
    </w:rPr>
  </w:style>
  <w:style w:type="paragraph" w:customStyle="1" w:styleId="99">
    <w:name w:val="TOC6"/>
    <w:basedOn w:val="1"/>
    <w:next w:val="1"/>
    <w:semiHidden/>
    <w:qFormat/>
    <w:uiPriority w:val="0"/>
    <w:pPr>
      <w:ind w:left="1050"/>
      <w:jc w:val="left"/>
    </w:pPr>
  </w:style>
  <w:style w:type="paragraph" w:customStyle="1" w:styleId="100">
    <w:name w:val="BodyText1I2"/>
    <w:basedOn w:val="90"/>
    <w:qFormat/>
    <w:uiPriority w:val="0"/>
    <w:pPr>
      <w:spacing w:line="360" w:lineRule="auto"/>
      <w:ind w:firstLine="420" w:firstLineChars="200"/>
    </w:pPr>
    <w:rPr>
      <w:rFonts w:ascii="宋体" w:hAnsi="宋体" w:eastAsia="宋体"/>
      <w:sz w:val="21"/>
      <w:szCs w:val="20"/>
    </w:rPr>
  </w:style>
  <w:style w:type="paragraph" w:customStyle="1" w:styleId="101">
    <w:name w:val="AnnotationSubject"/>
    <w:basedOn w:val="69"/>
    <w:next w:val="69"/>
    <w:autoRedefine/>
    <w:semiHidden/>
    <w:qFormat/>
    <w:uiPriority w:val="0"/>
    <w:rPr>
      <w:rFonts w:cs="Times New Roman"/>
      <w:b/>
      <w:bCs/>
    </w:rPr>
  </w:style>
  <w:style w:type="paragraph" w:customStyle="1" w:styleId="102">
    <w:name w:val="TOC2"/>
    <w:basedOn w:val="1"/>
    <w:next w:val="1"/>
    <w:semiHidden/>
    <w:qFormat/>
    <w:uiPriority w:val="0"/>
    <w:pPr>
      <w:ind w:left="210"/>
      <w:jc w:val="left"/>
    </w:pPr>
    <w:rPr>
      <w:smallCaps/>
      <w:szCs w:val="24"/>
    </w:rPr>
  </w:style>
  <w:style w:type="paragraph" w:customStyle="1" w:styleId="103">
    <w:name w:val="TOC8"/>
    <w:basedOn w:val="1"/>
    <w:next w:val="1"/>
    <w:autoRedefine/>
    <w:semiHidden/>
    <w:qFormat/>
    <w:uiPriority w:val="0"/>
    <w:pPr>
      <w:ind w:left="1470"/>
      <w:jc w:val="left"/>
    </w:pPr>
  </w:style>
  <w:style w:type="paragraph" w:customStyle="1" w:styleId="104">
    <w:name w:val="TOC7"/>
    <w:basedOn w:val="1"/>
    <w:next w:val="1"/>
    <w:semiHidden/>
    <w:qFormat/>
    <w:uiPriority w:val="0"/>
    <w:pPr>
      <w:ind w:left="1260"/>
      <w:jc w:val="left"/>
    </w:pPr>
  </w:style>
  <w:style w:type="paragraph" w:customStyle="1" w:styleId="105">
    <w:name w:val="BodyText"/>
    <w:basedOn w:val="1"/>
    <w:qFormat/>
    <w:uiPriority w:val="0"/>
    <w:rPr>
      <w:rFonts w:ascii="楷体_GB2312" w:hAnsi="Arial" w:eastAsia="楷体_GB2312"/>
      <w:sz w:val="28"/>
      <w:szCs w:val="28"/>
    </w:rPr>
  </w:style>
  <w:style w:type="paragraph" w:customStyle="1" w:styleId="106">
    <w:name w:val="TOC9"/>
    <w:basedOn w:val="1"/>
    <w:next w:val="1"/>
    <w:semiHidden/>
    <w:qFormat/>
    <w:uiPriority w:val="0"/>
    <w:pPr>
      <w:ind w:left="1680"/>
      <w:jc w:val="left"/>
    </w:pPr>
  </w:style>
  <w:style w:type="paragraph" w:customStyle="1" w:styleId="107">
    <w:name w:val="TOC3"/>
    <w:basedOn w:val="1"/>
    <w:next w:val="1"/>
    <w:semiHidden/>
    <w:qFormat/>
    <w:uiPriority w:val="0"/>
    <w:pPr>
      <w:ind w:left="420"/>
      <w:jc w:val="left"/>
    </w:pPr>
    <w:rPr>
      <w:i/>
      <w:iCs/>
      <w:szCs w:val="24"/>
    </w:rPr>
  </w:style>
  <w:style w:type="paragraph" w:customStyle="1" w:styleId="108">
    <w:name w:val="TOC5"/>
    <w:basedOn w:val="1"/>
    <w:next w:val="1"/>
    <w:semiHidden/>
    <w:qFormat/>
    <w:uiPriority w:val="0"/>
    <w:pPr>
      <w:ind w:left="840"/>
      <w:jc w:val="left"/>
    </w:pPr>
  </w:style>
  <w:style w:type="paragraph" w:customStyle="1" w:styleId="109">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qFormat/>
    <w:uiPriority w:val="0"/>
    <w:pPr>
      <w:tabs>
        <w:tab w:val="left" w:pos="-720"/>
      </w:tabs>
    </w:pPr>
    <w:rPr>
      <w:spacing w:val="-3"/>
      <w:kern w:val="0"/>
      <w:sz w:val="24"/>
      <w:szCs w:val="20"/>
      <w:lang w:val="en-AU" w:eastAsia="en-US"/>
    </w:rPr>
  </w:style>
  <w:style w:type="paragraph" w:customStyle="1" w:styleId="113">
    <w:name w:val="UserStyle_27"/>
    <w:basedOn w:val="1"/>
    <w:next w:val="1"/>
    <w:qFormat/>
    <w:uiPriority w:val="0"/>
    <w:pPr>
      <w:jc w:val="center"/>
    </w:pPr>
    <w:rPr>
      <w:sz w:val="24"/>
    </w:rPr>
  </w:style>
  <w:style w:type="paragraph" w:customStyle="1" w:styleId="114">
    <w:name w:val="UserStyle_28"/>
    <w:basedOn w:val="1"/>
    <w:qFormat/>
    <w:uiPriority w:val="0"/>
    <w:pPr>
      <w:jc w:val="left"/>
    </w:pPr>
    <w:rPr>
      <w:kern w:val="0"/>
      <w:sz w:val="20"/>
      <w:szCs w:val="20"/>
      <w:lang w:val="de-DE" w:eastAsia="de-DE"/>
    </w:rPr>
  </w:style>
  <w:style w:type="paragraph" w:customStyle="1" w:styleId="115">
    <w:name w:val="UserStyle_29"/>
    <w:basedOn w:val="1"/>
    <w:qFormat/>
    <w:uiPriority w:val="0"/>
    <w:pPr>
      <w:tabs>
        <w:tab w:val="left" w:pos="360"/>
      </w:tabs>
      <w:ind w:firstLine="200" w:firstLineChars="200"/>
    </w:pPr>
    <w:rPr>
      <w:sz w:val="28"/>
      <w:szCs w:val="30"/>
    </w:rPr>
  </w:style>
  <w:style w:type="paragraph" w:customStyle="1" w:styleId="116">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qFormat/>
    <w:uiPriority w:val="0"/>
    <w:pPr>
      <w:jc w:val="left"/>
    </w:pPr>
  </w:style>
  <w:style w:type="paragraph" w:customStyle="1" w:styleId="122">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4">
    <w:name w:val="UserStyle_38"/>
    <w:basedOn w:val="1"/>
    <w:qFormat/>
    <w:uiPriority w:val="0"/>
    <w:pPr>
      <w:spacing w:before="120"/>
      <w:jc w:val="left"/>
    </w:pPr>
    <w:rPr>
      <w:rFonts w:cs="Times New Roman"/>
      <w:bCs/>
      <w:kern w:val="0"/>
      <w:sz w:val="20"/>
      <w:szCs w:val="20"/>
      <w:lang w:val="de-DE" w:eastAsia="de-DE"/>
    </w:rPr>
  </w:style>
  <w:style w:type="paragraph" w:customStyle="1" w:styleId="125">
    <w:name w:val="UserStyle_39"/>
    <w:basedOn w:val="62"/>
    <w:qFormat/>
    <w:uiPriority w:val="0"/>
    <w:pPr>
      <w:snapToGrid w:val="0"/>
      <w:spacing w:line="360" w:lineRule="auto"/>
    </w:pPr>
    <w:rPr>
      <w:rFonts w:ascii="Tahoma" w:hAnsi="Tahoma"/>
      <w:sz w:val="24"/>
      <w:szCs w:val="24"/>
    </w:rPr>
  </w:style>
  <w:style w:type="paragraph" w:customStyle="1" w:styleId="126">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qFormat/>
    <w:uiPriority w:val="0"/>
    <w:pPr>
      <w:snapToGrid w:val="0"/>
      <w:jc w:val="left"/>
    </w:pPr>
    <w:rPr>
      <w:rFonts w:ascii="Arial Unicode MS" w:hAnsi="Arial Unicode MS"/>
      <w:szCs w:val="24"/>
    </w:rPr>
  </w:style>
  <w:style w:type="paragraph" w:customStyle="1" w:styleId="129">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2"/>
    <w:qFormat/>
    <w:uiPriority w:val="0"/>
    <w:rPr>
      <w:rFonts w:ascii="Tahoma" w:hAnsi="Tahoma"/>
      <w:sz w:val="24"/>
      <w:szCs w:val="24"/>
    </w:rPr>
  </w:style>
  <w:style w:type="paragraph" w:customStyle="1" w:styleId="132">
    <w:name w:val="UserStyle_46"/>
    <w:basedOn w:val="1"/>
    <w:qFormat/>
    <w:uiPriority w:val="0"/>
    <w:pPr>
      <w:spacing w:line="360" w:lineRule="auto"/>
    </w:pPr>
    <w:rPr>
      <w:kern w:val="0"/>
      <w:sz w:val="24"/>
      <w:szCs w:val="20"/>
    </w:rPr>
  </w:style>
  <w:style w:type="paragraph" w:customStyle="1" w:styleId="133">
    <w:name w:val="UserStyle_47"/>
    <w:basedOn w:val="1"/>
    <w:qFormat/>
    <w:uiPriority w:val="0"/>
    <w:pPr>
      <w:numPr>
        <w:ilvl w:val="0"/>
        <w:numId w:val="3"/>
      </w:numPr>
    </w:pPr>
    <w:rPr>
      <w:rFonts w:ascii="宋体" w:hAnsi="宋体"/>
      <w:kern w:val="0"/>
    </w:rPr>
  </w:style>
  <w:style w:type="paragraph" w:customStyle="1" w:styleId="134">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8"/>
    <w:qFormat/>
    <w:uiPriority w:val="0"/>
    <w:pPr>
      <w:spacing w:line="360" w:lineRule="auto"/>
      <w:ind w:firstLine="420"/>
    </w:pPr>
    <w:rPr>
      <w:color w:val="FF0000"/>
      <w:sz w:val="24"/>
      <w:szCs w:val="24"/>
    </w:rPr>
  </w:style>
  <w:style w:type="paragraph" w:customStyle="1" w:styleId="139">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0">
    <w:name w:val="UserStyle_54"/>
    <w:basedOn w:val="1"/>
    <w:next w:val="105"/>
    <w:qFormat/>
    <w:uiPriority w:val="0"/>
    <w:pPr>
      <w:spacing w:after="120"/>
    </w:pPr>
    <w:rPr>
      <w:rFonts w:ascii="宋体" w:hAnsi="Arial" w:cs="Times New Roman"/>
      <w:bCs/>
      <w:iCs/>
      <w:szCs w:val="24"/>
    </w:rPr>
  </w:style>
  <w:style w:type="paragraph" w:customStyle="1" w:styleId="141">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2">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6"/>
    <w:qFormat/>
    <w:uiPriority w:val="0"/>
  </w:style>
  <w:style w:type="paragraph" w:styleId="144">
    <w:name w:val="List Paragraph"/>
    <w:basedOn w:val="1"/>
    <w:qFormat/>
    <w:uiPriority w:val="34"/>
    <w:pPr>
      <w:ind w:left="720"/>
      <w:contextualSpacing/>
      <w:jc w:val="left"/>
    </w:pPr>
    <w:rPr>
      <w:rFonts w:ascii="Calibri" w:hAnsi="Calibri"/>
      <w:kern w:val="0"/>
      <w:sz w:val="24"/>
      <w:lang w:eastAsia="en-US" w:bidi="en-US"/>
    </w:rPr>
  </w:style>
  <w:style w:type="paragraph" w:customStyle="1" w:styleId="145">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18416</Words>
  <Characters>19668</Characters>
  <Lines>175</Lines>
  <Paragraphs>49</Paragraphs>
  <TotalTime>4</TotalTime>
  <ScaleCrop>false</ScaleCrop>
  <LinksUpToDate>false</LinksUpToDate>
  <CharactersWithSpaces>21934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2023-06-25T03:11:00Z</dcterms:created>
  <dc:creator>Administrator</dc:creator>
  <cp:lastModifiedBy>赵萌</cp:lastModifiedBy>
  <cp:lastPrinted>2024-06-17T07:18:00Z</cp:lastPrinted>
  <dcterms:modified xsi:type="dcterms:W3CDTF">2024-06-20T08:59:34Z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DBBB39F9E0054F31A7728356297CA986_13</vt:lpwstr>
  </property>
</Properties>
</file>