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3"/>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ascii="宋体" w:hAnsi="宋体" w:cs="宋体"/>
          <w:b/>
          <w:sz w:val="36"/>
        </w:rPr>
      </w:pPr>
      <w:r>
        <w:rPr>
          <w:rStyle w:val="47"/>
          <w:rFonts w:hint="eastAsia" w:ascii="宋体" w:hAnsi="宋体" w:cs="宋体"/>
          <w:b/>
          <w:sz w:val="36"/>
        </w:rPr>
        <w:t>项目编号：202</w:t>
      </w:r>
      <w:r>
        <w:rPr>
          <w:rStyle w:val="47"/>
          <w:rFonts w:hint="eastAsia" w:ascii="宋体" w:hAnsi="宋体" w:cs="宋体"/>
          <w:b/>
          <w:sz w:val="36"/>
          <w:lang w:val="en-US" w:eastAsia="zh-CN"/>
        </w:rPr>
        <w:t>3</w:t>
      </w:r>
      <w:r>
        <w:rPr>
          <w:rStyle w:val="47"/>
          <w:rFonts w:hint="eastAsia" w:ascii="宋体" w:hAnsi="宋体" w:cs="宋体"/>
          <w:b/>
          <w:sz w:val="36"/>
        </w:rPr>
        <w:t>-</w:t>
      </w:r>
      <w:r>
        <w:rPr>
          <w:rStyle w:val="47"/>
          <w:rFonts w:hint="eastAsia" w:ascii="宋体" w:hAnsi="宋体" w:cs="宋体"/>
          <w:b/>
          <w:sz w:val="36"/>
          <w:lang w:eastAsia="zh-CN"/>
        </w:rPr>
        <w:t>001</w:t>
      </w:r>
      <w:r>
        <w:rPr>
          <w:rStyle w:val="47"/>
          <w:rFonts w:hint="eastAsia" w:ascii="宋体" w:hAnsi="宋体" w:cs="宋体"/>
          <w:b/>
          <w:sz w:val="36"/>
        </w:rPr>
        <w:t>W</w:t>
      </w:r>
    </w:p>
    <w:p>
      <w:pPr>
        <w:jc w:val="center"/>
        <w:rPr>
          <w:rStyle w:val="47"/>
          <w:rFonts w:ascii="宋体" w:hAnsi="宋体" w:cs="宋体"/>
          <w:b/>
          <w:sz w:val="32"/>
        </w:rPr>
      </w:pPr>
    </w:p>
    <w:p>
      <w:pPr>
        <w:jc w:val="center"/>
        <w:rPr>
          <w:rStyle w:val="47"/>
          <w:rFonts w:ascii="宋体" w:hAnsi="宋体" w:cs="宋体"/>
          <w:b/>
          <w:sz w:val="32"/>
        </w:rPr>
      </w:pPr>
    </w:p>
    <w:p>
      <w:pPr>
        <w:ind w:left="2525" w:leftChars="342" w:hanging="1807" w:hangingChars="500"/>
        <w:rPr>
          <w:rStyle w:val="47"/>
          <w:rFonts w:ascii="宋体" w:hAnsi="宋体" w:cs="宋体"/>
          <w:b/>
          <w:sz w:val="30"/>
          <w:szCs w:val="30"/>
        </w:rPr>
      </w:pPr>
      <w:r>
        <w:rPr>
          <w:rStyle w:val="47"/>
          <w:rFonts w:hint="eastAsia" w:ascii="宋体" w:hAnsi="宋体" w:cs="宋体"/>
          <w:b/>
          <w:sz w:val="36"/>
          <w:szCs w:val="36"/>
        </w:rPr>
        <w:t>项目名称：服装陈列与展示（1+X）实训室配套专用设备</w:t>
      </w:r>
    </w:p>
    <w:p>
      <w:pPr>
        <w:pStyle w:val="23"/>
        <w:ind w:firstLine="0" w:firstLineChars="0"/>
        <w:rPr>
          <w:rStyle w:val="47"/>
          <w:rFonts w:cs="宋体"/>
          <w:b/>
          <w:sz w:val="32"/>
          <w:szCs w:val="21"/>
        </w:rPr>
      </w:pPr>
    </w:p>
    <w:p>
      <w:pPr>
        <w:pStyle w:val="23"/>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2"/>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2022年1</w:t>
      </w:r>
      <w:r>
        <w:rPr>
          <w:rStyle w:val="47"/>
          <w:rFonts w:hint="eastAsia" w:ascii="宋体" w:hAnsi="宋体" w:cs="宋体"/>
          <w:sz w:val="36"/>
          <w:szCs w:val="36"/>
          <w:lang w:val="en-US" w:eastAsia="zh-CN"/>
        </w:rPr>
        <w:t>2</w:t>
      </w:r>
      <w:r>
        <w:rPr>
          <w:rStyle w:val="47"/>
          <w:rFonts w:hint="eastAsia" w:ascii="宋体" w:hAnsi="宋体" w:cs="宋体"/>
          <w:sz w:val="36"/>
          <w:szCs w:val="36"/>
        </w:rPr>
        <w:t>月</w:t>
      </w:r>
      <w:r>
        <w:rPr>
          <w:rStyle w:val="47"/>
          <w:rFonts w:hint="eastAsia" w:ascii="宋体" w:hAnsi="宋体" w:cs="宋体"/>
          <w:sz w:val="36"/>
          <w:szCs w:val="36"/>
          <w:lang w:val="en-US" w:eastAsia="zh-CN"/>
        </w:rPr>
        <w:t>15</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9"/>
      </w:pPr>
    </w:p>
    <w:p>
      <w:pPr>
        <w:pStyle w:val="23"/>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_Toc21663 \h </w:instrText>
          </w:r>
          <w:r>
            <w:rPr>
              <w:rFonts w:hint="eastAsia" w:ascii="宋体" w:hAnsi="宋体" w:cs="宋体"/>
              <w:sz w:val="36"/>
              <w:szCs w:val="36"/>
            </w:rPr>
            <w:fldChar w:fldCharType="separate"/>
          </w:r>
          <w:r>
            <w:rPr>
              <w:rFonts w:hint="eastAsia" w:ascii="宋体" w:hAnsi="宋体" w:cs="宋体"/>
              <w:sz w:val="36"/>
              <w:szCs w:val="36"/>
            </w:rPr>
            <w:t>5</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_Toc19468 \h </w:instrText>
          </w:r>
          <w:r>
            <w:rPr>
              <w:rFonts w:hint="eastAsia" w:ascii="宋体" w:hAnsi="宋体" w:cs="宋体"/>
              <w:sz w:val="36"/>
              <w:szCs w:val="36"/>
            </w:rPr>
            <w:fldChar w:fldCharType="separate"/>
          </w:r>
          <w:r>
            <w:rPr>
              <w:rFonts w:hint="eastAsia" w:ascii="宋体" w:hAnsi="宋体" w:cs="宋体"/>
              <w:sz w:val="36"/>
              <w:szCs w:val="36"/>
            </w:rPr>
            <w:t>18</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rPr>
              <w:rFonts w:hint="eastAsia" w:ascii="宋体" w:hAnsi="宋体" w:eastAsia="宋体" w:cs="宋体"/>
              <w:sz w:val="36"/>
              <w:szCs w:val="36"/>
              <w:lang w:val="en-US" w:eastAsia="zh-CN"/>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lang w:val="en-US" w:eastAsia="zh-CN"/>
            </w:rPr>
            <w:t>2</w:t>
          </w:r>
          <w:r>
            <w:rPr>
              <w:rFonts w:hint="eastAsia" w:ascii="宋体" w:hAnsi="宋体" w:cs="宋体"/>
              <w:sz w:val="36"/>
              <w:szCs w:val="36"/>
            </w:rPr>
            <w:fldChar w:fldCharType="end"/>
          </w:r>
          <w:r>
            <w:rPr>
              <w:rFonts w:hint="eastAsia" w:ascii="宋体" w:hAnsi="宋体" w:cs="宋体"/>
              <w:sz w:val="36"/>
              <w:szCs w:val="36"/>
              <w:lang w:val="en-US" w:eastAsia="zh-CN"/>
            </w:rPr>
            <w:t>2</w:t>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_Toc32259 \h </w:instrText>
          </w:r>
          <w:r>
            <w:rPr>
              <w:rFonts w:hint="eastAsia" w:ascii="宋体" w:hAnsi="宋体" w:cs="宋体"/>
              <w:sz w:val="36"/>
              <w:szCs w:val="36"/>
            </w:rPr>
            <w:fldChar w:fldCharType="separate"/>
          </w:r>
          <w:r>
            <w:rPr>
              <w:rFonts w:hint="eastAsia" w:ascii="宋体" w:hAnsi="宋体" w:cs="宋体"/>
              <w:sz w:val="36"/>
              <w:szCs w:val="36"/>
            </w:rPr>
            <w:t>2</w:t>
          </w:r>
          <w:r>
            <w:rPr>
              <w:rFonts w:hint="eastAsia" w:ascii="宋体" w:hAnsi="宋体" w:cs="宋体"/>
              <w:sz w:val="36"/>
              <w:szCs w:val="36"/>
              <w:lang w:val="en-US" w:eastAsia="zh-CN"/>
            </w:rPr>
            <w:t>8</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fldChar w:fldCharType="begin"/>
          </w:r>
          <w:r>
            <w:rPr>
              <w:rFonts w:hint="eastAsia" w:ascii="宋体" w:hAnsi="宋体" w:cs="宋体"/>
              <w:sz w:val="36"/>
              <w:szCs w:val="36"/>
            </w:rPr>
            <w:instrText xml:space="preserve"> PAGEREF _Toc20541 \h </w:instrText>
          </w:r>
          <w:r>
            <w:rPr>
              <w:rFonts w:hint="eastAsia" w:ascii="宋体" w:hAnsi="宋体" w:cs="宋体"/>
              <w:sz w:val="36"/>
              <w:szCs w:val="36"/>
            </w:rPr>
            <w:fldChar w:fldCharType="separate"/>
          </w:r>
          <w:r>
            <w:rPr>
              <w:rFonts w:hint="eastAsia" w:ascii="宋体" w:hAnsi="宋体" w:cs="宋体"/>
              <w:sz w:val="36"/>
              <w:szCs w:val="36"/>
            </w:rPr>
            <w:t>31</w:t>
          </w:r>
          <w:r>
            <w:rPr>
              <w:rFonts w:hint="eastAsia" w:ascii="宋体" w:hAnsi="宋体" w:cs="宋体"/>
              <w:sz w:val="36"/>
              <w:szCs w:val="36"/>
            </w:rPr>
            <w:fldChar w:fldCharType="end"/>
          </w:r>
          <w:r>
            <w:rPr>
              <w:rFonts w:hint="eastAsia" w:ascii="宋体" w:hAnsi="宋体" w:cs="宋体"/>
              <w:sz w:val="36"/>
              <w:szCs w:val="36"/>
            </w:rPr>
            <w:fldChar w:fldCharType="end"/>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rPr>
        <w:t>服装陈列与展示（1+X）实训室配套专用设备招标公告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rPr>
        <w:t>服装陈列与展示（1+X）实训室配套专用设备</w:t>
      </w:r>
      <w:r>
        <w:rPr>
          <w:rStyle w:val="47"/>
          <w:rFonts w:hint="eastAsia" w:ascii="宋体" w:hAnsi="宋体" w:cs="宋体"/>
          <w:bCs/>
          <w:sz w:val="24"/>
          <w:szCs w:val="24"/>
        </w:rPr>
        <w:t>招标项目的潜在投标人应在“</w:t>
      </w:r>
      <w:r>
        <w:rPr>
          <w:rStyle w:val="47"/>
          <w:rFonts w:hint="eastAsia" w:ascii="宋体" w:hAnsi="宋体" w:cs="宋体"/>
          <w:bCs/>
          <w:sz w:val="24"/>
          <w:szCs w:val="24"/>
          <w:u w:val="single"/>
        </w:rPr>
        <w:t>盐城工业职业技术学院招标采购网”</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w:t>
      </w:r>
      <w:r>
        <w:rPr>
          <w:rStyle w:val="47"/>
          <w:rFonts w:hint="eastAsia" w:ascii="宋体" w:hAnsi="宋体" w:cs="宋体"/>
          <w:sz w:val="24"/>
          <w:szCs w:val="24"/>
          <w:u w:val="single" w:color="000000"/>
          <w:lang w:val="en-US" w:eastAsia="zh-CN"/>
        </w:rPr>
        <w:t>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5</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项目编号：</w:t>
      </w:r>
      <w:r>
        <w:rPr>
          <w:rStyle w:val="47"/>
          <w:rFonts w:hint="eastAsia" w:ascii="宋体" w:hAnsi="宋体" w:cs="宋体"/>
          <w:sz w:val="24"/>
          <w:szCs w:val="24"/>
          <w:u w:val="single"/>
        </w:rPr>
        <w:t>202</w:t>
      </w:r>
      <w:r>
        <w:rPr>
          <w:rStyle w:val="47"/>
          <w:rFonts w:hint="eastAsia" w:ascii="宋体" w:hAnsi="宋体" w:cs="宋体"/>
          <w:sz w:val="24"/>
          <w:szCs w:val="24"/>
          <w:u w:val="single"/>
          <w:lang w:val="en-US" w:eastAsia="zh-CN"/>
        </w:rPr>
        <w:t>3</w:t>
      </w:r>
      <w:r>
        <w:rPr>
          <w:rStyle w:val="47"/>
          <w:rFonts w:hint="eastAsia" w:ascii="宋体" w:hAnsi="宋体" w:cs="宋体"/>
          <w:sz w:val="24"/>
          <w:szCs w:val="24"/>
          <w:u w:val="single"/>
        </w:rPr>
        <w:t>-</w:t>
      </w:r>
      <w:r>
        <w:rPr>
          <w:rStyle w:val="47"/>
          <w:rFonts w:hint="eastAsia" w:ascii="宋体" w:hAnsi="宋体" w:cs="宋体"/>
          <w:sz w:val="24"/>
          <w:szCs w:val="24"/>
          <w:u w:val="single"/>
          <w:lang w:eastAsia="zh-CN"/>
        </w:rPr>
        <w:t>001</w:t>
      </w:r>
      <w:r>
        <w:rPr>
          <w:rStyle w:val="47"/>
          <w:rFonts w:hint="eastAsia" w:ascii="宋体" w:hAnsi="宋体" w:cs="宋体"/>
          <w:sz w:val="24"/>
          <w:szCs w:val="24"/>
          <w:u w:val="single"/>
        </w:rPr>
        <w:t>W</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项目名称：</w:t>
      </w:r>
      <w:r>
        <w:rPr>
          <w:rStyle w:val="47"/>
          <w:rFonts w:hint="eastAsia" w:ascii="宋体" w:hAnsi="宋体" w:cs="宋体"/>
          <w:sz w:val="24"/>
          <w:szCs w:val="24"/>
          <w:u w:val="single"/>
        </w:rPr>
        <w:t>服装陈列与展示（1+X）实训室配套专用设备</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14.5</w:t>
      </w:r>
      <w:bookmarkStart w:id="59" w:name="_GoBack"/>
      <w:bookmarkEnd w:id="59"/>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hint="eastAsia"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u w:val="single"/>
        </w:rPr>
        <w:t>服装陈列与展示（1+X）实训室配套专用设备的</w:t>
      </w:r>
      <w:r>
        <w:rPr>
          <w:rStyle w:val="47"/>
          <w:rFonts w:hint="eastAsia" w:ascii="宋体" w:hAnsi="宋体" w:cs="宋体"/>
          <w:color w:val="000000" w:themeColor="text1"/>
          <w:sz w:val="24"/>
          <w:szCs w:val="24"/>
          <w:u w:val="single"/>
        </w:rPr>
        <w:t>采购、供应、运输、安装及就位、调试、维保、售前、售后等相关伴随服务，具体产品名称、数量、规格及技术参数等以招标文件为准，采购人保留对上述采购规模进行调整的权利</w:t>
      </w:r>
      <w:r>
        <w:rPr>
          <w:rStyle w:val="47"/>
          <w:rFonts w:hint="eastAsia" w:ascii="宋体" w:hAnsi="宋体" w:cs="宋体"/>
          <w:sz w:val="24"/>
          <w:szCs w:val="24"/>
          <w:u w:val="single"/>
        </w:rPr>
        <w:t>。</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在签订合同后15个日历天内完成全部内容的服务工作。</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（2）上一年度（2021年</w:t>
      </w:r>
      <w:r>
        <w:rPr>
          <w:rStyle w:val="47"/>
          <w:rFonts w:hint="eastAsia" w:ascii="宋体" w:hAnsi="宋体" w:cs="宋体"/>
          <w:sz w:val="24"/>
          <w:szCs w:val="24"/>
          <w:lang w:val="en-US" w:eastAsia="zh-CN"/>
        </w:rPr>
        <w:t>或者2022年</w:t>
      </w:r>
      <w:r>
        <w:rPr>
          <w:rStyle w:val="47"/>
          <w:rFonts w:hint="eastAsia" w:ascii="宋体" w:hAnsi="宋体" w:cs="宋体"/>
          <w:sz w:val="24"/>
          <w:szCs w:val="24"/>
        </w:rPr>
        <w:t>）的财务报表（成立不满一年不需提供）；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ascii="宋体" w:hAnsi="宋体"/>
          <w:sz w:val="24"/>
          <w:szCs w:val="24"/>
        </w:rPr>
      </w:pPr>
      <w:r>
        <w:rPr>
          <w:rStyle w:val="47"/>
          <w:rFonts w:ascii="宋体" w:hAnsi="宋体"/>
          <w:sz w:val="24"/>
          <w:szCs w:val="24"/>
        </w:rPr>
        <w:t>（1）未被“信用中国”网站（www.creditchina.gov.cn）列入失信被执行人、重大税收违法案件当事人名单、政府采购严重失信行为记录名单。</w:t>
      </w:r>
    </w:p>
    <w:p>
      <w:pPr>
        <w:spacing w:line="460" w:lineRule="exact"/>
        <w:ind w:firstLine="480" w:firstLineChars="200"/>
        <w:rPr>
          <w:rStyle w:val="47"/>
          <w:rFonts w:ascii="宋体" w:hAnsi="宋体"/>
          <w:sz w:val="24"/>
          <w:szCs w:val="24"/>
        </w:rPr>
      </w:pPr>
      <w:r>
        <w:rPr>
          <w:rStyle w:val="47"/>
          <w:rFonts w:ascii="宋体" w:hAnsi="宋体"/>
          <w:sz w:val="24"/>
          <w:szCs w:val="24"/>
        </w:rPr>
        <w:t>（</w:t>
      </w:r>
      <w:r>
        <w:rPr>
          <w:rStyle w:val="47"/>
          <w:rFonts w:hint="eastAsia" w:ascii="宋体" w:hAnsi="宋体"/>
          <w:sz w:val="24"/>
          <w:szCs w:val="24"/>
        </w:rPr>
        <w:t>2</w:t>
      </w:r>
      <w:r>
        <w:rPr>
          <w:rStyle w:val="47"/>
          <w:rFonts w:ascii="宋体" w:hAnsi="宋体"/>
          <w:sz w:val="24"/>
          <w:szCs w:val="24"/>
        </w:rPr>
        <w:t>）单位负责人为同一人或者存在直接控股、管理关系的不同供应商，不得参加同一合同项下的政府采购活动。</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三、获取招标文件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时间：自公告之日起至投标截止时间前1日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7"/>
          <w:rFonts w:hint="eastAsia" w:ascii="宋体" w:hAnsi="宋体" w:eastAsia="宋体" w:cs="宋体"/>
          <w:sz w:val="24"/>
          <w:szCs w:val="24"/>
          <w:lang w:eastAsia="zh-CN"/>
        </w:rPr>
      </w:pPr>
      <w:r>
        <w:rPr>
          <w:rFonts w:hint="eastAsia" w:ascii="宋体" w:hAnsi="宋体" w:cs="宋体"/>
          <w:bCs/>
          <w:sz w:val="24"/>
          <w:szCs w:val="24"/>
        </w:rPr>
        <w:t>报名时间及地点：本公告发布后凡具备上述资格条件，并自愿参加本项目投标的投标人应于2022年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15</w:t>
      </w:r>
      <w:r>
        <w:rPr>
          <w:rFonts w:hint="eastAsia" w:ascii="宋体" w:hAnsi="宋体" w:cs="宋体"/>
          <w:bCs/>
          <w:sz w:val="24"/>
          <w:szCs w:val="24"/>
        </w:rPr>
        <w:t>日至2022年</w:t>
      </w:r>
      <w:r>
        <w:rPr>
          <w:rFonts w:hint="eastAsia" w:ascii="宋体" w:hAnsi="宋体" w:cs="宋体"/>
          <w:bCs/>
          <w:sz w:val="24"/>
          <w:szCs w:val="24"/>
          <w:lang w:val="en-US" w:eastAsia="zh-CN"/>
        </w:rPr>
        <w:t>12</w:t>
      </w:r>
      <w:r>
        <w:rPr>
          <w:rFonts w:hint="eastAsia" w:ascii="宋体" w:hAnsi="宋体" w:cs="宋体"/>
          <w:bCs/>
          <w:sz w:val="24"/>
          <w:szCs w:val="24"/>
        </w:rPr>
        <w:t>月</w:t>
      </w:r>
      <w:r>
        <w:rPr>
          <w:rFonts w:hint="eastAsia" w:ascii="宋体" w:hAnsi="宋体" w:cs="宋体"/>
          <w:bCs/>
          <w:sz w:val="24"/>
          <w:szCs w:val="24"/>
          <w:lang w:val="en-US" w:eastAsia="zh-CN"/>
        </w:rPr>
        <w:t>26</w:t>
      </w:r>
      <w:r>
        <w:rPr>
          <w:rFonts w:hint="eastAsia" w:ascii="宋体" w:hAnsi="宋体" w:cs="宋体"/>
          <w:bCs/>
          <w:sz w:val="24"/>
          <w:szCs w:val="24"/>
        </w:rPr>
        <w:t>日委派本单位正式人员携带单位介绍信或授权委托书到盐城市金融城四号楼1103室报名确认参加本项目投标，逾期报名的不予接收投标文件</w:t>
      </w:r>
      <w:r>
        <w:rPr>
          <w:rFonts w:hint="eastAsia" w:ascii="宋体" w:hAnsi="宋体" w:cs="宋体"/>
          <w:bCs/>
          <w:sz w:val="24"/>
          <w:szCs w:val="24"/>
          <w:lang w:eastAsia="zh-CN"/>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w:t>
      </w:r>
      <w:r>
        <w:rPr>
          <w:rStyle w:val="47"/>
          <w:rFonts w:hint="eastAsia" w:ascii="宋体" w:hAnsi="宋体" w:cs="宋体"/>
          <w:sz w:val="24"/>
          <w:szCs w:val="24"/>
          <w:u w:val="none" w:color="auto"/>
        </w:rPr>
        <w:t>202</w:t>
      </w:r>
      <w:r>
        <w:rPr>
          <w:rStyle w:val="47"/>
          <w:rFonts w:hint="eastAsia" w:ascii="宋体" w:hAnsi="宋体" w:cs="宋体"/>
          <w:sz w:val="24"/>
          <w:szCs w:val="24"/>
          <w:u w:val="none" w:color="auto"/>
          <w:lang w:val="en-US" w:eastAsia="zh-CN"/>
        </w:rPr>
        <w:t>3</w:t>
      </w:r>
      <w:r>
        <w:rPr>
          <w:rStyle w:val="47"/>
          <w:rFonts w:hint="eastAsia" w:ascii="宋体" w:hAnsi="宋体" w:cs="宋体"/>
          <w:bCs/>
          <w:sz w:val="24"/>
          <w:szCs w:val="24"/>
          <w:u w:val="none" w:color="auto"/>
        </w:rPr>
        <w:t>年</w:t>
      </w:r>
      <w:r>
        <w:rPr>
          <w:rStyle w:val="47"/>
          <w:rFonts w:hint="eastAsia" w:ascii="宋体" w:hAnsi="宋体" w:cs="宋体"/>
          <w:bCs/>
          <w:sz w:val="24"/>
          <w:szCs w:val="24"/>
          <w:u w:val="none" w:color="auto"/>
          <w:lang w:val="en-US" w:eastAsia="zh-CN"/>
        </w:rPr>
        <w:t>1</w:t>
      </w:r>
      <w:r>
        <w:rPr>
          <w:rStyle w:val="47"/>
          <w:rFonts w:hint="eastAsia" w:ascii="宋体" w:hAnsi="宋体" w:cs="宋体"/>
          <w:bCs/>
          <w:sz w:val="24"/>
          <w:szCs w:val="24"/>
          <w:u w:val="none" w:color="auto"/>
        </w:rPr>
        <w:t>月</w:t>
      </w:r>
      <w:r>
        <w:rPr>
          <w:rStyle w:val="47"/>
          <w:rFonts w:hint="eastAsia" w:ascii="宋体" w:hAnsi="宋体" w:cs="宋体"/>
          <w:bCs/>
          <w:sz w:val="24"/>
          <w:szCs w:val="24"/>
          <w:u w:val="none" w:color="auto"/>
          <w:lang w:val="en-US" w:eastAsia="zh-CN"/>
        </w:rPr>
        <w:t>5</w:t>
      </w:r>
      <w:r>
        <w:rPr>
          <w:rStyle w:val="47"/>
          <w:rFonts w:hint="eastAsia" w:ascii="宋体" w:hAnsi="宋体" w:cs="宋体"/>
          <w:bCs/>
          <w:sz w:val="24"/>
          <w:szCs w:val="24"/>
          <w:u w:val="none" w:color="auto"/>
        </w:rPr>
        <w:t>日9点00分</w:t>
      </w:r>
      <w:r>
        <w:rPr>
          <w:rStyle w:val="47"/>
          <w:rFonts w:hint="eastAsia" w:ascii="宋体" w:hAnsi="宋体" w:cs="宋体"/>
          <w:sz w:val="24"/>
          <w:szCs w:val="24"/>
        </w:rPr>
        <w:t>（北京时间）</w:t>
      </w:r>
    </w:p>
    <w:p>
      <w:pPr>
        <w:adjustRightInd w:val="0"/>
        <w:snapToGrid w:val="0"/>
        <w:spacing w:line="336"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Fonts w:hint="eastAsia" w:ascii="宋体" w:hAnsi="宋体"/>
          <w:b/>
          <w:bCs/>
          <w:sz w:val="24"/>
        </w:rPr>
        <w:t>投标文件压缩打包加密后发至采购人指定邮箱：1727707827@qq.com。详见招标文件第二章招标人须知，腾讯会议不见面网上开标，详见招标文件第二章招标人须知。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widowControl w:val="0"/>
        <w:snapToGrid w:val="0"/>
        <w:spacing w:line="360" w:lineRule="auto"/>
        <w:ind w:firstLine="480" w:firstLineChars="200"/>
        <w:jc w:val="left"/>
        <w:textAlignment w:val="auto"/>
        <w:rPr>
          <w:rStyle w:val="47"/>
          <w:rFonts w:hint="eastAsia" w:asciiTheme="minorEastAsia" w:hAnsiTheme="minorEastAsia" w:eastAsiaTheme="minorEastAsia" w:cstheme="minorEastAsia"/>
          <w:sz w:val="24"/>
          <w:szCs w:val="24"/>
          <w:lang w:val="en-US" w:eastAsia="zh-CN"/>
        </w:rPr>
      </w:pPr>
      <w:r>
        <w:rPr>
          <w:rStyle w:val="47"/>
          <w:rFonts w:hint="eastAsia" w:asciiTheme="minorEastAsia" w:hAnsiTheme="minorEastAsia" w:eastAsiaTheme="minorEastAsia" w:cstheme="minorEastAsia"/>
          <w:sz w:val="24"/>
          <w:szCs w:val="24"/>
          <w:lang w:val="en-US" w:eastAsia="zh-CN"/>
        </w:rPr>
        <w:t>无</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地址：盐城市金融城四号楼1103</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联系人：周鹏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联系电话：13024494996</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hint="eastAsia" w:ascii="宋体" w:hAnsi="宋体" w:eastAsia="宋体" w:cs="宋体"/>
          <w:sz w:val="24"/>
          <w:szCs w:val="24"/>
          <w:lang w:val="en-US" w:eastAsia="zh-CN"/>
        </w:rPr>
      </w:pPr>
      <w:r>
        <w:rPr>
          <w:rStyle w:val="47"/>
          <w:rFonts w:hint="eastAsia" w:ascii="宋体" w:hAnsi="宋体" w:cs="宋体"/>
          <w:sz w:val="24"/>
          <w:szCs w:val="24"/>
        </w:rPr>
        <w:t>项目联系人：王</w:t>
      </w:r>
      <w:r>
        <w:rPr>
          <w:rStyle w:val="47"/>
          <w:rFonts w:hint="eastAsia" w:ascii="宋体" w:hAnsi="宋体" w:cs="宋体"/>
          <w:sz w:val="24"/>
          <w:szCs w:val="24"/>
          <w:lang w:val="en-US" w:eastAsia="zh-CN"/>
        </w:rPr>
        <w:t>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联系电话：13770033184</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12"/>
        <w:ind w:left="1470" w:right="1470"/>
        <w:rPr>
          <w:rStyle w:val="47"/>
          <w:rFonts w:ascii="宋体" w:hAnsi="宋体" w:cs="宋体"/>
          <w:sz w:val="24"/>
          <w:szCs w:val="24"/>
        </w:rPr>
      </w:pPr>
    </w:p>
    <w:p>
      <w:pPr>
        <w:pStyle w:val="38"/>
        <w:spacing w:before="0" w:after="0" w:line="240" w:lineRule="auto"/>
        <w:jc w:val="both"/>
        <w:outlineLvl w:val="0"/>
        <w:rPr>
          <w:rStyle w:val="47"/>
          <w:rFonts w:ascii="宋体" w:hAnsi="宋体" w:eastAsia="宋体" w:cs="宋体"/>
        </w:rPr>
      </w:pPr>
      <w:bookmarkStart w:id="1" w:name="_Toc21663"/>
    </w:p>
    <w:p>
      <w:pPr>
        <w:pStyle w:val="39"/>
        <w:rPr>
          <w:rStyle w:val="47"/>
          <w:rFonts w:ascii="宋体" w:hAnsi="宋体" w:cs="宋体"/>
        </w:rPr>
      </w:pPr>
    </w:p>
    <w:p>
      <w:pPr>
        <w:pStyle w:val="39"/>
        <w:rPr>
          <w:rStyle w:val="47"/>
          <w:rFonts w:ascii="宋体" w:hAnsi="宋体" w:cs="宋体"/>
        </w:rPr>
      </w:pPr>
    </w:p>
    <w:p>
      <w:pPr>
        <w:pStyle w:val="39"/>
        <w:rPr>
          <w:rStyle w:val="47"/>
          <w:rFonts w:ascii="宋体" w:hAnsi="宋体" w:cs="宋体"/>
        </w:rPr>
      </w:pPr>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4.1</w:t>
      </w:r>
      <w:r>
        <w:rPr>
          <w:rStyle w:val="47"/>
          <w:rFonts w:hint="eastAsia" w:ascii="宋体" w:hAnsi="宋体" w:cs="宋体"/>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4.2本项目中标人与采购人签订合同前领取中标通知书时须向采购代理机构支付招标代理服务费，发改价格（2011）534号文规定的标准×40%计取，如低于</w:t>
      </w:r>
      <w:r>
        <w:rPr>
          <w:rStyle w:val="47"/>
          <w:rFonts w:hint="eastAsia" w:ascii="宋体" w:hAnsi="宋体" w:cs="宋体"/>
          <w:sz w:val="24"/>
          <w:szCs w:val="24"/>
          <w:lang w:val="en-US" w:eastAsia="zh-CN"/>
        </w:rPr>
        <w:t>3000</w:t>
      </w:r>
      <w:r>
        <w:rPr>
          <w:rStyle w:val="47"/>
          <w:rFonts w:hint="eastAsia" w:ascii="宋体" w:hAnsi="宋体" w:cs="宋体"/>
          <w:sz w:val="24"/>
          <w:szCs w:val="24"/>
        </w:rPr>
        <w:t>元的直接按</w:t>
      </w:r>
      <w:r>
        <w:rPr>
          <w:rStyle w:val="47"/>
          <w:rFonts w:hint="eastAsia" w:ascii="宋体" w:hAnsi="宋体" w:cs="宋体"/>
          <w:sz w:val="24"/>
          <w:szCs w:val="24"/>
          <w:lang w:val="en-US" w:eastAsia="zh-CN"/>
        </w:rPr>
        <w:t>3000</w:t>
      </w:r>
      <w:r>
        <w:rPr>
          <w:rStyle w:val="47"/>
          <w:rFonts w:hint="eastAsia" w:ascii="宋体" w:hAnsi="宋体" w:cs="宋体"/>
          <w:sz w:val="24"/>
          <w:szCs w:val="24"/>
        </w:rPr>
        <w:t>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w:t>
      </w:r>
      <w:r>
        <w:rPr>
          <w:rStyle w:val="47"/>
          <w:rFonts w:hint="eastAsia" w:ascii="宋体" w:hAnsi="宋体" w:cs="宋体"/>
          <w:bCs/>
          <w:sz w:val="24"/>
          <w:szCs w:val="24"/>
        </w:rPr>
        <w:t>盐城工业职业技术学院招标采购网</w:t>
      </w:r>
      <w:r>
        <w:rPr>
          <w:rStyle w:val="47"/>
          <w:rFonts w:hint="eastAsia" w:ascii="宋体" w:hAnsi="宋体" w:cs="宋体"/>
          <w:sz w:val="24"/>
          <w:szCs w:val="24"/>
        </w:rPr>
        <w:t>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11.1</w:t>
      </w:r>
      <w:r>
        <w:rPr>
          <w:rStyle w:val="47"/>
          <w:rFonts w:hint="eastAsia" w:ascii="宋体" w:hAnsi="宋体" w:cs="宋体"/>
          <w:sz w:val="24"/>
          <w:szCs w:val="24"/>
        </w:rPr>
        <w:t xml:space="preserve"> 投标人编写的投标文件应包括资信证明文件、投标函、开标一览表等部分；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12.6投标文件应按上述要求的内容编制，并按要求的格式签字盖章后生成PDF文档。</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特别说明：</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(1)上传的PDF文档须清晰可辩，如因不清晰让评标委员会无法评审，将被作为无效投标处理）。</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bCs/>
          <w:sz w:val="24"/>
          <w:szCs w:val="24"/>
        </w:rPr>
        <w:t>(2)PDF文档置于一个文件夹内，使用压缩打包工具加密后发送至招标人指定的邮箱，有且只能有一个压缩包，压缩包里面有且仅有一个文件夹，文件夹中需包含所投</w:t>
      </w:r>
      <w:r>
        <w:rPr>
          <w:rStyle w:val="47"/>
          <w:rFonts w:hint="eastAsia" w:ascii="宋体" w:hAnsi="宋体" w:cs="宋体"/>
          <w:b/>
          <w:bCs/>
          <w:sz w:val="24"/>
          <w:szCs w:val="24"/>
          <w:lang w:val="en-US" w:eastAsia="zh-CN"/>
        </w:rPr>
        <w:t>项目</w:t>
      </w:r>
      <w:r>
        <w:rPr>
          <w:rStyle w:val="47"/>
          <w:rFonts w:hint="eastAsia" w:ascii="宋体" w:hAnsi="宋体" w:cs="宋体"/>
          <w:b/>
          <w:bCs/>
          <w:sz w:val="24"/>
          <w:szCs w:val="24"/>
        </w:rPr>
        <w:t>的投标文件。压缩包文件名为“投标人简称（不超五个字）+</w:t>
      </w:r>
      <w:r>
        <w:rPr>
          <w:rStyle w:val="47"/>
          <w:rFonts w:hint="eastAsia" w:ascii="宋体" w:hAnsi="宋体" w:cs="宋体"/>
          <w:b/>
          <w:bCs/>
          <w:sz w:val="24"/>
          <w:szCs w:val="24"/>
          <w:lang w:eastAsia="zh-CN"/>
        </w:rPr>
        <w:t>服装陈列与展示（1+X）实训室配套专用设备</w:t>
      </w:r>
      <w:r>
        <w:rPr>
          <w:rStyle w:val="47"/>
          <w:rFonts w:hint="eastAsia" w:ascii="宋体" w:hAnsi="宋体" w:cs="宋体"/>
          <w:b/>
          <w:bCs/>
          <w:sz w:val="24"/>
          <w:szCs w:val="24"/>
        </w:rPr>
        <w:t>投标文件”，文件夹名称为“投标人简称（不超五个字）+</w:t>
      </w:r>
      <w:r>
        <w:rPr>
          <w:rStyle w:val="47"/>
          <w:rFonts w:hint="eastAsia" w:ascii="宋体" w:hAnsi="宋体" w:cs="宋体"/>
          <w:b/>
          <w:bCs/>
          <w:sz w:val="24"/>
          <w:szCs w:val="24"/>
          <w:lang w:eastAsia="zh-CN"/>
        </w:rPr>
        <w:t>服装陈列与展示（1+X）实训室配套专用设备</w:t>
      </w:r>
      <w:r>
        <w:rPr>
          <w:rStyle w:val="47"/>
          <w:rFonts w:hint="eastAsia" w:ascii="宋体" w:hAnsi="宋体" w:cs="宋体"/>
          <w:b/>
          <w:bCs/>
          <w:sz w:val="24"/>
          <w:szCs w:val="24"/>
        </w:rPr>
        <w:t>投标文件”。邮箱发送主题上标明“投标人简称（不超五个字）+</w:t>
      </w:r>
      <w:r>
        <w:rPr>
          <w:rStyle w:val="47"/>
          <w:rFonts w:hint="eastAsia" w:ascii="宋体" w:hAnsi="宋体" w:cs="宋体"/>
          <w:b/>
          <w:bCs/>
          <w:sz w:val="24"/>
          <w:szCs w:val="24"/>
          <w:lang w:eastAsia="zh-CN"/>
        </w:rPr>
        <w:t>服装陈列与展示（1+X）实训室配套专用设备</w:t>
      </w:r>
      <w:r>
        <w:rPr>
          <w:rStyle w:val="47"/>
          <w:rFonts w:hint="eastAsia" w:ascii="宋体" w:hAnsi="宋体" w:cs="宋体"/>
          <w:b/>
          <w:bCs/>
          <w:sz w:val="24"/>
          <w:szCs w:val="24"/>
        </w:rPr>
        <w:t>投标文件”字样。</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13.1</w:t>
      </w:r>
      <w:r>
        <w:rPr>
          <w:rStyle w:val="47"/>
          <w:rFonts w:hint="eastAsia" w:ascii="宋体" w:hAnsi="宋体" w:cs="宋体"/>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13.6</w:t>
      </w:r>
      <w:r>
        <w:rPr>
          <w:rStyle w:val="47"/>
          <w:rFonts w:hint="eastAsia" w:ascii="宋体" w:hAnsi="宋体" w:cs="宋体"/>
          <w:bCs/>
          <w:sz w:val="24"/>
          <w:szCs w:val="24"/>
        </w:rPr>
        <w:t xml:space="preserve"> 投标配置与分项报价表上的价格应按下列方式分开填写</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13.6.1 </w:t>
      </w:r>
      <w:r>
        <w:rPr>
          <w:rStyle w:val="47"/>
          <w:rFonts w:hint="eastAsia" w:ascii="宋体" w:hAnsi="宋体" w:cs="宋体"/>
          <w:sz w:val="24"/>
          <w:szCs w:val="24"/>
        </w:rPr>
        <w:t>项目总价：包括</w:t>
      </w:r>
      <w:r>
        <w:rPr>
          <w:rStyle w:val="47"/>
          <w:rFonts w:hint="eastAsia" w:ascii="宋体" w:hAnsi="宋体" w:cs="宋体"/>
          <w:bCs/>
          <w:sz w:val="24"/>
          <w:szCs w:val="24"/>
        </w:rPr>
        <w:t>买方需求的货物价格</w:t>
      </w:r>
      <w:r>
        <w:rPr>
          <w:rStyle w:val="47"/>
          <w:rFonts w:hint="eastAsia" w:ascii="宋体" w:hAnsi="宋体" w:cs="宋体"/>
          <w:sz w:val="24"/>
          <w:szCs w:val="24"/>
        </w:rPr>
        <w:t>、</w:t>
      </w:r>
      <w:r>
        <w:rPr>
          <w:rStyle w:val="47"/>
          <w:rFonts w:hint="eastAsia" w:ascii="宋体" w:hAnsi="宋体" w:cs="宋体"/>
          <w:bCs/>
          <w:sz w:val="24"/>
          <w:szCs w:val="24"/>
        </w:rPr>
        <w:t>质量保证费用、培训费用及售后服务费用，项目在指定地点、环境交付、安装、调试、验收所需费用和所有</w:t>
      </w:r>
      <w:r>
        <w:rPr>
          <w:rStyle w:val="47"/>
          <w:rFonts w:hint="eastAsia" w:ascii="宋体" w:hAnsi="宋体" w:cs="宋体"/>
          <w:sz w:val="24"/>
          <w:szCs w:val="24"/>
        </w:rPr>
        <w:t>相关税金费用</w:t>
      </w:r>
      <w:r>
        <w:rPr>
          <w:rStyle w:val="47"/>
          <w:rFonts w:hint="eastAsia"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13.6.2</w:t>
      </w:r>
      <w:r>
        <w:rPr>
          <w:rStyle w:val="47"/>
          <w:rFonts w:hint="eastAsia" w:ascii="宋体" w:hAnsi="宋体" w:cs="宋体"/>
          <w:bCs/>
          <w:sz w:val="24"/>
          <w:szCs w:val="24"/>
        </w:rPr>
        <w:t>项目单价按投标配置及分项报价表中要求填报。</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14</w:t>
      </w:r>
      <w:r>
        <w:rPr>
          <w:rStyle w:val="47"/>
          <w:rFonts w:hint="eastAsia" w:ascii="宋体" w:hAnsi="宋体" w:cs="宋体"/>
          <w:b/>
          <w:bCs/>
          <w:sz w:val="24"/>
          <w:szCs w:val="24"/>
        </w:rPr>
        <w:t>、</w:t>
      </w:r>
      <w:r>
        <w:rPr>
          <w:rStyle w:val="47"/>
          <w:rFonts w:hint="eastAsia" w:ascii="宋体" w:hAnsi="宋体" w:cs="宋体"/>
          <w:sz w:val="24"/>
          <w:szCs w:val="24"/>
        </w:rPr>
        <w:t>技术参数响应及偏离表、商务条款响应及偏离表及投标货物说明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18.1投标文件中，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19.1响应文件的密封和标记：每个投标人的投标文件应置于一个文件夹内，使用压缩打包工具加密后发送至招标人指定的邮箱，有且只能有一个压缩包，压缩包里面有且仅有一个文件夹，文件夹中需包含所投</w:t>
      </w:r>
      <w:r>
        <w:rPr>
          <w:rStyle w:val="47"/>
          <w:rFonts w:hint="eastAsia" w:ascii="宋体" w:hAnsi="宋体" w:cs="宋体"/>
          <w:b/>
          <w:sz w:val="24"/>
          <w:szCs w:val="24"/>
          <w:lang w:val="en-US" w:eastAsia="zh-CN"/>
        </w:rPr>
        <w:t>项目</w:t>
      </w:r>
      <w:r>
        <w:rPr>
          <w:rStyle w:val="47"/>
          <w:rFonts w:hint="eastAsia" w:ascii="宋体" w:hAnsi="宋体" w:cs="宋体"/>
          <w:b/>
          <w:sz w:val="24"/>
          <w:szCs w:val="24"/>
        </w:rPr>
        <w:t>的投标文件。压缩包文件名为“投标人简称（不超五个字）+</w:t>
      </w:r>
      <w:r>
        <w:rPr>
          <w:rStyle w:val="47"/>
          <w:rFonts w:hint="eastAsia" w:ascii="宋体" w:hAnsi="宋体" w:cs="宋体"/>
          <w:b/>
          <w:sz w:val="24"/>
          <w:szCs w:val="24"/>
          <w:lang w:eastAsia="zh-CN"/>
        </w:rPr>
        <w:t>服装陈列与展示（1+X）实训室配套专用设备</w:t>
      </w:r>
      <w:r>
        <w:rPr>
          <w:rStyle w:val="47"/>
          <w:rFonts w:hint="eastAsia" w:ascii="宋体" w:hAnsi="宋体" w:cs="宋体"/>
          <w:b/>
          <w:sz w:val="24"/>
          <w:szCs w:val="24"/>
        </w:rPr>
        <w:t>投标文件”，文件夹名称为“投标人简称（不超五个字）+</w:t>
      </w:r>
      <w:r>
        <w:rPr>
          <w:rStyle w:val="47"/>
          <w:rFonts w:hint="eastAsia" w:ascii="宋体" w:hAnsi="宋体" w:cs="宋体"/>
          <w:b/>
          <w:sz w:val="24"/>
          <w:szCs w:val="24"/>
          <w:lang w:eastAsia="zh-CN"/>
        </w:rPr>
        <w:t>服装陈列与展示（1+X）实训室配套专用设备</w:t>
      </w:r>
      <w:r>
        <w:rPr>
          <w:rStyle w:val="47"/>
          <w:rFonts w:hint="eastAsia" w:ascii="宋体" w:hAnsi="宋体" w:cs="宋体"/>
          <w:b/>
          <w:sz w:val="24"/>
          <w:szCs w:val="24"/>
        </w:rPr>
        <w:t>投标文件”。邮箱发送主题上标明“投标人简称（不超五个字）+</w:t>
      </w:r>
      <w:r>
        <w:rPr>
          <w:rStyle w:val="47"/>
          <w:rFonts w:hint="eastAsia" w:ascii="宋体" w:hAnsi="宋体" w:cs="宋体"/>
          <w:b/>
          <w:sz w:val="24"/>
          <w:szCs w:val="24"/>
          <w:lang w:eastAsia="zh-CN"/>
        </w:rPr>
        <w:t>服装陈列与展示（1+X）实训室配套专用设备</w:t>
      </w:r>
      <w:r>
        <w:rPr>
          <w:rStyle w:val="47"/>
          <w:rFonts w:hint="eastAsia" w:ascii="宋体" w:hAnsi="宋体" w:cs="宋体"/>
          <w:b/>
          <w:sz w:val="24"/>
          <w:szCs w:val="24"/>
        </w:rPr>
        <w:t>投标文件”字样。</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19.2响应文件递交地点：上传加密的投标文件至招标人指定邮箱：1727707827@qq.com。开标当日，投标人无需到达开标现场，仅需在任意地点通过PC端或移动端的“腾讯会议”及具有视频功能相应的配套硬件设备参加开标会议。如因视频设备问题造成无法核实身份的，作无效标处理，参加开标会议的方法详见招标文件。</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19.3投标截止时间：投标人应在招标文件规定的投标截止时间前完成投标文件的递交。投标人须在投标截止时间前任意时点将加密的投标文件以邮件的方式发送到招标人指定邮箱，逾期送达的投标文件不予接收。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23.1各投标人需在开标前提前下载“腾讯会议”直播APP，加入会议，腾讯会议号：</w:t>
      </w:r>
      <w:r>
        <w:rPr>
          <w:rStyle w:val="47"/>
          <w:rFonts w:hint="eastAsia" w:ascii="宋体" w:hAnsi="宋体" w:cs="宋体"/>
          <w:b/>
          <w:sz w:val="24"/>
          <w:szCs w:val="24"/>
          <w:highlight w:val="yellow"/>
        </w:rPr>
        <w:t>441-501-070</w:t>
      </w:r>
      <w:r>
        <w:rPr>
          <w:rStyle w:val="47"/>
          <w:rFonts w:hint="eastAsia" w:ascii="宋体" w:hAnsi="宋体" w:cs="宋体"/>
          <w:b/>
          <w:sz w:val="24"/>
          <w:szCs w:val="24"/>
          <w:highlight w:val="yellow"/>
          <w:lang w:eastAsia="zh-CN"/>
        </w:rPr>
        <w:t>，</w:t>
      </w:r>
      <w:r>
        <w:rPr>
          <w:rStyle w:val="47"/>
          <w:rFonts w:hint="eastAsia" w:ascii="宋体" w:hAnsi="宋体" w:cs="宋体"/>
          <w:b/>
          <w:sz w:val="24"/>
          <w:szCs w:val="24"/>
        </w:rPr>
        <w:t>直接观看直播和在线交流。各投标人自行准备相关硬件设备，确保网络畅通，音响保持正常使用状态。不得因未能观看到视频直播对开标会议提出质疑。</w:t>
      </w:r>
    </w:p>
    <w:p>
      <w:pPr>
        <w:snapToGrid w:val="0"/>
        <w:spacing w:line="360" w:lineRule="auto"/>
        <w:ind w:firstLine="482" w:firstLineChars="200"/>
        <w:rPr>
          <w:rStyle w:val="47"/>
          <w:rFonts w:ascii="宋体" w:hAnsi="宋体" w:cs="宋体"/>
          <w:b/>
          <w:sz w:val="24"/>
          <w:szCs w:val="24"/>
        </w:rPr>
      </w:pPr>
      <w:r>
        <w:rPr>
          <w:rStyle w:val="47"/>
          <w:rFonts w:hint="eastAsia" w:ascii="宋体" w:hAnsi="宋体" w:cs="宋体"/>
          <w:b/>
          <w:sz w:val="24"/>
          <w:szCs w:val="24"/>
        </w:rPr>
        <w:t>23.2投标人必须在投标文件提交截止时间后15分钟内，使用发送投标文件的同一邮箱将响应文件的解密密码发送至招标人指定的邮箱，邮件发送主题上标明“投标人简称（不超五个字）+</w:t>
      </w:r>
      <w:r>
        <w:rPr>
          <w:rStyle w:val="47"/>
          <w:rFonts w:hint="eastAsia" w:ascii="宋体" w:hAnsi="宋体" w:cs="宋体"/>
          <w:b/>
          <w:sz w:val="24"/>
          <w:szCs w:val="24"/>
          <w:lang w:eastAsia="zh-CN"/>
        </w:rPr>
        <w:t>服装陈列与展示（1+X）实训室配套专用设备</w:t>
      </w:r>
      <w:r>
        <w:rPr>
          <w:rStyle w:val="47"/>
          <w:rFonts w:hint="eastAsia" w:ascii="宋体" w:hAnsi="宋体" w:cs="宋体"/>
          <w:b/>
          <w:sz w:val="24"/>
          <w:szCs w:val="24"/>
        </w:rPr>
        <w:t>解密密码”字样。投标人在规定的时间内未发送或发送的解密密码不正确导致无法解密的，作无效标书处理。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23.3</w:t>
      </w:r>
      <w:r>
        <w:rPr>
          <w:rStyle w:val="47"/>
          <w:rFonts w:hint="eastAsia" w:ascii="宋体" w:hAnsi="宋体" w:cs="宋体"/>
          <w:sz w:val="24"/>
          <w:szCs w:val="24"/>
        </w:rPr>
        <w:t>开标仪式由采购人或采购代理机构组织，采购人代表</w:t>
      </w:r>
      <w:r>
        <w:rPr>
          <w:rStyle w:val="47"/>
          <w:rFonts w:hint="eastAsia" w:ascii="宋体" w:hAnsi="宋体" w:cs="宋体"/>
          <w:b/>
          <w:sz w:val="24"/>
          <w:szCs w:val="24"/>
        </w:rPr>
        <w:t>(需提供单位授权函)</w:t>
      </w:r>
      <w:r>
        <w:rPr>
          <w:rStyle w:val="47"/>
          <w:rFonts w:hint="eastAsia" w:ascii="宋体" w:hAnsi="宋体" w:cs="宋体"/>
          <w:sz w:val="24"/>
          <w:szCs w:val="24"/>
        </w:rPr>
        <w:t>、监管代表、投标人代表等参加。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23.4</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23.5开标时采购人或采购代理机构当众拆封宣读每份投标文件中“开标一览表”的内容，未列入开标一览表的内容一律不在开标时宣读。开标时未宣读的投标报价信息，不得在评标时采用。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23.7 投标人在报价时不允许采用选择性报价，否则将被视为无效投标。</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23.8不予接受的投标文件</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 xml:space="preserve"> 投标文件有下列情形之一的，招标人不予接受：</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（1）投标人递交的投标文件和解密密码由不同邮箱发送的；</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（2）投标人递交的投标响应文件逾期到达或未发送至指定邮箱的；</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（3）投标人未按照招标文件要求生成与压缩投标文件的；</w:t>
      </w:r>
    </w:p>
    <w:p>
      <w:pPr>
        <w:snapToGrid w:val="0"/>
        <w:spacing w:line="360" w:lineRule="auto"/>
        <w:ind w:firstLine="482" w:firstLineChars="200"/>
        <w:rPr>
          <w:rStyle w:val="47"/>
          <w:rFonts w:ascii="宋体" w:hAnsi="宋体" w:cs="宋体"/>
          <w:bCs/>
          <w:sz w:val="24"/>
          <w:szCs w:val="24"/>
        </w:rPr>
      </w:pPr>
      <w:r>
        <w:rPr>
          <w:rStyle w:val="47"/>
          <w:rFonts w:hint="eastAsia" w:ascii="宋体" w:hAnsi="宋体" w:cs="宋体"/>
          <w:b/>
          <w:bCs/>
          <w:sz w:val="24"/>
          <w:szCs w:val="24"/>
        </w:rPr>
        <w:t>（4）投标人的解密密码在响应文件提交截止时间前发送的或在规定发送密码的截止时间后发送的。</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24.1</w:t>
      </w:r>
      <w:r>
        <w:rPr>
          <w:rStyle w:val="47"/>
          <w:rFonts w:hint="eastAsia" w:ascii="宋体" w:hAnsi="宋体" w:cs="宋体"/>
          <w:bCs/>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合格投标人不足3家的，不得评标。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26.3在评标期间，采购人或采购代理机构将设专门人员与投标人联系。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26.5 采用综合评分法的项目，未中标的投标人如需了解自己的评审得分及排序情况，可向采购人提出申请。</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29.1.1未按要求交纳投标保证金的（本项目不需要）；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r>
        <w:rPr>
          <w:rStyle w:val="47"/>
          <w:rFonts w:hint="eastAsia" w:ascii="宋体" w:hAnsi="宋体" w:cs="宋体"/>
          <w:kern w:val="0"/>
          <w:sz w:val="24"/>
          <w:szCs w:val="24"/>
        </w:rPr>
        <w:br w:type="textWrapping"/>
      </w:r>
      <w:r>
        <w:rPr>
          <w:rStyle w:val="47"/>
          <w:rFonts w:hint="eastAsia" w:ascii="宋体" w:hAnsi="宋体" w:cs="宋体"/>
          <w:kern w:val="0"/>
          <w:sz w:val="24"/>
          <w:szCs w:val="24"/>
        </w:rPr>
        <w:t>　　</w:t>
      </w: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r>
        <w:rPr>
          <w:rStyle w:val="47"/>
          <w:rFonts w:hint="eastAsia" w:ascii="宋体" w:hAnsi="宋体" w:cs="宋体"/>
          <w:kern w:val="0"/>
          <w:sz w:val="24"/>
          <w:szCs w:val="24"/>
        </w:rPr>
        <w:br w:type="textWrapping"/>
      </w:r>
      <w:r>
        <w:rPr>
          <w:rStyle w:val="47"/>
          <w:rFonts w:hint="eastAsia" w:ascii="宋体" w:hAnsi="宋体" w:cs="宋体"/>
          <w:kern w:val="0"/>
          <w:sz w:val="24"/>
          <w:szCs w:val="24"/>
        </w:rPr>
        <w:t>　　</w:t>
      </w: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36、政府采购履约资金扶持政策</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7"/>
          <w:rFonts w:ascii="宋体" w:hAnsi="宋体" w:cs="宋体"/>
          <w:b/>
          <w:bCs/>
          <w:sz w:val="24"/>
          <w:szCs w:val="24"/>
        </w:rPr>
      </w:pPr>
      <w:r>
        <w:rPr>
          <w:rStyle w:val="47"/>
          <w:rFonts w:hint="eastAsia" w:ascii="宋体" w:hAnsi="宋体" w:cs="宋体"/>
          <w:b/>
          <w:bCs/>
          <w:sz w:val="24"/>
          <w:szCs w:val="24"/>
        </w:rPr>
        <w:t>八、其他</w:t>
      </w:r>
    </w:p>
    <w:p>
      <w:pPr>
        <w:snapToGrid w:val="0"/>
        <w:spacing w:line="360" w:lineRule="auto"/>
        <w:ind w:firstLine="482" w:firstLineChars="200"/>
        <w:rPr>
          <w:rStyle w:val="47"/>
          <w:rFonts w:ascii="宋体" w:hAnsi="宋体" w:cs="宋体"/>
          <w:b/>
          <w:sz w:val="44"/>
          <w:szCs w:val="28"/>
        </w:rPr>
      </w:pPr>
      <w:r>
        <w:rPr>
          <w:rStyle w:val="47"/>
          <w:rFonts w:hint="eastAsia" w:ascii="宋体" w:hAnsi="宋体" w:cs="宋体"/>
          <w:b/>
          <w:sz w:val="24"/>
          <w:szCs w:val="24"/>
        </w:rPr>
        <w:t>37、样品：</w:t>
      </w:r>
      <w:r>
        <w:rPr>
          <w:rStyle w:val="47"/>
          <w:rFonts w:hint="eastAsia" w:ascii="宋体" w:hAnsi="宋体" w:cs="宋体"/>
          <w:sz w:val="24"/>
          <w:szCs w:val="24"/>
        </w:rPr>
        <w:t>无</w:t>
      </w:r>
    </w:p>
    <w:p>
      <w:pPr>
        <w:rPr>
          <w:rStyle w:val="47"/>
          <w:rFonts w:ascii="宋体" w:hAnsi="宋体" w:cs="宋体"/>
          <w:b/>
          <w:sz w:val="44"/>
        </w:rPr>
      </w:pPr>
    </w:p>
    <w:p>
      <w:pPr>
        <w:pStyle w:val="2"/>
      </w:pPr>
    </w:p>
    <w:p>
      <w:pPr>
        <w:pStyle w:val="3"/>
      </w:pPr>
    </w:p>
    <w:p/>
    <w:p>
      <w:pPr>
        <w:pStyle w:val="32"/>
        <w:ind w:left="1470" w:right="1470"/>
      </w:pPr>
    </w:p>
    <w:p>
      <w:pPr>
        <w:pStyle w:val="37"/>
        <w:outlineLvl w:val="0"/>
        <w:rPr>
          <w:rStyle w:val="47"/>
          <w:rFonts w:ascii="宋体" w:hAnsi="宋体" w:eastAsia="宋体" w:cs="宋体"/>
          <w:b/>
          <w:sz w:val="44"/>
        </w:rPr>
      </w:pPr>
      <w:bookmarkStart w:id="2" w:name="_Toc19468"/>
      <w:r>
        <w:rPr>
          <w:rStyle w:val="47"/>
          <w:rFonts w:hint="eastAsia" w:ascii="宋体" w:hAnsi="宋体" w:eastAsia="宋体" w:cs="宋体"/>
          <w:b/>
          <w:sz w:val="44"/>
        </w:rPr>
        <w:t>第三章  合同条款及格式</w:t>
      </w:r>
      <w:bookmarkEnd w:id="2"/>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3" w:name="_Toc17926"/>
      <w:r>
        <w:rPr>
          <w:rStyle w:val="47"/>
          <w:rFonts w:ascii="宋体" w:hAnsi="宋体"/>
          <w:b/>
          <w:sz w:val="30"/>
        </w:rPr>
        <w:t>政府采购合同（货物格式）</w:t>
      </w:r>
    </w:p>
    <w:p>
      <w:pPr>
        <w:pStyle w:val="73"/>
        <w:snapToGrid w:val="0"/>
        <w:spacing w:line="420" w:lineRule="exact"/>
        <w:ind w:firstLine="480" w:firstLineChars="200"/>
        <w:jc w:val="left"/>
        <w:rPr>
          <w:rStyle w:val="47"/>
          <w:rFonts w:hAnsi="宋体"/>
          <w:sz w:val="24"/>
          <w:szCs w:val="24"/>
          <w:u w:val="single" w:color="000000"/>
        </w:rPr>
      </w:pPr>
      <w:r>
        <w:rPr>
          <w:rStyle w:val="47"/>
          <w:rFonts w:hAnsi="宋体"/>
          <w:sz w:val="24"/>
          <w:szCs w:val="24"/>
        </w:rPr>
        <w:t>项目名称：</w:t>
      </w:r>
      <w:r>
        <w:rPr>
          <w:rStyle w:val="47"/>
          <w:rFonts w:hint="eastAsia" w:hAnsi="宋体"/>
          <w:sz w:val="24"/>
          <w:szCs w:val="24"/>
          <w:u w:val="single" w:color="000000"/>
        </w:rPr>
        <w:t>服装陈列与展示（1+X）实训室配套专用设备</w:t>
      </w:r>
    </w:p>
    <w:p>
      <w:pPr>
        <w:pStyle w:val="73"/>
        <w:snapToGrid w:val="0"/>
        <w:spacing w:line="420" w:lineRule="exact"/>
        <w:ind w:firstLine="480" w:firstLineChars="200"/>
        <w:jc w:val="left"/>
        <w:rPr>
          <w:rStyle w:val="47"/>
          <w:rFonts w:hAnsi="宋体"/>
          <w:sz w:val="24"/>
          <w:szCs w:val="24"/>
        </w:rPr>
      </w:pPr>
      <w:r>
        <w:rPr>
          <w:rStyle w:val="47"/>
          <w:rFonts w:hAnsi="宋体"/>
          <w:sz w:val="24"/>
          <w:szCs w:val="24"/>
        </w:rPr>
        <w:t>项目编号：</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rPr>
        <w:t>服装陈列与展示（1+X）实训室配套专用设备</w:t>
      </w:r>
      <w:r>
        <w:rPr>
          <w:rStyle w:val="47"/>
          <w:rFonts w:ascii="宋体" w:hAnsi="宋体"/>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color w:val="000000" w:themeColor="text1"/>
          <w:kern w:val="2"/>
        </w:rPr>
      </w:pPr>
      <w:r>
        <w:rPr>
          <w:rFonts w:hint="eastAsia"/>
          <w:b/>
          <w:color w:val="000000" w:themeColor="text1"/>
          <w:kern w:val="2"/>
        </w:rPr>
        <w:t>一、合同标的</w:t>
      </w:r>
    </w:p>
    <w:p>
      <w:pPr>
        <w:pStyle w:val="21"/>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21"/>
        <w:widowControl w:val="0"/>
        <w:snapToGrid w:val="0"/>
        <w:spacing w:before="0" w:beforeAutospacing="0" w:after="0" w:afterAutospacing="0" w:line="460" w:lineRule="exact"/>
        <w:ind w:firstLine="480" w:firstLineChars="200"/>
        <w:jc w:val="both"/>
        <w:rPr>
          <w:color w:val="000000" w:themeColor="text1"/>
          <w:kern w:val="2"/>
        </w:rPr>
      </w:pPr>
      <w:r>
        <w:rPr>
          <w:rFonts w:hint="eastAsia"/>
          <w:bCs/>
          <w:color w:val="000000" w:themeColor="text1"/>
        </w:rPr>
        <w:t>2.1</w:t>
      </w:r>
      <w:r>
        <w:rPr>
          <w:rFonts w:hint="eastAsia"/>
          <w:color w:val="000000" w:themeColor="text1"/>
          <w:kern w:val="2"/>
        </w:rPr>
        <w:t>本合同金额为（大写）：（小写）：______元人民币。</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rPr>
      </w:pPr>
      <w:r>
        <w:rPr>
          <w:rFonts w:hint="eastAsia" w:ascii="宋体" w:hAnsi="宋体" w:cs="宋体"/>
          <w:color w:val="000000" w:themeColor="text1"/>
          <w:sz w:val="24"/>
        </w:rPr>
        <w:t>4.2 乙方应积极维护甲方合法权益，除指定撰写代理人，不以任何形式向任何第三方泄露甲方任何技术资料，否则乙方将承担因泄密给甲方造成的损失。</w:t>
      </w:r>
    </w:p>
    <w:p>
      <w:pPr>
        <w:pStyle w:val="21"/>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21"/>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pStyle w:val="21"/>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7.2 除非得到甲方的书面同意，乙方不得部分分包给他人供应。</w:t>
      </w:r>
    </w:p>
    <w:p>
      <w:pPr>
        <w:pStyle w:val="21"/>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八、质保期</w:t>
      </w:r>
    </w:p>
    <w:p>
      <w:pPr>
        <w:pStyle w:val="21"/>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8.1 质保期：提供3年免费质保及免费升级（具体以投标时承诺为准）。（自交货验收合格之日起计）</w:t>
      </w:r>
    </w:p>
    <w:p>
      <w:pPr>
        <w:pStyle w:val="21"/>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8.2、所有质保费用均已包含在投标报价中，供应商提供的设备在质保期内因本身的质量问题发生故障，乙方应负责免费维修。供应商应对提供的设备免费安装、免费调试、免费培训、免费提供学习资料。质保期满后，应提供优先的有偿售后服务及按不高于投标文件中主要配件、易损件清单所报价格供应原厂零配件等。质保期内设备内置系统不限版本不限次数免费升级和维护。</w:t>
      </w:r>
    </w:p>
    <w:p>
      <w:pPr>
        <w:pStyle w:val="21"/>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8.3、中标人须设有维修服务电话，负责解答用户在设备使用中遇到的问题，及时提出解决问题的建议和操作方法。</w:t>
      </w:r>
    </w:p>
    <w:p>
      <w:pPr>
        <w:pStyle w:val="21"/>
        <w:widowControl w:val="0"/>
        <w:snapToGrid w:val="0"/>
        <w:spacing w:before="0" w:beforeAutospacing="0" w:after="0" w:afterAutospacing="0" w:line="460" w:lineRule="exact"/>
        <w:ind w:firstLine="480" w:firstLineChars="200"/>
        <w:jc w:val="both"/>
        <w:rPr>
          <w:color w:val="000000" w:themeColor="text1"/>
          <w:kern w:val="2"/>
        </w:rPr>
      </w:pPr>
      <w:r>
        <w:rPr>
          <w:rFonts w:hint="eastAsia"/>
          <w:color w:val="000000" w:themeColor="text1"/>
          <w:kern w:val="2"/>
        </w:rPr>
        <w:t>8.4、售后服务响应时间：如设备出现故障，电话响应无法解决，中标人必须在接报修电话24 小时到现场并解决问题。</w:t>
      </w:r>
    </w:p>
    <w:p>
      <w:pPr>
        <w:pStyle w:val="21"/>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九、交货期</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9.1交货期:在签订合同后15个日历天内完成全部内容的服务工作。</w:t>
      </w:r>
    </w:p>
    <w:p>
      <w:pPr>
        <w:pStyle w:val="21"/>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十、货款支付</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10.1付款方式:招标范围内容全部完成并经安装调试、培训结束，验收合格后付总价的90%；余款一年后根据售后服务情况付总价的5%；验收合格满三年根据售后服务情况付总价的5%。</w:t>
      </w:r>
      <w:r>
        <w:rPr>
          <w:rFonts w:hint="eastAsia"/>
          <w:color w:val="000000" w:themeColor="text1"/>
          <w:kern w:val="2"/>
        </w:rPr>
        <w:t>乙方必须提供增值税专用发票，否则甲方有权不付款。</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10.2当采购数量与实际使用数量不一致时，乙方应根据实际使用量供货，合同的最终结算金额按实际使用量乘以成交单价进行计算。</w:t>
      </w:r>
    </w:p>
    <w:p>
      <w:pPr>
        <w:pStyle w:val="21"/>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十一、税费</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11.1本合同执行中的一切税费均由乙方负担。</w:t>
      </w:r>
    </w:p>
    <w:p>
      <w:pPr>
        <w:pStyle w:val="21"/>
        <w:widowControl w:val="0"/>
        <w:snapToGrid w:val="0"/>
        <w:spacing w:before="0" w:beforeAutospacing="0" w:after="0" w:afterAutospacing="0" w:line="460" w:lineRule="exact"/>
        <w:ind w:firstLine="482" w:firstLineChars="200"/>
        <w:jc w:val="both"/>
        <w:rPr>
          <w:b/>
          <w:bCs/>
          <w:color w:val="000000" w:themeColor="text1"/>
          <w:kern w:val="2"/>
        </w:rPr>
      </w:pPr>
      <w:r>
        <w:rPr>
          <w:rFonts w:hint="eastAsia"/>
          <w:b/>
          <w:bCs/>
          <w:color w:val="000000" w:themeColor="text1"/>
          <w:kern w:val="2"/>
        </w:rPr>
        <w:t>十二、质量保证及售后服务</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12.1乙方应按公开招标文件规定及响应文件承诺向甲方提供服务;若无特殊说明，则按国家有关部门最新颁布的标准及规范为准。</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12.2乙方应保证其提供的服务是全面和规范的，并完全符合公开招标文件及响应文件。如因乙方提供的服务有瑕疵造成甲方损失的,所需费用由乙方承担。</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12.3如在使用过程中发生质量问题，乙方在接到甲方通知后在24小时内到达甲方现场。</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12.4服务期限内，乙方应对所提供服务出现的质量及安全问题负责处理解决并承担一切费用。</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十三、项目验收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13.1</w:t>
      </w:r>
      <w:r>
        <w:rPr>
          <w:rFonts w:hint="eastAsia" w:ascii="宋体" w:hAnsi="宋体" w:cs="宋体"/>
          <w:color w:val="000000" w:themeColor="text1"/>
          <w:sz w:val="24"/>
          <w:szCs w:val="24"/>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13.2</w:t>
      </w:r>
      <w:r>
        <w:rPr>
          <w:rFonts w:hint="eastAsia" w:ascii="宋体" w:hAnsi="宋体" w:cs="宋体"/>
          <w:color w:val="000000" w:themeColor="text1"/>
          <w:sz w:val="24"/>
          <w:szCs w:val="24"/>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13.3</w:t>
      </w:r>
      <w:r>
        <w:rPr>
          <w:rFonts w:hint="eastAsia" w:ascii="宋体" w:hAnsi="宋体" w:cs="宋体"/>
          <w:color w:val="000000" w:themeColor="text1"/>
          <w:sz w:val="24"/>
          <w:szCs w:val="24"/>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13.4对</w:t>
      </w:r>
      <w:r>
        <w:rPr>
          <w:rFonts w:hint="eastAsia" w:ascii="宋体" w:hAnsi="宋体" w:cs="宋体"/>
          <w:color w:val="000000" w:themeColor="text1"/>
          <w:sz w:val="24"/>
          <w:szCs w:val="24"/>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kern w:val="0"/>
          <w:sz w:val="24"/>
          <w:szCs w:val="24"/>
        </w:rPr>
        <w:t>13.5验</w:t>
      </w:r>
      <w:r>
        <w:rPr>
          <w:rFonts w:hint="eastAsia" w:ascii="宋体" w:hAnsi="宋体" w:cs="宋体"/>
          <w:color w:val="000000" w:themeColor="text1"/>
          <w:sz w:val="24"/>
          <w:szCs w:val="24"/>
        </w:rPr>
        <w:t>收时乙方必须在现场，验收完毕后作出验收结果报告。</w:t>
      </w:r>
    </w:p>
    <w:p>
      <w:pPr>
        <w:pStyle w:val="21"/>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十四、违约责任</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甲方无正当理由拒收货物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乙方逾期交付货物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乙方所交的货物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szCs w:val="24"/>
        </w:rPr>
        <w:t>和服务</w:t>
      </w:r>
      <w:r>
        <w:rPr>
          <w:rFonts w:hint="eastAsia" w:ascii="宋体" w:hAnsi="宋体" w:cs="宋体"/>
          <w:color w:val="000000" w:themeColor="text1"/>
          <w:sz w:val="24"/>
          <w:szCs w:val="24"/>
        </w:rPr>
        <w:t>的，甲方可单方面解除合同。</w:t>
      </w:r>
    </w:p>
    <w:p>
      <w:pPr>
        <w:pStyle w:val="21"/>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十五、不可抗力事件处理</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不可抗力事件延续120天以上，双方应通过友好协商，确定是否继续履行合同。</w:t>
      </w:r>
    </w:p>
    <w:p>
      <w:pPr>
        <w:pStyle w:val="21"/>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十六、诉讼</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双方在执行合同中所发生的一切争议，应通过协商解决。如协商不成，可向合同签订地法院起诉，合同签订地在此约定为盐城市。</w:t>
      </w:r>
    </w:p>
    <w:p>
      <w:pPr>
        <w:pStyle w:val="21"/>
        <w:widowControl w:val="0"/>
        <w:adjustRightInd w:val="0"/>
        <w:snapToGrid w:val="0"/>
        <w:spacing w:before="0" w:beforeAutospacing="0" w:after="0" w:afterAutospacing="0" w:line="360" w:lineRule="auto"/>
        <w:ind w:firstLine="482" w:firstLineChars="200"/>
        <w:jc w:val="both"/>
        <w:rPr>
          <w:b/>
          <w:color w:val="000000" w:themeColor="text1"/>
        </w:rPr>
      </w:pPr>
      <w:r>
        <w:rPr>
          <w:rFonts w:hint="eastAsia"/>
          <w:b/>
          <w:color w:val="000000" w:themeColor="text1"/>
          <w:kern w:val="2"/>
        </w:rPr>
        <w:t>十七、合同生效及其它</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17.2本合同未尽事宜，遵照《中华人民共和国民法典》有关条文执行。</w:t>
      </w:r>
    </w:p>
    <w:p>
      <w:pPr>
        <w:adjustRightInd w:val="0"/>
        <w:snapToGrid w:val="0"/>
        <w:spacing w:line="360" w:lineRule="auto"/>
        <w:ind w:firstLine="480" w:firstLineChars="200"/>
        <w:rPr>
          <w:color w:val="000000" w:themeColor="text1"/>
        </w:rPr>
      </w:pPr>
      <w:r>
        <w:rPr>
          <w:rFonts w:hint="eastAsia" w:ascii="宋体" w:hAnsi="宋体" w:cs="宋体"/>
          <w:color w:val="000000" w:themeColor="text1"/>
          <w:sz w:val="24"/>
          <w:szCs w:val="24"/>
        </w:rPr>
        <w:t>17.3 本合同正本一式二份，副本一式六份，具有同等法律效力。</w:t>
      </w:r>
    </w:p>
    <w:p>
      <w:pPr>
        <w:pStyle w:val="21"/>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21"/>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spacing w:line="460" w:lineRule="exact"/>
        <w:rPr>
          <w:rFonts w:ascii="宋体" w:hAnsi="宋体" w:cs="宋体"/>
          <w:b/>
          <w:color w:val="000000" w:themeColor="text1"/>
          <w:sz w:val="44"/>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3"/>
    </w:p>
    <w:p>
      <w:pPr>
        <w:adjustRightInd w:val="0"/>
        <w:snapToGrid w:val="0"/>
        <w:spacing w:line="360" w:lineRule="auto"/>
        <w:ind w:firstLine="482" w:firstLineChars="200"/>
        <w:rPr>
          <w:rFonts w:ascii="宋体" w:hAnsi="宋体" w:cs="宋体"/>
          <w:b/>
          <w:bCs/>
          <w:color w:val="000000" w:themeColor="text1"/>
          <w:sz w:val="24"/>
          <w:szCs w:val="24"/>
        </w:rPr>
      </w:pPr>
      <w:bookmarkStart w:id="4" w:name="_Toc32259"/>
    </w:p>
    <w:p>
      <w:pPr>
        <w:pStyle w:val="21"/>
        <w:spacing w:before="0" w:beforeAutospacing="0" w:after="0" w:afterAutospacing="0"/>
        <w:rPr>
          <w:rFonts w:ascii="仿宋_GB2312" w:eastAsia="仿宋_GB2312"/>
          <w:b/>
          <w:bCs/>
          <w:sz w:val="28"/>
          <w:szCs w:val="28"/>
        </w:rPr>
      </w:pPr>
      <w:r>
        <w:rPr>
          <w:rFonts w:hint="eastAsia" w:ascii="仿宋_GB2312" w:eastAsia="仿宋_GB2312"/>
          <w:b/>
          <w:bCs/>
          <w:sz w:val="28"/>
          <w:szCs w:val="28"/>
        </w:rPr>
        <w:t>一、项目用途、预期效果或要求</w:t>
      </w:r>
    </w:p>
    <w:p>
      <w:pPr>
        <w:ind w:firstLine="480" w:firstLineChars="200"/>
        <w:rPr>
          <w:rFonts w:cs="宋体"/>
          <w:bCs/>
          <w:color w:val="000000"/>
          <w:kern w:val="0"/>
          <w:sz w:val="24"/>
          <w:szCs w:val="28"/>
        </w:rPr>
      </w:pPr>
      <w:r>
        <w:rPr>
          <w:rFonts w:hint="eastAsia" w:cs="宋体"/>
          <w:bCs/>
          <w:color w:val="000000"/>
          <w:kern w:val="0"/>
          <w:sz w:val="24"/>
          <w:szCs w:val="28"/>
        </w:rPr>
        <w:t>省级产教融合集成平台项目使用，拟建服装陈列与展示（1+X）实训室以方便服装设计与工艺、服装与服饰设计专业学生将现场制作的服装成品进行就近陈列与快速展示，以及实施教育部服装陈列设计（1+X证书）培训与考核鉴定。</w:t>
      </w:r>
    </w:p>
    <w:p>
      <w:pPr>
        <w:pStyle w:val="21"/>
        <w:spacing w:before="0" w:beforeAutospacing="0" w:after="0" w:afterAutospacing="0"/>
        <w:rPr>
          <w:rFonts w:ascii="仿宋_GB2312" w:eastAsia="仿宋_GB2312"/>
          <w:b/>
          <w:bCs/>
          <w:sz w:val="28"/>
          <w:szCs w:val="28"/>
        </w:rPr>
      </w:pPr>
      <w:r>
        <w:rPr>
          <w:rFonts w:hint="eastAsia" w:ascii="仿宋_GB2312" w:eastAsia="仿宋_GB2312"/>
          <w:b/>
          <w:bCs/>
          <w:sz w:val="28"/>
          <w:szCs w:val="28"/>
        </w:rPr>
        <w:t>二、交货、验收条件</w:t>
      </w:r>
    </w:p>
    <w:p>
      <w:pPr>
        <w:ind w:firstLine="480" w:firstLineChars="200"/>
        <w:rPr>
          <w:rFonts w:cs="宋体"/>
          <w:bCs/>
          <w:color w:val="000000"/>
          <w:kern w:val="0"/>
          <w:sz w:val="24"/>
          <w:szCs w:val="28"/>
        </w:rPr>
      </w:pPr>
      <w:r>
        <w:rPr>
          <w:rFonts w:hint="eastAsia" w:cs="宋体"/>
          <w:bCs/>
          <w:color w:val="000000"/>
          <w:kern w:val="0"/>
          <w:sz w:val="24"/>
          <w:szCs w:val="28"/>
        </w:rPr>
        <w:t>（一）、交货及安装调试</w:t>
      </w:r>
    </w:p>
    <w:p>
      <w:pPr>
        <w:ind w:firstLine="480" w:firstLineChars="200"/>
        <w:rPr>
          <w:rFonts w:cs="宋体"/>
          <w:bCs/>
          <w:color w:val="000000"/>
          <w:kern w:val="0"/>
          <w:sz w:val="24"/>
          <w:szCs w:val="28"/>
        </w:rPr>
      </w:pPr>
      <w:r>
        <w:rPr>
          <w:rFonts w:hint="eastAsia" w:cs="宋体"/>
          <w:bCs/>
          <w:color w:val="000000"/>
          <w:kern w:val="0"/>
          <w:sz w:val="24"/>
          <w:szCs w:val="28"/>
        </w:rPr>
        <w:t>1.交货时间为签订合同之日起15天内安装调试结束。</w:t>
      </w:r>
    </w:p>
    <w:p>
      <w:pPr>
        <w:ind w:firstLine="480" w:firstLineChars="200"/>
        <w:rPr>
          <w:rFonts w:cs="宋体"/>
          <w:bCs/>
          <w:color w:val="000000"/>
          <w:kern w:val="0"/>
          <w:sz w:val="24"/>
          <w:szCs w:val="28"/>
        </w:rPr>
      </w:pPr>
      <w:r>
        <w:rPr>
          <w:rFonts w:hint="eastAsia" w:cs="宋体"/>
          <w:bCs/>
          <w:color w:val="000000"/>
          <w:kern w:val="0"/>
          <w:sz w:val="24"/>
          <w:szCs w:val="28"/>
        </w:rPr>
        <w:t>2.所有标的货物须按合同指定地点、时间前安装调试合格并交付使用。</w:t>
      </w:r>
    </w:p>
    <w:p>
      <w:pPr>
        <w:ind w:firstLine="480" w:firstLineChars="200"/>
        <w:rPr>
          <w:rFonts w:cs="宋体"/>
          <w:bCs/>
          <w:color w:val="000000"/>
          <w:kern w:val="0"/>
          <w:sz w:val="24"/>
          <w:szCs w:val="28"/>
        </w:rPr>
      </w:pPr>
      <w:r>
        <w:rPr>
          <w:rFonts w:hint="eastAsia" w:cs="宋体"/>
          <w:bCs/>
          <w:color w:val="000000"/>
          <w:kern w:val="0"/>
          <w:sz w:val="24"/>
          <w:szCs w:val="28"/>
        </w:rPr>
        <w:t>3.供应商须负责进行设备安装调试服务并承担因此发生的一切费用。</w:t>
      </w:r>
    </w:p>
    <w:p>
      <w:pPr>
        <w:ind w:firstLine="480" w:firstLineChars="200"/>
        <w:rPr>
          <w:rFonts w:cs="宋体"/>
          <w:bCs/>
          <w:color w:val="000000"/>
          <w:kern w:val="0"/>
          <w:sz w:val="24"/>
          <w:szCs w:val="28"/>
        </w:rPr>
      </w:pPr>
      <w:r>
        <w:rPr>
          <w:rFonts w:hint="eastAsia" w:cs="宋体"/>
          <w:bCs/>
          <w:color w:val="000000"/>
          <w:kern w:val="0"/>
          <w:sz w:val="24"/>
          <w:szCs w:val="28"/>
        </w:rPr>
        <w:t>（二）、验收要求</w:t>
      </w:r>
    </w:p>
    <w:p>
      <w:pPr>
        <w:ind w:firstLine="480" w:firstLineChars="200"/>
        <w:rPr>
          <w:rFonts w:cs="宋体"/>
          <w:bCs/>
          <w:color w:val="000000"/>
          <w:kern w:val="0"/>
          <w:sz w:val="24"/>
          <w:szCs w:val="28"/>
        </w:rPr>
      </w:pPr>
      <w:r>
        <w:rPr>
          <w:rFonts w:hint="eastAsia" w:cs="宋体"/>
          <w:bCs/>
          <w:color w:val="000000"/>
          <w:kern w:val="0"/>
          <w:sz w:val="24"/>
          <w:szCs w:val="28"/>
        </w:rPr>
        <w:t>1.验收标准：供应商提供的货物必须符合我国最新颁布的与之相关的技术规范与标准，同时必须满足招标文件中所列规格、具体配置、技术条件及功能要求和供应商承诺的其它指标。</w:t>
      </w:r>
    </w:p>
    <w:p>
      <w:pPr>
        <w:ind w:firstLine="480" w:firstLineChars="200"/>
        <w:rPr>
          <w:rFonts w:cs="宋体"/>
          <w:bCs/>
          <w:color w:val="000000"/>
          <w:kern w:val="0"/>
          <w:sz w:val="24"/>
          <w:szCs w:val="28"/>
        </w:rPr>
      </w:pPr>
      <w:r>
        <w:rPr>
          <w:rFonts w:hint="eastAsia" w:cs="宋体"/>
          <w:bCs/>
          <w:color w:val="000000"/>
          <w:kern w:val="0"/>
          <w:sz w:val="24"/>
          <w:szCs w:val="28"/>
        </w:rPr>
        <w:t>2.货物到达采购方指定现场后，由采购方会同有关单位和人员根据供应商提供的项目设备清单，进行现场验收货。</w:t>
      </w:r>
    </w:p>
    <w:p>
      <w:pPr>
        <w:ind w:firstLine="480" w:firstLineChars="200"/>
        <w:rPr>
          <w:rFonts w:cs="宋体"/>
          <w:bCs/>
          <w:color w:val="000000"/>
          <w:kern w:val="0"/>
          <w:sz w:val="24"/>
          <w:szCs w:val="28"/>
        </w:rPr>
      </w:pPr>
      <w:r>
        <w:rPr>
          <w:rFonts w:hint="eastAsia" w:cs="宋体"/>
          <w:bCs/>
          <w:color w:val="000000"/>
          <w:kern w:val="0"/>
          <w:sz w:val="24"/>
          <w:szCs w:val="28"/>
        </w:rPr>
        <w:t>3.如现场不能维修解决的故障问题，须提供故障不能排除时的解决方案。</w:t>
      </w:r>
    </w:p>
    <w:p>
      <w:pPr>
        <w:ind w:right="210"/>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三、售后服务及质保要求</w:t>
      </w:r>
    </w:p>
    <w:p>
      <w:pPr>
        <w:ind w:firstLine="480" w:firstLineChars="200"/>
        <w:rPr>
          <w:rFonts w:cs="宋体"/>
          <w:bCs/>
          <w:color w:val="000000"/>
          <w:kern w:val="0"/>
          <w:sz w:val="24"/>
          <w:szCs w:val="28"/>
        </w:rPr>
      </w:pPr>
      <w:r>
        <w:rPr>
          <w:rFonts w:hint="eastAsia" w:cs="宋体"/>
          <w:bCs/>
          <w:color w:val="000000"/>
          <w:kern w:val="0"/>
          <w:sz w:val="24"/>
          <w:szCs w:val="28"/>
        </w:rPr>
        <w:t>产品安装验收合格后，供应商免费为学院专业老师进行培训，提供“7*24小时”专门电话技术支持服务，在工作时间1小时内响应，在2小时内对使用单位所提出的维修要求做出实质性反应，并提供应急策略。如因软硬件故障而导致产品不能正常运行，且通过远程技术支持不能解决的，乙方应承诺48小时内上门解决或提供远程替代服务。</w:t>
      </w:r>
    </w:p>
    <w:p>
      <w:pPr>
        <w:ind w:firstLine="480" w:firstLineChars="200"/>
        <w:rPr>
          <w:rFonts w:cs="宋体"/>
          <w:bCs/>
          <w:color w:val="000000" w:themeColor="text1"/>
          <w:kern w:val="0"/>
          <w:sz w:val="24"/>
          <w:szCs w:val="28"/>
        </w:rPr>
      </w:pPr>
      <w:r>
        <w:rPr>
          <w:rFonts w:hint="eastAsia" w:cs="宋体"/>
          <w:bCs/>
          <w:color w:val="000000"/>
          <w:kern w:val="0"/>
          <w:sz w:val="24"/>
          <w:szCs w:val="28"/>
        </w:rPr>
        <w:t>免费质保期自验收合格之日起计算，本项目提供三年的免费质保及免费升级。</w:t>
      </w:r>
    </w:p>
    <w:p>
      <w:pPr>
        <w:ind w:right="210"/>
        <w:jc w:val="left"/>
        <w:rPr>
          <w:rFonts w:ascii="仿宋" w:hAnsi="仿宋" w:eastAsia="仿宋" w:cs="宋体"/>
          <w:b/>
          <w:color w:val="000000"/>
          <w:sz w:val="28"/>
          <w:szCs w:val="28"/>
        </w:rPr>
      </w:pPr>
      <w:r>
        <w:rPr>
          <w:rFonts w:hint="eastAsia" w:ascii="仿宋" w:hAnsi="仿宋" w:eastAsia="仿宋" w:cs="宋体"/>
          <w:b/>
          <w:color w:val="000000"/>
          <w:sz w:val="28"/>
          <w:szCs w:val="28"/>
        </w:rPr>
        <w:t>四、项目具体技术要求</w:t>
      </w:r>
    </w:p>
    <w:tbl>
      <w:tblPr>
        <w:tblStyle w:val="2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6"/>
        <w:gridCol w:w="709"/>
        <w:gridCol w:w="6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Pr>
          <w:p>
            <w:pPr>
              <w:widowControl/>
              <w:spacing w:line="360" w:lineRule="auto"/>
              <w:jc w:val="center"/>
              <w:rPr>
                <w:rFonts w:ascii="仿宋" w:hAnsi="仿宋" w:eastAsia="仿宋"/>
                <w:b/>
                <w:bCs/>
                <w:color w:val="000000" w:themeColor="text1"/>
                <w:sz w:val="24"/>
              </w:rPr>
            </w:pPr>
            <w:r>
              <w:rPr>
                <w:rFonts w:hint="eastAsia" w:ascii="仿宋" w:hAnsi="仿宋" w:eastAsia="仿宋"/>
                <w:b/>
                <w:bCs/>
                <w:color w:val="000000" w:themeColor="text1"/>
                <w:sz w:val="24"/>
              </w:rPr>
              <w:t>序号</w:t>
            </w:r>
          </w:p>
        </w:tc>
        <w:tc>
          <w:tcPr>
            <w:tcW w:w="1416" w:type="dxa"/>
          </w:tcPr>
          <w:p>
            <w:pPr>
              <w:widowControl/>
              <w:spacing w:line="360" w:lineRule="auto"/>
              <w:jc w:val="center"/>
              <w:rPr>
                <w:rFonts w:ascii="仿宋" w:hAnsi="仿宋" w:eastAsia="仿宋"/>
                <w:b/>
                <w:bCs/>
                <w:color w:val="000000" w:themeColor="text1"/>
                <w:sz w:val="24"/>
              </w:rPr>
            </w:pPr>
            <w:r>
              <w:rPr>
                <w:rFonts w:hint="eastAsia" w:ascii="仿宋" w:hAnsi="仿宋" w:eastAsia="仿宋"/>
                <w:b/>
                <w:bCs/>
                <w:color w:val="000000" w:themeColor="text1"/>
                <w:sz w:val="24"/>
              </w:rPr>
              <w:t>设备名称</w:t>
            </w:r>
          </w:p>
        </w:tc>
        <w:tc>
          <w:tcPr>
            <w:tcW w:w="709" w:type="dxa"/>
          </w:tcPr>
          <w:p>
            <w:pPr>
              <w:widowControl/>
              <w:spacing w:line="360" w:lineRule="auto"/>
              <w:jc w:val="center"/>
              <w:rPr>
                <w:rFonts w:ascii="仿宋" w:hAnsi="仿宋" w:eastAsia="仿宋"/>
                <w:b/>
                <w:bCs/>
                <w:color w:val="000000" w:themeColor="text1"/>
                <w:sz w:val="24"/>
              </w:rPr>
            </w:pPr>
            <w:r>
              <w:rPr>
                <w:rFonts w:hint="eastAsia" w:ascii="仿宋" w:hAnsi="仿宋" w:eastAsia="仿宋"/>
                <w:b/>
                <w:bCs/>
                <w:color w:val="000000" w:themeColor="text1"/>
                <w:sz w:val="24"/>
              </w:rPr>
              <w:t>数量</w:t>
            </w:r>
          </w:p>
        </w:tc>
        <w:tc>
          <w:tcPr>
            <w:tcW w:w="6373" w:type="dxa"/>
          </w:tcPr>
          <w:p>
            <w:pPr>
              <w:widowControl/>
              <w:spacing w:line="360" w:lineRule="auto"/>
              <w:jc w:val="center"/>
              <w:rPr>
                <w:rFonts w:ascii="仿宋" w:hAnsi="仿宋" w:eastAsia="仿宋"/>
                <w:b/>
                <w:bCs/>
                <w:color w:val="000000" w:themeColor="text1"/>
                <w:sz w:val="24"/>
              </w:rPr>
            </w:pPr>
            <w:r>
              <w:rPr>
                <w:rFonts w:hint="eastAsia" w:ascii="仿宋" w:hAnsi="仿宋" w:eastAsia="仿宋"/>
                <w:b/>
                <w:bCs/>
                <w:color w:val="000000" w:themeColor="text1"/>
                <w:sz w:val="24"/>
              </w:rPr>
              <w:t>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val="0"/>
              <w:spacing w:line="360" w:lineRule="auto"/>
              <w:jc w:val="center"/>
              <w:rPr>
                <w:rFonts w:ascii="仿宋" w:hAnsi="仿宋" w:eastAsia="仿宋"/>
                <w:color w:val="000000"/>
                <w:sz w:val="24"/>
              </w:rPr>
            </w:pPr>
            <w:r>
              <w:rPr>
                <w:rFonts w:hint="eastAsia" w:ascii="仿宋" w:hAnsi="仿宋" w:eastAsia="仿宋"/>
                <w:color w:val="000000"/>
                <w:sz w:val="24"/>
              </w:rPr>
              <w:t>1</w:t>
            </w:r>
          </w:p>
        </w:tc>
        <w:tc>
          <w:tcPr>
            <w:tcW w:w="1416" w:type="dxa"/>
            <w:vAlign w:val="center"/>
          </w:tcPr>
          <w:p>
            <w:pPr>
              <w:widowControl w:val="0"/>
              <w:spacing w:line="360" w:lineRule="auto"/>
              <w:jc w:val="center"/>
              <w:rPr>
                <w:rFonts w:ascii="仿宋" w:hAnsi="仿宋" w:eastAsia="仿宋"/>
                <w:color w:val="000000" w:themeColor="text1"/>
              </w:rPr>
            </w:pPr>
            <w:r>
              <w:rPr>
                <w:rFonts w:hint="eastAsia" w:ascii="仿宋" w:hAnsi="仿宋" w:eastAsia="仿宋"/>
                <w:color w:val="000000"/>
              </w:rPr>
              <w:t>智能服装陈列、营销一体化展示柜及模拟系统</w:t>
            </w:r>
          </w:p>
        </w:tc>
        <w:tc>
          <w:tcPr>
            <w:tcW w:w="709" w:type="dxa"/>
            <w:vAlign w:val="center"/>
          </w:tcPr>
          <w:p>
            <w:pPr>
              <w:widowControl w:val="0"/>
              <w:spacing w:line="300" w:lineRule="auto"/>
              <w:rPr>
                <w:rFonts w:ascii="仿宋" w:hAnsi="仿宋" w:eastAsia="仿宋"/>
              </w:rPr>
            </w:pPr>
            <w:r>
              <w:rPr>
                <w:rFonts w:hint="eastAsia" w:ascii="仿宋" w:hAnsi="仿宋" w:eastAsia="仿宋"/>
              </w:rPr>
              <w:t>1套</w:t>
            </w:r>
          </w:p>
        </w:tc>
        <w:tc>
          <w:tcPr>
            <w:tcW w:w="6373" w:type="dxa"/>
          </w:tcPr>
          <w:p>
            <w:pPr>
              <w:widowControl w:val="0"/>
              <w:rPr>
                <w:rFonts w:ascii="仿宋" w:hAnsi="仿宋" w:eastAsia="仿宋"/>
                <w:szCs w:val="28"/>
              </w:rPr>
            </w:pPr>
            <w:r>
              <w:rPr>
                <w:rFonts w:hint="eastAsia" w:ascii="仿宋" w:hAnsi="仿宋" w:eastAsia="仿宋"/>
                <w:szCs w:val="28"/>
              </w:rPr>
              <w:t>一、软件应当包含我单位名称与l</w:t>
            </w:r>
            <w:r>
              <w:rPr>
                <w:rFonts w:ascii="仿宋" w:hAnsi="仿宋" w:eastAsia="仿宋"/>
                <w:szCs w:val="28"/>
              </w:rPr>
              <w:t>ogo</w:t>
            </w:r>
            <w:r>
              <w:rPr>
                <w:rFonts w:hint="eastAsia" w:ascii="仿宋" w:hAnsi="仿宋" w:eastAsia="仿宋"/>
                <w:szCs w:val="28"/>
              </w:rPr>
              <w:t>，以及“智能服装陈列与展示柜”字样；</w:t>
            </w:r>
          </w:p>
          <w:p>
            <w:pPr>
              <w:widowControl w:val="0"/>
              <w:rPr>
                <w:rFonts w:ascii="仿宋" w:hAnsi="仿宋" w:eastAsia="仿宋"/>
                <w:szCs w:val="28"/>
              </w:rPr>
            </w:pPr>
            <w:r>
              <w:rPr>
                <w:rFonts w:hint="eastAsia" w:ascii="仿宋" w:hAnsi="仿宋" w:eastAsia="仿宋"/>
                <w:szCs w:val="28"/>
              </w:rPr>
              <w:t>二、系统应当同时有P</w:t>
            </w:r>
            <w:r>
              <w:rPr>
                <w:rFonts w:ascii="仿宋" w:hAnsi="仿宋" w:eastAsia="仿宋"/>
                <w:szCs w:val="28"/>
              </w:rPr>
              <w:t>C</w:t>
            </w:r>
            <w:r>
              <w:rPr>
                <w:rFonts w:hint="eastAsia" w:ascii="仿宋" w:hAnsi="仿宋" w:eastAsia="仿宋"/>
                <w:szCs w:val="28"/>
              </w:rPr>
              <w:t>端(</w:t>
            </w:r>
            <w:r>
              <w:rPr>
                <w:rFonts w:ascii="仿宋" w:hAnsi="仿宋" w:eastAsia="仿宋"/>
                <w:szCs w:val="28"/>
              </w:rPr>
              <w:t>windows)</w:t>
            </w:r>
            <w:r>
              <w:rPr>
                <w:rFonts w:hint="eastAsia" w:ascii="仿宋" w:hAnsi="仿宋" w:eastAsia="仿宋"/>
                <w:szCs w:val="28"/>
              </w:rPr>
              <w:t>和手机端(</w:t>
            </w:r>
            <w:r>
              <w:rPr>
                <w:rFonts w:ascii="仿宋" w:hAnsi="仿宋" w:eastAsia="仿宋"/>
                <w:szCs w:val="28"/>
              </w:rPr>
              <w:t>Android</w:t>
            </w:r>
            <w:r>
              <w:rPr>
                <w:rFonts w:hint="eastAsia" w:ascii="仿宋" w:hAnsi="仿宋" w:eastAsia="仿宋"/>
                <w:szCs w:val="28"/>
              </w:rPr>
              <w:t>和I</w:t>
            </w:r>
            <w:r>
              <w:rPr>
                <w:rFonts w:ascii="仿宋" w:hAnsi="仿宋" w:eastAsia="仿宋"/>
                <w:szCs w:val="28"/>
              </w:rPr>
              <w:t>OS)</w:t>
            </w:r>
            <w:r>
              <w:rPr>
                <w:rFonts w:hint="eastAsia" w:ascii="仿宋" w:hAnsi="仿宋" w:eastAsia="仿宋"/>
                <w:szCs w:val="28"/>
              </w:rPr>
              <w:t>，且两者内容相通；</w:t>
            </w:r>
          </w:p>
          <w:p>
            <w:pPr>
              <w:widowControl w:val="0"/>
              <w:rPr>
                <w:rFonts w:ascii="仿宋" w:hAnsi="仿宋" w:eastAsia="仿宋"/>
                <w:szCs w:val="28"/>
              </w:rPr>
            </w:pPr>
            <w:r>
              <w:rPr>
                <w:rFonts w:hint="eastAsia" w:ascii="仿宋" w:hAnsi="仿宋" w:eastAsia="仿宋"/>
                <w:szCs w:val="28"/>
              </w:rPr>
              <w:t>三、</w:t>
            </w:r>
            <w:r>
              <w:rPr>
                <w:rFonts w:ascii="仿宋" w:hAnsi="仿宋" w:eastAsia="仿宋"/>
                <w:szCs w:val="28"/>
              </w:rPr>
              <w:t>系统具体包括以下几个方面的内容</w:t>
            </w:r>
            <w:r>
              <w:rPr>
                <w:rFonts w:hint="eastAsia" w:ascii="仿宋" w:hAnsi="仿宋" w:eastAsia="仿宋"/>
                <w:szCs w:val="28"/>
              </w:rPr>
              <w:t>：</w:t>
            </w:r>
          </w:p>
          <w:p>
            <w:pPr>
              <w:widowControl w:val="0"/>
              <w:rPr>
                <w:rFonts w:ascii="仿宋" w:hAnsi="仿宋" w:eastAsia="仿宋"/>
                <w:b/>
                <w:szCs w:val="28"/>
              </w:rPr>
            </w:pPr>
            <w:r>
              <w:rPr>
                <w:rFonts w:hint="eastAsia" w:ascii="仿宋" w:hAnsi="仿宋" w:eastAsia="仿宋"/>
                <w:b/>
                <w:szCs w:val="28"/>
              </w:rPr>
              <w:t>（一）一体化展示柜</w:t>
            </w:r>
          </w:p>
          <w:p>
            <w:pPr>
              <w:widowControl w:val="0"/>
              <w:ind w:firstLine="420" w:firstLineChars="200"/>
              <w:rPr>
                <w:rFonts w:ascii="仿宋" w:hAnsi="仿宋" w:eastAsia="仿宋"/>
                <w:szCs w:val="28"/>
              </w:rPr>
            </w:pPr>
            <w:r>
              <w:rPr>
                <w:rFonts w:hint="eastAsia" w:ascii="仿宋" w:hAnsi="仿宋" w:eastAsia="仿宋"/>
                <w:szCs w:val="28"/>
              </w:rPr>
              <w:t>尺寸：200×100×200（cm×cm×cm），可移动机柜式钢架结构，配置无线网、配电箱（原器件自行考虑）、50米接线盘、符合使用的UPS、电池(胶体电池 容量：250AH 工作电压：10.7V-13.8V）、发电功率3</w:t>
            </w:r>
            <w:r>
              <w:rPr>
                <w:rFonts w:hint="eastAsia" w:ascii="仿宋" w:hAnsi="仿宋" w:eastAsia="仿宋"/>
                <w:szCs w:val="28"/>
                <w:lang w:eastAsia="zh-CN"/>
              </w:rPr>
              <w:t>001</w:t>
            </w:r>
            <w:r>
              <w:rPr>
                <w:rFonts w:hint="eastAsia" w:ascii="仿宋" w:hAnsi="仿宋" w:eastAsia="仿宋"/>
                <w:szCs w:val="28"/>
              </w:rPr>
              <w:t>W，工作电压36V太阳能电池板（角度可调）、PDU、模特可360度旋转、自带灯光、音乐等功能，电源的电池、太阳能板等设备数量需制作厂家自行配备，必须符合整体运行需要，在制作过程中可协调修改。展示柜分为四个功能区：服装陈列区、人像捕捉区、智能试衣展示区、在线交易区。</w:t>
            </w:r>
          </w:p>
          <w:p>
            <w:pPr>
              <w:widowControl w:val="0"/>
              <w:rPr>
                <w:rFonts w:ascii="仿宋" w:hAnsi="仿宋" w:eastAsia="仿宋"/>
                <w:b/>
                <w:szCs w:val="28"/>
              </w:rPr>
            </w:pPr>
            <w:r>
              <w:rPr>
                <w:rFonts w:hint="eastAsia" w:ascii="仿宋" w:hAnsi="仿宋" w:eastAsia="仿宋"/>
                <w:b/>
                <w:szCs w:val="28"/>
              </w:rPr>
              <w:t>1.服装陈列区</w:t>
            </w:r>
          </w:p>
          <w:p>
            <w:pPr>
              <w:widowControl w:val="0"/>
              <w:rPr>
                <w:rFonts w:ascii="仿宋" w:hAnsi="仿宋" w:eastAsia="仿宋"/>
                <w:szCs w:val="28"/>
              </w:rPr>
            </w:pPr>
            <w:r>
              <w:rPr>
                <w:rFonts w:hint="eastAsia" w:ascii="仿宋" w:hAnsi="仿宋" w:eastAsia="仿宋"/>
                <w:szCs w:val="28"/>
              </w:rPr>
              <w:t>（1）动态模特感应</w:t>
            </w:r>
          </w:p>
          <w:p>
            <w:pPr>
              <w:widowControl w:val="0"/>
              <w:ind w:firstLine="420" w:firstLineChars="200"/>
              <w:rPr>
                <w:rFonts w:ascii="仿宋" w:hAnsi="仿宋" w:eastAsia="仿宋"/>
                <w:szCs w:val="28"/>
              </w:rPr>
            </w:pPr>
            <w:r>
              <w:rPr>
                <w:rFonts w:hint="eastAsia" w:ascii="仿宋" w:hAnsi="仿宋" w:eastAsia="仿宋"/>
                <w:szCs w:val="28"/>
              </w:rPr>
              <w:t>传统橱窗陈列以不同姿势静态模特为主，单一、不灵活。通过人流传感器，可感应到方圆十米距离流动人群，根据人流方向使模特进行转动。增加橱窗内模特的灵动性，进行360°无死角动态展示。</w:t>
            </w:r>
          </w:p>
          <w:p>
            <w:pPr>
              <w:widowControl w:val="0"/>
              <w:rPr>
                <w:rFonts w:ascii="仿宋" w:hAnsi="仿宋" w:eastAsia="仿宋"/>
                <w:szCs w:val="28"/>
              </w:rPr>
            </w:pPr>
            <w:r>
              <w:rPr>
                <w:rFonts w:hint="eastAsia" w:ascii="仿宋" w:hAnsi="仿宋" w:eastAsia="仿宋"/>
                <w:szCs w:val="28"/>
              </w:rPr>
              <w:t>（2）灯光感应</w:t>
            </w:r>
          </w:p>
          <w:p>
            <w:pPr>
              <w:widowControl w:val="0"/>
              <w:ind w:firstLine="420" w:firstLineChars="200"/>
              <w:rPr>
                <w:rFonts w:ascii="仿宋" w:hAnsi="仿宋" w:eastAsia="仿宋"/>
                <w:szCs w:val="28"/>
              </w:rPr>
            </w:pPr>
            <w:r>
              <w:rPr>
                <w:rFonts w:hint="eastAsia" w:ascii="仿宋" w:hAnsi="仿宋" w:eastAsia="仿宋"/>
                <w:szCs w:val="28"/>
              </w:rPr>
              <w:t>通过人流传感器，可使橱窗内灯光进行场景式变化。有人路过或驻足时，灯光丰富且变化，无人时，保持设定最佳光线展示，且节能环保。</w:t>
            </w:r>
          </w:p>
          <w:p>
            <w:pPr>
              <w:widowControl w:val="0"/>
              <w:rPr>
                <w:rFonts w:ascii="仿宋" w:hAnsi="仿宋" w:eastAsia="仿宋"/>
                <w:b/>
                <w:szCs w:val="28"/>
              </w:rPr>
            </w:pPr>
            <w:r>
              <w:rPr>
                <w:rFonts w:hint="eastAsia" w:ascii="仿宋" w:hAnsi="仿宋" w:eastAsia="仿宋"/>
                <w:b/>
                <w:szCs w:val="28"/>
              </w:rPr>
              <w:t>2.人像捕捉区</w:t>
            </w:r>
          </w:p>
          <w:p>
            <w:pPr>
              <w:widowControl w:val="0"/>
              <w:ind w:firstLine="420" w:firstLineChars="200"/>
              <w:rPr>
                <w:rFonts w:ascii="仿宋" w:hAnsi="仿宋" w:eastAsia="仿宋"/>
                <w:szCs w:val="28"/>
              </w:rPr>
            </w:pPr>
            <w:r>
              <w:rPr>
                <w:rFonts w:hint="eastAsia" w:ascii="仿宋" w:hAnsi="仿宋" w:eastAsia="仿宋"/>
                <w:szCs w:val="28"/>
              </w:rPr>
              <w:t>对于驻足观看的消费者，可进行人像捕捉，后台对人体与橱窗展示的服饰自动结合，呈现在橱窗高清显示屏，实现高效呈现。</w:t>
            </w:r>
          </w:p>
          <w:p>
            <w:pPr>
              <w:widowControl w:val="0"/>
              <w:rPr>
                <w:rFonts w:ascii="仿宋" w:hAnsi="仿宋" w:eastAsia="仿宋"/>
                <w:b/>
                <w:szCs w:val="28"/>
              </w:rPr>
            </w:pPr>
            <w:r>
              <w:rPr>
                <w:rFonts w:hint="eastAsia" w:ascii="仿宋" w:hAnsi="仿宋" w:eastAsia="仿宋"/>
                <w:b/>
                <w:szCs w:val="28"/>
              </w:rPr>
              <w:t>3.智能试衣展示区</w:t>
            </w:r>
          </w:p>
          <w:p>
            <w:pPr>
              <w:widowControl w:val="0"/>
              <w:ind w:firstLine="420" w:firstLineChars="200"/>
              <w:rPr>
                <w:rFonts w:ascii="仿宋" w:hAnsi="仿宋" w:eastAsia="仿宋"/>
                <w:szCs w:val="28"/>
              </w:rPr>
            </w:pPr>
            <w:r>
              <w:rPr>
                <w:rFonts w:hint="eastAsia" w:ascii="仿宋" w:hAnsi="仿宋" w:eastAsia="仿宋"/>
                <w:szCs w:val="28"/>
              </w:rPr>
              <w:t>人像捕捉后，可实现快速虚拟试穿，增加消费者的体验感，大大增加互动性和趣味性。</w:t>
            </w:r>
          </w:p>
          <w:p>
            <w:pPr>
              <w:widowControl w:val="0"/>
              <w:rPr>
                <w:rFonts w:ascii="仿宋" w:hAnsi="仿宋" w:eastAsia="仿宋"/>
                <w:b/>
                <w:szCs w:val="28"/>
              </w:rPr>
            </w:pPr>
            <w:r>
              <w:rPr>
                <w:rFonts w:hint="eastAsia" w:ascii="仿宋" w:hAnsi="仿宋" w:eastAsia="仿宋"/>
                <w:b/>
                <w:szCs w:val="28"/>
              </w:rPr>
              <w:t>4.在线交易区</w:t>
            </w:r>
          </w:p>
          <w:p>
            <w:pPr>
              <w:widowControl w:val="0"/>
              <w:ind w:firstLine="420" w:firstLineChars="200"/>
              <w:rPr>
                <w:rFonts w:ascii="仿宋" w:hAnsi="仿宋" w:eastAsia="仿宋"/>
                <w:szCs w:val="28"/>
              </w:rPr>
            </w:pPr>
            <w:r>
              <w:rPr>
                <w:rFonts w:hint="eastAsia" w:ascii="仿宋" w:hAnsi="仿宋" w:eastAsia="仿宋"/>
                <w:szCs w:val="28"/>
              </w:rPr>
              <w:t>试衣结束，有购买意向的消费者可直接扫码下单或者手触屏直接输入下单，信息发送到商家，物流园从该智慧小区仓库拣货并快速送货到家，完成线下试衣，交货。</w:t>
            </w:r>
          </w:p>
          <w:p>
            <w:pPr>
              <w:widowControl w:val="0"/>
              <w:rPr>
                <w:rFonts w:ascii="仿宋" w:hAnsi="仿宋" w:eastAsia="仿宋"/>
                <w:b/>
                <w:szCs w:val="28"/>
              </w:rPr>
            </w:pPr>
            <w:r>
              <w:rPr>
                <w:rFonts w:hint="eastAsia" w:ascii="仿宋" w:hAnsi="仿宋" w:eastAsia="仿宋"/>
                <w:b/>
                <w:szCs w:val="28"/>
              </w:rPr>
              <w:t>（二）（智慧小区）智能服装陈列展示、营销模拟动画</w:t>
            </w:r>
          </w:p>
          <w:p>
            <w:pPr>
              <w:widowControl w:val="0"/>
              <w:ind w:firstLine="420" w:firstLineChars="200"/>
              <w:rPr>
                <w:rFonts w:ascii="仿宋" w:hAnsi="仿宋" w:eastAsia="仿宋"/>
                <w:szCs w:val="28"/>
              </w:rPr>
            </w:pPr>
            <w:r>
              <w:rPr>
                <w:rFonts w:hint="eastAsia" w:ascii="仿宋" w:hAnsi="仿宋" w:eastAsia="仿宋"/>
                <w:szCs w:val="28"/>
              </w:rPr>
              <w:t>场景：智慧小区；</w:t>
            </w:r>
          </w:p>
          <w:p>
            <w:pPr>
              <w:widowControl w:val="0"/>
              <w:ind w:firstLine="420" w:firstLineChars="200"/>
              <w:rPr>
                <w:rFonts w:ascii="仿宋" w:hAnsi="仿宋" w:eastAsia="仿宋"/>
                <w:szCs w:val="28"/>
              </w:rPr>
            </w:pPr>
            <w:r>
              <w:rPr>
                <w:rFonts w:hint="eastAsia" w:ascii="仿宋" w:hAnsi="仿宋" w:eastAsia="仿宋"/>
                <w:szCs w:val="28"/>
              </w:rPr>
              <w:t>内容：</w:t>
            </w:r>
          </w:p>
          <w:p>
            <w:pPr>
              <w:widowControl w:val="0"/>
              <w:rPr>
                <w:rFonts w:ascii="仿宋" w:hAnsi="仿宋" w:eastAsia="仿宋"/>
                <w:szCs w:val="28"/>
              </w:rPr>
            </w:pPr>
            <w:r>
              <w:rPr>
                <w:rFonts w:hint="eastAsia" w:ascii="仿宋" w:hAnsi="仿宋" w:eastAsia="仿宋"/>
                <w:szCs w:val="28"/>
              </w:rPr>
              <w:t>1.消费者路过智能展示柜，自动人像采集、智能试衣、线上下单；</w:t>
            </w:r>
          </w:p>
          <w:p>
            <w:pPr>
              <w:widowControl w:val="0"/>
              <w:rPr>
                <w:rFonts w:ascii="仿宋" w:hAnsi="仿宋" w:eastAsia="仿宋"/>
                <w:szCs w:val="28"/>
              </w:rPr>
            </w:pPr>
            <w:r>
              <w:rPr>
                <w:rFonts w:hint="eastAsia" w:ascii="仿宋" w:hAnsi="仿宋" w:eastAsia="仿宋"/>
                <w:szCs w:val="28"/>
              </w:rPr>
              <w:t>2.该智慧小区内仓库物流人员完成拣货、快速派送到下单者家里，完成线下试衣、交货等交易过程。</w:t>
            </w:r>
          </w:p>
          <w:p>
            <w:pPr>
              <w:widowControl w:val="0"/>
              <w:rPr>
                <w:rFonts w:ascii="仿宋" w:hAnsi="仿宋" w:eastAsia="仿宋"/>
                <w:szCs w:val="28"/>
              </w:rPr>
            </w:pPr>
            <w:r>
              <w:rPr>
                <w:rFonts w:hint="eastAsia" w:ascii="仿宋" w:hAnsi="仿宋" w:eastAsia="仿宋"/>
                <w:szCs w:val="28"/>
              </w:rPr>
              <w:t>四</w:t>
            </w:r>
            <w:r>
              <w:rPr>
                <w:rFonts w:ascii="仿宋" w:hAnsi="仿宋" w:eastAsia="仿宋"/>
                <w:szCs w:val="28"/>
              </w:rPr>
              <w:t>、</w:t>
            </w:r>
            <w:r>
              <w:rPr>
                <w:rFonts w:hint="eastAsia" w:ascii="仿宋" w:hAnsi="仿宋" w:eastAsia="仿宋"/>
                <w:szCs w:val="28"/>
              </w:rPr>
              <w:t>具体实施过程中若出现需要调整的地方，采购方可与供货方技术人员进行沟通，取得供货方许可后按要求调整到位</w:t>
            </w:r>
            <w:r>
              <w:rPr>
                <w:rFonts w:ascii="仿宋" w:hAnsi="仿宋" w:eastAsia="仿宋"/>
                <w:szCs w:val="28"/>
              </w:rPr>
              <w:t>。</w:t>
            </w:r>
          </w:p>
          <w:p>
            <w:pPr>
              <w:widowControl w:val="0"/>
              <w:rPr>
                <w:rFonts w:ascii="仿宋" w:hAnsi="仿宋" w:eastAsia="仿宋"/>
                <w:szCs w:val="28"/>
              </w:rPr>
            </w:pPr>
            <w:r>
              <w:rPr>
                <w:rFonts w:hint="eastAsia" w:ascii="仿宋" w:hAnsi="仿宋" w:eastAsia="仿宋"/>
                <w:szCs w:val="28"/>
              </w:rPr>
              <w:t>五、系统及素材应当无版权纠纷，如发生则由供货方承担。</w:t>
            </w:r>
          </w:p>
          <w:p>
            <w:pPr>
              <w:widowControl w:val="0"/>
              <w:rPr>
                <w:rFonts w:ascii="仿宋" w:hAnsi="仿宋" w:eastAsia="仿宋"/>
                <w:szCs w:val="28"/>
              </w:rPr>
            </w:pPr>
            <w:r>
              <w:rPr>
                <w:rFonts w:hint="eastAsia" w:ascii="仿宋" w:hAnsi="仿宋" w:eastAsia="仿宋"/>
                <w:szCs w:val="28"/>
              </w:rPr>
              <w:t>六、系统版权归我方，未经我方允许，供货方不得提供给第三方使用。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val="0"/>
              <w:spacing w:line="360" w:lineRule="auto"/>
              <w:jc w:val="center"/>
              <w:rPr>
                <w:rFonts w:ascii="仿宋" w:hAnsi="仿宋" w:eastAsia="仿宋"/>
                <w:color w:val="000000"/>
                <w:sz w:val="24"/>
              </w:rPr>
            </w:pPr>
            <w:r>
              <w:rPr>
                <w:rFonts w:hint="eastAsia" w:ascii="仿宋" w:hAnsi="仿宋" w:eastAsia="仿宋"/>
                <w:color w:val="000000"/>
                <w:sz w:val="24"/>
              </w:rPr>
              <w:t>2</w:t>
            </w:r>
          </w:p>
        </w:tc>
        <w:tc>
          <w:tcPr>
            <w:tcW w:w="1416" w:type="dxa"/>
            <w:vAlign w:val="center"/>
          </w:tcPr>
          <w:p>
            <w:pPr>
              <w:widowControl w:val="0"/>
              <w:spacing w:line="360" w:lineRule="auto"/>
              <w:jc w:val="center"/>
              <w:rPr>
                <w:rFonts w:ascii="仿宋" w:hAnsi="仿宋" w:eastAsia="仿宋"/>
                <w:color w:val="000000"/>
              </w:rPr>
            </w:pPr>
            <w:r>
              <w:rPr>
                <w:rFonts w:hint="eastAsia" w:ascii="仿宋" w:hAnsi="仿宋" w:eastAsia="仿宋"/>
                <w:color w:val="000000"/>
              </w:rPr>
              <w:t>交互智能平板（教学一体机）</w:t>
            </w:r>
          </w:p>
        </w:tc>
        <w:tc>
          <w:tcPr>
            <w:tcW w:w="709" w:type="dxa"/>
            <w:vAlign w:val="center"/>
          </w:tcPr>
          <w:p>
            <w:pPr>
              <w:widowControl w:val="0"/>
              <w:spacing w:line="300" w:lineRule="auto"/>
              <w:rPr>
                <w:rFonts w:ascii="仿宋" w:hAnsi="仿宋" w:eastAsia="仿宋"/>
              </w:rPr>
            </w:pPr>
            <w:r>
              <w:rPr>
                <w:rFonts w:hint="eastAsia" w:ascii="仿宋" w:hAnsi="仿宋" w:eastAsia="仿宋"/>
              </w:rPr>
              <w:t>1台</w:t>
            </w:r>
          </w:p>
        </w:tc>
        <w:tc>
          <w:tcPr>
            <w:tcW w:w="6373" w:type="dxa"/>
          </w:tcPr>
          <w:p>
            <w:pPr>
              <w:widowControl w:val="0"/>
              <w:rPr>
                <w:rFonts w:ascii="仿宋" w:hAnsi="仿宋" w:eastAsia="仿宋"/>
                <w:color w:val="00B0F0"/>
                <w:szCs w:val="28"/>
              </w:rPr>
            </w:pPr>
            <w:r>
              <w:rPr>
                <w:rFonts w:hint="eastAsia" w:ascii="仿宋" w:hAnsi="仿宋" w:eastAsia="仿宋"/>
                <w:szCs w:val="28"/>
              </w:rPr>
              <w:t>1.★屏幕尺寸，86英寸 LED 液晶A规屏,显示比例满足：16:9（全屏）；可视角度：≥178度；物理分辨率：≥3840×2160；玻璃厚度≤4mm。</w:t>
            </w:r>
            <w:r>
              <w:rPr>
                <w:rFonts w:hint="eastAsia" w:ascii="仿宋" w:hAnsi="仿宋" w:eastAsia="仿宋"/>
                <w:b/>
                <w:bCs/>
                <w:color w:val="FF0000"/>
                <w:szCs w:val="28"/>
              </w:rPr>
              <w:t xml:space="preserve">（提供白皮书、彩页等相关证明材料） </w:t>
            </w:r>
          </w:p>
          <w:p>
            <w:pPr>
              <w:widowControl w:val="0"/>
              <w:rPr>
                <w:rFonts w:ascii="仿宋" w:hAnsi="仿宋" w:eastAsia="仿宋"/>
                <w:szCs w:val="28"/>
              </w:rPr>
            </w:pPr>
            <w:r>
              <w:rPr>
                <w:rFonts w:hint="eastAsia" w:ascii="仿宋" w:hAnsi="仿宋" w:eastAsia="仿宋"/>
                <w:szCs w:val="28"/>
              </w:rPr>
              <w:t>2.整机全通道(安卓、windows以及电视信号)下均可实现十点书写；</w:t>
            </w:r>
          </w:p>
          <w:p>
            <w:pPr>
              <w:widowControl w:val="0"/>
              <w:rPr>
                <w:rFonts w:ascii="仿宋" w:hAnsi="仿宋" w:eastAsia="仿宋"/>
                <w:color w:val="FF0000"/>
                <w:szCs w:val="28"/>
              </w:rPr>
            </w:pPr>
            <w:r>
              <w:rPr>
                <w:rFonts w:hint="eastAsia" w:ascii="仿宋" w:hAnsi="仿宋" w:eastAsia="仿宋"/>
                <w:szCs w:val="28"/>
              </w:rPr>
              <w:t>3.★玻璃表面硬度≥9H，安卓配置：Android 11.0及以上版本，RAM≥2GB,ROM≥8G；前置usb具备防撞挡板设计，防撞挡板采用转轴式翻转。</w:t>
            </w:r>
          </w:p>
          <w:p>
            <w:pPr>
              <w:widowControl w:val="0"/>
              <w:rPr>
                <w:rFonts w:ascii="仿宋" w:hAnsi="仿宋" w:eastAsia="仿宋"/>
                <w:color w:val="FF0000"/>
                <w:szCs w:val="28"/>
              </w:rPr>
            </w:pPr>
            <w:r>
              <w:rPr>
                <w:rFonts w:hint="eastAsia" w:ascii="仿宋" w:hAnsi="仿宋" w:eastAsia="仿宋"/>
                <w:szCs w:val="28"/>
              </w:rPr>
              <w:t>4.整机内置扬声器采用缝隙发声技术，喇叭采用槽式开口设计，不大于5.8mm；内置2.2声道扬声器，位于设备上边框，顶置朝前发声，前朝向10W高音扬声器2个，上朝向20W中低音扬声器2个，额定总功率60W。</w:t>
            </w:r>
          </w:p>
          <w:p>
            <w:pPr>
              <w:widowControl w:val="0"/>
              <w:rPr>
                <w:rFonts w:ascii="仿宋" w:hAnsi="仿宋" w:eastAsia="仿宋"/>
                <w:b/>
                <w:bCs/>
                <w:color w:val="FF0000"/>
                <w:szCs w:val="28"/>
              </w:rPr>
            </w:pPr>
            <w:r>
              <w:rPr>
                <w:rFonts w:hint="eastAsia" w:ascii="仿宋" w:hAnsi="仿宋" w:eastAsia="仿宋"/>
                <w:szCs w:val="28"/>
              </w:rPr>
              <w:t>5.电源按键三合一，同一电源物理按键完成Android系统和Windows系统的开机、节能熄屏、关机操作。（</w:t>
            </w:r>
            <w:r>
              <w:rPr>
                <w:rFonts w:hint="eastAsia" w:ascii="仿宋" w:hAnsi="仿宋" w:eastAsia="仿宋"/>
                <w:b/>
                <w:bCs/>
                <w:color w:val="FF0000"/>
                <w:szCs w:val="28"/>
              </w:rPr>
              <w:t>提供CNAS或CMA认证的检验中心所出具的权威检测报告复印件并加盖</w:t>
            </w:r>
            <w:r>
              <w:rPr>
                <w:rFonts w:hint="eastAsia" w:ascii="仿宋" w:hAnsi="仿宋" w:eastAsia="仿宋"/>
                <w:b/>
                <w:bCs/>
                <w:color w:val="FF0000"/>
                <w:szCs w:val="28"/>
                <w:lang w:val="en-US" w:eastAsia="zh-CN"/>
              </w:rPr>
              <w:t>投标单位</w:t>
            </w:r>
            <w:r>
              <w:rPr>
                <w:rFonts w:hint="eastAsia" w:ascii="仿宋" w:hAnsi="仿宋" w:eastAsia="仿宋"/>
                <w:b/>
                <w:bCs/>
                <w:color w:val="FF0000"/>
                <w:szCs w:val="28"/>
              </w:rPr>
              <w:t>公章）</w:t>
            </w:r>
          </w:p>
          <w:p>
            <w:pPr>
              <w:widowControl w:val="0"/>
              <w:rPr>
                <w:rFonts w:ascii="仿宋" w:hAnsi="仿宋" w:eastAsia="仿宋"/>
                <w:color w:val="FF0000"/>
                <w:szCs w:val="28"/>
              </w:rPr>
            </w:pPr>
            <w:r>
              <w:rPr>
                <w:rFonts w:hint="eastAsia" w:ascii="仿宋" w:hAnsi="仿宋" w:eastAsia="仿宋"/>
                <w:szCs w:val="28"/>
              </w:rPr>
              <w:t>6.★整机内置非独立摄像头：拍摄像素数≥1250万，摄像头视场角≥130度，整机摄像头支持大于等于10米距离时实现AI识别人像。支持人脸识别、快速点人数、随机抽人；识别所有学生，显示标记，然后随机抽选，同时显示标记不少于50人。</w:t>
            </w:r>
          </w:p>
          <w:p>
            <w:pPr>
              <w:widowControl w:val="0"/>
              <w:rPr>
                <w:rFonts w:ascii="仿宋" w:hAnsi="仿宋" w:eastAsia="仿宋"/>
                <w:color w:val="FF0000"/>
                <w:szCs w:val="28"/>
              </w:rPr>
            </w:pPr>
            <w:r>
              <w:rPr>
                <w:rFonts w:hint="eastAsia" w:ascii="仿宋" w:hAnsi="仿宋" w:eastAsia="仿宋"/>
                <w:szCs w:val="28"/>
              </w:rPr>
              <w:t>7.★整机支持纸质护眼模式，传统护眼模式，亮度自动调节模式，可以在任意通道任意画面任意软件所有显示内容下实现画面纹理的实时调整；支持纸质纹理：牛皮纸、素描纸、宣纸、水彩纸、水纹纸；支持透明度调节；支持色温调节。显示画面各像素点灰度不规则，减少背景干扰。</w:t>
            </w:r>
          </w:p>
          <w:p>
            <w:pPr>
              <w:widowControl w:val="0"/>
              <w:rPr>
                <w:rFonts w:ascii="仿宋" w:hAnsi="仿宋" w:eastAsia="仿宋"/>
                <w:color w:val="FF0000"/>
                <w:szCs w:val="28"/>
              </w:rPr>
            </w:pPr>
            <w:r>
              <w:rPr>
                <w:rFonts w:hint="eastAsia" w:ascii="仿宋" w:hAnsi="仿宋" w:eastAsia="仿宋"/>
                <w:szCs w:val="28"/>
              </w:rPr>
              <w:t>8.整机设备教学桌面的教师登录账号后，可自动获取并在桌面显示最近使用的教学课件，点击任意课件可直接进入授课模式；并支持查看所有个人教学课件资源。</w:t>
            </w:r>
          </w:p>
          <w:p>
            <w:pPr>
              <w:widowControl w:val="0"/>
              <w:rPr>
                <w:rFonts w:ascii="仿宋" w:hAnsi="仿宋" w:eastAsia="仿宋"/>
                <w:szCs w:val="28"/>
              </w:rPr>
            </w:pPr>
            <w:r>
              <w:rPr>
                <w:rFonts w:hint="eastAsia" w:ascii="仿宋" w:hAnsi="仿宋" w:eastAsia="仿宋"/>
                <w:szCs w:val="28"/>
              </w:rPr>
              <w:t>9.支持锁定屏幕触摸和整机前置按键，可通过遥控器、屏幕手势、软件菜单（前置面板的物理按键等形式进行锁定/解锁）。</w:t>
            </w:r>
          </w:p>
          <w:p>
            <w:pPr>
              <w:widowControl w:val="0"/>
              <w:rPr>
                <w:rFonts w:ascii="仿宋" w:hAnsi="仿宋" w:eastAsia="仿宋"/>
                <w:szCs w:val="28"/>
              </w:rPr>
            </w:pPr>
            <w:r>
              <w:rPr>
                <w:rFonts w:hint="eastAsia" w:ascii="仿宋" w:hAnsi="仿宋" w:eastAsia="仿宋"/>
                <w:szCs w:val="28"/>
              </w:rPr>
              <w:t>10.整机在任意通道的侧拉栏批注模式下，支持通过手势识别调出板擦工具擦除批注内容，可根据手与屏幕的接触面积自动调整板擦工具的大小。</w:t>
            </w:r>
          </w:p>
          <w:p>
            <w:pPr>
              <w:widowControl w:val="0"/>
              <w:rPr>
                <w:rFonts w:ascii="仿宋" w:hAnsi="仿宋" w:eastAsia="仿宋"/>
                <w:color w:val="FF0000"/>
                <w:szCs w:val="28"/>
              </w:rPr>
            </w:pPr>
            <w:r>
              <w:rPr>
                <w:rFonts w:hint="eastAsia" w:ascii="仿宋" w:hAnsi="仿宋" w:eastAsia="仿宋"/>
                <w:szCs w:val="28"/>
              </w:rPr>
              <w:t>11.★整机支持搭配具有NFC功能的手机、平板，通过接触整机设备上的NFC标签，即可实现手机、平板与大屏的连接并同步手机、平板的画面到设备上，无需其它操作设置，支持不少于3台手机、平板同时连接并显示。</w:t>
            </w:r>
          </w:p>
          <w:p>
            <w:pPr>
              <w:widowControl w:val="0"/>
              <w:rPr>
                <w:rFonts w:ascii="仿宋" w:hAnsi="仿宋" w:eastAsia="仿宋"/>
                <w:szCs w:val="28"/>
              </w:rPr>
            </w:pPr>
            <w:r>
              <w:rPr>
                <w:rFonts w:hint="eastAsia" w:ascii="仿宋" w:hAnsi="仿宋" w:eastAsia="仿宋"/>
                <w:szCs w:val="28"/>
              </w:rPr>
              <w:t>12.整机内置专业硬件自检维护工具（不接受第三方工具），支持对触摸框、PC模块等模块进行检测，针对不同模块给出问题原因提示。</w:t>
            </w:r>
          </w:p>
          <w:p>
            <w:pPr>
              <w:widowControl w:val="0"/>
              <w:rPr>
                <w:rFonts w:ascii="仿宋" w:hAnsi="仿宋" w:eastAsia="仿宋"/>
                <w:szCs w:val="28"/>
              </w:rPr>
            </w:pPr>
            <w:r>
              <w:rPr>
                <w:rFonts w:hint="eastAsia" w:ascii="仿宋" w:hAnsi="仿宋" w:eastAsia="仿宋"/>
                <w:szCs w:val="28"/>
              </w:rPr>
              <w:t>13.★整机内置非独立外扩展的至少4阵列麦克风，可用于对教室环境音频进行采集，拾音距离≥12m。。</w:t>
            </w:r>
          </w:p>
          <w:p>
            <w:pPr>
              <w:widowControl w:val="0"/>
              <w:rPr>
                <w:rFonts w:ascii="仿宋" w:hAnsi="仿宋" w:eastAsia="仿宋"/>
                <w:szCs w:val="28"/>
              </w:rPr>
            </w:pPr>
            <w:r>
              <w:rPr>
                <w:rFonts w:hint="eastAsia" w:ascii="仿宋" w:hAnsi="仿宋" w:eastAsia="仿宋"/>
                <w:szCs w:val="28"/>
              </w:rPr>
              <w:t>14.所有前置USB接口均可支持同时在Windows及Android系统下被读取，无需区分。避免课上重复插拔。</w:t>
            </w:r>
          </w:p>
          <w:p>
            <w:pPr>
              <w:widowControl w:val="0"/>
              <w:rPr>
                <w:rFonts w:ascii="仿宋" w:hAnsi="仿宋" w:eastAsia="仿宋"/>
                <w:szCs w:val="28"/>
              </w:rPr>
            </w:pPr>
            <w:r>
              <w:rPr>
                <w:rFonts w:hint="eastAsia" w:ascii="仿宋" w:hAnsi="仿宋" w:eastAsia="仿宋"/>
                <w:szCs w:val="28"/>
              </w:rPr>
              <w:t>15.内置电脑：</w:t>
            </w:r>
          </w:p>
          <w:p>
            <w:pPr>
              <w:widowControl w:val="0"/>
              <w:rPr>
                <w:rFonts w:ascii="仿宋" w:hAnsi="仿宋" w:eastAsia="仿宋"/>
                <w:szCs w:val="28"/>
              </w:rPr>
            </w:pPr>
            <w:r>
              <w:rPr>
                <w:rFonts w:hint="eastAsia" w:ascii="仿宋" w:hAnsi="仿宋" w:eastAsia="仿宋"/>
                <w:szCs w:val="28"/>
              </w:rPr>
              <w:t>（1）主板采用 H310 芯片，采用 i5CPU，不低于 DDR4 4GB内存及SSD 256GB硬盘；PC 模块可抽拉式插入整机，可实现无单独接线的插拔。</w:t>
            </w:r>
          </w:p>
          <w:p>
            <w:pPr>
              <w:widowControl w:val="0"/>
              <w:rPr>
                <w:rFonts w:ascii="仿宋" w:hAnsi="仿宋" w:eastAsia="仿宋"/>
                <w:szCs w:val="28"/>
              </w:rPr>
            </w:pPr>
            <w:r>
              <w:rPr>
                <w:rFonts w:hint="eastAsia" w:ascii="仿宋" w:hAnsi="仿宋" w:eastAsia="仿宋"/>
                <w:szCs w:val="28"/>
              </w:rPr>
              <w:t>（2）★内置电脑和整机的连接采用万兆级接口，传输速率≥10Gbps。</w:t>
            </w:r>
          </w:p>
          <w:p>
            <w:pPr>
              <w:widowControl w:val="0"/>
              <w:rPr>
                <w:rFonts w:ascii="仿宋" w:hAnsi="仿宋" w:eastAsia="仿宋"/>
                <w:szCs w:val="28"/>
              </w:rPr>
            </w:pPr>
            <w:r>
              <w:rPr>
                <w:rFonts w:hint="eastAsia" w:ascii="仿宋" w:hAnsi="仿宋" w:eastAsia="仿宋"/>
                <w:szCs w:val="28"/>
              </w:rPr>
              <w:t>（3）采用按压式卡扣，无需工具即可快速拆卸电脑模块。具有独立非外扩展的输出接口：≥3路USB ；≥1路HDMI。</w:t>
            </w:r>
          </w:p>
          <w:p>
            <w:pPr>
              <w:pStyle w:val="9"/>
              <w:widowControl w:val="0"/>
            </w:pPr>
            <w:r>
              <w:rPr>
                <w:rFonts w:hint="eastAsia" w:ascii="仿宋" w:hAnsi="仿宋" w:eastAsia="仿宋"/>
                <w:b/>
                <w:bCs/>
                <w:color w:val="FF0000"/>
                <w:sz w:val="24"/>
                <w:szCs w:val="24"/>
              </w:rPr>
              <w:t>以上参数需求，须提供白皮书、彩页或说明书等相关证明材料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val="0"/>
              <w:spacing w:line="360" w:lineRule="auto"/>
              <w:jc w:val="center"/>
              <w:rPr>
                <w:rFonts w:ascii="仿宋" w:hAnsi="仿宋" w:eastAsia="仿宋"/>
                <w:color w:val="000000"/>
                <w:sz w:val="24"/>
              </w:rPr>
            </w:pPr>
            <w:r>
              <w:rPr>
                <w:rFonts w:hint="eastAsia" w:ascii="仿宋" w:hAnsi="仿宋" w:eastAsia="仿宋"/>
                <w:color w:val="000000"/>
                <w:sz w:val="24"/>
              </w:rPr>
              <w:t>3</w:t>
            </w:r>
          </w:p>
        </w:tc>
        <w:tc>
          <w:tcPr>
            <w:tcW w:w="1416" w:type="dxa"/>
            <w:vAlign w:val="center"/>
          </w:tcPr>
          <w:p>
            <w:pPr>
              <w:widowControl w:val="0"/>
              <w:spacing w:line="360" w:lineRule="auto"/>
              <w:jc w:val="center"/>
              <w:rPr>
                <w:rFonts w:ascii="仿宋" w:hAnsi="仿宋" w:eastAsia="仿宋"/>
                <w:color w:val="000000"/>
              </w:rPr>
            </w:pPr>
            <w:r>
              <w:rPr>
                <w:rFonts w:hint="eastAsia" w:ascii="仿宋" w:hAnsi="仿宋" w:eastAsia="仿宋"/>
                <w:color w:val="000000"/>
              </w:rPr>
              <w:t>音响系统</w:t>
            </w:r>
          </w:p>
        </w:tc>
        <w:tc>
          <w:tcPr>
            <w:tcW w:w="709" w:type="dxa"/>
            <w:vAlign w:val="center"/>
          </w:tcPr>
          <w:p>
            <w:pPr>
              <w:widowControl w:val="0"/>
              <w:spacing w:line="300" w:lineRule="auto"/>
              <w:rPr>
                <w:rFonts w:ascii="仿宋" w:hAnsi="仿宋" w:eastAsia="仿宋"/>
              </w:rPr>
            </w:pPr>
            <w:r>
              <w:rPr>
                <w:rFonts w:hint="eastAsia" w:ascii="仿宋" w:hAnsi="仿宋" w:eastAsia="仿宋"/>
              </w:rPr>
              <w:t>1套</w:t>
            </w:r>
          </w:p>
        </w:tc>
        <w:tc>
          <w:tcPr>
            <w:tcW w:w="6373" w:type="dxa"/>
          </w:tcPr>
          <w:p>
            <w:pPr>
              <w:widowControl w:val="0"/>
              <w:rPr>
                <w:rFonts w:ascii="仿宋" w:hAnsi="仿宋" w:eastAsia="仿宋"/>
                <w:b/>
                <w:szCs w:val="28"/>
              </w:rPr>
            </w:pPr>
            <w:r>
              <w:rPr>
                <w:rFonts w:hint="eastAsia" w:ascii="仿宋" w:hAnsi="仿宋" w:eastAsia="仿宋"/>
                <w:b/>
                <w:szCs w:val="28"/>
              </w:rPr>
              <w:t>一</w:t>
            </w:r>
            <w:r>
              <w:rPr>
                <w:rFonts w:ascii="仿宋" w:hAnsi="仿宋" w:eastAsia="仿宋"/>
                <w:b/>
                <w:szCs w:val="28"/>
              </w:rPr>
              <w:t>、</w:t>
            </w:r>
            <w:r>
              <w:rPr>
                <w:rFonts w:hint="eastAsia" w:ascii="仿宋" w:hAnsi="仿宋" w:eastAsia="仿宋"/>
                <w:b/>
                <w:szCs w:val="28"/>
              </w:rPr>
              <w:t>10寸全频音箱（形体房专用）</w:t>
            </w:r>
          </w:p>
          <w:p>
            <w:pPr>
              <w:widowControl w:val="0"/>
              <w:rPr>
                <w:rFonts w:ascii="仿宋" w:hAnsi="仿宋" w:eastAsia="仿宋"/>
                <w:szCs w:val="28"/>
              </w:rPr>
            </w:pPr>
            <w:r>
              <w:rPr>
                <w:rFonts w:hint="eastAsia" w:ascii="仿宋" w:hAnsi="仿宋" w:eastAsia="仿宋"/>
                <w:szCs w:val="28"/>
              </w:rPr>
              <w:t>主要技术参数：</w:t>
            </w:r>
          </w:p>
          <w:p>
            <w:pPr>
              <w:widowControl w:val="0"/>
              <w:rPr>
                <w:rFonts w:ascii="仿宋" w:hAnsi="仿宋" w:eastAsia="仿宋"/>
                <w:szCs w:val="28"/>
              </w:rPr>
            </w:pPr>
            <w:r>
              <w:rPr>
                <w:rFonts w:hint="eastAsia" w:ascii="仿宋" w:hAnsi="仿宋" w:eastAsia="仿宋"/>
                <w:szCs w:val="28"/>
              </w:rPr>
              <w:t xml:space="preserve">1.低音喇叭 : 1×10" （航天磁Φ50mm）  </w:t>
            </w:r>
          </w:p>
          <w:p>
            <w:pPr>
              <w:widowControl w:val="0"/>
              <w:rPr>
                <w:rFonts w:ascii="仿宋" w:hAnsi="仿宋" w:eastAsia="仿宋"/>
                <w:szCs w:val="28"/>
              </w:rPr>
            </w:pPr>
            <w:r>
              <w:rPr>
                <w:rFonts w:hint="eastAsia" w:ascii="仿宋" w:hAnsi="仿宋" w:eastAsia="仿宋"/>
                <w:szCs w:val="28"/>
              </w:rPr>
              <w:t>2.高音喇叭 : 1×1.4"（航天磁Φ35mm）</w:t>
            </w:r>
          </w:p>
          <w:p>
            <w:pPr>
              <w:widowControl w:val="0"/>
              <w:rPr>
                <w:rFonts w:ascii="仿宋" w:hAnsi="仿宋" w:eastAsia="仿宋"/>
                <w:szCs w:val="28"/>
              </w:rPr>
            </w:pPr>
            <w:r>
              <w:rPr>
                <w:rFonts w:hint="eastAsia" w:ascii="仿宋" w:hAnsi="仿宋" w:eastAsia="仿宋"/>
                <w:szCs w:val="28"/>
              </w:rPr>
              <w:t xml:space="preserve">3.频响 （±3dB） : 65Hz-18kHz  </w:t>
            </w:r>
          </w:p>
          <w:p>
            <w:pPr>
              <w:widowControl w:val="0"/>
              <w:rPr>
                <w:rFonts w:ascii="仿宋" w:hAnsi="仿宋" w:eastAsia="仿宋"/>
                <w:szCs w:val="28"/>
              </w:rPr>
            </w:pPr>
            <w:r>
              <w:rPr>
                <w:rFonts w:hint="eastAsia" w:ascii="仿宋" w:hAnsi="仿宋" w:eastAsia="仿宋"/>
                <w:szCs w:val="28"/>
              </w:rPr>
              <w:t xml:space="preserve">4.阻抗：8Ω                    </w:t>
            </w:r>
          </w:p>
          <w:p>
            <w:pPr>
              <w:widowControl w:val="0"/>
              <w:rPr>
                <w:rFonts w:ascii="仿宋" w:hAnsi="仿宋" w:eastAsia="仿宋"/>
                <w:szCs w:val="28"/>
              </w:rPr>
            </w:pPr>
            <w:r>
              <w:rPr>
                <w:rFonts w:hint="eastAsia" w:ascii="仿宋" w:hAnsi="仿宋" w:eastAsia="仿宋"/>
                <w:szCs w:val="28"/>
              </w:rPr>
              <w:t>5.额定/峰值功率：250W/500W</w:t>
            </w:r>
          </w:p>
          <w:p>
            <w:pPr>
              <w:widowControl w:val="0"/>
              <w:rPr>
                <w:rFonts w:ascii="仿宋" w:hAnsi="仿宋" w:eastAsia="仿宋"/>
                <w:szCs w:val="28"/>
              </w:rPr>
            </w:pPr>
            <w:r>
              <w:rPr>
                <w:rFonts w:hint="eastAsia" w:ascii="仿宋" w:hAnsi="仿宋" w:eastAsia="仿宋"/>
                <w:szCs w:val="28"/>
              </w:rPr>
              <w:t xml:space="preserve">6.灵敏度 : 97dB  </w:t>
            </w:r>
          </w:p>
          <w:p>
            <w:pPr>
              <w:widowControl w:val="0"/>
              <w:rPr>
                <w:rFonts w:ascii="仿宋" w:hAnsi="仿宋" w:eastAsia="仿宋"/>
                <w:szCs w:val="28"/>
              </w:rPr>
            </w:pPr>
            <w:r>
              <w:rPr>
                <w:rFonts w:hint="eastAsia" w:ascii="仿宋" w:hAnsi="仿宋" w:eastAsia="仿宋"/>
                <w:szCs w:val="28"/>
              </w:rPr>
              <w:t xml:space="preserve">7.最大声压SPL: 116dB            </w:t>
            </w:r>
          </w:p>
          <w:p>
            <w:pPr>
              <w:widowControl w:val="0"/>
              <w:rPr>
                <w:rFonts w:ascii="仿宋" w:hAnsi="仿宋" w:eastAsia="仿宋"/>
                <w:szCs w:val="28"/>
              </w:rPr>
            </w:pPr>
            <w:r>
              <w:rPr>
                <w:rFonts w:hint="eastAsia" w:ascii="仿宋" w:hAnsi="仿宋" w:eastAsia="仿宋"/>
                <w:szCs w:val="28"/>
              </w:rPr>
              <w:t xml:space="preserve">8.覆盖角度（H×V）80°×60°   </w:t>
            </w:r>
          </w:p>
          <w:p>
            <w:pPr>
              <w:widowControl w:val="0"/>
              <w:rPr>
                <w:rFonts w:ascii="仿宋" w:hAnsi="仿宋" w:eastAsia="仿宋"/>
                <w:szCs w:val="28"/>
              </w:rPr>
            </w:pPr>
            <w:r>
              <w:rPr>
                <w:rFonts w:hint="eastAsia" w:ascii="仿宋" w:hAnsi="仿宋" w:eastAsia="仿宋"/>
                <w:szCs w:val="28"/>
              </w:rPr>
              <w:t xml:space="preserve">9.材质：高密度板                      </w:t>
            </w:r>
          </w:p>
          <w:p>
            <w:pPr>
              <w:widowControl w:val="0"/>
              <w:rPr>
                <w:rFonts w:ascii="仿宋" w:hAnsi="仿宋" w:eastAsia="仿宋"/>
                <w:szCs w:val="28"/>
              </w:rPr>
            </w:pPr>
            <w:r>
              <w:rPr>
                <w:rFonts w:hint="eastAsia" w:ascii="仿宋" w:hAnsi="仿宋" w:eastAsia="仿宋"/>
                <w:szCs w:val="28"/>
              </w:rPr>
              <w:t xml:space="preserve">10.产品尺寸：W316×D330×H506mm        </w:t>
            </w:r>
          </w:p>
          <w:p>
            <w:pPr>
              <w:widowControl w:val="0"/>
              <w:rPr>
                <w:rFonts w:ascii="仿宋" w:hAnsi="仿宋" w:eastAsia="仿宋"/>
                <w:szCs w:val="28"/>
              </w:rPr>
            </w:pPr>
            <w:r>
              <w:rPr>
                <w:rFonts w:hint="eastAsia" w:ascii="仿宋" w:hAnsi="仿宋" w:eastAsia="仿宋"/>
                <w:szCs w:val="28"/>
              </w:rPr>
              <w:t>11.分频模式：内置分频</w:t>
            </w:r>
          </w:p>
          <w:p>
            <w:pPr>
              <w:widowControl w:val="0"/>
              <w:rPr>
                <w:rFonts w:ascii="仿宋" w:hAnsi="仿宋" w:eastAsia="仿宋"/>
                <w:szCs w:val="28"/>
              </w:rPr>
            </w:pPr>
            <w:r>
              <w:rPr>
                <w:rFonts w:hint="eastAsia" w:ascii="仿宋" w:hAnsi="仿宋" w:eastAsia="仿宋"/>
                <w:szCs w:val="28"/>
              </w:rPr>
              <w:t>12.安装：Φ8多点位吊挂螺丝+底部支撑孔</w:t>
            </w:r>
          </w:p>
          <w:p>
            <w:pPr>
              <w:widowControl w:val="0"/>
              <w:rPr>
                <w:rFonts w:ascii="仿宋" w:hAnsi="仿宋" w:eastAsia="仿宋"/>
                <w:szCs w:val="28"/>
              </w:rPr>
            </w:pPr>
            <w:r>
              <w:rPr>
                <w:rFonts w:hint="eastAsia" w:ascii="仿宋" w:hAnsi="仿宋" w:eastAsia="仿宋"/>
                <w:szCs w:val="28"/>
              </w:rPr>
              <w:t>13.表面处理：黑色多孔钢网内衬透声的音箱网布</w:t>
            </w:r>
          </w:p>
          <w:p>
            <w:pPr>
              <w:widowControl w:val="0"/>
              <w:rPr>
                <w:rFonts w:ascii="仿宋" w:hAnsi="仿宋" w:eastAsia="仿宋"/>
                <w:szCs w:val="28"/>
              </w:rPr>
            </w:pPr>
            <w:r>
              <w:rPr>
                <w:rFonts w:hint="eastAsia" w:ascii="仿宋" w:hAnsi="仿宋" w:eastAsia="仿宋"/>
                <w:szCs w:val="28"/>
              </w:rPr>
              <w:t>14.连接器：SPEAKON NL4×2   连接方式：±1</w:t>
            </w:r>
          </w:p>
          <w:p>
            <w:pPr>
              <w:widowControl w:val="0"/>
              <w:rPr>
                <w:rFonts w:ascii="仿宋" w:hAnsi="仿宋" w:eastAsia="仿宋"/>
                <w:b/>
                <w:szCs w:val="28"/>
              </w:rPr>
            </w:pPr>
            <w:r>
              <w:rPr>
                <w:rFonts w:hint="eastAsia" w:ascii="仿宋" w:hAnsi="仿宋" w:eastAsia="仿宋"/>
                <w:b/>
                <w:szCs w:val="28"/>
              </w:rPr>
              <w:t>二</w:t>
            </w:r>
            <w:r>
              <w:rPr>
                <w:rFonts w:ascii="仿宋" w:hAnsi="仿宋" w:eastAsia="仿宋"/>
                <w:b/>
                <w:szCs w:val="28"/>
              </w:rPr>
              <w:t>、</w:t>
            </w:r>
            <w:r>
              <w:rPr>
                <w:rFonts w:hint="eastAsia" w:ascii="仿宋" w:hAnsi="仿宋" w:eastAsia="仿宋"/>
                <w:b/>
                <w:szCs w:val="28"/>
              </w:rPr>
              <w:t>高端环牛功放</w:t>
            </w:r>
          </w:p>
          <w:p>
            <w:pPr>
              <w:widowControl w:val="0"/>
              <w:rPr>
                <w:rFonts w:ascii="仿宋" w:hAnsi="仿宋" w:eastAsia="仿宋"/>
                <w:szCs w:val="28"/>
              </w:rPr>
            </w:pPr>
            <w:r>
              <w:rPr>
                <w:rFonts w:hint="eastAsia" w:ascii="仿宋" w:hAnsi="仿宋" w:eastAsia="仿宋"/>
                <w:szCs w:val="28"/>
              </w:rPr>
              <w:t>1.输出功率立体声8Ω 2×300W；</w:t>
            </w:r>
          </w:p>
          <w:p>
            <w:pPr>
              <w:widowControl w:val="0"/>
              <w:rPr>
                <w:rFonts w:ascii="仿宋" w:hAnsi="仿宋" w:eastAsia="仿宋"/>
                <w:szCs w:val="28"/>
              </w:rPr>
            </w:pPr>
            <w:r>
              <w:rPr>
                <w:rFonts w:hint="eastAsia" w:ascii="仿宋" w:hAnsi="仿宋" w:eastAsia="仿宋"/>
                <w:szCs w:val="28"/>
              </w:rPr>
              <w:t xml:space="preserve">2.输出功率@立体声4Ω 2×450W；   </w:t>
            </w:r>
          </w:p>
          <w:p>
            <w:pPr>
              <w:widowControl w:val="0"/>
              <w:rPr>
                <w:rFonts w:ascii="仿宋" w:hAnsi="仿宋" w:eastAsia="仿宋"/>
                <w:szCs w:val="28"/>
              </w:rPr>
            </w:pPr>
            <w:r>
              <w:rPr>
                <w:rFonts w:hint="eastAsia" w:ascii="仿宋" w:hAnsi="仿宋" w:eastAsia="仿宋"/>
                <w:szCs w:val="28"/>
              </w:rPr>
              <w:t>3.频率响应 20Hz-20KHz, ±0.5dB；</w:t>
            </w:r>
          </w:p>
          <w:p>
            <w:pPr>
              <w:widowControl w:val="0"/>
              <w:rPr>
                <w:rFonts w:ascii="仿宋" w:hAnsi="仿宋" w:eastAsia="仿宋"/>
                <w:szCs w:val="28"/>
              </w:rPr>
            </w:pPr>
            <w:r>
              <w:rPr>
                <w:rFonts w:hint="eastAsia" w:ascii="仿宋" w:hAnsi="仿宋" w:eastAsia="仿宋"/>
                <w:szCs w:val="28"/>
              </w:rPr>
              <w:t>4.★总谐波失真 ≤0.5%，1KHz，1/3Rrte Power，8Ω；</w:t>
            </w:r>
          </w:p>
          <w:p>
            <w:pPr>
              <w:widowControl w:val="0"/>
              <w:rPr>
                <w:rFonts w:ascii="仿宋" w:hAnsi="仿宋" w:eastAsia="仿宋"/>
                <w:szCs w:val="28"/>
              </w:rPr>
            </w:pPr>
            <w:r>
              <w:rPr>
                <w:rFonts w:hint="eastAsia" w:ascii="仿宋" w:hAnsi="仿宋" w:eastAsia="仿宋"/>
                <w:szCs w:val="28"/>
              </w:rPr>
              <w:t>5.互调失真 ≤0.1%，1KHz，1/3Rrte Power，8Ω；</w:t>
            </w:r>
          </w:p>
          <w:p>
            <w:pPr>
              <w:widowControl w:val="0"/>
              <w:rPr>
                <w:rFonts w:ascii="仿宋" w:hAnsi="仿宋" w:eastAsia="仿宋"/>
                <w:szCs w:val="28"/>
              </w:rPr>
            </w:pPr>
            <w:r>
              <w:rPr>
                <w:rFonts w:hint="eastAsia" w:ascii="仿宋" w:hAnsi="仿宋" w:eastAsia="仿宋"/>
                <w:szCs w:val="28"/>
              </w:rPr>
              <w:t>6.★信噪比 ≥118dB；</w:t>
            </w:r>
          </w:p>
          <w:p>
            <w:pPr>
              <w:widowControl w:val="0"/>
              <w:rPr>
                <w:rFonts w:ascii="仿宋" w:hAnsi="仿宋" w:eastAsia="仿宋"/>
                <w:szCs w:val="28"/>
              </w:rPr>
            </w:pPr>
            <w:r>
              <w:rPr>
                <w:rFonts w:hint="eastAsia" w:ascii="仿宋" w:hAnsi="仿宋" w:eastAsia="仿宋"/>
                <w:szCs w:val="28"/>
              </w:rPr>
              <w:t>7.输入共抑制比@1KHz &gt;78dB；</w:t>
            </w:r>
          </w:p>
          <w:p>
            <w:pPr>
              <w:widowControl w:val="0"/>
              <w:rPr>
                <w:rFonts w:ascii="仿宋" w:hAnsi="仿宋" w:eastAsia="仿宋"/>
                <w:szCs w:val="28"/>
              </w:rPr>
            </w:pPr>
            <w:r>
              <w:rPr>
                <w:rFonts w:hint="eastAsia" w:ascii="仿宋" w:hAnsi="仿宋" w:eastAsia="仿宋"/>
                <w:szCs w:val="28"/>
              </w:rPr>
              <w:t>8.通道分离度@1KHz &gt;78dB；</w:t>
            </w:r>
          </w:p>
          <w:p>
            <w:pPr>
              <w:widowControl w:val="0"/>
              <w:rPr>
                <w:rFonts w:ascii="仿宋" w:hAnsi="仿宋" w:eastAsia="仿宋"/>
                <w:szCs w:val="28"/>
              </w:rPr>
            </w:pPr>
            <w:r>
              <w:rPr>
                <w:rFonts w:hint="eastAsia" w:ascii="仿宋" w:hAnsi="仿宋" w:eastAsia="仿宋"/>
                <w:szCs w:val="28"/>
              </w:rPr>
              <w:t xml:space="preserve">9.阻尼系数@8Ω，&lt;1KHz &gt;600； </w:t>
            </w:r>
          </w:p>
          <w:p>
            <w:pPr>
              <w:widowControl w:val="0"/>
              <w:rPr>
                <w:rFonts w:ascii="仿宋" w:hAnsi="仿宋" w:eastAsia="仿宋"/>
                <w:szCs w:val="28"/>
              </w:rPr>
            </w:pPr>
            <w:r>
              <w:rPr>
                <w:rFonts w:hint="eastAsia" w:ascii="仿宋" w:hAnsi="仿宋" w:eastAsia="仿宋"/>
                <w:szCs w:val="28"/>
              </w:rPr>
              <w:t>10.采用100%纯铜芯环牛变压器，功率强大、稳定、耐用；</w:t>
            </w:r>
          </w:p>
          <w:p>
            <w:pPr>
              <w:widowControl w:val="0"/>
              <w:rPr>
                <w:rFonts w:ascii="仿宋" w:hAnsi="仿宋" w:eastAsia="仿宋"/>
                <w:szCs w:val="28"/>
              </w:rPr>
            </w:pPr>
            <w:r>
              <w:rPr>
                <w:rFonts w:hint="eastAsia" w:ascii="仿宋" w:hAnsi="仿宋" w:eastAsia="仿宋"/>
                <w:szCs w:val="28"/>
              </w:rPr>
              <w:t xml:space="preserve">11.采用标准大容量滤波电容，参数绝对实标； </w:t>
            </w:r>
          </w:p>
          <w:p>
            <w:pPr>
              <w:widowControl w:val="0"/>
              <w:rPr>
                <w:rFonts w:ascii="仿宋" w:hAnsi="仿宋" w:eastAsia="仿宋"/>
                <w:szCs w:val="28"/>
              </w:rPr>
            </w:pPr>
            <w:r>
              <w:rPr>
                <w:rFonts w:hint="eastAsia" w:ascii="仿宋" w:hAnsi="仿宋" w:eastAsia="仿宋"/>
                <w:szCs w:val="28"/>
              </w:rPr>
              <w:t>12.具有极好的声电信号转换特性，谐波失真小、互调失真小、瞬态互调失真小；</w:t>
            </w:r>
          </w:p>
          <w:p>
            <w:pPr>
              <w:widowControl w:val="0"/>
              <w:rPr>
                <w:rFonts w:ascii="仿宋" w:hAnsi="仿宋" w:eastAsia="仿宋"/>
                <w:szCs w:val="28"/>
              </w:rPr>
            </w:pPr>
            <w:r>
              <w:rPr>
                <w:rFonts w:hint="eastAsia" w:ascii="仿宋" w:hAnsi="仿宋" w:eastAsia="仿宋"/>
                <w:szCs w:val="28"/>
              </w:rPr>
              <w:t>13.适合专业安装，标准2U机箱,适合专业安装场所；</w:t>
            </w:r>
          </w:p>
          <w:p>
            <w:pPr>
              <w:widowControl w:val="0"/>
              <w:rPr>
                <w:rFonts w:ascii="仿宋" w:hAnsi="仿宋" w:eastAsia="仿宋"/>
                <w:szCs w:val="28"/>
              </w:rPr>
            </w:pPr>
            <w:r>
              <w:rPr>
                <w:rFonts w:hint="eastAsia" w:ascii="仿宋" w:hAnsi="仿宋" w:eastAsia="仿宋"/>
                <w:szCs w:val="28"/>
              </w:rPr>
              <w:t>14.全智能动态压限系统，专利技术的动态压限控制功率电路，保护系统始终处于安全工作状态；</w:t>
            </w:r>
          </w:p>
          <w:p>
            <w:pPr>
              <w:widowControl w:val="0"/>
              <w:rPr>
                <w:rFonts w:ascii="仿宋" w:hAnsi="仿宋" w:eastAsia="仿宋"/>
                <w:szCs w:val="28"/>
              </w:rPr>
            </w:pPr>
            <w:r>
              <w:rPr>
                <w:rFonts w:hint="eastAsia" w:ascii="仿宋" w:hAnsi="仿宋" w:eastAsia="仿宋"/>
                <w:szCs w:val="28"/>
              </w:rPr>
              <w:t>15.专业的连接，输入采用平衡XLR连接，输出为专业的SPEAKON连接座及接口，保证信号传输的损失和干扰最小；</w:t>
            </w:r>
          </w:p>
          <w:p>
            <w:pPr>
              <w:widowControl w:val="0"/>
              <w:rPr>
                <w:rFonts w:ascii="仿宋" w:hAnsi="仿宋" w:eastAsia="仿宋"/>
                <w:szCs w:val="28"/>
              </w:rPr>
            </w:pPr>
            <w:r>
              <w:rPr>
                <w:rFonts w:hint="eastAsia" w:ascii="仿宋" w:hAnsi="仿宋" w:eastAsia="仿宋"/>
                <w:szCs w:val="28"/>
              </w:rPr>
              <w:t>16.阻尼系数@8Ω，&lt;1KHz &gt;600；</w:t>
            </w:r>
          </w:p>
          <w:p>
            <w:pPr>
              <w:widowControl w:val="0"/>
              <w:rPr>
                <w:rFonts w:ascii="仿宋" w:hAnsi="仿宋" w:eastAsia="仿宋"/>
                <w:szCs w:val="28"/>
              </w:rPr>
            </w:pPr>
            <w:r>
              <w:rPr>
                <w:rFonts w:hint="eastAsia" w:ascii="仿宋" w:hAnsi="仿宋" w:eastAsia="仿宋"/>
                <w:szCs w:val="28"/>
              </w:rPr>
              <w:t>17.输入接口 Three-core Caron(XLR) Input；</w:t>
            </w:r>
          </w:p>
          <w:p>
            <w:pPr>
              <w:widowControl w:val="0"/>
              <w:rPr>
                <w:rFonts w:ascii="仿宋" w:hAnsi="仿宋" w:eastAsia="仿宋"/>
                <w:szCs w:val="28"/>
              </w:rPr>
            </w:pPr>
            <w:r>
              <w:rPr>
                <w:rFonts w:hint="eastAsia" w:ascii="仿宋" w:hAnsi="仿宋" w:eastAsia="仿宋"/>
                <w:szCs w:val="28"/>
              </w:rPr>
              <w:t>18.输入阻抗 10K，BALANCE/20K Ω，UNBALANCE；</w:t>
            </w:r>
          </w:p>
          <w:p>
            <w:pPr>
              <w:widowControl w:val="0"/>
              <w:rPr>
                <w:rFonts w:ascii="仿宋" w:hAnsi="仿宋" w:eastAsia="仿宋"/>
                <w:szCs w:val="28"/>
              </w:rPr>
            </w:pPr>
            <w:r>
              <w:rPr>
                <w:rFonts w:hint="eastAsia" w:ascii="仿宋" w:hAnsi="仿宋" w:eastAsia="仿宋"/>
                <w:szCs w:val="28"/>
              </w:rPr>
              <w:t xml:space="preserve">19.★转换速率 40V/us； </w:t>
            </w:r>
          </w:p>
          <w:p>
            <w:pPr>
              <w:widowControl w:val="0"/>
              <w:rPr>
                <w:rFonts w:ascii="仿宋" w:hAnsi="仿宋" w:eastAsia="仿宋"/>
                <w:szCs w:val="28"/>
              </w:rPr>
            </w:pPr>
            <w:r>
              <w:rPr>
                <w:rFonts w:hint="eastAsia" w:ascii="仿宋" w:hAnsi="仿宋" w:eastAsia="仿宋"/>
                <w:szCs w:val="28"/>
              </w:rPr>
              <w:t>20.输入灵敏度 1V/0dB，BALANCE；</w:t>
            </w:r>
          </w:p>
          <w:p>
            <w:pPr>
              <w:widowControl w:val="0"/>
              <w:rPr>
                <w:rFonts w:ascii="仿宋" w:hAnsi="仿宋" w:eastAsia="仿宋"/>
                <w:szCs w:val="28"/>
              </w:rPr>
            </w:pPr>
            <w:r>
              <w:rPr>
                <w:rFonts w:hint="eastAsia" w:ascii="仿宋" w:hAnsi="仿宋" w:eastAsia="仿宋"/>
                <w:szCs w:val="28"/>
              </w:rPr>
              <w:t>21.最大输入电平 +22.0dBu(10.0Vrms) ；</w:t>
            </w:r>
          </w:p>
          <w:p>
            <w:pPr>
              <w:widowControl w:val="0"/>
              <w:rPr>
                <w:rFonts w:ascii="仿宋" w:hAnsi="仿宋" w:eastAsia="仿宋"/>
                <w:b/>
                <w:szCs w:val="28"/>
              </w:rPr>
            </w:pPr>
            <w:r>
              <w:rPr>
                <w:rFonts w:hint="eastAsia" w:ascii="仿宋" w:hAnsi="仿宋" w:eastAsia="仿宋"/>
                <w:szCs w:val="28"/>
              </w:rPr>
              <w:t xml:space="preserve">22.后面板接口 输入：母3针XLR×2；输出：公3针XLR×2，4孔SPEAKON连接座×2，2组专用红黑接线柱。  </w:t>
            </w:r>
          </w:p>
          <w:p>
            <w:pPr>
              <w:widowControl w:val="0"/>
              <w:rPr>
                <w:rFonts w:ascii="仿宋" w:hAnsi="仿宋" w:eastAsia="仿宋"/>
                <w:b/>
                <w:szCs w:val="28"/>
              </w:rPr>
            </w:pPr>
            <w:r>
              <w:rPr>
                <w:rFonts w:hint="eastAsia" w:ascii="仿宋" w:hAnsi="仿宋" w:eastAsia="仿宋"/>
                <w:b/>
                <w:szCs w:val="28"/>
              </w:rPr>
              <w:t>三</w:t>
            </w:r>
            <w:r>
              <w:rPr>
                <w:rFonts w:ascii="仿宋" w:hAnsi="仿宋" w:eastAsia="仿宋"/>
                <w:b/>
                <w:szCs w:val="28"/>
              </w:rPr>
              <w:t>、</w:t>
            </w:r>
            <w:r>
              <w:rPr>
                <w:rFonts w:hint="eastAsia" w:ascii="仿宋" w:hAnsi="仿宋" w:eastAsia="仿宋"/>
                <w:b/>
                <w:szCs w:val="28"/>
              </w:rPr>
              <w:t>模拟调音台</w:t>
            </w:r>
          </w:p>
          <w:p>
            <w:pPr>
              <w:widowControl w:val="0"/>
              <w:rPr>
                <w:rFonts w:ascii="仿宋" w:hAnsi="仿宋" w:eastAsia="仿宋"/>
                <w:szCs w:val="28"/>
              </w:rPr>
            </w:pPr>
            <w:r>
              <w:rPr>
                <w:rFonts w:ascii="仿宋" w:hAnsi="仿宋" w:eastAsia="仿宋"/>
                <w:szCs w:val="28"/>
              </w:rPr>
              <w:t>1.</w:t>
            </w:r>
            <w:r>
              <w:rPr>
                <w:rFonts w:hint="eastAsia" w:ascii="仿宋" w:hAnsi="仿宋" w:eastAsia="仿宋"/>
                <w:szCs w:val="28"/>
              </w:rPr>
              <w:t>4路通道输入；</w:t>
            </w:r>
          </w:p>
          <w:p>
            <w:pPr>
              <w:widowControl w:val="0"/>
              <w:rPr>
                <w:rFonts w:ascii="仿宋" w:hAnsi="仿宋" w:eastAsia="仿宋"/>
                <w:szCs w:val="28"/>
              </w:rPr>
            </w:pPr>
            <w:r>
              <w:rPr>
                <w:rFonts w:hint="eastAsia" w:ascii="仿宋" w:hAnsi="仿宋" w:eastAsia="仿宋"/>
                <w:szCs w:val="28"/>
              </w:rPr>
              <w:t>2.每通道3段均衡器，2AUX ；</w:t>
            </w:r>
          </w:p>
          <w:p>
            <w:pPr>
              <w:widowControl w:val="0"/>
              <w:rPr>
                <w:rFonts w:ascii="仿宋" w:hAnsi="仿宋" w:eastAsia="仿宋"/>
                <w:szCs w:val="28"/>
              </w:rPr>
            </w:pPr>
            <w:r>
              <w:rPr>
                <w:rFonts w:ascii="仿宋" w:hAnsi="仿宋" w:eastAsia="仿宋"/>
                <w:szCs w:val="28"/>
              </w:rPr>
              <w:t>3.</w:t>
            </w:r>
            <w:r>
              <w:rPr>
                <w:rFonts w:hint="eastAsia" w:ascii="仿宋" w:hAnsi="仿宋" w:eastAsia="仿宋"/>
                <w:szCs w:val="28"/>
              </w:rPr>
              <w:t>内置99种DSP数字效果器；</w:t>
            </w:r>
          </w:p>
          <w:p>
            <w:pPr>
              <w:widowControl w:val="0"/>
              <w:rPr>
                <w:rFonts w:ascii="仿宋" w:hAnsi="仿宋" w:eastAsia="仿宋"/>
                <w:szCs w:val="28"/>
              </w:rPr>
            </w:pPr>
            <w:r>
              <w:rPr>
                <w:rFonts w:ascii="仿宋" w:hAnsi="仿宋" w:eastAsia="仿宋"/>
                <w:szCs w:val="28"/>
              </w:rPr>
              <w:t>4.</w:t>
            </w:r>
            <w:r>
              <w:rPr>
                <w:rFonts w:hint="eastAsia" w:ascii="仿宋" w:hAnsi="仿宋" w:eastAsia="仿宋"/>
                <w:szCs w:val="28"/>
              </w:rPr>
              <w:t>提供48V幻像电源；</w:t>
            </w:r>
          </w:p>
          <w:p>
            <w:pPr>
              <w:widowControl w:val="0"/>
              <w:rPr>
                <w:rFonts w:ascii="仿宋" w:hAnsi="仿宋" w:eastAsia="仿宋"/>
                <w:szCs w:val="28"/>
              </w:rPr>
            </w:pPr>
            <w:r>
              <w:rPr>
                <w:rFonts w:hint="eastAsia" w:ascii="仿宋" w:hAnsi="仿宋" w:eastAsia="仿宋"/>
                <w:szCs w:val="28"/>
              </w:rPr>
              <w:t>5.高品质USB播放器带显示屏，蓝牙显示器，带录音功能；</w:t>
            </w:r>
          </w:p>
          <w:p>
            <w:pPr>
              <w:widowControl w:val="0"/>
              <w:rPr>
                <w:rFonts w:ascii="仿宋" w:hAnsi="仿宋" w:eastAsia="仿宋"/>
                <w:szCs w:val="28"/>
              </w:rPr>
            </w:pPr>
            <w:r>
              <w:rPr>
                <w:rFonts w:ascii="仿宋" w:hAnsi="仿宋" w:eastAsia="仿宋"/>
                <w:szCs w:val="28"/>
              </w:rPr>
              <w:t>6.</w:t>
            </w:r>
            <w:r>
              <w:rPr>
                <w:rFonts w:hint="eastAsia" w:ascii="仿宋" w:hAnsi="仿宋" w:eastAsia="仿宋"/>
                <w:szCs w:val="28"/>
              </w:rPr>
              <w:t>60MM顺滑推子。</w:t>
            </w:r>
          </w:p>
          <w:p>
            <w:pPr>
              <w:widowControl w:val="0"/>
              <w:rPr>
                <w:rFonts w:ascii="仿宋" w:hAnsi="仿宋" w:eastAsia="仿宋"/>
                <w:b/>
                <w:szCs w:val="28"/>
              </w:rPr>
            </w:pPr>
            <w:r>
              <w:rPr>
                <w:rFonts w:hint="eastAsia" w:ascii="仿宋" w:hAnsi="仿宋" w:eastAsia="仿宋"/>
                <w:b/>
                <w:szCs w:val="28"/>
              </w:rPr>
              <w:t>四</w:t>
            </w:r>
            <w:r>
              <w:rPr>
                <w:rFonts w:ascii="仿宋" w:hAnsi="仿宋" w:eastAsia="仿宋"/>
                <w:b/>
                <w:szCs w:val="28"/>
              </w:rPr>
              <w:t>、</w:t>
            </w:r>
            <w:r>
              <w:rPr>
                <w:rFonts w:hint="eastAsia" w:ascii="仿宋" w:hAnsi="仿宋" w:eastAsia="仿宋"/>
                <w:b/>
                <w:szCs w:val="28"/>
              </w:rPr>
              <w:t>八路电源时序器</w:t>
            </w:r>
          </w:p>
          <w:p>
            <w:pPr>
              <w:widowControl w:val="0"/>
              <w:rPr>
                <w:rFonts w:ascii="仿宋" w:hAnsi="仿宋" w:eastAsia="仿宋"/>
                <w:szCs w:val="28"/>
              </w:rPr>
            </w:pPr>
            <w:r>
              <w:rPr>
                <w:rFonts w:hint="eastAsia" w:ascii="仿宋" w:hAnsi="仿宋" w:eastAsia="仿宋"/>
                <w:szCs w:val="28"/>
              </w:rPr>
              <w:t>1.8路可控多功能国标插座输出，适用于多种类型插头；</w:t>
            </w:r>
          </w:p>
          <w:p>
            <w:pPr>
              <w:widowControl w:val="0"/>
              <w:rPr>
                <w:rFonts w:ascii="仿宋" w:hAnsi="仿宋" w:eastAsia="仿宋"/>
                <w:szCs w:val="28"/>
              </w:rPr>
            </w:pPr>
            <w:r>
              <w:rPr>
                <w:rFonts w:hint="eastAsia" w:ascii="仿宋" w:hAnsi="仿宋" w:eastAsia="仿宋"/>
                <w:szCs w:val="28"/>
              </w:rPr>
              <w:t>2.内含微控制器，可自定义顺序开机和逆序关机时间间隔；</w:t>
            </w:r>
          </w:p>
          <w:p>
            <w:pPr>
              <w:widowControl w:val="0"/>
              <w:rPr>
                <w:rFonts w:ascii="仿宋" w:hAnsi="仿宋" w:eastAsia="仿宋"/>
                <w:szCs w:val="28"/>
              </w:rPr>
            </w:pPr>
            <w:r>
              <w:rPr>
                <w:rFonts w:hint="eastAsia" w:ascii="仿宋" w:hAnsi="仿宋" w:eastAsia="仿宋"/>
                <w:szCs w:val="28"/>
              </w:rPr>
              <w:t>3.支持独立控制每个通道的开关，带LED指示灯显示；</w:t>
            </w:r>
          </w:p>
          <w:p>
            <w:pPr>
              <w:widowControl w:val="0"/>
              <w:rPr>
                <w:rFonts w:ascii="仿宋" w:hAnsi="仿宋" w:eastAsia="仿宋"/>
                <w:szCs w:val="28"/>
              </w:rPr>
            </w:pPr>
            <w:r>
              <w:rPr>
                <w:rFonts w:hint="eastAsia" w:ascii="仿宋" w:hAnsi="仿宋" w:eastAsia="仿宋"/>
                <w:szCs w:val="28"/>
              </w:rPr>
              <w:t>4.★前面板配常开电源座及USB直流供电接口，方便临时用电；</w:t>
            </w:r>
          </w:p>
          <w:p>
            <w:pPr>
              <w:widowControl w:val="0"/>
              <w:rPr>
                <w:rFonts w:ascii="仿宋" w:hAnsi="仿宋" w:eastAsia="仿宋"/>
                <w:szCs w:val="28"/>
              </w:rPr>
            </w:pPr>
            <w:r>
              <w:rPr>
                <w:rFonts w:hint="eastAsia" w:ascii="仿宋" w:hAnsi="仿宋" w:eastAsia="仿宋"/>
                <w:szCs w:val="28"/>
              </w:rPr>
              <w:t>5.★配置安全空气开关和液晶显示屏实时显示电压、电流、时间、操作菜单等信息；</w:t>
            </w:r>
          </w:p>
          <w:p>
            <w:pPr>
              <w:widowControl w:val="0"/>
              <w:rPr>
                <w:rFonts w:ascii="仿宋" w:hAnsi="仿宋" w:eastAsia="仿宋"/>
                <w:szCs w:val="28"/>
              </w:rPr>
            </w:pPr>
            <w:r>
              <w:rPr>
                <w:rFonts w:hint="eastAsia" w:ascii="仿宋" w:hAnsi="仿宋" w:eastAsia="仿宋"/>
                <w:szCs w:val="28"/>
              </w:rPr>
              <w:t>6.智能化控制设计，具有标准串口控制功能，可连接中控系统；</w:t>
            </w:r>
          </w:p>
          <w:p>
            <w:pPr>
              <w:widowControl w:val="0"/>
              <w:rPr>
                <w:rFonts w:ascii="仿宋" w:hAnsi="仿宋" w:eastAsia="仿宋"/>
                <w:szCs w:val="28"/>
              </w:rPr>
            </w:pPr>
            <w:r>
              <w:rPr>
                <w:rFonts w:hint="eastAsia" w:ascii="仿宋" w:hAnsi="仿宋" w:eastAsia="仿宋"/>
                <w:szCs w:val="28"/>
              </w:rPr>
              <w:t>7.通过上位机软件可对设备进行实时控制、程序升级；</w:t>
            </w:r>
          </w:p>
          <w:p>
            <w:pPr>
              <w:widowControl w:val="0"/>
              <w:rPr>
                <w:rFonts w:ascii="仿宋" w:hAnsi="仿宋" w:eastAsia="仿宋"/>
                <w:szCs w:val="28"/>
              </w:rPr>
            </w:pPr>
            <w:r>
              <w:rPr>
                <w:rFonts w:hint="eastAsia" w:ascii="仿宋" w:hAnsi="仿宋" w:eastAsia="仿宋"/>
                <w:szCs w:val="28"/>
              </w:rPr>
              <w:t>8.支持自定义定时开关控制编辑，支持修改时间，支持一键恢复出厂设置；</w:t>
            </w:r>
          </w:p>
          <w:p>
            <w:pPr>
              <w:widowControl w:val="0"/>
              <w:rPr>
                <w:rFonts w:ascii="仿宋" w:hAnsi="仿宋" w:eastAsia="仿宋"/>
                <w:szCs w:val="28"/>
              </w:rPr>
            </w:pPr>
            <w:r>
              <w:rPr>
                <w:rFonts w:hint="eastAsia" w:ascii="仿宋" w:hAnsi="仿宋" w:eastAsia="仿宋"/>
                <w:szCs w:val="28"/>
              </w:rPr>
              <w:t>9.一键飞梭控制，支持自动定时模式与手动控制模式选择；</w:t>
            </w:r>
          </w:p>
          <w:p>
            <w:pPr>
              <w:widowControl w:val="0"/>
              <w:rPr>
                <w:rFonts w:ascii="仿宋" w:hAnsi="仿宋" w:eastAsia="仿宋"/>
                <w:szCs w:val="28"/>
              </w:rPr>
            </w:pPr>
            <w:r>
              <w:rPr>
                <w:rFonts w:hint="eastAsia" w:ascii="仿宋" w:hAnsi="仿宋" w:eastAsia="仿宋"/>
                <w:szCs w:val="28"/>
              </w:rPr>
              <w:t>10.最大总电流：50A；</w:t>
            </w:r>
          </w:p>
          <w:p>
            <w:pPr>
              <w:widowControl w:val="0"/>
              <w:rPr>
                <w:rFonts w:ascii="仿宋" w:hAnsi="仿宋" w:eastAsia="仿宋"/>
                <w:szCs w:val="28"/>
              </w:rPr>
            </w:pPr>
            <w:r>
              <w:rPr>
                <w:rFonts w:hint="eastAsia" w:ascii="仿宋" w:hAnsi="仿宋" w:eastAsia="仿宋"/>
                <w:szCs w:val="28"/>
              </w:rPr>
              <w:t>11.电源供电：AC110V/220V50/60Hz；</w:t>
            </w:r>
          </w:p>
          <w:p>
            <w:pPr>
              <w:widowControl w:val="0"/>
              <w:rPr>
                <w:rFonts w:ascii="仿宋" w:hAnsi="仿宋" w:eastAsia="仿宋"/>
                <w:szCs w:val="28"/>
              </w:rPr>
            </w:pPr>
            <w:r>
              <w:rPr>
                <w:rFonts w:hint="eastAsia" w:ascii="仿宋" w:hAnsi="仿宋" w:eastAsia="仿宋"/>
                <w:szCs w:val="28"/>
              </w:rPr>
              <w:t>12.接口：万能插座，DC12V（1A）；</w:t>
            </w:r>
          </w:p>
          <w:p>
            <w:pPr>
              <w:widowControl w:val="0"/>
              <w:rPr>
                <w:rFonts w:ascii="仿宋" w:hAnsi="仿宋" w:eastAsia="仿宋"/>
                <w:szCs w:val="28"/>
              </w:rPr>
            </w:pPr>
            <w:r>
              <w:rPr>
                <w:rFonts w:hint="eastAsia" w:ascii="仿宋" w:hAnsi="仿宋" w:eastAsia="仿宋"/>
                <w:szCs w:val="28"/>
              </w:rPr>
              <w:t>13.每通道最大电流：16A；</w:t>
            </w:r>
          </w:p>
          <w:p>
            <w:pPr>
              <w:widowControl w:val="0"/>
              <w:rPr>
                <w:rFonts w:ascii="仿宋" w:hAnsi="仿宋" w:eastAsia="仿宋"/>
                <w:szCs w:val="28"/>
              </w:rPr>
            </w:pPr>
            <w:r>
              <w:rPr>
                <w:rFonts w:hint="eastAsia" w:ascii="仿宋" w:hAnsi="仿宋" w:eastAsia="仿宋"/>
                <w:szCs w:val="28"/>
              </w:rPr>
              <w:t>14.通道数：8。</w:t>
            </w:r>
          </w:p>
          <w:p>
            <w:pPr>
              <w:widowControl w:val="0"/>
              <w:rPr>
                <w:rFonts w:ascii="仿宋" w:hAnsi="仿宋" w:eastAsia="仿宋"/>
                <w:b/>
                <w:szCs w:val="28"/>
              </w:rPr>
            </w:pPr>
            <w:r>
              <w:rPr>
                <w:rFonts w:hint="eastAsia" w:ascii="仿宋" w:hAnsi="仿宋" w:eastAsia="仿宋"/>
                <w:b/>
                <w:szCs w:val="28"/>
              </w:rPr>
              <w:t>五</w:t>
            </w:r>
            <w:r>
              <w:rPr>
                <w:rFonts w:ascii="仿宋" w:hAnsi="仿宋" w:eastAsia="仿宋"/>
                <w:b/>
                <w:szCs w:val="28"/>
              </w:rPr>
              <w:t>、</w:t>
            </w:r>
            <w:r>
              <w:rPr>
                <w:rFonts w:hint="eastAsia" w:ascii="仿宋" w:hAnsi="仿宋" w:eastAsia="仿宋"/>
                <w:b/>
                <w:szCs w:val="28"/>
              </w:rPr>
              <w:t>头戴耳麦（教学专用）</w:t>
            </w:r>
          </w:p>
          <w:p>
            <w:pPr>
              <w:widowControl w:val="0"/>
              <w:rPr>
                <w:rFonts w:ascii="仿宋" w:hAnsi="仿宋" w:eastAsia="仿宋"/>
                <w:szCs w:val="28"/>
              </w:rPr>
            </w:pPr>
            <w:r>
              <w:rPr>
                <w:rFonts w:hint="eastAsia" w:ascii="仿宋" w:hAnsi="仿宋" w:eastAsia="仿宋"/>
                <w:szCs w:val="28"/>
              </w:rPr>
              <w:t>1.频率范围：UHF500-960MHz（可选）；</w:t>
            </w:r>
          </w:p>
          <w:p>
            <w:pPr>
              <w:widowControl w:val="0"/>
              <w:rPr>
                <w:rFonts w:ascii="仿宋" w:hAnsi="仿宋" w:eastAsia="仿宋"/>
                <w:szCs w:val="28"/>
              </w:rPr>
            </w:pPr>
            <w:r>
              <w:rPr>
                <w:rFonts w:hint="eastAsia" w:ascii="仿宋" w:hAnsi="仿宋" w:eastAsia="仿宋"/>
                <w:szCs w:val="28"/>
              </w:rPr>
              <w:t>2.调制方式：FM(PLL)  频偏：±25KHz／≤±48KHz；频率稳定度：≤±15ppm  频率响应：60Hz-18KHz；</w:t>
            </w:r>
          </w:p>
          <w:p>
            <w:pPr>
              <w:widowControl w:val="0"/>
              <w:rPr>
                <w:rFonts w:ascii="仿宋" w:hAnsi="仿宋" w:eastAsia="仿宋"/>
                <w:szCs w:val="28"/>
              </w:rPr>
            </w:pPr>
            <w:r>
              <w:rPr>
                <w:rFonts w:ascii="仿宋" w:hAnsi="仿宋" w:eastAsia="仿宋"/>
                <w:szCs w:val="28"/>
              </w:rPr>
              <w:t>3.</w:t>
            </w:r>
            <w:r>
              <w:rPr>
                <w:rFonts w:hint="eastAsia" w:ascii="仿宋" w:hAnsi="仿宋" w:eastAsia="仿宋"/>
                <w:szCs w:val="28"/>
              </w:rPr>
              <w:t>信噪比：≥110dB(A)    T.H.D：≤1%；</w:t>
            </w:r>
          </w:p>
          <w:p>
            <w:pPr>
              <w:widowControl w:val="0"/>
              <w:rPr>
                <w:rFonts w:ascii="仿宋" w:hAnsi="仿宋" w:eastAsia="仿宋"/>
                <w:szCs w:val="28"/>
              </w:rPr>
            </w:pPr>
            <w:r>
              <w:rPr>
                <w:rFonts w:ascii="仿宋" w:hAnsi="仿宋" w:eastAsia="仿宋"/>
                <w:szCs w:val="28"/>
              </w:rPr>
              <w:t>4.</w:t>
            </w:r>
            <w:r>
              <w:rPr>
                <w:rFonts w:hint="eastAsia" w:ascii="仿宋" w:hAnsi="仿宋" w:eastAsia="仿宋"/>
                <w:szCs w:val="28"/>
              </w:rPr>
              <w:t>接收形式:真正分集接收  灵敏度:3uV(52 dB S/N)；</w:t>
            </w:r>
          </w:p>
          <w:p>
            <w:pPr>
              <w:widowControl w:val="0"/>
              <w:rPr>
                <w:rFonts w:ascii="仿宋" w:hAnsi="仿宋" w:eastAsia="仿宋"/>
                <w:szCs w:val="28"/>
              </w:rPr>
            </w:pPr>
            <w:r>
              <w:rPr>
                <w:rFonts w:ascii="仿宋" w:hAnsi="仿宋" w:eastAsia="仿宋"/>
                <w:szCs w:val="28"/>
              </w:rPr>
              <w:t>5.</w:t>
            </w:r>
            <w:r>
              <w:rPr>
                <w:rFonts w:hint="eastAsia" w:ascii="仿宋" w:hAnsi="仿宋" w:eastAsia="仿宋"/>
                <w:szCs w:val="28"/>
              </w:rPr>
              <w:t>音频输出电平：   平衡输出：+10dB（XLR）；</w:t>
            </w:r>
          </w:p>
          <w:p>
            <w:pPr>
              <w:widowControl w:val="0"/>
              <w:rPr>
                <w:rFonts w:ascii="仿宋" w:hAnsi="仿宋" w:eastAsia="仿宋"/>
                <w:szCs w:val="28"/>
              </w:rPr>
            </w:pPr>
            <w:r>
              <w:rPr>
                <w:rFonts w:hint="eastAsia" w:ascii="仿宋" w:hAnsi="仿宋" w:eastAsia="仿宋"/>
                <w:szCs w:val="28"/>
              </w:rPr>
              <w:t>6.非平衡输出:+4dB（1／4＂，6.3mm jack socket）；</w:t>
            </w:r>
          </w:p>
          <w:p>
            <w:pPr>
              <w:widowControl w:val="0"/>
              <w:rPr>
                <w:rFonts w:ascii="仿宋" w:hAnsi="仿宋" w:eastAsia="仿宋"/>
                <w:szCs w:val="28"/>
              </w:rPr>
            </w:pPr>
            <w:r>
              <w:rPr>
                <w:rFonts w:hint="eastAsia" w:ascii="仿宋" w:hAnsi="仿宋" w:eastAsia="仿宋"/>
                <w:szCs w:val="28"/>
              </w:rPr>
              <w:t>7.RF发射功率（50Ω）:8mW-30mW。</w:t>
            </w:r>
          </w:p>
          <w:p>
            <w:pPr>
              <w:widowControl w:val="0"/>
              <w:rPr>
                <w:rFonts w:ascii="仿宋" w:hAnsi="仿宋" w:eastAsia="仿宋"/>
                <w:b/>
                <w:szCs w:val="28"/>
              </w:rPr>
            </w:pPr>
            <w:r>
              <w:rPr>
                <w:rFonts w:hint="eastAsia" w:ascii="仿宋" w:hAnsi="仿宋" w:eastAsia="仿宋"/>
                <w:b/>
                <w:szCs w:val="28"/>
              </w:rPr>
              <w:t>六</w:t>
            </w:r>
            <w:r>
              <w:rPr>
                <w:rFonts w:ascii="仿宋" w:hAnsi="仿宋" w:eastAsia="仿宋"/>
                <w:b/>
                <w:szCs w:val="28"/>
              </w:rPr>
              <w:t>、</w:t>
            </w:r>
            <w:r>
              <w:rPr>
                <w:rFonts w:hint="eastAsia" w:ascii="仿宋" w:hAnsi="仿宋" w:eastAsia="仿宋"/>
                <w:b/>
                <w:szCs w:val="28"/>
              </w:rPr>
              <w:t>专业设备机柜</w:t>
            </w:r>
          </w:p>
          <w:p>
            <w:pPr>
              <w:widowControl w:val="0"/>
              <w:rPr>
                <w:rFonts w:ascii="仿宋" w:hAnsi="仿宋" w:eastAsia="仿宋"/>
                <w:szCs w:val="28"/>
              </w:rPr>
            </w:pPr>
            <w:r>
              <w:rPr>
                <w:rFonts w:ascii="仿宋" w:hAnsi="仿宋" w:eastAsia="仿宋"/>
                <w:szCs w:val="28"/>
              </w:rPr>
              <w:t>1</w:t>
            </w:r>
            <w:r>
              <w:rPr>
                <w:rFonts w:hint="eastAsia" w:ascii="仿宋" w:hAnsi="仿宋" w:eastAsia="仿宋"/>
                <w:szCs w:val="28"/>
              </w:rPr>
              <w:t>.规格：800×600×600</w:t>
            </w:r>
            <w:r>
              <w:rPr>
                <w:rFonts w:ascii="仿宋" w:hAnsi="仿宋" w:eastAsia="仿宋"/>
                <w:szCs w:val="28"/>
              </w:rPr>
              <w:t>mm</w:t>
            </w:r>
            <w:r>
              <w:rPr>
                <w:rFonts w:hint="eastAsia" w:ascii="仿宋" w:hAnsi="仿宋" w:eastAsia="仿宋"/>
                <w:szCs w:val="28"/>
              </w:rPr>
              <w:t>；</w:t>
            </w:r>
          </w:p>
          <w:p>
            <w:pPr>
              <w:widowControl w:val="0"/>
              <w:rPr>
                <w:rFonts w:ascii="仿宋" w:hAnsi="仿宋" w:eastAsia="仿宋"/>
                <w:szCs w:val="28"/>
              </w:rPr>
            </w:pPr>
            <w:r>
              <w:rPr>
                <w:rFonts w:hint="eastAsia" w:ascii="仿宋" w:hAnsi="仿宋" w:eastAsia="仿宋"/>
                <w:szCs w:val="28"/>
              </w:rPr>
              <w:t>2.冷轧钢板 静电喷塑 标配，黑豪华 前玻后网；</w:t>
            </w:r>
          </w:p>
          <w:p>
            <w:pPr>
              <w:widowControl w:val="0"/>
              <w:rPr>
                <w:rFonts w:ascii="仿宋" w:hAnsi="仿宋" w:eastAsia="仿宋"/>
                <w:szCs w:val="28"/>
              </w:rPr>
            </w:pPr>
            <w:r>
              <w:rPr>
                <w:rFonts w:ascii="仿宋" w:hAnsi="仿宋" w:eastAsia="仿宋"/>
                <w:szCs w:val="28"/>
              </w:rPr>
              <w:t>3</w:t>
            </w:r>
            <w:r>
              <w:rPr>
                <w:rFonts w:hint="eastAsia" w:ascii="仿宋" w:hAnsi="仿宋" w:eastAsia="仿宋"/>
                <w:szCs w:val="28"/>
              </w:rPr>
              <w:t>.可同时放置功放、调音台、话放等多种专业音频设备。</w:t>
            </w:r>
          </w:p>
          <w:p>
            <w:pPr>
              <w:widowControl w:val="0"/>
              <w:rPr>
                <w:rFonts w:ascii="仿宋" w:hAnsi="仿宋" w:eastAsia="仿宋"/>
                <w:b/>
                <w:szCs w:val="28"/>
              </w:rPr>
            </w:pPr>
            <w:r>
              <w:rPr>
                <w:rFonts w:hint="eastAsia" w:ascii="仿宋" w:hAnsi="仿宋" w:eastAsia="仿宋"/>
                <w:b/>
                <w:szCs w:val="28"/>
              </w:rPr>
              <w:t>六</w:t>
            </w:r>
            <w:r>
              <w:rPr>
                <w:rFonts w:ascii="仿宋" w:hAnsi="仿宋" w:eastAsia="仿宋"/>
                <w:b/>
                <w:szCs w:val="28"/>
              </w:rPr>
              <w:t>、</w:t>
            </w:r>
            <w:r>
              <w:rPr>
                <w:rFonts w:hint="eastAsia" w:ascii="仿宋" w:hAnsi="仿宋" w:eastAsia="仿宋"/>
                <w:b/>
                <w:szCs w:val="28"/>
              </w:rPr>
              <w:t>音箱线</w:t>
            </w:r>
          </w:p>
          <w:p>
            <w:pPr>
              <w:widowControl w:val="0"/>
              <w:rPr>
                <w:rFonts w:ascii="仿宋" w:hAnsi="仿宋" w:eastAsia="仿宋"/>
                <w:szCs w:val="28"/>
              </w:rPr>
            </w:pPr>
            <w:r>
              <w:rPr>
                <w:rFonts w:hint="eastAsia" w:ascii="仿宋" w:hAnsi="仿宋" w:eastAsia="仿宋"/>
                <w:szCs w:val="28"/>
              </w:rPr>
              <w:t>规格：2&amp;#215；2.5平方，炫黑，防火阻燃，无氧铜。</w:t>
            </w:r>
          </w:p>
          <w:p>
            <w:pPr>
              <w:widowControl w:val="0"/>
              <w:rPr>
                <w:rFonts w:ascii="仿宋" w:hAnsi="仿宋" w:eastAsia="仿宋"/>
                <w:b/>
                <w:szCs w:val="28"/>
              </w:rPr>
            </w:pPr>
            <w:r>
              <w:rPr>
                <w:rFonts w:hint="eastAsia" w:ascii="仿宋" w:hAnsi="仿宋" w:eastAsia="仿宋"/>
                <w:b/>
                <w:szCs w:val="28"/>
              </w:rPr>
              <w:t>七</w:t>
            </w:r>
            <w:r>
              <w:rPr>
                <w:rFonts w:ascii="仿宋" w:hAnsi="仿宋" w:eastAsia="仿宋"/>
                <w:b/>
                <w:szCs w:val="28"/>
              </w:rPr>
              <w:t>、</w:t>
            </w:r>
            <w:r>
              <w:rPr>
                <w:rFonts w:hint="eastAsia" w:ascii="仿宋" w:hAnsi="仿宋" w:eastAsia="仿宋"/>
                <w:b/>
                <w:szCs w:val="28"/>
              </w:rPr>
              <w:t>线材配件</w:t>
            </w:r>
          </w:p>
          <w:p>
            <w:pPr>
              <w:widowControl w:val="0"/>
              <w:rPr>
                <w:rFonts w:ascii="仿宋" w:hAnsi="仿宋" w:eastAsia="仿宋"/>
                <w:szCs w:val="28"/>
              </w:rPr>
            </w:pPr>
            <w:r>
              <w:rPr>
                <w:rFonts w:hint="eastAsia" w:ascii="仿宋" w:hAnsi="仿宋" w:eastAsia="仿宋"/>
                <w:szCs w:val="28"/>
              </w:rPr>
              <w:t>信号线、插座、插头、音箱架。</w:t>
            </w:r>
          </w:p>
        </w:tc>
      </w:tr>
    </w:tbl>
    <w:p>
      <w:pPr>
        <w:spacing w:line="400" w:lineRule="exact"/>
        <w:jc w:val="left"/>
        <w:rPr>
          <w:rFonts w:ascii="宋体" w:hAnsi="宋体" w:cs="宋体"/>
          <w:b/>
          <w:color w:val="000000" w:themeColor="text1"/>
          <w:szCs w:val="24"/>
        </w:rPr>
      </w:pPr>
    </w:p>
    <w:p>
      <w:pPr>
        <w:spacing w:line="400" w:lineRule="exact"/>
        <w:jc w:val="left"/>
        <w:rPr>
          <w:rFonts w:ascii="宋体" w:hAnsi="宋体" w:cs="宋体"/>
          <w:b/>
          <w:color w:val="000000" w:themeColor="text1"/>
          <w:szCs w:val="24"/>
        </w:rPr>
      </w:pPr>
      <w:r>
        <w:rPr>
          <w:rFonts w:hint="eastAsia" w:ascii="宋体" w:hAnsi="宋体" w:cs="宋体"/>
          <w:b/>
          <w:color w:val="000000" w:themeColor="text1"/>
          <w:szCs w:val="24"/>
        </w:rPr>
        <w:t>备注：</w:t>
      </w:r>
    </w:p>
    <w:p>
      <w:pPr>
        <w:spacing w:line="360" w:lineRule="auto"/>
        <w:ind w:firstLine="210" w:firstLineChars="100"/>
        <w:rPr>
          <w:rFonts w:ascii="宋体" w:hAnsi="宋体" w:cs="宋体"/>
          <w:color w:val="000000" w:themeColor="text1"/>
        </w:rPr>
      </w:pPr>
      <w:r>
        <w:rPr>
          <w:rFonts w:hint="eastAsia" w:ascii="宋体" w:hAnsi="宋体" w:cs="宋体"/>
          <w:color w:val="000000" w:themeColor="text1"/>
        </w:rPr>
        <w:t>1、投标费用包括乙方安装、调试、培训、质保期服务、各项税费、交通费、管理费及合同实施过程中不可预见费用等。</w:t>
      </w:r>
    </w:p>
    <w:p>
      <w:pPr>
        <w:spacing w:line="360" w:lineRule="auto"/>
        <w:ind w:firstLine="210" w:firstLineChars="100"/>
        <w:rPr>
          <w:color w:val="000000" w:themeColor="text1"/>
        </w:rPr>
      </w:pPr>
      <w:r>
        <w:rPr>
          <w:rFonts w:hint="eastAsia" w:ascii="宋体" w:hAnsi="宋体" w:cs="宋体"/>
          <w:color w:val="000000" w:themeColor="text1"/>
        </w:rPr>
        <w:t>2、货物名称内容必须与投标文件中货物名称内容一致。</w:t>
      </w:r>
    </w:p>
    <w:p>
      <w:pPr>
        <w:spacing w:line="360" w:lineRule="auto"/>
        <w:ind w:firstLine="210" w:firstLineChars="100"/>
        <w:rPr>
          <w:color w:val="000000" w:themeColor="text1"/>
        </w:rPr>
      </w:pPr>
      <w:r>
        <w:rPr>
          <w:rFonts w:hint="eastAsia"/>
          <w:color w:val="000000" w:themeColor="text1"/>
        </w:rPr>
        <w:t>3、本项目需开具增值税专用发票。</w:t>
      </w:r>
    </w:p>
    <w:p>
      <w:pPr>
        <w:pStyle w:val="90"/>
        <w:spacing w:before="290" w:after="290"/>
        <w:jc w:val="both"/>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center"/>
        <w:outlineLvl w:val="0"/>
        <w:rPr>
          <w:rStyle w:val="47"/>
          <w:rFonts w:cs="宋体"/>
          <w:b/>
          <w:sz w:val="44"/>
        </w:rPr>
      </w:pPr>
    </w:p>
    <w:p>
      <w:pPr>
        <w:pStyle w:val="90"/>
        <w:spacing w:before="290" w:after="290"/>
        <w:jc w:val="both"/>
        <w:outlineLvl w:val="0"/>
        <w:rPr>
          <w:rStyle w:val="47"/>
          <w:rFonts w:cs="宋体"/>
          <w:b/>
          <w:sz w:val="44"/>
        </w:rPr>
      </w:pPr>
    </w:p>
    <w:p>
      <w:pPr>
        <w:pStyle w:val="90"/>
        <w:spacing w:before="290" w:after="290"/>
        <w:jc w:val="both"/>
        <w:outlineLvl w:val="0"/>
        <w:rPr>
          <w:rStyle w:val="47"/>
          <w:rFonts w:cs="宋体"/>
          <w:b/>
          <w:sz w:val="44"/>
        </w:rPr>
      </w:pPr>
    </w:p>
    <w:p>
      <w:pPr>
        <w:pStyle w:val="90"/>
        <w:spacing w:before="290" w:after="290"/>
        <w:jc w:val="both"/>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4"/>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Style w:val="47"/>
          <w:rFonts w:ascii="宋体" w:hAnsi="宋体" w:cs="宋体"/>
          <w:bCs/>
          <w:sz w:val="24"/>
          <w:szCs w:val="24"/>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w:t>
      </w:r>
      <w:r>
        <w:fldChar w:fldCharType="begin"/>
      </w:r>
      <w:r>
        <w:instrText xml:space="preserve"> HYPERLINK "https://link.zhihu.com/?target=http://baike.baidu.com/view/89764.htm" \t "https://www.zhihu.com/question/_blank" </w:instrText>
      </w:r>
      <w:r>
        <w:fldChar w:fldCharType="separate"/>
      </w:r>
      <w:r>
        <w:rPr>
          <w:rFonts w:hint="eastAsia" w:ascii="宋体" w:hAnsi="宋体" w:cs="宋体"/>
          <w:bCs/>
          <w:sz w:val="24"/>
          <w:szCs w:val="24"/>
        </w:rPr>
        <w:t>竞争</w:t>
      </w:r>
      <w:r>
        <w:rPr>
          <w:rFonts w:hint="eastAsia" w:ascii="宋体" w:hAnsi="宋体" w:cs="宋体"/>
          <w:bCs/>
          <w:sz w:val="24"/>
          <w:szCs w:val="24"/>
        </w:rPr>
        <w:fldChar w:fldCharType="end"/>
      </w:r>
      <w:r>
        <w:rPr>
          <w:rFonts w:hint="eastAsia" w:ascii="宋体" w:hAnsi="宋体" w:cs="宋体"/>
          <w:bCs/>
          <w:sz w:val="24"/>
          <w:szCs w:val="24"/>
        </w:rPr>
        <w:t>，其投标应作</w:t>
      </w:r>
      <w:r>
        <w:fldChar w:fldCharType="begin"/>
      </w:r>
      <w:r>
        <w:instrText xml:space="preserve"> HYPERLINK "https://link.zhihu.com/?target=http://baike.baidu.com/view/1281780.htm" \t "https://www.zhihu.com/question/_blank" </w:instrText>
      </w:r>
      <w:r>
        <w:fldChar w:fldCharType="separate"/>
      </w:r>
      <w:r>
        <w:rPr>
          <w:rFonts w:hint="eastAsia" w:ascii="宋体" w:hAnsi="宋体" w:cs="宋体"/>
          <w:bCs/>
          <w:sz w:val="24"/>
          <w:szCs w:val="24"/>
        </w:rPr>
        <w:t>废标</w:t>
      </w:r>
      <w:r>
        <w:rPr>
          <w:rFonts w:hint="eastAsia" w:ascii="宋体" w:hAnsi="宋体" w:cs="宋体"/>
          <w:bCs/>
          <w:sz w:val="24"/>
          <w:szCs w:val="24"/>
        </w:rPr>
        <w:fldChar w:fldCharType="end"/>
      </w:r>
      <w:r>
        <w:rPr>
          <w:rFonts w:hint="eastAsia" w:ascii="宋体" w:hAnsi="宋体" w:cs="宋体"/>
          <w:bCs/>
          <w:sz w:val="24"/>
          <w:szCs w:val="24"/>
        </w:rPr>
        <w:t>处理。</w:t>
      </w:r>
    </w:p>
    <w:p>
      <w:pPr>
        <w:pStyle w:val="21"/>
        <w:adjustRightInd w:val="0"/>
        <w:snapToGrid w:val="0"/>
        <w:spacing w:before="0" w:beforeAutospacing="0" w:after="0" w:afterAutospacing="0" w:line="360" w:lineRule="auto"/>
        <w:ind w:firstLine="482" w:firstLineChars="200"/>
        <w:rPr>
          <w:b/>
          <w:bCs/>
        </w:rPr>
      </w:pPr>
      <w:r>
        <w:rPr>
          <w:rFonts w:hint="eastAsia"/>
          <w:b/>
          <w:bCs/>
        </w:rPr>
        <w:t>政府采购政策功能落实</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1、小微型企业价格扣除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21"/>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（3）企业标准请参照《关于印发中小企业划型标准规定的通知》（工信部联企业[2011]300号）文件规定自行填写。</w:t>
      </w:r>
      <w:r>
        <w:rPr>
          <w:rFonts w:hint="eastAsia"/>
          <w:b/>
          <w:szCs w:val="24"/>
        </w:rPr>
        <w:t>本采购标的的所属行业为软件和信息技术服务业</w:t>
      </w:r>
      <w:r>
        <w:rPr>
          <w:rFonts w:hint="eastAsia"/>
          <w:b/>
          <w:szCs w:val="24"/>
          <w:lang w:eastAsia="zh-CN"/>
        </w:rPr>
        <w:t>，</w:t>
      </w:r>
      <w:r>
        <w:rPr>
          <w:rFonts w:hint="eastAsia"/>
          <w:bCs/>
          <w:szCs w:val="24"/>
        </w:rPr>
        <w:t>如未按要求填写，不得享受价格扣除。</w:t>
      </w:r>
    </w:p>
    <w:p>
      <w:pPr>
        <w:snapToGrid w:val="0"/>
        <w:spacing w:line="360" w:lineRule="auto"/>
        <w:ind w:firstLine="482" w:firstLineChars="200"/>
        <w:rPr>
          <w:rFonts w:ascii="宋体" w:hAnsi="宋体" w:cs="宋体"/>
          <w:b/>
          <w:bCs w:val="0"/>
          <w:sz w:val="24"/>
          <w:szCs w:val="24"/>
        </w:rPr>
      </w:pPr>
      <w:r>
        <w:rPr>
          <w:rFonts w:hint="eastAsia" w:ascii="宋体" w:hAnsi="宋体" w:cs="宋体"/>
          <w:b/>
          <w:bCs w:val="0"/>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23"/>
        <w:gridCol w:w="6809"/>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themeColor="text1"/>
              </w:rPr>
            </w:pPr>
            <w:r>
              <w:rPr>
                <w:rFonts w:hint="eastAsia" w:ascii="宋体" w:hAnsi="宋体" w:cs="宋体"/>
                <w:b/>
                <w:bCs/>
                <w:color w:val="000000" w:themeColor="text1"/>
              </w:rPr>
              <w:t>序号</w:t>
            </w:r>
          </w:p>
        </w:tc>
        <w:tc>
          <w:tcPr>
            <w:tcW w:w="739"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themeColor="text1"/>
              </w:rPr>
            </w:pPr>
            <w:r>
              <w:rPr>
                <w:rFonts w:hint="eastAsia" w:ascii="宋体" w:hAnsi="宋体" w:cs="宋体"/>
                <w:b/>
                <w:bCs/>
                <w:color w:val="000000" w:themeColor="text1"/>
              </w:rPr>
              <w:t>评分项</w:t>
            </w:r>
          </w:p>
        </w:tc>
        <w:tc>
          <w:tcPr>
            <w:tcW w:w="7115" w:type="dxa"/>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themeColor="text1"/>
              </w:rPr>
            </w:pPr>
            <w:r>
              <w:rPr>
                <w:rFonts w:hint="eastAsia" w:ascii="宋体" w:hAnsi="宋体" w:cs="宋体"/>
                <w:b/>
                <w:bCs/>
              </w:rPr>
              <w:t>评分标准</w:t>
            </w:r>
          </w:p>
        </w:tc>
        <w:tc>
          <w:tcPr>
            <w:tcW w:w="710" w:type="dxa"/>
            <w:tcBorders>
              <w:top w:val="single" w:color="auto" w:sz="4" w:space="0"/>
              <w:left w:val="nil"/>
              <w:bottom w:val="single" w:color="auto" w:sz="4" w:space="0"/>
              <w:right w:val="single" w:color="auto" w:sz="4" w:space="0"/>
            </w:tcBorders>
            <w:vAlign w:val="center"/>
          </w:tcPr>
          <w:p>
            <w:pPr>
              <w:jc w:val="center"/>
              <w:rPr>
                <w:rFonts w:ascii="宋体" w:hAnsi="宋体" w:cs="宋体"/>
                <w:b/>
                <w:bCs/>
              </w:rPr>
            </w:pPr>
            <w:r>
              <w:rPr>
                <w:rFonts w:hint="eastAsia" w:ascii="宋体" w:hAnsi="宋体" w:cs="宋体"/>
                <w:b/>
                <w:bCs/>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000000"/>
                <w:kern w:val="0"/>
              </w:rPr>
            </w:pPr>
            <w:r>
              <w:rPr>
                <w:rFonts w:hint="eastAsia" w:ascii="宋体" w:hAnsi="宋体" w:cs="宋体"/>
                <w:color w:val="000000"/>
                <w:kern w:val="0"/>
              </w:rPr>
              <w:t>1</w:t>
            </w:r>
          </w:p>
        </w:tc>
        <w:tc>
          <w:tcPr>
            <w:tcW w:w="73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000000"/>
                <w:kern w:val="0"/>
              </w:rPr>
            </w:pPr>
            <w:r>
              <w:rPr>
                <w:rFonts w:hint="eastAsia" w:ascii="宋体" w:hAnsi="宋体" w:cs="宋体"/>
                <w:color w:val="000000"/>
                <w:kern w:val="0"/>
              </w:rPr>
              <w:t>投标报价</w:t>
            </w:r>
          </w:p>
        </w:tc>
        <w:tc>
          <w:tcPr>
            <w:tcW w:w="7115" w:type="dxa"/>
            <w:tcBorders>
              <w:top w:val="single" w:color="auto" w:sz="4" w:space="0"/>
              <w:left w:val="nil"/>
              <w:bottom w:val="single" w:color="auto" w:sz="4" w:space="0"/>
              <w:right w:val="single" w:color="auto" w:sz="4" w:space="0"/>
            </w:tcBorders>
            <w:vAlign w:val="center"/>
          </w:tcPr>
          <w:p>
            <w:pPr>
              <w:snapToGrid w:val="0"/>
              <w:ind w:firstLine="420" w:firstLineChars="200"/>
              <w:jc w:val="left"/>
              <w:rPr>
                <w:rFonts w:ascii="宋体" w:hAnsi="宋体" w:cs="宋体"/>
                <w:kern w:val="0"/>
              </w:rPr>
            </w:pPr>
            <w:r>
              <w:rPr>
                <w:rFonts w:hint="eastAsia" w:ascii="宋体" w:hAnsi="宋体" w:cs="宋体"/>
                <w:kern w:val="0"/>
              </w:rPr>
              <w:t>价格分统一采用低价优先法计算，即满足招标文件要求且投标价格最低的投标报价为评标基准价，其价格分为满分。其他投标人的价格分统一按照下列公式计算：</w:t>
            </w:r>
          </w:p>
          <w:p>
            <w:pPr>
              <w:snapToGrid w:val="0"/>
              <w:ind w:firstLine="420" w:firstLineChars="200"/>
              <w:jc w:val="left"/>
              <w:rPr>
                <w:rFonts w:ascii="宋体" w:hAnsi="宋体" w:cs="宋体"/>
                <w:kern w:val="0"/>
              </w:rPr>
            </w:pPr>
            <w:r>
              <w:rPr>
                <w:rFonts w:hint="eastAsia" w:ascii="宋体" w:hAnsi="宋体" w:cs="宋体"/>
                <w:kern w:val="0"/>
              </w:rPr>
              <w:t>投标报价得分=(评标基准价／投标报价)×</w:t>
            </w:r>
            <w:r>
              <w:rPr>
                <w:rFonts w:ascii="宋体" w:hAnsi="宋体" w:cs="宋体"/>
                <w:kern w:val="0"/>
              </w:rPr>
              <w:t>55</w:t>
            </w:r>
            <w:r>
              <w:rPr>
                <w:rFonts w:hint="eastAsia" w:ascii="宋体" w:hAnsi="宋体" w:cs="宋体"/>
                <w:kern w:val="0"/>
              </w:rPr>
              <w:t>，小数点后保留2位。（满分5</w:t>
            </w:r>
            <w:r>
              <w:rPr>
                <w:rFonts w:ascii="宋体" w:hAnsi="宋体" w:cs="宋体"/>
                <w:kern w:val="0"/>
              </w:rPr>
              <w:t>5</w:t>
            </w:r>
            <w:r>
              <w:rPr>
                <w:rFonts w:hint="eastAsia" w:ascii="宋体" w:hAnsi="宋体" w:cs="宋体"/>
                <w:kern w:val="0"/>
              </w:rPr>
              <w:t>分）。</w:t>
            </w:r>
          </w:p>
        </w:tc>
        <w:tc>
          <w:tcPr>
            <w:tcW w:w="71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kern w:val="0"/>
              </w:rPr>
            </w:pPr>
            <w:r>
              <w:rPr>
                <w:rFonts w:hint="eastAsia" w:ascii="宋体" w:hAnsi="宋体" w:cs="宋体"/>
                <w:kern w:val="0"/>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0" w:type="auto"/>
            <w:tcBorders>
              <w:top w:val="nil"/>
              <w:left w:val="single" w:color="auto" w:sz="4" w:space="0"/>
              <w:right w:val="single" w:color="auto" w:sz="4" w:space="0"/>
            </w:tcBorders>
            <w:vAlign w:val="center"/>
          </w:tcPr>
          <w:p>
            <w:pPr>
              <w:snapToGrid w:val="0"/>
              <w:jc w:val="center"/>
              <w:rPr>
                <w:rFonts w:ascii="宋体" w:hAnsi="宋体" w:cs="宋体"/>
                <w:color w:val="000000"/>
                <w:kern w:val="0"/>
              </w:rPr>
            </w:pPr>
            <w:r>
              <w:rPr>
                <w:rFonts w:hint="eastAsia" w:ascii="宋体" w:hAnsi="宋体" w:cs="宋体"/>
                <w:color w:val="000000"/>
                <w:kern w:val="0"/>
              </w:rPr>
              <w:t>2</w:t>
            </w:r>
          </w:p>
        </w:tc>
        <w:tc>
          <w:tcPr>
            <w:tcW w:w="73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000000"/>
                <w:kern w:val="0"/>
              </w:rPr>
            </w:pPr>
            <w:r>
              <w:rPr>
                <w:rFonts w:hint="eastAsia" w:ascii="宋体" w:hAnsi="宋体" w:cs="宋体"/>
                <w:color w:val="000000"/>
                <w:kern w:val="0"/>
              </w:rPr>
              <w:t>技术响应</w:t>
            </w:r>
          </w:p>
        </w:tc>
        <w:tc>
          <w:tcPr>
            <w:tcW w:w="7115" w:type="dxa"/>
            <w:tcBorders>
              <w:top w:val="single" w:color="auto" w:sz="4" w:space="0"/>
              <w:left w:val="nil"/>
              <w:bottom w:val="single" w:color="auto" w:sz="4" w:space="0"/>
              <w:right w:val="single" w:color="auto" w:sz="4" w:space="0"/>
            </w:tcBorders>
            <w:vAlign w:val="center"/>
          </w:tcPr>
          <w:p>
            <w:pPr>
              <w:snapToGrid w:val="0"/>
              <w:ind w:firstLine="420" w:firstLineChars="200"/>
              <w:jc w:val="left"/>
              <w:rPr>
                <w:rFonts w:ascii="宋体" w:hAnsi="宋体" w:cs="宋体"/>
                <w:kern w:val="0"/>
              </w:rPr>
            </w:pPr>
            <w:r>
              <w:rPr>
                <w:rFonts w:hint="eastAsia" w:ascii="宋体" w:hAnsi="宋体" w:cs="宋体"/>
                <w:kern w:val="0"/>
              </w:rPr>
              <w:t>根据所投产品的技术性能指标与招标文件要求的技术参数的满足程度进行评分，具体评审标准如下：</w:t>
            </w:r>
          </w:p>
          <w:p>
            <w:pPr>
              <w:snapToGrid w:val="0"/>
              <w:ind w:firstLine="420" w:firstLineChars="200"/>
              <w:jc w:val="left"/>
              <w:rPr>
                <w:rFonts w:ascii="宋体" w:hAnsi="宋体" w:cs="宋体"/>
                <w:kern w:val="0"/>
              </w:rPr>
            </w:pPr>
            <w:r>
              <w:rPr>
                <w:rFonts w:hint="eastAsia" w:ascii="宋体" w:hAnsi="宋体" w:cs="宋体"/>
                <w:kern w:val="0"/>
              </w:rPr>
              <w:t>要求提供证明材料的技术参数为重要参数，以提供的证明材料（不包括演示视频）为依据，每有一项不满足扣2分；其它技术参数每有一项不满足扣1分；直至扣完本项分数；详细内容见招标文件功能技术参数内容。</w:t>
            </w:r>
          </w:p>
        </w:tc>
        <w:tc>
          <w:tcPr>
            <w:tcW w:w="71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kern w:val="0"/>
              </w:rPr>
            </w:pPr>
            <w:r>
              <w:rPr>
                <w:rFonts w:hint="eastAsia" w:ascii="宋体" w:hAnsi="宋体" w:cs="宋体"/>
                <w:kern w:val="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5" w:hRule="atLeast"/>
          <w:jc w:val="center"/>
        </w:trPr>
        <w:tc>
          <w:tcPr>
            <w:tcW w:w="0" w:type="auto"/>
            <w:tcBorders>
              <w:left w:val="single" w:color="auto" w:sz="4" w:space="0"/>
              <w:right w:val="single" w:color="auto" w:sz="4" w:space="0"/>
            </w:tcBorders>
            <w:vAlign w:val="center"/>
          </w:tcPr>
          <w:p>
            <w:pPr>
              <w:snapToGrid w:val="0"/>
              <w:jc w:val="center"/>
              <w:rPr>
                <w:rFonts w:ascii="宋体" w:hAnsi="宋体" w:cs="宋体"/>
                <w:color w:val="000000"/>
                <w:kern w:val="0"/>
              </w:rPr>
            </w:pPr>
            <w:r>
              <w:rPr>
                <w:rFonts w:hint="eastAsia" w:ascii="宋体" w:hAnsi="宋体" w:cs="宋体"/>
                <w:color w:val="000000"/>
                <w:kern w:val="0"/>
              </w:rPr>
              <w:t>3</w:t>
            </w:r>
          </w:p>
        </w:tc>
        <w:tc>
          <w:tcPr>
            <w:tcW w:w="739"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000000"/>
                <w:kern w:val="0"/>
              </w:rPr>
            </w:pPr>
            <w:r>
              <w:rPr>
                <w:rFonts w:hint="eastAsia" w:ascii="宋体" w:hAnsi="宋体" w:cs="宋体"/>
                <w:color w:val="000000"/>
                <w:kern w:val="0"/>
              </w:rPr>
              <w:t>功能演示</w:t>
            </w:r>
          </w:p>
        </w:tc>
        <w:tc>
          <w:tcPr>
            <w:tcW w:w="7115" w:type="dxa"/>
            <w:tcBorders>
              <w:top w:val="single" w:color="auto" w:sz="4" w:space="0"/>
              <w:left w:val="nil"/>
              <w:bottom w:val="single" w:color="auto" w:sz="4" w:space="0"/>
              <w:right w:val="single" w:color="auto" w:sz="4" w:space="0"/>
            </w:tcBorders>
            <w:vAlign w:val="center"/>
          </w:tcPr>
          <w:p>
            <w:pPr>
              <w:snapToGrid w:val="0"/>
              <w:ind w:firstLine="420" w:firstLineChars="200"/>
              <w:jc w:val="left"/>
              <w:rPr>
                <w:rFonts w:cs="宋体" w:asciiTheme="minorEastAsia" w:hAnsiTheme="minorEastAsia" w:eastAsiaTheme="minorEastAsia"/>
                <w:kern w:val="0"/>
              </w:rPr>
            </w:pPr>
            <w:r>
              <w:rPr>
                <w:rFonts w:hint="eastAsia" w:ascii="宋体" w:hAnsi="宋体" w:cs="宋体"/>
                <w:kern w:val="0"/>
              </w:rPr>
              <w:t>1、</w:t>
            </w:r>
            <w:r>
              <w:rPr>
                <w:rFonts w:hint="eastAsia" w:cs="宋体" w:asciiTheme="minorEastAsia" w:hAnsiTheme="minorEastAsia" w:eastAsiaTheme="minorEastAsia"/>
                <w:kern w:val="0"/>
              </w:rPr>
              <w:t>本项目“</w:t>
            </w:r>
            <w:r>
              <w:rPr>
                <w:rFonts w:hint="eastAsia" w:asciiTheme="minorEastAsia" w:hAnsiTheme="minorEastAsia" w:eastAsiaTheme="minorEastAsia"/>
              </w:rPr>
              <w:t>智能服装陈列、营销一体化展示柜及模拟系统”</w:t>
            </w:r>
            <w:r>
              <w:rPr>
                <w:rFonts w:hint="eastAsia" w:cs="宋体" w:asciiTheme="minorEastAsia" w:hAnsiTheme="minorEastAsia" w:eastAsiaTheme="minorEastAsia"/>
                <w:kern w:val="0"/>
              </w:rPr>
              <w:t>设备组成属于定制技术产品，投标人需提供设备布置图产品展示及功能技术参数中要求的布置说明，并提供功能演示视频，详细内容见招标文件功能技术参数内容。</w:t>
            </w:r>
          </w:p>
          <w:p>
            <w:pPr>
              <w:snapToGrid w:val="0"/>
              <w:ind w:firstLine="420" w:firstLineChars="200"/>
              <w:jc w:val="left"/>
              <w:rPr>
                <w:rFonts w:ascii="宋体" w:hAnsi="宋体" w:cs="宋体"/>
                <w:kern w:val="0"/>
              </w:rPr>
            </w:pPr>
            <w:r>
              <w:rPr>
                <w:rFonts w:hint="eastAsia" w:ascii="宋体" w:hAnsi="宋体" w:cs="宋体"/>
                <w:kern w:val="0"/>
              </w:rPr>
              <w:t>赋分说明：</w:t>
            </w:r>
          </w:p>
          <w:p>
            <w:pPr>
              <w:snapToGrid w:val="0"/>
              <w:ind w:firstLine="420" w:firstLineChars="200"/>
              <w:rPr>
                <w:rFonts w:ascii="宋体" w:hAnsi="宋体" w:cs="宋体"/>
                <w:kern w:val="0"/>
              </w:rPr>
            </w:pPr>
            <w:r>
              <w:rPr>
                <w:rFonts w:hint="eastAsia" w:ascii="宋体" w:hAnsi="宋体" w:cs="宋体"/>
                <w:kern w:val="0"/>
              </w:rPr>
              <w:t>（1）演示内容（演示视频）为共计10项，需配置声音讲解，演示总时长不超过5分钟，视频格式为MP4，清晰度达720P或以上，每项为1.5分，计15分。</w:t>
            </w:r>
          </w:p>
          <w:p>
            <w:pPr>
              <w:snapToGrid w:val="0"/>
              <w:ind w:firstLine="420" w:firstLineChars="200"/>
              <w:rPr>
                <w:rFonts w:ascii="宋体" w:hAnsi="宋体" w:cs="宋体"/>
                <w:kern w:val="0"/>
              </w:rPr>
            </w:pPr>
            <w:r>
              <w:rPr>
                <w:rFonts w:hint="eastAsia" w:ascii="宋体" w:hAnsi="宋体" w:cs="宋体"/>
                <w:kern w:val="0"/>
              </w:rPr>
              <w:t>（2）演示内容均为项目的关键功能指标，单项要求演示内容完全满足得3分，如不满足，该项演示为0分。</w:t>
            </w:r>
          </w:p>
          <w:p>
            <w:pPr>
              <w:snapToGrid w:val="0"/>
              <w:ind w:firstLine="420" w:firstLineChars="200"/>
              <w:rPr>
                <w:rFonts w:ascii="宋体" w:hAnsi="宋体" w:cs="宋体"/>
                <w:kern w:val="0"/>
              </w:rPr>
            </w:pPr>
            <w:r>
              <w:rPr>
                <w:rFonts w:hint="eastAsia" w:ascii="宋体" w:hAnsi="宋体" w:cs="宋体"/>
                <w:kern w:val="0"/>
              </w:rPr>
              <w:t>（3）超过4项（含4项）演示不满足，整个演示分值为0分。</w:t>
            </w:r>
          </w:p>
        </w:tc>
        <w:tc>
          <w:tcPr>
            <w:tcW w:w="71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kern w:val="0"/>
              </w:rPr>
            </w:pPr>
            <w:r>
              <w:rPr>
                <w:rFonts w:hint="eastAsia" w:ascii="宋体" w:hAnsi="宋体" w:cs="宋体"/>
                <w:kern w:val="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tcBorders>
              <w:left w:val="single" w:color="auto" w:sz="4" w:space="0"/>
              <w:right w:val="single" w:color="auto" w:sz="4" w:space="0"/>
            </w:tcBorders>
            <w:vAlign w:val="center"/>
          </w:tcPr>
          <w:p>
            <w:pPr>
              <w:snapToGrid w:val="0"/>
              <w:ind w:firstLine="420" w:firstLineChars="200"/>
              <w:jc w:val="left"/>
              <w:rPr>
                <w:rFonts w:ascii="宋体" w:hAnsi="宋体" w:cs="宋体"/>
                <w:color w:val="000000"/>
                <w:kern w:val="0"/>
              </w:rPr>
            </w:pPr>
            <w:r>
              <w:rPr>
                <w:rFonts w:hint="eastAsia" w:ascii="宋体" w:hAnsi="宋体" w:cs="宋体"/>
                <w:color w:val="000000"/>
                <w:kern w:val="0"/>
              </w:rPr>
              <w:t>44</w:t>
            </w:r>
          </w:p>
        </w:tc>
        <w:tc>
          <w:tcPr>
            <w:tcW w:w="739" w:type="dxa"/>
            <w:tcBorders>
              <w:top w:val="single" w:color="auto" w:sz="4" w:space="0"/>
              <w:left w:val="nil"/>
              <w:bottom w:val="single" w:color="auto" w:sz="4" w:space="0"/>
              <w:right w:val="single" w:color="auto" w:sz="4" w:space="0"/>
            </w:tcBorders>
            <w:vAlign w:val="center"/>
          </w:tcPr>
          <w:p>
            <w:pPr>
              <w:snapToGrid w:val="0"/>
              <w:jc w:val="left"/>
              <w:rPr>
                <w:rFonts w:ascii="宋体" w:hAnsi="宋体" w:cs="宋体"/>
                <w:color w:val="000000"/>
                <w:kern w:val="0"/>
              </w:rPr>
            </w:pPr>
            <w:r>
              <w:rPr>
                <w:rFonts w:hint="eastAsia" w:ascii="宋体" w:hAnsi="宋体" w:cs="宋体"/>
                <w:color w:val="000000"/>
                <w:kern w:val="0"/>
              </w:rPr>
              <w:t>技术方案</w:t>
            </w:r>
          </w:p>
        </w:tc>
        <w:tc>
          <w:tcPr>
            <w:tcW w:w="7115" w:type="dxa"/>
            <w:tcBorders>
              <w:top w:val="single" w:color="auto" w:sz="4" w:space="0"/>
              <w:left w:val="nil"/>
              <w:bottom w:val="single" w:color="auto" w:sz="4" w:space="0"/>
              <w:right w:val="single" w:color="auto" w:sz="4" w:space="0"/>
            </w:tcBorders>
            <w:vAlign w:val="center"/>
          </w:tcPr>
          <w:p>
            <w:pPr>
              <w:snapToGrid w:val="0"/>
              <w:ind w:firstLine="420" w:firstLineChars="200"/>
              <w:jc w:val="left"/>
              <w:rPr>
                <w:rFonts w:ascii="宋体" w:hAnsi="宋体" w:cs="宋体"/>
                <w:color w:val="000000"/>
                <w:kern w:val="0"/>
              </w:rPr>
            </w:pPr>
            <w:r>
              <w:rPr>
                <w:rFonts w:hint="eastAsia" w:ascii="宋体" w:hAnsi="宋体" w:cs="宋体"/>
                <w:color w:val="000000"/>
                <w:kern w:val="0"/>
              </w:rPr>
              <w:t>投标方案设计综合评价（共5分）</w:t>
            </w:r>
          </w:p>
          <w:p>
            <w:pPr>
              <w:snapToGrid w:val="0"/>
              <w:ind w:firstLine="420" w:firstLineChars="200"/>
              <w:jc w:val="left"/>
              <w:rPr>
                <w:rFonts w:ascii="宋体" w:hAnsi="宋体" w:cs="宋体"/>
                <w:color w:val="000000"/>
                <w:kern w:val="0"/>
              </w:rPr>
            </w:pPr>
            <w:r>
              <w:rPr>
                <w:rFonts w:hint="eastAsia" w:ascii="宋体" w:hAnsi="宋体" w:cs="宋体"/>
                <w:color w:val="000000"/>
                <w:kern w:val="0"/>
              </w:rPr>
              <w:t>投标方案包括技术方案设计、项目实施方案、售后服务等。</w:t>
            </w:r>
          </w:p>
          <w:p>
            <w:pPr>
              <w:snapToGrid w:val="0"/>
              <w:ind w:firstLine="420" w:firstLineChars="200"/>
              <w:jc w:val="left"/>
              <w:rPr>
                <w:rFonts w:ascii="宋体" w:hAnsi="宋体" w:cs="宋体"/>
                <w:color w:val="000000"/>
                <w:kern w:val="0"/>
              </w:rPr>
            </w:pPr>
            <w:r>
              <w:rPr>
                <w:rFonts w:hint="eastAsia" w:ascii="宋体" w:hAnsi="宋体" w:cs="宋体"/>
                <w:color w:val="000000"/>
                <w:kern w:val="0"/>
              </w:rPr>
              <w:t>1、技术方案设计合理，能实现招标要求的所有功能（1-2分）；</w:t>
            </w:r>
          </w:p>
          <w:p>
            <w:pPr>
              <w:snapToGrid w:val="0"/>
              <w:ind w:firstLine="420" w:firstLineChars="200"/>
              <w:jc w:val="left"/>
              <w:rPr>
                <w:rFonts w:ascii="宋体" w:hAnsi="宋体" w:cs="宋体"/>
                <w:color w:val="000000"/>
                <w:kern w:val="0"/>
              </w:rPr>
            </w:pPr>
            <w:r>
              <w:rPr>
                <w:rFonts w:hint="eastAsia" w:ascii="宋体" w:hAnsi="宋体" w:cs="宋体"/>
                <w:color w:val="000000"/>
                <w:kern w:val="0"/>
              </w:rPr>
              <w:t>2、项目实施方案包括实施策略，施工组织及进度措施、质量措施、安全措施、文明施工措施等（1-2分）。</w:t>
            </w:r>
          </w:p>
          <w:p>
            <w:pPr>
              <w:pStyle w:val="9"/>
              <w:ind w:firstLine="420" w:firstLineChars="200"/>
              <w:jc w:val="left"/>
              <w:rPr>
                <w:rFonts w:ascii="宋体" w:hAnsi="宋体" w:cs="宋体"/>
                <w:color w:val="000000"/>
                <w:kern w:val="0"/>
                <w:sz w:val="21"/>
                <w:szCs w:val="21"/>
              </w:rPr>
            </w:pPr>
            <w:r>
              <w:rPr>
                <w:rFonts w:hint="eastAsia" w:ascii="宋体" w:hAnsi="宋体" w:cs="宋体"/>
                <w:color w:val="000000"/>
                <w:kern w:val="0"/>
                <w:sz w:val="21"/>
                <w:szCs w:val="21"/>
              </w:rPr>
              <w:t>3、售后服务方案具体明确，针对性强，售后服务人员能力强，服务体系完整度高，保障性强，有具体的服务承诺及违约责任措施（0-1分）</w:t>
            </w:r>
          </w:p>
        </w:tc>
        <w:tc>
          <w:tcPr>
            <w:tcW w:w="710"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kern w:val="0"/>
              </w:rPr>
            </w:pPr>
            <w:r>
              <w:rPr>
                <w:rFonts w:hint="eastAsia" w:ascii="宋体" w:hAnsi="宋体" w:cs="宋体"/>
                <w:kern w:val="0"/>
              </w:rPr>
              <w:t>5</w:t>
            </w:r>
          </w:p>
        </w:tc>
      </w:tr>
    </w:tbl>
    <w:p>
      <w:pPr>
        <w:rPr>
          <w:rStyle w:val="47"/>
          <w:rFonts w:ascii="宋体" w:hAnsi="宋体" w:cs="宋体"/>
        </w:rPr>
      </w:pPr>
    </w:p>
    <w:p>
      <w:pPr>
        <w:pStyle w:val="9"/>
        <w:rPr>
          <w:rStyle w:val="47"/>
          <w:rFonts w:ascii="宋体" w:hAnsi="宋体" w:cs="宋体"/>
        </w:rPr>
      </w:pPr>
    </w:p>
    <w:p/>
    <w:p>
      <w:pPr>
        <w:snapToGrid w:val="0"/>
        <w:rPr>
          <w:rStyle w:val="47"/>
          <w:rFonts w:ascii="宋体"/>
          <w:szCs w:val="20"/>
        </w:rPr>
      </w:pPr>
      <w:r>
        <w:rPr>
          <w:rStyle w:val="47"/>
          <w:rFonts w:ascii="宋体" w:hAnsi="宋体"/>
          <w:szCs w:val="20"/>
        </w:rPr>
        <w:t xml:space="preserve">说明： </w:t>
      </w:r>
    </w:p>
    <w:p>
      <w:pPr>
        <w:snapToGrid w:val="0"/>
        <w:ind w:firstLine="420" w:firstLineChars="200"/>
        <w:rPr>
          <w:rStyle w:val="47"/>
          <w:rFonts w:ascii="宋体"/>
          <w:szCs w:val="20"/>
        </w:rPr>
      </w:pPr>
      <w:r>
        <w:rPr>
          <w:rStyle w:val="47"/>
          <w:rFonts w:ascii="宋体" w:hAnsi="宋体"/>
          <w:szCs w:val="20"/>
        </w:rPr>
        <w:t>1、若供应商提供虚假资料</w:t>
      </w:r>
      <w:r>
        <w:rPr>
          <w:rStyle w:val="47"/>
          <w:rFonts w:hint="eastAsia" w:ascii="宋体" w:hAnsi="宋体"/>
          <w:szCs w:val="20"/>
        </w:rPr>
        <w:t>或虚假响应</w:t>
      </w:r>
      <w:r>
        <w:rPr>
          <w:rStyle w:val="47"/>
          <w:rFonts w:ascii="宋体" w:hAnsi="宋体"/>
          <w:szCs w:val="20"/>
        </w:rPr>
        <w:t>，一经查实</w:t>
      </w:r>
      <w:r>
        <w:rPr>
          <w:rStyle w:val="47"/>
          <w:rFonts w:hint="eastAsia" w:ascii="宋体" w:hAnsi="宋体"/>
          <w:szCs w:val="20"/>
        </w:rPr>
        <w:t>有权</w:t>
      </w:r>
      <w:r>
        <w:rPr>
          <w:rStyle w:val="47"/>
          <w:rFonts w:ascii="宋体" w:hAnsi="宋体"/>
          <w:szCs w:val="20"/>
        </w:rPr>
        <w:t>取消其中标候选人资格，并向相关主管部门汇报。</w:t>
      </w:r>
    </w:p>
    <w:p>
      <w:pPr>
        <w:snapToGrid w:val="0"/>
        <w:ind w:firstLine="420" w:firstLineChars="200"/>
        <w:rPr>
          <w:rStyle w:val="47"/>
          <w:rFonts w:ascii="宋体"/>
          <w:szCs w:val="20"/>
        </w:rPr>
      </w:pPr>
      <w:r>
        <w:rPr>
          <w:rStyle w:val="47"/>
          <w:rFonts w:ascii="宋体" w:hAnsi="宋体"/>
          <w:szCs w:val="20"/>
        </w:rPr>
        <w:t>2、中标单位不得转包、分包，如果发现有转包、分包情况，则取消其中标候选人资格，并向相关主管部门汇报。</w:t>
      </w: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5" w:name="_Toc20541"/>
      <w:r>
        <w:rPr>
          <w:rStyle w:val="47"/>
          <w:rFonts w:hint="eastAsia" w:ascii="宋体" w:hAnsi="宋体" w:eastAsia="宋体" w:cs="宋体"/>
          <w:b/>
          <w:sz w:val="44"/>
        </w:rPr>
        <w:t>第六章  投标文件格式</w:t>
      </w:r>
      <w:bookmarkEnd w:id="5"/>
    </w:p>
    <w:p>
      <w:pPr>
        <w:jc w:val="center"/>
        <w:rPr>
          <w:rStyle w:val="47"/>
          <w:rFonts w:ascii="宋体" w:hAnsi="宋体" w:cs="宋体"/>
          <w:b/>
          <w:sz w:val="72"/>
        </w:rPr>
      </w:pPr>
    </w:p>
    <w:p>
      <w:pPr>
        <w:jc w:val="center"/>
        <w:outlineLvl w:val="0"/>
        <w:rPr>
          <w:rStyle w:val="47"/>
          <w:rFonts w:ascii="宋体" w:hAnsi="宋体" w:cs="宋体"/>
          <w:b/>
          <w:sz w:val="72"/>
        </w:rPr>
      </w:pPr>
      <w:bookmarkStart w:id="6" w:name="_Toc26413"/>
      <w:r>
        <w:rPr>
          <w:rStyle w:val="47"/>
          <w:rFonts w:hint="eastAsia" w:ascii="宋体" w:hAnsi="宋体" w:cs="宋体"/>
          <w:b/>
          <w:sz w:val="72"/>
        </w:rPr>
        <w:t>投  标  文  件</w:t>
      </w:r>
      <w:bookmarkEnd w:id="6"/>
    </w:p>
    <w:p>
      <w:pPr>
        <w:jc w:val="center"/>
        <w:outlineLvl w:val="0"/>
        <w:rPr>
          <w:rStyle w:val="47"/>
          <w:rFonts w:ascii="宋体" w:hAnsi="宋体" w:cs="宋体"/>
          <w:b/>
          <w:sz w:val="72"/>
        </w:rPr>
      </w:pPr>
      <w:bookmarkStart w:id="7" w:name="_Toc17655"/>
      <w:r>
        <w:rPr>
          <w:rStyle w:val="47"/>
          <w:rFonts w:hint="eastAsia" w:ascii="宋体" w:hAnsi="宋体" w:cs="宋体"/>
          <w:b/>
          <w:sz w:val="36"/>
        </w:rPr>
        <w:t>（正或副本）</w:t>
      </w:r>
      <w:bookmarkEnd w:id="7"/>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8" w:name="_Toc8567"/>
      <w:r>
        <w:rPr>
          <w:rStyle w:val="47"/>
          <w:rFonts w:hint="eastAsia" w:ascii="宋体" w:hAnsi="宋体" w:cs="宋体"/>
          <w:b/>
          <w:sz w:val="36"/>
        </w:rPr>
        <w:t>项 目 名 称：</w:t>
      </w:r>
      <w:bookmarkEnd w:id="8"/>
    </w:p>
    <w:p>
      <w:pPr>
        <w:ind w:firstLine="1084" w:firstLineChars="300"/>
        <w:outlineLvl w:val="0"/>
        <w:rPr>
          <w:rStyle w:val="47"/>
          <w:rFonts w:ascii="宋体" w:hAnsi="宋体" w:cs="宋体"/>
          <w:b/>
          <w:sz w:val="36"/>
          <w:u w:val="single" w:color="000000"/>
        </w:rPr>
      </w:pPr>
      <w:bookmarkStart w:id="9" w:name="_Toc20815"/>
      <w:r>
        <w:rPr>
          <w:rStyle w:val="47"/>
          <w:rFonts w:hint="eastAsia" w:ascii="宋体" w:hAnsi="宋体" w:cs="宋体"/>
          <w:b/>
          <w:sz w:val="36"/>
        </w:rPr>
        <w:t>招 标 编 号：</w:t>
      </w:r>
      <w:bookmarkEnd w:id="9"/>
    </w:p>
    <w:p>
      <w:pPr>
        <w:ind w:firstLine="1084" w:firstLineChars="300"/>
        <w:outlineLvl w:val="0"/>
        <w:rPr>
          <w:rStyle w:val="47"/>
          <w:rFonts w:ascii="宋体" w:hAnsi="宋体" w:cs="宋体"/>
          <w:b/>
          <w:sz w:val="36"/>
          <w:u w:val="single" w:color="000000"/>
        </w:rPr>
      </w:pPr>
      <w:bookmarkStart w:id="10" w:name="_Toc15597"/>
      <w:r>
        <w:rPr>
          <w:rStyle w:val="47"/>
          <w:rFonts w:hint="eastAsia" w:ascii="宋体" w:hAnsi="宋体" w:cs="宋体"/>
          <w:b/>
          <w:sz w:val="36"/>
        </w:rPr>
        <w:t>投标人名称 ：</w:t>
      </w:r>
      <w:bookmarkEnd w:id="10"/>
    </w:p>
    <w:p>
      <w:pPr>
        <w:ind w:firstLine="1084" w:firstLineChars="300"/>
        <w:outlineLvl w:val="0"/>
        <w:rPr>
          <w:rStyle w:val="47"/>
          <w:rFonts w:ascii="宋体" w:hAnsi="宋体" w:cs="宋体"/>
          <w:b/>
          <w:sz w:val="36"/>
        </w:rPr>
      </w:pPr>
      <w:bookmarkStart w:id="11" w:name="_Toc26387"/>
      <w:r>
        <w:rPr>
          <w:rStyle w:val="47"/>
          <w:rFonts w:hint="eastAsia" w:ascii="宋体" w:hAnsi="宋体" w:cs="宋体"/>
          <w:b/>
          <w:sz w:val="36"/>
        </w:rPr>
        <w:t>日      期 ：</w:t>
      </w:r>
      <w:bookmarkEnd w:id="11"/>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8"/>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rPr>
      </w:pPr>
      <w:bookmarkStart w:id="12" w:name="_Toc17998"/>
    </w:p>
    <w:p>
      <w:pPr>
        <w:spacing w:line="440" w:lineRule="exact"/>
        <w:jc w:val="center"/>
        <w:rPr>
          <w:rFonts w:ascii="宋体" w:hAnsi="宋体" w:cs="宋体"/>
          <w:b/>
          <w:color w:val="000000" w:themeColor="text1"/>
          <w:sz w:val="30"/>
          <w:szCs w:val="30"/>
        </w:rPr>
      </w:pPr>
      <w:r>
        <w:rPr>
          <w:rFonts w:hint="eastAsia" w:ascii="宋体" w:hAnsi="宋体" w:cs="宋体"/>
          <w:b/>
          <w:color w:val="000000" w:themeColor="text1"/>
          <w:sz w:val="30"/>
          <w:szCs w:val="30"/>
        </w:rPr>
        <w:t>评分索引表</w:t>
      </w:r>
    </w:p>
    <w:p>
      <w:pPr>
        <w:spacing w:line="440" w:lineRule="exact"/>
        <w:jc w:val="center"/>
        <w:rPr>
          <w:rFonts w:ascii="宋体" w:hAnsi="宋体" w:cs="宋体"/>
          <w:b/>
          <w:color w:val="000000" w:themeColor="text1"/>
          <w:sz w:val="30"/>
          <w:szCs w:val="30"/>
        </w:rPr>
      </w:pPr>
    </w:p>
    <w:tbl>
      <w:tblPr>
        <w:tblStyle w:val="24"/>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rPr>
            </w:pPr>
            <w:r>
              <w:rPr>
                <w:rFonts w:hint="eastAsia" w:ascii="宋体" w:hAnsi="宋体" w:cs="宋体"/>
                <w:b/>
                <w:color w:val="000000" w:themeColor="text1"/>
              </w:rPr>
              <w:t>评分项目</w:t>
            </w:r>
          </w:p>
        </w:tc>
        <w:tc>
          <w:tcPr>
            <w:tcW w:w="3570" w:type="dxa"/>
            <w:noWrap/>
          </w:tcPr>
          <w:p>
            <w:pPr>
              <w:jc w:val="center"/>
              <w:rPr>
                <w:rFonts w:ascii="宋体" w:hAnsi="宋体" w:cs="宋体"/>
                <w:b/>
                <w:color w:val="000000" w:themeColor="text1"/>
              </w:rPr>
            </w:pPr>
            <w:r>
              <w:rPr>
                <w:rFonts w:hint="eastAsia" w:ascii="宋体" w:hAnsi="宋体" w:cs="宋体"/>
                <w:b/>
                <w:color w:val="000000" w:themeColor="text1"/>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rPr>
            </w:pPr>
          </w:p>
        </w:tc>
        <w:tc>
          <w:tcPr>
            <w:tcW w:w="3570" w:type="dxa"/>
            <w:noWrap/>
          </w:tcPr>
          <w:p>
            <w:pPr>
              <w:rPr>
                <w:rFonts w:ascii="宋体" w:hAnsi="宋体" w:cs="宋体"/>
                <w:b/>
                <w:color w:val="000000" w:themeColor="text1"/>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rPr>
            </w:pPr>
          </w:p>
        </w:tc>
        <w:tc>
          <w:tcPr>
            <w:tcW w:w="3570" w:type="dxa"/>
            <w:noWrap/>
          </w:tcPr>
          <w:p>
            <w:pP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rPr>
            </w:pPr>
          </w:p>
        </w:tc>
        <w:tc>
          <w:tcPr>
            <w:tcW w:w="3570" w:type="dxa"/>
            <w:tcBorders>
              <w:bottom w:val="single" w:color="auto" w:sz="4" w:space="0"/>
            </w:tcBorders>
            <w:noWrap/>
          </w:tcPr>
          <w:p>
            <w:pPr>
              <w:rPr>
                <w:rFonts w:ascii="宋体" w:hAnsi="宋体" w:cs="宋体"/>
                <w:color w:val="000000" w:themeColor="text1"/>
              </w:rPr>
            </w:pPr>
          </w:p>
        </w:tc>
      </w:tr>
    </w:tbl>
    <w:p>
      <w:pPr>
        <w:rPr>
          <w:rFonts w:ascii="宋体" w:hAnsi="宋体" w:cs="宋体"/>
          <w:color w:val="000000" w:themeColor="text1"/>
        </w:rPr>
      </w:pPr>
    </w:p>
    <w:p>
      <w:pPr>
        <w:jc w:val="center"/>
        <w:outlineLvl w:val="0"/>
        <w:rPr>
          <w:rFonts w:ascii="宋体" w:hAnsi="宋体" w:cs="宋体"/>
          <w:b/>
          <w:bCs/>
          <w:color w:val="000000" w:themeColor="text1"/>
          <w:sz w:val="32"/>
          <w:szCs w:val="32"/>
        </w:rPr>
      </w:pPr>
      <w:bookmarkStart w:id="13" w:name="_Toc16079"/>
    </w:p>
    <w:p>
      <w:pPr>
        <w:jc w:val="center"/>
        <w:outlineLvl w:val="0"/>
        <w:rPr>
          <w:rFonts w:ascii="宋体" w:hAnsi="宋体" w:cs="宋体"/>
          <w:b/>
          <w:bCs/>
          <w:color w:val="000000" w:themeColor="text1"/>
          <w:sz w:val="32"/>
          <w:szCs w:val="32"/>
        </w:rPr>
      </w:pPr>
    </w:p>
    <w:p>
      <w:pPr>
        <w:jc w:val="center"/>
        <w:outlineLvl w:val="0"/>
        <w:rPr>
          <w:rFonts w:ascii="宋体" w:hAnsi="宋体" w:cs="宋体"/>
          <w:b/>
          <w:bCs/>
          <w:color w:val="000000" w:themeColor="text1"/>
          <w:sz w:val="32"/>
          <w:szCs w:val="32"/>
        </w:rPr>
      </w:pPr>
      <w:r>
        <w:rPr>
          <w:rFonts w:hint="eastAsia" w:ascii="宋体" w:hAnsi="宋体" w:cs="宋体"/>
          <w:b/>
          <w:bCs/>
          <w:color w:val="000000" w:themeColor="text1"/>
          <w:sz w:val="32"/>
          <w:szCs w:val="32"/>
        </w:rPr>
        <w:t>投标主要文件目录</w:t>
      </w:r>
      <w:bookmarkEnd w:id="13"/>
    </w:p>
    <w:p>
      <w:pPr>
        <w:spacing w:line="440" w:lineRule="exact"/>
        <w:jc w:val="center"/>
        <w:rPr>
          <w:rFonts w:ascii="宋体" w:hAnsi="宋体" w:cs="宋体"/>
          <w:b/>
          <w:bCs/>
          <w:color w:val="000000" w:themeColor="text1"/>
          <w:sz w:val="32"/>
          <w:szCs w:val="32"/>
        </w:rPr>
      </w:pPr>
    </w:p>
    <w:p>
      <w:pPr>
        <w:ind w:firstLine="480" w:firstLineChars="200"/>
        <w:outlineLvl w:val="0"/>
        <w:rPr>
          <w:rFonts w:ascii="宋体" w:hAnsi="宋体" w:cs="宋体"/>
          <w:color w:val="000000" w:themeColor="text1"/>
          <w:sz w:val="24"/>
        </w:rPr>
      </w:pPr>
      <w:bookmarkStart w:id="14" w:name="_Toc8971"/>
      <w:r>
        <w:rPr>
          <w:rFonts w:hint="eastAsia" w:ascii="宋体" w:hAnsi="宋体" w:cs="宋体"/>
          <w:color w:val="000000" w:themeColor="text1"/>
          <w:sz w:val="24"/>
        </w:rPr>
        <w:t>一、</w:t>
      </w:r>
      <w:r>
        <w:rPr>
          <w:rFonts w:hint="eastAsia" w:ascii="宋体" w:hAnsi="宋体" w:cs="宋体"/>
          <w:bCs/>
          <w:color w:val="000000" w:themeColor="text1"/>
          <w:sz w:val="24"/>
        </w:rPr>
        <w:t>资信证明文件要求</w:t>
      </w:r>
      <w:bookmarkEnd w:id="14"/>
    </w:p>
    <w:p>
      <w:pPr>
        <w:ind w:firstLine="482" w:firstLineChars="200"/>
        <w:outlineLvl w:val="0"/>
        <w:rPr>
          <w:rFonts w:ascii="宋体" w:hAnsi="宋体" w:cs="宋体"/>
          <w:color w:val="000000" w:themeColor="text1"/>
          <w:sz w:val="24"/>
        </w:rPr>
      </w:pPr>
      <w:bookmarkStart w:id="15" w:name="_Toc400"/>
      <w:r>
        <w:rPr>
          <w:rFonts w:hint="eastAsia" w:ascii="宋体" w:hAnsi="宋体" w:cs="宋体"/>
          <w:b/>
          <w:bCs/>
          <w:color w:val="000000" w:themeColor="text1"/>
          <w:sz w:val="24"/>
        </w:rPr>
        <w:t>二</w:t>
      </w:r>
      <w:r>
        <w:rPr>
          <w:rFonts w:hint="eastAsia" w:ascii="宋体" w:hAnsi="宋体" w:cs="宋体"/>
          <w:color w:val="000000" w:themeColor="text1"/>
          <w:sz w:val="24"/>
        </w:rPr>
        <w:t>、资格性审查响应对照表</w:t>
      </w:r>
      <w:bookmarkEnd w:id="15"/>
    </w:p>
    <w:p>
      <w:pPr>
        <w:ind w:firstLine="480" w:firstLineChars="200"/>
        <w:outlineLvl w:val="0"/>
        <w:rPr>
          <w:rFonts w:ascii="宋体" w:hAnsi="宋体" w:cs="宋体"/>
          <w:bCs/>
          <w:color w:val="000000" w:themeColor="text1"/>
          <w:sz w:val="24"/>
        </w:rPr>
      </w:pPr>
      <w:bookmarkStart w:id="16" w:name="_Toc17993"/>
      <w:r>
        <w:rPr>
          <w:rFonts w:hint="eastAsia" w:ascii="宋体" w:hAnsi="宋体" w:cs="宋体"/>
          <w:color w:val="000000" w:themeColor="text1"/>
          <w:sz w:val="24"/>
        </w:rPr>
        <w:t>三、符合性检查响应对照表</w:t>
      </w:r>
      <w:bookmarkEnd w:id="16"/>
    </w:p>
    <w:p>
      <w:pPr>
        <w:ind w:firstLine="480" w:firstLineChars="200"/>
        <w:outlineLvl w:val="0"/>
        <w:rPr>
          <w:rFonts w:ascii="宋体" w:hAnsi="宋体" w:cs="宋体"/>
          <w:color w:val="000000" w:themeColor="text1"/>
          <w:sz w:val="24"/>
        </w:rPr>
      </w:pPr>
      <w:bookmarkStart w:id="17" w:name="_Toc4466"/>
      <w:r>
        <w:rPr>
          <w:rFonts w:hint="eastAsia" w:ascii="宋体" w:hAnsi="宋体" w:cs="宋体"/>
          <w:color w:val="000000" w:themeColor="text1"/>
          <w:sz w:val="24"/>
        </w:rPr>
        <w:t>四、投标函</w:t>
      </w:r>
      <w:bookmarkEnd w:id="17"/>
    </w:p>
    <w:p>
      <w:pPr>
        <w:ind w:firstLine="480" w:firstLineChars="200"/>
        <w:outlineLvl w:val="0"/>
        <w:rPr>
          <w:rFonts w:ascii="宋体" w:hAnsi="宋体" w:cs="宋体"/>
          <w:color w:val="000000" w:themeColor="text1"/>
          <w:sz w:val="24"/>
        </w:rPr>
      </w:pPr>
      <w:bookmarkStart w:id="18" w:name="_Toc30056"/>
      <w:r>
        <w:rPr>
          <w:rFonts w:hint="eastAsia" w:ascii="宋体" w:hAnsi="宋体" w:cs="宋体"/>
          <w:color w:val="000000" w:themeColor="text1"/>
          <w:sz w:val="24"/>
        </w:rPr>
        <w:t>五</w:t>
      </w:r>
      <w:r>
        <w:rPr>
          <w:rFonts w:hint="eastAsia" w:ascii="宋体" w:hAnsi="宋体" w:cs="宋体"/>
          <w:b/>
          <w:bCs/>
          <w:color w:val="000000" w:themeColor="text1"/>
          <w:sz w:val="24"/>
        </w:rPr>
        <w:t>、</w:t>
      </w:r>
      <w:r>
        <w:rPr>
          <w:rFonts w:hint="eastAsia" w:ascii="宋体" w:hAnsi="宋体" w:cs="宋体"/>
          <w:color w:val="000000" w:themeColor="text1"/>
          <w:sz w:val="24"/>
        </w:rPr>
        <w:t>开标一览表</w:t>
      </w:r>
      <w:bookmarkEnd w:id="18"/>
    </w:p>
    <w:p>
      <w:pPr>
        <w:ind w:firstLine="480" w:firstLineChars="200"/>
        <w:outlineLvl w:val="0"/>
        <w:rPr>
          <w:rFonts w:ascii="宋体" w:hAnsi="宋体" w:cs="宋体"/>
          <w:color w:val="000000" w:themeColor="text1"/>
          <w:sz w:val="24"/>
        </w:rPr>
      </w:pPr>
      <w:bookmarkStart w:id="19" w:name="_Toc1256"/>
      <w:r>
        <w:rPr>
          <w:rFonts w:hint="eastAsia" w:ascii="宋体" w:hAnsi="宋体" w:cs="宋体"/>
          <w:color w:val="000000" w:themeColor="text1"/>
          <w:sz w:val="24"/>
        </w:rPr>
        <w:t>六、投标配置与分项报价表</w:t>
      </w:r>
      <w:bookmarkEnd w:id="19"/>
    </w:p>
    <w:p>
      <w:pPr>
        <w:ind w:firstLine="480" w:firstLineChars="200"/>
        <w:outlineLvl w:val="0"/>
        <w:rPr>
          <w:rFonts w:ascii="宋体" w:hAnsi="宋体" w:cs="宋体"/>
          <w:color w:val="000000" w:themeColor="text1"/>
          <w:sz w:val="24"/>
        </w:rPr>
      </w:pPr>
      <w:bookmarkStart w:id="20" w:name="_Toc16688"/>
      <w:r>
        <w:rPr>
          <w:rFonts w:hint="eastAsia" w:ascii="宋体" w:hAnsi="宋体" w:cs="宋体"/>
          <w:color w:val="000000" w:themeColor="text1"/>
          <w:sz w:val="24"/>
        </w:rPr>
        <w:t>七</w:t>
      </w:r>
      <w:r>
        <w:rPr>
          <w:rFonts w:hint="eastAsia" w:ascii="宋体" w:hAnsi="宋体" w:cs="宋体"/>
          <w:color w:val="000000" w:themeColor="text1"/>
          <w:sz w:val="24"/>
          <w:szCs w:val="24"/>
        </w:rPr>
        <w:t>、技术参数响应及偏离表</w:t>
      </w:r>
      <w:bookmarkEnd w:id="20"/>
    </w:p>
    <w:p>
      <w:pPr>
        <w:ind w:firstLine="480" w:firstLineChars="200"/>
        <w:outlineLvl w:val="0"/>
        <w:rPr>
          <w:rFonts w:ascii="宋体" w:hAnsi="宋体" w:cs="宋体"/>
          <w:color w:val="000000" w:themeColor="text1"/>
          <w:sz w:val="24"/>
        </w:rPr>
      </w:pPr>
      <w:bookmarkStart w:id="21" w:name="_Toc13614"/>
      <w:r>
        <w:rPr>
          <w:rFonts w:hint="eastAsia" w:ascii="宋体" w:hAnsi="宋体" w:cs="宋体"/>
          <w:color w:val="000000" w:themeColor="text1"/>
          <w:sz w:val="24"/>
        </w:rPr>
        <w:t>八、商务条款响应及偏离表</w:t>
      </w:r>
      <w:bookmarkEnd w:id="21"/>
    </w:p>
    <w:p>
      <w:pPr>
        <w:ind w:firstLine="480" w:firstLineChars="200"/>
        <w:outlineLvl w:val="0"/>
        <w:rPr>
          <w:rFonts w:ascii="宋体" w:hAnsi="宋体" w:cs="宋体"/>
          <w:color w:val="000000" w:themeColor="text1"/>
          <w:sz w:val="24"/>
        </w:rPr>
      </w:pPr>
      <w:bookmarkStart w:id="22" w:name="_Toc25377"/>
      <w:r>
        <w:rPr>
          <w:rFonts w:hint="eastAsia" w:ascii="宋体" w:hAnsi="宋体" w:cs="宋体"/>
          <w:color w:val="000000" w:themeColor="text1"/>
          <w:sz w:val="24"/>
        </w:rPr>
        <w:t>九、技术方案、服务承诺、培训承诺等</w:t>
      </w:r>
      <w:bookmarkEnd w:id="22"/>
    </w:p>
    <w:p>
      <w:pPr>
        <w:ind w:firstLine="480" w:firstLineChars="200"/>
        <w:outlineLvl w:val="0"/>
        <w:rPr>
          <w:rFonts w:ascii="宋体" w:hAnsi="宋体" w:cs="宋体"/>
          <w:color w:val="000000" w:themeColor="text1"/>
        </w:rPr>
      </w:pPr>
      <w:bookmarkStart w:id="23" w:name="_Toc28209"/>
      <w:r>
        <w:rPr>
          <w:rFonts w:hint="eastAsia" w:ascii="宋体" w:hAnsi="宋体" w:cs="宋体"/>
          <w:color w:val="000000" w:themeColor="text1"/>
          <w:sz w:val="24"/>
          <w:szCs w:val="24"/>
        </w:rPr>
        <w:t>十、中小企业声明函</w:t>
      </w:r>
      <w:bookmarkEnd w:id="23"/>
    </w:p>
    <w:p>
      <w:pPr>
        <w:spacing w:line="440" w:lineRule="exact"/>
        <w:ind w:firstLine="480" w:firstLineChars="200"/>
        <w:outlineLvl w:val="0"/>
        <w:rPr>
          <w:rFonts w:ascii="宋体" w:hAnsi="宋体" w:cs="宋体"/>
          <w:color w:val="000000" w:themeColor="text1"/>
          <w:sz w:val="24"/>
        </w:rPr>
      </w:pPr>
      <w:bookmarkStart w:id="24" w:name="_Toc13879"/>
      <w:r>
        <w:rPr>
          <w:rFonts w:hint="eastAsia" w:ascii="宋体" w:hAnsi="宋体" w:cs="宋体"/>
          <w:color w:val="000000" w:themeColor="text1"/>
          <w:sz w:val="24"/>
        </w:rPr>
        <w:t>十一、盐城市政府采购事前信用承诺书</w:t>
      </w:r>
      <w:bookmarkEnd w:id="24"/>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2"/>
    <w:p>
      <w:pPr>
        <w:snapToGrid w:val="0"/>
        <w:spacing w:before="50" w:after="50"/>
        <w:jc w:val="center"/>
        <w:outlineLvl w:val="0"/>
        <w:rPr>
          <w:rFonts w:ascii="宋体" w:hAnsi="宋体" w:cs="宋体"/>
          <w:color w:val="000000" w:themeColor="text1"/>
          <w:sz w:val="32"/>
          <w:szCs w:val="32"/>
        </w:rPr>
      </w:pPr>
      <w:bookmarkStart w:id="25" w:name="_Toc27319"/>
    </w:p>
    <w:p>
      <w:pPr>
        <w:snapToGrid w:val="0"/>
        <w:spacing w:before="50" w:after="50"/>
        <w:jc w:val="both"/>
        <w:outlineLvl w:val="0"/>
        <w:rPr>
          <w:rFonts w:ascii="宋体" w:hAnsi="宋体" w:cs="宋体"/>
          <w:color w:val="000000" w:themeColor="text1"/>
          <w:sz w:val="32"/>
          <w:szCs w:val="32"/>
        </w:rPr>
      </w:pPr>
    </w:p>
    <w:p>
      <w:pPr>
        <w:snapToGrid w:val="0"/>
        <w:spacing w:before="50" w:after="50"/>
        <w:jc w:val="center"/>
        <w:outlineLvl w:val="0"/>
        <w:rPr>
          <w:rFonts w:ascii="宋体" w:hAnsi="宋体" w:cs="宋体"/>
          <w:b/>
          <w:bCs/>
          <w:color w:val="000000" w:themeColor="text1"/>
          <w:sz w:val="32"/>
          <w:szCs w:val="32"/>
        </w:rPr>
      </w:pPr>
      <w:r>
        <w:rPr>
          <w:rFonts w:hint="eastAsia" w:ascii="宋体" w:hAnsi="宋体" w:cs="宋体"/>
          <w:color w:val="000000" w:themeColor="text1"/>
          <w:sz w:val="32"/>
          <w:szCs w:val="32"/>
        </w:rPr>
        <w:t>一、</w:t>
      </w:r>
      <w:r>
        <w:rPr>
          <w:rFonts w:hint="eastAsia" w:ascii="宋体" w:hAnsi="宋体" w:cs="宋体"/>
          <w:b/>
          <w:bCs/>
          <w:color w:val="000000" w:themeColor="text1"/>
          <w:sz w:val="32"/>
          <w:szCs w:val="32"/>
        </w:rPr>
        <w:t>资信证明文件要求</w:t>
      </w:r>
      <w:bookmarkEnd w:id="25"/>
    </w:p>
    <w:p>
      <w:pPr>
        <w:snapToGrid w:val="0"/>
        <w:spacing w:before="50" w:after="50"/>
        <w:rPr>
          <w:rFonts w:ascii="宋体" w:hAnsi="宋体" w:cs="宋体"/>
          <w:i/>
          <w:color w:val="000000" w:themeColor="text1"/>
          <w:szCs w:val="24"/>
          <w:u w:val="single"/>
        </w:rPr>
      </w:pPr>
    </w:p>
    <w:p>
      <w:pPr>
        <w:snapToGrid w:val="0"/>
        <w:spacing w:line="500" w:lineRule="exact"/>
        <w:ind w:firstLine="482" w:firstLineChars="200"/>
        <w:rPr>
          <w:rFonts w:ascii="宋体" w:hAnsi="宋体" w:cs="宋体"/>
          <w:color w:val="000000" w:themeColor="text1"/>
          <w:sz w:val="24"/>
          <w:szCs w:val="20"/>
        </w:rPr>
      </w:pPr>
      <w:r>
        <w:rPr>
          <w:rFonts w:hint="eastAsia" w:ascii="宋体" w:hAnsi="宋体" w:cs="宋体"/>
          <w:b/>
          <w:bCs/>
          <w:color w:val="000000" w:themeColor="text1"/>
          <w:sz w:val="24"/>
        </w:rPr>
        <w:t>1、实质性资格证明文件目录</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文件2 上一年度</w:t>
      </w:r>
      <w:r>
        <w:rPr>
          <w:rFonts w:hint="eastAsia" w:ascii="宋体" w:hAnsi="宋体" w:cs="宋体"/>
          <w:color w:val="000000" w:themeColor="text1"/>
          <w:sz w:val="24"/>
          <w:szCs w:val="24"/>
          <w:lang w:eastAsia="zh-CN"/>
        </w:rPr>
        <w:t>（</w:t>
      </w:r>
      <w:r>
        <w:rPr>
          <w:rFonts w:hint="eastAsia" w:ascii="宋体" w:hAnsi="宋体" w:cs="宋体"/>
          <w:color w:val="000000" w:themeColor="text1"/>
          <w:sz w:val="24"/>
          <w:szCs w:val="24"/>
          <w:lang w:val="en-US" w:eastAsia="zh-CN"/>
        </w:rPr>
        <w:t>2021年或者2022年）</w:t>
      </w:r>
      <w:r>
        <w:rPr>
          <w:rFonts w:hint="eastAsia" w:ascii="宋体" w:hAnsi="宋体" w:cs="宋体"/>
          <w:color w:val="000000" w:themeColor="text1"/>
          <w:sz w:val="24"/>
          <w:szCs w:val="24"/>
        </w:rPr>
        <w:t>财务状况报表（复印件，成立不满一年不需提供）</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文件6 法人授权书</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文件7</w:t>
      </w:r>
      <w:r>
        <w:rPr>
          <w:rFonts w:hint="eastAsia" w:ascii="宋体" w:hAnsi="宋体" w:cs="宋体"/>
          <w:b/>
          <w:bCs/>
          <w:color w:val="000000" w:themeColor="text1"/>
          <w:sz w:val="24"/>
          <w:szCs w:val="24"/>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文件8 招标文件中规定要求提供的证明材料和投标人认为需要提供的其他材料（招标文件要求提供原件的必须单独封装并与投标文件一起递交，评标结束后原件退回；未要求提供原件的提供复印件，原件自带备查）</w:t>
      </w:r>
    </w:p>
    <w:p>
      <w:pPr>
        <w:snapToGrid w:val="0"/>
        <w:spacing w:line="500" w:lineRule="exact"/>
        <w:ind w:firstLine="482" w:firstLineChars="200"/>
        <w:rPr>
          <w:rFonts w:ascii="宋体" w:hAnsi="宋体" w:cs="宋体"/>
          <w:b/>
          <w:bCs/>
          <w:color w:val="000000" w:themeColor="text1"/>
          <w:sz w:val="24"/>
        </w:rPr>
      </w:pPr>
      <w:r>
        <w:rPr>
          <w:rFonts w:hint="eastAsia" w:ascii="宋体" w:hAnsi="宋体" w:cs="宋体"/>
          <w:b/>
          <w:bCs/>
          <w:color w:val="000000" w:themeColor="text1"/>
          <w:sz w:val="24"/>
        </w:rPr>
        <w:t>2、非实质性资信证明文件目录</w:t>
      </w:r>
    </w:p>
    <w:p>
      <w:pPr>
        <w:snapToGrid w:val="0"/>
        <w:spacing w:line="500" w:lineRule="exact"/>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格式1 《企业申明函》</w:t>
      </w: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6"/>
        <w:jc w:val="center"/>
        <w:rPr>
          <w:rFonts w:ascii="宋体" w:hAnsi="宋体" w:cs="宋体"/>
          <w:b w:val="0"/>
          <w:bCs w:val="0"/>
          <w:color w:val="000000" w:themeColor="text1"/>
        </w:rPr>
      </w:pPr>
      <w:r>
        <w:rPr>
          <w:rFonts w:hint="eastAsia" w:ascii="宋体" w:hAnsi="宋体" w:cs="宋体"/>
          <w:color w:val="000000" w:themeColor="text1"/>
        </w:rPr>
        <w:t>具备履行合同所必需的设备和专业技术能力的书面声明</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主要设备有：。</w:t>
      </w:r>
    </w:p>
    <w:p>
      <w:pPr>
        <w:spacing w:line="460" w:lineRule="exact"/>
        <w:ind w:firstLine="492"/>
        <w:rPr>
          <w:rFonts w:ascii="宋体" w:hAnsi="宋体" w:cs="宋体"/>
          <w:bCs/>
          <w:color w:val="000000" w:themeColor="text1"/>
          <w:sz w:val="24"/>
          <w:szCs w:val="24"/>
        </w:rPr>
      </w:pPr>
      <w:r>
        <w:rPr>
          <w:rFonts w:hint="eastAsia" w:ascii="宋体" w:hAnsi="宋体" w:cs="宋体"/>
          <w:bCs/>
          <w:color w:val="000000" w:themeColor="text1"/>
          <w:sz w:val="24"/>
          <w:szCs w:val="24"/>
        </w:rPr>
        <w:t>主要专业技术能力有：。</w:t>
      </w: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ind w:firstLine="492"/>
        <w:rPr>
          <w:rFonts w:ascii="宋体" w:hAnsi="宋体" w:cs="宋体"/>
          <w:bCs/>
          <w:color w:val="000000" w:themeColor="text1"/>
          <w:sz w:val="24"/>
          <w:szCs w:val="24"/>
        </w:rPr>
      </w:pP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供应商名称（公章）：</w:t>
      </w:r>
    </w:p>
    <w:p>
      <w:pPr>
        <w:spacing w:line="460" w:lineRule="exact"/>
        <w:rPr>
          <w:rFonts w:ascii="宋体" w:hAnsi="宋体" w:cs="宋体"/>
          <w:bCs/>
          <w:color w:val="000000" w:themeColor="text1"/>
          <w:sz w:val="24"/>
          <w:szCs w:val="24"/>
        </w:rPr>
      </w:pPr>
    </w:p>
    <w:p>
      <w:pPr>
        <w:spacing w:line="460" w:lineRule="exact"/>
        <w:jc w:val="right"/>
        <w:rPr>
          <w:rFonts w:ascii="宋体" w:hAnsi="宋体" w:cs="宋体"/>
          <w:bCs/>
          <w:color w:val="000000" w:themeColor="text1"/>
          <w:sz w:val="24"/>
          <w:szCs w:val="24"/>
        </w:rPr>
      </w:pPr>
      <w:r>
        <w:rPr>
          <w:rFonts w:hint="eastAsia" w:ascii="宋体" w:hAnsi="宋体" w:cs="宋体"/>
          <w:bCs/>
          <w:color w:val="000000" w:themeColor="text1"/>
          <w:sz w:val="24"/>
          <w:szCs w:val="24"/>
        </w:rPr>
        <w:t>日期：</w:t>
      </w:r>
      <w:r>
        <w:rPr>
          <w:rFonts w:hint="eastAsia" w:ascii="宋体" w:hAnsi="宋体" w:cs="宋体"/>
          <w:bCs/>
          <w:color w:val="000000" w:themeColor="text1"/>
          <w:sz w:val="24"/>
          <w:szCs w:val="24"/>
          <w:u w:val="single"/>
        </w:rPr>
        <w:t xml:space="preserve">    年    月    日</w:t>
      </w:r>
    </w:p>
    <w:p>
      <w:pPr>
        <w:pStyle w:val="6"/>
        <w:jc w:val="center"/>
        <w:rPr>
          <w:rFonts w:ascii="宋体" w:hAnsi="宋体" w:cs="宋体"/>
          <w:color w:val="000000" w:themeColor="text1"/>
        </w:rPr>
      </w:pPr>
      <w:r>
        <w:rPr>
          <w:rFonts w:hint="eastAsia" w:ascii="宋体" w:hAnsi="宋体" w:cs="宋体"/>
          <w:color w:val="000000" w:themeColor="text1"/>
        </w:rPr>
        <w:br w:type="page"/>
      </w:r>
    </w:p>
    <w:p>
      <w:pPr>
        <w:pStyle w:val="6"/>
        <w:jc w:val="center"/>
        <w:rPr>
          <w:rFonts w:ascii="宋体" w:hAnsi="宋体" w:cs="宋体"/>
          <w:color w:val="000000" w:themeColor="text1"/>
        </w:rPr>
      </w:pPr>
    </w:p>
    <w:p>
      <w:pPr>
        <w:pStyle w:val="6"/>
        <w:jc w:val="center"/>
        <w:rPr>
          <w:rFonts w:ascii="宋体" w:hAnsi="宋体" w:cs="宋体"/>
          <w:color w:val="000000" w:themeColor="text1"/>
        </w:rPr>
      </w:pPr>
    </w:p>
    <w:p>
      <w:pPr>
        <w:pStyle w:val="6"/>
        <w:jc w:val="center"/>
        <w:rPr>
          <w:rFonts w:ascii="宋体" w:hAnsi="宋体" w:cs="宋体"/>
          <w:color w:val="000000" w:themeColor="text1"/>
        </w:rPr>
      </w:pPr>
      <w:r>
        <w:rPr>
          <w:rFonts w:hint="eastAsia" w:ascii="宋体" w:hAnsi="宋体" w:cs="宋体"/>
          <w:color w:val="000000" w:themeColor="text1"/>
        </w:rPr>
        <w:t>参加政府采购活动前 3 年内在经营活动中没有重大违法记录的书面声明</w:t>
      </w:r>
    </w:p>
    <w:p>
      <w:pPr>
        <w:spacing w:line="460" w:lineRule="exact"/>
        <w:rPr>
          <w:rFonts w:ascii="宋体" w:hAnsi="宋体" w:cs="宋体"/>
          <w:b/>
          <w:bCs/>
          <w:color w:val="000000" w:themeColor="text1"/>
          <w:sz w:val="28"/>
          <w:szCs w:val="28"/>
        </w:rPr>
      </w:pPr>
    </w:p>
    <w:p>
      <w:pPr>
        <w:jc w:val="center"/>
        <w:rPr>
          <w:rFonts w:ascii="宋体" w:hAnsi="宋体" w:cs="宋体"/>
          <w:b/>
          <w:bCs/>
          <w:color w:val="000000" w:themeColor="text1"/>
          <w:sz w:val="44"/>
          <w:szCs w:val="44"/>
        </w:rPr>
      </w:pPr>
      <w:r>
        <w:rPr>
          <w:rFonts w:hint="eastAsia" w:ascii="宋体" w:hAnsi="宋体" w:cs="宋体"/>
          <w:b/>
          <w:bCs/>
          <w:color w:val="000000" w:themeColor="text1"/>
          <w:sz w:val="44"/>
          <w:szCs w:val="44"/>
        </w:rPr>
        <w:t>声  明</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rPr>
      </w:pP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供应商名称（公章）：</w:t>
      </w:r>
    </w:p>
    <w:p>
      <w:pPr>
        <w:spacing w:line="460" w:lineRule="exact"/>
        <w:ind w:firstLine="3120" w:firstLineChars="1300"/>
        <w:rPr>
          <w:rFonts w:ascii="宋体" w:hAnsi="宋体" w:cs="宋体"/>
          <w:bCs/>
          <w:color w:val="000000" w:themeColor="text1"/>
          <w:sz w:val="24"/>
          <w:szCs w:val="24"/>
        </w:rPr>
      </w:pPr>
      <w:r>
        <w:rPr>
          <w:rFonts w:hint="eastAsia" w:ascii="宋体" w:hAnsi="宋体" w:cs="宋体"/>
          <w:bCs/>
          <w:color w:val="000000" w:themeColor="text1"/>
          <w:sz w:val="24"/>
          <w:szCs w:val="24"/>
        </w:rPr>
        <w:t>授权代表签字：</w:t>
      </w:r>
    </w:p>
    <w:p>
      <w:pPr>
        <w:spacing w:line="460" w:lineRule="exact"/>
        <w:rPr>
          <w:rFonts w:ascii="宋体" w:hAnsi="宋体" w:cs="宋体"/>
          <w:bCs/>
          <w:color w:val="000000" w:themeColor="text1"/>
          <w:sz w:val="24"/>
          <w:szCs w:val="24"/>
        </w:rPr>
      </w:pPr>
      <w:r>
        <w:rPr>
          <w:rFonts w:hint="eastAsia" w:ascii="宋体" w:hAnsi="宋体" w:cs="宋体"/>
          <w:bCs/>
          <w:color w:val="000000" w:themeColor="text1"/>
          <w:sz w:val="24"/>
          <w:szCs w:val="24"/>
        </w:rPr>
        <w:t xml:space="preserve">                          日期：</w:t>
      </w:r>
      <w:r>
        <w:rPr>
          <w:rFonts w:hint="eastAsia" w:ascii="宋体" w:hAnsi="宋体" w:cs="宋体"/>
          <w:bCs/>
          <w:color w:val="000000" w:themeColor="text1"/>
          <w:sz w:val="24"/>
          <w:szCs w:val="24"/>
          <w:u w:val="single"/>
        </w:rPr>
        <w:t xml:space="preserve">           年    月    日</w:t>
      </w: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8"/>
          <w:szCs w:val="28"/>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pStyle w:val="6"/>
        <w:jc w:val="center"/>
        <w:rPr>
          <w:rFonts w:ascii="宋体" w:hAnsi="宋体" w:cs="宋体"/>
          <w:color w:val="000000" w:themeColor="text1"/>
        </w:rPr>
      </w:pPr>
    </w:p>
    <w:p>
      <w:pPr>
        <w:pStyle w:val="6"/>
        <w:jc w:val="center"/>
        <w:rPr>
          <w:rFonts w:ascii="宋体" w:hAnsi="宋体" w:cs="宋体"/>
          <w:color w:val="000000" w:themeColor="text1"/>
        </w:rPr>
      </w:pPr>
    </w:p>
    <w:p>
      <w:pPr>
        <w:pStyle w:val="6"/>
        <w:jc w:val="center"/>
        <w:rPr>
          <w:rFonts w:ascii="宋体" w:hAnsi="宋体" w:cs="宋体"/>
          <w:color w:val="000000" w:themeColor="text1"/>
        </w:rPr>
      </w:pPr>
    </w:p>
    <w:p>
      <w:pPr>
        <w:pStyle w:val="6"/>
        <w:jc w:val="center"/>
        <w:rPr>
          <w:rFonts w:ascii="宋体" w:hAnsi="宋体" w:cs="宋体"/>
          <w:color w:val="000000" w:themeColor="text1"/>
        </w:rPr>
      </w:pPr>
      <w:r>
        <w:rPr>
          <w:rFonts w:hint="eastAsia" w:ascii="宋体" w:hAnsi="宋体" w:cs="宋体"/>
          <w:color w:val="000000" w:themeColor="text1"/>
        </w:rPr>
        <w:t>法人授权书</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本授权书声明：____________（供应商名称）授权________________（被授权人的姓名）为我方就号项目采购活动的合法代理人，以本公司名义全权处理一切与该项目采购有关的事务。</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本授权书于______年____月____日起生效，特此声明。</w:t>
      </w: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代理人（被授权人）：_______________________</w:t>
      </w:r>
    </w:p>
    <w:p>
      <w:pPr>
        <w:pStyle w:val="166"/>
        <w:ind w:firstLine="0" w:firstLineChars="0"/>
        <w:rPr>
          <w:rFonts w:ascii="宋体" w:hAnsi="宋体" w:cs="宋体"/>
          <w:color w:val="000000" w:themeColor="text1"/>
          <w:sz w:val="24"/>
          <w:szCs w:val="24"/>
        </w:rPr>
      </w:pP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166"/>
        <w:ind w:firstLine="480"/>
        <w:rPr>
          <w:rFonts w:ascii="宋体" w:hAnsi="宋体" w:cs="宋体"/>
          <w:color w:val="000000" w:themeColor="text1"/>
          <w:sz w:val="24"/>
          <w:szCs w:val="24"/>
        </w:rPr>
      </w:pPr>
    </w:p>
    <w:p>
      <w:pPr>
        <w:pStyle w:val="166"/>
        <w:ind w:firstLine="0" w:firstLineChars="0"/>
        <w:rPr>
          <w:rFonts w:ascii="宋体" w:hAnsi="宋体" w:cs="宋体"/>
          <w:color w:val="000000" w:themeColor="text1"/>
          <w:sz w:val="24"/>
          <w:szCs w:val="24"/>
        </w:rPr>
      </w:pPr>
      <w:r>
        <w:rPr>
          <w:rFonts w:hint="eastAsia" w:ascii="宋体" w:hAnsi="宋体" w:cs="宋体"/>
          <w:color w:val="000000" w:themeColor="text1"/>
          <w:sz w:val="24"/>
          <w:szCs w:val="24"/>
        </w:rPr>
        <w:t xml:space="preserve">          授权单位盖章：_________________________________</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单位名称：_____________________________________</w:t>
      </w:r>
    </w:p>
    <w:p>
      <w:pPr>
        <w:pStyle w:val="166"/>
        <w:ind w:firstLine="480"/>
        <w:rPr>
          <w:rFonts w:ascii="宋体" w:hAnsi="宋体" w:cs="宋体"/>
          <w:color w:val="000000" w:themeColor="text1"/>
          <w:sz w:val="24"/>
          <w:szCs w:val="24"/>
          <w:u w:val="single"/>
        </w:rPr>
      </w:pPr>
      <w:r>
        <w:rPr>
          <w:rFonts w:hint="eastAsia" w:ascii="宋体" w:hAnsi="宋体" w:cs="宋体"/>
          <w:color w:val="000000" w:themeColor="text1"/>
          <w:sz w:val="24"/>
          <w:szCs w:val="24"/>
        </w:rPr>
        <w:t xml:space="preserve">      地址：</w:t>
      </w:r>
    </w:p>
    <w:p>
      <w:pPr>
        <w:pStyle w:val="166"/>
        <w:ind w:firstLine="480"/>
        <w:rPr>
          <w:rFonts w:ascii="宋体" w:hAnsi="宋体" w:cs="宋体"/>
          <w:color w:val="000000" w:themeColor="text1"/>
          <w:sz w:val="24"/>
          <w:szCs w:val="24"/>
        </w:rPr>
      </w:pPr>
      <w:r>
        <w:rPr>
          <w:rFonts w:hint="eastAsia" w:ascii="宋体" w:hAnsi="宋体" w:cs="宋体"/>
          <w:color w:val="000000" w:themeColor="text1"/>
          <w:sz w:val="24"/>
          <w:szCs w:val="24"/>
        </w:rPr>
        <w:t xml:space="preserve">      日期：                    </w:t>
      </w:r>
    </w:p>
    <w:p>
      <w:pPr>
        <w:pStyle w:val="6"/>
        <w:rPr>
          <w:rFonts w:ascii="宋体" w:hAnsi="宋体" w:cs="宋体"/>
          <w:color w:val="000000" w:themeColor="text1"/>
          <w:sz w:val="24"/>
          <w:szCs w:val="24"/>
        </w:rPr>
      </w:pPr>
      <w:bookmarkStart w:id="26" w:name="_格式3__银行出具的资信证明"/>
      <w:bookmarkEnd w:id="26"/>
      <w:bookmarkStart w:id="27" w:name="_Hlt26671380"/>
      <w:bookmarkEnd w:id="27"/>
      <w:bookmarkStart w:id="28" w:name="_Hlt26955070"/>
      <w:bookmarkEnd w:id="28"/>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spacing w:line="460" w:lineRule="exact"/>
        <w:rPr>
          <w:rFonts w:ascii="宋体" w:hAnsi="宋体" w:cs="宋体"/>
          <w:bCs/>
          <w:color w:val="000000" w:themeColor="text1"/>
          <w:sz w:val="24"/>
        </w:rPr>
      </w:pPr>
    </w:p>
    <w:p>
      <w:pPr>
        <w:spacing w:line="460" w:lineRule="exact"/>
        <w:rPr>
          <w:rFonts w:ascii="宋体" w:hAnsi="宋体" w:cs="宋体"/>
          <w:bCs/>
          <w:color w:val="000000" w:themeColor="text1"/>
          <w:sz w:val="24"/>
        </w:rPr>
      </w:pPr>
    </w:p>
    <w:p>
      <w:pPr>
        <w:spacing w:line="560" w:lineRule="exact"/>
        <w:rPr>
          <w:rFonts w:ascii="宋体" w:hAnsi="宋体" w:cs="宋体"/>
          <w:bCs/>
          <w:color w:val="000000" w:themeColor="text1"/>
          <w:sz w:val="24"/>
        </w:rPr>
      </w:pPr>
    </w:p>
    <w:p>
      <w:pPr>
        <w:snapToGrid w:val="0"/>
        <w:spacing w:before="50" w:after="50"/>
        <w:jc w:val="center"/>
        <w:outlineLvl w:val="0"/>
        <w:rPr>
          <w:rFonts w:ascii="宋体" w:hAnsi="宋体" w:cs="宋体"/>
          <w:color w:val="000000" w:themeColor="text1"/>
          <w:sz w:val="32"/>
          <w:szCs w:val="32"/>
        </w:rPr>
      </w:pPr>
      <w:bookmarkStart w:id="29" w:name="_Toc3822"/>
      <w:r>
        <w:rPr>
          <w:rFonts w:hint="eastAsia" w:ascii="宋体" w:hAnsi="宋体" w:cs="宋体"/>
          <w:color w:val="000000" w:themeColor="text1"/>
          <w:sz w:val="32"/>
          <w:szCs w:val="32"/>
        </w:rPr>
        <w:t>二、资格性审查响应对照表（格式）</w:t>
      </w:r>
      <w:bookmarkEnd w:id="29"/>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资格性审查响应内容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pacing w:line="440" w:lineRule="exact"/>
        <w:ind w:firstLine="480" w:firstLineChars="200"/>
        <w:rPr>
          <w:rFonts w:ascii="宋体" w:hAnsi="宋体" w:cs="宋体"/>
          <w:color w:val="000000" w:themeColor="text1"/>
          <w:sz w:val="2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jc w:val="center"/>
        <w:rPr>
          <w:rFonts w:ascii="宋体" w:hAnsi="宋体" w:cs="宋体"/>
          <w:color w:val="000000" w:themeColor="text1"/>
          <w:sz w:val="32"/>
          <w:szCs w:val="32"/>
        </w:rPr>
      </w:pP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30" w:name="_Toc26324"/>
      <w:r>
        <w:rPr>
          <w:rFonts w:hint="eastAsia" w:ascii="宋体" w:hAnsi="宋体" w:cs="宋体"/>
          <w:color w:val="000000" w:themeColor="text1"/>
          <w:sz w:val="32"/>
          <w:szCs w:val="32"/>
        </w:rPr>
        <w:t>三、符合性检查响应对照表（格式）</w:t>
      </w:r>
      <w:bookmarkEnd w:id="30"/>
    </w:p>
    <w:p>
      <w:pPr>
        <w:ind w:firstLine="309"/>
        <w:rPr>
          <w:rFonts w:ascii="宋体" w:hAnsi="宋体" w:cs="宋体"/>
          <w:color w:val="000000" w:themeColor="text1"/>
          <w:sz w:val="24"/>
          <w:szCs w:val="24"/>
        </w:rPr>
      </w:pPr>
      <w:r>
        <w:rPr>
          <w:rFonts w:hint="eastAsia" w:ascii="宋体" w:hAnsi="宋体" w:cs="宋体"/>
          <w:color w:val="000000" w:themeColor="text1"/>
          <w:sz w:val="24"/>
          <w:szCs w:val="24"/>
        </w:rPr>
        <w:t>投标人全称（加盖公章）：</w:t>
      </w:r>
    </w:p>
    <w:tbl>
      <w:tblPr>
        <w:tblStyle w:val="2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序号</w:t>
            </w:r>
          </w:p>
        </w:tc>
        <w:tc>
          <w:tcPr>
            <w:tcW w:w="5447"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符合性检查响应内容</w:t>
            </w:r>
          </w:p>
        </w:tc>
        <w:tc>
          <w:tcPr>
            <w:tcW w:w="1680"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是否响应</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（填是或者否）</w:t>
            </w:r>
          </w:p>
        </w:tc>
        <w:tc>
          <w:tcPr>
            <w:tcW w:w="1785" w:type="dxa"/>
            <w:noWrap/>
            <w:vAlign w:val="center"/>
          </w:tcPr>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投标文件中的</w:t>
            </w:r>
          </w:p>
          <w:p>
            <w:pPr>
              <w:snapToGrid w:val="0"/>
              <w:spacing w:line="240" w:lineRule="atLeast"/>
              <w:jc w:val="center"/>
              <w:rPr>
                <w:rFonts w:ascii="宋体" w:hAnsi="宋体" w:cs="宋体"/>
                <w:b/>
                <w:color w:val="000000" w:themeColor="text1"/>
              </w:rPr>
            </w:pPr>
            <w:r>
              <w:rPr>
                <w:rFonts w:hint="eastAsia" w:ascii="宋体" w:hAnsi="宋体" w:cs="宋体"/>
                <w:b/>
                <w:color w:val="000000" w:themeColor="text1"/>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rPr>
            </w:pPr>
            <w:r>
              <w:rPr>
                <w:rFonts w:hint="eastAsia" w:ascii="宋体" w:hAnsi="宋体" w:cs="宋体"/>
                <w:b/>
                <w:color w:val="000000" w:themeColor="text1"/>
              </w:rPr>
              <w:t>1</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b/>
                <w:color w:val="000000" w:themeColor="text1"/>
              </w:rPr>
            </w:pPr>
          </w:p>
        </w:tc>
        <w:tc>
          <w:tcPr>
            <w:tcW w:w="1785" w:type="dxa"/>
            <w:noWrap/>
            <w:vAlign w:val="center"/>
          </w:tcPr>
          <w:p>
            <w:pPr>
              <w:jc w:val="center"/>
              <w:rPr>
                <w:rFonts w:ascii="宋体" w:hAnsi="宋体" w:cs="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2</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3</w:t>
            </w:r>
          </w:p>
        </w:tc>
        <w:tc>
          <w:tcPr>
            <w:tcW w:w="5447" w:type="dxa"/>
            <w:noWrap/>
            <w:vAlign w:val="center"/>
          </w:tcPr>
          <w:p>
            <w:pPr>
              <w:spacing w:line="480" w:lineRule="exac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4</w:t>
            </w:r>
          </w:p>
        </w:tc>
        <w:tc>
          <w:tcPr>
            <w:tcW w:w="5447" w:type="dxa"/>
            <w:noWrap/>
            <w:vAlign w:val="center"/>
          </w:tcPr>
          <w:p>
            <w:pPr>
              <w:spacing w:line="360" w:lineRule="auto"/>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5</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6</w:t>
            </w:r>
          </w:p>
        </w:tc>
        <w:tc>
          <w:tcPr>
            <w:tcW w:w="5447" w:type="dxa"/>
            <w:noWrap/>
            <w:vAlign w:val="center"/>
          </w:tcPr>
          <w:p>
            <w:pPr>
              <w:snapToGrid w:val="0"/>
              <w:spacing w:line="590" w:lineRule="atLeast"/>
              <w:jc w:val="center"/>
              <w:rPr>
                <w:rFonts w:ascii="宋体" w:hAnsi="宋体" w:cs="宋体"/>
                <w:iCs/>
                <w:color w:val="000000" w:themeColor="text1"/>
                <w:sz w:val="24"/>
                <w:szCs w:val="24"/>
              </w:rPr>
            </w:pP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rPr>
            </w:pPr>
            <w:r>
              <w:rPr>
                <w:rFonts w:hint="eastAsia" w:ascii="宋体" w:hAnsi="宋体" w:cs="宋体"/>
                <w:color w:val="000000" w:themeColor="text1"/>
              </w:rPr>
              <w:t>7</w:t>
            </w:r>
          </w:p>
        </w:tc>
        <w:tc>
          <w:tcPr>
            <w:tcW w:w="5447" w:type="dxa"/>
            <w:noWrap/>
            <w:vAlign w:val="center"/>
          </w:tcPr>
          <w:p>
            <w:pPr>
              <w:snapToGrid w:val="0"/>
              <w:spacing w:line="590" w:lineRule="atLeast"/>
              <w:jc w:val="center"/>
              <w:rPr>
                <w:rFonts w:ascii="宋体" w:hAnsi="宋体" w:cs="宋体"/>
                <w:iCs/>
                <w:color w:val="000000" w:themeColor="text1"/>
                <w:sz w:val="24"/>
                <w:szCs w:val="24"/>
              </w:rPr>
            </w:pPr>
            <w:r>
              <w:rPr>
                <w:rFonts w:hint="eastAsia" w:ascii="宋体" w:hAnsi="宋体" w:cs="宋体"/>
                <w:iCs/>
                <w:color w:val="000000" w:themeColor="text1"/>
                <w:sz w:val="24"/>
                <w:szCs w:val="24"/>
              </w:rPr>
              <w:t>招标文件中的其他实质性要求</w:t>
            </w:r>
          </w:p>
        </w:tc>
        <w:tc>
          <w:tcPr>
            <w:tcW w:w="1680" w:type="dxa"/>
            <w:noWrap/>
            <w:vAlign w:val="center"/>
          </w:tcPr>
          <w:p>
            <w:pPr>
              <w:jc w:val="center"/>
              <w:rPr>
                <w:rFonts w:ascii="宋体" w:hAnsi="宋体" w:cs="宋体"/>
                <w:color w:val="000000" w:themeColor="text1"/>
              </w:rPr>
            </w:pPr>
          </w:p>
        </w:tc>
        <w:tc>
          <w:tcPr>
            <w:tcW w:w="1785" w:type="dxa"/>
            <w:noWrap/>
            <w:vAlign w:val="center"/>
          </w:tcPr>
          <w:p>
            <w:pPr>
              <w:jc w:val="center"/>
              <w:rPr>
                <w:rFonts w:ascii="宋体" w:hAnsi="宋体" w:cs="宋体"/>
                <w:color w:val="000000" w:themeColor="text1"/>
              </w:rPr>
            </w:pPr>
          </w:p>
        </w:tc>
      </w:tr>
    </w:tbl>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44"/>
        </w:rPr>
      </w:pPr>
    </w:p>
    <w:p>
      <w:pPr>
        <w:snapToGrid w:val="0"/>
        <w:spacing w:before="50" w:after="50"/>
        <w:rPr>
          <w:rFonts w:ascii="宋体" w:hAnsi="宋体" w:cs="宋体"/>
          <w:color w:val="000000" w:themeColor="text1"/>
          <w:sz w:val="32"/>
          <w:szCs w:val="32"/>
        </w:rPr>
      </w:pPr>
    </w:p>
    <w:p>
      <w:pPr>
        <w:pStyle w:val="9"/>
        <w:rPr>
          <w:rFonts w:ascii="宋体" w:hAnsi="宋体" w:cs="宋体"/>
          <w:color w:val="000000" w:themeColor="text1"/>
          <w:sz w:val="32"/>
          <w:szCs w:val="32"/>
        </w:rPr>
      </w:pPr>
    </w:p>
    <w:p/>
    <w:p>
      <w:pPr>
        <w:snapToGrid w:val="0"/>
        <w:spacing w:before="50" w:after="50"/>
        <w:jc w:val="center"/>
        <w:outlineLvl w:val="0"/>
        <w:rPr>
          <w:rFonts w:ascii="宋体" w:hAnsi="宋体" w:cs="宋体"/>
          <w:color w:val="000000" w:themeColor="text1"/>
          <w:sz w:val="32"/>
          <w:szCs w:val="32"/>
        </w:rPr>
      </w:pPr>
      <w:bookmarkStart w:id="31" w:name="_Toc13422"/>
      <w:r>
        <w:rPr>
          <w:rFonts w:hint="eastAsia" w:ascii="宋体" w:hAnsi="宋体" w:cs="宋体"/>
          <w:color w:val="000000" w:themeColor="text1"/>
          <w:sz w:val="32"/>
          <w:szCs w:val="32"/>
        </w:rPr>
        <w:t>四、投标函（格式）</w:t>
      </w:r>
      <w:bookmarkEnd w:id="31"/>
    </w:p>
    <w:p>
      <w:pPr>
        <w:pStyle w:val="167"/>
        <w:spacing w:before="0" w:after="0" w:line="420" w:lineRule="exact"/>
        <w:ind w:firstLine="0"/>
        <w:rPr>
          <w:rFonts w:ascii="宋体" w:hAnsi="宋体" w:cs="宋体"/>
          <w:color w:val="000000" w:themeColor="text1"/>
          <w:kern w:val="2"/>
        </w:rPr>
      </w:pPr>
      <w:r>
        <w:rPr>
          <w:rFonts w:hint="eastAsia" w:ascii="宋体" w:hAnsi="宋体" w:cs="宋体"/>
          <w:color w:val="000000" w:themeColor="text1"/>
          <w:kern w:val="2"/>
        </w:rPr>
        <w:t>致：</w:t>
      </w:r>
      <w:r>
        <w:rPr>
          <w:rFonts w:hint="eastAsia" w:ascii="宋体" w:hAnsi="宋体" w:cs="宋体"/>
          <w:color w:val="000000" w:themeColor="text1"/>
          <w:kern w:val="2"/>
          <w:u w:val="single"/>
        </w:rPr>
        <w:t>盐城工业职业技术学院</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根据贵方的</w:t>
      </w:r>
      <w:r>
        <w:rPr>
          <w:rFonts w:hint="eastAsia" w:ascii="宋体" w:hAnsi="宋体" w:cs="宋体"/>
          <w:color w:val="000000" w:themeColor="text1"/>
          <w:kern w:val="2"/>
          <w:u w:val="single"/>
        </w:rPr>
        <w:t>号</w:t>
      </w:r>
      <w:r>
        <w:rPr>
          <w:rFonts w:hint="eastAsia" w:ascii="宋体" w:hAnsi="宋体" w:cs="宋体"/>
          <w:color w:val="000000" w:themeColor="text1"/>
          <w:kern w:val="2"/>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据此函，__________签字人兹宣布同意如下：</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rPr>
      </w:pPr>
      <w:r>
        <w:rPr>
          <w:rFonts w:hint="eastAsia" w:ascii="宋体" w:hAnsi="宋体" w:cs="宋体"/>
          <w:color w:val="000000" w:themeColor="text1"/>
          <w:kern w:val="2"/>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5.如果在开标后规定的投标有效期内撤回投标或中标后拒绝签订合同，</w:t>
      </w:r>
      <w:r>
        <w:rPr>
          <w:rFonts w:hint="eastAsia" w:ascii="宋体" w:hAnsi="宋体" w:cs="宋体"/>
          <w:color w:val="000000" w:themeColor="text1"/>
        </w:rPr>
        <w:t>则按照国家相关法律法规受到相应处罚</w:t>
      </w:r>
      <w:r>
        <w:rPr>
          <w:rFonts w:hint="eastAsia" w:ascii="宋体" w:hAnsi="宋体" w:cs="宋体"/>
          <w:color w:val="000000" w:themeColor="text1"/>
          <w:kern w:val="2"/>
        </w:rPr>
        <w:t>。</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rPr>
      </w:pPr>
      <w:r>
        <w:rPr>
          <w:rFonts w:hint="eastAsia" w:ascii="宋体" w:hAnsi="宋体" w:cs="宋体"/>
          <w:color w:val="000000" w:themeColor="text1"/>
          <w:kern w:val="2"/>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rPr>
      </w:pPr>
      <w:r>
        <w:rPr>
          <w:rFonts w:hint="eastAsia" w:ascii="宋体" w:hAnsi="宋体" w:cs="宋体"/>
          <w:color w:val="000000" w:themeColor="text1"/>
          <w:kern w:val="2"/>
        </w:rPr>
        <w:t>8.与本投标有关的正式通讯地址为：</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地          址：</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邮          编：</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电          话：</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传          真：</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投标人开户行：</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账          户：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 xml:space="preserve">投标人名称（公章）： </w:t>
      </w:r>
    </w:p>
    <w:p>
      <w:pPr>
        <w:pStyle w:val="167"/>
        <w:spacing w:before="0" w:after="0" w:line="420" w:lineRule="exact"/>
        <w:ind w:left="420" w:leftChars="200" w:firstLineChars="200"/>
        <w:rPr>
          <w:rFonts w:ascii="宋体" w:hAnsi="宋体" w:cs="宋体"/>
          <w:color w:val="000000" w:themeColor="text1"/>
          <w:kern w:val="2"/>
        </w:rPr>
      </w:pPr>
      <w:r>
        <w:rPr>
          <w:rFonts w:hint="eastAsia" w:ascii="宋体" w:hAnsi="宋体" w:cs="宋体"/>
          <w:color w:val="000000" w:themeColor="text1"/>
          <w:kern w:val="2"/>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3"/>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2"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2"/>
    </w:p>
    <w:p>
      <w:pPr>
        <w:snapToGrid w:val="0"/>
        <w:spacing w:before="50" w:after="50"/>
        <w:jc w:val="center"/>
        <w:rPr>
          <w:rStyle w:val="47"/>
          <w:rFonts w:ascii="宋体" w:hAnsi="宋体" w:cs="宋体"/>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3"/>
      </w:pPr>
    </w:p>
    <w:p/>
    <w:p>
      <w:pPr>
        <w:pStyle w:val="8"/>
      </w:pPr>
    </w:p>
    <w:p/>
    <w:p>
      <w:pPr>
        <w:rPr>
          <w:rFonts w:ascii="宋体" w:hAnsi="宋体" w:cs="宋体"/>
          <w:b/>
          <w:sz w:val="24"/>
          <w:szCs w:val="24"/>
        </w:rPr>
      </w:pPr>
      <w:bookmarkStart w:id="33" w:name="_Toc13776"/>
      <w:bookmarkStart w:id="34" w:name="_Toc11803"/>
      <w:bookmarkStart w:id="35" w:name="_Toc515647824"/>
      <w:bookmarkStart w:id="36" w:name="_Toc10977"/>
    </w:p>
    <w:bookmarkEnd w:id="33"/>
    <w:bookmarkEnd w:id="34"/>
    <w:bookmarkEnd w:id="35"/>
    <w:bookmarkEnd w:id="36"/>
    <w:p>
      <w:pPr>
        <w:pStyle w:val="5"/>
        <w:pageBreakBefore/>
        <w:rPr>
          <w:rFonts w:hint="default" w:ascii="宋体" w:hAnsi="宋体" w:eastAsia="宋体" w:cs="宋体"/>
          <w:bCs w:val="0"/>
          <w:color w:val="000000" w:themeColor="text1"/>
          <w:sz w:val="32"/>
          <w:szCs w:val="32"/>
        </w:rPr>
      </w:pPr>
      <w:r>
        <w:rPr>
          <w:rFonts w:ascii="宋体" w:hAnsi="宋体" w:eastAsia="宋体" w:cs="宋体"/>
          <w:bCs w:val="0"/>
          <w:color w:val="000000" w:themeColor="text1"/>
          <w:sz w:val="32"/>
          <w:szCs w:val="32"/>
        </w:rPr>
        <w:t>中小企业声明</w:t>
      </w:r>
    </w:p>
    <w:p>
      <w:pPr>
        <w:spacing w:line="360" w:lineRule="auto"/>
        <w:rPr>
          <w:rFonts w:ascii="宋体" w:hAnsi="宋体" w:cs="宋体"/>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附件：1、中小企业声明函（货物）</w:t>
      </w:r>
    </w:p>
    <w:p>
      <w:pPr>
        <w:spacing w:line="360" w:lineRule="auto"/>
        <w:ind w:firstLine="420" w:firstLineChars="200"/>
        <w:outlineLvl w:val="0"/>
        <w:rPr>
          <w:rFonts w:ascii="宋体" w:hAnsi="宋体" w:cs="宋体"/>
          <w:color w:val="000000" w:themeColor="text1"/>
        </w:rPr>
      </w:pPr>
      <w:r>
        <w:rPr>
          <w:rFonts w:hint="eastAsia" w:ascii="宋体" w:hAnsi="宋体" w:cs="宋体"/>
          <w:color w:val="000000" w:themeColor="text1"/>
        </w:rPr>
        <w:t>附件：2、《残疾人福利性单位声明函》（格式）</w:t>
      </w: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spacing w:line="360" w:lineRule="auto"/>
        <w:ind w:firstLine="482" w:firstLineChars="200"/>
        <w:rPr>
          <w:rFonts w:hint="eastAsia"/>
          <w:spacing w:val="2"/>
          <w:sz w:val="24"/>
          <w:szCs w:val="24"/>
        </w:rPr>
      </w:pPr>
      <w:r>
        <w:rPr>
          <w:rFonts w:hint="eastAsia" w:ascii="宋体" w:hAnsi="宋体" w:eastAsia="宋体"/>
          <w:b/>
          <w:bCs/>
          <w:sz w:val="24"/>
          <w:szCs w:val="24"/>
          <w:lang w:eastAsia="zh-Hans"/>
        </w:rPr>
        <w:t>本采购标的的所属行业为软件和信息技术服务业</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投标人</w:t>
      </w:r>
      <w:r>
        <w:rPr>
          <w:rFonts w:hint="eastAsia" w:ascii="宋体" w:hAnsi="宋体"/>
          <w:b/>
          <w:bCs/>
          <w:sz w:val="24"/>
          <w:szCs w:val="24"/>
          <w:lang w:eastAsia="zh-Hans"/>
        </w:rPr>
        <w:t>根据《工业和信息化部、国家统计局、国家发展和改革委员会、财政部关于印发中小企业划型标准规定的通知》（工信部联企业[2011]300号）规定的划分标准填写；</w:t>
      </w: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p>
    <w:p>
      <w:pPr>
        <w:pStyle w:val="21"/>
        <w:shd w:val="clear" w:color="auto" w:fill="FFFFFF"/>
        <w:spacing w:before="0" w:beforeAutospacing="0" w:after="0" w:afterAutospacing="0" w:line="560" w:lineRule="atLeast"/>
        <w:jc w:val="both"/>
        <w:rPr>
          <w:b/>
          <w:color w:val="000000" w:themeColor="text1"/>
          <w:shd w:val="clear" w:color="auto" w:fill="FFFFFF"/>
        </w:rPr>
      </w:pPr>
      <w:r>
        <w:rPr>
          <w:rFonts w:hint="eastAsia"/>
          <w:b/>
          <w:color w:val="000000" w:themeColor="text1"/>
          <w:shd w:val="clear" w:color="auto" w:fill="FFFFFF"/>
        </w:rPr>
        <w:t>附件1：</w:t>
      </w:r>
      <w:r>
        <w:rPr>
          <w:rFonts w:hint="eastAsia"/>
          <w:b/>
          <w:bCs/>
          <w:color w:val="000000" w:themeColor="text1"/>
        </w:rPr>
        <w:t>中小企业声明函（货物）</w:t>
      </w:r>
    </w:p>
    <w:p>
      <w:pPr>
        <w:pStyle w:val="21"/>
        <w:shd w:val="clear" w:color="auto" w:fill="FFFFFF"/>
        <w:spacing w:before="0" w:beforeAutospacing="0" w:after="0" w:afterAutospacing="0" w:line="560" w:lineRule="atLeast"/>
        <w:jc w:val="center"/>
        <w:rPr>
          <w:color w:val="000000" w:themeColor="text1"/>
          <w:sz w:val="21"/>
        </w:rPr>
      </w:pPr>
      <w:r>
        <w:rPr>
          <w:rFonts w:hint="eastAsia"/>
          <w:b/>
          <w:color w:val="000000" w:themeColor="text1"/>
          <w:shd w:val="clear" w:color="auto" w:fill="FFFFFF"/>
        </w:rPr>
        <w:t>中小企业声明函（货物）</w:t>
      </w:r>
    </w:p>
    <w:p>
      <w:pPr>
        <w:pStyle w:val="21"/>
        <w:shd w:val="clear" w:color="auto" w:fill="FFFFFF"/>
        <w:spacing w:before="0" w:beforeAutospacing="0" w:after="0" w:afterAutospacing="0" w:line="560" w:lineRule="atLeast"/>
        <w:jc w:val="center"/>
        <w:rPr>
          <w:color w:val="000000" w:themeColor="text1"/>
          <w:sz w:val="21"/>
        </w:rPr>
      </w:pPr>
    </w:p>
    <w:p>
      <w:pPr>
        <w:pStyle w:val="21"/>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本公司（联合体）郑重声明，根据《政府采购促进中小企业发展管理办法》（财库﹝2020﹞46 号）的规定，本公司（联合体）参加</w:t>
      </w:r>
      <w:r>
        <w:rPr>
          <w:rFonts w:hint="eastAsia"/>
          <w:color w:val="000000" w:themeColor="text1"/>
          <w:u w:val="single"/>
          <w:shd w:val="clear" w:color="auto" w:fill="FFFFFF"/>
        </w:rPr>
        <w:t>（单位名称）</w:t>
      </w:r>
      <w:r>
        <w:rPr>
          <w:rFonts w:hint="eastAsia"/>
          <w:color w:val="000000" w:themeColor="text1"/>
          <w:shd w:val="clear" w:color="auto" w:fill="FFFFFF"/>
        </w:rPr>
        <w:t>的</w:t>
      </w:r>
      <w:r>
        <w:rPr>
          <w:rFonts w:hint="eastAsia"/>
          <w:color w:val="000000" w:themeColor="text1"/>
          <w:u w:val="single"/>
          <w:shd w:val="clear" w:color="auto" w:fill="FFFFFF"/>
        </w:rPr>
        <w:t>（项目名称）</w:t>
      </w:r>
      <w:r>
        <w:rPr>
          <w:rFonts w:hint="eastAsia"/>
          <w:color w:val="000000" w:themeColor="text1"/>
          <w:shd w:val="clear" w:color="auto" w:fill="FFFFFF"/>
        </w:rPr>
        <w:t>采购活动，提供的货物全部由符合政策要求的中小企业制造。相关企业（含联合体中的中小企业、签订分包意向协议的中小企业）的具体情况如下：</w:t>
      </w:r>
    </w:p>
    <w:p>
      <w:pPr>
        <w:pStyle w:val="21"/>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1.</w:t>
      </w: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21"/>
        <w:shd w:val="clear" w:color="auto" w:fill="FFFFFF"/>
        <w:adjustRightInd w:val="0"/>
        <w:snapToGrid w:val="0"/>
        <w:spacing w:before="0" w:beforeAutospacing="0" w:after="0" w:afterAutospacing="0" w:line="360" w:lineRule="auto"/>
        <w:ind w:firstLine="840"/>
        <w:rPr>
          <w:color w:val="000000" w:themeColor="text1"/>
        </w:rPr>
      </w:pPr>
      <w:r>
        <w:rPr>
          <w:rFonts w:hint="eastAsia"/>
          <w:color w:val="000000" w:themeColor="text1"/>
          <w:u w:val="single"/>
          <w:shd w:val="clear" w:color="auto" w:fill="FFFFFF"/>
        </w:rPr>
        <w:t xml:space="preserve">（标的名称） </w:t>
      </w:r>
      <w:r>
        <w:rPr>
          <w:rFonts w:hint="eastAsia"/>
          <w:color w:val="000000" w:themeColor="text1"/>
          <w:shd w:val="clear" w:color="auto" w:fill="FFFFFF"/>
        </w:rPr>
        <w:t>，属于</w:t>
      </w:r>
      <w:r>
        <w:rPr>
          <w:rFonts w:hint="eastAsia"/>
          <w:color w:val="000000" w:themeColor="text1"/>
          <w:u w:val="single"/>
          <w:shd w:val="clear" w:color="auto" w:fill="FFFFFF"/>
        </w:rPr>
        <w:t>（采购文件中明确的所属行业）</w:t>
      </w:r>
      <w:r>
        <w:rPr>
          <w:rFonts w:hint="eastAsia"/>
          <w:color w:val="000000" w:themeColor="text1"/>
          <w:shd w:val="clear" w:color="auto" w:fill="FFFFFF"/>
        </w:rPr>
        <w:t>行业；制造商为</w:t>
      </w:r>
      <w:r>
        <w:rPr>
          <w:rFonts w:hint="eastAsia"/>
          <w:color w:val="000000" w:themeColor="text1"/>
          <w:u w:val="single"/>
          <w:shd w:val="clear" w:color="auto" w:fill="FFFFFF"/>
        </w:rPr>
        <w:t>（企业名称）</w:t>
      </w:r>
      <w:r>
        <w:rPr>
          <w:rFonts w:hint="eastAsia"/>
          <w:color w:val="000000" w:themeColor="text1"/>
          <w:shd w:val="clear" w:color="auto" w:fill="FFFFFF"/>
        </w:rPr>
        <w:t>，从业人员人，营业收入为万元，资产总额为万元，属于</w:t>
      </w:r>
      <w:r>
        <w:rPr>
          <w:rFonts w:hint="eastAsia"/>
          <w:color w:val="000000" w:themeColor="text1"/>
          <w:u w:val="single"/>
          <w:shd w:val="clear" w:color="auto" w:fill="FFFFFF"/>
        </w:rPr>
        <w:t>（中型企业、小型企业、微型企业）</w:t>
      </w:r>
      <w:r>
        <w:rPr>
          <w:rFonts w:hint="eastAsia"/>
          <w:color w:val="000000" w:themeColor="text1"/>
          <w:shd w:val="clear" w:color="auto" w:fill="FFFFFF"/>
        </w:rPr>
        <w:t>；</w:t>
      </w:r>
    </w:p>
    <w:p>
      <w:pPr>
        <w:pStyle w:val="21"/>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w:t>
      </w:r>
    </w:p>
    <w:p>
      <w:pPr>
        <w:pStyle w:val="21"/>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以上企业，不属于大企业的分支机构，不存在控股股东为大企业的情形，也不存在与大企业的负责人为同一人的情形。</w:t>
      </w:r>
    </w:p>
    <w:p>
      <w:pPr>
        <w:pStyle w:val="21"/>
        <w:shd w:val="clear" w:color="auto" w:fill="FFFFFF"/>
        <w:adjustRightInd w:val="0"/>
        <w:snapToGrid w:val="0"/>
        <w:spacing w:before="0" w:beforeAutospacing="0" w:after="0" w:afterAutospacing="0" w:line="360" w:lineRule="auto"/>
        <w:ind w:firstLine="480"/>
        <w:rPr>
          <w:color w:val="000000" w:themeColor="text1"/>
        </w:rPr>
      </w:pPr>
      <w:r>
        <w:rPr>
          <w:rFonts w:hint="eastAsia"/>
          <w:color w:val="000000" w:themeColor="text1"/>
          <w:shd w:val="clear" w:color="auto" w:fill="FFFFFF"/>
        </w:rPr>
        <w:t>本企业对上述声明内容的真实性负责。如有虚假，将依法承担相应责任。</w:t>
      </w:r>
    </w:p>
    <w:p>
      <w:pPr>
        <w:pStyle w:val="21"/>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企业名称（盖章）：</w:t>
      </w:r>
    </w:p>
    <w:p>
      <w:pPr>
        <w:pStyle w:val="21"/>
        <w:shd w:val="clear" w:color="auto" w:fill="FFFFFF"/>
        <w:adjustRightInd w:val="0"/>
        <w:snapToGrid w:val="0"/>
        <w:spacing w:before="0" w:beforeAutospacing="0" w:after="0" w:afterAutospacing="0" w:line="360" w:lineRule="auto"/>
        <w:ind w:firstLine="4080"/>
        <w:rPr>
          <w:color w:val="000000" w:themeColor="text1"/>
        </w:rPr>
      </w:pPr>
      <w:r>
        <w:rPr>
          <w:rFonts w:hint="eastAsia"/>
          <w:color w:val="000000" w:themeColor="text1"/>
          <w:shd w:val="clear" w:color="auto" w:fill="FFFFFF"/>
        </w:rPr>
        <w:t>日期：</w:t>
      </w:r>
    </w:p>
    <w:p>
      <w:pPr>
        <w:pStyle w:val="21"/>
        <w:shd w:val="clear" w:color="auto" w:fill="FFFFFF"/>
        <w:adjustRightInd w:val="0"/>
        <w:snapToGrid w:val="0"/>
        <w:spacing w:before="0" w:beforeAutospacing="0" w:after="0" w:afterAutospacing="0" w:line="360" w:lineRule="auto"/>
        <w:rPr>
          <w:color w:val="000000" w:themeColor="text1"/>
        </w:rPr>
      </w:pPr>
      <w:r>
        <w:rPr>
          <w:rFonts w:hint="eastAsia"/>
          <w:b/>
          <w:color w:val="000000" w:themeColor="text1"/>
          <w:shd w:val="clear" w:color="auto" w:fill="FFFFFF"/>
        </w:rPr>
        <w:t>从业人员、营业收入、资产总额填报上一年度数据，无上一年度数据的新成立企业可不填报。</w:t>
      </w:r>
    </w:p>
    <w:p>
      <w:pPr>
        <w:pStyle w:val="21"/>
        <w:shd w:val="clear" w:color="auto" w:fill="FFFFFF"/>
        <w:spacing w:before="0" w:beforeAutospacing="0" w:after="0" w:afterAutospacing="0" w:line="560" w:lineRule="atLeast"/>
        <w:jc w:val="center"/>
        <w:rPr>
          <w:color w:val="000000" w:themeColor="text1"/>
          <w:sz w:val="21"/>
        </w:rPr>
      </w:pPr>
    </w:p>
    <w:p>
      <w:pPr>
        <w:pStyle w:val="21"/>
        <w:shd w:val="clear" w:color="auto" w:fill="FFFFFF"/>
        <w:spacing w:before="0" w:beforeAutospacing="0" w:after="0" w:afterAutospacing="0" w:line="560" w:lineRule="atLeast"/>
        <w:jc w:val="center"/>
        <w:rPr>
          <w:color w:val="000000" w:themeColor="text1"/>
          <w:sz w:val="21"/>
        </w:rPr>
      </w:pPr>
    </w:p>
    <w:p>
      <w:pPr>
        <w:pStyle w:val="21"/>
        <w:shd w:val="clear" w:color="auto" w:fill="FFFFFF"/>
        <w:spacing w:before="0" w:beforeAutospacing="0" w:after="0" w:afterAutospacing="0" w:line="560" w:lineRule="atLeast"/>
        <w:jc w:val="center"/>
        <w:rPr>
          <w:color w:val="000000" w:themeColor="text1"/>
          <w:sz w:val="21"/>
        </w:rPr>
      </w:pPr>
    </w:p>
    <w:p>
      <w:pPr>
        <w:pStyle w:val="21"/>
        <w:shd w:val="clear" w:color="auto" w:fill="FFFFFF"/>
        <w:spacing w:before="0" w:beforeAutospacing="0" w:after="0" w:afterAutospacing="0" w:line="560" w:lineRule="atLeast"/>
        <w:jc w:val="center"/>
        <w:rPr>
          <w:color w:val="000000" w:themeColor="text1"/>
          <w:sz w:val="21"/>
        </w:rPr>
      </w:pPr>
    </w:p>
    <w:p>
      <w:pPr>
        <w:pStyle w:val="21"/>
        <w:shd w:val="clear" w:color="auto" w:fill="FFFFFF"/>
        <w:spacing w:before="0" w:beforeAutospacing="0" w:after="0" w:afterAutospacing="0" w:line="560" w:lineRule="atLeast"/>
        <w:jc w:val="center"/>
        <w:rPr>
          <w:color w:val="000000" w:themeColor="text1"/>
          <w:sz w:val="21"/>
        </w:rPr>
      </w:pPr>
    </w:p>
    <w:p>
      <w:pPr>
        <w:pStyle w:val="21"/>
        <w:shd w:val="clear" w:color="auto" w:fill="FFFFFF"/>
        <w:spacing w:before="0" w:beforeAutospacing="0" w:after="0" w:afterAutospacing="0" w:line="560" w:lineRule="atLeast"/>
        <w:jc w:val="center"/>
        <w:rPr>
          <w:color w:val="000000" w:themeColor="text1"/>
          <w:sz w:val="21"/>
        </w:rPr>
      </w:pPr>
    </w:p>
    <w:p>
      <w:pPr>
        <w:spacing w:line="360" w:lineRule="auto"/>
        <w:outlineLvl w:val="0"/>
        <w:rPr>
          <w:rFonts w:ascii="宋体" w:hAnsi="宋体" w:cs="宋体"/>
          <w:b/>
          <w:color w:val="000000" w:themeColor="text1"/>
          <w:sz w:val="24"/>
          <w:szCs w:val="24"/>
        </w:rPr>
      </w:pPr>
    </w:p>
    <w:p>
      <w:pPr>
        <w:spacing w:line="360" w:lineRule="auto"/>
        <w:outlineLvl w:val="0"/>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59"/>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59"/>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rPr>
          <w:color w:val="000000" w:themeColor="text1"/>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rPr>
      </w:pPr>
      <w:bookmarkStart w:id="37" w:name="_Toc3073"/>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t>六、投标产品配置及分项报价表（格式）</w:t>
      </w:r>
      <w:bookmarkEnd w:id="37"/>
    </w:p>
    <w:p>
      <w:pPr>
        <w:snapToGrid w:val="0"/>
        <w:spacing w:before="50" w:after="50"/>
        <w:jc w:val="center"/>
        <w:rPr>
          <w:rFonts w:ascii="宋体" w:hAnsi="宋体" w:cs="宋体"/>
          <w:color w:val="000000" w:themeColor="text1"/>
          <w:sz w:val="32"/>
          <w:szCs w:val="32"/>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681"/>
        <w:gridCol w:w="1439"/>
        <w:gridCol w:w="1065"/>
        <w:gridCol w:w="1074"/>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68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货物名称</w:t>
            </w:r>
          </w:p>
        </w:tc>
        <w:tc>
          <w:tcPr>
            <w:tcW w:w="143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规格、型号</w:t>
            </w:r>
          </w:p>
        </w:tc>
        <w:tc>
          <w:tcPr>
            <w:tcW w:w="1065"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单位</w:t>
            </w:r>
          </w:p>
        </w:tc>
        <w:tc>
          <w:tcPr>
            <w:tcW w:w="107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数量</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单价</w:t>
            </w:r>
          </w:p>
        </w:tc>
        <w:tc>
          <w:tcPr>
            <w:tcW w:w="1421"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1</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2</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3</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4</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5</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6</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7</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8</w:t>
            </w:r>
          </w:p>
        </w:tc>
        <w:tc>
          <w:tcPr>
            <w:tcW w:w="1681" w:type="dxa"/>
            <w:noWrap/>
            <w:vAlign w:val="center"/>
          </w:tcPr>
          <w:p>
            <w:pPr>
              <w:rPr>
                <w:rFonts w:ascii="宋体" w:hAnsi="宋体" w:cs="宋体"/>
                <w:color w:val="000000" w:themeColor="text1"/>
                <w:sz w:val="24"/>
                <w:szCs w:val="24"/>
              </w:rPr>
            </w:pPr>
          </w:p>
        </w:tc>
        <w:tc>
          <w:tcPr>
            <w:tcW w:w="1439" w:type="dxa"/>
            <w:noWrap/>
            <w:vAlign w:val="center"/>
          </w:tcPr>
          <w:p>
            <w:pPr>
              <w:rPr>
                <w:rFonts w:ascii="宋体" w:hAnsi="宋体" w:cs="宋体"/>
                <w:color w:val="000000" w:themeColor="text1"/>
                <w:sz w:val="24"/>
                <w:szCs w:val="24"/>
              </w:rPr>
            </w:pPr>
          </w:p>
        </w:tc>
        <w:tc>
          <w:tcPr>
            <w:tcW w:w="1065" w:type="dxa"/>
            <w:noWrap/>
            <w:vAlign w:val="center"/>
          </w:tcPr>
          <w:p>
            <w:pPr>
              <w:rPr>
                <w:rFonts w:ascii="宋体" w:hAnsi="宋体" w:cs="宋体"/>
                <w:color w:val="000000" w:themeColor="text1"/>
                <w:sz w:val="24"/>
                <w:szCs w:val="24"/>
              </w:rPr>
            </w:pPr>
          </w:p>
        </w:tc>
        <w:tc>
          <w:tcPr>
            <w:tcW w:w="1074"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c>
          <w:tcPr>
            <w:tcW w:w="1421" w:type="dxa"/>
            <w:noWrap/>
            <w:vAlign w:val="center"/>
          </w:tcPr>
          <w:p>
            <w:pP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7" w:hRule="atLeast"/>
        </w:trPr>
        <w:tc>
          <w:tcPr>
            <w:tcW w:w="1059"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合计</w:t>
            </w:r>
          </w:p>
        </w:tc>
        <w:tc>
          <w:tcPr>
            <w:tcW w:w="8101" w:type="dxa"/>
            <w:gridSpan w:val="6"/>
            <w:noWrap/>
          </w:tcPr>
          <w:p>
            <w:pPr>
              <w:rPr>
                <w:rFonts w:ascii="宋体" w:hAnsi="宋体" w:cs="宋体"/>
                <w:color w:val="000000" w:themeColor="text1"/>
                <w:sz w:val="24"/>
                <w:szCs w:val="24"/>
              </w:rPr>
            </w:pPr>
          </w:p>
        </w:tc>
      </w:tr>
    </w:tbl>
    <w:p>
      <w:pPr>
        <w:rPr>
          <w:rFonts w:ascii="宋体" w:hAnsi="宋体" w:cs="宋体"/>
          <w:color w:val="000000" w:themeColor="text1"/>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5"/>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jc w:val="left"/>
        <w:rPr>
          <w:rFonts w:ascii="宋体" w:hAnsi="宋体" w:cs="宋体"/>
          <w:color w:val="000000" w:themeColor="text1"/>
          <w:sz w:val="32"/>
          <w:szCs w:val="32"/>
        </w:rPr>
      </w:pPr>
      <w:bookmarkStart w:id="38" w:name="_Hlt26955054"/>
      <w:bookmarkEnd w:id="38"/>
      <w:r>
        <w:rPr>
          <w:rFonts w:ascii="宋体" w:hAnsi="宋体" w:cs="宋体"/>
          <w:color w:val="000000" w:themeColor="text1"/>
          <w:sz w:val="32"/>
          <w:szCs w:val="32"/>
        </w:rPr>
        <w:br w:type="page"/>
      </w:r>
    </w:p>
    <w:p>
      <w:pPr>
        <w:snapToGrid w:val="0"/>
        <w:spacing w:before="50" w:after="50"/>
        <w:jc w:val="center"/>
        <w:rPr>
          <w:rFonts w:ascii="宋体" w:hAnsi="宋体"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39" w:name="_Toc17355"/>
      <w:r>
        <w:rPr>
          <w:rFonts w:hint="eastAsia" w:ascii="宋体" w:hAnsi="宋体" w:cs="宋体"/>
          <w:color w:val="000000" w:themeColor="text1"/>
          <w:sz w:val="32"/>
          <w:szCs w:val="32"/>
        </w:rPr>
        <w:t>七、技术参数响应及偏离表（如有）</w:t>
      </w:r>
      <w:bookmarkEnd w:id="39"/>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4"/>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852"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1308" w:type="dxa"/>
            <w:noWrap/>
            <w:vAlign w:val="center"/>
          </w:tcPr>
          <w:p>
            <w:pPr>
              <w:rPr>
                <w:rFonts w:ascii="宋体" w:hAnsi="宋体" w:cs="宋体"/>
                <w:color w:val="000000" w:themeColor="text1"/>
                <w:sz w:val="24"/>
                <w:szCs w:val="24"/>
              </w:rPr>
            </w:pPr>
            <w:r>
              <w:rPr>
                <w:rFonts w:hint="eastAsia" w:ascii="宋体" w:hAnsi="宋体" w:cs="宋体"/>
                <w:color w:val="000000" w:themeColor="text1"/>
                <w:sz w:val="24"/>
                <w:szCs w:val="24"/>
              </w:rPr>
              <w:t>超出、符合或偏离</w:t>
            </w:r>
          </w:p>
        </w:tc>
        <w:tc>
          <w:tcPr>
            <w:tcW w:w="1173" w:type="dxa"/>
            <w:noWrap/>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2852" w:type="dxa"/>
            <w:noWrap/>
          </w:tcPr>
          <w:p>
            <w:pPr>
              <w:jc w:val="center"/>
              <w:rPr>
                <w:rFonts w:ascii="宋体" w:hAnsi="宋体" w:cs="宋体"/>
                <w:color w:val="000000" w:themeColor="text1"/>
                <w:sz w:val="24"/>
                <w:szCs w:val="24"/>
              </w:rPr>
            </w:pPr>
          </w:p>
        </w:tc>
        <w:tc>
          <w:tcPr>
            <w:tcW w:w="1308" w:type="dxa"/>
            <w:noWrap/>
          </w:tcPr>
          <w:p>
            <w:pPr>
              <w:jc w:val="center"/>
              <w:rPr>
                <w:rFonts w:ascii="宋体" w:hAnsi="宋体" w:cs="宋体"/>
                <w:color w:val="000000" w:themeColor="text1"/>
                <w:sz w:val="24"/>
                <w:szCs w:val="24"/>
              </w:rPr>
            </w:pPr>
          </w:p>
        </w:tc>
        <w:tc>
          <w:tcPr>
            <w:tcW w:w="1173" w:type="dxa"/>
            <w:noWrap/>
          </w:tcPr>
          <w:p>
            <w:pPr>
              <w:jc w:val="center"/>
              <w:rPr>
                <w:rFonts w:ascii="宋体" w:hAnsi="宋体" w:cs="宋体"/>
                <w:color w:val="000000" w:themeColor="text1"/>
                <w:sz w:val="24"/>
                <w:szCs w:val="24"/>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rPr>
          <w:rFonts w:ascii="宋体" w:hAnsi="宋体" w:cs="宋体"/>
          <w:color w:val="000000" w:themeColor="text1"/>
          <w:sz w:val="24"/>
          <w:szCs w:val="24"/>
        </w:rPr>
      </w:pPr>
    </w:p>
    <w:p>
      <w:pP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注：1、按照基本技术要求详细填列。</w:t>
      </w:r>
    </w:p>
    <w:p>
      <w:pPr>
        <w:numPr>
          <w:ilvl w:val="0"/>
          <w:numId w:val="5"/>
        </w:numPr>
        <w:rPr>
          <w:rFonts w:ascii="宋体" w:hAnsi="宋体" w:cs="宋体"/>
          <w:color w:val="000000" w:themeColor="text1"/>
          <w:sz w:val="24"/>
          <w:szCs w:val="24"/>
        </w:rPr>
      </w:pPr>
      <w:r>
        <w:rPr>
          <w:rFonts w:hint="eastAsia" w:ascii="宋体" w:hAnsi="宋体" w:cs="宋体"/>
          <w:color w:val="000000" w:themeColor="text1"/>
          <w:sz w:val="24"/>
          <w:szCs w:val="24"/>
        </w:rPr>
        <w:t>行数不够，可自行添加。</w:t>
      </w:r>
    </w:p>
    <w:p>
      <w:pPr>
        <w:spacing w:line="360" w:lineRule="auto"/>
        <w:ind w:firstLine="480"/>
        <w:rPr>
          <w:rFonts w:ascii="宋体" w:hAnsi="宋体" w:cs="宋体"/>
          <w:bCs/>
          <w:color w:val="000000" w:themeColor="text1"/>
          <w:sz w:val="24"/>
        </w:rPr>
      </w:pPr>
      <w:r>
        <w:rPr>
          <w:rFonts w:hint="eastAsia" w:ascii="宋体" w:hAnsi="宋体" w:cs="宋体"/>
          <w:bCs/>
          <w:color w:val="000000" w:themeColor="text1"/>
          <w:sz w:val="24"/>
        </w:rPr>
        <w:t>3、技术偏离表应针对项目需求逐条应答。</w:t>
      </w:r>
    </w:p>
    <w:p>
      <w:pPr>
        <w:rPr>
          <w:rFonts w:ascii="宋体" w:hAnsi="宋体" w:cs="宋体"/>
          <w:color w:val="000000" w:themeColor="text1"/>
          <w:sz w:val="24"/>
          <w:szCs w:val="24"/>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jc w:val="center"/>
        <w:rPr>
          <w:rFonts w:ascii="宋体" w:hAnsi="宋体" w:cs="宋体"/>
          <w:b/>
          <w:color w:val="000000" w:themeColor="text1"/>
          <w:sz w:val="36"/>
        </w:rPr>
      </w:pPr>
    </w:p>
    <w:p>
      <w:pPr>
        <w:snapToGrid w:val="0"/>
        <w:spacing w:before="50" w:after="50"/>
        <w:jc w:val="center"/>
        <w:outlineLvl w:val="0"/>
        <w:rPr>
          <w:rFonts w:ascii="宋体" w:hAnsi="宋体" w:cs="宋体"/>
          <w:color w:val="000000" w:themeColor="text1"/>
          <w:sz w:val="32"/>
          <w:szCs w:val="32"/>
        </w:rPr>
      </w:pPr>
      <w:bookmarkStart w:id="40" w:name="_Toc20796"/>
      <w:r>
        <w:rPr>
          <w:rFonts w:hint="eastAsia" w:ascii="宋体" w:hAnsi="宋体" w:cs="宋体"/>
          <w:color w:val="000000" w:themeColor="text1"/>
          <w:sz w:val="32"/>
          <w:szCs w:val="32"/>
        </w:rPr>
        <w:t>八、商务条款响应及偏离表（如有）</w:t>
      </w:r>
      <w:bookmarkEnd w:id="40"/>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4"/>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p>
          <w:p>
            <w:pPr>
              <w:snapToGrid w:val="0"/>
              <w:spacing w:before="149"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7"/>
        <w:rPr>
          <w:rFonts w:ascii="宋体" w:hAnsi="宋体" w:cs="宋体"/>
          <w:color w:val="000000" w:themeColor="text1"/>
        </w:rPr>
      </w:pPr>
    </w:p>
    <w:p>
      <w:pPr>
        <w:pStyle w:val="7"/>
        <w:rPr>
          <w:rFonts w:ascii="宋体" w:hAnsi="宋体" w:cs="宋体"/>
          <w:color w:val="000000" w:themeColor="text1"/>
        </w:rPr>
      </w:pPr>
    </w:p>
    <w:p>
      <w:pPr>
        <w:pStyle w:val="7"/>
        <w:rPr>
          <w:rFonts w:ascii="宋体" w:hAnsi="宋体" w:cs="宋体"/>
          <w:color w:val="000000" w:themeColor="text1"/>
        </w:rPr>
      </w:pPr>
    </w:p>
    <w:p>
      <w:pPr>
        <w:spacing w:line="480" w:lineRule="auto"/>
        <w:rPr>
          <w:rFonts w:ascii="宋体" w:hAnsi="宋体" w:cs="宋体"/>
          <w:color w:val="000000" w:themeColor="text1"/>
          <w:sz w:val="30"/>
        </w:rPr>
      </w:pPr>
      <w:bookmarkStart w:id="41" w:name="_Hlt24879081"/>
      <w:bookmarkEnd w:id="41"/>
      <w:bookmarkStart w:id="42" w:name="_Hlt26580838"/>
      <w:bookmarkEnd w:id="42"/>
      <w:bookmarkStart w:id="43" w:name="_Hlt26609389"/>
      <w:bookmarkEnd w:id="43"/>
      <w:bookmarkStart w:id="44" w:name="_Hlt26955056"/>
      <w:bookmarkEnd w:id="44"/>
      <w:bookmarkStart w:id="45" w:name="_Hlt26782999"/>
      <w:bookmarkEnd w:id="45"/>
      <w:bookmarkStart w:id="46" w:name="_Hlt26671343"/>
      <w:bookmarkEnd w:id="46"/>
      <w:bookmarkStart w:id="47" w:name="_Hlt26671374"/>
      <w:bookmarkEnd w:id="47"/>
      <w:bookmarkStart w:id="48" w:name="_Hlt26671372"/>
      <w:bookmarkEnd w:id="48"/>
      <w:bookmarkStart w:id="49" w:name="_Hlt26955064"/>
      <w:bookmarkEnd w:id="49"/>
      <w:bookmarkStart w:id="50" w:name="_Hlt26609391"/>
      <w:bookmarkEnd w:id="50"/>
      <w:bookmarkStart w:id="51" w:name="_Hlt26955066"/>
      <w:bookmarkEnd w:id="51"/>
      <w:bookmarkStart w:id="52" w:name="_Toc462564146"/>
    </w:p>
    <w:p>
      <w:pPr>
        <w:pStyle w:val="7"/>
        <w:ind w:firstLine="0"/>
        <w:rPr>
          <w:rFonts w:ascii="宋体" w:hAnsi="宋体" w:cs="宋体"/>
          <w:color w:val="000000" w:themeColor="text1"/>
          <w:sz w:val="24"/>
        </w:rPr>
      </w:pPr>
    </w:p>
    <w:p>
      <w:pPr>
        <w:snapToGrid w:val="0"/>
        <w:spacing w:before="50" w:after="50"/>
        <w:ind w:left="2520"/>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53" w:name="_Toc8363"/>
      <w:r>
        <w:rPr>
          <w:rFonts w:hint="eastAsia" w:ascii="宋体" w:hAnsi="宋体" w:cs="宋体"/>
          <w:color w:val="000000" w:themeColor="text1"/>
          <w:sz w:val="32"/>
          <w:szCs w:val="32"/>
        </w:rPr>
        <w:t>九、技术方案、服务承诺等</w:t>
      </w:r>
      <w:bookmarkEnd w:id="52"/>
      <w:bookmarkEnd w:id="53"/>
      <w:bookmarkStart w:id="54" w:name="_格式2__法定代表人授权书"/>
      <w:bookmarkEnd w:id="54"/>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pStyle w:val="9"/>
        <w:rPr>
          <w:rFonts w:ascii="宋体" w:hAnsi="宋体" w:cs="宋体"/>
          <w:color w:val="000000" w:themeColor="text1"/>
        </w:rPr>
      </w:pPr>
    </w:p>
    <w:p>
      <w:pPr>
        <w:numPr>
          <w:ilvl w:val="0"/>
          <w:numId w:val="6"/>
        </w:numPr>
        <w:snapToGrid w:val="0"/>
        <w:spacing w:before="50" w:after="50"/>
        <w:outlineLvl w:val="0"/>
        <w:rPr>
          <w:rFonts w:hAnsi="宋体" w:cs="宋体"/>
          <w:b/>
          <w:bCs/>
          <w:color w:val="000000" w:themeColor="text1"/>
        </w:rPr>
        <w:sectPr>
          <w:footerReference r:id="rId13" w:type="first"/>
          <w:footerReference r:id="rId12" w:type="default"/>
          <w:pgSz w:w="11906" w:h="16838"/>
          <w:pgMar w:top="1417" w:right="1587" w:bottom="1417" w:left="1366" w:header="851" w:footer="907" w:gutter="0"/>
          <w:cols w:space="0" w:num="1"/>
          <w:titlePg/>
          <w:docGrid w:type="lines" w:linePitch="298" w:charSpace="0"/>
        </w:sectPr>
      </w:pPr>
    </w:p>
    <w:p>
      <w:pPr>
        <w:spacing w:line="460" w:lineRule="exact"/>
        <w:outlineLvl w:val="0"/>
        <w:rPr>
          <w:rFonts w:ascii="宋体" w:hAnsi="宋体" w:cs="宋体"/>
          <w:color w:val="000000" w:themeColor="text1"/>
          <w:sz w:val="32"/>
        </w:rPr>
      </w:pPr>
      <w:bookmarkStart w:id="55" w:name="_Toc22033"/>
    </w:p>
    <w:p>
      <w:pPr>
        <w:spacing w:line="460" w:lineRule="exact"/>
        <w:ind w:firstLine="640" w:firstLineChars="200"/>
        <w:jc w:val="center"/>
        <w:outlineLvl w:val="0"/>
        <w:rPr>
          <w:rFonts w:ascii="宋体" w:hAnsi="宋体" w:cs="宋体"/>
          <w:color w:val="000000" w:themeColor="text1"/>
          <w:sz w:val="32"/>
        </w:rPr>
      </w:pPr>
      <w:r>
        <w:rPr>
          <w:rFonts w:hint="eastAsia" w:ascii="宋体" w:hAnsi="宋体" w:cs="宋体"/>
          <w:color w:val="000000" w:themeColor="text1"/>
          <w:sz w:val="32"/>
        </w:rPr>
        <w:t>十、盐城市政府采购事前信用承诺书</w:t>
      </w:r>
      <w:bookmarkEnd w:id="55"/>
    </w:p>
    <w:p>
      <w:pPr>
        <w:spacing w:line="460" w:lineRule="exact"/>
        <w:ind w:firstLine="640" w:firstLineChars="200"/>
        <w:jc w:val="left"/>
        <w:rPr>
          <w:rFonts w:ascii="宋体" w:hAnsi="宋体" w:cs="宋体"/>
          <w:color w:val="000000" w:themeColor="text1"/>
          <w:sz w:val="32"/>
        </w:rPr>
      </w:pP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rPr>
      </w:pPr>
      <w:r>
        <w:rPr>
          <w:rFonts w:hint="eastAsia" w:ascii="宋体" w:hAnsi="宋体" w:cs="宋体"/>
          <w:color w:val="000000" w:themeColor="text1"/>
          <w:sz w:val="24"/>
          <w:szCs w:val="24"/>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rPr>
      </w:pPr>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6" w:name="_Toc1790"/>
      <w:r>
        <w:rPr>
          <w:rFonts w:hint="eastAsia" w:ascii="宋体" w:hAnsi="宋体" w:cs="宋体"/>
          <w:color w:val="000000" w:themeColor="text1"/>
          <w:sz w:val="24"/>
          <w:szCs w:val="24"/>
        </w:rPr>
        <w:t>法定代表人签名：</w:t>
      </w:r>
      <w:bookmarkEnd w:id="56"/>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7" w:name="_Toc27882"/>
      <w:r>
        <w:rPr>
          <w:rFonts w:hint="eastAsia" w:ascii="宋体" w:hAnsi="宋体" w:cs="宋体"/>
          <w:color w:val="000000" w:themeColor="text1"/>
          <w:sz w:val="24"/>
          <w:szCs w:val="24"/>
        </w:rPr>
        <w:t>单位名称（盖章）：</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rPr>
      </w:pPr>
      <w:bookmarkStart w:id="58" w:name="_Toc385"/>
      <w:r>
        <w:rPr>
          <w:rFonts w:hint="eastAsia" w:ascii="宋体" w:hAnsi="宋体" w:cs="宋体"/>
          <w:color w:val="000000" w:themeColor="text1"/>
          <w:sz w:val="24"/>
          <w:szCs w:val="24"/>
        </w:rPr>
        <w:t>年    月    日</w:t>
      </w:r>
      <w:bookmarkEnd w:id="58"/>
    </w:p>
    <w:p>
      <w:pPr>
        <w:pStyle w:val="141"/>
        <w:jc w:val="both"/>
        <w:rPr>
          <w:rStyle w:val="47"/>
          <w:rFonts w:ascii="宋体" w:hAnsi="宋体" w:cs="宋体"/>
          <w:color w:val="auto"/>
        </w:rPr>
      </w:pPr>
    </w:p>
    <w:sectPr>
      <w:headerReference r:id="rId14" w:type="default"/>
      <w:footerReference r:id="rId15"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8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85" o:spid="_x0000_s3085"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pPr>
    <w:r>
      <w:pict>
        <v:shape id="_x0000_s3086" o:spid="_x0000_s3086"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b/>
        <w:i/>
      </w:rPr>
    </w:pPr>
    <w:r>
      <w:pict>
        <v:shape id="_x0000_s3080" o:spid="_x0000_s308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21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pict>
        <v:shape id="_x0000_s3081" o:spid="_x0000_s308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32</w:t>
                </w:r>
                <w:r>
                  <w:fldChar w:fldCharType="end"/>
                </w:r>
              </w:p>
            </w:txbxContent>
          </v:textbox>
        </v:shape>
      </w:pict>
    </w:r>
  </w:p>
  <w:p>
    <w:pPr>
      <w:pStyle w:val="1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82" o:spid="_x0000_s308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48</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3083" o:spid="_x0000_s308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w:r>
    <w:r>
      <w:pict>
        <v:shape id="_x0000_s3078" o:spid="_x0000_s3078"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path/>
          <v:fill on="f" focussize="0,0"/>
          <v:stroke on="f" weight="0.5pt" joinstyle="miter"/>
          <v:imagedata o:title=""/>
          <o:lock v:ext="edit"/>
          <v:textbox inset="0mm,0mm,0mm,0mm" style="mso-fit-shape-to-text:t;">
            <w:txbxContent>
              <w:p>
                <w:pPr>
                  <w:pStyle w:val="18"/>
                </w:pP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b/>
        <w:i/>
      </w:rPr>
    </w:pPr>
    <w:r>
      <w:pict>
        <v:shape id="_x0000_s3084" o:spid="_x0000_s3084"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- 1 -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001</w:t>
    </w:r>
    <w:r>
      <w:rPr>
        <w:rFonts w:hint="eastAsia" w:ascii="隶书" w:hAnsi="隶书" w:eastAsia="隶书" w:cs="隶书"/>
        <w:sz w:val="24"/>
        <w:szCs w:val="24"/>
      </w:rPr>
      <w:t>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w:t>
    </w:r>
    <w:r>
      <w:rPr>
        <w:rFonts w:hint="eastAsia" w:ascii="隶书" w:hAnsi="隶书" w:eastAsia="隶书" w:cs="隶书"/>
        <w:sz w:val="24"/>
        <w:szCs w:val="24"/>
        <w:lang w:val="en-US" w:eastAsia="zh-CN"/>
      </w:rPr>
      <w:t>3</w:t>
    </w:r>
    <w:r>
      <w:rPr>
        <w:rFonts w:hint="eastAsia" w:ascii="隶书" w:hAnsi="隶书" w:eastAsia="隶书" w:cs="隶书"/>
        <w:sz w:val="24"/>
        <w:szCs w:val="24"/>
      </w:rPr>
      <w:t>-</w:t>
    </w:r>
    <w:r>
      <w:rPr>
        <w:rFonts w:hint="eastAsia" w:ascii="隶书" w:hAnsi="隶书" w:eastAsia="隶书" w:cs="隶书"/>
        <w:sz w:val="24"/>
        <w:szCs w:val="24"/>
        <w:lang w:eastAsia="zh-CN"/>
      </w:rPr>
      <w:t>001</w:t>
    </w:r>
    <w:r>
      <w:rPr>
        <w:rFonts w:hint="eastAsia" w:ascii="隶书" w:hAnsi="隶书" w:eastAsia="隶书" w:cs="隶书"/>
        <w:sz w:val="24"/>
        <w:szCs w:val="24"/>
      </w:rPr>
      <w:t>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4" w:space="0"/>
      </w:pBdr>
      <w:rPr>
        <w:rFonts w:ascii="隶书" w:hAnsi="隶书" w:eastAsia="隶书" w:cs="隶书"/>
        <w:sz w:val="24"/>
        <w:szCs w:val="24"/>
      </w:rPr>
    </w:pPr>
    <w:r>
      <w:rPr>
        <w:rFonts w:hint="eastAsia" w:ascii="隶书" w:hAnsi="隶书" w:eastAsia="隶书" w:cs="隶书"/>
        <w:sz w:val="24"/>
        <w:szCs w:val="24"/>
      </w:rPr>
      <w:t>20</w:t>
    </w:r>
    <w:r>
      <w:rPr>
        <w:rFonts w:hint="eastAsia" w:ascii="隶书" w:hAnsi="隶书" w:eastAsia="隶书" w:cs="隶书"/>
        <w:sz w:val="24"/>
        <w:szCs w:val="24"/>
        <w:lang w:val="en-US" w:eastAsia="zh-CN"/>
      </w:rPr>
      <w:t>23</w:t>
    </w:r>
    <w:r>
      <w:rPr>
        <w:rFonts w:hint="eastAsia" w:ascii="隶书" w:hAnsi="隶书" w:eastAsia="隶书" w:cs="隶书"/>
        <w:sz w:val="24"/>
        <w:szCs w:val="24"/>
      </w:rPr>
      <w:t>-</w:t>
    </w:r>
    <w:r>
      <w:rPr>
        <w:rFonts w:hint="eastAsia" w:ascii="隶书" w:hAnsi="隶书" w:eastAsia="隶书" w:cs="隶书"/>
        <w:sz w:val="24"/>
        <w:szCs w:val="24"/>
        <w:lang w:eastAsia="zh-CN"/>
      </w:rPr>
      <w:t>001</w:t>
    </w:r>
    <w:r>
      <w:rPr>
        <w:rFonts w:hint="eastAsia" w:ascii="隶书" w:hAnsi="隶书" w:eastAsia="隶书" w:cs="隶书"/>
        <w:sz w:val="24"/>
        <w:szCs w:val="24"/>
      </w:rPr>
      <w:t>W招标文件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w:t>
    </w:r>
    <w:r>
      <w:rPr>
        <w:rFonts w:hint="eastAsia" w:ascii="Times New Roman" w:hAnsi="Times New Roman" w:eastAsia="隶书" w:cs="Times New Roman"/>
        <w:spacing w:val="40"/>
        <w:kern w:val="2"/>
        <w:sz w:val="21"/>
        <w:lang w:val="en-US" w:eastAsia="zh-CN"/>
      </w:rPr>
      <w:t>3</w:t>
    </w:r>
    <w:r>
      <w:rPr>
        <w:rFonts w:hint="eastAsia" w:ascii="Times New Roman" w:hAnsi="Times New Roman" w:eastAsia="隶书" w:cs="Times New Roman"/>
        <w:spacing w:val="40"/>
        <w:kern w:val="2"/>
        <w:sz w:val="21"/>
      </w:rPr>
      <w:t>-</w:t>
    </w:r>
    <w:r>
      <w:rPr>
        <w:rFonts w:hint="eastAsia" w:ascii="Times New Roman" w:hAnsi="Times New Roman" w:eastAsia="隶书" w:cs="Times New Roman"/>
        <w:spacing w:val="40"/>
        <w:kern w:val="2"/>
        <w:sz w:val="21"/>
        <w:lang w:eastAsia="zh-CN"/>
      </w:rPr>
      <w:t>001</w:t>
    </w:r>
    <w:r>
      <w:rPr>
        <w:rFonts w:hint="eastAsia" w:ascii="Times New Roman" w:hAnsi="Times New Roman" w:eastAsia="隶书" w:cs="Times New Roman"/>
        <w:spacing w:val="40"/>
        <w:kern w:val="2"/>
        <w:sz w:val="21"/>
      </w:rPr>
      <w:t>W</w:t>
    </w:r>
    <w:r>
      <w:rPr>
        <w:rFonts w:hint="eastAsia" w:ascii="Times New Roman" w:hAnsi="隶书" w:eastAsia="隶书" w:cs="隶书"/>
        <w:color w:val="000000"/>
        <w:spacing w:val="40"/>
        <w:kern w:val="2"/>
        <w:sz w:val="21"/>
      </w:rPr>
      <w:t>招标文件</w:t>
    </w:r>
  </w:p>
  <w:p>
    <w:pPr>
      <w:pStyle w:val="1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rFonts w:hint="eastAsia" w:ascii="隶书" w:hAnsi="隶书" w:eastAsia="隶书" w:cs="隶书"/>
        <w:sz w:val="24"/>
        <w:szCs w:val="24"/>
      </w:rPr>
      <w:t>2022-</w:t>
    </w:r>
    <w:r>
      <w:rPr>
        <w:rFonts w:hint="eastAsia" w:ascii="隶书" w:hAnsi="隶书" w:eastAsia="隶书" w:cs="隶书"/>
        <w:sz w:val="24"/>
        <w:szCs w:val="24"/>
        <w:lang w:eastAsia="zh-CN"/>
      </w:rPr>
      <w:t>001</w:t>
    </w:r>
    <w:r>
      <w:rPr>
        <w:rFonts w:hint="eastAsia" w:ascii="隶书" w:hAnsi="隶书" w:eastAsia="隶书" w:cs="隶书"/>
        <w:sz w:val="24"/>
        <w:szCs w:val="24"/>
      </w:rPr>
      <w:t>W招标文件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1">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2D917819"/>
    <w:multiLevelType w:val="singleLevel"/>
    <w:tmpl w:val="2D917819"/>
    <w:lvl w:ilvl="0" w:tentative="0">
      <w:start w:val="10"/>
      <w:numFmt w:val="chineseCounting"/>
      <w:suff w:val="nothing"/>
      <w:lvlText w:val="%1、"/>
      <w:lvlJc w:val="left"/>
      <w:pPr>
        <w:ind w:left="3150"/>
      </w:pPr>
      <w:rPr>
        <w:rFonts w:hint="eastAsia"/>
      </w:r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TNiZmIxY2ZiNzg0NjFkYTM1MDM1ZjljNjg4M2E1YWMifQ=="/>
  </w:docVars>
  <w:rsids>
    <w:rsidRoot w:val="00F868A9"/>
    <w:rsid w:val="00003AB4"/>
    <w:rsid w:val="00030B0F"/>
    <w:rsid w:val="00045760"/>
    <w:rsid w:val="00047EE4"/>
    <w:rsid w:val="000570EF"/>
    <w:rsid w:val="0007632E"/>
    <w:rsid w:val="00091821"/>
    <w:rsid w:val="000B38C7"/>
    <w:rsid w:val="0011280D"/>
    <w:rsid w:val="00131057"/>
    <w:rsid w:val="001726A6"/>
    <w:rsid w:val="00177C98"/>
    <w:rsid w:val="00184A99"/>
    <w:rsid w:val="001A2403"/>
    <w:rsid w:val="001D5807"/>
    <w:rsid w:val="00217C7C"/>
    <w:rsid w:val="00223C79"/>
    <w:rsid w:val="00233923"/>
    <w:rsid w:val="00241131"/>
    <w:rsid w:val="00256CC5"/>
    <w:rsid w:val="00275521"/>
    <w:rsid w:val="002800DE"/>
    <w:rsid w:val="002A07A1"/>
    <w:rsid w:val="002C41D3"/>
    <w:rsid w:val="003220F7"/>
    <w:rsid w:val="0033044B"/>
    <w:rsid w:val="003367B6"/>
    <w:rsid w:val="00360929"/>
    <w:rsid w:val="003A223F"/>
    <w:rsid w:val="003A63FB"/>
    <w:rsid w:val="003A7ED9"/>
    <w:rsid w:val="003D4620"/>
    <w:rsid w:val="00410119"/>
    <w:rsid w:val="00410587"/>
    <w:rsid w:val="004112BF"/>
    <w:rsid w:val="00426342"/>
    <w:rsid w:val="004269CB"/>
    <w:rsid w:val="004521C1"/>
    <w:rsid w:val="004558DC"/>
    <w:rsid w:val="00467A1B"/>
    <w:rsid w:val="00472EDC"/>
    <w:rsid w:val="004A24CE"/>
    <w:rsid w:val="004C48B9"/>
    <w:rsid w:val="004D2539"/>
    <w:rsid w:val="004D2FC9"/>
    <w:rsid w:val="004E2324"/>
    <w:rsid w:val="004F3B21"/>
    <w:rsid w:val="005155AB"/>
    <w:rsid w:val="00544757"/>
    <w:rsid w:val="005B06C2"/>
    <w:rsid w:val="005B2CFB"/>
    <w:rsid w:val="005F3329"/>
    <w:rsid w:val="00606780"/>
    <w:rsid w:val="00623144"/>
    <w:rsid w:val="006308FE"/>
    <w:rsid w:val="00637636"/>
    <w:rsid w:val="006C13AB"/>
    <w:rsid w:val="006E2525"/>
    <w:rsid w:val="006E3A7B"/>
    <w:rsid w:val="00721560"/>
    <w:rsid w:val="00780C34"/>
    <w:rsid w:val="00791354"/>
    <w:rsid w:val="007B3E85"/>
    <w:rsid w:val="0081482D"/>
    <w:rsid w:val="00814D01"/>
    <w:rsid w:val="0083408A"/>
    <w:rsid w:val="00860E15"/>
    <w:rsid w:val="00864D58"/>
    <w:rsid w:val="00891713"/>
    <w:rsid w:val="008C14CD"/>
    <w:rsid w:val="008D617C"/>
    <w:rsid w:val="008E3DAB"/>
    <w:rsid w:val="009069A2"/>
    <w:rsid w:val="00913371"/>
    <w:rsid w:val="009343EF"/>
    <w:rsid w:val="0097078B"/>
    <w:rsid w:val="0099206B"/>
    <w:rsid w:val="009934E9"/>
    <w:rsid w:val="009C11B1"/>
    <w:rsid w:val="00A1183C"/>
    <w:rsid w:val="00A6255B"/>
    <w:rsid w:val="00AA7C70"/>
    <w:rsid w:val="00AE15AF"/>
    <w:rsid w:val="00AE261D"/>
    <w:rsid w:val="00AF2F44"/>
    <w:rsid w:val="00AF482F"/>
    <w:rsid w:val="00B357E1"/>
    <w:rsid w:val="00B715BD"/>
    <w:rsid w:val="00B719DD"/>
    <w:rsid w:val="00B8533E"/>
    <w:rsid w:val="00BA7076"/>
    <w:rsid w:val="00C05334"/>
    <w:rsid w:val="00C157C0"/>
    <w:rsid w:val="00C31CC3"/>
    <w:rsid w:val="00C945B7"/>
    <w:rsid w:val="00CB1BB5"/>
    <w:rsid w:val="00CC6812"/>
    <w:rsid w:val="00CC72B1"/>
    <w:rsid w:val="00D26EA8"/>
    <w:rsid w:val="00D613B4"/>
    <w:rsid w:val="00D676B7"/>
    <w:rsid w:val="00D71667"/>
    <w:rsid w:val="00D7365D"/>
    <w:rsid w:val="00D75F94"/>
    <w:rsid w:val="00DD536A"/>
    <w:rsid w:val="00DF61E5"/>
    <w:rsid w:val="00E4006C"/>
    <w:rsid w:val="00E675DD"/>
    <w:rsid w:val="00E918E1"/>
    <w:rsid w:val="00E9328D"/>
    <w:rsid w:val="00EA1A99"/>
    <w:rsid w:val="00EA2ECC"/>
    <w:rsid w:val="00EC1238"/>
    <w:rsid w:val="00EE1E73"/>
    <w:rsid w:val="00F05A81"/>
    <w:rsid w:val="00F3123B"/>
    <w:rsid w:val="00F539A2"/>
    <w:rsid w:val="00F661FE"/>
    <w:rsid w:val="00F66810"/>
    <w:rsid w:val="00F868A9"/>
    <w:rsid w:val="00FA774C"/>
    <w:rsid w:val="00FA7AFD"/>
    <w:rsid w:val="00FD0CEF"/>
    <w:rsid w:val="00FF1275"/>
    <w:rsid w:val="00FF194A"/>
    <w:rsid w:val="00FF1E0C"/>
    <w:rsid w:val="020866C9"/>
    <w:rsid w:val="031F6792"/>
    <w:rsid w:val="05E53B14"/>
    <w:rsid w:val="06AA3A95"/>
    <w:rsid w:val="077C4CBC"/>
    <w:rsid w:val="08B258EB"/>
    <w:rsid w:val="08FC324B"/>
    <w:rsid w:val="09895E59"/>
    <w:rsid w:val="0BA17C72"/>
    <w:rsid w:val="0D7B4325"/>
    <w:rsid w:val="0E261538"/>
    <w:rsid w:val="0F5541A7"/>
    <w:rsid w:val="10837167"/>
    <w:rsid w:val="11195798"/>
    <w:rsid w:val="11C53F90"/>
    <w:rsid w:val="12082FD7"/>
    <w:rsid w:val="134F427F"/>
    <w:rsid w:val="1394626A"/>
    <w:rsid w:val="15EB1115"/>
    <w:rsid w:val="18041C24"/>
    <w:rsid w:val="190053E1"/>
    <w:rsid w:val="19D21F7E"/>
    <w:rsid w:val="1B2A6182"/>
    <w:rsid w:val="1B7B3068"/>
    <w:rsid w:val="1BC2228E"/>
    <w:rsid w:val="1BCB2C50"/>
    <w:rsid w:val="1C4A5552"/>
    <w:rsid w:val="1C9B22E3"/>
    <w:rsid w:val="1DA73FC9"/>
    <w:rsid w:val="1EBA0E38"/>
    <w:rsid w:val="1F2B6305"/>
    <w:rsid w:val="20D6799C"/>
    <w:rsid w:val="21F8049E"/>
    <w:rsid w:val="230A6FF9"/>
    <w:rsid w:val="23B833C4"/>
    <w:rsid w:val="24313F27"/>
    <w:rsid w:val="24B6415E"/>
    <w:rsid w:val="25593628"/>
    <w:rsid w:val="2580449D"/>
    <w:rsid w:val="27845BBD"/>
    <w:rsid w:val="27C52CB5"/>
    <w:rsid w:val="27F35805"/>
    <w:rsid w:val="2805529A"/>
    <w:rsid w:val="284E1359"/>
    <w:rsid w:val="2C8D1691"/>
    <w:rsid w:val="2EB102D0"/>
    <w:rsid w:val="2ED17DCD"/>
    <w:rsid w:val="2EFB2475"/>
    <w:rsid w:val="2F1F4980"/>
    <w:rsid w:val="3076600E"/>
    <w:rsid w:val="31176B77"/>
    <w:rsid w:val="33263589"/>
    <w:rsid w:val="35877A81"/>
    <w:rsid w:val="3744261E"/>
    <w:rsid w:val="3872122D"/>
    <w:rsid w:val="38CF3E86"/>
    <w:rsid w:val="39755785"/>
    <w:rsid w:val="3A8C4051"/>
    <w:rsid w:val="3B5326F5"/>
    <w:rsid w:val="3BC847BF"/>
    <w:rsid w:val="3BCB58D4"/>
    <w:rsid w:val="3E0554C3"/>
    <w:rsid w:val="3E0702BE"/>
    <w:rsid w:val="40396E60"/>
    <w:rsid w:val="404E3DFB"/>
    <w:rsid w:val="4142108B"/>
    <w:rsid w:val="42557B5A"/>
    <w:rsid w:val="461012F9"/>
    <w:rsid w:val="468F36CE"/>
    <w:rsid w:val="477544A9"/>
    <w:rsid w:val="4CDF4FD7"/>
    <w:rsid w:val="4D2F7C0C"/>
    <w:rsid w:val="4D8959A6"/>
    <w:rsid w:val="4E703810"/>
    <w:rsid w:val="4FEA69E5"/>
    <w:rsid w:val="53095CCC"/>
    <w:rsid w:val="53D00760"/>
    <w:rsid w:val="5C01420A"/>
    <w:rsid w:val="5C172F4C"/>
    <w:rsid w:val="5C2B17E4"/>
    <w:rsid w:val="5C9274FF"/>
    <w:rsid w:val="5CAB212A"/>
    <w:rsid w:val="5D51151E"/>
    <w:rsid w:val="5DED1C97"/>
    <w:rsid w:val="5E284F41"/>
    <w:rsid w:val="620339A9"/>
    <w:rsid w:val="620E4996"/>
    <w:rsid w:val="622D342E"/>
    <w:rsid w:val="63483C8F"/>
    <w:rsid w:val="63E27DDC"/>
    <w:rsid w:val="67E64767"/>
    <w:rsid w:val="681206DC"/>
    <w:rsid w:val="687674CE"/>
    <w:rsid w:val="689E2536"/>
    <w:rsid w:val="68F142E6"/>
    <w:rsid w:val="69142D6C"/>
    <w:rsid w:val="692A771C"/>
    <w:rsid w:val="6B08451F"/>
    <w:rsid w:val="6BB04F86"/>
    <w:rsid w:val="6C3D040C"/>
    <w:rsid w:val="6EB62D31"/>
    <w:rsid w:val="6F370BF8"/>
    <w:rsid w:val="72BA3B44"/>
    <w:rsid w:val="734E4B2E"/>
    <w:rsid w:val="73E906CA"/>
    <w:rsid w:val="74A5063C"/>
    <w:rsid w:val="752F59CE"/>
    <w:rsid w:val="756048F2"/>
    <w:rsid w:val="758F5CF3"/>
    <w:rsid w:val="76425151"/>
    <w:rsid w:val="76BE394D"/>
    <w:rsid w:val="76CB0355"/>
    <w:rsid w:val="77603A30"/>
    <w:rsid w:val="79371B0C"/>
    <w:rsid w:val="7B2D3BB7"/>
    <w:rsid w:val="7B545202"/>
    <w:rsid w:val="7E753B3C"/>
    <w:rsid w:val="7EC23181"/>
    <w:rsid w:val="7FA865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4"/>
    <w:next w:val="1"/>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7"/>
    <w:qFormat/>
    <w:uiPriority w:val="1"/>
    <w:pPr>
      <w:spacing w:line="357" w:lineRule="exact"/>
      <w:ind w:left="774"/>
      <w:outlineLvl w:val="2"/>
    </w:pPr>
    <w:rPr>
      <w:b/>
      <w:bCs/>
      <w:sz w:val="28"/>
      <w:szCs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3"/>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7">
    <w:name w:val="Normal Indent"/>
    <w:basedOn w:val="1"/>
    <w:qFormat/>
    <w:uiPriority w:val="0"/>
    <w:pPr>
      <w:ind w:firstLine="420"/>
    </w:pPr>
  </w:style>
  <w:style w:type="paragraph" w:styleId="9">
    <w:name w:val="Body Text"/>
    <w:basedOn w:val="1"/>
    <w:next w:val="1"/>
    <w:qFormat/>
    <w:uiPriority w:val="1"/>
    <w:rPr>
      <w:sz w:val="28"/>
      <w:szCs w:val="28"/>
    </w:rPr>
  </w:style>
  <w:style w:type="paragraph" w:styleId="10">
    <w:name w:val="Body Text Indent"/>
    <w:basedOn w:val="1"/>
    <w:next w:val="11"/>
    <w:qFormat/>
    <w:uiPriority w:val="0"/>
    <w:pPr>
      <w:ind w:firstLine="645"/>
    </w:pPr>
    <w:rPr>
      <w:rFonts w:ascii="楷体_GB2312" w:eastAsia="楷体_GB2312"/>
      <w:sz w:val="32"/>
      <w:szCs w:val="32"/>
    </w:rPr>
  </w:style>
  <w:style w:type="paragraph" w:styleId="11">
    <w:name w:val="envelope return"/>
    <w:basedOn w:val="1"/>
    <w:qFormat/>
    <w:uiPriority w:val="0"/>
    <w:pPr>
      <w:snapToGrid w:val="0"/>
    </w:pPr>
    <w:rPr>
      <w:rFonts w:ascii="Arial" w:hAnsi="Arial"/>
    </w:rPr>
  </w:style>
  <w:style w:type="paragraph" w:styleId="12">
    <w:name w:val="Block Text"/>
    <w:basedOn w:val="1"/>
    <w:qFormat/>
    <w:uiPriority w:val="99"/>
    <w:pPr>
      <w:spacing w:after="120"/>
      <w:ind w:left="1440" w:leftChars="700" w:right="1440" w:rightChars="700"/>
    </w:pPr>
  </w:style>
  <w:style w:type="paragraph" w:styleId="13">
    <w:name w:val="index 4"/>
    <w:basedOn w:val="1"/>
    <w:next w:val="1"/>
    <w:unhideWhenUsed/>
    <w:qFormat/>
    <w:uiPriority w:val="99"/>
    <w:pPr>
      <w:ind w:left="600" w:leftChars="600"/>
    </w:pPr>
    <w:rPr>
      <w:rFonts w:ascii="Verdana" w:hAnsi="Verdana"/>
      <w:szCs w:val="20"/>
    </w:rPr>
  </w:style>
  <w:style w:type="paragraph" w:styleId="14">
    <w:name w:val="Plain Text"/>
    <w:basedOn w:val="1"/>
    <w:qFormat/>
    <w:uiPriority w:val="0"/>
    <w:rPr>
      <w:rFonts w:ascii="宋体" w:hAnsi="Courier New"/>
    </w:rPr>
  </w:style>
  <w:style w:type="paragraph" w:styleId="15">
    <w:name w:val="Date"/>
    <w:basedOn w:val="1"/>
    <w:next w:val="1"/>
    <w:qFormat/>
    <w:uiPriority w:val="0"/>
    <w:rPr>
      <w:sz w:val="24"/>
      <w:szCs w:val="24"/>
    </w:rPr>
  </w:style>
  <w:style w:type="paragraph" w:styleId="16">
    <w:name w:val="Body Text Indent 2"/>
    <w:basedOn w:val="1"/>
    <w:qFormat/>
    <w:uiPriority w:val="0"/>
    <w:pPr>
      <w:ind w:firstLine="560" w:firstLineChars="200"/>
    </w:pPr>
    <w:rPr>
      <w:rFonts w:ascii="宋体" w:hAnsi="宋体" w:cs="Times New Roman"/>
      <w:sz w:val="28"/>
    </w:rPr>
  </w:style>
  <w:style w:type="paragraph" w:styleId="17">
    <w:name w:val="Balloon Text"/>
    <w:basedOn w:val="1"/>
    <w:link w:val="149"/>
    <w:qFormat/>
    <w:uiPriority w:val="0"/>
    <w:rPr>
      <w:sz w:val="18"/>
      <w:szCs w:val="18"/>
    </w:rPr>
  </w:style>
  <w:style w:type="paragraph" w:styleId="18">
    <w:name w:val="footer"/>
    <w:basedOn w:val="1"/>
    <w:link w:val="76"/>
    <w:qFormat/>
    <w:uiPriority w:val="0"/>
    <w:pPr>
      <w:tabs>
        <w:tab w:val="center" w:pos="4153"/>
        <w:tab w:val="right" w:pos="8306"/>
      </w:tabs>
      <w:snapToGrid w:val="0"/>
      <w:jc w:val="left"/>
    </w:pPr>
    <w:rPr>
      <w:sz w:val="18"/>
      <w:szCs w:val="18"/>
    </w:rPr>
  </w:style>
  <w:style w:type="paragraph" w:styleId="19">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0"/>
    <w:next w:val="9"/>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1"/>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8"/>
    <w:qFormat/>
    <w:uiPriority w:val="0"/>
    <w:rPr>
      <w:kern w:val="2"/>
      <w:sz w:val="18"/>
      <w:szCs w:val="18"/>
    </w:rPr>
  </w:style>
  <w:style w:type="character" w:customStyle="1" w:styleId="77">
    <w:name w:val="页眉 Char"/>
    <w:link w:val="19"/>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6"/>
    <w:link w:val="17"/>
    <w:qFormat/>
    <w:uiPriority w:val="0"/>
    <w:rPr>
      <w:rFonts w:cstheme="minorBidi"/>
      <w:kern w:val="2"/>
      <w:sz w:val="18"/>
      <w:szCs w:val="18"/>
    </w:rPr>
  </w:style>
  <w:style w:type="character" w:customStyle="1" w:styleId="150">
    <w:name w:val="nth-of-type(2)"/>
    <w:basedOn w:val="26"/>
    <w:qFormat/>
    <w:uiPriority w:val="0"/>
  </w:style>
  <w:style w:type="character" w:customStyle="1" w:styleId="151">
    <w:name w:val="nth-of-type(2)1"/>
    <w:basedOn w:val="26"/>
    <w:qFormat/>
    <w:uiPriority w:val="0"/>
  </w:style>
  <w:style w:type="character" w:customStyle="1" w:styleId="152">
    <w:name w:val="nth-of-type(2)2"/>
    <w:basedOn w:val="26"/>
    <w:qFormat/>
    <w:uiPriority w:val="0"/>
  </w:style>
  <w:style w:type="character" w:customStyle="1" w:styleId="153">
    <w:name w:val="nth-of-type(2)3"/>
    <w:basedOn w:val="26"/>
    <w:qFormat/>
    <w:uiPriority w:val="0"/>
  </w:style>
  <w:style w:type="character" w:customStyle="1" w:styleId="154">
    <w:name w:val="nth-of-type(1)"/>
    <w:basedOn w:val="26"/>
    <w:qFormat/>
    <w:uiPriority w:val="0"/>
  </w:style>
  <w:style w:type="character" w:customStyle="1" w:styleId="155">
    <w:name w:val="nth-of-type(1)1"/>
    <w:basedOn w:val="26"/>
    <w:qFormat/>
    <w:uiPriority w:val="0"/>
  </w:style>
  <w:style w:type="character" w:customStyle="1" w:styleId="156">
    <w:name w:val="nth-of-type(1)2"/>
    <w:basedOn w:val="26"/>
    <w:qFormat/>
    <w:uiPriority w:val="0"/>
  </w:style>
  <w:style w:type="character" w:customStyle="1" w:styleId="157">
    <w:name w:val="first-of-type"/>
    <w:basedOn w:val="26"/>
    <w:qFormat/>
    <w:uiPriority w:val="0"/>
  </w:style>
  <w:style w:type="character" w:customStyle="1" w:styleId="158">
    <w:name w:val="first-of-type1"/>
    <w:basedOn w:val="26"/>
    <w:qFormat/>
    <w:uiPriority w:val="0"/>
  </w:style>
  <w:style w:type="character" w:customStyle="1" w:styleId="159">
    <w:name w:val="apple-converted-space"/>
    <w:basedOn w:val="26"/>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85"/>
    <customShpInfo spid="_x0000_s3086"/>
    <customShpInfo spid="_x0000_s3080"/>
    <customShpInfo spid="_x0000_s3081"/>
    <customShpInfo spid="_x0000_s3082"/>
    <customShpInfo spid="_x0000_s3083"/>
    <customShpInfo spid="_x0000_s3078"/>
    <customShpInfo spid="_x0000_s3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4186</Words>
  <Characters>23865</Characters>
  <Lines>198</Lines>
  <Paragraphs>55</Paragraphs>
  <TotalTime>14</TotalTime>
  <ScaleCrop>false</ScaleCrop>
  <LinksUpToDate>false</LinksUpToDate>
  <CharactersWithSpaces>27996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2022-06-24T07:01:00Z</dcterms:created>
  <dc:creator>Administrator</dc:creator>
  <cp:lastModifiedBy>赵萌</cp:lastModifiedBy>
  <cp:lastPrinted>2022-11-29T08:36:00Z</cp:lastPrinted>
  <dcterms:modified xsi:type="dcterms:W3CDTF">2022-12-15T08:46:58Z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9F80F8BCDA0F4E60A5462450DFD83EA4</vt:lpwstr>
  </property>
</Properties>
</file>