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盐城工业职业技术学院学校外墙涂料零星找补服务单位引进项目</w:t>
      </w:r>
      <w:r>
        <w:rPr>
          <w:rFonts w:hint="eastAsia" w:ascii="楷体" w:hAnsi="楷体" w:eastAsia="楷体" w:cs="楷体"/>
          <w:b/>
          <w:bCs/>
          <w:color w:val="auto"/>
          <w:sz w:val="32"/>
          <w:szCs w:val="32"/>
          <w:highlight w:val="none"/>
        </w:rPr>
        <w:t>招标公告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根据</w:t>
      </w:r>
      <w:r>
        <w:rPr>
          <w:rFonts w:hint="eastAsia" w:ascii="楷体" w:hAnsi="楷体" w:eastAsia="楷体" w:cs="楷体"/>
          <w:color w:val="auto"/>
          <w:sz w:val="24"/>
          <w:highlight w:val="none"/>
          <w:lang w:eastAsia="zh-CN"/>
        </w:rPr>
        <w:t>盐城工业职业技术学院招标</w:t>
      </w:r>
      <w:r>
        <w:rPr>
          <w:rFonts w:hint="eastAsia" w:ascii="楷体" w:hAnsi="楷体" w:eastAsia="楷体" w:cs="楷体"/>
          <w:color w:val="auto"/>
          <w:sz w:val="24"/>
          <w:highlight w:val="none"/>
        </w:rPr>
        <w:t>采购计划，江苏双清工程造价咨询有限公司受</w:t>
      </w:r>
      <w:r>
        <w:rPr>
          <w:rFonts w:hint="eastAsia" w:ascii="楷体" w:hAnsi="楷体" w:eastAsia="楷体" w:cs="楷体"/>
          <w:color w:val="auto"/>
          <w:sz w:val="24"/>
          <w:highlight w:val="none"/>
          <w:lang w:eastAsia="zh-CN"/>
        </w:rPr>
        <w:t>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lang w:eastAsia="zh-CN"/>
        </w:rPr>
        <w:t>学校外墙涂料零星找补服务单位引进项目</w:t>
      </w:r>
      <w:r>
        <w:rPr>
          <w:rFonts w:hint="eastAsia" w:ascii="楷体" w:hAnsi="楷体" w:eastAsia="楷体" w:cs="楷体"/>
          <w:color w:val="auto"/>
          <w:sz w:val="24"/>
          <w:highlight w:val="none"/>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lang w:eastAsia="zh-CN"/>
        </w:rPr>
        <w:t>工程</w:t>
      </w:r>
      <w:r>
        <w:rPr>
          <w:rFonts w:hint="eastAsia" w:ascii="楷体" w:hAnsi="楷体" w:eastAsia="楷体" w:cs="楷体"/>
          <w:color w:val="auto"/>
          <w:sz w:val="24"/>
          <w:highlight w:val="none"/>
        </w:rPr>
        <w:t>名称：</w:t>
      </w:r>
      <w:r>
        <w:rPr>
          <w:rFonts w:hint="eastAsia" w:ascii="楷体" w:hAnsi="楷体" w:eastAsia="楷体" w:cs="楷体"/>
          <w:color w:val="auto"/>
          <w:sz w:val="24"/>
          <w:highlight w:val="none"/>
          <w:lang w:eastAsia="zh-CN"/>
        </w:rPr>
        <w:t>盐城工业职业技术学院学校外墙涂料零星找补服务单位引进项目</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标书编号：</w:t>
      </w:r>
      <w:r>
        <w:rPr>
          <w:rFonts w:hint="eastAsia" w:ascii="楷体" w:hAnsi="楷体" w:eastAsia="楷体" w:cs="楷体"/>
          <w:color w:val="auto"/>
          <w:sz w:val="24"/>
          <w:highlight w:val="none"/>
          <w:lang w:eastAsia="zh-CN"/>
        </w:rPr>
        <w:t>2020-048S</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1、工程地点：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2、工期要求：</w:t>
      </w:r>
      <w:r>
        <w:rPr>
          <w:rFonts w:hint="eastAsia" w:ascii="楷体" w:hAnsi="楷体" w:eastAsia="楷体" w:cs="楷体"/>
          <w:color w:val="auto"/>
          <w:sz w:val="24"/>
          <w:highlight w:val="none"/>
          <w:lang w:eastAsia="zh-CN"/>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3、质量要求：</w:t>
      </w:r>
      <w:r>
        <w:rPr>
          <w:rFonts w:hint="eastAsia" w:ascii="楷体" w:hAnsi="楷体" w:eastAsia="楷体" w:cs="楷体"/>
          <w:color w:val="auto"/>
          <w:sz w:val="24"/>
          <w:highlight w:val="none"/>
          <w:lang w:eastAsia="zh-CN"/>
        </w:rPr>
        <w:t>国家合格标准</w:t>
      </w:r>
      <w:r>
        <w:rPr>
          <w:rFonts w:hint="eastAsia" w:ascii="楷体" w:hAnsi="楷体" w:eastAsia="楷体" w:cs="楷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5、招标范围及标段划分：</w:t>
      </w:r>
      <w:r>
        <w:rPr>
          <w:rFonts w:hint="eastAsia" w:ascii="楷体" w:hAnsi="楷体" w:eastAsia="楷体" w:cs="楷体"/>
          <w:color w:val="auto"/>
          <w:sz w:val="24"/>
          <w:highlight w:val="none"/>
          <w:lang w:eastAsia="zh-CN"/>
        </w:rPr>
        <w:t>盐城工业职业技术学院学校外墙涂料零星找补服务单位引进项目，具体内容详按工程量清单及招标人要求执行，招标人保留进行调整的权利。本次招标共为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lang w:eastAsia="zh-CN"/>
        </w:rPr>
        <w:t>个标段。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6、工程规模：全费用单价最高限价40元/m2，结算时以中标全费用单价乘以按招标人要求实际施工并经验收合格的数量为准。</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3、信誉要求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9、本</w:t>
      </w:r>
      <w:r>
        <w:rPr>
          <w:rFonts w:hint="eastAsia" w:ascii="楷体" w:hAnsi="楷体" w:eastAsia="楷体" w:cs="楷体"/>
          <w:bCs/>
          <w:color w:val="auto"/>
          <w:sz w:val="24"/>
          <w:highlight w:val="none"/>
          <w:lang w:eastAsia="zh-CN"/>
        </w:rPr>
        <w:t>次</w:t>
      </w:r>
      <w:r>
        <w:rPr>
          <w:rFonts w:hint="eastAsia" w:ascii="楷体" w:hAnsi="楷体" w:eastAsia="楷体" w:cs="楷体"/>
          <w:bCs/>
          <w:color w:val="auto"/>
          <w:sz w:val="24"/>
          <w:highlight w:val="none"/>
        </w:rPr>
        <w:t>招标工程不接受联合体投标。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lang w:eastAsia="zh-CN"/>
        </w:rPr>
        <w:t>合理低价法</w:t>
      </w:r>
      <w:r>
        <w:rPr>
          <w:rFonts w:hint="eastAsia" w:ascii="楷体" w:hAnsi="楷体" w:eastAsia="楷体" w:cs="楷体"/>
          <w:color w:val="auto"/>
          <w:sz w:val="24"/>
          <w:highlight w:val="none"/>
        </w:rPr>
        <w:t>，具体详见招标文件正文。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招标公告发布媒体：“</w:t>
      </w:r>
      <w:r>
        <w:rPr>
          <w:rFonts w:hint="eastAsia" w:ascii="楷体" w:hAnsi="楷体" w:eastAsia="楷体" w:cs="楷体"/>
          <w:bCs/>
          <w:color w:val="auto"/>
          <w:sz w:val="24"/>
          <w:highlight w:val="none"/>
          <w:lang w:eastAsia="zh-CN"/>
        </w:rPr>
        <w:t>盐城市政府采购网</w:t>
      </w:r>
      <w:r>
        <w:rPr>
          <w:rFonts w:hint="eastAsia" w:ascii="楷体" w:hAnsi="楷体" w:eastAsia="楷体" w:cs="楷体"/>
          <w:bCs/>
          <w:color w:val="auto"/>
          <w:sz w:val="24"/>
          <w:highlight w:val="none"/>
        </w:rPr>
        <w:t>”和“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楷体" w:hAnsi="楷体" w:eastAsia="楷体" w:cs="楷体"/>
          <w:bCs/>
          <w:color w:val="auto"/>
          <w:sz w:val="24"/>
          <w:highlight w:val="none"/>
          <w:lang w:val="en-US" w:eastAsia="zh-CN"/>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w:t>
      </w:r>
      <w:r>
        <w:rPr>
          <w:rFonts w:hint="eastAsia" w:ascii="楷体" w:hAnsi="楷体" w:eastAsia="楷体" w:cs="楷体"/>
          <w:bCs/>
          <w:color w:val="auto"/>
          <w:sz w:val="24"/>
          <w:highlight w:val="none"/>
          <w:u w:val="single"/>
          <w:lang w:val="en-US" w:eastAsia="zh-CN"/>
        </w:rPr>
        <w:t>10</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23日至2020年10月28日</w:t>
      </w:r>
      <w:r>
        <w:rPr>
          <w:rFonts w:hint="eastAsia" w:ascii="楷体" w:hAnsi="楷体" w:eastAsia="楷体" w:cs="楷体"/>
          <w:bCs/>
          <w:color w:val="auto"/>
          <w:sz w:val="24"/>
          <w:highlight w:val="none"/>
          <w:u w:val="single"/>
        </w:rPr>
        <w:t>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楼</w:t>
      </w:r>
      <w:r>
        <w:rPr>
          <w:rFonts w:hint="eastAsia" w:ascii="楷体" w:hAnsi="楷体" w:eastAsia="楷体" w:cs="楷体"/>
          <w:bCs/>
          <w:color w:val="auto"/>
          <w:sz w:val="24"/>
          <w:highlight w:val="none"/>
          <w:lang w:eastAsia="zh-CN"/>
        </w:rPr>
        <w:t>，</w:t>
      </w:r>
      <w:r>
        <w:rPr>
          <w:rFonts w:hint="eastAsia" w:ascii="楷体" w:hAnsi="楷体" w:eastAsia="楷体" w:cs="楷体"/>
          <w:bCs/>
          <w:color w:val="auto"/>
          <w:sz w:val="24"/>
          <w:highlight w:val="none"/>
          <w:lang w:val="en-US" w:eastAsia="zh-CN"/>
        </w:rPr>
        <w:t>0515-88200706</w:t>
      </w:r>
      <w:r>
        <w:rPr>
          <w:rFonts w:hint="eastAsia" w:ascii="楷体" w:hAnsi="楷体" w:eastAsia="楷体" w:cs="楷体"/>
          <w:bCs/>
          <w:color w:val="auto"/>
          <w:sz w:val="24"/>
          <w:highlight w:val="none"/>
        </w:rPr>
        <w:t>）财务部报名并购买招标文件后方可参加投标。逾期报名或未购买招标文件参加投标的，招标人将予以拒绝。</w:t>
      </w:r>
      <w:r>
        <w:rPr>
          <w:rFonts w:hint="eastAsia" w:ascii="楷体" w:hAnsi="楷体" w:eastAsia="楷体" w:cs="楷体"/>
          <w:bCs/>
          <w:color w:val="auto"/>
          <w:sz w:val="24"/>
          <w:highlight w:val="none"/>
          <w:lang w:eastAsia="zh-CN"/>
        </w:rPr>
        <w:t>招标文件工本费人民币</w:t>
      </w:r>
      <w:r>
        <w:rPr>
          <w:rFonts w:hint="eastAsia" w:ascii="楷体" w:hAnsi="楷体" w:eastAsia="楷体" w:cs="楷体"/>
          <w:bCs/>
          <w:color w:val="auto"/>
          <w:sz w:val="24"/>
          <w:highlight w:val="none"/>
          <w:lang w:val="en-US" w:eastAsia="zh-CN"/>
        </w:rPr>
        <w:t>500元，售后不退。</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val="0"/>
          <w:color w:val="auto"/>
          <w:kern w:val="2"/>
          <w:sz w:val="24"/>
          <w:szCs w:val="24"/>
          <w:highlight w:val="none"/>
          <w:lang w:val="en-US" w:eastAsia="zh-CN" w:bidi="ar-SA"/>
        </w:rPr>
        <w:t>七</w:t>
      </w:r>
      <w:r>
        <w:rPr>
          <w:rFonts w:hint="eastAsia" w:ascii="楷体" w:hAnsi="楷体" w:eastAsia="楷体" w:cs="楷体"/>
          <w:b/>
          <w:bCs w:val="0"/>
          <w:color w:val="auto"/>
          <w:sz w:val="24"/>
          <w:highlight w:val="none"/>
        </w:rPr>
        <w:t>、</w:t>
      </w:r>
      <w:r>
        <w:rPr>
          <w:rFonts w:hint="eastAsia" w:ascii="楷体" w:hAnsi="楷体" w:eastAsia="楷体" w:cs="楷体"/>
          <w:b/>
          <w:bCs/>
          <w:color w:val="auto"/>
          <w:sz w:val="24"/>
          <w:highlight w:val="none"/>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八</w:t>
      </w:r>
      <w:r>
        <w:rPr>
          <w:rFonts w:hint="eastAsia" w:ascii="楷体" w:hAnsi="楷体" w:eastAsia="楷体" w:cs="楷体"/>
          <w:b/>
          <w:bCs/>
          <w:color w:val="auto"/>
          <w:sz w:val="24"/>
          <w:highlight w:val="none"/>
        </w:rPr>
        <w:t>、开标有关信息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九</w:t>
      </w:r>
      <w:r>
        <w:rPr>
          <w:rFonts w:hint="eastAsia" w:ascii="楷体" w:hAnsi="楷体" w:eastAsia="楷体" w:cs="楷体"/>
          <w:b/>
          <w:bCs/>
          <w:color w:val="auto"/>
          <w:sz w:val="24"/>
          <w:highlight w:val="none"/>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（一）采购人项目联</w:t>
      </w:r>
      <w:r>
        <w:rPr>
          <w:rFonts w:hint="eastAsia" w:ascii="楷体" w:hAnsi="楷体" w:eastAsia="楷体" w:cs="楷体"/>
          <w:color w:val="auto"/>
          <w:sz w:val="24"/>
          <w:highlight w:val="none"/>
          <w:lang w:eastAsia="zh-CN"/>
        </w:rPr>
        <w:t>系人：高大伟，联系电话：</w:t>
      </w:r>
      <w:r>
        <w:rPr>
          <w:rFonts w:hint="eastAsia" w:ascii="楷体" w:hAnsi="楷体" w:eastAsia="楷体" w:cs="楷体"/>
          <w:color w:val="auto"/>
          <w:sz w:val="24"/>
          <w:highlight w:val="none"/>
          <w:lang w:val="en-US" w:eastAsia="zh-CN"/>
        </w:rPr>
        <w:t>18262393599</w:t>
      </w:r>
      <w:r>
        <w:rPr>
          <w:rFonts w:hint="eastAsia" w:ascii="楷体" w:hAnsi="楷体" w:eastAsia="楷体" w:cs="楷体"/>
          <w:color w:val="auto"/>
          <w:sz w:val="24"/>
          <w:highlight w:val="none"/>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w:t>
      </w:r>
      <w:r>
        <w:rPr>
          <w:rFonts w:hint="eastAsia" w:ascii="楷体" w:hAnsi="楷体" w:eastAsia="楷体" w:cs="楷体"/>
          <w:color w:val="auto"/>
          <w:sz w:val="24"/>
          <w:highlight w:val="none"/>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w:t>
      </w:r>
      <w:r>
        <w:rPr>
          <w:rFonts w:hint="eastAsia" w:ascii="楷体" w:hAnsi="楷体" w:eastAsia="楷体" w:cs="楷体"/>
          <w:color w:val="auto"/>
          <w:sz w:val="24"/>
          <w:highlight w:val="none"/>
          <w:lang w:eastAsia="zh-CN"/>
        </w:rPr>
        <w:t>张旭良</w:t>
      </w:r>
      <w:r>
        <w:rPr>
          <w:rFonts w:hint="eastAsia" w:ascii="楷体" w:hAnsi="楷体" w:eastAsia="楷体" w:cs="楷体"/>
          <w:color w:val="auto"/>
          <w:sz w:val="24"/>
          <w:highlight w:val="none"/>
        </w:rPr>
        <w:t>， 联系电话：0515-88200316</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13515130964</w:t>
      </w:r>
      <w:r>
        <w:rPr>
          <w:rFonts w:hint="eastAsia" w:ascii="楷体" w:hAnsi="楷体" w:eastAsia="楷体" w:cs="楷体"/>
          <w:color w:val="auto"/>
          <w:sz w:val="24"/>
          <w:highlight w:val="none"/>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招标代理机构联系地址：盐城市紫薇广场C区</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 xml:space="preserve">楼。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份。</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一</w:t>
      </w:r>
      <w:r>
        <w:rPr>
          <w:rFonts w:hint="eastAsia" w:ascii="楷体" w:hAnsi="楷体" w:eastAsia="楷体" w:cs="楷体"/>
          <w:b/>
          <w:bCs/>
          <w:color w:val="auto"/>
          <w:sz w:val="24"/>
          <w:highlight w:val="none"/>
        </w:rPr>
        <w:t>、本次招标投标保证金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w:t>
      </w:r>
      <w:r>
        <w:rPr>
          <w:rFonts w:hint="eastAsia" w:ascii="楷体" w:hAnsi="楷体" w:eastAsia="楷体" w:cs="楷体"/>
          <w:color w:val="auto"/>
          <w:sz w:val="24"/>
          <w:highlight w:val="none"/>
          <w:lang w:eastAsia="zh-CN"/>
        </w:rPr>
        <w:t>行盐城分行营业部</w:t>
      </w:r>
      <w:r>
        <w:rPr>
          <w:rFonts w:hint="eastAsia" w:ascii="楷体" w:hAnsi="楷体" w:eastAsia="楷体" w:cs="楷体"/>
          <w:color w:val="auto"/>
          <w:sz w:val="24"/>
          <w:highlight w:val="none"/>
        </w:rPr>
        <w:t>，账号：5131582080</w:t>
      </w:r>
      <w:r>
        <w:rPr>
          <w:rFonts w:hint="eastAsia" w:ascii="楷体" w:hAnsi="楷体" w:eastAsia="楷体" w:cs="楷体"/>
          <w:color w:val="auto"/>
          <w:sz w:val="24"/>
          <w:highlight w:val="none"/>
          <w:lang w:val="en-US" w:eastAsia="zh-CN"/>
        </w:rPr>
        <w:t>0</w:t>
      </w:r>
      <w:r>
        <w:rPr>
          <w:rFonts w:hint="eastAsia" w:ascii="楷体" w:hAnsi="楷体" w:eastAsia="楷体" w:cs="楷体"/>
          <w:color w:val="auto"/>
          <w:sz w:val="24"/>
          <w:highlight w:val="none"/>
        </w:rPr>
        <w:t>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二</w:t>
      </w:r>
      <w:r>
        <w:rPr>
          <w:rFonts w:hint="eastAsia" w:ascii="楷体" w:hAnsi="楷体" w:eastAsia="楷体" w:cs="楷体"/>
          <w:b/>
          <w:bCs/>
          <w:color w:val="auto"/>
          <w:sz w:val="24"/>
          <w:highlight w:val="none"/>
        </w:rPr>
        <w:t>、疫情防控期间投标人注意事项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2020年</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23</w:t>
      </w:r>
      <w:bookmarkStart w:id="8" w:name="_GoBack"/>
      <w:bookmarkEnd w:id="8"/>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lang w:eastAsia="zh-CN"/>
        </w:rPr>
        <w:t>2020-048S</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lang w:eastAsia="zh-CN"/>
        </w:rPr>
        <w:t>盐城工业职业技术学院学校外墙涂料零星找补服务单位引进项目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pStyle w:val="17"/>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28"/>
          <w:szCs w:val="28"/>
          <w:highlight w:val="none"/>
        </w:rPr>
      </w:pPr>
    </w:p>
    <w:p>
      <w:pPr>
        <w:pStyle w:val="17"/>
        <w:rPr>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lang w:eastAsia="zh-CN"/>
        </w:rPr>
        <w:t>盐城工业职业技术学院学校外墙涂料零星找补服务单位引进项目</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eastAsia" w:ascii="楷体" w:hAnsi="楷体" w:eastAsia="楷体" w:cs="楷体"/>
          <w:b/>
          <w:color w:val="auto"/>
          <w:sz w:val="30"/>
          <w:szCs w:val="30"/>
          <w:highlight w:val="none"/>
          <w:lang w:eastAsia="zh-CN"/>
        </w:rPr>
      </w:pPr>
      <w:r>
        <w:rPr>
          <w:rFonts w:hint="eastAsia" w:ascii="楷体" w:hAnsi="楷体" w:eastAsia="楷体" w:cs="楷体"/>
          <w:b/>
          <w:color w:val="auto"/>
          <w:sz w:val="30"/>
          <w:szCs w:val="30"/>
          <w:highlight w:val="none"/>
        </w:rPr>
        <w:t>项目编号：</w:t>
      </w:r>
      <w:r>
        <w:rPr>
          <w:rFonts w:hint="eastAsia" w:ascii="楷体" w:hAnsi="楷体" w:eastAsia="楷体" w:cs="楷体"/>
          <w:b/>
          <w:color w:val="auto"/>
          <w:sz w:val="30"/>
          <w:szCs w:val="30"/>
          <w:highlight w:val="none"/>
          <w:lang w:eastAsia="zh-CN"/>
        </w:rPr>
        <w:t>2020-048S</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hint="eastAsia" w:ascii="楷体" w:hAnsi="楷体" w:eastAsia="楷体" w:cs="楷体"/>
          <w:bCs/>
          <w:color w:val="auto"/>
          <w:sz w:val="36"/>
          <w:szCs w:val="36"/>
          <w:highlight w:val="none"/>
          <w:lang w:eastAsia="zh-CN"/>
        </w:rPr>
      </w:pPr>
      <w:r>
        <w:rPr>
          <w:rFonts w:hint="eastAsia" w:ascii="楷体" w:hAnsi="楷体" w:eastAsia="楷体" w:cs="楷体"/>
          <w:bCs/>
          <w:color w:val="auto"/>
          <w:sz w:val="36"/>
          <w:szCs w:val="36"/>
          <w:highlight w:val="none"/>
          <w:lang w:eastAsia="zh-CN"/>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w:t>
      </w:r>
      <w:r>
        <w:rPr>
          <w:rFonts w:hint="eastAsia" w:ascii="楷体" w:hAnsi="楷体" w:eastAsia="楷体" w:cs="楷体"/>
          <w:color w:val="auto"/>
          <w:sz w:val="36"/>
          <w:szCs w:val="36"/>
          <w:highlight w:val="none"/>
          <w:lang w:val="en-US" w:eastAsia="zh-CN"/>
        </w:rPr>
        <w:t>10</w:t>
      </w:r>
      <w:r>
        <w:rPr>
          <w:rFonts w:hint="eastAsia" w:ascii="楷体" w:hAnsi="楷体" w:eastAsia="楷体" w:cs="楷体"/>
          <w:color w:val="auto"/>
          <w:sz w:val="36"/>
          <w:szCs w:val="36"/>
          <w:highlight w:val="none"/>
        </w:rPr>
        <w:t>月</w:t>
      </w:r>
      <w:r>
        <w:rPr>
          <w:rFonts w:hint="eastAsia" w:ascii="楷体" w:hAnsi="楷体" w:eastAsia="楷体" w:cs="楷体"/>
          <w:color w:val="auto"/>
          <w:sz w:val="36"/>
          <w:szCs w:val="36"/>
          <w:highlight w:val="none"/>
          <w:lang w:val="en-US" w:eastAsia="zh-CN"/>
        </w:rPr>
        <w:t>22</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18"/>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8"/>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8"/>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工程</w:t>
            </w:r>
            <w:r>
              <w:rPr>
                <w:rFonts w:hint="eastAsia" w:ascii="楷体" w:hAnsi="楷体" w:eastAsia="楷体" w:cs="楷体"/>
                <w:color w:val="auto"/>
                <w:kern w:val="2"/>
                <w:sz w:val="24"/>
                <w:highlight w:val="none"/>
              </w:rPr>
              <w:t>名称：</w:t>
            </w:r>
            <w:r>
              <w:rPr>
                <w:rFonts w:hint="eastAsia" w:ascii="楷体" w:hAnsi="楷体" w:eastAsia="楷体" w:cs="楷体"/>
                <w:color w:val="auto"/>
                <w:kern w:val="2"/>
                <w:sz w:val="24"/>
                <w:highlight w:val="none"/>
                <w:lang w:eastAsia="zh-CN"/>
              </w:rPr>
              <w:t>盐城工业职业技术学院学校外墙涂料零星找补服务单位引进项目</w:t>
            </w:r>
            <w:r>
              <w:rPr>
                <w:rFonts w:hint="eastAsia" w:ascii="楷体" w:hAnsi="楷体" w:eastAsia="楷体" w:cs="楷体"/>
                <w:color w:val="auto"/>
                <w:kern w:val="2"/>
                <w:sz w:val="24"/>
                <w:highlight w:val="none"/>
              </w:rPr>
              <w:t>　　　　　</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招标人名称：</w:t>
            </w:r>
            <w:r>
              <w:rPr>
                <w:rFonts w:hint="eastAsia" w:ascii="楷体" w:hAnsi="楷体" w:eastAsia="楷体" w:cs="楷体"/>
                <w:color w:val="auto"/>
                <w:kern w:val="2"/>
                <w:sz w:val="24"/>
                <w:highlight w:val="none"/>
                <w:lang w:eastAsia="zh-CN"/>
              </w:rPr>
              <w:t>盐城工业职业技术学院</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招标范围及标段划分：盐城工业职业技术学院学校外墙涂料零星找补服务单位引进项目，具体内容详按工程量清单及招标人要求执行，招标人保留进行调整的权利。本次招标共为</w:t>
            </w:r>
            <w:r>
              <w:rPr>
                <w:rFonts w:hint="eastAsia" w:ascii="楷体" w:hAnsi="楷体" w:eastAsia="楷体" w:cs="楷体"/>
                <w:color w:val="auto"/>
                <w:kern w:val="2"/>
                <w:sz w:val="24"/>
                <w:highlight w:val="none"/>
                <w:lang w:val="en-US" w:eastAsia="zh-CN"/>
              </w:rPr>
              <w:t>1</w:t>
            </w:r>
            <w:r>
              <w:rPr>
                <w:rFonts w:hint="eastAsia" w:ascii="楷体" w:hAnsi="楷体" w:eastAsia="楷体" w:cs="楷体"/>
                <w:color w:val="auto"/>
                <w:kern w:val="2"/>
                <w:sz w:val="24"/>
                <w:highlight w:val="none"/>
                <w:lang w:eastAsia="zh-CN"/>
              </w:rPr>
              <w:t>个标段。</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质量标准：国家合格标准</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工期要求：总服务期一年，中标人根据招标人需要分批次提供服务，中标人须在招标人每次发出服务通知之日起1日内响应并到场提供服务，完成时间无条件服从招标人要求。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rPr>
              <w:t>投标保证金退还方式：</w:t>
            </w:r>
            <w:r>
              <w:rPr>
                <w:rFonts w:hint="eastAsia" w:ascii="楷体" w:hAnsi="楷体" w:eastAsia="楷体" w:cs="楷体"/>
                <w:color w:val="auto"/>
                <w:sz w:val="24"/>
                <w:highlight w:val="none"/>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递交疑问时间：投标文件接收截止时间3日前； </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8"/>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1.1</w:t>
      </w:r>
      <w:r>
        <w:rPr>
          <w:rFonts w:hint="eastAsia" w:ascii="楷体" w:hAnsi="楷体" w:eastAsia="楷体" w:cs="楷体"/>
          <w:b/>
          <w:color w:val="auto"/>
          <w:sz w:val="24"/>
          <w:highlight w:val="none"/>
        </w:rPr>
        <w:t>招标范围及标段划分：</w:t>
      </w:r>
      <w:r>
        <w:rPr>
          <w:rFonts w:hint="eastAsia" w:ascii="楷体" w:hAnsi="楷体" w:eastAsia="楷体" w:cs="楷体"/>
          <w:color w:val="auto"/>
          <w:sz w:val="24"/>
          <w:highlight w:val="none"/>
        </w:rPr>
        <w:t>盐城工业职业技术学院</w:t>
      </w:r>
      <w:r>
        <w:rPr>
          <w:rFonts w:hint="eastAsia" w:ascii="楷体" w:hAnsi="楷体" w:eastAsia="楷体" w:cs="楷体"/>
          <w:color w:val="auto"/>
          <w:sz w:val="24"/>
          <w:highlight w:val="none"/>
          <w:lang w:eastAsia="zh-CN"/>
        </w:rPr>
        <w:t>学校外墙涂料零星找补服务单位引进项目</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具体内容详按工程量清单及招标人要求执行</w:t>
      </w:r>
      <w:r>
        <w:rPr>
          <w:rFonts w:hint="eastAsia" w:ascii="楷体" w:hAnsi="楷体" w:eastAsia="楷体" w:cs="楷体"/>
          <w:color w:val="auto"/>
          <w:sz w:val="24"/>
          <w:highlight w:val="none"/>
        </w:rPr>
        <w:t>，招标人保留进行调整的权利</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w:t>
      </w:r>
      <w:r>
        <w:rPr>
          <w:rFonts w:hint="eastAsia" w:ascii="楷体" w:hAnsi="楷体" w:eastAsia="楷体" w:cs="楷体"/>
          <w:color w:val="auto"/>
          <w:sz w:val="24"/>
          <w:highlight w:val="none"/>
          <w:lang w:eastAsia="zh-CN"/>
        </w:rPr>
        <w:t>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个标段</w:t>
      </w:r>
      <w:r>
        <w:rPr>
          <w:rFonts w:hint="eastAsia" w:ascii="楷体" w:hAnsi="楷体" w:eastAsia="楷体" w:cs="楷体"/>
          <w:color w:val="auto"/>
          <w:sz w:val="24"/>
          <w:highlight w:val="none"/>
          <w:lang w:eastAsia="zh-CN"/>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pacing w:line="440" w:lineRule="exact"/>
        <w:ind w:firstLine="480" w:firstLineChars="200"/>
        <w:jc w:val="left"/>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3.1投标人资格要求：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3.3信誉要求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3.9本招标工程不接受联合体投标。</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3.11符合法律、法规规定的其他条件。</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spacing w:line="500" w:lineRule="exact"/>
        <w:jc w:val="center"/>
        <w:rPr>
          <w:rFonts w:ascii="楷体" w:hAnsi="楷体" w:eastAsia="楷体" w:cs="楷体"/>
          <w:b/>
          <w:color w:val="auto"/>
          <w:sz w:val="44"/>
          <w:szCs w:val="44"/>
          <w:highlight w:val="none"/>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152045546"/>
      <w:bookmarkEnd w:id="0"/>
      <w:bookmarkStart w:id="1" w:name="_Toc247513970"/>
      <w:bookmarkEnd w:id="1"/>
      <w:bookmarkStart w:id="2" w:name="_Toc144974514"/>
      <w:bookmarkEnd w:id="2"/>
      <w:bookmarkStart w:id="3" w:name="_Toc152042322"/>
      <w:bookmarkEnd w:id="3"/>
      <w:bookmarkStart w:id="4" w:name="_Toc247527571"/>
      <w:bookmarkEnd w:id="4"/>
      <w:bookmarkStart w:id="5" w:name="_Toc300834967"/>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bCs w:val="0"/>
          <w:color w:val="FF0000"/>
          <w:sz w:val="24"/>
          <w:highlight w:val="yellow"/>
          <w:u w:val="single"/>
          <w:lang w:eastAsia="zh-CN"/>
        </w:rPr>
        <w:t>全费用综合单价</w:t>
      </w:r>
      <w:r>
        <w:rPr>
          <w:rFonts w:hint="eastAsia" w:ascii="楷体" w:hAnsi="楷体" w:eastAsia="楷体" w:cs="楷体"/>
          <w:b/>
          <w:bCs w:val="0"/>
          <w:color w:val="FF0000"/>
          <w:sz w:val="24"/>
          <w:highlight w:val="yellow"/>
          <w:u w:val="single"/>
          <w:lang w:val="en-US" w:eastAsia="zh-CN"/>
        </w:rPr>
        <w:t>40元/m2</w:t>
      </w:r>
      <w:r>
        <w:rPr>
          <w:rFonts w:hint="eastAsia" w:ascii="楷体" w:hAnsi="楷体" w:eastAsia="楷体" w:cs="楷体"/>
          <w:color w:val="0000FF"/>
          <w:sz w:val="24"/>
          <w:highlight w:val="yellow"/>
        </w:rPr>
        <w:t>。</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楷体" w:hAnsi="楷体" w:eastAsia="楷体" w:cs="楷体"/>
          <w:b/>
          <w:bCs/>
          <w:color w:val="FF0000"/>
          <w:sz w:val="24"/>
          <w:highlight w:val="none"/>
          <w:lang w:val="en-US" w:eastAsia="zh-CN"/>
        </w:rPr>
      </w:pPr>
      <w:r>
        <w:rPr>
          <w:rFonts w:hint="eastAsia" w:ascii="楷体" w:hAnsi="楷体" w:eastAsia="楷体" w:cs="楷体"/>
          <w:b/>
          <w:bCs/>
          <w:color w:val="FF0000"/>
          <w:sz w:val="24"/>
          <w:highlight w:val="none"/>
          <w:lang w:val="en-US" w:eastAsia="zh-CN"/>
        </w:rPr>
        <w:t>5、其他</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楷体" w:hAnsi="楷体" w:eastAsia="楷体" w:cs="楷体"/>
          <w:b/>
          <w:bCs/>
          <w:color w:val="FF0000"/>
          <w:sz w:val="24"/>
          <w:highlight w:val="none"/>
        </w:rPr>
      </w:pPr>
      <w:r>
        <w:rPr>
          <w:rFonts w:hint="eastAsia" w:ascii="楷体" w:hAnsi="楷体" w:eastAsia="楷体" w:cs="楷体"/>
          <w:b/>
          <w:bCs/>
          <w:color w:val="FF0000"/>
          <w:sz w:val="24"/>
          <w:highlight w:val="none"/>
          <w:lang w:eastAsia="zh-CN"/>
        </w:rPr>
        <w:t>本项目第一中标候选人如在服务期间的工程质量、工期、安全和服务不到位的，招标人有权直接取消其中标资格，已完的合格工程量可按</w:t>
      </w:r>
      <w:r>
        <w:rPr>
          <w:rFonts w:hint="eastAsia" w:ascii="楷体" w:hAnsi="楷体" w:eastAsia="楷体" w:cs="楷体"/>
          <w:b/>
          <w:bCs/>
          <w:color w:val="FF0000"/>
          <w:sz w:val="24"/>
          <w:highlight w:val="none"/>
          <w:lang w:val="en-US" w:eastAsia="zh-CN"/>
        </w:rPr>
        <w:t>70%结算。招标人</w:t>
      </w:r>
      <w:r>
        <w:rPr>
          <w:rFonts w:hint="eastAsia" w:ascii="楷体" w:hAnsi="楷体" w:eastAsia="楷体" w:cs="楷体"/>
          <w:b/>
          <w:bCs/>
          <w:color w:val="FF0000"/>
          <w:sz w:val="24"/>
          <w:highlight w:val="none"/>
          <w:lang w:eastAsia="zh-CN"/>
        </w:rPr>
        <w:t>可视情况确定第二中标候选人进行替补服务，如第二中标候选人仍存在上述服务不到位等情形的，</w:t>
      </w:r>
      <w:r>
        <w:rPr>
          <w:rFonts w:hint="eastAsia" w:ascii="楷体" w:hAnsi="楷体" w:eastAsia="楷体" w:cs="楷体"/>
          <w:b/>
          <w:bCs/>
          <w:color w:val="FF0000"/>
          <w:sz w:val="24"/>
          <w:highlight w:val="none"/>
          <w:lang w:val="en-US" w:eastAsia="zh-CN"/>
        </w:rPr>
        <w:t>招标人也</w:t>
      </w:r>
      <w:r>
        <w:rPr>
          <w:rFonts w:hint="eastAsia" w:ascii="楷体" w:hAnsi="楷体" w:eastAsia="楷体" w:cs="楷体"/>
          <w:b/>
          <w:bCs/>
          <w:color w:val="FF0000"/>
          <w:sz w:val="24"/>
          <w:highlight w:val="none"/>
          <w:lang w:eastAsia="zh-CN"/>
        </w:rPr>
        <w:t>可再确定第三中标候选人进行替补服务，但结算时全费用综合单价均统一按第一中标候选人的全费用综合单价执行，各投标人在投标报价时须充分考虑该因素。</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auto"/>
          <w:sz w:val="44"/>
          <w:szCs w:val="44"/>
          <w:highlight w:val="none"/>
          <w:lang w:val="en-US" w:eastAsia="zh-CN"/>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0" w:firstLineChars="200"/>
        <w:rPr>
          <w:rFonts w:ascii="楷体" w:hAnsi="楷体" w:eastAsia="楷体" w:cs="楷体"/>
          <w:b/>
          <w:bCs/>
          <w:color w:val="auto"/>
          <w:sz w:val="24"/>
          <w:highlight w:val="none"/>
        </w:rPr>
      </w:pP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1.1.2招标人提供的图纸和设定的</w:t>
      </w:r>
      <w:r>
        <w:rPr>
          <w:rFonts w:hint="eastAsia" w:ascii="楷体" w:hAnsi="楷体" w:eastAsia="楷体" w:cs="楷体"/>
          <w:color w:val="auto"/>
          <w:sz w:val="24"/>
          <w:highlight w:val="none"/>
          <w:lang w:eastAsia="zh-CN"/>
        </w:rPr>
        <w:t>招标控制</w:t>
      </w:r>
      <w:r>
        <w:rPr>
          <w:rFonts w:hint="eastAsia" w:ascii="楷体" w:hAnsi="楷体" w:eastAsia="楷体" w:cs="楷体"/>
          <w:color w:val="auto"/>
          <w:sz w:val="24"/>
          <w:highlight w:val="none"/>
        </w:rPr>
        <w:t>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non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w:t>
      </w:r>
      <w:r>
        <w:rPr>
          <w:rFonts w:hint="eastAsia" w:ascii="楷体" w:hAnsi="楷体" w:eastAsia="楷体" w:cs="楷体"/>
          <w:color w:val="auto"/>
          <w:sz w:val="24"/>
          <w:highlight w:val="none"/>
          <w:lang w:eastAsia="zh-CN"/>
        </w:rPr>
        <w:t>项目</w:t>
      </w:r>
      <w:r>
        <w:rPr>
          <w:rFonts w:hint="eastAsia" w:ascii="楷体" w:hAnsi="楷体" w:eastAsia="楷体" w:cs="楷体"/>
          <w:color w:val="auto"/>
          <w:sz w:val="24"/>
          <w:highlight w:val="none"/>
        </w:rPr>
        <w:t>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0" w:firstLineChars="200"/>
        <w:rPr>
          <w:rFonts w:hint="default"/>
          <w:color w:val="auto"/>
          <w:lang w:val="en-US" w:eastAsia="zh-CN"/>
        </w:rPr>
      </w:pPr>
      <w:r>
        <w:rPr>
          <w:rFonts w:hint="eastAsia" w:ascii="楷体" w:hAnsi="楷体" w:eastAsia="楷体" w:cs="楷体"/>
          <w:b/>
          <w:color w:val="auto"/>
          <w:sz w:val="24"/>
          <w:highlight w:val="none"/>
        </w:rPr>
        <w:t>2.1本次招标的投标文件共为一号标书</w:t>
      </w:r>
      <w:r>
        <w:rPr>
          <w:rFonts w:hint="eastAsia" w:ascii="楷体" w:hAnsi="楷体" w:eastAsia="楷体" w:cs="楷体"/>
          <w:b/>
          <w:color w:val="auto"/>
          <w:sz w:val="24"/>
          <w:highlight w:val="none"/>
          <w:lang w:val="en-US" w:eastAsia="zh-CN"/>
        </w:rPr>
        <w:t>1个标书</w:t>
      </w:r>
      <w:r>
        <w:rPr>
          <w:rFonts w:hint="eastAsia" w:ascii="楷体" w:hAnsi="楷体" w:eastAsia="楷体" w:cs="楷体"/>
          <w:b/>
          <w:color w:val="auto"/>
          <w:sz w:val="24"/>
          <w:highlight w:val="none"/>
        </w:rPr>
        <w:t>，份数为正本1份、副本</w:t>
      </w:r>
      <w:r>
        <w:rPr>
          <w:rFonts w:hint="eastAsia" w:ascii="楷体" w:hAnsi="楷体" w:eastAsia="楷体" w:cs="楷体"/>
          <w:b/>
          <w:color w:val="auto"/>
          <w:sz w:val="24"/>
          <w:highlight w:val="none"/>
          <w:lang w:val="en-US" w:eastAsia="zh-CN"/>
        </w:rPr>
        <w:t>4</w:t>
      </w:r>
      <w:r>
        <w:rPr>
          <w:rFonts w:hint="eastAsia" w:ascii="楷体" w:hAnsi="楷体" w:eastAsia="楷体" w:cs="楷体"/>
          <w:b/>
          <w:color w:val="auto"/>
          <w:sz w:val="24"/>
          <w:highlight w:val="none"/>
        </w:rPr>
        <w:t>份</w:t>
      </w:r>
      <w:r>
        <w:rPr>
          <w:rFonts w:hint="eastAsia" w:ascii="楷体" w:hAnsi="楷体" w:eastAsia="楷体" w:cs="楷体"/>
          <w:b/>
          <w:color w:val="auto"/>
          <w:sz w:val="24"/>
          <w:highlight w:val="none"/>
          <w:lang w:eastAsia="zh-CN"/>
        </w:rPr>
        <w:t>。</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w:t>
      </w:r>
      <w:r>
        <w:rPr>
          <w:rFonts w:hint="eastAsia" w:ascii="楷体" w:hAnsi="楷体" w:eastAsia="楷体" w:cs="楷体"/>
          <w:color w:val="auto"/>
          <w:sz w:val="24"/>
          <w:highlight w:val="none"/>
          <w:lang w:eastAsia="zh-CN"/>
        </w:rPr>
        <w:t>符合招标文件要求的有效的</w:t>
      </w:r>
      <w:r>
        <w:rPr>
          <w:rFonts w:hint="eastAsia" w:ascii="楷体" w:hAnsi="楷体" w:eastAsia="楷体" w:cs="楷体"/>
          <w:color w:val="auto"/>
          <w:sz w:val="24"/>
          <w:highlight w:val="none"/>
        </w:rPr>
        <w:t>投标人施工资质证书、安全生产</w:t>
      </w:r>
      <w:r>
        <w:rPr>
          <w:rFonts w:hint="eastAsia" w:ascii="楷体" w:hAnsi="楷体" w:eastAsia="楷体" w:cs="楷体"/>
          <w:color w:val="auto"/>
          <w:sz w:val="24"/>
          <w:highlight w:val="none"/>
          <w:lang w:eastAsia="zh-CN"/>
        </w:rPr>
        <w:t>许可</w:t>
      </w:r>
      <w:r>
        <w:rPr>
          <w:rFonts w:hint="eastAsia" w:ascii="楷体" w:hAnsi="楷体" w:eastAsia="楷体" w:cs="楷体"/>
          <w:color w:val="auto"/>
          <w:sz w:val="24"/>
          <w:highlight w:val="none"/>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highlight w:val="none"/>
        </w:rPr>
        <w:tab/>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w:t>
      </w:r>
      <w:r>
        <w:rPr>
          <w:rFonts w:hint="eastAsia" w:ascii="楷体" w:hAnsi="楷体" w:eastAsia="楷体" w:cs="楷体"/>
          <w:b/>
          <w:color w:val="auto"/>
          <w:sz w:val="24"/>
          <w:highlight w:val="none"/>
          <w:lang w:val="en-US" w:eastAsia="zh-CN"/>
        </w:rPr>
        <w:t>3</w:t>
      </w:r>
      <w:r>
        <w:rPr>
          <w:rFonts w:hint="eastAsia" w:ascii="楷体" w:hAnsi="楷体" w:eastAsia="楷体" w:cs="楷体"/>
          <w:b/>
          <w:color w:val="auto"/>
          <w:sz w:val="24"/>
          <w:highlight w:val="none"/>
        </w:rPr>
        <w:t>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8"/>
        <w:adjustRightInd w:val="0"/>
        <w:snapToGrid w:val="0"/>
        <w:spacing w:line="44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本项目招标代理服务费（收费标准按计价格（2002）1980号文规定的标准×42%计取，如低于3000元的直接按3000元计取）由中标人承担，各投标人在投标报价时须将</w:t>
      </w:r>
      <w:r>
        <w:rPr>
          <w:rFonts w:hint="eastAsia" w:ascii="楷体" w:hAnsi="楷体" w:eastAsia="楷体" w:cs="楷体"/>
          <w:color w:val="auto"/>
          <w:sz w:val="24"/>
          <w:highlight w:val="none"/>
          <w:lang w:eastAsia="zh-CN"/>
        </w:rPr>
        <w:t>上述</w:t>
      </w:r>
      <w:r>
        <w:rPr>
          <w:rFonts w:hint="eastAsia" w:ascii="楷体" w:hAnsi="楷体" w:eastAsia="楷体" w:cs="楷体"/>
          <w:color w:val="auto"/>
          <w:sz w:val="24"/>
          <w:highlight w:val="none"/>
        </w:rPr>
        <w:t>费用自行综合考虑分摊含进投标报价中，且不得单列，在开具中标通知书前</w:t>
      </w:r>
      <w:r>
        <w:rPr>
          <w:rFonts w:hint="eastAsia" w:ascii="楷体" w:hAnsi="楷体" w:eastAsia="楷体" w:cs="楷体"/>
          <w:color w:val="auto"/>
          <w:sz w:val="24"/>
          <w:highlight w:val="none"/>
          <w:lang w:eastAsia="zh-CN"/>
        </w:rPr>
        <w:t>向招标代理机构</w:t>
      </w:r>
      <w:r>
        <w:rPr>
          <w:rFonts w:hint="eastAsia" w:ascii="楷体" w:hAnsi="楷体" w:eastAsia="楷体" w:cs="楷体"/>
          <w:color w:val="auto"/>
          <w:sz w:val="24"/>
          <w:highlight w:val="none"/>
        </w:rPr>
        <w:t>一次性交纳。招标人不再承担上述费用。</w:t>
      </w:r>
    </w:p>
    <w:p>
      <w:pPr>
        <w:spacing w:line="500" w:lineRule="exact"/>
        <w:jc w:val="both"/>
        <w:rPr>
          <w:rFonts w:ascii="楷体" w:hAnsi="楷体" w:eastAsia="楷体" w:cs="楷体"/>
          <w:b/>
          <w:color w:val="auto"/>
          <w:sz w:val="44"/>
          <w:szCs w:val="44"/>
          <w:highlight w:val="none"/>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lang w:eastAsia="zh-CN"/>
        </w:rPr>
        <w:t>合理低价法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w:t>
      </w:r>
      <w:r>
        <w:rPr>
          <w:rFonts w:hint="eastAsia" w:ascii="楷体" w:hAnsi="楷体" w:eastAsia="楷体" w:cs="楷体"/>
          <w:color w:val="auto"/>
          <w:sz w:val="24"/>
          <w:highlight w:val="none"/>
          <w:lang w:eastAsia="zh-CN"/>
        </w:rPr>
        <w:t>招标控制价</w:t>
      </w:r>
      <w:r>
        <w:rPr>
          <w:rFonts w:hint="eastAsia" w:ascii="楷体" w:hAnsi="楷体" w:eastAsia="楷体" w:cs="楷体"/>
          <w:color w:val="auto"/>
          <w:sz w:val="24"/>
          <w:highlight w:val="none"/>
        </w:rPr>
        <w:t>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0"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0" w:firstLineChars="200"/>
        <w:rPr>
          <w:rFonts w:ascii="楷体" w:hAnsi="楷体" w:eastAsia="楷体" w:cs="楷体"/>
          <w:b/>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应自中标人结果公示之日起7 日内将履约保证金以转帐、电汇或银行汇票或银行保函形式汇转至</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人指定帐户。</w:t>
      </w:r>
      <w:r>
        <w:rPr>
          <w:rFonts w:hint="eastAsia" w:ascii="楷体" w:hAnsi="楷体" w:eastAsia="楷体" w:cs="楷体"/>
          <w:b/>
          <w:color w:val="auto"/>
          <w:sz w:val="24"/>
          <w:highlight w:val="none"/>
        </w:rPr>
        <w:t>如未按规定时间、方式缴纳履约保证金的，</w:t>
      </w:r>
      <w:r>
        <w:rPr>
          <w:rFonts w:hint="eastAsia" w:ascii="楷体" w:hAnsi="楷体" w:eastAsia="楷体" w:cs="楷体"/>
          <w:b/>
          <w:color w:val="auto"/>
          <w:sz w:val="24"/>
          <w:highlight w:val="none"/>
          <w:lang w:eastAsia="zh-CN"/>
        </w:rPr>
        <w:t>发包</w:t>
      </w:r>
      <w:r>
        <w:rPr>
          <w:rFonts w:hint="eastAsia" w:ascii="楷体" w:hAnsi="楷体" w:eastAsia="楷体" w:cs="楷体"/>
          <w:b/>
          <w:color w:val="auto"/>
          <w:sz w:val="24"/>
          <w:highlight w:val="none"/>
        </w:rPr>
        <w:t>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hint="eastAsia" w:ascii="楷体" w:hAnsi="楷体" w:eastAsia="楷体" w:cs="楷体"/>
          <w:color w:val="FF0000"/>
          <w:sz w:val="24"/>
          <w:highlight w:val="none"/>
        </w:rPr>
      </w:pPr>
      <w:r>
        <w:rPr>
          <w:rFonts w:hint="eastAsia" w:ascii="楷体" w:hAnsi="楷体" w:eastAsia="楷体" w:cs="楷体"/>
          <w:color w:val="FF0000"/>
          <w:sz w:val="24"/>
          <w:highlight w:val="none"/>
        </w:rPr>
        <w:t>6.1合同工期</w:t>
      </w:r>
      <w:r>
        <w:rPr>
          <w:rFonts w:hint="eastAsia" w:ascii="楷体" w:hAnsi="楷体" w:eastAsia="楷体" w:cs="楷体"/>
          <w:color w:val="FF0000"/>
          <w:sz w:val="24"/>
          <w:highlight w:val="none"/>
          <w:lang w:eastAsia="zh-CN"/>
        </w:rPr>
        <w:t>总服务期一年，中标人根据招标人需要分批次提供服务，中标人须在招标人每次发出服务通知之日起1日内响应并到场提供服务，完成时间无条件服从招标人要求。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应按照投标文件承诺的工期确保工程验收，不得以任何借口停工怠工，如因</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人原因延误工期的，</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人应承担违约责任，按每拖延一天向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人支付</w:t>
      </w:r>
      <w:r>
        <w:rPr>
          <w:rFonts w:hint="eastAsia" w:ascii="楷体" w:hAnsi="楷体" w:eastAsia="楷体" w:cs="楷体"/>
          <w:color w:val="auto"/>
          <w:sz w:val="24"/>
          <w:highlight w:val="none"/>
          <w:lang w:val="en-US" w:eastAsia="zh-CN"/>
        </w:rPr>
        <w:t>2000元</w:t>
      </w:r>
      <w:r>
        <w:rPr>
          <w:rFonts w:hint="eastAsia" w:ascii="楷体" w:hAnsi="楷体" w:eastAsia="楷体" w:cs="楷体"/>
          <w:color w:val="auto"/>
          <w:sz w:val="24"/>
          <w:highlight w:val="none"/>
        </w:rPr>
        <w:t>的违约金，如连续拖延达一周及以上的，</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人有权单方面解除合同，已完合格工程量按其70%结算。如因</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人原因并且符合工程工期顺延的情况，经监理或</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人应按照设计和有关标准及招标文件要求采购，向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人提供质量保证书、出厂合格证及现场抽样报告等证明材料，对材料质量负责。如不符合质量及相关规定要求或规格有差异的，应禁止使用。</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人采购的材料设备与设计或标准要求不符时，</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w:t>
      </w:r>
      <w:r>
        <w:rPr>
          <w:rFonts w:hint="eastAsia" w:ascii="楷体" w:hAnsi="楷体" w:eastAsia="楷体" w:cs="楷体"/>
          <w:color w:val="auto"/>
          <w:sz w:val="24"/>
          <w:highlight w:val="none"/>
          <w:lang w:eastAsia="zh-CN"/>
        </w:rPr>
        <w:t>发包人</w:t>
      </w:r>
      <w:r>
        <w:rPr>
          <w:rFonts w:hint="eastAsia" w:ascii="楷体" w:hAnsi="楷体" w:eastAsia="楷体" w:cs="楷体"/>
          <w:color w:val="auto"/>
          <w:sz w:val="24"/>
          <w:highlight w:val="none"/>
        </w:rPr>
        <w:t>要求的时间运出施工场地，重新采购符合要求的产品，并承担由此发生的费用，由此延误的工期不予顺延。若已使用，对工程造成的损失由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竣</w:t>
      </w:r>
      <w:r>
        <w:rPr>
          <w:rFonts w:hint="eastAsia" w:ascii="楷体" w:hAnsi="楷体" w:eastAsia="楷体" w:cs="楷体"/>
          <w:color w:val="auto"/>
          <w:sz w:val="24"/>
          <w:highlight w:val="none"/>
          <w:lang w:eastAsia="zh-CN"/>
        </w:rPr>
        <w:t>工</w:t>
      </w:r>
      <w:r>
        <w:rPr>
          <w:rFonts w:hint="eastAsia" w:ascii="楷体" w:hAnsi="楷体" w:eastAsia="楷体" w:cs="楷体"/>
          <w:color w:val="auto"/>
          <w:sz w:val="24"/>
          <w:highlight w:val="none"/>
        </w:rPr>
        <w:t>验收合格</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付至合同价的</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0%，审计结束后付至审计总价的9</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余</w:t>
      </w:r>
      <w:r>
        <w:rPr>
          <w:rFonts w:hint="eastAsia" w:ascii="楷体" w:hAnsi="楷体" w:eastAsia="楷体" w:cs="楷体"/>
          <w:color w:val="auto"/>
          <w:sz w:val="24"/>
          <w:highlight w:val="none"/>
        </w:rPr>
        <w:t>款</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%作为质保金，</w:t>
      </w:r>
      <w:r>
        <w:rPr>
          <w:rFonts w:hint="eastAsia" w:ascii="楷体" w:hAnsi="楷体" w:eastAsia="楷体" w:cs="楷体"/>
          <w:color w:val="auto"/>
          <w:sz w:val="24"/>
          <w:highlight w:val="none"/>
          <w:lang w:eastAsia="zh-CN"/>
        </w:rPr>
        <w:t>验收合格一</w:t>
      </w:r>
      <w:r>
        <w:rPr>
          <w:rFonts w:hint="eastAsia" w:ascii="楷体" w:hAnsi="楷体" w:eastAsia="楷体" w:cs="楷体"/>
          <w:color w:val="auto"/>
          <w:sz w:val="24"/>
          <w:highlight w:val="none"/>
        </w:rPr>
        <w:t>年后无质量问题付清质保金（无息）</w:t>
      </w:r>
      <w:r>
        <w:rPr>
          <w:rFonts w:hint="eastAsia" w:ascii="楷体" w:hAnsi="楷体" w:eastAsia="楷体" w:cs="楷体"/>
          <w:color w:val="auto"/>
          <w:sz w:val="24"/>
          <w:highlight w:val="none"/>
          <w:lang w:eastAsia="zh-CN"/>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r>
        <w:rPr>
          <w:rFonts w:hint="eastAsia" w:ascii="楷体" w:hAnsi="楷体" w:eastAsia="楷体" w:cs="楷体"/>
          <w:color w:val="auto"/>
          <w:sz w:val="24"/>
          <w:highlight w:val="none"/>
          <w:lang w:val="en-US" w:eastAsia="zh-CN"/>
        </w:rPr>
        <w:t>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bCs/>
          <w:color w:val="auto"/>
          <w:sz w:val="24"/>
        </w:rPr>
      </w:pPr>
      <w:r>
        <w:rPr>
          <w:rFonts w:hint="eastAsia" w:ascii="楷体" w:hAnsi="楷体" w:eastAsia="楷体" w:cs="楷体"/>
          <w:b/>
          <w:bCs/>
          <w:color w:val="auto"/>
          <w:sz w:val="24"/>
        </w:rPr>
        <w:t>一、评标办法：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color w:val="auto"/>
          <w:sz w:val="24"/>
        </w:rPr>
      </w:pPr>
      <w:r>
        <w:rPr>
          <w:rFonts w:hint="eastAsia" w:ascii="楷体" w:hAnsi="楷体" w:eastAsia="楷体" w:cs="楷体"/>
          <w:color w:val="auto"/>
          <w:sz w:val="24"/>
        </w:rPr>
        <w:t>本项目评标办法采用合理低价法，由评标委员会按资格审查、符合性评审、报价评审三方面对投标文件进行评审。前一项评审不通过不参与下一项评审。</w:t>
      </w:r>
    </w:p>
    <w:p>
      <w:pPr>
        <w:pStyle w:val="6"/>
        <w:keepNext w:val="0"/>
        <w:keepLines w:val="0"/>
        <w:pageBreakBefore w:val="0"/>
        <w:kinsoku/>
        <w:wordWrap/>
        <w:overflowPunct/>
        <w:topLinePunct w:val="0"/>
        <w:autoSpaceDE/>
        <w:autoSpaceDN/>
        <w:bidi w:val="0"/>
        <w:adjustRightInd/>
        <w:snapToGrid/>
        <w:spacing w:line="440" w:lineRule="exact"/>
        <w:ind w:left="0" w:leftChars="0" w:right="0" w:rightChars="0" w:firstLine="470" w:firstLineChars="196"/>
        <w:textAlignment w:val="auto"/>
        <w:rPr>
          <w:rFonts w:ascii="楷体" w:hAnsi="楷体" w:eastAsia="楷体" w:cs="楷体"/>
          <w:b w:val="0"/>
          <w:bCs w:val="0"/>
          <w:color w:val="auto"/>
        </w:rPr>
      </w:pPr>
      <w:r>
        <w:rPr>
          <w:rFonts w:hint="eastAsia" w:ascii="楷体" w:hAnsi="楷体" w:eastAsia="楷体" w:cs="楷体"/>
          <w:bCs w:val="0"/>
          <w:color w:val="auto"/>
        </w:rPr>
        <w:t>（一）资格审查</w:t>
      </w:r>
      <w:r>
        <w:rPr>
          <w:rFonts w:hint="eastAsia" w:ascii="楷体" w:hAnsi="楷体" w:eastAsia="楷体" w:cs="楷体"/>
          <w:bCs w:val="0"/>
          <w:color w:val="auto"/>
        </w:rPr>
        <w:cr/>
      </w:r>
      <w:r>
        <w:rPr>
          <w:rFonts w:hint="eastAsia" w:ascii="楷体" w:hAnsi="楷体" w:eastAsia="楷体" w:cs="楷体"/>
          <w:b w:val="0"/>
          <w:bCs w:val="0"/>
          <w:color w:val="auto"/>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注：能有效识别二维码的复印件加盖证书持有单位公章和能有效识别二维码的电子证书加盖证书持有单位公章可视为原件。</w:t>
      </w:r>
      <w:r>
        <w:rPr>
          <w:rFonts w:hint="eastAsia" w:ascii="楷体" w:hAnsi="楷体" w:eastAsia="楷体" w:cs="楷体"/>
          <w:color w:val="auto"/>
          <w:sz w:val="24"/>
        </w:rPr>
        <w:tab/>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szCs w:val="30"/>
        </w:rPr>
      </w:pPr>
      <w:r>
        <w:rPr>
          <w:rFonts w:hint="eastAsia" w:ascii="楷体" w:hAnsi="楷体" w:eastAsia="楷体" w:cs="楷体"/>
          <w:color w:val="auto"/>
          <w:sz w:val="24"/>
          <w:szCs w:val="30"/>
        </w:rPr>
        <w:t>未提交上述原件资料、资料不全或提供的资料无效的，或投标人有违反《盐城市市场廉政准则规定（试行）》中规定情形的不予通过资格审查。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szCs w:val="30"/>
        </w:rPr>
      </w:pPr>
      <w:r>
        <w:rPr>
          <w:rFonts w:hint="eastAsia" w:ascii="楷体" w:hAnsi="楷体" w:eastAsia="楷体" w:cs="楷体"/>
          <w:b/>
          <w:color w:val="auto"/>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（二）对于通过资格审查的投标人进行符合性和报价评审：</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b/>
          <w:color w:val="auto"/>
          <w:sz w:val="24"/>
        </w:rPr>
        <w:t>1、符合性评审</w:t>
      </w:r>
      <w:r>
        <w:rPr>
          <w:rFonts w:hint="eastAsia" w:ascii="楷体" w:hAnsi="楷体" w:eastAsia="楷体" w:cs="楷体"/>
          <w:b/>
          <w:color w:val="auto"/>
          <w:sz w:val="24"/>
        </w:rPr>
        <w:cr/>
      </w:r>
      <w:r>
        <w:rPr>
          <w:rFonts w:hint="eastAsia" w:ascii="楷体" w:hAnsi="楷体" w:eastAsia="楷体" w:cs="楷体"/>
          <w:color w:val="auto"/>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cs="楷体"/>
          <w:vanish/>
          <w:color w:val="auto"/>
          <w:sz w:val="24"/>
        </w:rPr>
        <w:t xml:space="preserve">    16.15</w:t>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color w:val="auto"/>
          <w:sz w:val="24"/>
        </w:rPr>
        <w:t>投标文件中已标价工程量清单与招标文件提供的工程量清单中的序号、项目名称、项目特征、计量单位、工程量是否一致。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（1）投标文件中的大写金额与小写金额不一致的，以大写金额为准；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评标委员会根据上述规定的标准对投标报价进行有效性评审。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120" w:leftChars="0" w:right="0" w:rightChars="0" w:hanging="120" w:hangingChars="50"/>
        <w:textAlignment w:val="auto"/>
        <w:rPr>
          <w:rFonts w:ascii="楷体" w:hAnsi="楷体" w:eastAsia="楷体" w:cs="楷体"/>
          <w:b/>
          <w:color w:val="auto"/>
          <w:sz w:val="24"/>
        </w:rPr>
      </w:pPr>
      <w:r>
        <w:rPr>
          <w:rFonts w:hint="eastAsia" w:ascii="楷体" w:hAnsi="楷体" w:eastAsia="楷体" w:cs="楷体"/>
          <w:color w:val="auto"/>
          <w:sz w:val="24"/>
        </w:rPr>
        <w:t>符合要求的，通过符合性评审，否则不予通过评审。</w:t>
      </w:r>
      <w:r>
        <w:rPr>
          <w:rFonts w:hint="eastAsia" w:ascii="楷体" w:hAnsi="楷体" w:eastAsia="楷体" w:cs="楷体"/>
          <w:color w:val="auto"/>
          <w:sz w:val="24"/>
        </w:rPr>
        <w:cr/>
      </w:r>
      <w:r>
        <w:rPr>
          <w:rFonts w:hint="eastAsia" w:ascii="楷体" w:hAnsi="楷体" w:eastAsia="楷体" w:cs="楷体"/>
          <w:b/>
          <w:color w:val="auto"/>
          <w:sz w:val="24"/>
        </w:rPr>
        <w:t>2、报价评审 (100分)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评标基准价= A×K，K值在开标时由投标人推选的代表随机抽取确定，K值的取值范围为95%</w:t>
      </w:r>
      <w:r>
        <w:rPr>
          <w:rFonts w:hint="eastAsia" w:ascii="楷体" w:hAnsi="楷体" w:eastAsia="楷体" w:cs="楷体"/>
          <w:b/>
          <w:color w:val="auto"/>
          <w:sz w:val="24"/>
          <w:lang w:val="en-US" w:eastAsia="zh-CN"/>
        </w:rPr>
        <w:t>、96%、97%、</w:t>
      </w:r>
      <w:r>
        <w:rPr>
          <w:rFonts w:hint="eastAsia" w:ascii="楷体" w:hAnsi="楷体" w:eastAsia="楷体" w:cs="楷体"/>
          <w:b/>
          <w:color w:val="auto"/>
          <w:sz w:val="24"/>
        </w:rPr>
        <w:t>98%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评标基准价一经确定，不因投诉、复议等外部因素改变，计算错误除外。</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color w:val="auto"/>
          <w:sz w:val="24"/>
        </w:rPr>
      </w:pPr>
      <w:r>
        <w:rPr>
          <w:rFonts w:hint="eastAsia" w:ascii="楷体" w:hAnsi="楷体" w:eastAsia="楷体" w:cs="楷体"/>
          <w:color w:val="auto"/>
          <w:sz w:val="24"/>
        </w:rPr>
        <w:t>（三）中标候选人的推荐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评标委员会按其报价得分由高到低推荐</w:t>
      </w:r>
      <w:r>
        <w:rPr>
          <w:rFonts w:hint="eastAsia" w:ascii="楷体" w:hAnsi="楷体" w:eastAsia="楷体" w:cs="楷体"/>
          <w:color w:val="auto"/>
          <w:sz w:val="24"/>
          <w:u w:val="single"/>
        </w:rPr>
        <w:t>1-3</w:t>
      </w:r>
      <w:r>
        <w:rPr>
          <w:rFonts w:hint="eastAsia" w:ascii="楷体" w:hAnsi="楷体" w:eastAsia="楷体" w:cs="楷体"/>
          <w:color w:val="auto"/>
          <w:sz w:val="24"/>
        </w:rPr>
        <w:t>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00" w:firstLineChars="250"/>
        <w:textAlignment w:val="auto"/>
        <w:rPr>
          <w:rFonts w:ascii="楷体" w:hAnsi="楷体" w:eastAsia="楷体" w:cs="楷体"/>
          <w:color w:val="auto"/>
          <w:sz w:val="24"/>
        </w:rPr>
      </w:pPr>
      <w:r>
        <w:rPr>
          <w:rFonts w:hint="eastAsia" w:ascii="楷体" w:hAnsi="楷体" w:eastAsia="楷体" w:cs="楷体"/>
          <w:b/>
          <w:bCs/>
          <w:color w:val="auto"/>
          <w:sz w:val="24"/>
        </w:rPr>
        <w:t>二、定标办法：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ascii="楷体" w:hAnsi="楷体" w:eastAsia="楷体" w:cs="楷体"/>
          <w:color w:val="auto"/>
          <w:sz w:val="24"/>
        </w:rPr>
      </w:pPr>
      <w:r>
        <w:rPr>
          <w:rFonts w:hint="eastAsia" w:ascii="楷体" w:hAnsi="楷体" w:eastAsia="楷体" w:cs="楷体"/>
          <w:color w:val="auto"/>
          <w:sz w:val="24"/>
        </w:rPr>
        <w:t>招标人根据评标委员会推荐的中标候选人，确定</w:t>
      </w:r>
      <w:r>
        <w:rPr>
          <w:rFonts w:hint="eastAsia" w:ascii="楷体" w:hAnsi="楷体" w:eastAsia="楷体" w:cs="楷体"/>
          <w:color w:val="auto"/>
          <w:sz w:val="24"/>
          <w:u w:val="single"/>
        </w:rPr>
        <w:t>排名第一</w:t>
      </w:r>
      <w:r>
        <w:rPr>
          <w:rFonts w:hint="eastAsia" w:ascii="楷体" w:hAnsi="楷体" w:eastAsia="楷体" w:cs="楷体"/>
          <w:color w:val="auto"/>
          <w:sz w:val="24"/>
        </w:rPr>
        <w:t>的中标候选人为最终中标人。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ascii="楷体" w:hAnsi="楷体" w:eastAsia="楷体" w:cs="楷体"/>
          <w:color w:val="auto"/>
          <w:sz w:val="24"/>
        </w:rPr>
      </w:pPr>
      <w:r>
        <w:rPr>
          <w:rFonts w:hint="eastAsia" w:ascii="楷体" w:hAnsi="楷体" w:eastAsia="楷体" w:cs="楷体"/>
          <w:color w:val="auto"/>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hint="eastAsia" w:ascii="楷体" w:hAnsi="楷体" w:eastAsia="楷体" w:cs="楷体"/>
          <w:b/>
          <w:color w:val="auto"/>
          <w:szCs w:val="21"/>
          <w:highlight w:val="none"/>
        </w:rPr>
      </w:pPr>
      <w:r>
        <w:rPr>
          <w:rFonts w:hint="eastAsia" w:ascii="楷体" w:hAnsi="楷体" w:eastAsia="楷体" w:cs="楷体"/>
          <w:color w:val="auto"/>
          <w:sz w:val="24"/>
        </w:rPr>
        <w:t>对不中标的投标人，招标人有权不作任何解释。</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ascii="楷体" w:hAnsi="楷体" w:eastAsia="楷体" w:cs="楷体"/>
          <w:color w:val="auto"/>
          <w:szCs w:val="21"/>
          <w:highlight w:val="none"/>
        </w:rPr>
      </w:pPr>
      <w:r>
        <w:rPr>
          <w:rFonts w:hint="eastAsia" w:ascii="楷体" w:hAnsi="楷体" w:eastAsia="楷体" w:cs="楷体"/>
          <w:b/>
          <w:bCs/>
          <w:color w:val="auto"/>
          <w:szCs w:val="21"/>
          <w:highlight w:val="none"/>
        </w:rPr>
        <w:t>三、其它</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auto"/>
          <w:sz w:val="24"/>
          <w:highlight w:val="none"/>
        </w:rPr>
      </w:pPr>
    </w:p>
    <w:p>
      <w:pPr>
        <w:pStyle w:val="17"/>
        <w:ind w:firstLine="422"/>
        <w:rPr>
          <w:color w:val="auto"/>
          <w:highlight w:val="none"/>
        </w:rPr>
      </w:pPr>
    </w:p>
    <w:p>
      <w:pPr>
        <w:pStyle w:val="16"/>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6"/>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6"/>
        <w:spacing w:before="0" w:beforeAutospacing="0" w:after="0" w:afterAutospacing="0" w:line="400" w:lineRule="exact"/>
        <w:jc w:val="both"/>
        <w:textAlignment w:val="baseline"/>
        <w:rPr>
          <w:rFonts w:ascii="楷体" w:hAnsi="楷体" w:eastAsia="楷体" w:cs="楷体"/>
          <w:bCs/>
          <w:color w:val="auto"/>
          <w:highlight w:val="none"/>
        </w:rPr>
      </w:pPr>
    </w:p>
    <w:p>
      <w:pPr>
        <w:pStyle w:val="16"/>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lang w:eastAsia="zh-CN"/>
        </w:rPr>
        <w:t>盐城工业职业技术学院学校外墙涂料零星找补服务单位引进项目</w:t>
      </w:r>
      <w:r>
        <w:rPr>
          <w:rFonts w:hint="eastAsia" w:ascii="楷体" w:hAnsi="楷体" w:eastAsia="楷体" w:cs="楷体"/>
          <w:bCs/>
          <w:color w:val="auto"/>
          <w:highlight w:val="none"/>
        </w:rPr>
        <w:t>做出如下诚信承诺：</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我方未被各级行政主管部门做出停止市场行为的处罚;</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若我方中标，将严格按照规定及时与招标单位按照招标文件签订合同;</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我方未与其他投标人串通投标，采取不正当手段诋毁、排挤其他投标人的公平竞争，损害招标人或其他投标人的合法权益；</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⑥我方杜绝捏造、虚构事实等方式进行恶意投诉的行为；</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⑧若对本次投标有投诉（异议），我保证由我投标时授权的代理人全权处理投诉（异议）事项，不再另行委托他人处理，如若违背，招标人或监管机构有权拒绝受理我公司投诉（异议）事项。</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6"/>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6"/>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6"/>
        <w:ind w:left="0" w:leftChars="0" w:firstLine="0" w:firstLineChars="0"/>
        <w:jc w:val="both"/>
        <w:rPr>
          <w:rFonts w:ascii="楷体" w:hAnsi="楷体" w:eastAsia="楷体" w:cs="楷体"/>
          <w:b w:val="0"/>
          <w:color w:val="auto"/>
          <w:highlight w:val="none"/>
        </w:rPr>
      </w:pPr>
    </w:p>
    <w:p>
      <w:pPr>
        <w:pStyle w:val="6"/>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6"/>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6"/>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hint="eastAsia"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lang w:eastAsia="zh-CN"/>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lang w:eastAsia="zh-CN"/>
        </w:rPr>
        <w:t>盐城工业职业技术学院学校外墙涂料零星找补服务单位引进项目</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6"/>
        <w:tabs>
          <w:tab w:val="left" w:pos="840"/>
        </w:tabs>
        <w:spacing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6"/>
        <w:spacing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6"/>
        <w:spacing w:line="380" w:lineRule="exact"/>
        <w:ind w:firstLine="0"/>
        <w:rPr>
          <w:rFonts w:hint="eastAsia" w:ascii="楷体" w:hAnsi="楷体" w:eastAsia="楷体" w:cs="楷体"/>
          <w:b w:val="0"/>
          <w:color w:val="auto"/>
          <w:highlight w:val="none"/>
          <w:u w:val="single"/>
          <w:lang w:eastAsia="zh-CN"/>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lang w:eastAsia="zh-CN"/>
        </w:rPr>
        <w:t>盐城工业职业技术学院</w:t>
      </w:r>
    </w:p>
    <w:p>
      <w:pPr>
        <w:pStyle w:val="6"/>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lang w:eastAsia="zh-CN"/>
        </w:rPr>
        <w:t>盐城工业职业技术学院学校外墙涂料零星找补服务单位引进项目</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auto"/>
          <w:spacing w:val="10"/>
          <w:kern w:val="24"/>
          <w:highlight w:val="none"/>
          <w:u w:val="single"/>
        </w:rPr>
        <w:t>（大写）   　　（小写：　 　元）</w:t>
      </w:r>
      <w:r>
        <w:rPr>
          <w:rFonts w:hint="eastAsia" w:ascii="楷体" w:hAnsi="楷体" w:eastAsia="楷体" w:cs="楷体"/>
          <w:b w:val="0"/>
          <w:color w:val="auto"/>
          <w:spacing w:val="10"/>
          <w:highlight w:val="none"/>
        </w:rPr>
        <w:t>的投标报价</w:t>
      </w:r>
      <w:r>
        <w:rPr>
          <w:rFonts w:hint="eastAsia" w:ascii="楷体" w:hAnsi="楷体" w:eastAsia="楷体" w:cs="楷体"/>
          <w:b w:val="0"/>
          <w:color w:val="auto"/>
          <w:spacing w:val="10"/>
          <w:highlight w:val="none"/>
          <w:lang w:eastAsia="zh-CN"/>
        </w:rPr>
        <w:t>（全费用单价）</w:t>
      </w:r>
      <w:r>
        <w:rPr>
          <w:rFonts w:hint="eastAsia" w:ascii="楷体" w:hAnsi="楷体" w:eastAsia="楷体" w:cs="楷体"/>
          <w:b w:val="0"/>
          <w:color w:val="auto"/>
          <w:spacing w:val="10"/>
          <w:highlight w:val="none"/>
        </w:rPr>
        <w:t>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w:t>
      </w:r>
      <w:r>
        <w:rPr>
          <w:rFonts w:hint="eastAsia" w:ascii="楷体" w:hAnsi="楷体" w:eastAsia="楷体" w:cs="楷体"/>
          <w:b w:val="0"/>
          <w:color w:val="auto"/>
          <w:highlight w:val="none"/>
          <w:lang w:eastAsia="zh-CN"/>
        </w:rPr>
        <w:t>对应标段</w:t>
      </w:r>
      <w:r>
        <w:rPr>
          <w:rFonts w:hint="eastAsia" w:ascii="楷体" w:hAnsi="楷体" w:eastAsia="楷体" w:cs="楷体"/>
          <w:b w:val="0"/>
          <w:color w:val="auto"/>
          <w:highlight w:val="none"/>
        </w:rPr>
        <w:t>的施工、竣工，并承担任何质量缺陷保修责任。</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w:t>
      </w:r>
      <w:r>
        <w:rPr>
          <w:rFonts w:hint="eastAsia" w:ascii="楷体" w:hAnsi="楷体" w:eastAsia="楷体" w:cs="楷体"/>
          <w:b/>
          <w:bCs w:val="0"/>
          <w:color w:val="auto"/>
          <w:highlight w:val="none"/>
          <w:u w:val="single"/>
        </w:rPr>
        <w:t>招标人要求的工期</w:t>
      </w:r>
      <w:r>
        <w:rPr>
          <w:rFonts w:hint="eastAsia" w:ascii="楷体" w:hAnsi="楷体" w:eastAsia="楷体" w:cs="楷体"/>
          <w:b/>
          <w:bCs w:val="0"/>
          <w:color w:val="auto"/>
          <w:highlight w:val="none"/>
          <w:u w:val="single"/>
          <w:lang w:eastAsia="zh-CN"/>
        </w:rPr>
        <w:t>内</w:t>
      </w:r>
      <w:r>
        <w:rPr>
          <w:rFonts w:hint="eastAsia" w:ascii="楷体" w:hAnsi="楷体" w:eastAsia="楷体" w:cs="楷体"/>
          <w:b/>
          <w:bCs w:val="0"/>
          <w:color w:val="auto"/>
          <w:sz w:val="24"/>
          <w:highlight w:val="none"/>
          <w:u w:val="single"/>
          <w:lang w:eastAsia="zh-CN"/>
        </w:rPr>
        <w:t>通过竣工验收合格并交付使用</w:t>
      </w:r>
      <w:r>
        <w:rPr>
          <w:rFonts w:hint="eastAsia" w:ascii="楷体" w:hAnsi="楷体" w:eastAsia="楷体" w:cs="楷体"/>
          <w:b w:val="0"/>
          <w:color w:val="auto"/>
          <w:highlight w:val="none"/>
          <w:lang w:eastAsia="zh-CN"/>
        </w:rPr>
        <w:t>；</w:t>
      </w:r>
      <w:r>
        <w:rPr>
          <w:rFonts w:hint="eastAsia" w:ascii="楷体" w:hAnsi="楷体" w:eastAsia="楷体" w:cs="楷体"/>
          <w:b w:val="0"/>
          <w:color w:val="auto"/>
          <w:highlight w:val="none"/>
        </w:rPr>
        <w:t>并确保工程质量达到</w:t>
      </w:r>
      <w:r>
        <w:rPr>
          <w:rFonts w:hint="eastAsia" w:ascii="楷体" w:hAnsi="楷体" w:eastAsia="楷体" w:cs="楷体"/>
          <w:b/>
          <w:bCs w:val="0"/>
          <w:color w:val="auto"/>
          <w:highlight w:val="none"/>
          <w:u w:val="single"/>
          <w:lang w:eastAsia="zh-CN"/>
        </w:rPr>
        <w:t>国家合格</w:t>
      </w:r>
      <w:r>
        <w:rPr>
          <w:rFonts w:hint="eastAsia" w:ascii="楷体" w:hAnsi="楷体" w:eastAsia="楷体" w:cs="楷体"/>
          <w:b/>
          <w:bCs w:val="0"/>
          <w:color w:val="auto"/>
          <w:highlight w:val="none"/>
          <w:u w:val="single"/>
        </w:rPr>
        <w:t>标准</w:t>
      </w:r>
      <w:r>
        <w:rPr>
          <w:rFonts w:hint="eastAsia" w:ascii="楷体" w:hAnsi="楷体" w:eastAsia="楷体" w:cs="楷体"/>
          <w:b w:val="0"/>
          <w:color w:val="auto"/>
          <w:highlight w:val="none"/>
        </w:rPr>
        <w:t>，同时严格执行《建设工程质量管理条例》中有关工程保修条款。</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6"/>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6"/>
        <w:spacing w:line="380" w:lineRule="exact"/>
        <w:ind w:firstLine="1473" w:firstLineChars="614"/>
        <w:rPr>
          <w:rFonts w:ascii="楷体" w:hAnsi="楷体" w:eastAsia="楷体" w:cs="楷体"/>
          <w:b w:val="0"/>
          <w:color w:val="auto"/>
          <w:highlight w:val="none"/>
        </w:rPr>
      </w:pPr>
    </w:p>
    <w:p>
      <w:pPr>
        <w:pStyle w:val="6"/>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6"/>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6"/>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6"/>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8"/>
        <w:adjustRightInd w:val="0"/>
        <w:snapToGrid w:val="0"/>
        <w:spacing w:line="300" w:lineRule="exact"/>
        <w:ind w:left="109" w:leftChars="52"/>
        <w:rPr>
          <w:rFonts w:ascii="楷体" w:hAnsi="楷体" w:eastAsia="楷体" w:cs="楷体"/>
          <w:b/>
          <w:bCs/>
          <w:color w:val="auto"/>
          <w:sz w:val="32"/>
          <w:szCs w:val="32"/>
          <w:highlight w:val="none"/>
        </w:rPr>
      </w:pPr>
    </w:p>
    <w:p>
      <w:pPr>
        <w:pStyle w:val="8"/>
        <w:adjustRightInd w:val="0"/>
        <w:snapToGrid w:val="0"/>
        <w:spacing w:line="300" w:lineRule="exact"/>
        <w:rPr>
          <w:rFonts w:ascii="楷体" w:hAnsi="楷体" w:eastAsia="楷体" w:cs="楷体"/>
          <w:b/>
          <w:bCs/>
          <w:color w:val="auto"/>
          <w:sz w:val="32"/>
          <w:szCs w:val="32"/>
          <w:highlight w:val="none"/>
        </w:rPr>
      </w:pPr>
    </w:p>
    <w:p>
      <w:pPr>
        <w:pStyle w:val="8"/>
        <w:adjustRightInd w:val="0"/>
        <w:snapToGrid w:val="0"/>
        <w:spacing w:line="300" w:lineRule="exact"/>
        <w:ind w:left="109" w:leftChars="52"/>
        <w:rPr>
          <w:rFonts w:ascii="楷体" w:hAnsi="楷体" w:eastAsia="楷体" w:cs="楷体"/>
          <w:b/>
          <w:bCs/>
          <w:color w:val="auto"/>
          <w:sz w:val="32"/>
          <w:szCs w:val="32"/>
          <w:highlight w:val="none"/>
        </w:rPr>
      </w:pPr>
    </w:p>
    <w:p>
      <w:pPr>
        <w:pStyle w:val="8"/>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lang w:eastAsia="zh-CN"/>
        </w:rPr>
        <w:t>盐城工业职业技术学院学校外墙涂料零星找补服务单位引进项目</w:t>
      </w:r>
    </w:p>
    <w:p>
      <w:pPr>
        <w:spacing w:line="480" w:lineRule="auto"/>
        <w:jc w:val="center"/>
        <w:rPr>
          <w:rFonts w:hint="eastAsia" w:ascii="楷体" w:hAnsi="楷体" w:eastAsia="楷体" w:cs="楷体"/>
          <w:b/>
          <w:color w:val="auto"/>
          <w:sz w:val="32"/>
          <w:szCs w:val="32"/>
          <w:highlight w:val="none"/>
          <w:lang w:eastAsia="zh-CN"/>
        </w:rPr>
      </w:pPr>
    </w:p>
    <w:p>
      <w:pPr>
        <w:spacing w:line="520" w:lineRule="atLeast"/>
        <w:rPr>
          <w:rFonts w:ascii="楷体" w:hAnsi="楷体" w:eastAsia="楷体" w:cs="楷体"/>
          <w:color w:val="auto"/>
          <w:sz w:val="48"/>
          <w:highlight w:val="none"/>
        </w:rPr>
      </w:pPr>
    </w:p>
    <w:p>
      <w:pPr>
        <w:pStyle w:val="17"/>
        <w:ind w:firstLine="422"/>
        <w:rPr>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17"/>
        <w:ind w:left="0" w:leftChars="0" w:firstLine="0" w:firstLineChars="0"/>
        <w:rPr>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17"/>
        <w:ind w:firstLine="422"/>
        <w:rPr>
          <w:color w:val="auto"/>
          <w:highlight w:val="none"/>
        </w:rPr>
      </w:pPr>
    </w:p>
    <w:p>
      <w:pPr>
        <w:pStyle w:val="17"/>
        <w:ind w:firstLine="422"/>
        <w:rPr>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hint="eastAsia"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学校外墙涂料零星找补服务单位引进项目</w:t>
      </w:r>
    </w:p>
    <w:tbl>
      <w:tblPr>
        <w:tblStyle w:val="18"/>
        <w:tblW w:w="10045" w:type="dxa"/>
        <w:jc w:val="center"/>
        <w:shd w:val="clear" w:color="auto" w:fill="auto"/>
        <w:tblLayout w:type="fixed"/>
        <w:tblCellMar>
          <w:top w:w="0" w:type="dxa"/>
          <w:left w:w="0" w:type="dxa"/>
          <w:bottom w:w="0" w:type="dxa"/>
          <w:right w:w="0" w:type="dxa"/>
        </w:tblCellMar>
      </w:tblPr>
      <w:tblGrid>
        <w:gridCol w:w="790"/>
        <w:gridCol w:w="1160"/>
        <w:gridCol w:w="2968"/>
        <w:gridCol w:w="790"/>
        <w:gridCol w:w="1129"/>
        <w:gridCol w:w="3208"/>
      </w:tblGrid>
      <w:tr>
        <w:tblPrEx>
          <w:shd w:val="clear" w:color="auto" w:fill="auto"/>
          <w:tblCellMar>
            <w:top w:w="0" w:type="dxa"/>
            <w:left w:w="0" w:type="dxa"/>
            <w:bottom w:w="0" w:type="dxa"/>
            <w:right w:w="0" w:type="dxa"/>
          </w:tblCellMar>
        </w:tblPrEx>
        <w:trPr>
          <w:trHeight w:val="92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全费用综合单价(元)</w:t>
            </w:r>
          </w:p>
        </w:tc>
        <w:tc>
          <w:tcPr>
            <w:tcW w:w="3208"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237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hint="eastAsia" w:ascii="楷体" w:hAnsi="楷体" w:eastAsia="楷体" w:cs="楷体"/>
                <w:i w:val="0"/>
                <w:color w:val="FF0000"/>
                <w:sz w:val="21"/>
                <w:szCs w:val="21"/>
                <w:highlight w:val="none"/>
                <w:u w:val="none"/>
              </w:rPr>
            </w:pPr>
            <w:r>
              <w:rPr>
                <w:rFonts w:hint="eastAsia" w:ascii="楷体" w:hAnsi="楷体" w:eastAsia="楷体" w:cs="宋体"/>
                <w:color w:val="FF0000"/>
                <w:kern w:val="0"/>
                <w:sz w:val="24"/>
                <w:szCs w:val="24"/>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highlight w:val="yellow"/>
                <w:lang w:eastAsia="zh-CN"/>
              </w:rPr>
              <w:t>室外乳胶漆（环保漆）</w:t>
            </w:r>
          </w:p>
        </w:tc>
        <w:tc>
          <w:tcPr>
            <w:tcW w:w="2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底层处理（含部分铲除基层粉刷、粉墙批腻子、刷一遍抗碱底漆）</w:t>
            </w:r>
            <w:r>
              <w:rPr>
                <w:rFonts w:ascii="楷体" w:hAnsi="楷体" w:eastAsia="楷体"/>
                <w:color w:val="FF0000"/>
                <w:sz w:val="24"/>
                <w:szCs w:val="24"/>
              </w:rPr>
              <w:t>，</w:t>
            </w:r>
            <w:r>
              <w:rPr>
                <w:rFonts w:hint="eastAsia" w:ascii="楷体" w:hAnsi="楷体" w:eastAsia="楷体"/>
                <w:color w:val="FF0000"/>
                <w:sz w:val="24"/>
                <w:szCs w:val="24"/>
              </w:rPr>
              <w:t>刷两遍</w:t>
            </w:r>
            <w:r>
              <w:rPr>
                <w:rFonts w:hint="eastAsia" w:ascii="楷体" w:hAnsi="楷体" w:eastAsia="楷体"/>
                <w:color w:val="FF0000"/>
                <w:sz w:val="24"/>
                <w:szCs w:val="24"/>
                <w:lang w:eastAsia="zh-CN"/>
              </w:rPr>
              <w:t>弹性</w:t>
            </w:r>
            <w:r>
              <w:rPr>
                <w:rFonts w:ascii="楷体" w:hAnsi="楷体" w:eastAsia="楷体"/>
                <w:color w:val="FF0000"/>
                <w:sz w:val="24"/>
                <w:szCs w:val="24"/>
              </w:rPr>
              <w:t>遍漆</w:t>
            </w:r>
            <w:r>
              <w:rPr>
                <w:rFonts w:hint="eastAsia" w:ascii="楷体" w:hAnsi="楷体" w:eastAsia="楷体"/>
                <w:color w:val="FF0000"/>
                <w:sz w:val="24"/>
                <w:szCs w:val="24"/>
                <w:lang w:eastAsia="zh-CN"/>
              </w:rPr>
              <w:t>（与我校原外墙涂料一致）</w:t>
            </w:r>
          </w:p>
          <w:p>
            <w:pPr>
              <w:widowControl/>
              <w:numPr>
                <w:ilvl w:val="0"/>
                <w:numId w:val="1"/>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楷体" w:hAnsi="楷体" w:eastAsia="楷体"/>
                <w:color w:val="FF0000"/>
                <w:sz w:val="24"/>
                <w:szCs w:val="24"/>
                <w:lang w:val="en-US" w:eastAsia="zh-CN"/>
              </w:rPr>
            </w:pPr>
            <w:r>
              <w:rPr>
                <w:rFonts w:hint="eastAsia" w:ascii="楷体" w:hAnsi="楷体" w:eastAsia="楷体"/>
                <w:color w:val="FF0000"/>
                <w:sz w:val="24"/>
                <w:szCs w:val="24"/>
                <w:lang w:eastAsia="zh-CN"/>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1、招标人已在项目现场提供了涂料小样，各投标人在投标前须</w:t>
            </w:r>
            <w:r>
              <w:rPr>
                <w:rFonts w:hint="eastAsia" w:ascii="楷体" w:hAnsi="楷体" w:eastAsia="楷体"/>
                <w:color w:val="FF0000"/>
                <w:sz w:val="24"/>
                <w:szCs w:val="24"/>
                <w:lang w:eastAsia="zh-CN"/>
              </w:rPr>
              <w:t>根据招标人外墙涂料小样进行投标报价；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2、验收时，</w:t>
            </w:r>
            <w:r>
              <w:rPr>
                <w:rFonts w:hint="eastAsia" w:ascii="楷体" w:hAnsi="楷体" w:eastAsia="楷体"/>
                <w:color w:val="FF0000"/>
                <w:sz w:val="24"/>
                <w:szCs w:val="24"/>
                <w:lang w:eastAsia="zh-CN"/>
              </w:rPr>
              <w:t>招标人将外墙涂料小样作为验收标准，各投标人投标时须综合考虑该因素。</w:t>
            </w:r>
          </w:p>
        </w:tc>
      </w:tr>
    </w:tbl>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w:t>
      </w:r>
      <w:r>
        <w:rPr>
          <w:rFonts w:hint="eastAsia" w:ascii="楷体" w:hAnsi="楷体" w:eastAsia="楷体" w:cs="楷体"/>
          <w:color w:val="FF0000"/>
          <w:kern w:val="0"/>
          <w:szCs w:val="21"/>
          <w:highlight w:val="none"/>
          <w:lang w:val="en-US" w:eastAsia="zh-CN"/>
        </w:rPr>
        <w:t>1、</w:t>
      </w:r>
      <w:r>
        <w:rPr>
          <w:rFonts w:hint="eastAsia" w:ascii="楷体" w:hAnsi="楷体" w:eastAsia="楷体" w:cs="楷体"/>
          <w:color w:val="FF0000"/>
          <w:kern w:val="0"/>
          <w:szCs w:val="21"/>
          <w:highlight w:val="none"/>
        </w:rPr>
        <w:t>计价方式为</w:t>
      </w:r>
      <w:r>
        <w:rPr>
          <w:rFonts w:hint="eastAsia" w:ascii="楷体" w:hAnsi="楷体" w:eastAsia="楷体" w:cs="楷体"/>
          <w:color w:val="FF0000"/>
          <w:kern w:val="0"/>
          <w:szCs w:val="21"/>
          <w:highlight w:val="none"/>
          <w:lang w:eastAsia="zh-CN"/>
        </w:rPr>
        <w:t>全费用</w:t>
      </w:r>
      <w:r>
        <w:rPr>
          <w:rFonts w:hint="eastAsia" w:ascii="楷体" w:hAnsi="楷体" w:eastAsia="楷体" w:cs="楷体"/>
          <w:color w:val="FF0000"/>
          <w:kern w:val="0"/>
          <w:szCs w:val="21"/>
          <w:highlight w:val="none"/>
        </w:rPr>
        <w:t>综合单价，按实结算。报价包括但不限于材料、设备与零配件购置费、生产制作费、检验检测费、包装施工费、运输费、保险费、管理费、垃圾清运、利润、税金、风险费用（包括但不限于可能出现的市场波动、费率或汇率的变动、工程量增减）、调试与验收配合、维修保养指导、专利费、国家或地方规定的任何收费、满足供货周期要求而采取的加班费等。</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2</w:t>
      </w:r>
      <w:r>
        <w:rPr>
          <w:rFonts w:hint="eastAsia" w:ascii="楷体" w:hAnsi="楷体" w:eastAsia="楷体" w:cs="楷体"/>
          <w:color w:val="auto"/>
          <w:kern w:val="0"/>
          <w:szCs w:val="21"/>
          <w:highlight w:val="none"/>
        </w:rPr>
        <w:t>、全费用综合单价</w:t>
      </w:r>
      <w:r>
        <w:rPr>
          <w:rFonts w:hint="eastAsia" w:ascii="楷体" w:hAnsi="楷体" w:eastAsia="楷体" w:cs="楷体"/>
          <w:color w:val="auto"/>
          <w:kern w:val="0"/>
          <w:szCs w:val="21"/>
          <w:highlight w:val="none"/>
          <w:lang w:eastAsia="zh-CN"/>
        </w:rPr>
        <w:t>还</w:t>
      </w:r>
      <w:r>
        <w:rPr>
          <w:rFonts w:hint="eastAsia" w:ascii="楷体" w:hAnsi="楷体" w:eastAsia="楷体" w:cs="楷体"/>
          <w:color w:val="auto"/>
          <w:kern w:val="0"/>
          <w:szCs w:val="21"/>
          <w:highlight w:val="none"/>
        </w:rPr>
        <w:t>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3</w:t>
      </w:r>
      <w:r>
        <w:rPr>
          <w:rFonts w:hint="eastAsia" w:ascii="楷体" w:hAnsi="楷体" w:eastAsia="楷体" w:cs="楷体"/>
          <w:color w:val="auto"/>
          <w:kern w:val="0"/>
          <w:szCs w:val="21"/>
          <w:highlight w:val="none"/>
        </w:rPr>
        <w:t>、各投标人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4</w:t>
      </w:r>
      <w:r>
        <w:rPr>
          <w:rFonts w:hint="eastAsia" w:ascii="楷体" w:hAnsi="楷体" w:eastAsia="楷体" w:cs="楷体"/>
          <w:color w:val="auto"/>
          <w:kern w:val="0"/>
          <w:szCs w:val="21"/>
          <w:highlight w:val="none"/>
        </w:rPr>
        <w:t>、工程竣工验收前，中标人必须将工程施工所产生的垃圾及时清运出校园，否则将向招标人承担违约金人民币5000元，直接在到期工程款中扣除。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17"/>
        <w:ind w:left="0" w:leftChars="0" w:firstLine="0" w:firstLineChars="0"/>
        <w:rPr>
          <w:color w:val="auto"/>
          <w:highlight w:val="none"/>
        </w:rPr>
      </w:pP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投标人全称（加盖公章）：               </w:t>
      </w: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法定代表人或授权代表（签字）</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 xml:space="preserve">              </w:t>
      </w:r>
    </w:p>
    <w:p>
      <w:pPr>
        <w:jc w:val="lef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2020</w:t>
      </w:r>
      <w:r>
        <w:rPr>
          <w:rFonts w:hint="eastAsia" w:ascii="楷体" w:hAnsi="楷体" w:eastAsia="楷体" w:cs="楷体"/>
          <w:color w:val="auto"/>
          <w:sz w:val="21"/>
          <w:szCs w:val="21"/>
          <w:highlight w:val="none"/>
        </w:rPr>
        <w:t>年     月     日</w:t>
      </w:r>
    </w:p>
    <w:p>
      <w:pPr>
        <w:jc w:val="left"/>
        <w:rPr>
          <w:rFonts w:hint="eastAsia" w:ascii="楷体" w:hAnsi="楷体" w:eastAsia="楷体" w:cs="楷体"/>
          <w:color w:val="auto"/>
          <w:sz w:val="21"/>
          <w:szCs w:val="21"/>
          <w:highlight w:val="none"/>
        </w:rPr>
      </w:pPr>
    </w:p>
    <w:sectPr>
      <w:pgSz w:w="11906" w:h="16838"/>
      <w:pgMar w:top="1701" w:right="1417" w:bottom="1440" w:left="141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pPr>
    <w:r>
      <w:rPr>
        <w:rFonts w:hint="eastAsia" w:eastAsia="隶书"/>
        <w:color w:val="000000"/>
        <w:spacing w:val="40"/>
        <w:sz w:val="21"/>
        <w:szCs w:val="21"/>
        <w:lang w:eastAsia="zh-CN"/>
      </w:rPr>
      <w:t>2020-048S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AACC"/>
    <w:multiLevelType w:val="singleLevel"/>
    <w:tmpl w:val="54BAAA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96E85"/>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5F5F88"/>
    <w:rsid w:val="16742C11"/>
    <w:rsid w:val="167D64C8"/>
    <w:rsid w:val="16B243CF"/>
    <w:rsid w:val="16C53D0A"/>
    <w:rsid w:val="16D62715"/>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BE135F"/>
    <w:rsid w:val="40C84DC0"/>
    <w:rsid w:val="40E63087"/>
    <w:rsid w:val="40EE74C4"/>
    <w:rsid w:val="41021FF2"/>
    <w:rsid w:val="412253B5"/>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C7753"/>
    <w:rsid w:val="6BFF58F6"/>
    <w:rsid w:val="6C1A0D74"/>
    <w:rsid w:val="6C22550C"/>
    <w:rsid w:val="6C334082"/>
    <w:rsid w:val="6C6626E3"/>
    <w:rsid w:val="6C662C4E"/>
    <w:rsid w:val="6C6B6D88"/>
    <w:rsid w:val="6C6E2AEC"/>
    <w:rsid w:val="6C762D8F"/>
    <w:rsid w:val="6C782A69"/>
    <w:rsid w:val="6C8E114B"/>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4"/>
    <w:qFormat/>
    <w:uiPriority w:val="0"/>
    <w:pPr>
      <w:shd w:val="clear" w:color="auto" w:fill="000080"/>
    </w:pPr>
    <w:rPr>
      <w:kern w:val="0"/>
      <w:sz w:val="20"/>
    </w:rPr>
  </w:style>
  <w:style w:type="paragraph" w:styleId="4">
    <w:name w:val="annotation text"/>
    <w:basedOn w:val="1"/>
    <w:qFormat/>
    <w:uiPriority w:val="0"/>
    <w:pPr>
      <w:jc w:val="left"/>
    </w:pPr>
  </w:style>
  <w:style w:type="paragraph" w:styleId="5">
    <w:name w:val="Body Text"/>
    <w:basedOn w:val="1"/>
    <w:link w:val="29"/>
    <w:qFormat/>
    <w:uiPriority w:val="0"/>
    <w:pPr>
      <w:spacing w:after="120"/>
    </w:pPr>
    <w:rPr>
      <w:rFonts w:asciiTheme="minorHAnsi" w:hAnsiTheme="minorHAnsi" w:eastAsiaTheme="minorEastAsia" w:cstheme="minorBidi"/>
    </w:rPr>
  </w:style>
  <w:style w:type="paragraph" w:styleId="6">
    <w:name w:val="Body Text Indent"/>
    <w:basedOn w:val="1"/>
    <w:next w:val="7"/>
    <w:link w:val="36"/>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Plain Text"/>
    <w:basedOn w:val="1"/>
    <w:link w:val="35"/>
    <w:qFormat/>
    <w:uiPriority w:val="0"/>
    <w:rPr>
      <w:rFonts w:ascii="宋体" w:hAnsi="Courier New"/>
      <w:kern w:val="0"/>
      <w:sz w:val="20"/>
      <w:szCs w:val="21"/>
    </w:rPr>
  </w:style>
  <w:style w:type="paragraph" w:styleId="9">
    <w:name w:val="Date"/>
    <w:basedOn w:val="1"/>
    <w:next w:val="1"/>
    <w:link w:val="30"/>
    <w:qFormat/>
    <w:uiPriority w:val="0"/>
    <w:pPr>
      <w:ind w:left="100" w:leftChars="2500"/>
    </w:pPr>
    <w:rPr>
      <w:kern w:val="0"/>
      <w:sz w:val="28"/>
    </w:rPr>
  </w:style>
  <w:style w:type="paragraph" w:styleId="10">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1">
    <w:name w:val="Balloon Text"/>
    <w:basedOn w:val="1"/>
    <w:link w:val="31"/>
    <w:qFormat/>
    <w:uiPriority w:val="0"/>
    <w:rPr>
      <w:kern w:val="0"/>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tabs>
        <w:tab w:val="center" w:pos="4153"/>
        <w:tab w:val="right" w:pos="8306"/>
      </w:tabs>
      <w:snapToGrid w:val="0"/>
      <w:jc w:val="center"/>
    </w:pPr>
    <w:rPr>
      <w:sz w:val="18"/>
      <w:szCs w:val="18"/>
    </w:rPr>
  </w:style>
  <w:style w:type="paragraph" w:styleId="14">
    <w:name w:val="Body Text Indent 3"/>
    <w:basedOn w:val="1"/>
    <w:link w:val="37"/>
    <w:qFormat/>
    <w:uiPriority w:val="0"/>
    <w:pPr>
      <w:spacing w:line="440" w:lineRule="exact"/>
      <w:ind w:firstLine="540"/>
    </w:pPr>
    <w:rPr>
      <w:rFonts w:ascii="楷体_GB2312" w:eastAsia="楷体_GB2312"/>
      <w:bCs/>
      <w:kern w:val="0"/>
      <w:sz w:val="24"/>
    </w:rPr>
  </w:style>
  <w:style w:type="paragraph" w:styleId="15">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6"/>
    <w:qFormat/>
    <w:uiPriority w:val="0"/>
    <w:pPr>
      <w:spacing w:after="120" w:line="240" w:lineRule="auto"/>
      <w:ind w:left="420" w:leftChars="200" w:firstLine="420" w:firstLineChars="200"/>
    </w:pPr>
    <w:rPr>
      <w:sz w:val="21"/>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3"/>
    <w:qFormat/>
    <w:uiPriority w:val="99"/>
    <w:rPr>
      <w:rFonts w:ascii="Times New Roman" w:hAnsi="Times New Roman" w:eastAsia="宋体" w:cs="Times New Roman"/>
      <w:sz w:val="18"/>
      <w:szCs w:val="18"/>
    </w:rPr>
  </w:style>
  <w:style w:type="character" w:customStyle="1" w:styleId="26">
    <w:name w:val="页脚 Char"/>
    <w:basedOn w:val="20"/>
    <w:link w:val="12"/>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5"/>
    <w:semiHidden/>
    <w:qFormat/>
    <w:uiPriority w:val="99"/>
    <w:rPr>
      <w:rFonts w:ascii="Times New Roman" w:hAnsi="Times New Roman" w:eastAsia="宋体" w:cs="Times New Roman"/>
      <w:szCs w:val="24"/>
    </w:rPr>
  </w:style>
  <w:style w:type="character" w:customStyle="1" w:styleId="30">
    <w:name w:val="日期 Char"/>
    <w:basedOn w:val="20"/>
    <w:link w:val="9"/>
    <w:qFormat/>
    <w:uiPriority w:val="0"/>
    <w:rPr>
      <w:rFonts w:ascii="Times New Roman" w:hAnsi="Times New Roman" w:eastAsia="宋体" w:cs="Times New Roman"/>
      <w:kern w:val="0"/>
      <w:sz w:val="28"/>
      <w:szCs w:val="24"/>
    </w:rPr>
  </w:style>
  <w:style w:type="character" w:customStyle="1" w:styleId="31">
    <w:name w:val="批注框文本 Char"/>
    <w:basedOn w:val="20"/>
    <w:link w:val="11"/>
    <w:qFormat/>
    <w:uiPriority w:val="0"/>
    <w:rPr>
      <w:rFonts w:ascii="Times New Roman" w:hAnsi="Times New Roman" w:eastAsia="宋体" w:cs="Times New Roman"/>
      <w:kern w:val="0"/>
      <w:sz w:val="18"/>
      <w:szCs w:val="18"/>
    </w:rPr>
  </w:style>
  <w:style w:type="paragraph" w:customStyle="1" w:styleId="32">
    <w:name w:val="_Style 9"/>
    <w:basedOn w:val="1"/>
    <w:next w:val="8"/>
    <w:qFormat/>
    <w:uiPriority w:val="0"/>
    <w:rPr>
      <w:rFonts w:ascii="宋体" w:hAnsi="Courier New"/>
      <w:szCs w:val="21"/>
    </w:rPr>
  </w:style>
  <w:style w:type="character" w:customStyle="1" w:styleId="33">
    <w:name w:val="正文文本缩进 2 Char"/>
    <w:basedOn w:val="20"/>
    <w:link w:val="10"/>
    <w:qFormat/>
    <w:uiPriority w:val="0"/>
    <w:rPr>
      <w:rFonts w:ascii="楷体_GB2312" w:hAnsi="Times New Roman" w:eastAsia="楷体_GB2312" w:cs="Times New Roman"/>
      <w:kern w:val="0"/>
      <w:sz w:val="24"/>
      <w:szCs w:val="24"/>
    </w:rPr>
  </w:style>
  <w:style w:type="character" w:customStyle="1" w:styleId="34">
    <w:name w:val="文档结构图 Char"/>
    <w:basedOn w:val="20"/>
    <w:link w:val="3"/>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8"/>
    <w:qFormat/>
    <w:uiPriority w:val="0"/>
    <w:rPr>
      <w:rFonts w:ascii="宋体" w:hAnsi="Courier New" w:eastAsia="宋体" w:cs="Times New Roman"/>
      <w:kern w:val="0"/>
      <w:sz w:val="20"/>
      <w:szCs w:val="21"/>
    </w:rPr>
  </w:style>
  <w:style w:type="character" w:customStyle="1" w:styleId="36">
    <w:name w:val="正文文本缩进 Char"/>
    <w:basedOn w:val="20"/>
    <w:link w:val="6"/>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4"/>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5"/>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2</TotalTime>
  <ScaleCrop>false</ScaleCrop>
  <LinksUpToDate>false</LinksUpToDate>
  <CharactersWithSpaces>33649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2020-07-24T01:24:00Z</cp:lastPrinted>
  <dcterms:modified xsi:type="dcterms:W3CDTF">2020-10-22T09:26:02Z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