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盐城工业职业技术学院学生宿舍7、8号2-6层过道格栅吊顶安装及采购工程</w:t>
      </w:r>
      <w:r>
        <w:rPr>
          <w:rFonts w:hint="eastAsia" w:ascii="楷体" w:hAnsi="楷体" w:eastAsia="楷体" w:cs="楷体"/>
          <w:b/>
          <w:bCs/>
          <w:color w:val="auto"/>
          <w:sz w:val="32"/>
          <w:szCs w:val="32"/>
          <w:highlight w:val="none"/>
        </w:rPr>
        <w:t>招标公告</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rPr>
      </w:pP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根据</w:t>
      </w:r>
      <w:r>
        <w:rPr>
          <w:rFonts w:hint="eastAsia" w:ascii="楷体" w:hAnsi="楷体" w:eastAsia="楷体" w:cs="楷体"/>
          <w:color w:val="auto"/>
          <w:sz w:val="24"/>
          <w:highlight w:val="none"/>
          <w:lang w:eastAsia="zh-CN"/>
        </w:rPr>
        <w:t>盐城工业职业技术学院招标</w:t>
      </w:r>
      <w:r>
        <w:rPr>
          <w:rFonts w:hint="eastAsia" w:ascii="楷体" w:hAnsi="楷体" w:eastAsia="楷体" w:cs="楷体"/>
          <w:color w:val="auto"/>
          <w:sz w:val="24"/>
          <w:highlight w:val="none"/>
        </w:rPr>
        <w:t>采购计划，江苏双清工程造价咨询有限公司受</w:t>
      </w:r>
      <w:r>
        <w:rPr>
          <w:rFonts w:hint="eastAsia" w:ascii="楷体" w:hAnsi="楷体" w:eastAsia="楷体" w:cs="楷体"/>
          <w:color w:val="auto"/>
          <w:sz w:val="24"/>
          <w:highlight w:val="none"/>
          <w:lang w:eastAsia="zh-CN"/>
        </w:rPr>
        <w:t>盐城工业职业技术学院</w:t>
      </w:r>
      <w:r>
        <w:rPr>
          <w:rFonts w:hint="eastAsia" w:ascii="楷体" w:hAnsi="楷体" w:eastAsia="楷体" w:cs="楷体"/>
          <w:color w:val="auto"/>
          <w:sz w:val="24"/>
          <w:highlight w:val="none"/>
        </w:rPr>
        <w:softHyphen/>
      </w:r>
      <w:r>
        <w:rPr>
          <w:rFonts w:hint="eastAsia" w:ascii="楷体" w:hAnsi="楷体" w:eastAsia="楷体" w:cs="楷体"/>
          <w:color w:val="auto"/>
          <w:sz w:val="24"/>
          <w:highlight w:val="none"/>
        </w:rPr>
        <w:softHyphen/>
      </w:r>
      <w:r>
        <w:rPr>
          <w:rFonts w:hint="eastAsia" w:ascii="楷体" w:hAnsi="楷体" w:eastAsia="楷体" w:cs="楷体"/>
          <w:color w:val="auto"/>
          <w:sz w:val="24"/>
          <w:highlight w:val="none"/>
        </w:rPr>
        <w:t>的委托，就其所需的</w:t>
      </w:r>
      <w:r>
        <w:rPr>
          <w:rFonts w:hint="eastAsia" w:ascii="楷体" w:hAnsi="楷体" w:eastAsia="楷体" w:cs="楷体"/>
          <w:color w:val="auto"/>
          <w:sz w:val="24"/>
          <w:highlight w:val="none"/>
          <w:u w:val="single"/>
          <w:lang w:eastAsia="zh-CN"/>
        </w:rPr>
        <w:t>学生宿舍7、8号2-6层过道格栅吊顶安装及采购工程</w:t>
      </w:r>
      <w:r>
        <w:rPr>
          <w:rFonts w:hint="eastAsia" w:ascii="楷体" w:hAnsi="楷体" w:eastAsia="楷体" w:cs="楷体"/>
          <w:color w:val="auto"/>
          <w:kern w:val="0"/>
          <w:sz w:val="24"/>
          <w:highlight w:val="none"/>
          <w:u w:val="single"/>
          <w:shd w:val="clear" w:color="auto" w:fill="FFFFFF"/>
        </w:rPr>
        <w:t>项目</w:t>
      </w:r>
      <w:r>
        <w:rPr>
          <w:rFonts w:hint="eastAsia" w:ascii="楷体" w:hAnsi="楷体" w:eastAsia="楷体" w:cs="楷体"/>
          <w:color w:val="auto"/>
          <w:sz w:val="24"/>
          <w:highlight w:val="none"/>
        </w:rPr>
        <w:t>进行公开招标，欢迎符合相关条件的合格投标人投标。</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一、招标工程名称及编号</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lang w:eastAsia="zh-CN"/>
        </w:rPr>
        <w:t>工程</w:t>
      </w:r>
      <w:r>
        <w:rPr>
          <w:rFonts w:hint="eastAsia" w:ascii="楷体" w:hAnsi="楷体" w:eastAsia="楷体" w:cs="楷体"/>
          <w:color w:val="auto"/>
          <w:sz w:val="24"/>
          <w:highlight w:val="none"/>
        </w:rPr>
        <w:t>名称：</w:t>
      </w:r>
      <w:r>
        <w:rPr>
          <w:rFonts w:hint="eastAsia" w:ascii="楷体" w:hAnsi="楷体" w:eastAsia="楷体" w:cs="楷体"/>
          <w:color w:val="auto"/>
          <w:sz w:val="24"/>
          <w:highlight w:val="none"/>
          <w:lang w:eastAsia="zh-CN"/>
        </w:rPr>
        <w:t>盐城工业职业技术学院学生宿舍7、8号2-6层过道格栅吊顶安装及采购工程</w:t>
      </w:r>
      <w:bookmarkStart w:id="8" w:name="_GoBack"/>
      <w:bookmarkEnd w:id="8"/>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标书编号：</w:t>
      </w:r>
      <w:r>
        <w:rPr>
          <w:rFonts w:hint="eastAsia" w:ascii="楷体" w:hAnsi="楷体" w:eastAsia="楷体" w:cs="楷体"/>
          <w:color w:val="auto"/>
          <w:sz w:val="24"/>
          <w:highlight w:val="none"/>
          <w:lang w:eastAsia="zh-CN"/>
        </w:rPr>
        <w:t>2020-045S</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二、工程概况</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1、工程地点：</w:t>
      </w:r>
      <w:r>
        <w:rPr>
          <w:rFonts w:hint="eastAsia" w:ascii="楷体" w:hAnsi="楷体" w:eastAsia="楷体" w:cs="楷体"/>
          <w:color w:val="auto"/>
          <w:sz w:val="24"/>
          <w:highlight w:val="none"/>
          <w:lang w:eastAsia="zh-CN"/>
        </w:rPr>
        <w:t>盐城工业职业技术学院内（盐城市解放南路285号）</w:t>
      </w:r>
      <w:r>
        <w:rPr>
          <w:rFonts w:hint="eastAsia" w:ascii="楷体" w:hAnsi="楷体" w:eastAsia="楷体" w:cs="楷体"/>
          <w:color w:val="auto"/>
          <w:sz w:val="24"/>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0000FF"/>
          <w:sz w:val="24"/>
          <w:highlight w:val="none"/>
        </w:rPr>
      </w:pPr>
      <w:r>
        <w:rPr>
          <w:rFonts w:hint="eastAsia" w:ascii="楷体" w:hAnsi="楷体" w:eastAsia="楷体" w:cs="楷体"/>
          <w:color w:val="0000FF"/>
          <w:sz w:val="24"/>
          <w:highlight w:val="none"/>
        </w:rPr>
        <w:t>2、工期要求：</w:t>
      </w:r>
      <w:r>
        <w:rPr>
          <w:rFonts w:hint="eastAsia" w:ascii="楷体" w:hAnsi="楷体" w:eastAsia="楷体" w:cs="楷体"/>
          <w:color w:val="0000FF"/>
          <w:sz w:val="24"/>
          <w:highlight w:val="none"/>
          <w:lang w:eastAsia="zh-CN"/>
        </w:rPr>
        <w:t>自发包人通知开工之日起10日历天内（无论何种原因，承包人须同时确保于2020年10月5日前）全部通过竣工验收合格并交付使用。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3、质量要求：</w:t>
      </w:r>
      <w:r>
        <w:rPr>
          <w:rFonts w:hint="eastAsia" w:ascii="楷体" w:hAnsi="楷体" w:eastAsia="楷体" w:cs="楷体"/>
          <w:color w:val="auto"/>
          <w:sz w:val="24"/>
          <w:highlight w:val="none"/>
          <w:lang w:eastAsia="zh-CN"/>
        </w:rPr>
        <w:t>国家合格标准</w:t>
      </w:r>
      <w:r>
        <w:rPr>
          <w:rFonts w:hint="eastAsia" w:ascii="楷体" w:hAnsi="楷体" w:eastAsia="楷体" w:cs="楷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4、资金来源及落实情况：国有资金且已落实。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5、招标范围及标段划分：</w:t>
      </w:r>
      <w:r>
        <w:rPr>
          <w:rFonts w:hint="eastAsia" w:ascii="楷体" w:hAnsi="楷体" w:eastAsia="楷体" w:cs="楷体"/>
          <w:color w:val="auto"/>
          <w:sz w:val="24"/>
          <w:highlight w:val="none"/>
          <w:lang w:eastAsia="zh-CN"/>
        </w:rPr>
        <w:t>盐城工业职业技术学院学生宿舍7、8号2-6层过道格栅吊顶安装及采购工程的施工，具体内容详按设计图纸、工程量清单及招标人要求执行，招标人保留进行调整的权利。本次招标共划分为2个标段，具体标段划分由招标人在开工前确定。</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6、工程规模：一标段面积约1160㎡，预算价约11.6万元；二标段面积约840㎡，预算价约8.4万元。</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三、投标人资格要求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Cs/>
          <w:color w:val="auto"/>
          <w:sz w:val="24"/>
          <w:highlight w:val="none"/>
          <w:lang w:eastAsia="zh-CN"/>
        </w:rPr>
      </w:pPr>
      <w:r>
        <w:rPr>
          <w:rFonts w:hint="eastAsia" w:ascii="楷体" w:hAnsi="楷体" w:eastAsia="楷体" w:cs="楷体"/>
          <w:bCs/>
          <w:color w:val="auto"/>
          <w:sz w:val="24"/>
          <w:highlight w:val="none"/>
        </w:rPr>
        <w:t>1、投标人资格要求：</w:t>
      </w:r>
      <w:r>
        <w:rPr>
          <w:rFonts w:hint="eastAsia" w:ascii="楷体" w:hAnsi="楷体" w:eastAsia="楷体" w:cs="楷体"/>
          <w:bCs/>
          <w:color w:val="auto"/>
          <w:sz w:val="24"/>
          <w:highlight w:val="none"/>
          <w:lang w:eastAsia="zh-CN"/>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2、财务要求：投标人应具有独立订立合同的能力，未处于财产被接管、冻结和破产状态。</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3、信誉要求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（1）投标人没有被国家、江苏省省级有关部门及盐城市级有关部门暂停招投标或市场准入资格且在公示处罚期内。</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（4）投标人不存在盐住建建筑【2020】24文规定的安全生产事故情形，且在通报暂停投标资格处罚期内。</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4、投标项目负责人资格要求：项目负责人须具有</w:t>
      </w:r>
      <w:r>
        <w:rPr>
          <w:rFonts w:hint="eastAsia" w:ascii="楷体" w:hAnsi="楷体" w:eastAsia="楷体" w:cs="楷体"/>
          <w:bCs/>
          <w:color w:val="auto"/>
          <w:sz w:val="24"/>
          <w:highlight w:val="none"/>
          <w:lang w:eastAsia="zh-CN"/>
        </w:rPr>
        <w:t>建筑工程专业</w:t>
      </w:r>
      <w:r>
        <w:rPr>
          <w:rFonts w:hint="eastAsia" w:ascii="楷体" w:hAnsi="楷体" w:eastAsia="楷体" w:cs="楷体"/>
          <w:bCs/>
          <w:color w:val="auto"/>
          <w:sz w:val="24"/>
          <w:highlight w:val="none"/>
        </w:rPr>
        <w:t>二级及以上建造师资格，同时须具有安全生产考核合格证（B类）。</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5、项目负责人从本工程投标文件递交截止之日起必须满足下列条件：</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项目负责人不得同时在两个或者两个以上单位受聘或者执业特指以下三种情形：</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（一）同时在两个及以上单位签订劳动合同或交纳社会保险；</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（二）将本人执（职）业资格证书同时注册在两个及以上单位</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（三）项目负责人担任其他公司法定代表人。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项目负责人投标截止时不得同时在其他建设工程项目中担任现场管理人员、不在本项目兼任本项目的其它岗位。</w:t>
      </w:r>
      <w:r>
        <w:rPr>
          <w:rFonts w:hint="eastAsia" w:ascii="楷体" w:hAnsi="楷体" w:eastAsia="楷体" w:cs="楷体"/>
          <w:bCs/>
          <w:color w:val="auto"/>
          <w:sz w:val="24"/>
          <w:highlight w:val="none"/>
        </w:rPr>
        <w:br w:type="textWrapping"/>
      </w:r>
      <w:r>
        <w:rPr>
          <w:rFonts w:hint="eastAsia" w:ascii="楷体" w:hAnsi="楷体" w:eastAsia="楷体" w:cs="楷体"/>
          <w:bCs/>
          <w:color w:val="auto"/>
          <w:sz w:val="24"/>
          <w:highlight w:val="none"/>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6、本项目招标人不接受投标人的企业法定代表人担任项目负责人。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7、本项目招标人不接受企业退休人员担任项目负责人。</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8、投标申请人须保证项目负责人及代理人均为本单位的正式职工，并确保从</w:t>
      </w:r>
      <w:r>
        <w:rPr>
          <w:rFonts w:hint="eastAsia" w:ascii="楷体" w:hAnsi="楷体" w:eastAsia="楷体" w:cs="楷体"/>
          <w:bCs/>
          <w:color w:val="auto"/>
          <w:sz w:val="24"/>
          <w:highlight w:val="none"/>
          <w:lang w:eastAsia="zh-CN"/>
        </w:rPr>
        <w:t>20</w:t>
      </w:r>
      <w:r>
        <w:rPr>
          <w:rFonts w:hint="eastAsia" w:ascii="楷体" w:hAnsi="楷体" w:eastAsia="楷体" w:cs="楷体"/>
          <w:bCs/>
          <w:color w:val="auto"/>
          <w:sz w:val="24"/>
          <w:highlight w:val="none"/>
          <w:lang w:val="en-US" w:eastAsia="zh-CN"/>
        </w:rPr>
        <w:t>20</w:t>
      </w:r>
      <w:r>
        <w:rPr>
          <w:rFonts w:hint="eastAsia" w:ascii="楷体" w:hAnsi="楷体" w:eastAsia="楷体" w:cs="楷体"/>
          <w:bCs/>
          <w:color w:val="auto"/>
          <w:sz w:val="24"/>
          <w:highlight w:val="none"/>
          <w:lang w:eastAsia="zh-CN"/>
        </w:rPr>
        <w:t>年1月</w:t>
      </w:r>
      <w:r>
        <w:rPr>
          <w:rFonts w:hint="eastAsia" w:ascii="楷体" w:hAnsi="楷体" w:eastAsia="楷体" w:cs="楷体"/>
          <w:bCs/>
          <w:color w:val="auto"/>
          <w:sz w:val="24"/>
          <w:highlight w:val="none"/>
        </w:rPr>
        <w:t>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9、本</w:t>
      </w:r>
      <w:r>
        <w:rPr>
          <w:rFonts w:hint="eastAsia" w:ascii="楷体" w:hAnsi="楷体" w:eastAsia="楷体" w:cs="楷体"/>
          <w:bCs/>
          <w:color w:val="auto"/>
          <w:sz w:val="24"/>
          <w:highlight w:val="none"/>
          <w:lang w:eastAsia="zh-CN"/>
        </w:rPr>
        <w:t>次</w:t>
      </w:r>
      <w:r>
        <w:rPr>
          <w:rFonts w:hint="eastAsia" w:ascii="楷体" w:hAnsi="楷体" w:eastAsia="楷体" w:cs="楷体"/>
          <w:bCs/>
          <w:color w:val="auto"/>
          <w:sz w:val="24"/>
          <w:highlight w:val="none"/>
        </w:rPr>
        <w:t>招标工程不接受联合体投标。</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
          <w:bCs w:val="0"/>
          <w:color w:val="FF0000"/>
          <w:sz w:val="24"/>
          <w:highlight w:val="none"/>
        </w:rPr>
      </w:pPr>
      <w:r>
        <w:rPr>
          <w:rFonts w:hint="eastAsia" w:ascii="楷体" w:hAnsi="楷体" w:eastAsia="楷体" w:cs="楷体"/>
          <w:b/>
          <w:bCs w:val="0"/>
          <w:color w:val="FF0000"/>
          <w:sz w:val="24"/>
          <w:highlight w:val="none"/>
          <w:lang w:val="en-US" w:eastAsia="zh-CN"/>
        </w:rPr>
        <w:t>10、注意事项：本工程工期为10日历天，自发包人通知开工之日起10日历天内全部完成并通过竣工验收合格并交付使用（无论何种原因，承包人须同时确保于2020年10月5日前完成并打扫干净交付），10月5日之后每延迟交付一天，处以2000元的工期处罚。</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color w:val="auto"/>
          <w:kern w:val="0"/>
          <w:sz w:val="24"/>
          <w:highlight w:val="none"/>
          <w:shd w:val="clear" w:color="auto" w:fill="FFFFFF"/>
        </w:rPr>
      </w:pPr>
      <w:r>
        <w:rPr>
          <w:rFonts w:hint="eastAsia" w:ascii="楷体" w:hAnsi="楷体" w:eastAsia="楷体" w:cs="楷体"/>
          <w:b/>
          <w:color w:val="auto"/>
          <w:kern w:val="0"/>
          <w:sz w:val="24"/>
          <w:highlight w:val="none"/>
          <w:shd w:val="clear" w:color="auto" w:fill="FFFFFF"/>
        </w:rPr>
        <w:t>四、资格审查办法：</w:t>
      </w:r>
      <w:r>
        <w:rPr>
          <w:rFonts w:hint="eastAsia" w:ascii="楷体" w:hAnsi="楷体" w:eastAsia="楷体" w:cs="楷体"/>
          <w:bCs/>
          <w:color w:val="auto"/>
          <w:kern w:val="0"/>
          <w:sz w:val="24"/>
          <w:highlight w:val="none"/>
          <w:shd w:val="clear" w:color="auto" w:fill="FFFFFF"/>
        </w:rPr>
        <w:t>资格后审。</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b/>
          <w:color w:val="auto"/>
          <w:kern w:val="0"/>
          <w:sz w:val="24"/>
          <w:highlight w:val="none"/>
          <w:shd w:val="clear" w:color="auto" w:fill="FFFFFF"/>
        </w:rPr>
        <w:t>五、评标定标办法：</w:t>
      </w:r>
      <w:r>
        <w:rPr>
          <w:rFonts w:hint="eastAsia" w:ascii="楷体" w:hAnsi="楷体" w:eastAsia="楷体" w:cs="楷体"/>
          <w:color w:val="auto"/>
          <w:sz w:val="24"/>
          <w:highlight w:val="none"/>
        </w:rPr>
        <w:t>采用</w:t>
      </w:r>
      <w:r>
        <w:rPr>
          <w:rFonts w:hint="eastAsia" w:ascii="楷体" w:hAnsi="楷体" w:eastAsia="楷体" w:cs="楷体"/>
          <w:color w:val="auto"/>
          <w:sz w:val="24"/>
          <w:highlight w:val="none"/>
          <w:u w:val="single"/>
        </w:rPr>
        <w:t>盐城ABCD合成法</w:t>
      </w:r>
      <w:r>
        <w:rPr>
          <w:rFonts w:hint="eastAsia" w:ascii="楷体" w:hAnsi="楷体" w:eastAsia="楷体" w:cs="楷体"/>
          <w:color w:val="auto"/>
          <w:sz w:val="24"/>
          <w:highlight w:val="none"/>
        </w:rPr>
        <w:t>，具体详见招标文件正文。</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六、招标文件提供信息</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rPr>
      </w:pPr>
      <w:r>
        <w:rPr>
          <w:rFonts w:hint="eastAsia" w:ascii="楷体" w:hAnsi="楷体" w:eastAsia="楷体" w:cs="楷体"/>
          <w:bCs/>
          <w:color w:val="auto"/>
          <w:sz w:val="24"/>
          <w:highlight w:val="none"/>
        </w:rPr>
        <w:t>招标公告发布媒体：“</w:t>
      </w:r>
      <w:r>
        <w:rPr>
          <w:rFonts w:hint="eastAsia" w:ascii="楷体" w:hAnsi="楷体" w:eastAsia="楷体" w:cs="楷体"/>
          <w:bCs/>
          <w:color w:val="auto"/>
          <w:sz w:val="24"/>
          <w:highlight w:val="none"/>
          <w:lang w:eastAsia="zh-CN"/>
        </w:rPr>
        <w:t>盐城市政府采购网</w:t>
      </w:r>
      <w:r>
        <w:rPr>
          <w:rFonts w:hint="eastAsia" w:ascii="楷体" w:hAnsi="楷体" w:eastAsia="楷体" w:cs="楷体"/>
          <w:bCs/>
          <w:color w:val="auto"/>
          <w:sz w:val="24"/>
          <w:highlight w:val="none"/>
        </w:rPr>
        <w:t>”和“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楷体" w:hAnsi="楷体" w:eastAsia="楷体" w:cs="楷体"/>
          <w:bCs/>
          <w:color w:val="auto"/>
          <w:sz w:val="24"/>
          <w:highlight w:val="none"/>
          <w:lang w:val="en-US" w:eastAsia="zh-CN"/>
        </w:rPr>
      </w:pPr>
      <w:r>
        <w:rPr>
          <w:rFonts w:hint="eastAsia" w:ascii="楷体" w:hAnsi="楷体" w:eastAsia="楷体" w:cs="楷体"/>
          <w:bCs/>
          <w:color w:val="auto"/>
          <w:sz w:val="24"/>
          <w:highlight w:val="none"/>
        </w:rPr>
        <w:t>本招标公告发布后凡具备上述资格要求，并自愿参加本工程投标的申请人于</w:t>
      </w:r>
      <w:r>
        <w:rPr>
          <w:rFonts w:hint="eastAsia" w:ascii="楷体" w:hAnsi="楷体" w:eastAsia="楷体" w:cs="楷体"/>
          <w:bCs/>
          <w:color w:val="auto"/>
          <w:sz w:val="24"/>
          <w:highlight w:val="none"/>
          <w:u w:val="single"/>
        </w:rPr>
        <w:t>2020年</w:t>
      </w:r>
      <w:r>
        <w:rPr>
          <w:rFonts w:hint="eastAsia" w:ascii="楷体" w:hAnsi="楷体" w:eastAsia="楷体" w:cs="楷体"/>
          <w:bCs/>
          <w:color w:val="auto"/>
          <w:sz w:val="24"/>
          <w:highlight w:val="none"/>
          <w:u w:val="single"/>
          <w:lang w:val="en-US" w:eastAsia="zh-CN"/>
        </w:rPr>
        <w:t>9</w:t>
      </w:r>
      <w:r>
        <w:rPr>
          <w:rFonts w:hint="eastAsia" w:ascii="楷体" w:hAnsi="楷体" w:eastAsia="楷体" w:cs="楷体"/>
          <w:bCs/>
          <w:color w:val="auto"/>
          <w:sz w:val="24"/>
          <w:highlight w:val="none"/>
          <w:u w:val="single"/>
        </w:rPr>
        <w:t>月</w:t>
      </w:r>
      <w:r>
        <w:rPr>
          <w:rFonts w:hint="eastAsia" w:ascii="楷体" w:hAnsi="楷体" w:eastAsia="楷体" w:cs="楷体"/>
          <w:bCs/>
          <w:color w:val="auto"/>
          <w:sz w:val="24"/>
          <w:highlight w:val="none"/>
          <w:u w:val="single"/>
          <w:lang w:val="en-US" w:eastAsia="zh-CN"/>
        </w:rPr>
        <w:t>10</w:t>
      </w:r>
      <w:r>
        <w:rPr>
          <w:rFonts w:hint="eastAsia" w:ascii="楷体" w:hAnsi="楷体" w:eastAsia="楷体" w:cs="楷体"/>
          <w:bCs/>
          <w:color w:val="auto"/>
          <w:sz w:val="24"/>
          <w:highlight w:val="none"/>
          <w:u w:val="single"/>
        </w:rPr>
        <w:t>日至2020年</w:t>
      </w:r>
      <w:r>
        <w:rPr>
          <w:rFonts w:hint="eastAsia" w:ascii="楷体" w:hAnsi="楷体" w:eastAsia="楷体" w:cs="楷体"/>
          <w:bCs/>
          <w:color w:val="auto"/>
          <w:sz w:val="24"/>
          <w:highlight w:val="none"/>
          <w:u w:val="single"/>
          <w:lang w:val="en-US" w:eastAsia="zh-CN"/>
        </w:rPr>
        <w:t>9</w:t>
      </w:r>
      <w:r>
        <w:rPr>
          <w:rFonts w:hint="eastAsia" w:ascii="楷体" w:hAnsi="楷体" w:eastAsia="楷体" w:cs="楷体"/>
          <w:bCs/>
          <w:color w:val="auto"/>
          <w:sz w:val="24"/>
          <w:highlight w:val="none"/>
          <w:u w:val="single"/>
        </w:rPr>
        <w:t>月</w:t>
      </w:r>
      <w:r>
        <w:rPr>
          <w:rFonts w:hint="eastAsia" w:ascii="楷体" w:hAnsi="楷体" w:eastAsia="楷体" w:cs="楷体"/>
          <w:bCs/>
          <w:color w:val="auto"/>
          <w:sz w:val="24"/>
          <w:highlight w:val="none"/>
          <w:u w:val="single"/>
          <w:lang w:val="en-US" w:eastAsia="zh-CN"/>
        </w:rPr>
        <w:t>16</w:t>
      </w:r>
      <w:r>
        <w:rPr>
          <w:rFonts w:hint="eastAsia" w:ascii="楷体" w:hAnsi="楷体" w:eastAsia="楷体" w:cs="楷体"/>
          <w:bCs/>
          <w:color w:val="auto"/>
          <w:sz w:val="24"/>
          <w:highlight w:val="none"/>
          <w:u w:val="single"/>
        </w:rPr>
        <w:t>日18：00时</w:t>
      </w:r>
      <w:r>
        <w:rPr>
          <w:rFonts w:hint="eastAsia" w:ascii="楷体" w:hAnsi="楷体" w:eastAsia="楷体" w:cs="楷体"/>
          <w:bCs/>
          <w:color w:val="auto"/>
          <w:sz w:val="24"/>
          <w:highlight w:val="none"/>
        </w:rPr>
        <w:t>前（工作日上午8：30时至12：00时，下午14：30时至18：00时），携带《供应商参与投标确认函》原件（格式后附）、报名人身份证原件及加盖公章的复印件至江苏双清工程造价咨询有限公司（盐城市紫薇广场C区</w:t>
      </w:r>
      <w:r>
        <w:rPr>
          <w:rFonts w:hint="eastAsia" w:ascii="楷体" w:hAnsi="楷体" w:eastAsia="楷体" w:cs="楷体"/>
          <w:bCs/>
          <w:color w:val="auto"/>
          <w:sz w:val="24"/>
          <w:highlight w:val="none"/>
          <w:lang w:val="en-US" w:eastAsia="zh-CN"/>
        </w:rPr>
        <w:t>7</w:t>
      </w:r>
      <w:r>
        <w:rPr>
          <w:rFonts w:hint="eastAsia" w:ascii="楷体" w:hAnsi="楷体" w:eastAsia="楷体" w:cs="楷体"/>
          <w:bCs/>
          <w:color w:val="auto"/>
          <w:sz w:val="24"/>
          <w:highlight w:val="none"/>
        </w:rPr>
        <w:t>楼）财务部报名并购买招标文件后方可参加投标。逾期报名或未购买招标文件参加投标的，招标人将予以拒绝。</w:t>
      </w:r>
      <w:r>
        <w:rPr>
          <w:rFonts w:hint="eastAsia" w:ascii="楷体" w:hAnsi="楷体" w:eastAsia="楷体" w:cs="楷体"/>
          <w:bCs/>
          <w:color w:val="auto"/>
          <w:sz w:val="24"/>
          <w:highlight w:val="none"/>
          <w:lang w:eastAsia="zh-CN"/>
        </w:rPr>
        <w:t>招标文件工本费人民币</w:t>
      </w:r>
      <w:r>
        <w:rPr>
          <w:rFonts w:hint="eastAsia" w:ascii="楷体" w:hAnsi="楷体" w:eastAsia="楷体" w:cs="楷体"/>
          <w:bCs/>
          <w:color w:val="auto"/>
          <w:sz w:val="24"/>
          <w:highlight w:val="none"/>
          <w:lang w:val="en-US" w:eastAsia="zh-CN"/>
        </w:rPr>
        <w:t>300元/标段，售后不退。</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有关本次招标的事项若存在变动或修改，敬请及时关注“盐城市政府采购网”和“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”发布的信息更正公告。</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val="0"/>
          <w:color w:val="auto"/>
          <w:kern w:val="2"/>
          <w:sz w:val="24"/>
          <w:szCs w:val="24"/>
          <w:highlight w:val="none"/>
          <w:lang w:val="en-US" w:eastAsia="zh-CN" w:bidi="ar-SA"/>
        </w:rPr>
        <w:t>七</w:t>
      </w:r>
      <w:r>
        <w:rPr>
          <w:rFonts w:hint="eastAsia" w:ascii="楷体" w:hAnsi="楷体" w:eastAsia="楷体" w:cs="楷体"/>
          <w:b/>
          <w:bCs w:val="0"/>
          <w:color w:val="auto"/>
          <w:sz w:val="24"/>
          <w:highlight w:val="none"/>
        </w:rPr>
        <w:t>、</w:t>
      </w:r>
      <w:r>
        <w:rPr>
          <w:rFonts w:hint="eastAsia" w:ascii="楷体" w:hAnsi="楷体" w:eastAsia="楷体" w:cs="楷体"/>
          <w:b/>
          <w:bCs/>
          <w:color w:val="auto"/>
          <w:sz w:val="24"/>
          <w:highlight w:val="none"/>
        </w:rPr>
        <w:t>投标文件接收信息</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投标文件接收时间：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21</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14</w:t>
      </w:r>
      <w:r>
        <w:rPr>
          <w:rFonts w:hint="eastAsia" w:ascii="楷体" w:hAnsi="楷体" w:eastAsia="楷体" w:cs="楷体"/>
          <w:color w:val="auto"/>
          <w:sz w:val="24"/>
          <w:highlight w:val="none"/>
          <w:u w:val="single"/>
        </w:rPr>
        <w:t>：30时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投标文件接收截止时间：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21</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Cs/>
          <w:color w:val="auto"/>
          <w:sz w:val="24"/>
          <w:highlight w:val="none"/>
          <w:u w:val="single"/>
        </w:rPr>
      </w:pPr>
      <w:r>
        <w:rPr>
          <w:rFonts w:hint="eastAsia" w:ascii="楷体" w:hAnsi="楷体" w:eastAsia="楷体" w:cs="楷体"/>
          <w:color w:val="auto"/>
          <w:sz w:val="24"/>
          <w:highlight w:val="none"/>
        </w:rPr>
        <w:t>投标文件接收地点：盐城工业职业技术学院（盐城市解放南路285号）后勤服务中心四楼402开标室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八</w:t>
      </w:r>
      <w:r>
        <w:rPr>
          <w:rFonts w:hint="eastAsia" w:ascii="楷体" w:hAnsi="楷体" w:eastAsia="楷体" w:cs="楷体"/>
          <w:b/>
          <w:bCs/>
          <w:color w:val="auto"/>
          <w:sz w:val="24"/>
          <w:highlight w:val="none"/>
        </w:rPr>
        <w:t>、开标有关信息</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开标时间：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21</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sz w:val="24"/>
          <w:highlight w:val="none"/>
        </w:rPr>
        <w:t xml:space="preserve">  </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开标地点：盐城工业职业技术学院（盐城市解放南路285号）后勤服务中心四楼402开标室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lang w:val="en-US" w:eastAsia="zh-CN"/>
        </w:rPr>
        <w:t>九</w:t>
      </w:r>
      <w:r>
        <w:rPr>
          <w:rFonts w:hint="eastAsia" w:ascii="楷体" w:hAnsi="楷体" w:eastAsia="楷体" w:cs="楷体"/>
          <w:b/>
          <w:bCs/>
          <w:color w:val="auto"/>
          <w:sz w:val="24"/>
          <w:highlight w:val="none"/>
        </w:rPr>
        <w:t>、本次招标联系事项</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（一）采购人项目联</w:t>
      </w:r>
      <w:r>
        <w:rPr>
          <w:rFonts w:hint="eastAsia" w:ascii="楷体" w:hAnsi="楷体" w:eastAsia="楷体" w:cs="楷体"/>
          <w:color w:val="auto"/>
          <w:sz w:val="24"/>
          <w:highlight w:val="none"/>
          <w:lang w:eastAsia="zh-CN"/>
        </w:rPr>
        <w:t>系人：高大伟、</w:t>
      </w:r>
      <w:r>
        <w:rPr>
          <w:rFonts w:hint="eastAsia" w:ascii="楷体" w:hAnsi="楷体" w:eastAsia="楷体" w:cs="楷体"/>
          <w:color w:val="auto"/>
          <w:sz w:val="24"/>
          <w:highlight w:val="none"/>
          <w:lang w:val="en-US" w:eastAsia="zh-CN"/>
        </w:rPr>
        <w:t>周家忠</w:t>
      </w:r>
      <w:r>
        <w:rPr>
          <w:rFonts w:hint="eastAsia" w:ascii="楷体" w:hAnsi="楷体" w:eastAsia="楷体" w:cs="楷体"/>
          <w:color w:val="auto"/>
          <w:sz w:val="24"/>
          <w:highlight w:val="none"/>
          <w:lang w:eastAsia="zh-CN"/>
        </w:rPr>
        <w:t>，联系电话：</w:t>
      </w:r>
      <w:r>
        <w:rPr>
          <w:rFonts w:hint="eastAsia" w:ascii="楷体" w:hAnsi="楷体" w:eastAsia="楷体" w:cs="楷体"/>
          <w:color w:val="auto"/>
          <w:sz w:val="24"/>
          <w:highlight w:val="none"/>
          <w:lang w:val="en-US" w:eastAsia="zh-CN"/>
        </w:rPr>
        <w:t>18262393599、13485246528</w:t>
      </w:r>
      <w:r>
        <w:rPr>
          <w:rFonts w:hint="eastAsia" w:ascii="楷体" w:hAnsi="楷体" w:eastAsia="楷体" w:cs="楷体"/>
          <w:color w:val="auto"/>
          <w:sz w:val="24"/>
          <w:highlight w:val="none"/>
          <w:lang w:eastAsia="zh-CN"/>
        </w:rPr>
        <w:t>；</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采购人招标联系人：赵萌，联系电话：</w:t>
      </w:r>
      <w:r>
        <w:rPr>
          <w:rFonts w:hint="eastAsia" w:ascii="楷体" w:hAnsi="楷体" w:eastAsia="楷体" w:cs="楷体"/>
          <w:color w:val="auto"/>
          <w:sz w:val="24"/>
          <w:highlight w:val="none"/>
          <w:lang w:val="en-US" w:eastAsia="zh-CN"/>
        </w:rPr>
        <w:t>0515-88588707、13056182223；</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地址：盐城工业职业技术学院后勤服务中心四楼405室；</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（二）招标代理机构联系人：</w:t>
      </w:r>
      <w:r>
        <w:rPr>
          <w:rFonts w:hint="eastAsia" w:ascii="楷体" w:hAnsi="楷体" w:eastAsia="楷体" w:cs="楷体"/>
          <w:color w:val="auto"/>
          <w:sz w:val="24"/>
          <w:highlight w:val="none"/>
          <w:lang w:eastAsia="zh-CN"/>
        </w:rPr>
        <w:t>张旭良</w:t>
      </w:r>
      <w:r>
        <w:rPr>
          <w:rFonts w:hint="eastAsia" w:ascii="楷体" w:hAnsi="楷体" w:eastAsia="楷体" w:cs="楷体"/>
          <w:color w:val="auto"/>
          <w:sz w:val="24"/>
          <w:highlight w:val="none"/>
        </w:rPr>
        <w:t>， 联系电话：0515-88200316</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13515130964</w:t>
      </w:r>
      <w:r>
        <w:rPr>
          <w:rFonts w:hint="eastAsia" w:ascii="楷体" w:hAnsi="楷体" w:eastAsia="楷体" w:cs="楷体"/>
          <w:color w:val="auto"/>
          <w:sz w:val="24"/>
          <w:highlight w:val="none"/>
        </w:rPr>
        <w:t>；</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招标代理机构联系地址：盐城市紫薇广场C区</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 xml:space="preserve">楼。 </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十、投标文件制作份数要求</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正本份数：1份，副本份数：</w:t>
      </w:r>
      <w:r>
        <w:rPr>
          <w:rFonts w:hint="eastAsia" w:ascii="楷体" w:hAnsi="楷体" w:eastAsia="楷体" w:cs="楷体"/>
          <w:color w:val="auto"/>
          <w:sz w:val="24"/>
          <w:highlight w:val="none"/>
          <w:lang w:val="en-US" w:eastAsia="zh-CN"/>
        </w:rPr>
        <w:t>4</w:t>
      </w:r>
      <w:r>
        <w:rPr>
          <w:rFonts w:hint="eastAsia" w:ascii="楷体" w:hAnsi="楷体" w:eastAsia="楷体" w:cs="楷体"/>
          <w:color w:val="auto"/>
          <w:sz w:val="24"/>
          <w:highlight w:val="none"/>
        </w:rPr>
        <w:t>份。</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十</w:t>
      </w:r>
      <w:r>
        <w:rPr>
          <w:rFonts w:hint="eastAsia" w:ascii="楷体" w:hAnsi="楷体" w:eastAsia="楷体" w:cs="楷体"/>
          <w:b/>
          <w:bCs/>
          <w:color w:val="auto"/>
          <w:sz w:val="24"/>
          <w:highlight w:val="none"/>
          <w:lang w:val="en-US" w:eastAsia="zh-CN"/>
        </w:rPr>
        <w:t>一</w:t>
      </w:r>
      <w:r>
        <w:rPr>
          <w:rFonts w:hint="eastAsia" w:ascii="楷体" w:hAnsi="楷体" w:eastAsia="楷体" w:cs="楷体"/>
          <w:b/>
          <w:bCs/>
          <w:color w:val="auto"/>
          <w:sz w:val="24"/>
          <w:highlight w:val="none"/>
        </w:rPr>
        <w:t>、本次招标投标保证金</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color w:val="auto"/>
          <w:sz w:val="24"/>
          <w:highlight w:val="none"/>
        </w:rPr>
      </w:pPr>
      <w:r>
        <w:rPr>
          <w:rFonts w:hint="eastAsia" w:ascii="楷体" w:hAnsi="楷体" w:eastAsia="楷体" w:cs="楷体"/>
          <w:color w:val="auto"/>
          <w:sz w:val="24"/>
          <w:highlight w:val="none"/>
        </w:rPr>
        <w:t>本次招标收取保证金。本工程投标保证金金额为人民币</w:t>
      </w:r>
      <w:r>
        <w:rPr>
          <w:rFonts w:hint="eastAsia" w:ascii="楷体" w:hAnsi="楷体" w:eastAsia="楷体" w:cs="楷体"/>
          <w:color w:val="auto"/>
          <w:sz w:val="24"/>
          <w:highlight w:val="none"/>
          <w:u w:val="single"/>
          <w:lang w:eastAsia="zh-CN"/>
        </w:rPr>
        <w:t>叁仟元整（不论投几个标段）</w:t>
      </w:r>
      <w:r>
        <w:rPr>
          <w:rFonts w:hint="eastAsia" w:ascii="楷体" w:hAnsi="楷体" w:eastAsia="楷体" w:cs="楷体"/>
          <w:color w:val="auto"/>
          <w:sz w:val="24"/>
          <w:highlight w:val="none"/>
        </w:rPr>
        <w:t>，投标保证金必须在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sz w:val="24"/>
          <w:highlight w:val="none"/>
        </w:rPr>
        <w:t>前与投标文件一起送达投标文件接收地点（不要密封在响应文件中）。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color w:val="auto"/>
          <w:sz w:val="24"/>
          <w:highlight w:val="none"/>
        </w:rPr>
      </w:pPr>
      <w:r>
        <w:rPr>
          <w:rFonts w:hint="eastAsia" w:ascii="楷体" w:hAnsi="楷体" w:eastAsia="楷体" w:cs="楷体"/>
          <w:b/>
          <w:color w:val="auto"/>
          <w:kern w:val="0"/>
          <w:sz w:val="24"/>
          <w:highlight w:val="none"/>
        </w:rPr>
        <w:t>投标保证金必须采用有效银行本票或银行汇票，不接受电汇、转账、现金、现金交款单、支票或其他形式的保证金。</w:t>
      </w:r>
      <w:r>
        <w:rPr>
          <w:rFonts w:hint="eastAsia" w:ascii="楷体" w:hAnsi="楷体" w:eastAsia="楷体" w:cs="楷体"/>
          <w:color w:val="auto"/>
          <w:kern w:val="0"/>
          <w:sz w:val="24"/>
          <w:highlight w:val="none"/>
        </w:rPr>
        <w:t>各投标人须在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kern w:val="0"/>
          <w:sz w:val="24"/>
          <w:highlight w:val="none"/>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highlight w:val="none"/>
        </w:rPr>
        <w:t>江苏双清工程造价咨询有限公司，开户行：中</w:t>
      </w:r>
      <w:r>
        <w:rPr>
          <w:rFonts w:hint="eastAsia" w:ascii="楷体" w:hAnsi="楷体" w:eastAsia="楷体" w:cs="楷体"/>
          <w:color w:val="auto"/>
          <w:sz w:val="24"/>
          <w:highlight w:val="none"/>
          <w:lang w:eastAsia="zh-CN"/>
        </w:rPr>
        <w:t>行盐城分行营业部</w:t>
      </w:r>
      <w:r>
        <w:rPr>
          <w:rFonts w:hint="eastAsia" w:ascii="楷体" w:hAnsi="楷体" w:eastAsia="楷体" w:cs="楷体"/>
          <w:color w:val="auto"/>
          <w:sz w:val="24"/>
          <w:highlight w:val="none"/>
        </w:rPr>
        <w:t>，账号：5131582080</w:t>
      </w:r>
      <w:r>
        <w:rPr>
          <w:rFonts w:hint="eastAsia" w:ascii="楷体" w:hAnsi="楷体" w:eastAsia="楷体" w:cs="楷体"/>
          <w:color w:val="auto"/>
          <w:sz w:val="24"/>
          <w:highlight w:val="none"/>
          <w:lang w:val="en-US" w:eastAsia="zh-CN"/>
        </w:rPr>
        <w:t>0</w:t>
      </w:r>
      <w:r>
        <w:rPr>
          <w:rFonts w:hint="eastAsia" w:ascii="楷体" w:hAnsi="楷体" w:eastAsia="楷体" w:cs="楷体"/>
          <w:color w:val="auto"/>
          <w:sz w:val="24"/>
          <w:highlight w:val="none"/>
        </w:rPr>
        <w:t>1</w:t>
      </w:r>
      <w:r>
        <w:rPr>
          <w:rFonts w:hint="eastAsia" w:ascii="楷体" w:hAnsi="楷体" w:eastAsia="楷体" w:cs="楷体"/>
          <w:color w:val="auto"/>
          <w:kern w:val="0"/>
          <w:sz w:val="24"/>
          <w:highlight w:val="none"/>
        </w:rPr>
        <w:t>。</w:t>
      </w:r>
      <w:r>
        <w:rPr>
          <w:rFonts w:hint="eastAsia" w:ascii="楷体" w:hAnsi="楷体" w:eastAsia="楷体" w:cs="楷体"/>
          <w:bCs/>
          <w:color w:val="auto"/>
          <w:sz w:val="24"/>
          <w:highlight w:val="none"/>
        </w:rPr>
        <w:t>投标文件接收截止时间前</w:t>
      </w:r>
      <w:r>
        <w:rPr>
          <w:rFonts w:hint="eastAsia" w:ascii="楷体" w:hAnsi="楷体" w:eastAsia="楷体" w:cs="楷体"/>
          <w:color w:val="auto"/>
          <w:kern w:val="0"/>
          <w:sz w:val="24"/>
          <w:highlight w:val="none"/>
        </w:rPr>
        <w:t>，各投标人将有效银行本票原件或银行汇票原件带至开标现场交工作人员核验，未按上述要求交纳投标保证金的，</w:t>
      </w:r>
      <w:r>
        <w:rPr>
          <w:rFonts w:hint="eastAsia" w:ascii="楷体" w:hAnsi="楷体" w:eastAsia="楷体" w:cs="楷体"/>
          <w:color w:val="auto"/>
          <w:sz w:val="24"/>
          <w:highlight w:val="none"/>
        </w:rPr>
        <w:t>将被视为非响应性投标而予以拒绝。</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kern w:val="0"/>
          <w:sz w:val="24"/>
          <w:highlight w:val="none"/>
          <w:lang w:eastAsia="zh-CN"/>
        </w:rPr>
      </w:pPr>
      <w:r>
        <w:rPr>
          <w:rFonts w:hint="eastAsia" w:ascii="楷体" w:hAnsi="楷体" w:eastAsia="楷体" w:cs="楷体"/>
          <w:color w:val="auto"/>
          <w:sz w:val="24"/>
          <w:highlight w:val="none"/>
          <w:lang w:eastAsia="zh-CN"/>
        </w:rPr>
        <w:t>投标保证金退还方式：未中标人的投标保证金现场退还，中标人的投标保证金在签订合同并交纳招标代理服务费后，凭合同原件及交费凭证至招标代理机构财务部退还。</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ascii="楷体" w:hAnsi="楷体" w:eastAsia="楷体" w:cs="楷体"/>
          <w:b/>
          <w:bCs/>
          <w:color w:val="auto"/>
          <w:sz w:val="24"/>
          <w:highlight w:val="none"/>
        </w:rPr>
      </w:pPr>
      <w:r>
        <w:rPr>
          <w:rFonts w:hint="eastAsia" w:ascii="楷体" w:hAnsi="楷体" w:eastAsia="楷体" w:cs="楷体"/>
          <w:b/>
          <w:bCs/>
          <w:color w:val="auto"/>
          <w:sz w:val="24"/>
          <w:highlight w:val="none"/>
        </w:rPr>
        <w:t>十</w:t>
      </w:r>
      <w:r>
        <w:rPr>
          <w:rFonts w:hint="eastAsia" w:ascii="楷体" w:hAnsi="楷体" w:eastAsia="楷体" w:cs="楷体"/>
          <w:b/>
          <w:bCs/>
          <w:color w:val="auto"/>
          <w:sz w:val="24"/>
          <w:highlight w:val="none"/>
          <w:lang w:val="en-US" w:eastAsia="zh-CN"/>
        </w:rPr>
        <w:t>二</w:t>
      </w:r>
      <w:r>
        <w:rPr>
          <w:rFonts w:hint="eastAsia" w:ascii="楷体" w:hAnsi="楷体" w:eastAsia="楷体" w:cs="楷体"/>
          <w:b/>
          <w:bCs/>
          <w:color w:val="auto"/>
          <w:sz w:val="24"/>
          <w:highlight w:val="none"/>
        </w:rPr>
        <w:t>、疫情防控期间投标人注意事项</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因疫情防控需要，为确保校园安全，投标人进入盐城工业职业技术学院校区时应服从下列疫情防控措施：</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（1）投标人从解放南路东门进出；投标人车辆一律不得进入校园。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（2）各投标人项目授权代表限1人进入校园；项目授权代表进入校园时须自行配戴口罩、做好手部消毒及投标文件等消毒防护工作。</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（4）投标人进入校园后应在指定地点参与投标活动，不到非相关场所活动；投标工作结束后应立即离开校园，不逗留。</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1"/>
        <w:rPr>
          <w:rFonts w:hint="eastAsia" w:ascii="楷体" w:hAnsi="楷体" w:eastAsia="楷体" w:cs="楷体"/>
          <w:color w:val="auto"/>
          <w:sz w:val="24"/>
          <w:highlight w:val="none"/>
        </w:rPr>
      </w:pPr>
      <w:r>
        <w:rPr>
          <w:rFonts w:hint="eastAsia" w:ascii="楷体" w:hAnsi="楷体" w:eastAsia="楷体" w:cs="楷体"/>
          <w:color w:val="auto"/>
          <w:sz w:val="24"/>
          <w:highlight w:val="none"/>
        </w:rPr>
        <w:t>请各投标人预留好相应时间，配合做好上述管控措施。</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hint="eastAsia" w:ascii="楷体" w:hAnsi="楷体" w:eastAsia="楷体" w:cs="楷体"/>
          <w:color w:val="auto"/>
          <w:sz w:val="24"/>
          <w:highlight w:val="none"/>
          <w:lang w:eastAsia="zh-CN"/>
        </w:rPr>
      </w:pP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盐城工业职业技术学院</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江苏双清工程造价咨询有限公司</w:t>
      </w:r>
    </w:p>
    <w:p>
      <w:pPr>
        <w:keepNext w:val="0"/>
        <w:keepLines w:val="0"/>
        <w:pageBreakBefore w:val="0"/>
        <w:widowControl w:val="0"/>
        <w:tabs>
          <w:tab w:val="left" w:pos="900"/>
        </w:tabs>
        <w:kinsoku/>
        <w:wordWrap/>
        <w:overflowPunct/>
        <w:topLinePunct w:val="0"/>
        <w:autoSpaceDE/>
        <w:autoSpaceDN/>
        <w:bidi w:val="0"/>
        <w:adjustRightInd/>
        <w:spacing w:line="440" w:lineRule="exact"/>
        <w:ind w:firstLine="480" w:firstLineChars="200"/>
        <w:jc w:val="righ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2020年</w:t>
      </w:r>
      <w:r>
        <w:rPr>
          <w:rFonts w:hint="eastAsia" w:ascii="楷体" w:hAnsi="楷体" w:eastAsia="楷体" w:cs="楷体"/>
          <w:color w:val="auto"/>
          <w:sz w:val="24"/>
          <w:highlight w:val="none"/>
          <w:lang w:val="en-US" w:eastAsia="zh-CN"/>
        </w:rPr>
        <w:t>9</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日</w:t>
      </w:r>
    </w:p>
    <w:p>
      <w:pPr>
        <w:widowControl/>
        <w:jc w:val="center"/>
        <w:rPr>
          <w:rFonts w:ascii="楷体" w:hAnsi="楷体" w:eastAsia="楷体" w:cs="楷体"/>
          <w:b/>
          <w:color w:val="auto"/>
          <w:sz w:val="44"/>
          <w:szCs w:val="44"/>
          <w:highlight w:val="none"/>
        </w:rPr>
      </w:pPr>
      <w:r>
        <w:rPr>
          <w:rFonts w:ascii="楷体" w:hAnsi="楷体" w:eastAsia="楷体" w:cs="楷体"/>
          <w:b/>
          <w:color w:val="auto"/>
          <w:sz w:val="44"/>
          <w:szCs w:val="44"/>
          <w:highlight w:val="none"/>
        </w:rPr>
        <w:br w:type="page"/>
      </w:r>
      <w:r>
        <w:rPr>
          <w:rFonts w:hint="eastAsia" w:ascii="楷体" w:hAnsi="楷体" w:eastAsia="楷体" w:cs="楷体"/>
          <w:b/>
          <w:color w:val="auto"/>
          <w:sz w:val="44"/>
          <w:szCs w:val="44"/>
          <w:highlight w:val="none"/>
        </w:rPr>
        <w:t>投标人参与投标确认函</w:t>
      </w:r>
    </w:p>
    <w:p>
      <w:pPr>
        <w:jc w:val="left"/>
        <w:rPr>
          <w:rFonts w:ascii="楷体" w:hAnsi="楷体" w:eastAsia="楷体" w:cs="楷体"/>
          <w:color w:val="auto"/>
          <w:sz w:val="32"/>
          <w:szCs w:val="32"/>
          <w:highlight w:val="none"/>
        </w:rPr>
      </w:pPr>
    </w:p>
    <w:p>
      <w:pPr>
        <w:jc w:val="left"/>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lang w:eastAsia="zh-CN"/>
        </w:rPr>
        <w:t>盐城工业职业技术学院</w:t>
      </w:r>
    </w:p>
    <w:p>
      <w:pPr>
        <w:jc w:val="lef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江苏双清工程造价咨询有限公司：</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p>
    <w:p>
      <w:pPr>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根据网站上查询到的招标公告，本单位将参与</w:t>
      </w:r>
      <w:r>
        <w:rPr>
          <w:rFonts w:hint="eastAsia" w:ascii="楷体" w:hAnsi="楷体" w:eastAsia="楷体" w:cs="楷体"/>
          <w:color w:val="auto"/>
          <w:sz w:val="32"/>
          <w:szCs w:val="32"/>
          <w:highlight w:val="none"/>
          <w:u w:val="single"/>
          <w:lang w:eastAsia="zh-CN"/>
        </w:rPr>
        <w:t>2020-045S</w:t>
      </w:r>
      <w:r>
        <w:rPr>
          <w:rFonts w:hint="eastAsia" w:ascii="楷体" w:hAnsi="楷体" w:eastAsia="楷体" w:cs="楷体"/>
          <w:color w:val="auto"/>
          <w:sz w:val="32"/>
          <w:szCs w:val="32"/>
          <w:highlight w:val="none"/>
        </w:rPr>
        <w:t>编号</w:t>
      </w:r>
      <w:r>
        <w:rPr>
          <w:rFonts w:hint="eastAsia" w:ascii="楷体" w:hAnsi="楷体" w:eastAsia="楷体" w:cs="楷体"/>
          <w:color w:val="auto"/>
          <w:sz w:val="32"/>
          <w:szCs w:val="32"/>
          <w:highlight w:val="none"/>
          <w:u w:val="single"/>
          <w:lang w:eastAsia="zh-CN"/>
        </w:rPr>
        <w:t>盐城工业职业技术学院学生宿舍7、8号2-6层过道格栅吊顶安装及采购工程</w:t>
      </w:r>
      <w:r>
        <w:rPr>
          <w:rFonts w:hint="eastAsia" w:ascii="楷体" w:hAnsi="楷体" w:eastAsia="楷体" w:cs="楷体"/>
          <w:color w:val="auto"/>
          <w:sz w:val="32"/>
          <w:szCs w:val="32"/>
          <w:highlight w:val="none"/>
          <w:u w:val="single"/>
        </w:rPr>
        <w:t>项目</w:t>
      </w:r>
      <w:r>
        <w:rPr>
          <w:rFonts w:hint="eastAsia" w:ascii="楷体" w:hAnsi="楷体" w:eastAsia="楷体" w:cs="楷体"/>
          <w:color w:val="auto"/>
          <w:sz w:val="32"/>
          <w:szCs w:val="32"/>
          <w:highlight w:val="none"/>
        </w:rPr>
        <w:t>的投标，特发函确认并到招标代理机构购买招标文件。</w:t>
      </w:r>
    </w:p>
    <w:p>
      <w:pPr>
        <w:rPr>
          <w:rFonts w:ascii="楷体" w:hAnsi="楷体" w:eastAsia="楷体" w:cs="楷体"/>
          <w:color w:val="auto"/>
          <w:sz w:val="32"/>
          <w:szCs w:val="32"/>
          <w:highlight w:val="none"/>
          <w:u w:val="single"/>
        </w:rPr>
      </w:pPr>
      <w:r>
        <w:rPr>
          <w:rFonts w:hint="eastAsia" w:ascii="楷体" w:hAnsi="楷体" w:eastAsia="楷体" w:cs="楷体"/>
          <w:color w:val="auto"/>
          <w:sz w:val="32"/>
          <w:szCs w:val="32"/>
          <w:highlight w:val="none"/>
        </w:rPr>
        <w:t>　　单位名称：</w:t>
      </w:r>
      <w:r>
        <w:rPr>
          <w:rFonts w:hint="eastAsia" w:ascii="楷体" w:hAnsi="楷体" w:eastAsia="楷体" w:cs="楷体"/>
          <w:color w:val="auto"/>
          <w:sz w:val="32"/>
          <w:szCs w:val="32"/>
          <w:highlight w:val="none"/>
          <w:u w:val="single"/>
        </w:rPr>
        <w:t xml:space="preserve">              </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项目负责人：</w:t>
      </w:r>
      <w:r>
        <w:rPr>
          <w:rFonts w:hint="eastAsia" w:ascii="楷体" w:hAnsi="楷体" w:eastAsia="楷体" w:cs="楷体"/>
          <w:color w:val="auto"/>
          <w:sz w:val="32"/>
          <w:szCs w:val="32"/>
          <w:highlight w:val="none"/>
          <w:u w:val="single"/>
        </w:rPr>
        <w:t xml:space="preserve">            </w:t>
      </w:r>
    </w:p>
    <w:p>
      <w:pPr>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联系电话：</w:t>
      </w:r>
      <w:r>
        <w:rPr>
          <w:rFonts w:hint="eastAsia" w:ascii="楷体" w:hAnsi="楷体" w:eastAsia="楷体" w:cs="楷体"/>
          <w:color w:val="auto"/>
          <w:sz w:val="32"/>
          <w:szCs w:val="32"/>
          <w:highlight w:val="none"/>
          <w:u w:val="single"/>
        </w:rPr>
        <w:t xml:space="preserve">              </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法人授权代表（投标代表）：＿＿＿＿＿</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联系电话：</w:t>
      </w:r>
      <w:r>
        <w:rPr>
          <w:rFonts w:hint="eastAsia" w:ascii="楷体" w:hAnsi="楷体" w:eastAsia="楷体" w:cs="楷体"/>
          <w:color w:val="auto"/>
          <w:sz w:val="32"/>
          <w:szCs w:val="32"/>
          <w:highlight w:val="none"/>
          <w:u w:val="single"/>
        </w:rPr>
        <w:t xml:space="preserve">              </w:t>
      </w:r>
      <w:r>
        <w:rPr>
          <w:rFonts w:hint="eastAsia" w:ascii="楷体" w:hAnsi="楷体" w:eastAsia="楷体" w:cs="楷体"/>
          <w:color w:val="auto"/>
          <w:sz w:val="32"/>
          <w:szCs w:val="32"/>
          <w:highlight w:val="none"/>
        </w:rPr>
        <w:t xml:space="preserve">                  </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传真：</w:t>
      </w:r>
      <w:r>
        <w:rPr>
          <w:rFonts w:hint="eastAsia" w:ascii="楷体" w:hAnsi="楷体" w:eastAsia="楷体" w:cs="楷体"/>
          <w:color w:val="auto"/>
          <w:sz w:val="32"/>
          <w:szCs w:val="32"/>
          <w:highlight w:val="none"/>
          <w:u w:val="single"/>
        </w:rPr>
        <w:t xml:space="preserve">                  </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邮箱：</w:t>
      </w:r>
      <w:r>
        <w:rPr>
          <w:rFonts w:hint="eastAsia" w:ascii="楷体" w:hAnsi="楷体" w:eastAsia="楷体" w:cs="楷体"/>
          <w:color w:val="auto"/>
          <w:sz w:val="32"/>
          <w:szCs w:val="32"/>
          <w:highlight w:val="none"/>
          <w:u w:val="single"/>
        </w:rPr>
        <w:t xml:space="preserve">                  </w:t>
      </w:r>
    </w:p>
    <w:p>
      <w:pPr>
        <w:ind w:left="4160" w:hanging="4160" w:hangingChars="13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p>
    <w:p>
      <w:pPr>
        <w:ind w:left="4160" w:hanging="4160" w:hangingChars="1300"/>
        <w:jc w:val="righ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＿＿＿＿＿＿（单位公章）</w:t>
      </w:r>
    </w:p>
    <w:p>
      <w:pPr>
        <w:ind w:left="5280" w:hanging="5280" w:hangingChars="165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r>
        <w:rPr>
          <w:rFonts w:hint="eastAsia" w:ascii="楷体" w:hAnsi="楷体" w:eastAsia="楷体" w:cs="楷体"/>
          <w:color w:val="auto"/>
          <w:sz w:val="32"/>
          <w:szCs w:val="32"/>
          <w:highlight w:val="none"/>
          <w:u w:val="single"/>
        </w:rPr>
        <w:t>2020年  月　日</w:t>
      </w:r>
    </w:p>
    <w:p>
      <w:pPr>
        <w:ind w:left="5280" w:hanging="5280" w:hangingChars="1650"/>
        <w:rPr>
          <w:rFonts w:ascii="楷体" w:hAnsi="楷体" w:eastAsia="楷体" w:cs="楷体"/>
          <w:color w:val="auto"/>
          <w:sz w:val="32"/>
          <w:szCs w:val="32"/>
          <w:highlight w:val="none"/>
        </w:rPr>
      </w:pPr>
    </w:p>
    <w:p>
      <w:pPr>
        <w:spacing w:line="500" w:lineRule="exact"/>
        <w:rPr>
          <w:rFonts w:ascii="楷体" w:hAnsi="楷体" w:eastAsia="楷体" w:cs="楷体"/>
          <w:b/>
          <w:color w:val="auto"/>
          <w:sz w:val="24"/>
          <w:highlight w:val="none"/>
        </w:rPr>
      </w:pPr>
    </w:p>
    <w:p>
      <w:pPr>
        <w:spacing w:line="500" w:lineRule="exact"/>
        <w:rPr>
          <w:rFonts w:ascii="楷体" w:hAnsi="楷体" w:eastAsia="楷体" w:cs="楷体"/>
          <w:b/>
          <w:color w:val="auto"/>
          <w:sz w:val="24"/>
          <w:highlight w:val="none"/>
        </w:rPr>
      </w:pPr>
    </w:p>
    <w:p>
      <w:pPr>
        <w:pStyle w:val="2"/>
        <w:ind w:left="0" w:leftChars="0" w:firstLine="0" w:firstLineChars="0"/>
        <w:rPr>
          <w:rFonts w:ascii="楷体" w:hAnsi="楷体" w:eastAsia="楷体" w:cs="楷体"/>
          <w:color w:val="auto"/>
          <w:highlight w:val="none"/>
        </w:rPr>
      </w:pPr>
    </w:p>
    <w:p>
      <w:pPr>
        <w:spacing w:line="500" w:lineRule="exact"/>
        <w:rPr>
          <w:rFonts w:ascii="楷体" w:hAnsi="楷体" w:eastAsia="楷体" w:cs="楷体"/>
          <w:b/>
          <w:color w:val="auto"/>
          <w:sz w:val="28"/>
          <w:szCs w:val="28"/>
          <w:highlight w:val="none"/>
        </w:rPr>
      </w:pPr>
    </w:p>
    <w:p>
      <w:pPr>
        <w:pStyle w:val="2"/>
        <w:rPr>
          <w:color w:val="auto"/>
          <w:highlight w:val="none"/>
        </w:rPr>
      </w:pPr>
    </w:p>
    <w:p>
      <w:pPr>
        <w:spacing w:line="360" w:lineRule="auto"/>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lang w:eastAsia="zh-CN"/>
        </w:rPr>
        <w:t>盐城工业职业技术学院学生宿舍7、8号2-6层过道格栅吊顶安装及采购工程</w:t>
      </w:r>
    </w:p>
    <w:p>
      <w:pPr>
        <w:spacing w:line="480" w:lineRule="auto"/>
        <w:rPr>
          <w:rFonts w:ascii="楷体" w:hAnsi="楷体" w:eastAsia="楷体" w:cs="楷体"/>
          <w:color w:val="auto"/>
          <w:sz w:val="24"/>
          <w:highlight w:val="none"/>
        </w:rPr>
      </w:pPr>
    </w:p>
    <w:p>
      <w:pPr>
        <w:spacing w:line="480" w:lineRule="auto"/>
        <w:rPr>
          <w:rFonts w:ascii="楷体" w:hAnsi="楷体" w:eastAsia="楷体" w:cs="楷体"/>
          <w:color w:val="auto"/>
          <w:sz w:val="24"/>
          <w:highlight w:val="none"/>
        </w:rPr>
      </w:pPr>
    </w:p>
    <w:p>
      <w:pPr>
        <w:spacing w:line="480" w:lineRule="auto"/>
        <w:jc w:val="center"/>
        <w:rPr>
          <w:rFonts w:ascii="楷体" w:hAnsi="楷体" w:eastAsia="楷体" w:cs="楷体"/>
          <w:b/>
          <w:color w:val="auto"/>
          <w:sz w:val="84"/>
          <w:szCs w:val="84"/>
          <w:highlight w:val="none"/>
        </w:rPr>
      </w:pPr>
      <w:r>
        <w:rPr>
          <w:rFonts w:hint="eastAsia" w:ascii="楷体" w:hAnsi="楷体" w:eastAsia="楷体" w:cs="楷体"/>
          <w:b/>
          <w:color w:val="auto"/>
          <w:sz w:val="84"/>
          <w:szCs w:val="84"/>
          <w:highlight w:val="none"/>
        </w:rPr>
        <w:t>招 标 文 件</w:t>
      </w:r>
    </w:p>
    <w:p>
      <w:pPr>
        <w:jc w:val="center"/>
        <w:rPr>
          <w:rFonts w:ascii="楷体" w:hAnsi="楷体" w:eastAsia="楷体" w:cs="楷体"/>
          <w:b/>
          <w:color w:val="auto"/>
          <w:sz w:val="72"/>
          <w:szCs w:val="72"/>
          <w:highlight w:val="none"/>
        </w:rPr>
      </w:pPr>
    </w:p>
    <w:p>
      <w:pPr>
        <w:jc w:val="center"/>
        <w:rPr>
          <w:rFonts w:hint="eastAsia" w:ascii="楷体" w:hAnsi="楷体" w:eastAsia="楷体" w:cs="楷体"/>
          <w:b/>
          <w:color w:val="auto"/>
          <w:sz w:val="30"/>
          <w:szCs w:val="30"/>
          <w:highlight w:val="none"/>
          <w:lang w:eastAsia="zh-CN"/>
        </w:rPr>
      </w:pPr>
      <w:r>
        <w:rPr>
          <w:rFonts w:hint="eastAsia" w:ascii="楷体" w:hAnsi="楷体" w:eastAsia="楷体" w:cs="楷体"/>
          <w:b/>
          <w:color w:val="auto"/>
          <w:sz w:val="30"/>
          <w:szCs w:val="30"/>
          <w:highlight w:val="none"/>
        </w:rPr>
        <w:t>项目编号：</w:t>
      </w:r>
      <w:r>
        <w:rPr>
          <w:rFonts w:hint="eastAsia" w:ascii="楷体" w:hAnsi="楷体" w:eastAsia="楷体" w:cs="楷体"/>
          <w:b/>
          <w:color w:val="auto"/>
          <w:sz w:val="30"/>
          <w:szCs w:val="30"/>
          <w:highlight w:val="none"/>
          <w:lang w:eastAsia="zh-CN"/>
        </w:rPr>
        <w:t>2020-045S</w:t>
      </w: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jc w:val="center"/>
        <w:rPr>
          <w:rFonts w:hint="eastAsia" w:ascii="楷体" w:hAnsi="楷体" w:eastAsia="楷体" w:cs="楷体"/>
          <w:bCs/>
          <w:color w:val="auto"/>
          <w:sz w:val="36"/>
          <w:szCs w:val="36"/>
          <w:highlight w:val="none"/>
          <w:lang w:eastAsia="zh-CN"/>
        </w:rPr>
      </w:pPr>
      <w:r>
        <w:rPr>
          <w:rFonts w:hint="eastAsia" w:ascii="楷体" w:hAnsi="楷体" w:eastAsia="楷体" w:cs="楷体"/>
          <w:bCs/>
          <w:color w:val="auto"/>
          <w:sz w:val="36"/>
          <w:szCs w:val="36"/>
          <w:highlight w:val="none"/>
          <w:lang w:eastAsia="zh-CN"/>
        </w:rPr>
        <w:t>盐城工业职业技术学院</w:t>
      </w:r>
    </w:p>
    <w:p>
      <w:pPr>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江苏双清工程造价咨询有限公司</w:t>
      </w:r>
    </w:p>
    <w:p>
      <w:pPr>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2020年</w:t>
      </w:r>
      <w:r>
        <w:rPr>
          <w:rFonts w:hint="eastAsia" w:ascii="楷体" w:hAnsi="楷体" w:eastAsia="楷体" w:cs="楷体"/>
          <w:color w:val="auto"/>
          <w:sz w:val="36"/>
          <w:szCs w:val="36"/>
          <w:highlight w:val="none"/>
          <w:lang w:val="en-US" w:eastAsia="zh-CN"/>
        </w:rPr>
        <w:t>9</w:t>
      </w:r>
      <w:r>
        <w:rPr>
          <w:rFonts w:hint="eastAsia" w:ascii="楷体" w:hAnsi="楷体" w:eastAsia="楷体" w:cs="楷体"/>
          <w:color w:val="auto"/>
          <w:sz w:val="36"/>
          <w:szCs w:val="36"/>
          <w:highlight w:val="none"/>
        </w:rPr>
        <w:t>月</w:t>
      </w:r>
      <w:r>
        <w:rPr>
          <w:rFonts w:hint="eastAsia" w:ascii="楷体" w:hAnsi="楷体" w:eastAsia="楷体" w:cs="楷体"/>
          <w:color w:val="auto"/>
          <w:sz w:val="36"/>
          <w:szCs w:val="36"/>
          <w:highlight w:val="none"/>
          <w:lang w:val="en-US" w:eastAsia="zh-CN"/>
        </w:rPr>
        <w:t>10</w:t>
      </w:r>
      <w:r>
        <w:rPr>
          <w:rFonts w:hint="eastAsia" w:ascii="楷体" w:hAnsi="楷体" w:eastAsia="楷体" w:cs="楷体"/>
          <w:color w:val="auto"/>
          <w:sz w:val="36"/>
          <w:szCs w:val="36"/>
          <w:highlight w:val="none"/>
        </w:rPr>
        <w:t>日</w:t>
      </w:r>
    </w:p>
    <w:p>
      <w:pPr>
        <w:spacing w:line="400" w:lineRule="exact"/>
        <w:rPr>
          <w:rFonts w:ascii="楷体" w:hAnsi="楷体" w:eastAsia="楷体" w:cs="楷体"/>
          <w:color w:val="auto"/>
          <w:sz w:val="24"/>
          <w:highlight w:val="none"/>
        </w:rPr>
      </w:pPr>
    </w:p>
    <w:p>
      <w:pPr>
        <w:jc w:val="center"/>
        <w:rPr>
          <w:rFonts w:ascii="楷体" w:hAnsi="楷体" w:eastAsia="楷体" w:cs="楷体"/>
          <w:b/>
          <w:bCs/>
          <w:color w:val="auto"/>
          <w:sz w:val="44"/>
          <w:highlight w:val="none"/>
        </w:rPr>
      </w:pPr>
      <w:r>
        <w:rPr>
          <w:rFonts w:hint="eastAsia" w:ascii="楷体" w:hAnsi="楷体" w:eastAsia="楷体" w:cs="楷体"/>
          <w:color w:val="auto"/>
          <w:sz w:val="24"/>
          <w:highlight w:val="none"/>
        </w:rPr>
        <w:br w:type="page"/>
      </w:r>
      <w:r>
        <w:rPr>
          <w:rFonts w:hint="eastAsia" w:ascii="楷体" w:hAnsi="楷体" w:eastAsia="楷体" w:cs="楷体"/>
          <w:b/>
          <w:color w:val="auto"/>
          <w:sz w:val="44"/>
          <w:szCs w:val="44"/>
          <w:highlight w:val="none"/>
        </w:rPr>
        <w:t>第一部分  投标须知</w:t>
      </w:r>
    </w:p>
    <w:p>
      <w:pPr>
        <w:spacing w:line="500" w:lineRule="exact"/>
        <w:jc w:val="center"/>
        <w:rPr>
          <w:rFonts w:ascii="楷体" w:hAnsi="楷体" w:eastAsia="楷体" w:cs="楷体"/>
          <w:b/>
          <w:color w:val="auto"/>
          <w:sz w:val="28"/>
          <w:szCs w:val="28"/>
          <w:highlight w:val="none"/>
        </w:rPr>
      </w:pPr>
      <w:r>
        <w:rPr>
          <w:rFonts w:hint="eastAsia" w:ascii="楷体" w:hAnsi="楷体" w:eastAsia="楷体" w:cs="楷体"/>
          <w:b/>
          <w:color w:val="auto"/>
          <w:sz w:val="28"/>
          <w:szCs w:val="28"/>
          <w:highlight w:val="none"/>
        </w:rPr>
        <w:t>前 附 表</w:t>
      </w:r>
    </w:p>
    <w:tbl>
      <w:tblPr>
        <w:tblStyle w:val="18"/>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rPr>
            </w:pPr>
            <w:r>
              <w:rPr>
                <w:rFonts w:hint="eastAsia" w:ascii="楷体" w:hAnsi="楷体" w:eastAsia="楷体" w:cs="楷体"/>
                <w:color w:val="auto"/>
                <w:kern w:val="2"/>
                <w:sz w:val="24"/>
                <w:highlight w:val="none"/>
                <w:lang w:eastAsia="zh-CN"/>
              </w:rPr>
              <w:t>工程</w:t>
            </w:r>
            <w:r>
              <w:rPr>
                <w:rFonts w:hint="eastAsia" w:ascii="楷体" w:hAnsi="楷体" w:eastAsia="楷体" w:cs="楷体"/>
                <w:color w:val="auto"/>
                <w:kern w:val="2"/>
                <w:sz w:val="24"/>
                <w:highlight w:val="none"/>
              </w:rPr>
              <w:t>名称：</w:t>
            </w:r>
            <w:r>
              <w:rPr>
                <w:rFonts w:hint="eastAsia" w:ascii="楷体" w:hAnsi="楷体" w:eastAsia="楷体" w:cs="楷体"/>
                <w:color w:val="auto"/>
                <w:kern w:val="2"/>
                <w:sz w:val="24"/>
                <w:highlight w:val="none"/>
                <w:lang w:eastAsia="zh-CN"/>
              </w:rPr>
              <w:t>盐城工业职业技术学院学生宿舍7、8号2-6层过道格栅吊顶安装及采购工程</w:t>
            </w:r>
            <w:r>
              <w:rPr>
                <w:rFonts w:hint="eastAsia" w:ascii="楷体" w:hAnsi="楷体" w:eastAsia="楷体" w:cs="楷体"/>
                <w:color w:val="auto"/>
                <w:kern w:val="2"/>
                <w:sz w:val="24"/>
                <w:highlight w:val="none"/>
              </w:rPr>
              <w:t>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lang w:eastAsia="zh-CN"/>
              </w:rPr>
            </w:pPr>
            <w:r>
              <w:rPr>
                <w:rFonts w:hint="eastAsia" w:ascii="楷体" w:hAnsi="楷体" w:eastAsia="楷体" w:cs="楷体"/>
                <w:color w:val="auto"/>
                <w:kern w:val="2"/>
                <w:sz w:val="24"/>
                <w:highlight w:val="none"/>
              </w:rPr>
              <w:t>招标人名称：</w:t>
            </w:r>
            <w:r>
              <w:rPr>
                <w:rFonts w:hint="eastAsia" w:ascii="楷体" w:hAnsi="楷体" w:eastAsia="楷体" w:cs="楷体"/>
                <w:color w:val="auto"/>
                <w:kern w:val="2"/>
                <w:sz w:val="24"/>
                <w:highlight w:val="none"/>
                <w:lang w:eastAsia="zh-CN"/>
              </w:rPr>
              <w:t>盐城工业职业技术学院</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lang w:eastAsia="zh-CN"/>
              </w:rPr>
            </w:pPr>
            <w:r>
              <w:rPr>
                <w:rFonts w:hint="eastAsia" w:ascii="楷体" w:hAnsi="楷体" w:eastAsia="楷体" w:cs="楷体"/>
                <w:color w:val="auto"/>
                <w:kern w:val="2"/>
                <w:sz w:val="24"/>
                <w:highlight w:val="none"/>
                <w:lang w:eastAsia="zh-CN"/>
              </w:rPr>
              <w:t>招标范围及标段划分：盐城工业职业技术学院学生宿舍7、8号2-6层过道格栅吊顶安装及采购工程的施工，具体内容详按设计图纸、工程量清单及招标人要求执行，招标人保留进行调整的权利。本次招标共划分为2个标段，具体标段划分由招标人在开工前确定。</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楷体" w:hAnsi="楷体" w:eastAsia="楷体" w:cs="楷体"/>
                <w:color w:val="auto"/>
                <w:kern w:val="2"/>
                <w:sz w:val="24"/>
                <w:highlight w:val="none"/>
                <w:lang w:eastAsia="zh-CN"/>
              </w:rPr>
            </w:pPr>
            <w:r>
              <w:rPr>
                <w:rFonts w:hint="eastAsia" w:ascii="楷体" w:hAnsi="楷体" w:eastAsia="楷体" w:cs="楷体"/>
                <w:color w:val="auto"/>
                <w:kern w:val="2"/>
                <w:sz w:val="24"/>
                <w:highlight w:val="none"/>
                <w:lang w:eastAsia="zh-CN"/>
              </w:rPr>
              <w:t>质量标准：国家合格标准</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lang w:eastAsia="zh-CN"/>
              </w:rPr>
              <w:t>工期要求：自发包人通知开工之日起10日历天内（无论何种原因，承包人须同时确保于2020年10月5日前）全部通过竣工验收合格并交付使用。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2</w:t>
            </w:r>
          </w:p>
        </w:tc>
        <w:tc>
          <w:tcPr>
            <w:tcW w:w="8666"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spacing w:line="300" w:lineRule="exact"/>
              <w:textAlignment w:val="auto"/>
              <w:outlineLvl w:val="1"/>
              <w:rPr>
                <w:rFonts w:ascii="楷体" w:hAnsi="楷体" w:eastAsia="楷体" w:cs="楷体"/>
                <w:color w:val="auto"/>
                <w:sz w:val="24"/>
                <w:highlight w:val="none"/>
              </w:rPr>
            </w:pPr>
            <w:r>
              <w:rPr>
                <w:rFonts w:hint="eastAsia" w:ascii="楷体" w:hAnsi="楷体" w:eastAsia="楷体" w:cs="楷体"/>
                <w:color w:val="auto"/>
                <w:sz w:val="24"/>
                <w:highlight w:val="none"/>
              </w:rPr>
              <w:t>本次招标收取保证金。本工程投标保证金金额为人民币</w:t>
            </w:r>
            <w:r>
              <w:rPr>
                <w:rFonts w:hint="eastAsia" w:ascii="楷体" w:hAnsi="楷体" w:eastAsia="楷体" w:cs="楷体"/>
                <w:color w:val="auto"/>
                <w:sz w:val="24"/>
                <w:highlight w:val="none"/>
                <w:u w:val="single"/>
                <w:lang w:eastAsia="zh-CN"/>
              </w:rPr>
              <w:t>叁仟元整（不论投几个标段）</w:t>
            </w:r>
            <w:r>
              <w:rPr>
                <w:rFonts w:hint="eastAsia" w:ascii="楷体" w:hAnsi="楷体" w:eastAsia="楷体" w:cs="楷体"/>
                <w:color w:val="auto"/>
                <w:sz w:val="24"/>
                <w:highlight w:val="none"/>
              </w:rPr>
              <w:t>，投标保证金必须在投标文件接收截止时间前与投标文件一起送达投标文件接收地点（不要密封在响应文件中）。</w:t>
            </w:r>
          </w:p>
          <w:p>
            <w:pPr>
              <w:keepNext w:val="0"/>
              <w:keepLines w:val="0"/>
              <w:pageBreakBefore w:val="0"/>
              <w:widowControl w:val="0"/>
              <w:kinsoku/>
              <w:wordWrap/>
              <w:overflowPunct/>
              <w:topLinePunct w:val="0"/>
              <w:autoSpaceDE/>
              <w:autoSpaceDN/>
              <w:bidi w:val="0"/>
              <w:spacing w:line="300" w:lineRule="exact"/>
              <w:textAlignment w:val="auto"/>
              <w:outlineLvl w:val="1"/>
              <w:rPr>
                <w:rFonts w:ascii="楷体" w:hAnsi="楷体" w:eastAsia="楷体" w:cs="楷体"/>
                <w:color w:val="auto"/>
                <w:sz w:val="24"/>
                <w:highlight w:val="none"/>
              </w:rPr>
            </w:pPr>
            <w:r>
              <w:rPr>
                <w:rFonts w:hint="eastAsia" w:ascii="楷体" w:hAnsi="楷体" w:eastAsia="楷体" w:cs="楷体"/>
                <w:b/>
                <w:color w:val="auto"/>
                <w:kern w:val="0"/>
                <w:sz w:val="24"/>
                <w:highlight w:val="none"/>
              </w:rPr>
              <w:t>投标保证金必须采用有效银行本票或银行汇票，不接受电汇、转账、现金、现金交款单、支票或其他形式的保证金。</w:t>
            </w:r>
            <w:r>
              <w:rPr>
                <w:rFonts w:hint="eastAsia" w:ascii="楷体" w:hAnsi="楷体" w:eastAsia="楷体" w:cs="楷体"/>
                <w:color w:val="auto"/>
                <w:kern w:val="0"/>
                <w:sz w:val="24"/>
                <w:highlight w:val="none"/>
              </w:rPr>
              <w:t>各投标人须在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kern w:val="0"/>
                <w:sz w:val="24"/>
                <w:highlight w:val="none"/>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highlight w:val="none"/>
              </w:rPr>
              <w:t>江苏双清工程造价咨询有限公司，开户行：中国银行股份有限公司盐城分行，账号：51315820801</w:t>
            </w:r>
            <w:r>
              <w:rPr>
                <w:rFonts w:hint="eastAsia" w:ascii="楷体" w:hAnsi="楷体" w:eastAsia="楷体" w:cs="楷体"/>
                <w:color w:val="auto"/>
                <w:kern w:val="0"/>
                <w:sz w:val="24"/>
                <w:highlight w:val="none"/>
              </w:rPr>
              <w:t>。</w:t>
            </w:r>
            <w:r>
              <w:rPr>
                <w:rFonts w:hint="eastAsia" w:ascii="楷体" w:hAnsi="楷体" w:eastAsia="楷体" w:cs="楷体"/>
                <w:bCs/>
                <w:color w:val="auto"/>
                <w:sz w:val="24"/>
                <w:highlight w:val="none"/>
              </w:rPr>
              <w:t>投标文件接收截止时间前</w:t>
            </w:r>
            <w:r>
              <w:rPr>
                <w:rFonts w:hint="eastAsia" w:ascii="楷体" w:hAnsi="楷体" w:eastAsia="楷体" w:cs="楷体"/>
                <w:color w:val="auto"/>
                <w:kern w:val="0"/>
                <w:sz w:val="24"/>
                <w:highlight w:val="none"/>
              </w:rPr>
              <w:t>，各投标人将有效银行本票原件或银行汇票原件带至开标现场交工作人员核验，未按上述要求交纳投标保证金的，</w:t>
            </w:r>
            <w:r>
              <w:rPr>
                <w:rFonts w:hint="eastAsia" w:ascii="楷体" w:hAnsi="楷体" w:eastAsia="楷体" w:cs="楷体"/>
                <w:color w:val="auto"/>
                <w:sz w:val="24"/>
                <w:highlight w:val="none"/>
              </w:rPr>
              <w:t>将被视为非响应性投标而予以拒绝。</w:t>
            </w:r>
          </w:p>
          <w:p>
            <w:pPr>
              <w:keepNext w:val="0"/>
              <w:keepLines w:val="0"/>
              <w:pageBreakBefore w:val="0"/>
              <w:widowControl w:val="0"/>
              <w:kinsoku/>
              <w:wordWrap/>
              <w:overflowPunct/>
              <w:topLinePunct w:val="0"/>
              <w:autoSpaceDE/>
              <w:autoSpaceDN/>
              <w:bidi w:val="0"/>
              <w:spacing w:line="300" w:lineRule="exact"/>
              <w:textAlignment w:val="auto"/>
              <w:outlineLvl w:val="1"/>
              <w:rPr>
                <w:rFonts w:hint="eastAsia" w:ascii="楷体" w:hAnsi="楷体" w:eastAsia="楷体" w:cs="楷体"/>
                <w:color w:val="auto"/>
                <w:kern w:val="0"/>
                <w:sz w:val="24"/>
                <w:highlight w:val="none"/>
                <w:lang w:eastAsia="zh-CN"/>
              </w:rPr>
            </w:pPr>
            <w:r>
              <w:rPr>
                <w:rFonts w:hint="eastAsia" w:ascii="楷体" w:hAnsi="楷体" w:eastAsia="楷体" w:cs="楷体"/>
                <w:color w:val="auto"/>
                <w:sz w:val="24"/>
                <w:highlight w:val="none"/>
              </w:rPr>
              <w:t>投标保证金退还方式：</w:t>
            </w:r>
            <w:r>
              <w:rPr>
                <w:rFonts w:hint="eastAsia" w:ascii="楷体" w:hAnsi="楷体" w:eastAsia="楷体" w:cs="楷体"/>
                <w:color w:val="auto"/>
                <w:sz w:val="24"/>
                <w:highlight w:val="none"/>
                <w:lang w:eastAsia="zh-CN"/>
              </w:rPr>
              <w:t>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 xml:space="preserve">递交疑问时间：投标文件接收截止时间3日前；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递交方式：发送电子邮件并电话告知，递交地址（邮箱）：</w:t>
            </w:r>
            <w:r>
              <w:rPr>
                <w:color w:val="auto"/>
                <w:highlight w:val="none"/>
              </w:rPr>
              <w:fldChar w:fldCharType="begin"/>
            </w:r>
            <w:r>
              <w:rPr>
                <w:color w:val="auto"/>
                <w:highlight w:val="none"/>
              </w:rPr>
              <w:instrText xml:space="preserve"> HYPERLINK "mailto:310920981@qq.com" </w:instrText>
            </w:r>
            <w:r>
              <w:rPr>
                <w:color w:val="auto"/>
                <w:highlight w:val="none"/>
              </w:rPr>
              <w:fldChar w:fldCharType="separate"/>
            </w:r>
            <w:r>
              <w:rPr>
                <w:rFonts w:hint="eastAsia" w:ascii="楷体" w:hAnsi="楷体" w:eastAsia="楷体" w:cs="楷体"/>
                <w:color w:val="auto"/>
                <w:kern w:val="2"/>
                <w:sz w:val="24"/>
                <w:highlight w:val="none"/>
              </w:rPr>
              <w:t>310920981@qq.com</w:t>
            </w:r>
            <w:r>
              <w:rPr>
                <w:rFonts w:hint="eastAsia" w:ascii="楷体" w:hAnsi="楷体" w:eastAsia="楷体" w:cs="楷体"/>
                <w:color w:val="auto"/>
                <w:kern w:val="2"/>
                <w:sz w:val="24"/>
                <w:highlight w:val="none"/>
              </w:rPr>
              <w:fldChar w:fldCharType="end"/>
            </w:r>
            <w:r>
              <w:rPr>
                <w:rFonts w:hint="eastAsia" w:ascii="楷体" w:hAnsi="楷体" w:eastAsia="楷体" w:cs="楷体"/>
                <w:color w:val="auto"/>
                <w:kern w:val="2"/>
                <w:sz w:val="24"/>
                <w:highlight w:val="none"/>
              </w:rPr>
              <w:t xml:space="preserve">。 </w:t>
            </w:r>
            <w:r>
              <w:rPr>
                <w:rFonts w:hint="eastAsia" w:ascii="楷体" w:hAnsi="楷体" w:eastAsia="楷体" w:cs="楷体"/>
                <w:bCs/>
                <w:color w:val="auto"/>
                <w:sz w:val="24"/>
                <w:highlight w:val="none"/>
              </w:rPr>
              <w:t xml:space="preserve"> </w:t>
            </w:r>
            <w:r>
              <w:rPr>
                <w:rFonts w:hint="eastAsia" w:ascii="楷体" w:hAnsi="楷体" w:eastAsia="楷体" w:cs="楷体"/>
                <w:color w:val="auto"/>
                <w:kern w:val="2"/>
                <w:sz w:val="24"/>
                <w:highlight w:val="none"/>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投标人须及时登录</w:t>
            </w:r>
            <w:r>
              <w:rPr>
                <w:rFonts w:hint="eastAsia" w:ascii="楷体" w:hAnsi="楷体" w:eastAsia="楷体" w:cs="楷体"/>
                <w:bCs/>
                <w:color w:val="auto"/>
                <w:sz w:val="24"/>
                <w:highlight w:val="none"/>
              </w:rPr>
              <w:t>“盐城市政府采购网”和“</w:t>
            </w:r>
            <w:r>
              <w:rPr>
                <w:rFonts w:hint="eastAsia" w:ascii="楷体" w:hAnsi="楷体" w:eastAsia="楷体" w:cs="楷体"/>
                <w:bCs/>
                <w:color w:val="auto"/>
                <w:sz w:val="24"/>
                <w:highlight w:val="none"/>
                <w:lang w:eastAsia="zh-CN"/>
              </w:rPr>
              <w:t>盐城工业职业技术学院招标采购网</w:t>
            </w:r>
            <w:r>
              <w:rPr>
                <w:rFonts w:hint="eastAsia" w:ascii="楷体" w:hAnsi="楷体" w:eastAsia="楷体" w:cs="楷体"/>
                <w:bCs/>
                <w:color w:val="auto"/>
                <w:sz w:val="24"/>
                <w:highlight w:val="none"/>
              </w:rPr>
              <w:t>”</w:t>
            </w:r>
            <w:r>
              <w:rPr>
                <w:rFonts w:hint="eastAsia" w:ascii="楷体" w:hAnsi="楷体" w:eastAsia="楷体" w:cs="楷体"/>
                <w:color w:val="auto"/>
                <w:kern w:val="2"/>
                <w:sz w:val="24"/>
                <w:highlight w:val="none"/>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4</w:t>
            </w:r>
          </w:p>
        </w:tc>
        <w:tc>
          <w:tcPr>
            <w:tcW w:w="8666" w:type="dxa"/>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投标文件递交截止时间：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21</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kern w:val="2"/>
                <w:sz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 xml:space="preserve">地点: </w:t>
            </w:r>
            <w:r>
              <w:rPr>
                <w:rFonts w:hint="eastAsia" w:ascii="楷体" w:hAnsi="楷体" w:eastAsia="楷体" w:cs="楷体"/>
                <w:color w:val="auto"/>
                <w:sz w:val="24"/>
                <w:highlight w:val="none"/>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开标时间：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21</w:t>
            </w:r>
            <w:r>
              <w:rPr>
                <w:rFonts w:hint="eastAsia" w:ascii="楷体" w:hAnsi="楷体" w:eastAsia="楷体" w:cs="楷体"/>
                <w:color w:val="auto"/>
                <w:sz w:val="24"/>
                <w:highlight w:val="none"/>
                <w:u w:val="single"/>
              </w:rPr>
              <w:t>日</w:t>
            </w:r>
            <w:r>
              <w:rPr>
                <w:rFonts w:hint="eastAsia" w:ascii="楷体" w:hAnsi="楷体" w:eastAsia="楷体" w:cs="楷体"/>
                <w:color w:val="auto"/>
                <w:sz w:val="24"/>
                <w:highlight w:val="none"/>
                <w:u w:val="single"/>
                <w:lang w:val="en-US" w:eastAsia="zh-CN"/>
              </w:rPr>
              <w:t>15</w:t>
            </w:r>
            <w:r>
              <w:rPr>
                <w:rFonts w:hint="eastAsia" w:ascii="楷体" w:hAnsi="楷体" w:eastAsia="楷体" w:cs="楷体"/>
                <w:color w:val="auto"/>
                <w:sz w:val="24"/>
                <w:highlight w:val="none"/>
                <w:u w:val="single"/>
              </w:rPr>
              <w:t>：00时</w:t>
            </w:r>
            <w:r>
              <w:rPr>
                <w:rFonts w:hint="eastAsia" w:ascii="楷体" w:hAnsi="楷体" w:eastAsia="楷体" w:cs="楷体"/>
                <w:color w:val="auto"/>
                <w:kern w:val="2"/>
                <w:sz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ascii="楷体" w:hAnsi="楷体" w:eastAsia="楷体" w:cs="楷体"/>
                <w:color w:val="auto"/>
                <w:kern w:val="2"/>
                <w:sz w:val="24"/>
                <w:highlight w:val="none"/>
                <w:u w:val="single"/>
              </w:rPr>
            </w:pPr>
            <w:r>
              <w:rPr>
                <w:rFonts w:hint="eastAsia" w:ascii="楷体" w:hAnsi="楷体" w:eastAsia="楷体" w:cs="楷体"/>
                <w:color w:val="auto"/>
                <w:kern w:val="2"/>
                <w:sz w:val="24"/>
                <w:highlight w:val="none"/>
              </w:rPr>
              <w:t>地点:</w:t>
            </w:r>
            <w:r>
              <w:rPr>
                <w:rFonts w:hint="eastAsia" w:ascii="楷体" w:hAnsi="楷体" w:eastAsia="楷体" w:cs="楷体"/>
                <w:color w:val="auto"/>
                <w:sz w:val="24"/>
                <w:highlight w:val="none"/>
              </w:rPr>
              <w:t>盐城工业职业技术学院（盐城市解放南路285号）后勤服务中心四楼402开标室</w:t>
            </w:r>
          </w:p>
          <w:p>
            <w:pPr>
              <w:keepNext w:val="0"/>
              <w:keepLines w:val="0"/>
              <w:pageBreakBefore w:val="0"/>
              <w:widowControl w:val="0"/>
              <w:kinsoku/>
              <w:wordWrap/>
              <w:overflowPunct/>
              <w:topLinePunct w:val="0"/>
              <w:autoSpaceDE/>
              <w:autoSpaceDN/>
              <w:bidi w:val="0"/>
              <w:spacing w:line="300" w:lineRule="exac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必须出席开标会的人员：投标人的法定代表人或委托代理人；</w:t>
            </w:r>
          </w:p>
          <w:p>
            <w:pPr>
              <w:keepNext w:val="0"/>
              <w:keepLines w:val="0"/>
              <w:pageBreakBefore w:val="0"/>
              <w:widowControl w:val="0"/>
              <w:kinsoku/>
              <w:wordWrap/>
              <w:overflowPunct/>
              <w:topLinePunct w:val="0"/>
              <w:autoSpaceDE/>
              <w:autoSpaceDN/>
              <w:bidi w:val="0"/>
              <w:spacing w:line="300" w:lineRule="exact"/>
              <w:textAlignment w:val="auto"/>
              <w:rPr>
                <w:rFonts w:ascii="楷体" w:hAnsi="楷体" w:eastAsia="楷体" w:cs="楷体"/>
                <w:color w:val="auto"/>
                <w:sz w:val="24"/>
                <w:highlight w:val="none"/>
                <w:u w:val="single"/>
              </w:rPr>
            </w:pPr>
            <w:r>
              <w:rPr>
                <w:rFonts w:hint="eastAsia" w:ascii="楷体" w:hAnsi="楷体" w:eastAsia="楷体" w:cs="楷体"/>
                <w:color w:val="auto"/>
                <w:sz w:val="24"/>
                <w:highlight w:val="none"/>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color w:val="auto"/>
          <w:sz w:val="44"/>
          <w:highlight w:val="none"/>
        </w:rPr>
      </w:pPr>
      <w:r>
        <w:rPr>
          <w:rFonts w:hint="eastAsia" w:ascii="楷体" w:hAnsi="楷体" w:eastAsia="楷体" w:cs="楷体"/>
          <w:b/>
          <w:color w:val="auto"/>
          <w:sz w:val="24"/>
          <w:highlight w:val="none"/>
        </w:rPr>
        <w:br w:type="page"/>
      </w:r>
      <w:r>
        <w:rPr>
          <w:rFonts w:hint="eastAsia" w:ascii="楷体" w:hAnsi="楷体" w:eastAsia="楷体" w:cs="楷体"/>
          <w:b/>
          <w:color w:val="auto"/>
          <w:sz w:val="44"/>
          <w:szCs w:val="44"/>
          <w:highlight w:val="none"/>
        </w:rPr>
        <w:t>第二部分  总则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1、综合说明</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楷体" w:hAnsi="楷体" w:eastAsia="楷体" w:cs="楷体"/>
          <w:color w:val="auto"/>
          <w:sz w:val="24"/>
          <w:highlight w:val="none"/>
        </w:rPr>
      </w:pPr>
      <w:r>
        <w:rPr>
          <w:rFonts w:hint="eastAsia" w:ascii="楷体" w:hAnsi="楷体" w:eastAsia="楷体" w:cs="楷体"/>
          <w:b/>
          <w:bCs/>
          <w:color w:val="auto"/>
          <w:sz w:val="24"/>
          <w:highlight w:val="none"/>
        </w:rPr>
        <w:t>1.1</w:t>
      </w:r>
      <w:r>
        <w:rPr>
          <w:rFonts w:hint="eastAsia" w:ascii="楷体" w:hAnsi="楷体" w:eastAsia="楷体" w:cs="楷体"/>
          <w:b/>
          <w:color w:val="auto"/>
          <w:sz w:val="24"/>
          <w:highlight w:val="none"/>
        </w:rPr>
        <w:t>招标范围及标段划分：</w:t>
      </w:r>
      <w:r>
        <w:rPr>
          <w:rFonts w:hint="eastAsia" w:ascii="楷体" w:hAnsi="楷体" w:eastAsia="楷体" w:cs="楷体"/>
          <w:color w:val="auto"/>
          <w:sz w:val="24"/>
          <w:highlight w:val="none"/>
        </w:rPr>
        <w:t>盐城工业职业技术学院</w:t>
      </w:r>
      <w:r>
        <w:rPr>
          <w:rFonts w:hint="eastAsia" w:ascii="楷体" w:hAnsi="楷体" w:eastAsia="楷体" w:cs="楷体"/>
          <w:color w:val="auto"/>
          <w:sz w:val="24"/>
          <w:highlight w:val="none"/>
          <w:lang w:eastAsia="zh-CN"/>
        </w:rPr>
        <w:t>学生宿舍7、8号2-6层过道格栅吊顶安装及采购工程</w:t>
      </w:r>
      <w:r>
        <w:rPr>
          <w:rFonts w:hint="eastAsia" w:ascii="楷体" w:hAnsi="楷体" w:eastAsia="楷体" w:cs="楷体"/>
          <w:color w:val="auto"/>
          <w:sz w:val="24"/>
          <w:highlight w:val="none"/>
        </w:rPr>
        <w:t>的施工，具体内容详按设计图纸、工程量清单及招标人要求执行，招标人保留进行调整的权利</w:t>
      </w:r>
      <w:r>
        <w:rPr>
          <w:rFonts w:hint="eastAsia" w:ascii="楷体" w:hAnsi="楷体" w:eastAsia="楷体" w:cs="楷体"/>
          <w:color w:val="auto"/>
          <w:sz w:val="24"/>
          <w:highlight w:val="none"/>
          <w:lang w:eastAsia="zh-CN"/>
        </w:rPr>
        <w:t>。本</w:t>
      </w:r>
      <w:r>
        <w:rPr>
          <w:rFonts w:hint="eastAsia" w:ascii="楷体" w:hAnsi="楷体" w:eastAsia="楷体" w:cs="楷体"/>
          <w:color w:val="auto"/>
          <w:sz w:val="24"/>
          <w:highlight w:val="none"/>
        </w:rPr>
        <w:t>次招标共</w:t>
      </w:r>
      <w:r>
        <w:rPr>
          <w:rFonts w:hint="eastAsia" w:ascii="楷体" w:hAnsi="楷体" w:eastAsia="楷体" w:cs="楷体"/>
          <w:color w:val="auto"/>
          <w:sz w:val="24"/>
          <w:highlight w:val="none"/>
          <w:lang w:eastAsia="zh-CN"/>
        </w:rPr>
        <w:t>划分为</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个标段，</w:t>
      </w:r>
      <w:r>
        <w:rPr>
          <w:rFonts w:hint="eastAsia" w:ascii="楷体" w:hAnsi="楷体" w:eastAsia="楷体" w:cs="楷体"/>
          <w:color w:val="auto"/>
          <w:sz w:val="24"/>
          <w:highlight w:val="none"/>
          <w:lang w:eastAsia="zh-CN"/>
        </w:rPr>
        <w:t>具体标段划分由招标人在开工前确定。</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1.2项目地点：</w:t>
      </w:r>
      <w:r>
        <w:rPr>
          <w:rFonts w:hint="eastAsia" w:ascii="楷体" w:hAnsi="楷体" w:eastAsia="楷体" w:cs="楷体"/>
          <w:color w:val="auto"/>
          <w:sz w:val="24"/>
          <w:highlight w:val="none"/>
          <w:lang w:eastAsia="zh-CN"/>
        </w:rPr>
        <w:t>盐城工业职业技术学院内（盐城市解放南路285号）</w:t>
      </w:r>
      <w:r>
        <w:rPr>
          <w:rFonts w:hint="eastAsia" w:ascii="楷体" w:hAnsi="楷体" w:eastAsia="楷体" w:cs="楷体"/>
          <w:color w:val="auto"/>
          <w:sz w:val="24"/>
          <w:highlight w:val="none"/>
        </w:rPr>
        <w:t>。</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1.3承包方式：</w:t>
      </w:r>
      <w:r>
        <w:rPr>
          <w:rFonts w:hint="eastAsia" w:ascii="楷体" w:hAnsi="楷体" w:eastAsia="楷体" w:cs="楷体"/>
          <w:color w:val="auto"/>
          <w:sz w:val="24"/>
          <w:highlight w:val="none"/>
        </w:rPr>
        <w:t>包工包料。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1.4资金来源及比例：</w:t>
      </w:r>
      <w:r>
        <w:rPr>
          <w:rFonts w:hint="eastAsia" w:ascii="楷体" w:hAnsi="楷体" w:eastAsia="楷体" w:cs="楷体"/>
          <w:color w:val="auto"/>
          <w:sz w:val="24"/>
          <w:highlight w:val="none"/>
        </w:rPr>
        <w:t>国有资金100%。</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2、招标方式</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2.1 本项目招标方式：公开招标。</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3、投标人资格要求</w:t>
      </w:r>
    </w:p>
    <w:p>
      <w:pPr>
        <w:spacing w:line="440" w:lineRule="exact"/>
        <w:ind w:firstLine="480" w:firstLineChars="200"/>
        <w:jc w:val="left"/>
        <w:rPr>
          <w:rFonts w:hint="eastAsia" w:ascii="楷体" w:hAnsi="楷体" w:eastAsia="楷体" w:cs="楷体"/>
          <w:bCs/>
          <w:color w:val="auto"/>
          <w:sz w:val="24"/>
          <w:highlight w:val="none"/>
          <w:lang w:eastAsia="zh-CN"/>
        </w:rPr>
      </w:pPr>
      <w:r>
        <w:rPr>
          <w:rFonts w:hint="eastAsia" w:ascii="楷体" w:hAnsi="楷体" w:eastAsia="楷体" w:cs="楷体"/>
          <w:bCs/>
          <w:color w:val="auto"/>
          <w:sz w:val="24"/>
          <w:highlight w:val="none"/>
        </w:rPr>
        <w:t>3.1投标人资格要求：</w:t>
      </w:r>
      <w:r>
        <w:rPr>
          <w:rFonts w:hint="eastAsia" w:ascii="楷体" w:hAnsi="楷体" w:eastAsia="楷体" w:cs="楷体"/>
          <w:bCs/>
          <w:color w:val="auto"/>
          <w:sz w:val="24"/>
          <w:highlight w:val="none"/>
          <w:lang w:eastAsia="zh-CN"/>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3.2财务要求：投标人应具有独立订立合同的能力，未处于财产被接管、冻结和破产状态。</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3.3信誉要求</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3.4投标项目负责人资格要求：项目负责人须具有</w:t>
      </w:r>
      <w:r>
        <w:rPr>
          <w:rFonts w:hint="eastAsia" w:ascii="楷体" w:hAnsi="楷体" w:eastAsia="楷体" w:cs="楷体"/>
          <w:bCs/>
          <w:color w:val="auto"/>
          <w:sz w:val="24"/>
          <w:highlight w:val="none"/>
          <w:lang w:eastAsia="zh-CN"/>
        </w:rPr>
        <w:t>建筑工程专业</w:t>
      </w:r>
      <w:r>
        <w:rPr>
          <w:rFonts w:hint="eastAsia" w:ascii="楷体" w:hAnsi="楷体" w:eastAsia="楷体" w:cs="楷体"/>
          <w:bCs/>
          <w:color w:val="auto"/>
          <w:sz w:val="24"/>
          <w:highlight w:val="none"/>
        </w:rPr>
        <w:t>二级及以上建造师资格，同时须具有安全生产考核合格证（B类）。</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3.5项目负责人从本工程投标文件递交截止之日起必须满足下列条件：</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（一）同时在两个及以上单位签订劳动合同或交纳社会保险；</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（二）将本人执（职）业资格证书同时注册在两个及以上单位</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（三）项目负责人担任其他公司法定代表人。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项目负责人投标截止时不得同时在其他建设工程项目中担任现场管理人员、不在本项目兼任本项目的其它岗位。</w:t>
      </w:r>
      <w:r>
        <w:rPr>
          <w:rFonts w:hint="eastAsia" w:ascii="楷体" w:hAnsi="楷体" w:eastAsia="楷体" w:cs="楷体"/>
          <w:bCs/>
          <w:color w:val="auto"/>
          <w:sz w:val="24"/>
          <w:highlight w:val="none"/>
        </w:rPr>
        <w:br w:type="textWrapping"/>
      </w:r>
      <w:r>
        <w:rPr>
          <w:rFonts w:hint="eastAsia" w:ascii="楷体" w:hAnsi="楷体" w:eastAsia="楷体" w:cs="楷体"/>
          <w:bCs/>
          <w:color w:val="auto"/>
          <w:sz w:val="24"/>
          <w:highlight w:val="none"/>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3.6本项目招标人不接受投标人的企业法定代表人担任项目负责人。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3.7本项目招标人不接受企业退休人员担任项目负责人。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3.8投标申请人须保证项目负责人及代理人均为本单位的正式职工，并确保从</w:t>
      </w:r>
      <w:r>
        <w:rPr>
          <w:rFonts w:hint="eastAsia" w:ascii="楷体" w:hAnsi="楷体" w:eastAsia="楷体" w:cs="楷体"/>
          <w:bCs/>
          <w:color w:val="auto"/>
          <w:sz w:val="24"/>
          <w:highlight w:val="none"/>
          <w:lang w:eastAsia="zh-CN"/>
        </w:rPr>
        <w:t>20</w:t>
      </w:r>
      <w:r>
        <w:rPr>
          <w:rFonts w:hint="eastAsia" w:ascii="楷体" w:hAnsi="楷体" w:eastAsia="楷体" w:cs="楷体"/>
          <w:bCs/>
          <w:color w:val="auto"/>
          <w:sz w:val="24"/>
          <w:highlight w:val="none"/>
          <w:lang w:val="en-US" w:eastAsia="zh-CN"/>
        </w:rPr>
        <w:t>20</w:t>
      </w:r>
      <w:r>
        <w:rPr>
          <w:rFonts w:hint="eastAsia" w:ascii="楷体" w:hAnsi="楷体" w:eastAsia="楷体" w:cs="楷体"/>
          <w:bCs/>
          <w:color w:val="auto"/>
          <w:sz w:val="24"/>
          <w:highlight w:val="none"/>
          <w:lang w:eastAsia="zh-CN"/>
        </w:rPr>
        <w:t>年1月</w:t>
      </w:r>
      <w:r>
        <w:rPr>
          <w:rFonts w:hint="eastAsia" w:ascii="楷体" w:hAnsi="楷体" w:eastAsia="楷体" w:cs="楷体"/>
          <w:bCs/>
          <w:color w:val="auto"/>
          <w:sz w:val="24"/>
          <w:highlight w:val="none"/>
        </w:rPr>
        <w:t>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3.9本招标工程不接受联合体投标。</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3.10投标人不得存在下列情形之一：</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3.10.1.为招标人不具有独立法人资格的附属机构（单位）。</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3.10.2.为本招标项目的监理人、代建人、项目管理人，以及为本招标项目提供招标代理、设计服务的。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3.10.4.与招标人存在利害关系可能影响招标公正性的。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3.10.5.单位负责人为同一人或者存在控股、管理关系的不同单位。    </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3.10.7.因拖欠工人工资或者因发生质量安全事故被有关部门限制在招标项目所在地承接工程的。</w:t>
      </w:r>
    </w:p>
    <w:p>
      <w:pPr>
        <w:snapToGrid w:val="0"/>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3.11符合法律、法规规定的其他条件。</w:t>
      </w:r>
    </w:p>
    <w:p>
      <w:pPr>
        <w:spacing w:line="500" w:lineRule="exact"/>
        <w:ind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 xml:space="preserve">4、资格审查方式 </w:t>
      </w:r>
    </w:p>
    <w:p>
      <w:pPr>
        <w:snapToGrid w:val="0"/>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4.1本招标项目资格审查方式：采用</w:t>
      </w:r>
      <w:r>
        <w:rPr>
          <w:rFonts w:hint="eastAsia" w:ascii="楷体" w:hAnsi="楷体" w:eastAsia="楷体" w:cs="楷体"/>
          <w:b/>
          <w:color w:val="auto"/>
          <w:sz w:val="24"/>
          <w:highlight w:val="none"/>
          <w:u w:val="single"/>
        </w:rPr>
        <w:t>资格后审</w:t>
      </w:r>
      <w:r>
        <w:rPr>
          <w:rFonts w:hint="eastAsia" w:ascii="楷体" w:hAnsi="楷体" w:eastAsia="楷体" w:cs="楷体"/>
          <w:color w:val="auto"/>
          <w:sz w:val="24"/>
          <w:highlight w:val="none"/>
        </w:rPr>
        <w:t>办法。</w:t>
      </w:r>
    </w:p>
    <w:p>
      <w:pPr>
        <w:snapToGrid w:val="0"/>
        <w:spacing w:line="500" w:lineRule="exact"/>
        <w:ind w:firstLine="480"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5、投标有效期</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本招标项目投标有效期为 </w:t>
      </w:r>
      <w:r>
        <w:rPr>
          <w:rFonts w:hint="eastAsia" w:ascii="楷体" w:hAnsi="楷体" w:eastAsia="楷体" w:cs="楷体"/>
          <w:color w:val="auto"/>
          <w:sz w:val="24"/>
          <w:highlight w:val="none"/>
          <w:u w:val="single"/>
        </w:rPr>
        <w:t xml:space="preserve">90 </w:t>
      </w:r>
      <w:r>
        <w:rPr>
          <w:rFonts w:hint="eastAsia" w:ascii="楷体" w:hAnsi="楷体" w:eastAsia="楷体" w:cs="楷体"/>
          <w:color w:val="auto"/>
          <w:sz w:val="24"/>
          <w:highlight w:val="none"/>
        </w:rPr>
        <w:t>日。</w:t>
      </w:r>
    </w:p>
    <w:p>
      <w:pPr>
        <w:spacing w:line="500" w:lineRule="exact"/>
        <w:ind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6、投标保证金</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color w:val="auto"/>
          <w:kern w:val="0"/>
          <w:sz w:val="24"/>
          <w:highlight w:val="none"/>
        </w:rPr>
      </w:pPr>
      <w:r>
        <w:rPr>
          <w:rFonts w:hint="eastAsia" w:ascii="楷体" w:hAnsi="楷体" w:eastAsia="楷体" w:cs="楷体"/>
          <w:color w:val="auto"/>
          <w:sz w:val="24"/>
          <w:highlight w:val="none"/>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6.2.1投标人在投标有效期内撤回或修改其投标文件的；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6.2.2中标后无正当理由放弃中标项目的；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6.2.3中标后拒不按照招标文件的要求提交履约保证金的；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6.2.5投标有效期间，投标人在中国行政区域有不良行为记录且在公示期内，经查属实的；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6.2.6投标人的</w:t>
      </w:r>
      <w:r>
        <w:rPr>
          <w:rFonts w:hint="eastAsia" w:ascii="楷体" w:hAnsi="楷体" w:eastAsia="楷体" w:cs="楷体"/>
          <w:color w:val="auto"/>
          <w:sz w:val="24"/>
          <w:highlight w:val="none"/>
          <w:shd w:val="clear" w:color="auto" w:fill="FFFFFF"/>
        </w:rPr>
        <w:t>项目负责人</w:t>
      </w:r>
      <w:r>
        <w:rPr>
          <w:rFonts w:hint="eastAsia" w:ascii="楷体" w:hAnsi="楷体" w:eastAsia="楷体" w:cs="楷体"/>
          <w:color w:val="auto"/>
          <w:sz w:val="24"/>
          <w:highlight w:val="none"/>
        </w:rPr>
        <w:t>被反映或投诉有在建工程，并经查属实的。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6.2.7 投标人存在串通投标行为的。</w:t>
      </w:r>
    </w:p>
    <w:p>
      <w:pPr>
        <w:adjustRightInd w:val="0"/>
        <w:snapToGrid w:val="0"/>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投标人（中标人）存在前款所述情形的，除按有关法律法规规定处罚外，还将作为其不良行为记录在有关网站上予以公示。</w:t>
      </w:r>
    </w:p>
    <w:p>
      <w:pPr>
        <w:widowControl/>
        <w:jc w:val="left"/>
        <w:rPr>
          <w:rFonts w:ascii="楷体" w:hAnsi="楷体" w:eastAsia="楷体" w:cs="楷体"/>
          <w:b/>
          <w:color w:val="auto"/>
          <w:sz w:val="44"/>
          <w:szCs w:val="44"/>
          <w:highlight w:val="none"/>
        </w:rPr>
      </w:pPr>
    </w:p>
    <w:p>
      <w:pP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第三部分  技术参数</w:t>
      </w:r>
    </w:p>
    <w:p>
      <w:pPr>
        <w:spacing w:line="500" w:lineRule="exact"/>
        <w:jc w:val="center"/>
        <w:rPr>
          <w:rFonts w:ascii="楷体" w:hAnsi="楷体" w:eastAsia="楷体" w:cs="楷体"/>
          <w:b/>
          <w:color w:val="auto"/>
          <w:sz w:val="44"/>
          <w:szCs w:val="44"/>
          <w:highlight w:val="none"/>
        </w:rPr>
      </w:pP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1、计税方式</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本项目采用增值税一般计税方法。</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2.1固定单价合同。本项目建设工程合同采用“固定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3、投标报价</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3.2投标报价的方式：固定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单价报价。以体现风险共担的原则。由招标人提供工程量清单，投标人以工程量清单及图纸为基础填报相应的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并计算合价。招标人要求投标人承担本招标文件合同专用条款中约定的风险内容及其范围（幅度）产生的风险费用，在施工过程中，当出现的风险内容及其范围（幅度）在合同约定的范围内，工程价款不作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若无相关设计变更，除本招标文件及施工合同约定允许调整外中标的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单价不予调整，工程量按实际完成工程量结算。</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3.3投标报价的计价方法：本工程投标报价采用“工程量清单计价”法。投标人应根据招标人提供的工程量清单和施工图纸计算工程项目的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单价和合价。工程量清单中每一个子目的单项均需计算并填写</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eepNext w:val="0"/>
        <w:keepLines w:val="0"/>
        <w:pageBreakBefore w:val="0"/>
        <w:widowControl w:val="0"/>
        <w:kinsoku w:val="0"/>
        <w:wordWrap/>
        <w:overflowPunct w:val="0"/>
        <w:topLinePunct w:val="0"/>
        <w:autoSpaceDE w:val="0"/>
        <w:autoSpaceDN w:val="0"/>
        <w:bidi w:val="0"/>
        <w:adjustRightInd w:val="0"/>
        <w:snapToGri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4、</w:t>
      </w:r>
      <w:bookmarkStart w:id="0" w:name="_Toc300834967"/>
      <w:bookmarkEnd w:id="0"/>
      <w:bookmarkStart w:id="1" w:name="_Toc152045546"/>
      <w:bookmarkEnd w:id="1"/>
      <w:bookmarkStart w:id="2" w:name="_Toc247513970"/>
      <w:bookmarkEnd w:id="2"/>
      <w:bookmarkStart w:id="3" w:name="_Toc144974514"/>
      <w:bookmarkEnd w:id="3"/>
      <w:bookmarkStart w:id="4" w:name="_Toc152042322"/>
      <w:bookmarkEnd w:id="4"/>
      <w:bookmarkStart w:id="5" w:name="_Toc247527571"/>
      <w:bookmarkEnd w:id="5"/>
      <w:r>
        <w:rPr>
          <w:rFonts w:hint="eastAsia" w:ascii="楷体" w:hAnsi="楷体" w:eastAsia="楷体" w:cs="楷体"/>
          <w:b/>
          <w:bCs/>
          <w:color w:val="auto"/>
          <w:sz w:val="24"/>
          <w:highlight w:val="none"/>
          <w:lang w:eastAsia="zh-CN"/>
        </w:rPr>
        <w:t>招标控制</w:t>
      </w:r>
      <w:r>
        <w:rPr>
          <w:rFonts w:hint="eastAsia" w:ascii="楷体" w:hAnsi="楷体" w:eastAsia="楷体" w:cs="楷体"/>
          <w:b/>
          <w:bCs/>
          <w:color w:val="auto"/>
          <w:sz w:val="24"/>
          <w:highlight w:val="none"/>
        </w:rPr>
        <w:t>价</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b/>
          <w:color w:val="auto"/>
          <w:sz w:val="24"/>
          <w:highlight w:val="none"/>
        </w:rPr>
        <w:t>4.1本工程</w:t>
      </w:r>
      <w:r>
        <w:rPr>
          <w:rFonts w:hint="eastAsia" w:ascii="楷体" w:hAnsi="楷体" w:eastAsia="楷体" w:cs="楷体"/>
          <w:b/>
          <w:color w:val="auto"/>
          <w:sz w:val="24"/>
          <w:highlight w:val="none"/>
          <w:lang w:eastAsia="zh-CN"/>
        </w:rPr>
        <w:t>招标控制</w:t>
      </w:r>
      <w:r>
        <w:rPr>
          <w:rFonts w:hint="eastAsia" w:ascii="楷体" w:hAnsi="楷体" w:eastAsia="楷体" w:cs="楷体"/>
          <w:b/>
          <w:color w:val="auto"/>
          <w:sz w:val="24"/>
          <w:highlight w:val="none"/>
        </w:rPr>
        <w:t>价为人民币</w:t>
      </w:r>
      <w:r>
        <w:rPr>
          <w:rFonts w:hint="eastAsia" w:ascii="楷体" w:hAnsi="楷体" w:eastAsia="楷体" w:cs="楷体"/>
          <w:b/>
          <w:color w:val="0000FF"/>
          <w:sz w:val="24"/>
          <w:highlight w:val="none"/>
          <w:u w:val="single"/>
          <w:lang w:eastAsia="zh-CN"/>
        </w:rPr>
        <w:t>一标段</w:t>
      </w:r>
      <w:r>
        <w:rPr>
          <w:rFonts w:hint="eastAsia" w:ascii="楷体" w:hAnsi="楷体" w:eastAsia="楷体" w:cs="楷体"/>
          <w:b/>
          <w:bCs/>
          <w:color w:val="0000FF"/>
          <w:sz w:val="24"/>
          <w:highlight w:val="none"/>
          <w:u w:val="single"/>
          <w:lang w:val="en-US" w:eastAsia="zh-CN"/>
        </w:rPr>
        <w:t>11.6万元；二标段8.4万元</w:t>
      </w:r>
      <w:r>
        <w:rPr>
          <w:rFonts w:hint="eastAsia" w:ascii="楷体" w:hAnsi="楷体" w:eastAsia="楷体" w:cs="楷体"/>
          <w:color w:val="0000FF"/>
          <w:sz w:val="24"/>
          <w:highlight w:val="none"/>
        </w:rPr>
        <w:t>。</w:t>
      </w:r>
      <w:r>
        <w:rPr>
          <w:rFonts w:hint="eastAsia" w:ascii="楷体" w:hAnsi="楷体" w:eastAsia="楷体" w:cs="楷体"/>
          <w:color w:val="auto"/>
          <w:sz w:val="24"/>
          <w:highlight w:val="none"/>
        </w:rPr>
        <w:t>投标人的投标报价不得超过</w:t>
      </w:r>
      <w:r>
        <w:rPr>
          <w:rFonts w:hint="eastAsia" w:ascii="楷体" w:hAnsi="楷体" w:eastAsia="楷体" w:cs="楷体"/>
          <w:color w:val="auto"/>
          <w:sz w:val="24"/>
          <w:highlight w:val="none"/>
          <w:lang w:eastAsia="zh-CN"/>
        </w:rPr>
        <w:t>招标控制价价</w:t>
      </w:r>
      <w:r>
        <w:rPr>
          <w:rFonts w:hint="eastAsia" w:ascii="楷体" w:hAnsi="楷体" w:eastAsia="楷体" w:cs="楷体"/>
          <w:color w:val="auto"/>
          <w:sz w:val="24"/>
          <w:highlight w:val="none"/>
        </w:rPr>
        <w:t>，否则作为无效标书处理。</w:t>
      </w:r>
    </w:p>
    <w:p>
      <w:pPr>
        <w:keepNext w:val="0"/>
        <w:keepLines w:val="0"/>
        <w:pageBreakBefore w:val="0"/>
        <w:widowControl w:val="0"/>
        <w:wordWrap/>
        <w:topLinePunct w:val="0"/>
        <w:bidi w:val="0"/>
        <w:snapToGrid/>
        <w:spacing w:line="440" w:lineRule="exact"/>
        <w:ind w:firstLine="420"/>
        <w:textAlignment w:val="auto"/>
        <w:rPr>
          <w:rFonts w:hint="eastAsia" w:ascii="楷体" w:hAnsi="楷体" w:eastAsia="楷体" w:cs="楷体"/>
          <w:color w:val="auto"/>
          <w:kern w:val="1"/>
          <w:sz w:val="24"/>
          <w:highlight w:val="none"/>
          <w:lang w:eastAsia="zh-CN"/>
        </w:rPr>
      </w:pPr>
      <w:r>
        <w:rPr>
          <w:rFonts w:hint="eastAsia" w:ascii="楷体" w:hAnsi="楷体" w:eastAsia="楷体" w:cs="楷体"/>
          <w:color w:val="auto"/>
          <w:kern w:val="1"/>
          <w:sz w:val="24"/>
          <w:highlight w:val="none"/>
        </w:rPr>
        <w:t>4.2</w:t>
      </w:r>
      <w:r>
        <w:rPr>
          <w:rFonts w:hint="eastAsia" w:ascii="楷体" w:hAnsi="楷体" w:eastAsia="楷体" w:cs="楷体"/>
          <w:color w:val="auto"/>
          <w:kern w:val="1"/>
          <w:sz w:val="24"/>
          <w:highlight w:val="none"/>
          <w:lang w:eastAsia="zh-CN"/>
        </w:rPr>
        <w:t>招标控制</w:t>
      </w:r>
      <w:r>
        <w:rPr>
          <w:rFonts w:hint="eastAsia" w:ascii="楷体" w:hAnsi="楷体" w:eastAsia="楷体" w:cs="楷体"/>
          <w:color w:val="auto"/>
          <w:kern w:val="1"/>
          <w:sz w:val="24"/>
          <w:highlight w:val="none"/>
        </w:rPr>
        <w:t>价确定的依据：本项目按照施工图纸</w:t>
      </w:r>
      <w:r>
        <w:rPr>
          <w:rFonts w:hint="eastAsia" w:ascii="楷体" w:hAnsi="楷体" w:eastAsia="楷体" w:cs="楷体"/>
          <w:color w:val="auto"/>
          <w:kern w:val="1"/>
          <w:sz w:val="24"/>
          <w:highlight w:val="none"/>
          <w:lang w:eastAsia="zh-CN"/>
        </w:rPr>
        <w:t>，施工现场情况，</w:t>
      </w:r>
      <w:r>
        <w:rPr>
          <w:rFonts w:hint="eastAsia" w:ascii="楷体" w:hAnsi="楷体" w:eastAsia="楷体" w:cs="楷体"/>
          <w:color w:val="auto"/>
          <w:kern w:val="1"/>
          <w:sz w:val="24"/>
          <w:highlight w:val="none"/>
        </w:rPr>
        <w:t>招标文件（含工程量清单）</w:t>
      </w:r>
      <w:r>
        <w:rPr>
          <w:rFonts w:hint="eastAsia" w:ascii="楷体" w:hAnsi="楷体" w:eastAsia="楷体" w:cs="楷体"/>
          <w:color w:val="auto"/>
          <w:kern w:val="1"/>
          <w:sz w:val="24"/>
          <w:highlight w:val="none"/>
          <w:lang w:eastAsia="zh-CN"/>
        </w:rPr>
        <w:t>，参照</w:t>
      </w:r>
      <w:r>
        <w:rPr>
          <w:rFonts w:hint="eastAsia" w:ascii="楷体" w:hAnsi="楷体" w:eastAsia="楷体" w:cs="楷体"/>
          <w:color w:val="auto"/>
          <w:kern w:val="1"/>
          <w:sz w:val="24"/>
          <w:highlight w:val="none"/>
        </w:rPr>
        <w:t>《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楷体" w:hAnsi="楷体" w:eastAsia="楷体" w:cs="楷体"/>
          <w:color w:val="auto"/>
          <w:sz w:val="24"/>
          <w:highlight w:val="none"/>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楷体" w:hAnsi="楷体" w:eastAsia="楷体" w:cs="楷体"/>
          <w:bCs/>
          <w:color w:val="auto"/>
          <w:sz w:val="24"/>
          <w:highlight w:val="none"/>
        </w:rPr>
        <w:t>〔2019〕</w:t>
      </w:r>
      <w:r>
        <w:rPr>
          <w:rFonts w:hint="eastAsia" w:ascii="楷体" w:hAnsi="楷体" w:eastAsia="楷体" w:cs="楷体"/>
          <w:color w:val="auto"/>
          <w:sz w:val="24"/>
          <w:highlight w:val="none"/>
        </w:rPr>
        <w:t>第19号公告和现行工程造价有关文件规定、2020年第</w:t>
      </w:r>
      <w:r>
        <w:rPr>
          <w:rFonts w:hint="eastAsia" w:ascii="楷体" w:hAnsi="楷体" w:eastAsia="楷体" w:cs="楷体"/>
          <w:color w:val="auto"/>
          <w:sz w:val="24"/>
          <w:highlight w:val="none"/>
          <w:lang w:val="en-US" w:eastAsia="zh-CN"/>
        </w:rPr>
        <w:t>8</w:t>
      </w:r>
      <w:r>
        <w:rPr>
          <w:rFonts w:hint="eastAsia" w:ascii="楷体" w:hAnsi="楷体" w:eastAsia="楷体" w:cs="楷体"/>
          <w:color w:val="auto"/>
          <w:sz w:val="24"/>
          <w:highlight w:val="none"/>
        </w:rPr>
        <w:t>期</w:t>
      </w:r>
      <w:r>
        <w:rPr>
          <w:rFonts w:hint="eastAsia" w:ascii="楷体" w:hAnsi="楷体" w:eastAsia="楷体" w:cs="楷体"/>
          <w:color w:val="auto"/>
          <w:kern w:val="1"/>
          <w:sz w:val="24"/>
          <w:highlight w:val="none"/>
        </w:rPr>
        <w:t>《盐城工程造价》等相关计价文件的规定，计算出预算价。</w:t>
      </w:r>
      <w:r>
        <w:rPr>
          <w:rFonts w:hint="eastAsia" w:ascii="楷体" w:hAnsi="楷体" w:eastAsia="楷体" w:cs="楷体"/>
          <w:color w:val="auto"/>
          <w:kern w:val="1"/>
          <w:sz w:val="24"/>
          <w:highlight w:val="none"/>
          <w:lang w:eastAsia="zh-CN"/>
        </w:rPr>
        <w:t>预算价即招标控制价。</w:t>
      </w:r>
    </w:p>
    <w:p>
      <w:pPr>
        <w:keepNext w:val="0"/>
        <w:keepLines w:val="0"/>
        <w:pageBreakBefore w:val="0"/>
        <w:widowControl w:val="0"/>
        <w:wordWrap/>
        <w:topLinePunct w:val="0"/>
        <w:bidi w:val="0"/>
        <w:snapToGrid/>
        <w:spacing w:line="440" w:lineRule="exact"/>
        <w:ind w:left="-1"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keepNext w:val="0"/>
        <w:keepLines w:val="0"/>
        <w:pageBreakBefore w:val="0"/>
        <w:widowControl w:val="0"/>
        <w:wordWrap/>
        <w:topLinePunct w:val="0"/>
        <w:bidi w:val="0"/>
        <w:snapToGrid/>
        <w:spacing w:line="440" w:lineRule="exact"/>
        <w:textAlignment w:val="auto"/>
        <w:rPr>
          <w:rFonts w:hint="eastAsia"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bCs/>
          <w:color w:val="auto"/>
          <w:sz w:val="44"/>
          <w:highlight w:val="none"/>
        </w:rPr>
      </w:pPr>
      <w:r>
        <w:rPr>
          <w:rFonts w:hint="eastAsia" w:ascii="楷体" w:hAnsi="楷体" w:eastAsia="楷体" w:cs="楷体"/>
          <w:b/>
          <w:color w:val="auto"/>
          <w:sz w:val="44"/>
          <w:szCs w:val="44"/>
          <w:highlight w:val="none"/>
        </w:rPr>
        <w:t>第四部分  投标文件编制方法及要求</w:t>
      </w:r>
    </w:p>
    <w:p>
      <w:pPr>
        <w:spacing w:line="500" w:lineRule="exact"/>
        <w:ind w:firstLine="480" w:firstLineChars="200"/>
        <w:rPr>
          <w:rFonts w:ascii="楷体" w:hAnsi="楷体" w:eastAsia="楷体" w:cs="楷体"/>
          <w:b/>
          <w:bCs/>
          <w:color w:val="auto"/>
          <w:sz w:val="24"/>
          <w:highlight w:val="none"/>
        </w:rPr>
      </w:pP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1、投标报价文件的编制依据及要求</w:t>
      </w:r>
    </w:p>
    <w:p>
      <w:pPr>
        <w:spacing w:line="500" w:lineRule="exact"/>
        <w:ind w:left="-1"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1.1投标报价文件编制的依据：</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1.1.1招标人发出的招标文件、工程量清单及其编制说明、答疑文件、补充通知；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1.1.2招标人提供的图纸和设定的</w:t>
      </w:r>
      <w:r>
        <w:rPr>
          <w:rFonts w:hint="eastAsia" w:ascii="楷体" w:hAnsi="楷体" w:eastAsia="楷体" w:cs="楷体"/>
          <w:color w:val="auto"/>
          <w:sz w:val="24"/>
          <w:highlight w:val="none"/>
          <w:lang w:eastAsia="zh-CN"/>
        </w:rPr>
        <w:t>招标控制</w:t>
      </w:r>
      <w:r>
        <w:rPr>
          <w:rFonts w:hint="eastAsia" w:ascii="楷体" w:hAnsi="楷体" w:eastAsia="楷体" w:cs="楷体"/>
          <w:color w:val="auto"/>
          <w:sz w:val="24"/>
          <w:highlight w:val="none"/>
        </w:rPr>
        <w:t>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color w:val="auto"/>
          <w:sz w:val="24"/>
          <w:highlight w:val="none"/>
          <w:u w:val="none"/>
        </w:rPr>
        <w:t>市政</w:t>
      </w:r>
      <w:r>
        <w:rPr>
          <w:rFonts w:hint="eastAsia" w:ascii="楷体" w:hAnsi="楷体" w:eastAsia="楷体" w:cs="楷体"/>
          <w:color w:val="auto"/>
          <w:sz w:val="24"/>
          <w:highlight w:val="none"/>
        </w:rPr>
        <w:t>工程计价定额》（2014版）……（以下简称《计价定额》）、《江苏省建设工程费用定额》（2014年）及</w:t>
      </w:r>
      <w:r>
        <w:rPr>
          <w:rFonts w:hint="eastAsia" w:ascii="楷体" w:hAnsi="楷体" w:eastAsia="楷体" w:cs="楷体"/>
          <w:b/>
          <w:color w:val="auto"/>
          <w:sz w:val="24"/>
          <w:highlight w:val="none"/>
        </w:rPr>
        <w:t>营改增后调整内容</w:t>
      </w:r>
      <w:r>
        <w:rPr>
          <w:rFonts w:hint="eastAsia" w:ascii="楷体" w:hAnsi="楷体" w:eastAsia="楷体" w:cs="楷体"/>
          <w:color w:val="auto"/>
          <w:sz w:val="24"/>
          <w:highlight w:val="none"/>
        </w:rPr>
        <w:t>（以下简称《费用定额》）、《盐城工程造价》、相关计价文件等。</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1.1.4省、市现行其他相关配套文件；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1.1.5与建设项目相关的标准、施工和验收规范等技术资料；</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1.1.6 施工现场情况、工程特点及投标人拟采用的施工组织设计和施工技术方案；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1.1.7 投标人的企业定额及投标期间的各类材料市场价格信息或工程造价管理机构发布的工程造价信息；</w:t>
      </w:r>
    </w:p>
    <w:p>
      <w:pPr>
        <w:spacing w:line="500" w:lineRule="exact"/>
        <w:ind w:left="-1" w:firstLine="480"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1.2投标报价文件编制的要求：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1.2.3投标人必须按现行有关规定的费率计取现场安全文明施工措施费基本费、</w:t>
      </w:r>
      <w:r>
        <w:rPr>
          <w:rFonts w:hint="eastAsia" w:ascii="楷体" w:hAnsi="楷体" w:eastAsia="楷体" w:cs="楷体"/>
          <w:color w:val="auto"/>
          <w:sz w:val="24"/>
          <w:highlight w:val="none"/>
          <w:lang w:eastAsia="zh-CN"/>
        </w:rPr>
        <w:t>标化增加费及扬尘污染防治增加费</w:t>
      </w:r>
      <w:r>
        <w:rPr>
          <w:rFonts w:hint="eastAsia" w:ascii="楷体" w:hAnsi="楷体" w:eastAsia="楷体" w:cs="楷体"/>
          <w:color w:val="auto"/>
          <w:sz w:val="24"/>
          <w:highlight w:val="none"/>
        </w:rPr>
        <w:t>、为完成本项目发生的所有措施项目费、管理费、利润、规费（包括环境保护税、社会保险费、住房公积金）和税金，上述费用综合分摊含在全费用综合单价中。</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2、投标文件的编制方法及要求</w:t>
      </w:r>
    </w:p>
    <w:p>
      <w:pPr>
        <w:spacing w:line="480" w:lineRule="exact"/>
        <w:ind w:left="-1" w:firstLine="480" w:firstLineChars="200"/>
        <w:rPr>
          <w:rFonts w:hint="default"/>
          <w:lang w:val="en-US" w:eastAsia="zh-CN"/>
        </w:rPr>
      </w:pPr>
      <w:r>
        <w:rPr>
          <w:rFonts w:hint="eastAsia" w:ascii="楷体" w:hAnsi="楷体" w:eastAsia="楷体" w:cs="楷体"/>
          <w:b/>
          <w:color w:val="FF0000"/>
          <w:sz w:val="24"/>
          <w:highlight w:val="none"/>
        </w:rPr>
        <w:t>2.1本次招标的投标文件共为一号标书</w:t>
      </w:r>
      <w:r>
        <w:rPr>
          <w:rFonts w:hint="eastAsia" w:ascii="楷体" w:hAnsi="楷体" w:eastAsia="楷体" w:cs="楷体"/>
          <w:b/>
          <w:color w:val="FF0000"/>
          <w:sz w:val="24"/>
          <w:highlight w:val="none"/>
          <w:lang w:val="en-US" w:eastAsia="zh-CN"/>
        </w:rPr>
        <w:t>1个标书</w:t>
      </w:r>
      <w:r>
        <w:rPr>
          <w:rFonts w:hint="eastAsia" w:ascii="楷体" w:hAnsi="楷体" w:eastAsia="楷体" w:cs="楷体"/>
          <w:b/>
          <w:color w:val="FF0000"/>
          <w:sz w:val="24"/>
          <w:highlight w:val="none"/>
        </w:rPr>
        <w:t>，份数为正本1份、副本</w:t>
      </w:r>
      <w:r>
        <w:rPr>
          <w:rFonts w:hint="eastAsia" w:ascii="楷体" w:hAnsi="楷体" w:eastAsia="楷体" w:cs="楷体"/>
          <w:b/>
          <w:color w:val="FF0000"/>
          <w:sz w:val="24"/>
          <w:highlight w:val="none"/>
          <w:lang w:val="en-US" w:eastAsia="zh-CN"/>
        </w:rPr>
        <w:t>4</w:t>
      </w:r>
      <w:r>
        <w:rPr>
          <w:rFonts w:hint="eastAsia" w:ascii="楷体" w:hAnsi="楷体" w:eastAsia="楷体" w:cs="楷体"/>
          <w:b/>
          <w:color w:val="FF0000"/>
          <w:sz w:val="24"/>
          <w:highlight w:val="none"/>
        </w:rPr>
        <w:t>份</w:t>
      </w:r>
      <w:r>
        <w:rPr>
          <w:rFonts w:hint="eastAsia" w:ascii="楷体" w:hAnsi="楷体" w:eastAsia="楷体" w:cs="楷体"/>
          <w:b/>
          <w:color w:val="FF0000"/>
          <w:sz w:val="24"/>
          <w:highlight w:val="none"/>
          <w:lang w:eastAsia="zh-CN"/>
        </w:rPr>
        <w:t>，如投标人同时参加两个标段投标的，一号标书共制作</w:t>
      </w:r>
      <w:r>
        <w:rPr>
          <w:rFonts w:hint="eastAsia" w:ascii="楷体" w:hAnsi="楷体" w:eastAsia="楷体" w:cs="楷体"/>
          <w:b/>
          <w:color w:val="FF0000"/>
          <w:sz w:val="24"/>
          <w:highlight w:val="none"/>
          <w:lang w:val="en-US" w:eastAsia="zh-CN"/>
        </w:rPr>
        <w:t>1</w:t>
      </w:r>
      <w:r>
        <w:rPr>
          <w:rFonts w:hint="eastAsia" w:ascii="楷体" w:hAnsi="楷体" w:eastAsia="楷体" w:cs="楷体"/>
          <w:b/>
          <w:color w:val="FF0000"/>
          <w:sz w:val="24"/>
          <w:highlight w:val="none"/>
          <w:lang w:eastAsia="zh-CN"/>
        </w:rPr>
        <w:t>套（</w:t>
      </w:r>
      <w:r>
        <w:rPr>
          <w:rFonts w:hint="eastAsia" w:ascii="楷体" w:hAnsi="楷体" w:eastAsia="楷体" w:cs="楷体"/>
          <w:b/>
          <w:color w:val="FF0000"/>
          <w:sz w:val="24"/>
          <w:highlight w:val="none"/>
        </w:rPr>
        <w:t>正本1份、副本</w:t>
      </w:r>
      <w:r>
        <w:rPr>
          <w:rFonts w:hint="eastAsia" w:ascii="楷体" w:hAnsi="楷体" w:eastAsia="楷体" w:cs="楷体"/>
          <w:b/>
          <w:color w:val="FF0000"/>
          <w:sz w:val="24"/>
          <w:highlight w:val="none"/>
          <w:lang w:val="en-US" w:eastAsia="zh-CN"/>
        </w:rPr>
        <w:t>4</w:t>
      </w:r>
      <w:r>
        <w:rPr>
          <w:rFonts w:hint="eastAsia" w:ascii="楷体" w:hAnsi="楷体" w:eastAsia="楷体" w:cs="楷体"/>
          <w:b/>
          <w:color w:val="FF0000"/>
          <w:sz w:val="24"/>
          <w:highlight w:val="none"/>
        </w:rPr>
        <w:t>份</w:t>
      </w:r>
      <w:r>
        <w:rPr>
          <w:rFonts w:hint="eastAsia" w:ascii="楷体" w:hAnsi="楷体" w:eastAsia="楷体" w:cs="楷体"/>
          <w:b/>
          <w:color w:val="FF0000"/>
          <w:sz w:val="24"/>
          <w:highlight w:val="none"/>
          <w:lang w:eastAsia="zh-CN"/>
        </w:rPr>
        <w:t>），但投标承诺书中投标报价按所投标段分别报价、</w:t>
      </w:r>
      <w:r>
        <w:rPr>
          <w:rFonts w:hint="eastAsia" w:ascii="楷体" w:hAnsi="楷体" w:eastAsia="楷体" w:cs="楷体"/>
          <w:b/>
          <w:color w:val="FF0000"/>
          <w:sz w:val="24"/>
          <w:highlight w:val="none"/>
        </w:rPr>
        <w:t>工程量清单计价成果文件</w:t>
      </w:r>
      <w:r>
        <w:rPr>
          <w:rFonts w:hint="eastAsia" w:ascii="楷体" w:hAnsi="楷体" w:eastAsia="楷体" w:cs="楷体"/>
          <w:b/>
          <w:color w:val="FF0000"/>
          <w:sz w:val="24"/>
          <w:highlight w:val="none"/>
          <w:lang w:eastAsia="zh-CN"/>
        </w:rPr>
        <w:t>按所投标段编制。</w:t>
      </w:r>
    </w:p>
    <w:p>
      <w:pPr>
        <w:spacing w:line="48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2.2 一号标书应包括的内容：</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2.2.1 封面（样式见附件）。</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2.2.2 投标承诺书；法定代表人投标的须提供法定代表人身份证明书（如委托代理人投标的须提供授权委托书）；诚信承诺书</w:t>
      </w:r>
      <w:r>
        <w:rPr>
          <w:rFonts w:hint="eastAsia" w:ascii="楷体" w:hAnsi="楷体" w:eastAsia="楷体" w:cs="楷体"/>
          <w:color w:val="auto"/>
          <w:sz w:val="24"/>
          <w:szCs w:val="30"/>
          <w:highlight w:val="none"/>
        </w:rPr>
        <w:t>（格式见附件）</w:t>
      </w:r>
      <w:r>
        <w:rPr>
          <w:rFonts w:hint="eastAsia" w:ascii="楷体" w:hAnsi="楷体" w:eastAsia="楷体" w:cs="楷体"/>
          <w:color w:val="auto"/>
          <w:sz w:val="24"/>
          <w:highlight w:val="none"/>
        </w:rPr>
        <w:t>。</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2.2.3工程量清单计价成果文件（投标报价明细表，格式见附件）</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工程清单计价成果文件必须按照招标文件所提供的格式填入，其格式不得作任何改变。招标人提供的工程量清单中的</w:t>
      </w:r>
      <w:r>
        <w:rPr>
          <w:rFonts w:hint="eastAsia" w:ascii="楷体" w:hAnsi="楷体" w:eastAsia="楷体" w:cs="楷体"/>
          <w:color w:val="auto"/>
          <w:sz w:val="24"/>
          <w:highlight w:val="none"/>
          <w:lang w:eastAsia="zh-CN"/>
        </w:rPr>
        <w:t>序号、项目名称、项目特征、单位、数量</w:t>
      </w:r>
      <w:r>
        <w:rPr>
          <w:rFonts w:hint="eastAsia" w:ascii="楷体" w:hAnsi="楷体" w:eastAsia="楷体" w:cs="楷体"/>
          <w:color w:val="auto"/>
          <w:sz w:val="24"/>
          <w:highlight w:val="none"/>
        </w:rPr>
        <w:t>，投标人在投标报价时不得作任何更改变动，否则一切责任由投标单位自负。如果投标人认为清单内容有误或遗漏，只能通过答疑的方式由招标人统一修改更正。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2.2.4</w:t>
      </w:r>
      <w:r>
        <w:rPr>
          <w:rFonts w:hint="eastAsia" w:ascii="楷体" w:hAnsi="楷体" w:eastAsia="楷体" w:cs="楷体"/>
          <w:color w:val="auto"/>
          <w:sz w:val="24"/>
          <w:highlight w:val="none"/>
          <w:lang w:eastAsia="zh-CN"/>
        </w:rPr>
        <w:t>符合招标文件要求的有效的</w:t>
      </w:r>
      <w:r>
        <w:rPr>
          <w:rFonts w:hint="eastAsia" w:ascii="楷体" w:hAnsi="楷体" w:eastAsia="楷体" w:cs="楷体"/>
          <w:color w:val="auto"/>
          <w:sz w:val="24"/>
          <w:highlight w:val="none"/>
        </w:rPr>
        <w:t>投标人施工资质证书、安全生产</w:t>
      </w:r>
      <w:r>
        <w:rPr>
          <w:rFonts w:hint="eastAsia" w:ascii="楷体" w:hAnsi="楷体" w:eastAsia="楷体" w:cs="楷体"/>
          <w:color w:val="auto"/>
          <w:sz w:val="24"/>
          <w:highlight w:val="none"/>
          <w:lang w:eastAsia="zh-CN"/>
        </w:rPr>
        <w:t>许可</w:t>
      </w:r>
      <w:r>
        <w:rPr>
          <w:rFonts w:hint="eastAsia" w:ascii="楷体" w:hAnsi="楷体" w:eastAsia="楷体" w:cs="楷体"/>
          <w:color w:val="auto"/>
          <w:sz w:val="24"/>
          <w:highlight w:val="none"/>
        </w:rPr>
        <w:t>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 w:hAnsi="楷体" w:eastAsia="楷体" w:cs="楷体"/>
          <w:color w:val="auto"/>
          <w:sz w:val="24"/>
          <w:highlight w:val="none"/>
        </w:rPr>
        <w:tab/>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注：以上2.2.1～2.2.4项材料装订成册,如有证书原件无需装订直接放入封袋中。如投标人投标文件中正副本不全，将不作为中标候选人。</w:t>
      </w:r>
    </w:p>
    <w:p>
      <w:pPr>
        <w:spacing w:line="500" w:lineRule="exact"/>
        <w:ind w:firstLine="480" w:firstLineChars="200"/>
        <w:rPr>
          <w:rFonts w:hint="eastAsia" w:ascii="楷体" w:hAnsi="楷体" w:eastAsia="楷体" w:cs="楷体"/>
          <w:b/>
          <w:color w:val="auto"/>
          <w:sz w:val="24"/>
          <w:highlight w:val="none"/>
        </w:rPr>
      </w:pPr>
      <w:r>
        <w:rPr>
          <w:rFonts w:hint="eastAsia" w:ascii="楷体" w:hAnsi="楷体" w:eastAsia="楷体" w:cs="楷体"/>
          <w:b/>
          <w:color w:val="auto"/>
          <w:sz w:val="24"/>
          <w:highlight w:val="none"/>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w:t>
      </w:r>
      <w:r>
        <w:rPr>
          <w:rFonts w:hint="eastAsia" w:ascii="楷体" w:hAnsi="楷体" w:eastAsia="楷体" w:cs="楷体"/>
          <w:b/>
          <w:color w:val="auto"/>
          <w:sz w:val="24"/>
          <w:highlight w:val="none"/>
          <w:lang w:val="en-US" w:eastAsia="zh-CN"/>
        </w:rPr>
        <w:t>3</w:t>
      </w:r>
      <w:r>
        <w:rPr>
          <w:rFonts w:hint="eastAsia" w:ascii="楷体" w:hAnsi="楷体" w:eastAsia="楷体" w:cs="楷体"/>
          <w:b/>
          <w:color w:val="auto"/>
          <w:sz w:val="24"/>
          <w:highlight w:val="none"/>
        </w:rPr>
        <w:t>投标文件编制的其他要求：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.1招标文件提供的表式投标人应使用，但表式可以按同样格式拓展。</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color w:val="auto"/>
          <w:sz w:val="24"/>
          <w:highlight w:val="none"/>
        </w:rPr>
      </w:pPr>
      <w:r>
        <w:rPr>
          <w:rFonts w:hint="eastAsia" w:ascii="楷体" w:hAnsi="楷体" w:eastAsia="楷体" w:cs="楷体"/>
          <w:b/>
          <w:bCs/>
          <w:color w:val="auto"/>
          <w:sz w:val="24"/>
          <w:highlight w:val="none"/>
        </w:rPr>
        <w:t>3、投标有效期</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3.1本招标项目投标有效期见第一部分投标须知。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3.2在投标有效期内，投标人不得要求撤销或修改其投标文件。 </w:t>
      </w:r>
      <w:r>
        <w:rPr>
          <w:rFonts w:hint="eastAsia" w:ascii="楷体" w:hAnsi="楷体" w:eastAsia="楷体" w:cs="楷体"/>
          <w:color w:val="auto"/>
          <w:sz w:val="24"/>
          <w:highlight w:val="none"/>
        </w:rPr>
        <w:cr/>
      </w:r>
      <w:r>
        <w:rPr>
          <w:rFonts w:hint="eastAsia" w:ascii="楷体" w:hAnsi="楷体" w:eastAsia="楷体" w:cs="楷体"/>
          <w:color w:val="auto"/>
          <w:sz w:val="24"/>
          <w:highlight w:val="none"/>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4、投标文件的密封与标志</w:t>
      </w: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4.2所有投标文件装入封袋后都必须在封口处密封并加盖投标人公章。</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5、投标文件的递交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5.2投标人递交投标文件的地点：见投标须知前附表。</w:t>
      </w:r>
    </w:p>
    <w:p>
      <w:pPr>
        <w:pStyle w:val="9"/>
        <w:adjustRightInd w:val="0"/>
        <w:snapToGrid w:val="0"/>
        <w:spacing w:line="44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6、投标文件的修改与撤回</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6.1在招标文件规定的投标截止时间之前，投标人可对所递交的投标文件进行修改或撤回，但必须以书面形式通知招标人。 </w:t>
      </w:r>
      <w:r>
        <w:rPr>
          <w:rFonts w:hint="eastAsia" w:ascii="楷体" w:hAnsi="楷体" w:eastAsia="楷体" w:cs="楷体"/>
          <w:color w:val="auto"/>
          <w:sz w:val="24"/>
          <w:highlight w:val="none"/>
        </w:rPr>
        <w:cr/>
      </w:r>
      <w:r>
        <w:rPr>
          <w:rFonts w:hint="eastAsia" w:ascii="楷体" w:hAnsi="楷体" w:eastAsia="楷体" w:cs="楷体"/>
          <w:color w:val="auto"/>
          <w:sz w:val="24"/>
          <w:highlight w:val="none"/>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6.3修改的内容为投标文件的组成部分。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7、投标费用</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投标人应承担其编制和递交投标文件所涉及的一切费用，无论投标结果如何，招标人对上述费用不负任何责任。</w:t>
      </w:r>
    </w:p>
    <w:p>
      <w:pPr>
        <w:spacing w:line="500" w:lineRule="exact"/>
        <w:ind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本项目招标代理服务费（收费标准按计价格（2002）1980号文规定的标准×42%计取，如低于3000元</w:t>
      </w:r>
      <w:r>
        <w:rPr>
          <w:rFonts w:hint="eastAsia" w:ascii="楷体" w:hAnsi="楷体" w:eastAsia="楷体" w:cs="楷体"/>
          <w:color w:val="auto"/>
          <w:sz w:val="24"/>
          <w:highlight w:val="none"/>
          <w:lang w:val="en-US" w:eastAsia="zh-CN"/>
        </w:rPr>
        <w:t>/标段</w:t>
      </w:r>
      <w:r>
        <w:rPr>
          <w:rFonts w:hint="eastAsia" w:ascii="楷体" w:hAnsi="楷体" w:eastAsia="楷体" w:cs="楷体"/>
          <w:color w:val="auto"/>
          <w:sz w:val="24"/>
          <w:highlight w:val="none"/>
        </w:rPr>
        <w:t>的直接按3000元</w:t>
      </w:r>
      <w:r>
        <w:rPr>
          <w:rFonts w:hint="eastAsia" w:ascii="楷体" w:hAnsi="楷体" w:eastAsia="楷体" w:cs="楷体"/>
          <w:color w:val="auto"/>
          <w:sz w:val="24"/>
          <w:highlight w:val="none"/>
          <w:lang w:val="en-US" w:eastAsia="zh-CN"/>
        </w:rPr>
        <w:t>/标段</w:t>
      </w:r>
      <w:r>
        <w:rPr>
          <w:rFonts w:hint="eastAsia" w:ascii="楷体" w:hAnsi="楷体" w:eastAsia="楷体" w:cs="楷体"/>
          <w:color w:val="auto"/>
          <w:sz w:val="24"/>
          <w:highlight w:val="none"/>
        </w:rPr>
        <w:t>计取）由中标人承担，各投标人在投标报价时须将</w:t>
      </w:r>
      <w:r>
        <w:rPr>
          <w:rFonts w:hint="eastAsia" w:ascii="楷体" w:hAnsi="楷体" w:eastAsia="楷体" w:cs="楷体"/>
          <w:color w:val="auto"/>
          <w:sz w:val="24"/>
          <w:highlight w:val="none"/>
          <w:lang w:eastAsia="zh-CN"/>
        </w:rPr>
        <w:t>上述</w:t>
      </w:r>
      <w:r>
        <w:rPr>
          <w:rFonts w:hint="eastAsia" w:ascii="楷体" w:hAnsi="楷体" w:eastAsia="楷体" w:cs="楷体"/>
          <w:color w:val="auto"/>
          <w:sz w:val="24"/>
          <w:highlight w:val="none"/>
        </w:rPr>
        <w:t>费用自行综合考虑分摊含进投标报价中，且不得单列，在开具中标通知书前</w:t>
      </w:r>
      <w:r>
        <w:rPr>
          <w:rFonts w:hint="eastAsia" w:ascii="楷体" w:hAnsi="楷体" w:eastAsia="楷体" w:cs="楷体"/>
          <w:color w:val="auto"/>
          <w:sz w:val="24"/>
          <w:highlight w:val="none"/>
          <w:lang w:eastAsia="zh-CN"/>
        </w:rPr>
        <w:t>向招标代理机构</w:t>
      </w:r>
      <w:r>
        <w:rPr>
          <w:rFonts w:hint="eastAsia" w:ascii="楷体" w:hAnsi="楷体" w:eastAsia="楷体" w:cs="楷体"/>
          <w:color w:val="auto"/>
          <w:sz w:val="24"/>
          <w:highlight w:val="none"/>
        </w:rPr>
        <w:t>一次性交纳。招标人不再承担上述费用。</w:t>
      </w:r>
    </w:p>
    <w:p>
      <w:pPr>
        <w:spacing w:line="500" w:lineRule="exact"/>
        <w:jc w:val="both"/>
        <w:rPr>
          <w:rFonts w:ascii="楷体" w:hAnsi="楷体" w:eastAsia="楷体" w:cs="楷体"/>
          <w:b/>
          <w:color w:val="auto"/>
          <w:sz w:val="44"/>
          <w:szCs w:val="44"/>
          <w:highlight w:val="none"/>
        </w:rPr>
      </w:pPr>
    </w:p>
    <w:p>
      <w:pPr>
        <w:widowControl/>
        <w:jc w:val="center"/>
        <w:rPr>
          <w:rFonts w:ascii="楷体" w:hAnsi="楷体" w:eastAsia="楷体" w:cs="楷体"/>
          <w:b/>
          <w:bCs/>
          <w:color w:val="auto"/>
          <w:sz w:val="44"/>
          <w:highlight w:val="none"/>
        </w:rPr>
      </w:pPr>
      <w:r>
        <w:rPr>
          <w:rFonts w:hint="eastAsia" w:ascii="楷体" w:hAnsi="楷体" w:eastAsia="楷体" w:cs="楷体"/>
          <w:b/>
          <w:color w:val="auto"/>
          <w:sz w:val="44"/>
          <w:szCs w:val="44"/>
          <w:highlight w:val="none"/>
        </w:rPr>
        <w:t>第五部分  开标 评标 定标</w:t>
      </w:r>
    </w:p>
    <w:p>
      <w:pPr>
        <w:spacing w:line="500" w:lineRule="exact"/>
        <w:ind w:left="-1"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1、评标定标办法和评标规则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本项目评标办法采用</w:t>
      </w:r>
      <w:r>
        <w:rPr>
          <w:rFonts w:hint="eastAsia" w:ascii="楷体" w:hAnsi="楷体" w:eastAsia="楷体" w:cs="楷体"/>
          <w:color w:val="auto"/>
          <w:sz w:val="24"/>
          <w:highlight w:val="none"/>
          <w:u w:val="single"/>
        </w:rPr>
        <w:t>盐城ABCD合成法</w:t>
      </w:r>
      <w:r>
        <w:rPr>
          <w:rFonts w:hint="eastAsia" w:ascii="楷体" w:hAnsi="楷体" w:eastAsia="楷体" w:cs="楷体"/>
          <w:color w:val="auto"/>
          <w:sz w:val="24"/>
          <w:highlight w:val="none"/>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2、开标、评标、定标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2.1开标按投标须知前附表规定的时间、地点举行。</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投标人对开标内容有异议的，应当在开标现场提出，否则视同认可。</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2.3招标人根据评标委员会提出的书面评标报告和推荐的中标候选人依法确定中标人。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3、评标定标办法</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详见第七部分。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4.1投标文件中的投标函未加盖投标人的公章；</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4.2投标文件中的投标函未加盖企业法定代表人（或企业法定代表人委托代理人）印章（或签字）的；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4.4投标人资质条件不符合国家有关规定，或者不满足招标文件规定的资格条件；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4.5投标报价低于工程成本或者高于招标文件设定的</w:t>
      </w:r>
      <w:r>
        <w:rPr>
          <w:rFonts w:hint="eastAsia" w:ascii="楷体" w:hAnsi="楷体" w:eastAsia="楷体" w:cs="楷体"/>
          <w:color w:val="auto"/>
          <w:sz w:val="24"/>
          <w:highlight w:val="none"/>
          <w:lang w:eastAsia="zh-CN"/>
        </w:rPr>
        <w:t>招标控制价</w:t>
      </w:r>
      <w:r>
        <w:rPr>
          <w:rFonts w:hint="eastAsia" w:ascii="楷体" w:hAnsi="楷体" w:eastAsia="楷体" w:cs="楷体"/>
          <w:color w:val="auto"/>
          <w:sz w:val="24"/>
          <w:highlight w:val="none"/>
        </w:rPr>
        <w:t>的；</w:t>
      </w:r>
    </w:p>
    <w:p>
      <w:pPr>
        <w:spacing w:line="500" w:lineRule="exact"/>
        <w:rPr>
          <w:rFonts w:ascii="楷体" w:hAnsi="楷体" w:eastAsia="楷体" w:cs="楷体"/>
          <w:vanish/>
          <w:color w:val="auto"/>
          <w:sz w:val="24"/>
          <w:highlight w:val="none"/>
        </w:rPr>
      </w:pPr>
      <w:r>
        <w:rPr>
          <w:rFonts w:hint="eastAsia" w:ascii="楷体" w:hAnsi="楷体" w:eastAsia="楷体" w:cs="楷体"/>
          <w:vanish/>
          <w:color w:val="auto"/>
          <w:sz w:val="24"/>
          <w:highlight w:val="none"/>
        </w:rPr>
        <w:t>情况除外于成本或者高于招标文件设定的最高投标限价的）绝其投标）</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4.6同一投标人提交两个及以上不同的投标文件或者投标报价，但招标文件规定提交备选投标的除外；</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4.7投标文件中已标价工程量清单与招标文件规定的暂估价、暂列金额及甲供材料价格不一致的；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4.8投标文件中已标价工程量清单与招标文件明确列出的不可竞争费用项目或费率或计算基础不一致的；</w:t>
      </w:r>
    </w:p>
    <w:p>
      <w:pPr>
        <w:spacing w:line="500" w:lineRule="exact"/>
        <w:ind w:firstLine="480"/>
        <w:rPr>
          <w:rFonts w:ascii="楷体" w:hAnsi="楷体" w:eastAsia="楷体" w:cs="楷体"/>
          <w:color w:val="auto"/>
          <w:sz w:val="24"/>
          <w:highlight w:val="none"/>
        </w:rPr>
      </w:pPr>
      <w:r>
        <w:rPr>
          <w:rFonts w:hint="eastAsia" w:ascii="楷体" w:hAnsi="楷体" w:eastAsia="楷体" w:cs="楷体"/>
          <w:vanish/>
          <w:color w:val="auto"/>
          <w:sz w:val="24"/>
          <w:highlight w:val="none"/>
        </w:rPr>
        <w:t xml:space="preserve">    16.15</w:t>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color w:val="auto"/>
          <w:sz w:val="24"/>
          <w:highlight w:val="none"/>
        </w:rPr>
        <w:t>4.9投标文件中已标价工程量清单与招标文件提供的工程量清单中的</w:t>
      </w:r>
      <w:r>
        <w:rPr>
          <w:rFonts w:hint="eastAsia" w:ascii="楷体" w:hAnsi="楷体" w:eastAsia="楷体" w:cs="楷体"/>
          <w:color w:val="auto"/>
          <w:sz w:val="24"/>
          <w:highlight w:val="none"/>
          <w:lang w:eastAsia="zh-CN"/>
        </w:rPr>
        <w:t>序号、项目名称、项目特征、单位、数量</w:t>
      </w:r>
      <w:r>
        <w:rPr>
          <w:rFonts w:hint="eastAsia" w:ascii="楷体" w:hAnsi="楷体" w:eastAsia="楷体" w:cs="楷体"/>
          <w:color w:val="auto"/>
          <w:sz w:val="24"/>
          <w:highlight w:val="none"/>
        </w:rPr>
        <w:t>不一致的；</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 xml:space="preserve">    4.10未按招标文件要求提供投标保证金的；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4.11投标文件载明的招标项目完成期限超过招标文件规定的期限的；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4.12明显不符合技术规范、技术标准的要求；</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4.13投标文件载明的货物包装方式、检验标准和方法等不符合招标文件的要求的；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4.14投标文件提出了不能满足招标文件要求或招标人不能接受的工程验收、计量、价款结算和支付办法的；</w:t>
      </w:r>
    </w:p>
    <w:p>
      <w:pPr>
        <w:spacing w:line="500" w:lineRule="exact"/>
        <w:rPr>
          <w:rFonts w:ascii="楷体" w:hAnsi="楷体" w:eastAsia="楷体" w:cs="楷体"/>
          <w:color w:val="auto"/>
          <w:sz w:val="24"/>
          <w:highlight w:val="none"/>
        </w:rPr>
      </w:pPr>
      <w:r>
        <w:rPr>
          <w:rFonts w:hint="eastAsia" w:ascii="楷体" w:hAnsi="楷体" w:eastAsia="楷体" w:cs="楷体"/>
          <w:vanish/>
          <w:color w:val="auto"/>
          <w:sz w:val="24"/>
          <w:highlight w:val="none"/>
        </w:rPr>
        <w:cr/>
      </w:r>
      <w:r>
        <w:rPr>
          <w:rFonts w:hint="eastAsia" w:ascii="楷体" w:hAnsi="楷体" w:eastAsia="楷体" w:cs="楷体"/>
          <w:vanish/>
          <w:color w:val="auto"/>
          <w:sz w:val="24"/>
          <w:highlight w:val="none"/>
        </w:rPr>
        <w:t xml:space="preserve">   0明的招标项目完成期限超过招标文件规定的期限、</w:t>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color w:val="auto"/>
          <w:sz w:val="24"/>
          <w:highlight w:val="none"/>
        </w:rPr>
        <w:t xml:space="preserve">    4.15不同投标人的投标文件制作过程出现了评标委员会认为不应当雷同的情况；</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4.16以他人的名义投标、串通投标、以行贿手段谋取中标或者以其他弄虚作假方式投标的；</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4.17投标文件关键内容模糊、无法辨认的</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5、投标文件的澄清</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5.2评标委员会不接受投标人主动提出的澄清、说明或补正。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6、评标、定标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6.1评标委员会组成</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6.1.1评标委员会由招标人组织相关专家和其他人员组成。</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7、评标结果公示</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8、中标通知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9、授予合同</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10、其他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10.1</w:t>
      </w:r>
      <w:r>
        <w:rPr>
          <w:rFonts w:hint="eastAsia" w:ascii="楷体" w:hAnsi="楷体" w:eastAsia="楷体" w:cs="楷体"/>
          <w:b/>
          <w:color w:val="auto"/>
          <w:sz w:val="24"/>
          <w:highlight w:val="none"/>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color w:val="auto"/>
          <w:sz w:val="24"/>
          <w:highlight w:val="none"/>
        </w:rPr>
        <w:t>除原件外，所有的投标文件均不予退还，请投标人另行存档备份。</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10.2.1 招投标各方主体及个人在招投标活动中违反法律法规和规章规定受到行政处罚的，公示不少于3个月。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10.2.2投标人在招投标活动中出现如下失信行为，公示1-3个月：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（3）企业一年内4次在全省投诉反映情况不属实，缺乏事实或法律依据的，公示1个月；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（4）投诉人故意捏造事实、伪造证明材料的，或者以非法手段取得证明材料等进行恶意投诉的，公示3个月。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10.3投标须知以及答疑文件、补充通知对本条款作出补充调整的，从其规定。</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10.4本条款未尽事宜，按国家和省有关法律、法规规定处理。</w:t>
      </w:r>
    </w:p>
    <w:p>
      <w:pPr>
        <w:spacing w:line="360" w:lineRule="auto"/>
        <w:rPr>
          <w:rFonts w:ascii="楷体" w:hAnsi="楷体" w:eastAsia="楷体" w:cs="楷体"/>
          <w:color w:val="auto"/>
          <w:sz w:val="28"/>
          <w:szCs w:val="28"/>
          <w:highlight w:val="none"/>
        </w:rPr>
      </w:pPr>
    </w:p>
    <w:p>
      <w:pPr>
        <w:spacing w:line="500" w:lineRule="exact"/>
        <w:ind w:firstLine="560" w:firstLineChars="200"/>
        <w:jc w:val="center"/>
        <w:rPr>
          <w:rFonts w:ascii="楷体" w:hAnsi="楷体" w:eastAsia="楷体" w:cs="楷体"/>
          <w:b/>
          <w:color w:val="auto"/>
          <w:sz w:val="44"/>
          <w:szCs w:val="44"/>
          <w:highlight w:val="none"/>
        </w:rPr>
      </w:pPr>
      <w:r>
        <w:rPr>
          <w:rFonts w:hint="eastAsia" w:ascii="楷体" w:hAnsi="楷体" w:eastAsia="楷体" w:cs="楷体"/>
          <w:b/>
          <w:color w:val="auto"/>
          <w:sz w:val="28"/>
          <w:szCs w:val="28"/>
          <w:highlight w:val="none"/>
        </w:rPr>
        <w:br w:type="page"/>
      </w:r>
      <w:r>
        <w:rPr>
          <w:rFonts w:hint="eastAsia" w:ascii="楷体" w:hAnsi="楷体" w:eastAsia="楷体" w:cs="楷体"/>
          <w:b/>
          <w:color w:val="auto"/>
          <w:sz w:val="44"/>
          <w:szCs w:val="44"/>
          <w:highlight w:val="none"/>
        </w:rPr>
        <w:t>第六部分  合同主要条款</w:t>
      </w:r>
    </w:p>
    <w:p>
      <w:pPr>
        <w:spacing w:line="500" w:lineRule="exact"/>
        <w:ind w:firstLine="480" w:firstLineChars="200"/>
        <w:rPr>
          <w:rFonts w:ascii="楷体" w:hAnsi="楷体" w:eastAsia="楷体" w:cs="楷体"/>
          <w:b/>
          <w:color w:val="auto"/>
          <w:sz w:val="24"/>
          <w:highlight w:val="none"/>
        </w:rPr>
      </w:pP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发包人：</w:t>
      </w:r>
      <w:r>
        <w:rPr>
          <w:rFonts w:hint="eastAsia" w:ascii="楷体" w:hAnsi="楷体" w:eastAsia="楷体" w:cs="楷体"/>
          <w:b/>
          <w:color w:val="auto"/>
          <w:sz w:val="24"/>
          <w:highlight w:val="none"/>
          <w:u w:val="single"/>
        </w:rPr>
        <w:t>即招标人</w:t>
      </w:r>
    </w:p>
    <w:p>
      <w:pPr>
        <w:spacing w:line="500" w:lineRule="exact"/>
        <w:ind w:firstLine="480" w:firstLineChars="200"/>
        <w:rPr>
          <w:rFonts w:ascii="楷体" w:hAnsi="楷体" w:eastAsia="楷体" w:cs="楷体"/>
          <w:b/>
          <w:color w:val="auto"/>
          <w:sz w:val="24"/>
          <w:highlight w:val="none"/>
          <w:u w:val="single"/>
        </w:rPr>
      </w:pPr>
      <w:r>
        <w:rPr>
          <w:rFonts w:hint="eastAsia" w:ascii="楷体" w:hAnsi="楷体" w:eastAsia="楷体" w:cs="楷体"/>
          <w:b/>
          <w:color w:val="auto"/>
          <w:sz w:val="24"/>
          <w:highlight w:val="none"/>
        </w:rPr>
        <w:t>承包人：</w:t>
      </w:r>
      <w:r>
        <w:rPr>
          <w:rFonts w:hint="eastAsia" w:ascii="楷体" w:hAnsi="楷体" w:eastAsia="楷体" w:cs="楷体"/>
          <w:b/>
          <w:color w:val="auto"/>
          <w:sz w:val="24"/>
          <w:highlight w:val="none"/>
          <w:u w:val="single"/>
        </w:rPr>
        <w:t>即中标人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1、合同价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合同价的签定必须与中标价一致</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2、承包方式</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包工包料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3、承包范围</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详见投标须知前附表</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4、履约担保</w:t>
      </w:r>
    </w:p>
    <w:p>
      <w:pPr>
        <w:spacing w:line="360" w:lineRule="auto"/>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本工程履约保证金为中标价的</w:t>
      </w:r>
      <w:r>
        <w:rPr>
          <w:rFonts w:hint="eastAsia" w:ascii="楷体" w:hAnsi="楷体" w:eastAsia="楷体" w:cs="楷体"/>
          <w:color w:val="auto"/>
          <w:sz w:val="24"/>
          <w:highlight w:val="none"/>
          <w:u w:val="single"/>
        </w:rPr>
        <w:t>5 %</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eastAsia="zh-CN"/>
        </w:rPr>
        <w:t>承包人</w:t>
      </w:r>
      <w:r>
        <w:rPr>
          <w:rFonts w:hint="eastAsia" w:ascii="楷体" w:hAnsi="楷体" w:eastAsia="楷体" w:cs="楷体"/>
          <w:color w:val="auto"/>
          <w:sz w:val="24"/>
          <w:highlight w:val="none"/>
        </w:rPr>
        <w:t>应自中标人结果公示之日起7 日内将履约保证金以转帐、电汇或银行汇票或银行保函形式汇转至</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人指定帐户。</w:t>
      </w:r>
      <w:r>
        <w:rPr>
          <w:rFonts w:hint="eastAsia" w:ascii="楷体" w:hAnsi="楷体" w:eastAsia="楷体" w:cs="楷体"/>
          <w:b/>
          <w:color w:val="auto"/>
          <w:sz w:val="24"/>
          <w:highlight w:val="none"/>
        </w:rPr>
        <w:t>如未按规定时间、方式缴纳履约保证金的，</w:t>
      </w:r>
      <w:r>
        <w:rPr>
          <w:rFonts w:hint="eastAsia" w:ascii="楷体" w:hAnsi="楷体" w:eastAsia="楷体" w:cs="楷体"/>
          <w:b/>
          <w:color w:val="auto"/>
          <w:sz w:val="24"/>
          <w:highlight w:val="none"/>
          <w:lang w:eastAsia="zh-CN"/>
        </w:rPr>
        <w:t>发包</w:t>
      </w:r>
      <w:r>
        <w:rPr>
          <w:rFonts w:hint="eastAsia" w:ascii="楷体" w:hAnsi="楷体" w:eastAsia="楷体" w:cs="楷体"/>
          <w:b/>
          <w:color w:val="auto"/>
          <w:sz w:val="24"/>
          <w:highlight w:val="none"/>
        </w:rPr>
        <w:t>人有权取消其中标资格。</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5、项目组成员</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6、合同工期</w:t>
      </w:r>
    </w:p>
    <w:p>
      <w:pPr>
        <w:spacing w:line="500" w:lineRule="exact"/>
        <w:ind w:left="-1" w:firstLine="480" w:firstLineChars="200"/>
        <w:rPr>
          <w:rFonts w:hint="eastAsia" w:ascii="楷体" w:hAnsi="楷体" w:eastAsia="楷体" w:cs="楷体"/>
          <w:color w:val="FF0000"/>
          <w:sz w:val="24"/>
          <w:highlight w:val="none"/>
        </w:rPr>
      </w:pPr>
      <w:r>
        <w:rPr>
          <w:rFonts w:hint="eastAsia" w:ascii="楷体" w:hAnsi="楷体" w:eastAsia="楷体" w:cs="楷体"/>
          <w:color w:val="FF0000"/>
          <w:sz w:val="24"/>
          <w:highlight w:val="none"/>
        </w:rPr>
        <w:t>6.1合同工期</w:t>
      </w:r>
      <w:r>
        <w:rPr>
          <w:rFonts w:hint="eastAsia" w:ascii="楷体" w:hAnsi="楷体" w:eastAsia="楷体" w:cs="楷体"/>
          <w:color w:val="FF0000"/>
          <w:sz w:val="24"/>
          <w:highlight w:val="none"/>
          <w:lang w:eastAsia="zh-CN"/>
        </w:rPr>
        <w:t>自发包人通知开工之日起10日历天内（无论何种原因，承包人须同时确保于2020年10月5日前）全部通过竣工验收合格并交付使用。发包人</w:t>
      </w:r>
      <w:r>
        <w:rPr>
          <w:rFonts w:hint="eastAsia" w:ascii="楷体" w:hAnsi="楷体" w:eastAsia="楷体" w:cs="楷体"/>
          <w:color w:val="FF0000"/>
          <w:sz w:val="24"/>
          <w:highlight w:val="none"/>
          <w:lang w:val="en-US" w:eastAsia="zh-CN"/>
        </w:rPr>
        <w:t>要求承包人必须2-6层每个楼层同步施工以确保如期竣工。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w:t>
      </w:r>
      <w:r>
        <w:rPr>
          <w:rFonts w:hint="eastAsia" w:ascii="楷体" w:hAnsi="楷体" w:eastAsia="楷体" w:cs="楷体"/>
          <w:color w:val="auto"/>
          <w:sz w:val="24"/>
          <w:highlight w:val="none"/>
          <w:lang w:eastAsia="zh-CN"/>
        </w:rPr>
        <w:t>承包人</w:t>
      </w:r>
      <w:r>
        <w:rPr>
          <w:rFonts w:hint="eastAsia" w:ascii="楷体" w:hAnsi="楷体" w:eastAsia="楷体" w:cs="楷体"/>
          <w:color w:val="auto"/>
          <w:sz w:val="24"/>
          <w:highlight w:val="none"/>
        </w:rPr>
        <w:t>应按照投标文件承诺的工期确保工程验收，不得以任何借口停工怠工，如因</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人原因延误工期的，</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人应承担违约责任，</w:t>
      </w:r>
      <w:r>
        <w:rPr>
          <w:rFonts w:hint="eastAsia" w:ascii="楷体" w:hAnsi="楷体" w:eastAsia="楷体" w:cs="楷体"/>
          <w:color w:val="FF0000"/>
          <w:sz w:val="24"/>
          <w:highlight w:val="none"/>
        </w:rPr>
        <w:t>按每拖延一天向</w:t>
      </w:r>
      <w:r>
        <w:rPr>
          <w:rFonts w:hint="eastAsia" w:ascii="楷体" w:hAnsi="楷体" w:eastAsia="楷体" w:cs="楷体"/>
          <w:color w:val="FF0000"/>
          <w:sz w:val="24"/>
          <w:highlight w:val="none"/>
          <w:lang w:eastAsia="zh-CN"/>
        </w:rPr>
        <w:t>发包</w:t>
      </w:r>
      <w:r>
        <w:rPr>
          <w:rFonts w:hint="eastAsia" w:ascii="楷体" w:hAnsi="楷体" w:eastAsia="楷体" w:cs="楷体"/>
          <w:color w:val="FF0000"/>
          <w:sz w:val="24"/>
          <w:highlight w:val="none"/>
        </w:rPr>
        <w:t>人支付</w:t>
      </w:r>
      <w:r>
        <w:rPr>
          <w:rFonts w:hint="eastAsia" w:ascii="楷体" w:hAnsi="楷体" w:eastAsia="楷体" w:cs="楷体"/>
          <w:color w:val="FF0000"/>
          <w:sz w:val="24"/>
          <w:highlight w:val="none"/>
          <w:lang w:val="en-US" w:eastAsia="zh-CN"/>
        </w:rPr>
        <w:t>2000元</w:t>
      </w:r>
      <w:r>
        <w:rPr>
          <w:rFonts w:hint="eastAsia" w:ascii="楷体" w:hAnsi="楷体" w:eastAsia="楷体" w:cs="楷体"/>
          <w:color w:val="FF0000"/>
          <w:sz w:val="24"/>
          <w:highlight w:val="none"/>
        </w:rPr>
        <w:t>的违约金</w:t>
      </w:r>
      <w:r>
        <w:rPr>
          <w:rFonts w:hint="eastAsia" w:ascii="楷体" w:hAnsi="楷体" w:eastAsia="楷体" w:cs="楷体"/>
          <w:color w:val="auto"/>
          <w:sz w:val="24"/>
          <w:highlight w:val="none"/>
        </w:rPr>
        <w:t>，如连续拖延达一周及以上的，</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人有权单方面解除合同，已完合格工程量按其70%结算。如因</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人原因并且符合工程工期顺延的情况，经监理或</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人签证确认后顺延。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6.3实际开工日期以</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人发出的“开工通知书”为准。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7、 质量标准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7.1合同质量标准以</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人投标时承诺的质量标准为准。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7.2如达不到合同质量标准，</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人必须无偿整改达标准。否则，承担违约责任。非招标人原因，质量整改期间工期不予顺延。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8、材料设备供应</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8.1除招标文件中《发包人提供材料和工程设备一览表》中的材料为招标人供应外，其余材料均由中标人组织采购，凡由</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人采购的材料，</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人应按照设计和有关标准及招标文件要求采购，向</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人提供质量保证书、出厂合格证及现场抽样报告等证明材料，对材料质量负责。如不符合质量及相关规定要求或规格有差异的，应禁止使用。</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人采购的材料设备与设计或标准要求不符时，</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人应按</w:t>
      </w:r>
      <w:r>
        <w:rPr>
          <w:rFonts w:hint="eastAsia" w:ascii="楷体" w:hAnsi="楷体" w:eastAsia="楷体" w:cs="楷体"/>
          <w:color w:val="auto"/>
          <w:sz w:val="24"/>
          <w:highlight w:val="none"/>
          <w:lang w:eastAsia="zh-CN"/>
        </w:rPr>
        <w:t>发包人</w:t>
      </w:r>
      <w:r>
        <w:rPr>
          <w:rFonts w:hint="eastAsia" w:ascii="楷体" w:hAnsi="楷体" w:eastAsia="楷体" w:cs="楷体"/>
          <w:color w:val="auto"/>
          <w:sz w:val="24"/>
          <w:highlight w:val="none"/>
        </w:rPr>
        <w:t>要求的时间运出施工场地，重新采购符合要求的产品，并承担由此发生的费用，由此延误的工期不予顺延。若已使用，对工程造成的损失由</w:t>
      </w:r>
      <w:r>
        <w:rPr>
          <w:rFonts w:hint="eastAsia" w:ascii="楷体" w:hAnsi="楷体" w:eastAsia="楷体" w:cs="楷体"/>
          <w:color w:val="auto"/>
          <w:sz w:val="24"/>
          <w:highlight w:val="none"/>
          <w:lang w:eastAsia="zh-CN"/>
        </w:rPr>
        <w:t>承包</w:t>
      </w:r>
      <w:r>
        <w:rPr>
          <w:rFonts w:hint="eastAsia" w:ascii="楷体" w:hAnsi="楷体" w:eastAsia="楷体" w:cs="楷体"/>
          <w:color w:val="auto"/>
          <w:sz w:val="24"/>
          <w:highlight w:val="none"/>
        </w:rPr>
        <w:t>人负责。</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9、工程付款</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9.1工程款指合同价（即中标价）扣除暂列金额后的工程价款。具体付款幅度如下：</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工程</w:t>
      </w:r>
      <w:r>
        <w:rPr>
          <w:rFonts w:hint="eastAsia" w:ascii="楷体" w:hAnsi="楷体" w:eastAsia="楷体" w:cs="楷体"/>
          <w:color w:val="auto"/>
          <w:sz w:val="24"/>
          <w:highlight w:val="none"/>
          <w:lang w:eastAsia="zh-CN"/>
        </w:rPr>
        <w:t>全部</w:t>
      </w:r>
      <w:r>
        <w:rPr>
          <w:rFonts w:hint="eastAsia" w:ascii="楷体" w:hAnsi="楷体" w:eastAsia="楷体" w:cs="楷体"/>
          <w:color w:val="auto"/>
          <w:sz w:val="24"/>
          <w:highlight w:val="none"/>
        </w:rPr>
        <w:t>竣</w:t>
      </w:r>
      <w:r>
        <w:rPr>
          <w:rFonts w:hint="eastAsia" w:ascii="楷体" w:hAnsi="楷体" w:eastAsia="楷体" w:cs="楷体"/>
          <w:color w:val="auto"/>
          <w:sz w:val="24"/>
          <w:highlight w:val="none"/>
          <w:lang w:eastAsia="zh-CN"/>
        </w:rPr>
        <w:t>工</w:t>
      </w:r>
      <w:r>
        <w:rPr>
          <w:rFonts w:hint="eastAsia" w:ascii="楷体" w:hAnsi="楷体" w:eastAsia="楷体" w:cs="楷体"/>
          <w:color w:val="auto"/>
          <w:sz w:val="24"/>
          <w:highlight w:val="none"/>
        </w:rPr>
        <w:t>验收合格</w:t>
      </w:r>
      <w:r>
        <w:rPr>
          <w:rFonts w:hint="eastAsia" w:ascii="楷体" w:hAnsi="楷体" w:eastAsia="楷体" w:cs="楷体"/>
          <w:color w:val="auto"/>
          <w:sz w:val="24"/>
          <w:highlight w:val="none"/>
          <w:lang w:eastAsia="zh-CN"/>
        </w:rPr>
        <w:t>后</w:t>
      </w:r>
      <w:r>
        <w:rPr>
          <w:rFonts w:hint="eastAsia" w:ascii="楷体" w:hAnsi="楷体" w:eastAsia="楷体" w:cs="楷体"/>
          <w:color w:val="auto"/>
          <w:sz w:val="24"/>
          <w:highlight w:val="none"/>
        </w:rPr>
        <w:t>付至合同价的</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0%，审计结束后付至审计总价的95%，余款</w:t>
      </w:r>
      <w:r>
        <w:rPr>
          <w:rFonts w:hint="eastAsia" w:ascii="楷体" w:hAnsi="楷体" w:eastAsia="楷体" w:cs="楷体"/>
          <w:color w:val="auto"/>
          <w:sz w:val="24"/>
          <w:highlight w:val="none"/>
          <w:lang w:eastAsia="zh-CN"/>
        </w:rPr>
        <w:t>在一年质保期满且</w:t>
      </w:r>
      <w:r>
        <w:rPr>
          <w:rFonts w:hint="eastAsia" w:ascii="楷体" w:hAnsi="楷体" w:eastAsia="楷体" w:cs="楷体"/>
          <w:color w:val="auto"/>
          <w:sz w:val="24"/>
          <w:highlight w:val="none"/>
        </w:rPr>
        <w:t>无质量问题</w:t>
      </w:r>
      <w:r>
        <w:rPr>
          <w:rFonts w:hint="eastAsia" w:ascii="楷体" w:hAnsi="楷体" w:eastAsia="楷体" w:cs="楷体"/>
          <w:color w:val="auto"/>
          <w:sz w:val="24"/>
          <w:highlight w:val="none"/>
          <w:lang w:eastAsia="zh-CN"/>
        </w:rPr>
        <w:t>后</w:t>
      </w:r>
      <w:r>
        <w:rPr>
          <w:rFonts w:hint="eastAsia" w:ascii="楷体" w:hAnsi="楷体" w:eastAsia="楷体" w:cs="楷体"/>
          <w:color w:val="auto"/>
          <w:sz w:val="24"/>
          <w:highlight w:val="none"/>
        </w:rPr>
        <w:t>付清（无息）。</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10、合同定价方式与工程结算</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10.1 本项目采用固定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单价合同，合同实施过程中风险范围内中标</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单价不作调整。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 结算价=中标全费用单价×经审计的招标范围内经验收合格的实际工作量。</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无论招标时图纸、工程量清单中项目特征描述、招标文件中规定的技术要求是否准确，承包人的全费用综合单价报价应为完成施工图纸、</w:t>
      </w:r>
      <w:r>
        <w:rPr>
          <w:rFonts w:hint="eastAsia" w:ascii="楷体" w:hAnsi="楷体" w:eastAsia="楷体" w:cs="楷体"/>
          <w:color w:val="auto"/>
          <w:sz w:val="24"/>
          <w:highlight w:val="none"/>
          <w:lang w:eastAsia="zh-CN"/>
        </w:rPr>
        <w:t>发包</w:t>
      </w:r>
      <w:r>
        <w:rPr>
          <w:rFonts w:hint="eastAsia" w:ascii="楷体" w:hAnsi="楷体" w:eastAsia="楷体" w:cs="楷体"/>
          <w:color w:val="auto"/>
          <w:sz w:val="24"/>
          <w:highlight w:val="none"/>
        </w:rPr>
        <w:t>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本工程施工过程中遇到的地方矛盾及由此发生的费用由承包人自行负责。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工程所发生施工、生活、消防用水、用电由承包人自行解决并承担相关费用。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承包人应在发包人确认的完工日之日起28日内编制并向发包人报送工程结算进行审核。</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施工期间部分材料市场价格发生变化超出一度幅度时的风险约定：不调整，均由承包人承担。</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11、安全文明施工与环境保护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（1）承包人在施工过程中应严格执行国家、省、市、行业主</w:t>
      </w:r>
      <w:bookmarkStart w:id="6" w:name="OLE_LINK7"/>
      <w:r>
        <w:rPr>
          <w:rFonts w:hint="eastAsia" w:ascii="楷体" w:hAnsi="楷体" w:eastAsia="楷体" w:cs="楷体"/>
          <w:color w:val="auto"/>
          <w:sz w:val="24"/>
          <w:highlight w:val="none"/>
        </w:rPr>
        <w:t>管</w:t>
      </w:r>
      <w:bookmarkEnd w:id="6"/>
      <w:r>
        <w:rPr>
          <w:rFonts w:hint="eastAsia" w:ascii="楷体" w:hAnsi="楷体" w:eastAsia="楷体" w:cs="楷体"/>
          <w:color w:val="auto"/>
          <w:sz w:val="24"/>
          <w:highlight w:val="none"/>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（2）施工工作面内所有现场清理、矛盾协调处理等含在合同价内，结算时不予调整。</w:t>
      </w:r>
      <w:r>
        <w:rPr>
          <w:rFonts w:hint="eastAsia" w:ascii="楷体" w:hAnsi="楷体" w:eastAsia="楷体" w:cs="楷体"/>
          <w:color w:val="FF0000"/>
          <w:sz w:val="24"/>
          <w:highlight w:val="none"/>
          <w:lang w:val="en-US" w:eastAsia="zh-CN"/>
        </w:rPr>
        <w:t>如打扫不到位，发包人有权直接安排第三方打扫，费用从承包人的履约保证金中直接扣付。</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（3）施工过程中应确保沿线单位、小区居民的临时出行和正常的生产生活</w:t>
      </w:r>
      <w:bookmarkStart w:id="7" w:name="OLE_LINK8"/>
      <w:r>
        <w:rPr>
          <w:rFonts w:hint="eastAsia" w:ascii="楷体" w:hAnsi="楷体" w:eastAsia="楷体" w:cs="楷体"/>
          <w:color w:val="auto"/>
          <w:sz w:val="24"/>
          <w:highlight w:val="none"/>
        </w:rPr>
        <w:t>秩序</w:t>
      </w:r>
      <w:bookmarkEnd w:id="7"/>
      <w:r>
        <w:rPr>
          <w:rFonts w:hint="eastAsia" w:ascii="楷体" w:hAnsi="楷体" w:eastAsia="楷体" w:cs="楷体"/>
          <w:color w:val="auto"/>
          <w:sz w:val="24"/>
          <w:highlight w:val="none"/>
        </w:rPr>
        <w:t>，协调处理好相关矛盾，费用由承包人自行负责。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（5）工程施工过程中遇到的地方矛盾及由此发生的费用由承包人自行负责。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（6）施工过程中如因承包人造成周边地上、地下附作物等损坏，均由承包人自行负责赔偿。</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12、安全施工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12.1此工程必须确保安全，若发生不安全问题，由中标人自行负责处理并承担一切责任。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13、缺陷责任和保修责任</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13.1缺陷责任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13.1.1本项目缺陷责任期为</w:t>
      </w:r>
      <w:r>
        <w:rPr>
          <w:rFonts w:hint="eastAsia" w:ascii="楷体" w:hAnsi="楷体" w:eastAsia="楷体" w:cs="楷体"/>
          <w:color w:val="auto"/>
          <w:sz w:val="24"/>
          <w:highlight w:val="none"/>
          <w:u w:val="single"/>
        </w:rPr>
        <w:t>24</w:t>
      </w:r>
      <w:r>
        <w:rPr>
          <w:rFonts w:hint="eastAsia" w:ascii="楷体" w:hAnsi="楷体" w:eastAsia="楷体" w:cs="楷体"/>
          <w:color w:val="auto"/>
          <w:sz w:val="24"/>
          <w:highlight w:val="none"/>
        </w:rPr>
        <w:t>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13.1.2中标人应在缺陷责任期内对已交付使用的工程承担缺陷责任。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13.1.3缺陷责任期内，招标人对已接收使用的工程负责日常维护工作。</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13.1.5其他关于缺陷责任的有关约定由合同双方根据现行有关规定执行。</w:t>
      </w:r>
    </w:p>
    <w:p>
      <w:pPr>
        <w:spacing w:line="500" w:lineRule="exact"/>
        <w:ind w:left="478" w:leftChars="228"/>
        <w:rPr>
          <w:rFonts w:ascii="楷体" w:hAnsi="楷体" w:eastAsia="楷体" w:cs="楷体"/>
          <w:b/>
          <w:color w:val="auto"/>
          <w:sz w:val="24"/>
          <w:highlight w:val="none"/>
        </w:rPr>
      </w:pPr>
      <w:r>
        <w:rPr>
          <w:rFonts w:hint="eastAsia" w:ascii="楷体" w:hAnsi="楷体" w:eastAsia="楷体" w:cs="楷体"/>
          <w:b/>
          <w:color w:val="auto"/>
          <w:sz w:val="24"/>
          <w:highlight w:val="none"/>
        </w:rPr>
        <w:t>13.2保修责任</w:t>
      </w:r>
    </w:p>
    <w:p>
      <w:pPr>
        <w:spacing w:line="500" w:lineRule="exact"/>
        <w:ind w:firstLine="470" w:firstLineChars="196"/>
        <w:rPr>
          <w:rFonts w:ascii="楷体" w:hAnsi="楷体" w:eastAsia="楷体" w:cs="楷体"/>
          <w:color w:val="auto"/>
          <w:sz w:val="24"/>
          <w:highlight w:val="none"/>
        </w:rPr>
      </w:pPr>
      <w:r>
        <w:rPr>
          <w:rFonts w:hint="eastAsia" w:ascii="楷体" w:hAnsi="楷体" w:eastAsia="楷体" w:cs="楷体"/>
          <w:color w:val="auto"/>
          <w:sz w:val="24"/>
          <w:highlight w:val="none"/>
        </w:rPr>
        <w:t>13.2.1本项目质量保修范围、期限和责任由合同双方在合同条款中具体约定。</w:t>
      </w:r>
    </w:p>
    <w:p>
      <w:pPr>
        <w:spacing w:line="500" w:lineRule="exact"/>
        <w:ind w:firstLine="470" w:firstLineChars="196"/>
        <w:rPr>
          <w:rFonts w:ascii="楷体" w:hAnsi="楷体" w:eastAsia="楷体" w:cs="楷体"/>
          <w:color w:val="auto"/>
          <w:sz w:val="24"/>
          <w:highlight w:val="none"/>
        </w:rPr>
      </w:pPr>
      <w:r>
        <w:rPr>
          <w:rFonts w:hint="eastAsia" w:ascii="楷体" w:hAnsi="楷体" w:eastAsia="楷体" w:cs="楷体"/>
          <w:color w:val="auto"/>
          <w:sz w:val="24"/>
          <w:highlight w:val="none"/>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13.2.3质保期</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1年</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内出现问题，承包人须在</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天内响应到场维修，否则发包人有权委托他人代修，所发生的费用按3倍从承包人的质保金中扣除。</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14、工程分包</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14.2中标人不得将工程进行转包和违法分包，若发现中标人擅自进行转包和违法分包，招标人有权解除合同，并要求中标人支付违约金。</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15、违约责任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16、其他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16.5本项目价款一律通过银行非现金结算，实行专款专用。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16.7本合同条款未尽事宜由双方按照《建设工程施工合同》（GF-2017-0201）示范文本的有关内容在合同中具体约定。</w:t>
      </w:r>
    </w:p>
    <w:p>
      <w:pPr>
        <w:widowControl/>
        <w:jc w:val="left"/>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第七部分  评标定标办法</w:t>
      </w:r>
    </w:p>
    <w:p>
      <w:pPr>
        <w:spacing w:line="440" w:lineRule="exact"/>
        <w:ind w:firstLine="880" w:firstLineChars="200"/>
        <w:jc w:val="center"/>
        <w:rPr>
          <w:rFonts w:ascii="楷体" w:hAnsi="楷体" w:eastAsia="楷体" w:cs="楷体"/>
          <w:b/>
          <w:color w:val="auto"/>
          <w:sz w:val="44"/>
          <w:szCs w:val="44"/>
          <w:highlight w:val="none"/>
        </w:rPr>
      </w:pPr>
    </w:p>
    <w:p>
      <w:pPr>
        <w:spacing w:line="400" w:lineRule="exact"/>
        <w:ind w:firstLine="420" w:firstLineChars="200"/>
        <w:jc w:val="left"/>
        <w:rPr>
          <w:rFonts w:ascii="楷体" w:hAnsi="楷体" w:eastAsia="楷体" w:cs="楷体"/>
          <w:b/>
          <w:color w:val="auto"/>
          <w:szCs w:val="21"/>
          <w:highlight w:val="none"/>
        </w:rPr>
      </w:pPr>
      <w:r>
        <w:rPr>
          <w:rFonts w:hint="eastAsia" w:ascii="楷体" w:hAnsi="楷体" w:eastAsia="楷体" w:cs="楷体"/>
          <w:b/>
          <w:color w:val="auto"/>
          <w:szCs w:val="21"/>
          <w:highlight w:val="none"/>
        </w:rPr>
        <w:t>一、评标、定标办法</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本工程招标评标办法采用</w:t>
      </w:r>
      <w:r>
        <w:rPr>
          <w:rFonts w:hint="eastAsia" w:ascii="楷体" w:hAnsi="楷体" w:eastAsia="楷体" w:cs="楷体"/>
          <w:b/>
          <w:bCs/>
          <w:color w:val="auto"/>
          <w:szCs w:val="21"/>
          <w:highlight w:val="none"/>
        </w:rPr>
        <w:t>“</w:t>
      </w:r>
      <w:r>
        <w:rPr>
          <w:rFonts w:hint="eastAsia" w:ascii="楷体" w:hAnsi="楷体" w:eastAsia="楷体" w:cs="楷体"/>
          <w:bCs/>
          <w:color w:val="auto"/>
          <w:szCs w:val="21"/>
          <w:highlight w:val="none"/>
        </w:rPr>
        <w:t>盐城</w:t>
      </w:r>
      <w:r>
        <w:rPr>
          <w:rFonts w:hint="eastAsia" w:ascii="楷体" w:hAnsi="楷体" w:eastAsia="楷体" w:cs="楷体"/>
          <w:color w:val="auto"/>
          <w:szCs w:val="21"/>
          <w:highlight w:val="none"/>
        </w:rPr>
        <w:t>ABCD合成法</w:t>
      </w:r>
      <w:r>
        <w:rPr>
          <w:rFonts w:hint="eastAsia" w:ascii="楷体" w:hAnsi="楷体" w:eastAsia="楷体" w:cs="楷体"/>
          <w:b/>
          <w:bCs/>
          <w:color w:val="auto"/>
          <w:szCs w:val="21"/>
          <w:highlight w:val="none"/>
        </w:rPr>
        <w:t>”</w:t>
      </w:r>
      <w:r>
        <w:rPr>
          <w:rFonts w:hint="eastAsia" w:ascii="楷体" w:hAnsi="楷体" w:eastAsia="楷体" w:cs="楷体"/>
          <w:color w:val="auto"/>
          <w:szCs w:val="21"/>
          <w:highlight w:val="none"/>
        </w:rPr>
        <w:t>，由招标人依法组建的评标委员会对投标文件进行评审（投标人不需要编制施工组织设计，中标后，中标人应按有关规定编制施工组织设计），推荐有排序的3名中标侯选人。招标人根据评标委员会提供的书面评标报告，依法确定中标人。</w:t>
      </w:r>
    </w:p>
    <w:p>
      <w:pPr>
        <w:spacing w:line="400" w:lineRule="exact"/>
        <w:ind w:firstLine="420" w:firstLineChars="200"/>
        <w:jc w:val="left"/>
        <w:rPr>
          <w:rFonts w:ascii="楷体" w:hAnsi="楷体" w:eastAsia="楷体" w:cs="楷体"/>
          <w:b/>
          <w:color w:val="auto"/>
          <w:szCs w:val="21"/>
          <w:highlight w:val="none"/>
        </w:rPr>
      </w:pPr>
      <w:r>
        <w:rPr>
          <w:rFonts w:hint="eastAsia" w:ascii="楷体" w:hAnsi="楷体" w:eastAsia="楷体" w:cs="楷体"/>
          <w:b/>
          <w:color w:val="auto"/>
          <w:szCs w:val="21"/>
          <w:highlight w:val="none"/>
        </w:rPr>
        <w:t>二、评标标准和程序</w:t>
      </w:r>
    </w:p>
    <w:p>
      <w:pPr>
        <w:spacing w:line="400" w:lineRule="exact"/>
        <w:ind w:firstLine="420" w:firstLineChars="200"/>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（一）开标</w:t>
      </w:r>
    </w:p>
    <w:p>
      <w:pPr>
        <w:spacing w:line="400" w:lineRule="exact"/>
        <w:ind w:firstLine="420" w:firstLineChars="200"/>
        <w:jc w:val="left"/>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投标文件存在以下情况之一的，以及开标过程发现的其他废标情形，不再进行后续评标：</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⑴至投标截止时间止，未足额递交投标保证金；</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⑵投标函中载明的招标项目完成期限超过招标文件规定的期限；</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⑶投标函中载明的投标质量标准未响应招标文件实质性要求和条件；</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⑷招标文件约定的出席开标会议的人员未到场的；</w:t>
      </w:r>
    </w:p>
    <w:p>
      <w:pPr>
        <w:spacing w:line="400" w:lineRule="exact"/>
        <w:ind w:firstLine="420" w:firstLineChars="200"/>
        <w:jc w:val="left"/>
        <w:rPr>
          <w:rFonts w:hint="eastAsia" w:ascii="楷体" w:hAnsi="楷体" w:eastAsia="楷体" w:cs="楷体"/>
          <w:color w:val="auto"/>
          <w:szCs w:val="21"/>
          <w:highlight w:val="none"/>
        </w:rPr>
      </w:pPr>
      <w:r>
        <w:rPr>
          <w:rFonts w:hint="eastAsia" w:ascii="楷体" w:hAnsi="楷体" w:eastAsia="楷体" w:cs="楷体"/>
          <w:color w:val="auto"/>
          <w:szCs w:val="21"/>
          <w:highlight w:val="none"/>
        </w:rPr>
        <w:t>⑸投标函中载明的投标报价高于</w:t>
      </w:r>
      <w:r>
        <w:rPr>
          <w:rFonts w:hint="eastAsia" w:ascii="楷体" w:hAnsi="楷体" w:eastAsia="楷体" w:cs="楷体"/>
          <w:color w:val="auto"/>
          <w:szCs w:val="21"/>
          <w:highlight w:val="none"/>
          <w:lang w:eastAsia="zh-CN"/>
        </w:rPr>
        <w:t>招标控制价</w:t>
      </w:r>
      <w:r>
        <w:rPr>
          <w:rFonts w:hint="eastAsia" w:ascii="楷体" w:hAnsi="楷体" w:eastAsia="楷体" w:cs="楷体"/>
          <w:color w:val="auto"/>
          <w:szCs w:val="21"/>
          <w:highlight w:val="none"/>
        </w:rPr>
        <w:t>的。</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按报价由高到低进行排序后按三分之一分成高、中、低三段（高、中段均去尾取整，多出的均结余至低段。事例说明：比如由高到低排序后投标人有8家，8/3=2.667，高段2家，中段2家，低段4家。按报价由高到低进行排序后，出现较高段区里低报价跟邻近较低段区高报价相同时都归类到较高的段区里），当投标人≤20家时，高、中、低段由招标人代表各随机抽取1家投标人报价，进行求和取平均值此为B值。当投标人＞20家时，高、中、低段由招标人代表各随机抽取2家投标人报价，进行求和取平均值此为B值。</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在低段区且不得低于下限D值范围内由招标人代表随机抽取一家投标报价后确定为C值。</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D值指:（开标环节无废标的评标价算术平均值×70%与</w:t>
      </w:r>
      <w:r>
        <w:rPr>
          <w:rFonts w:hint="eastAsia" w:ascii="楷体" w:hAnsi="楷体" w:eastAsia="楷体" w:cs="楷体"/>
          <w:color w:val="auto"/>
          <w:szCs w:val="21"/>
          <w:highlight w:val="none"/>
          <w:lang w:eastAsia="zh-CN"/>
        </w:rPr>
        <w:t>招标控制价</w:t>
      </w:r>
      <w:r>
        <w:rPr>
          <w:rFonts w:hint="eastAsia" w:ascii="楷体" w:hAnsi="楷体" w:eastAsia="楷体" w:cs="楷体"/>
          <w:color w:val="auto"/>
          <w:szCs w:val="21"/>
          <w:highlight w:val="none"/>
        </w:rPr>
        <w:t>×30%之和）下浮</w:t>
      </w:r>
      <w:r>
        <w:rPr>
          <w:rFonts w:hint="eastAsia" w:ascii="楷体" w:hAnsi="楷体" w:eastAsia="楷体" w:cs="楷体"/>
          <w:b/>
          <w:color w:val="auto"/>
          <w:szCs w:val="21"/>
          <w:highlight w:val="none"/>
          <w:u w:val="single"/>
        </w:rPr>
        <w:t>20</w:t>
      </w:r>
      <w:r>
        <w:rPr>
          <w:rFonts w:hint="eastAsia" w:ascii="楷体" w:hAnsi="楷体" w:eastAsia="楷体" w:cs="楷体"/>
          <w:color w:val="auto"/>
          <w:szCs w:val="21"/>
          <w:highlight w:val="none"/>
          <w:u w:val="single"/>
        </w:rPr>
        <w:t>%</w:t>
      </w:r>
      <w:r>
        <w:rPr>
          <w:rFonts w:hint="eastAsia" w:ascii="楷体" w:hAnsi="楷体" w:eastAsia="楷体" w:cs="楷体"/>
          <w:color w:val="auto"/>
          <w:szCs w:val="21"/>
          <w:highlight w:val="none"/>
        </w:rPr>
        <w:t>计算出的值。</w:t>
      </w:r>
    </w:p>
    <w:p>
      <w:pPr>
        <w:spacing w:line="400" w:lineRule="exact"/>
        <w:ind w:firstLine="420" w:firstLineChars="200"/>
        <w:rPr>
          <w:rFonts w:ascii="楷体" w:hAnsi="楷体" w:eastAsia="楷体" w:cs="楷体"/>
          <w:b/>
          <w:color w:val="auto"/>
          <w:szCs w:val="21"/>
          <w:highlight w:val="none"/>
        </w:rPr>
      </w:pPr>
      <w:r>
        <w:rPr>
          <w:rFonts w:hint="eastAsia" w:ascii="楷体" w:hAnsi="楷体" w:eastAsia="楷体" w:cs="楷体"/>
          <w:b/>
          <w:color w:val="auto"/>
          <w:szCs w:val="21"/>
          <w:highlight w:val="none"/>
        </w:rPr>
        <w:t>（当投标人数量较少，无法抽取B、C值时，直接在相关区间段内取值进行计算。若C值无法获取时，直接确定D值为C值。）</w:t>
      </w:r>
    </w:p>
    <w:p>
      <w:pPr>
        <w:spacing w:line="400" w:lineRule="exact"/>
        <w:ind w:firstLine="420" w:firstLineChars="200"/>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（二）评标准备</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评标前由招标人对照省政府第 120 号令要求，进行评标准备工作，并核实投标人和项目负责人的资质和资格、经历和业绩、在建工程和信用状况等方面的情况，重点对被抽到参与有关值计算的投标人审查，发现有投标人递交无竞争力的投标文件的（无竞争力投标是指不以中标为目的的投标，包括投标报价畸高、投标文件故意漏项缺项、施工组织设计文件不符合篇幅要求、以及故意违反招标文件中已醒目标识的无效投标条款且事先未质疑、有业绩要求未提供业绩、或提供明显与招标文件招标公告要求不符的业绩参与投标的等情形），提请评标委员会先进行废标，并作为不良行为推送相关招标网公示不少于1个月，并限制其参加国有资金项目投标。</w:t>
      </w:r>
    </w:p>
    <w:p>
      <w:pPr>
        <w:spacing w:line="400" w:lineRule="exact"/>
        <w:ind w:firstLine="420" w:firstLineChars="200"/>
        <w:jc w:val="left"/>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（三）清标</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b/>
          <w:color w:val="auto"/>
          <w:kern w:val="0"/>
          <w:szCs w:val="21"/>
          <w:highlight w:val="none"/>
        </w:rPr>
        <w:t>（四）评标基准价及投标报价得分确定</w:t>
      </w:r>
    </w:p>
    <w:p>
      <w:pPr>
        <w:autoSpaceDE w:val="0"/>
        <w:autoSpaceDN w:val="0"/>
        <w:adjustRightInd w:val="0"/>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1、评标基准值计算方法的确定</w:t>
      </w:r>
    </w:p>
    <w:p>
      <w:pPr>
        <w:tabs>
          <w:tab w:val="left" w:pos="0"/>
        </w:tabs>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评标基准价=</w:t>
      </w:r>
      <w:r>
        <w:rPr>
          <w:rFonts w:hint="eastAsia" w:ascii="楷体" w:hAnsi="楷体" w:eastAsia="楷体" w:cs="楷体"/>
          <w:color w:val="auto"/>
          <w:szCs w:val="21"/>
          <w:highlight w:val="none"/>
          <w:u w:val="single"/>
        </w:rPr>
        <w:t>（A×50%＋B×35%＋C×15%）×K；</w:t>
      </w:r>
    </w:p>
    <w:p>
      <w:pPr>
        <w:autoSpaceDE w:val="0"/>
        <w:autoSpaceDN w:val="0"/>
        <w:adjustRightInd w:val="0"/>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2、评标基准值计算具体细则见（附表一），参数设置如下：</w:t>
      </w:r>
    </w:p>
    <w:p>
      <w:pPr>
        <w:autoSpaceDE w:val="0"/>
        <w:autoSpaceDN w:val="0"/>
        <w:adjustRightInd w:val="0"/>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K值取值范围：</w:t>
      </w:r>
      <w:r>
        <w:rPr>
          <w:rFonts w:hint="eastAsia" w:ascii="楷体" w:hAnsi="楷体" w:eastAsia="楷体" w:cs="楷体"/>
          <w:color w:val="auto"/>
          <w:kern w:val="0"/>
          <w:szCs w:val="21"/>
          <w:highlight w:val="none"/>
          <w:u w:val="single"/>
        </w:rPr>
        <w:t>96%、96</w:t>
      </w:r>
      <w:r>
        <w:rPr>
          <w:rFonts w:hint="eastAsia" w:ascii="楷体" w:hAnsi="楷体" w:eastAsia="楷体" w:cs="楷体"/>
          <w:color w:val="auto"/>
          <w:szCs w:val="21"/>
          <w:highlight w:val="none"/>
          <w:u w:val="single"/>
        </w:rPr>
        <w:t>.5</w:t>
      </w:r>
      <w:r>
        <w:rPr>
          <w:rFonts w:hint="eastAsia" w:ascii="楷体" w:hAnsi="楷体" w:eastAsia="楷体" w:cs="楷体"/>
          <w:color w:val="auto"/>
          <w:kern w:val="0"/>
          <w:szCs w:val="21"/>
          <w:highlight w:val="none"/>
          <w:u w:val="single"/>
        </w:rPr>
        <w:t>%、</w:t>
      </w:r>
      <w:r>
        <w:rPr>
          <w:rFonts w:hint="eastAsia" w:ascii="楷体" w:hAnsi="楷体" w:eastAsia="楷体" w:cs="楷体"/>
          <w:color w:val="auto"/>
          <w:szCs w:val="21"/>
          <w:highlight w:val="none"/>
          <w:u w:val="single"/>
        </w:rPr>
        <w:t>97%、97.5%、98%</w:t>
      </w:r>
      <w:r>
        <w:rPr>
          <w:rFonts w:hint="eastAsia" w:ascii="楷体" w:hAnsi="楷体" w:eastAsia="楷体" w:cs="楷体"/>
          <w:color w:val="auto"/>
          <w:kern w:val="0"/>
          <w:szCs w:val="21"/>
          <w:highlight w:val="none"/>
        </w:rPr>
        <w:t>，（开标时由</w:t>
      </w:r>
      <w:r>
        <w:rPr>
          <w:rFonts w:hint="eastAsia" w:ascii="楷体" w:hAnsi="楷体" w:eastAsia="楷体" w:cs="楷体"/>
          <w:color w:val="auto"/>
          <w:kern w:val="0"/>
          <w:szCs w:val="21"/>
          <w:highlight w:val="none"/>
          <w:u w:val="single"/>
        </w:rPr>
        <w:t>招标人代表</w:t>
      </w:r>
      <w:r>
        <w:rPr>
          <w:rFonts w:hint="eastAsia" w:ascii="楷体" w:hAnsi="楷体" w:eastAsia="楷体" w:cs="楷体"/>
          <w:color w:val="auto"/>
          <w:kern w:val="0"/>
          <w:szCs w:val="21"/>
          <w:highlight w:val="none"/>
        </w:rPr>
        <w:t>随机抽取确定）；</w:t>
      </w:r>
    </w:p>
    <w:p>
      <w:pPr>
        <w:spacing w:line="400" w:lineRule="exact"/>
        <w:ind w:firstLine="420" w:firstLineChars="200"/>
        <w:rPr>
          <w:rFonts w:ascii="楷体" w:hAnsi="楷体" w:eastAsia="楷体" w:cs="楷体"/>
          <w:color w:val="auto"/>
          <w:kern w:val="0"/>
          <w:szCs w:val="21"/>
          <w:highlight w:val="none"/>
        </w:rPr>
      </w:pPr>
      <w:r>
        <w:rPr>
          <w:rFonts w:hint="eastAsia" w:ascii="楷体" w:hAnsi="楷体" w:eastAsia="楷体" w:cs="楷体"/>
          <w:color w:val="auto"/>
          <w:szCs w:val="21"/>
          <w:highlight w:val="none"/>
        </w:rPr>
        <w:t>Δ</w:t>
      </w:r>
      <w:r>
        <w:rPr>
          <w:rFonts w:hint="eastAsia" w:ascii="楷体" w:hAnsi="楷体" w:eastAsia="楷体" w:cs="楷体"/>
          <w:color w:val="auto"/>
          <w:kern w:val="0"/>
          <w:szCs w:val="21"/>
          <w:highlight w:val="none"/>
        </w:rPr>
        <w:t>值取值范围详见附表：</w:t>
      </w:r>
      <w:r>
        <w:rPr>
          <w:rFonts w:hint="eastAsia" w:ascii="楷体" w:hAnsi="楷体" w:eastAsia="楷体" w:cs="楷体"/>
          <w:color w:val="auto"/>
          <w:szCs w:val="21"/>
          <w:highlight w:val="none"/>
          <w:u w:val="single"/>
        </w:rPr>
        <w:t>8%、9%、10%、11%、12%、13%、14%、15%</w:t>
      </w:r>
      <w:r>
        <w:rPr>
          <w:rFonts w:hint="eastAsia" w:ascii="楷体" w:hAnsi="楷体" w:eastAsia="楷体" w:cs="楷体"/>
          <w:color w:val="auto"/>
          <w:kern w:val="0"/>
          <w:szCs w:val="21"/>
          <w:highlight w:val="none"/>
        </w:rPr>
        <w:t>，（开标时由</w:t>
      </w:r>
      <w:r>
        <w:rPr>
          <w:rFonts w:hint="eastAsia" w:ascii="楷体" w:hAnsi="楷体" w:eastAsia="楷体" w:cs="楷体"/>
          <w:color w:val="auto"/>
          <w:kern w:val="0"/>
          <w:szCs w:val="21"/>
          <w:highlight w:val="none"/>
          <w:u w:val="single"/>
        </w:rPr>
        <w:t>招标人代表</w:t>
      </w:r>
      <w:r>
        <w:rPr>
          <w:rFonts w:hint="eastAsia" w:ascii="楷体" w:hAnsi="楷体" w:eastAsia="楷体" w:cs="楷体"/>
          <w:color w:val="auto"/>
          <w:kern w:val="0"/>
          <w:szCs w:val="21"/>
          <w:highlight w:val="none"/>
        </w:rPr>
        <w:t>随机抽取确定）；</w:t>
      </w:r>
    </w:p>
    <w:p>
      <w:pPr>
        <w:tabs>
          <w:tab w:val="left" w:pos="0"/>
        </w:tabs>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kern w:val="0"/>
          <w:szCs w:val="21"/>
          <w:highlight w:val="none"/>
        </w:rPr>
        <w:t>A值为</w:t>
      </w:r>
      <w:r>
        <w:rPr>
          <w:rFonts w:hint="eastAsia" w:ascii="楷体" w:hAnsi="楷体" w:eastAsia="楷体" w:cs="楷体"/>
          <w:color w:val="auto"/>
          <w:szCs w:val="21"/>
          <w:highlight w:val="none"/>
        </w:rPr>
        <w:t>A=</w:t>
      </w:r>
      <w:r>
        <w:rPr>
          <w:rFonts w:hint="eastAsia" w:ascii="楷体" w:hAnsi="楷体" w:eastAsia="楷体" w:cs="楷体"/>
          <w:color w:val="auto"/>
          <w:szCs w:val="21"/>
          <w:highlight w:val="none"/>
          <w:lang w:eastAsia="zh-CN"/>
        </w:rPr>
        <w:t>招标控制价</w:t>
      </w:r>
      <w:r>
        <w:rPr>
          <w:rFonts w:hint="eastAsia" w:ascii="楷体" w:hAnsi="楷体" w:eastAsia="楷体" w:cs="楷体"/>
          <w:color w:val="auto"/>
          <w:szCs w:val="21"/>
          <w:highlight w:val="none"/>
        </w:rPr>
        <w:t>×（100%－下浮率Δ）；</w:t>
      </w:r>
    </w:p>
    <w:p>
      <w:pPr>
        <w:spacing w:line="400" w:lineRule="exact"/>
        <w:ind w:firstLine="420" w:firstLineChars="200"/>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B值为开标时</w:t>
      </w:r>
      <w:r>
        <w:rPr>
          <w:rFonts w:hint="eastAsia" w:ascii="楷体" w:hAnsi="楷体" w:eastAsia="楷体" w:cs="楷体"/>
          <w:color w:val="auto"/>
          <w:szCs w:val="21"/>
          <w:highlight w:val="none"/>
        </w:rPr>
        <w:t>由招标人代表</w:t>
      </w:r>
      <w:r>
        <w:rPr>
          <w:rFonts w:hint="eastAsia" w:ascii="楷体" w:hAnsi="楷体" w:eastAsia="楷体" w:cs="楷体"/>
          <w:color w:val="auto"/>
          <w:kern w:val="0"/>
          <w:szCs w:val="21"/>
          <w:highlight w:val="none"/>
        </w:rPr>
        <w:t xml:space="preserve">抽取有关投标报价经计算后确定； </w:t>
      </w:r>
    </w:p>
    <w:p>
      <w:pPr>
        <w:spacing w:line="400" w:lineRule="exact"/>
        <w:ind w:firstLine="420" w:firstLineChars="200"/>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C值在低段范围内且不得低于下限D值范围内由招标人代表随机抽取一家投标报价确定。</w:t>
      </w:r>
    </w:p>
    <w:p>
      <w:pPr>
        <w:spacing w:line="400" w:lineRule="exact"/>
        <w:ind w:firstLine="420" w:firstLineChars="200"/>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3、特殊情形下，评标基准价调整方式：除确认存在计算错误外，不因招投标当事人质疑、投诉、复议以及其它任何情形而改变；</w:t>
      </w:r>
    </w:p>
    <w:p>
      <w:pPr>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b/>
          <w:color w:val="auto"/>
          <w:szCs w:val="21"/>
          <w:highlight w:val="none"/>
        </w:rPr>
        <w:t>B、C、D值一经确定，不因后续资格审查废标而改变。</w:t>
      </w:r>
    </w:p>
    <w:p>
      <w:pPr>
        <w:spacing w:line="400" w:lineRule="exact"/>
        <w:ind w:firstLine="420" w:firstLineChars="200"/>
        <w:jc w:val="left"/>
        <w:rPr>
          <w:rFonts w:ascii="楷体" w:hAnsi="楷体" w:eastAsia="楷体" w:cs="楷体"/>
          <w:color w:val="auto"/>
          <w:kern w:val="0"/>
          <w:szCs w:val="21"/>
          <w:highlight w:val="none"/>
          <w:u w:val="single"/>
        </w:rPr>
      </w:pPr>
      <w:r>
        <w:rPr>
          <w:rFonts w:hint="eastAsia" w:ascii="楷体" w:hAnsi="楷体" w:eastAsia="楷体" w:cs="楷体"/>
          <w:color w:val="auto"/>
          <w:kern w:val="0"/>
          <w:szCs w:val="21"/>
          <w:highlight w:val="none"/>
        </w:rPr>
        <w:t>4、报价得分满分为</w:t>
      </w:r>
      <w:r>
        <w:rPr>
          <w:rFonts w:hint="eastAsia" w:ascii="楷体" w:hAnsi="楷体" w:eastAsia="楷体" w:cs="楷体"/>
          <w:color w:val="auto"/>
          <w:kern w:val="0"/>
          <w:szCs w:val="21"/>
          <w:highlight w:val="none"/>
          <w:u w:val="single"/>
        </w:rPr>
        <w:t>100分</w:t>
      </w:r>
    </w:p>
    <w:p>
      <w:pPr>
        <w:tabs>
          <w:tab w:val="left" w:pos="0"/>
        </w:tabs>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下浮系数K、下浮率Δ，在开标时</w:t>
      </w:r>
      <w:r>
        <w:rPr>
          <w:rFonts w:hint="eastAsia" w:ascii="楷体" w:hAnsi="楷体" w:eastAsia="楷体" w:cs="楷体"/>
          <w:color w:val="auto"/>
          <w:kern w:val="0"/>
          <w:szCs w:val="21"/>
          <w:highlight w:val="none"/>
        </w:rPr>
        <w:t>由</w:t>
      </w:r>
      <w:r>
        <w:rPr>
          <w:rFonts w:hint="eastAsia" w:ascii="楷体" w:hAnsi="楷体" w:eastAsia="楷体" w:cs="楷体"/>
          <w:color w:val="auto"/>
          <w:kern w:val="0"/>
          <w:szCs w:val="21"/>
          <w:highlight w:val="none"/>
          <w:u w:val="single"/>
        </w:rPr>
        <w:t>招标人</w:t>
      </w:r>
      <w:r>
        <w:rPr>
          <w:rFonts w:hint="eastAsia" w:ascii="楷体" w:hAnsi="楷体" w:eastAsia="楷体" w:cs="楷体"/>
          <w:color w:val="auto"/>
          <w:szCs w:val="21"/>
          <w:highlight w:val="none"/>
          <w:u w:val="single"/>
        </w:rPr>
        <w:t>代表</w:t>
      </w:r>
      <w:r>
        <w:rPr>
          <w:rFonts w:hint="eastAsia" w:ascii="楷体" w:hAnsi="楷体" w:eastAsia="楷体" w:cs="楷体"/>
          <w:color w:val="auto"/>
          <w:szCs w:val="21"/>
          <w:highlight w:val="none"/>
        </w:rPr>
        <w:t>按下表取值范围内随机抽取。</w:t>
      </w:r>
    </w:p>
    <w:tbl>
      <w:tblPr>
        <w:tblStyle w:val="18"/>
        <w:tblW w:w="820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903"/>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tblCellSpacing w:w="15" w:type="dxa"/>
          <w:jc w:val="center"/>
        </w:trPr>
        <w:tc>
          <w:tcPr>
            <w:tcW w:w="3038" w:type="dxa"/>
            <w:gridSpan w:val="2"/>
            <w:vAlign w:val="center"/>
          </w:tcPr>
          <w:p>
            <w:pPr>
              <w:tabs>
                <w:tab w:val="left" w:pos="0"/>
              </w:tabs>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分类</w:t>
            </w:r>
          </w:p>
        </w:tc>
        <w:tc>
          <w:tcPr>
            <w:tcW w:w="5072" w:type="dxa"/>
            <w:vAlign w:val="center"/>
          </w:tcPr>
          <w:p>
            <w:pPr>
              <w:tabs>
                <w:tab w:val="left" w:pos="0"/>
              </w:tabs>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15" w:type="dxa"/>
          <w:jc w:val="center"/>
        </w:trPr>
        <w:tc>
          <w:tcPr>
            <w:tcW w:w="3038" w:type="dxa"/>
            <w:gridSpan w:val="2"/>
            <w:vAlign w:val="center"/>
          </w:tcPr>
          <w:p>
            <w:pPr>
              <w:tabs>
                <w:tab w:val="left" w:pos="0"/>
              </w:tabs>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下浮系数K</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96%、96.5%、97%、97.5%、98%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jc w:val="center"/>
        </w:trPr>
        <w:tc>
          <w:tcPr>
            <w:tcW w:w="1135" w:type="dxa"/>
            <w:vMerge w:val="restart"/>
            <w:vAlign w:val="center"/>
          </w:tcPr>
          <w:p>
            <w:pPr>
              <w:tabs>
                <w:tab w:val="left" w:pos="0"/>
              </w:tabs>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下浮率Δ</w:t>
            </w: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房屋建筑工程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6%、7%、8%、9%、10%、11%、12%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auto"/>
                <w:szCs w:val="21"/>
                <w:highlight w:val="none"/>
              </w:rPr>
            </w:pP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装饰装修、建筑幕墙及钢结构工程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8%、9%、10%、11%、12%、13%、14%、15%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auto"/>
                <w:szCs w:val="21"/>
                <w:highlight w:val="none"/>
              </w:rPr>
            </w:pP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机电安装工程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9%、10%、11%、12%、13%、14%、15%、16%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auto"/>
                <w:szCs w:val="21"/>
                <w:highlight w:val="none"/>
              </w:rPr>
            </w:pP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市政工程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12%、13%、14%、15%、16%、17%、18%、19%、20%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color w:val="auto"/>
                <w:szCs w:val="21"/>
                <w:highlight w:val="none"/>
              </w:rPr>
            </w:pPr>
          </w:p>
        </w:tc>
        <w:tc>
          <w:tcPr>
            <w:tcW w:w="1873"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绿化工程</w:t>
            </w:r>
          </w:p>
        </w:tc>
        <w:tc>
          <w:tcPr>
            <w:tcW w:w="5072" w:type="dxa"/>
            <w:vAlign w:val="center"/>
          </w:tcPr>
          <w:p>
            <w:pPr>
              <w:tabs>
                <w:tab w:val="left" w:pos="0"/>
              </w:tabs>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17%、18%、19%、20%、21%、22%、23%、24%、25%</w:t>
            </w:r>
          </w:p>
        </w:tc>
      </w:tr>
    </w:tbl>
    <w:p>
      <w:pPr>
        <w:spacing w:line="400" w:lineRule="exact"/>
        <w:ind w:firstLine="420" w:firstLineChars="200"/>
        <w:jc w:val="left"/>
        <w:rPr>
          <w:rFonts w:ascii="楷体" w:hAnsi="楷体" w:eastAsia="楷体" w:cs="楷体"/>
          <w:vanish/>
          <w:color w:val="auto"/>
          <w:szCs w:val="21"/>
          <w:highlight w:val="none"/>
        </w:rPr>
      </w:pP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扣分标准：投标报价等于评标基准价的得满分，投标报价相对评标基准价每低1%扣</w:t>
      </w:r>
      <w:r>
        <w:rPr>
          <w:rFonts w:hint="eastAsia" w:ascii="楷体" w:hAnsi="楷体" w:eastAsia="楷体" w:cs="楷体"/>
          <w:color w:val="auto"/>
          <w:szCs w:val="21"/>
          <w:highlight w:val="none"/>
          <w:u w:val="single"/>
        </w:rPr>
        <w:t>0.6</w:t>
      </w:r>
      <w:r>
        <w:rPr>
          <w:rFonts w:hint="eastAsia" w:ascii="楷体" w:hAnsi="楷体" w:eastAsia="楷体" w:cs="楷体"/>
          <w:color w:val="auto"/>
          <w:szCs w:val="21"/>
          <w:highlight w:val="none"/>
        </w:rPr>
        <w:t>分，每高1%扣</w:t>
      </w:r>
      <w:r>
        <w:rPr>
          <w:rFonts w:hint="eastAsia" w:ascii="楷体" w:hAnsi="楷体" w:eastAsia="楷体" w:cs="楷体"/>
          <w:color w:val="auto"/>
          <w:szCs w:val="21"/>
          <w:highlight w:val="none"/>
          <w:u w:val="single"/>
        </w:rPr>
        <w:t>0.9</w:t>
      </w:r>
      <w:r>
        <w:rPr>
          <w:rFonts w:hint="eastAsia" w:ascii="楷体" w:hAnsi="楷体" w:eastAsia="楷体" w:cs="楷体"/>
          <w:color w:val="auto"/>
          <w:szCs w:val="21"/>
          <w:highlight w:val="none"/>
        </w:rPr>
        <w:t>分；偏离不足1%的，按照插入法计算得分。</w:t>
      </w:r>
    </w:p>
    <w:p>
      <w:pPr>
        <w:spacing w:line="400" w:lineRule="exact"/>
        <w:ind w:firstLine="420" w:firstLineChars="200"/>
        <w:jc w:val="left"/>
        <w:rPr>
          <w:rFonts w:ascii="楷体" w:hAnsi="楷体" w:eastAsia="楷体" w:cs="楷体"/>
          <w:color w:val="auto"/>
          <w:kern w:val="0"/>
          <w:szCs w:val="21"/>
          <w:highlight w:val="none"/>
        </w:rPr>
      </w:pPr>
      <w:r>
        <w:rPr>
          <w:rFonts w:hint="eastAsia" w:ascii="楷体" w:hAnsi="楷体" w:eastAsia="楷体" w:cs="楷体"/>
          <w:b/>
          <w:color w:val="auto"/>
          <w:kern w:val="0"/>
          <w:szCs w:val="21"/>
          <w:highlight w:val="none"/>
        </w:rPr>
        <w:t>（五）投标人得分</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1、评标委员会按本章“</w:t>
      </w:r>
      <w:r>
        <w:rPr>
          <w:rFonts w:hint="eastAsia" w:ascii="楷体" w:hAnsi="楷体" w:eastAsia="楷体" w:cs="楷体"/>
          <w:bCs/>
          <w:color w:val="auto"/>
          <w:szCs w:val="21"/>
          <w:highlight w:val="none"/>
        </w:rPr>
        <w:t>盐城</w:t>
      </w:r>
      <w:r>
        <w:rPr>
          <w:rFonts w:hint="eastAsia" w:ascii="楷体" w:hAnsi="楷体" w:eastAsia="楷体" w:cs="楷体"/>
          <w:color w:val="auto"/>
          <w:szCs w:val="21"/>
          <w:highlight w:val="none"/>
        </w:rPr>
        <w:t>ABCD合成法”对各项的量化因素和分值进行打分，并计算出综合评估得分。</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（1）按第（四）项评标基准价及投标报价得分，规定的评审因素和分值对投标报价计算出得分a；</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2、评分分值计算过程中保留小数点后三位，小数点后第四位“四舍五入”。最终得分保留小数点后两位，第三位“四舍五入”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3、投标人得分=a。</w:t>
      </w:r>
    </w:p>
    <w:p>
      <w:pPr>
        <w:spacing w:line="400" w:lineRule="exact"/>
        <w:ind w:firstLine="420" w:firstLineChars="200"/>
        <w:jc w:val="left"/>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（六）资格审查</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评标委员会对前面评审得分由高到低的投标文件按以下顺序进行，上一阶段未通过的不进入下一阶段评审，直至选出3名合格的中标候选人：</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color w:val="auto"/>
          <w:szCs w:val="21"/>
          <w:highlight w:val="none"/>
        </w:rPr>
        <w:t>1、初步评审</w:t>
      </w:r>
    </w:p>
    <w:p>
      <w:pPr>
        <w:spacing w:line="400" w:lineRule="exact"/>
        <w:ind w:firstLine="420" w:firstLineChars="200"/>
        <w:rPr>
          <w:rFonts w:ascii="楷体" w:hAnsi="楷体" w:eastAsia="楷体" w:cs="楷体"/>
          <w:b/>
          <w:color w:val="auto"/>
          <w:szCs w:val="21"/>
          <w:highlight w:val="none"/>
        </w:rPr>
      </w:pPr>
      <w:r>
        <w:rPr>
          <w:rFonts w:hint="eastAsia" w:ascii="楷体" w:hAnsi="楷体" w:eastAsia="楷体" w:cs="楷体"/>
          <w:b/>
          <w:color w:val="auto"/>
          <w:szCs w:val="21"/>
          <w:highlight w:val="none"/>
        </w:rPr>
        <w:t>1.1形式评审标准</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对投标文件的有效性、完整性进行评审。</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color w:val="auto"/>
                <w:szCs w:val="21"/>
                <w:highlight w:val="none"/>
              </w:rPr>
            </w:pPr>
            <w:r>
              <w:rPr>
                <w:rFonts w:hint="eastAsia" w:ascii="楷体" w:hAnsi="楷体" w:eastAsia="楷体" w:cs="楷体"/>
                <w:b/>
                <w:color w:val="auto"/>
                <w:szCs w:val="21"/>
                <w:highlight w:val="none"/>
              </w:rPr>
              <w:t>评审因素</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color w:val="auto"/>
                <w:szCs w:val="21"/>
                <w:highlight w:val="none"/>
              </w:rPr>
            </w:pPr>
            <w:r>
              <w:rPr>
                <w:rFonts w:hint="eastAsia" w:ascii="楷体" w:hAnsi="楷体" w:eastAsia="楷体" w:cs="楷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color w:val="auto"/>
                <w:szCs w:val="21"/>
                <w:highlight w:val="none"/>
              </w:rPr>
            </w:pPr>
            <w:r>
              <w:rPr>
                <w:rFonts w:hint="eastAsia" w:ascii="楷体" w:hAnsi="楷体" w:eastAsia="楷体" w:cs="楷体"/>
                <w:color w:val="auto"/>
                <w:szCs w:val="21"/>
                <w:highlight w:val="none"/>
              </w:rPr>
              <w:t>投标人名称</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b/>
                <w:color w:val="auto"/>
                <w:szCs w:val="21"/>
                <w:highlight w:val="none"/>
              </w:rPr>
            </w:pPr>
            <w:r>
              <w:rPr>
                <w:rFonts w:hint="eastAsia" w:ascii="楷体" w:hAnsi="楷体" w:eastAsia="楷体" w:cs="楷体"/>
                <w:color w:val="auto"/>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投标文件格式</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投标承诺函</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授权委托书</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报价唯一</w:t>
            </w:r>
          </w:p>
        </w:tc>
        <w:tc>
          <w:tcPr>
            <w:tcW w:w="525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只能有一个有效报价</w:t>
            </w:r>
          </w:p>
        </w:tc>
      </w:tr>
    </w:tbl>
    <w:p>
      <w:pPr>
        <w:spacing w:line="400" w:lineRule="exact"/>
        <w:ind w:firstLine="420" w:firstLineChars="200"/>
        <w:rPr>
          <w:rFonts w:ascii="楷体" w:hAnsi="楷体" w:eastAsia="楷体" w:cs="楷体"/>
          <w:b/>
          <w:color w:val="auto"/>
          <w:szCs w:val="21"/>
          <w:highlight w:val="none"/>
        </w:rPr>
      </w:pPr>
      <w:r>
        <w:rPr>
          <w:rFonts w:hint="eastAsia" w:ascii="楷体" w:hAnsi="楷体" w:eastAsia="楷体" w:cs="楷体"/>
          <w:b/>
          <w:color w:val="auto"/>
          <w:szCs w:val="21"/>
          <w:highlight w:val="none"/>
        </w:rPr>
        <w:t>1.2资格审查（资格后审）</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评标委员会对通过上一阶段评审的投标人资格对照招标文件中</w:t>
      </w:r>
      <w:r>
        <w:rPr>
          <w:rFonts w:hint="eastAsia" w:ascii="楷体" w:hAnsi="楷体" w:eastAsia="楷体" w:cs="楷体"/>
          <w:b/>
          <w:color w:val="auto"/>
          <w:szCs w:val="21"/>
          <w:highlight w:val="none"/>
        </w:rPr>
        <w:t>投标人资格要求</w:t>
      </w:r>
      <w:r>
        <w:rPr>
          <w:rFonts w:hint="eastAsia" w:ascii="楷体" w:hAnsi="楷体" w:eastAsia="楷体" w:cs="楷体"/>
          <w:color w:val="auto"/>
          <w:szCs w:val="21"/>
          <w:highlight w:val="none"/>
        </w:rPr>
        <w:t>的规定要求进行审查，只有通过资格审查的投标人方可进行下一阶段的评审。</w:t>
      </w:r>
    </w:p>
    <w:tbl>
      <w:tblPr>
        <w:tblStyle w:val="18"/>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评审因素</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营业执照</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提供有效的营业执照原件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安全生产许可证</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提供有效的安全生产许可证原件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资质等级</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lang w:val="en-US" w:eastAsia="zh-CN"/>
              </w:rPr>
              <w:t>提供建设行政主管部门核发的</w:t>
            </w:r>
            <w:r>
              <w:rPr>
                <w:rFonts w:hint="eastAsia" w:ascii="楷体" w:hAnsi="楷体" w:eastAsia="楷体" w:cs="楷体"/>
                <w:color w:val="auto"/>
                <w:szCs w:val="21"/>
                <w:highlight w:val="none"/>
                <w:lang w:eastAsia="zh-CN"/>
              </w:rPr>
              <w:t>建筑工程施工总承包三级及以上资质或建筑装修装饰工程专业承包二级及以上资质或有效期内的建筑装饰装修工程设计与施工一体化三级及以上资质证书</w:t>
            </w:r>
            <w:r>
              <w:rPr>
                <w:rFonts w:hint="eastAsia" w:ascii="楷体" w:hAnsi="楷体" w:eastAsia="楷体" w:cs="楷体"/>
                <w:color w:val="auto"/>
                <w:szCs w:val="21"/>
                <w:highlight w:val="none"/>
                <w:lang w:val="en-US" w:eastAsia="zh-CN"/>
              </w:rPr>
              <w:t>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项目负责人</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 w:hAnsi="楷体" w:eastAsia="楷体" w:cs="楷体"/>
                <w:color w:val="auto"/>
                <w:szCs w:val="21"/>
                <w:highlight w:val="none"/>
              </w:rPr>
            </w:pPr>
            <w:r>
              <w:rPr>
                <w:rFonts w:hint="eastAsia" w:ascii="楷体" w:hAnsi="楷体" w:eastAsia="楷体" w:cs="楷体"/>
                <w:color w:val="auto"/>
                <w:szCs w:val="21"/>
                <w:highlight w:val="none"/>
              </w:rPr>
              <w:t>提供</w:t>
            </w:r>
            <w:r>
              <w:rPr>
                <w:rFonts w:hint="eastAsia" w:ascii="楷体" w:hAnsi="楷体" w:eastAsia="楷体" w:cs="楷体"/>
                <w:color w:val="auto"/>
                <w:szCs w:val="21"/>
                <w:highlight w:val="none"/>
                <w:lang w:eastAsia="zh-CN"/>
              </w:rPr>
              <w:t>建筑工程专业</w:t>
            </w:r>
            <w:r>
              <w:rPr>
                <w:rFonts w:hint="eastAsia" w:ascii="楷体" w:hAnsi="楷体" w:eastAsia="楷体" w:cs="楷体"/>
                <w:color w:val="auto"/>
                <w:szCs w:val="21"/>
                <w:highlight w:val="none"/>
              </w:rPr>
              <w:t>二级及以上建造师注册证书原件和安全生产考核合格证书（B类）原件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其他要求</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color w:val="auto"/>
                <w:szCs w:val="21"/>
                <w:highlight w:val="none"/>
              </w:rPr>
            </w:pPr>
            <w:r>
              <w:rPr>
                <w:rFonts w:hint="eastAsia" w:ascii="楷体" w:hAnsi="楷体" w:eastAsia="楷体" w:cs="楷体"/>
                <w:color w:val="auto"/>
                <w:szCs w:val="21"/>
                <w:highlight w:val="none"/>
              </w:rPr>
              <w:t>符合投标人资格要求规定</w:t>
            </w:r>
          </w:p>
        </w:tc>
      </w:tr>
    </w:tbl>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注：能有效识别二维码的复印件加盖证书持有单位公章和能有效识别二维码的电子证书加盖证书持有单位公章可视为原件。</w:t>
      </w:r>
    </w:p>
    <w:p>
      <w:pPr>
        <w:spacing w:line="400" w:lineRule="exact"/>
        <w:ind w:firstLine="420" w:firstLineChars="200"/>
        <w:rPr>
          <w:rFonts w:ascii="楷体" w:hAnsi="楷体" w:eastAsia="楷体" w:cs="楷体"/>
          <w:b/>
          <w:color w:val="auto"/>
          <w:szCs w:val="21"/>
          <w:highlight w:val="none"/>
        </w:rPr>
      </w:pPr>
      <w:r>
        <w:rPr>
          <w:rFonts w:hint="eastAsia" w:ascii="楷体" w:hAnsi="楷体" w:eastAsia="楷体" w:cs="楷体"/>
          <w:b/>
          <w:color w:val="auto"/>
          <w:szCs w:val="21"/>
          <w:highlight w:val="none"/>
        </w:rPr>
        <w:t>1.3响应性审查</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对招标文件要求的工期、质量标准、投标保证金、投标有效期、已标价工程量清单、暂定价、不可竞争费用、技术标准和要求等实质性要求的响应性进行评审。</w:t>
      </w:r>
    </w:p>
    <w:p>
      <w:pPr>
        <w:spacing w:line="500" w:lineRule="exact"/>
        <w:ind w:left="37" w:leftChars="18" w:firstLine="443" w:firstLineChars="211"/>
        <w:rPr>
          <w:rFonts w:hint="eastAsia" w:ascii="楷体" w:hAnsi="楷体" w:eastAsia="楷体" w:cs="楷体"/>
          <w:b/>
          <w:bCs/>
          <w:color w:val="0000FF"/>
          <w:kern w:val="0"/>
          <w:szCs w:val="21"/>
          <w:highlight w:val="none"/>
        </w:rPr>
      </w:pPr>
      <w:r>
        <w:rPr>
          <w:rFonts w:hint="eastAsia" w:ascii="楷体" w:hAnsi="楷体" w:eastAsia="楷体" w:cs="楷体"/>
          <w:b/>
          <w:bCs/>
          <w:color w:val="0000FF"/>
          <w:kern w:val="0"/>
          <w:szCs w:val="21"/>
          <w:highlight w:val="none"/>
          <w:lang w:eastAsia="zh-CN"/>
        </w:rPr>
        <w:t>（七）</w:t>
      </w:r>
      <w:r>
        <w:rPr>
          <w:rFonts w:hint="eastAsia" w:ascii="楷体" w:hAnsi="楷体" w:eastAsia="楷体" w:cs="楷体"/>
          <w:b/>
          <w:bCs/>
          <w:color w:val="0000FF"/>
          <w:kern w:val="0"/>
          <w:szCs w:val="21"/>
          <w:highlight w:val="none"/>
        </w:rPr>
        <w:t>多标段定标方法：</w:t>
      </w:r>
    </w:p>
    <w:p>
      <w:pPr>
        <w:spacing w:line="500" w:lineRule="exact"/>
        <w:ind w:left="37" w:leftChars="18" w:firstLine="443" w:firstLineChars="211"/>
        <w:rPr>
          <w:rFonts w:hint="eastAsia" w:ascii="楷体" w:hAnsi="楷体" w:eastAsia="楷体" w:cs="楷体"/>
          <w:color w:val="0000FF"/>
          <w:kern w:val="0"/>
          <w:szCs w:val="21"/>
          <w:highlight w:val="none"/>
        </w:rPr>
      </w:pPr>
      <w:r>
        <w:rPr>
          <w:rFonts w:hint="eastAsia" w:ascii="楷体" w:hAnsi="楷体" w:eastAsia="楷体" w:cs="楷体"/>
          <w:color w:val="0000FF"/>
          <w:kern w:val="0"/>
          <w:szCs w:val="21"/>
          <w:highlight w:val="none"/>
        </w:rPr>
        <w:t>多标段项目评标定标时执行如下规定：</w:t>
      </w:r>
    </w:p>
    <w:p>
      <w:pPr>
        <w:spacing w:line="500" w:lineRule="exact"/>
        <w:ind w:left="37" w:leftChars="18" w:firstLine="443" w:firstLineChars="211"/>
        <w:rPr>
          <w:rFonts w:hint="eastAsia" w:ascii="楷体" w:hAnsi="楷体" w:eastAsia="楷体" w:cs="楷体"/>
          <w:color w:val="0000FF"/>
          <w:kern w:val="0"/>
          <w:szCs w:val="21"/>
          <w:highlight w:val="none"/>
        </w:rPr>
      </w:pPr>
      <w:r>
        <w:rPr>
          <w:rFonts w:hint="eastAsia" w:ascii="楷体" w:hAnsi="楷体" w:eastAsia="楷体" w:cs="楷体"/>
          <w:color w:val="0000FF"/>
          <w:kern w:val="0"/>
          <w:szCs w:val="21"/>
          <w:highlight w:val="none"/>
        </w:rPr>
        <w:t>1、兼投不兼中：</w:t>
      </w:r>
    </w:p>
    <w:p>
      <w:pPr>
        <w:spacing w:line="500" w:lineRule="exact"/>
        <w:ind w:left="37" w:leftChars="18" w:firstLine="443" w:firstLineChars="211"/>
        <w:rPr>
          <w:rFonts w:hint="eastAsia" w:ascii="楷体" w:hAnsi="楷体" w:eastAsia="楷体" w:cs="楷体"/>
          <w:color w:val="0000FF"/>
          <w:kern w:val="0"/>
          <w:szCs w:val="21"/>
          <w:highlight w:val="none"/>
        </w:rPr>
      </w:pPr>
      <w:r>
        <w:rPr>
          <w:rFonts w:hint="eastAsia" w:ascii="楷体" w:hAnsi="楷体" w:eastAsia="楷体" w:cs="楷体"/>
          <w:color w:val="0000FF"/>
          <w:kern w:val="0"/>
          <w:szCs w:val="21"/>
          <w:highlight w:val="none"/>
        </w:rPr>
        <w:t>（1）同一投标人最多只能中一个标段。</w:t>
      </w:r>
    </w:p>
    <w:p>
      <w:pPr>
        <w:spacing w:line="500" w:lineRule="exact"/>
        <w:ind w:left="37" w:leftChars="18" w:firstLine="443" w:firstLineChars="211"/>
        <w:rPr>
          <w:rFonts w:hint="eastAsia" w:ascii="楷体" w:hAnsi="楷体" w:eastAsia="楷体" w:cs="楷体"/>
          <w:color w:val="0000FF"/>
          <w:kern w:val="0"/>
          <w:szCs w:val="21"/>
          <w:highlight w:val="none"/>
        </w:rPr>
      </w:pPr>
      <w:r>
        <w:rPr>
          <w:rFonts w:hint="eastAsia" w:ascii="楷体" w:hAnsi="楷体" w:eastAsia="楷体" w:cs="楷体"/>
          <w:color w:val="0000FF"/>
          <w:kern w:val="0"/>
          <w:szCs w:val="21"/>
          <w:highlight w:val="none"/>
        </w:rPr>
        <w:t>（2）定标顺序为</w:t>
      </w:r>
      <w:r>
        <w:rPr>
          <w:rFonts w:hint="eastAsia" w:ascii="楷体" w:hAnsi="楷体" w:eastAsia="楷体" w:cs="楷体"/>
          <w:color w:val="0000FF"/>
          <w:kern w:val="0"/>
          <w:szCs w:val="21"/>
          <w:highlight w:val="none"/>
          <w:lang w:eastAsia="zh-CN"/>
        </w:rPr>
        <w:t>先一标段、后二标段</w:t>
      </w:r>
      <w:r>
        <w:rPr>
          <w:rFonts w:hint="eastAsia" w:ascii="楷体" w:hAnsi="楷体" w:eastAsia="楷体" w:cs="楷体"/>
          <w:color w:val="0000FF"/>
          <w:kern w:val="0"/>
          <w:szCs w:val="21"/>
          <w:highlight w:val="none"/>
        </w:rPr>
        <w:t>。</w:t>
      </w:r>
    </w:p>
    <w:p>
      <w:pPr>
        <w:spacing w:line="500" w:lineRule="exact"/>
        <w:ind w:left="37" w:leftChars="18" w:firstLine="443" w:firstLineChars="211"/>
        <w:rPr>
          <w:rFonts w:hint="eastAsia" w:ascii="楷体" w:hAnsi="楷体" w:eastAsia="楷体" w:cs="楷体"/>
          <w:color w:val="0000FF"/>
          <w:kern w:val="0"/>
          <w:szCs w:val="21"/>
          <w:highlight w:val="none"/>
        </w:rPr>
      </w:pPr>
      <w:r>
        <w:rPr>
          <w:rFonts w:hint="eastAsia" w:ascii="楷体" w:hAnsi="楷体" w:eastAsia="楷体" w:cs="楷体"/>
          <w:color w:val="0000FF"/>
          <w:kern w:val="0"/>
          <w:szCs w:val="21"/>
          <w:highlight w:val="none"/>
        </w:rPr>
        <w:t>（3）当投标人在前面标段中已确定为第一中标候选人时，其投标文件仍参与下面标段的评审，但不作为中标候选人进行排序，以此类推。</w:t>
      </w:r>
    </w:p>
    <w:p>
      <w:pPr>
        <w:spacing w:line="500" w:lineRule="exact"/>
        <w:ind w:left="37" w:leftChars="18" w:firstLine="443" w:firstLineChars="211"/>
        <w:rPr>
          <w:rFonts w:hint="eastAsia" w:ascii="楷体" w:hAnsi="楷体" w:eastAsia="楷体" w:cs="楷体"/>
          <w:color w:val="0000FF"/>
          <w:kern w:val="0"/>
          <w:szCs w:val="21"/>
          <w:highlight w:val="none"/>
        </w:rPr>
      </w:pPr>
      <w:r>
        <w:rPr>
          <w:rFonts w:hint="eastAsia" w:ascii="楷体" w:hAnsi="楷体" w:eastAsia="楷体" w:cs="楷体"/>
          <w:color w:val="0000FF"/>
          <w:kern w:val="0"/>
          <w:szCs w:val="21"/>
          <w:highlight w:val="none"/>
          <w:lang w:val="en-US" w:eastAsia="zh-CN"/>
        </w:rPr>
        <w:t>2</w:t>
      </w:r>
      <w:r>
        <w:rPr>
          <w:rFonts w:hint="eastAsia" w:ascii="楷体" w:hAnsi="楷体" w:eastAsia="楷体" w:cs="楷体"/>
          <w:color w:val="0000FF"/>
          <w:kern w:val="0"/>
          <w:szCs w:val="21"/>
          <w:highlight w:val="none"/>
        </w:rPr>
        <w:t>、不论多少标段采用何种方式定标，招标人在开标时随机抽取作为投标报价的评审标准的方法和招标人代表随机抽取的有关系数值，仅抽取一次，多标段共享。</w:t>
      </w:r>
    </w:p>
    <w:p>
      <w:pPr>
        <w:spacing w:line="400" w:lineRule="exact"/>
        <w:ind w:firstLine="420" w:firstLineChars="200"/>
        <w:jc w:val="left"/>
        <w:rPr>
          <w:rFonts w:ascii="楷体" w:hAnsi="楷体" w:eastAsia="楷体" w:cs="楷体"/>
          <w:b/>
          <w:color w:val="auto"/>
          <w:kern w:val="0"/>
          <w:szCs w:val="21"/>
          <w:highlight w:val="none"/>
        </w:rPr>
      </w:pPr>
      <w:r>
        <w:rPr>
          <w:rFonts w:hint="eastAsia" w:ascii="楷体" w:hAnsi="楷体" w:eastAsia="楷体" w:cs="楷体"/>
          <w:b/>
          <w:color w:val="auto"/>
          <w:kern w:val="0"/>
          <w:szCs w:val="21"/>
          <w:highlight w:val="none"/>
        </w:rPr>
        <w:t>（</w:t>
      </w:r>
      <w:r>
        <w:rPr>
          <w:rFonts w:hint="eastAsia" w:ascii="楷体" w:hAnsi="楷体" w:eastAsia="楷体" w:cs="楷体"/>
          <w:b/>
          <w:color w:val="auto"/>
          <w:kern w:val="0"/>
          <w:szCs w:val="21"/>
          <w:highlight w:val="none"/>
          <w:lang w:eastAsia="zh-CN"/>
        </w:rPr>
        <w:t>八</w:t>
      </w:r>
      <w:r>
        <w:rPr>
          <w:rFonts w:hint="eastAsia" w:ascii="楷体" w:hAnsi="楷体" w:eastAsia="楷体" w:cs="楷体"/>
          <w:b/>
          <w:color w:val="auto"/>
          <w:kern w:val="0"/>
          <w:szCs w:val="21"/>
          <w:highlight w:val="none"/>
        </w:rPr>
        <w:t>）定标补充规定</w:t>
      </w:r>
    </w:p>
    <w:p>
      <w:pPr>
        <w:spacing w:line="500" w:lineRule="exact"/>
        <w:ind w:left="37" w:leftChars="18" w:firstLine="443" w:firstLineChars="211"/>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1、上述各项得分相加即为投标人评标总分，按评标总分由高到低推荐3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left="37" w:leftChars="18" w:firstLine="443" w:firstLineChars="211"/>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招标人根据评标委员会推荐的中标候选人，确定排名第一的中标候选人为最终中标人。</w:t>
      </w:r>
    </w:p>
    <w:p>
      <w:pPr>
        <w:spacing w:line="500" w:lineRule="exact"/>
        <w:ind w:left="37" w:leftChars="18" w:firstLine="443" w:firstLineChars="211"/>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7" w:leftChars="18" w:firstLine="443" w:firstLineChars="211"/>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对不中标的投标人，招标人有权不作任何解释。</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b/>
          <w:bCs/>
          <w:color w:val="auto"/>
          <w:szCs w:val="21"/>
          <w:highlight w:val="none"/>
        </w:rPr>
        <w:t>三、其它</w:t>
      </w:r>
    </w:p>
    <w:p>
      <w:pPr>
        <w:spacing w:line="40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1、本办法未述及的事宜，由评标委员会依据法律法规处置。</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cs="楷体"/>
          <w:color w:val="auto"/>
          <w:sz w:val="24"/>
          <w:highlight w:val="none"/>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hint="eastAsia" w:ascii="楷体" w:hAnsi="楷体" w:eastAsia="楷体" w:cs="楷体"/>
          <w:color w:val="auto"/>
          <w:sz w:val="24"/>
          <w:highlight w:val="none"/>
        </w:rPr>
      </w:pPr>
    </w:p>
    <w:p>
      <w:pPr>
        <w:pStyle w:val="2"/>
        <w:ind w:firstLine="422"/>
        <w:rPr>
          <w:color w:val="auto"/>
          <w:highlight w:val="none"/>
        </w:rPr>
      </w:pPr>
    </w:p>
    <w:p>
      <w:pPr>
        <w:pStyle w:val="17"/>
        <w:spacing w:before="0" w:beforeAutospacing="0" w:after="0" w:afterAutospacing="0" w:line="420" w:lineRule="exact"/>
        <w:jc w:val="both"/>
        <w:textAlignment w:val="baseline"/>
        <w:rPr>
          <w:rFonts w:ascii="楷体" w:hAnsi="楷体" w:eastAsia="楷体" w:cs="楷体"/>
          <w:b/>
          <w:bCs/>
          <w:color w:val="auto"/>
          <w:sz w:val="32"/>
          <w:szCs w:val="32"/>
          <w:highlight w:val="none"/>
        </w:rPr>
      </w:pPr>
    </w:p>
    <w:p>
      <w:pP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br w:type="page"/>
      </w:r>
    </w:p>
    <w:p>
      <w:pPr>
        <w:pStyle w:val="17"/>
        <w:spacing w:before="0" w:beforeAutospacing="0" w:after="0" w:afterAutospacing="0" w:line="420" w:lineRule="exact"/>
        <w:jc w:val="both"/>
        <w:textAlignment w:val="baseline"/>
        <w:rPr>
          <w:rFonts w:ascii="楷体" w:hAnsi="楷体" w:eastAsia="楷体" w:cs="楷体"/>
          <w:b/>
          <w:bCs/>
          <w:color w:val="auto"/>
          <w:sz w:val="44"/>
          <w:szCs w:val="44"/>
          <w:highlight w:val="none"/>
        </w:rPr>
      </w:pPr>
      <w:r>
        <w:rPr>
          <w:rFonts w:hint="eastAsia" w:ascii="楷体" w:hAnsi="楷体" w:eastAsia="楷体" w:cs="楷体"/>
          <w:b/>
          <w:bCs/>
          <w:color w:val="auto"/>
          <w:sz w:val="32"/>
          <w:szCs w:val="32"/>
          <w:highlight w:val="none"/>
        </w:rPr>
        <w:t>附件1</w:t>
      </w:r>
    </w:p>
    <w:p>
      <w:pPr>
        <w:pStyle w:val="17"/>
        <w:spacing w:before="0" w:beforeAutospacing="0" w:after="0" w:afterAutospacing="0" w:line="700" w:lineRule="exact"/>
        <w:jc w:val="center"/>
        <w:textAlignment w:val="baseline"/>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诚信承诺书</w:t>
      </w:r>
    </w:p>
    <w:p>
      <w:pPr>
        <w:pStyle w:val="17"/>
        <w:spacing w:before="0" w:beforeAutospacing="0" w:after="0" w:afterAutospacing="0" w:line="400" w:lineRule="exact"/>
        <w:jc w:val="both"/>
        <w:textAlignment w:val="baseline"/>
        <w:rPr>
          <w:rFonts w:ascii="楷体" w:hAnsi="楷体" w:eastAsia="楷体" w:cs="楷体"/>
          <w:bCs/>
          <w:color w:val="auto"/>
          <w:highlight w:val="none"/>
        </w:rPr>
      </w:pPr>
    </w:p>
    <w:p>
      <w:pPr>
        <w:pStyle w:val="17"/>
        <w:spacing w:before="0" w:beforeAutospacing="0" w:after="0" w:afterAutospacing="0" w:line="400" w:lineRule="exact"/>
        <w:ind w:firstLine="470" w:firstLineChars="196"/>
        <w:textAlignment w:val="baseline"/>
        <w:rPr>
          <w:rFonts w:ascii="楷体" w:hAnsi="楷体" w:eastAsia="楷体" w:cs="楷体"/>
          <w:bCs/>
          <w:color w:val="auto"/>
          <w:highlight w:val="none"/>
        </w:rPr>
      </w:pPr>
      <w:r>
        <w:rPr>
          <w:rFonts w:hint="eastAsia" w:ascii="楷体" w:hAnsi="楷体" w:eastAsia="楷体" w:cs="楷体"/>
          <w:bCs/>
          <w:color w:val="auto"/>
          <w:highlight w:val="none"/>
        </w:rPr>
        <w:t>本人__________（法定代表人全名）系</w:t>
      </w:r>
      <w:r>
        <w:rPr>
          <w:rFonts w:hint="eastAsia" w:ascii="楷体" w:hAnsi="楷体" w:eastAsia="楷体" w:cs="楷体"/>
          <w:bCs/>
          <w:color w:val="auto"/>
          <w:highlight w:val="none"/>
          <w:u w:val="single"/>
        </w:rPr>
        <w:t xml:space="preserve">                    </w:t>
      </w:r>
      <w:r>
        <w:rPr>
          <w:rFonts w:hint="eastAsia" w:ascii="楷体" w:hAnsi="楷体" w:eastAsia="楷体" w:cs="楷体"/>
          <w:bCs/>
          <w:color w:val="auto"/>
          <w:highlight w:val="none"/>
        </w:rPr>
        <w:t>（公司名）法定代表人，现对</w:t>
      </w:r>
      <w:r>
        <w:rPr>
          <w:rFonts w:hint="eastAsia" w:ascii="楷体" w:hAnsi="楷体" w:eastAsia="楷体" w:cs="楷体"/>
          <w:bCs/>
          <w:color w:val="auto"/>
          <w:highlight w:val="none"/>
          <w:u w:val="single"/>
          <w:lang w:eastAsia="zh-CN"/>
        </w:rPr>
        <w:t>盐城工业职业技术学院学生宿舍7、8号2-6层过道格栅吊顶安装及采购工程</w:t>
      </w:r>
      <w:r>
        <w:rPr>
          <w:rFonts w:hint="eastAsia" w:ascii="楷体" w:hAnsi="楷体" w:eastAsia="楷体" w:cs="楷体"/>
          <w:bCs/>
          <w:color w:val="auto"/>
          <w:highlight w:val="none"/>
        </w:rPr>
        <w:t>项目做出如下诚信承诺：</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① 我方申报的所有资料都是真实、有效的;</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② 我方不存在资质挂靠或参与串标、围标情形;</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③ 我方投标项目负责人无在建工程；</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④ 我方未被各级行政主管部门做出停止市场行为的处罚;</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⑤ 若我方中标，将严格按照规定及时与招标单位按照招标文件签订合同;</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⑥ 我方未与其他投标人串通投标，采取不正当手段诋毁、排挤其他投标人的公平竞争，损害招标人或其他投标人的合法权益；</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fldChar w:fldCharType="begin"/>
      </w:r>
      <w:r>
        <w:rPr>
          <w:rFonts w:hint="eastAsia" w:ascii="楷体" w:hAnsi="楷体" w:eastAsia="楷体" w:cs="楷体"/>
          <w:bCs/>
          <w:color w:val="auto"/>
          <w:highlight w:val="none"/>
        </w:rPr>
        <w:instrText xml:space="preserve">= 7 \* GB3</w:instrText>
      </w:r>
      <w:r>
        <w:rPr>
          <w:rFonts w:hint="eastAsia" w:ascii="楷体" w:hAnsi="楷体" w:eastAsia="楷体" w:cs="楷体"/>
          <w:bCs/>
          <w:color w:val="auto"/>
          <w:highlight w:val="none"/>
        </w:rPr>
        <w:fldChar w:fldCharType="separate"/>
      </w:r>
      <w:r>
        <w:rPr>
          <w:rFonts w:hint="eastAsia" w:ascii="楷体" w:hAnsi="楷体" w:eastAsia="楷体" w:cs="楷体"/>
          <w:bCs/>
          <w:color w:val="auto"/>
          <w:highlight w:val="none"/>
        </w:rPr>
        <w:t>⑦</w:t>
      </w:r>
      <w:r>
        <w:rPr>
          <w:rFonts w:hint="eastAsia" w:ascii="楷体" w:hAnsi="楷体" w:eastAsia="楷体" w:cs="楷体"/>
          <w:bCs/>
          <w:color w:val="auto"/>
          <w:highlight w:val="none"/>
        </w:rPr>
        <w:fldChar w:fldCharType="end"/>
      </w:r>
      <w:r>
        <w:rPr>
          <w:rFonts w:hint="eastAsia" w:ascii="楷体" w:hAnsi="楷体" w:eastAsia="楷体" w:cs="楷体"/>
          <w:bCs/>
          <w:color w:val="auto"/>
          <w:highlight w:val="none"/>
        </w:rPr>
        <w:t>我方杜绝捏造、虚构事实等方式进行恶意投诉的行为；</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⑨若对本次投标有投诉（异议），我保证由我投标时授权的代理人全权处理投诉（异议）事项，不再另行委托他人处理，如若违背，招标人或监管机构有权拒绝受理我公司投诉（异议）事项。</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我方在本次招投标活动过程中如有违背上述承诺诚实行为的：</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① 自愿扣除本项目投标保证金。</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②处罚公示期内，不得参与盐城市国有资金投资项目的投标。</w:t>
      </w:r>
    </w:p>
    <w:p>
      <w:pPr>
        <w:pStyle w:val="17"/>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③对造成的损失，任何法律和经济责任完全由我方负责。</w:t>
      </w:r>
    </w:p>
    <w:p>
      <w:pPr>
        <w:pStyle w:val="17"/>
        <w:spacing w:before="0" w:beforeAutospacing="0" w:after="0" w:afterAutospacing="0" w:line="400" w:lineRule="exact"/>
        <w:ind w:firstLine="480" w:firstLineChars="200"/>
        <w:textAlignment w:val="baseline"/>
        <w:rPr>
          <w:rFonts w:ascii="楷体" w:hAnsi="楷体" w:eastAsia="楷体" w:cs="楷体"/>
          <w:b/>
          <w:color w:val="auto"/>
          <w:highlight w:val="none"/>
        </w:rPr>
      </w:pPr>
      <w:r>
        <w:rPr>
          <w:rFonts w:hint="eastAsia" w:ascii="楷体" w:hAnsi="楷体" w:eastAsia="楷体" w:cs="楷体"/>
          <w:b/>
          <w:color w:val="auto"/>
          <w:highlight w:val="none"/>
        </w:rPr>
        <w:t>投标人的法定代表人必须本人签署诚信承诺书，否则招标人将拒收（退回）其投标文件。</w:t>
      </w:r>
    </w:p>
    <w:p>
      <w:pPr>
        <w:pStyle w:val="3"/>
        <w:ind w:left="0" w:leftChars="0" w:firstLine="0" w:firstLineChars="0"/>
        <w:jc w:val="both"/>
        <w:rPr>
          <w:rFonts w:ascii="楷体" w:hAnsi="楷体" w:eastAsia="楷体" w:cs="楷体"/>
          <w:b w:val="0"/>
          <w:color w:val="auto"/>
          <w:highlight w:val="none"/>
        </w:rPr>
      </w:pPr>
    </w:p>
    <w:p>
      <w:pPr>
        <w:pStyle w:val="3"/>
        <w:ind w:firstLine="1200" w:firstLineChars="500"/>
        <w:jc w:val="left"/>
        <w:rPr>
          <w:rFonts w:ascii="楷体" w:hAnsi="楷体" w:eastAsia="楷体" w:cs="楷体"/>
          <w:b w:val="0"/>
          <w:color w:val="auto"/>
          <w:highlight w:val="none"/>
        </w:rPr>
      </w:pPr>
      <w:r>
        <w:rPr>
          <w:rFonts w:hint="eastAsia" w:ascii="楷体" w:hAnsi="楷体" w:eastAsia="楷体" w:cs="楷体"/>
          <w:b w:val="0"/>
          <w:color w:val="auto"/>
          <w:highlight w:val="none"/>
        </w:rPr>
        <w:t>投标人（盖章）：</w:t>
      </w:r>
    </w:p>
    <w:p>
      <w:pPr>
        <w:pStyle w:val="3"/>
        <w:ind w:firstLine="1200" w:firstLineChars="500"/>
        <w:jc w:val="left"/>
        <w:rPr>
          <w:rFonts w:ascii="楷体" w:hAnsi="楷体" w:eastAsia="楷体" w:cs="楷体"/>
          <w:b w:val="0"/>
          <w:color w:val="auto"/>
          <w:highlight w:val="none"/>
        </w:rPr>
      </w:pPr>
      <w:r>
        <w:rPr>
          <w:rFonts w:hint="eastAsia" w:ascii="楷体" w:hAnsi="楷体" w:eastAsia="楷体" w:cs="楷体"/>
          <w:b w:val="0"/>
          <w:color w:val="auto"/>
          <w:highlight w:val="none"/>
        </w:rPr>
        <w:t>法定代表人（签字）：</w:t>
      </w:r>
    </w:p>
    <w:p>
      <w:pPr>
        <w:pStyle w:val="3"/>
        <w:ind w:firstLine="1200" w:firstLineChars="500"/>
        <w:jc w:val="left"/>
        <w:rPr>
          <w:rFonts w:ascii="楷体" w:hAnsi="楷体" w:eastAsia="楷体" w:cs="楷体"/>
          <w:b w:val="0"/>
          <w:bCs w:val="0"/>
          <w:color w:val="auto"/>
          <w:highlight w:val="none"/>
        </w:rPr>
      </w:pPr>
      <w:r>
        <w:rPr>
          <w:rFonts w:hint="eastAsia" w:ascii="楷体" w:hAnsi="楷体" w:eastAsia="楷体" w:cs="楷体"/>
          <w:b w:val="0"/>
          <w:bCs w:val="0"/>
          <w:color w:val="auto"/>
          <w:highlight w:val="none"/>
        </w:rPr>
        <w:t>日期：　 年　  月　　日</w:t>
      </w:r>
    </w:p>
    <w:p>
      <w:pPr>
        <w:spacing w:line="500" w:lineRule="exact"/>
        <w:jc w:val="left"/>
        <w:rPr>
          <w:rFonts w:hint="eastAsia" w:ascii="楷体" w:hAnsi="楷体" w:eastAsia="楷体" w:cs="楷体"/>
          <w:b/>
          <w:color w:val="auto"/>
          <w:sz w:val="32"/>
          <w:szCs w:val="32"/>
          <w:highlight w:val="none"/>
        </w:rPr>
      </w:pP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附件2</w:t>
      </w:r>
    </w:p>
    <w:p>
      <w:pPr>
        <w:spacing w:line="500" w:lineRule="exact"/>
        <w:jc w:val="center"/>
        <w:rPr>
          <w:rFonts w:ascii="楷体" w:hAnsi="楷体" w:eastAsia="楷体" w:cs="楷体"/>
          <w:b/>
          <w:color w:val="auto"/>
          <w:sz w:val="32"/>
          <w:szCs w:val="32"/>
          <w:highlight w:val="none"/>
        </w:rPr>
      </w:pP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法定代表人身份证明书</w:t>
      </w:r>
    </w:p>
    <w:p>
      <w:pPr>
        <w:spacing w:line="500" w:lineRule="exact"/>
        <w:rPr>
          <w:rFonts w:ascii="楷体" w:hAnsi="楷体" w:eastAsia="楷体" w:cs="楷体"/>
          <w:color w:val="auto"/>
          <w:sz w:val="28"/>
          <w:highlight w:val="none"/>
        </w:rPr>
      </w:pP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单位名称：</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单位性质：</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地    址：</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成立时间：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日</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经营期限：</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姓名：</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性别：</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年龄：</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职务：</w:t>
      </w:r>
      <w:r>
        <w:rPr>
          <w:rFonts w:hint="eastAsia" w:ascii="楷体" w:hAnsi="楷体" w:eastAsia="楷体" w:cs="楷体"/>
          <w:color w:val="auto"/>
          <w:sz w:val="24"/>
          <w:highlight w:val="none"/>
          <w:u w:val="single"/>
        </w:rPr>
        <w:t xml:space="preserve">       </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系</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（投标人）的法定代表人。</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特此证明。</w:t>
      </w:r>
    </w:p>
    <w:p>
      <w:pPr>
        <w:spacing w:line="500" w:lineRule="exact"/>
        <w:ind w:firstLine="480" w:firstLineChars="200"/>
        <w:rPr>
          <w:rFonts w:ascii="楷体" w:hAnsi="楷体" w:eastAsia="楷体" w:cs="楷体"/>
          <w:color w:val="auto"/>
          <w:sz w:val="24"/>
          <w:highlight w:val="none"/>
        </w:rPr>
      </w:pPr>
    </w:p>
    <w:p>
      <w:pPr>
        <w:spacing w:line="520" w:lineRule="atLeas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身份证复印件粘贴处：</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rPr>
          <w:rFonts w:ascii="楷体" w:hAnsi="楷体" w:eastAsia="楷体" w:cs="楷体"/>
          <w:color w:val="auto"/>
          <w:sz w:val="24"/>
          <w:highlight w:val="none"/>
        </w:rPr>
      </w:pPr>
    </w:p>
    <w:p>
      <w:pPr>
        <w:spacing w:line="500" w:lineRule="exact"/>
        <w:ind w:firstLine="6240" w:firstLineChars="2600"/>
        <w:rPr>
          <w:rFonts w:ascii="楷体" w:hAnsi="楷体" w:eastAsia="楷体" w:cs="楷体"/>
          <w:color w:val="auto"/>
          <w:sz w:val="24"/>
          <w:highlight w:val="none"/>
        </w:rPr>
      </w:pPr>
      <w:r>
        <w:rPr>
          <w:rFonts w:hint="eastAsia" w:ascii="楷体" w:hAnsi="楷体" w:eastAsia="楷体" w:cs="楷体"/>
          <w:color w:val="auto"/>
          <w:sz w:val="24"/>
          <w:highlight w:val="none"/>
        </w:rPr>
        <w:t>投标人（盖章）：</w:t>
      </w:r>
    </w:p>
    <w:p>
      <w:pPr>
        <w:spacing w:line="500" w:lineRule="exact"/>
        <w:ind w:firstLine="3840" w:firstLineChars="1600"/>
        <w:rPr>
          <w:rFonts w:ascii="楷体" w:hAnsi="楷体" w:eastAsia="楷体" w:cs="楷体"/>
          <w:color w:val="auto"/>
          <w:sz w:val="24"/>
          <w:highlight w:val="none"/>
        </w:rPr>
      </w:pPr>
    </w:p>
    <w:p>
      <w:pPr>
        <w:spacing w:line="500" w:lineRule="exact"/>
        <w:jc w:val="right"/>
        <w:rPr>
          <w:rFonts w:ascii="楷体" w:hAnsi="楷体" w:eastAsia="楷体" w:cs="楷体"/>
          <w:color w:val="auto"/>
          <w:sz w:val="24"/>
          <w:highlight w:val="none"/>
        </w:rPr>
      </w:pPr>
      <w:r>
        <w:rPr>
          <w:rFonts w:hint="eastAsia" w:ascii="楷体" w:hAnsi="楷体" w:eastAsia="楷体" w:cs="楷体"/>
          <w:color w:val="auto"/>
          <w:sz w:val="24"/>
          <w:highlight w:val="none"/>
        </w:rPr>
        <w:t>日期：    年   月   日</w:t>
      </w:r>
    </w:p>
    <w:p>
      <w:pPr>
        <w:spacing w:line="500" w:lineRule="exact"/>
        <w:jc w:val="left"/>
        <w:rPr>
          <w:rFonts w:ascii="楷体" w:hAnsi="楷体" w:eastAsia="楷体" w:cs="楷体"/>
          <w:color w:val="auto"/>
          <w:sz w:val="24"/>
          <w:highlight w:val="none"/>
        </w:rPr>
      </w:pPr>
    </w:p>
    <w:p>
      <w:pPr>
        <w:spacing w:line="500" w:lineRule="exact"/>
        <w:jc w:val="left"/>
        <w:rPr>
          <w:rFonts w:ascii="楷体" w:hAnsi="楷体" w:eastAsia="楷体" w:cs="楷体"/>
          <w:b/>
          <w:color w:val="auto"/>
          <w:sz w:val="32"/>
          <w:szCs w:val="32"/>
          <w:highlight w:val="none"/>
        </w:rPr>
      </w:pP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附件3</w:t>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授 权 委 托 书</w:t>
      </w:r>
    </w:p>
    <w:p>
      <w:pPr>
        <w:spacing w:line="520" w:lineRule="atLeast"/>
        <w:jc w:val="center"/>
        <w:rPr>
          <w:rFonts w:ascii="楷体" w:hAnsi="楷体" w:eastAsia="楷体" w:cs="楷体"/>
          <w:color w:val="auto"/>
          <w:sz w:val="44"/>
          <w:highlight w:val="none"/>
        </w:rPr>
      </w:pP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本授权委托书声明：我</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（姓名）系</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（投标人名称）的法定代表人，现授权委托</w:t>
      </w:r>
      <w:r>
        <w:rPr>
          <w:rFonts w:hint="eastAsia" w:ascii="楷体" w:hAnsi="楷体" w:eastAsia="楷体" w:cs="楷体"/>
          <w:color w:val="auto"/>
          <w:sz w:val="28"/>
          <w:highlight w:val="none"/>
          <w:u w:val="single"/>
        </w:rPr>
        <w:t xml:space="preserve">        </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（单位名称）的</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（姓名）为我单位的代理人，以本单位的名义参加</w:t>
      </w:r>
      <w:r>
        <w:rPr>
          <w:rFonts w:hint="eastAsia" w:ascii="楷体" w:hAnsi="楷体" w:eastAsia="楷体" w:cs="楷体"/>
          <w:color w:val="auto"/>
          <w:sz w:val="24"/>
          <w:highlight w:val="none"/>
          <w:u w:val="single"/>
          <w:lang w:eastAsia="zh-CN"/>
        </w:rPr>
        <w:t>盐城工业职业技术学院</w:t>
      </w:r>
      <w:r>
        <w:rPr>
          <w:rFonts w:hint="eastAsia" w:ascii="楷体" w:hAnsi="楷体" w:eastAsia="楷体" w:cs="楷体"/>
          <w:color w:val="auto"/>
          <w:sz w:val="24"/>
          <w:highlight w:val="none"/>
        </w:rPr>
        <w:t>（招标人名称）的</w:t>
      </w:r>
      <w:r>
        <w:rPr>
          <w:rFonts w:hint="eastAsia" w:ascii="楷体" w:hAnsi="楷体" w:eastAsia="楷体" w:cs="楷体"/>
          <w:color w:val="auto"/>
          <w:sz w:val="24"/>
          <w:highlight w:val="none"/>
          <w:u w:val="single"/>
          <w:lang w:eastAsia="zh-CN"/>
        </w:rPr>
        <w:t>盐城工业职业技术学院学生宿舍7、8号2-6层过道格栅吊顶安装及采购工程</w:t>
      </w:r>
      <w:r>
        <w:rPr>
          <w:rFonts w:hint="eastAsia" w:ascii="楷体" w:hAnsi="楷体" w:eastAsia="楷体" w:cs="楷体"/>
          <w:color w:val="auto"/>
          <w:sz w:val="24"/>
          <w:highlight w:val="none"/>
        </w:rPr>
        <w:t>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特此委托。</w:t>
      </w:r>
    </w:p>
    <w:p>
      <w:pPr>
        <w:spacing w:line="520" w:lineRule="atLeast"/>
        <w:rPr>
          <w:rFonts w:ascii="楷体" w:hAnsi="楷体" w:eastAsia="楷体" w:cs="楷体"/>
          <w:color w:val="auto"/>
          <w:sz w:val="24"/>
          <w:highlight w:val="none"/>
        </w:rPr>
      </w:pP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代理人姓名：              性别：          身份证号码：</w:t>
      </w: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电话：                    传真：          手机：</w:t>
      </w:r>
    </w:p>
    <w:p>
      <w:pPr>
        <w:spacing w:line="520" w:lineRule="atLeast"/>
        <w:rPr>
          <w:rFonts w:ascii="楷体" w:hAnsi="楷体" w:eastAsia="楷体" w:cs="楷体"/>
          <w:color w:val="auto"/>
          <w:sz w:val="24"/>
          <w:highlight w:val="none"/>
        </w:rPr>
      </w:pP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投标人（盖章）： </w:t>
      </w: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法定代表人（签字或盖章）：</w:t>
      </w:r>
    </w:p>
    <w:p>
      <w:pPr>
        <w:spacing w:line="520" w:lineRule="atLeast"/>
        <w:rPr>
          <w:rFonts w:ascii="楷体" w:hAnsi="楷体" w:eastAsia="楷体" w:cs="楷体"/>
          <w:color w:val="auto"/>
          <w:sz w:val="24"/>
          <w:highlight w:val="none"/>
        </w:rPr>
      </w:pPr>
    </w:p>
    <w:p>
      <w:pPr>
        <w:spacing w:line="520" w:lineRule="atLeast"/>
        <w:rPr>
          <w:rFonts w:ascii="楷体" w:hAnsi="楷体" w:eastAsia="楷体" w:cs="楷体"/>
          <w:color w:val="auto"/>
          <w:sz w:val="24"/>
          <w:highlight w:val="none"/>
        </w:rPr>
      </w:pPr>
    </w:p>
    <w:p>
      <w:pPr>
        <w:spacing w:line="520" w:lineRule="atLeas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身份证复印件粘贴处：</w:t>
      </w:r>
    </w:p>
    <w:p>
      <w:pPr>
        <w:spacing w:line="500" w:lineRule="exact"/>
        <w:jc w:val="left"/>
        <w:rPr>
          <w:rFonts w:ascii="楷体" w:hAnsi="楷体" w:eastAsia="楷体" w:cs="楷体"/>
          <w:color w:val="auto"/>
          <w:sz w:val="24"/>
          <w:highlight w:val="none"/>
        </w:rPr>
      </w:pPr>
      <w:r>
        <w:rPr>
          <w:rFonts w:hint="eastAsia" w:ascii="楷体" w:hAnsi="楷体" w:eastAsia="楷体" w:cs="楷体"/>
          <w:color w:val="auto"/>
          <w:sz w:val="24"/>
          <w:highlight w:val="none"/>
        </w:rPr>
        <w:br w:type="page"/>
      </w:r>
    </w:p>
    <w:p>
      <w:pPr>
        <w:pStyle w:val="3"/>
        <w:tabs>
          <w:tab w:val="left" w:pos="840"/>
        </w:tabs>
        <w:spacing w:afterLines="50" w:line="320" w:lineRule="exact"/>
        <w:ind w:firstLine="0"/>
        <w:rPr>
          <w:rFonts w:ascii="楷体" w:hAnsi="楷体" w:eastAsia="楷体" w:cs="楷体"/>
          <w:color w:val="auto"/>
          <w:highlight w:val="none"/>
        </w:rPr>
      </w:pPr>
      <w:r>
        <w:rPr>
          <w:rFonts w:hint="eastAsia" w:ascii="楷体" w:hAnsi="楷体" w:eastAsia="楷体" w:cs="楷体"/>
          <w:bCs w:val="0"/>
          <w:color w:val="auto"/>
          <w:sz w:val="32"/>
          <w:szCs w:val="32"/>
          <w:highlight w:val="none"/>
        </w:rPr>
        <w:t>附件4</w:t>
      </w:r>
    </w:p>
    <w:p>
      <w:pPr>
        <w:pStyle w:val="3"/>
        <w:spacing w:afterLines="50" w:line="240" w:lineRule="auto"/>
        <w:ind w:firstLine="516"/>
        <w:jc w:val="center"/>
        <w:rPr>
          <w:rFonts w:ascii="楷体" w:hAnsi="楷体" w:eastAsia="楷体" w:cs="楷体"/>
          <w:bCs w:val="0"/>
          <w:color w:val="auto"/>
          <w:sz w:val="32"/>
          <w:szCs w:val="32"/>
          <w:highlight w:val="none"/>
        </w:rPr>
      </w:pPr>
      <w:r>
        <w:rPr>
          <w:rFonts w:hint="eastAsia" w:ascii="楷体" w:hAnsi="楷体" w:eastAsia="楷体" w:cs="楷体"/>
          <w:bCs w:val="0"/>
          <w:color w:val="auto"/>
          <w:sz w:val="44"/>
          <w:szCs w:val="44"/>
          <w:highlight w:val="none"/>
        </w:rPr>
        <w:t>投标承诺书</w:t>
      </w:r>
    </w:p>
    <w:p>
      <w:pPr>
        <w:pStyle w:val="3"/>
        <w:spacing w:line="380" w:lineRule="exact"/>
        <w:ind w:firstLine="0"/>
        <w:rPr>
          <w:rFonts w:hint="eastAsia" w:ascii="楷体" w:hAnsi="楷体" w:eastAsia="楷体" w:cs="楷体"/>
          <w:b w:val="0"/>
          <w:color w:val="auto"/>
          <w:highlight w:val="none"/>
          <w:u w:val="single"/>
          <w:lang w:eastAsia="zh-CN"/>
        </w:rPr>
      </w:pPr>
      <w:r>
        <w:rPr>
          <w:rFonts w:hint="eastAsia" w:ascii="楷体" w:hAnsi="楷体" w:eastAsia="楷体" w:cs="楷体"/>
          <w:b w:val="0"/>
          <w:color w:val="auto"/>
          <w:highlight w:val="none"/>
        </w:rPr>
        <w:t>致：</w:t>
      </w:r>
      <w:r>
        <w:rPr>
          <w:rFonts w:hint="eastAsia" w:ascii="楷体" w:hAnsi="楷体" w:eastAsia="楷体" w:cs="楷体"/>
          <w:b w:val="0"/>
          <w:bCs w:val="0"/>
          <w:color w:val="auto"/>
          <w:highlight w:val="none"/>
          <w:u w:val="single"/>
          <w:lang w:eastAsia="zh-CN"/>
        </w:rPr>
        <w:t>盐城工业职业技术学院</w:t>
      </w:r>
    </w:p>
    <w:p>
      <w:pPr>
        <w:pStyle w:val="3"/>
        <w:spacing w:line="420" w:lineRule="exact"/>
        <w:ind w:firstLine="520" w:firstLineChars="200"/>
        <w:rPr>
          <w:rFonts w:ascii="楷体" w:hAnsi="楷体" w:eastAsia="楷体" w:cs="楷体"/>
          <w:b w:val="0"/>
          <w:color w:val="auto"/>
          <w:highlight w:val="none"/>
        </w:rPr>
      </w:pPr>
      <w:r>
        <w:rPr>
          <w:rFonts w:hint="eastAsia" w:ascii="楷体" w:hAnsi="楷体" w:eastAsia="楷体" w:cs="楷体"/>
          <w:b w:val="0"/>
          <w:color w:val="auto"/>
          <w:spacing w:val="10"/>
          <w:highlight w:val="none"/>
        </w:rPr>
        <w:t>1.根据你方招标项目</w:t>
      </w:r>
      <w:r>
        <w:rPr>
          <w:rFonts w:hint="eastAsia" w:ascii="楷体" w:hAnsi="楷体" w:eastAsia="楷体" w:cs="楷体"/>
          <w:b w:val="0"/>
          <w:bCs w:val="0"/>
          <w:color w:val="auto"/>
          <w:highlight w:val="none"/>
          <w:u w:val="single"/>
          <w:lang w:eastAsia="zh-CN"/>
        </w:rPr>
        <w:t>盐城工业职业技术学院学生宿舍7、8号2-6层过道格栅吊顶安装及采购工程</w:t>
      </w:r>
      <w:r>
        <w:rPr>
          <w:rFonts w:hint="eastAsia" w:ascii="楷体" w:hAnsi="楷体" w:eastAsia="楷体" w:cs="楷体"/>
          <w:b w:val="0"/>
          <w:color w:val="auto"/>
          <w:spacing w:val="10"/>
          <w:highlight w:val="none"/>
        </w:rPr>
        <w:t>的招标文件、遵照《中华人民共和国招标投标法》等有关规定，经踏勘项目现场和研究上述招标文件的投标须知、合同条</w:t>
      </w:r>
      <w:r>
        <w:rPr>
          <w:rFonts w:hint="eastAsia" w:ascii="楷体" w:hAnsi="楷体" w:eastAsia="楷体" w:cs="楷体"/>
          <w:b w:val="0"/>
          <w:color w:val="auto"/>
          <w:spacing w:val="10"/>
          <w:kern w:val="24"/>
          <w:highlight w:val="none"/>
        </w:rPr>
        <w:t>款、图</w:t>
      </w:r>
      <w:r>
        <w:rPr>
          <w:rFonts w:hint="eastAsia" w:ascii="楷体" w:hAnsi="楷体" w:eastAsia="楷体" w:cs="楷体"/>
          <w:b w:val="0"/>
          <w:color w:val="auto"/>
          <w:spacing w:val="10"/>
          <w:highlight w:val="none"/>
        </w:rPr>
        <w:t>纸</w:t>
      </w:r>
      <w:r>
        <w:rPr>
          <w:rFonts w:hint="eastAsia" w:ascii="楷体" w:hAnsi="楷体" w:eastAsia="楷体" w:cs="楷体"/>
          <w:b w:val="0"/>
          <w:color w:val="auto"/>
          <w:spacing w:val="10"/>
          <w:kern w:val="24"/>
          <w:highlight w:val="none"/>
        </w:rPr>
        <w:t>、建设标准和工程量清单及其他有关文件后，我方愿以人民币</w:t>
      </w:r>
      <w:r>
        <w:rPr>
          <w:rFonts w:hint="eastAsia" w:ascii="楷体" w:hAnsi="楷体" w:eastAsia="楷体" w:cs="楷体"/>
          <w:b w:val="0"/>
          <w:color w:val="0000FF"/>
          <w:spacing w:val="10"/>
          <w:kern w:val="24"/>
          <w:highlight w:val="none"/>
          <w:u w:val="single"/>
          <w:lang w:eastAsia="zh-CN"/>
        </w:rPr>
        <w:t>一标段</w:t>
      </w:r>
      <w:r>
        <w:rPr>
          <w:rFonts w:hint="eastAsia" w:ascii="楷体" w:hAnsi="楷体" w:eastAsia="楷体" w:cs="楷体"/>
          <w:b w:val="0"/>
          <w:color w:val="0000FF"/>
          <w:spacing w:val="10"/>
          <w:kern w:val="24"/>
          <w:highlight w:val="none"/>
          <w:u w:val="single"/>
        </w:rPr>
        <w:t>（大写）   　　（小写：　 　元）</w:t>
      </w:r>
      <w:r>
        <w:rPr>
          <w:rFonts w:hint="eastAsia" w:ascii="楷体" w:hAnsi="楷体" w:eastAsia="楷体" w:cs="楷体"/>
          <w:b w:val="0"/>
          <w:color w:val="0000FF"/>
          <w:spacing w:val="10"/>
          <w:kern w:val="24"/>
          <w:highlight w:val="none"/>
          <w:u w:val="single"/>
          <w:lang w:eastAsia="zh-CN"/>
        </w:rPr>
        <w:t>；二标段</w:t>
      </w:r>
      <w:r>
        <w:rPr>
          <w:rFonts w:hint="eastAsia" w:ascii="楷体" w:hAnsi="楷体" w:eastAsia="楷体" w:cs="楷体"/>
          <w:b w:val="0"/>
          <w:color w:val="0000FF"/>
          <w:spacing w:val="10"/>
          <w:kern w:val="24"/>
          <w:highlight w:val="none"/>
          <w:u w:val="single"/>
        </w:rPr>
        <w:t>（大写）   　　（小写：　 　元）</w:t>
      </w:r>
      <w:r>
        <w:rPr>
          <w:rFonts w:hint="eastAsia" w:ascii="楷体" w:hAnsi="楷体" w:eastAsia="楷体" w:cs="楷体"/>
          <w:b w:val="0"/>
          <w:color w:val="auto"/>
          <w:spacing w:val="10"/>
          <w:highlight w:val="none"/>
        </w:rPr>
        <w:t>的投标报价并按上述图</w:t>
      </w:r>
      <w:r>
        <w:rPr>
          <w:rFonts w:hint="eastAsia" w:ascii="楷体" w:hAnsi="楷体" w:eastAsia="楷体" w:cs="楷体"/>
          <w:b w:val="0"/>
          <w:color w:val="auto"/>
          <w:highlight w:val="none"/>
        </w:rPr>
        <w:t>纸、</w:t>
      </w:r>
      <w:r>
        <w:rPr>
          <w:rFonts w:hint="eastAsia" w:ascii="楷体" w:hAnsi="楷体" w:eastAsia="楷体" w:cs="楷体"/>
          <w:b w:val="0"/>
          <w:color w:val="auto"/>
          <w:spacing w:val="10"/>
          <w:highlight w:val="none"/>
        </w:rPr>
        <w:t>合同条款、工程建设标准和工程</w:t>
      </w:r>
      <w:r>
        <w:rPr>
          <w:rFonts w:hint="eastAsia" w:ascii="楷体" w:hAnsi="楷体" w:eastAsia="楷体" w:cs="楷体"/>
          <w:b w:val="0"/>
          <w:color w:val="auto"/>
          <w:highlight w:val="none"/>
        </w:rPr>
        <w:t>量清单的条件要求承包上述工程</w:t>
      </w:r>
      <w:r>
        <w:rPr>
          <w:rFonts w:hint="eastAsia" w:ascii="楷体" w:hAnsi="楷体" w:eastAsia="楷体" w:cs="楷体"/>
          <w:b w:val="0"/>
          <w:color w:val="auto"/>
          <w:highlight w:val="none"/>
          <w:lang w:eastAsia="zh-CN"/>
        </w:rPr>
        <w:t>对应标段</w:t>
      </w:r>
      <w:r>
        <w:rPr>
          <w:rFonts w:hint="eastAsia" w:ascii="楷体" w:hAnsi="楷体" w:eastAsia="楷体" w:cs="楷体"/>
          <w:b w:val="0"/>
          <w:color w:val="auto"/>
          <w:highlight w:val="none"/>
        </w:rPr>
        <w:t>的施工、竣工，并承担任何质量缺陷保修责任。</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2.我方派出</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（项目负责人姓名）作为本次招标项目的项目负责人，项目负责人的联系电话为</w:t>
      </w:r>
      <w:r>
        <w:rPr>
          <w:rFonts w:hint="eastAsia" w:ascii="楷体" w:hAnsi="楷体" w:eastAsia="楷体" w:cs="楷体"/>
          <w:b w:val="0"/>
          <w:color w:val="auto"/>
          <w:highlight w:val="none"/>
          <w:u w:val="single"/>
        </w:rPr>
        <w:t xml:space="preserve">              </w:t>
      </w:r>
      <w:r>
        <w:rPr>
          <w:rFonts w:hint="eastAsia" w:ascii="楷体" w:hAnsi="楷体" w:eastAsia="楷体" w:cs="楷体"/>
          <w:b w:val="0"/>
          <w:color w:val="auto"/>
          <w:highlight w:val="none"/>
        </w:rPr>
        <w:t>。</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3.我方已详细阅读全部招标文件，包括修改文件、答疑及有关附件，我方承诺完全响应并认可上述文件的所有内容。</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4.我方承认投标函附件是我方投标函的组成部分。</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5.一旦我方中标，我方保证在招标人要求的工期</w:t>
      </w:r>
      <w:r>
        <w:rPr>
          <w:rFonts w:hint="eastAsia" w:ascii="楷体" w:hAnsi="楷体" w:eastAsia="楷体" w:cs="楷体"/>
          <w:color w:val="auto"/>
          <w:sz w:val="24"/>
          <w:highlight w:val="none"/>
          <w:u w:val="single"/>
          <w:lang w:eastAsia="zh-CN"/>
        </w:rPr>
        <w:t>自发包人通知开工之日起10日历天内（无论何种原因，承包人须同时确保于2020年10月5日前）全部通过竣工验收合格并交付使用</w:t>
      </w:r>
      <w:r>
        <w:rPr>
          <w:rFonts w:hint="eastAsia" w:ascii="楷体" w:hAnsi="楷体" w:eastAsia="楷体" w:cs="楷体"/>
          <w:b w:val="0"/>
          <w:color w:val="auto"/>
          <w:highlight w:val="none"/>
          <w:lang w:eastAsia="zh-CN"/>
        </w:rPr>
        <w:t>；</w:t>
      </w:r>
      <w:r>
        <w:rPr>
          <w:rFonts w:hint="eastAsia" w:ascii="楷体" w:hAnsi="楷体" w:eastAsia="楷体" w:cs="楷体"/>
          <w:b w:val="0"/>
          <w:color w:val="auto"/>
          <w:highlight w:val="none"/>
        </w:rPr>
        <w:t>并确保工程质量达到</w:t>
      </w:r>
      <w:r>
        <w:rPr>
          <w:rFonts w:hint="eastAsia" w:ascii="楷体" w:hAnsi="楷体" w:eastAsia="楷体" w:cs="楷体"/>
          <w:b w:val="0"/>
          <w:color w:val="auto"/>
          <w:highlight w:val="none"/>
          <w:u w:val="single"/>
          <w:lang w:eastAsia="zh-CN"/>
        </w:rPr>
        <w:t>国家合格</w:t>
      </w:r>
      <w:r>
        <w:rPr>
          <w:rFonts w:hint="eastAsia" w:ascii="楷体" w:hAnsi="楷体" w:eastAsia="楷体" w:cs="楷体"/>
          <w:b w:val="0"/>
          <w:color w:val="auto"/>
          <w:highlight w:val="none"/>
        </w:rPr>
        <w:t>标准，同时严格执行《建设工程质量管理条例》中有关工程保修条款。</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6、如果我方在投标有效期内撤回投标、无故放弃中标资格，或违反招标文件、法律、法规规定的其他事项，我方的投标保证金贵方不予退还。</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7.  我方同意所提交的投标文件在招标文件规定的投标有效期内有效，在此期间内如果中标，我方将受此约束。</w:t>
      </w:r>
    </w:p>
    <w:p>
      <w:pPr>
        <w:pStyle w:val="3"/>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8. 除非另外达成协议生效，你方的《中标通知书》和本投标文件将成为约束双方的合同文件的组成部分。</w:t>
      </w:r>
    </w:p>
    <w:p>
      <w:pPr>
        <w:pStyle w:val="3"/>
        <w:spacing w:line="380" w:lineRule="exact"/>
        <w:ind w:firstLine="1473" w:firstLineChars="614"/>
        <w:rPr>
          <w:rFonts w:ascii="楷体" w:hAnsi="楷体" w:eastAsia="楷体" w:cs="楷体"/>
          <w:b w:val="0"/>
          <w:color w:val="auto"/>
          <w:highlight w:val="none"/>
        </w:rPr>
      </w:pPr>
    </w:p>
    <w:p>
      <w:pPr>
        <w:pStyle w:val="3"/>
        <w:spacing w:line="380" w:lineRule="exact"/>
        <w:ind w:firstLine="1305" w:firstLineChars="544"/>
        <w:rPr>
          <w:rFonts w:ascii="楷体" w:hAnsi="楷体" w:eastAsia="楷体" w:cs="楷体"/>
          <w:b w:val="0"/>
          <w:color w:val="auto"/>
          <w:highlight w:val="none"/>
        </w:rPr>
      </w:pPr>
      <w:r>
        <w:rPr>
          <w:rFonts w:hint="eastAsia" w:ascii="楷体" w:hAnsi="楷体" w:eastAsia="楷体" w:cs="楷体"/>
          <w:b w:val="0"/>
          <w:color w:val="auto"/>
          <w:highlight w:val="none"/>
        </w:rPr>
        <w:t>投标人（盖章）：</w:t>
      </w:r>
      <w:r>
        <w:rPr>
          <w:rFonts w:hint="eastAsia" w:ascii="楷体" w:hAnsi="楷体" w:eastAsia="楷体" w:cs="楷体"/>
          <w:b w:val="0"/>
          <w:color w:val="auto"/>
          <w:highlight w:val="none"/>
          <w:u w:val="single"/>
        </w:rPr>
        <w:t>　　　　　　　　　　　　　　　   　　　　</w:t>
      </w:r>
    </w:p>
    <w:p>
      <w:pPr>
        <w:pStyle w:val="3"/>
        <w:spacing w:line="380" w:lineRule="exact"/>
        <w:ind w:firstLine="1200" w:firstLineChars="500"/>
        <w:rPr>
          <w:rFonts w:ascii="楷体" w:hAnsi="楷体" w:eastAsia="楷体" w:cs="楷体"/>
          <w:b w:val="0"/>
          <w:color w:val="auto"/>
          <w:highlight w:val="none"/>
          <w:u w:val="single"/>
        </w:rPr>
      </w:pPr>
      <w:r>
        <w:rPr>
          <w:rFonts w:hint="eastAsia" w:ascii="楷体" w:hAnsi="楷体" w:eastAsia="楷体" w:cs="楷体"/>
          <w:b w:val="0"/>
          <w:color w:val="auto"/>
          <w:highlight w:val="none"/>
        </w:rPr>
        <w:t>地址：</w:t>
      </w:r>
      <w:r>
        <w:rPr>
          <w:rFonts w:hint="eastAsia" w:ascii="楷体" w:hAnsi="楷体" w:eastAsia="楷体" w:cs="楷体"/>
          <w:b w:val="0"/>
          <w:color w:val="auto"/>
          <w:highlight w:val="none"/>
          <w:u w:val="single"/>
        </w:rPr>
        <w:t>　　　　　　　　　   　　　　　　　　　　 　　　　</w:t>
      </w:r>
    </w:p>
    <w:p>
      <w:pPr>
        <w:pStyle w:val="3"/>
        <w:spacing w:line="380" w:lineRule="exact"/>
        <w:ind w:firstLine="1200" w:firstLineChars="500"/>
        <w:rPr>
          <w:rFonts w:ascii="楷体" w:hAnsi="楷体" w:eastAsia="楷体" w:cs="楷体"/>
          <w:b w:val="0"/>
          <w:color w:val="auto"/>
          <w:highlight w:val="none"/>
          <w:u w:val="single"/>
        </w:rPr>
      </w:pPr>
      <w:r>
        <w:rPr>
          <w:rFonts w:hint="eastAsia" w:ascii="楷体" w:hAnsi="楷体" w:eastAsia="楷体" w:cs="楷体"/>
          <w:b w:val="0"/>
          <w:color w:val="auto"/>
          <w:highlight w:val="none"/>
        </w:rPr>
        <w:t>法定代表人或其委托代理人（签字或盖章）：</w:t>
      </w:r>
      <w:r>
        <w:rPr>
          <w:rFonts w:hint="eastAsia" w:ascii="楷体" w:hAnsi="楷体" w:eastAsia="楷体" w:cs="楷体"/>
          <w:b w:val="0"/>
          <w:color w:val="auto"/>
          <w:highlight w:val="none"/>
          <w:u w:val="single"/>
        </w:rPr>
        <w:t>　　　　　　 　　</w:t>
      </w:r>
    </w:p>
    <w:p>
      <w:pPr>
        <w:pStyle w:val="3"/>
        <w:spacing w:line="380" w:lineRule="exact"/>
        <w:ind w:firstLine="1200" w:firstLineChars="500"/>
        <w:rPr>
          <w:rFonts w:ascii="楷体" w:hAnsi="楷体" w:eastAsia="楷体" w:cs="楷体"/>
          <w:b w:val="0"/>
          <w:color w:val="auto"/>
          <w:highlight w:val="none"/>
        </w:rPr>
      </w:pPr>
      <w:r>
        <w:rPr>
          <w:rFonts w:hint="eastAsia" w:ascii="楷体" w:hAnsi="楷体" w:eastAsia="楷体" w:cs="楷体"/>
          <w:b w:val="0"/>
          <w:color w:val="auto"/>
          <w:highlight w:val="none"/>
        </w:rPr>
        <w:t>邮政编码：</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电话：</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传真：</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邮箱：</w:t>
      </w:r>
      <w:r>
        <w:rPr>
          <w:rFonts w:hint="eastAsia" w:ascii="楷体" w:hAnsi="楷体" w:eastAsia="楷体" w:cs="楷体"/>
          <w:b w:val="0"/>
          <w:color w:val="auto"/>
          <w:highlight w:val="none"/>
          <w:u w:val="single"/>
        </w:rPr>
        <w:t>　　</w:t>
      </w:r>
    </w:p>
    <w:p>
      <w:pPr>
        <w:spacing w:line="380" w:lineRule="exact"/>
        <w:ind w:firstLine="5145" w:firstLineChars="2450"/>
        <w:jc w:val="left"/>
        <w:rPr>
          <w:rFonts w:ascii="楷体" w:hAnsi="楷体" w:eastAsia="楷体" w:cs="楷体"/>
          <w:color w:val="auto"/>
          <w:highlight w:val="none"/>
        </w:rPr>
      </w:pPr>
      <w:r>
        <w:rPr>
          <w:rFonts w:hint="eastAsia" w:ascii="楷体" w:hAnsi="楷体" w:eastAsia="楷体" w:cs="楷体"/>
          <w:color w:val="auto"/>
          <w:highlight w:val="none"/>
        </w:rPr>
        <w:t>日期：</w:t>
      </w:r>
      <w:r>
        <w:rPr>
          <w:rFonts w:hint="eastAsia" w:ascii="楷体" w:hAnsi="楷体" w:eastAsia="楷体" w:cs="楷体"/>
          <w:color w:val="auto"/>
          <w:highlight w:val="none"/>
          <w:u w:val="single"/>
        </w:rPr>
        <w:t>　　　年　  月　　日</w:t>
      </w:r>
    </w:p>
    <w:p>
      <w:pPr>
        <w:spacing w:line="500" w:lineRule="exact"/>
        <w:jc w:val="left"/>
        <w:rPr>
          <w:rFonts w:ascii="楷体" w:hAnsi="楷体" w:eastAsia="楷体" w:cs="楷体"/>
          <w:color w:val="auto"/>
          <w:highlight w:val="none"/>
        </w:rPr>
      </w:pPr>
    </w:p>
    <w:p>
      <w:pPr>
        <w:widowControl/>
        <w:jc w:val="left"/>
        <w:rPr>
          <w:rFonts w:ascii="楷体" w:hAnsi="楷体" w:eastAsia="楷体" w:cs="楷体"/>
          <w:b/>
          <w:color w:val="auto"/>
          <w:sz w:val="32"/>
          <w:szCs w:val="32"/>
          <w:highlight w:val="none"/>
        </w:rPr>
      </w:pPr>
      <w:r>
        <w:rPr>
          <w:rFonts w:ascii="楷体" w:hAnsi="楷体" w:eastAsia="楷体" w:cs="楷体"/>
          <w:b/>
          <w:color w:val="auto"/>
          <w:sz w:val="32"/>
          <w:szCs w:val="32"/>
          <w:highlight w:val="none"/>
        </w:rPr>
        <w:br w:type="page"/>
      </w: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附件5</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一号标书封面样式：</w:t>
      </w:r>
    </w:p>
    <w:p>
      <w:pPr>
        <w:spacing w:line="520" w:lineRule="atLeast"/>
        <w:jc w:val="right"/>
        <w:rPr>
          <w:rFonts w:ascii="楷体" w:hAnsi="楷体" w:eastAsia="楷体" w:cs="楷体"/>
          <w:color w:val="auto"/>
          <w:sz w:val="28"/>
          <w:highlight w:val="none"/>
        </w:rPr>
      </w:pPr>
      <w:r>
        <w:rPr>
          <w:rFonts w:hint="eastAsia" w:ascii="楷体" w:hAnsi="楷体" w:eastAsia="楷体" w:cs="楷体"/>
          <w:color w:val="auto"/>
          <w:sz w:val="28"/>
          <w:highlight w:val="none"/>
          <w:u w:val="single"/>
        </w:rPr>
        <w:t xml:space="preserve">    </w:t>
      </w:r>
      <w:r>
        <w:rPr>
          <w:rFonts w:hint="eastAsia" w:ascii="楷体" w:hAnsi="楷体" w:eastAsia="楷体" w:cs="楷体"/>
          <w:color w:val="auto"/>
          <w:sz w:val="28"/>
          <w:highlight w:val="none"/>
        </w:rPr>
        <w:t>本</w:t>
      </w:r>
    </w:p>
    <w:p>
      <w:pPr>
        <w:pStyle w:val="9"/>
        <w:adjustRightInd w:val="0"/>
        <w:snapToGrid w:val="0"/>
        <w:spacing w:line="300" w:lineRule="exact"/>
        <w:ind w:left="109" w:leftChars="52"/>
        <w:rPr>
          <w:rFonts w:ascii="楷体" w:hAnsi="楷体" w:eastAsia="楷体" w:cs="楷体"/>
          <w:b/>
          <w:bCs/>
          <w:color w:val="auto"/>
          <w:sz w:val="32"/>
          <w:szCs w:val="32"/>
          <w:highlight w:val="none"/>
        </w:rPr>
      </w:pPr>
    </w:p>
    <w:p>
      <w:pPr>
        <w:pStyle w:val="9"/>
        <w:adjustRightInd w:val="0"/>
        <w:snapToGrid w:val="0"/>
        <w:spacing w:line="300" w:lineRule="exact"/>
        <w:rPr>
          <w:rFonts w:ascii="楷体" w:hAnsi="楷体" w:eastAsia="楷体" w:cs="楷体"/>
          <w:b/>
          <w:bCs/>
          <w:color w:val="auto"/>
          <w:sz w:val="32"/>
          <w:szCs w:val="32"/>
          <w:highlight w:val="none"/>
        </w:rPr>
      </w:pPr>
    </w:p>
    <w:p>
      <w:pPr>
        <w:pStyle w:val="9"/>
        <w:adjustRightInd w:val="0"/>
        <w:snapToGrid w:val="0"/>
        <w:spacing w:line="300" w:lineRule="exact"/>
        <w:ind w:left="109" w:leftChars="52"/>
        <w:rPr>
          <w:rFonts w:ascii="楷体" w:hAnsi="楷体" w:eastAsia="楷体" w:cs="楷体"/>
          <w:b/>
          <w:bCs/>
          <w:color w:val="auto"/>
          <w:sz w:val="32"/>
          <w:szCs w:val="32"/>
          <w:highlight w:val="none"/>
        </w:rPr>
      </w:pPr>
    </w:p>
    <w:p>
      <w:pPr>
        <w:pStyle w:val="9"/>
        <w:adjustRightInd w:val="0"/>
        <w:snapToGrid w:val="0"/>
        <w:jc w:val="center"/>
        <w:rPr>
          <w:rFonts w:ascii="楷体" w:hAnsi="楷体" w:eastAsia="楷体" w:cs="楷体"/>
          <w:b/>
          <w:color w:val="auto"/>
          <w:kern w:val="2"/>
          <w:sz w:val="44"/>
          <w:szCs w:val="44"/>
          <w:highlight w:val="none"/>
        </w:rPr>
      </w:pPr>
      <w:r>
        <w:rPr>
          <w:rFonts w:hint="eastAsia" w:ascii="楷体" w:hAnsi="楷体" w:eastAsia="楷体" w:cs="楷体"/>
          <w:b/>
          <w:color w:val="auto"/>
          <w:kern w:val="2"/>
          <w:sz w:val="44"/>
          <w:szCs w:val="44"/>
          <w:highlight w:val="none"/>
          <w:lang w:eastAsia="zh-CN"/>
        </w:rPr>
        <w:t>盐城工业职业技术学院学生宿舍7、8号2-6层过道格栅吊顶安装及采购工程</w:t>
      </w:r>
    </w:p>
    <w:p>
      <w:pPr>
        <w:spacing w:line="480" w:lineRule="auto"/>
        <w:jc w:val="center"/>
        <w:rPr>
          <w:rFonts w:hint="eastAsia" w:ascii="楷体" w:hAnsi="楷体" w:eastAsia="楷体" w:cs="楷体"/>
          <w:b/>
          <w:color w:val="auto"/>
          <w:sz w:val="32"/>
          <w:szCs w:val="32"/>
          <w:highlight w:val="none"/>
          <w:lang w:eastAsia="zh-CN"/>
        </w:rPr>
      </w:pPr>
    </w:p>
    <w:p>
      <w:pPr>
        <w:spacing w:line="520" w:lineRule="atLeast"/>
        <w:rPr>
          <w:rFonts w:ascii="楷体" w:hAnsi="楷体" w:eastAsia="楷体" w:cs="楷体"/>
          <w:color w:val="auto"/>
          <w:sz w:val="48"/>
          <w:highlight w:val="none"/>
        </w:rPr>
      </w:pPr>
    </w:p>
    <w:p>
      <w:pPr>
        <w:pStyle w:val="2"/>
        <w:ind w:firstLine="422"/>
        <w:rPr>
          <w:color w:val="auto"/>
          <w:highlight w:val="none"/>
        </w:rPr>
      </w:pPr>
    </w:p>
    <w:p>
      <w:pPr>
        <w:spacing w:line="520" w:lineRule="atLeast"/>
        <w:jc w:val="center"/>
        <w:rPr>
          <w:rFonts w:ascii="楷体" w:hAnsi="楷体" w:eastAsia="楷体" w:cs="楷体"/>
          <w:b/>
          <w:bCs/>
          <w:color w:val="auto"/>
          <w:sz w:val="72"/>
          <w:highlight w:val="none"/>
        </w:rPr>
      </w:pPr>
      <w:r>
        <w:rPr>
          <w:rFonts w:hint="eastAsia" w:ascii="楷体" w:hAnsi="楷体" w:eastAsia="楷体" w:cs="楷体"/>
          <w:b/>
          <w:bCs/>
          <w:color w:val="auto"/>
          <w:sz w:val="72"/>
          <w:highlight w:val="none"/>
        </w:rPr>
        <w:t>投 标 文 件</w:t>
      </w:r>
    </w:p>
    <w:p>
      <w:pPr>
        <w:spacing w:line="520" w:lineRule="atLeast"/>
        <w:jc w:val="center"/>
        <w:rPr>
          <w:rFonts w:ascii="楷体" w:hAnsi="楷体" w:eastAsia="楷体" w:cs="楷体"/>
          <w:b/>
          <w:bCs/>
          <w:color w:val="auto"/>
          <w:sz w:val="36"/>
          <w:highlight w:val="none"/>
        </w:rPr>
      </w:pPr>
    </w:p>
    <w:p>
      <w:pPr>
        <w:spacing w:line="520" w:lineRule="atLeast"/>
        <w:jc w:val="center"/>
        <w:rPr>
          <w:rFonts w:ascii="楷体" w:hAnsi="楷体" w:eastAsia="楷体" w:cs="楷体"/>
          <w:b/>
          <w:bCs/>
          <w:color w:val="auto"/>
          <w:sz w:val="36"/>
          <w:highlight w:val="none"/>
        </w:rPr>
      </w:pPr>
      <w:r>
        <w:rPr>
          <w:rFonts w:hint="eastAsia" w:ascii="楷体" w:hAnsi="楷体" w:eastAsia="楷体" w:cs="楷体"/>
          <w:b/>
          <w:bCs/>
          <w:color w:val="auto"/>
          <w:sz w:val="36"/>
          <w:highlight w:val="none"/>
        </w:rPr>
        <w:t>（一号标书）</w:t>
      </w:r>
    </w:p>
    <w:p>
      <w:pPr>
        <w:spacing w:line="520" w:lineRule="atLeast"/>
        <w:rPr>
          <w:rFonts w:ascii="楷体" w:hAnsi="楷体" w:eastAsia="楷体" w:cs="楷体"/>
          <w:b/>
          <w:bCs/>
          <w:color w:val="auto"/>
          <w:sz w:val="48"/>
          <w:highlight w:val="none"/>
        </w:rPr>
      </w:pPr>
    </w:p>
    <w:p>
      <w:pPr>
        <w:spacing w:line="520" w:lineRule="atLeast"/>
        <w:rPr>
          <w:rFonts w:ascii="楷体" w:hAnsi="楷体" w:eastAsia="楷体" w:cs="楷体"/>
          <w:color w:val="auto"/>
          <w:sz w:val="28"/>
          <w:highlight w:val="none"/>
        </w:rPr>
      </w:pPr>
    </w:p>
    <w:p>
      <w:pPr>
        <w:spacing w:line="520" w:lineRule="atLeast"/>
        <w:rPr>
          <w:rFonts w:ascii="楷体" w:hAnsi="楷体" w:eastAsia="楷体" w:cs="楷体"/>
          <w:color w:val="auto"/>
          <w:sz w:val="28"/>
          <w:highlight w:val="none"/>
        </w:rPr>
      </w:pPr>
    </w:p>
    <w:p>
      <w:pPr>
        <w:spacing w:line="520" w:lineRule="atLeast"/>
        <w:rPr>
          <w:rFonts w:ascii="楷体" w:hAnsi="楷体" w:eastAsia="楷体" w:cs="楷体"/>
          <w:color w:val="auto"/>
          <w:sz w:val="28"/>
          <w:highlight w:val="none"/>
        </w:rPr>
      </w:pP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投标人（盖章）：</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法定代表人或授权委托人（签字或盖章）：</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jc w:val="center"/>
        <w:rPr>
          <w:rFonts w:ascii="楷体" w:hAnsi="楷体" w:eastAsia="楷体" w:cs="楷体"/>
          <w:b/>
          <w:color w:val="auto"/>
          <w:sz w:val="32"/>
          <w:szCs w:val="32"/>
          <w:highlight w:val="none"/>
        </w:rPr>
      </w:pPr>
      <w:r>
        <w:rPr>
          <w:rFonts w:hint="eastAsia" w:ascii="楷体" w:hAnsi="楷体" w:eastAsia="楷体" w:cs="楷体"/>
          <w:color w:val="auto"/>
          <w:sz w:val="24"/>
          <w:highlight w:val="none"/>
        </w:rPr>
        <w:t>年     月     日</w:t>
      </w:r>
    </w:p>
    <w:p>
      <w:pPr>
        <w:pStyle w:val="2"/>
        <w:ind w:left="0" w:leftChars="0" w:firstLine="0" w:firstLineChars="0"/>
        <w:rPr>
          <w:color w:val="auto"/>
          <w:highlight w:val="none"/>
        </w:rPr>
      </w:pPr>
    </w:p>
    <w:p>
      <w:pPr>
        <w:spacing w:line="500" w:lineRule="exac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附件6</w:t>
      </w:r>
    </w:p>
    <w:tbl>
      <w:tblPr>
        <w:tblStyle w:val="18"/>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color w:val="auto"/>
                <w:kern w:val="0"/>
                <w:sz w:val="44"/>
                <w:szCs w:val="44"/>
                <w:highlight w:val="none"/>
              </w:rPr>
            </w:pPr>
            <w:r>
              <w:rPr>
                <w:rFonts w:hint="eastAsia" w:ascii="楷体" w:hAnsi="楷体" w:eastAsia="楷体" w:cs="楷体"/>
                <w:b/>
                <w:bCs/>
                <w:color w:val="auto"/>
                <w:kern w:val="0"/>
                <w:sz w:val="44"/>
                <w:szCs w:val="44"/>
                <w:highlight w:val="none"/>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color w:val="auto"/>
                <w:kern w:val="0"/>
                <w:sz w:val="22"/>
                <w:szCs w:val="22"/>
                <w:highlight w:val="none"/>
              </w:rPr>
            </w:pPr>
            <w:r>
              <w:rPr>
                <w:rFonts w:hint="eastAsia" w:ascii="楷体" w:hAnsi="楷体" w:eastAsia="楷体" w:cs="楷体"/>
                <w:b/>
                <w:bCs/>
                <w:color w:val="auto"/>
                <w:kern w:val="0"/>
                <w:sz w:val="22"/>
                <w:szCs w:val="22"/>
                <w:highlight w:val="none"/>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b/>
                <w:bCs/>
                <w:color w:val="auto"/>
                <w:kern w:val="0"/>
                <w:sz w:val="24"/>
                <w:highlight w:val="none"/>
              </w:rPr>
              <w:t>序</w:t>
            </w:r>
            <w:r>
              <w:rPr>
                <w:rFonts w:hint="eastAsia" w:ascii="楷体" w:hAnsi="楷体" w:eastAsia="楷体" w:cs="楷体"/>
                <w:b/>
                <w:bCs/>
                <w:color w:val="auto"/>
                <w:kern w:val="0"/>
                <w:sz w:val="24"/>
                <w:highlight w:val="none"/>
              </w:rPr>
              <w:br w:type="textWrapping"/>
            </w:r>
            <w:r>
              <w:rPr>
                <w:rFonts w:hint="eastAsia" w:ascii="楷体" w:hAnsi="楷体" w:eastAsia="楷体" w:cs="楷体"/>
                <w:b/>
                <w:bCs/>
                <w:color w:val="auto"/>
                <w:kern w:val="0"/>
                <w:sz w:val="24"/>
                <w:highlight w:val="none"/>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color w:val="auto"/>
                <w:kern w:val="0"/>
                <w:sz w:val="24"/>
                <w:highlight w:val="none"/>
              </w:rPr>
            </w:pPr>
            <w:r>
              <w:rPr>
                <w:rFonts w:hint="eastAsia" w:ascii="楷体" w:hAnsi="楷体" w:eastAsia="楷体" w:cs="楷体"/>
                <w:b/>
                <w:bCs/>
                <w:color w:val="auto"/>
                <w:kern w:val="0"/>
                <w:sz w:val="24"/>
                <w:highlight w:val="none"/>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b/>
                <w:bCs/>
                <w:color w:val="auto"/>
                <w:kern w:val="0"/>
                <w:sz w:val="24"/>
                <w:highlight w:val="none"/>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注：</w:t>
            </w:r>
          </w:p>
          <w:p>
            <w:pPr>
              <w:widowControl/>
              <w:spacing w:line="440" w:lineRule="exact"/>
              <w:ind w:firstLine="480" w:firstLineChars="200"/>
              <w:jc w:val="left"/>
              <w:rPr>
                <w:rFonts w:ascii="楷体" w:hAnsi="楷体" w:eastAsia="楷体" w:cs="楷体"/>
                <w:color w:val="auto"/>
                <w:kern w:val="0"/>
                <w:sz w:val="20"/>
                <w:szCs w:val="20"/>
                <w:highlight w:val="none"/>
              </w:rPr>
            </w:pPr>
            <w:r>
              <w:rPr>
                <w:rFonts w:hint="eastAsia" w:ascii="楷体" w:hAnsi="楷体" w:eastAsia="楷体" w:cs="楷体"/>
                <w:color w:val="auto"/>
                <w:kern w:val="0"/>
                <w:sz w:val="24"/>
                <w:highlight w:val="none"/>
              </w:rPr>
              <w:t>1、本表仅为核对投标人提供的证书等招标项目评标所需材料原件之用，如本表填写不下可按相同格式进行扩展；</w:t>
            </w:r>
            <w:r>
              <w:rPr>
                <w:rFonts w:hint="eastAsia" w:ascii="楷体" w:hAnsi="楷体" w:eastAsia="楷体" w:cs="楷体"/>
                <w:color w:val="auto"/>
                <w:kern w:val="0"/>
                <w:sz w:val="24"/>
                <w:highlight w:val="none"/>
              </w:rPr>
              <w:br w:type="textWrapping"/>
            </w:r>
            <w:r>
              <w:rPr>
                <w:rFonts w:hint="eastAsia" w:ascii="楷体" w:hAnsi="楷体" w:eastAsia="楷体" w:cs="楷体"/>
                <w:color w:val="auto"/>
                <w:kern w:val="0"/>
                <w:sz w:val="24"/>
                <w:highlight w:val="none"/>
              </w:rPr>
              <w:t>　　2、如因投标人未按要求填写本表或填写内容表述不清造成原件材料缺失或无法核对，后果由投标人自负。</w:t>
            </w:r>
          </w:p>
        </w:tc>
      </w:tr>
    </w:tbl>
    <w:p>
      <w:pPr>
        <w:spacing w:line="300" w:lineRule="auto"/>
        <w:rPr>
          <w:rFonts w:ascii="楷体" w:hAnsi="楷体" w:eastAsia="楷体" w:cs="楷体"/>
          <w:color w:val="auto"/>
          <w:highlight w:val="none"/>
        </w:rPr>
      </w:pPr>
    </w:p>
    <w:p>
      <w:pPr>
        <w:pStyle w:val="2"/>
        <w:ind w:firstLine="422"/>
        <w:rPr>
          <w:color w:val="auto"/>
          <w:highlight w:val="none"/>
        </w:rPr>
      </w:pPr>
    </w:p>
    <w:p>
      <w:pPr>
        <w:pStyle w:val="2"/>
        <w:ind w:firstLine="422"/>
        <w:rPr>
          <w:color w:val="auto"/>
          <w:highlight w:val="none"/>
        </w:rPr>
      </w:pPr>
    </w:p>
    <w:p>
      <w:pPr>
        <w:rPr>
          <w:rFonts w:ascii="楷体" w:hAnsi="楷体" w:eastAsia="楷体" w:cs="楷体"/>
          <w:color w:val="auto"/>
          <w:highlight w:val="none"/>
        </w:rPr>
      </w:pPr>
    </w:p>
    <w:p>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附件7</w:t>
      </w:r>
    </w:p>
    <w:p>
      <w:pPr>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异议书（格式）</w:t>
      </w:r>
    </w:p>
    <w:p>
      <w:pPr>
        <w:jc w:val="center"/>
        <w:rPr>
          <w:rFonts w:ascii="楷体" w:hAnsi="楷体" w:eastAsia="楷体" w:cs="楷体"/>
          <w:color w:val="auto"/>
          <w:sz w:val="36"/>
          <w:szCs w:val="36"/>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项目名称：</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住所地：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邮编：</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法定代表人：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 联系电话</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异议人授权代表：        性别：        年龄：</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住址：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联系电话：</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提起异议事项的基本事实：</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相关请求及主张：</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有效线索和相关证明材料：</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异议人与提起项目有利害关系的证明材料：</w:t>
      </w: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异议人（公章）：</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法定代表人或授权代表（签字）</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年     月     日</w:t>
      </w:r>
    </w:p>
    <w:p>
      <w:pPr>
        <w:spacing w:line="360" w:lineRule="auto"/>
        <w:jc w:val="center"/>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说明：</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1.异议人是法人的，异议书必须由其法定代表人或者授权代表签字并盖章。</w:t>
      </w:r>
    </w:p>
    <w:p>
      <w:pPr>
        <w:spacing w:line="360" w:lineRule="auto"/>
        <w:jc w:val="left"/>
        <w:rPr>
          <w:rFonts w:hint="eastAsia" w:ascii="楷体" w:hAnsi="楷体" w:eastAsia="楷体" w:cs="楷体"/>
          <w:b/>
          <w:color w:val="auto"/>
          <w:sz w:val="32"/>
          <w:szCs w:val="32"/>
          <w:highlight w:val="none"/>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楷体" w:hAnsi="楷体" w:eastAsia="楷体" w:cs="楷体"/>
          <w:color w:val="auto"/>
          <w:sz w:val="24"/>
          <w:highlight w:val="none"/>
        </w:rPr>
        <w:t>2.异议书有关材料是外文的，异议人应当同时提供其中文译本。</w:t>
      </w:r>
    </w:p>
    <w:p>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附件8</w:t>
      </w:r>
    </w:p>
    <w:p>
      <w:pPr>
        <w:spacing w:line="360" w:lineRule="auto"/>
        <w:jc w:val="cente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工程量清单计价成果文件（投标报价明细表）</w:t>
      </w:r>
    </w:p>
    <w:p>
      <w:pPr>
        <w:spacing w:line="360" w:lineRule="auto"/>
        <w:jc w:val="left"/>
        <w:rPr>
          <w:rFonts w:hint="eastAsia" w:ascii="楷体" w:hAnsi="楷体" w:eastAsia="楷体" w:cs="楷体"/>
          <w:b/>
          <w:color w:val="auto"/>
          <w:sz w:val="24"/>
          <w:szCs w:val="30"/>
          <w:highlight w:val="none"/>
          <w:lang w:eastAsia="zh-CN"/>
        </w:rPr>
      </w:pPr>
      <w:r>
        <w:rPr>
          <w:rFonts w:hint="eastAsia" w:ascii="楷体" w:hAnsi="楷体" w:eastAsia="楷体" w:cs="楷体"/>
          <w:b/>
          <w:color w:val="auto"/>
          <w:sz w:val="24"/>
          <w:szCs w:val="30"/>
          <w:highlight w:val="none"/>
          <w:lang w:eastAsia="zh-CN"/>
        </w:rPr>
        <w:t>工程</w:t>
      </w:r>
      <w:r>
        <w:rPr>
          <w:rFonts w:hint="eastAsia" w:ascii="楷体" w:hAnsi="楷体" w:eastAsia="楷体" w:cs="楷体"/>
          <w:b/>
          <w:color w:val="auto"/>
          <w:sz w:val="24"/>
          <w:szCs w:val="30"/>
          <w:highlight w:val="none"/>
        </w:rPr>
        <w:t>名称：盐城工业职业技术学院</w:t>
      </w:r>
      <w:r>
        <w:rPr>
          <w:rFonts w:hint="eastAsia" w:ascii="楷体" w:hAnsi="楷体" w:eastAsia="楷体" w:cs="楷体"/>
          <w:b/>
          <w:color w:val="auto"/>
          <w:sz w:val="24"/>
          <w:szCs w:val="30"/>
          <w:highlight w:val="none"/>
          <w:lang w:eastAsia="zh-CN"/>
        </w:rPr>
        <w:t>学生宿舍7、8号2-6层过道格栅吊顶安装及采购工程</w:t>
      </w:r>
      <w:r>
        <w:rPr>
          <w:rFonts w:hint="eastAsia" w:ascii="楷体" w:hAnsi="楷体" w:eastAsia="楷体" w:cs="楷体"/>
          <w:b/>
          <w:color w:val="FF0000"/>
          <w:sz w:val="24"/>
          <w:szCs w:val="30"/>
          <w:highlight w:val="none"/>
          <w:lang w:eastAsia="zh-CN"/>
        </w:rPr>
        <w:t>【一标段】</w:t>
      </w:r>
    </w:p>
    <w:tbl>
      <w:tblPr>
        <w:tblStyle w:val="18"/>
        <w:tblW w:w="13118" w:type="dxa"/>
        <w:tblInd w:w="0" w:type="dxa"/>
        <w:shd w:val="clear" w:color="auto" w:fill="auto"/>
        <w:tblLayout w:type="fixed"/>
        <w:tblCellMar>
          <w:top w:w="0" w:type="dxa"/>
          <w:left w:w="0" w:type="dxa"/>
          <w:bottom w:w="0" w:type="dxa"/>
          <w:right w:w="0" w:type="dxa"/>
        </w:tblCellMar>
      </w:tblPr>
      <w:tblGrid>
        <w:gridCol w:w="776"/>
        <w:gridCol w:w="1580"/>
        <w:gridCol w:w="4678"/>
        <w:gridCol w:w="806"/>
        <w:gridCol w:w="1143"/>
        <w:gridCol w:w="1087"/>
        <w:gridCol w:w="1425"/>
        <w:gridCol w:w="1623"/>
      </w:tblGrid>
      <w:tr>
        <w:tblPrEx>
          <w:shd w:val="clear" w:color="auto" w:fill="auto"/>
          <w:tblCellMar>
            <w:top w:w="0" w:type="dxa"/>
            <w:left w:w="0" w:type="dxa"/>
            <w:bottom w:w="0" w:type="dxa"/>
            <w:right w:w="0" w:type="dxa"/>
          </w:tblCellMar>
        </w:tblPrEx>
        <w:trPr>
          <w:trHeight w:val="444"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序号</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项目名称</w:t>
            </w:r>
          </w:p>
        </w:tc>
        <w:tc>
          <w:tcPr>
            <w:tcW w:w="467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lang w:val="en-US"/>
              </w:rPr>
            </w:pPr>
            <w:r>
              <w:rPr>
                <w:rFonts w:hint="eastAsia" w:ascii="楷体" w:hAnsi="楷体" w:eastAsia="楷体" w:cs="楷体"/>
                <w:b/>
                <w:i w:val="0"/>
                <w:color w:val="auto"/>
                <w:kern w:val="0"/>
                <w:sz w:val="21"/>
                <w:szCs w:val="21"/>
                <w:highlight w:val="none"/>
                <w:u w:val="none"/>
                <w:lang w:val="en-US" w:eastAsia="zh-CN" w:bidi="ar"/>
              </w:rPr>
              <w:t>项目特征描述（技术标准及要求）</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r>
              <w:rPr>
                <w:rFonts w:hint="eastAsia" w:ascii="楷体" w:hAnsi="楷体" w:eastAsia="楷体" w:cs="楷体"/>
                <w:b/>
                <w:i w:val="0"/>
                <w:color w:val="auto"/>
                <w:kern w:val="0"/>
                <w:sz w:val="21"/>
                <w:szCs w:val="21"/>
                <w:highlight w:val="none"/>
                <w:u w:val="none"/>
                <w:lang w:val="en-US" w:eastAsia="zh-CN" w:bidi="ar"/>
              </w:rPr>
              <w:t>计量</w:t>
            </w:r>
          </w:p>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单位</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工程量</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金 额(元)</w:t>
            </w:r>
          </w:p>
        </w:tc>
        <w:tc>
          <w:tcPr>
            <w:tcW w:w="1623" w:type="dxa"/>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r>
              <w:rPr>
                <w:rFonts w:hint="eastAsia" w:ascii="楷体" w:hAnsi="楷体" w:eastAsia="楷体" w:cs="楷体"/>
                <w:b/>
                <w:i w:val="0"/>
                <w:color w:val="auto"/>
                <w:kern w:val="0"/>
                <w:sz w:val="21"/>
                <w:szCs w:val="21"/>
                <w:highlight w:val="none"/>
                <w:u w:val="none"/>
                <w:lang w:val="en-US" w:eastAsia="zh-CN" w:bidi="ar"/>
              </w:rPr>
              <w:t>备注</w:t>
            </w:r>
          </w:p>
        </w:tc>
      </w:tr>
      <w:tr>
        <w:tblPrEx>
          <w:tblCellMar>
            <w:top w:w="0" w:type="dxa"/>
            <w:left w:w="0" w:type="dxa"/>
            <w:bottom w:w="0" w:type="dxa"/>
            <w:right w:w="0" w:type="dxa"/>
          </w:tblCellMar>
        </w:tblPrEx>
        <w:trPr>
          <w:trHeight w:val="64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467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全费用综合单价</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合计</w:t>
            </w:r>
          </w:p>
        </w:tc>
        <w:tc>
          <w:tcPr>
            <w:tcW w:w="1623"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642"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1"/>
                <w:szCs w:val="21"/>
                <w:highlight w:val="none"/>
                <w:u w:val="none"/>
              </w:rPr>
            </w:pPr>
            <w:r>
              <w:rPr>
                <w:rFonts w:hint="eastAsia" w:ascii="楷体" w:hAnsi="楷体" w:eastAsia="楷体" w:cs="楷体"/>
                <w:i w:val="0"/>
                <w:color w:val="000000"/>
                <w:kern w:val="0"/>
                <w:sz w:val="21"/>
                <w:szCs w:val="21"/>
                <w:u w:val="none"/>
                <w:lang w:val="en-US" w:eastAsia="zh-CN"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格栅吊顶</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1、直径6mm全丝牙吊杆</w:t>
            </w:r>
            <w:r>
              <w:rPr>
                <w:rFonts w:hint="eastAsia" w:ascii="楷体" w:hAnsi="楷体" w:eastAsia="楷体" w:cs="楷体"/>
                <w:i w:val="0"/>
                <w:color w:val="000000"/>
                <w:kern w:val="0"/>
                <w:sz w:val="21"/>
                <w:szCs w:val="21"/>
                <w:u w:val="none"/>
                <w:lang w:val="en-US" w:eastAsia="zh-CN" w:bidi="ar"/>
              </w:rPr>
              <w:br w:type="textWrapping"/>
            </w:r>
            <w:r>
              <w:rPr>
                <w:rFonts w:hint="eastAsia" w:ascii="楷体" w:hAnsi="楷体" w:eastAsia="楷体" w:cs="楷体"/>
                <w:i w:val="0"/>
                <w:color w:val="000000"/>
                <w:kern w:val="0"/>
                <w:sz w:val="21"/>
                <w:szCs w:val="21"/>
                <w:u w:val="none"/>
                <w:lang w:val="en-US" w:eastAsia="zh-CN" w:bidi="ar"/>
              </w:rPr>
              <w:t>2、配套铝合金龙骨</w:t>
            </w:r>
            <w:r>
              <w:rPr>
                <w:rFonts w:hint="eastAsia" w:ascii="楷体" w:hAnsi="楷体" w:eastAsia="楷体" w:cs="楷体"/>
                <w:i w:val="0"/>
                <w:color w:val="000000"/>
                <w:kern w:val="0"/>
                <w:sz w:val="21"/>
                <w:szCs w:val="21"/>
                <w:u w:val="none"/>
                <w:lang w:val="en-US" w:eastAsia="zh-CN" w:bidi="ar"/>
              </w:rPr>
              <w:br w:type="textWrapping"/>
            </w:r>
            <w:r>
              <w:rPr>
                <w:rFonts w:hint="eastAsia" w:ascii="楷体" w:hAnsi="楷体" w:eastAsia="楷体" w:cs="楷体"/>
                <w:i w:val="0"/>
                <w:color w:val="000000"/>
                <w:kern w:val="0"/>
                <w:sz w:val="21"/>
                <w:szCs w:val="21"/>
                <w:u w:val="none"/>
                <w:lang w:val="en-US" w:eastAsia="zh-CN" w:bidi="ar"/>
              </w:rPr>
              <w:t>3、100*100方格状铝合金格栅</w:t>
            </w:r>
            <w:r>
              <w:rPr>
                <w:rFonts w:hint="eastAsia" w:ascii="楷体" w:hAnsi="楷体" w:eastAsia="楷体" w:cs="楷体"/>
                <w:i w:val="0"/>
                <w:color w:val="000000"/>
                <w:kern w:val="0"/>
                <w:sz w:val="21"/>
                <w:szCs w:val="21"/>
                <w:u w:val="none"/>
                <w:lang w:val="en-US" w:eastAsia="zh-CN" w:bidi="ar"/>
              </w:rPr>
              <w:br w:type="textWrapping"/>
            </w:r>
            <w:r>
              <w:rPr>
                <w:rFonts w:hint="eastAsia" w:ascii="楷体" w:hAnsi="楷体" w:eastAsia="楷体" w:cs="楷体"/>
                <w:i w:val="0"/>
                <w:color w:val="000000"/>
                <w:kern w:val="0"/>
                <w:sz w:val="21"/>
                <w:szCs w:val="21"/>
                <w:u w:val="none"/>
                <w:lang w:val="en-US" w:eastAsia="zh-CN" w:bidi="ar"/>
              </w:rPr>
              <w:t>4、样式及规格同其他宿舍楼通道吊顶</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m2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FF0000"/>
                <w:kern w:val="0"/>
                <w:sz w:val="21"/>
                <w:szCs w:val="21"/>
                <w:u w:val="none"/>
                <w:lang w:val="en-US" w:eastAsia="zh-CN" w:bidi="ar"/>
              </w:rPr>
            </w:pPr>
            <w:r>
              <w:rPr>
                <w:rFonts w:hint="eastAsia" w:ascii="楷体" w:hAnsi="楷体" w:eastAsia="楷体" w:cs="楷体"/>
                <w:i w:val="0"/>
                <w:color w:val="FF0000"/>
                <w:kern w:val="0"/>
                <w:sz w:val="21"/>
                <w:szCs w:val="21"/>
                <w:u w:val="none"/>
                <w:lang w:val="en-US" w:eastAsia="zh-CN" w:bidi="ar"/>
              </w:rPr>
              <w:t>1160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FF0000"/>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1"/>
                <w:szCs w:val="21"/>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1"/>
                <w:szCs w:val="21"/>
                <w:highlight w:val="none"/>
                <w:u w:val="none"/>
              </w:rPr>
            </w:pPr>
          </w:p>
        </w:tc>
      </w:tr>
      <w:tr>
        <w:tblPrEx>
          <w:tblCellMar>
            <w:top w:w="0" w:type="dxa"/>
            <w:left w:w="0" w:type="dxa"/>
            <w:bottom w:w="0" w:type="dxa"/>
            <w:right w:w="0" w:type="dxa"/>
          </w:tblCellMar>
        </w:tblPrEx>
        <w:trPr>
          <w:trHeight w:val="642" w:hRule="atLeast"/>
        </w:trPr>
        <w:tc>
          <w:tcPr>
            <w:tcW w:w="10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楷体" w:hAnsi="楷体" w:eastAsia="楷体" w:cs="楷体"/>
                <w:i w:val="0"/>
                <w:color w:val="auto"/>
                <w:sz w:val="21"/>
                <w:szCs w:val="21"/>
                <w:highlight w:val="none"/>
                <w:u w:val="none"/>
                <w:lang w:val="en-US" w:eastAsia="zh-CN"/>
              </w:rPr>
            </w:pPr>
            <w:r>
              <w:rPr>
                <w:rFonts w:hint="eastAsia" w:ascii="楷体" w:hAnsi="楷体" w:eastAsia="楷体" w:cs="楷体"/>
                <w:b/>
                <w:bCs/>
                <w:i w:val="0"/>
                <w:color w:val="auto"/>
                <w:sz w:val="24"/>
                <w:szCs w:val="24"/>
                <w:highlight w:val="none"/>
                <w:u w:val="none"/>
                <w:lang w:val="en-US" w:eastAsia="zh-CN"/>
              </w:rPr>
              <w:t>投标报价（总合计）</w:t>
            </w:r>
            <w:r>
              <w:rPr>
                <w:rFonts w:hint="eastAsia" w:ascii="楷体" w:hAnsi="楷体" w:eastAsia="楷体" w:cs="楷体"/>
                <w:b/>
                <w:bCs/>
                <w:i w:val="0"/>
                <w:color w:val="auto"/>
                <w:kern w:val="0"/>
                <w:sz w:val="24"/>
                <w:szCs w:val="24"/>
                <w:highlight w:val="none"/>
                <w:u w:val="none"/>
                <w:lang w:val="en-US" w:eastAsia="zh-CN" w:bidi="ar"/>
              </w:rPr>
              <w:t>（元）</w:t>
            </w:r>
          </w:p>
        </w:tc>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1"/>
                <w:szCs w:val="21"/>
                <w:highlight w:val="none"/>
                <w:u w:val="none"/>
              </w:rPr>
            </w:pPr>
          </w:p>
        </w:tc>
      </w:tr>
    </w:tbl>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说明：1、全费用综合单价包括了招标范围内的所有内容交付使用前的全部费用，综合单价包括</w:t>
      </w:r>
      <w:r>
        <w:rPr>
          <w:rFonts w:hint="eastAsia" w:ascii="楷体" w:hAnsi="楷体" w:eastAsia="楷体" w:cs="楷体"/>
          <w:color w:val="auto"/>
          <w:kern w:val="0"/>
          <w:szCs w:val="21"/>
          <w:highlight w:val="none"/>
          <w:lang w:eastAsia="zh-CN"/>
        </w:rPr>
        <w:t>但不限于</w:t>
      </w:r>
      <w:r>
        <w:rPr>
          <w:rFonts w:hint="eastAsia" w:ascii="楷体" w:hAnsi="楷体" w:eastAsia="楷体" w:cs="楷体"/>
          <w:color w:val="auto"/>
          <w:kern w:val="0"/>
          <w:szCs w:val="21"/>
          <w:highlight w:val="none"/>
        </w:rPr>
        <w:t>货物价格（含</w:t>
      </w:r>
      <w:r>
        <w:rPr>
          <w:rFonts w:hint="eastAsia" w:ascii="楷体" w:hAnsi="楷体" w:eastAsia="楷体" w:cs="楷体"/>
          <w:color w:val="auto"/>
          <w:kern w:val="0"/>
          <w:szCs w:val="21"/>
          <w:highlight w:val="none"/>
          <w:lang w:eastAsia="zh-CN"/>
        </w:rPr>
        <w:t>所有设备材料及辅材</w:t>
      </w:r>
      <w:r>
        <w:rPr>
          <w:rFonts w:hint="eastAsia" w:ascii="楷体" w:hAnsi="楷体" w:eastAsia="楷体" w:cs="楷体"/>
          <w:color w:val="auto"/>
          <w:kern w:val="0"/>
          <w:szCs w:val="21"/>
          <w:highlight w:val="none"/>
        </w:rPr>
        <w:t>原价、手续费、运杂费、包装费、上下装卸费、采购保管费）及损耗、人工</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、机械</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、材料</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、运输、装卸、现场保管、安装调试费、</w:t>
      </w:r>
      <w:r>
        <w:rPr>
          <w:rFonts w:hint="eastAsia" w:ascii="楷体" w:hAnsi="楷体" w:eastAsia="楷体" w:cs="楷体"/>
          <w:color w:val="auto"/>
          <w:kern w:val="0"/>
          <w:szCs w:val="21"/>
          <w:highlight w:val="none"/>
          <w:lang w:eastAsia="zh-CN"/>
        </w:rPr>
        <w:t>售后服务费、</w:t>
      </w:r>
      <w:r>
        <w:rPr>
          <w:rFonts w:hint="eastAsia" w:ascii="楷体" w:hAnsi="楷体" w:eastAsia="楷体" w:cs="楷体"/>
          <w:color w:val="auto"/>
          <w:kern w:val="0"/>
          <w:szCs w:val="21"/>
          <w:highlight w:val="none"/>
        </w:rPr>
        <w:t>管理费、利润、规费、税金、所有措施费、同期内的市场及国家政策性调整风险、矛盾协调、总承包服务费、机械进退场、赶工措施费</w:t>
      </w:r>
      <w:r>
        <w:rPr>
          <w:rFonts w:hint="eastAsia" w:ascii="楷体" w:hAnsi="楷体" w:eastAsia="楷体" w:cs="楷体"/>
          <w:color w:val="auto"/>
          <w:kern w:val="0"/>
          <w:szCs w:val="21"/>
          <w:highlight w:val="none"/>
          <w:lang w:eastAsia="zh-CN"/>
        </w:rPr>
        <w:t>、</w:t>
      </w:r>
      <w:r>
        <w:rPr>
          <w:rFonts w:hint="eastAsia" w:ascii="楷体" w:hAnsi="楷体" w:eastAsia="楷体" w:cs="楷体"/>
          <w:color w:val="auto"/>
          <w:kern w:val="0"/>
          <w:szCs w:val="21"/>
          <w:highlight w:val="none"/>
        </w:rPr>
        <w:t>不可预见费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2、各投标人</w:t>
      </w:r>
      <w:r>
        <w:rPr>
          <w:rFonts w:hint="eastAsia" w:ascii="楷体" w:hAnsi="楷体" w:eastAsia="楷体" w:cs="楷体"/>
          <w:color w:val="auto"/>
          <w:kern w:val="0"/>
          <w:szCs w:val="21"/>
          <w:highlight w:val="none"/>
          <w:lang w:eastAsia="zh-CN"/>
        </w:rPr>
        <w:t>项目负责人</w:t>
      </w:r>
      <w:r>
        <w:rPr>
          <w:rFonts w:hint="eastAsia" w:ascii="楷体" w:hAnsi="楷体" w:eastAsia="楷体" w:cs="楷体"/>
          <w:color w:val="auto"/>
          <w:kern w:val="0"/>
          <w:szCs w:val="21"/>
          <w:highlight w:val="none"/>
        </w:rPr>
        <w:t>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3、工程竣工验收前，中标人必须将工程施工所产生的垃圾及时清运出校园，否则将向招标人承担违约金人民币5000元，直接在到期工程款中扣除。</w:t>
      </w:r>
    </w:p>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2"/>
        <w:ind w:left="0" w:leftChars="0" w:firstLine="0" w:firstLineChars="0"/>
        <w:rPr>
          <w:color w:val="auto"/>
          <w:highlight w:val="none"/>
        </w:rPr>
      </w:pPr>
    </w:p>
    <w:p>
      <w:pPr>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 xml:space="preserve">投标人全称（加盖公章）：               </w:t>
      </w:r>
    </w:p>
    <w:p>
      <w:pPr>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法定代表人或授权代表（签字）</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 xml:space="preserve">              </w:t>
      </w:r>
    </w:p>
    <w:p>
      <w:pPr>
        <w:jc w:val="left"/>
        <w:rPr>
          <w:rFonts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2020</w:t>
      </w:r>
      <w:r>
        <w:rPr>
          <w:rFonts w:hint="eastAsia" w:ascii="楷体" w:hAnsi="楷体" w:eastAsia="楷体" w:cs="楷体"/>
          <w:color w:val="auto"/>
          <w:sz w:val="21"/>
          <w:szCs w:val="21"/>
          <w:highlight w:val="none"/>
        </w:rPr>
        <w:t>年     月     日</w:t>
      </w:r>
    </w:p>
    <w:p>
      <w:pPr>
        <w:spacing w:line="360" w:lineRule="auto"/>
        <w:jc w:val="cente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工程量清单计价成果文件（投标报价明细表）</w:t>
      </w:r>
    </w:p>
    <w:p>
      <w:pPr>
        <w:spacing w:line="360" w:lineRule="auto"/>
        <w:jc w:val="left"/>
        <w:rPr>
          <w:rFonts w:hint="eastAsia" w:ascii="楷体" w:hAnsi="楷体" w:eastAsia="楷体" w:cs="楷体"/>
          <w:b/>
          <w:color w:val="auto"/>
          <w:sz w:val="24"/>
          <w:szCs w:val="30"/>
          <w:highlight w:val="none"/>
          <w:lang w:eastAsia="zh-CN"/>
        </w:rPr>
      </w:pPr>
      <w:r>
        <w:rPr>
          <w:rFonts w:hint="eastAsia" w:ascii="楷体" w:hAnsi="楷体" w:eastAsia="楷体" w:cs="楷体"/>
          <w:b/>
          <w:color w:val="auto"/>
          <w:sz w:val="24"/>
          <w:szCs w:val="30"/>
          <w:highlight w:val="none"/>
          <w:lang w:eastAsia="zh-CN"/>
        </w:rPr>
        <w:t>工程</w:t>
      </w:r>
      <w:r>
        <w:rPr>
          <w:rFonts w:hint="eastAsia" w:ascii="楷体" w:hAnsi="楷体" w:eastAsia="楷体" w:cs="楷体"/>
          <w:b/>
          <w:color w:val="auto"/>
          <w:sz w:val="24"/>
          <w:szCs w:val="30"/>
          <w:highlight w:val="none"/>
        </w:rPr>
        <w:t>名称：盐城工业职业技术学院</w:t>
      </w:r>
      <w:r>
        <w:rPr>
          <w:rFonts w:hint="eastAsia" w:ascii="楷体" w:hAnsi="楷体" w:eastAsia="楷体" w:cs="楷体"/>
          <w:b/>
          <w:color w:val="auto"/>
          <w:sz w:val="24"/>
          <w:szCs w:val="30"/>
          <w:highlight w:val="none"/>
          <w:lang w:eastAsia="zh-CN"/>
        </w:rPr>
        <w:t>学生宿舍7、8号2-6层过道格栅吊顶安装及采购工程</w:t>
      </w:r>
      <w:r>
        <w:rPr>
          <w:rFonts w:hint="eastAsia" w:ascii="楷体" w:hAnsi="楷体" w:eastAsia="楷体" w:cs="楷体"/>
          <w:b/>
          <w:color w:val="FF0000"/>
          <w:sz w:val="24"/>
          <w:szCs w:val="30"/>
          <w:highlight w:val="none"/>
          <w:lang w:eastAsia="zh-CN"/>
        </w:rPr>
        <w:t>【二标段】</w:t>
      </w:r>
    </w:p>
    <w:tbl>
      <w:tblPr>
        <w:tblStyle w:val="18"/>
        <w:tblW w:w="13118" w:type="dxa"/>
        <w:tblInd w:w="0" w:type="dxa"/>
        <w:shd w:val="clear" w:color="auto" w:fill="auto"/>
        <w:tblLayout w:type="fixed"/>
        <w:tblCellMar>
          <w:top w:w="0" w:type="dxa"/>
          <w:left w:w="0" w:type="dxa"/>
          <w:bottom w:w="0" w:type="dxa"/>
          <w:right w:w="0" w:type="dxa"/>
        </w:tblCellMar>
      </w:tblPr>
      <w:tblGrid>
        <w:gridCol w:w="776"/>
        <w:gridCol w:w="1580"/>
        <w:gridCol w:w="4694"/>
        <w:gridCol w:w="823"/>
        <w:gridCol w:w="1110"/>
        <w:gridCol w:w="1087"/>
        <w:gridCol w:w="1425"/>
        <w:gridCol w:w="1623"/>
      </w:tblGrid>
      <w:tr>
        <w:tblPrEx>
          <w:tblCellMar>
            <w:top w:w="0" w:type="dxa"/>
            <w:left w:w="0" w:type="dxa"/>
            <w:bottom w:w="0" w:type="dxa"/>
            <w:right w:w="0" w:type="dxa"/>
          </w:tblCellMar>
        </w:tblPrEx>
        <w:trPr>
          <w:trHeight w:val="444"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序号</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项目名称</w:t>
            </w:r>
          </w:p>
        </w:tc>
        <w:tc>
          <w:tcPr>
            <w:tcW w:w="469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lang w:val="en-US"/>
              </w:rPr>
            </w:pPr>
            <w:r>
              <w:rPr>
                <w:rFonts w:hint="eastAsia" w:ascii="楷体" w:hAnsi="楷体" w:eastAsia="楷体" w:cs="楷体"/>
                <w:b/>
                <w:i w:val="0"/>
                <w:color w:val="auto"/>
                <w:kern w:val="0"/>
                <w:sz w:val="21"/>
                <w:szCs w:val="21"/>
                <w:highlight w:val="none"/>
                <w:u w:val="none"/>
                <w:lang w:val="en-US" w:eastAsia="zh-CN" w:bidi="ar"/>
              </w:rPr>
              <w:t>项目特征描述（技术标准及要求）</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r>
              <w:rPr>
                <w:rFonts w:hint="eastAsia" w:ascii="楷体" w:hAnsi="楷体" w:eastAsia="楷体" w:cs="楷体"/>
                <w:b/>
                <w:i w:val="0"/>
                <w:color w:val="auto"/>
                <w:kern w:val="0"/>
                <w:sz w:val="21"/>
                <w:szCs w:val="21"/>
                <w:highlight w:val="none"/>
                <w:u w:val="none"/>
                <w:lang w:val="en-US" w:eastAsia="zh-CN" w:bidi="ar"/>
              </w:rPr>
              <w:t>计量</w:t>
            </w:r>
          </w:p>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单位</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工程量</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金 额(元)</w:t>
            </w:r>
          </w:p>
        </w:tc>
        <w:tc>
          <w:tcPr>
            <w:tcW w:w="1623" w:type="dxa"/>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r>
              <w:rPr>
                <w:rFonts w:hint="eastAsia" w:ascii="楷体" w:hAnsi="楷体" w:eastAsia="楷体" w:cs="楷体"/>
                <w:b/>
                <w:i w:val="0"/>
                <w:color w:val="auto"/>
                <w:kern w:val="0"/>
                <w:sz w:val="21"/>
                <w:szCs w:val="21"/>
                <w:highlight w:val="none"/>
                <w:u w:val="none"/>
                <w:lang w:val="en-US" w:eastAsia="zh-CN" w:bidi="ar"/>
              </w:rPr>
              <w:t>备注</w:t>
            </w:r>
          </w:p>
        </w:tc>
      </w:tr>
      <w:tr>
        <w:tblPrEx>
          <w:tblCellMar>
            <w:top w:w="0" w:type="dxa"/>
            <w:left w:w="0" w:type="dxa"/>
            <w:bottom w:w="0" w:type="dxa"/>
            <w:right w:w="0" w:type="dxa"/>
          </w:tblCellMar>
        </w:tblPrEx>
        <w:trPr>
          <w:trHeight w:val="642"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15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46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楷体" w:hAnsi="楷体" w:eastAsia="楷体" w:cs="楷体"/>
                <w:b/>
                <w:i w:val="0"/>
                <w:color w:val="auto"/>
                <w:sz w:val="21"/>
                <w:szCs w:val="21"/>
                <w:highlight w:val="none"/>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全费用综合单价</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sz w:val="21"/>
                <w:szCs w:val="21"/>
                <w:highlight w:val="none"/>
                <w:u w:val="none"/>
              </w:rPr>
            </w:pPr>
            <w:r>
              <w:rPr>
                <w:rFonts w:hint="eastAsia" w:ascii="楷体" w:hAnsi="楷体" w:eastAsia="楷体" w:cs="楷体"/>
                <w:b/>
                <w:i w:val="0"/>
                <w:color w:val="auto"/>
                <w:kern w:val="0"/>
                <w:sz w:val="21"/>
                <w:szCs w:val="21"/>
                <w:highlight w:val="none"/>
                <w:u w:val="none"/>
                <w:lang w:val="en-US" w:eastAsia="zh-CN" w:bidi="ar"/>
              </w:rPr>
              <w:t>合计</w:t>
            </w:r>
          </w:p>
        </w:tc>
        <w:tc>
          <w:tcPr>
            <w:tcW w:w="1623"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642"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1</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格栅吊顶</w:t>
            </w:r>
          </w:p>
        </w:tc>
        <w:tc>
          <w:tcPr>
            <w:tcW w:w="4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1、直径6mm全丝牙吊杆</w:t>
            </w:r>
            <w:r>
              <w:rPr>
                <w:rFonts w:hint="eastAsia" w:ascii="楷体" w:hAnsi="楷体" w:eastAsia="楷体" w:cs="楷体"/>
                <w:i w:val="0"/>
                <w:color w:val="000000"/>
                <w:kern w:val="0"/>
                <w:sz w:val="21"/>
                <w:szCs w:val="21"/>
                <w:u w:val="none"/>
                <w:lang w:val="en-US" w:eastAsia="zh-CN" w:bidi="ar"/>
              </w:rPr>
              <w:br w:type="textWrapping"/>
            </w:r>
            <w:r>
              <w:rPr>
                <w:rFonts w:hint="eastAsia" w:ascii="楷体" w:hAnsi="楷体" w:eastAsia="楷体" w:cs="楷体"/>
                <w:i w:val="0"/>
                <w:color w:val="000000"/>
                <w:kern w:val="0"/>
                <w:sz w:val="21"/>
                <w:szCs w:val="21"/>
                <w:u w:val="none"/>
                <w:lang w:val="en-US" w:eastAsia="zh-CN" w:bidi="ar"/>
              </w:rPr>
              <w:t>2、配套铝合金龙骨</w:t>
            </w:r>
            <w:r>
              <w:rPr>
                <w:rFonts w:hint="eastAsia" w:ascii="楷体" w:hAnsi="楷体" w:eastAsia="楷体" w:cs="楷体"/>
                <w:i w:val="0"/>
                <w:color w:val="000000"/>
                <w:kern w:val="0"/>
                <w:sz w:val="21"/>
                <w:szCs w:val="21"/>
                <w:u w:val="none"/>
                <w:lang w:val="en-US" w:eastAsia="zh-CN" w:bidi="ar"/>
              </w:rPr>
              <w:br w:type="textWrapping"/>
            </w:r>
            <w:r>
              <w:rPr>
                <w:rFonts w:hint="eastAsia" w:ascii="楷体" w:hAnsi="楷体" w:eastAsia="楷体" w:cs="楷体"/>
                <w:i w:val="0"/>
                <w:color w:val="000000"/>
                <w:kern w:val="0"/>
                <w:sz w:val="21"/>
                <w:szCs w:val="21"/>
                <w:u w:val="none"/>
                <w:lang w:val="en-US" w:eastAsia="zh-CN" w:bidi="ar"/>
              </w:rPr>
              <w:t>3、100*100方格状铝合金格栅</w:t>
            </w:r>
            <w:r>
              <w:rPr>
                <w:rFonts w:hint="eastAsia" w:ascii="楷体" w:hAnsi="楷体" w:eastAsia="楷体" w:cs="楷体"/>
                <w:i w:val="0"/>
                <w:color w:val="000000"/>
                <w:kern w:val="0"/>
                <w:sz w:val="21"/>
                <w:szCs w:val="21"/>
                <w:u w:val="none"/>
                <w:lang w:val="en-US" w:eastAsia="zh-CN" w:bidi="ar"/>
              </w:rPr>
              <w:br w:type="textWrapping"/>
            </w:r>
            <w:r>
              <w:rPr>
                <w:rFonts w:hint="eastAsia" w:ascii="楷体" w:hAnsi="楷体" w:eastAsia="楷体" w:cs="楷体"/>
                <w:i w:val="0"/>
                <w:color w:val="000000"/>
                <w:kern w:val="0"/>
                <w:sz w:val="21"/>
                <w:szCs w:val="21"/>
                <w:u w:val="none"/>
                <w:lang w:val="en-US" w:eastAsia="zh-CN" w:bidi="ar"/>
              </w:rPr>
              <w:t>4、样式及规格同其他宿舍楼通道吊顶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r>
              <w:rPr>
                <w:rFonts w:hint="eastAsia" w:ascii="楷体" w:hAnsi="楷体" w:eastAsia="楷体" w:cs="楷体"/>
                <w:i w:val="0"/>
                <w:color w:val="000000"/>
                <w:kern w:val="0"/>
                <w:sz w:val="21"/>
                <w:szCs w:val="21"/>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000000"/>
                <w:kern w:val="0"/>
                <w:sz w:val="21"/>
                <w:szCs w:val="21"/>
                <w:u w:val="none"/>
                <w:lang w:val="en-US" w:eastAsia="zh-CN" w:bidi="ar"/>
              </w:rPr>
            </w:pPr>
            <w:r>
              <w:rPr>
                <w:rFonts w:hint="eastAsia" w:ascii="楷体" w:hAnsi="楷体" w:eastAsia="楷体" w:cs="楷体"/>
                <w:i w:val="0"/>
                <w:color w:val="FF0000"/>
                <w:kern w:val="0"/>
                <w:sz w:val="21"/>
                <w:szCs w:val="21"/>
                <w:u w:val="none"/>
                <w:lang w:val="en-US" w:eastAsia="zh-CN" w:bidi="ar"/>
              </w:rPr>
              <w:t>840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1"/>
                <w:szCs w:val="21"/>
                <w:highlight w:val="none"/>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1"/>
                <w:szCs w:val="21"/>
                <w:highlight w:val="none"/>
                <w:u w:val="none"/>
              </w:rPr>
            </w:pPr>
          </w:p>
        </w:tc>
      </w:tr>
      <w:tr>
        <w:tblPrEx>
          <w:tblCellMar>
            <w:top w:w="0" w:type="dxa"/>
            <w:left w:w="0" w:type="dxa"/>
            <w:bottom w:w="0" w:type="dxa"/>
            <w:right w:w="0" w:type="dxa"/>
          </w:tblCellMar>
        </w:tblPrEx>
        <w:trPr>
          <w:trHeight w:val="642" w:hRule="atLeast"/>
        </w:trPr>
        <w:tc>
          <w:tcPr>
            <w:tcW w:w="100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楷体" w:hAnsi="楷体" w:eastAsia="楷体" w:cs="楷体"/>
                <w:i w:val="0"/>
                <w:color w:val="auto"/>
                <w:sz w:val="21"/>
                <w:szCs w:val="21"/>
                <w:highlight w:val="none"/>
                <w:u w:val="none"/>
                <w:lang w:val="en-US" w:eastAsia="zh-CN"/>
              </w:rPr>
            </w:pPr>
            <w:r>
              <w:rPr>
                <w:rFonts w:hint="eastAsia" w:ascii="楷体" w:hAnsi="楷体" w:eastAsia="楷体" w:cs="楷体"/>
                <w:b/>
                <w:bCs/>
                <w:i w:val="0"/>
                <w:color w:val="auto"/>
                <w:sz w:val="24"/>
                <w:szCs w:val="24"/>
                <w:highlight w:val="none"/>
                <w:u w:val="none"/>
                <w:lang w:val="en-US" w:eastAsia="zh-CN"/>
              </w:rPr>
              <w:t>投标报价（总合计）</w:t>
            </w:r>
            <w:r>
              <w:rPr>
                <w:rFonts w:hint="eastAsia" w:ascii="楷体" w:hAnsi="楷体" w:eastAsia="楷体" w:cs="楷体"/>
                <w:b/>
                <w:bCs/>
                <w:i w:val="0"/>
                <w:color w:val="auto"/>
                <w:kern w:val="0"/>
                <w:sz w:val="24"/>
                <w:szCs w:val="24"/>
                <w:highlight w:val="none"/>
                <w:u w:val="none"/>
                <w:lang w:val="en-US" w:eastAsia="zh-CN" w:bidi="ar"/>
              </w:rPr>
              <w:t>（元）</w:t>
            </w:r>
          </w:p>
        </w:tc>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楷体" w:hAnsi="楷体" w:eastAsia="楷体" w:cs="楷体"/>
                <w:i w:val="0"/>
                <w:color w:val="auto"/>
                <w:sz w:val="21"/>
                <w:szCs w:val="21"/>
                <w:highlight w:val="none"/>
                <w:u w:val="none"/>
              </w:rPr>
            </w:pPr>
          </w:p>
        </w:tc>
      </w:tr>
    </w:tbl>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说明：1、全费用综合单价包括了招标范围内的所有内容交付使用前的全部费用，综合单价包括</w:t>
      </w:r>
      <w:r>
        <w:rPr>
          <w:rFonts w:hint="eastAsia" w:ascii="楷体" w:hAnsi="楷体" w:eastAsia="楷体" w:cs="楷体"/>
          <w:color w:val="auto"/>
          <w:kern w:val="0"/>
          <w:szCs w:val="21"/>
          <w:highlight w:val="none"/>
          <w:lang w:eastAsia="zh-CN"/>
        </w:rPr>
        <w:t>但不限于</w:t>
      </w:r>
      <w:r>
        <w:rPr>
          <w:rFonts w:hint="eastAsia" w:ascii="楷体" w:hAnsi="楷体" w:eastAsia="楷体" w:cs="楷体"/>
          <w:color w:val="auto"/>
          <w:kern w:val="0"/>
          <w:szCs w:val="21"/>
          <w:highlight w:val="none"/>
        </w:rPr>
        <w:t>货物价格（含</w:t>
      </w:r>
      <w:r>
        <w:rPr>
          <w:rFonts w:hint="eastAsia" w:ascii="楷体" w:hAnsi="楷体" w:eastAsia="楷体" w:cs="楷体"/>
          <w:color w:val="auto"/>
          <w:kern w:val="0"/>
          <w:szCs w:val="21"/>
          <w:highlight w:val="none"/>
          <w:lang w:eastAsia="zh-CN"/>
        </w:rPr>
        <w:t>所有设备材料及辅材</w:t>
      </w:r>
      <w:r>
        <w:rPr>
          <w:rFonts w:hint="eastAsia" w:ascii="楷体" w:hAnsi="楷体" w:eastAsia="楷体" w:cs="楷体"/>
          <w:color w:val="auto"/>
          <w:kern w:val="0"/>
          <w:szCs w:val="21"/>
          <w:highlight w:val="none"/>
        </w:rPr>
        <w:t>原价、手续费、运杂费、包装费、上下装卸费、采购保管费）及损耗、人工</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、机械</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、材料</w:t>
      </w:r>
      <w:r>
        <w:rPr>
          <w:rFonts w:hint="eastAsia" w:ascii="楷体" w:hAnsi="楷体" w:eastAsia="楷体" w:cs="楷体"/>
          <w:color w:val="auto"/>
          <w:kern w:val="0"/>
          <w:szCs w:val="21"/>
          <w:highlight w:val="none"/>
          <w:lang w:eastAsia="zh-CN"/>
        </w:rPr>
        <w:t>费</w:t>
      </w:r>
      <w:r>
        <w:rPr>
          <w:rFonts w:hint="eastAsia" w:ascii="楷体" w:hAnsi="楷体" w:eastAsia="楷体" w:cs="楷体"/>
          <w:color w:val="auto"/>
          <w:kern w:val="0"/>
          <w:szCs w:val="21"/>
          <w:highlight w:val="none"/>
        </w:rPr>
        <w:t>、运输、装卸、现场保管、安装调试费、</w:t>
      </w:r>
      <w:r>
        <w:rPr>
          <w:rFonts w:hint="eastAsia" w:ascii="楷体" w:hAnsi="楷体" w:eastAsia="楷体" w:cs="楷体"/>
          <w:color w:val="auto"/>
          <w:kern w:val="0"/>
          <w:szCs w:val="21"/>
          <w:highlight w:val="none"/>
          <w:lang w:eastAsia="zh-CN"/>
        </w:rPr>
        <w:t>售后服务费、</w:t>
      </w:r>
      <w:r>
        <w:rPr>
          <w:rFonts w:hint="eastAsia" w:ascii="楷体" w:hAnsi="楷体" w:eastAsia="楷体" w:cs="楷体"/>
          <w:color w:val="auto"/>
          <w:kern w:val="0"/>
          <w:szCs w:val="21"/>
          <w:highlight w:val="none"/>
        </w:rPr>
        <w:t>管理费、利润、规费、税金、所有措施费、同期内的市场及国家政策性调整风险、矛盾协调、总承包服务费、机械进退场、赶工措施费</w:t>
      </w:r>
      <w:r>
        <w:rPr>
          <w:rFonts w:hint="eastAsia" w:ascii="楷体" w:hAnsi="楷体" w:eastAsia="楷体" w:cs="楷体"/>
          <w:color w:val="auto"/>
          <w:kern w:val="0"/>
          <w:szCs w:val="21"/>
          <w:highlight w:val="none"/>
          <w:lang w:eastAsia="zh-CN"/>
        </w:rPr>
        <w:t>、</w:t>
      </w:r>
      <w:r>
        <w:rPr>
          <w:rFonts w:hint="eastAsia" w:ascii="楷体" w:hAnsi="楷体" w:eastAsia="楷体" w:cs="楷体"/>
          <w:color w:val="auto"/>
          <w:kern w:val="0"/>
          <w:szCs w:val="21"/>
          <w:highlight w:val="none"/>
        </w:rPr>
        <w:t>不可预见费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2、各投标人</w:t>
      </w:r>
      <w:r>
        <w:rPr>
          <w:rFonts w:hint="eastAsia" w:ascii="楷体" w:hAnsi="楷体" w:eastAsia="楷体" w:cs="楷体"/>
          <w:color w:val="auto"/>
          <w:kern w:val="0"/>
          <w:szCs w:val="21"/>
          <w:highlight w:val="none"/>
          <w:lang w:eastAsia="zh-CN"/>
        </w:rPr>
        <w:t>项目负责人</w:t>
      </w:r>
      <w:r>
        <w:rPr>
          <w:rFonts w:hint="eastAsia" w:ascii="楷体" w:hAnsi="楷体" w:eastAsia="楷体" w:cs="楷体"/>
          <w:color w:val="auto"/>
          <w:kern w:val="0"/>
          <w:szCs w:val="21"/>
          <w:highlight w:val="none"/>
        </w:rPr>
        <w:t>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spacing w:line="260" w:lineRule="exact"/>
        <w:jc w:val="left"/>
        <w:rPr>
          <w:rFonts w:ascii="楷体" w:hAnsi="楷体" w:eastAsia="楷体" w:cs="楷体"/>
          <w:color w:val="auto"/>
          <w:kern w:val="0"/>
          <w:szCs w:val="21"/>
          <w:highlight w:val="none"/>
        </w:rPr>
      </w:pPr>
      <w:r>
        <w:rPr>
          <w:rFonts w:hint="eastAsia" w:ascii="楷体" w:hAnsi="楷体" w:eastAsia="楷体" w:cs="楷体"/>
          <w:color w:val="auto"/>
          <w:kern w:val="0"/>
          <w:szCs w:val="21"/>
          <w:highlight w:val="none"/>
        </w:rPr>
        <w:t>3、工程竣工验收前，中标人必须将工程施工所产生的垃圾及时清运出校园，否则将向招标人承担违约金人民币5000元，直接在到期工程款中扣除。</w:t>
      </w:r>
    </w:p>
    <w:p>
      <w:pPr>
        <w:spacing w:line="260" w:lineRule="exact"/>
        <w:jc w:val="left"/>
        <w:rPr>
          <w:rFonts w:hint="eastAsia" w:ascii="楷体" w:hAnsi="楷体" w:eastAsia="楷体" w:cs="楷体"/>
          <w:color w:val="auto"/>
          <w:kern w:val="0"/>
          <w:szCs w:val="21"/>
          <w:highlight w:val="none"/>
        </w:rPr>
      </w:pPr>
      <w:r>
        <w:rPr>
          <w:rFonts w:hint="eastAsia" w:ascii="楷体" w:hAnsi="楷体" w:eastAsia="楷体" w:cs="楷体"/>
          <w:color w:val="auto"/>
          <w:kern w:val="0"/>
          <w:szCs w:val="21"/>
          <w:highlight w:val="none"/>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2"/>
        <w:ind w:left="0" w:leftChars="0" w:firstLine="0" w:firstLineChars="0"/>
        <w:rPr>
          <w:color w:val="auto"/>
          <w:highlight w:val="none"/>
        </w:rPr>
      </w:pPr>
    </w:p>
    <w:p>
      <w:pPr>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 xml:space="preserve">投标人全称（加盖公章）：               </w:t>
      </w:r>
    </w:p>
    <w:p>
      <w:pPr>
        <w:jc w:val="left"/>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rPr>
        <w:t>法定代表人或授权代表（签字）</w:t>
      </w:r>
      <w:r>
        <w:rPr>
          <w:rFonts w:hint="eastAsia" w:ascii="楷体" w:hAnsi="楷体" w:eastAsia="楷体" w:cs="楷体"/>
          <w:color w:val="auto"/>
          <w:sz w:val="21"/>
          <w:szCs w:val="21"/>
          <w:highlight w:val="none"/>
          <w:lang w:eastAsia="zh-CN"/>
        </w:rPr>
        <w:t>：</w:t>
      </w:r>
    </w:p>
    <w:p>
      <w:pPr>
        <w:jc w:val="left"/>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2020</w:t>
      </w:r>
      <w:r>
        <w:rPr>
          <w:rFonts w:hint="eastAsia" w:ascii="楷体" w:hAnsi="楷体" w:eastAsia="楷体" w:cs="楷体"/>
          <w:color w:val="auto"/>
          <w:sz w:val="21"/>
          <w:szCs w:val="21"/>
          <w:highlight w:val="none"/>
        </w:rPr>
        <w:t>年     月     日</w:t>
      </w:r>
    </w:p>
    <w:sectPr>
      <w:pgSz w:w="16838" w:h="11906" w:orient="landscape"/>
      <w:pgMar w:top="1417" w:right="1701" w:bottom="1417" w:left="1440"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pPr>
    <w:r>
      <w:rPr>
        <w:rFonts w:hint="eastAsia" w:eastAsia="隶书"/>
        <w:color w:val="000000"/>
        <w:spacing w:val="40"/>
        <w:sz w:val="21"/>
        <w:szCs w:val="21"/>
        <w:lang w:eastAsia="zh-CN"/>
      </w:rPr>
      <w:t>2020-045S</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7821"/>
    <w:rsid w:val="00514D32"/>
    <w:rsid w:val="0052086C"/>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56DA"/>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E00"/>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6943"/>
    <w:rsid w:val="00F61BF6"/>
    <w:rsid w:val="00F620AB"/>
    <w:rsid w:val="00F64545"/>
    <w:rsid w:val="00F67102"/>
    <w:rsid w:val="00F709AA"/>
    <w:rsid w:val="00F71E96"/>
    <w:rsid w:val="00F72BF4"/>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40F0A03"/>
    <w:rsid w:val="043041D3"/>
    <w:rsid w:val="044A451F"/>
    <w:rsid w:val="046926C7"/>
    <w:rsid w:val="04930524"/>
    <w:rsid w:val="049A6BC0"/>
    <w:rsid w:val="049F746B"/>
    <w:rsid w:val="04C161C2"/>
    <w:rsid w:val="05131A7C"/>
    <w:rsid w:val="052D7AAA"/>
    <w:rsid w:val="0541155C"/>
    <w:rsid w:val="05431A26"/>
    <w:rsid w:val="054F3468"/>
    <w:rsid w:val="056036A4"/>
    <w:rsid w:val="05721669"/>
    <w:rsid w:val="05767FB8"/>
    <w:rsid w:val="05804C64"/>
    <w:rsid w:val="058500B4"/>
    <w:rsid w:val="05870BF9"/>
    <w:rsid w:val="05AC7BF4"/>
    <w:rsid w:val="05CC57C4"/>
    <w:rsid w:val="05F833A7"/>
    <w:rsid w:val="05FB25B9"/>
    <w:rsid w:val="0603174A"/>
    <w:rsid w:val="0614624B"/>
    <w:rsid w:val="064D2EC4"/>
    <w:rsid w:val="06675EC6"/>
    <w:rsid w:val="0678078D"/>
    <w:rsid w:val="06821EEF"/>
    <w:rsid w:val="0685590D"/>
    <w:rsid w:val="069809AC"/>
    <w:rsid w:val="069D7ED4"/>
    <w:rsid w:val="06C43E75"/>
    <w:rsid w:val="07183066"/>
    <w:rsid w:val="0747226A"/>
    <w:rsid w:val="076D0B83"/>
    <w:rsid w:val="07932911"/>
    <w:rsid w:val="07C35286"/>
    <w:rsid w:val="07C631E6"/>
    <w:rsid w:val="07CB41A4"/>
    <w:rsid w:val="08124875"/>
    <w:rsid w:val="08154D08"/>
    <w:rsid w:val="08171156"/>
    <w:rsid w:val="082F75FC"/>
    <w:rsid w:val="083A4B98"/>
    <w:rsid w:val="084349F8"/>
    <w:rsid w:val="08625508"/>
    <w:rsid w:val="08870E86"/>
    <w:rsid w:val="089326E0"/>
    <w:rsid w:val="08AC08E6"/>
    <w:rsid w:val="08AD5056"/>
    <w:rsid w:val="08E3343B"/>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9868F9"/>
    <w:rsid w:val="0AC172E9"/>
    <w:rsid w:val="0ACA060F"/>
    <w:rsid w:val="0AD71E9B"/>
    <w:rsid w:val="0AE628CD"/>
    <w:rsid w:val="0B0B5F07"/>
    <w:rsid w:val="0B1A0FE3"/>
    <w:rsid w:val="0B2E38E6"/>
    <w:rsid w:val="0B516F03"/>
    <w:rsid w:val="0B674F8E"/>
    <w:rsid w:val="0B7D3EDE"/>
    <w:rsid w:val="0B89775E"/>
    <w:rsid w:val="0BCE7EA7"/>
    <w:rsid w:val="0C1506AD"/>
    <w:rsid w:val="0C3928C9"/>
    <w:rsid w:val="0C4718F6"/>
    <w:rsid w:val="0C73626A"/>
    <w:rsid w:val="0C973EF3"/>
    <w:rsid w:val="0C9C36D5"/>
    <w:rsid w:val="0CE034C0"/>
    <w:rsid w:val="0CE37539"/>
    <w:rsid w:val="0CF63F41"/>
    <w:rsid w:val="0CFE0FC0"/>
    <w:rsid w:val="0D0374E3"/>
    <w:rsid w:val="0D0A572F"/>
    <w:rsid w:val="0D0A6306"/>
    <w:rsid w:val="0D16312A"/>
    <w:rsid w:val="0D1B1479"/>
    <w:rsid w:val="0D1B1559"/>
    <w:rsid w:val="0D1C1711"/>
    <w:rsid w:val="0D555176"/>
    <w:rsid w:val="0D6F0E5D"/>
    <w:rsid w:val="0D7B2231"/>
    <w:rsid w:val="0D887BC6"/>
    <w:rsid w:val="0DB02FB3"/>
    <w:rsid w:val="0DB1060F"/>
    <w:rsid w:val="0DCD14DB"/>
    <w:rsid w:val="0E1C064B"/>
    <w:rsid w:val="0E336A16"/>
    <w:rsid w:val="0E64092D"/>
    <w:rsid w:val="0E7D0AB3"/>
    <w:rsid w:val="0E7D5C8D"/>
    <w:rsid w:val="0E963CAB"/>
    <w:rsid w:val="0EA476E4"/>
    <w:rsid w:val="0EA51F74"/>
    <w:rsid w:val="0EAC005C"/>
    <w:rsid w:val="0EAF1251"/>
    <w:rsid w:val="0EBE36CA"/>
    <w:rsid w:val="0ED36ED3"/>
    <w:rsid w:val="0ED77E61"/>
    <w:rsid w:val="0EE6002D"/>
    <w:rsid w:val="0EEE1E26"/>
    <w:rsid w:val="0F00375C"/>
    <w:rsid w:val="0F560D8D"/>
    <w:rsid w:val="0F5764BB"/>
    <w:rsid w:val="0F6257C5"/>
    <w:rsid w:val="0FB42DAE"/>
    <w:rsid w:val="0FBB1C4A"/>
    <w:rsid w:val="0FC41391"/>
    <w:rsid w:val="0FC43940"/>
    <w:rsid w:val="0FDE036F"/>
    <w:rsid w:val="0FEA11FB"/>
    <w:rsid w:val="0FF72380"/>
    <w:rsid w:val="10227FC7"/>
    <w:rsid w:val="1029166D"/>
    <w:rsid w:val="102F5022"/>
    <w:rsid w:val="104E5C33"/>
    <w:rsid w:val="10637F11"/>
    <w:rsid w:val="1082792F"/>
    <w:rsid w:val="108C1B09"/>
    <w:rsid w:val="108D1787"/>
    <w:rsid w:val="10F3457C"/>
    <w:rsid w:val="10FE2ED7"/>
    <w:rsid w:val="11160C7D"/>
    <w:rsid w:val="112B3BA0"/>
    <w:rsid w:val="113C7F45"/>
    <w:rsid w:val="1155348D"/>
    <w:rsid w:val="116105A8"/>
    <w:rsid w:val="11672670"/>
    <w:rsid w:val="11746A5F"/>
    <w:rsid w:val="11867395"/>
    <w:rsid w:val="11AA42B6"/>
    <w:rsid w:val="11CB3F36"/>
    <w:rsid w:val="11E15BC9"/>
    <w:rsid w:val="11F15383"/>
    <w:rsid w:val="12065192"/>
    <w:rsid w:val="12125307"/>
    <w:rsid w:val="125F51F7"/>
    <w:rsid w:val="12607E18"/>
    <w:rsid w:val="12BC7EF5"/>
    <w:rsid w:val="12D45BF3"/>
    <w:rsid w:val="12DE0824"/>
    <w:rsid w:val="12E61DF9"/>
    <w:rsid w:val="131C5CA8"/>
    <w:rsid w:val="132C0FC9"/>
    <w:rsid w:val="136E0354"/>
    <w:rsid w:val="13DC1C7A"/>
    <w:rsid w:val="13DF6617"/>
    <w:rsid w:val="13E615E4"/>
    <w:rsid w:val="14127E02"/>
    <w:rsid w:val="14423676"/>
    <w:rsid w:val="146E32E4"/>
    <w:rsid w:val="14D75725"/>
    <w:rsid w:val="151732B6"/>
    <w:rsid w:val="156845D9"/>
    <w:rsid w:val="156A2131"/>
    <w:rsid w:val="15A23E67"/>
    <w:rsid w:val="15B74989"/>
    <w:rsid w:val="15F54513"/>
    <w:rsid w:val="15F54AE8"/>
    <w:rsid w:val="165F5F88"/>
    <w:rsid w:val="16742C11"/>
    <w:rsid w:val="167D64C8"/>
    <w:rsid w:val="16B243CF"/>
    <w:rsid w:val="16C53D0A"/>
    <w:rsid w:val="16D62715"/>
    <w:rsid w:val="16DB7598"/>
    <w:rsid w:val="16E057F3"/>
    <w:rsid w:val="16F90A69"/>
    <w:rsid w:val="173B3423"/>
    <w:rsid w:val="174E1EC3"/>
    <w:rsid w:val="174F614E"/>
    <w:rsid w:val="17593F7C"/>
    <w:rsid w:val="1795795A"/>
    <w:rsid w:val="179B63A8"/>
    <w:rsid w:val="179C6BA6"/>
    <w:rsid w:val="17B9383D"/>
    <w:rsid w:val="17C75809"/>
    <w:rsid w:val="17E165CB"/>
    <w:rsid w:val="17EB74E7"/>
    <w:rsid w:val="17EC2D57"/>
    <w:rsid w:val="180D7E99"/>
    <w:rsid w:val="185C66AE"/>
    <w:rsid w:val="186B2AA6"/>
    <w:rsid w:val="1876710A"/>
    <w:rsid w:val="187C3036"/>
    <w:rsid w:val="188D3123"/>
    <w:rsid w:val="18DC4043"/>
    <w:rsid w:val="18DD0937"/>
    <w:rsid w:val="190D6C99"/>
    <w:rsid w:val="191B528A"/>
    <w:rsid w:val="19223429"/>
    <w:rsid w:val="19245762"/>
    <w:rsid w:val="19601987"/>
    <w:rsid w:val="19690B66"/>
    <w:rsid w:val="197403CC"/>
    <w:rsid w:val="19B429F8"/>
    <w:rsid w:val="19B72F86"/>
    <w:rsid w:val="19B85E10"/>
    <w:rsid w:val="19BC22D6"/>
    <w:rsid w:val="19E020B8"/>
    <w:rsid w:val="19E8568F"/>
    <w:rsid w:val="1A0265AC"/>
    <w:rsid w:val="1A0D36FE"/>
    <w:rsid w:val="1A230D00"/>
    <w:rsid w:val="1A3106BF"/>
    <w:rsid w:val="1A3145EF"/>
    <w:rsid w:val="1A5B6C23"/>
    <w:rsid w:val="1A7A3013"/>
    <w:rsid w:val="1A8717B9"/>
    <w:rsid w:val="1AA47177"/>
    <w:rsid w:val="1AC6787B"/>
    <w:rsid w:val="1ACB0AE0"/>
    <w:rsid w:val="1AED2EFC"/>
    <w:rsid w:val="1B0D313F"/>
    <w:rsid w:val="1B320224"/>
    <w:rsid w:val="1B830DA9"/>
    <w:rsid w:val="1B86733B"/>
    <w:rsid w:val="1B873668"/>
    <w:rsid w:val="1BC3044B"/>
    <w:rsid w:val="1BD23808"/>
    <w:rsid w:val="1C1007DD"/>
    <w:rsid w:val="1C3076E1"/>
    <w:rsid w:val="1C3938AC"/>
    <w:rsid w:val="1C3B2B44"/>
    <w:rsid w:val="1C3E68C5"/>
    <w:rsid w:val="1C401C64"/>
    <w:rsid w:val="1C551678"/>
    <w:rsid w:val="1C9B0A8D"/>
    <w:rsid w:val="1CA677B8"/>
    <w:rsid w:val="1CD6295C"/>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49440C"/>
    <w:rsid w:val="1F583425"/>
    <w:rsid w:val="1F7478B7"/>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49E5"/>
    <w:rsid w:val="20EB177E"/>
    <w:rsid w:val="20EB702F"/>
    <w:rsid w:val="20EC2AB3"/>
    <w:rsid w:val="20EF5DD2"/>
    <w:rsid w:val="21075EAE"/>
    <w:rsid w:val="21446D64"/>
    <w:rsid w:val="218E227A"/>
    <w:rsid w:val="219B0E35"/>
    <w:rsid w:val="21B262B5"/>
    <w:rsid w:val="21B97618"/>
    <w:rsid w:val="21BD656F"/>
    <w:rsid w:val="21C46F29"/>
    <w:rsid w:val="21F82CE7"/>
    <w:rsid w:val="220732D0"/>
    <w:rsid w:val="221B1AA1"/>
    <w:rsid w:val="22493602"/>
    <w:rsid w:val="22871F41"/>
    <w:rsid w:val="22A66E3A"/>
    <w:rsid w:val="22D85F9B"/>
    <w:rsid w:val="22E76720"/>
    <w:rsid w:val="22EF5777"/>
    <w:rsid w:val="232B1E40"/>
    <w:rsid w:val="23351427"/>
    <w:rsid w:val="233D075D"/>
    <w:rsid w:val="235A2118"/>
    <w:rsid w:val="23A302C8"/>
    <w:rsid w:val="23AE428F"/>
    <w:rsid w:val="23CA04FD"/>
    <w:rsid w:val="23EF4F44"/>
    <w:rsid w:val="24017C3E"/>
    <w:rsid w:val="242F4DFC"/>
    <w:rsid w:val="2478400A"/>
    <w:rsid w:val="24A977D4"/>
    <w:rsid w:val="24FB7B5E"/>
    <w:rsid w:val="24FD1BE4"/>
    <w:rsid w:val="251055D0"/>
    <w:rsid w:val="253F3273"/>
    <w:rsid w:val="25482D76"/>
    <w:rsid w:val="256956B8"/>
    <w:rsid w:val="25830BDD"/>
    <w:rsid w:val="2595447B"/>
    <w:rsid w:val="25AB53AA"/>
    <w:rsid w:val="25BC0A52"/>
    <w:rsid w:val="25CA6E03"/>
    <w:rsid w:val="25D90F8B"/>
    <w:rsid w:val="25ED5630"/>
    <w:rsid w:val="261F7052"/>
    <w:rsid w:val="26205CFD"/>
    <w:rsid w:val="263B1339"/>
    <w:rsid w:val="263D681D"/>
    <w:rsid w:val="26495861"/>
    <w:rsid w:val="266807FF"/>
    <w:rsid w:val="26911AED"/>
    <w:rsid w:val="26AA28DA"/>
    <w:rsid w:val="26AC098C"/>
    <w:rsid w:val="26AF4030"/>
    <w:rsid w:val="26BE361E"/>
    <w:rsid w:val="26F02FAB"/>
    <w:rsid w:val="272145E0"/>
    <w:rsid w:val="275D1CBB"/>
    <w:rsid w:val="275E3610"/>
    <w:rsid w:val="276158EF"/>
    <w:rsid w:val="276A51E0"/>
    <w:rsid w:val="277B3338"/>
    <w:rsid w:val="277E33C0"/>
    <w:rsid w:val="27ED72B6"/>
    <w:rsid w:val="27F52CFD"/>
    <w:rsid w:val="280C0039"/>
    <w:rsid w:val="282D258B"/>
    <w:rsid w:val="285E0683"/>
    <w:rsid w:val="28854F72"/>
    <w:rsid w:val="289B1D1F"/>
    <w:rsid w:val="28BA186B"/>
    <w:rsid w:val="28D864E0"/>
    <w:rsid w:val="28E32ED5"/>
    <w:rsid w:val="290D5247"/>
    <w:rsid w:val="293E7B47"/>
    <w:rsid w:val="294F1A4F"/>
    <w:rsid w:val="29814F03"/>
    <w:rsid w:val="29840174"/>
    <w:rsid w:val="298D119C"/>
    <w:rsid w:val="29A0418D"/>
    <w:rsid w:val="29B81621"/>
    <w:rsid w:val="29E91BC9"/>
    <w:rsid w:val="29E97234"/>
    <w:rsid w:val="29ED3EB9"/>
    <w:rsid w:val="29F9264C"/>
    <w:rsid w:val="29FD268B"/>
    <w:rsid w:val="2A157464"/>
    <w:rsid w:val="2A4337B1"/>
    <w:rsid w:val="2A546A20"/>
    <w:rsid w:val="2A5471DE"/>
    <w:rsid w:val="2A824BDA"/>
    <w:rsid w:val="2ABB4BDE"/>
    <w:rsid w:val="2ADE530A"/>
    <w:rsid w:val="2AEC38E2"/>
    <w:rsid w:val="2B4C4665"/>
    <w:rsid w:val="2B857D3F"/>
    <w:rsid w:val="2BB2438C"/>
    <w:rsid w:val="2BC22C7B"/>
    <w:rsid w:val="2BCA32A1"/>
    <w:rsid w:val="2C055696"/>
    <w:rsid w:val="2C070392"/>
    <w:rsid w:val="2C2D2F9C"/>
    <w:rsid w:val="2C551389"/>
    <w:rsid w:val="2C832291"/>
    <w:rsid w:val="2C863751"/>
    <w:rsid w:val="2CB2362F"/>
    <w:rsid w:val="2CC05081"/>
    <w:rsid w:val="2CC35888"/>
    <w:rsid w:val="2CDC700C"/>
    <w:rsid w:val="2CEB1449"/>
    <w:rsid w:val="2D3C659B"/>
    <w:rsid w:val="2D4D5DA6"/>
    <w:rsid w:val="2D883B0E"/>
    <w:rsid w:val="2D8B3A56"/>
    <w:rsid w:val="2D95761B"/>
    <w:rsid w:val="2D9655B5"/>
    <w:rsid w:val="2D9B4C43"/>
    <w:rsid w:val="2DB60C0D"/>
    <w:rsid w:val="2DB66DAF"/>
    <w:rsid w:val="2DED7AC1"/>
    <w:rsid w:val="2DF55C0B"/>
    <w:rsid w:val="2E007F3F"/>
    <w:rsid w:val="2E034032"/>
    <w:rsid w:val="2E110ADE"/>
    <w:rsid w:val="2E29498D"/>
    <w:rsid w:val="2E2E141D"/>
    <w:rsid w:val="2E521653"/>
    <w:rsid w:val="2E6D15F0"/>
    <w:rsid w:val="2E7B7104"/>
    <w:rsid w:val="2E7C7DB1"/>
    <w:rsid w:val="2E926146"/>
    <w:rsid w:val="2E9E2680"/>
    <w:rsid w:val="2EB7183E"/>
    <w:rsid w:val="2EBF5D80"/>
    <w:rsid w:val="2EC67B81"/>
    <w:rsid w:val="2EED184C"/>
    <w:rsid w:val="2F547BA5"/>
    <w:rsid w:val="2F5D0C70"/>
    <w:rsid w:val="2F946053"/>
    <w:rsid w:val="2FB111C0"/>
    <w:rsid w:val="2FB250EE"/>
    <w:rsid w:val="2FBE1727"/>
    <w:rsid w:val="2FDC2796"/>
    <w:rsid w:val="300A04DE"/>
    <w:rsid w:val="301139A4"/>
    <w:rsid w:val="302A58D2"/>
    <w:rsid w:val="3034564F"/>
    <w:rsid w:val="30581F1C"/>
    <w:rsid w:val="306A6F2E"/>
    <w:rsid w:val="306B6815"/>
    <w:rsid w:val="307811E2"/>
    <w:rsid w:val="308B7EDE"/>
    <w:rsid w:val="308C1105"/>
    <w:rsid w:val="308D292D"/>
    <w:rsid w:val="30996E7C"/>
    <w:rsid w:val="30AB43A0"/>
    <w:rsid w:val="30BB7024"/>
    <w:rsid w:val="30E363D4"/>
    <w:rsid w:val="30E72B9B"/>
    <w:rsid w:val="31386DF1"/>
    <w:rsid w:val="31461845"/>
    <w:rsid w:val="318332DA"/>
    <w:rsid w:val="319B49F2"/>
    <w:rsid w:val="31D10FEE"/>
    <w:rsid w:val="31DA1919"/>
    <w:rsid w:val="31DB702A"/>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71460F"/>
    <w:rsid w:val="338623B5"/>
    <w:rsid w:val="33897800"/>
    <w:rsid w:val="33C12B14"/>
    <w:rsid w:val="33C77CE4"/>
    <w:rsid w:val="33EB4BFC"/>
    <w:rsid w:val="347608AD"/>
    <w:rsid w:val="34B45F97"/>
    <w:rsid w:val="34C533CE"/>
    <w:rsid w:val="34D44618"/>
    <w:rsid w:val="34DE1476"/>
    <w:rsid w:val="34E7797D"/>
    <w:rsid w:val="34F63FD9"/>
    <w:rsid w:val="350100F6"/>
    <w:rsid w:val="35081CE0"/>
    <w:rsid w:val="353225AF"/>
    <w:rsid w:val="35330164"/>
    <w:rsid w:val="35372BEB"/>
    <w:rsid w:val="357D18D4"/>
    <w:rsid w:val="3583106D"/>
    <w:rsid w:val="358D6E27"/>
    <w:rsid w:val="35AB1587"/>
    <w:rsid w:val="35DD708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B60CED"/>
    <w:rsid w:val="38C66435"/>
    <w:rsid w:val="38C72C82"/>
    <w:rsid w:val="38D0712F"/>
    <w:rsid w:val="38DB3934"/>
    <w:rsid w:val="390147D5"/>
    <w:rsid w:val="391E4543"/>
    <w:rsid w:val="39213D6C"/>
    <w:rsid w:val="39297CD8"/>
    <w:rsid w:val="39555064"/>
    <w:rsid w:val="39DB0183"/>
    <w:rsid w:val="39E16FE0"/>
    <w:rsid w:val="3A084041"/>
    <w:rsid w:val="3A0C5A88"/>
    <w:rsid w:val="3A1C4A68"/>
    <w:rsid w:val="3A22197C"/>
    <w:rsid w:val="3A3E0FB0"/>
    <w:rsid w:val="3AC6747A"/>
    <w:rsid w:val="3AC8207F"/>
    <w:rsid w:val="3AF172AC"/>
    <w:rsid w:val="3B22543A"/>
    <w:rsid w:val="3B311067"/>
    <w:rsid w:val="3B6C3AF0"/>
    <w:rsid w:val="3B8C10A4"/>
    <w:rsid w:val="3BA5009C"/>
    <w:rsid w:val="3BE00A47"/>
    <w:rsid w:val="3C0E4B8A"/>
    <w:rsid w:val="3C1E52CF"/>
    <w:rsid w:val="3C3057C7"/>
    <w:rsid w:val="3C8056A3"/>
    <w:rsid w:val="3CA95D3D"/>
    <w:rsid w:val="3CC83A56"/>
    <w:rsid w:val="3CCC31AE"/>
    <w:rsid w:val="3CF30D75"/>
    <w:rsid w:val="3D1F4448"/>
    <w:rsid w:val="3D680945"/>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F1F063F"/>
    <w:rsid w:val="3F344A27"/>
    <w:rsid w:val="3F395DA7"/>
    <w:rsid w:val="3F3D1A00"/>
    <w:rsid w:val="3F693D1E"/>
    <w:rsid w:val="3F7C08BE"/>
    <w:rsid w:val="3F8C4BB5"/>
    <w:rsid w:val="3FA928D2"/>
    <w:rsid w:val="3FAF1BDB"/>
    <w:rsid w:val="3FAF36F8"/>
    <w:rsid w:val="3FBF1DBF"/>
    <w:rsid w:val="402079F7"/>
    <w:rsid w:val="402F10B7"/>
    <w:rsid w:val="40503E44"/>
    <w:rsid w:val="40BE135F"/>
    <w:rsid w:val="40C84DC0"/>
    <w:rsid w:val="40E63087"/>
    <w:rsid w:val="40EE74C4"/>
    <w:rsid w:val="41021FF2"/>
    <w:rsid w:val="412253B5"/>
    <w:rsid w:val="413B7C4F"/>
    <w:rsid w:val="41476EF0"/>
    <w:rsid w:val="417047AC"/>
    <w:rsid w:val="417D2BF0"/>
    <w:rsid w:val="41D74163"/>
    <w:rsid w:val="41E536EA"/>
    <w:rsid w:val="41EC7D00"/>
    <w:rsid w:val="420402E9"/>
    <w:rsid w:val="42040900"/>
    <w:rsid w:val="42531840"/>
    <w:rsid w:val="425D57EC"/>
    <w:rsid w:val="42856D8B"/>
    <w:rsid w:val="429814D9"/>
    <w:rsid w:val="42A677C5"/>
    <w:rsid w:val="42B67B2F"/>
    <w:rsid w:val="42B73177"/>
    <w:rsid w:val="42C1330E"/>
    <w:rsid w:val="42D66CA8"/>
    <w:rsid w:val="42FE679E"/>
    <w:rsid w:val="43131DC9"/>
    <w:rsid w:val="43315492"/>
    <w:rsid w:val="43552B21"/>
    <w:rsid w:val="4363130B"/>
    <w:rsid w:val="43C42B2A"/>
    <w:rsid w:val="43D80BD9"/>
    <w:rsid w:val="43DD39C4"/>
    <w:rsid w:val="43E1472A"/>
    <w:rsid w:val="43E6427C"/>
    <w:rsid w:val="44070D31"/>
    <w:rsid w:val="440C341E"/>
    <w:rsid w:val="44452278"/>
    <w:rsid w:val="44557BD9"/>
    <w:rsid w:val="446620DC"/>
    <w:rsid w:val="448E1330"/>
    <w:rsid w:val="44994749"/>
    <w:rsid w:val="44B17375"/>
    <w:rsid w:val="44CB06C6"/>
    <w:rsid w:val="44D96A59"/>
    <w:rsid w:val="451413DC"/>
    <w:rsid w:val="455F04A3"/>
    <w:rsid w:val="458A0E9B"/>
    <w:rsid w:val="45AA21AA"/>
    <w:rsid w:val="45B03354"/>
    <w:rsid w:val="45BE3AA1"/>
    <w:rsid w:val="45D77AC2"/>
    <w:rsid w:val="45FB585D"/>
    <w:rsid w:val="460D03A3"/>
    <w:rsid w:val="46170337"/>
    <w:rsid w:val="466F718C"/>
    <w:rsid w:val="467E6CBC"/>
    <w:rsid w:val="468C2AF7"/>
    <w:rsid w:val="4709536A"/>
    <w:rsid w:val="47130987"/>
    <w:rsid w:val="472D3102"/>
    <w:rsid w:val="47346345"/>
    <w:rsid w:val="474C22E0"/>
    <w:rsid w:val="475F108B"/>
    <w:rsid w:val="476201ED"/>
    <w:rsid w:val="479E0BF9"/>
    <w:rsid w:val="47CC2CBF"/>
    <w:rsid w:val="47E859E5"/>
    <w:rsid w:val="48015AC2"/>
    <w:rsid w:val="48026040"/>
    <w:rsid w:val="4806597B"/>
    <w:rsid w:val="4818686D"/>
    <w:rsid w:val="48290EA1"/>
    <w:rsid w:val="482F00F2"/>
    <w:rsid w:val="485D3FFB"/>
    <w:rsid w:val="485E3463"/>
    <w:rsid w:val="48985421"/>
    <w:rsid w:val="48A90E72"/>
    <w:rsid w:val="48B66A37"/>
    <w:rsid w:val="48D90BAA"/>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106B86"/>
    <w:rsid w:val="4A4354C2"/>
    <w:rsid w:val="4A474308"/>
    <w:rsid w:val="4A5934B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751E30"/>
    <w:rsid w:val="4C7B2918"/>
    <w:rsid w:val="4C93465E"/>
    <w:rsid w:val="4C934DD8"/>
    <w:rsid w:val="4C940FE0"/>
    <w:rsid w:val="4CA1734D"/>
    <w:rsid w:val="4CCF28A7"/>
    <w:rsid w:val="4CEE7232"/>
    <w:rsid w:val="4D1D334B"/>
    <w:rsid w:val="4D1F5259"/>
    <w:rsid w:val="4D310CE0"/>
    <w:rsid w:val="4D390510"/>
    <w:rsid w:val="4D3E10B1"/>
    <w:rsid w:val="4D496C1B"/>
    <w:rsid w:val="4D6B61CD"/>
    <w:rsid w:val="4D7609DC"/>
    <w:rsid w:val="4D764358"/>
    <w:rsid w:val="4DA274F8"/>
    <w:rsid w:val="4DCB4C25"/>
    <w:rsid w:val="4DCD485F"/>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F0F4324"/>
    <w:rsid w:val="4F1E5F93"/>
    <w:rsid w:val="4F5416EE"/>
    <w:rsid w:val="4F573C87"/>
    <w:rsid w:val="4F5802AB"/>
    <w:rsid w:val="4F604D99"/>
    <w:rsid w:val="4F6F1C9B"/>
    <w:rsid w:val="4F9B3E73"/>
    <w:rsid w:val="4FAF1E86"/>
    <w:rsid w:val="50181D1A"/>
    <w:rsid w:val="502E4BEA"/>
    <w:rsid w:val="505A2966"/>
    <w:rsid w:val="507B2640"/>
    <w:rsid w:val="508B5174"/>
    <w:rsid w:val="50A8231C"/>
    <w:rsid w:val="50B05815"/>
    <w:rsid w:val="50BB0FB2"/>
    <w:rsid w:val="50FE62A2"/>
    <w:rsid w:val="51032870"/>
    <w:rsid w:val="51062C7C"/>
    <w:rsid w:val="510A1923"/>
    <w:rsid w:val="5120599C"/>
    <w:rsid w:val="51205C57"/>
    <w:rsid w:val="5145465F"/>
    <w:rsid w:val="515E708D"/>
    <w:rsid w:val="5169663D"/>
    <w:rsid w:val="51C80F05"/>
    <w:rsid w:val="51E03A19"/>
    <w:rsid w:val="51E7477B"/>
    <w:rsid w:val="51FC415A"/>
    <w:rsid w:val="52563E44"/>
    <w:rsid w:val="527F2428"/>
    <w:rsid w:val="52870E84"/>
    <w:rsid w:val="52BC1638"/>
    <w:rsid w:val="52D070F5"/>
    <w:rsid w:val="52D723B0"/>
    <w:rsid w:val="52E91D07"/>
    <w:rsid w:val="52FF75B0"/>
    <w:rsid w:val="53230164"/>
    <w:rsid w:val="534E0590"/>
    <w:rsid w:val="53AD4E07"/>
    <w:rsid w:val="540727CA"/>
    <w:rsid w:val="5415503F"/>
    <w:rsid w:val="543E07CB"/>
    <w:rsid w:val="54485492"/>
    <w:rsid w:val="54546A52"/>
    <w:rsid w:val="54B61333"/>
    <w:rsid w:val="54CD13A5"/>
    <w:rsid w:val="54CE60A9"/>
    <w:rsid w:val="54D71C0F"/>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4C3BAF"/>
    <w:rsid w:val="565D20AB"/>
    <w:rsid w:val="567C73D4"/>
    <w:rsid w:val="56971C9D"/>
    <w:rsid w:val="56A13FD5"/>
    <w:rsid w:val="56AF212C"/>
    <w:rsid w:val="56B22FD9"/>
    <w:rsid w:val="56CD35B6"/>
    <w:rsid w:val="56CD5DF2"/>
    <w:rsid w:val="56EF0E1E"/>
    <w:rsid w:val="56F55E75"/>
    <w:rsid w:val="57085025"/>
    <w:rsid w:val="570925BD"/>
    <w:rsid w:val="570B2FE8"/>
    <w:rsid w:val="5743412D"/>
    <w:rsid w:val="574A01C9"/>
    <w:rsid w:val="57683EB8"/>
    <w:rsid w:val="57C970C0"/>
    <w:rsid w:val="57CD20EB"/>
    <w:rsid w:val="57F8518C"/>
    <w:rsid w:val="58055912"/>
    <w:rsid w:val="580F5F80"/>
    <w:rsid w:val="587161E6"/>
    <w:rsid w:val="588F79F3"/>
    <w:rsid w:val="58B06C41"/>
    <w:rsid w:val="58BC2BEA"/>
    <w:rsid w:val="58C37E45"/>
    <w:rsid w:val="58E50E83"/>
    <w:rsid w:val="58F637C8"/>
    <w:rsid w:val="58FA1C78"/>
    <w:rsid w:val="59031FEF"/>
    <w:rsid w:val="59114924"/>
    <w:rsid w:val="591B5DC0"/>
    <w:rsid w:val="591E35A8"/>
    <w:rsid w:val="59351969"/>
    <w:rsid w:val="594A0D9A"/>
    <w:rsid w:val="59530AC8"/>
    <w:rsid w:val="596140D0"/>
    <w:rsid w:val="596F395C"/>
    <w:rsid w:val="5976348A"/>
    <w:rsid w:val="59835F75"/>
    <w:rsid w:val="598A1B97"/>
    <w:rsid w:val="59A8766A"/>
    <w:rsid w:val="59BB5DF4"/>
    <w:rsid w:val="59F438C7"/>
    <w:rsid w:val="59FB7D2C"/>
    <w:rsid w:val="5A35296A"/>
    <w:rsid w:val="5AAF4577"/>
    <w:rsid w:val="5ABF7889"/>
    <w:rsid w:val="5ACA0880"/>
    <w:rsid w:val="5AEC5D6B"/>
    <w:rsid w:val="5B17524C"/>
    <w:rsid w:val="5B3C24AE"/>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62594C"/>
    <w:rsid w:val="5C814268"/>
    <w:rsid w:val="5C86422F"/>
    <w:rsid w:val="5C996AC3"/>
    <w:rsid w:val="5CBD6243"/>
    <w:rsid w:val="5CBE65F9"/>
    <w:rsid w:val="5CEB1947"/>
    <w:rsid w:val="5CFB35C0"/>
    <w:rsid w:val="5CFE0B84"/>
    <w:rsid w:val="5D107DC0"/>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772514"/>
    <w:rsid w:val="5E773F6F"/>
    <w:rsid w:val="5E7D14CB"/>
    <w:rsid w:val="5E84241E"/>
    <w:rsid w:val="5E9616E7"/>
    <w:rsid w:val="5E982EE0"/>
    <w:rsid w:val="5EB714AD"/>
    <w:rsid w:val="5EDE105F"/>
    <w:rsid w:val="5F37360D"/>
    <w:rsid w:val="5F49229E"/>
    <w:rsid w:val="5F684F25"/>
    <w:rsid w:val="5F6E48EF"/>
    <w:rsid w:val="5F7073BF"/>
    <w:rsid w:val="5F760A23"/>
    <w:rsid w:val="5F817211"/>
    <w:rsid w:val="5F914557"/>
    <w:rsid w:val="5FA66240"/>
    <w:rsid w:val="5FC22F48"/>
    <w:rsid w:val="5FC554F9"/>
    <w:rsid w:val="5FC6028B"/>
    <w:rsid w:val="5FCB6C9D"/>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471A2E"/>
    <w:rsid w:val="6148017D"/>
    <w:rsid w:val="614A0AA6"/>
    <w:rsid w:val="616022A7"/>
    <w:rsid w:val="616E25AD"/>
    <w:rsid w:val="61807D53"/>
    <w:rsid w:val="6199549E"/>
    <w:rsid w:val="61DD4B30"/>
    <w:rsid w:val="62405901"/>
    <w:rsid w:val="626A0712"/>
    <w:rsid w:val="62990AE3"/>
    <w:rsid w:val="62E658D4"/>
    <w:rsid w:val="63586784"/>
    <w:rsid w:val="6371469D"/>
    <w:rsid w:val="63750C45"/>
    <w:rsid w:val="63916F28"/>
    <w:rsid w:val="639A6ED2"/>
    <w:rsid w:val="63AB46BD"/>
    <w:rsid w:val="63EB1878"/>
    <w:rsid w:val="63F033C2"/>
    <w:rsid w:val="642549B8"/>
    <w:rsid w:val="642678DA"/>
    <w:rsid w:val="643B0262"/>
    <w:rsid w:val="6443661D"/>
    <w:rsid w:val="64814DC1"/>
    <w:rsid w:val="64B25D2F"/>
    <w:rsid w:val="651064EF"/>
    <w:rsid w:val="651B5E29"/>
    <w:rsid w:val="65220114"/>
    <w:rsid w:val="652D0934"/>
    <w:rsid w:val="652F3D17"/>
    <w:rsid w:val="653063AB"/>
    <w:rsid w:val="6536207A"/>
    <w:rsid w:val="65B473BF"/>
    <w:rsid w:val="65C45EC7"/>
    <w:rsid w:val="65EF0909"/>
    <w:rsid w:val="65FE13CB"/>
    <w:rsid w:val="660E569F"/>
    <w:rsid w:val="66130CF9"/>
    <w:rsid w:val="66135AE1"/>
    <w:rsid w:val="66340F54"/>
    <w:rsid w:val="66345BE8"/>
    <w:rsid w:val="66365C97"/>
    <w:rsid w:val="66411FBE"/>
    <w:rsid w:val="66720A3B"/>
    <w:rsid w:val="6678610B"/>
    <w:rsid w:val="668460E0"/>
    <w:rsid w:val="669E44D1"/>
    <w:rsid w:val="66BC5967"/>
    <w:rsid w:val="66CD7E07"/>
    <w:rsid w:val="66CE14BB"/>
    <w:rsid w:val="66F138A8"/>
    <w:rsid w:val="670E0CB6"/>
    <w:rsid w:val="67113266"/>
    <w:rsid w:val="673E7B95"/>
    <w:rsid w:val="675E17FD"/>
    <w:rsid w:val="676E458A"/>
    <w:rsid w:val="67DE5F73"/>
    <w:rsid w:val="68026E74"/>
    <w:rsid w:val="680B110A"/>
    <w:rsid w:val="6826276A"/>
    <w:rsid w:val="683D512D"/>
    <w:rsid w:val="684B76AA"/>
    <w:rsid w:val="684D472B"/>
    <w:rsid w:val="686E5BB4"/>
    <w:rsid w:val="68A214CE"/>
    <w:rsid w:val="68A62B31"/>
    <w:rsid w:val="68BE5593"/>
    <w:rsid w:val="68F631D5"/>
    <w:rsid w:val="691124A6"/>
    <w:rsid w:val="691565A2"/>
    <w:rsid w:val="692D4180"/>
    <w:rsid w:val="693071D1"/>
    <w:rsid w:val="694C5544"/>
    <w:rsid w:val="696A7D45"/>
    <w:rsid w:val="698B1EAA"/>
    <w:rsid w:val="6991300A"/>
    <w:rsid w:val="69B11567"/>
    <w:rsid w:val="69E63DA5"/>
    <w:rsid w:val="6A0B7CAC"/>
    <w:rsid w:val="6A2530CD"/>
    <w:rsid w:val="6A3F4B44"/>
    <w:rsid w:val="6A767940"/>
    <w:rsid w:val="6A8702CE"/>
    <w:rsid w:val="6A96278C"/>
    <w:rsid w:val="6AAB6638"/>
    <w:rsid w:val="6ACA3B53"/>
    <w:rsid w:val="6AEC7FA6"/>
    <w:rsid w:val="6B015D49"/>
    <w:rsid w:val="6B1F3981"/>
    <w:rsid w:val="6B3F7A6C"/>
    <w:rsid w:val="6B4A06B0"/>
    <w:rsid w:val="6B526AFF"/>
    <w:rsid w:val="6B547775"/>
    <w:rsid w:val="6B8C5DC0"/>
    <w:rsid w:val="6B926804"/>
    <w:rsid w:val="6BAF5D18"/>
    <w:rsid w:val="6BD85211"/>
    <w:rsid w:val="6BE1256C"/>
    <w:rsid w:val="6BEA4587"/>
    <w:rsid w:val="6BF17577"/>
    <w:rsid w:val="6BF302FF"/>
    <w:rsid w:val="6BFC7753"/>
    <w:rsid w:val="6BFF58F6"/>
    <w:rsid w:val="6C1A0D74"/>
    <w:rsid w:val="6C22550C"/>
    <w:rsid w:val="6C334082"/>
    <w:rsid w:val="6C6626E3"/>
    <w:rsid w:val="6C662C4E"/>
    <w:rsid w:val="6C6E2AEC"/>
    <w:rsid w:val="6C762D8F"/>
    <w:rsid w:val="6C8E114B"/>
    <w:rsid w:val="6CBA10CF"/>
    <w:rsid w:val="6CDB2174"/>
    <w:rsid w:val="6CF62758"/>
    <w:rsid w:val="6D3163D3"/>
    <w:rsid w:val="6D34441D"/>
    <w:rsid w:val="6D3B47A6"/>
    <w:rsid w:val="6D483DE7"/>
    <w:rsid w:val="6D7664AF"/>
    <w:rsid w:val="6D8C5F9F"/>
    <w:rsid w:val="6D8F609F"/>
    <w:rsid w:val="6DCE79C6"/>
    <w:rsid w:val="6DD51CD2"/>
    <w:rsid w:val="6DF47F72"/>
    <w:rsid w:val="6E093526"/>
    <w:rsid w:val="6E0B43ED"/>
    <w:rsid w:val="6E0F0FDE"/>
    <w:rsid w:val="6E1B3F67"/>
    <w:rsid w:val="6E202BC7"/>
    <w:rsid w:val="6E2223C1"/>
    <w:rsid w:val="6E690C17"/>
    <w:rsid w:val="6E783EED"/>
    <w:rsid w:val="6E7D56A3"/>
    <w:rsid w:val="6E9E6DE2"/>
    <w:rsid w:val="6EB47DBF"/>
    <w:rsid w:val="6ECC2F07"/>
    <w:rsid w:val="6EE06106"/>
    <w:rsid w:val="6F655E08"/>
    <w:rsid w:val="6F9E422F"/>
    <w:rsid w:val="6F9F02B2"/>
    <w:rsid w:val="6FC27461"/>
    <w:rsid w:val="6FC71D13"/>
    <w:rsid w:val="6FDB5ED8"/>
    <w:rsid w:val="6FDF692D"/>
    <w:rsid w:val="70004EC4"/>
    <w:rsid w:val="70054296"/>
    <w:rsid w:val="702F6F1D"/>
    <w:rsid w:val="708176D1"/>
    <w:rsid w:val="70D03517"/>
    <w:rsid w:val="70D46B74"/>
    <w:rsid w:val="70E43CE1"/>
    <w:rsid w:val="710F1327"/>
    <w:rsid w:val="71273FA1"/>
    <w:rsid w:val="714F6A24"/>
    <w:rsid w:val="7152183E"/>
    <w:rsid w:val="715F3DE9"/>
    <w:rsid w:val="71A34F9A"/>
    <w:rsid w:val="72245008"/>
    <w:rsid w:val="7224755A"/>
    <w:rsid w:val="72346A12"/>
    <w:rsid w:val="72537A2C"/>
    <w:rsid w:val="727123A3"/>
    <w:rsid w:val="727A5785"/>
    <w:rsid w:val="72A539E6"/>
    <w:rsid w:val="730048C9"/>
    <w:rsid w:val="731A55B0"/>
    <w:rsid w:val="73511E13"/>
    <w:rsid w:val="738E738B"/>
    <w:rsid w:val="73A159D5"/>
    <w:rsid w:val="73EB2712"/>
    <w:rsid w:val="73FD4900"/>
    <w:rsid w:val="740013BE"/>
    <w:rsid w:val="744317E0"/>
    <w:rsid w:val="74450F3F"/>
    <w:rsid w:val="745665A3"/>
    <w:rsid w:val="746F221E"/>
    <w:rsid w:val="746F4466"/>
    <w:rsid w:val="74711172"/>
    <w:rsid w:val="74800DE0"/>
    <w:rsid w:val="74850FA3"/>
    <w:rsid w:val="74BE27A9"/>
    <w:rsid w:val="74C306D0"/>
    <w:rsid w:val="74E1117E"/>
    <w:rsid w:val="75000F70"/>
    <w:rsid w:val="752141B2"/>
    <w:rsid w:val="75337673"/>
    <w:rsid w:val="756273A8"/>
    <w:rsid w:val="756375D4"/>
    <w:rsid w:val="75800318"/>
    <w:rsid w:val="758B51E5"/>
    <w:rsid w:val="7594786A"/>
    <w:rsid w:val="75952B4B"/>
    <w:rsid w:val="75A91B7B"/>
    <w:rsid w:val="75C41747"/>
    <w:rsid w:val="75F3613A"/>
    <w:rsid w:val="75F46F2C"/>
    <w:rsid w:val="76087A16"/>
    <w:rsid w:val="763F7892"/>
    <w:rsid w:val="7674730B"/>
    <w:rsid w:val="7683775D"/>
    <w:rsid w:val="769210FB"/>
    <w:rsid w:val="76C30678"/>
    <w:rsid w:val="76F06858"/>
    <w:rsid w:val="7713302C"/>
    <w:rsid w:val="77136A2D"/>
    <w:rsid w:val="773F00B5"/>
    <w:rsid w:val="77445D1A"/>
    <w:rsid w:val="776F655D"/>
    <w:rsid w:val="778911F3"/>
    <w:rsid w:val="778F6DA7"/>
    <w:rsid w:val="77944D4C"/>
    <w:rsid w:val="77991202"/>
    <w:rsid w:val="77A271B3"/>
    <w:rsid w:val="77AD1753"/>
    <w:rsid w:val="77AF5682"/>
    <w:rsid w:val="77CB5AC9"/>
    <w:rsid w:val="78194131"/>
    <w:rsid w:val="782112B1"/>
    <w:rsid w:val="782C408D"/>
    <w:rsid w:val="7879346A"/>
    <w:rsid w:val="78C651E8"/>
    <w:rsid w:val="78C718E2"/>
    <w:rsid w:val="78DB0A49"/>
    <w:rsid w:val="78DC57A0"/>
    <w:rsid w:val="78F2466F"/>
    <w:rsid w:val="79132357"/>
    <w:rsid w:val="792B1401"/>
    <w:rsid w:val="793C03C5"/>
    <w:rsid w:val="79474056"/>
    <w:rsid w:val="79650D4B"/>
    <w:rsid w:val="79BB424A"/>
    <w:rsid w:val="79C40F42"/>
    <w:rsid w:val="79C91C92"/>
    <w:rsid w:val="79CE6679"/>
    <w:rsid w:val="7A0A576D"/>
    <w:rsid w:val="7A0B5E51"/>
    <w:rsid w:val="7A110017"/>
    <w:rsid w:val="7A343FE5"/>
    <w:rsid w:val="7A557FF1"/>
    <w:rsid w:val="7A5D0C82"/>
    <w:rsid w:val="7A715F12"/>
    <w:rsid w:val="7AA349F6"/>
    <w:rsid w:val="7ACD61FF"/>
    <w:rsid w:val="7B266055"/>
    <w:rsid w:val="7B2F5EA3"/>
    <w:rsid w:val="7B4F0952"/>
    <w:rsid w:val="7B5A473A"/>
    <w:rsid w:val="7B5C4060"/>
    <w:rsid w:val="7BA851CF"/>
    <w:rsid w:val="7BB61BF2"/>
    <w:rsid w:val="7BCC7612"/>
    <w:rsid w:val="7BD63BC4"/>
    <w:rsid w:val="7BE01F2B"/>
    <w:rsid w:val="7BF13B58"/>
    <w:rsid w:val="7C1C212F"/>
    <w:rsid w:val="7C2A1290"/>
    <w:rsid w:val="7C5108ED"/>
    <w:rsid w:val="7C637794"/>
    <w:rsid w:val="7C6B2BEC"/>
    <w:rsid w:val="7C7E0507"/>
    <w:rsid w:val="7C872DCE"/>
    <w:rsid w:val="7C8D4593"/>
    <w:rsid w:val="7C9C6253"/>
    <w:rsid w:val="7CA22103"/>
    <w:rsid w:val="7CB264CD"/>
    <w:rsid w:val="7CC54136"/>
    <w:rsid w:val="7CCC3AF7"/>
    <w:rsid w:val="7CFF4D5A"/>
    <w:rsid w:val="7D1F324E"/>
    <w:rsid w:val="7D300344"/>
    <w:rsid w:val="7D5C1D3A"/>
    <w:rsid w:val="7D812EA1"/>
    <w:rsid w:val="7D8D0E31"/>
    <w:rsid w:val="7D90016A"/>
    <w:rsid w:val="7D9508F0"/>
    <w:rsid w:val="7DA80BC8"/>
    <w:rsid w:val="7DAC507A"/>
    <w:rsid w:val="7DBE0AFF"/>
    <w:rsid w:val="7DC01F88"/>
    <w:rsid w:val="7DD16438"/>
    <w:rsid w:val="7DE35A22"/>
    <w:rsid w:val="7DEB0C97"/>
    <w:rsid w:val="7E05110C"/>
    <w:rsid w:val="7E102E1B"/>
    <w:rsid w:val="7E2B7079"/>
    <w:rsid w:val="7E306B12"/>
    <w:rsid w:val="7E3C241E"/>
    <w:rsid w:val="7E5019F3"/>
    <w:rsid w:val="7E6C1950"/>
    <w:rsid w:val="7E8A5090"/>
    <w:rsid w:val="7EA05EF0"/>
    <w:rsid w:val="7F0238CB"/>
    <w:rsid w:val="7F09056F"/>
    <w:rsid w:val="7F100237"/>
    <w:rsid w:val="7F4740EE"/>
    <w:rsid w:val="7F4805E0"/>
    <w:rsid w:val="7FA93127"/>
    <w:rsid w:val="7FB02405"/>
    <w:rsid w:val="7FB165F7"/>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link w:val="36"/>
    <w:qFormat/>
    <w:uiPriority w:val="0"/>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6">
    <w:name w:val="Document Map"/>
    <w:basedOn w:val="1"/>
    <w:link w:val="34"/>
    <w:qFormat/>
    <w:uiPriority w:val="0"/>
    <w:pPr>
      <w:shd w:val="clear" w:color="auto" w:fill="000080"/>
    </w:pPr>
    <w:rPr>
      <w:kern w:val="0"/>
      <w:sz w:val="20"/>
    </w:rPr>
  </w:style>
  <w:style w:type="paragraph" w:styleId="7">
    <w:name w:val="annotation text"/>
    <w:basedOn w:val="1"/>
    <w:qFormat/>
    <w:uiPriority w:val="0"/>
    <w:pPr>
      <w:jc w:val="left"/>
    </w:pPr>
  </w:style>
  <w:style w:type="paragraph" w:styleId="8">
    <w:name w:val="Body Text"/>
    <w:basedOn w:val="1"/>
    <w:link w:val="29"/>
    <w:qFormat/>
    <w:uiPriority w:val="0"/>
    <w:pPr>
      <w:spacing w:after="120"/>
    </w:pPr>
    <w:rPr>
      <w:rFonts w:asciiTheme="minorHAnsi" w:hAnsiTheme="minorHAnsi" w:eastAsiaTheme="minorEastAsia" w:cstheme="minorBidi"/>
    </w:rPr>
  </w:style>
  <w:style w:type="paragraph" w:styleId="9">
    <w:name w:val="Plain Text"/>
    <w:basedOn w:val="1"/>
    <w:link w:val="35"/>
    <w:qFormat/>
    <w:uiPriority w:val="0"/>
    <w:rPr>
      <w:rFonts w:ascii="宋体" w:hAnsi="Courier New"/>
      <w:kern w:val="0"/>
      <w:sz w:val="20"/>
      <w:szCs w:val="21"/>
    </w:rPr>
  </w:style>
  <w:style w:type="paragraph" w:styleId="10">
    <w:name w:val="Date"/>
    <w:basedOn w:val="1"/>
    <w:next w:val="1"/>
    <w:link w:val="30"/>
    <w:qFormat/>
    <w:uiPriority w:val="0"/>
    <w:pPr>
      <w:ind w:left="100" w:leftChars="2500"/>
    </w:pPr>
    <w:rPr>
      <w:kern w:val="0"/>
      <w:sz w:val="28"/>
    </w:rPr>
  </w:style>
  <w:style w:type="paragraph" w:styleId="11">
    <w:name w:val="Body Text Indent 2"/>
    <w:basedOn w:val="1"/>
    <w:link w:val="33"/>
    <w:qFormat/>
    <w:uiPriority w:val="0"/>
    <w:pPr>
      <w:spacing w:line="400" w:lineRule="exact"/>
      <w:ind w:left="-1" w:firstLine="480" w:firstLineChars="200"/>
    </w:pPr>
    <w:rPr>
      <w:rFonts w:ascii="楷体_GB2312" w:eastAsia="楷体_GB2312"/>
      <w:kern w:val="0"/>
      <w:sz w:val="24"/>
    </w:rPr>
  </w:style>
  <w:style w:type="paragraph" w:styleId="12">
    <w:name w:val="Balloon Text"/>
    <w:basedOn w:val="1"/>
    <w:link w:val="31"/>
    <w:qFormat/>
    <w:uiPriority w:val="0"/>
    <w:rPr>
      <w:kern w:val="0"/>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tabs>
        <w:tab w:val="center" w:pos="4153"/>
        <w:tab w:val="right" w:pos="8306"/>
      </w:tabs>
      <w:snapToGrid w:val="0"/>
      <w:jc w:val="center"/>
    </w:pPr>
    <w:rPr>
      <w:sz w:val="18"/>
      <w:szCs w:val="18"/>
    </w:rPr>
  </w:style>
  <w:style w:type="paragraph" w:styleId="15">
    <w:name w:val="Body Text Indent 3"/>
    <w:basedOn w:val="1"/>
    <w:link w:val="37"/>
    <w:qFormat/>
    <w:uiPriority w:val="0"/>
    <w:pPr>
      <w:spacing w:line="440" w:lineRule="exact"/>
      <w:ind w:firstLine="540"/>
    </w:pPr>
    <w:rPr>
      <w:rFonts w:ascii="楷体_GB2312" w:eastAsia="楷体_GB2312"/>
      <w:bCs/>
      <w:kern w:val="0"/>
      <w:sz w:val="24"/>
    </w:rPr>
  </w:style>
  <w:style w:type="paragraph" w:styleId="16">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FollowedHyperlink"/>
    <w:basedOn w:val="20"/>
    <w:qFormat/>
    <w:uiPriority w:val="0"/>
    <w:rPr>
      <w:color w:val="555555"/>
      <w:u w:val="none"/>
    </w:rPr>
  </w:style>
  <w:style w:type="character" w:styleId="23">
    <w:name w:val="Hyperlink"/>
    <w:basedOn w:val="20"/>
    <w:qFormat/>
    <w:uiPriority w:val="0"/>
    <w:rPr>
      <w:color w:val="555555"/>
      <w:u w:val="none"/>
    </w:rPr>
  </w:style>
  <w:style w:type="character" w:styleId="24">
    <w:name w:val="annotation reference"/>
    <w:qFormat/>
    <w:uiPriority w:val="0"/>
    <w:rPr>
      <w:sz w:val="21"/>
      <w:szCs w:val="21"/>
    </w:rPr>
  </w:style>
  <w:style w:type="character" w:customStyle="1" w:styleId="25">
    <w:name w:val="页眉 Char"/>
    <w:basedOn w:val="20"/>
    <w:link w:val="14"/>
    <w:qFormat/>
    <w:uiPriority w:val="99"/>
    <w:rPr>
      <w:rFonts w:ascii="Times New Roman" w:hAnsi="Times New Roman" w:eastAsia="宋体" w:cs="Times New Roman"/>
      <w:sz w:val="18"/>
      <w:szCs w:val="18"/>
    </w:rPr>
  </w:style>
  <w:style w:type="character" w:customStyle="1" w:styleId="26">
    <w:name w:val="页脚 Char"/>
    <w:basedOn w:val="20"/>
    <w:link w:val="13"/>
    <w:qFormat/>
    <w:uiPriority w:val="99"/>
    <w:rPr>
      <w:sz w:val="18"/>
      <w:szCs w:val="18"/>
    </w:rPr>
  </w:style>
  <w:style w:type="character" w:customStyle="1" w:styleId="27">
    <w:name w:val="正文文本 Char"/>
    <w:qFormat/>
    <w:uiPriority w:val="0"/>
    <w:rPr>
      <w:szCs w:val="24"/>
    </w:rPr>
  </w:style>
  <w:style w:type="paragraph" w:styleId="28">
    <w:name w:val="List Paragraph"/>
    <w:basedOn w:val="1"/>
    <w:qFormat/>
    <w:uiPriority w:val="34"/>
    <w:pPr>
      <w:ind w:firstLine="420" w:firstLineChars="200"/>
    </w:pPr>
  </w:style>
  <w:style w:type="character" w:customStyle="1" w:styleId="29">
    <w:name w:val="正文文本 Char1"/>
    <w:basedOn w:val="20"/>
    <w:link w:val="8"/>
    <w:semiHidden/>
    <w:qFormat/>
    <w:uiPriority w:val="99"/>
    <w:rPr>
      <w:rFonts w:ascii="Times New Roman" w:hAnsi="Times New Roman" w:eastAsia="宋体" w:cs="Times New Roman"/>
      <w:szCs w:val="24"/>
    </w:rPr>
  </w:style>
  <w:style w:type="character" w:customStyle="1" w:styleId="30">
    <w:name w:val="日期 Char"/>
    <w:basedOn w:val="20"/>
    <w:link w:val="10"/>
    <w:qFormat/>
    <w:uiPriority w:val="0"/>
    <w:rPr>
      <w:rFonts w:ascii="Times New Roman" w:hAnsi="Times New Roman" w:eastAsia="宋体" w:cs="Times New Roman"/>
      <w:kern w:val="0"/>
      <w:sz w:val="28"/>
      <w:szCs w:val="24"/>
    </w:rPr>
  </w:style>
  <w:style w:type="character" w:customStyle="1" w:styleId="31">
    <w:name w:val="批注框文本 Char"/>
    <w:basedOn w:val="20"/>
    <w:link w:val="12"/>
    <w:qFormat/>
    <w:uiPriority w:val="0"/>
    <w:rPr>
      <w:rFonts w:ascii="Times New Roman" w:hAnsi="Times New Roman" w:eastAsia="宋体" w:cs="Times New Roman"/>
      <w:kern w:val="0"/>
      <w:sz w:val="18"/>
      <w:szCs w:val="18"/>
    </w:rPr>
  </w:style>
  <w:style w:type="paragraph" w:customStyle="1" w:styleId="32">
    <w:name w:val="_Style 9"/>
    <w:basedOn w:val="1"/>
    <w:next w:val="9"/>
    <w:qFormat/>
    <w:uiPriority w:val="0"/>
    <w:rPr>
      <w:rFonts w:ascii="宋体" w:hAnsi="Courier New"/>
      <w:szCs w:val="21"/>
    </w:rPr>
  </w:style>
  <w:style w:type="character" w:customStyle="1" w:styleId="33">
    <w:name w:val="正文文本缩进 2 Char"/>
    <w:basedOn w:val="20"/>
    <w:link w:val="11"/>
    <w:qFormat/>
    <w:uiPriority w:val="0"/>
    <w:rPr>
      <w:rFonts w:ascii="楷体_GB2312" w:hAnsi="Times New Roman" w:eastAsia="楷体_GB2312" w:cs="Times New Roman"/>
      <w:kern w:val="0"/>
      <w:sz w:val="24"/>
      <w:szCs w:val="24"/>
    </w:rPr>
  </w:style>
  <w:style w:type="character" w:customStyle="1" w:styleId="34">
    <w:name w:val="文档结构图 Char"/>
    <w:basedOn w:val="20"/>
    <w:link w:val="6"/>
    <w:qFormat/>
    <w:uiPriority w:val="0"/>
    <w:rPr>
      <w:rFonts w:ascii="Times New Roman" w:hAnsi="Times New Roman" w:eastAsia="宋体" w:cs="Times New Roman"/>
      <w:kern w:val="0"/>
      <w:sz w:val="20"/>
      <w:szCs w:val="24"/>
      <w:shd w:val="clear" w:color="auto" w:fill="000080"/>
    </w:rPr>
  </w:style>
  <w:style w:type="character" w:customStyle="1" w:styleId="35">
    <w:name w:val="纯文本 Char"/>
    <w:basedOn w:val="20"/>
    <w:link w:val="9"/>
    <w:qFormat/>
    <w:uiPriority w:val="0"/>
    <w:rPr>
      <w:rFonts w:ascii="宋体" w:hAnsi="Courier New" w:eastAsia="宋体" w:cs="Times New Roman"/>
      <w:kern w:val="0"/>
      <w:sz w:val="20"/>
      <w:szCs w:val="21"/>
    </w:rPr>
  </w:style>
  <w:style w:type="character" w:customStyle="1" w:styleId="36">
    <w:name w:val="正文文本缩进 Char"/>
    <w:basedOn w:val="20"/>
    <w:link w:val="3"/>
    <w:qFormat/>
    <w:uiPriority w:val="0"/>
    <w:rPr>
      <w:rFonts w:ascii="楷体_GB2312" w:hAnsi="Times New Roman" w:eastAsia="楷体_GB2312" w:cs="Times New Roman"/>
      <w:b/>
      <w:bCs/>
      <w:kern w:val="0"/>
      <w:sz w:val="24"/>
      <w:szCs w:val="24"/>
    </w:rPr>
  </w:style>
  <w:style w:type="character" w:customStyle="1" w:styleId="37">
    <w:name w:val="正文文本缩进 3 Char"/>
    <w:basedOn w:val="20"/>
    <w:link w:val="15"/>
    <w:qFormat/>
    <w:uiPriority w:val="0"/>
    <w:rPr>
      <w:rFonts w:ascii="楷体_GB2312" w:hAnsi="Times New Roman" w:eastAsia="楷体_GB2312" w:cs="Times New Roman"/>
      <w:bCs/>
      <w:kern w:val="0"/>
      <w:sz w:val="24"/>
      <w:szCs w:val="24"/>
    </w:rPr>
  </w:style>
  <w:style w:type="character" w:customStyle="1" w:styleId="38">
    <w:name w:val="HTML 预设格式 Char"/>
    <w:basedOn w:val="20"/>
    <w:link w:val="16"/>
    <w:qFormat/>
    <w:uiPriority w:val="0"/>
    <w:rPr>
      <w:rFonts w:ascii="黑体" w:hAnsi="Courier New" w:eastAsia="黑体" w:cs="Times New Roman"/>
      <w:kern w:val="0"/>
      <w:sz w:val="20"/>
      <w:szCs w:val="20"/>
    </w:rPr>
  </w:style>
  <w:style w:type="paragraph" w:customStyle="1" w:styleId="39">
    <w:name w:val="Char Char Char7"/>
    <w:basedOn w:val="1"/>
    <w:qFormat/>
    <w:uiPriority w:val="0"/>
    <w:rPr>
      <w:rFonts w:ascii="仿宋_GB2312" w:eastAsia="仿宋_GB2312" w:cs="仿宋_GB2312"/>
      <w:b/>
      <w:bCs/>
      <w:sz w:val="32"/>
      <w:szCs w:val="32"/>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font11"/>
    <w:basedOn w:val="20"/>
    <w:qFormat/>
    <w:uiPriority w:val="0"/>
    <w:rPr>
      <w:rFonts w:hint="eastAsia" w:ascii="宋体" w:hAnsi="宋体" w:eastAsia="宋体" w:cs="宋体"/>
      <w:color w:val="000000"/>
      <w:sz w:val="20"/>
      <w:szCs w:val="20"/>
      <w:u w:val="none"/>
    </w:rPr>
  </w:style>
  <w:style w:type="character" w:customStyle="1" w:styleId="42">
    <w:name w:val="font01"/>
    <w:basedOn w:val="20"/>
    <w:qFormat/>
    <w:uiPriority w:val="0"/>
    <w:rPr>
      <w:rFonts w:hint="eastAsia" w:ascii="宋体" w:hAnsi="宋体" w:eastAsia="宋体" w:cs="宋体"/>
      <w:color w:val="000000"/>
      <w:sz w:val="22"/>
      <w:szCs w:val="22"/>
      <w:u w:val="none"/>
    </w:rPr>
  </w:style>
  <w:style w:type="paragraph" w:customStyle="1" w:styleId="43">
    <w:name w:val="Body Text First Indent 2"/>
    <w:basedOn w:val="44"/>
    <w:qFormat/>
    <w:uiPriority w:val="0"/>
    <w:pPr>
      <w:spacing w:after="120" w:afterLines="0" w:line="240" w:lineRule="auto"/>
      <w:ind w:left="420" w:leftChars="200" w:firstLine="420" w:firstLineChars="200"/>
    </w:pPr>
    <w:rPr>
      <w:sz w:val="21"/>
    </w:rPr>
  </w:style>
  <w:style w:type="paragraph" w:customStyle="1" w:styleId="44">
    <w:name w:val="Body Text Indent"/>
    <w:basedOn w:val="1"/>
    <w:next w:val="45"/>
    <w:qFormat/>
    <w:uiPriority w:val="0"/>
    <w:pPr>
      <w:spacing w:line="400" w:lineRule="exact"/>
      <w:ind w:firstLine="515"/>
    </w:pPr>
    <w:rPr>
      <w:rFonts w:ascii="楷体_GB2312" w:hAnsi="Times New Roman" w:eastAsia="楷体_GB2312" w:cs="Times New Roman"/>
      <w:b/>
      <w:bCs/>
      <w:kern w:val="0"/>
      <w:sz w:val="24"/>
      <w:szCs w:val="24"/>
    </w:rPr>
  </w:style>
  <w:style w:type="paragraph" w:customStyle="1" w:styleId="45">
    <w:name w:val="envelope return"/>
    <w:basedOn w:val="1"/>
    <w:qFormat/>
    <w:uiPriority w:val="0"/>
    <w:pPr>
      <w:snapToGrid w:val="0"/>
    </w:pPr>
    <w:rPr>
      <w:rFonts w:ascii="Arial" w:hAnsi="Arial"/>
    </w:rPr>
  </w:style>
  <w:style w:type="character" w:customStyle="1" w:styleId="46">
    <w:name w:val="font3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5032</Words>
  <Characters>28684</Characters>
  <Lines>239</Lines>
  <Paragraphs>67</Paragraphs>
  <TotalTime>9</TotalTime>
  <ScaleCrop>false</ScaleCrop>
  <LinksUpToDate>false</LinksUpToDate>
  <CharactersWithSpaces>33649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典当灵魂</cp:lastModifiedBy>
  <cp:lastPrinted>2020-07-24T01:24:00Z</cp:lastPrinted>
  <dcterms:modified xsi:type="dcterms:W3CDTF">2020-09-10T08:32:00Z</dcterms:modified>
  <cp:revision>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