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1A7770">
      <w:pPr>
        <w:pStyle w:val="3"/>
        <w:tabs>
          <w:tab w:val="left" w:pos="0"/>
          <w:tab w:val="left" w:pos="3165"/>
          <w:tab w:val="center" w:pos="4153"/>
        </w:tabs>
        <w:autoSpaceDE w:val="0"/>
        <w:autoSpaceDN w:val="0"/>
        <w:adjustRightInd w:val="0"/>
        <w:spacing w:line="360" w:lineRule="auto"/>
        <w:rPr>
          <w:rFonts w:hint="eastAsia" w:ascii="宋体" w:hAnsi="宋体" w:eastAsia="宋体" w:cs="宋体"/>
          <w:b/>
          <w:bCs/>
          <w:color w:val="000000" w:themeColor="text1"/>
          <w:sz w:val="24"/>
          <w:szCs w:val="24"/>
          <w14:textFill>
            <w14:solidFill>
              <w14:schemeClr w14:val="tx1"/>
            </w14:solidFill>
          </w14:textFill>
        </w:rPr>
      </w:pPr>
      <w:bookmarkStart w:id="0" w:name="OLE_LINK1"/>
      <w:bookmarkStart w:id="1" w:name="_Toc28359001"/>
      <w:bookmarkStart w:id="2" w:name="_Toc35393789"/>
      <w:r>
        <w:rPr>
          <w:rFonts w:hint="eastAsia" w:ascii="宋体" w:hAnsi="宋体" w:eastAsia="宋体" w:cs="宋体"/>
          <w:b/>
          <w:bCs/>
          <w:color w:val="000000" w:themeColor="text1"/>
          <w:sz w:val="24"/>
          <w:szCs w:val="24"/>
          <w14:textFill>
            <w14:solidFill>
              <w14:schemeClr w14:val="tx1"/>
            </w14:solidFill>
          </w14:textFill>
        </w:rPr>
        <w:t>盐城工业职业技术学院《汽车检测与故障诊断技术》教材配套视频拍摄</w:t>
      </w:r>
      <w:bookmarkEnd w:id="0"/>
    </w:p>
    <w:p w14:paraId="76BCFC6B">
      <w:pPr>
        <w:pStyle w:val="3"/>
        <w:tabs>
          <w:tab w:val="left" w:pos="0"/>
          <w:tab w:val="left" w:pos="3165"/>
          <w:tab w:val="center" w:pos="4153"/>
        </w:tabs>
        <w:autoSpaceDE w:val="0"/>
        <w:autoSpaceDN w:val="0"/>
        <w:adjustRightInd w:val="0"/>
        <w:spacing w:line="360" w:lineRule="auto"/>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询价公告</w:t>
      </w:r>
      <w:bookmarkEnd w:id="1"/>
      <w:bookmarkEnd w:id="2"/>
    </w:p>
    <w:p w14:paraId="3F853965">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项目概况</w:t>
      </w:r>
    </w:p>
    <w:p w14:paraId="1BE14CD0">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盐城工业职业技术学院《汽车检测与故障诊断技术》教材配套视频拍摄</w:t>
      </w:r>
      <w:r>
        <w:rPr>
          <w:rFonts w:hint="eastAsia" w:ascii="宋体" w:hAnsi="宋体" w:eastAsia="宋体" w:cs="宋体"/>
          <w:color w:val="000000" w:themeColor="text1"/>
          <w:sz w:val="24"/>
          <w14:textFill>
            <w14:solidFill>
              <w14:schemeClr w14:val="tx1"/>
            </w14:solidFill>
          </w14:textFill>
        </w:rPr>
        <w:t>采购招标项目的潜在投标人应在</w:t>
      </w:r>
      <w:r>
        <w:rPr>
          <w:rFonts w:hint="eastAsia" w:ascii="宋体" w:hAnsi="宋体" w:eastAsia="宋体" w:cs="宋体"/>
          <w:color w:val="000000" w:themeColor="text1"/>
          <w:sz w:val="24"/>
          <w:u w:val="single"/>
          <w14:textFill>
            <w14:solidFill>
              <w14:schemeClr w14:val="tx1"/>
            </w14:solidFill>
          </w14:textFill>
        </w:rPr>
        <w:t xml:space="preserve">盐城工业职业技术学院招标采购网 </w:t>
      </w:r>
      <w:r>
        <w:rPr>
          <w:rFonts w:hint="eastAsia" w:ascii="宋体" w:hAnsi="宋体" w:eastAsia="宋体" w:cs="宋体"/>
          <w:color w:val="000000" w:themeColor="text1"/>
          <w:sz w:val="24"/>
          <w14:textFill>
            <w14:solidFill>
              <w14:schemeClr w14:val="tx1"/>
            </w14:solidFill>
          </w14:textFill>
        </w:rPr>
        <w:t>获取招标文件，并于</w:t>
      </w:r>
      <w:r>
        <w:rPr>
          <w:rFonts w:hint="eastAsia" w:ascii="宋体" w:hAnsi="宋体" w:eastAsia="宋体" w:cs="宋体"/>
          <w:color w:val="000000" w:themeColor="text1"/>
          <w:sz w:val="24"/>
          <w:u w:val="single"/>
          <w14:textFill>
            <w14:solidFill>
              <w14:schemeClr w14:val="tx1"/>
            </w14:solidFill>
          </w14:textFill>
        </w:rPr>
        <w:t>2026</w:t>
      </w:r>
      <w:r>
        <w:rPr>
          <w:rFonts w:hint="eastAsia" w:ascii="宋体" w:hAnsi="宋体" w:eastAsia="宋体" w:cs="宋体"/>
          <w:bCs/>
          <w:color w:val="000000" w:themeColor="text1"/>
          <w:sz w:val="24"/>
          <w:u w:val="single"/>
          <w14:textFill>
            <w14:solidFill>
              <w14:schemeClr w14:val="tx1"/>
            </w14:solidFill>
          </w14:textFill>
        </w:rPr>
        <w:t>年</w:t>
      </w:r>
      <w:r>
        <w:rPr>
          <w:rFonts w:hint="eastAsia" w:ascii="宋体" w:hAnsi="宋体" w:eastAsia="宋体" w:cs="宋体"/>
          <w:bCs/>
          <w:color w:val="000000" w:themeColor="text1"/>
          <w:sz w:val="24"/>
          <w:u w:val="single"/>
          <w:lang w:val="en-US" w:eastAsia="zh-CN"/>
          <w14:textFill>
            <w14:solidFill>
              <w14:schemeClr w14:val="tx1"/>
            </w14:solidFill>
          </w14:textFill>
        </w:rPr>
        <w:t>7</w:t>
      </w:r>
      <w:r>
        <w:rPr>
          <w:rFonts w:hint="eastAsia" w:ascii="宋体" w:hAnsi="宋体" w:eastAsia="宋体" w:cs="宋体"/>
          <w:bCs/>
          <w:color w:val="000000" w:themeColor="text1"/>
          <w:sz w:val="24"/>
          <w:u w:val="single"/>
          <w14:textFill>
            <w14:solidFill>
              <w14:schemeClr w14:val="tx1"/>
            </w14:solidFill>
          </w14:textFill>
        </w:rPr>
        <w:t>月</w:t>
      </w:r>
      <w:r>
        <w:rPr>
          <w:rFonts w:hint="eastAsia" w:ascii="宋体" w:hAnsi="宋体" w:eastAsia="宋体" w:cs="宋体"/>
          <w:bCs/>
          <w:color w:val="000000" w:themeColor="text1"/>
          <w:sz w:val="24"/>
          <w:u w:val="single"/>
          <w:lang w:val="en-US" w:eastAsia="zh-CN"/>
          <w14:textFill>
            <w14:solidFill>
              <w14:schemeClr w14:val="tx1"/>
            </w14:solidFill>
          </w14:textFill>
        </w:rPr>
        <w:t>9</w:t>
      </w:r>
      <w:r>
        <w:rPr>
          <w:rFonts w:hint="eastAsia" w:ascii="宋体" w:hAnsi="宋体" w:eastAsia="宋体" w:cs="宋体"/>
          <w:bCs/>
          <w:color w:val="000000" w:themeColor="text1"/>
          <w:sz w:val="24"/>
          <w:u w:val="single"/>
          <w14:textFill>
            <w14:solidFill>
              <w14:schemeClr w14:val="tx1"/>
            </w14:solidFill>
          </w14:textFill>
        </w:rPr>
        <w:t>日</w:t>
      </w:r>
      <w:r>
        <w:rPr>
          <w:rFonts w:hint="eastAsia" w:ascii="宋体" w:hAnsi="宋体" w:eastAsia="宋体" w:cs="宋体"/>
          <w:bCs/>
          <w:color w:val="000000" w:themeColor="text1"/>
          <w:sz w:val="24"/>
          <w:u w:val="single"/>
          <w:lang w:val="en-US" w:eastAsia="zh-CN"/>
          <w14:textFill>
            <w14:solidFill>
              <w14:schemeClr w14:val="tx1"/>
            </w14:solidFill>
          </w14:textFill>
        </w:rPr>
        <w:t>9</w:t>
      </w:r>
      <w:r>
        <w:rPr>
          <w:rFonts w:hint="eastAsia" w:ascii="宋体" w:hAnsi="宋体" w:eastAsia="宋体" w:cs="宋体"/>
          <w:bCs/>
          <w:color w:val="000000" w:themeColor="text1"/>
          <w:sz w:val="24"/>
          <w:u w:val="single"/>
          <w14:textFill>
            <w14:solidFill>
              <w14:schemeClr w14:val="tx1"/>
            </w14:solidFill>
          </w14:textFill>
        </w:rPr>
        <w:t>点</w:t>
      </w:r>
      <w:r>
        <w:rPr>
          <w:rFonts w:hint="eastAsia" w:ascii="宋体" w:hAnsi="宋体" w:eastAsia="宋体" w:cs="宋体"/>
          <w:bCs/>
          <w:color w:val="000000" w:themeColor="text1"/>
          <w:sz w:val="24"/>
          <w:u w:val="single"/>
          <w:lang w:val="en-US" w:eastAsia="zh-CN"/>
          <w14:textFill>
            <w14:solidFill>
              <w14:schemeClr w14:val="tx1"/>
            </w14:solidFill>
          </w14:textFill>
        </w:rPr>
        <w:t>30分</w:t>
      </w:r>
      <w:r>
        <w:rPr>
          <w:rFonts w:hint="eastAsia" w:ascii="宋体" w:hAnsi="宋体" w:eastAsia="宋体" w:cs="宋体"/>
          <w:bCs/>
          <w:color w:val="000000" w:themeColor="text1"/>
          <w:sz w:val="24"/>
          <w:u w:val="single"/>
          <w14:textFill>
            <w14:solidFill>
              <w14:schemeClr w14:val="tx1"/>
            </w14:solidFill>
          </w14:textFill>
        </w:rPr>
        <w:t>前（</w:t>
      </w:r>
      <w:r>
        <w:rPr>
          <w:rFonts w:hint="eastAsia" w:ascii="宋体" w:hAnsi="宋体" w:eastAsia="宋体" w:cs="宋体"/>
          <w:bCs/>
          <w:color w:val="000000" w:themeColor="text1"/>
          <w:sz w:val="24"/>
          <w14:textFill>
            <w14:solidFill>
              <w14:schemeClr w14:val="tx1"/>
            </w14:solidFill>
          </w14:textFill>
        </w:rPr>
        <w:t>北京时间）前递交投标文件</w:t>
      </w:r>
      <w:r>
        <w:rPr>
          <w:rFonts w:hint="eastAsia" w:ascii="宋体" w:hAnsi="宋体" w:eastAsia="宋体" w:cs="宋体"/>
          <w:color w:val="000000" w:themeColor="text1"/>
          <w:sz w:val="24"/>
          <w14:textFill>
            <w14:solidFill>
              <w14:schemeClr w14:val="tx1"/>
            </w14:solidFill>
          </w14:textFill>
        </w:rPr>
        <w:t>。</w:t>
      </w:r>
    </w:p>
    <w:p w14:paraId="714D7885">
      <w:pPr>
        <w:spacing w:line="360" w:lineRule="auto"/>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一、项目基本情况</w:t>
      </w:r>
    </w:p>
    <w:p w14:paraId="44CE1883">
      <w:pPr>
        <w:spacing w:line="360" w:lineRule="auto"/>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项目编号：</w:t>
      </w:r>
      <w:r>
        <w:rPr>
          <w:rFonts w:hint="eastAsia" w:ascii="宋体" w:hAnsi="宋体" w:eastAsia="宋体" w:cs="宋体"/>
          <w:color w:val="000000" w:themeColor="text1"/>
          <w:sz w:val="24"/>
          <w:lang w:val="en-US" w:eastAsia="zh-CN"/>
          <w14:textFill>
            <w14:solidFill>
              <w14:schemeClr w14:val="tx1"/>
            </w14:solidFill>
          </w14:textFill>
        </w:rPr>
        <w:t>2026ZX-047</w:t>
      </w:r>
    </w:p>
    <w:p w14:paraId="14B3B000">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项目名称：盐城工业职业技术学院《汽车检测与故障诊断技术》教材配套视频拍摄</w:t>
      </w:r>
    </w:p>
    <w:p w14:paraId="57CC93EB">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采购方式：询价(满足招标要求的情况下，低价中标）</w:t>
      </w:r>
    </w:p>
    <w:p w14:paraId="4D8DB200">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预算金额：</w:t>
      </w:r>
      <w:r>
        <w:rPr>
          <w:rFonts w:ascii="宋体" w:hAnsi="宋体" w:eastAsia="宋体" w:cs="宋体"/>
          <w:color w:val="000000" w:themeColor="text1"/>
          <w:sz w:val="24"/>
          <w14:textFill>
            <w14:solidFill>
              <w14:schemeClr w14:val="tx1"/>
            </w14:solidFill>
          </w14:textFill>
        </w:rPr>
        <w:t>1.5</w:t>
      </w:r>
      <w:r>
        <w:rPr>
          <w:rFonts w:hint="eastAsia" w:ascii="宋体" w:hAnsi="宋体" w:eastAsia="宋体" w:cs="宋体"/>
          <w:color w:val="000000" w:themeColor="text1"/>
          <w:sz w:val="24"/>
          <w14:textFill>
            <w14:solidFill>
              <w14:schemeClr w14:val="tx1"/>
            </w14:solidFill>
          </w14:textFill>
        </w:rPr>
        <w:t>万元。</w:t>
      </w:r>
    </w:p>
    <w:p w14:paraId="0E23806C">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采购需求：</w:t>
      </w:r>
      <w:r>
        <w:rPr>
          <w:rFonts w:hint="eastAsia" w:ascii="宋体" w:hAnsi="宋体" w:eastAsia="宋体" w:cs="宋体"/>
          <w:color w:val="000000" w:themeColor="text1"/>
          <w:sz w:val="24"/>
          <w:lang w:val="en-US" w:eastAsia="zh-CN"/>
          <w14:textFill>
            <w14:solidFill>
              <w14:schemeClr w14:val="tx1"/>
            </w14:solidFill>
          </w14:textFill>
        </w:rPr>
        <w:t>拟对</w:t>
      </w:r>
      <w:r>
        <w:rPr>
          <w:rFonts w:hint="eastAsia" w:ascii="宋体" w:hAnsi="宋体" w:eastAsia="宋体" w:cs="宋体"/>
          <w:color w:val="000000" w:themeColor="text1"/>
          <w:sz w:val="24"/>
          <w14:textFill>
            <w14:solidFill>
              <w14:schemeClr w14:val="tx1"/>
            </w14:solidFill>
          </w14:textFill>
        </w:rPr>
        <w:t>汽车与能源学院《汽车检测与故障诊断技术》教材配套视频拍摄</w:t>
      </w:r>
      <w:r>
        <w:rPr>
          <w:rFonts w:hint="eastAsia" w:ascii="宋体" w:hAnsi="宋体" w:eastAsia="宋体" w:cs="宋体"/>
          <w:color w:val="000000" w:themeColor="text1"/>
          <w:sz w:val="24"/>
          <w:lang w:val="en-US" w:eastAsia="zh-CN"/>
          <w14:textFill>
            <w14:solidFill>
              <w14:schemeClr w14:val="tx1"/>
            </w14:solidFill>
          </w14:textFill>
        </w:rPr>
        <w:t>进行采购。</w:t>
      </w:r>
      <w:r>
        <w:rPr>
          <w:rFonts w:hint="eastAsia" w:ascii="宋体" w:hAnsi="宋体" w:eastAsia="宋体" w:cs="宋体"/>
          <w:color w:val="000000" w:themeColor="text1"/>
          <w:sz w:val="24"/>
          <w14:textFill>
            <w14:solidFill>
              <w14:schemeClr w14:val="tx1"/>
            </w14:solidFill>
          </w14:textFill>
        </w:rPr>
        <w:t>具体采购参数要求见询价文件，采购人保留对上述采购范围及内容进行适当调整的权利。</w:t>
      </w:r>
    </w:p>
    <w:p w14:paraId="1A8A0EDF">
      <w:pPr>
        <w:spacing w:line="360" w:lineRule="auto"/>
        <w:ind w:firstLine="480" w:firstLineChars="200"/>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供货期限：中标后</w:t>
      </w:r>
      <w:r>
        <w:rPr>
          <w:rFonts w:hint="eastAsia" w:ascii="宋体" w:hAnsi="宋体" w:eastAsia="宋体" w:cs="宋体"/>
          <w:color w:val="000000" w:themeColor="text1"/>
          <w:sz w:val="24"/>
          <w:lang w:val="en-US" w:eastAsia="zh-CN"/>
          <w14:textFill>
            <w14:solidFill>
              <w14:schemeClr w14:val="tx1"/>
            </w14:solidFill>
          </w14:textFill>
        </w:rPr>
        <w:t>十五</w:t>
      </w:r>
      <w:r>
        <w:rPr>
          <w:rFonts w:hint="eastAsia" w:ascii="宋体" w:hAnsi="宋体" w:eastAsia="宋体" w:cs="宋体"/>
          <w:color w:val="000000" w:themeColor="text1"/>
          <w:sz w:val="24"/>
          <w14:textFill>
            <w14:solidFill>
              <w14:schemeClr w14:val="tx1"/>
            </w14:solidFill>
          </w14:textFill>
        </w:rPr>
        <w:t>内供货。</w:t>
      </w:r>
    </w:p>
    <w:p w14:paraId="3712C6D0">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本项目不接受联合体投标，不接受近期（一年内）无正当理由放弃我校采购项目中标资格的单位投标，不接受近三年内在我校招标采购活动中围标串标的单位投标。</w:t>
      </w:r>
    </w:p>
    <w:p w14:paraId="0ABFAE9E">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二、申请人的资格要求：</w:t>
      </w:r>
    </w:p>
    <w:p w14:paraId="0188A181">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1.依据《中华人民共和国政府采购法》第二十二条规定，并提供下列材料；</w:t>
      </w:r>
    </w:p>
    <w:p w14:paraId="234705D7">
      <w:pPr>
        <w:spacing w:line="360" w:lineRule="auto"/>
        <w:ind w:firstLine="480" w:firstLineChars="200"/>
        <w:rPr>
          <w:rFonts w:ascii="宋体" w:hAnsi="宋体" w:cs="宋体"/>
          <w:color w:val="000000"/>
          <w:sz w:val="24"/>
        </w:rPr>
      </w:pPr>
      <w:bookmarkStart w:id="3" w:name="_Toc28359081"/>
      <w:bookmarkStart w:id="4" w:name="_Toc28359004"/>
      <w:r>
        <w:rPr>
          <w:rFonts w:hint="eastAsia" w:ascii="宋体" w:hAnsi="宋体" w:cs="宋体"/>
          <w:color w:val="000000"/>
          <w:sz w:val="24"/>
        </w:rPr>
        <w:t>（1）法人或者其他组织的营业执照等证明文件，自然人的身份证明；</w:t>
      </w:r>
    </w:p>
    <w:p w14:paraId="00C55A25">
      <w:pPr>
        <w:spacing w:line="360" w:lineRule="auto"/>
        <w:ind w:firstLine="480" w:firstLineChars="200"/>
        <w:rPr>
          <w:rFonts w:ascii="宋体" w:hAnsi="宋体" w:cs="宋体"/>
          <w:color w:val="000000"/>
          <w:sz w:val="24"/>
        </w:rPr>
      </w:pPr>
      <w:r>
        <w:rPr>
          <w:rFonts w:hint="eastAsia" w:ascii="宋体" w:hAnsi="宋体" w:cs="宋体"/>
          <w:color w:val="000000"/>
          <w:sz w:val="24"/>
        </w:rPr>
        <w:t>（2）上一年度（2025年）的财务报表（成立不满一年不需提供）；</w:t>
      </w:r>
    </w:p>
    <w:p w14:paraId="52B69E36">
      <w:pPr>
        <w:spacing w:line="360" w:lineRule="auto"/>
        <w:ind w:firstLine="480" w:firstLineChars="200"/>
        <w:rPr>
          <w:rFonts w:ascii="宋体" w:hAnsi="宋体" w:cs="宋体"/>
          <w:color w:val="000000"/>
          <w:sz w:val="24"/>
        </w:rPr>
      </w:pPr>
      <w:r>
        <w:rPr>
          <w:rFonts w:hint="eastAsia" w:ascii="宋体" w:hAnsi="宋体" w:cs="宋体"/>
          <w:color w:val="000000"/>
          <w:sz w:val="24"/>
        </w:rPr>
        <w:t>（3）依法缴纳税收和社会保障资金的相关材料，依法免税或不需要缴纳社会保障资金的，应提供相应文件证明材料；</w:t>
      </w:r>
    </w:p>
    <w:p w14:paraId="35CF9E32">
      <w:pPr>
        <w:spacing w:line="360" w:lineRule="auto"/>
        <w:ind w:firstLine="480" w:firstLineChars="200"/>
        <w:rPr>
          <w:rFonts w:ascii="宋体" w:hAnsi="宋体" w:cs="宋体"/>
          <w:color w:val="000000"/>
          <w:sz w:val="24"/>
        </w:rPr>
      </w:pPr>
      <w:r>
        <w:rPr>
          <w:rFonts w:hint="eastAsia" w:ascii="宋体" w:hAnsi="宋体" w:cs="宋体"/>
          <w:color w:val="000000"/>
          <w:sz w:val="24"/>
        </w:rPr>
        <w:t>（4）具备履行合同所必需的设备和专业技术能力的书面声明；</w:t>
      </w:r>
    </w:p>
    <w:p w14:paraId="31A88F78">
      <w:pPr>
        <w:spacing w:line="360" w:lineRule="auto"/>
        <w:ind w:firstLine="480" w:firstLineChars="200"/>
        <w:rPr>
          <w:rFonts w:ascii="宋体" w:hAnsi="宋体" w:cs="宋体"/>
          <w:color w:val="000000"/>
          <w:sz w:val="24"/>
        </w:rPr>
      </w:pPr>
      <w:r>
        <w:rPr>
          <w:rFonts w:hint="eastAsia" w:ascii="宋体" w:hAnsi="宋体" w:cs="宋体"/>
          <w:color w:val="000000"/>
          <w:sz w:val="24"/>
        </w:rPr>
        <w:t>（5）参加采购活动前3年内在经营活动中没有重大违法记录的书面声明；</w:t>
      </w:r>
    </w:p>
    <w:p w14:paraId="62483E4C">
      <w:pPr>
        <w:spacing w:line="360" w:lineRule="auto"/>
        <w:ind w:firstLine="480" w:firstLineChars="200"/>
        <w:rPr>
          <w:rFonts w:ascii="宋体" w:hAnsi="宋体" w:eastAsia="宋体" w:cs="宋体"/>
          <w:sz w:val="24"/>
        </w:rPr>
      </w:pPr>
      <w:r>
        <w:rPr>
          <w:rFonts w:hint="eastAsia" w:ascii="宋体" w:hAnsi="宋体" w:eastAsia="宋体" w:cs="宋体"/>
          <w:sz w:val="24"/>
        </w:rPr>
        <w:t>2.本项目的特定资格要求：</w:t>
      </w:r>
      <w:bookmarkStart w:id="5" w:name="_Toc35393792"/>
      <w:bookmarkStart w:id="6" w:name="_Toc35393623"/>
    </w:p>
    <w:p w14:paraId="253E7BA8">
      <w:pPr>
        <w:spacing w:line="360" w:lineRule="auto"/>
        <w:ind w:firstLine="480" w:firstLineChars="200"/>
        <w:rPr>
          <w:rFonts w:ascii="宋体" w:hAnsi="宋体" w:eastAsia="宋体" w:cs="宋体"/>
          <w:sz w:val="24"/>
        </w:rPr>
      </w:pPr>
      <w:r>
        <w:rPr>
          <w:rFonts w:hint="eastAsia" w:ascii="宋体" w:hAnsi="宋体" w:eastAsia="宋体" w:cs="宋体"/>
          <w:sz w:val="24"/>
        </w:rPr>
        <w:t>（1）未被“信用中国”网站（www.creditchina.gov.cn）列入失信被执行人、重大税收违法案件当事人名单、政府采购严重失信行为记录名单。</w:t>
      </w:r>
    </w:p>
    <w:p w14:paraId="6D2566DF">
      <w:pPr>
        <w:spacing w:line="360" w:lineRule="auto"/>
        <w:ind w:firstLine="480" w:firstLineChars="200"/>
        <w:rPr>
          <w:rFonts w:ascii="宋体" w:hAnsi="宋体" w:eastAsia="宋体" w:cs="宋体"/>
          <w:sz w:val="24"/>
        </w:rPr>
      </w:pPr>
      <w:r>
        <w:rPr>
          <w:rFonts w:hint="eastAsia" w:ascii="宋体" w:hAnsi="宋体" w:eastAsia="宋体" w:cs="宋体"/>
          <w:sz w:val="24"/>
        </w:rPr>
        <w:t>（2）单位负责人为同一人或者存在直接控股、管理关系的不同供应商，不得参加同一合同项下的政府采购活动。</w:t>
      </w:r>
    </w:p>
    <w:p w14:paraId="72F07F9A">
      <w:pPr>
        <w:spacing w:line="360" w:lineRule="auto"/>
        <w:ind w:firstLine="480" w:firstLineChars="200"/>
        <w:rPr>
          <w:rFonts w:ascii="宋体" w:hAnsi="宋体" w:eastAsia="宋体" w:cs="宋体"/>
          <w:sz w:val="24"/>
        </w:rPr>
      </w:pPr>
      <w:r>
        <w:rPr>
          <w:rFonts w:hint="eastAsia" w:ascii="宋体" w:hAnsi="宋体" w:eastAsia="宋体" w:cs="宋体"/>
          <w:sz w:val="24"/>
        </w:rPr>
        <w:t>三、获取采购文件</w:t>
      </w:r>
      <w:bookmarkEnd w:id="3"/>
      <w:bookmarkEnd w:id="4"/>
      <w:bookmarkEnd w:id="5"/>
      <w:bookmarkEnd w:id="6"/>
    </w:p>
    <w:p w14:paraId="0C2C711C">
      <w:pPr>
        <w:spacing w:line="360" w:lineRule="auto"/>
        <w:ind w:firstLine="480" w:firstLineChars="200"/>
        <w:rPr>
          <w:rFonts w:ascii="宋体" w:hAnsi="宋体" w:eastAsia="宋体" w:cs="宋体"/>
          <w:color w:val="000000"/>
          <w:sz w:val="24"/>
        </w:rPr>
      </w:pPr>
      <w:r>
        <w:rPr>
          <w:rFonts w:hint="eastAsia" w:ascii="宋体" w:hAnsi="宋体" w:eastAsia="宋体" w:cs="宋体"/>
          <w:sz w:val="24"/>
        </w:rPr>
        <w:t>时间：自公告之日起</w:t>
      </w:r>
      <w:r>
        <w:rPr>
          <w:rFonts w:hint="eastAsia" w:ascii="宋体" w:hAnsi="宋体" w:eastAsia="宋体" w:cs="宋体"/>
          <w:color w:val="000000"/>
          <w:sz w:val="24"/>
        </w:rPr>
        <w:t>至投标截止时间前1日</w:t>
      </w:r>
    </w:p>
    <w:p w14:paraId="2AC0011B">
      <w:pPr>
        <w:spacing w:line="360" w:lineRule="auto"/>
        <w:ind w:firstLine="480" w:firstLineChars="200"/>
        <w:rPr>
          <w:rFonts w:hint="default" w:ascii="宋体" w:hAnsi="宋体" w:cs="宋体" w:eastAsiaTheme="minorEastAsia"/>
          <w:color w:val="000000"/>
          <w:sz w:val="24"/>
          <w:lang w:val="en-US" w:eastAsia="zh-CN"/>
        </w:rPr>
      </w:pPr>
      <w:r>
        <w:rPr>
          <w:rFonts w:hint="eastAsia" w:ascii="宋体" w:hAnsi="宋体" w:eastAsia="宋体" w:cs="宋体"/>
          <w:color w:val="000000"/>
          <w:sz w:val="24"/>
        </w:rPr>
        <w:t>地点：</w:t>
      </w:r>
      <w:r>
        <w:rPr>
          <w:rFonts w:hint="eastAsia" w:ascii="宋体" w:hAnsi="宋体" w:cs="宋体"/>
          <w:color w:val="000000"/>
          <w:sz w:val="24"/>
        </w:rPr>
        <w:t>盐城工业职业技术学院</w:t>
      </w:r>
      <w:r>
        <w:rPr>
          <w:rFonts w:hint="eastAsia" w:ascii="宋体" w:hAnsi="宋体" w:cs="宋体"/>
          <w:color w:val="000000"/>
          <w:sz w:val="24"/>
          <w:lang w:val="en-US" w:eastAsia="zh-CN"/>
        </w:rPr>
        <w:t>招标采购网</w:t>
      </w:r>
    </w:p>
    <w:p w14:paraId="2ADC50C9">
      <w:pPr>
        <w:spacing w:line="360" w:lineRule="auto"/>
        <w:ind w:firstLine="480" w:firstLineChars="200"/>
        <w:rPr>
          <w:rFonts w:ascii="宋体" w:hAnsi="宋体" w:cs="宋体"/>
          <w:color w:val="000000"/>
          <w:sz w:val="24"/>
        </w:rPr>
      </w:pPr>
      <w:r>
        <w:rPr>
          <w:rFonts w:hint="eastAsia" w:ascii="宋体" w:hAnsi="宋体" w:eastAsia="宋体" w:cs="宋体"/>
          <w:color w:val="000000"/>
          <w:sz w:val="24"/>
        </w:rPr>
        <w:t>方式：</w:t>
      </w:r>
      <w:r>
        <w:rPr>
          <w:rFonts w:hint="eastAsia" w:ascii="宋体" w:hAnsi="宋体" w:cs="宋体"/>
          <w:color w:val="000000"/>
          <w:sz w:val="24"/>
        </w:rPr>
        <w:t>符合资格要求的投标人可自行下载采购文件，采购文件见盐城工业职业技术学院招标采购网公告附件。</w:t>
      </w:r>
    </w:p>
    <w:p w14:paraId="193413C6">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售价：免费</w:t>
      </w:r>
    </w:p>
    <w:p w14:paraId="1916B5AF">
      <w:pPr>
        <w:spacing w:line="360" w:lineRule="auto"/>
        <w:ind w:firstLine="480" w:firstLineChars="200"/>
        <w:rPr>
          <w:rFonts w:ascii="宋体" w:hAnsi="宋体" w:eastAsia="宋体" w:cs="宋体"/>
          <w:bCs/>
          <w:color w:val="000000" w:themeColor="text1"/>
          <w:sz w:val="24"/>
          <w14:textFill>
            <w14:solidFill>
              <w14:schemeClr w14:val="tx1"/>
            </w14:solidFill>
          </w14:textFill>
        </w:rPr>
      </w:pPr>
      <w:bookmarkStart w:id="7" w:name="_Toc28359005"/>
      <w:bookmarkStart w:id="8" w:name="_Toc35393624"/>
      <w:bookmarkStart w:id="9" w:name="_Toc28359082"/>
      <w:bookmarkStart w:id="10" w:name="_Toc35393793"/>
      <w:r>
        <w:rPr>
          <w:rFonts w:hint="eastAsia" w:ascii="宋体" w:hAnsi="宋体" w:eastAsia="宋体" w:cs="宋体"/>
          <w:bCs/>
          <w:color w:val="000000" w:themeColor="text1"/>
          <w:sz w:val="24"/>
          <w14:textFill>
            <w14:solidFill>
              <w14:schemeClr w14:val="tx1"/>
            </w14:solidFill>
          </w14:textFill>
        </w:rPr>
        <w:t>四、</w:t>
      </w:r>
      <w:bookmarkEnd w:id="7"/>
      <w:bookmarkEnd w:id="8"/>
      <w:bookmarkEnd w:id="9"/>
      <w:bookmarkEnd w:id="10"/>
      <w:r>
        <w:rPr>
          <w:rFonts w:hint="eastAsia" w:ascii="宋体" w:hAnsi="宋体" w:eastAsia="宋体" w:cs="宋体"/>
          <w:bCs/>
          <w:color w:val="000000" w:themeColor="text1"/>
          <w:sz w:val="24"/>
          <w14:textFill>
            <w14:solidFill>
              <w14:schemeClr w14:val="tx1"/>
            </w14:solidFill>
          </w14:textFill>
        </w:rPr>
        <w:t>响应文件提交</w:t>
      </w:r>
    </w:p>
    <w:p w14:paraId="16058E37">
      <w:pPr>
        <w:spacing w:line="360" w:lineRule="auto"/>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提交时间：2026年</w:t>
      </w:r>
      <w:r>
        <w:rPr>
          <w:rFonts w:hint="eastAsia" w:ascii="宋体" w:hAnsi="宋体" w:eastAsia="宋体" w:cs="宋体"/>
          <w:bCs/>
          <w:color w:val="000000" w:themeColor="text1"/>
          <w:sz w:val="24"/>
          <w:lang w:val="en-US" w:eastAsia="zh-CN"/>
          <w14:textFill>
            <w14:solidFill>
              <w14:schemeClr w14:val="tx1"/>
            </w14:solidFill>
          </w14:textFill>
        </w:rPr>
        <w:t>7</w:t>
      </w:r>
      <w:r>
        <w:rPr>
          <w:rFonts w:hint="eastAsia" w:ascii="宋体" w:hAnsi="宋体" w:eastAsia="宋体" w:cs="宋体"/>
          <w:bCs/>
          <w:color w:val="000000" w:themeColor="text1"/>
          <w:sz w:val="24"/>
          <w14:textFill>
            <w14:solidFill>
              <w14:schemeClr w14:val="tx1"/>
            </w14:solidFill>
          </w14:textFill>
        </w:rPr>
        <w:t>月</w:t>
      </w:r>
      <w:r>
        <w:rPr>
          <w:rFonts w:hint="eastAsia" w:ascii="宋体" w:hAnsi="宋体" w:eastAsia="宋体" w:cs="宋体"/>
          <w:bCs/>
          <w:color w:val="000000" w:themeColor="text1"/>
          <w:sz w:val="24"/>
          <w:lang w:val="en-US" w:eastAsia="zh-CN"/>
          <w14:textFill>
            <w14:solidFill>
              <w14:schemeClr w14:val="tx1"/>
            </w14:solidFill>
          </w14:textFill>
        </w:rPr>
        <w:t>9</w:t>
      </w:r>
      <w:bookmarkStart w:id="15" w:name="_GoBack"/>
      <w:bookmarkEnd w:id="15"/>
      <w:r>
        <w:rPr>
          <w:rFonts w:hint="eastAsia" w:ascii="宋体" w:hAnsi="宋体" w:eastAsia="宋体" w:cs="宋体"/>
          <w:bCs/>
          <w:color w:val="000000" w:themeColor="text1"/>
          <w:sz w:val="24"/>
          <w14:textFill>
            <w14:solidFill>
              <w14:schemeClr w14:val="tx1"/>
            </w14:solidFill>
          </w14:textFill>
        </w:rPr>
        <w:t>日</w:t>
      </w:r>
      <w:r>
        <w:rPr>
          <w:rFonts w:hint="eastAsia" w:ascii="宋体" w:hAnsi="宋体" w:eastAsia="宋体" w:cs="宋体"/>
          <w:bCs/>
          <w:color w:val="000000" w:themeColor="text1"/>
          <w:sz w:val="24"/>
          <w:lang w:val="en-US" w:eastAsia="zh-CN"/>
          <w14:textFill>
            <w14:solidFill>
              <w14:schemeClr w14:val="tx1"/>
            </w14:solidFill>
          </w14:textFill>
        </w:rPr>
        <w:t>9</w:t>
      </w:r>
      <w:r>
        <w:rPr>
          <w:rFonts w:hint="eastAsia" w:ascii="宋体" w:hAnsi="宋体" w:eastAsia="宋体" w:cs="宋体"/>
          <w:bCs/>
          <w:color w:val="000000" w:themeColor="text1"/>
          <w:sz w:val="24"/>
          <w14:textFill>
            <w14:solidFill>
              <w14:schemeClr w14:val="tx1"/>
            </w14:solidFill>
          </w14:textFill>
        </w:rPr>
        <w:t>点</w:t>
      </w:r>
      <w:r>
        <w:rPr>
          <w:rFonts w:hint="eastAsia" w:ascii="宋体" w:hAnsi="宋体" w:eastAsia="宋体" w:cs="宋体"/>
          <w:bCs/>
          <w:color w:val="000000" w:themeColor="text1"/>
          <w:sz w:val="24"/>
          <w:lang w:val="en-US" w:eastAsia="zh-CN"/>
          <w14:textFill>
            <w14:solidFill>
              <w14:schemeClr w14:val="tx1"/>
            </w14:solidFill>
          </w14:textFill>
        </w:rPr>
        <w:t>-9点30分</w:t>
      </w:r>
      <w:r>
        <w:rPr>
          <w:rFonts w:hint="eastAsia" w:ascii="宋体" w:hAnsi="宋体" w:eastAsia="宋体" w:cs="宋体"/>
          <w:bCs/>
          <w:color w:val="000000" w:themeColor="text1"/>
          <w:sz w:val="24"/>
          <w14:textFill>
            <w14:solidFill>
              <w14:schemeClr w14:val="tx1"/>
            </w14:solidFill>
          </w14:textFill>
        </w:rPr>
        <w:t>（北京时间）</w:t>
      </w:r>
    </w:p>
    <w:p w14:paraId="639151D0">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盐城工业职业技术学院解放南路285号工业中心一楼</w:t>
      </w:r>
      <w:r>
        <w:rPr>
          <w:rFonts w:ascii="宋体" w:hAnsi="宋体" w:eastAsia="宋体" w:cs="宋体"/>
          <w:color w:val="000000" w:themeColor="text1"/>
          <w:sz w:val="24"/>
          <w14:textFill>
            <w14:solidFill>
              <w14:schemeClr w14:val="tx1"/>
            </w14:solidFill>
          </w14:textFill>
        </w:rPr>
        <w:t>营销大厅</w:t>
      </w:r>
    </w:p>
    <w:p w14:paraId="0AB36DEA">
      <w:pPr>
        <w:spacing w:line="360" w:lineRule="auto"/>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五、公开期限</w:t>
      </w:r>
    </w:p>
    <w:p w14:paraId="7012CEBC">
      <w:pPr>
        <w:spacing w:line="360" w:lineRule="auto"/>
        <w:ind w:firstLine="480" w:firstLineChars="200"/>
        <w:rPr>
          <w:rFonts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自本公告发布之日起3个工作日</w:t>
      </w:r>
    </w:p>
    <w:p w14:paraId="74D4FFBC">
      <w:pPr>
        <w:spacing w:line="360" w:lineRule="auto"/>
        <w:ind w:firstLine="480" w:firstLineChars="200"/>
        <w:rPr>
          <w:rFonts w:ascii="宋体" w:hAnsi="宋体" w:eastAsia="宋体" w:cs="宋体"/>
          <w:color w:val="000000" w:themeColor="text1"/>
          <w:sz w:val="24"/>
          <w14:textFill>
            <w14:solidFill>
              <w14:schemeClr w14:val="tx1"/>
            </w14:solidFill>
          </w14:textFill>
        </w:rPr>
      </w:pPr>
      <w:bookmarkStart w:id="11" w:name="_Toc35393796"/>
      <w:bookmarkStart w:id="12" w:name="_Toc28359085"/>
      <w:bookmarkStart w:id="13" w:name="_Toc35393627"/>
      <w:bookmarkStart w:id="14" w:name="_Toc28359008"/>
      <w:r>
        <w:rPr>
          <w:rFonts w:hint="eastAsia" w:ascii="宋体" w:hAnsi="宋体" w:eastAsia="宋体" w:cs="宋体"/>
          <w:color w:val="000000" w:themeColor="text1"/>
          <w:sz w:val="24"/>
          <w14:textFill>
            <w14:solidFill>
              <w14:schemeClr w14:val="tx1"/>
            </w14:solidFill>
          </w14:textFill>
        </w:rPr>
        <w:t>六、其他补充事宜</w:t>
      </w:r>
    </w:p>
    <w:p w14:paraId="5AD03880">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1.有关本次招标的事项若存在变动或修改，敬请及时关注“盐城工业职业技术学院招标采购网”发布的信息更正公告。响应文件制作份数要求：正本份数：1份，副本份数：2份。</w:t>
      </w:r>
    </w:p>
    <w:p w14:paraId="35D30E8E">
      <w:pPr>
        <w:spacing w:line="360" w:lineRule="auto"/>
        <w:ind w:firstLine="480" w:firstLineChars="200"/>
        <w:rPr>
          <w:rFonts w:ascii="宋体" w:hAnsi="宋体" w:cs="宋体"/>
          <w:color w:val="000000"/>
          <w:sz w:val="24"/>
        </w:rPr>
      </w:pPr>
      <w:r>
        <w:rPr>
          <w:rFonts w:hint="eastAsia" w:ascii="宋体" w:hAnsi="宋体" w:eastAsia="宋体" w:cs="宋体"/>
          <w:color w:val="000000" w:themeColor="text1"/>
          <w:sz w:val="24"/>
          <w14:textFill>
            <w14:solidFill>
              <w14:schemeClr w14:val="tx1"/>
            </w14:solidFill>
          </w14:textFill>
        </w:rPr>
        <w:t>2.</w:t>
      </w:r>
      <w:r>
        <w:rPr>
          <w:rFonts w:hint="eastAsia" w:ascii="宋体" w:hAnsi="宋体" w:cs="宋体"/>
          <w:color w:val="000000"/>
          <w:sz w:val="24"/>
        </w:rPr>
        <w:t>报价须包括</w:t>
      </w:r>
      <w:r>
        <w:rPr>
          <w:rFonts w:hint="eastAsia" w:ascii="宋体" w:hAnsi="宋体" w:cs="宋体"/>
          <w:color w:val="000000"/>
          <w:sz w:val="24"/>
          <w:lang w:val="en-US" w:eastAsia="zh-CN"/>
        </w:rPr>
        <w:t>视频拍摄费</w:t>
      </w:r>
      <w:r>
        <w:rPr>
          <w:rFonts w:hint="eastAsia" w:ascii="宋体" w:hAnsi="宋体" w:cs="宋体"/>
          <w:color w:val="000000"/>
          <w:sz w:val="24"/>
        </w:rPr>
        <w:t>、人工费</w:t>
      </w:r>
      <w:r>
        <w:rPr>
          <w:rFonts w:hint="eastAsia" w:ascii="宋体" w:hAnsi="宋体" w:cs="宋体"/>
          <w:color w:val="000000"/>
          <w:sz w:val="24"/>
          <w:lang w:eastAsia="zh-CN"/>
        </w:rPr>
        <w:t>、</w:t>
      </w:r>
      <w:r>
        <w:rPr>
          <w:rFonts w:hint="eastAsia" w:ascii="宋体" w:hAnsi="宋体" w:cs="宋体"/>
          <w:color w:val="000000"/>
          <w:sz w:val="24"/>
          <w:lang w:val="en-US" w:eastAsia="zh-CN"/>
        </w:rPr>
        <w:t>制作费及税费</w:t>
      </w:r>
      <w:r>
        <w:rPr>
          <w:rFonts w:hint="eastAsia" w:ascii="宋体" w:hAnsi="宋体" w:cs="宋体"/>
          <w:color w:val="000000"/>
          <w:sz w:val="24"/>
        </w:rPr>
        <w:t>等相关所有费用。不得高于预算金额，否则为无效报价。中标单位须出具与其营业执照名称相一致的增值税专用发票。付款方式，验收合格后付清尾款。</w:t>
      </w:r>
    </w:p>
    <w:p w14:paraId="14E9C7F1">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3.经评委认定，报价明显低于成本价的评委有权要求其作出合理解释，若理由不充分可作为无效标处理。</w:t>
      </w:r>
    </w:p>
    <w:p w14:paraId="080B3F57">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4.中标后，中标单位无正当理由弃标，一年内不接受其参与学校的任何采购活动。</w:t>
      </w:r>
    </w:p>
    <w:p w14:paraId="36AA1D02">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七、对本次招标提出询问，请按以下方式联系。</w:t>
      </w:r>
    </w:p>
    <w:p w14:paraId="6DF6833C">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1.采购人信息</w:t>
      </w:r>
    </w:p>
    <w:p w14:paraId="17B868C4">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名    称：盐城工业职业技术学院</w:t>
      </w:r>
    </w:p>
    <w:p w14:paraId="1FC63562">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地    址：江苏省盐城市盐都区解放南路285号</w:t>
      </w:r>
    </w:p>
    <w:p w14:paraId="15454427">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联 系 人：魏老师 </w:t>
      </w:r>
    </w:p>
    <w:p w14:paraId="55C0F107">
      <w:pPr>
        <w:spacing w:line="360" w:lineRule="auto"/>
        <w:ind w:firstLine="480"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cs="宋体"/>
          <w:color w:val="000000"/>
          <w:sz w:val="24"/>
        </w:rPr>
        <w:t>1</w:t>
      </w:r>
      <w:r>
        <w:rPr>
          <w:rFonts w:ascii="宋体" w:hAnsi="宋体" w:cs="宋体"/>
          <w:color w:val="000000"/>
          <w:sz w:val="24"/>
        </w:rPr>
        <w:t>8862011086</w:t>
      </w:r>
    </w:p>
    <w:bookmarkEnd w:id="11"/>
    <w:bookmarkEnd w:id="12"/>
    <w:bookmarkEnd w:id="13"/>
    <w:bookmarkEnd w:id="14"/>
    <w:p w14:paraId="0201237E">
      <w:pPr>
        <w:widowControl/>
        <w:jc w:val="left"/>
        <w:rPr>
          <w:rFonts w:ascii="宋体" w:hAnsi="宋体" w:eastAsia="宋体" w:cs="宋体"/>
          <w:color w:val="000000" w:themeColor="text1"/>
          <w:sz w:val="30"/>
          <w:szCs w:val="30"/>
          <w14:textFill>
            <w14:solidFill>
              <w14:schemeClr w14:val="tx1"/>
            </w14:solidFill>
          </w14:textFill>
        </w:rPr>
      </w:pPr>
    </w:p>
    <w:p w14:paraId="6F9C387C">
      <w:pPr>
        <w:widowControl/>
        <w:jc w:val="left"/>
        <w:rPr>
          <w:rFonts w:ascii="宋体" w:hAnsi="宋体" w:eastAsia="宋体" w:cs="宋体"/>
          <w:color w:val="000000" w:themeColor="text1"/>
          <w:sz w:val="30"/>
          <w:szCs w:val="30"/>
          <w14:textFill>
            <w14:solidFill>
              <w14:schemeClr w14:val="tx1"/>
            </w14:solidFill>
          </w14:textFill>
        </w:rPr>
      </w:pPr>
    </w:p>
    <w:p w14:paraId="3F31269B">
      <w:pPr>
        <w:widowControl/>
        <w:jc w:val="left"/>
        <w:rPr>
          <w:rFonts w:ascii="宋体" w:hAnsi="宋体" w:eastAsia="宋体" w:cs="宋体"/>
          <w:color w:val="000000" w:themeColor="text1"/>
          <w:sz w:val="30"/>
          <w:szCs w:val="30"/>
          <w14:textFill>
            <w14:solidFill>
              <w14:schemeClr w14:val="tx1"/>
            </w14:solidFill>
          </w14:textFill>
        </w:rPr>
      </w:pPr>
    </w:p>
    <w:p w14:paraId="4A9204E9">
      <w:pPr>
        <w:widowControl/>
        <w:jc w:val="left"/>
        <w:rPr>
          <w:rFonts w:ascii="宋体" w:hAnsi="宋体" w:eastAsia="宋体" w:cs="宋体"/>
          <w:color w:val="000000" w:themeColor="text1"/>
          <w:sz w:val="30"/>
          <w:szCs w:val="30"/>
          <w14:textFill>
            <w14:solidFill>
              <w14:schemeClr w14:val="tx1"/>
            </w14:solidFill>
          </w14:textFill>
        </w:rPr>
      </w:pPr>
    </w:p>
    <w:p w14:paraId="03FA3959">
      <w:pPr>
        <w:widowControl/>
        <w:jc w:val="left"/>
        <w:rPr>
          <w:rFonts w:ascii="宋体" w:hAnsi="宋体" w:eastAsia="宋体" w:cs="宋体"/>
          <w:color w:val="000000" w:themeColor="text1"/>
          <w:sz w:val="30"/>
          <w:szCs w:val="30"/>
          <w14:textFill>
            <w14:solidFill>
              <w14:schemeClr w14:val="tx1"/>
            </w14:solidFill>
          </w14:textFill>
        </w:rPr>
      </w:pPr>
    </w:p>
    <w:p w14:paraId="163D2B84">
      <w:pPr>
        <w:widowControl/>
        <w:jc w:val="left"/>
        <w:rPr>
          <w:rFonts w:ascii="宋体" w:hAnsi="宋体" w:eastAsia="宋体" w:cs="宋体"/>
          <w:color w:val="000000" w:themeColor="text1"/>
          <w:sz w:val="30"/>
          <w:szCs w:val="30"/>
          <w14:textFill>
            <w14:solidFill>
              <w14:schemeClr w14:val="tx1"/>
            </w14:solidFill>
          </w14:textFill>
        </w:rPr>
      </w:pPr>
    </w:p>
    <w:p w14:paraId="4F29CABE">
      <w:pPr>
        <w:widowControl/>
        <w:jc w:val="left"/>
        <w:rPr>
          <w:rFonts w:ascii="宋体" w:hAnsi="宋体" w:eastAsia="宋体" w:cs="宋体"/>
          <w:color w:val="000000" w:themeColor="text1"/>
          <w:sz w:val="30"/>
          <w:szCs w:val="30"/>
          <w14:textFill>
            <w14:solidFill>
              <w14:schemeClr w14:val="tx1"/>
            </w14:solidFill>
          </w14:textFill>
        </w:rPr>
      </w:pPr>
    </w:p>
    <w:p w14:paraId="1A91851E">
      <w:pPr>
        <w:widowControl/>
        <w:jc w:val="left"/>
        <w:rPr>
          <w:rFonts w:ascii="宋体" w:hAnsi="宋体" w:eastAsia="宋体" w:cs="宋体"/>
          <w:color w:val="000000" w:themeColor="text1"/>
          <w:sz w:val="30"/>
          <w:szCs w:val="30"/>
          <w14:textFill>
            <w14:solidFill>
              <w14:schemeClr w14:val="tx1"/>
            </w14:solidFill>
          </w14:textFill>
        </w:rPr>
      </w:pPr>
    </w:p>
    <w:p w14:paraId="5380F32E">
      <w:pPr>
        <w:widowControl/>
        <w:jc w:val="left"/>
        <w:rPr>
          <w:rFonts w:ascii="宋体" w:hAnsi="宋体" w:eastAsia="宋体" w:cs="宋体"/>
          <w:color w:val="000000" w:themeColor="text1"/>
          <w:sz w:val="30"/>
          <w:szCs w:val="30"/>
          <w14:textFill>
            <w14:solidFill>
              <w14:schemeClr w14:val="tx1"/>
            </w14:solidFill>
          </w14:textFill>
        </w:rPr>
      </w:pPr>
    </w:p>
    <w:p w14:paraId="5AA8E2DB">
      <w:pPr>
        <w:widowControl/>
        <w:jc w:val="left"/>
        <w:rPr>
          <w:rFonts w:ascii="宋体" w:hAnsi="宋体" w:eastAsia="宋体" w:cs="宋体"/>
          <w:color w:val="000000" w:themeColor="text1"/>
          <w:sz w:val="30"/>
          <w:szCs w:val="30"/>
          <w14:textFill>
            <w14:solidFill>
              <w14:schemeClr w14:val="tx1"/>
            </w14:solidFill>
          </w14:textFill>
        </w:rPr>
      </w:pPr>
    </w:p>
    <w:p w14:paraId="3C27316F">
      <w:pPr>
        <w:widowControl/>
        <w:jc w:val="left"/>
        <w:rPr>
          <w:rFonts w:ascii="宋体" w:hAnsi="宋体" w:eastAsia="宋体" w:cs="宋体"/>
          <w:color w:val="000000" w:themeColor="text1"/>
          <w:sz w:val="30"/>
          <w:szCs w:val="30"/>
          <w14:textFill>
            <w14:solidFill>
              <w14:schemeClr w14:val="tx1"/>
            </w14:solidFill>
          </w14:textFill>
        </w:rPr>
      </w:pPr>
    </w:p>
    <w:p w14:paraId="21CAE1BF">
      <w:pPr>
        <w:widowControl/>
        <w:jc w:val="left"/>
        <w:rPr>
          <w:rFonts w:ascii="宋体" w:hAnsi="宋体" w:eastAsia="宋体" w:cs="宋体"/>
          <w:color w:val="000000" w:themeColor="text1"/>
          <w:sz w:val="30"/>
          <w:szCs w:val="30"/>
          <w14:textFill>
            <w14:solidFill>
              <w14:schemeClr w14:val="tx1"/>
            </w14:solidFill>
          </w14:textFill>
        </w:rPr>
      </w:pPr>
    </w:p>
    <w:p w14:paraId="3040386D">
      <w:pPr>
        <w:widowControl/>
        <w:jc w:val="left"/>
        <w:rPr>
          <w:rFonts w:ascii="宋体" w:hAnsi="宋体" w:eastAsia="宋体" w:cs="宋体"/>
          <w:color w:val="000000" w:themeColor="text1"/>
          <w:sz w:val="30"/>
          <w:szCs w:val="30"/>
          <w14:textFill>
            <w14:solidFill>
              <w14:schemeClr w14:val="tx1"/>
            </w14:solidFill>
          </w14:textFill>
        </w:rPr>
      </w:pPr>
    </w:p>
    <w:p w14:paraId="6A541D93">
      <w:pPr>
        <w:widowControl/>
        <w:jc w:val="left"/>
        <w:rPr>
          <w:rFonts w:ascii="宋体" w:hAnsi="宋体" w:eastAsia="宋体" w:cs="宋体"/>
          <w:color w:val="000000" w:themeColor="text1"/>
          <w:sz w:val="30"/>
          <w:szCs w:val="30"/>
          <w14:textFill>
            <w14:solidFill>
              <w14:schemeClr w14:val="tx1"/>
            </w14:solidFill>
          </w14:textFill>
        </w:rPr>
      </w:pPr>
    </w:p>
    <w:p w14:paraId="7159C59A">
      <w:pPr>
        <w:widowControl/>
        <w:jc w:val="left"/>
        <w:rPr>
          <w:rFonts w:ascii="宋体" w:hAnsi="宋体" w:eastAsia="宋体" w:cs="宋体"/>
          <w:color w:val="000000" w:themeColor="text1"/>
          <w:sz w:val="30"/>
          <w:szCs w:val="30"/>
          <w14:textFill>
            <w14:solidFill>
              <w14:schemeClr w14:val="tx1"/>
            </w14:solidFill>
          </w14:textFill>
        </w:rPr>
      </w:pPr>
    </w:p>
    <w:p w14:paraId="5C09DC3A">
      <w:pPr>
        <w:widowControl/>
        <w:jc w:val="left"/>
        <w:rPr>
          <w:rFonts w:ascii="宋体" w:hAnsi="宋体" w:eastAsia="宋体" w:cs="宋体"/>
          <w:color w:val="000000" w:themeColor="text1"/>
          <w:sz w:val="30"/>
          <w:szCs w:val="30"/>
          <w14:textFill>
            <w14:solidFill>
              <w14:schemeClr w14:val="tx1"/>
            </w14:solidFill>
          </w14:textFill>
        </w:rPr>
      </w:pPr>
    </w:p>
    <w:p w14:paraId="16AB18DE">
      <w:pPr>
        <w:widowControl/>
        <w:jc w:val="left"/>
        <w:rPr>
          <w:rFonts w:ascii="宋体" w:hAnsi="宋体" w:eastAsia="宋体" w:cs="宋体"/>
          <w:color w:val="000000" w:themeColor="text1"/>
          <w:sz w:val="30"/>
          <w:szCs w:val="30"/>
          <w14:textFill>
            <w14:solidFill>
              <w14:schemeClr w14:val="tx1"/>
            </w14:solidFill>
          </w14:textFill>
        </w:rPr>
      </w:pPr>
    </w:p>
    <w:p w14:paraId="46C486BF">
      <w:pPr>
        <w:widowControl/>
        <w:jc w:val="left"/>
        <w:rPr>
          <w:rFonts w:ascii="宋体" w:hAnsi="宋体" w:eastAsia="宋体" w:cs="宋体"/>
          <w:color w:val="000000" w:themeColor="text1"/>
          <w:sz w:val="30"/>
          <w:szCs w:val="30"/>
          <w14:textFill>
            <w14:solidFill>
              <w14:schemeClr w14:val="tx1"/>
            </w14:solidFill>
          </w14:textFill>
        </w:rPr>
      </w:pPr>
    </w:p>
    <w:p w14:paraId="5A0DEB1B">
      <w:pPr>
        <w:widowControl/>
        <w:jc w:val="left"/>
        <w:rPr>
          <w:rFonts w:ascii="宋体" w:hAnsi="宋体" w:eastAsia="宋体" w:cs="宋体"/>
          <w:color w:val="000000" w:themeColor="text1"/>
          <w:sz w:val="30"/>
          <w:szCs w:val="30"/>
          <w14:textFill>
            <w14:solidFill>
              <w14:schemeClr w14:val="tx1"/>
            </w14:solidFill>
          </w14:textFill>
        </w:rPr>
      </w:pPr>
    </w:p>
    <w:p w14:paraId="1160CB02">
      <w:pPr>
        <w:widowControl/>
        <w:jc w:val="left"/>
        <w:rPr>
          <w:rFonts w:ascii="宋体" w:hAnsi="宋体" w:eastAsia="宋体" w:cs="宋体"/>
          <w:color w:val="000000" w:themeColor="text1"/>
          <w:sz w:val="30"/>
          <w:szCs w:val="30"/>
          <w14:textFill>
            <w14:solidFill>
              <w14:schemeClr w14:val="tx1"/>
            </w14:solidFill>
          </w14:textFill>
        </w:rPr>
      </w:pPr>
    </w:p>
    <w:p w14:paraId="73A88B04">
      <w:pPr>
        <w:widowControl/>
        <w:jc w:val="left"/>
        <w:rPr>
          <w:rFonts w:hint="eastAsia" w:ascii="宋体" w:hAnsi="宋体" w:eastAsia="宋体" w:cs="宋体"/>
          <w:color w:val="000000" w:themeColor="text1"/>
          <w:sz w:val="30"/>
          <w:szCs w:val="30"/>
          <w14:textFill>
            <w14:solidFill>
              <w14:schemeClr w14:val="tx1"/>
            </w14:solidFill>
          </w14:textFill>
        </w:rPr>
      </w:pPr>
    </w:p>
    <w:p w14:paraId="27C5BC6D">
      <w:pPr>
        <w:widowControl/>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附件：</w:t>
      </w:r>
    </w:p>
    <w:p w14:paraId="22DD3D9B">
      <w:pPr>
        <w:pStyle w:val="4"/>
        <w:spacing w:line="360" w:lineRule="auto"/>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投标文件要求</w:t>
      </w:r>
    </w:p>
    <w:p w14:paraId="34C8ECA3">
      <w:pPr>
        <w:pStyle w:val="4"/>
        <w:spacing w:line="360" w:lineRule="auto"/>
        <w:rPr>
          <w:rFonts w:ascii="宋体" w:hAnsi="宋体" w:eastAsia="宋体" w:cs="宋体"/>
          <w:b w:val="0"/>
          <w:bCs w:val="0"/>
          <w:color w:val="000000" w:themeColor="text1"/>
          <w:sz w:val="24"/>
          <w:szCs w:val="24"/>
          <w14:textFill>
            <w14:solidFill>
              <w14:schemeClr w14:val="tx1"/>
            </w14:solidFill>
          </w14:textFill>
        </w:rPr>
      </w:pPr>
    </w:p>
    <w:p w14:paraId="484B96F8">
      <w:pPr>
        <w:snapToGrid w:val="0"/>
        <w:spacing w:before="50" w:after="156" w:afterLines="50" w:line="360" w:lineRule="auto"/>
        <w:jc w:val="left"/>
        <w:rPr>
          <w:rFonts w:ascii="宋体" w:hAnsi="宋体" w:cs="宋体"/>
          <w:color w:val="000000"/>
          <w:sz w:val="24"/>
        </w:rPr>
      </w:pPr>
      <w:r>
        <w:rPr>
          <w:rFonts w:hint="eastAsia" w:ascii="宋体" w:hAnsi="宋体" w:cs="宋体"/>
          <w:color w:val="000000"/>
          <w:sz w:val="24"/>
        </w:rPr>
        <w:t>文件1 法人或者其他组织的营业执照等证明文件，自然人的身份证明（复印件）</w:t>
      </w:r>
    </w:p>
    <w:p w14:paraId="31630CF1">
      <w:pPr>
        <w:snapToGrid w:val="0"/>
        <w:spacing w:before="50" w:after="156" w:afterLines="50" w:line="360" w:lineRule="auto"/>
        <w:jc w:val="left"/>
        <w:rPr>
          <w:rFonts w:ascii="宋体" w:hAnsi="宋体" w:cs="宋体"/>
          <w:color w:val="000000"/>
          <w:sz w:val="24"/>
        </w:rPr>
      </w:pPr>
      <w:r>
        <w:rPr>
          <w:rFonts w:hint="eastAsia" w:ascii="宋体" w:hAnsi="宋体" w:cs="宋体"/>
          <w:color w:val="000000"/>
          <w:sz w:val="24"/>
        </w:rPr>
        <w:t>文件2 上一年度（2025年）财务状况报表（复印件，成立不满一年不需提供）</w:t>
      </w:r>
    </w:p>
    <w:p w14:paraId="412B9094">
      <w:pPr>
        <w:snapToGrid w:val="0"/>
        <w:spacing w:before="50" w:after="156" w:afterLines="50" w:line="360" w:lineRule="auto"/>
        <w:jc w:val="left"/>
        <w:rPr>
          <w:rFonts w:ascii="宋体" w:hAnsi="宋体" w:cs="宋体"/>
          <w:color w:val="000000"/>
          <w:sz w:val="24"/>
        </w:rPr>
      </w:pPr>
      <w:r>
        <w:rPr>
          <w:rFonts w:hint="eastAsia" w:ascii="宋体" w:hAnsi="宋体" w:cs="宋体"/>
          <w:color w:val="000000"/>
          <w:sz w:val="24"/>
        </w:rPr>
        <w:t>文件3 依法缴纳税收和社会保障资金的相关材料（复印件）</w:t>
      </w:r>
    </w:p>
    <w:p w14:paraId="11D519DF">
      <w:pPr>
        <w:snapToGrid w:val="0"/>
        <w:spacing w:before="50" w:after="156" w:afterLines="50" w:line="360" w:lineRule="auto"/>
        <w:jc w:val="left"/>
        <w:rPr>
          <w:rFonts w:ascii="宋体" w:hAnsi="宋体" w:cs="宋体"/>
          <w:color w:val="000000"/>
          <w:sz w:val="24"/>
        </w:rPr>
      </w:pPr>
      <w:r>
        <w:rPr>
          <w:rFonts w:hint="eastAsia" w:ascii="宋体" w:hAnsi="宋体" w:cs="宋体"/>
          <w:color w:val="000000"/>
          <w:sz w:val="24"/>
        </w:rPr>
        <w:t>文件4 具备履行合同所必需的设备和专业技术能力的书面声明</w:t>
      </w:r>
    </w:p>
    <w:p w14:paraId="556B33BA">
      <w:pPr>
        <w:snapToGrid w:val="0"/>
        <w:spacing w:before="50" w:after="156" w:afterLines="50" w:line="360" w:lineRule="auto"/>
        <w:jc w:val="left"/>
        <w:rPr>
          <w:rFonts w:ascii="宋体" w:hAnsi="宋体" w:cs="宋体"/>
          <w:color w:val="000000"/>
          <w:sz w:val="24"/>
        </w:rPr>
      </w:pPr>
      <w:r>
        <w:rPr>
          <w:rFonts w:hint="eastAsia" w:ascii="宋体" w:hAnsi="宋体" w:cs="宋体"/>
          <w:color w:val="000000"/>
          <w:sz w:val="24"/>
        </w:rPr>
        <w:t>文件5 参加政府采购活动前 3 年内在经营活动中没有重大违法记录的书面声明</w:t>
      </w:r>
    </w:p>
    <w:p w14:paraId="0C4D67E9">
      <w:pPr>
        <w:snapToGrid w:val="0"/>
        <w:spacing w:before="50" w:after="156" w:afterLines="50" w:line="360" w:lineRule="auto"/>
        <w:jc w:val="left"/>
        <w:rPr>
          <w:rFonts w:ascii="宋体" w:hAnsi="宋体" w:cs="宋体"/>
          <w:color w:val="000000"/>
          <w:sz w:val="24"/>
        </w:rPr>
      </w:pPr>
      <w:r>
        <w:rPr>
          <w:rFonts w:hint="eastAsia" w:ascii="宋体" w:hAnsi="宋体" w:cs="宋体"/>
          <w:color w:val="000000"/>
          <w:sz w:val="24"/>
        </w:rPr>
        <w:t>文件6 法人授权书(法人投标也需填写，不可只盖章）</w:t>
      </w:r>
    </w:p>
    <w:p w14:paraId="43DE069C">
      <w:pPr>
        <w:snapToGrid w:val="0"/>
        <w:spacing w:before="50" w:after="156" w:afterLines="50" w:line="360" w:lineRule="auto"/>
        <w:jc w:val="left"/>
        <w:rPr>
          <w:rFonts w:ascii="宋体" w:hAnsi="宋体" w:cs="宋体"/>
          <w:color w:val="000000"/>
          <w:sz w:val="24"/>
        </w:rPr>
      </w:pPr>
      <w:r>
        <w:rPr>
          <w:rFonts w:hint="eastAsia" w:ascii="宋体" w:hAnsi="宋体" w:cs="宋体"/>
          <w:color w:val="000000"/>
          <w:sz w:val="24"/>
        </w:rPr>
        <w:t>文件7报价表</w:t>
      </w:r>
    </w:p>
    <w:p w14:paraId="32A3463D">
      <w:pPr>
        <w:snapToGrid w:val="0"/>
        <w:spacing w:before="50" w:after="156" w:afterLines="50" w:line="360" w:lineRule="auto"/>
        <w:jc w:val="left"/>
        <w:rPr>
          <w:rFonts w:ascii="宋体" w:hAnsi="宋体" w:cs="宋体"/>
          <w:color w:val="000000"/>
          <w:sz w:val="24"/>
        </w:rPr>
      </w:pPr>
      <w:r>
        <w:rPr>
          <w:rFonts w:hint="eastAsia" w:ascii="宋体" w:hAnsi="宋体" w:cs="宋体"/>
          <w:color w:val="000000"/>
          <w:sz w:val="24"/>
        </w:rPr>
        <w:t>文件8询价文件中规定要求提供的证明材料和投标人认为需要提供的其他材料</w:t>
      </w:r>
    </w:p>
    <w:p w14:paraId="706F1E92">
      <w:pPr>
        <w:snapToGrid w:val="0"/>
        <w:spacing w:before="50" w:after="156" w:afterLines="50" w:line="360" w:lineRule="auto"/>
        <w:jc w:val="lef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以上文件均需加盖单位公章，正本一份副本两份</w:t>
      </w:r>
    </w:p>
    <w:p w14:paraId="00A37B47">
      <w:pPr>
        <w:snapToGrid w:val="0"/>
        <w:spacing w:before="120" w:after="120" w:line="360" w:lineRule="auto"/>
        <w:jc w:val="center"/>
        <w:rPr>
          <w:rFonts w:ascii="宋体" w:hAnsi="宋体" w:eastAsia="宋体" w:cs="宋体"/>
          <w:color w:val="000000" w:themeColor="text1"/>
          <w:sz w:val="24"/>
          <w14:textFill>
            <w14:solidFill>
              <w14:schemeClr w14:val="tx1"/>
            </w14:solidFill>
          </w14:textFill>
        </w:rPr>
      </w:pPr>
    </w:p>
    <w:p w14:paraId="16D2A355">
      <w:pPr>
        <w:pStyle w:val="2"/>
        <w:rPr>
          <w:rFonts w:ascii="宋体" w:hAnsi="宋体" w:eastAsia="宋体" w:cs="宋体"/>
          <w:color w:val="000000" w:themeColor="text1"/>
          <w:sz w:val="24"/>
          <w14:textFill>
            <w14:solidFill>
              <w14:schemeClr w14:val="tx1"/>
            </w14:solidFill>
          </w14:textFill>
        </w:rPr>
      </w:pPr>
    </w:p>
    <w:p w14:paraId="16C08C43">
      <w:pPr>
        <w:rPr>
          <w:rFonts w:ascii="宋体" w:hAnsi="宋体" w:eastAsia="宋体" w:cs="宋体"/>
          <w:color w:val="000000" w:themeColor="text1"/>
          <w:sz w:val="24"/>
          <w14:textFill>
            <w14:solidFill>
              <w14:schemeClr w14:val="tx1"/>
            </w14:solidFill>
          </w14:textFill>
        </w:rPr>
      </w:pPr>
    </w:p>
    <w:p w14:paraId="7633E1A5">
      <w:pPr>
        <w:spacing w:line="360" w:lineRule="auto"/>
        <w:rPr>
          <w:rFonts w:ascii="宋体" w:hAnsi="宋体" w:eastAsia="宋体" w:cs="宋体"/>
          <w:b/>
          <w:bCs/>
          <w:color w:val="000000" w:themeColor="text1"/>
          <w:sz w:val="24"/>
          <w14:textFill>
            <w14:solidFill>
              <w14:schemeClr w14:val="tx1"/>
            </w14:solidFill>
          </w14:textFill>
        </w:rPr>
      </w:pPr>
    </w:p>
    <w:p w14:paraId="0489E99F">
      <w:pPr>
        <w:pStyle w:val="4"/>
        <w:spacing w:line="360" w:lineRule="auto"/>
        <w:rPr>
          <w:rFonts w:ascii="宋体" w:hAnsi="宋体" w:eastAsia="宋体" w:cs="宋体"/>
          <w:b w:val="0"/>
          <w:bCs w:val="0"/>
          <w:color w:val="000000" w:themeColor="text1"/>
          <w:sz w:val="24"/>
          <w:szCs w:val="24"/>
          <w14:textFill>
            <w14:solidFill>
              <w14:schemeClr w14:val="tx1"/>
            </w14:solidFill>
          </w14:textFill>
        </w:rPr>
      </w:pPr>
    </w:p>
    <w:p w14:paraId="3E1036E1">
      <w:pPr>
        <w:pStyle w:val="5"/>
        <w:spacing w:line="360" w:lineRule="auto"/>
        <w:rPr>
          <w:rFonts w:ascii="宋体" w:hAnsi="宋体" w:eastAsia="宋体" w:cs="宋体"/>
          <w:color w:val="000000" w:themeColor="text1"/>
          <w:sz w:val="24"/>
          <w14:textFill>
            <w14:solidFill>
              <w14:schemeClr w14:val="tx1"/>
            </w14:solidFill>
          </w14:textFill>
        </w:rPr>
      </w:pPr>
    </w:p>
    <w:p w14:paraId="53B628B9">
      <w:pPr>
        <w:pStyle w:val="5"/>
        <w:spacing w:line="360" w:lineRule="auto"/>
        <w:rPr>
          <w:rFonts w:ascii="宋体" w:hAnsi="宋体" w:eastAsia="宋体" w:cs="宋体"/>
          <w:color w:val="000000" w:themeColor="text1"/>
          <w:sz w:val="24"/>
          <w14:textFill>
            <w14:solidFill>
              <w14:schemeClr w14:val="tx1"/>
            </w14:solidFill>
          </w14:textFill>
        </w:rPr>
      </w:pPr>
    </w:p>
    <w:p w14:paraId="36311599">
      <w:pPr>
        <w:pStyle w:val="6"/>
        <w:ind w:left="0" w:leftChars="0" w:right="1470"/>
        <w:rPr>
          <w:rFonts w:ascii="宋体" w:hAnsi="宋体" w:cs="宋体"/>
          <w:color w:val="000000" w:themeColor="text1"/>
          <w:sz w:val="28"/>
          <w:szCs w:val="28"/>
          <w14:textFill>
            <w14:solidFill>
              <w14:schemeClr w14:val="tx1"/>
            </w14:solidFill>
          </w14:textFill>
        </w:rPr>
      </w:pPr>
    </w:p>
    <w:p w14:paraId="41FB4CFF">
      <w:pPr>
        <w:spacing w:line="520" w:lineRule="exact"/>
        <w:jc w:val="right"/>
        <w:rPr>
          <w:rFonts w:ascii="宋体" w:hAnsi="宋体" w:eastAsia="宋体" w:cs="宋体"/>
          <w:color w:val="000000" w:themeColor="text1"/>
          <w:spacing w:val="20"/>
          <w:sz w:val="28"/>
          <w:szCs w:val="28"/>
          <w:u w:val="single"/>
          <w14:textFill>
            <w14:solidFill>
              <w14:schemeClr w14:val="tx1"/>
            </w14:solidFill>
          </w14:textFill>
        </w:rPr>
      </w:pPr>
    </w:p>
    <w:p w14:paraId="7B4A968C">
      <w:pPr>
        <w:spacing w:line="520" w:lineRule="exact"/>
        <w:jc w:val="right"/>
        <w:rPr>
          <w:rFonts w:ascii="宋体" w:hAnsi="宋体" w:eastAsia="宋体" w:cs="宋体"/>
          <w:color w:val="000000" w:themeColor="text1"/>
          <w:spacing w:val="20"/>
          <w:sz w:val="28"/>
          <w:szCs w:val="28"/>
          <w14:textFill>
            <w14:solidFill>
              <w14:schemeClr w14:val="tx1"/>
            </w14:solidFill>
          </w14:textFill>
        </w:rPr>
      </w:pPr>
      <w:r>
        <w:rPr>
          <w:rFonts w:hint="eastAsia" w:ascii="宋体" w:hAnsi="宋体" w:eastAsia="宋体" w:cs="宋体"/>
          <w:color w:val="000000" w:themeColor="text1"/>
          <w:spacing w:val="20"/>
          <w:sz w:val="28"/>
          <w:szCs w:val="28"/>
          <w:u w:val="single"/>
          <w14:textFill>
            <w14:solidFill>
              <w14:schemeClr w14:val="tx1"/>
            </w14:solidFill>
          </w14:textFill>
        </w:rPr>
        <w:t xml:space="preserve">   </w:t>
      </w:r>
      <w:r>
        <w:rPr>
          <w:rFonts w:hint="eastAsia" w:ascii="宋体" w:hAnsi="宋体" w:eastAsia="宋体" w:cs="宋体"/>
          <w:color w:val="000000" w:themeColor="text1"/>
          <w:spacing w:val="20"/>
          <w:sz w:val="28"/>
          <w:szCs w:val="28"/>
          <w14:textFill>
            <w14:solidFill>
              <w14:schemeClr w14:val="tx1"/>
            </w14:solidFill>
          </w14:textFill>
        </w:rPr>
        <w:t>本</w:t>
      </w:r>
    </w:p>
    <w:p w14:paraId="7376CB40">
      <w:pPr>
        <w:rPr>
          <w:rFonts w:ascii="宋体" w:hAnsi="宋体" w:eastAsia="宋体" w:cs="宋体"/>
          <w:color w:val="000000" w:themeColor="text1"/>
          <w:spacing w:val="20"/>
          <w:sz w:val="28"/>
          <w:szCs w:val="28"/>
          <w14:textFill>
            <w14:solidFill>
              <w14:schemeClr w14:val="tx1"/>
            </w14:solidFill>
          </w14:textFill>
        </w:rPr>
      </w:pPr>
    </w:p>
    <w:p w14:paraId="222860A7">
      <w:pPr>
        <w:spacing w:line="360" w:lineRule="auto"/>
        <w:ind w:firstLine="2168" w:firstLineChars="600"/>
        <w:rPr>
          <w:rFonts w:ascii="宋体" w:hAnsi="宋体" w:eastAsia="宋体" w:cs="宋体"/>
          <w:b/>
          <w:bCs/>
          <w:color w:val="000000" w:themeColor="text1"/>
          <w:kern w:val="0"/>
          <w:sz w:val="36"/>
          <w:szCs w:val="44"/>
          <w14:textFill>
            <w14:solidFill>
              <w14:schemeClr w14:val="tx1"/>
            </w14:solidFill>
          </w14:textFill>
        </w:rPr>
      </w:pPr>
    </w:p>
    <w:p w14:paraId="13804CFA">
      <w:pPr>
        <w:jc w:val="center"/>
        <w:rPr>
          <w:rFonts w:ascii="楷体" w:hAnsi="楷体" w:eastAsia="楷体" w:cs="楷体"/>
          <w:b/>
          <w:bCs/>
          <w:color w:val="000000" w:themeColor="text1"/>
          <w:kern w:val="0"/>
          <w:sz w:val="36"/>
          <w:szCs w:val="44"/>
          <w14:textFill>
            <w14:solidFill>
              <w14:schemeClr w14:val="tx1"/>
            </w14:solidFill>
          </w14:textFill>
        </w:rPr>
      </w:pPr>
      <w:r>
        <w:rPr>
          <w:rFonts w:hint="eastAsia" w:ascii="楷体" w:hAnsi="楷体" w:eastAsia="楷体" w:cs="楷体"/>
          <w:b/>
          <w:bCs/>
          <w:color w:val="000000" w:themeColor="text1"/>
          <w:kern w:val="0"/>
          <w:sz w:val="36"/>
          <w:szCs w:val="44"/>
          <w14:textFill>
            <w14:solidFill>
              <w14:schemeClr w14:val="tx1"/>
            </w14:solidFill>
          </w14:textFill>
        </w:rPr>
        <w:t>盐城工业职业技术学院</w:t>
      </w:r>
    </w:p>
    <w:p w14:paraId="30838FA1">
      <w:pPr>
        <w:jc w:val="center"/>
        <w:rPr>
          <w:rFonts w:ascii="楷体" w:hAnsi="楷体" w:eastAsia="楷体" w:cs="楷体"/>
          <w:b/>
          <w:bCs/>
          <w:color w:val="000000" w:themeColor="text1"/>
          <w:kern w:val="0"/>
          <w:sz w:val="36"/>
          <w:szCs w:val="44"/>
          <w14:textFill>
            <w14:solidFill>
              <w14:schemeClr w14:val="tx1"/>
            </w14:solidFill>
          </w14:textFill>
        </w:rPr>
      </w:pPr>
      <w:r>
        <w:rPr>
          <w:rFonts w:hint="eastAsia" w:ascii="楷体" w:hAnsi="楷体" w:eastAsia="楷体" w:cs="楷体"/>
          <w:b/>
          <w:bCs/>
          <w:color w:val="000000" w:themeColor="text1"/>
          <w:kern w:val="0"/>
          <w:sz w:val="36"/>
          <w:szCs w:val="44"/>
          <w14:textFill>
            <w14:solidFill>
              <w14:schemeClr w14:val="tx1"/>
            </w14:solidFill>
          </w14:textFill>
        </w:rPr>
        <w:t>《汽车检测与故障诊断技术》教材配套视频拍摄</w:t>
      </w:r>
    </w:p>
    <w:p w14:paraId="2FF02CD2">
      <w:pPr>
        <w:jc w:val="center"/>
        <w:rPr>
          <w:rFonts w:ascii="楷体" w:hAnsi="楷体" w:eastAsia="楷体" w:cs="楷体"/>
          <w:b/>
          <w:bCs/>
          <w:color w:val="000000" w:themeColor="text1"/>
          <w:spacing w:val="-20"/>
          <w:sz w:val="72"/>
          <w:szCs w:val="72"/>
          <w14:textFill>
            <w14:solidFill>
              <w14:schemeClr w14:val="tx1"/>
            </w14:solidFill>
          </w14:textFill>
        </w:rPr>
      </w:pPr>
    </w:p>
    <w:p w14:paraId="2EAE9989">
      <w:pPr>
        <w:jc w:val="center"/>
        <w:rPr>
          <w:rFonts w:ascii="楷体" w:hAnsi="楷体" w:eastAsia="楷体" w:cs="楷体"/>
          <w:b/>
          <w:bCs/>
          <w:color w:val="000000" w:themeColor="text1"/>
          <w:spacing w:val="-20"/>
          <w:sz w:val="72"/>
          <w:szCs w:val="72"/>
          <w14:textFill>
            <w14:solidFill>
              <w14:schemeClr w14:val="tx1"/>
            </w14:solidFill>
          </w14:textFill>
        </w:rPr>
      </w:pPr>
      <w:r>
        <w:rPr>
          <w:rFonts w:hint="eastAsia" w:ascii="楷体" w:hAnsi="楷体" w:eastAsia="楷体" w:cs="楷体"/>
          <w:b/>
          <w:bCs/>
          <w:color w:val="000000" w:themeColor="text1"/>
          <w:spacing w:val="-20"/>
          <w:sz w:val="72"/>
          <w:szCs w:val="72"/>
          <w14:textFill>
            <w14:solidFill>
              <w14:schemeClr w14:val="tx1"/>
            </w14:solidFill>
          </w14:textFill>
        </w:rPr>
        <w:t>投 标 文 件</w:t>
      </w:r>
    </w:p>
    <w:p w14:paraId="46EB0BE1">
      <w:pPr>
        <w:spacing w:line="240" w:lineRule="exact"/>
        <w:ind w:firstLine="2240" w:firstLineChars="800"/>
        <w:rPr>
          <w:rFonts w:ascii="楷体" w:hAnsi="楷体" w:eastAsia="楷体" w:cs="楷体"/>
          <w:color w:val="000000" w:themeColor="text1"/>
          <w:sz w:val="28"/>
          <w:szCs w:val="28"/>
          <w14:textFill>
            <w14:solidFill>
              <w14:schemeClr w14:val="tx1"/>
            </w14:solidFill>
          </w14:textFill>
        </w:rPr>
      </w:pPr>
    </w:p>
    <w:p w14:paraId="177C1B63">
      <w:pPr>
        <w:rPr>
          <w:rFonts w:ascii="楷体" w:hAnsi="楷体" w:eastAsia="楷体" w:cs="楷体"/>
          <w:color w:val="000000" w:themeColor="text1"/>
          <w:sz w:val="28"/>
          <w:szCs w:val="28"/>
          <w:u w:val="single"/>
          <w14:textFill>
            <w14:solidFill>
              <w14:schemeClr w14:val="tx1"/>
            </w14:solidFill>
          </w14:textFill>
        </w:rPr>
      </w:pPr>
    </w:p>
    <w:p w14:paraId="0FD5F4FC">
      <w:pPr>
        <w:tabs>
          <w:tab w:val="left" w:pos="7140"/>
        </w:tabs>
        <w:spacing w:line="560" w:lineRule="exact"/>
        <w:rPr>
          <w:rFonts w:ascii="楷体" w:hAnsi="楷体" w:eastAsia="楷体" w:cs="楷体"/>
          <w:color w:val="000000" w:themeColor="text1"/>
          <w:sz w:val="28"/>
          <w:szCs w:val="28"/>
          <w14:textFill>
            <w14:solidFill>
              <w14:schemeClr w14:val="tx1"/>
            </w14:solidFill>
          </w14:textFill>
        </w:rPr>
      </w:pPr>
    </w:p>
    <w:p w14:paraId="3B0D0328">
      <w:pPr>
        <w:tabs>
          <w:tab w:val="left" w:pos="7140"/>
        </w:tabs>
        <w:spacing w:line="560" w:lineRule="exact"/>
        <w:ind w:firstLine="1104" w:firstLineChars="345"/>
        <w:rPr>
          <w:rFonts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投标人名称:</w:t>
      </w:r>
      <w:r>
        <w:rPr>
          <w:rFonts w:hint="eastAsia" w:ascii="楷体" w:hAnsi="楷体" w:eastAsia="楷体" w:cs="楷体"/>
          <w:color w:val="000000" w:themeColor="text1"/>
          <w:sz w:val="32"/>
          <w:szCs w:val="32"/>
          <w:u w:val="single"/>
          <w14:textFill>
            <w14:solidFill>
              <w14:schemeClr w14:val="tx1"/>
            </w14:solidFill>
          </w14:textFill>
        </w:rPr>
        <w:t xml:space="preserve">                      </w:t>
      </w:r>
      <w:r>
        <w:rPr>
          <w:rFonts w:hint="eastAsia" w:ascii="楷体" w:hAnsi="楷体" w:eastAsia="楷体" w:cs="楷体"/>
          <w:color w:val="000000" w:themeColor="text1"/>
          <w:sz w:val="32"/>
          <w:szCs w:val="32"/>
          <w14:textFill>
            <w14:solidFill>
              <w14:schemeClr w14:val="tx1"/>
            </w14:solidFill>
          </w14:textFill>
        </w:rPr>
        <w:t xml:space="preserve">(盖章) </w:t>
      </w:r>
    </w:p>
    <w:p w14:paraId="22FDDB30">
      <w:pPr>
        <w:spacing w:line="560" w:lineRule="exact"/>
        <w:ind w:firstLine="629"/>
        <w:rPr>
          <w:rFonts w:ascii="楷体" w:hAnsi="楷体" w:eastAsia="楷体" w:cs="楷体"/>
          <w:color w:val="000000" w:themeColor="text1"/>
          <w:sz w:val="32"/>
          <w:szCs w:val="32"/>
          <w14:textFill>
            <w14:solidFill>
              <w14:schemeClr w14:val="tx1"/>
            </w14:solidFill>
          </w14:textFill>
        </w:rPr>
      </w:pPr>
    </w:p>
    <w:p w14:paraId="7AE990A0">
      <w:pPr>
        <w:spacing w:line="560" w:lineRule="exact"/>
        <w:ind w:firstLine="1104" w:firstLineChars="345"/>
        <w:rPr>
          <w:rFonts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法定代表人或委托代理人:</w:t>
      </w:r>
      <w:r>
        <w:rPr>
          <w:rFonts w:hint="eastAsia" w:ascii="楷体" w:hAnsi="楷体" w:eastAsia="楷体" w:cs="楷体"/>
          <w:color w:val="000000" w:themeColor="text1"/>
          <w:sz w:val="32"/>
          <w:szCs w:val="32"/>
          <w:u w:val="single"/>
          <w14:textFill>
            <w14:solidFill>
              <w14:schemeClr w14:val="tx1"/>
            </w14:solidFill>
          </w14:textFill>
        </w:rPr>
        <w:t xml:space="preserve">        </w:t>
      </w:r>
      <w:r>
        <w:rPr>
          <w:rFonts w:hint="eastAsia" w:ascii="楷体" w:hAnsi="楷体" w:eastAsia="楷体" w:cs="楷体"/>
          <w:color w:val="000000" w:themeColor="text1"/>
          <w:sz w:val="32"/>
          <w:szCs w:val="32"/>
          <w14:textFill>
            <w14:solidFill>
              <w14:schemeClr w14:val="tx1"/>
            </w14:solidFill>
          </w14:textFill>
        </w:rPr>
        <w:t xml:space="preserve">(签字或盖章) </w:t>
      </w:r>
    </w:p>
    <w:p w14:paraId="42373332">
      <w:pPr>
        <w:spacing w:line="560" w:lineRule="exact"/>
        <w:ind w:firstLine="629"/>
        <w:rPr>
          <w:rFonts w:ascii="楷体" w:hAnsi="楷体" w:eastAsia="楷体" w:cs="楷体"/>
          <w:color w:val="000000" w:themeColor="text1"/>
          <w:sz w:val="32"/>
          <w:szCs w:val="32"/>
          <w:u w:val="single"/>
          <w14:textFill>
            <w14:solidFill>
              <w14:schemeClr w14:val="tx1"/>
            </w14:solidFill>
          </w14:textFill>
        </w:rPr>
      </w:pPr>
    </w:p>
    <w:p w14:paraId="1A7287B4">
      <w:pPr>
        <w:tabs>
          <w:tab w:val="left" w:pos="1995"/>
        </w:tabs>
        <w:spacing w:line="560" w:lineRule="exact"/>
        <w:ind w:firstLine="2160" w:firstLineChars="675"/>
        <w:rPr>
          <w:rFonts w:ascii="楷体" w:hAnsi="楷体" w:eastAsia="楷体" w:cs="楷体"/>
          <w:color w:val="000000" w:themeColor="text1"/>
          <w:sz w:val="32"/>
          <w:szCs w:val="32"/>
          <w14:textFill>
            <w14:solidFill>
              <w14:schemeClr w14:val="tx1"/>
            </w14:solidFill>
          </w14:textFill>
        </w:rPr>
      </w:pPr>
    </w:p>
    <w:p w14:paraId="29E481B9">
      <w:pPr>
        <w:pStyle w:val="6"/>
        <w:ind w:left="1470" w:right="1470"/>
        <w:rPr>
          <w:rFonts w:ascii="楷体" w:hAnsi="楷体" w:eastAsia="楷体" w:cs="楷体"/>
          <w:color w:val="000000" w:themeColor="text1"/>
          <w14:textFill>
            <w14:solidFill>
              <w14:schemeClr w14:val="tx1"/>
            </w14:solidFill>
          </w14:textFill>
        </w:rPr>
      </w:pPr>
    </w:p>
    <w:p w14:paraId="674F97D0">
      <w:pPr>
        <w:tabs>
          <w:tab w:val="left" w:pos="1995"/>
        </w:tabs>
        <w:spacing w:line="560" w:lineRule="exact"/>
        <w:ind w:firstLine="2160" w:firstLineChars="675"/>
        <w:rPr>
          <w:rFonts w:ascii="楷体" w:hAnsi="楷体" w:eastAsia="楷体" w:cs="楷体"/>
          <w:color w:val="000000" w:themeColor="text1"/>
          <w:sz w:val="32"/>
          <w:szCs w:val="32"/>
          <w14:textFill>
            <w14:solidFill>
              <w14:schemeClr w14:val="tx1"/>
            </w14:solidFill>
          </w14:textFill>
        </w:rPr>
      </w:pPr>
    </w:p>
    <w:p w14:paraId="6AEFF050">
      <w:pPr>
        <w:tabs>
          <w:tab w:val="left" w:pos="1995"/>
        </w:tabs>
        <w:spacing w:line="560" w:lineRule="exact"/>
        <w:ind w:firstLine="2160" w:firstLineChars="675"/>
        <w:rPr>
          <w:rFonts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日期：        年    月    日</w:t>
      </w:r>
    </w:p>
    <w:p w14:paraId="294D5AB7">
      <w:pPr>
        <w:pStyle w:val="5"/>
        <w:rPr>
          <w:rFonts w:ascii="宋体" w:hAnsi="宋体" w:eastAsia="宋体" w:cs="宋体"/>
          <w:color w:val="000000" w:themeColor="text1"/>
          <w:sz w:val="24"/>
          <w14:textFill>
            <w14:solidFill>
              <w14:schemeClr w14:val="tx1"/>
            </w14:solidFill>
          </w14:textFill>
        </w:rPr>
      </w:pPr>
    </w:p>
    <w:p w14:paraId="55A76242">
      <w:pPr>
        <w:pStyle w:val="5"/>
        <w:spacing w:line="360" w:lineRule="auto"/>
        <w:rPr>
          <w:rFonts w:ascii="宋体" w:hAnsi="宋体" w:eastAsia="宋体" w:cs="宋体"/>
          <w:color w:val="000000" w:themeColor="text1"/>
          <w:sz w:val="24"/>
          <w14:textFill>
            <w14:solidFill>
              <w14:schemeClr w14:val="tx1"/>
            </w14:solidFill>
          </w14:textFill>
        </w:rPr>
      </w:pPr>
    </w:p>
    <w:p w14:paraId="4317F5D4">
      <w:pPr>
        <w:pStyle w:val="5"/>
        <w:spacing w:line="360" w:lineRule="auto"/>
        <w:rPr>
          <w:rFonts w:ascii="宋体" w:hAnsi="宋体" w:eastAsia="宋体" w:cs="宋体"/>
          <w:color w:val="000000" w:themeColor="text1"/>
          <w:sz w:val="24"/>
          <w14:textFill>
            <w14:solidFill>
              <w14:schemeClr w14:val="tx1"/>
            </w14:solidFill>
          </w14:textFill>
        </w:rPr>
      </w:pPr>
    </w:p>
    <w:p w14:paraId="0D364B10">
      <w:pPr>
        <w:pStyle w:val="5"/>
        <w:spacing w:line="360" w:lineRule="auto"/>
        <w:ind w:firstLine="0"/>
        <w:rPr>
          <w:rFonts w:ascii="宋体" w:hAnsi="宋体" w:eastAsia="宋体" w:cs="宋体"/>
          <w:color w:val="000000" w:themeColor="text1"/>
          <w:sz w:val="24"/>
          <w14:textFill>
            <w14:solidFill>
              <w14:schemeClr w14:val="tx1"/>
            </w14:solidFill>
          </w14:textFill>
        </w:rPr>
      </w:pPr>
    </w:p>
    <w:p w14:paraId="1B693410">
      <w:pPr>
        <w:pStyle w:val="4"/>
        <w:spacing w:line="360" w:lineRule="auto"/>
        <w:jc w:val="both"/>
        <w:rPr>
          <w:rFonts w:ascii="宋体" w:hAnsi="宋体" w:eastAsia="宋体" w:cs="宋体"/>
          <w:color w:val="000000" w:themeColor="text1"/>
          <w:sz w:val="24"/>
          <w:szCs w:val="24"/>
          <w14:textFill>
            <w14:solidFill>
              <w14:schemeClr w14:val="tx1"/>
            </w14:solidFill>
          </w14:textFill>
        </w:rPr>
      </w:pPr>
    </w:p>
    <w:p w14:paraId="4EF00F69">
      <w:pPr>
        <w:pStyle w:val="4"/>
        <w:spacing w:line="360" w:lineRule="auto"/>
        <w:jc w:val="center"/>
        <w:rPr>
          <w:rFonts w:ascii="宋体" w:hAnsi="宋体" w:eastAsia="宋体" w:cs="宋体"/>
          <w:color w:val="000000" w:themeColor="text1"/>
          <w:sz w:val="24"/>
          <w:szCs w:val="24"/>
          <w14:textFill>
            <w14:solidFill>
              <w14:schemeClr w14:val="tx1"/>
            </w14:solidFill>
          </w14:textFill>
        </w:rPr>
      </w:pPr>
    </w:p>
    <w:p w14:paraId="0F1CE5CF">
      <w:pPr>
        <w:pStyle w:val="4"/>
        <w:spacing w:line="360" w:lineRule="auto"/>
        <w:jc w:val="center"/>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具备履行合同所必需的设备和专业技术能力的书面声明（格式）</w:t>
      </w:r>
    </w:p>
    <w:p w14:paraId="6B30C5B4">
      <w:pPr>
        <w:spacing w:line="360" w:lineRule="auto"/>
        <w:ind w:firstLine="492"/>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我公司郑重声明：我公司具备履行本项采购合同所必需的设备和专业技术能力，为履行本项采购合同我公司具备如下主要设备和主要专业技术能力：</w:t>
      </w:r>
    </w:p>
    <w:p w14:paraId="14F22BBC">
      <w:pPr>
        <w:spacing w:line="360" w:lineRule="auto"/>
        <w:ind w:firstLine="492"/>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主要设备有：  。</w:t>
      </w:r>
    </w:p>
    <w:p w14:paraId="7D83A4BC">
      <w:pPr>
        <w:spacing w:line="360" w:lineRule="auto"/>
        <w:ind w:firstLine="492"/>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主要专业技术能力有：   。</w:t>
      </w:r>
    </w:p>
    <w:p w14:paraId="4BDD5F57">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投标单位名称（公章）：</w:t>
      </w:r>
    </w:p>
    <w:p w14:paraId="5F85C877">
      <w:pPr>
        <w:spacing w:line="360" w:lineRule="auto"/>
        <w:rPr>
          <w:rFonts w:ascii="宋体" w:hAnsi="宋体" w:eastAsia="宋体" w:cs="宋体"/>
          <w:color w:val="000000" w:themeColor="text1"/>
          <w:sz w:val="24"/>
          <w14:textFill>
            <w14:solidFill>
              <w14:schemeClr w14:val="tx1"/>
            </w14:solidFill>
          </w14:textFill>
        </w:rPr>
      </w:pPr>
    </w:p>
    <w:p w14:paraId="5342D4D3">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日期：     年  月   日</w:t>
      </w:r>
    </w:p>
    <w:p w14:paraId="7723F8AD">
      <w:pPr>
        <w:pStyle w:val="5"/>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br w:type="page"/>
      </w:r>
    </w:p>
    <w:p w14:paraId="4CFF5C7A">
      <w:pPr>
        <w:pStyle w:val="5"/>
        <w:spacing w:line="360" w:lineRule="auto"/>
        <w:rPr>
          <w:rFonts w:ascii="宋体" w:hAnsi="宋体" w:eastAsia="宋体" w:cs="宋体"/>
          <w:color w:val="000000" w:themeColor="text1"/>
          <w:sz w:val="24"/>
          <w14:textFill>
            <w14:solidFill>
              <w14:schemeClr w14:val="tx1"/>
            </w14:solidFill>
          </w14:textFill>
        </w:rPr>
      </w:pPr>
    </w:p>
    <w:p w14:paraId="41B2FBDB">
      <w:pPr>
        <w:pStyle w:val="4"/>
        <w:spacing w:line="360" w:lineRule="auto"/>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参加采购活动前 3 年内在经营活动中没有重大违法记录的书面声明（格式）</w:t>
      </w:r>
    </w:p>
    <w:p w14:paraId="64C2158C">
      <w:pPr>
        <w:spacing w:line="360" w:lineRule="auto"/>
        <w:rPr>
          <w:rFonts w:ascii="宋体" w:hAnsi="宋体" w:eastAsia="宋体" w:cs="宋体"/>
          <w:b/>
          <w:bCs/>
          <w:color w:val="000000" w:themeColor="text1"/>
          <w:sz w:val="24"/>
          <w14:textFill>
            <w14:solidFill>
              <w14:schemeClr w14:val="tx1"/>
            </w14:solidFill>
          </w14:textFill>
        </w:rPr>
      </w:pPr>
    </w:p>
    <w:p w14:paraId="08E76CB3">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声  明</w:t>
      </w:r>
    </w:p>
    <w:p w14:paraId="63875D74">
      <w:pPr>
        <w:spacing w:line="360" w:lineRule="auto"/>
        <w:rPr>
          <w:rFonts w:ascii="宋体" w:hAnsi="宋体" w:eastAsia="宋体" w:cs="宋体"/>
          <w:color w:val="000000" w:themeColor="text1"/>
          <w:sz w:val="24"/>
          <w14:textFill>
            <w14:solidFill>
              <w14:schemeClr w14:val="tx1"/>
            </w14:solidFill>
          </w14:textFill>
        </w:rPr>
      </w:pPr>
    </w:p>
    <w:p w14:paraId="7ADF8714">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我公司郑重声明：参加本次采购活动前 3 年内，我公司在经营活动中没有因违法经营受到刑事处罚或者责令停产停业、吊销许可证或者执照、较大数额罚款等行政处罚。</w:t>
      </w:r>
    </w:p>
    <w:p w14:paraId="0379813F">
      <w:pPr>
        <w:spacing w:line="360" w:lineRule="auto"/>
        <w:ind w:firstLine="4080" w:firstLineChars="17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投标单位名称（公章）：</w:t>
      </w:r>
    </w:p>
    <w:p w14:paraId="0E3D8C17">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14:paraId="249D67AA">
      <w:pPr>
        <w:spacing w:line="360" w:lineRule="auto"/>
        <w:ind w:firstLine="4080" w:firstLineChars="17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授权代表签字：</w:t>
      </w:r>
    </w:p>
    <w:p w14:paraId="05385887">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14:paraId="7D2CBF77">
      <w:pPr>
        <w:spacing w:line="360" w:lineRule="auto"/>
        <w:ind w:firstLine="4320" w:firstLineChars="18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日期：年月日</w:t>
      </w:r>
    </w:p>
    <w:p w14:paraId="778BF2BC">
      <w:pPr>
        <w:spacing w:line="360" w:lineRule="auto"/>
        <w:rPr>
          <w:rFonts w:ascii="宋体" w:hAnsi="宋体" w:eastAsia="宋体" w:cs="宋体"/>
          <w:color w:val="000000" w:themeColor="text1"/>
          <w:sz w:val="24"/>
          <w14:textFill>
            <w14:solidFill>
              <w14:schemeClr w14:val="tx1"/>
            </w14:solidFill>
          </w14:textFill>
        </w:rPr>
      </w:pPr>
    </w:p>
    <w:p w14:paraId="382C9921">
      <w:pPr>
        <w:spacing w:line="360" w:lineRule="auto"/>
        <w:rPr>
          <w:rFonts w:ascii="宋体" w:hAnsi="宋体" w:eastAsia="宋体" w:cs="宋体"/>
          <w:color w:val="000000" w:themeColor="text1"/>
          <w:sz w:val="24"/>
          <w14:textFill>
            <w14:solidFill>
              <w14:schemeClr w14:val="tx1"/>
            </w14:solidFill>
          </w14:textFill>
        </w:rPr>
      </w:pPr>
    </w:p>
    <w:p w14:paraId="6652EF4F">
      <w:pPr>
        <w:spacing w:line="360" w:lineRule="auto"/>
        <w:rPr>
          <w:rFonts w:ascii="宋体" w:hAnsi="宋体" w:eastAsia="宋体" w:cs="宋体"/>
          <w:color w:val="000000" w:themeColor="text1"/>
          <w:sz w:val="24"/>
          <w14:textFill>
            <w14:solidFill>
              <w14:schemeClr w14:val="tx1"/>
            </w14:solidFill>
          </w14:textFill>
        </w:rPr>
      </w:pPr>
    </w:p>
    <w:p w14:paraId="5B0CA3F8">
      <w:pPr>
        <w:spacing w:line="360" w:lineRule="auto"/>
        <w:rPr>
          <w:rFonts w:ascii="宋体" w:hAnsi="宋体" w:eastAsia="宋体" w:cs="宋体"/>
          <w:color w:val="000000" w:themeColor="text1"/>
          <w:sz w:val="24"/>
          <w14:textFill>
            <w14:solidFill>
              <w14:schemeClr w14:val="tx1"/>
            </w14:solidFill>
          </w14:textFill>
        </w:rPr>
      </w:pPr>
    </w:p>
    <w:p w14:paraId="3351CBD1">
      <w:pPr>
        <w:spacing w:line="360" w:lineRule="auto"/>
        <w:rPr>
          <w:rFonts w:ascii="宋体" w:hAnsi="宋体" w:eastAsia="宋体" w:cs="宋体"/>
          <w:color w:val="000000" w:themeColor="text1"/>
          <w:sz w:val="24"/>
          <w14:textFill>
            <w14:solidFill>
              <w14:schemeClr w14:val="tx1"/>
            </w14:solidFill>
          </w14:textFill>
        </w:rPr>
      </w:pPr>
    </w:p>
    <w:p w14:paraId="782F2335">
      <w:pPr>
        <w:spacing w:line="360" w:lineRule="auto"/>
        <w:rPr>
          <w:rFonts w:ascii="宋体" w:hAnsi="宋体" w:eastAsia="宋体" w:cs="宋体"/>
          <w:color w:val="000000" w:themeColor="text1"/>
          <w:sz w:val="24"/>
          <w14:textFill>
            <w14:solidFill>
              <w14:schemeClr w14:val="tx1"/>
            </w14:solidFill>
          </w14:textFill>
        </w:rPr>
      </w:pPr>
    </w:p>
    <w:p w14:paraId="7E60C163">
      <w:pPr>
        <w:spacing w:line="360" w:lineRule="auto"/>
        <w:rPr>
          <w:rFonts w:ascii="宋体" w:hAnsi="宋体" w:eastAsia="宋体" w:cs="宋体"/>
          <w:color w:val="000000" w:themeColor="text1"/>
          <w:sz w:val="24"/>
          <w14:textFill>
            <w14:solidFill>
              <w14:schemeClr w14:val="tx1"/>
            </w14:solidFill>
          </w14:textFill>
        </w:rPr>
      </w:pPr>
    </w:p>
    <w:p w14:paraId="6F04CDEA">
      <w:pPr>
        <w:spacing w:line="360" w:lineRule="auto"/>
        <w:rPr>
          <w:rFonts w:ascii="宋体" w:hAnsi="宋体" w:eastAsia="宋体" w:cs="宋体"/>
          <w:color w:val="000000" w:themeColor="text1"/>
          <w:sz w:val="24"/>
          <w14:textFill>
            <w14:solidFill>
              <w14:schemeClr w14:val="tx1"/>
            </w14:solidFill>
          </w14:textFill>
        </w:rPr>
      </w:pPr>
    </w:p>
    <w:p w14:paraId="3CEFA842">
      <w:pPr>
        <w:spacing w:line="360" w:lineRule="auto"/>
        <w:rPr>
          <w:rFonts w:ascii="宋体" w:hAnsi="宋体" w:eastAsia="宋体" w:cs="宋体"/>
          <w:color w:val="000000" w:themeColor="text1"/>
          <w:sz w:val="24"/>
          <w14:textFill>
            <w14:solidFill>
              <w14:schemeClr w14:val="tx1"/>
            </w14:solidFill>
          </w14:textFill>
        </w:rPr>
      </w:pPr>
    </w:p>
    <w:p w14:paraId="26335081">
      <w:pPr>
        <w:spacing w:line="360" w:lineRule="auto"/>
        <w:rPr>
          <w:rFonts w:ascii="宋体" w:hAnsi="宋体" w:eastAsia="宋体" w:cs="宋体"/>
          <w:color w:val="000000" w:themeColor="text1"/>
          <w:sz w:val="24"/>
          <w14:textFill>
            <w14:solidFill>
              <w14:schemeClr w14:val="tx1"/>
            </w14:solidFill>
          </w14:textFill>
        </w:rPr>
      </w:pPr>
    </w:p>
    <w:p w14:paraId="704B14D5">
      <w:pPr>
        <w:spacing w:line="360" w:lineRule="auto"/>
        <w:rPr>
          <w:rFonts w:ascii="宋体" w:hAnsi="宋体" w:eastAsia="宋体" w:cs="宋体"/>
          <w:color w:val="000000" w:themeColor="text1"/>
          <w:sz w:val="24"/>
          <w14:textFill>
            <w14:solidFill>
              <w14:schemeClr w14:val="tx1"/>
            </w14:solidFill>
          </w14:textFill>
        </w:rPr>
      </w:pPr>
    </w:p>
    <w:p w14:paraId="363B520B">
      <w:pPr>
        <w:spacing w:line="360" w:lineRule="auto"/>
        <w:rPr>
          <w:rFonts w:ascii="宋体" w:hAnsi="宋体" w:eastAsia="宋体" w:cs="宋体"/>
          <w:color w:val="000000" w:themeColor="text1"/>
          <w:sz w:val="24"/>
          <w14:textFill>
            <w14:solidFill>
              <w14:schemeClr w14:val="tx1"/>
            </w14:solidFill>
          </w14:textFill>
        </w:rPr>
      </w:pPr>
    </w:p>
    <w:p w14:paraId="3DED7915">
      <w:pPr>
        <w:spacing w:line="360" w:lineRule="auto"/>
        <w:rPr>
          <w:rFonts w:ascii="宋体" w:hAnsi="宋体" w:eastAsia="宋体" w:cs="宋体"/>
          <w:color w:val="000000" w:themeColor="text1"/>
          <w:sz w:val="24"/>
          <w14:textFill>
            <w14:solidFill>
              <w14:schemeClr w14:val="tx1"/>
            </w14:solidFill>
          </w14:textFill>
        </w:rPr>
      </w:pPr>
    </w:p>
    <w:p w14:paraId="00AFD179">
      <w:pPr>
        <w:spacing w:line="360" w:lineRule="auto"/>
        <w:rPr>
          <w:rFonts w:ascii="宋体" w:hAnsi="宋体" w:eastAsia="宋体" w:cs="宋体"/>
          <w:color w:val="000000" w:themeColor="text1"/>
          <w:sz w:val="24"/>
          <w14:textFill>
            <w14:solidFill>
              <w14:schemeClr w14:val="tx1"/>
            </w14:solidFill>
          </w14:textFill>
        </w:rPr>
      </w:pPr>
    </w:p>
    <w:p w14:paraId="48DD5409">
      <w:pPr>
        <w:spacing w:line="360" w:lineRule="auto"/>
        <w:rPr>
          <w:rFonts w:ascii="宋体" w:hAnsi="宋体" w:eastAsia="宋体" w:cs="宋体"/>
          <w:color w:val="000000" w:themeColor="text1"/>
          <w:sz w:val="24"/>
          <w14:textFill>
            <w14:solidFill>
              <w14:schemeClr w14:val="tx1"/>
            </w14:solidFill>
          </w14:textFill>
        </w:rPr>
      </w:pPr>
    </w:p>
    <w:p w14:paraId="3AE0C70A">
      <w:pPr>
        <w:spacing w:line="360" w:lineRule="auto"/>
        <w:rPr>
          <w:rFonts w:ascii="宋体" w:hAnsi="宋体" w:eastAsia="宋体" w:cs="宋体"/>
          <w:color w:val="000000" w:themeColor="text1"/>
          <w:sz w:val="24"/>
          <w14:textFill>
            <w14:solidFill>
              <w14:schemeClr w14:val="tx1"/>
            </w14:solidFill>
          </w14:textFill>
        </w:rPr>
      </w:pPr>
    </w:p>
    <w:p w14:paraId="1E97A9FF">
      <w:pPr>
        <w:pStyle w:val="4"/>
        <w:spacing w:line="360" w:lineRule="auto"/>
        <w:jc w:val="center"/>
        <w:rPr>
          <w:rFonts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法人授权书（格式）</w:t>
      </w:r>
    </w:p>
    <w:p w14:paraId="35553B0E">
      <w:pPr>
        <w:snapToGrid w:val="0"/>
        <w:spacing w:line="360" w:lineRule="auto"/>
        <w:rPr>
          <w:rFonts w:ascii="宋体" w:hAnsi="宋体" w:eastAsia="宋体" w:cs="宋体"/>
          <w:color w:val="000000" w:themeColor="text1"/>
          <w:sz w:val="24"/>
          <w14:textFill>
            <w14:solidFill>
              <w14:schemeClr w14:val="tx1"/>
            </w14:solidFill>
          </w14:textFill>
        </w:rPr>
      </w:pPr>
    </w:p>
    <w:p w14:paraId="048A3069">
      <w:pPr>
        <w:snapToGrid w:val="0"/>
        <w:spacing w:line="360" w:lineRule="auto"/>
        <w:ind w:firstLine="615"/>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本授权书声明：______________公司的_________（法定代表人姓名）_________职务代表本公司授权_________（被授权人的姓名）_________(职务)为本公司的合法投标代表，就参加</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（编号）号标的内容的投标、签订合同以及合同的执行、完成和纠纷处理，以本公司名义处理一切与之有关的事务。</w:t>
      </w:r>
    </w:p>
    <w:p w14:paraId="75712DB8">
      <w:pPr>
        <w:spacing w:line="360" w:lineRule="auto"/>
        <w:ind w:firstLine="645"/>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本授权书于年月日签字生效，特此声明。</w:t>
      </w:r>
    </w:p>
    <w:p w14:paraId="1A1C2625">
      <w:pPr>
        <w:spacing w:line="360" w:lineRule="auto"/>
        <w:ind w:firstLine="720" w:firstLineChars="3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法定代表人签字：                             </w:t>
      </w:r>
    </w:p>
    <w:p w14:paraId="24C54BCB">
      <w:pPr>
        <w:spacing w:line="360" w:lineRule="auto"/>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职    务：</w:t>
      </w:r>
    </w:p>
    <w:p w14:paraId="1B714B5A">
      <w:pPr>
        <w:spacing w:line="360" w:lineRule="auto"/>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单位名称：</w:t>
      </w:r>
    </w:p>
    <w:p w14:paraId="5CBBC238">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地    址：</w:t>
      </w:r>
    </w:p>
    <w:p w14:paraId="2290BC74">
      <w:pPr>
        <w:spacing w:line="360" w:lineRule="auto"/>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投标代表（被授权人）签字：</w:t>
      </w:r>
    </w:p>
    <w:p w14:paraId="720AF877">
      <w:pPr>
        <w:spacing w:line="360" w:lineRule="auto"/>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职    务： </w:t>
      </w:r>
    </w:p>
    <w:p w14:paraId="75BFE0B4">
      <w:pPr>
        <w:spacing w:line="360" w:lineRule="auto"/>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单位名称： </w:t>
      </w:r>
    </w:p>
    <w:p w14:paraId="26447A34">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地    址： </w:t>
      </w:r>
    </w:p>
    <w:p w14:paraId="4F9C6041">
      <w:pPr>
        <w:spacing w:line="360" w:lineRule="auto"/>
        <w:rPr>
          <w:rFonts w:ascii="宋体" w:hAnsi="宋体" w:eastAsia="宋体" w:cs="宋体"/>
          <w:color w:val="000000" w:themeColor="text1"/>
          <w:sz w:val="24"/>
          <w14:textFill>
            <w14:solidFill>
              <w14:schemeClr w14:val="tx1"/>
            </w14:solidFill>
          </w14:textFill>
        </w:rPr>
      </w:pPr>
    </w:p>
    <w:p w14:paraId="7BA77B17">
      <w:pPr>
        <w:spacing w:line="360" w:lineRule="auto"/>
        <w:rPr>
          <w:rFonts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投标人（单位公章）：</w:t>
      </w:r>
    </w:p>
    <w:p w14:paraId="0FB891EF">
      <w:pPr>
        <w:spacing w:line="360" w:lineRule="auto"/>
        <w:outlineLvl w:val="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日    期： </w:t>
      </w:r>
    </w:p>
    <w:p w14:paraId="2EFC6108">
      <w:pPr>
        <w:snapToGrid w:val="0"/>
        <w:spacing w:before="120" w:after="120" w:line="360" w:lineRule="auto"/>
        <w:jc w:val="cente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br w:type="page"/>
      </w:r>
    </w:p>
    <w:p w14:paraId="57D2B66A">
      <w:pPr>
        <w:snapToGrid w:val="0"/>
        <w:spacing w:line="360" w:lineRule="auto"/>
        <w:jc w:val="center"/>
        <w:rPr>
          <w:rFonts w:hint="eastAsia" w:ascii="宋体" w:hAnsi="宋体" w:eastAsia="宋体" w:cs="宋体"/>
          <w:b w:val="0"/>
          <w:bCs/>
          <w:color w:val="000000" w:themeColor="text1"/>
          <w:sz w:val="24"/>
          <w:lang w:eastAsia="zh-CN"/>
          <w14:textFill>
            <w14:solidFill>
              <w14:schemeClr w14:val="tx1"/>
            </w14:solidFill>
          </w14:textFill>
        </w:rPr>
      </w:pPr>
      <w:r>
        <w:rPr>
          <w:rFonts w:hint="eastAsia" w:ascii="宋体" w:hAnsi="宋体" w:eastAsia="宋体" w:cs="宋体"/>
          <w:b w:val="0"/>
          <w:bCs/>
          <w:color w:val="000000" w:themeColor="text1"/>
          <w:sz w:val="24"/>
          <w14:textFill>
            <w14:solidFill>
              <w14:schemeClr w14:val="tx1"/>
            </w14:solidFill>
          </w14:textFill>
        </w:rPr>
        <w:t>盐城工业职业技术学院《汽车检测与故障诊断技术》教材配套视频拍摄报价表</w:t>
      </w:r>
      <w:r>
        <w:rPr>
          <w:rFonts w:hint="eastAsia" w:ascii="宋体" w:hAnsi="宋体" w:eastAsia="宋体" w:cs="宋体"/>
          <w:b w:val="0"/>
          <w:bCs/>
          <w:color w:val="000000" w:themeColor="text1"/>
          <w:sz w:val="24"/>
          <w:lang w:eastAsia="zh-CN"/>
          <w14:textFill>
            <w14:solidFill>
              <w14:schemeClr w14:val="tx1"/>
            </w14:solidFill>
          </w14:textFill>
        </w:rPr>
        <w:t>（</w:t>
      </w:r>
      <w:r>
        <w:rPr>
          <w:rFonts w:hint="eastAsia" w:ascii="宋体" w:hAnsi="宋体" w:eastAsia="宋体" w:cs="宋体"/>
          <w:b w:val="0"/>
          <w:bCs/>
          <w:color w:val="000000" w:themeColor="text1"/>
          <w:sz w:val="24"/>
          <w:lang w:val="en-US" w:eastAsia="zh-CN"/>
          <w14:textFill>
            <w14:solidFill>
              <w14:schemeClr w14:val="tx1"/>
            </w14:solidFill>
          </w14:textFill>
        </w:rPr>
        <w:t>2026ZX-047</w:t>
      </w:r>
      <w:r>
        <w:rPr>
          <w:rFonts w:hint="eastAsia" w:ascii="宋体" w:hAnsi="宋体" w:eastAsia="宋体" w:cs="宋体"/>
          <w:b w:val="0"/>
          <w:bCs/>
          <w:color w:val="000000" w:themeColor="text1"/>
          <w:sz w:val="24"/>
          <w:lang w:eastAsia="zh-CN"/>
          <w14:textFill>
            <w14:solidFill>
              <w14:schemeClr w14:val="tx1"/>
            </w14:solidFill>
          </w14:textFill>
        </w:rPr>
        <w:t>）</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6"/>
        <w:gridCol w:w="1006"/>
        <w:gridCol w:w="4500"/>
        <w:gridCol w:w="619"/>
        <w:gridCol w:w="876"/>
        <w:gridCol w:w="895"/>
      </w:tblGrid>
      <w:tr w14:paraId="72F7B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92" w:type="dxa"/>
            <w:vAlign w:val="center"/>
          </w:tcPr>
          <w:p w14:paraId="13D0665C">
            <w:pPr>
              <w:widowControl/>
              <w:jc w:val="center"/>
              <w:textAlignment w:val="center"/>
              <w:rPr>
                <w:rFonts w:ascii="宋体" w:hAnsi="宋体" w:eastAsia="宋体" w:cs="宋体"/>
                <w:color w:val="000000"/>
                <w:sz w:val="22"/>
                <w:szCs w:val="22"/>
              </w:rPr>
            </w:pPr>
            <w:r>
              <w:rPr>
                <w:rFonts w:hint="eastAsia" w:ascii="宋体" w:hAnsi="宋体" w:cs="宋体"/>
                <w:color w:val="000000"/>
                <w:kern w:val="0"/>
                <w:sz w:val="22"/>
                <w:szCs w:val="22"/>
                <w:lang w:bidi="ar"/>
              </w:rPr>
              <w:t>序号</w:t>
            </w:r>
          </w:p>
        </w:tc>
        <w:tc>
          <w:tcPr>
            <w:tcW w:w="1134" w:type="dxa"/>
            <w:vAlign w:val="center"/>
          </w:tcPr>
          <w:p w14:paraId="1FE8B18D">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服务名称</w:t>
            </w:r>
          </w:p>
        </w:tc>
        <w:tc>
          <w:tcPr>
            <w:tcW w:w="5404" w:type="dxa"/>
            <w:vAlign w:val="center"/>
          </w:tcPr>
          <w:p w14:paraId="2713ACB8">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技术要求/参数</w:t>
            </w:r>
          </w:p>
        </w:tc>
        <w:tc>
          <w:tcPr>
            <w:tcW w:w="683" w:type="dxa"/>
            <w:vAlign w:val="center"/>
          </w:tcPr>
          <w:p w14:paraId="11115019">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数量</w:t>
            </w:r>
          </w:p>
        </w:tc>
        <w:tc>
          <w:tcPr>
            <w:tcW w:w="876" w:type="dxa"/>
            <w:vAlign w:val="center"/>
          </w:tcPr>
          <w:p w14:paraId="14E0F3BB">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单价</w:t>
            </w:r>
          </w:p>
          <w:p w14:paraId="4647F71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（元）</w:t>
            </w:r>
          </w:p>
        </w:tc>
        <w:tc>
          <w:tcPr>
            <w:tcW w:w="901" w:type="dxa"/>
            <w:vAlign w:val="center"/>
          </w:tcPr>
          <w:p w14:paraId="0338DDBC">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价格</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（元）</w:t>
            </w:r>
          </w:p>
        </w:tc>
      </w:tr>
      <w:tr w14:paraId="1ADA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1DF847">
            <w:pPr>
              <w:jc w:val="center"/>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w:t>
            </w:r>
          </w:p>
        </w:tc>
        <w:tc>
          <w:tcPr>
            <w:tcW w:w="1134" w:type="dxa"/>
            <w:vAlign w:val="center"/>
          </w:tcPr>
          <w:p w14:paraId="73944448">
            <w:pPr>
              <w:jc w:val="center"/>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《汽车检测与故障诊断技术》教材配套视频</w:t>
            </w:r>
          </w:p>
        </w:tc>
        <w:tc>
          <w:tcPr>
            <w:tcW w:w="5404" w:type="dxa"/>
            <w:vAlign w:val="center"/>
          </w:tcPr>
          <w:p w14:paraId="4E8054B8">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1.教学设计</w:t>
            </w:r>
          </w:p>
          <w:p w14:paraId="13BFE4CE">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制作团队委派专业的教材顾问“一对一 ”与教师进行教学设计研讨：就知识点体系进行教材的顶层设计，提供碎片化、主题化的教学设计指导，根据教材定制创意方案、片花脚本、解说词及故事板等，商定教材视频内容设计的安排，制定项目时间执行计划表，帮助教师进行视频脚本编写并拍摄，编辑碎片化视频。</w:t>
            </w:r>
          </w:p>
          <w:p w14:paraId="4F54E22B">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2.拍摄形式设计</w:t>
            </w:r>
          </w:p>
          <w:p w14:paraId="3F2013E8">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根据教材的性质，制作团队与教师一起确定视频最合理的拍摄方式， 提供不少于 4 种的拍摄模式可供老师选择：如内录模式（录屏），场景搭建模式，抠像模式，影视片模式，PPT+配音等模式。</w:t>
            </w:r>
          </w:p>
          <w:p w14:paraId="4837C1C0">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根据视频制作需要，视频拍摄需提供多种拍摄场地，进行教学场景的设计与布景。</w:t>
            </w:r>
          </w:p>
          <w:p w14:paraId="56F62863">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3.辅助设计</w:t>
            </w:r>
          </w:p>
          <w:p w14:paraId="485F1864">
            <w:pPr>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协助教师搜集各类教材资料和辅助资源，包括图片、视频、文档等；与教师沟通并制定视频拍摄项目时间执行计划表，并协作教师美化课件。</w:t>
            </w:r>
          </w:p>
          <w:p w14:paraId="23EEBA3F">
            <w:pPr>
              <w:pStyle w:val="2"/>
              <w:spacing w:before="0" w:after="0" w:line="240" w:lineRule="auto"/>
              <w:outlineLvl w:val="3"/>
              <w:rPr>
                <w:rFonts w:asciiTheme="minorHAnsi" w:hAnsiTheme="minorHAnsi" w:eastAsiaTheme="minorEastAsia"/>
                <w:b w:val="0"/>
                <w:bCs w:val="0"/>
                <w:sz w:val="21"/>
                <w:szCs w:val="24"/>
              </w:rPr>
            </w:pPr>
            <w:r>
              <w:rPr>
                <w:rFonts w:asciiTheme="minorHAnsi" w:hAnsiTheme="minorHAnsi" w:eastAsiaTheme="minorEastAsia"/>
                <w:b w:val="0"/>
                <w:bCs w:val="0"/>
                <w:sz w:val="21"/>
                <w:szCs w:val="24"/>
              </w:rPr>
              <w:t>4</w:t>
            </w:r>
            <w:r>
              <w:rPr>
                <w:rFonts w:hint="eastAsia" w:asciiTheme="minorHAnsi" w:hAnsiTheme="minorHAnsi" w:eastAsiaTheme="minorEastAsia"/>
                <w:b w:val="0"/>
                <w:bCs w:val="0"/>
                <w:sz w:val="21"/>
                <w:szCs w:val="24"/>
              </w:rPr>
              <w:t>.视频制作要求</w:t>
            </w:r>
          </w:p>
          <w:p w14:paraId="5A4D5343">
            <w:pPr>
              <w:rPr>
                <w:rFonts w:hint="eastAsia"/>
              </w:rPr>
            </w:pPr>
            <w:r>
              <w:rPr>
                <w:rFonts w:hint="eastAsia"/>
              </w:rPr>
              <w:t>视频文件格式采用MP4 格式；视频分辨率不低于 720p（1280×720， 16:9）；采用 AVC 编码（H.264,AVC≥1024kbps）。</w:t>
            </w:r>
          </w:p>
          <w:p w14:paraId="657BADCC">
            <w:pPr>
              <w:rPr>
                <w:rFonts w:hint="eastAsia"/>
              </w:rPr>
            </w:pPr>
            <w:r>
              <w:rPr>
                <w:rFonts w:hint="eastAsia"/>
              </w:rPr>
              <w:t>选用优质视频源，以保证得到较好的视频信号质量，视频播放清楚 流畅，帧速率不小于 25fps，图像信噪比不低于 55dB；全片图像同步性能 稳定，无失帧现象；图像无抖动跳跃，色彩无突变，编辑点处图像稳定； 图像清晰，白平衡正确，无明显偏色；人、物移动时无拖影耀光现象。</w:t>
            </w:r>
          </w:p>
          <w:p w14:paraId="20580181">
            <w:pPr>
              <w:rPr>
                <w:rFonts w:hint="eastAsia"/>
              </w:rPr>
            </w:pPr>
            <w:r>
              <w:rPr>
                <w:rFonts w:hint="eastAsia"/>
              </w:rPr>
              <w:t>视频中音频与图像有良好的同步，无明显杂音，无明显失真、放音 过冲、过弱；伴音清晰、饱满、圆润，无失真、噪声杂音干扰、音量忽大 忽小现象；解说声与现场声、背景音乐无明显比例失调。采用AAC(MPEG4 Part3)编码格式，采样率不低于 44.1kHz，码率不低于 128Kbps，信噪比不 低于 48db，电平指标范围为-2db—-8db，量化位数大于 8 位；采用立体声 双声道，支持混音处理。</w:t>
            </w:r>
          </w:p>
          <w:p w14:paraId="35CC5667">
            <w:pPr>
              <w:rPr>
                <w:rFonts w:hint="eastAsia"/>
              </w:rPr>
            </w:pPr>
            <w:r>
              <w:rPr>
                <w:rFonts w:hint="eastAsia"/>
              </w:rPr>
              <w:t>每个视频的非线、AE 工程包及其使用过的插件、字体要统一模板。</w:t>
            </w:r>
          </w:p>
          <w:p w14:paraId="5C792AF6">
            <w:pPr>
              <w:rPr>
                <w:rFonts w:hint="eastAsia"/>
              </w:rPr>
            </w:pPr>
            <w:r>
              <w:rPr>
                <w:rFonts w:hint="eastAsia"/>
              </w:rPr>
              <w:t>同一专业视频统一片头，同一专业视频统一字幕；字幕使用符合国 家标准的规范字，不出现繁体字、异体字（国家规定的除外）、错别字； 字幕的字体、大小、色彩搭配、摆放位置、停留时间、出入屏方式力求与其他要素（画面、解说词、音乐）配合适当，不破坏原有画面。中文字幕 必须采用UTF-8 编码。同时单独提供 SRT 文件格式字幕。</w:t>
            </w:r>
          </w:p>
          <w:p w14:paraId="433857D2">
            <w:pPr>
              <w:pStyle w:val="2"/>
              <w:spacing w:before="0" w:after="0" w:line="240" w:lineRule="auto"/>
              <w:outlineLvl w:val="3"/>
              <w:rPr>
                <w:rFonts w:asciiTheme="minorHAnsi" w:hAnsiTheme="minorHAnsi" w:eastAsiaTheme="minorEastAsia"/>
                <w:b w:val="0"/>
                <w:bCs w:val="0"/>
                <w:sz w:val="21"/>
                <w:szCs w:val="24"/>
              </w:rPr>
            </w:pPr>
            <w:r>
              <w:rPr>
                <w:rFonts w:hint="eastAsia" w:asciiTheme="minorHAnsi" w:hAnsiTheme="minorHAnsi" w:eastAsiaTheme="minorEastAsia"/>
                <w:b w:val="0"/>
                <w:bCs w:val="0"/>
                <w:sz w:val="21"/>
                <w:szCs w:val="24"/>
              </w:rPr>
              <w:t>采用标准的普通话、美式或英式英语配音。配音准确规范、清晰流 畅：吐字必须规范，不能垒块、蹦字，读错字，使用适合教学的语调；文 字配音内容正确、完整、精炼，突出主题，突出教学性。</w:t>
            </w:r>
            <w:r>
              <w:rPr>
                <w:rFonts w:hint="eastAsia" w:asciiTheme="minorHAnsi" w:hAnsiTheme="minorHAnsi" w:eastAsiaTheme="minorEastAsia"/>
                <w:b w:val="0"/>
                <w:bCs w:val="0"/>
                <w:sz w:val="21"/>
                <w:szCs w:val="24"/>
              </w:rPr>
              <w:cr/>
            </w:r>
            <w:r>
              <w:rPr>
                <w:rFonts w:hint="eastAsia" w:asciiTheme="minorHAnsi" w:hAnsiTheme="minorHAnsi" w:eastAsiaTheme="minorEastAsia"/>
                <w:b w:val="0"/>
                <w:bCs w:val="0"/>
                <w:sz w:val="21"/>
                <w:szCs w:val="24"/>
              </w:rPr>
              <w:t>音乐类音频的采样频率不低于 44.1kHz，语音类音频的采样频率不低 于 22.05kHz。采用 AAC(MPEG4 Part3)编码格式，码率不低于 128Kbps，信 噪比不低于 48db，量化位数大于 8 位；采用立体声双声道，支持混音处 理。音频播放流畅，声音清晰，无交流声或其他杂音、噪音等缺陷。</w:t>
            </w:r>
            <w:r>
              <w:rPr>
                <w:rFonts w:hint="eastAsia" w:asciiTheme="minorHAnsi" w:hAnsiTheme="minorHAnsi" w:eastAsiaTheme="minorEastAsia"/>
                <w:b w:val="0"/>
                <w:bCs w:val="0"/>
                <w:sz w:val="21"/>
                <w:szCs w:val="24"/>
              </w:rPr>
              <w:cr/>
            </w:r>
            <w:r>
              <w:rPr>
                <w:rFonts w:hint="eastAsia" w:asciiTheme="minorHAnsi" w:hAnsiTheme="minorHAnsi" w:eastAsiaTheme="minorEastAsia"/>
                <w:b w:val="0"/>
                <w:bCs w:val="0"/>
                <w:sz w:val="21"/>
                <w:szCs w:val="24"/>
              </w:rPr>
              <w:t>采用常见存储格式，如 WMA、MP3 或其他流式音频格式，建议优先采 用 mp3 格式。</w:t>
            </w:r>
          </w:p>
          <w:p w14:paraId="4E3EE1BB">
            <w:r>
              <w:t>5</w:t>
            </w:r>
            <w:r>
              <w:rPr>
                <w:rFonts w:hint="eastAsia"/>
              </w:rPr>
              <w:t>.图形图像</w:t>
            </w:r>
            <w:r>
              <w:t>制作要求</w:t>
            </w:r>
          </w:p>
          <w:p w14:paraId="26F0AE2A">
            <w:pPr>
              <w:pStyle w:val="2"/>
              <w:spacing w:before="0" w:after="0" w:line="240" w:lineRule="auto"/>
              <w:outlineLvl w:val="3"/>
              <w:rPr>
                <w:rFonts w:ascii="宋体" w:hAnsi="宋体" w:eastAsia="宋体"/>
                <w:b w:val="0"/>
                <w:sz w:val="21"/>
                <w:szCs w:val="21"/>
              </w:rPr>
            </w:pPr>
            <w:r>
              <w:rPr>
                <w:rFonts w:hint="eastAsia" w:ascii="宋体" w:hAnsi="宋体" w:eastAsia="宋体"/>
                <w:b w:val="0"/>
                <w:sz w:val="21"/>
                <w:szCs w:val="21"/>
              </w:rPr>
              <w:t>采用 gif、png、jpeg、jpg、bmp 等格式。</w:t>
            </w:r>
            <w:r>
              <w:rPr>
                <w:rFonts w:hint="eastAsia" w:ascii="宋体" w:hAnsi="宋体" w:eastAsia="宋体"/>
                <w:b w:val="0"/>
                <w:sz w:val="21"/>
                <w:szCs w:val="21"/>
              </w:rPr>
              <w:cr/>
            </w:r>
            <w:r>
              <w:rPr>
                <w:rFonts w:hint="eastAsia" w:ascii="宋体" w:hAnsi="宋体" w:eastAsia="宋体"/>
                <w:b w:val="0"/>
                <w:sz w:val="21"/>
                <w:szCs w:val="21"/>
              </w:rPr>
              <w:t>彩色图像的颜色数不低于 24 位色（真彩色），灰度图像的灰度级不 低于 256 级；扫描图像的扫描分辨率不低于 150dpi，创建网络用图像分辨 率不低于 72dpi。</w:t>
            </w:r>
            <w:r>
              <w:rPr>
                <w:rFonts w:hint="eastAsia" w:ascii="宋体" w:hAnsi="宋体" w:eastAsia="宋体"/>
                <w:b w:val="0"/>
                <w:sz w:val="21"/>
                <w:szCs w:val="21"/>
              </w:rPr>
              <w:cr/>
            </w:r>
            <w:r>
              <w:rPr>
                <w:rFonts w:hint="eastAsia" w:ascii="宋体" w:hAnsi="宋体" w:eastAsia="宋体"/>
                <w:b w:val="0"/>
                <w:sz w:val="21"/>
                <w:szCs w:val="21"/>
              </w:rPr>
              <w:t>所有图像扫描后，需要使用 photoshop 或其他图像处理软件进行裁 剪、校色等处理。以清晰为原则，保证视觉效果。</w:t>
            </w:r>
            <w:r>
              <w:rPr>
                <w:rFonts w:hint="eastAsia" w:ascii="宋体" w:hAnsi="宋体" w:eastAsia="宋体"/>
                <w:b w:val="0"/>
                <w:sz w:val="21"/>
                <w:szCs w:val="21"/>
              </w:rPr>
              <w:cr/>
            </w:r>
            <w:r>
              <w:rPr>
                <w:rFonts w:hint="eastAsia" w:ascii="宋体" w:hAnsi="宋体" w:eastAsia="宋体"/>
                <w:b w:val="0"/>
                <w:sz w:val="21"/>
                <w:szCs w:val="21"/>
              </w:rPr>
              <w:t>移动端图片支持多张图片手动浏览；扫描识别码弹出图片数量小于 20 张，总大小不超过 1M。</w:t>
            </w:r>
          </w:p>
          <w:p w14:paraId="08FCA514">
            <w:r>
              <w:t>6</w:t>
            </w:r>
            <w:r>
              <w:rPr>
                <w:rFonts w:hint="eastAsia"/>
              </w:rPr>
              <w:t>. 二维动画制作要求</w:t>
            </w:r>
          </w:p>
          <w:p w14:paraId="1B0DE0A5">
            <w:pPr>
              <w:pStyle w:val="2"/>
              <w:spacing w:before="0" w:after="0" w:line="240" w:lineRule="auto"/>
              <w:outlineLvl w:val="3"/>
              <w:rPr>
                <w:rFonts w:ascii="宋体" w:hAnsi="宋体" w:eastAsia="宋体"/>
                <w:b w:val="0"/>
                <w:sz w:val="21"/>
                <w:szCs w:val="21"/>
              </w:rPr>
            </w:pPr>
            <w:r>
              <w:rPr>
                <w:rFonts w:hint="eastAsia" w:ascii="宋体" w:hAnsi="宋体" w:eastAsia="宋体"/>
                <w:b w:val="0"/>
                <w:sz w:val="21"/>
                <w:szCs w:val="21"/>
              </w:rPr>
              <w:t>开发软件需为 AdobeFlashCC2015 及以上版本；采用 flv、swf、gif 等动画格式 ，分辨率不低于 720p（ 1280 × 720 ，16:9） ；帧速率不小于 25fps；时长不大于 5 分钟。</w:t>
            </w:r>
            <w:r>
              <w:rPr>
                <w:rFonts w:hint="eastAsia" w:ascii="宋体" w:hAnsi="宋体" w:eastAsia="宋体"/>
                <w:b w:val="0"/>
                <w:sz w:val="21"/>
                <w:szCs w:val="21"/>
              </w:rPr>
              <w:cr/>
            </w:r>
            <w:r>
              <w:rPr>
                <w:rFonts w:hint="eastAsia" w:ascii="宋体" w:hAnsi="宋体" w:eastAsia="宋体"/>
                <w:b w:val="0"/>
                <w:sz w:val="21"/>
                <w:szCs w:val="21"/>
              </w:rPr>
              <w:t>转换为视频的动画，采用 AVC 编码（H.264,AVC≥1024kbps）。</w:t>
            </w:r>
            <w:r>
              <w:rPr>
                <w:rFonts w:hint="eastAsia" w:ascii="宋体" w:hAnsi="宋体" w:eastAsia="宋体"/>
                <w:b w:val="0"/>
                <w:sz w:val="21"/>
                <w:szCs w:val="21"/>
              </w:rPr>
              <w:cr/>
            </w:r>
            <w:r>
              <w:rPr>
                <w:rFonts w:hint="eastAsia" w:ascii="宋体" w:hAnsi="宋体" w:eastAsia="宋体"/>
                <w:b w:val="0"/>
                <w:sz w:val="21"/>
                <w:szCs w:val="21"/>
              </w:rPr>
              <w:t>动画中音频采样频率不低于 22.05kHz，采用 AAC（MPEG4 Part3）格 式，码率不低于 128Kbps，信噪比不低于 48db，量化位数大于 8 位；采用 立体声双声道，支持混音处理。</w:t>
            </w:r>
            <w:r>
              <w:rPr>
                <w:rFonts w:hint="eastAsia" w:ascii="宋体" w:hAnsi="宋体" w:eastAsia="宋体"/>
                <w:b w:val="0"/>
                <w:sz w:val="21"/>
                <w:szCs w:val="21"/>
              </w:rPr>
              <w:cr/>
            </w:r>
            <w:r>
              <w:rPr>
                <w:rFonts w:hint="eastAsia" w:ascii="宋体" w:hAnsi="宋体" w:eastAsia="宋体"/>
                <w:b w:val="0"/>
                <w:sz w:val="21"/>
                <w:szCs w:val="21"/>
              </w:rPr>
              <w:t>选用字体时尽量避免文字残损，字体大小可以根据文字多少进行调 节，文字要醒目，避免使用与背景色相近的颜色。</w:t>
            </w:r>
            <w:r>
              <w:rPr>
                <w:rFonts w:hint="eastAsia" w:ascii="宋体" w:hAnsi="宋体" w:eastAsia="宋体"/>
                <w:b w:val="0"/>
                <w:sz w:val="21"/>
                <w:szCs w:val="21"/>
              </w:rPr>
              <w:cr/>
            </w:r>
            <w:r>
              <w:rPr>
                <w:rFonts w:hint="eastAsia" w:ascii="宋体" w:hAnsi="宋体" w:eastAsia="宋体"/>
                <w:b w:val="0"/>
                <w:sz w:val="21"/>
                <w:szCs w:val="21"/>
              </w:rPr>
              <w:t>动画色彩造型和谐，帧和帧之间的关联性强；动画演播过程要求流 畅，静止画面时间不超过 5 秒；根据动画的内容和使用对象的特点来确定 整体色彩和色调；动画连续，节奏合适，提供进度控制条；画面简洁清 晰，界面友好，操作简单。</w:t>
            </w:r>
            <w:r>
              <w:rPr>
                <w:rFonts w:hint="eastAsia" w:ascii="宋体" w:hAnsi="宋体" w:eastAsia="宋体"/>
                <w:b w:val="0"/>
                <w:sz w:val="21"/>
                <w:szCs w:val="21"/>
              </w:rPr>
              <w:cr/>
            </w:r>
            <w:r>
              <w:rPr>
                <w:rFonts w:hint="eastAsia" w:ascii="宋体" w:hAnsi="宋体" w:eastAsia="宋体"/>
                <w:b w:val="0"/>
                <w:sz w:val="21"/>
                <w:szCs w:val="21"/>
              </w:rPr>
              <w:t>解说配音应标准，无噪音，快慢适度，并提供控制开关；背景音乐 的音量不宜过大，音乐与课件内容相符，并提供控制开关。</w:t>
            </w:r>
            <w:r>
              <w:rPr>
                <w:rFonts w:ascii="宋体" w:hAnsi="宋体" w:eastAsia="宋体"/>
                <w:b w:val="0"/>
                <w:sz w:val="21"/>
                <w:szCs w:val="21"/>
              </w:rPr>
              <w:t xml:space="preserve"> </w:t>
            </w:r>
          </w:p>
          <w:p w14:paraId="264280CC">
            <w:r>
              <w:t>7.</w:t>
            </w:r>
            <w:r>
              <w:rPr>
                <w:rFonts w:hint="eastAsia"/>
              </w:rPr>
              <w:t>三维动画制作要求</w:t>
            </w:r>
          </w:p>
          <w:p w14:paraId="65BF9185">
            <w:pPr>
              <w:pStyle w:val="2"/>
              <w:spacing w:before="0" w:after="0" w:line="240" w:lineRule="auto"/>
              <w:rPr>
                <w:rFonts w:hint="eastAsia" w:ascii="宋体" w:hAnsi="宋体" w:eastAsia="宋体"/>
                <w:b w:val="0"/>
                <w:sz w:val="21"/>
                <w:szCs w:val="21"/>
              </w:rPr>
            </w:pPr>
            <w:r>
              <w:rPr>
                <w:rFonts w:hint="eastAsia" w:ascii="宋体" w:hAnsi="宋体" w:eastAsia="宋体"/>
                <w:b w:val="0"/>
                <w:sz w:val="21"/>
                <w:szCs w:val="21"/>
              </w:rPr>
              <w:t>采用 MP4 格式；视频分辨率不低于 720p（1280×720，16:9）；采用 AVC 编码（H.264,AVC≥1024kbps）。</w:t>
            </w:r>
          </w:p>
          <w:p w14:paraId="7F4175A7">
            <w:pPr>
              <w:pStyle w:val="2"/>
              <w:spacing w:before="0" w:after="0" w:line="240" w:lineRule="auto"/>
              <w:rPr>
                <w:rFonts w:hint="eastAsia" w:ascii="宋体" w:hAnsi="宋体" w:eastAsia="宋体"/>
                <w:b w:val="0"/>
                <w:sz w:val="21"/>
                <w:szCs w:val="21"/>
              </w:rPr>
            </w:pPr>
            <w:r>
              <w:rPr>
                <w:rFonts w:hint="eastAsia" w:ascii="宋体" w:hAnsi="宋体" w:eastAsia="宋体"/>
                <w:b w:val="0"/>
                <w:sz w:val="21"/>
                <w:szCs w:val="21"/>
              </w:rPr>
              <w:t>尽可能使用统一 3D 软件，同一版本型号。</w:t>
            </w:r>
          </w:p>
          <w:p w14:paraId="6280A8B1">
            <w:pPr>
              <w:pStyle w:val="2"/>
              <w:spacing w:before="0" w:after="0" w:line="240" w:lineRule="auto"/>
              <w:rPr>
                <w:rFonts w:hint="eastAsia" w:ascii="宋体" w:hAnsi="宋体" w:eastAsia="宋体"/>
                <w:b w:val="0"/>
                <w:sz w:val="21"/>
                <w:szCs w:val="21"/>
              </w:rPr>
            </w:pPr>
            <w:r>
              <w:rPr>
                <w:rFonts w:hint="eastAsia" w:ascii="宋体" w:hAnsi="宋体" w:eastAsia="宋体"/>
                <w:b w:val="0"/>
                <w:sz w:val="21"/>
                <w:szCs w:val="21"/>
              </w:rPr>
              <w:t>各个模型运作流畅，流畅连贯，连续性强、节奏合适，动画帧和帧 之间有较强的关联性，静止画面时间不超过 5 秒；配音及字幕和动画中的 动作保持一致。</w:t>
            </w:r>
          </w:p>
          <w:p w14:paraId="7144E604">
            <w:pPr>
              <w:pStyle w:val="2"/>
              <w:spacing w:before="0" w:after="0" w:line="240" w:lineRule="auto"/>
              <w:rPr>
                <w:rFonts w:hint="eastAsia" w:ascii="宋体" w:hAnsi="宋体" w:eastAsia="宋体"/>
                <w:b w:val="0"/>
                <w:sz w:val="21"/>
                <w:szCs w:val="21"/>
              </w:rPr>
            </w:pPr>
            <w:r>
              <w:rPr>
                <w:rFonts w:hint="eastAsia" w:ascii="宋体" w:hAnsi="宋体" w:eastAsia="宋体"/>
                <w:b w:val="0"/>
                <w:sz w:val="21"/>
                <w:szCs w:val="21"/>
              </w:rPr>
              <w:t>针对要求用高精模的模型，需按尺寸比例 1:1 建模。</w:t>
            </w:r>
          </w:p>
          <w:p w14:paraId="1DB90FE9">
            <w:pPr>
              <w:pStyle w:val="2"/>
              <w:spacing w:before="0" w:after="0" w:line="240" w:lineRule="auto"/>
              <w:rPr>
                <w:rFonts w:hint="eastAsia" w:ascii="宋体" w:hAnsi="宋体" w:eastAsia="宋体"/>
                <w:b w:val="0"/>
                <w:sz w:val="21"/>
                <w:szCs w:val="21"/>
              </w:rPr>
            </w:pPr>
            <w:r>
              <w:rPr>
                <w:rFonts w:hint="eastAsia" w:ascii="宋体" w:hAnsi="宋体" w:eastAsia="宋体"/>
                <w:b w:val="0"/>
                <w:sz w:val="21"/>
                <w:szCs w:val="21"/>
              </w:rPr>
              <w:t>模型制作时无断面、重面、漏面、破面、黑面等，无孤立顶点，法 线反转等缺陷，曲面平滑，布线合理无多余线，无三角面，各个部件分别 设立并按规范命名。</w:t>
            </w:r>
          </w:p>
          <w:p w14:paraId="7C48BEA2">
            <w:pPr>
              <w:pStyle w:val="2"/>
              <w:spacing w:before="0" w:after="0" w:line="240" w:lineRule="auto"/>
              <w:outlineLvl w:val="3"/>
              <w:rPr>
                <w:rFonts w:ascii="宋体" w:hAnsi="宋体" w:eastAsia="宋体"/>
                <w:b w:val="0"/>
                <w:sz w:val="21"/>
                <w:szCs w:val="21"/>
              </w:rPr>
            </w:pPr>
            <w:r>
              <w:rPr>
                <w:rFonts w:hint="eastAsia" w:ascii="宋体" w:hAnsi="宋体" w:eastAsia="宋体"/>
                <w:b w:val="0"/>
                <w:sz w:val="21"/>
                <w:szCs w:val="21"/>
              </w:rPr>
              <w:t>场景单位尺寸正确，模型位置正确，模型比例正确；材质贴图类型 符合规范，纹理比例合理，贴图坐标正确；模型动画表达完整，贴近真 实，符合相关规律；符号统一标准。</w:t>
            </w:r>
          </w:p>
          <w:p w14:paraId="3007A135">
            <w:r>
              <w:rPr>
                <w:rFonts w:hint="eastAsia"/>
              </w:rPr>
              <w:t>8. PPT素材资源制作</w:t>
            </w:r>
          </w:p>
          <w:p w14:paraId="24EF7B12">
            <w:pPr>
              <w:pStyle w:val="2"/>
              <w:spacing w:before="0" w:after="0" w:line="240" w:lineRule="auto"/>
              <w:rPr>
                <w:rFonts w:hint="eastAsia" w:ascii="宋体" w:hAnsi="宋体" w:eastAsia="宋体"/>
                <w:b w:val="0"/>
                <w:sz w:val="21"/>
                <w:szCs w:val="21"/>
              </w:rPr>
            </w:pPr>
            <w:r>
              <w:rPr>
                <w:rFonts w:hint="eastAsia" w:ascii="宋体" w:hAnsi="宋体" w:eastAsia="宋体"/>
                <w:b w:val="0"/>
                <w:sz w:val="21"/>
                <w:szCs w:val="21"/>
              </w:rPr>
              <w:t>PPT 内容丰富，可集文字、图形、图像、声音以及视频等多种媒体元 素于一体；页面设置符合高清格式比例，幻灯片大小为“全屏显示 16： 9 ”；整体效果风格统一、色彩协调、美观大方；4、根据视频时长及教学 需求，控制 PPT 页数。</w:t>
            </w:r>
          </w:p>
          <w:p w14:paraId="185CF511">
            <w:pPr>
              <w:pStyle w:val="2"/>
              <w:spacing w:before="0" w:after="0" w:line="240" w:lineRule="auto"/>
              <w:rPr>
                <w:rFonts w:hint="eastAsia" w:ascii="宋体" w:hAnsi="宋体" w:eastAsia="宋体"/>
                <w:b w:val="0"/>
                <w:sz w:val="21"/>
                <w:szCs w:val="21"/>
              </w:rPr>
            </w:pPr>
            <w:r>
              <w:rPr>
                <w:rFonts w:hint="eastAsia" w:ascii="宋体" w:hAnsi="宋体" w:eastAsia="宋体"/>
                <w:b w:val="0"/>
                <w:sz w:val="21"/>
                <w:szCs w:val="21"/>
              </w:rPr>
              <w:t>字体、字号、颜色、行间距等美观、统一。</w:t>
            </w:r>
          </w:p>
          <w:p w14:paraId="6EC47F68">
            <w:pPr>
              <w:pStyle w:val="2"/>
              <w:spacing w:before="0" w:after="0" w:line="240" w:lineRule="auto"/>
              <w:outlineLvl w:val="3"/>
              <w:rPr>
                <w:rFonts w:ascii="宋体" w:hAnsi="宋体" w:eastAsia="宋体"/>
                <w:b w:val="0"/>
                <w:sz w:val="21"/>
                <w:szCs w:val="21"/>
              </w:rPr>
            </w:pPr>
            <w:r>
              <w:rPr>
                <w:rFonts w:hint="eastAsia" w:ascii="宋体" w:hAnsi="宋体" w:eastAsia="宋体"/>
                <w:b w:val="0"/>
                <w:sz w:val="21"/>
                <w:szCs w:val="21"/>
              </w:rPr>
              <w:t>每页四周留出空白，避免内容顶到页面边缘，边界安全区域分别为 左、右 130 像素内，上、下 90 像素内。</w:t>
            </w:r>
          </w:p>
          <w:p w14:paraId="3179F814">
            <w:pPr>
              <w:pStyle w:val="2"/>
              <w:spacing w:before="0" w:after="0" w:line="240" w:lineRule="auto"/>
              <w:rPr>
                <w:rFonts w:hint="eastAsia" w:ascii="宋体" w:hAnsi="宋体" w:eastAsia="宋体"/>
                <w:b w:val="0"/>
                <w:sz w:val="21"/>
                <w:szCs w:val="21"/>
              </w:rPr>
            </w:pPr>
            <w:r>
              <w:rPr>
                <w:rFonts w:hint="eastAsia" w:ascii="宋体" w:hAnsi="宋体" w:eastAsia="宋体"/>
                <w:b w:val="0"/>
                <w:sz w:val="21"/>
                <w:szCs w:val="21"/>
              </w:rPr>
              <w:t>背景色以简洁适中饱和度为主（颜色保持在一至两种色系内）；背 景和场景不变化过多；文字、图形等内容与背景对比醒目。</w:t>
            </w:r>
          </w:p>
          <w:p w14:paraId="43916405">
            <w:pPr>
              <w:pStyle w:val="2"/>
              <w:spacing w:before="0" w:after="0" w:line="240" w:lineRule="auto"/>
              <w:rPr>
                <w:rFonts w:hint="eastAsia" w:ascii="宋体" w:hAnsi="宋体" w:eastAsia="宋体"/>
                <w:b w:val="0"/>
                <w:sz w:val="21"/>
                <w:szCs w:val="21"/>
              </w:rPr>
            </w:pPr>
            <w:r>
              <w:rPr>
                <w:rFonts w:hint="eastAsia" w:ascii="宋体" w:hAnsi="宋体" w:eastAsia="宋体"/>
                <w:b w:val="0"/>
                <w:sz w:val="21"/>
                <w:szCs w:val="21"/>
              </w:rPr>
              <w:t>色彩的选配与教材科目相吻合；每一短视频或一系列短视频在配色 上体现出系统性，选一种主色调再加上一至两种辅助色进行匹配</w:t>
            </w:r>
          </w:p>
          <w:p w14:paraId="5BCB26ED">
            <w:pPr>
              <w:pStyle w:val="2"/>
              <w:spacing w:before="0" w:after="0" w:line="240" w:lineRule="auto"/>
              <w:rPr>
                <w:rFonts w:hint="eastAsia" w:ascii="宋体" w:hAnsi="宋体" w:eastAsia="宋体"/>
                <w:b w:val="0"/>
                <w:sz w:val="21"/>
                <w:szCs w:val="21"/>
              </w:rPr>
            </w:pPr>
            <w:r>
              <w:rPr>
                <w:rFonts w:ascii="宋体" w:hAnsi="宋体" w:eastAsia="宋体"/>
                <w:b w:val="0"/>
                <w:sz w:val="21"/>
                <w:szCs w:val="21"/>
              </w:rPr>
              <w:t>9</w:t>
            </w:r>
            <w:r>
              <w:rPr>
                <w:rFonts w:hint="eastAsia" w:ascii="宋体" w:hAnsi="宋体" w:eastAsia="宋体"/>
                <w:b w:val="0"/>
                <w:sz w:val="21"/>
                <w:szCs w:val="21"/>
              </w:rPr>
              <w:t>.动画色彩造型应和谐，画面简洁清晰，渲染精度要高；光影关系统 一，色彩关系协调</w:t>
            </w:r>
          </w:p>
          <w:p w14:paraId="184B9C49">
            <w:pPr>
              <w:rPr>
                <w:rFonts w:hint="eastAsia" w:ascii="宋体" w:hAnsi="宋体" w:eastAsia="宋体" w:cs="宋体"/>
                <w:color w:val="000000" w:themeColor="text1"/>
                <w14:textFill>
                  <w14:solidFill>
                    <w14:schemeClr w14:val="tx1"/>
                  </w14:solidFill>
                </w14:textFill>
              </w:rPr>
            </w:pPr>
            <w:r>
              <w:rPr>
                <w:rFonts w:ascii="宋体" w:hAnsi="宋体" w:eastAsia="宋体" w:cs="宋体"/>
                <w:color w:val="000000" w:themeColor="text1"/>
                <w14:textFill>
                  <w14:solidFill>
                    <w14:schemeClr w14:val="tx1"/>
                  </w14:solidFill>
                </w14:textFill>
              </w:rPr>
              <w:t>10</w:t>
            </w:r>
            <w:r>
              <w:rPr>
                <w:rFonts w:hint="eastAsia" w:ascii="宋体" w:hAnsi="宋体" w:eastAsia="宋体" w:cs="宋体"/>
                <w:color w:val="000000" w:themeColor="text1"/>
                <w14:textFill>
                  <w14:solidFill>
                    <w14:schemeClr w14:val="tx1"/>
                  </w14:solidFill>
                </w14:textFill>
              </w:rPr>
              <w:t>.拍摄制作</w:t>
            </w:r>
          </w:p>
          <w:p w14:paraId="080432E2">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（1）试拍</w:t>
            </w:r>
          </w:p>
          <w:p w14:paraId="0BF71B4A">
            <w:pP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按照知识点为单位进行录制，提供该教材参与拍摄的全体成员的试拍服务。试拍的目的是为了让老师体验现场的环境，为正式的拍摄做好基础，编导会在现场为老师讲解拍摄技巧及拍摄注意事项，让老师充分的展示教学经验与个人魅力结合。</w:t>
            </w:r>
          </w:p>
          <w:p w14:paraId="28D75440">
            <w:pPr>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（2）正式拍摄</w:t>
            </w:r>
          </w:p>
          <w:p w14:paraId="4AF5093C">
            <w:pPr>
              <w:rPr>
                <w:rFonts w:hint="eastAsia"/>
              </w:rPr>
            </w:pPr>
            <w:r>
              <w:rPr>
                <w:rFonts w:hint="eastAsia"/>
              </w:rPr>
              <w:t>专业级别摄影团队，画质、音质清晰，拍摄视频分辨率大于等于 720p （1280×720）、宽高比为 16:9、帧速率为 25 帧/秒，配备专业拾音设备。</w:t>
            </w:r>
          </w:p>
          <w:p w14:paraId="3F8DD749">
            <w:pPr>
              <w:rPr>
                <w:rFonts w:hint="eastAsia"/>
              </w:rPr>
            </w:pPr>
            <w:r>
              <w:rPr>
                <w:rFonts w:hint="eastAsia"/>
              </w:rPr>
              <w:t>按照以知识点为单位进行录制，按照要求录制知识点，每个知识点 5-15 分钟，根据实际情况可增减时长。</w:t>
            </w:r>
          </w:p>
          <w:p w14:paraId="6601E706">
            <w:pPr>
              <w:rPr>
                <w:rFonts w:hint="eastAsia"/>
              </w:rPr>
            </w:pPr>
            <w:r>
              <w:rPr>
                <w:rFonts w:hint="eastAsia"/>
              </w:rPr>
              <w:t>拍摄场地可以是课堂、演播室、实践教学室等；现场光线充足、环境 安静整洁、避免出现广告嫌疑或与教材无关的标识等内容。</w:t>
            </w:r>
          </w:p>
          <w:p w14:paraId="690B8DF3">
            <w:pPr>
              <w:rPr>
                <w:rFonts w:hint="eastAsia"/>
              </w:rPr>
            </w:pPr>
            <w:r>
              <w:rPr>
                <w:rFonts w:hint="eastAsia"/>
              </w:rPr>
              <w:t>提供符合视频拍摄效果的专业化妆及服装搭配服务。</w:t>
            </w:r>
          </w:p>
          <w:p w14:paraId="1063D5EA">
            <w:pPr>
              <w:rPr>
                <w:rFonts w:hint="eastAsia"/>
              </w:rPr>
            </w:pPr>
            <w:r>
              <w:rPr>
                <w:rFonts w:hint="eastAsia"/>
              </w:rPr>
              <w:t>（3）视频制作</w:t>
            </w:r>
          </w:p>
          <w:p w14:paraId="03ABD3F7">
            <w:pPr>
              <w:rPr>
                <w:rFonts w:hint="eastAsia"/>
              </w:rPr>
            </w:pPr>
            <w:r>
              <w:rPr>
                <w:rFonts w:hint="eastAsia"/>
              </w:rPr>
              <w:t>使用专业的非线性编辑系统 EDIUS、Premiere 等对源音视频进行最基本的处理（如抠像、颜色校正、双声道处理等）；使用专业的视音频编辑 系统（对要编辑的素材）进行视频降噪和音频降噪，以达到视频画面的严 格要求。</w:t>
            </w:r>
          </w:p>
          <w:p w14:paraId="28715016">
            <w:pPr>
              <w:rPr>
                <w:rFonts w:hint="eastAsia"/>
              </w:rPr>
            </w:pPr>
            <w:r>
              <w:rPr>
                <w:rFonts w:hint="eastAsia"/>
              </w:rPr>
              <w:t>根据不同的拍摄方式和每讲的内容，使用专业的后期合成软件和图片处理软件进行片花和背景设计，配乐选择等，提供录制配套PPT 美化服务，并且主色调要和片头、尾还有内容相协调。</w:t>
            </w:r>
          </w:p>
          <w:p w14:paraId="392F481B">
            <w:pPr>
              <w:rPr>
                <w:rFonts w:hint="eastAsia"/>
              </w:rPr>
            </w:pPr>
            <w:r>
              <w:rPr>
                <w:rFonts w:hint="eastAsia"/>
              </w:rPr>
              <w:t>根据内容需要，添加符合技术及内容要求的图形图像、音频、二维或三维动画。</w:t>
            </w:r>
          </w:p>
          <w:p w14:paraId="118F9485">
            <w:pPr>
              <w:rPr>
                <w:rFonts w:hint="eastAsia"/>
              </w:rPr>
            </w:pPr>
            <w:r>
              <w:rPr>
                <w:rFonts w:hint="eastAsia"/>
              </w:rPr>
              <w:t>制作完之后，添加必要的背景音乐，保证制作的片花无错误、无硬 伤，画面美观，排版规范、逻辑完整。</w:t>
            </w:r>
          </w:p>
          <w:p w14:paraId="64F3DA8E">
            <w:pPr>
              <w:rPr>
                <w:rFonts w:hint="eastAsia"/>
              </w:rPr>
            </w:pPr>
            <w:r>
              <w:rPr>
                <w:rFonts w:hint="eastAsia"/>
                <w:lang w:val="en-US" w:eastAsia="zh-CN"/>
              </w:rPr>
              <w:t>11</w:t>
            </w:r>
            <w:r>
              <w:rPr>
                <w:rFonts w:hint="eastAsia"/>
              </w:rPr>
              <w:t>.审核校对</w:t>
            </w:r>
          </w:p>
          <w:p w14:paraId="046C56B5">
            <w:pPr>
              <w:rPr>
                <w:rFonts w:hint="eastAsia"/>
              </w:rPr>
            </w:pPr>
            <w:r>
              <w:rPr>
                <w:rFonts w:hint="eastAsia"/>
              </w:rPr>
              <w:t>后期制作完成后，由编导负责整体视频质量的审核，确保内容形式无误。定稿后安排编辑将视频修改制作完成，进行字幕创建、核对 及添加。</w:t>
            </w:r>
          </w:p>
        </w:tc>
        <w:tc>
          <w:tcPr>
            <w:tcW w:w="683" w:type="dxa"/>
            <w:vAlign w:val="center"/>
          </w:tcPr>
          <w:p w14:paraId="74F059A2">
            <w:pPr>
              <w:jc w:val="center"/>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25</w:t>
            </w:r>
          </w:p>
        </w:tc>
        <w:tc>
          <w:tcPr>
            <w:tcW w:w="876" w:type="dxa"/>
            <w:vAlign w:val="center"/>
          </w:tcPr>
          <w:p w14:paraId="3346157A">
            <w:pPr>
              <w:jc w:val="center"/>
              <w:rPr>
                <w:rFonts w:ascii="宋体" w:hAnsi="宋体" w:eastAsia="宋体" w:cs="宋体"/>
                <w:color w:val="000000" w:themeColor="text1"/>
                <w14:textFill>
                  <w14:solidFill>
                    <w14:schemeClr w14:val="tx1"/>
                  </w14:solidFill>
                </w14:textFill>
              </w:rPr>
            </w:pPr>
          </w:p>
        </w:tc>
        <w:tc>
          <w:tcPr>
            <w:tcW w:w="901" w:type="dxa"/>
            <w:vAlign w:val="center"/>
          </w:tcPr>
          <w:p w14:paraId="67C2220A">
            <w:pPr>
              <w:jc w:val="center"/>
              <w:rPr>
                <w:rFonts w:ascii="宋体" w:hAnsi="宋体" w:eastAsia="宋体" w:cs="宋体"/>
                <w:color w:val="000000" w:themeColor="text1"/>
                <w14:textFill>
                  <w14:solidFill>
                    <w14:schemeClr w14:val="tx1"/>
                  </w14:solidFill>
                </w14:textFill>
              </w:rPr>
            </w:pPr>
          </w:p>
        </w:tc>
      </w:tr>
    </w:tbl>
    <w:p w14:paraId="045106BD">
      <w:pPr>
        <w:rPr>
          <w:rFonts w:ascii="宋体" w:hAnsi="宋体" w:eastAsia="宋体" w:cs="宋体"/>
          <w:color w:val="000000" w:themeColor="text1"/>
          <w14:textFill>
            <w14:solidFill>
              <w14:schemeClr w14:val="tx1"/>
            </w14:solidFill>
          </w14:textFill>
        </w:rPr>
      </w:pPr>
    </w:p>
    <w:p w14:paraId="472F66A8">
      <w:pP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注明：</w:t>
      </w:r>
    </w:p>
    <w:p w14:paraId="73CA58E6">
      <w:pPr>
        <w:numPr>
          <w:ilvl w:val="0"/>
          <w:numId w:val="1"/>
        </w:numPr>
        <w:adjustRightInd w:val="0"/>
        <w:snapToGrid w:val="0"/>
        <w:spacing w:line="360" w:lineRule="auto"/>
        <w:rPr>
          <w:rFonts w:ascii="宋体" w:hAnsi="宋体" w:eastAsia="宋体" w:cs="宋体"/>
          <w:szCs w:val="21"/>
        </w:rPr>
      </w:pPr>
      <w:r>
        <w:rPr>
          <w:rFonts w:hint="eastAsia" w:ascii="宋体" w:hAnsi="宋体" w:eastAsia="宋体" w:cs="宋体"/>
          <w:szCs w:val="21"/>
        </w:rPr>
        <w:t>本次报价为全费用报价，报价需要包含</w:t>
      </w:r>
      <w:r>
        <w:rPr>
          <w:rFonts w:hint="eastAsia" w:ascii="宋体" w:hAnsi="宋体" w:eastAsia="宋体" w:cs="宋体"/>
          <w:szCs w:val="21"/>
          <w:lang w:val="en-US" w:eastAsia="zh-CN"/>
        </w:rPr>
        <w:t>视频拍摄费</w:t>
      </w:r>
      <w:r>
        <w:rPr>
          <w:rFonts w:hint="eastAsia" w:ascii="宋体" w:hAnsi="宋体" w:eastAsia="宋体" w:cs="宋体"/>
          <w:szCs w:val="21"/>
        </w:rPr>
        <w:t>、人工费</w:t>
      </w:r>
      <w:r>
        <w:rPr>
          <w:rFonts w:hint="eastAsia" w:ascii="宋体" w:hAnsi="宋体" w:eastAsia="宋体" w:cs="宋体"/>
          <w:szCs w:val="21"/>
          <w:lang w:eastAsia="zh-CN"/>
        </w:rPr>
        <w:t>、</w:t>
      </w:r>
      <w:r>
        <w:rPr>
          <w:rFonts w:hint="eastAsia" w:ascii="宋体" w:hAnsi="宋体" w:eastAsia="宋体" w:cs="宋体"/>
          <w:szCs w:val="21"/>
          <w:lang w:val="en-US" w:eastAsia="zh-CN"/>
        </w:rPr>
        <w:t>制作费及税费</w:t>
      </w:r>
      <w:r>
        <w:rPr>
          <w:rFonts w:hint="eastAsia" w:ascii="宋体" w:hAnsi="宋体" w:eastAsia="宋体" w:cs="宋体"/>
          <w:szCs w:val="21"/>
        </w:rPr>
        <w:t>等相关所有费用；</w:t>
      </w:r>
    </w:p>
    <w:p w14:paraId="459605BF">
      <w:pPr>
        <w:numPr>
          <w:ilvl w:val="0"/>
          <w:numId w:val="1"/>
        </w:numPr>
        <w:adjustRightInd w:val="0"/>
        <w:snapToGrid w:val="0"/>
        <w:spacing w:line="360" w:lineRule="auto"/>
        <w:rPr>
          <w:rFonts w:ascii="宋体" w:hAnsi="宋体" w:eastAsia="宋体" w:cs="宋体"/>
          <w:szCs w:val="21"/>
        </w:rPr>
      </w:pPr>
      <w:r>
        <w:rPr>
          <w:rFonts w:hint="eastAsia" w:ascii="宋体" w:hAnsi="宋体" w:eastAsia="宋体" w:cs="宋体"/>
          <w:szCs w:val="21"/>
        </w:rPr>
        <w:t>具体细节</w:t>
      </w:r>
      <w:r>
        <w:rPr>
          <w:rFonts w:ascii="宋体" w:hAnsi="宋体" w:eastAsia="宋体" w:cs="宋体"/>
          <w:szCs w:val="21"/>
        </w:rPr>
        <w:t>需求</w:t>
      </w:r>
      <w:r>
        <w:rPr>
          <w:rFonts w:hint="eastAsia" w:ascii="宋体" w:hAnsi="宋体" w:eastAsia="宋体" w:cs="宋体"/>
          <w:szCs w:val="21"/>
        </w:rPr>
        <w:t>以甲方需求为准。</w:t>
      </w:r>
    </w:p>
    <w:p w14:paraId="5CA14840">
      <w:pPr>
        <w:numPr>
          <w:ilvl w:val="0"/>
          <w:numId w:val="1"/>
        </w:numPr>
        <w:adjustRightInd w:val="0"/>
        <w:snapToGrid w:val="0"/>
        <w:spacing w:line="360" w:lineRule="auto"/>
        <w:rPr>
          <w:rFonts w:ascii="宋体" w:hAnsi="宋体" w:eastAsia="宋体" w:cs="宋体"/>
          <w:szCs w:val="21"/>
        </w:rPr>
      </w:pPr>
      <w:r>
        <w:rPr>
          <w:rFonts w:hint="eastAsia" w:ascii="宋体" w:hAnsi="宋体" w:eastAsia="宋体" w:cs="宋体"/>
          <w:szCs w:val="21"/>
        </w:rPr>
        <w:t>质保期一年</w:t>
      </w:r>
    </w:p>
    <w:p w14:paraId="10B36AF6">
      <w:pPr>
        <w:spacing w:line="400" w:lineRule="exact"/>
        <w:rPr>
          <w:rFonts w:ascii="宋体" w:hAnsi="宋体" w:eastAsia="宋体" w:cs="宋体"/>
          <w:color w:val="000000" w:themeColor="text1"/>
          <w:sz w:val="24"/>
          <w14:textFill>
            <w14:solidFill>
              <w14:schemeClr w14:val="tx1"/>
            </w14:solidFill>
          </w14:textFill>
        </w:rPr>
      </w:pPr>
    </w:p>
    <w:p w14:paraId="71485545">
      <w:pPr>
        <w:spacing w:line="40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投标单位（单位公章）：</w:t>
      </w:r>
    </w:p>
    <w:p w14:paraId="55202B28">
      <w:pPr>
        <w:spacing w:line="400" w:lineRule="exact"/>
        <w:ind w:firstLine="4440" w:firstLineChars="1850"/>
        <w:rPr>
          <w:rFonts w:ascii="宋体" w:hAnsi="宋体" w:eastAsia="宋体" w:cs="宋体"/>
          <w:color w:val="000000" w:themeColor="text1"/>
          <w:sz w:val="24"/>
          <w14:textFill>
            <w14:solidFill>
              <w14:schemeClr w14:val="tx1"/>
            </w14:solidFill>
          </w14:textFill>
        </w:rPr>
      </w:pPr>
    </w:p>
    <w:p w14:paraId="1AC71EE9">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授权代表（签字）：</w:t>
      </w:r>
    </w:p>
    <w:p w14:paraId="373A3B81">
      <w:pPr>
        <w:spacing w:line="400" w:lineRule="exac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联系方式：                                 </w:t>
      </w:r>
    </w:p>
    <w:p w14:paraId="0A0366E1">
      <w:pPr>
        <w:rPr>
          <w:rFonts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日    期：</w:t>
      </w:r>
    </w:p>
    <w:p w14:paraId="4E43FBB8">
      <w:pPr>
        <w:rPr>
          <w:rFonts w:ascii="宋体" w:hAnsi="宋体" w:eastAsia="宋体" w:cs="宋体"/>
          <w:color w:val="000000" w:themeColor="text1"/>
          <w14:textFill>
            <w14:solidFill>
              <w14:schemeClr w14:val="tx1"/>
            </w14:solidFill>
          </w14:textFill>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CBEDB">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1B03D">
                          <w:pPr>
                            <w:pStyle w:val="8"/>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AE1B03D">
                    <w:pPr>
                      <w:pStyle w:val="8"/>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CEE46">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7982BE"/>
    <w:multiLevelType w:val="singleLevel"/>
    <w:tmpl w:val="3A7982B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iZmIxY2ZiNzg0NjFkYTM1MDM1ZjljNjg4M2E1YWMifQ=="/>
    <w:docVar w:name="KSO_WPS_MARK_KEY" w:val="342c11b6-f8c9-4ce6-a137-75f9d1dc273c"/>
  </w:docVars>
  <w:rsids>
    <w:rsidRoot w:val="5C8043D1"/>
    <w:rsid w:val="000816AC"/>
    <w:rsid w:val="000B2454"/>
    <w:rsid w:val="000B72C0"/>
    <w:rsid w:val="000E297E"/>
    <w:rsid w:val="00113739"/>
    <w:rsid w:val="00131A86"/>
    <w:rsid w:val="00135DEC"/>
    <w:rsid w:val="00163346"/>
    <w:rsid w:val="00177C13"/>
    <w:rsid w:val="00181898"/>
    <w:rsid w:val="001A13EE"/>
    <w:rsid w:val="001B1FD7"/>
    <w:rsid w:val="001B727F"/>
    <w:rsid w:val="001E15B1"/>
    <w:rsid w:val="00217310"/>
    <w:rsid w:val="00233C2F"/>
    <w:rsid w:val="00245DDA"/>
    <w:rsid w:val="00275EE0"/>
    <w:rsid w:val="00285CB6"/>
    <w:rsid w:val="002A40EC"/>
    <w:rsid w:val="003408A6"/>
    <w:rsid w:val="00342382"/>
    <w:rsid w:val="003E09B4"/>
    <w:rsid w:val="004510E7"/>
    <w:rsid w:val="004621AE"/>
    <w:rsid w:val="004665D1"/>
    <w:rsid w:val="00470018"/>
    <w:rsid w:val="004834EA"/>
    <w:rsid w:val="004C7954"/>
    <w:rsid w:val="004F11B3"/>
    <w:rsid w:val="00540978"/>
    <w:rsid w:val="0057029F"/>
    <w:rsid w:val="005B4B97"/>
    <w:rsid w:val="005F26EB"/>
    <w:rsid w:val="00600C5B"/>
    <w:rsid w:val="006369C5"/>
    <w:rsid w:val="00682C7F"/>
    <w:rsid w:val="00697F19"/>
    <w:rsid w:val="006D5550"/>
    <w:rsid w:val="006E089E"/>
    <w:rsid w:val="006E1D49"/>
    <w:rsid w:val="006E4D8A"/>
    <w:rsid w:val="00716EC7"/>
    <w:rsid w:val="00730466"/>
    <w:rsid w:val="00783BBA"/>
    <w:rsid w:val="007B3D32"/>
    <w:rsid w:val="00805185"/>
    <w:rsid w:val="00820775"/>
    <w:rsid w:val="00844ACD"/>
    <w:rsid w:val="008528D5"/>
    <w:rsid w:val="00861E05"/>
    <w:rsid w:val="00891B58"/>
    <w:rsid w:val="00895D53"/>
    <w:rsid w:val="008B5A90"/>
    <w:rsid w:val="008C77AB"/>
    <w:rsid w:val="008D556F"/>
    <w:rsid w:val="008E4BF7"/>
    <w:rsid w:val="009720A3"/>
    <w:rsid w:val="009B525F"/>
    <w:rsid w:val="009C2BB6"/>
    <w:rsid w:val="009F09A5"/>
    <w:rsid w:val="00A1627E"/>
    <w:rsid w:val="00A23FD9"/>
    <w:rsid w:val="00AA4C09"/>
    <w:rsid w:val="00AE4105"/>
    <w:rsid w:val="00AE6939"/>
    <w:rsid w:val="00B12897"/>
    <w:rsid w:val="00B55BA2"/>
    <w:rsid w:val="00B724EA"/>
    <w:rsid w:val="00BC2CED"/>
    <w:rsid w:val="00BD271D"/>
    <w:rsid w:val="00BF0996"/>
    <w:rsid w:val="00C16B11"/>
    <w:rsid w:val="00C17A35"/>
    <w:rsid w:val="00C44C86"/>
    <w:rsid w:val="00C8722A"/>
    <w:rsid w:val="00CC547F"/>
    <w:rsid w:val="00CF0EC1"/>
    <w:rsid w:val="00D24D38"/>
    <w:rsid w:val="00D332A5"/>
    <w:rsid w:val="00D92531"/>
    <w:rsid w:val="00DC6BDB"/>
    <w:rsid w:val="00DF7B33"/>
    <w:rsid w:val="00E14F25"/>
    <w:rsid w:val="00E244AF"/>
    <w:rsid w:val="00E4546D"/>
    <w:rsid w:val="00E45D3D"/>
    <w:rsid w:val="00F5286A"/>
    <w:rsid w:val="00F60553"/>
    <w:rsid w:val="00FD565E"/>
    <w:rsid w:val="01FB32DD"/>
    <w:rsid w:val="02FF3A95"/>
    <w:rsid w:val="05393ADB"/>
    <w:rsid w:val="05FD4A2B"/>
    <w:rsid w:val="06377522"/>
    <w:rsid w:val="064E3BC7"/>
    <w:rsid w:val="074E123D"/>
    <w:rsid w:val="088551C2"/>
    <w:rsid w:val="09404DE2"/>
    <w:rsid w:val="0B241A5B"/>
    <w:rsid w:val="0E666AB2"/>
    <w:rsid w:val="0F017D99"/>
    <w:rsid w:val="0F962961"/>
    <w:rsid w:val="107A1E28"/>
    <w:rsid w:val="117D68B3"/>
    <w:rsid w:val="1370180A"/>
    <w:rsid w:val="164818D6"/>
    <w:rsid w:val="18277578"/>
    <w:rsid w:val="187B3870"/>
    <w:rsid w:val="1B416F1B"/>
    <w:rsid w:val="1BB00F4A"/>
    <w:rsid w:val="1BE9529D"/>
    <w:rsid w:val="1C66181C"/>
    <w:rsid w:val="1D2A333A"/>
    <w:rsid w:val="1D7E6B66"/>
    <w:rsid w:val="1FC12871"/>
    <w:rsid w:val="208E3844"/>
    <w:rsid w:val="23226CDC"/>
    <w:rsid w:val="25A109CB"/>
    <w:rsid w:val="28BE7072"/>
    <w:rsid w:val="29A46D71"/>
    <w:rsid w:val="2B6126EA"/>
    <w:rsid w:val="2C361D24"/>
    <w:rsid w:val="2ED3693B"/>
    <w:rsid w:val="30E233FF"/>
    <w:rsid w:val="321B6A8D"/>
    <w:rsid w:val="32D22AAA"/>
    <w:rsid w:val="337E678E"/>
    <w:rsid w:val="34B247E1"/>
    <w:rsid w:val="35032464"/>
    <w:rsid w:val="3523659D"/>
    <w:rsid w:val="36580C5A"/>
    <w:rsid w:val="37822942"/>
    <w:rsid w:val="38183B0F"/>
    <w:rsid w:val="3826608C"/>
    <w:rsid w:val="38B35D48"/>
    <w:rsid w:val="3B8748CB"/>
    <w:rsid w:val="3B8D230E"/>
    <w:rsid w:val="3B914B85"/>
    <w:rsid w:val="3E423D59"/>
    <w:rsid w:val="409557A2"/>
    <w:rsid w:val="418F5DB5"/>
    <w:rsid w:val="42726D6D"/>
    <w:rsid w:val="42CA6F76"/>
    <w:rsid w:val="42E64F34"/>
    <w:rsid w:val="44431713"/>
    <w:rsid w:val="445A4C3B"/>
    <w:rsid w:val="44620ADE"/>
    <w:rsid w:val="44926EA6"/>
    <w:rsid w:val="45CB10C6"/>
    <w:rsid w:val="47611BCD"/>
    <w:rsid w:val="4852728E"/>
    <w:rsid w:val="487C0590"/>
    <w:rsid w:val="493F188E"/>
    <w:rsid w:val="4A0F09CA"/>
    <w:rsid w:val="4AC3354E"/>
    <w:rsid w:val="4ACD4F6B"/>
    <w:rsid w:val="4B7C52F1"/>
    <w:rsid w:val="4BAD0EA9"/>
    <w:rsid w:val="4C414C4E"/>
    <w:rsid w:val="4C606FE9"/>
    <w:rsid w:val="4C7E1E38"/>
    <w:rsid w:val="4CBE0D38"/>
    <w:rsid w:val="4D2E23BC"/>
    <w:rsid w:val="4D753E19"/>
    <w:rsid w:val="4F701171"/>
    <w:rsid w:val="506D17EC"/>
    <w:rsid w:val="51D56923"/>
    <w:rsid w:val="52440F67"/>
    <w:rsid w:val="56597428"/>
    <w:rsid w:val="56C578B8"/>
    <w:rsid w:val="576BF751"/>
    <w:rsid w:val="583F2114"/>
    <w:rsid w:val="59D870E8"/>
    <w:rsid w:val="5AFBE010"/>
    <w:rsid w:val="5C794269"/>
    <w:rsid w:val="5C8043D1"/>
    <w:rsid w:val="5C8C2636"/>
    <w:rsid w:val="5CDA1694"/>
    <w:rsid w:val="5DEE4B45"/>
    <w:rsid w:val="5E3F518A"/>
    <w:rsid w:val="5E833494"/>
    <w:rsid w:val="5FC5111D"/>
    <w:rsid w:val="6397577C"/>
    <w:rsid w:val="63A31B91"/>
    <w:rsid w:val="63C24AE2"/>
    <w:rsid w:val="66131B57"/>
    <w:rsid w:val="67BC385E"/>
    <w:rsid w:val="68D85C5B"/>
    <w:rsid w:val="68FE6FFA"/>
    <w:rsid w:val="698616F6"/>
    <w:rsid w:val="69B56499"/>
    <w:rsid w:val="6B8E7841"/>
    <w:rsid w:val="6C1D3EA5"/>
    <w:rsid w:val="6CEB428D"/>
    <w:rsid w:val="6D2B0290"/>
    <w:rsid w:val="6E625D89"/>
    <w:rsid w:val="6E63108F"/>
    <w:rsid w:val="6EDB70C8"/>
    <w:rsid w:val="6F3A54C7"/>
    <w:rsid w:val="70283DF7"/>
    <w:rsid w:val="711A1350"/>
    <w:rsid w:val="71910630"/>
    <w:rsid w:val="73D7717F"/>
    <w:rsid w:val="75005B12"/>
    <w:rsid w:val="75792336"/>
    <w:rsid w:val="75A2672B"/>
    <w:rsid w:val="786D3455"/>
    <w:rsid w:val="790E6C04"/>
    <w:rsid w:val="7A873E92"/>
    <w:rsid w:val="7BF569A5"/>
    <w:rsid w:val="7BFA2717"/>
    <w:rsid w:val="7CBE4AD3"/>
    <w:rsid w:val="7DAA266D"/>
    <w:rsid w:val="7F6B2780"/>
    <w:rsid w:val="7FFBA5A3"/>
    <w:rsid w:val="EE9E22FF"/>
    <w:rsid w:val="FBA36DBD"/>
    <w:rsid w:val="FE7DBC0C"/>
    <w:rsid w:val="FFD7C8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jc w:val="center"/>
      <w:outlineLvl w:val="0"/>
    </w:pPr>
    <w:rPr>
      <w:rFonts w:ascii="楷体_GB2312" w:eastAsia="楷体_GB2312"/>
      <w:sz w:val="28"/>
      <w:szCs w:val="28"/>
    </w:rPr>
  </w:style>
  <w:style w:type="paragraph" w:styleId="4">
    <w:name w:val="heading 3"/>
    <w:basedOn w:val="1"/>
    <w:next w:val="5"/>
    <w:qFormat/>
    <w:uiPriority w:val="0"/>
    <w:pPr>
      <w:keepNext/>
      <w:keepLines/>
      <w:spacing w:before="260" w:after="260" w:line="416" w:lineRule="auto"/>
      <w:outlineLvl w:val="2"/>
    </w:pPr>
    <w:rPr>
      <w:b/>
      <w:bCs/>
      <w:sz w:val="32"/>
      <w:szCs w:val="32"/>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Block Text"/>
    <w:basedOn w:val="1"/>
    <w:unhideWhenUsed/>
    <w:qFormat/>
    <w:uiPriority w:val="99"/>
    <w:pPr>
      <w:spacing w:after="120"/>
      <w:ind w:left="1440" w:leftChars="700" w:right="1440" w:rightChars="700"/>
    </w:pPr>
    <w:rPr>
      <w:rFonts w:ascii="Times New Roman" w:hAnsi="Times New Roman" w:eastAsia="宋体" w:cs="Times New Roman"/>
      <w:szCs w:val="21"/>
    </w:rPr>
  </w:style>
  <w:style w:type="paragraph" w:styleId="7">
    <w:name w:val="Plain Text"/>
    <w:basedOn w:val="1"/>
    <w:qFormat/>
    <w:uiPriority w:val="99"/>
    <w:rPr>
      <w:rFonts w:ascii="宋体" w:hAnsi="Courier New"/>
    </w:rPr>
  </w:style>
  <w:style w:type="paragraph" w:styleId="8">
    <w:name w:val="footer"/>
    <w:basedOn w:val="1"/>
    <w:qFormat/>
    <w:uiPriority w:val="0"/>
    <w:pPr>
      <w:tabs>
        <w:tab w:val="center" w:pos="4153"/>
        <w:tab w:val="right" w:pos="8306"/>
      </w:tabs>
      <w:snapToGrid w:val="0"/>
      <w:jc w:val="left"/>
    </w:pPr>
    <w:rPr>
      <w:sz w:val="18"/>
      <w:szCs w:val="20"/>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FollowedHyperlink"/>
    <w:basedOn w:val="13"/>
    <w:qFormat/>
    <w:uiPriority w:val="0"/>
    <w:rPr>
      <w:color w:val="000000"/>
      <w:u w:val="none"/>
    </w:rPr>
  </w:style>
  <w:style w:type="character" w:styleId="16">
    <w:name w:val="Hyperlink"/>
    <w:basedOn w:val="13"/>
    <w:qFormat/>
    <w:uiPriority w:val="0"/>
    <w:rPr>
      <w:color w:val="000000"/>
      <w:u w:val="none"/>
    </w:r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页眉 Char"/>
    <w:basedOn w:val="13"/>
    <w:link w:val="9"/>
    <w:qFormat/>
    <w:uiPriority w:val="0"/>
    <w:rPr>
      <w:rFonts w:asciiTheme="minorHAnsi" w:hAnsiTheme="minorHAnsi" w:eastAsiaTheme="minorEastAsia" w:cstheme="minorBidi"/>
      <w:kern w:val="2"/>
      <w:sz w:val="18"/>
      <w:szCs w:val="18"/>
    </w:rPr>
  </w:style>
  <w:style w:type="paragraph" w:styleId="19">
    <w:name w:val="List Paragraph"/>
    <w:basedOn w:val="1"/>
    <w:unhideWhenUsed/>
    <w:qFormat/>
    <w:uiPriority w:val="99"/>
    <w:pPr>
      <w:ind w:firstLine="420" w:firstLineChars="200"/>
    </w:pPr>
  </w:style>
  <w:style w:type="character" w:customStyle="1" w:styleId="20">
    <w:name w:val="item-name"/>
    <w:basedOn w:val="13"/>
    <w:qFormat/>
    <w:uiPriority w:val="0"/>
  </w:style>
  <w:style w:type="character" w:customStyle="1" w:styleId="21">
    <w:name w:val="item-name1"/>
    <w:basedOn w:val="13"/>
    <w:qFormat/>
    <w:uiPriority w:val="0"/>
  </w:style>
  <w:style w:type="character" w:customStyle="1" w:styleId="22">
    <w:name w:val="level01"/>
    <w:basedOn w:val="13"/>
    <w:qFormat/>
    <w:uiPriority w:val="0"/>
  </w:style>
  <w:style w:type="character" w:customStyle="1" w:styleId="23">
    <w:name w:val="button"/>
    <w:basedOn w:val="13"/>
    <w:qFormat/>
    <w:uiPriority w:val="0"/>
  </w:style>
  <w:style w:type="character" w:customStyle="1" w:styleId="24">
    <w:name w:val="tmpztreemove_arrow"/>
    <w:basedOn w:val="13"/>
    <w:qFormat/>
    <w:uiPriority w:val="0"/>
  </w:style>
  <w:style w:type="character" w:customStyle="1" w:styleId="25">
    <w:name w:val="font_page1"/>
    <w:basedOn w:val="13"/>
    <w:qFormat/>
    <w:uiPriority w:val="0"/>
    <w:rPr>
      <w:b/>
      <w:color w:val="225D98"/>
      <w:sz w:val="33"/>
      <w:szCs w:val="33"/>
    </w:rPr>
  </w:style>
  <w:style w:type="character" w:customStyle="1" w:styleId="26">
    <w:name w:val="font21"/>
    <w:basedOn w:val="13"/>
    <w:qFormat/>
    <w:uiPriority w:val="0"/>
    <w:rPr>
      <w:rFonts w:hint="eastAsia" w:ascii="宋体" w:hAnsi="宋体" w:eastAsia="宋体" w:cs="宋体"/>
      <w:color w:val="000000"/>
      <w:sz w:val="21"/>
      <w:szCs w:val="21"/>
      <w:u w:val="none"/>
    </w:rPr>
  </w:style>
  <w:style w:type="character" w:customStyle="1" w:styleId="27">
    <w:name w:val="font31"/>
    <w:basedOn w:val="13"/>
    <w:qFormat/>
    <w:uiPriority w:val="0"/>
    <w:rPr>
      <w:rFonts w:hint="default" w:ascii="Calibri" w:hAnsi="Calibri" w:cs="Calibri"/>
      <w:color w:val="000000"/>
      <w:sz w:val="21"/>
      <w:szCs w:val="21"/>
      <w:u w:val="none"/>
    </w:rPr>
  </w:style>
  <w:style w:type="character" w:customStyle="1" w:styleId="28">
    <w:name w:val="font11"/>
    <w:basedOn w:val="13"/>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13</Pages>
  <Words>4932</Words>
  <Characters>5374</Characters>
  <Lines>44</Lines>
  <Paragraphs>12</Paragraphs>
  <TotalTime>1</TotalTime>
  <ScaleCrop>false</ScaleCrop>
  <LinksUpToDate>false</LinksUpToDate>
  <CharactersWithSpaces>5869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2021-06-03T03:34:00Z</dcterms:created>
  <dc:creator>Samsung</dc:creator>
  <cp:lastModifiedBy>^ω^</cp:lastModifiedBy>
  <cp:lastPrinted>2021-06-04T00:18:00Z</cp:lastPrinted>
  <dcterms:modified xsi:type="dcterms:W3CDTF">2026-07-03T01:44:54Z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D30613FD13588936FD9A3C6AF0C66653_43</vt:lpwstr>
  </property>
  <property fmtid="{D5CDD505-2E9C-101B-9397-08002B2CF9AE}" pid="4" name="KSOTemplateDocerSaveRecord">
    <vt:lpwstr>eyJoZGlkIjoiMTllMzBiZTYyYTQ5ODVmZWE4MzI5ZDNkOGMwYTkzMDIiLCJ1c2VySWQiOiI2MTgwODI0MjQifQ==</vt:lpwstr>
  </property>
</Properties>
</file>