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firstLineChars="0"/>
        <w:rPr>
          <w:rStyle w:val="43"/>
          <w:rFonts w:cs="宋体"/>
          <w:color w:val="000000" w:themeColor="text1"/>
          <w:sz w:val="36"/>
          <w:szCs w:val="21"/>
        </w:rPr>
      </w:pPr>
    </w:p>
    <w:p>
      <w:pPr>
        <w:rPr>
          <w:rStyle w:val="43"/>
          <w:rFonts w:ascii="宋体" w:hAnsi="宋体" w:cs="宋体"/>
          <w:color w:val="000000" w:themeColor="text1"/>
          <w:sz w:val="36"/>
        </w:rPr>
      </w:pPr>
    </w:p>
    <w:p>
      <w:pPr>
        <w:jc w:val="center"/>
        <w:rPr>
          <w:rStyle w:val="43"/>
          <w:rFonts w:ascii="宋体" w:hAnsi="宋体" w:cs="宋体"/>
          <w:b/>
          <w:color w:val="000000" w:themeColor="text1"/>
          <w:sz w:val="84"/>
        </w:rPr>
      </w:pPr>
      <w:r>
        <w:rPr>
          <w:rStyle w:val="43"/>
          <w:rFonts w:hint="eastAsia" w:ascii="宋体" w:hAnsi="宋体" w:cs="宋体"/>
          <w:b/>
          <w:color w:val="000000" w:themeColor="text1"/>
          <w:sz w:val="84"/>
        </w:rPr>
        <w:t>招 标 文 件</w:t>
      </w:r>
    </w:p>
    <w:p>
      <w:pP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pStyle w:val="24"/>
        <w:rPr>
          <w:rFonts w:cs="宋体"/>
          <w:color w:val="000000" w:themeColor="text1"/>
        </w:rPr>
      </w:pPr>
    </w:p>
    <w:p>
      <w:pPr>
        <w:jc w:val="cente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ind w:firstLine="723" w:firstLineChars="200"/>
        <w:rPr>
          <w:rStyle w:val="43"/>
          <w:rFonts w:hint="default" w:ascii="宋体" w:hAnsi="宋体" w:eastAsia="宋体" w:cs="宋体"/>
          <w:b/>
          <w:color w:val="000000" w:themeColor="text1"/>
          <w:sz w:val="36"/>
          <w:lang w:val="en-US" w:eastAsia="zh-CN"/>
        </w:rPr>
      </w:pPr>
      <w:r>
        <w:rPr>
          <w:rStyle w:val="43"/>
          <w:rFonts w:hint="eastAsia" w:ascii="宋体" w:hAnsi="宋体" w:cs="宋体"/>
          <w:b/>
          <w:color w:val="000000" w:themeColor="text1"/>
          <w:sz w:val="36"/>
        </w:rPr>
        <w:t>项目编号：2021</w:t>
      </w:r>
      <w:r>
        <w:rPr>
          <w:rStyle w:val="43"/>
          <w:rFonts w:hint="eastAsia" w:ascii="宋体" w:hAnsi="宋体" w:cs="宋体"/>
          <w:b/>
          <w:color w:val="000000" w:themeColor="text1"/>
          <w:sz w:val="36"/>
          <w:lang w:val="en-US" w:eastAsia="zh-CN"/>
        </w:rPr>
        <w:t>-037W</w:t>
      </w:r>
    </w:p>
    <w:p>
      <w:pPr>
        <w:jc w:val="center"/>
        <w:rPr>
          <w:rStyle w:val="43"/>
          <w:rFonts w:ascii="宋体" w:hAnsi="宋体" w:cs="宋体"/>
          <w:b/>
          <w:color w:val="000000" w:themeColor="text1"/>
          <w:sz w:val="32"/>
        </w:rPr>
      </w:pPr>
    </w:p>
    <w:p>
      <w:pPr>
        <w:jc w:val="center"/>
        <w:rPr>
          <w:rStyle w:val="43"/>
          <w:rFonts w:ascii="宋体" w:hAnsi="宋体" w:cs="宋体"/>
          <w:b/>
          <w:color w:val="000000" w:themeColor="text1"/>
          <w:sz w:val="32"/>
        </w:rPr>
      </w:pPr>
    </w:p>
    <w:p>
      <w:pPr>
        <w:ind w:left="2525" w:leftChars="342" w:hanging="1807" w:hangingChars="500"/>
        <w:rPr>
          <w:rStyle w:val="43"/>
          <w:rFonts w:hint="eastAsia" w:ascii="宋体" w:hAnsi="宋体" w:eastAsia="宋体" w:cs="宋体"/>
          <w:b/>
          <w:color w:val="000000" w:themeColor="text1"/>
          <w:sz w:val="30"/>
          <w:szCs w:val="30"/>
          <w:lang w:eastAsia="zh-CN"/>
        </w:rPr>
      </w:pPr>
      <w:r>
        <w:rPr>
          <w:rStyle w:val="43"/>
          <w:rFonts w:hint="eastAsia" w:ascii="宋体" w:hAnsi="宋体" w:cs="宋体"/>
          <w:b/>
          <w:color w:val="000000" w:themeColor="text1"/>
          <w:sz w:val="36"/>
          <w:szCs w:val="36"/>
        </w:rPr>
        <w:t>项目名称：</w:t>
      </w:r>
      <w:r>
        <w:rPr>
          <w:rStyle w:val="43"/>
          <w:rFonts w:hint="eastAsia" w:ascii="宋体" w:hAnsi="宋体" w:cs="宋体"/>
          <w:b/>
          <w:color w:val="000000" w:themeColor="text1"/>
          <w:sz w:val="36"/>
          <w:szCs w:val="36"/>
          <w:lang w:eastAsia="zh-CN"/>
        </w:rPr>
        <w:t>汽车与交通学院--汽车技术技能大赛检测与维修实训设备采购项目</w:t>
      </w:r>
    </w:p>
    <w:p>
      <w:pPr>
        <w:pStyle w:val="24"/>
        <w:ind w:firstLine="0" w:firstLineChars="0"/>
        <w:rPr>
          <w:rStyle w:val="43"/>
          <w:rFonts w:cs="宋体"/>
          <w:b/>
          <w:color w:val="000000" w:themeColor="text1"/>
          <w:sz w:val="32"/>
          <w:szCs w:val="21"/>
        </w:rPr>
      </w:pPr>
    </w:p>
    <w:p>
      <w:pPr>
        <w:pStyle w:val="24"/>
        <w:ind w:firstLine="643"/>
        <w:rPr>
          <w:rStyle w:val="43"/>
          <w:rFonts w:cs="宋体"/>
          <w:b/>
          <w:color w:val="000000" w:themeColor="text1"/>
          <w:sz w:val="32"/>
          <w:szCs w:val="21"/>
        </w:rPr>
      </w:pPr>
    </w:p>
    <w:p>
      <w:pPr>
        <w:pStyle w:val="103"/>
        <w:rPr>
          <w:rStyle w:val="43"/>
          <w:rFonts w:ascii="宋体" w:hAnsi="宋体" w:eastAsia="宋体" w:cs="宋体"/>
          <w:b/>
          <w:color w:val="000000" w:themeColor="text1"/>
          <w:sz w:val="32"/>
        </w:rPr>
      </w:pPr>
    </w:p>
    <w:p>
      <w:pPr>
        <w:pStyle w:val="103"/>
        <w:rPr>
          <w:rStyle w:val="43"/>
          <w:rFonts w:ascii="宋体" w:hAnsi="宋体" w:eastAsia="宋体" w:cs="宋体"/>
          <w:b/>
          <w:color w:val="000000" w:themeColor="text1"/>
          <w:sz w:val="32"/>
        </w:rPr>
      </w:pPr>
    </w:p>
    <w:p>
      <w:pPr>
        <w:keepNext w:val="0"/>
        <w:keepLines w:val="0"/>
        <w:pageBreakBefore w:val="0"/>
        <w:widowControl/>
        <w:kinsoku/>
        <w:wordWrap/>
        <w:overflowPunct/>
        <w:topLinePunct w:val="0"/>
        <w:autoSpaceDE/>
        <w:autoSpaceDN/>
        <w:bidi w:val="0"/>
        <w:adjustRightInd/>
        <w:snapToGrid/>
        <w:spacing w:after="291" w:afterLines="100" w:line="360" w:lineRule="auto"/>
        <w:ind w:firstLine="1080" w:firstLineChars="300"/>
        <w:textAlignment w:val="baseline"/>
        <w:rPr>
          <w:rStyle w:val="43"/>
          <w:rFonts w:ascii="宋体" w:hAnsi="宋体" w:cs="宋体"/>
          <w:bCs/>
          <w:color w:val="000000" w:themeColor="text1"/>
          <w:sz w:val="36"/>
          <w:szCs w:val="36"/>
        </w:rPr>
      </w:pPr>
      <w:r>
        <w:rPr>
          <w:rStyle w:val="43"/>
          <w:rFonts w:hint="eastAsia" w:ascii="宋体" w:hAnsi="宋体" w:cs="宋体"/>
          <w:bCs/>
          <w:color w:val="000000" w:themeColor="text1"/>
          <w:sz w:val="36"/>
          <w:szCs w:val="36"/>
        </w:rPr>
        <w:t>采购人：盐城工业职业技术学院</w:t>
      </w:r>
    </w:p>
    <w:p>
      <w:pPr>
        <w:pStyle w:val="15"/>
        <w:spacing w:line="360" w:lineRule="auto"/>
        <w:ind w:left="0" w:leftChars="0" w:right="0" w:rightChars="0" w:firstLine="1080" w:firstLineChars="300"/>
        <w:rPr>
          <w:rStyle w:val="43"/>
          <w:rFonts w:ascii="宋体" w:hAnsi="宋体" w:cs="宋体"/>
          <w:bCs/>
          <w:color w:val="000000" w:themeColor="text1"/>
          <w:sz w:val="36"/>
          <w:szCs w:val="36"/>
        </w:rPr>
      </w:pPr>
      <w:r>
        <w:rPr>
          <w:rStyle w:val="43"/>
          <w:rFonts w:hint="eastAsia" w:ascii="宋体" w:hAnsi="宋体" w:cs="宋体"/>
          <w:bCs/>
          <w:color w:val="000000" w:themeColor="text1"/>
          <w:sz w:val="36"/>
          <w:szCs w:val="36"/>
        </w:rPr>
        <w:t>代理人：江苏伟业项目管理有限公司</w:t>
      </w:r>
    </w:p>
    <w:p>
      <w:pPr>
        <w:jc w:val="center"/>
        <w:rPr>
          <w:rStyle w:val="43"/>
          <w:rFonts w:ascii="宋体" w:hAnsi="宋体" w:cs="宋体"/>
          <w:color w:val="000000" w:themeColor="text1"/>
          <w:sz w:val="36"/>
          <w:szCs w:val="36"/>
        </w:rPr>
      </w:pPr>
    </w:p>
    <w:p>
      <w:pPr>
        <w:jc w:val="center"/>
        <w:rPr>
          <w:rStyle w:val="43"/>
          <w:rFonts w:ascii="宋体" w:hAnsi="宋体" w:cs="宋体"/>
          <w:color w:val="000000" w:themeColor="text1"/>
          <w:sz w:val="36"/>
          <w:szCs w:val="36"/>
        </w:rPr>
      </w:pPr>
      <w:r>
        <w:rPr>
          <w:rStyle w:val="43"/>
          <w:rFonts w:hint="eastAsia" w:ascii="宋体" w:hAnsi="宋体" w:cs="宋体"/>
          <w:color w:val="000000" w:themeColor="text1"/>
          <w:sz w:val="36"/>
          <w:szCs w:val="36"/>
        </w:rPr>
        <w:t>2021年1</w:t>
      </w:r>
      <w:r>
        <w:rPr>
          <w:rStyle w:val="43"/>
          <w:rFonts w:hint="eastAsia" w:ascii="宋体" w:hAnsi="宋体" w:cs="宋体"/>
          <w:color w:val="000000" w:themeColor="text1"/>
          <w:sz w:val="36"/>
          <w:szCs w:val="36"/>
          <w:lang w:val="en-US" w:eastAsia="zh-CN"/>
        </w:rPr>
        <w:t>1</w:t>
      </w:r>
      <w:r>
        <w:rPr>
          <w:rStyle w:val="43"/>
          <w:rFonts w:hint="eastAsia" w:ascii="宋体" w:hAnsi="宋体" w:cs="宋体"/>
          <w:color w:val="000000" w:themeColor="text1"/>
          <w:sz w:val="36"/>
          <w:szCs w:val="36"/>
        </w:rPr>
        <w:t>月</w:t>
      </w:r>
      <w:r>
        <w:rPr>
          <w:rStyle w:val="43"/>
          <w:rFonts w:hint="eastAsia" w:ascii="宋体" w:hAnsi="宋体" w:cs="宋体"/>
          <w:color w:val="000000" w:themeColor="text1"/>
          <w:sz w:val="36"/>
          <w:szCs w:val="36"/>
          <w:lang w:val="en-US" w:eastAsia="zh-CN"/>
        </w:rPr>
        <w:t>24</w:t>
      </w:r>
      <w:r>
        <w:rPr>
          <w:rStyle w:val="43"/>
          <w:rFonts w:hint="eastAsia" w:ascii="宋体" w:hAnsi="宋体" w:cs="宋体"/>
          <w:color w:val="000000" w:themeColor="text1"/>
          <w:sz w:val="36"/>
          <w:szCs w:val="36"/>
        </w:rPr>
        <w:t>日</w:t>
      </w:r>
    </w:p>
    <w:p>
      <w:pPr>
        <w:spacing w:line="480" w:lineRule="auto"/>
        <w:rPr>
          <w:rStyle w:val="43"/>
          <w:rFonts w:ascii="宋体" w:hAnsi="宋体" w:cs="宋体"/>
          <w:color w:val="000000" w:themeColor="text1"/>
        </w:rPr>
      </w:pPr>
    </w:p>
    <w:p>
      <w:pPr>
        <w:spacing w:line="480" w:lineRule="auto"/>
        <w:jc w:val="center"/>
        <w:rPr>
          <w:rStyle w:val="43"/>
          <w:rFonts w:ascii="宋体" w:hAnsi="宋体" w:cs="宋体"/>
          <w:color w:val="000000" w:themeColor="text1"/>
        </w:rPr>
      </w:pPr>
    </w:p>
    <w:p>
      <w:pPr>
        <w:pStyle w:val="24"/>
        <w:rPr>
          <w:rFonts w:cs="宋体"/>
          <w:color w:val="000000" w:themeColor="text1"/>
        </w:rPr>
      </w:pPr>
    </w:p>
    <w:p>
      <w:pPr>
        <w:spacing w:line="480" w:lineRule="auto"/>
        <w:jc w:val="center"/>
        <w:rPr>
          <w:rStyle w:val="43"/>
          <w:rFonts w:ascii="宋体" w:hAnsi="宋体" w:cs="宋体"/>
          <w:b/>
          <w:color w:val="000000" w:themeColor="text1"/>
          <w:sz w:val="44"/>
        </w:rPr>
      </w:pPr>
      <w:r>
        <w:rPr>
          <w:rStyle w:val="43"/>
          <w:rFonts w:hint="eastAsia" w:ascii="宋体" w:hAnsi="宋体" w:cs="宋体"/>
          <w:b/>
          <w:color w:val="000000" w:themeColor="text1"/>
          <w:sz w:val="44"/>
        </w:rPr>
        <w:t>总  目  录</w:t>
      </w:r>
    </w:p>
    <w:p>
      <w:pPr>
        <w:spacing w:line="480" w:lineRule="auto"/>
        <w:rPr>
          <w:rStyle w:val="43"/>
          <w:rFonts w:ascii="宋体" w:hAnsi="宋体" w:cs="宋体"/>
          <w:b/>
          <w:color w:val="000000" w:themeColor="text1"/>
          <w:sz w:val="28"/>
        </w:rPr>
      </w:pPr>
    </w:p>
    <w:p>
      <w:pPr>
        <w:numPr>
          <w:ilvl w:val="0"/>
          <w:numId w:val="4"/>
        </w:numPr>
        <w:spacing w:line="480" w:lineRule="auto"/>
        <w:rPr>
          <w:rStyle w:val="43"/>
          <w:rFonts w:ascii="宋体" w:hAnsi="宋体" w:cs="宋体"/>
          <w:color w:val="000000" w:themeColor="text1"/>
          <w:sz w:val="32"/>
        </w:rPr>
      </w:pPr>
      <w:r>
        <w:rPr>
          <w:rStyle w:val="43"/>
          <w:rFonts w:hint="eastAsia" w:ascii="宋体" w:hAnsi="宋体" w:cs="宋体"/>
          <w:color w:val="000000" w:themeColor="text1"/>
          <w:sz w:val="36"/>
        </w:rPr>
        <w:t>招标公告……………………………………</w:t>
      </w:r>
    </w:p>
    <w:p>
      <w:pPr>
        <w:numPr>
          <w:ilvl w:val="0"/>
          <w:numId w:val="4"/>
        </w:numPr>
        <w:spacing w:line="480" w:lineRule="auto"/>
        <w:rPr>
          <w:rStyle w:val="43"/>
          <w:rFonts w:ascii="宋体" w:hAnsi="宋体" w:cs="宋体"/>
          <w:color w:val="000000" w:themeColor="text1"/>
          <w:sz w:val="36"/>
        </w:rPr>
      </w:pPr>
      <w:r>
        <w:rPr>
          <w:rStyle w:val="43"/>
          <w:rFonts w:hint="eastAsia" w:ascii="宋体" w:hAnsi="宋体" w:cs="宋体"/>
          <w:bCs/>
          <w:color w:val="000000" w:themeColor="text1"/>
          <w:sz w:val="36"/>
          <w:szCs w:val="36"/>
        </w:rPr>
        <w:t>投标人须知</w:t>
      </w:r>
      <w:r>
        <w:rPr>
          <w:rStyle w:val="43"/>
          <w:rFonts w:hint="eastAsia" w:ascii="宋体" w:hAnsi="宋体" w:cs="宋体"/>
          <w:color w:val="000000" w:themeColor="text1"/>
          <w:sz w:val="36"/>
          <w:szCs w:val="36"/>
        </w:rPr>
        <w:t>…</w:t>
      </w:r>
      <w:r>
        <w:rPr>
          <w:rStyle w:val="43"/>
          <w:rFonts w:hint="eastAsia" w:ascii="宋体" w:hAnsi="宋体" w:cs="宋体"/>
          <w:color w:val="000000" w:themeColor="text1"/>
          <w:sz w:val="36"/>
        </w:rPr>
        <w:t>………………………………</w:t>
      </w:r>
    </w:p>
    <w:p>
      <w:pPr>
        <w:numPr>
          <w:ilvl w:val="0"/>
          <w:numId w:val="4"/>
        </w:numPr>
        <w:spacing w:line="480" w:lineRule="auto"/>
        <w:rPr>
          <w:rStyle w:val="43"/>
          <w:rFonts w:ascii="宋体" w:hAnsi="宋体" w:cs="宋体"/>
          <w:color w:val="000000" w:themeColor="text1"/>
          <w:sz w:val="36"/>
        </w:rPr>
      </w:pPr>
      <w:r>
        <w:rPr>
          <w:rStyle w:val="43"/>
          <w:rFonts w:hint="eastAsia" w:ascii="宋体" w:hAnsi="宋体" w:cs="宋体"/>
          <w:color w:val="000000" w:themeColor="text1"/>
          <w:sz w:val="36"/>
        </w:rPr>
        <w:t>合同条款及格式……………………………</w:t>
      </w:r>
    </w:p>
    <w:p>
      <w:pPr>
        <w:numPr>
          <w:ilvl w:val="0"/>
          <w:numId w:val="4"/>
        </w:numPr>
        <w:spacing w:line="480" w:lineRule="auto"/>
        <w:rPr>
          <w:rStyle w:val="43"/>
          <w:rFonts w:ascii="宋体" w:hAnsi="宋体" w:cs="宋体"/>
          <w:color w:val="000000" w:themeColor="text1"/>
          <w:sz w:val="36"/>
        </w:rPr>
      </w:pPr>
      <w:r>
        <w:rPr>
          <w:rStyle w:val="43"/>
          <w:rFonts w:hint="eastAsia" w:ascii="宋体" w:hAnsi="宋体" w:cs="宋体"/>
          <w:color w:val="000000" w:themeColor="text1"/>
          <w:sz w:val="36"/>
        </w:rPr>
        <w:t>项目需求……………………………………</w:t>
      </w:r>
    </w:p>
    <w:p>
      <w:pPr>
        <w:numPr>
          <w:ilvl w:val="0"/>
          <w:numId w:val="4"/>
        </w:numPr>
        <w:spacing w:line="480" w:lineRule="auto"/>
        <w:rPr>
          <w:rStyle w:val="43"/>
          <w:rFonts w:ascii="宋体" w:hAnsi="宋体" w:cs="宋体"/>
          <w:color w:val="000000" w:themeColor="text1"/>
          <w:sz w:val="36"/>
        </w:rPr>
      </w:pPr>
      <w:r>
        <w:rPr>
          <w:rStyle w:val="43"/>
          <w:rFonts w:hint="eastAsia" w:ascii="宋体" w:hAnsi="宋体" w:cs="宋体"/>
          <w:bCs/>
          <w:color w:val="000000" w:themeColor="text1"/>
          <w:sz w:val="36"/>
          <w:szCs w:val="36"/>
        </w:rPr>
        <w:t>评标方法与评标标准</w:t>
      </w:r>
      <w:r>
        <w:rPr>
          <w:rStyle w:val="43"/>
          <w:rFonts w:hint="eastAsia" w:ascii="宋体" w:hAnsi="宋体" w:cs="宋体"/>
          <w:color w:val="000000" w:themeColor="text1"/>
          <w:sz w:val="36"/>
        </w:rPr>
        <w:t>………………………</w:t>
      </w:r>
    </w:p>
    <w:p>
      <w:pPr>
        <w:numPr>
          <w:ilvl w:val="0"/>
          <w:numId w:val="4"/>
        </w:numPr>
        <w:spacing w:line="480" w:lineRule="auto"/>
        <w:rPr>
          <w:rStyle w:val="43"/>
          <w:rFonts w:ascii="宋体" w:hAnsi="宋体" w:cs="宋体"/>
          <w:color w:val="000000" w:themeColor="text1"/>
          <w:sz w:val="36"/>
        </w:rPr>
      </w:pPr>
      <w:r>
        <w:rPr>
          <w:rStyle w:val="43"/>
          <w:rFonts w:hint="eastAsia" w:ascii="宋体" w:hAnsi="宋体" w:cs="宋体"/>
          <w:color w:val="000000" w:themeColor="text1"/>
          <w:sz w:val="36"/>
        </w:rPr>
        <w:t>投标文件格式………………………………</w:t>
      </w:r>
    </w:p>
    <w:p>
      <w:pPr>
        <w:pStyle w:val="33"/>
        <w:rPr>
          <w:rStyle w:val="43"/>
          <w:rFonts w:ascii="宋体" w:hAnsi="宋体" w:eastAsia="宋体" w:cs="宋体"/>
          <w:bCs/>
          <w:color w:val="000000" w:themeColor="text1"/>
          <w:sz w:val="44"/>
        </w:rPr>
      </w:pPr>
    </w:p>
    <w:p>
      <w:pPr>
        <w:pStyle w:val="33"/>
        <w:rPr>
          <w:rStyle w:val="43"/>
          <w:rFonts w:ascii="宋体" w:hAnsi="宋体" w:eastAsia="宋体" w:cs="宋体"/>
          <w:bCs/>
          <w:color w:val="000000" w:themeColor="text1"/>
          <w:sz w:val="44"/>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jc w:val="cente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rPr>
          <w:rStyle w:val="43"/>
          <w:rFonts w:ascii="宋体" w:hAnsi="宋体" w:cs="宋体"/>
          <w:color w:val="000000" w:themeColor="text1"/>
        </w:rPr>
      </w:pPr>
    </w:p>
    <w:p>
      <w:pPr>
        <w:pStyle w:val="24"/>
        <w:rPr>
          <w:rStyle w:val="43"/>
          <w:rFonts w:cs="宋体"/>
          <w:color w:val="000000" w:themeColor="text1"/>
        </w:rPr>
      </w:pPr>
    </w:p>
    <w:p>
      <w:pPr>
        <w:pStyle w:val="24"/>
        <w:rPr>
          <w:rStyle w:val="43"/>
          <w:rFonts w:cs="宋体"/>
          <w:color w:val="000000" w:themeColor="text1"/>
        </w:rPr>
      </w:pPr>
    </w:p>
    <w:p>
      <w:pPr>
        <w:pStyle w:val="24"/>
        <w:rPr>
          <w:rStyle w:val="43"/>
          <w:rFonts w:cs="宋体"/>
          <w:color w:val="000000" w:themeColor="text1"/>
        </w:rPr>
      </w:pPr>
    </w:p>
    <w:p>
      <w:pPr>
        <w:pStyle w:val="24"/>
        <w:rPr>
          <w:rStyle w:val="43"/>
          <w:rFonts w:cs="宋体"/>
          <w:color w:val="000000" w:themeColor="text1"/>
        </w:rPr>
      </w:pPr>
    </w:p>
    <w:p>
      <w:pPr>
        <w:rPr>
          <w:rStyle w:val="43"/>
          <w:rFonts w:ascii="宋体" w:hAnsi="宋体" w:cs="宋体"/>
          <w:color w:val="000000" w:themeColor="text1"/>
        </w:rPr>
      </w:pPr>
    </w:p>
    <w:p>
      <w:pPr>
        <w:pStyle w:val="33"/>
        <w:jc w:val="center"/>
        <w:rPr>
          <w:rStyle w:val="43"/>
          <w:rFonts w:ascii="宋体" w:hAnsi="宋体" w:eastAsia="宋体" w:cs="宋体"/>
          <w:b/>
          <w:bCs/>
          <w:color w:val="000000" w:themeColor="text1"/>
          <w:sz w:val="44"/>
          <w:szCs w:val="44"/>
        </w:rPr>
      </w:pPr>
      <w:r>
        <w:rPr>
          <w:rStyle w:val="43"/>
          <w:rFonts w:hint="eastAsia" w:ascii="宋体" w:hAnsi="宋体" w:eastAsia="宋体" w:cs="宋体"/>
          <w:b/>
          <w:bCs/>
          <w:color w:val="000000" w:themeColor="text1"/>
          <w:sz w:val="44"/>
          <w:szCs w:val="44"/>
        </w:rPr>
        <w:t>第一章  招标公告</w:t>
      </w:r>
    </w:p>
    <w:p>
      <w:pPr>
        <w:pStyle w:val="33"/>
        <w:tabs>
          <w:tab w:val="left" w:pos="0"/>
          <w:tab w:val="left" w:pos="3165"/>
          <w:tab w:val="center" w:pos="4153"/>
        </w:tabs>
        <w:spacing w:line="360" w:lineRule="auto"/>
        <w:rPr>
          <w:rStyle w:val="43"/>
          <w:rFonts w:hint="eastAsia" w:ascii="宋体" w:hAnsi="宋体" w:eastAsia="宋体" w:cs="宋体"/>
          <w:b/>
          <w:bCs/>
          <w:color w:val="000000" w:themeColor="text1"/>
          <w:sz w:val="32"/>
          <w:szCs w:val="32"/>
          <w:lang w:eastAsia="zh-CN"/>
        </w:rPr>
      </w:pPr>
      <w:r>
        <w:rPr>
          <w:rStyle w:val="43"/>
          <w:rFonts w:hint="eastAsia" w:ascii="宋体" w:hAnsi="宋体" w:eastAsia="宋体" w:cs="宋体"/>
          <w:b/>
          <w:bCs/>
          <w:color w:val="000000" w:themeColor="text1"/>
          <w:sz w:val="32"/>
          <w:szCs w:val="32"/>
          <w:lang w:eastAsia="zh-CN"/>
        </w:rPr>
        <w:t>汽车与交通学院--汽车技术技能大赛检测与维修实训设备</w:t>
      </w:r>
    </w:p>
    <w:p>
      <w:pPr>
        <w:pStyle w:val="33"/>
        <w:tabs>
          <w:tab w:val="left" w:pos="0"/>
          <w:tab w:val="left" w:pos="3165"/>
          <w:tab w:val="center" w:pos="4153"/>
        </w:tabs>
        <w:spacing w:line="360" w:lineRule="auto"/>
        <w:rPr>
          <w:rStyle w:val="43"/>
          <w:rFonts w:ascii="宋体" w:hAnsi="宋体" w:eastAsia="宋体" w:cs="宋体"/>
          <w:b/>
          <w:bCs/>
          <w:color w:val="000000" w:themeColor="text1"/>
        </w:rPr>
      </w:pPr>
      <w:r>
        <w:rPr>
          <w:rStyle w:val="43"/>
          <w:rFonts w:hint="eastAsia" w:ascii="宋体" w:hAnsi="宋体" w:eastAsia="宋体" w:cs="宋体"/>
          <w:b/>
          <w:bCs/>
          <w:color w:val="000000" w:themeColor="text1"/>
          <w:sz w:val="32"/>
          <w:szCs w:val="32"/>
          <w:lang w:eastAsia="zh-CN"/>
        </w:rPr>
        <w:t>采购项目</w:t>
      </w:r>
      <w:r>
        <w:rPr>
          <w:rStyle w:val="43"/>
          <w:rFonts w:hint="eastAsia" w:ascii="宋体" w:hAnsi="宋体" w:eastAsia="宋体" w:cs="宋体"/>
          <w:b/>
          <w:bCs/>
          <w:color w:val="000000" w:themeColor="text1"/>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u w:val="single" w:color="000000"/>
          <w:lang w:eastAsia="zh-CN"/>
        </w:rPr>
        <w:t>汽车与交通学院--汽车技术技能大赛检测与维修实训设备采购项目</w:t>
      </w:r>
      <w:r>
        <w:rPr>
          <w:rStyle w:val="43"/>
          <w:rFonts w:hint="eastAsia" w:ascii="宋体" w:hAnsi="宋体" w:cs="宋体"/>
          <w:bCs/>
          <w:color w:val="000000" w:themeColor="text1"/>
          <w:sz w:val="24"/>
          <w:szCs w:val="24"/>
        </w:rPr>
        <w:t>的潜在投标人应在</w:t>
      </w:r>
      <w:r>
        <w:rPr>
          <w:rStyle w:val="43"/>
          <w:rFonts w:hint="eastAsia" w:ascii="宋体" w:hAnsi="宋体" w:cs="宋体"/>
          <w:bCs/>
          <w:color w:val="000000" w:themeColor="text1"/>
          <w:sz w:val="24"/>
          <w:szCs w:val="24"/>
          <w:u w:val="single" w:color="000000"/>
        </w:rPr>
        <w:t>盐城工业职业技术学院招标采购网</w:t>
      </w:r>
      <w:r>
        <w:rPr>
          <w:rStyle w:val="43"/>
          <w:rFonts w:hint="eastAsia" w:ascii="宋体" w:hAnsi="宋体" w:cs="宋体"/>
          <w:bCs/>
          <w:color w:val="000000" w:themeColor="text1"/>
          <w:sz w:val="24"/>
          <w:szCs w:val="24"/>
        </w:rPr>
        <w:t>获</w:t>
      </w:r>
      <w:r>
        <w:rPr>
          <w:rStyle w:val="43"/>
          <w:rFonts w:hint="eastAsia" w:ascii="宋体" w:hAnsi="宋体" w:cs="宋体"/>
          <w:color w:val="000000" w:themeColor="text1"/>
          <w:sz w:val="24"/>
          <w:szCs w:val="24"/>
        </w:rPr>
        <w:t>取招标文件，并于</w:t>
      </w:r>
      <w:r>
        <w:rPr>
          <w:rStyle w:val="43"/>
          <w:rFonts w:hint="eastAsia" w:ascii="宋体" w:hAnsi="宋体" w:cs="宋体"/>
          <w:color w:val="000000" w:themeColor="text1"/>
          <w:sz w:val="24"/>
          <w:szCs w:val="24"/>
          <w:u w:val="single" w:color="000000"/>
        </w:rPr>
        <w:t>2021</w:t>
      </w:r>
      <w:r>
        <w:rPr>
          <w:rStyle w:val="43"/>
          <w:rFonts w:hint="eastAsia" w:ascii="宋体" w:hAnsi="宋体" w:cs="宋体"/>
          <w:bCs/>
          <w:color w:val="000000" w:themeColor="text1"/>
          <w:sz w:val="24"/>
          <w:szCs w:val="24"/>
          <w:u w:val="single" w:color="000000"/>
        </w:rPr>
        <w:t>年</w:t>
      </w:r>
      <w:r>
        <w:rPr>
          <w:rStyle w:val="43"/>
          <w:rFonts w:hint="eastAsia" w:ascii="宋体" w:hAnsi="宋体" w:cs="宋体"/>
          <w:bCs/>
          <w:color w:val="000000" w:themeColor="text1"/>
          <w:sz w:val="24"/>
          <w:szCs w:val="24"/>
          <w:u w:val="single" w:color="000000"/>
          <w:lang w:val="en-US" w:eastAsia="zh-CN"/>
        </w:rPr>
        <w:t>12</w:t>
      </w:r>
      <w:r>
        <w:rPr>
          <w:rStyle w:val="43"/>
          <w:rFonts w:hint="eastAsia" w:ascii="宋体" w:hAnsi="宋体" w:cs="宋体"/>
          <w:bCs/>
          <w:color w:val="000000" w:themeColor="text1"/>
          <w:sz w:val="24"/>
          <w:szCs w:val="24"/>
          <w:u w:val="single" w:color="000000"/>
        </w:rPr>
        <w:t>月</w:t>
      </w:r>
      <w:r>
        <w:rPr>
          <w:rStyle w:val="43"/>
          <w:rFonts w:hint="eastAsia" w:ascii="宋体" w:hAnsi="宋体" w:cs="宋体"/>
          <w:bCs/>
          <w:color w:val="000000" w:themeColor="text1"/>
          <w:sz w:val="24"/>
          <w:szCs w:val="24"/>
          <w:u w:val="single" w:color="000000"/>
          <w:lang w:val="en-US" w:eastAsia="zh-CN"/>
        </w:rPr>
        <w:t>15</w:t>
      </w:r>
      <w:r>
        <w:rPr>
          <w:rStyle w:val="43"/>
          <w:rFonts w:hint="eastAsia" w:ascii="宋体" w:hAnsi="宋体" w:cs="宋体"/>
          <w:bCs/>
          <w:color w:val="000000" w:themeColor="text1"/>
          <w:sz w:val="24"/>
          <w:szCs w:val="24"/>
          <w:u w:val="single" w:color="000000"/>
        </w:rPr>
        <w:t>日</w:t>
      </w:r>
      <w:r>
        <w:rPr>
          <w:rStyle w:val="43"/>
          <w:rFonts w:hint="eastAsia" w:ascii="宋体" w:hAnsi="宋体" w:cs="宋体"/>
          <w:bCs/>
          <w:color w:val="000000" w:themeColor="text1"/>
          <w:sz w:val="24"/>
          <w:szCs w:val="24"/>
          <w:u w:val="single" w:color="000000"/>
          <w:lang w:val="en-US" w:eastAsia="zh-CN"/>
        </w:rPr>
        <w:t>15</w:t>
      </w:r>
      <w:r>
        <w:rPr>
          <w:rStyle w:val="43"/>
          <w:rFonts w:hint="eastAsia" w:ascii="宋体" w:hAnsi="宋体" w:cs="宋体"/>
          <w:bCs/>
          <w:color w:val="000000" w:themeColor="text1"/>
          <w:sz w:val="24"/>
          <w:szCs w:val="24"/>
          <w:u w:val="single" w:color="000000"/>
        </w:rPr>
        <w:t>点00分（</w:t>
      </w:r>
      <w:r>
        <w:rPr>
          <w:rStyle w:val="43"/>
          <w:rFonts w:hint="eastAsia" w:ascii="宋体" w:hAnsi="宋体" w:cs="宋体"/>
          <w:bCs/>
          <w:color w:val="000000" w:themeColor="text1"/>
          <w:sz w:val="24"/>
          <w:szCs w:val="24"/>
        </w:rPr>
        <w:t>北京时间）前递交投标文件</w:t>
      </w:r>
      <w:r>
        <w:rPr>
          <w:rStyle w:val="43"/>
          <w:rFonts w:hint="eastAsia" w:ascii="宋体" w:hAnsi="宋体" w:cs="宋体"/>
          <w:color w:val="000000" w:themeColor="text1"/>
          <w:sz w:val="24"/>
          <w:szCs w:val="24"/>
        </w:rPr>
        <w:t>。</w:t>
      </w:r>
    </w:p>
    <w:p>
      <w:pPr>
        <w:spacing w:line="460" w:lineRule="exact"/>
        <w:rPr>
          <w:rStyle w:val="43"/>
          <w:rFonts w:ascii="宋体" w:hAnsi="宋体" w:cs="宋体"/>
          <w:color w:val="000000" w:themeColor="text1"/>
          <w:sz w:val="24"/>
          <w:szCs w:val="24"/>
        </w:rPr>
      </w:pP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一、项目基本情况</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eastAsia="宋体" w:cs="宋体"/>
          <w:color w:val="000000" w:themeColor="text1"/>
          <w:sz w:val="24"/>
          <w:szCs w:val="24"/>
          <w:lang w:eastAsia="zh-CN"/>
        </w:rPr>
      </w:pPr>
      <w:r>
        <w:rPr>
          <w:rStyle w:val="43"/>
          <w:rFonts w:hint="eastAsia" w:ascii="宋体" w:hAnsi="宋体" w:cs="宋体"/>
          <w:color w:val="000000" w:themeColor="text1"/>
          <w:sz w:val="24"/>
          <w:szCs w:val="24"/>
        </w:rPr>
        <w:t>项目编号：</w:t>
      </w:r>
      <w:r>
        <w:rPr>
          <w:rStyle w:val="43"/>
          <w:rFonts w:hint="eastAsia" w:ascii="宋体" w:hAnsi="宋体" w:cs="宋体"/>
          <w:color w:val="000000" w:themeColor="text1"/>
          <w:sz w:val="24"/>
          <w:szCs w:val="24"/>
          <w:u w:val="single"/>
          <w:lang w:eastAsia="zh-CN"/>
        </w:rPr>
        <w:t>2021-037W</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eastAsia="宋体" w:cs="宋体"/>
          <w:color w:val="000000" w:themeColor="text1"/>
          <w:sz w:val="24"/>
          <w:szCs w:val="24"/>
          <w:lang w:eastAsia="zh-CN"/>
        </w:rPr>
      </w:pPr>
      <w:r>
        <w:rPr>
          <w:rStyle w:val="43"/>
          <w:rFonts w:hint="eastAsia" w:ascii="宋体" w:hAnsi="宋体" w:cs="宋体"/>
          <w:color w:val="000000" w:themeColor="text1"/>
          <w:sz w:val="24"/>
          <w:szCs w:val="24"/>
        </w:rPr>
        <w:t>项目名称：</w:t>
      </w:r>
      <w:r>
        <w:rPr>
          <w:rStyle w:val="43"/>
          <w:rFonts w:hint="eastAsia" w:ascii="宋体" w:hAnsi="宋体" w:cs="宋体"/>
          <w:color w:val="000000" w:themeColor="text1"/>
          <w:sz w:val="24"/>
          <w:szCs w:val="24"/>
          <w:u w:val="single"/>
          <w:lang w:eastAsia="zh-CN"/>
        </w:rPr>
        <w:t>汽车与交通学院--汽车技术技能大赛检测与维修实训设备采购项目</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cs="宋体"/>
          <w:color w:val="000000" w:themeColor="text1"/>
          <w:sz w:val="24"/>
          <w:szCs w:val="24"/>
          <w:u w:val="single"/>
        </w:rPr>
      </w:pPr>
      <w:r>
        <w:rPr>
          <w:rStyle w:val="43"/>
          <w:rFonts w:hint="eastAsia" w:ascii="宋体" w:hAnsi="宋体" w:cs="宋体"/>
          <w:color w:val="000000" w:themeColor="text1"/>
          <w:sz w:val="24"/>
          <w:szCs w:val="24"/>
        </w:rPr>
        <w:t>最高限价：</w:t>
      </w:r>
      <w:r>
        <w:rPr>
          <w:rStyle w:val="43"/>
          <w:rFonts w:hint="eastAsia" w:ascii="宋体" w:hAnsi="宋体" w:cs="宋体"/>
          <w:color w:val="000000" w:themeColor="text1"/>
          <w:sz w:val="24"/>
          <w:szCs w:val="24"/>
          <w:u w:val="single"/>
          <w:lang w:val="en-US" w:eastAsia="zh-CN"/>
        </w:rPr>
        <w:t>44.369万元</w:t>
      </w:r>
      <w:r>
        <w:rPr>
          <w:rStyle w:val="43"/>
          <w:rFonts w:hint="eastAsia" w:ascii="宋体" w:hAnsi="宋体" w:cs="宋体"/>
          <w:color w:val="000000" w:themeColor="text1"/>
          <w:sz w:val="24"/>
          <w:szCs w:val="24"/>
          <w:u w:val="single"/>
        </w:rPr>
        <w:t>。</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采购需求：</w:t>
      </w:r>
      <w:r>
        <w:rPr>
          <w:rStyle w:val="43"/>
          <w:rFonts w:hint="eastAsia" w:ascii="宋体" w:hAnsi="宋体" w:cs="宋体"/>
          <w:color w:val="000000" w:themeColor="text1"/>
          <w:sz w:val="24"/>
          <w:szCs w:val="24"/>
          <w:u w:val="single"/>
          <w:lang w:eastAsia="zh-CN"/>
        </w:rPr>
        <w:t>汽车与交通学院--汽车技术技能大赛检测与维修实训设备采购项目</w:t>
      </w:r>
      <w:r>
        <w:rPr>
          <w:rFonts w:hint="eastAsia" w:ascii="宋体" w:hAnsi="宋体"/>
          <w:sz w:val="24"/>
          <w:szCs w:val="24"/>
          <w:u w:val="single"/>
        </w:rPr>
        <w:t>的采购、供应、运输、安装及就位、调试、维保、售前、售后等相关伴随服务，具体产品名称、数量、规格及技术参数等以招标文件及报价清单为准，采购人保留对上述采购规模进行调整的权利。（详见采购清单）。</w:t>
      </w:r>
    </w:p>
    <w:p>
      <w:pPr>
        <w:pStyle w:val="143"/>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leftChars="0" w:firstLine="480" w:firstLineChars="200"/>
        <w:textAlignment w:val="baseline"/>
        <w:rPr>
          <w:rStyle w:val="43"/>
          <w:rFonts w:hint="eastAsia" w:ascii="宋体" w:hAnsi="宋体" w:eastAsia="宋体" w:cs="宋体"/>
          <w:color w:val="000000" w:themeColor="text1"/>
          <w:kern w:val="2"/>
          <w:sz w:val="24"/>
          <w:szCs w:val="24"/>
          <w:u w:val="single"/>
          <w:lang w:val="en-US" w:eastAsia="zh-CN" w:bidi="ar-SA"/>
        </w:rPr>
      </w:pPr>
      <w:r>
        <w:rPr>
          <w:rStyle w:val="43"/>
          <w:rFonts w:hint="eastAsia" w:ascii="宋体" w:hAnsi="宋体" w:eastAsia="宋体" w:cs="宋体"/>
          <w:color w:val="000000" w:themeColor="text1"/>
          <w:kern w:val="2"/>
          <w:sz w:val="24"/>
          <w:szCs w:val="24"/>
          <w:lang w:val="en-US" w:eastAsia="zh-CN" w:bidi="ar-SA"/>
        </w:rPr>
        <w:t>合同履行期限：</w:t>
      </w:r>
      <w:r>
        <w:rPr>
          <w:rStyle w:val="43"/>
          <w:rFonts w:hint="eastAsia" w:ascii="宋体" w:hAnsi="宋体" w:eastAsia="宋体" w:cs="宋体"/>
          <w:color w:val="000000" w:themeColor="text1"/>
          <w:kern w:val="2"/>
          <w:sz w:val="24"/>
          <w:szCs w:val="24"/>
          <w:u w:val="single"/>
          <w:lang w:val="en-US" w:eastAsia="zh-CN" w:bidi="ar-SA"/>
        </w:rPr>
        <w:t>合同签订后，自甲方通知供货之日起的</w:t>
      </w:r>
      <w:r>
        <w:rPr>
          <w:rStyle w:val="43"/>
          <w:rFonts w:hint="eastAsia" w:ascii="宋体" w:hAnsi="宋体" w:cs="宋体"/>
          <w:color w:val="000000" w:themeColor="text1"/>
          <w:kern w:val="2"/>
          <w:sz w:val="24"/>
          <w:szCs w:val="24"/>
          <w:u w:val="single"/>
          <w:lang w:val="en-US" w:eastAsia="zh-CN" w:bidi="ar-SA"/>
        </w:rPr>
        <w:t>25</w:t>
      </w:r>
      <w:r>
        <w:rPr>
          <w:rStyle w:val="43"/>
          <w:rFonts w:hint="eastAsia" w:ascii="宋体" w:hAnsi="宋体" w:eastAsia="宋体" w:cs="宋体"/>
          <w:color w:val="000000" w:themeColor="text1"/>
          <w:kern w:val="2"/>
          <w:sz w:val="24"/>
          <w:szCs w:val="24"/>
          <w:u w:val="single"/>
          <w:lang w:val="en-US" w:eastAsia="zh-CN" w:bidi="ar-SA"/>
        </w:rPr>
        <w:t>日历天内完成供货及安装</w:t>
      </w:r>
      <w:r>
        <w:rPr>
          <w:rStyle w:val="43"/>
          <w:rFonts w:hint="eastAsia" w:ascii="宋体" w:hAnsi="宋体" w:eastAsia="宋体" w:cs="宋体"/>
          <w:color w:val="000000" w:themeColor="text1"/>
          <w:kern w:val="2"/>
          <w:sz w:val="24"/>
          <w:szCs w:val="24"/>
          <w:u w:val="single"/>
          <w:lang w:val="zh-CN" w:eastAsia="zh-CN" w:bidi="ar-SA"/>
        </w:rPr>
        <w:t>并通过验收。</w:t>
      </w:r>
      <w:r>
        <w:rPr>
          <w:rStyle w:val="43"/>
          <w:rFonts w:hint="eastAsia" w:ascii="宋体" w:hAnsi="宋体" w:eastAsia="宋体" w:cs="宋体"/>
          <w:color w:val="000000" w:themeColor="text1"/>
          <w:kern w:val="2"/>
          <w:sz w:val="24"/>
          <w:szCs w:val="24"/>
          <w:u w:val="single"/>
          <w:lang w:val="en-US" w:eastAsia="zh-CN" w:bidi="ar-SA"/>
        </w:rPr>
        <w:t>（如甲方需要延时交付，可另行约定时间）。</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3"/>
          <w:rFonts w:hint="eastAsia" w:ascii="宋体" w:hAnsi="宋体" w:eastAsia="宋体" w:cs="宋体"/>
          <w:color w:val="000000" w:themeColor="text1"/>
          <w:kern w:val="2"/>
          <w:sz w:val="24"/>
          <w:szCs w:val="24"/>
          <w:lang w:val="en-US" w:eastAsia="zh-CN" w:bidi="ar-SA"/>
        </w:rPr>
      </w:pPr>
      <w:r>
        <w:rPr>
          <w:rStyle w:val="43"/>
          <w:rFonts w:hint="eastAsia" w:ascii="宋体" w:hAnsi="宋体" w:eastAsia="宋体" w:cs="宋体"/>
          <w:color w:val="000000" w:themeColor="text1"/>
          <w:kern w:val="2"/>
          <w:sz w:val="24"/>
          <w:szCs w:val="24"/>
          <w:lang w:val="en-US" w:eastAsia="zh-CN" w:bidi="ar-SA"/>
        </w:rPr>
        <w:t>本项目</w:t>
      </w:r>
      <w:r>
        <w:rPr>
          <w:rStyle w:val="43"/>
          <w:rFonts w:hint="eastAsia" w:ascii="宋体" w:hAnsi="宋体" w:eastAsia="宋体" w:cs="宋体"/>
          <w:b/>
          <w:bCs/>
          <w:color w:val="000000" w:themeColor="text1"/>
          <w:kern w:val="2"/>
          <w:sz w:val="24"/>
          <w:szCs w:val="24"/>
          <w:u w:val="single"/>
          <w:lang w:val="en-US" w:eastAsia="zh-CN" w:bidi="ar-SA"/>
        </w:rPr>
        <w:t>不接受</w:t>
      </w:r>
      <w:r>
        <w:rPr>
          <w:rStyle w:val="43"/>
          <w:rFonts w:hint="eastAsia" w:ascii="宋体" w:hAnsi="宋体" w:eastAsia="宋体" w:cs="宋体"/>
          <w:color w:val="000000" w:themeColor="text1"/>
          <w:kern w:val="2"/>
          <w:sz w:val="24"/>
          <w:szCs w:val="24"/>
          <w:lang w:val="en-US" w:eastAsia="zh-CN" w:bidi="ar-SA"/>
        </w:rPr>
        <w:t>联合体投标。</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二、投标人的资格要求：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1.满足《中华人民共和国政府采购法》第二十二条规定，并提供下列材料；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（1）法人或者其他组织的营业执照等证明文件，自然人的身份证明；</w:t>
      </w:r>
      <w:r>
        <w:rPr>
          <w:rStyle w:val="43"/>
          <w:rFonts w:hint="eastAsia" w:ascii="宋体" w:hAnsi="宋体" w:cs="宋体"/>
          <w:color w:val="000000" w:themeColor="text1"/>
          <w:sz w:val="24"/>
          <w:szCs w:val="24"/>
        </w:rPr>
        <w:br w:type="textWrapping"/>
      </w:r>
      <w:r>
        <w:rPr>
          <w:rStyle w:val="43"/>
          <w:rFonts w:hint="eastAsia" w:ascii="宋体" w:hAnsi="宋体" w:cs="宋体"/>
          <w:color w:val="000000" w:themeColor="text1"/>
          <w:sz w:val="24"/>
          <w:szCs w:val="24"/>
        </w:rPr>
        <w:t>　　（2）上一年度（2020年）的财务报表（成立不满一年不需提供）；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（3）依法缴纳税收和社会保障资金的相关材料；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（4）具备履行合同所必需的设备和专业技术能力的书面声明；</w:t>
      </w:r>
      <w:r>
        <w:rPr>
          <w:rStyle w:val="43"/>
          <w:rFonts w:hint="eastAsia" w:ascii="宋体" w:hAnsi="宋体" w:cs="宋体"/>
          <w:color w:val="000000" w:themeColor="text1"/>
          <w:sz w:val="24"/>
          <w:szCs w:val="24"/>
        </w:rPr>
        <w:br w:type="textWrapping"/>
      </w:r>
      <w:r>
        <w:rPr>
          <w:rStyle w:val="43"/>
          <w:rFonts w:hint="eastAsia" w:ascii="宋体" w:hAnsi="宋体" w:cs="宋体"/>
          <w:color w:val="000000" w:themeColor="text1"/>
          <w:sz w:val="24"/>
          <w:szCs w:val="24"/>
        </w:rPr>
        <w:t>　　（5）参加政府采购活动前3年内在经营活动中没有重大违法记录的书面声明；</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2.落实政府采购政策需满足的资格要求：</w:t>
      </w:r>
      <w:r>
        <w:rPr>
          <w:rStyle w:val="43"/>
          <w:rFonts w:hint="eastAsia" w:ascii="宋体" w:hAnsi="宋体" w:cs="宋体"/>
          <w:color w:val="000000" w:themeColor="text1"/>
          <w:sz w:val="24"/>
          <w:szCs w:val="24"/>
          <w:u w:val="single" w:color="000000"/>
        </w:rPr>
        <w:t>/</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3.本项目的特定资格要求：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w:t>
      </w:r>
      <w:r>
        <w:rPr>
          <w:rStyle w:val="43"/>
          <w:rFonts w:hint="eastAsia" w:ascii="宋体" w:hAnsi="宋体" w:cs="宋体"/>
          <w:color w:val="000000" w:themeColor="text1"/>
          <w:sz w:val="24"/>
          <w:szCs w:val="24"/>
          <w:lang w:val="en-US" w:eastAsia="zh-CN"/>
        </w:rPr>
        <w:t>1</w:t>
      </w:r>
      <w:r>
        <w:rPr>
          <w:rStyle w:val="43"/>
          <w:rFonts w:hint="eastAsia" w:ascii="宋体" w:hAnsi="宋体" w:cs="宋体"/>
          <w:color w:val="000000" w:themeColor="text1"/>
          <w:sz w:val="24"/>
          <w:szCs w:val="24"/>
        </w:rPr>
        <w:t>)未被列入“信用中国”网站（www.creditchina.gov.cn）失信被执行人名单、重大税收违法案件当事人名单和中国政府采购网（www.ccgp.gov.cn）政府采购严重违法失信行为记录名单。</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w:t>
      </w:r>
      <w:r>
        <w:rPr>
          <w:rStyle w:val="43"/>
          <w:rFonts w:hint="eastAsia" w:ascii="宋体" w:hAnsi="宋体" w:cs="宋体"/>
          <w:color w:val="000000" w:themeColor="text1"/>
          <w:sz w:val="24"/>
          <w:szCs w:val="24"/>
          <w:lang w:val="en-US" w:eastAsia="zh-CN"/>
        </w:rPr>
        <w:t>2</w:t>
      </w:r>
      <w:r>
        <w:rPr>
          <w:rStyle w:val="43"/>
          <w:rFonts w:hint="eastAsia" w:ascii="宋体" w:hAnsi="宋体" w:cs="宋体"/>
          <w:color w:val="000000" w:themeColor="text1"/>
          <w:sz w:val="24"/>
          <w:szCs w:val="24"/>
        </w:rPr>
        <w:t>)投标人单位负责人为同一人或者存在直接控股、管理关系的不同投标人，不得参加同一标段投标活动。</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三、获取招标文件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时间：自公告之日起至投标截止时间前1日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地点：盐城工业职业技术学院招标采购网</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szCs w:val="24"/>
        </w:rPr>
        <w:t>报名时间及地点：本公告发布后凡具备上述资格条件，并自愿参加本项目投标的投标人应于2021年</w:t>
      </w:r>
      <w:r>
        <w:rPr>
          <w:rFonts w:hint="eastAsia" w:ascii="宋体" w:hAnsi="宋体" w:cs="宋体"/>
          <w:bCs/>
          <w:color w:val="auto"/>
          <w:sz w:val="24"/>
          <w:szCs w:val="24"/>
          <w:lang w:val="en-US" w:eastAsia="zh-CN"/>
        </w:rPr>
        <w:t>11</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24</w:t>
      </w:r>
      <w:r>
        <w:rPr>
          <w:rFonts w:hint="eastAsia" w:ascii="宋体" w:hAnsi="宋体" w:cs="宋体"/>
          <w:bCs/>
          <w:color w:val="auto"/>
          <w:sz w:val="24"/>
          <w:szCs w:val="24"/>
        </w:rPr>
        <w:t>日至2021年</w:t>
      </w:r>
      <w:r>
        <w:rPr>
          <w:rFonts w:hint="eastAsia" w:ascii="宋体" w:hAnsi="宋体" w:cs="宋体"/>
          <w:bCs/>
          <w:color w:val="auto"/>
          <w:sz w:val="24"/>
          <w:szCs w:val="24"/>
          <w:lang w:val="en-US" w:eastAsia="zh-CN"/>
        </w:rPr>
        <w:t>12</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6日</w:t>
      </w:r>
      <w:r>
        <w:rPr>
          <w:rFonts w:hint="eastAsia" w:ascii="宋体" w:hAnsi="宋体" w:cs="宋体"/>
          <w:bCs/>
          <w:color w:val="auto"/>
          <w:sz w:val="24"/>
          <w:szCs w:val="24"/>
        </w:rPr>
        <w:t>委派本单位正式人员携带单位介绍信或授权委托书到盐城市金融城四号楼1103室</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也可线上报名联系电话</w:t>
      </w:r>
      <w:r>
        <w:rPr>
          <w:rStyle w:val="43"/>
          <w:rFonts w:hint="eastAsia" w:ascii="宋体" w:hAnsi="宋体" w:cs="宋体"/>
          <w:color w:val="auto"/>
          <w:sz w:val="24"/>
          <w:szCs w:val="24"/>
        </w:rPr>
        <w:t>13024494996</w:t>
      </w:r>
      <w:r>
        <w:rPr>
          <w:rFonts w:hint="eastAsia" w:ascii="宋体" w:hAnsi="宋体" w:cs="宋体"/>
          <w:bCs/>
          <w:color w:val="auto"/>
          <w:sz w:val="24"/>
          <w:szCs w:val="24"/>
          <w:lang w:val="en-US" w:eastAsia="zh-CN"/>
        </w:rPr>
        <w:t>）</w:t>
      </w:r>
      <w:r>
        <w:rPr>
          <w:rFonts w:hint="eastAsia" w:ascii="宋体" w:hAnsi="宋体" w:cs="宋体"/>
          <w:bCs/>
          <w:color w:val="auto"/>
          <w:sz w:val="24"/>
          <w:szCs w:val="24"/>
        </w:rPr>
        <w:t>报名且购买招标文件，逾期报名的不予接收。</w:t>
      </w:r>
    </w:p>
    <w:p>
      <w:pPr>
        <w:widowControl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售价：</w:t>
      </w:r>
      <w:r>
        <w:rPr>
          <w:rStyle w:val="43"/>
          <w:rFonts w:hint="eastAsia" w:ascii="宋体" w:hAnsi="宋体" w:cs="宋体"/>
          <w:color w:val="000000" w:themeColor="text1"/>
          <w:sz w:val="24"/>
          <w:szCs w:val="24"/>
        </w:rPr>
        <w:t>人民币500元</w:t>
      </w:r>
      <w:r>
        <w:rPr>
          <w:rStyle w:val="43"/>
          <w:rFonts w:hint="eastAsia" w:ascii="宋体" w:hAnsi="宋体" w:cs="宋体"/>
          <w:color w:val="000000" w:themeColor="text1"/>
          <w:sz w:val="24"/>
          <w:szCs w:val="24"/>
          <w:lang w:eastAsia="zh-CN"/>
        </w:rPr>
        <w:t>，</w:t>
      </w:r>
      <w:r>
        <w:rPr>
          <w:rFonts w:hint="eastAsia" w:ascii="宋体" w:hAnsi="宋体" w:cs="宋体"/>
          <w:bCs/>
          <w:color w:val="auto"/>
          <w:sz w:val="24"/>
          <w:lang w:val="en-US" w:eastAsia="zh-CN"/>
        </w:rPr>
        <w:t>报名时缴纳，</w:t>
      </w:r>
      <w:r>
        <w:rPr>
          <w:rStyle w:val="43"/>
          <w:rFonts w:hint="eastAsia" w:ascii="宋体" w:hAnsi="宋体" w:cs="宋体"/>
          <w:color w:val="000000" w:themeColor="text1"/>
          <w:sz w:val="24"/>
          <w:szCs w:val="24"/>
          <w:lang w:val="en-US" w:eastAsia="zh-CN"/>
        </w:rPr>
        <w:t>售后不退</w:t>
      </w:r>
      <w:r>
        <w:rPr>
          <w:rFonts w:hint="eastAsia" w:ascii="宋体" w:hAnsi="宋体" w:cs="宋体"/>
          <w:bCs/>
          <w:color w:val="auto"/>
          <w:sz w:val="24"/>
        </w:rPr>
        <w:t>。</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四、提交投标文件截止时间、开标时间和地点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时间：</w:t>
      </w:r>
      <w:r>
        <w:rPr>
          <w:rStyle w:val="43"/>
          <w:rFonts w:hint="eastAsia" w:ascii="宋体" w:hAnsi="宋体" w:cs="宋体"/>
          <w:color w:val="000000" w:themeColor="text1"/>
          <w:sz w:val="24"/>
          <w:szCs w:val="24"/>
          <w:u w:val="single" w:color="000000"/>
        </w:rPr>
        <w:t>2021</w:t>
      </w:r>
      <w:r>
        <w:rPr>
          <w:rStyle w:val="43"/>
          <w:rFonts w:hint="eastAsia" w:ascii="宋体" w:hAnsi="宋体" w:cs="宋体"/>
          <w:bCs/>
          <w:color w:val="000000" w:themeColor="text1"/>
          <w:sz w:val="24"/>
          <w:szCs w:val="24"/>
          <w:u w:val="single" w:color="000000"/>
        </w:rPr>
        <w:t>年</w:t>
      </w:r>
      <w:r>
        <w:rPr>
          <w:rStyle w:val="43"/>
          <w:rFonts w:hint="eastAsia" w:ascii="宋体" w:hAnsi="宋体" w:cs="宋体"/>
          <w:bCs/>
          <w:color w:val="000000" w:themeColor="text1"/>
          <w:sz w:val="24"/>
          <w:szCs w:val="24"/>
          <w:u w:val="single" w:color="000000"/>
          <w:lang w:val="en-US" w:eastAsia="zh-CN"/>
        </w:rPr>
        <w:t>12</w:t>
      </w:r>
      <w:r>
        <w:rPr>
          <w:rStyle w:val="43"/>
          <w:rFonts w:hint="eastAsia" w:ascii="宋体" w:hAnsi="宋体" w:cs="宋体"/>
          <w:bCs/>
          <w:color w:val="000000" w:themeColor="text1"/>
          <w:sz w:val="24"/>
          <w:szCs w:val="24"/>
          <w:u w:val="single" w:color="000000"/>
        </w:rPr>
        <w:t>月</w:t>
      </w:r>
      <w:r>
        <w:rPr>
          <w:rStyle w:val="43"/>
          <w:rFonts w:hint="eastAsia" w:ascii="宋体" w:hAnsi="宋体" w:cs="宋体"/>
          <w:bCs/>
          <w:color w:val="000000" w:themeColor="text1"/>
          <w:sz w:val="24"/>
          <w:szCs w:val="24"/>
          <w:u w:val="single" w:color="000000"/>
          <w:lang w:val="en-US" w:eastAsia="zh-CN"/>
        </w:rPr>
        <w:t>15</w:t>
      </w:r>
      <w:r>
        <w:rPr>
          <w:rStyle w:val="43"/>
          <w:rFonts w:hint="eastAsia" w:ascii="宋体" w:hAnsi="宋体" w:cs="宋体"/>
          <w:bCs/>
          <w:color w:val="000000" w:themeColor="text1"/>
          <w:sz w:val="24"/>
          <w:szCs w:val="24"/>
          <w:u w:val="single" w:color="000000"/>
        </w:rPr>
        <w:t>日</w:t>
      </w:r>
      <w:r>
        <w:rPr>
          <w:rStyle w:val="43"/>
          <w:rFonts w:hint="eastAsia" w:ascii="宋体" w:hAnsi="宋体" w:cs="宋体"/>
          <w:bCs/>
          <w:color w:val="000000" w:themeColor="text1"/>
          <w:sz w:val="24"/>
          <w:szCs w:val="24"/>
          <w:u w:val="single" w:color="000000"/>
          <w:lang w:val="en-US" w:eastAsia="zh-CN"/>
        </w:rPr>
        <w:t>15</w:t>
      </w:r>
      <w:r>
        <w:rPr>
          <w:rStyle w:val="43"/>
          <w:rFonts w:hint="eastAsia" w:ascii="宋体" w:hAnsi="宋体" w:cs="宋体"/>
          <w:bCs/>
          <w:color w:val="000000" w:themeColor="text1"/>
          <w:sz w:val="24"/>
          <w:szCs w:val="24"/>
          <w:u w:val="single" w:color="000000"/>
        </w:rPr>
        <w:t>点00分</w:t>
      </w:r>
      <w:r>
        <w:rPr>
          <w:rStyle w:val="43"/>
          <w:rFonts w:hint="eastAsia" w:ascii="宋体" w:hAnsi="宋体" w:cs="宋体"/>
          <w:color w:val="000000" w:themeColor="text1"/>
          <w:sz w:val="24"/>
          <w:szCs w:val="24"/>
        </w:rPr>
        <w:t>（北京时间）</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地点：盐城工业职业技术学院（盐城市解放南路285号）后勤服务中心四楼402开标室。</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五、公告期限</w:t>
      </w:r>
    </w:p>
    <w:p>
      <w:pPr>
        <w:snapToGrid w:val="0"/>
        <w:spacing w:line="360" w:lineRule="auto"/>
        <w:ind w:firstLine="480" w:firstLineChars="200"/>
        <w:rPr>
          <w:rStyle w:val="43"/>
          <w:rFonts w:ascii="宋体" w:hAnsi="宋体" w:cs="宋体"/>
          <w:color w:val="000000" w:themeColor="text1"/>
          <w:kern w:val="0"/>
          <w:sz w:val="24"/>
          <w:szCs w:val="24"/>
        </w:rPr>
      </w:pPr>
      <w:r>
        <w:rPr>
          <w:rStyle w:val="43"/>
          <w:rFonts w:hint="eastAsia" w:ascii="宋体" w:hAnsi="宋体" w:cs="宋体"/>
          <w:color w:val="000000" w:themeColor="text1"/>
          <w:kern w:val="0"/>
          <w:sz w:val="24"/>
          <w:szCs w:val="24"/>
        </w:rPr>
        <w:t>自本公告发布之日起5个工作日。</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六、其他补充事宜</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（1）投标前14天内与确诊/疑似病例或无症状感染者有密切接触的人员，以及与密切接触者接触的次密切接触者，一律不得进校。</w:t>
      </w:r>
      <w:r>
        <w:rPr>
          <w:rStyle w:val="43"/>
          <w:rFonts w:hint="eastAsia" w:asciiTheme="minorEastAsia" w:hAnsiTheme="minorEastAsia" w:eastAsiaTheme="minorEastAsia" w:cstheme="minorEastAsia"/>
          <w:color w:val="000000" w:themeColor="text1"/>
          <w:sz w:val="24"/>
          <w:szCs w:val="24"/>
        </w:rPr>
        <w:br w:type="textWrapping"/>
      </w:r>
      <w:r>
        <w:rPr>
          <w:rStyle w:val="43"/>
          <w:rFonts w:hint="eastAsia" w:asciiTheme="minorEastAsia" w:hAnsiTheme="minorEastAsia" w:eastAsiaTheme="minorEastAsia" w:cstheme="minorEastAsia"/>
          <w:color w:val="000000" w:themeColor="text1"/>
          <w:sz w:val="24"/>
          <w:szCs w:val="24"/>
        </w:rPr>
        <w:t xml:space="preserve">    （2）投标前14天内接触过境外归国人员（未解除隔离的），按次密切接触者处置，一律不得进校。</w:t>
      </w:r>
      <w:r>
        <w:rPr>
          <w:rStyle w:val="43"/>
          <w:rFonts w:hint="eastAsia" w:asciiTheme="minorEastAsia" w:hAnsiTheme="minorEastAsia" w:eastAsiaTheme="minorEastAsia" w:cstheme="minorEastAsia"/>
          <w:color w:val="000000" w:themeColor="text1"/>
          <w:sz w:val="24"/>
          <w:szCs w:val="24"/>
        </w:rPr>
        <w:br w:type="textWrapping"/>
      </w:r>
      <w:r>
        <w:rPr>
          <w:rStyle w:val="43"/>
          <w:rFonts w:hint="eastAsia" w:asciiTheme="minorEastAsia" w:hAnsiTheme="minorEastAsia" w:eastAsiaTheme="minorEastAsia" w:cstheme="minorEastAsia"/>
          <w:color w:val="000000" w:themeColor="text1"/>
          <w:sz w:val="24"/>
          <w:szCs w:val="24"/>
        </w:rPr>
        <w:t xml:space="preserve">    （3）投标前14天内有疫情中高风险地区（以开标前一日权威发布的疫情风险等级区域划分为依据）旅居史的人员，一律不得进校。</w:t>
      </w:r>
      <w:r>
        <w:rPr>
          <w:rStyle w:val="43"/>
          <w:rFonts w:hint="eastAsia" w:asciiTheme="minorEastAsia" w:hAnsiTheme="minorEastAsia" w:eastAsiaTheme="minorEastAsia" w:cstheme="minorEastAsia"/>
          <w:color w:val="000000" w:themeColor="text1"/>
          <w:sz w:val="24"/>
          <w:szCs w:val="24"/>
        </w:rPr>
        <w:br w:type="textWrapping"/>
      </w:r>
      <w:r>
        <w:rPr>
          <w:rStyle w:val="43"/>
          <w:rFonts w:hint="eastAsia" w:asciiTheme="minorEastAsia" w:hAnsiTheme="minorEastAsia" w:eastAsiaTheme="minorEastAsia" w:cstheme="minorEastAsia"/>
          <w:color w:val="000000" w:themeColor="text1"/>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3"/>
          <w:rFonts w:hint="eastAsia" w:asciiTheme="minorEastAsia" w:hAnsiTheme="minorEastAsia" w:eastAsiaTheme="minorEastAsia" w:cstheme="minorEastAsia"/>
          <w:color w:val="000000" w:themeColor="text1"/>
          <w:sz w:val="24"/>
          <w:szCs w:val="24"/>
        </w:rPr>
        <w:br w:type="textWrapping"/>
      </w:r>
      <w:r>
        <w:rPr>
          <w:rStyle w:val="43"/>
          <w:rFonts w:hint="eastAsia" w:asciiTheme="minorEastAsia" w:hAnsiTheme="minorEastAsia" w:eastAsiaTheme="minorEastAsia" w:cstheme="minorEastAsia"/>
          <w:color w:val="000000" w:themeColor="text1"/>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3"/>
          <w:rFonts w:hint="eastAsia" w:asciiTheme="minorEastAsia" w:hAnsiTheme="minorEastAsia" w:eastAsiaTheme="minorEastAsia" w:cstheme="minorEastAsia"/>
          <w:color w:val="000000" w:themeColor="text1"/>
          <w:sz w:val="24"/>
          <w:szCs w:val="24"/>
        </w:rPr>
        <w:br w:type="textWrapping"/>
      </w:r>
      <w:r>
        <w:rPr>
          <w:rStyle w:val="43"/>
          <w:rFonts w:hint="eastAsia" w:asciiTheme="minorEastAsia" w:hAnsiTheme="minorEastAsia" w:eastAsiaTheme="minorEastAsia" w:cstheme="minorEastAsia"/>
          <w:color w:val="000000" w:themeColor="text1"/>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3"/>
          <w:rFonts w:hint="eastAsia" w:asciiTheme="minorEastAsia" w:hAnsiTheme="minorEastAsia" w:eastAsiaTheme="minorEastAsia" w:cstheme="minorEastAsia"/>
          <w:color w:val="000000" w:themeColor="text1"/>
          <w:sz w:val="24"/>
          <w:szCs w:val="24"/>
        </w:rPr>
        <w:br w:type="textWrapping"/>
      </w:r>
      <w:r>
        <w:rPr>
          <w:rStyle w:val="43"/>
          <w:rFonts w:hint="eastAsia" w:asciiTheme="minorEastAsia" w:hAnsiTheme="minorEastAsia" w:eastAsiaTheme="minorEastAsia" w:cstheme="minorEastAsia"/>
          <w:color w:val="000000" w:themeColor="text1"/>
          <w:sz w:val="24"/>
          <w:szCs w:val="24"/>
        </w:rPr>
        <w:t xml:space="preserve">    （7）投标人从东门进出，车辆一律不得进入校园（如确因提供样品需要，经同意后可进校园，服从管理，在指定位置停放）。</w:t>
      </w:r>
      <w:r>
        <w:rPr>
          <w:rStyle w:val="43"/>
          <w:rFonts w:hint="eastAsia" w:asciiTheme="minorEastAsia" w:hAnsiTheme="minorEastAsia" w:eastAsiaTheme="minorEastAsia" w:cstheme="minorEastAsia"/>
          <w:color w:val="000000" w:themeColor="text1"/>
          <w:sz w:val="24"/>
          <w:szCs w:val="24"/>
        </w:rPr>
        <w:br w:type="textWrapping"/>
      </w:r>
      <w:r>
        <w:rPr>
          <w:rStyle w:val="43"/>
          <w:rFonts w:hint="eastAsia" w:asciiTheme="minorEastAsia" w:hAnsiTheme="minorEastAsia" w:eastAsiaTheme="minorEastAsia" w:cstheme="minorEastAsia"/>
          <w:color w:val="000000" w:themeColor="text1"/>
          <w:sz w:val="24"/>
          <w:szCs w:val="24"/>
        </w:rPr>
        <w:t xml:space="preserve">    （8）各投标项目授权代表限1人进入校园，项目授权代表进入校园时须全程配戴口罩，做好手部消毒及投标文件等消毒防护工作。</w:t>
      </w:r>
      <w:r>
        <w:rPr>
          <w:rStyle w:val="43"/>
          <w:rFonts w:hint="eastAsia" w:asciiTheme="minorEastAsia" w:hAnsiTheme="minorEastAsia" w:eastAsiaTheme="minorEastAsia" w:cstheme="minorEastAsia"/>
          <w:color w:val="000000" w:themeColor="text1"/>
          <w:sz w:val="24"/>
          <w:szCs w:val="24"/>
        </w:rPr>
        <w:br w:type="textWrapping"/>
      </w:r>
      <w:r>
        <w:rPr>
          <w:rStyle w:val="43"/>
          <w:rFonts w:hint="eastAsia" w:asciiTheme="minorEastAsia" w:hAnsiTheme="minorEastAsia" w:eastAsiaTheme="minorEastAsia" w:cstheme="minorEastAsia"/>
          <w:color w:val="000000" w:themeColor="text1"/>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3"/>
          <w:rFonts w:hint="eastAsia" w:asciiTheme="minorEastAsia" w:hAnsiTheme="minorEastAsia" w:eastAsiaTheme="minorEastAsia" w:cstheme="minorEastAsia"/>
          <w:color w:val="000000" w:themeColor="text1"/>
          <w:sz w:val="24"/>
          <w:szCs w:val="24"/>
        </w:rPr>
        <w:br w:type="textWrapping"/>
      </w:r>
      <w:r>
        <w:rPr>
          <w:rStyle w:val="43"/>
          <w:rFonts w:hint="eastAsia" w:asciiTheme="minorEastAsia" w:hAnsiTheme="minorEastAsia" w:eastAsiaTheme="minorEastAsia" w:cstheme="minorEastAsia"/>
          <w:color w:val="000000" w:themeColor="text1"/>
          <w:sz w:val="24"/>
          <w:szCs w:val="24"/>
        </w:rPr>
        <w:t xml:space="preserve">    （10）投标人未如实报告个人信息，承担相应责任和法律后果，引发问题学校可取消其中标资格。</w:t>
      </w:r>
    </w:p>
    <w:p>
      <w:pPr>
        <w:snapToGrid w:val="0"/>
        <w:spacing w:line="360" w:lineRule="auto"/>
        <w:ind w:firstLine="480" w:firstLineChars="200"/>
        <w:rPr>
          <w:rStyle w:val="43"/>
          <w:rFonts w:asciiTheme="minorEastAsia" w:hAnsiTheme="minorEastAsia" w:eastAsiaTheme="minorEastAsia" w:cstheme="minorEastAsia"/>
          <w:color w:val="000000" w:themeColor="text1"/>
          <w:sz w:val="24"/>
          <w:szCs w:val="24"/>
        </w:rPr>
      </w:pPr>
      <w:r>
        <w:rPr>
          <w:rStyle w:val="43"/>
          <w:rFonts w:hint="eastAsia" w:asciiTheme="minorEastAsia" w:hAnsiTheme="minorEastAsia" w:eastAsiaTheme="minorEastAsia" w:cstheme="minorEastAsia"/>
          <w:color w:val="000000" w:themeColor="text1"/>
          <w:sz w:val="24"/>
          <w:szCs w:val="24"/>
        </w:rPr>
        <w:t>请各投标人预留好相应时间，配合做好上述管控措施。</w:t>
      </w:r>
    </w:p>
    <w:p>
      <w:pPr>
        <w:numPr>
          <w:ilvl w:val="0"/>
          <w:numId w:val="5"/>
        </w:num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pStyle w:val="33"/>
        <w:tabs>
          <w:tab w:val="left" w:pos="0"/>
          <w:tab w:val="left" w:pos="3165"/>
          <w:tab w:val="center" w:pos="4153"/>
        </w:tabs>
        <w:snapToGrid w:val="0"/>
        <w:spacing w:line="360" w:lineRule="auto"/>
        <w:ind w:firstLine="480" w:firstLineChars="200"/>
        <w:jc w:val="left"/>
        <w:rPr>
          <w:rStyle w:val="43"/>
          <w:rFonts w:ascii="宋体" w:hAnsi="宋体" w:eastAsia="宋体" w:cs="宋体"/>
          <w:color w:val="000000" w:themeColor="text1"/>
          <w:sz w:val="24"/>
          <w:szCs w:val="24"/>
        </w:rPr>
      </w:pPr>
      <w:r>
        <w:rPr>
          <w:rStyle w:val="43"/>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color w:val="000000" w:themeColor="text1"/>
          <w:sz w:val="24"/>
          <w:szCs w:val="24"/>
        </w:rPr>
      </w:pPr>
      <w:r>
        <w:rPr>
          <w:rStyle w:val="43"/>
          <w:rFonts w:hint="eastAsia" w:ascii="宋体" w:hAnsi="宋体" w:eastAsia="宋体" w:cs="宋体"/>
          <w:b/>
          <w:bCs/>
          <w:color w:val="000000" w:themeColor="text1"/>
          <w:sz w:val="24"/>
          <w:szCs w:val="24"/>
        </w:rPr>
        <w:t>八、对本次招标提出询问，请按以下方式联系。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1.采购人信息</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名称：盐城工业职业技术学院</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地址：盐城工业职业技术学院后勤服务中心四楼405室招标办公室</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联系人：赵老师             </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联系电话：0515-88588707</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2.采购代理机构信息</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名称：江苏伟业项目管理有限公司</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地址：盐城市金融城四号楼1103</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联系人：周鹏              </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联系电话：13024494996</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3.项目联系方式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项目联系人：</w:t>
      </w:r>
      <w:r>
        <w:rPr>
          <w:rStyle w:val="43"/>
          <w:rFonts w:hint="eastAsia" w:ascii="宋体" w:hAnsi="宋体" w:cs="宋体"/>
          <w:color w:val="000000" w:themeColor="text1"/>
          <w:sz w:val="24"/>
          <w:szCs w:val="24"/>
          <w:lang w:val="en-US" w:eastAsia="zh-CN"/>
        </w:rPr>
        <w:t>陈中玉 陈安柱</w:t>
      </w:r>
      <w:r>
        <w:rPr>
          <w:rStyle w:val="43"/>
          <w:rFonts w:hint="eastAsia" w:ascii="宋体" w:hAnsi="宋体" w:cs="宋体"/>
          <w:color w:val="000000" w:themeColor="text1"/>
          <w:sz w:val="24"/>
          <w:szCs w:val="24"/>
        </w:rPr>
        <w:t xml:space="preserve"> </w:t>
      </w:r>
    </w:p>
    <w:p>
      <w:pPr>
        <w:snapToGrid w:val="0"/>
        <w:spacing w:line="360" w:lineRule="auto"/>
        <w:ind w:firstLine="480" w:firstLineChars="200"/>
        <w:rPr>
          <w:rStyle w:val="43"/>
          <w:rFonts w:hint="eastAsia" w:ascii="宋体" w:hAnsi="宋体" w:cs="宋体"/>
          <w:color w:val="000000" w:themeColor="text1"/>
          <w:sz w:val="24"/>
          <w:szCs w:val="24"/>
          <w:lang w:val="en-US" w:eastAsia="zh-CN"/>
        </w:rPr>
      </w:pPr>
      <w:r>
        <w:rPr>
          <w:rStyle w:val="43"/>
          <w:rFonts w:hint="eastAsia" w:ascii="宋体" w:hAnsi="宋体" w:cs="宋体"/>
          <w:color w:val="000000" w:themeColor="text1"/>
          <w:sz w:val="24"/>
          <w:szCs w:val="24"/>
        </w:rPr>
        <w:t>电话：</w:t>
      </w:r>
      <w:r>
        <w:rPr>
          <w:rStyle w:val="43"/>
          <w:rFonts w:hint="eastAsia" w:ascii="宋体" w:hAnsi="宋体" w:cs="宋体"/>
          <w:color w:val="000000" w:themeColor="text1"/>
          <w:sz w:val="24"/>
          <w:szCs w:val="24"/>
          <w:lang w:val="en-US" w:eastAsia="zh-CN"/>
        </w:rPr>
        <w:t>15851045245 13961982775</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对项目需求部分的询问、质疑请向使用部门提出，询问、质疑由项目联系人负责答复。</w:t>
      </w:r>
    </w:p>
    <w:p>
      <w:pPr>
        <w:snapToGrid w:val="0"/>
        <w:spacing w:line="360" w:lineRule="auto"/>
        <w:ind w:firstLine="480" w:firstLineChars="20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15"/>
        <w:ind w:left="1470" w:right="1470"/>
        <w:rPr>
          <w:rStyle w:val="43"/>
          <w:rFonts w:ascii="宋体" w:hAnsi="宋体" w:cs="宋体"/>
          <w:color w:val="000000" w:themeColor="text1"/>
          <w:sz w:val="24"/>
          <w:szCs w:val="24"/>
        </w:rPr>
      </w:pPr>
    </w:p>
    <w:p>
      <w:pPr>
        <w:pStyle w:val="34"/>
        <w:spacing w:before="0" w:after="0" w:line="240" w:lineRule="auto"/>
        <w:rPr>
          <w:rStyle w:val="43"/>
          <w:rFonts w:hint="eastAsia" w:ascii="宋体" w:hAnsi="宋体" w:eastAsia="宋体" w:cs="宋体"/>
          <w:color w:val="000000" w:themeColor="text1"/>
        </w:rPr>
      </w:pPr>
    </w:p>
    <w:p>
      <w:pPr>
        <w:pStyle w:val="34"/>
        <w:spacing w:before="0" w:after="0" w:line="240" w:lineRule="auto"/>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5"/>
        <w:rPr>
          <w:rStyle w:val="43"/>
          <w:rFonts w:hint="eastAsia" w:ascii="宋体" w:hAnsi="宋体" w:eastAsia="宋体" w:cs="宋体"/>
          <w:color w:val="000000" w:themeColor="text1"/>
        </w:rPr>
      </w:pPr>
    </w:p>
    <w:p>
      <w:pPr>
        <w:pStyle w:val="34"/>
        <w:spacing w:before="0" w:after="0" w:line="240" w:lineRule="auto"/>
        <w:rPr>
          <w:rStyle w:val="43"/>
          <w:rFonts w:ascii="宋体" w:hAnsi="宋体" w:eastAsia="宋体" w:cs="宋体"/>
          <w:b w:val="0"/>
          <w:bCs w:val="0"/>
          <w:color w:val="000000" w:themeColor="text1"/>
        </w:rPr>
      </w:pPr>
      <w:r>
        <w:rPr>
          <w:rStyle w:val="43"/>
          <w:rFonts w:hint="eastAsia" w:ascii="宋体" w:hAnsi="宋体" w:eastAsia="宋体" w:cs="宋体"/>
          <w:color w:val="000000" w:themeColor="text1"/>
        </w:rPr>
        <w:t>第二章  投标人须知</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一、总则</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1、招标方式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1.1 本次招标采取公开招标方式，本招标文件仅适用于招标公告中所述项目。</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2、合格的投标人</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2.1满足招标公告中供应商的资格要求的规定。</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 满足本文件实质性条款的规定。</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3、适用法律</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 本次招标及由此产生的合同受中华人民共和国有关的法律法规制约和保护。</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4、投标费用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4.1</w:t>
      </w:r>
      <w:r>
        <w:rPr>
          <w:rStyle w:val="43"/>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5、招标文件的约束力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5.1</w:t>
      </w:r>
      <w:r>
        <w:rPr>
          <w:rStyle w:val="43"/>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6、招标文件的解释</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6.1 本招标文件由采购人或采购代理机构负责解释。</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二、招标文件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7、招标文件构成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7.1</w:t>
      </w:r>
      <w:r>
        <w:rPr>
          <w:rStyle w:val="43"/>
          <w:rFonts w:hint="eastAsia" w:ascii="宋体" w:hAnsi="宋体" w:cs="宋体"/>
          <w:color w:val="000000" w:themeColor="text1"/>
          <w:sz w:val="24"/>
          <w:szCs w:val="24"/>
        </w:rPr>
        <w:t xml:space="preserve"> 招标文件有以下部分组成：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（1）招标公告</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（2）投标人须知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（3）合同条款及格式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（4）项目需求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（5）评标方法与评标标准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（6）投标文件格式</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7.2</w:t>
      </w:r>
      <w:r>
        <w:rPr>
          <w:rStyle w:val="43"/>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8、招标文件的询问</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8.1</w:t>
      </w:r>
      <w:r>
        <w:rPr>
          <w:rStyle w:val="43"/>
          <w:rFonts w:hint="eastAsia" w:ascii="宋体" w:hAnsi="宋体" w:cs="宋体"/>
          <w:color w:val="000000" w:themeColor="text1"/>
          <w:sz w:val="24"/>
          <w:szCs w:val="24"/>
        </w:rPr>
        <w:t xml:space="preserve"> 任何要求对招标文件进行询问的投标人，应在投标截止日期</w:t>
      </w:r>
      <w:r>
        <w:rPr>
          <w:rStyle w:val="43"/>
          <w:rFonts w:hint="eastAsia" w:ascii="宋体" w:hAnsi="宋体" w:cs="宋体"/>
          <w:b/>
          <w:color w:val="000000" w:themeColor="text1"/>
          <w:sz w:val="24"/>
          <w:szCs w:val="24"/>
        </w:rPr>
        <w:t>十日</w:t>
      </w:r>
      <w:r>
        <w:rPr>
          <w:rStyle w:val="43"/>
          <w:rFonts w:hint="eastAsia" w:ascii="宋体" w:hAnsi="宋体" w:cs="宋体"/>
          <w:color w:val="000000" w:themeColor="text1"/>
          <w:sz w:val="24"/>
          <w:szCs w:val="24"/>
        </w:rPr>
        <w:t>前按招标公告中的通讯地址，向采购人或采购代理机构提出。</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9、招标文件的修改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9.1</w:t>
      </w:r>
      <w:r>
        <w:rPr>
          <w:rStyle w:val="43"/>
          <w:rFonts w:hint="eastAsia" w:ascii="宋体" w:hAnsi="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9.2</w:t>
      </w:r>
      <w:r>
        <w:rPr>
          <w:rStyle w:val="43"/>
          <w:rFonts w:hint="eastAsia" w:ascii="宋体" w:hAnsi="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9.3</w:t>
      </w:r>
      <w:r>
        <w:rPr>
          <w:rStyle w:val="43"/>
          <w:rFonts w:hint="eastAsia" w:ascii="宋体" w:hAnsi="宋体" w:cs="宋体"/>
          <w:color w:val="000000" w:themeColor="text1"/>
          <w:sz w:val="24"/>
          <w:szCs w:val="24"/>
        </w:rPr>
        <w:t>招标文件的修改将在</w:t>
      </w:r>
      <w:r>
        <w:rPr>
          <w:rStyle w:val="43"/>
          <w:rFonts w:hint="eastAsia" w:ascii="宋体" w:hAnsi="宋体" w:cs="宋体"/>
          <w:bCs/>
          <w:color w:val="000000" w:themeColor="text1"/>
          <w:sz w:val="24"/>
          <w:szCs w:val="24"/>
        </w:rPr>
        <w:t>盐城工业职业技术学院招标采购网</w:t>
      </w:r>
      <w:r>
        <w:rPr>
          <w:rStyle w:val="43"/>
          <w:rFonts w:hint="eastAsia" w:ascii="宋体" w:hAnsi="宋体" w:cs="宋体"/>
          <w:color w:val="000000" w:themeColor="text1"/>
          <w:sz w:val="24"/>
          <w:szCs w:val="24"/>
        </w:rPr>
        <w:t>公布，补充文件将作为招标文件的组成部分，并对投标人具有约束力。</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三、投标文件的编制</w:t>
      </w:r>
    </w:p>
    <w:p>
      <w:pPr>
        <w:pStyle w:val="37"/>
        <w:snapToGrid w:val="0"/>
        <w:spacing w:before="0" w:after="0"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 w:val="0"/>
          <w:bCs/>
          <w:color w:val="000000" w:themeColor="text1"/>
          <w:sz w:val="24"/>
          <w:szCs w:val="24"/>
        </w:rPr>
        <w:t>10、投标文件的语言及度量衡单位</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10.1</w:t>
      </w:r>
      <w:r>
        <w:rPr>
          <w:rStyle w:val="43"/>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Style w:val="43"/>
          <w:rFonts w:hint="eastAsia" w:ascii="宋体" w:hAnsi="宋体" w:cs="宋体"/>
          <w:b/>
          <w:bCs/>
          <w:color w:val="000000" w:themeColor="text1"/>
          <w:sz w:val="24"/>
          <w:szCs w:val="24"/>
        </w:rPr>
        <w:t>简体中文</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10.2</w:t>
      </w:r>
      <w:r>
        <w:rPr>
          <w:rStyle w:val="43"/>
          <w:rFonts w:hint="eastAsia" w:ascii="宋体" w:hAnsi="宋体" w:cs="宋体"/>
          <w:color w:val="000000" w:themeColor="text1"/>
          <w:sz w:val="24"/>
          <w:szCs w:val="24"/>
        </w:rPr>
        <w:t xml:space="preserve"> 除技术性能另有规定外，投标文件所使用的度量衡单位，均须采用国家法定计量单位。</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11、投标文件构成</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11.1</w:t>
      </w:r>
      <w:r>
        <w:rPr>
          <w:rStyle w:val="43"/>
          <w:rFonts w:hint="eastAsia" w:ascii="宋体" w:hAnsi="宋体" w:cs="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11.2投标人应将投标文件按顺序装订成册，并编制投标文件资料目录。</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12、证明投标人资格及符合招标文件规定的文件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12.5证明投标人所提供货物及服务与招标文件的要求相一致的文件可以是手册、图纸、文字资料和数据</w:t>
      </w:r>
      <w:r>
        <w:rPr>
          <w:rStyle w:val="43"/>
          <w:rFonts w:hint="eastAsia" w:ascii="宋体" w:hAnsi="宋体" w:cs="宋体"/>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13、供货一览表和投标配置与分项报价表</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13.1</w:t>
      </w:r>
      <w:r>
        <w:rPr>
          <w:rStyle w:val="43"/>
          <w:rFonts w:hint="eastAsia" w:ascii="宋体" w:hAnsi="宋体" w:cs="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13.2</w:t>
      </w:r>
      <w:r>
        <w:rPr>
          <w:rStyle w:val="43"/>
          <w:rFonts w:hint="eastAsia" w:ascii="宋体" w:hAnsi="宋体" w:cs="宋体"/>
          <w:color w:val="000000" w:themeColor="text1"/>
          <w:sz w:val="24"/>
          <w:szCs w:val="24"/>
        </w:rPr>
        <w:t xml:space="preserve"> 标的物</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采购人需求的货物供应、安装，调试及有关技术服务等</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13.3有关费用处理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13.4</w:t>
      </w:r>
      <w:r>
        <w:rPr>
          <w:rStyle w:val="43"/>
          <w:rFonts w:hint="eastAsia" w:ascii="宋体" w:hAnsi="宋体" w:cs="宋体"/>
          <w:bCs/>
          <w:color w:val="000000" w:themeColor="text1"/>
          <w:sz w:val="24"/>
          <w:szCs w:val="24"/>
        </w:rPr>
        <w:t>其它费用处理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13.5</w:t>
      </w:r>
      <w:r>
        <w:rPr>
          <w:rStyle w:val="43"/>
          <w:rFonts w:hint="eastAsia" w:ascii="宋体" w:hAnsi="宋体" w:cs="宋体"/>
          <w:bCs/>
          <w:color w:val="000000" w:themeColor="text1"/>
          <w:sz w:val="24"/>
          <w:szCs w:val="24"/>
        </w:rPr>
        <w:t>投标货币</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投标文件中的货物</w:t>
      </w:r>
      <w:r>
        <w:rPr>
          <w:rStyle w:val="43"/>
          <w:rFonts w:hint="eastAsia" w:ascii="宋体" w:hAnsi="宋体" w:cs="宋体"/>
          <w:color w:val="000000" w:themeColor="text1"/>
          <w:sz w:val="24"/>
          <w:szCs w:val="24"/>
        </w:rPr>
        <w:t>及服务</w:t>
      </w:r>
      <w:r>
        <w:rPr>
          <w:rStyle w:val="43"/>
          <w:rFonts w:hint="eastAsia" w:ascii="宋体" w:hAnsi="宋体" w:cs="宋体"/>
          <w:bCs/>
          <w:color w:val="000000" w:themeColor="text1"/>
          <w:sz w:val="24"/>
          <w:szCs w:val="24"/>
        </w:rPr>
        <w:t>单价和总价无特殊规定的采用人民币报价，以元为单位标注。</w:t>
      </w:r>
      <w:r>
        <w:rPr>
          <w:rStyle w:val="43"/>
          <w:rFonts w:hint="eastAsia" w:ascii="宋体" w:hAnsi="宋体" w:cs="宋体"/>
          <w:color w:val="000000" w:themeColor="text1"/>
          <w:sz w:val="24"/>
          <w:szCs w:val="24"/>
        </w:rPr>
        <w:t>招标文件中另有规定的按规定执行。</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13.6</w:t>
      </w:r>
      <w:r>
        <w:rPr>
          <w:rStyle w:val="43"/>
          <w:rFonts w:hint="eastAsia" w:ascii="宋体" w:hAnsi="宋体" w:cs="宋体"/>
          <w:bCs/>
          <w:color w:val="000000" w:themeColor="text1"/>
          <w:sz w:val="24"/>
          <w:szCs w:val="24"/>
        </w:rPr>
        <w:t xml:space="preserve"> 投标配置与分项报价表上的价格应按下列方式分开填写</w:t>
      </w:r>
      <w:r>
        <w:rPr>
          <w:rStyle w:val="43"/>
          <w:rFonts w:hint="eastAsia" w:ascii="宋体" w:hAnsi="宋体" w:cs="宋体"/>
          <w:color w:val="000000" w:themeColor="text1"/>
          <w:sz w:val="24"/>
          <w:szCs w:val="24"/>
        </w:rPr>
        <w:t>：</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 xml:space="preserve">13.6.1 </w:t>
      </w:r>
      <w:r>
        <w:rPr>
          <w:rStyle w:val="43"/>
          <w:rFonts w:hint="eastAsia" w:ascii="宋体" w:hAnsi="宋体" w:cs="宋体"/>
          <w:color w:val="000000" w:themeColor="text1"/>
          <w:sz w:val="24"/>
          <w:szCs w:val="24"/>
        </w:rPr>
        <w:t>项目总价：包括</w:t>
      </w:r>
      <w:r>
        <w:rPr>
          <w:rStyle w:val="43"/>
          <w:rFonts w:hint="eastAsia" w:ascii="宋体" w:hAnsi="宋体" w:cs="宋体"/>
          <w:bCs/>
          <w:color w:val="000000" w:themeColor="text1"/>
          <w:sz w:val="24"/>
          <w:szCs w:val="24"/>
        </w:rPr>
        <w:t>买方需求的货物价格</w:t>
      </w:r>
      <w:r>
        <w:rPr>
          <w:rStyle w:val="43"/>
          <w:rFonts w:hint="eastAsia" w:ascii="宋体" w:hAnsi="宋体" w:cs="宋体"/>
          <w:color w:val="000000" w:themeColor="text1"/>
          <w:sz w:val="24"/>
          <w:szCs w:val="24"/>
        </w:rPr>
        <w:t>、</w:t>
      </w:r>
      <w:r>
        <w:rPr>
          <w:rStyle w:val="43"/>
          <w:rFonts w:hint="eastAsia" w:ascii="宋体" w:hAnsi="宋体" w:cs="宋体"/>
          <w:bCs/>
          <w:color w:val="000000" w:themeColor="text1"/>
          <w:sz w:val="24"/>
          <w:szCs w:val="24"/>
        </w:rPr>
        <w:t>质量保证费用、培训费用及售后服务费用，项目在指定地点、环境交付、安装、调试、验收所需费用和所有</w:t>
      </w:r>
      <w:r>
        <w:rPr>
          <w:rStyle w:val="43"/>
          <w:rFonts w:hint="eastAsia" w:ascii="宋体" w:hAnsi="宋体" w:cs="宋体"/>
          <w:color w:val="000000" w:themeColor="text1"/>
          <w:sz w:val="24"/>
          <w:szCs w:val="24"/>
        </w:rPr>
        <w:t>相关税金费用</w:t>
      </w:r>
      <w:r>
        <w:rPr>
          <w:rStyle w:val="43"/>
          <w:rFonts w:hint="eastAsia" w:ascii="宋体" w:hAnsi="宋体" w:cs="宋体"/>
          <w:bCs/>
          <w:color w:val="000000" w:themeColor="text1"/>
          <w:sz w:val="24"/>
          <w:szCs w:val="24"/>
        </w:rPr>
        <w:t>及为完成整个项目所产生的其它所有费用。</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13.6.2</w:t>
      </w:r>
      <w:r>
        <w:rPr>
          <w:rStyle w:val="43"/>
          <w:rFonts w:hint="eastAsia" w:ascii="宋体" w:hAnsi="宋体" w:cs="宋体"/>
          <w:bCs/>
          <w:color w:val="000000" w:themeColor="text1"/>
          <w:sz w:val="24"/>
          <w:szCs w:val="24"/>
        </w:rPr>
        <w:t>项目单价按投标配置及分项报价表中要求填报。</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14</w:t>
      </w:r>
      <w:r>
        <w:rPr>
          <w:rStyle w:val="43"/>
          <w:rFonts w:hint="eastAsia" w:ascii="宋体" w:hAnsi="宋体" w:cs="宋体"/>
          <w:b/>
          <w:bCs/>
          <w:color w:val="000000" w:themeColor="text1"/>
          <w:sz w:val="24"/>
          <w:szCs w:val="24"/>
        </w:rPr>
        <w:t>、</w:t>
      </w:r>
      <w:r>
        <w:rPr>
          <w:rStyle w:val="43"/>
          <w:rFonts w:hint="eastAsia" w:ascii="宋体" w:hAnsi="宋体" w:cs="宋体"/>
          <w:color w:val="000000" w:themeColor="text1"/>
          <w:sz w:val="24"/>
          <w:szCs w:val="24"/>
        </w:rPr>
        <w:t>技术参数响应及偏离表、商务条款响应及偏离表及投标货物说明</w:t>
      </w:r>
    </w:p>
    <w:p>
      <w:pPr>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lang w:val="zh-CN"/>
        </w:rPr>
        <w:t>14.1</w:t>
      </w:r>
      <w:r>
        <w:rPr>
          <w:rStyle w:val="43"/>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14.3 培训计划；</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rPr>
        <w:t>1</w:t>
      </w:r>
      <w:r>
        <w:rPr>
          <w:rStyle w:val="43"/>
          <w:rFonts w:hint="eastAsia" w:ascii="宋体" w:hAnsi="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3"/>
          <w:rFonts w:ascii="宋体" w:hAnsi="宋体" w:cs="宋体"/>
          <w:color w:val="000000" w:themeColor="text1"/>
          <w:sz w:val="24"/>
          <w:szCs w:val="24"/>
          <w:lang w:val="zh-CN"/>
        </w:rPr>
      </w:pPr>
      <w:r>
        <w:rPr>
          <w:rStyle w:val="43"/>
          <w:rFonts w:hint="eastAsia" w:ascii="宋体" w:hAnsi="宋体" w:cs="宋体"/>
          <w:bCs/>
          <w:color w:val="000000" w:themeColor="text1"/>
          <w:sz w:val="24"/>
          <w:szCs w:val="24"/>
        </w:rPr>
        <w:t>15.1</w:t>
      </w:r>
      <w:r>
        <w:rPr>
          <w:rStyle w:val="43"/>
          <w:rFonts w:hint="eastAsia" w:ascii="宋体" w:hAnsi="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15.2</w:t>
      </w:r>
      <w:r>
        <w:rPr>
          <w:rStyle w:val="43"/>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16、投标函和开标一览表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16.1</w:t>
      </w:r>
      <w:r>
        <w:rPr>
          <w:rStyle w:val="43"/>
          <w:rFonts w:hint="eastAsia" w:ascii="宋体" w:hAnsi="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16.2开标一览表中的价格应与投标文件中投标配置与分项报价表中的价格一致，如不一致，</w:t>
      </w:r>
      <w:r>
        <w:rPr>
          <w:rStyle w:val="43"/>
          <w:rFonts w:hint="eastAsia" w:ascii="宋体" w:hAnsi="宋体" w:cs="宋体"/>
          <w:color w:val="000000" w:themeColor="text1"/>
          <w:sz w:val="24"/>
          <w:szCs w:val="24"/>
        </w:rPr>
        <w:t>不作为无效投标处理</w:t>
      </w:r>
      <w:r>
        <w:rPr>
          <w:rStyle w:val="43"/>
          <w:rFonts w:hint="eastAsia" w:ascii="宋体" w:hAnsi="宋体" w:cs="宋体"/>
          <w:bCs/>
          <w:color w:val="000000" w:themeColor="text1"/>
          <w:sz w:val="24"/>
          <w:szCs w:val="24"/>
        </w:rPr>
        <w:t>，但评标时按开标一览表中价格为准</w:t>
      </w:r>
      <w:r>
        <w:rPr>
          <w:rStyle w:val="43"/>
          <w:rFonts w:hint="eastAsia" w:ascii="宋体" w:hAnsi="宋体" w:cs="宋体"/>
          <w:b/>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17、投标有效期</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17.1</w:t>
      </w:r>
      <w:r>
        <w:rPr>
          <w:rStyle w:val="43"/>
          <w:rFonts w:hint="eastAsia" w:ascii="宋体" w:hAnsi="宋体" w:cs="宋体"/>
          <w:bCs/>
          <w:color w:val="000000" w:themeColor="text1"/>
          <w:sz w:val="24"/>
          <w:szCs w:val="24"/>
        </w:rPr>
        <w:t xml:space="preserve"> 投标有效期为采购人或采购代理机构规定的开标之日后</w:t>
      </w:r>
      <w:r>
        <w:rPr>
          <w:rStyle w:val="43"/>
          <w:rFonts w:hint="eastAsia" w:ascii="宋体" w:hAnsi="宋体" w:cs="宋体"/>
          <w:b/>
          <w:color w:val="000000" w:themeColor="text1"/>
          <w:sz w:val="24"/>
          <w:szCs w:val="24"/>
          <w:u w:val="single" w:color="000000"/>
        </w:rPr>
        <w:t>六十（60）天</w:t>
      </w:r>
      <w:r>
        <w:rPr>
          <w:rStyle w:val="43"/>
          <w:rFonts w:hint="eastAsia" w:ascii="宋体" w:hAnsi="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17.2</w:t>
      </w:r>
      <w:r>
        <w:rPr>
          <w:rStyle w:val="43"/>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3"/>
          <w:rFonts w:hint="eastAsia" w:ascii="宋体" w:hAnsi="宋体" w:cs="宋体"/>
          <w:color w:val="000000" w:themeColor="text1"/>
          <w:sz w:val="24"/>
          <w:szCs w:val="24"/>
        </w:rPr>
        <w:t>。</w:t>
      </w:r>
      <w:r>
        <w:rPr>
          <w:rStyle w:val="43"/>
          <w:rFonts w:hint="eastAsia" w:ascii="宋体" w:hAnsi="宋体" w:cs="宋体"/>
          <w:bCs/>
          <w:color w:val="000000" w:themeColor="text1"/>
          <w:sz w:val="24"/>
          <w:szCs w:val="24"/>
        </w:rPr>
        <w:t>同意延长投标有效期的投标人既不能要求也不允许修改其投标文件。</w:t>
      </w:r>
      <w:r>
        <w:rPr>
          <w:rStyle w:val="43"/>
          <w:rFonts w:hint="eastAsia" w:ascii="宋体" w:hAnsi="宋体" w:cs="宋体"/>
          <w:color w:val="000000" w:themeColor="text1"/>
          <w:sz w:val="24"/>
          <w:szCs w:val="24"/>
        </w:rPr>
        <w:t>受投标有效期约束的所有权利与义务均延长至新的有效期</w:t>
      </w:r>
      <w:r>
        <w:rPr>
          <w:rStyle w:val="43"/>
          <w:rFonts w:hint="eastAsia" w:ascii="宋体" w:hAnsi="宋体" w:cs="宋体"/>
          <w:bCs/>
          <w:color w:val="000000" w:themeColor="text1"/>
          <w:sz w:val="24"/>
          <w:szCs w:val="24"/>
        </w:rPr>
        <w:t>。</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18、投标文件份数和签署</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18.1</w:t>
      </w:r>
      <w:r>
        <w:rPr>
          <w:rStyle w:val="43"/>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18.2投标文件正本中，</w:t>
      </w:r>
      <w:r>
        <w:rPr>
          <w:rStyle w:val="43"/>
          <w:rFonts w:hint="eastAsia" w:ascii="宋体" w:hAnsi="宋体" w:cs="宋体"/>
          <w:bCs/>
          <w:color w:val="000000" w:themeColor="text1"/>
          <w:sz w:val="24"/>
          <w:szCs w:val="24"/>
        </w:rPr>
        <w:t>招标文件要求必须提供原件的按照要求提供，文</w:t>
      </w:r>
      <w:r>
        <w:rPr>
          <w:rStyle w:val="43"/>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18.3</w:t>
      </w:r>
      <w:r>
        <w:rPr>
          <w:rStyle w:val="43"/>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四、投标文件的递交</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19、投标文件的密封和标记</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19.1</w:t>
      </w:r>
      <w:r>
        <w:rPr>
          <w:rStyle w:val="43"/>
          <w:rFonts w:hint="eastAsia" w:ascii="宋体" w:hAnsi="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19.2</w:t>
      </w:r>
      <w:r>
        <w:rPr>
          <w:rStyle w:val="43"/>
          <w:rFonts w:hint="eastAsia" w:ascii="宋体" w:hAnsi="宋体" w:cs="宋体"/>
          <w:bCs/>
          <w:color w:val="000000" w:themeColor="text1"/>
          <w:sz w:val="24"/>
          <w:szCs w:val="24"/>
        </w:rPr>
        <w:t xml:space="preserve"> 密封的投标文件应：</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19.2.2  注明投标项目名称、标书编号及包号。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19.2.3</w:t>
      </w:r>
      <w:r>
        <w:rPr>
          <w:rStyle w:val="43"/>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20、投标截止日期</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20.1</w:t>
      </w:r>
      <w:r>
        <w:rPr>
          <w:rStyle w:val="43"/>
          <w:rFonts w:hint="eastAsia" w:ascii="宋体" w:hAnsi="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20.2</w:t>
      </w:r>
      <w:r>
        <w:rPr>
          <w:rStyle w:val="43"/>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21、迟交的投标文件</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21.1</w:t>
      </w:r>
      <w:r>
        <w:rPr>
          <w:rStyle w:val="43"/>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22、投标文件的修改和撤回</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22.1</w:t>
      </w:r>
      <w:r>
        <w:rPr>
          <w:rStyle w:val="43"/>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3"/>
          <w:rFonts w:hint="eastAsia" w:ascii="宋体" w:hAnsi="宋体" w:cs="宋体"/>
          <w:color w:val="000000" w:themeColor="text1"/>
          <w:sz w:val="24"/>
          <w:szCs w:val="24"/>
        </w:rPr>
        <w:t>通知采购人或采购代理机构，修改或撤回其投标文件。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22.2</w:t>
      </w:r>
      <w:r>
        <w:rPr>
          <w:rStyle w:val="43"/>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Style w:val="43"/>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22.3</w:t>
      </w:r>
      <w:r>
        <w:rPr>
          <w:rStyle w:val="43"/>
          <w:rFonts w:hint="eastAsia" w:ascii="宋体" w:hAnsi="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22.4</w:t>
      </w:r>
      <w:r>
        <w:rPr>
          <w:rStyle w:val="43"/>
          <w:rFonts w:hint="eastAsia" w:ascii="宋体" w:hAnsi="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五、开标与评标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23、开标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23.1</w:t>
      </w:r>
      <w:r>
        <w:rPr>
          <w:rStyle w:val="43"/>
          <w:rFonts w:hint="eastAsia" w:ascii="宋体" w:hAnsi="宋体" w:cs="宋体"/>
          <w:bCs/>
          <w:color w:val="000000" w:themeColor="text1"/>
          <w:sz w:val="24"/>
          <w:szCs w:val="24"/>
        </w:rPr>
        <w:t xml:space="preserve"> 采购人和采购代理机构将在招标公告中规定的时间和地点组织公开开标</w:t>
      </w:r>
      <w:r>
        <w:rPr>
          <w:rStyle w:val="43"/>
          <w:rFonts w:hint="eastAsia" w:ascii="宋体" w:hAnsi="宋体" w:cs="宋体"/>
          <w:color w:val="000000" w:themeColor="text1"/>
          <w:sz w:val="24"/>
          <w:szCs w:val="24"/>
        </w:rPr>
        <w:t>。投标人应委派携带有效证件的代表准时参加，参加开标的代表需签名以证明其出席。</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23.2</w:t>
      </w:r>
      <w:r>
        <w:rPr>
          <w:rStyle w:val="43"/>
          <w:rFonts w:hint="eastAsia" w:ascii="宋体" w:hAnsi="宋体" w:cs="宋体"/>
          <w:color w:val="000000" w:themeColor="text1"/>
          <w:sz w:val="24"/>
          <w:szCs w:val="24"/>
        </w:rPr>
        <w:t>开标仪式由采购人或采购代理机构组织，采购人代表</w:t>
      </w:r>
      <w:r>
        <w:rPr>
          <w:rStyle w:val="43"/>
          <w:rFonts w:hint="eastAsia" w:ascii="宋体" w:hAnsi="宋体" w:cs="宋体"/>
          <w:b/>
          <w:color w:val="000000" w:themeColor="text1"/>
          <w:sz w:val="24"/>
          <w:szCs w:val="24"/>
        </w:rPr>
        <w:t>(需提供单位授权函)</w:t>
      </w:r>
      <w:r>
        <w:rPr>
          <w:rStyle w:val="43"/>
          <w:rFonts w:hint="eastAsia" w:ascii="宋体" w:hAnsi="宋体" w:cs="宋体"/>
          <w:color w:val="000000" w:themeColor="text1"/>
          <w:sz w:val="24"/>
          <w:szCs w:val="24"/>
        </w:rPr>
        <w:t>、监管代表、投标人代表等参加。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23.3</w:t>
      </w:r>
      <w:r>
        <w:rPr>
          <w:rStyle w:val="43"/>
          <w:rFonts w:hint="eastAsia" w:ascii="宋体" w:hAnsi="宋体" w:cs="宋体"/>
          <w:bCs/>
          <w:color w:val="000000" w:themeColor="text1"/>
          <w:sz w:val="24"/>
          <w:szCs w:val="24"/>
        </w:rPr>
        <w:t>按照规定同意撤回的投标将不予开封。</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23.6 投标人在报价时不允许采用选择性报价，否则将被视为无效投标。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24、资格审查</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24.1</w:t>
      </w:r>
      <w:r>
        <w:rPr>
          <w:rStyle w:val="43"/>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合格投标人不足3家的，不得评标。</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25、评标委员会</w:t>
      </w:r>
    </w:p>
    <w:p>
      <w:pPr>
        <w:snapToGrid w:val="0"/>
        <w:spacing w:line="360" w:lineRule="auto"/>
        <w:ind w:firstLine="480" w:firstLineChars="200"/>
        <w:rPr>
          <w:rStyle w:val="43"/>
          <w:rFonts w:ascii="宋体" w:hAnsi="宋体" w:cs="宋体"/>
          <w:b/>
          <w:color w:val="000000" w:themeColor="text1"/>
          <w:sz w:val="24"/>
          <w:szCs w:val="24"/>
        </w:rPr>
      </w:pPr>
      <w:r>
        <w:rPr>
          <w:rStyle w:val="43"/>
          <w:rFonts w:hint="eastAsia" w:ascii="宋体" w:hAnsi="宋体" w:cs="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25.3评委会独立工作，负责评审所有投标文件并确定中标候选人。</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26、评标过程的保密与公正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26.1</w:t>
      </w:r>
      <w:r>
        <w:rPr>
          <w:rStyle w:val="43"/>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27、投标的澄清</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27.3 接到评委会澄清要求的投标人如未按规定做出澄清，其风险由投标人自行承担。</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28、对投标文件的评审</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28.1</w:t>
      </w:r>
      <w:r>
        <w:rPr>
          <w:rStyle w:val="43"/>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3"/>
          <w:rFonts w:hint="eastAsia" w:ascii="宋体" w:hAnsi="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28.3</w:t>
      </w:r>
      <w:r>
        <w:rPr>
          <w:rStyle w:val="43"/>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28.4</w:t>
      </w:r>
      <w:r>
        <w:rPr>
          <w:rStyle w:val="43"/>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（2）大写金额和小写金额不一致的，以大写金额为准。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同时出现两种以上错误的，按照前款规定的顺序修正。</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28.5</w:t>
      </w:r>
      <w:r>
        <w:rPr>
          <w:rStyle w:val="43"/>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color w:val="000000" w:themeColor="text1"/>
          <w:sz w:val="24"/>
          <w:szCs w:val="24"/>
        </w:rPr>
        <w:t>28.6</w:t>
      </w:r>
      <w:r>
        <w:rPr>
          <w:rStyle w:val="43"/>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28.7</w:t>
      </w:r>
      <w:r>
        <w:rPr>
          <w:rStyle w:val="43"/>
          <w:rFonts w:hint="eastAsia" w:ascii="宋体" w:hAnsi="宋体" w:cs="宋体"/>
          <w:b/>
          <w:color w:val="000000" w:themeColor="text1"/>
          <w:sz w:val="24"/>
          <w:szCs w:val="24"/>
        </w:rPr>
        <w:t>采用最低评标价法的采购项目，</w:t>
      </w:r>
      <w:r>
        <w:rPr>
          <w:rStyle w:val="43"/>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使用综合评分法的采购项目，</w:t>
      </w:r>
      <w:r>
        <w:rPr>
          <w:rStyle w:val="43"/>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非单一产品采购项目，</w:t>
      </w:r>
      <w:r>
        <w:rPr>
          <w:rStyle w:val="43"/>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7"/>
        <w:snapToGrid w:val="0"/>
        <w:spacing w:before="0" w:after="0" w:line="360" w:lineRule="auto"/>
        <w:ind w:firstLine="480" w:firstLineChars="200"/>
        <w:rPr>
          <w:rStyle w:val="43"/>
          <w:rFonts w:ascii="宋体" w:hAnsi="宋体" w:cs="宋体"/>
          <w:b w:val="0"/>
          <w:bCs/>
          <w:color w:val="000000" w:themeColor="text1"/>
          <w:sz w:val="24"/>
          <w:szCs w:val="24"/>
        </w:rPr>
      </w:pPr>
      <w:r>
        <w:rPr>
          <w:rStyle w:val="43"/>
          <w:rFonts w:hint="eastAsia" w:ascii="宋体" w:hAnsi="宋体" w:cs="宋体"/>
          <w:b w:val="0"/>
          <w:bCs/>
          <w:color w:val="000000" w:themeColor="text1"/>
          <w:sz w:val="24"/>
          <w:szCs w:val="24"/>
        </w:rPr>
        <w:t>29、无效投标条款和废标条款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29.1无效投标条款</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29.1.1未按要求交纳投标保证金的（本项目无要求）；</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29.1.2未按照招标文件规定要求密封、签署、盖章的；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29.1.3投标人在报价时采用选择性报价；</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29.1.4投标人不具备招标文件中规定资格要求的；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29.1.5投标人的报价超过了采购预算或最高限价的；</w:t>
      </w:r>
    </w:p>
    <w:p>
      <w:pPr>
        <w:snapToGrid w:val="0"/>
        <w:spacing w:line="360" w:lineRule="auto"/>
        <w:ind w:firstLine="480" w:firstLineChars="200"/>
        <w:rPr>
          <w:rStyle w:val="43"/>
          <w:rFonts w:ascii="宋体" w:hAnsi="宋体" w:cs="宋体"/>
          <w:bCs/>
          <w:i/>
          <w:color w:val="000000" w:themeColor="text1"/>
          <w:sz w:val="24"/>
          <w:szCs w:val="24"/>
          <w:u w:val="single" w:color="000000"/>
        </w:rPr>
      </w:pPr>
      <w:r>
        <w:rPr>
          <w:rStyle w:val="43"/>
          <w:rFonts w:hint="eastAsia" w:ascii="宋体" w:hAnsi="宋体" w:cs="宋体"/>
          <w:bCs/>
          <w:color w:val="000000" w:themeColor="text1"/>
          <w:sz w:val="24"/>
          <w:szCs w:val="24"/>
        </w:rPr>
        <w:t>29.1.6未通过符合性检查的；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29.1.8 投标人串通投标；</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29.1.9  投标文件含有采购人不能接受的附加条件的。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 xml:space="preserve">29.2废标条款：                                                                                                                                                                                                                                                                                                                                                                                                                                                                                                                                                                                                                                                                                                                                                                                                                                                                                                                                                                                                                                                                                                                                                                                                                                                                                                                                                                                                                                                                         </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29.2.2出现影响采购公正的违法、违规行为的；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29.2.3因重大变故，采购任务取消的；</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六、定标</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30、确定中标单位</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30.3采购人</w:t>
      </w:r>
      <w:r>
        <w:rPr>
          <w:rStyle w:val="43"/>
          <w:rFonts w:hint="eastAsia" w:ascii="宋体" w:hAnsi="宋体" w:cs="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.4.1提供虚假材料谋取中标的；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30</w:t>
      </w:r>
      <w:r>
        <w:rPr>
          <w:rStyle w:val="43"/>
          <w:rFonts w:hint="eastAsia" w:ascii="宋体" w:hAnsi="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30.4.5与采购人或者其他供应商恶意串通的；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30.4.6采取不正当手段诋毁、排挤其他供应商的；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30.4.7不符合法律、法规的规定的。</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 xml:space="preserve">30.5. </w:t>
      </w:r>
      <w:r>
        <w:rPr>
          <w:rStyle w:val="43"/>
          <w:rFonts w:hint="eastAsia" w:ascii="宋体" w:hAnsi="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30.5.1不同投标人的投标文件由同一单位或者个人编制。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30.5.2不同投标人委托同一单位或者个人办理投标事宜。</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30.5.5不同投标人的投标文件相互混装。</w:t>
      </w:r>
    </w:p>
    <w:p>
      <w:pPr>
        <w:pStyle w:val="37"/>
        <w:tabs>
          <w:tab w:val="left" w:pos="4120"/>
        </w:tabs>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31、质疑处理</w:t>
      </w:r>
      <w:r>
        <w:rPr>
          <w:rStyle w:val="43"/>
          <w:rFonts w:hint="eastAsia" w:ascii="宋体" w:hAnsi="宋体" w:cs="宋体"/>
          <w:b w:val="0"/>
          <w:color w:val="000000" w:themeColor="text1"/>
          <w:sz w:val="24"/>
          <w:szCs w:val="24"/>
        </w:rPr>
        <w:tab/>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31.1.1</w:t>
      </w:r>
      <w:r>
        <w:rPr>
          <w:rStyle w:val="43"/>
          <w:rFonts w:hint="eastAsia" w:ascii="宋体" w:hAnsi="宋体" w:cs="宋体"/>
          <w:color w:val="000000" w:themeColor="text1"/>
          <w:kern w:val="0"/>
          <w:sz w:val="24"/>
          <w:szCs w:val="24"/>
        </w:rPr>
        <w:t>对可以质疑的招标文件提出质疑的，为收到招标文件之日或者招标文件公告期限届满之日；</w:t>
      </w:r>
      <w:r>
        <w:rPr>
          <w:rStyle w:val="43"/>
          <w:rFonts w:hint="eastAsia" w:ascii="宋体" w:hAnsi="宋体" w:cs="宋体"/>
          <w:color w:val="000000" w:themeColor="text1"/>
          <w:kern w:val="0"/>
          <w:sz w:val="24"/>
          <w:szCs w:val="24"/>
        </w:rPr>
        <w:br w:type="textWrapping"/>
      </w:r>
      <w:r>
        <w:rPr>
          <w:rStyle w:val="43"/>
          <w:rFonts w:hint="eastAsia" w:ascii="宋体" w:hAnsi="宋体" w:cs="宋体"/>
          <w:color w:val="000000" w:themeColor="text1"/>
          <w:kern w:val="0"/>
          <w:sz w:val="24"/>
          <w:szCs w:val="24"/>
        </w:rPr>
        <w:t>　　</w:t>
      </w:r>
      <w:r>
        <w:rPr>
          <w:rStyle w:val="43"/>
          <w:rFonts w:hint="eastAsia" w:ascii="宋体" w:hAnsi="宋体" w:cs="宋体"/>
          <w:color w:val="000000" w:themeColor="text1"/>
          <w:sz w:val="24"/>
          <w:szCs w:val="24"/>
        </w:rPr>
        <w:t>31.1.2</w:t>
      </w:r>
      <w:r>
        <w:rPr>
          <w:rStyle w:val="43"/>
          <w:rFonts w:hint="eastAsia" w:ascii="宋体" w:hAnsi="宋体" w:cs="宋体"/>
          <w:color w:val="000000" w:themeColor="text1"/>
          <w:kern w:val="0"/>
          <w:sz w:val="24"/>
          <w:szCs w:val="24"/>
        </w:rPr>
        <w:t>对采购过程提出质疑的，为各采购程序环节结束之日；</w:t>
      </w:r>
      <w:r>
        <w:rPr>
          <w:rStyle w:val="43"/>
          <w:rFonts w:hint="eastAsia" w:ascii="宋体" w:hAnsi="宋体" w:cs="宋体"/>
          <w:color w:val="000000" w:themeColor="text1"/>
          <w:kern w:val="0"/>
          <w:sz w:val="24"/>
          <w:szCs w:val="24"/>
        </w:rPr>
        <w:br w:type="textWrapping"/>
      </w:r>
      <w:r>
        <w:rPr>
          <w:rStyle w:val="43"/>
          <w:rFonts w:hint="eastAsia" w:ascii="宋体" w:hAnsi="宋体" w:cs="宋体"/>
          <w:color w:val="000000" w:themeColor="text1"/>
          <w:kern w:val="0"/>
          <w:sz w:val="24"/>
          <w:szCs w:val="24"/>
        </w:rPr>
        <w:t>　　</w:t>
      </w:r>
      <w:r>
        <w:rPr>
          <w:rStyle w:val="43"/>
          <w:rFonts w:hint="eastAsia" w:ascii="宋体" w:hAnsi="宋体" w:cs="宋体"/>
          <w:color w:val="000000" w:themeColor="text1"/>
          <w:sz w:val="24"/>
          <w:szCs w:val="24"/>
        </w:rPr>
        <w:t>31.1.3</w:t>
      </w:r>
      <w:r>
        <w:rPr>
          <w:rStyle w:val="43"/>
          <w:rFonts w:hint="eastAsia" w:ascii="宋体" w:hAnsi="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31.4质疑函应当包括下列内容：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31.4.1质疑投标人的名称、地址、邮编、联系人、联系电话；</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31.4.2具体的质疑事项及明确的请求；</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31.4.4提起质疑的日期；</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32、中标通知书</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6"/>
        <w:snapToGrid w:val="0"/>
        <w:spacing w:before="0" w:after="0" w:line="360" w:lineRule="auto"/>
        <w:ind w:firstLine="482"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七、合同签订相关事项</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33. 签订合同</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bCs/>
          <w:color w:val="000000" w:themeColor="text1"/>
          <w:sz w:val="24"/>
          <w:szCs w:val="24"/>
        </w:rPr>
        <w:t>33</w:t>
      </w:r>
      <w:r>
        <w:rPr>
          <w:rStyle w:val="43"/>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7"/>
        <w:snapToGrid w:val="0"/>
        <w:spacing w:before="0" w:after="0" w:line="360" w:lineRule="auto"/>
        <w:ind w:firstLine="480" w:firstLineChars="200"/>
        <w:rPr>
          <w:rStyle w:val="43"/>
          <w:rFonts w:ascii="宋体" w:hAnsi="宋体" w:cs="宋体"/>
          <w:b w:val="0"/>
          <w:color w:val="000000" w:themeColor="text1"/>
          <w:sz w:val="24"/>
          <w:szCs w:val="24"/>
        </w:rPr>
      </w:pPr>
      <w:r>
        <w:rPr>
          <w:rStyle w:val="43"/>
          <w:rFonts w:hint="eastAsia" w:ascii="宋体" w:hAnsi="宋体" w:cs="宋体"/>
          <w:b w:val="0"/>
          <w:color w:val="000000" w:themeColor="text1"/>
          <w:sz w:val="24"/>
          <w:szCs w:val="24"/>
        </w:rPr>
        <w:t>34、货物和服务的追加、减少和添购。</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3"/>
          <w:rFonts w:ascii="宋体" w:hAnsi="宋体" w:cs="宋体"/>
          <w:b/>
          <w:color w:val="000000" w:themeColor="text1"/>
          <w:sz w:val="24"/>
          <w:szCs w:val="24"/>
        </w:rPr>
      </w:pPr>
      <w:r>
        <w:rPr>
          <w:rStyle w:val="43"/>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3"/>
          <w:rFonts w:ascii="宋体" w:hAnsi="宋体" w:cs="宋体"/>
          <w:bCs/>
          <w:color w:val="000000" w:themeColor="text1"/>
          <w:sz w:val="24"/>
          <w:szCs w:val="24"/>
        </w:rPr>
      </w:pPr>
      <w:r>
        <w:rPr>
          <w:rStyle w:val="43"/>
          <w:rFonts w:hint="eastAsia" w:ascii="宋体" w:hAnsi="宋体" w:cs="宋体"/>
          <w:bCs/>
          <w:color w:val="000000" w:themeColor="text1"/>
          <w:sz w:val="24"/>
          <w:szCs w:val="24"/>
        </w:rPr>
        <w:t>35、履约保证金</w:t>
      </w:r>
    </w:p>
    <w:p>
      <w:pPr>
        <w:tabs>
          <w:tab w:val="left" w:pos="900"/>
        </w:tabs>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3"/>
          <w:rFonts w:ascii="宋体" w:hAnsi="宋体" w:cs="宋体"/>
          <w:color w:val="000000" w:themeColor="text1"/>
          <w:sz w:val="24"/>
          <w:szCs w:val="24"/>
        </w:rPr>
      </w:pPr>
      <w:r>
        <w:rPr>
          <w:rStyle w:val="43"/>
          <w:rFonts w:hint="eastAsia" w:ascii="宋体" w:hAnsi="宋体" w:cs="宋体"/>
          <w:b/>
          <w:color w:val="000000" w:themeColor="text1"/>
          <w:sz w:val="24"/>
          <w:szCs w:val="24"/>
        </w:rPr>
        <w:t>36、政府采购履约资金扶持政策</w:t>
      </w:r>
    </w:p>
    <w:p>
      <w:pPr>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3"/>
          <w:rFonts w:ascii="宋体" w:hAnsi="宋体" w:cs="宋体"/>
          <w:b/>
          <w:bCs/>
          <w:color w:val="000000" w:themeColor="text1"/>
          <w:sz w:val="24"/>
          <w:szCs w:val="24"/>
        </w:rPr>
      </w:pPr>
      <w:r>
        <w:rPr>
          <w:rStyle w:val="43"/>
          <w:rFonts w:hint="eastAsia" w:ascii="宋体" w:hAnsi="宋体" w:cs="宋体"/>
          <w:b/>
          <w:bCs/>
          <w:color w:val="000000" w:themeColor="text1"/>
          <w:sz w:val="24"/>
          <w:szCs w:val="24"/>
        </w:rPr>
        <w:t>八、其他</w:t>
      </w:r>
    </w:p>
    <w:p>
      <w:pPr>
        <w:snapToGrid w:val="0"/>
        <w:spacing w:line="360" w:lineRule="auto"/>
        <w:ind w:firstLine="482" w:firstLineChars="200"/>
        <w:rPr>
          <w:rStyle w:val="43"/>
          <w:rFonts w:ascii="宋体" w:hAnsi="宋体" w:cs="宋体"/>
          <w:b/>
          <w:color w:val="000000" w:themeColor="text1"/>
          <w:sz w:val="44"/>
          <w:szCs w:val="28"/>
        </w:rPr>
      </w:pPr>
      <w:r>
        <w:rPr>
          <w:rStyle w:val="43"/>
          <w:rFonts w:hint="eastAsia" w:ascii="宋体" w:hAnsi="宋体" w:cs="宋体"/>
          <w:b/>
          <w:color w:val="000000" w:themeColor="text1"/>
          <w:sz w:val="24"/>
          <w:szCs w:val="24"/>
        </w:rPr>
        <w:t>37、样品：</w:t>
      </w:r>
      <w:r>
        <w:rPr>
          <w:rStyle w:val="43"/>
          <w:rFonts w:hint="eastAsia" w:ascii="宋体" w:hAnsi="宋体" w:cs="宋体"/>
          <w:color w:val="000000" w:themeColor="text1"/>
          <w:sz w:val="24"/>
          <w:szCs w:val="24"/>
        </w:rPr>
        <w:t>无</w:t>
      </w:r>
    </w:p>
    <w:p>
      <w:pPr>
        <w:rPr>
          <w:rStyle w:val="43"/>
          <w:rFonts w:ascii="宋体" w:hAnsi="宋体" w:cs="宋体"/>
          <w:b/>
          <w:color w:val="000000" w:themeColor="text1"/>
          <w:sz w:val="44"/>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24"/>
        <w:ind w:firstLine="883"/>
        <w:rPr>
          <w:rStyle w:val="43"/>
          <w:rFonts w:cs="宋体"/>
          <w:b/>
          <w:color w:val="000000" w:themeColor="text1"/>
          <w:sz w:val="44"/>
          <w:szCs w:val="21"/>
        </w:rPr>
      </w:pPr>
    </w:p>
    <w:p>
      <w:pPr>
        <w:pStyle w:val="33"/>
        <w:jc w:val="center"/>
        <w:rPr>
          <w:rStyle w:val="43"/>
          <w:rFonts w:ascii="宋体" w:hAnsi="宋体" w:eastAsia="宋体" w:cs="宋体"/>
          <w:b/>
          <w:color w:val="000000" w:themeColor="text1"/>
          <w:sz w:val="44"/>
        </w:rPr>
      </w:pPr>
      <w:r>
        <w:rPr>
          <w:rStyle w:val="43"/>
          <w:rFonts w:hint="eastAsia" w:ascii="宋体" w:hAnsi="宋体" w:eastAsia="宋体" w:cs="宋体"/>
          <w:b/>
          <w:color w:val="000000" w:themeColor="text1"/>
          <w:sz w:val="44"/>
        </w:rPr>
        <w:t>第三章  合同条款及格式</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Style w:val="43"/>
          <w:rFonts w:hint="eastAsia" w:ascii="宋体" w:hAnsi="宋体" w:cs="宋体"/>
          <w:bCs/>
          <w:color w:val="000000" w:themeColor="text1"/>
          <w:sz w:val="24"/>
        </w:rPr>
      </w:pPr>
      <w:r>
        <w:rPr>
          <w:rStyle w:val="43"/>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keepNext w:val="0"/>
        <w:keepLines w:val="0"/>
        <w:pageBreakBefore w:val="0"/>
        <w:widowControl/>
        <w:kinsoku/>
        <w:wordWrap/>
        <w:overflowPunct/>
        <w:topLinePunct w:val="0"/>
        <w:autoSpaceDE/>
        <w:autoSpaceDN/>
        <w:bidi w:val="0"/>
        <w:adjustRightInd w:val="0"/>
        <w:snapToGrid w:val="0"/>
        <w:spacing w:line="348" w:lineRule="auto"/>
        <w:ind w:firstLine="482" w:firstLineChars="200"/>
        <w:jc w:val="center"/>
        <w:textAlignment w:val="baseline"/>
        <w:rPr>
          <w:rStyle w:val="43"/>
          <w:rFonts w:hint="eastAsia" w:ascii="宋体" w:hAnsi="宋体" w:eastAsia="宋体" w:cs="宋体"/>
          <w:b/>
          <w:bCs w:val="0"/>
          <w:color w:val="000000" w:themeColor="text1"/>
          <w:sz w:val="24"/>
          <w:lang w:val="en-US" w:eastAsia="zh-CN"/>
        </w:rPr>
      </w:pPr>
      <w:r>
        <w:rPr>
          <w:rStyle w:val="43"/>
          <w:rFonts w:hint="eastAsia" w:ascii="宋体" w:hAnsi="宋体" w:cs="宋体"/>
          <w:b/>
          <w:bCs w:val="0"/>
          <w:color w:val="000000" w:themeColor="text1"/>
          <w:sz w:val="24"/>
          <w:lang w:val="en-US" w:eastAsia="zh-CN"/>
        </w:rPr>
        <w:t>采购合同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项目名称：</w:t>
      </w:r>
      <w:r>
        <w:rPr>
          <w:rStyle w:val="43"/>
          <w:rFonts w:hint="eastAsia" w:hAnsi="宋体" w:cs="宋体"/>
          <w:color w:val="000000" w:themeColor="text1"/>
          <w:sz w:val="24"/>
          <w:szCs w:val="24"/>
          <w:u w:val="single"/>
          <w:lang w:eastAsia="zh-CN"/>
        </w:rPr>
        <w:t>汽车与交通学院--汽车技术技能大赛检测与维修实训设备采购</w:t>
      </w:r>
      <w:r>
        <w:rPr>
          <w:rStyle w:val="43"/>
          <w:rFonts w:hint="eastAsia" w:ascii="宋体" w:hAnsi="宋体" w:cs="宋体"/>
          <w:color w:val="000000" w:themeColor="text1"/>
          <w:sz w:val="24"/>
          <w:szCs w:val="24"/>
          <w:u w:val="single"/>
          <w:lang w:eastAsia="zh-CN"/>
        </w:rPr>
        <w:t>项目</w:t>
      </w:r>
      <w:r>
        <w:rPr>
          <w:rFonts w:hAnsi="宋体"/>
          <w:color w:val="000000" w:themeColor="text1"/>
          <w:sz w:val="24"/>
          <w:szCs w:val="24"/>
        </w:rPr>
        <w:t xml:space="preserve">                                       </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default" w:hAnsi="宋体" w:eastAsia="宋体"/>
          <w:color w:val="000000" w:themeColor="text1"/>
          <w:sz w:val="24"/>
          <w:szCs w:val="24"/>
          <w:u w:val="single"/>
          <w:lang w:val="en-US" w:eastAsia="zh-CN"/>
        </w:rPr>
      </w:pPr>
      <w:r>
        <w:rPr>
          <w:rFonts w:hAnsi="宋体"/>
          <w:color w:val="000000" w:themeColor="text1"/>
          <w:sz w:val="24"/>
          <w:szCs w:val="24"/>
        </w:rPr>
        <w:t>项目编号：</w:t>
      </w:r>
      <w:r>
        <w:rPr>
          <w:rFonts w:hint="eastAsia" w:hAnsi="宋体"/>
          <w:color w:val="000000" w:themeColor="text1"/>
          <w:sz w:val="24"/>
          <w:szCs w:val="24"/>
          <w:u w:val="single"/>
          <w:lang w:val="en-US" w:eastAsia="zh-CN"/>
        </w:rPr>
        <w:t>2021-</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color w:val="000000" w:themeColor="text1"/>
          <w:sz w:val="24"/>
          <w:szCs w:val="24"/>
          <w:lang w:eastAsia="zh-CN"/>
        </w:rPr>
      </w:pPr>
      <w:r>
        <w:rPr>
          <w:rFonts w:hAnsi="宋体"/>
          <w:color w:val="000000" w:themeColor="text1"/>
          <w:sz w:val="24"/>
          <w:szCs w:val="24"/>
        </w:rPr>
        <w:t>甲方：（买方）</w:t>
      </w:r>
      <w:r>
        <w:rPr>
          <w:rFonts w:hint="eastAsia" w:hAnsi="宋体"/>
          <w:color w:val="000000" w:themeColor="text1"/>
          <w:sz w:val="24"/>
          <w:szCs w:val="24"/>
          <w:u w:val="single"/>
          <w:lang w:val="en-US" w:eastAsia="zh-CN"/>
        </w:rPr>
        <w:t>盐城工业职业技术学院</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乙方：（卖方）_________</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b/>
          <w:color w:val="000000" w:themeColor="text1"/>
          <w:sz w:val="24"/>
          <w:szCs w:val="24"/>
        </w:rPr>
      </w:pPr>
      <w:r>
        <w:rPr>
          <w:rFonts w:hAnsi="宋体"/>
          <w:color w:val="000000" w:themeColor="text1"/>
          <w:sz w:val="24"/>
          <w:szCs w:val="24"/>
        </w:rPr>
        <w:t>甲、乙双方根据项目公开招标的结果，签署本合同。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一、</w:t>
      </w:r>
      <w:r>
        <w:rPr>
          <w:rFonts w:hint="eastAsia" w:hAnsi="宋体"/>
          <w:b/>
          <w:color w:val="000000" w:themeColor="text1"/>
          <w:sz w:val="24"/>
          <w:szCs w:val="24"/>
        </w:rPr>
        <w:t>产品</w:t>
      </w:r>
      <w:r>
        <w:rPr>
          <w:rFonts w:hAnsi="宋体"/>
          <w:b/>
          <w:color w:val="000000" w:themeColor="text1"/>
          <w:sz w:val="24"/>
          <w:szCs w:val="24"/>
        </w:rPr>
        <w:t>内容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 xml:space="preserve">1.1 </w:t>
      </w:r>
      <w:r>
        <w:rPr>
          <w:rFonts w:hint="eastAsia" w:hAnsi="宋体"/>
          <w:color w:val="000000" w:themeColor="text1"/>
          <w:sz w:val="24"/>
          <w:szCs w:val="24"/>
        </w:rPr>
        <w:t>产品</w:t>
      </w:r>
      <w:r>
        <w:rPr>
          <w:rFonts w:hAnsi="宋体"/>
          <w:color w:val="000000" w:themeColor="text1"/>
          <w:sz w:val="24"/>
          <w:szCs w:val="24"/>
        </w:rPr>
        <w:t>名称：</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 型号规格：</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 数量（单位）：</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二、合同金额</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2.1 本合同金额为（大写）：___________（_________元）人民币</w:t>
      </w:r>
      <w:r>
        <w:rPr>
          <w:rFonts w:hint="eastAsia" w:hAnsi="宋体"/>
          <w:color w:val="000000" w:themeColor="text1"/>
          <w:sz w:val="24"/>
          <w:szCs w:val="24"/>
        </w:rPr>
        <w:t>或其他币种</w:t>
      </w:r>
      <w:r>
        <w:rPr>
          <w:rFonts w:hAnsi="宋体"/>
          <w:color w:val="000000" w:themeColor="text1"/>
          <w:sz w:val="24"/>
          <w:szCs w:val="24"/>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三、技术资料</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3.1乙方应按招标文件规定的时间向甲方提供使用货物的有关技术资料。</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四、知识产权</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olor w:val="000000" w:themeColor="text1"/>
          <w:sz w:val="24"/>
        </w:rPr>
      </w:pPr>
      <w:r>
        <w:rPr>
          <w:rFonts w:hAnsi="宋体"/>
          <w:color w:val="000000" w:themeColor="text1"/>
          <w:sz w:val="24"/>
          <w:szCs w:val="24"/>
        </w:rPr>
        <w:t>4.1乙</w:t>
      </w:r>
      <w:r>
        <w:rPr>
          <w:rFonts w:hint="eastAsia" w:ascii="宋体" w:hAnsi="宋体"/>
          <w:color w:val="000000" w:themeColor="text1"/>
          <w:sz w:val="24"/>
        </w:rPr>
        <w:t>方应保证甲方在使用、接受本合同货物和服务或其任何一部分时不受第三方提出侵犯其专利权、版权、商标权和工业设计权等知识产权的起诉。一旦出现侵权，由乙方负全部责任。</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color w:val="000000" w:themeColor="text1"/>
          <w:sz w:val="24"/>
          <w:szCs w:val="24"/>
          <w:u w:val="single"/>
        </w:rPr>
      </w:pPr>
      <w:r>
        <w:rPr>
          <w:rFonts w:hAnsi="宋体"/>
          <w:b/>
          <w:color w:val="000000" w:themeColor="text1"/>
          <w:sz w:val="24"/>
          <w:szCs w:val="24"/>
        </w:rPr>
        <w:t>五、产权担保</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u w:val="single"/>
        </w:rPr>
      </w:pPr>
      <w:r>
        <w:rPr>
          <w:rFonts w:hAnsi="宋体"/>
          <w:color w:val="000000" w:themeColor="text1"/>
          <w:sz w:val="24"/>
          <w:szCs w:val="24"/>
        </w:rPr>
        <w:t>5.1 乙方保证所交付的货物的所有权完全属于乙方且无任何抵押、查封等产权瑕疵。</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六、履约保证金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6.1 乙方交纳人民币</w:t>
      </w:r>
      <w:r>
        <w:rPr>
          <w:rFonts w:hint="eastAsia" w:hAnsi="宋体"/>
          <w:color w:val="000000" w:themeColor="text1"/>
          <w:sz w:val="24"/>
          <w:szCs w:val="24"/>
          <w:u w:val="single"/>
        </w:rPr>
        <w:t>（中标价的5%）</w:t>
      </w:r>
      <w:r>
        <w:rPr>
          <w:rFonts w:hAnsi="宋体"/>
          <w:color w:val="000000" w:themeColor="text1"/>
          <w:sz w:val="24"/>
          <w:szCs w:val="24"/>
        </w:rPr>
        <w:t>元作为本合同的履约保证金。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int="eastAsia" w:hAnsi="宋体"/>
          <w:color w:val="000000" w:themeColor="text1"/>
          <w:sz w:val="24"/>
          <w:szCs w:val="24"/>
        </w:rPr>
        <w:t>6.2合同履行结束后，甲方应及时退还交纳的履约保证金。</w:t>
      </w:r>
    </w:p>
    <w:p>
      <w:pPr>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ascii="宋体" w:hAnsi="宋体" w:eastAsia="仿宋_GB2312"/>
          <w:b/>
          <w:color w:val="000000" w:themeColor="text1"/>
          <w:sz w:val="24"/>
          <w:szCs w:val="24"/>
        </w:rPr>
      </w:pPr>
      <w:r>
        <w:rPr>
          <w:rFonts w:hint="eastAsia" w:ascii="宋体" w:hAnsi="宋体"/>
          <w:b/>
          <w:color w:val="000000" w:themeColor="text1"/>
          <w:sz w:val="24"/>
          <w:szCs w:val="24"/>
        </w:rPr>
        <w:t>七、转包或分包</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7.1</w:t>
      </w:r>
      <w:r>
        <w:rPr>
          <w:rFonts w:hint="eastAsia" w:ascii="宋体" w:hAnsi="宋体"/>
          <w:color w:val="000000" w:themeColor="text1"/>
          <w:sz w:val="24"/>
          <w:szCs w:val="24"/>
        </w:rPr>
        <w:t>本合同范围的货物，应由乙方直接供应，不得转让他人供应；</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 xml:space="preserve">7.2 </w:t>
      </w:r>
      <w:r>
        <w:rPr>
          <w:rFonts w:hint="eastAsia" w:ascii="宋体" w:hAnsi="宋体"/>
          <w:color w:val="000000" w:themeColor="text1"/>
          <w:sz w:val="24"/>
          <w:szCs w:val="24"/>
        </w:rPr>
        <w:t>除非得到甲方的书面同意，乙方不得部分分包给他人供应。</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7.3</w:t>
      </w:r>
      <w:r>
        <w:rPr>
          <w:rFonts w:hint="eastAsia" w:ascii="宋体" w:hAnsi="宋体"/>
          <w:color w:val="000000" w:themeColor="text1"/>
          <w:sz w:val="24"/>
          <w:szCs w:val="24"/>
        </w:rPr>
        <w:t>如有转让和未经甲方同意的分包行为，甲方有权给予终止合同。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color w:val="000000" w:themeColor="text1"/>
          <w:sz w:val="24"/>
          <w:szCs w:val="24"/>
        </w:rPr>
      </w:pPr>
      <w:r>
        <w:rPr>
          <w:rFonts w:hAnsi="宋体"/>
          <w:b/>
          <w:color w:val="000000" w:themeColor="text1"/>
          <w:sz w:val="24"/>
          <w:szCs w:val="24"/>
        </w:rPr>
        <w:t>八、质保期</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color w:val="000000" w:themeColor="text1"/>
          <w:sz w:val="24"/>
          <w:szCs w:val="24"/>
          <w:lang w:eastAsia="zh-CN"/>
        </w:rPr>
      </w:pPr>
      <w:r>
        <w:rPr>
          <w:rFonts w:hint="eastAsia" w:ascii="宋体" w:hAnsi="宋体"/>
          <w:color w:val="000000" w:themeColor="text1"/>
          <w:sz w:val="24"/>
          <w:szCs w:val="24"/>
        </w:rPr>
        <w:t>8.1 质保期</w:t>
      </w:r>
      <w:r>
        <w:rPr>
          <w:rFonts w:hint="eastAsia" w:ascii="宋体" w:hAnsi="宋体"/>
          <w:color w:val="000000" w:themeColor="text1"/>
          <w:sz w:val="24"/>
          <w:szCs w:val="24"/>
          <w:lang w:val="en-US" w:eastAsia="zh-CN"/>
        </w:rPr>
        <w:t>3</w:t>
      </w:r>
      <w:r>
        <w:rPr>
          <w:rFonts w:hint="eastAsia" w:ascii="宋体" w:hAnsi="宋体"/>
          <w:color w:val="000000" w:themeColor="text1"/>
          <w:sz w:val="24"/>
          <w:szCs w:val="24"/>
        </w:rPr>
        <w:t>年。（自交货验收合格之日起计）</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九、交货期、交货方式及交货地点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bCs/>
          <w:color w:val="000000" w:themeColor="text1"/>
          <w:sz w:val="24"/>
          <w:szCs w:val="24"/>
        </w:rPr>
      </w:pPr>
      <w:r>
        <w:rPr>
          <w:rFonts w:hAnsi="宋体"/>
          <w:bCs/>
          <w:color w:val="000000" w:themeColor="text1"/>
          <w:sz w:val="24"/>
          <w:szCs w:val="24"/>
        </w:rPr>
        <w:t>9.1 交货期：</w:t>
      </w:r>
      <w:r>
        <w:rPr>
          <w:rFonts w:hint="eastAsia" w:hAnsi="宋体"/>
          <w:bCs/>
          <w:color w:val="000000" w:themeColor="text1"/>
          <w:sz w:val="24"/>
          <w:szCs w:val="24"/>
        </w:rPr>
        <w:t>合同签订之日起</w:t>
      </w:r>
      <w:r>
        <w:rPr>
          <w:rFonts w:hint="eastAsia" w:hAnsi="宋体"/>
          <w:bCs/>
          <w:color w:val="000000" w:themeColor="text1"/>
          <w:sz w:val="24"/>
          <w:szCs w:val="24"/>
          <w:lang w:val="en-US" w:eastAsia="zh-CN"/>
        </w:rPr>
        <w:t>25</w:t>
      </w:r>
      <w:r>
        <w:rPr>
          <w:rFonts w:hint="eastAsia" w:hAnsi="宋体"/>
          <w:bCs/>
          <w:color w:val="000000" w:themeColor="text1"/>
          <w:sz w:val="24"/>
          <w:szCs w:val="24"/>
        </w:rPr>
        <w:t>日内交货并安装调试完毕。</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bCs/>
          <w:color w:val="000000" w:themeColor="text1"/>
          <w:sz w:val="24"/>
          <w:szCs w:val="24"/>
          <w:lang w:eastAsia="zh-CN"/>
        </w:rPr>
      </w:pPr>
      <w:r>
        <w:rPr>
          <w:rFonts w:hAnsi="宋体"/>
          <w:bCs/>
          <w:color w:val="000000" w:themeColor="text1"/>
          <w:sz w:val="24"/>
          <w:szCs w:val="24"/>
        </w:rPr>
        <w:t>9.2 交货方式：</w:t>
      </w:r>
      <w:r>
        <w:rPr>
          <w:rFonts w:hint="eastAsia" w:hAnsi="宋体"/>
          <w:color w:val="000000" w:themeColor="text1"/>
          <w:sz w:val="24"/>
          <w:szCs w:val="24"/>
          <w:lang w:val="en-US" w:eastAsia="zh-CN"/>
        </w:rPr>
        <w:t>甲方</w:t>
      </w:r>
      <w:r>
        <w:rPr>
          <w:rFonts w:hint="eastAsia" w:ascii="宋体" w:hAnsi="宋体" w:eastAsia="宋体" w:cs="Arial"/>
          <w:sz w:val="24"/>
          <w:szCs w:val="24"/>
        </w:rPr>
        <w:t>指定</w:t>
      </w:r>
      <w:r>
        <w:rPr>
          <w:rFonts w:hint="eastAsia" w:hAnsi="宋体" w:cs="Arial"/>
          <w:sz w:val="24"/>
          <w:szCs w:val="24"/>
          <w:lang w:val="en-US" w:eastAsia="zh-CN"/>
        </w:rPr>
        <w:t>方式</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eastAsia="宋体"/>
          <w:b/>
          <w:color w:val="000000" w:themeColor="text1"/>
          <w:sz w:val="24"/>
          <w:szCs w:val="24"/>
          <w:lang w:eastAsia="zh-CN"/>
        </w:rPr>
      </w:pPr>
      <w:r>
        <w:rPr>
          <w:rFonts w:hAnsi="宋体"/>
          <w:bCs/>
          <w:color w:val="000000" w:themeColor="text1"/>
          <w:sz w:val="24"/>
          <w:szCs w:val="24"/>
        </w:rPr>
        <w:t>9.3 交货地点：</w:t>
      </w:r>
      <w:r>
        <w:rPr>
          <w:rFonts w:hint="eastAsia" w:hAnsi="宋体"/>
          <w:color w:val="000000" w:themeColor="text1"/>
          <w:sz w:val="24"/>
          <w:szCs w:val="24"/>
          <w:lang w:val="en-US" w:eastAsia="zh-CN"/>
        </w:rPr>
        <w:t>甲方</w:t>
      </w:r>
      <w:r>
        <w:rPr>
          <w:rFonts w:hint="eastAsia" w:ascii="宋体" w:hAnsi="宋体" w:eastAsia="宋体" w:cs="Arial"/>
          <w:sz w:val="24"/>
          <w:szCs w:val="24"/>
        </w:rPr>
        <w:t>指定地点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十、货款支付</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color w:val="000000" w:themeColor="text1"/>
          <w:sz w:val="24"/>
          <w:szCs w:val="24"/>
          <w:lang w:eastAsia="zh-TW"/>
        </w:rPr>
      </w:pPr>
      <w:r>
        <w:rPr>
          <w:rFonts w:hAnsi="宋体"/>
          <w:bCs/>
          <w:color w:val="000000" w:themeColor="text1"/>
          <w:sz w:val="24"/>
          <w:szCs w:val="24"/>
        </w:rPr>
        <w:t>10.1</w:t>
      </w:r>
      <w:r>
        <w:rPr>
          <w:rFonts w:hint="eastAsia" w:hAnsi="宋体"/>
          <w:bCs/>
          <w:color w:val="000000" w:themeColor="text1"/>
          <w:sz w:val="24"/>
          <w:szCs w:val="24"/>
        </w:rPr>
        <w:t xml:space="preserve"> </w:t>
      </w:r>
      <w:r>
        <w:rPr>
          <w:rFonts w:hint="eastAsia" w:hAnsi="宋体"/>
          <w:color w:val="000000" w:themeColor="text1"/>
          <w:sz w:val="24"/>
          <w:szCs w:val="24"/>
          <w:lang w:eastAsia="zh-TW"/>
        </w:rPr>
        <w:t>本项目招标范围内容全部完成并经安装调试、培训结束，验收合格后付总价的90%；一年后根据售后服务情况付至总价的95%，质保期满无质量问题付清尾款。</w:t>
      </w:r>
      <w:r>
        <w:rPr>
          <w:rFonts w:hint="eastAsia" w:hAnsi="宋体"/>
          <w:color w:val="000000" w:themeColor="text1"/>
          <w:sz w:val="24"/>
          <w:szCs w:val="24"/>
          <w:lang w:val="en-US" w:eastAsia="zh-CN"/>
        </w:rPr>
        <w:t>乙方必须开具增值税专用发票，否则甲方拒绝付款</w:t>
      </w:r>
      <w:r>
        <w:rPr>
          <w:rFonts w:hint="eastAsia" w:hAnsi="宋体"/>
          <w:color w:val="000000" w:themeColor="text1"/>
          <w:sz w:val="24"/>
          <w:szCs w:val="24"/>
          <w:lang w:eastAsia="zh-TW"/>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bCs/>
          <w:color w:val="000000" w:themeColor="text1"/>
          <w:sz w:val="24"/>
          <w:szCs w:val="24"/>
        </w:rPr>
      </w:pPr>
      <w:r>
        <w:rPr>
          <w:rFonts w:hAnsi="宋体"/>
          <w:bCs/>
          <w:color w:val="000000" w:themeColor="text1"/>
          <w:sz w:val="24"/>
          <w:szCs w:val="24"/>
        </w:rPr>
        <w:t>10.2</w:t>
      </w:r>
      <w:r>
        <w:rPr>
          <w:rFonts w:hAnsi="宋体"/>
          <w:color w:val="000000" w:themeColor="text1"/>
          <w:sz w:val="24"/>
          <w:szCs w:val="24"/>
        </w:rPr>
        <w:t>当采购数量与实际使用数量不一致时，</w:t>
      </w:r>
      <w:r>
        <w:rPr>
          <w:rFonts w:hint="eastAsia" w:hAnsi="宋体"/>
          <w:color w:val="000000" w:themeColor="text1"/>
          <w:sz w:val="24"/>
          <w:szCs w:val="24"/>
        </w:rPr>
        <w:t>乙方</w:t>
      </w:r>
      <w:r>
        <w:rPr>
          <w:rFonts w:hAnsi="宋体"/>
          <w:color w:val="000000" w:themeColor="text1"/>
          <w:sz w:val="24"/>
          <w:szCs w:val="24"/>
        </w:rPr>
        <w:t>应根据实际使用量供货，合同的最终结算金额按实际使用量乘以成交单价进行计算。</w:t>
      </w:r>
    </w:p>
    <w:p>
      <w:pPr>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ascii="宋体" w:hAnsi="宋体" w:eastAsia="仿宋_GB2312"/>
          <w:b/>
          <w:color w:val="000000" w:themeColor="text1"/>
          <w:sz w:val="24"/>
          <w:szCs w:val="24"/>
        </w:rPr>
      </w:pPr>
      <w:r>
        <w:rPr>
          <w:rFonts w:hint="eastAsia" w:ascii="宋体" w:hAnsi="宋体"/>
          <w:b/>
          <w:color w:val="000000" w:themeColor="text1"/>
          <w:sz w:val="24"/>
          <w:szCs w:val="24"/>
        </w:rPr>
        <w:t>十一</w:t>
      </w:r>
      <w:r>
        <w:rPr>
          <w:rFonts w:ascii="宋体" w:hAnsi="宋体"/>
          <w:b/>
          <w:color w:val="000000" w:themeColor="text1"/>
          <w:sz w:val="24"/>
          <w:szCs w:val="24"/>
        </w:rPr>
        <w:t>.</w:t>
      </w:r>
      <w:r>
        <w:rPr>
          <w:rFonts w:hint="eastAsia" w:ascii="宋体" w:hAnsi="宋体"/>
          <w:b/>
          <w:color w:val="000000" w:themeColor="text1"/>
          <w:sz w:val="24"/>
          <w:szCs w:val="24"/>
        </w:rPr>
        <w:t>税费</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eastAsia="仿宋_GB2312"/>
          <w:color w:val="000000" w:themeColor="text1"/>
          <w:sz w:val="24"/>
          <w:szCs w:val="24"/>
        </w:rPr>
      </w:pPr>
      <w:r>
        <w:rPr>
          <w:rFonts w:ascii="宋体" w:hAnsi="宋体"/>
          <w:color w:val="000000" w:themeColor="text1"/>
          <w:sz w:val="24"/>
          <w:szCs w:val="24"/>
        </w:rPr>
        <w:t>11.1</w:t>
      </w:r>
      <w:r>
        <w:rPr>
          <w:rFonts w:hint="eastAsia" w:ascii="宋体" w:hAnsi="宋体"/>
          <w:color w:val="000000" w:themeColor="text1"/>
          <w:sz w:val="24"/>
          <w:szCs w:val="24"/>
        </w:rPr>
        <w:t>本合同执行中相关的一切税费均由乙方负担。</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color w:val="000000" w:themeColor="text1"/>
          <w:sz w:val="24"/>
          <w:szCs w:val="24"/>
        </w:rPr>
      </w:pPr>
      <w:r>
        <w:rPr>
          <w:rFonts w:hAnsi="宋体"/>
          <w:b/>
          <w:color w:val="000000" w:themeColor="text1"/>
          <w:sz w:val="24"/>
          <w:szCs w:val="24"/>
        </w:rPr>
        <w:t>十二、质量保证及售后服务</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12.1 乙方应按招标文件规定的货物性能、技术要求、质量标准向甲方提供未经使用的全新产品。</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12.2 乙方提供的货物在质量期内因货物本身的质量问题发生故障，乙方应负责免费更换。对达不到技术要求者，根据实际情况，经双方协商，可按以下办法处理：</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⑴更换：由乙方承担所发生的全部费用。</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⑵贬值处理：由甲乙双方合议定价。</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⑶退货处理：乙方应退还甲方支付的合同款，同时应承担该货物的直接费用（运输、保险、检验、货款利息及银行手续费等）。</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color w:val="000000" w:themeColor="text1"/>
          <w:sz w:val="24"/>
          <w:szCs w:val="24"/>
        </w:rPr>
      </w:pPr>
      <w:r>
        <w:rPr>
          <w:rFonts w:hAnsi="宋体"/>
          <w:color w:val="000000" w:themeColor="text1"/>
          <w:sz w:val="24"/>
          <w:szCs w:val="24"/>
        </w:rPr>
        <w:t xml:space="preserve">12.3 </w:t>
      </w:r>
      <w:r>
        <w:rPr>
          <w:rFonts w:hint="eastAsia" w:hAnsi="宋体"/>
          <w:color w:val="000000" w:themeColor="text1"/>
          <w:sz w:val="24"/>
          <w:szCs w:val="24"/>
        </w:rPr>
        <w:t>如在使用过程中发生质量问题，</w:t>
      </w:r>
      <w:r>
        <w:rPr>
          <w:rFonts w:hint="eastAsia" w:hAnsi="宋体"/>
          <w:color w:val="000000" w:themeColor="text1"/>
          <w:sz w:val="24"/>
          <w:szCs w:val="24"/>
          <w:lang w:eastAsia="zh-CN"/>
        </w:rPr>
        <w:t>中标单位</w:t>
      </w:r>
      <w:r>
        <w:rPr>
          <w:rFonts w:hint="eastAsia" w:hAnsi="宋体"/>
          <w:color w:val="000000" w:themeColor="text1"/>
          <w:sz w:val="24"/>
          <w:szCs w:val="24"/>
        </w:rPr>
        <w:t>在接到甲方通知后在6小时内到达甲方现场提供免费上门维修服务，12小时内确保系统正常运行。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12.4 在质保期内，乙方应对货物出现的质量及安全问题负责处理解决并承担一切费用。</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12.5上述的货物免费保修期为</w:t>
      </w:r>
      <w:r>
        <w:rPr>
          <w:rFonts w:hint="eastAsia" w:hAnsi="宋体"/>
          <w:color w:val="000000" w:themeColor="text1"/>
          <w:sz w:val="24"/>
          <w:szCs w:val="24"/>
          <w:u w:val="single"/>
          <w:lang w:val="en-US" w:eastAsia="zh-CN"/>
        </w:rPr>
        <w:t>3</w:t>
      </w:r>
      <w:r>
        <w:rPr>
          <w:rFonts w:hAnsi="宋体"/>
          <w:color w:val="000000" w:themeColor="text1"/>
          <w:sz w:val="24"/>
          <w:szCs w:val="24"/>
        </w:rPr>
        <w:t>年，因人为因素出现的故障不在免费保修范围内。超过保修期的机器设备，终生维修，维修时只收部件成本费。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int="eastAsia" w:hAnsi="宋体"/>
          <w:color w:val="000000" w:themeColor="text1"/>
          <w:sz w:val="24"/>
          <w:szCs w:val="24"/>
        </w:rPr>
      </w:pPr>
      <w:r>
        <w:rPr>
          <w:rFonts w:hint="eastAsia" w:hAnsi="宋体"/>
          <w:color w:val="000000" w:themeColor="text1"/>
          <w:sz w:val="24"/>
          <w:szCs w:val="24"/>
          <w:lang w:val="en-US" w:eastAsia="zh-CN"/>
        </w:rPr>
        <w:t>12.6、中标单位</w:t>
      </w:r>
      <w:r>
        <w:rPr>
          <w:rFonts w:hint="eastAsia" w:hAnsi="宋体"/>
          <w:color w:val="000000" w:themeColor="text1"/>
          <w:sz w:val="24"/>
          <w:szCs w:val="24"/>
        </w:rPr>
        <w:t>须向甲方免费提供培训服务，确保使用者完全会使用及操作为止。</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int="eastAsia" w:hAnsi="宋体"/>
          <w:color w:val="000000" w:themeColor="text1"/>
          <w:sz w:val="24"/>
          <w:szCs w:val="24"/>
          <w:lang w:val="en-US" w:eastAsia="zh-CN"/>
        </w:rPr>
        <w:t>12.7、</w:t>
      </w:r>
      <w:r>
        <w:rPr>
          <w:rFonts w:hint="eastAsia" w:hAnsi="宋体"/>
          <w:color w:val="000000" w:themeColor="text1"/>
          <w:sz w:val="24"/>
          <w:szCs w:val="24"/>
        </w:rPr>
        <w:t>质保期内，乙方免费提供系统升级服务。</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十三、调试和验收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13.2 乙方交货前应对产品作出全面检查和对验收文件进行整理，并列出清单，作为甲方收货验收和使用的技术条件依据，检验的结果应随货物交甲方。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u w:val="single"/>
        </w:rPr>
      </w:pPr>
      <w:r>
        <w:rPr>
          <w:rFonts w:hAnsi="宋体"/>
          <w:color w:val="000000" w:themeColor="text1"/>
          <w:sz w:val="24"/>
          <w:szCs w:val="24"/>
        </w:rPr>
        <w:t>13.3 甲方对乙方提供的货物在使用前进行调试时，乙方需负责安装并培训甲方的使用操作人员，并协助甲方一起调试，直到符合技术要求，甲方才做最终验收。</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13.4 对技术复杂的货物，甲方</w:t>
      </w:r>
      <w:r>
        <w:rPr>
          <w:rFonts w:hint="eastAsia" w:hAnsi="宋体"/>
          <w:color w:val="000000" w:themeColor="text1"/>
          <w:sz w:val="24"/>
          <w:szCs w:val="24"/>
        </w:rPr>
        <w:t>可</w:t>
      </w:r>
      <w:r>
        <w:rPr>
          <w:rFonts w:hAnsi="宋体"/>
          <w:color w:val="000000" w:themeColor="text1"/>
          <w:sz w:val="24"/>
          <w:szCs w:val="24"/>
        </w:rPr>
        <w:t>请国家认可的专业检测机构参与初步验收及最终验收，并由其出具质量检测报告。</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13.5 验收时乙方必须在现场，验收完毕后作出验收结果报告；验收费用由</w:t>
      </w:r>
      <w:r>
        <w:rPr>
          <w:rFonts w:hint="eastAsia" w:hAnsi="宋体"/>
          <w:color w:val="000000" w:themeColor="text1"/>
          <w:sz w:val="24"/>
          <w:szCs w:val="24"/>
        </w:rPr>
        <w:t>甲</w:t>
      </w:r>
      <w:r>
        <w:rPr>
          <w:rFonts w:hAnsi="宋体"/>
          <w:color w:val="000000" w:themeColor="text1"/>
          <w:sz w:val="24"/>
          <w:szCs w:val="24"/>
        </w:rPr>
        <w:t>乙</w:t>
      </w:r>
      <w:r>
        <w:rPr>
          <w:rFonts w:hint="eastAsia" w:hAnsi="宋体"/>
          <w:color w:val="000000" w:themeColor="text1"/>
          <w:sz w:val="24"/>
          <w:szCs w:val="24"/>
        </w:rPr>
        <w:t>双</w:t>
      </w:r>
      <w:r>
        <w:rPr>
          <w:rFonts w:hAnsi="宋体"/>
          <w:color w:val="000000" w:themeColor="text1"/>
          <w:sz w:val="24"/>
          <w:szCs w:val="24"/>
        </w:rPr>
        <w:t>方</w:t>
      </w:r>
      <w:r>
        <w:rPr>
          <w:rFonts w:hint="eastAsia" w:hAnsi="宋体"/>
          <w:color w:val="000000" w:themeColor="text1"/>
          <w:sz w:val="24"/>
          <w:szCs w:val="24"/>
        </w:rPr>
        <w:t>协商解决</w:t>
      </w:r>
      <w:r>
        <w:rPr>
          <w:rFonts w:hAnsi="宋体"/>
          <w:color w:val="000000" w:themeColor="text1"/>
          <w:sz w:val="24"/>
          <w:szCs w:val="24"/>
        </w:rPr>
        <w:t>。</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十四、货物包装、发运及运输</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14.1 乙方应在货物发运前对其进行满足运输距离、防潮、防震、防锈和防破损装卸等要求包装，以保证货物安全运达甲方指定地点。</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14.2 使用说明书、质量检验证明书、随配附件和工具以及清单一并附于货物内。</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14.3 乙方在货物发运手续办理完毕后24小时内或货到甲方48小时前通知甲方，以准备接货。</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14.4 货物在交付甲方前发生的风险均由乙方负责。</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14.5 货物在规定的交付期限内由乙方送达甲方指定的地点视为交付，乙方同时需通知甲方货物已送达。</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十五、违约责任</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15.1 甲方无正当理由拒收货物的，甲方向乙方偿付拒收货款总值的百分之五违约金。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15.2 甲方无故逾期验收和办理货款支付手续的,甲方应按逾期付款总额每日万分之五向乙方支付违约金。</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十六、不可抗力事件处理</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16.1 在合同有效期内，任何一方因不可抗力事件导致不能履行合同，则合同履行期可延长，其延长期与不可抗力影响期相同。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16.2 不可抗力事件发生后，应立即通知对方，并寄送有关权威机构出具的证明。</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16.3 不可抗力事件延续120天以上，双方应通过友好协商，确定是否继续履行合同。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十七、诉讼</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17.1 双方在执行合同中所发生的一切争议，应通过协商解决。如协商不成，可向合同签订地法院起诉，合同签订地在此约定为</w:t>
      </w:r>
      <w:r>
        <w:rPr>
          <w:rFonts w:hint="eastAsia" w:hAnsi="宋体"/>
          <w:color w:val="000000" w:themeColor="text1"/>
          <w:sz w:val="24"/>
          <w:szCs w:val="24"/>
          <w:lang w:val="en-US" w:eastAsia="zh-CN"/>
        </w:rPr>
        <w:t>盐城</w:t>
      </w:r>
      <w:r>
        <w:rPr>
          <w:rFonts w:hAnsi="宋体"/>
          <w:color w:val="000000" w:themeColor="text1"/>
          <w:sz w:val="24"/>
          <w:szCs w:val="24"/>
        </w:rPr>
        <w:t>市。</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2" w:firstLineChars="200"/>
        <w:textAlignment w:val="baseline"/>
        <w:rPr>
          <w:rFonts w:hAnsi="宋体"/>
          <w:b/>
          <w:color w:val="000000" w:themeColor="text1"/>
          <w:sz w:val="24"/>
          <w:szCs w:val="24"/>
        </w:rPr>
      </w:pPr>
      <w:r>
        <w:rPr>
          <w:rFonts w:hAnsi="宋体"/>
          <w:b/>
          <w:color w:val="000000" w:themeColor="text1"/>
          <w:sz w:val="24"/>
          <w:szCs w:val="24"/>
        </w:rPr>
        <w:t>十八、合同生效及其它</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18.1 合同经双方法定代表人或授权委托代</w:t>
      </w:r>
      <w:r>
        <w:rPr>
          <w:rFonts w:hint="eastAsia" w:hAnsi="宋体"/>
          <w:color w:val="000000" w:themeColor="text1"/>
          <w:sz w:val="24"/>
          <w:szCs w:val="24"/>
        </w:rPr>
        <w:t>表</w:t>
      </w:r>
      <w:r>
        <w:rPr>
          <w:rFonts w:hAnsi="宋体"/>
          <w:color w:val="000000" w:themeColor="text1"/>
          <w:sz w:val="24"/>
          <w:szCs w:val="24"/>
        </w:rPr>
        <w:t>人签字并加盖单位公章后生效。</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18.2本合同未尽事宜，遵照</w:t>
      </w:r>
      <w:r>
        <w:rPr>
          <w:rFonts w:hint="eastAsia" w:hAnsi="宋体"/>
          <w:color w:val="000000" w:themeColor="text1"/>
          <w:sz w:val="24"/>
          <w:szCs w:val="24"/>
        </w:rPr>
        <w:t>《</w:t>
      </w:r>
      <w:r>
        <w:rPr>
          <w:rFonts w:hint="eastAsia" w:hAnsi="宋体"/>
          <w:color w:val="000000" w:themeColor="text1"/>
          <w:sz w:val="24"/>
          <w:szCs w:val="24"/>
          <w:lang w:val="en-US" w:eastAsia="zh-CN"/>
        </w:rPr>
        <w:t>中华人民共和国</w:t>
      </w:r>
      <w:r>
        <w:rPr>
          <w:rFonts w:hint="eastAsia" w:hAnsi="宋体"/>
          <w:color w:val="000000" w:themeColor="text1"/>
          <w:sz w:val="24"/>
          <w:szCs w:val="24"/>
        </w:rPr>
        <w:t>民法典》</w:t>
      </w:r>
      <w:r>
        <w:rPr>
          <w:rFonts w:hAnsi="宋体"/>
          <w:color w:val="000000" w:themeColor="text1"/>
          <w:sz w:val="24"/>
          <w:szCs w:val="24"/>
        </w:rPr>
        <w:t>有关条文执行。</w:t>
      </w:r>
    </w:p>
    <w:p>
      <w:pPr>
        <w:pStyle w:val="16"/>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hAnsi="宋体"/>
          <w:color w:val="000000" w:themeColor="text1"/>
          <w:sz w:val="24"/>
          <w:szCs w:val="24"/>
        </w:rPr>
      </w:pPr>
      <w:r>
        <w:rPr>
          <w:rFonts w:hAnsi="宋体"/>
          <w:color w:val="000000" w:themeColor="text1"/>
          <w:sz w:val="24"/>
          <w:szCs w:val="24"/>
        </w:rPr>
        <w:t>18.</w:t>
      </w:r>
      <w:r>
        <w:rPr>
          <w:rFonts w:hint="eastAsia" w:hAnsi="宋体"/>
          <w:color w:val="000000" w:themeColor="text1"/>
          <w:sz w:val="24"/>
          <w:szCs w:val="24"/>
        </w:rPr>
        <w:t>3</w:t>
      </w:r>
      <w:r>
        <w:rPr>
          <w:rFonts w:hAnsi="宋体"/>
          <w:color w:val="000000" w:themeColor="text1"/>
          <w:sz w:val="24"/>
          <w:szCs w:val="24"/>
        </w:rPr>
        <w:t xml:space="preserve"> </w:t>
      </w:r>
      <w:r>
        <w:rPr>
          <w:rFonts w:hint="eastAsia" w:ascii="宋体" w:hAnsi="宋体" w:cs="宋体"/>
          <w:sz w:val="24"/>
          <w:szCs w:val="24"/>
        </w:rPr>
        <w:t>本合同正本一式二份，副本一式六份，具有同等法律效力。</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bookmarkStart w:id="0" w:name="_Hlt16619369"/>
      <w:bookmarkEnd w:id="0"/>
      <w:r>
        <w:rPr>
          <w:rFonts w:ascii="宋体" w:hAnsi="宋体" w:cs="Courier New"/>
          <w:color w:val="000000" w:themeColor="text1"/>
          <w:sz w:val="24"/>
          <w:szCs w:val="24"/>
        </w:rPr>
        <w:t xml:space="preserve">  甲方：                                乙方： </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r>
        <w:rPr>
          <w:rFonts w:ascii="宋体" w:hAnsi="宋体" w:cs="Courier New"/>
          <w:color w:val="000000" w:themeColor="text1"/>
          <w:sz w:val="24"/>
          <w:szCs w:val="24"/>
        </w:rPr>
        <w:t xml:space="preserve">  地址：                                地址： </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r>
        <w:rPr>
          <w:rFonts w:ascii="宋体" w:hAnsi="宋体" w:cs="Courier New"/>
          <w:color w:val="000000" w:themeColor="text1"/>
          <w:sz w:val="24"/>
          <w:szCs w:val="24"/>
        </w:rPr>
        <w:t xml:space="preserve">  法定代表人或授权代表：                法定代表人或授权代表：</w:t>
      </w:r>
    </w:p>
    <w:p>
      <w:pPr>
        <w:keepNext w:val="0"/>
        <w:keepLines w:val="0"/>
        <w:pageBreakBefore w:val="0"/>
        <w:widowControl/>
        <w:kinsoku/>
        <w:wordWrap/>
        <w:overflowPunct/>
        <w:topLinePunct w:val="0"/>
        <w:autoSpaceDE/>
        <w:autoSpaceDN/>
        <w:bidi w:val="0"/>
        <w:adjustRightInd w:val="0"/>
        <w:snapToGrid w:val="0"/>
        <w:spacing w:line="348" w:lineRule="auto"/>
        <w:ind w:firstLine="480" w:firstLineChars="200"/>
        <w:textAlignment w:val="baseline"/>
        <w:rPr>
          <w:rFonts w:ascii="宋体" w:hAnsi="宋体" w:cs="Courier New"/>
          <w:color w:val="000000" w:themeColor="text1"/>
          <w:sz w:val="24"/>
          <w:szCs w:val="24"/>
        </w:rPr>
      </w:pPr>
      <w:r>
        <w:rPr>
          <w:rFonts w:ascii="宋体" w:hAnsi="宋体" w:cs="Courier New"/>
          <w:color w:val="000000" w:themeColor="text1"/>
          <w:sz w:val="24"/>
          <w:szCs w:val="24"/>
        </w:rPr>
        <w:t xml:space="preserve">  联系电话：                            联系电话：</w:t>
      </w:r>
    </w:p>
    <w:p>
      <w:pPr>
        <w:keepNext w:val="0"/>
        <w:keepLines w:val="0"/>
        <w:pageBreakBefore w:val="0"/>
        <w:widowControl/>
        <w:kinsoku/>
        <w:wordWrap/>
        <w:overflowPunct/>
        <w:topLinePunct w:val="0"/>
        <w:autoSpaceDE/>
        <w:autoSpaceDN/>
        <w:bidi w:val="0"/>
        <w:adjustRightInd w:val="0"/>
        <w:snapToGrid w:val="0"/>
        <w:spacing w:line="348" w:lineRule="auto"/>
        <w:ind w:firstLine="720" w:firstLineChars="300"/>
        <w:textAlignment w:val="baseline"/>
        <w:rPr>
          <w:rFonts w:hint="eastAsia" w:ascii="宋体" w:hAnsi="宋体" w:cs="Courier New"/>
          <w:color w:val="000000" w:themeColor="text1"/>
          <w:sz w:val="24"/>
          <w:szCs w:val="24"/>
        </w:rPr>
      </w:pPr>
      <w:r>
        <w:rPr>
          <w:rFonts w:hint="eastAsia" w:ascii="宋体" w:hAnsi="Courier New" w:cs="Courier New"/>
          <w:color w:val="000000" w:themeColor="text1"/>
          <w:sz w:val="24"/>
          <w:szCs w:val="24"/>
          <w:lang w:val="en-US" w:eastAsia="zh-CN"/>
        </w:rPr>
        <w:t>签订</w:t>
      </w:r>
      <w:r>
        <w:rPr>
          <w:rFonts w:ascii="宋体" w:hAnsi="Courier New" w:cs="Courier New"/>
          <w:color w:val="000000" w:themeColor="text1"/>
          <w:sz w:val="24"/>
          <w:szCs w:val="24"/>
        </w:rPr>
        <w:t xml:space="preserve">日期： </w:t>
      </w:r>
      <w:r>
        <w:rPr>
          <w:rFonts w:hint="eastAsia" w:ascii="宋体" w:hAnsi="宋体" w:cs="Courier New"/>
          <w:color w:val="000000" w:themeColor="text1"/>
          <w:sz w:val="24"/>
          <w:szCs w:val="24"/>
        </w:rPr>
        <w:t xml:space="preserve">                              </w:t>
      </w:r>
    </w:p>
    <w:p>
      <w:pPr>
        <w:pStyle w:val="33"/>
        <w:spacing w:line="360" w:lineRule="auto"/>
        <w:jc w:val="center"/>
        <w:rPr>
          <w:rStyle w:val="43"/>
          <w:rFonts w:ascii="宋体" w:hAnsi="宋体" w:eastAsia="宋体" w:cs="宋体"/>
          <w:b/>
          <w:color w:val="000000" w:themeColor="text1"/>
          <w:sz w:val="24"/>
          <w:szCs w:val="24"/>
        </w:rPr>
      </w:pPr>
      <w:r>
        <w:rPr>
          <w:rStyle w:val="43"/>
          <w:rFonts w:hint="eastAsia" w:ascii="宋体" w:hAnsi="宋体" w:eastAsia="宋体" w:cs="宋体"/>
          <w:b/>
          <w:color w:val="000000" w:themeColor="text1"/>
          <w:sz w:val="44"/>
        </w:rPr>
        <w:t>第四章 项目需求</w:t>
      </w:r>
    </w:p>
    <w:p>
      <w:pPr>
        <w:keepNext w:val="0"/>
        <w:keepLines w:val="0"/>
        <w:pageBreakBefore w:val="0"/>
        <w:numPr>
          <w:ilvl w:val="0"/>
          <w:numId w:val="6"/>
        </w:numPr>
        <w:kinsoku/>
        <w:wordWrap/>
        <w:overflowPunct/>
        <w:topLinePunct w:val="0"/>
        <w:bidi w:val="0"/>
        <w:adjustRightInd/>
        <w:snapToGrid/>
        <w:spacing w:line="240" w:lineRule="auto"/>
        <w:ind w:firstLine="482" w:firstLineChars="200"/>
        <w:textAlignment w:val="auto"/>
        <w:rPr>
          <w:rFonts w:ascii="宋体" w:hAnsi="宋体" w:cs="宋体"/>
          <w:b/>
          <w:bCs/>
        </w:rPr>
      </w:pPr>
      <w:r>
        <w:rPr>
          <w:rFonts w:hint="eastAsia" w:ascii="宋体" w:hAnsi="宋体" w:cs="宋体"/>
          <w:b/>
          <w:bCs/>
          <w:sz w:val="24"/>
          <w:szCs w:val="24"/>
        </w:rPr>
        <w:t>项目</w:t>
      </w:r>
      <w:r>
        <w:rPr>
          <w:rFonts w:hint="eastAsia" w:ascii="宋体" w:hAnsi="宋体" w:cs="宋体"/>
          <w:b/>
          <w:bCs/>
          <w:sz w:val="24"/>
          <w:szCs w:val="24"/>
          <w:lang w:val="en-US" w:eastAsia="zh-CN"/>
        </w:rPr>
        <w:t>概况</w:t>
      </w:r>
      <w:r>
        <w:rPr>
          <w:rFonts w:hint="eastAsia" w:ascii="宋体" w:hAnsi="宋体" w:cs="宋体"/>
          <w:b/>
          <w:bCs/>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ascii="宋体" w:hAnsi="宋体"/>
          <w:sz w:val="24"/>
          <w:szCs w:val="24"/>
        </w:rPr>
      </w:pPr>
      <w:r>
        <w:rPr>
          <w:rFonts w:hint="eastAsia" w:ascii="宋体" w:hAnsi="宋体"/>
          <w:sz w:val="24"/>
          <w:szCs w:val="24"/>
        </w:rPr>
        <w:t>1、项目名称：</w:t>
      </w:r>
      <w:r>
        <w:rPr>
          <w:rFonts w:hint="eastAsia" w:ascii="宋体" w:hAnsi="宋体"/>
          <w:sz w:val="24"/>
          <w:szCs w:val="24"/>
          <w:u w:val="none"/>
          <w:lang w:val="en-US" w:eastAsia="zh-CN"/>
        </w:rPr>
        <w:t>盐城工业职业技术学院</w:t>
      </w:r>
      <w:r>
        <w:rPr>
          <w:rStyle w:val="43"/>
          <w:rFonts w:hint="eastAsia" w:ascii="宋体" w:hAnsi="宋体" w:cs="宋体"/>
          <w:color w:val="000000" w:themeColor="text1"/>
          <w:sz w:val="24"/>
          <w:szCs w:val="24"/>
          <w:u w:val="none"/>
          <w:lang w:eastAsia="zh-CN"/>
        </w:rPr>
        <w:t>汽车与交通学院--汽车技术技能大赛检测与维修实训设备采购项目</w:t>
      </w:r>
      <w:r>
        <w:rPr>
          <w:rFonts w:hint="eastAsia" w:ascii="宋体" w:hAnsi="宋体"/>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kern w:val="2"/>
          <w:sz w:val="24"/>
          <w:szCs w:val="24"/>
          <w:lang w:val="en-US" w:eastAsia="zh-CN" w:bidi="ar-SA"/>
        </w:rPr>
        <w:t>2、工期要求：合同签订后，自甲方通知供货之日起的</w:t>
      </w:r>
      <w:r>
        <w:rPr>
          <w:rFonts w:hint="eastAsia" w:ascii="宋体" w:hAnsi="宋体" w:cs="Times New Roman"/>
          <w:kern w:val="2"/>
          <w:sz w:val="24"/>
          <w:szCs w:val="24"/>
          <w:lang w:val="en-US" w:eastAsia="zh-CN" w:bidi="ar-SA"/>
        </w:rPr>
        <w:t>25</w:t>
      </w:r>
      <w:r>
        <w:rPr>
          <w:rFonts w:hint="eastAsia" w:ascii="宋体" w:hAnsi="宋体" w:eastAsia="宋体" w:cs="Times New Roman"/>
          <w:kern w:val="2"/>
          <w:sz w:val="24"/>
          <w:szCs w:val="24"/>
          <w:lang w:val="en-US" w:eastAsia="zh-CN" w:bidi="ar-SA"/>
        </w:rPr>
        <w:t>日历天内完成供货及安装</w:t>
      </w:r>
      <w:r>
        <w:rPr>
          <w:rFonts w:hint="eastAsia" w:ascii="宋体" w:hAnsi="宋体" w:eastAsia="宋体" w:cs="Times New Roman"/>
          <w:sz w:val="24"/>
          <w:szCs w:val="24"/>
          <w:lang w:val="zh-CN" w:eastAsia="zh-CN"/>
        </w:rPr>
        <w:t>并通过验收。</w:t>
      </w:r>
      <w:r>
        <w:rPr>
          <w:rFonts w:hint="eastAsia" w:ascii="宋体" w:hAnsi="宋体" w:eastAsia="宋体" w:cs="Times New Roman"/>
          <w:sz w:val="24"/>
          <w:szCs w:val="24"/>
          <w:lang w:val="en-US" w:eastAsia="zh-CN"/>
        </w:rPr>
        <w:t>（如甲方需要延时交付，可另行约定时间）。</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3、质量标准：货物质量等级为“合格”，且符合国家现行的相关规范标准及有关部门最新颁布的相应的最新标准；项目确保按规范和标准验收，且达国家合格标准。</w:t>
      </w:r>
    </w:p>
    <w:p>
      <w:pPr>
        <w:spacing w:line="400" w:lineRule="atLeast"/>
        <w:ind w:firstLine="480" w:firstLineChars="200"/>
        <w:jc w:val="left"/>
        <w:rPr>
          <w:rFonts w:hint="eastAsia" w:hAnsi="宋体" w:eastAsia="宋体"/>
          <w:color w:val="000000" w:themeColor="text1"/>
          <w:sz w:val="24"/>
          <w:szCs w:val="24"/>
          <w:lang w:eastAsia="zh-CN"/>
        </w:rPr>
      </w:pPr>
      <w:r>
        <w:rPr>
          <w:rFonts w:hint="eastAsia" w:ascii="宋体" w:hAnsi="宋体" w:eastAsia="宋体" w:cs="Times New Roman"/>
          <w:sz w:val="24"/>
          <w:szCs w:val="24"/>
          <w:lang w:val="en-US" w:eastAsia="zh-CN"/>
        </w:rPr>
        <w:t>4、质保期：质保期为</w:t>
      </w:r>
      <w:r>
        <w:rPr>
          <w:rFonts w:hint="eastAsia" w:ascii="宋体" w:hAnsi="宋体" w:cs="Times New Roman"/>
          <w:sz w:val="24"/>
          <w:szCs w:val="24"/>
          <w:lang w:val="en-US" w:eastAsia="zh-CN"/>
        </w:rPr>
        <w:t>3</w:t>
      </w:r>
      <w:r>
        <w:rPr>
          <w:rFonts w:hint="eastAsia" w:ascii="宋体" w:hAnsi="宋体" w:eastAsia="宋体" w:cs="Times New Roman"/>
          <w:sz w:val="24"/>
          <w:szCs w:val="24"/>
          <w:lang w:val="en-US" w:eastAsia="zh-CN"/>
        </w:rPr>
        <w:t>年，自最终验收合格、交付使用之日起计算</w:t>
      </w:r>
      <w:r>
        <w:rPr>
          <w:rFonts w:hint="eastAsia" w:ascii="宋体" w:hAnsi="宋体" w:eastAsia="宋体" w:cs="Arial"/>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5、付款方式：招标范围内容全部完成并经安装调试、培训结束，验收合格后付总价的 90%；一年后根据售后服务情况付至总价的 95%，质保期满无质量问题付清尾款。</w:t>
      </w:r>
      <w:r>
        <w:rPr>
          <w:rFonts w:hint="eastAsia" w:hAnsi="宋体"/>
          <w:color w:val="000000" w:themeColor="text1"/>
          <w:sz w:val="24"/>
          <w:szCs w:val="24"/>
          <w:lang w:val="en-US" w:eastAsia="zh-CN"/>
        </w:rPr>
        <w:t>乙方必须开具增值税专用发票</w:t>
      </w:r>
      <w:r>
        <w:rPr>
          <w:rFonts w:hint="eastAsia" w:hAnsi="宋体"/>
          <w:color w:val="000000" w:themeColor="text1"/>
          <w:sz w:val="24"/>
          <w:szCs w:val="24"/>
          <w:lang w:eastAsia="zh-TW"/>
        </w:rPr>
        <w:t>。</w:t>
      </w:r>
    </w:p>
    <w:p>
      <w:pPr>
        <w:keepNext w:val="0"/>
        <w:keepLines w:val="0"/>
        <w:pageBreakBefore w:val="0"/>
        <w:kinsoku/>
        <w:wordWrap/>
        <w:overflowPunct/>
        <w:topLinePunct w:val="0"/>
        <w:bidi w:val="0"/>
        <w:adjustRightInd/>
        <w:snapToGrid/>
        <w:spacing w:line="240" w:lineRule="auto"/>
        <w:ind w:firstLine="482" w:firstLineChars="200"/>
        <w:textAlignment w:val="auto"/>
        <w:rPr>
          <w:rFonts w:ascii="宋体" w:hAnsi="宋体"/>
          <w:b/>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w:t>
      </w:r>
      <w:r>
        <w:rPr>
          <w:rFonts w:hint="eastAsia" w:ascii="宋体" w:hAnsi="宋体"/>
          <w:b/>
          <w:sz w:val="24"/>
          <w:szCs w:val="24"/>
        </w:rPr>
        <w:t>报价、计价说明</w:t>
      </w:r>
    </w:p>
    <w:p>
      <w:pPr>
        <w:keepNext w:val="0"/>
        <w:keepLines w:val="0"/>
        <w:pageBreakBefore w:val="0"/>
        <w:kinsoku/>
        <w:wordWrap/>
        <w:overflowPunct/>
        <w:topLinePunct w:val="0"/>
        <w:bidi w:val="0"/>
        <w:adjustRightInd/>
        <w:snapToGrid/>
        <w:spacing w:line="240" w:lineRule="auto"/>
        <w:ind w:firstLine="480" w:firstLineChars="200"/>
        <w:textAlignment w:val="auto"/>
      </w:pPr>
      <w:r>
        <w:rPr>
          <w:rFonts w:hint="eastAsia" w:ascii="宋体" w:hAnsi="宋体" w:cs="宋体"/>
          <w:sz w:val="24"/>
          <w:szCs w:val="24"/>
        </w:rPr>
        <w:t xml:space="preserve"> </w:t>
      </w:r>
      <w:r>
        <w:rPr>
          <w:rFonts w:hint="eastAsia" w:ascii="宋体" w:hAnsi="宋体" w:cs="宋体"/>
          <w:sz w:val="24"/>
          <w:szCs w:val="24"/>
          <w:lang w:val="en-US" w:eastAsia="zh-CN"/>
        </w:rPr>
        <w:t>1、</w:t>
      </w:r>
      <w:r>
        <w:rPr>
          <w:rFonts w:hint="eastAsia" w:ascii="宋体" w:hAnsi="宋体" w:cs="宋体"/>
          <w:sz w:val="24"/>
          <w:szCs w:val="24"/>
        </w:rPr>
        <w:t>本项目采用全费用固定单价报价，合同实施过程中中标单价不作调整。</w:t>
      </w:r>
      <w:r>
        <w:rPr>
          <w:rFonts w:hint="eastAsia" w:ascii="宋体" w:hAnsi="宋体" w:cs="宋体"/>
          <w:sz w:val="24"/>
        </w:rPr>
        <w:t>统一采用人民币作为计量单位，并且精确到元、角、分(精确到小数点后二位数)。</w:t>
      </w:r>
    </w:p>
    <w:p>
      <w:pPr>
        <w:keepNext w:val="0"/>
        <w:keepLines w:val="0"/>
        <w:pageBreakBefore w:val="0"/>
        <w:kinsoku/>
        <w:wordWrap/>
        <w:overflowPunct/>
        <w:topLinePunct w:val="0"/>
        <w:bidi w:val="0"/>
        <w:adjustRightInd/>
        <w:snapToGrid/>
        <w:spacing w:line="240" w:lineRule="auto"/>
        <w:ind w:firstLine="482" w:firstLineChars="200"/>
        <w:jc w:val="left"/>
        <w:textAlignment w:val="auto"/>
        <w:rPr>
          <w:rFonts w:hint="eastAsia" w:ascii="宋体" w:hAnsi="宋体" w:cs="宋体"/>
          <w:sz w:val="24"/>
        </w:rPr>
        <w:sectPr>
          <w:headerReference r:id="rId4" w:type="first"/>
          <w:footerReference r:id="rId6" w:type="first"/>
          <w:headerReference r:id="rId3" w:type="default"/>
          <w:footerReference r:id="rId5" w:type="default"/>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r>
        <w:rPr>
          <w:rFonts w:hint="eastAsia" w:ascii="宋体" w:hAnsi="宋体" w:cs="宋体"/>
          <w:b/>
          <w:sz w:val="24"/>
        </w:rPr>
        <w:t>技术要求中规定的安装、调试和培训费用</w:t>
      </w:r>
      <w:r>
        <w:rPr>
          <w:rFonts w:hint="eastAsia" w:ascii="宋体" w:hAnsi="宋体" w:cs="宋体"/>
          <w:sz w:val="24"/>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sz w:val="24"/>
        </w:rPr>
        <w:t>招标代理费</w:t>
      </w:r>
      <w:r>
        <w:rPr>
          <w:rFonts w:hint="eastAsia" w:ascii="宋体" w:hAnsi="宋体" w:cs="宋体"/>
          <w:sz w:val="24"/>
        </w:rPr>
        <w:t>、国家对乙方征收的各种税费等涉及到的所有费用。</w:t>
      </w:r>
    </w:p>
    <w:p>
      <w:pPr>
        <w:keepNext w:val="0"/>
        <w:keepLines w:val="0"/>
        <w:pageBreakBefore w:val="0"/>
        <w:kinsoku/>
        <w:wordWrap/>
        <w:overflowPunct/>
        <w:topLinePunct w:val="0"/>
        <w:bidi w:val="0"/>
        <w:adjustRightInd/>
        <w:snapToGrid/>
        <w:spacing w:line="240" w:lineRule="auto"/>
        <w:ind w:firstLine="482"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三、项目具体技术要求</w:t>
      </w:r>
    </w:p>
    <w:tbl>
      <w:tblPr>
        <w:tblStyle w:val="25"/>
        <w:tblW w:w="14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08"/>
        <w:gridCol w:w="1365"/>
        <w:gridCol w:w="7695"/>
        <w:gridCol w:w="912"/>
        <w:gridCol w:w="912"/>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1508"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设备名称</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规格、型号、要求</w:t>
            </w:r>
          </w:p>
        </w:tc>
        <w:tc>
          <w:tcPr>
            <w:tcW w:w="76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技术参数</w:t>
            </w:r>
          </w:p>
        </w:tc>
        <w:tc>
          <w:tcPr>
            <w:tcW w:w="912"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单位</w:t>
            </w:r>
          </w:p>
        </w:tc>
        <w:tc>
          <w:tcPr>
            <w:tcW w:w="912"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数量</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智能驾驶辅助诊断盒</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大众迈腾</w:t>
            </w:r>
          </w:p>
        </w:tc>
        <w:tc>
          <w:tcPr>
            <w:tcW w:w="7695" w:type="dxa"/>
            <w:vAlign w:val="center"/>
          </w:tcPr>
          <w:p>
            <w:pPr>
              <w:jc w:val="left"/>
              <w:rPr>
                <w:rFonts w:hint="eastAsia"/>
                <w:color w:val="auto"/>
              </w:rPr>
            </w:pPr>
            <w:r>
              <w:rPr>
                <w:rFonts w:hint="eastAsia"/>
                <w:color w:val="auto"/>
              </w:rPr>
              <w:t>适用车型：迈腾380-2.0TSI+DSG的整车</w:t>
            </w:r>
          </w:p>
          <w:p>
            <w:pPr>
              <w:jc w:val="left"/>
              <w:rPr>
                <w:rFonts w:hint="eastAsia"/>
                <w:color w:val="auto"/>
              </w:rPr>
            </w:pPr>
            <w:r>
              <w:rPr>
                <w:rFonts w:hint="eastAsia"/>
                <w:color w:val="auto"/>
              </w:rPr>
              <w:t>一、产品简介</w:t>
            </w:r>
          </w:p>
          <w:p>
            <w:pPr>
              <w:ind w:firstLine="315" w:firstLineChars="150"/>
              <w:jc w:val="left"/>
              <w:rPr>
                <w:rFonts w:hint="eastAsia"/>
                <w:color w:val="auto"/>
              </w:rPr>
            </w:pPr>
            <w:r>
              <w:rPr>
                <w:rFonts w:hint="eastAsia"/>
                <w:color w:val="auto"/>
              </w:rPr>
              <w:t>大众(迈腾380-2.0TSI+DSG)智能驾驶辅助系统检测盒与整车无损连接使用。</w:t>
            </w:r>
          </w:p>
          <w:p>
            <w:pPr>
              <w:jc w:val="left"/>
              <w:rPr>
                <w:rFonts w:hint="eastAsia"/>
                <w:color w:val="auto"/>
              </w:rPr>
            </w:pPr>
            <w:r>
              <w:rPr>
                <w:rFonts w:hint="eastAsia"/>
                <w:color w:val="auto"/>
              </w:rPr>
              <w:t>二、技术参数</w:t>
            </w:r>
          </w:p>
          <w:p>
            <w:pPr>
              <w:jc w:val="left"/>
              <w:rPr>
                <w:rFonts w:hint="eastAsia"/>
                <w:color w:val="auto"/>
              </w:rPr>
            </w:pPr>
            <w:r>
              <w:rPr>
                <w:rFonts w:hint="eastAsia"/>
                <w:color w:val="auto"/>
              </w:rPr>
              <w:t>1.与大众智能驾驶辅助控制单元无损对接安装，进行原车电信号的检测。</w:t>
            </w:r>
          </w:p>
          <w:p>
            <w:pPr>
              <w:jc w:val="left"/>
              <w:rPr>
                <w:rFonts w:hint="eastAsia"/>
                <w:color w:val="auto"/>
              </w:rPr>
            </w:pPr>
            <w:r>
              <w:rPr>
                <w:rFonts w:hint="eastAsia"/>
                <w:color w:val="auto"/>
              </w:rPr>
              <w:t>2.检测平台可进行插件连接端子电信号检测功能。</w:t>
            </w:r>
          </w:p>
          <w:p>
            <w:pPr>
              <w:jc w:val="left"/>
              <w:rPr>
                <w:rFonts w:hint="eastAsia"/>
                <w:color w:val="auto"/>
              </w:rPr>
            </w:pPr>
            <w:r>
              <w:rPr>
                <w:rFonts w:hint="eastAsia"/>
                <w:color w:val="auto"/>
              </w:rPr>
              <w:t>3.该测量盒是以整车为基础，在不破坏原车电路情况下，可串联在控制模块和原车线束之间。</w:t>
            </w:r>
          </w:p>
          <w:p>
            <w:pPr>
              <w:jc w:val="left"/>
              <w:rPr>
                <w:rFonts w:hint="eastAsia"/>
                <w:color w:val="auto"/>
              </w:rPr>
            </w:pPr>
            <w:r>
              <w:rPr>
                <w:rFonts w:hint="eastAsia"/>
                <w:color w:val="auto"/>
              </w:rPr>
              <w:t>4.通过装有与原车插头配套插接器的线束，连接故障设置终端，故障设置终端通过专用线束连接检测台，实现整车各系统电路教学、实训考核的多功能教学设备；</w:t>
            </w:r>
          </w:p>
          <w:p>
            <w:pPr>
              <w:jc w:val="left"/>
              <w:rPr>
                <w:rFonts w:hint="eastAsia"/>
                <w:color w:val="auto"/>
              </w:rPr>
            </w:pPr>
            <w:r>
              <w:rPr>
                <w:rFonts w:hint="eastAsia"/>
                <w:color w:val="auto"/>
              </w:rPr>
              <w:t>5.该测量盒适用于智能驾驶辅助控制模块端子电压、波形等测量，且通流能力符合原车要求，对原车运行没有影响；</w:t>
            </w:r>
          </w:p>
          <w:p>
            <w:pPr>
              <w:jc w:val="left"/>
              <w:rPr>
                <w:rFonts w:hint="eastAsia"/>
                <w:color w:val="auto"/>
              </w:rPr>
            </w:pPr>
            <w:r>
              <w:rPr>
                <w:rFonts w:hint="eastAsia"/>
                <w:color w:val="auto"/>
              </w:rPr>
              <w:t>6.该便捷测量盒配置机械故障设置终端，可设置断路、短路、偶发、接触不良、CAN 线反接故障，能测量控制模块端子的实时电压；</w:t>
            </w:r>
          </w:p>
          <w:p>
            <w:pPr>
              <w:jc w:val="left"/>
              <w:rPr>
                <w:rFonts w:hint="eastAsia"/>
                <w:color w:val="auto"/>
              </w:rPr>
            </w:pPr>
            <w:r>
              <w:rPr>
                <w:rFonts w:hint="eastAsia"/>
                <w:color w:val="auto"/>
              </w:rPr>
              <w:t>7.可直接用万用表、示波器、在面板上检测测量盒测量端子的电信号，如电阻、电压、电流、频率信号等,可实现模块的故障设置、检测、排除功能；</w:t>
            </w:r>
          </w:p>
          <w:p>
            <w:pPr>
              <w:jc w:val="left"/>
              <w:rPr>
                <w:rFonts w:hint="eastAsia"/>
                <w:color w:val="auto"/>
              </w:rPr>
            </w:pPr>
            <w:r>
              <w:rPr>
                <w:rFonts w:hint="eastAsia"/>
                <w:color w:val="auto"/>
              </w:rPr>
              <w:t>8.面板采用4mm铝塑板， UV平板喷绘端子图等，箱体采用铝合金电镀金色提手，箱体采用5mm铝板合成，方便实用。</w:t>
            </w:r>
          </w:p>
          <w:p>
            <w:pPr>
              <w:jc w:val="left"/>
              <w:rPr>
                <w:rFonts w:hint="eastAsia"/>
                <w:color w:val="auto"/>
              </w:rPr>
            </w:pPr>
            <w:r>
              <w:rPr>
                <w:rFonts w:hint="eastAsia"/>
                <w:color w:val="auto"/>
              </w:rPr>
              <w:t>9.配备有使用说明书等相关资料。</w:t>
            </w:r>
          </w:p>
          <w:p>
            <w:pPr>
              <w:jc w:val="left"/>
              <w:rPr>
                <w:rFonts w:hint="default" w:eastAsia="宋体"/>
                <w:color w:val="auto"/>
                <w:lang w:val="en-US" w:eastAsia="zh-CN"/>
              </w:rPr>
            </w:pPr>
            <w:r>
              <w:rPr>
                <w:rFonts w:hint="eastAsia"/>
                <w:color w:val="auto"/>
                <w:lang w:val="en-US" w:eastAsia="zh-CN"/>
              </w:rPr>
              <w:t>10.供货时设备不满足招标参数要求不予验收。</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比亚迪整车故障设置与检测连接平台</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比亚迪秦EV</w:t>
            </w:r>
          </w:p>
        </w:tc>
        <w:tc>
          <w:tcPr>
            <w:tcW w:w="7695" w:type="dxa"/>
            <w:vAlign w:val="center"/>
          </w:tcPr>
          <w:p>
            <w:pPr>
              <w:pStyle w:val="6"/>
              <w:ind w:left="0" w:leftChars="0" w:firstLine="0" w:firstLineChars="0"/>
              <w:rPr>
                <w:rFonts w:hint="default"/>
                <w:color w:val="auto"/>
                <w:lang w:val="en-US" w:eastAsia="zh-CN"/>
              </w:rPr>
            </w:pPr>
            <w:r>
              <w:rPr>
                <w:rFonts w:hint="eastAsia"/>
                <w:color w:val="auto"/>
                <w:lang w:val="en-US" w:eastAsia="zh-CN"/>
              </w:rPr>
              <w:t>一、产品简介</w:t>
            </w:r>
          </w:p>
          <w:p>
            <w:pPr>
              <w:pStyle w:val="6"/>
              <w:ind w:left="0" w:leftChars="0" w:firstLine="420" w:firstLineChars="200"/>
              <w:rPr>
                <w:rFonts w:hint="default"/>
                <w:color w:val="auto"/>
                <w:lang w:val="zh-CN" w:eastAsia="zh-CN"/>
              </w:rPr>
            </w:pPr>
            <w:r>
              <w:rPr>
                <w:rFonts w:hint="eastAsia"/>
                <w:color w:val="auto"/>
                <w:lang w:val="en-US" w:eastAsia="zh-CN"/>
              </w:rPr>
              <w:t>该设备和可正常运行的纯电动轿车配合使用，在不破坏原车任意一条线束的基础上将整车转变为在线检测故障教具车，可实现实时检测与诊断原车、静态信号参数。可对控制单元主要线路进行断路、短路、虚接、交叉错接等故障，具备机械故障设置，采用原车整车控制器VCU控制单元、动力电池管理系统BMS控制单元、驱动系统三合一电机控制器控制单元、高压三合一充配电总成控制单元、自动空调管理控制单元、EPS控制单元、EPB控制单元、网关控制单元、智能钥匙控制单元、交流充电口、BCM车身电脑控制单元等的动、静态信号参数。机械设置系统，采用镀金U型插头，设故方法可靠，及具备无线故障设置功能。单一故障点不少于 300 路；采用铝合金框架拼接而成的可移动平台。适用于中高等职业技术院校、普通教育类学院和培训机构对纯电动整车理论和维修实训的教学需要。</w:t>
            </w:r>
          </w:p>
          <w:p>
            <w:pPr>
              <w:pStyle w:val="6"/>
              <w:ind w:left="0" w:leftChars="0" w:firstLine="0" w:firstLineChars="0"/>
              <w:rPr>
                <w:rFonts w:hint="default"/>
                <w:color w:val="auto"/>
                <w:lang w:val="en-US" w:eastAsia="zh-CN"/>
              </w:rPr>
            </w:pPr>
            <w:r>
              <w:rPr>
                <w:rFonts w:hint="eastAsia"/>
                <w:color w:val="auto"/>
                <w:lang w:val="en-US" w:eastAsia="zh-CN"/>
              </w:rPr>
              <w:t>二、功能特点：</w:t>
            </w:r>
          </w:p>
          <w:p>
            <w:pPr>
              <w:pStyle w:val="6"/>
              <w:ind w:left="0" w:leftChars="0" w:firstLine="0" w:firstLineChars="0"/>
              <w:rPr>
                <w:rFonts w:hint="default"/>
                <w:color w:val="auto"/>
                <w:lang w:val="en-US" w:eastAsia="zh-CN"/>
              </w:rPr>
            </w:pPr>
            <w:r>
              <w:rPr>
                <w:rFonts w:hint="eastAsia"/>
                <w:color w:val="auto"/>
                <w:lang w:val="en-US" w:eastAsia="zh-CN"/>
              </w:rPr>
              <w:t>1.通过专用线束与整车连接，断开专用线束后整车功能完整，保持原车所有功能及线束完整性；</w:t>
            </w:r>
          </w:p>
          <w:p>
            <w:pPr>
              <w:pStyle w:val="6"/>
              <w:ind w:left="0" w:leftChars="0" w:firstLine="0" w:firstLineChars="0"/>
              <w:rPr>
                <w:rFonts w:hint="default"/>
                <w:color w:val="auto"/>
                <w:lang w:val="en-US" w:eastAsia="zh-CN"/>
              </w:rPr>
            </w:pPr>
            <w:r>
              <w:rPr>
                <w:rFonts w:hint="eastAsia"/>
                <w:color w:val="auto"/>
                <w:lang w:val="en-US" w:eastAsia="zh-CN"/>
              </w:rPr>
              <w:t>2.整车结构完整，不破坏原车任意一条线束，各控制系统、传感器、执行器齐全，可正常运行；</w:t>
            </w:r>
          </w:p>
          <w:p>
            <w:pPr>
              <w:pStyle w:val="6"/>
              <w:ind w:left="0" w:leftChars="0" w:firstLine="0" w:firstLineChars="0"/>
              <w:rPr>
                <w:rFonts w:hint="default"/>
                <w:color w:val="auto"/>
                <w:lang w:val="en-US" w:eastAsia="zh-CN"/>
              </w:rPr>
            </w:pPr>
            <w:r>
              <w:rPr>
                <w:rFonts w:hint="eastAsia"/>
                <w:color w:val="auto"/>
                <w:lang w:val="en-US" w:eastAsia="zh-CN"/>
              </w:rPr>
              <w:t>3.检测与设故通过专用插接器将控制信号接回原车控制单元，整车总设故点不少于300个，插头与原车线束相同，连接线选用国标铁氟龙汽车专用电线，耐压不低于600V，确保整车电路信号正常；测量面板上绘制原车控制单元管脚并装有检测4mm镀金端子，直接在端子上测量模块系统实时信号，掌握不同控制单元参数变化规律；</w:t>
            </w:r>
          </w:p>
          <w:p>
            <w:pPr>
              <w:pStyle w:val="6"/>
              <w:ind w:left="0" w:leftChars="0" w:firstLine="0" w:firstLineChars="0"/>
              <w:rPr>
                <w:rFonts w:hint="default"/>
                <w:color w:val="auto"/>
                <w:lang w:val="en-US" w:eastAsia="zh-CN"/>
              </w:rPr>
            </w:pPr>
            <w:r>
              <w:rPr>
                <w:rFonts w:hint="eastAsia"/>
                <w:color w:val="auto"/>
                <w:lang w:val="en-US" w:eastAsia="zh-CN"/>
              </w:rPr>
              <w:t>4.智能故障设置考核平台配备多功能一体机，可用于无线故障设置、电子版维修资料及电路图查阅、教学资源包、联网查阅资料等；</w:t>
            </w:r>
          </w:p>
          <w:p>
            <w:pPr>
              <w:pStyle w:val="6"/>
              <w:ind w:left="0" w:leftChars="0" w:firstLine="0" w:firstLineChars="0"/>
              <w:rPr>
                <w:rFonts w:hint="default"/>
                <w:color w:val="auto"/>
                <w:lang w:val="en-US" w:eastAsia="zh-CN"/>
              </w:rPr>
            </w:pPr>
            <w:r>
              <w:rPr>
                <w:rFonts w:hint="eastAsia"/>
                <w:color w:val="auto"/>
                <w:lang w:val="en-US" w:eastAsia="zh-CN"/>
              </w:rPr>
              <w:t>5.故障设置区位于平台后下方采用隐藏推拉门故障设置机构设计，内部安装机械与无线故障设置系统，并配2mm专用对接线做短路等故障设置，可对控制单元主要线路进行断路、短路、虚接、交叉错接等故障；</w:t>
            </w:r>
          </w:p>
          <w:p>
            <w:pPr>
              <w:pStyle w:val="6"/>
              <w:ind w:left="0" w:leftChars="0" w:firstLine="0" w:firstLineChars="0"/>
              <w:rPr>
                <w:rFonts w:hint="default"/>
                <w:color w:val="auto"/>
                <w:lang w:val="en-US" w:eastAsia="zh-CN"/>
              </w:rPr>
            </w:pPr>
            <w:r>
              <w:rPr>
                <w:rFonts w:hint="eastAsia"/>
                <w:color w:val="auto"/>
                <w:lang w:val="en-US" w:eastAsia="zh-CN"/>
              </w:rPr>
              <w:t>6.整车控制器VCU控制单元教学实训系统，可检测信号含油门踏板，刹车踏板，真空压力传感器，刹车真空助力泵，高压水泵，无极风扇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7.动力电池管理系统BMS控制单元教学实训系统，可检测信号含直流充电口，交流充电口，动力电池包低压线束等，可对控制单元主要线路进行断路、短路、虚接、交叉错接等故障设置和诊断；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8.驱动系统三合一电机控制器控制单元教学实训系统，可检测信号含电机控制器通信，工作电源和地线等，可对控制单元主要线路进行断路、短路、虚接、交叉混接等故障设置和诊断；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9.高压三合一充配电总成控制单元教学实训系统，可检测信号含充配电总成通信，直流充电口，交流充电口，工作电源和地线等，可对控制单元主要线路进行断路、短路、虚接、交叉错接等故障设置和诊断；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10.自动空调管理控制单元教学实训系统，可检测信号含冷暖循环电机，内外循环电机，出风口模式循环电机，压力传感器，司机驾脚部通道传感器，司机驾脸部通道传感器，空调电子膨胀阀，空调压力温度传感器，阳光强度传感器，蒸发器温度传感器，室外温度传感器，室内温度传感器，电池热管理的电子膨胀阀，水温传感器，四通水阀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11.EPS控制单元教学实训系统，可检测信号含EPS通信信号，工作电源和地线等，可对控制单元主要线路进行断路、短路、虚接、交叉错接等故障设置和诊断；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12.EPB控制单元教学实训系统，可检测信号含EPB开关，EPB电机，EPB模块通信，工作电源和地线等，可对控制单元主要线路进行断路、短路、虚接、交叉混接等故障设置和诊断；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13.网关控制单元教学实训系统，可检测信号含舒适网，动力网，ESC网工作电源和地线等，可对控制单元主要线路进行断路、短路、虚接、交叉错接等故障设置和诊断；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14.智能钥匙控制单元教学实训系统，可检测信号含车外探测天线，车内探测天线，微动开关，工作电源和地线等，可对控制单元主要线路进行断路、短路、虚接、交叉混接等故障设置和诊断；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15.交流充电口单元教学实训系统，可检测信号含开锁电源，闭锁电源，温度传感器高，温度传感器低，CC信号，CP信号等，可对交流充电口单元主要线路进行断路、短路、虚接、交叉混接等故障设置和诊断；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16.BCM车身电脑控制单元教学实训系统，可检测信号含照明系统，门锁系统，配电，通信和地线等，可对控制单元主要线路进行断路、短路、虚接、交叉混接等故障设置和诊断；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17.配备电子版原车维修手册和电路图及实训指导书，指导故障设置和排除；</w:t>
            </w:r>
          </w:p>
          <w:p>
            <w:pPr>
              <w:pStyle w:val="6"/>
              <w:ind w:left="0" w:leftChars="0" w:firstLine="0" w:firstLineChars="0"/>
              <w:rPr>
                <w:rFonts w:hint="default"/>
                <w:color w:val="auto"/>
                <w:lang w:val="en-US" w:eastAsia="zh-CN"/>
              </w:rPr>
            </w:pPr>
            <w:r>
              <w:rPr>
                <w:rFonts w:hint="eastAsia"/>
                <w:color w:val="auto"/>
                <w:lang w:val="en-US" w:eastAsia="zh-CN"/>
              </w:rPr>
              <w:t>18.配备智能故障设置和考核系统，通过WAIFA无线设故，由教师设置故障，学员分析并查找故障点，掌握实车故障处理能力；无线故障设置不少于40个点，分断路，偶发等现象。</w:t>
            </w:r>
          </w:p>
          <w:p>
            <w:pPr>
              <w:pStyle w:val="6"/>
              <w:ind w:left="0" w:leftChars="0" w:firstLine="0" w:firstLineChars="0"/>
              <w:rPr>
                <w:rFonts w:hint="eastAsia"/>
                <w:color w:val="auto"/>
                <w:lang w:val="en-US" w:eastAsia="zh-CN"/>
              </w:rPr>
            </w:pPr>
            <w:r>
              <w:rPr>
                <w:rFonts w:hint="eastAsia"/>
                <w:color w:val="auto"/>
                <w:lang w:val="en-US" w:eastAsia="zh-CN"/>
              </w:rPr>
              <w:t>19.检测面板采用4mm厚耐腐蚀、耐创击、耐污染、防火、防潮的高级铝塑板，表面经特殊工艺喷涂底漆处理；面板打印有永不褪色的彩色控制单元插头插座端子图；并安装4mm镀金检测端子，学员可通过对照原车电路图和原车实物，测量和分析各控制系统的工作原理和信号传输过程。</w:t>
            </w:r>
          </w:p>
          <w:p>
            <w:pPr>
              <w:pStyle w:val="6"/>
              <w:ind w:left="0" w:leftChars="0" w:firstLine="0" w:firstLineChars="0"/>
              <w:rPr>
                <w:rFonts w:hint="eastAsia"/>
                <w:color w:val="auto"/>
                <w:lang w:val="en-US" w:eastAsia="zh-CN"/>
              </w:rPr>
            </w:pPr>
            <w:r>
              <w:rPr>
                <w:rFonts w:hint="eastAsia"/>
                <w:color w:val="auto"/>
                <w:lang w:val="en-US" w:eastAsia="zh-CN"/>
              </w:rPr>
              <w:t>20.设备框架采用40mm×40mm和40mm×80mm两种一体化全铝合金型材搭建（带钢制抽屉2只，四边立柱采用半圆形铝材搭建），耐油耐腐蚀并易于清洁，带自锁脚轮装置，底座上配有40cm的桌面，台面装配25mm厚实木板，方便放置资料、轻型检测仪器等；</w:t>
            </w:r>
          </w:p>
          <w:p>
            <w:pPr>
              <w:pStyle w:val="6"/>
              <w:ind w:left="0" w:leftChars="0" w:firstLine="0" w:firstLineChars="0"/>
              <w:rPr>
                <w:rFonts w:hint="eastAsia"/>
                <w:color w:val="auto"/>
                <w:lang w:val="en-US" w:eastAsia="zh-CN"/>
              </w:rPr>
            </w:pPr>
            <w:r>
              <w:rPr>
                <w:rFonts w:hint="eastAsia"/>
                <w:color w:val="auto"/>
                <w:lang w:val="en-US" w:eastAsia="zh-CN"/>
              </w:rPr>
              <w:t>三、配备实验室智慧安全用电系统：</w:t>
            </w:r>
          </w:p>
          <w:p>
            <w:pPr>
              <w:pStyle w:val="6"/>
              <w:ind w:left="0" w:leftChars="0" w:firstLine="0" w:firstLineChars="0"/>
              <w:rPr>
                <w:rFonts w:hint="default"/>
                <w:color w:val="auto"/>
                <w:lang w:val="en-US" w:eastAsia="zh-CN"/>
              </w:rPr>
            </w:pPr>
            <w:r>
              <w:rPr>
                <w:rFonts w:hint="default"/>
                <w:color w:val="auto"/>
                <w:lang w:val="en-US" w:eastAsia="zh-CN"/>
              </w:rPr>
              <w:t>硬件模块</w:t>
            </w:r>
          </w:p>
          <w:p>
            <w:pPr>
              <w:pStyle w:val="6"/>
              <w:ind w:left="0" w:leftChars="0" w:firstLine="0" w:firstLineChars="0"/>
              <w:rPr>
                <w:rFonts w:hint="default"/>
                <w:color w:val="auto"/>
                <w:lang w:val="en-US" w:eastAsia="zh-CN"/>
              </w:rPr>
            </w:pPr>
            <w:r>
              <w:rPr>
                <w:rFonts w:hint="default"/>
                <w:color w:val="auto"/>
                <w:lang w:val="en-US" w:eastAsia="zh-CN"/>
              </w:rPr>
              <w:t>1、远程控制：显示断路器当前状态，可一键控制断路器合分闸。需注意，断路器本体有手自动切换按钮，一旦拨到手动档，则无法进行远程控制断路器合分闸。</w:t>
            </w:r>
          </w:p>
          <w:p>
            <w:pPr>
              <w:pStyle w:val="6"/>
              <w:ind w:left="0" w:leftChars="0" w:firstLine="0" w:firstLineChars="0"/>
              <w:rPr>
                <w:rFonts w:hint="default"/>
                <w:color w:val="auto"/>
                <w:lang w:val="en-US" w:eastAsia="zh-CN"/>
              </w:rPr>
            </w:pPr>
            <w:r>
              <w:rPr>
                <w:rFonts w:hint="default"/>
                <w:color w:val="auto"/>
                <w:lang w:val="en-US" w:eastAsia="zh-CN"/>
              </w:rPr>
              <w:t>2、电压监测：过欠压恢复功能，实时显示当前线路电压值，过压或欠压断路器无法合闸，直到电压恢复正常。</w:t>
            </w:r>
          </w:p>
          <w:p>
            <w:pPr>
              <w:pStyle w:val="6"/>
              <w:ind w:left="0" w:leftChars="0" w:firstLine="0" w:firstLineChars="0"/>
              <w:rPr>
                <w:rFonts w:hint="default"/>
                <w:color w:val="auto"/>
                <w:lang w:val="en-US" w:eastAsia="zh-CN"/>
              </w:rPr>
            </w:pPr>
            <w:r>
              <w:rPr>
                <w:rFonts w:hint="default"/>
                <w:color w:val="auto"/>
                <w:lang w:val="en-US" w:eastAsia="zh-CN"/>
              </w:rPr>
              <w:t>3、电流监测：过载（1.25In~1.45In）/短路（5In~10In）保护，实时显示当前线路电流值，出现过载及短路断路器将跳闸并报警。</w:t>
            </w:r>
          </w:p>
          <w:p>
            <w:pPr>
              <w:pStyle w:val="6"/>
              <w:ind w:left="0" w:leftChars="0" w:firstLine="0" w:firstLineChars="0"/>
              <w:rPr>
                <w:rFonts w:hint="default"/>
                <w:color w:val="auto"/>
                <w:lang w:val="en-US" w:eastAsia="zh-CN"/>
              </w:rPr>
            </w:pPr>
            <w:r>
              <w:rPr>
                <w:rFonts w:hint="default"/>
                <w:color w:val="auto"/>
                <w:lang w:val="en-US" w:eastAsia="zh-CN"/>
              </w:rPr>
              <w:t>4、故障预警：监测线路当前状态，设置各参数预警值，达到预警值断路器发出预警。</w:t>
            </w:r>
          </w:p>
          <w:p>
            <w:pPr>
              <w:pStyle w:val="6"/>
              <w:ind w:left="0" w:leftChars="0" w:firstLine="0" w:firstLineChars="0"/>
              <w:rPr>
                <w:rFonts w:hint="default"/>
                <w:color w:val="auto"/>
                <w:lang w:val="en-US" w:eastAsia="zh-CN"/>
              </w:rPr>
            </w:pPr>
            <w:r>
              <w:rPr>
                <w:rFonts w:hint="default"/>
                <w:color w:val="auto"/>
                <w:lang w:val="en-US" w:eastAsia="zh-CN"/>
              </w:rPr>
              <w:t>5、漏电电流监测、自检：监测线路漏电电流，出现漏电电流时报警断路器脱扣。可定时，一段时间内对断路器的漏电功能进行检测，确保断路器漏电功能完善。</w:t>
            </w:r>
          </w:p>
          <w:p>
            <w:pPr>
              <w:pStyle w:val="6"/>
              <w:ind w:left="0" w:leftChars="0" w:firstLine="0" w:firstLineChars="0"/>
              <w:rPr>
                <w:rFonts w:hint="default"/>
                <w:color w:val="auto"/>
                <w:lang w:val="en-US" w:eastAsia="zh-CN"/>
              </w:rPr>
            </w:pPr>
            <w:r>
              <w:rPr>
                <w:rFonts w:hint="default"/>
                <w:color w:val="auto"/>
                <w:lang w:val="en-US" w:eastAsia="zh-CN"/>
              </w:rPr>
              <w:t>6、寿命监测：记录断路器合分闸次数，监测断路器使用寿命。机械寿命：10000次，电气寿命：4000次。</w:t>
            </w:r>
          </w:p>
          <w:p>
            <w:pPr>
              <w:pStyle w:val="6"/>
              <w:ind w:left="0" w:leftChars="0" w:firstLine="0" w:firstLineChars="0"/>
              <w:rPr>
                <w:rFonts w:hint="default"/>
                <w:color w:val="auto"/>
                <w:lang w:val="en-US" w:eastAsia="zh-CN"/>
              </w:rPr>
            </w:pPr>
            <w:r>
              <w:rPr>
                <w:rFonts w:hint="eastAsia"/>
                <w:color w:val="auto"/>
                <w:lang w:val="en-US" w:eastAsia="zh-CN"/>
              </w:rPr>
              <w:t>7、</w:t>
            </w:r>
            <w:r>
              <w:rPr>
                <w:rFonts w:hint="default"/>
                <w:color w:val="auto"/>
                <w:lang w:val="en-US" w:eastAsia="zh-CN"/>
              </w:rPr>
              <w:t>电流计量：用电计量，电流可视化，精度0.5级，可用于统计不同负载的用电情况，用户可以清楚知道各负载用电信息。</w:t>
            </w:r>
          </w:p>
          <w:p>
            <w:pPr>
              <w:pStyle w:val="6"/>
              <w:ind w:left="0" w:leftChars="0" w:firstLine="0" w:firstLineChars="0"/>
              <w:rPr>
                <w:rFonts w:hint="default"/>
                <w:color w:val="auto"/>
                <w:lang w:val="en-US" w:eastAsia="zh-CN"/>
              </w:rPr>
            </w:pPr>
            <w:r>
              <w:rPr>
                <w:rFonts w:hint="eastAsia"/>
                <w:color w:val="auto"/>
                <w:lang w:val="en-US" w:eastAsia="zh-CN"/>
              </w:rPr>
              <w:t>8</w:t>
            </w:r>
            <w:r>
              <w:rPr>
                <w:rFonts w:hint="default"/>
                <w:color w:val="auto"/>
                <w:lang w:val="en-US" w:eastAsia="zh-CN"/>
              </w:rPr>
              <w:t xml:space="preserve">、EMC试验：等级3级（需提供证书复印件或影印件），抗干扰能力强，且不易干扰其他电子设备 </w:t>
            </w:r>
          </w:p>
          <w:p>
            <w:pPr>
              <w:pStyle w:val="6"/>
              <w:ind w:left="0" w:leftChars="0" w:firstLine="0" w:firstLineChars="0"/>
              <w:rPr>
                <w:rFonts w:hint="default"/>
                <w:color w:val="auto"/>
                <w:lang w:val="en-US" w:eastAsia="zh-CN"/>
              </w:rPr>
            </w:pPr>
            <w:r>
              <w:rPr>
                <w:rFonts w:hint="eastAsia"/>
                <w:color w:val="auto"/>
                <w:lang w:val="en-US" w:eastAsia="zh-CN"/>
              </w:rPr>
              <w:t>系统</w:t>
            </w:r>
            <w:r>
              <w:rPr>
                <w:rFonts w:hint="default"/>
                <w:color w:val="auto"/>
                <w:lang w:val="en-US" w:eastAsia="zh-CN"/>
              </w:rPr>
              <w:t>模块</w:t>
            </w:r>
          </w:p>
          <w:p>
            <w:pPr>
              <w:pStyle w:val="6"/>
              <w:ind w:left="0" w:leftChars="0" w:firstLine="0" w:firstLineChars="0"/>
              <w:rPr>
                <w:rFonts w:hint="default"/>
                <w:color w:val="auto"/>
                <w:lang w:val="en-US" w:eastAsia="zh-CN"/>
              </w:rPr>
            </w:pPr>
            <w:r>
              <w:rPr>
                <w:rFonts w:hint="default"/>
                <w:color w:val="auto"/>
                <w:lang w:val="en-US" w:eastAsia="zh-CN"/>
              </w:rPr>
              <w:t>1、断路器需支持BIM智能用电安全管理平台</w:t>
            </w:r>
            <w:r>
              <w:rPr>
                <w:rFonts w:hint="eastAsia"/>
                <w:color w:val="auto"/>
                <w:lang w:val="en-US" w:eastAsia="zh-CN"/>
              </w:rPr>
              <w:t>系统</w:t>
            </w:r>
            <w:r>
              <w:rPr>
                <w:rFonts w:hint="default"/>
                <w:color w:val="auto"/>
                <w:lang w:val="en-US" w:eastAsia="zh-CN"/>
              </w:rPr>
              <w:t>、设备与平台端口兼容，无需二次开发端口；提供基于BIM的智能用电安全管理系统著作权复印件或影印件。</w:t>
            </w:r>
          </w:p>
          <w:p>
            <w:pPr>
              <w:pStyle w:val="6"/>
              <w:ind w:left="0" w:leftChars="0" w:firstLine="0" w:firstLineChars="0"/>
              <w:rPr>
                <w:rFonts w:hint="default"/>
                <w:color w:val="auto"/>
                <w:lang w:val="en-US" w:eastAsia="zh-CN"/>
              </w:rPr>
            </w:pPr>
            <w:r>
              <w:rPr>
                <w:rFonts w:hint="default"/>
                <w:color w:val="auto"/>
                <w:lang w:val="en-US" w:eastAsia="zh-CN"/>
              </w:rPr>
              <w:t>2.平台支持二维模型或三维模型叠加展示、可实现大屏端的轻量化展示、交互式漫游，按楼层选择展示，设备建模，关联设备的信息数据和设备属性，实现设备在模型中定位管理，设备运行状态的实时反馈，对于故障、预警的设备进行高亮显示，并一键定位；提供</w:t>
            </w:r>
            <w:r>
              <w:rPr>
                <w:rFonts w:hint="eastAsia"/>
                <w:color w:val="auto"/>
                <w:lang w:val="en-US" w:eastAsia="zh-CN"/>
              </w:rPr>
              <w:t>系统</w:t>
            </w:r>
            <w:r>
              <w:rPr>
                <w:rFonts w:hint="default"/>
                <w:color w:val="auto"/>
                <w:lang w:val="en-US" w:eastAsia="zh-CN"/>
              </w:rPr>
              <w:t>模型页面截图</w:t>
            </w:r>
          </w:p>
          <w:p>
            <w:pPr>
              <w:pStyle w:val="6"/>
              <w:ind w:left="0" w:leftChars="0" w:firstLine="0" w:firstLineChars="0"/>
              <w:rPr>
                <w:rFonts w:hint="default"/>
                <w:color w:val="auto"/>
                <w:lang w:val="en-US" w:eastAsia="zh-CN"/>
              </w:rPr>
            </w:pPr>
            <w:r>
              <w:rPr>
                <w:rFonts w:hint="default"/>
                <w:color w:val="auto"/>
                <w:lang w:val="en-US" w:eastAsia="zh-CN"/>
              </w:rPr>
              <w:t>3.平台支持模二维模型或三维模型叠加展式的上传管理，轻量化展示，实现模型的新增、删除、查看，以及模型数据属性的定义管理，设备建模和关联；</w:t>
            </w:r>
          </w:p>
          <w:p>
            <w:pPr>
              <w:pStyle w:val="6"/>
              <w:ind w:left="0" w:leftChars="0" w:firstLine="0" w:firstLineChars="0"/>
              <w:rPr>
                <w:rFonts w:hint="default"/>
                <w:color w:val="auto"/>
                <w:lang w:val="en-US" w:eastAsia="zh-CN"/>
              </w:rPr>
            </w:pPr>
            <w:r>
              <w:rPr>
                <w:rFonts w:hint="default"/>
                <w:color w:val="auto"/>
                <w:lang w:val="en-US" w:eastAsia="zh-CN"/>
              </w:rPr>
              <w:t>4.可实现各数据运行模块的链接，方便管理人员一键式查询。</w:t>
            </w:r>
          </w:p>
          <w:p>
            <w:pPr>
              <w:pStyle w:val="6"/>
              <w:ind w:left="0" w:leftChars="0" w:firstLine="0" w:firstLineChars="0"/>
              <w:rPr>
                <w:rFonts w:hint="default"/>
                <w:color w:val="auto"/>
                <w:lang w:val="en-US" w:eastAsia="zh-CN"/>
              </w:rPr>
            </w:pPr>
            <w:r>
              <w:rPr>
                <w:rFonts w:hint="default"/>
                <w:color w:val="auto"/>
                <w:lang w:val="en-US" w:eastAsia="zh-CN"/>
              </w:rPr>
              <w:t>5、用电安全设备管理，实现设备的多级位置管理，设备基础信息的设置管理，过压、欠压、过流、短路、漏电、温度等预警值管理，可实现增加、修改、删除，关键字检索，支持导入导出和批量删除等功能；</w:t>
            </w:r>
          </w:p>
          <w:p>
            <w:pPr>
              <w:pStyle w:val="6"/>
              <w:ind w:left="0" w:leftChars="0" w:firstLine="0" w:firstLineChars="0"/>
              <w:rPr>
                <w:rFonts w:hint="default"/>
                <w:color w:val="auto"/>
                <w:lang w:val="en-US" w:eastAsia="zh-CN"/>
              </w:rPr>
            </w:pPr>
            <w:r>
              <w:rPr>
                <w:rFonts w:hint="default"/>
                <w:color w:val="auto"/>
                <w:lang w:val="en-US" w:eastAsia="zh-CN"/>
              </w:rPr>
              <w:t>6、用电安全告警系统可实现当用电异常时，系统可自动判断并发出预警提醒信息，并可按楼层实现故障快速预警、快速响应，可与二维模型关联使用；</w:t>
            </w:r>
          </w:p>
          <w:p>
            <w:pPr>
              <w:rPr>
                <w:rFonts w:hint="eastAsia"/>
                <w:color w:val="auto"/>
              </w:rPr>
            </w:pPr>
            <w:r>
              <w:rPr>
                <w:rFonts w:hint="eastAsia"/>
                <w:color w:val="auto"/>
                <w:lang w:val="en-US" w:eastAsia="zh-CN"/>
              </w:rPr>
              <w:t>四</w:t>
            </w:r>
            <w:r>
              <w:rPr>
                <w:rFonts w:hint="eastAsia"/>
                <w:color w:val="auto"/>
              </w:rPr>
              <w:t>、基本配置要求：</w:t>
            </w:r>
          </w:p>
          <w:p>
            <w:pPr>
              <w:rPr>
                <w:rFonts w:hint="eastAsia"/>
                <w:color w:val="auto"/>
              </w:rPr>
            </w:pPr>
            <w:r>
              <w:rPr>
                <w:rFonts w:hint="eastAsia"/>
                <w:color w:val="auto"/>
              </w:rPr>
              <w:t>1.整车故障设置与检测连接平台（带双抽屉）</w:t>
            </w:r>
            <w:r>
              <w:rPr>
                <w:rFonts w:hint="eastAsia"/>
                <w:color w:val="auto"/>
                <w:lang w:val="en-US" w:eastAsia="zh-CN"/>
              </w:rPr>
              <w:t>1</w:t>
            </w:r>
            <w:r>
              <w:rPr>
                <w:rFonts w:hint="eastAsia"/>
                <w:color w:val="auto"/>
              </w:rPr>
              <w:t>套:新能源三电电控系统1套，组合仪表等其他低压电器电控1套；</w:t>
            </w:r>
          </w:p>
          <w:p>
            <w:pPr>
              <w:rPr>
                <w:rFonts w:hint="eastAsia"/>
                <w:color w:val="auto"/>
              </w:rPr>
            </w:pPr>
            <w:r>
              <w:rPr>
                <w:rFonts w:hint="eastAsia"/>
                <w:color w:val="auto"/>
              </w:rPr>
              <w:t>2.手动考核系统 1套；</w:t>
            </w:r>
          </w:p>
          <w:p>
            <w:pPr>
              <w:rPr>
                <w:rFonts w:hint="eastAsia"/>
                <w:color w:val="auto"/>
              </w:rPr>
            </w:pPr>
            <w:r>
              <w:rPr>
                <w:rFonts w:hint="eastAsia"/>
                <w:color w:val="auto"/>
              </w:rPr>
              <w:t>3. PC版无线智能考核系统(带考核</w:t>
            </w:r>
            <w:r>
              <w:rPr>
                <w:rFonts w:hint="eastAsia"/>
                <w:color w:val="auto"/>
                <w:lang w:val="en-US" w:eastAsia="zh-CN"/>
              </w:rPr>
              <w:t>系统</w:t>
            </w:r>
            <w:r>
              <w:rPr>
                <w:rFonts w:hint="eastAsia"/>
                <w:color w:val="auto"/>
              </w:rPr>
              <w:t>)1套；</w:t>
            </w:r>
          </w:p>
          <w:p>
            <w:pPr>
              <w:rPr>
                <w:rFonts w:hint="eastAsia"/>
                <w:color w:val="auto"/>
              </w:rPr>
            </w:pPr>
            <w:r>
              <w:rPr>
                <w:rFonts w:hint="eastAsia"/>
                <w:color w:val="auto"/>
              </w:rPr>
              <w:t>4.臂挂可摆动角度的教学多媒体一体机1台（19英寸）；</w:t>
            </w:r>
          </w:p>
          <w:p>
            <w:pPr>
              <w:rPr>
                <w:rFonts w:hint="eastAsia"/>
                <w:color w:val="auto"/>
              </w:rPr>
            </w:pPr>
            <w:r>
              <w:rPr>
                <w:rFonts w:hint="eastAsia"/>
                <w:color w:val="auto"/>
              </w:rPr>
              <w:t>5.专用无损原车器件的对接线束1套；</w:t>
            </w:r>
          </w:p>
          <w:p>
            <w:pPr>
              <w:rPr>
                <w:rFonts w:hint="default"/>
                <w:color w:val="auto"/>
                <w:lang w:val="en-US" w:eastAsia="zh-CN"/>
              </w:rPr>
            </w:pPr>
            <w:r>
              <w:rPr>
                <w:rFonts w:hint="eastAsia"/>
                <w:color w:val="auto"/>
              </w:rPr>
              <w:t>6.控制原理图教板2件:新能源三电电控系统1件，组合仪表等其他低压电器电控1件；</w:t>
            </w:r>
          </w:p>
          <w:p>
            <w:pPr>
              <w:rPr>
                <w:rFonts w:hint="eastAsia"/>
                <w:color w:val="auto"/>
              </w:rPr>
            </w:pPr>
            <w:r>
              <w:rPr>
                <w:rFonts w:hint="eastAsia"/>
                <w:color w:val="auto"/>
                <w:lang w:val="en-US" w:eastAsia="zh-CN"/>
              </w:rPr>
              <w:t>五</w:t>
            </w:r>
            <w:r>
              <w:rPr>
                <w:rFonts w:hint="eastAsia"/>
                <w:color w:val="auto"/>
              </w:rPr>
              <w:t>、实训实验项目要求</w:t>
            </w:r>
          </w:p>
          <w:p>
            <w:pPr>
              <w:rPr>
                <w:rFonts w:hint="eastAsia"/>
                <w:color w:val="auto"/>
              </w:rPr>
            </w:pPr>
            <w:r>
              <w:rPr>
                <w:rFonts w:hint="eastAsia"/>
                <w:color w:val="auto"/>
              </w:rPr>
              <w:t>1.了解纯电动汽车的技术参数；</w:t>
            </w:r>
          </w:p>
          <w:p>
            <w:pPr>
              <w:rPr>
                <w:rFonts w:hint="eastAsia"/>
                <w:color w:val="auto"/>
              </w:rPr>
            </w:pPr>
            <w:r>
              <w:rPr>
                <w:rFonts w:hint="eastAsia"/>
                <w:color w:val="auto"/>
              </w:rPr>
              <w:t>2.熟悉各总成零部件的名称和功能；</w:t>
            </w:r>
          </w:p>
          <w:p>
            <w:pPr>
              <w:rPr>
                <w:rFonts w:hint="eastAsia"/>
                <w:color w:val="auto"/>
              </w:rPr>
            </w:pPr>
            <w:r>
              <w:rPr>
                <w:rFonts w:hint="eastAsia"/>
                <w:color w:val="auto"/>
              </w:rPr>
              <w:t>3.了解纯电动汽车各总成之间的控制关系；</w:t>
            </w:r>
          </w:p>
          <w:p>
            <w:pPr>
              <w:rPr>
                <w:rFonts w:hint="eastAsia"/>
                <w:color w:val="auto"/>
              </w:rPr>
            </w:pPr>
            <w:r>
              <w:rPr>
                <w:rFonts w:hint="eastAsia"/>
                <w:color w:val="auto"/>
              </w:rPr>
              <w:t>4.熟悉控制模块的组成；</w:t>
            </w:r>
          </w:p>
          <w:p>
            <w:pPr>
              <w:rPr>
                <w:rFonts w:hint="eastAsia"/>
                <w:color w:val="auto"/>
              </w:rPr>
            </w:pPr>
            <w:r>
              <w:rPr>
                <w:rFonts w:hint="eastAsia"/>
                <w:color w:val="auto"/>
              </w:rPr>
              <w:t>5.了解电机控制器模块的结构和工作原理；</w:t>
            </w:r>
          </w:p>
          <w:p>
            <w:pPr>
              <w:rPr>
                <w:rFonts w:hint="eastAsia"/>
                <w:color w:val="auto"/>
              </w:rPr>
            </w:pPr>
            <w:r>
              <w:rPr>
                <w:rFonts w:hint="eastAsia"/>
                <w:color w:val="auto"/>
              </w:rPr>
              <w:t>6.掌握电机控制器模块的检测方法；</w:t>
            </w:r>
          </w:p>
          <w:p>
            <w:pPr>
              <w:rPr>
                <w:rFonts w:hint="eastAsia"/>
                <w:color w:val="auto"/>
              </w:rPr>
            </w:pPr>
            <w:r>
              <w:rPr>
                <w:rFonts w:hint="eastAsia"/>
                <w:color w:val="auto"/>
              </w:rPr>
              <w:t>7.了解DC-DC转换器模块的结构和工作原理；</w:t>
            </w:r>
          </w:p>
          <w:p>
            <w:pPr>
              <w:rPr>
                <w:rFonts w:hint="eastAsia"/>
                <w:color w:val="auto"/>
              </w:rPr>
            </w:pPr>
            <w:r>
              <w:rPr>
                <w:rFonts w:hint="eastAsia"/>
                <w:color w:val="auto"/>
              </w:rPr>
              <w:t>8.掌握DC-DC转换器模块的检测方法；</w:t>
            </w:r>
          </w:p>
          <w:p>
            <w:pPr>
              <w:rPr>
                <w:rFonts w:hint="eastAsia"/>
                <w:color w:val="auto"/>
              </w:rPr>
            </w:pPr>
            <w:r>
              <w:rPr>
                <w:rFonts w:hint="eastAsia"/>
                <w:color w:val="auto"/>
              </w:rPr>
              <w:t>9.了解动力配电箱模块的结构和工作原理；</w:t>
            </w:r>
          </w:p>
          <w:p>
            <w:pPr>
              <w:rPr>
                <w:rFonts w:hint="eastAsia"/>
                <w:color w:val="auto"/>
              </w:rPr>
            </w:pPr>
            <w:r>
              <w:rPr>
                <w:rFonts w:hint="eastAsia"/>
                <w:color w:val="auto"/>
              </w:rPr>
              <w:t>10.掌握动力配电箱模块的检测方法；</w:t>
            </w:r>
          </w:p>
          <w:p>
            <w:pPr>
              <w:rPr>
                <w:rFonts w:hint="eastAsia"/>
                <w:color w:val="auto"/>
              </w:rPr>
            </w:pPr>
            <w:r>
              <w:rPr>
                <w:rFonts w:hint="eastAsia"/>
                <w:color w:val="auto"/>
              </w:rPr>
              <w:t>11.了解电池管理单元的结构和工作原理；</w:t>
            </w:r>
          </w:p>
          <w:p>
            <w:pPr>
              <w:rPr>
                <w:rFonts w:hint="eastAsia"/>
                <w:color w:val="auto"/>
              </w:rPr>
            </w:pPr>
            <w:r>
              <w:rPr>
                <w:rFonts w:hint="eastAsia"/>
                <w:color w:val="auto"/>
              </w:rPr>
              <w:t>12.掌握电池管理单元的检测方法；</w:t>
            </w:r>
          </w:p>
          <w:p>
            <w:pPr>
              <w:rPr>
                <w:rFonts w:hint="eastAsia"/>
                <w:color w:val="auto"/>
              </w:rPr>
            </w:pPr>
            <w:r>
              <w:rPr>
                <w:rFonts w:hint="eastAsia"/>
                <w:color w:val="auto"/>
              </w:rPr>
              <w:t>13.熟悉电机总成的结构、工作原理及工作过程；</w:t>
            </w:r>
          </w:p>
          <w:p>
            <w:pPr>
              <w:rPr>
                <w:rFonts w:hint="eastAsia"/>
                <w:color w:val="auto"/>
              </w:rPr>
            </w:pPr>
            <w:r>
              <w:rPr>
                <w:rFonts w:hint="eastAsia"/>
                <w:color w:val="auto"/>
              </w:rPr>
              <w:t>14.掌握电机总成的检测方法；</w:t>
            </w:r>
          </w:p>
          <w:p>
            <w:pPr>
              <w:rPr>
                <w:rFonts w:hint="eastAsia"/>
                <w:color w:val="auto"/>
              </w:rPr>
            </w:pPr>
            <w:r>
              <w:rPr>
                <w:rFonts w:hint="eastAsia"/>
                <w:color w:val="auto"/>
              </w:rPr>
              <w:t>15.了解交流车载慢充的结构和工作原理；</w:t>
            </w:r>
          </w:p>
          <w:p>
            <w:pPr>
              <w:rPr>
                <w:rFonts w:hint="eastAsia"/>
                <w:color w:val="auto"/>
              </w:rPr>
            </w:pPr>
            <w:r>
              <w:rPr>
                <w:rFonts w:hint="eastAsia"/>
                <w:color w:val="auto"/>
              </w:rPr>
              <w:t>16.掌握交流车载慢充的检测方法；</w:t>
            </w:r>
          </w:p>
          <w:p>
            <w:pPr>
              <w:rPr>
                <w:rFonts w:hint="eastAsia"/>
                <w:color w:val="auto"/>
              </w:rPr>
            </w:pPr>
            <w:r>
              <w:rPr>
                <w:rFonts w:hint="eastAsia"/>
                <w:color w:val="auto"/>
              </w:rPr>
              <w:t>17.了解直流快充的结构和工作原理；</w:t>
            </w:r>
          </w:p>
          <w:p>
            <w:pPr>
              <w:rPr>
                <w:rFonts w:hint="eastAsia"/>
                <w:color w:val="auto"/>
              </w:rPr>
            </w:pPr>
            <w:r>
              <w:rPr>
                <w:rFonts w:hint="eastAsia"/>
                <w:color w:val="auto"/>
              </w:rPr>
              <w:t>18.掌握直流快充的检测方法；</w:t>
            </w:r>
          </w:p>
          <w:p>
            <w:pPr>
              <w:rPr>
                <w:rFonts w:hint="eastAsia"/>
                <w:color w:val="auto"/>
              </w:rPr>
            </w:pPr>
            <w:r>
              <w:rPr>
                <w:rFonts w:hint="eastAsia"/>
                <w:color w:val="auto"/>
              </w:rPr>
              <w:t>19.了解档位控制器的结构和工作原理；</w:t>
            </w:r>
          </w:p>
          <w:p>
            <w:pPr>
              <w:rPr>
                <w:rFonts w:hint="eastAsia"/>
                <w:color w:val="auto"/>
              </w:rPr>
            </w:pPr>
            <w:r>
              <w:rPr>
                <w:rFonts w:hint="eastAsia"/>
                <w:color w:val="auto"/>
              </w:rPr>
              <w:t>20.掌握档位控制器的检测方法；</w:t>
            </w:r>
          </w:p>
          <w:p>
            <w:pPr>
              <w:rPr>
                <w:rFonts w:hint="eastAsia"/>
                <w:color w:val="auto"/>
              </w:rPr>
            </w:pPr>
            <w:r>
              <w:rPr>
                <w:rFonts w:hint="eastAsia"/>
                <w:color w:val="auto"/>
              </w:rPr>
              <w:t>21.了解主控ECU的结构和工作原理；</w:t>
            </w:r>
          </w:p>
          <w:p>
            <w:pPr>
              <w:rPr>
                <w:rFonts w:hint="eastAsia"/>
                <w:color w:val="auto"/>
              </w:rPr>
            </w:pPr>
            <w:r>
              <w:rPr>
                <w:rFonts w:hint="eastAsia"/>
                <w:color w:val="auto"/>
              </w:rPr>
              <w:t>22.掌握主控ECU的检测方法；</w:t>
            </w:r>
          </w:p>
          <w:p>
            <w:pPr>
              <w:rPr>
                <w:rFonts w:hint="eastAsia"/>
                <w:color w:val="auto"/>
              </w:rPr>
            </w:pPr>
            <w:r>
              <w:rPr>
                <w:rFonts w:hint="eastAsia"/>
                <w:color w:val="auto"/>
              </w:rPr>
              <w:t>23.了解加速踏板的结构和工作原理；</w:t>
            </w:r>
          </w:p>
          <w:p>
            <w:pPr>
              <w:rPr>
                <w:rFonts w:hint="eastAsia"/>
                <w:color w:val="auto"/>
              </w:rPr>
            </w:pPr>
            <w:r>
              <w:rPr>
                <w:rFonts w:hint="eastAsia"/>
                <w:color w:val="auto"/>
              </w:rPr>
              <w:t>24.掌握加速踏板的检测方法；</w:t>
            </w:r>
          </w:p>
          <w:p>
            <w:pPr>
              <w:rPr>
                <w:rFonts w:hint="eastAsia"/>
                <w:color w:val="auto"/>
              </w:rPr>
            </w:pPr>
            <w:r>
              <w:rPr>
                <w:rFonts w:hint="eastAsia"/>
                <w:color w:val="auto"/>
              </w:rPr>
              <w:t>25.了解自动空调的结构和工作原理、掌握自动空调的检测方法、模拟训练自动空调的故障诊断与排除。</w:t>
            </w:r>
          </w:p>
          <w:p>
            <w:pPr>
              <w:rPr>
                <w:rFonts w:hint="eastAsia"/>
                <w:color w:val="auto"/>
              </w:rPr>
            </w:pPr>
            <w:r>
              <w:rPr>
                <w:rFonts w:hint="eastAsia"/>
                <w:color w:val="auto"/>
              </w:rPr>
              <w:t>26.了解网关控制的结构和工作原理、掌握网关控制的检测方法、模拟训练网关控制的故障诊断与排除。</w:t>
            </w:r>
          </w:p>
          <w:p>
            <w:pPr>
              <w:rPr>
                <w:rFonts w:hint="eastAsia"/>
                <w:color w:val="auto"/>
              </w:rPr>
            </w:pPr>
            <w:r>
              <w:rPr>
                <w:rFonts w:hint="eastAsia"/>
                <w:color w:val="auto"/>
              </w:rPr>
              <w:t>27.了解EPS系统的结构和工作原理、掌握EPS系统的检测方法、模拟训练EPS系统的故障诊断与排除。</w:t>
            </w:r>
          </w:p>
          <w:p>
            <w:pPr>
              <w:rPr>
                <w:rFonts w:hint="eastAsia"/>
                <w:color w:val="auto"/>
              </w:rPr>
            </w:pPr>
            <w:r>
              <w:rPr>
                <w:rFonts w:hint="eastAsia"/>
                <w:color w:val="auto"/>
              </w:rPr>
              <w:t>28.了解EPB系统的结构和工作原理、掌握EPB系统的检测方法、模拟训练EPB系统的故障诊断与排除。</w:t>
            </w:r>
          </w:p>
          <w:p>
            <w:pPr>
              <w:rPr>
                <w:rFonts w:hint="eastAsia"/>
                <w:color w:val="auto"/>
              </w:rPr>
            </w:pPr>
            <w:r>
              <w:rPr>
                <w:rFonts w:hint="eastAsia"/>
                <w:color w:val="auto"/>
              </w:rPr>
              <w:t>29.了解智能钥匙控制系统的结构和工作原理、掌握智能钥匙控制系统的检测方法、模拟训练智能钥匙控制系统的故障诊断与排除。</w:t>
            </w:r>
          </w:p>
          <w:p>
            <w:pPr>
              <w:jc w:val="left"/>
              <w:rPr>
                <w:rFonts w:hint="eastAsia"/>
                <w:color w:val="auto"/>
              </w:rPr>
            </w:pPr>
            <w:r>
              <w:rPr>
                <w:rFonts w:hint="eastAsia"/>
                <w:color w:val="auto"/>
              </w:rPr>
              <w:t>30.了解BCM控制系统的结构和工作原理、掌握BCM控制系统的检测方法、模拟训练BCM控制系统的故障诊断与排除。</w:t>
            </w:r>
          </w:p>
          <w:p>
            <w:pPr>
              <w:rPr>
                <w:rFonts w:hint="eastAsia"/>
                <w:color w:val="auto"/>
                <w:lang w:val="en-US" w:eastAsia="zh-CN"/>
              </w:rPr>
            </w:pPr>
            <w:r>
              <w:rPr>
                <w:rFonts w:hint="eastAsia"/>
                <w:color w:val="auto"/>
                <w:lang w:val="en-US" w:eastAsia="zh-CN"/>
              </w:rPr>
              <w:t>六、</w:t>
            </w:r>
            <w:r>
              <w:rPr>
                <w:rFonts w:hint="eastAsia" w:ascii="Calibri" w:hAnsi="Calibri" w:eastAsia="宋体" w:cs="Times New Roman"/>
                <w:b w:val="0"/>
                <w:bCs w:val="0"/>
                <w:color w:val="auto"/>
                <w:sz w:val="21"/>
                <w:szCs w:val="21"/>
                <w:lang w:val="en-US" w:eastAsia="zh-CN"/>
              </w:rPr>
              <w:t>新能源汽车交互式教学实训系统</w:t>
            </w:r>
          </w:p>
          <w:p>
            <w:pPr>
              <w:rPr>
                <w:rFonts w:hint="eastAsia"/>
                <w:color w:val="auto"/>
                <w:lang w:eastAsia="zh-CN"/>
              </w:rPr>
            </w:pPr>
            <w:r>
              <w:rPr>
                <w:rFonts w:hint="eastAsia"/>
                <w:color w:val="auto"/>
                <w:lang w:eastAsia="zh-CN"/>
              </w:rPr>
              <w:t>1、虚拟现实实训</w:t>
            </w:r>
            <w:r>
              <w:rPr>
                <w:rFonts w:hint="eastAsia"/>
                <w:color w:val="auto"/>
                <w:lang w:val="en-US" w:eastAsia="zh-CN"/>
              </w:rPr>
              <w:t>系统</w:t>
            </w:r>
            <w:r>
              <w:rPr>
                <w:rFonts w:hint="eastAsia"/>
                <w:color w:val="auto"/>
                <w:lang w:eastAsia="zh-CN"/>
              </w:rPr>
              <w:t>技术参数：</w:t>
            </w:r>
          </w:p>
          <w:p>
            <w:pPr>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系统</w:t>
            </w:r>
            <w:r>
              <w:rPr>
                <w:rFonts w:hint="eastAsia"/>
                <w:color w:val="auto"/>
                <w:lang w:eastAsia="zh-CN"/>
              </w:rPr>
              <w:t>要求所包含模型为VR虚拟现实环境下1：1建模而成，构造精致，同屏面数高，巅峰值达到2000万，完美展示汽车零件的细节结构，模型精度至少达到1mm。</w:t>
            </w:r>
          </w:p>
          <w:p>
            <w:pPr>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系统</w:t>
            </w:r>
            <w:r>
              <w:rPr>
                <w:rFonts w:hint="eastAsia"/>
                <w:color w:val="auto"/>
                <w:lang w:eastAsia="zh-CN"/>
              </w:rPr>
              <w:t>要求运用技术手段降低VR渲染的消耗，在高显示精度的情况下保证至少90帧的高帧率，减轻VR使用者的眩晕感，可以使用的技术如SinglePass等。</w:t>
            </w:r>
          </w:p>
          <w:p>
            <w:pPr>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系统</w:t>
            </w:r>
            <w:r>
              <w:rPr>
                <w:rFonts w:hint="eastAsia"/>
                <w:color w:val="auto"/>
                <w:lang w:eastAsia="zh-CN"/>
              </w:rPr>
              <w:t>要求在兼顾性能的同时，对画面优化，在处理画面时运用先进技术进行抗锯齿，可以采用的技术诸如Multi-Sampling Anti-Aliasing、Time Anti-Aliasing等。</w:t>
            </w:r>
          </w:p>
          <w:p>
            <w:pPr>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系统</w:t>
            </w:r>
            <w:r>
              <w:rPr>
                <w:rFonts w:hint="eastAsia"/>
                <w:color w:val="auto"/>
                <w:lang w:eastAsia="zh-CN"/>
              </w:rPr>
              <w:t>要求明暗度良好，具有良好的层次感，在渲染时，避免出现光照错误，让画面尽量真实，同时，保持运行及加载时平滑流畅，避免过程中出现卡顿。</w:t>
            </w:r>
          </w:p>
          <w:p>
            <w:pPr>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）3000万以上多边形场景加载时间少于15秒，百万级多边形场景加载时间小于2秒。</w:t>
            </w:r>
          </w:p>
          <w:p>
            <w:pPr>
              <w:rPr>
                <w:rFonts w:hint="eastAsia"/>
                <w:color w:val="auto"/>
                <w:lang w:eastAsia="zh-CN"/>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lang w:val="en-US" w:eastAsia="zh-CN"/>
              </w:rPr>
              <w:t>系统</w:t>
            </w:r>
            <w:r>
              <w:rPr>
                <w:rFonts w:hint="eastAsia"/>
                <w:color w:val="auto"/>
                <w:lang w:eastAsia="zh-CN"/>
              </w:rPr>
              <w:t>要求可以观察多种模型，并通过移动，切换，缩放等操作多角度，详细观察模型细节。</w:t>
            </w:r>
          </w:p>
          <w:p>
            <w:pPr>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lang w:val="en-US" w:eastAsia="zh-CN"/>
              </w:rPr>
              <w:t>系统</w:t>
            </w:r>
            <w:r>
              <w:rPr>
                <w:rFonts w:hint="eastAsia"/>
                <w:color w:val="auto"/>
                <w:lang w:eastAsia="zh-CN"/>
              </w:rPr>
              <w:t>要求包含汽车零部件学习、分解、原理演示功能，通过手柄进行操作，将模型分解后对各零件进行讲解，通过虚拟现实环境下3D模型动画演示讲解汽车部件/零件工作原理或工作过程。</w:t>
            </w:r>
          </w:p>
          <w:p>
            <w:pPr>
              <w:rPr>
                <w:rFonts w:hint="eastAsia"/>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w:t>
            </w:r>
            <w:r>
              <w:rPr>
                <w:rFonts w:hint="eastAsia"/>
                <w:color w:val="auto"/>
                <w:lang w:val="en-US" w:eastAsia="zh-CN"/>
              </w:rPr>
              <w:t>系统</w:t>
            </w:r>
            <w:r>
              <w:rPr>
                <w:rFonts w:hint="eastAsia"/>
                <w:color w:val="auto"/>
                <w:lang w:eastAsia="zh-CN"/>
              </w:rPr>
              <w:t>要求包含2D资源展示功能，可以在</w:t>
            </w:r>
            <w:r>
              <w:rPr>
                <w:rFonts w:hint="eastAsia"/>
                <w:color w:val="auto"/>
                <w:lang w:val="en-US" w:eastAsia="zh-CN"/>
              </w:rPr>
              <w:t>系统</w:t>
            </w:r>
            <w:r>
              <w:rPr>
                <w:rFonts w:hint="eastAsia"/>
                <w:color w:val="auto"/>
                <w:lang w:eastAsia="zh-CN"/>
              </w:rPr>
              <w:t>中加载文字学习资料、相关演示图片、二维动画资源等。</w:t>
            </w:r>
          </w:p>
          <w:p>
            <w:pPr>
              <w:rPr>
                <w:rFonts w:hint="eastAsia"/>
                <w:color w:val="auto"/>
                <w:lang w:eastAsia="zh-CN"/>
              </w:rPr>
            </w:pPr>
            <w:r>
              <w:rPr>
                <w:rFonts w:hint="eastAsia"/>
                <w:color w:val="auto"/>
                <w:lang w:eastAsia="zh-CN"/>
              </w:rPr>
              <w:t>（</w:t>
            </w:r>
            <w:r>
              <w:rPr>
                <w:rFonts w:hint="eastAsia"/>
                <w:color w:val="auto"/>
                <w:lang w:val="en-US" w:eastAsia="zh-CN"/>
              </w:rPr>
              <w:t>9</w:t>
            </w:r>
            <w:r>
              <w:rPr>
                <w:rFonts w:hint="eastAsia"/>
                <w:color w:val="auto"/>
                <w:lang w:eastAsia="zh-CN"/>
              </w:rPr>
              <w:t>）</w:t>
            </w:r>
            <w:r>
              <w:rPr>
                <w:rFonts w:hint="eastAsia"/>
                <w:color w:val="auto"/>
                <w:lang w:val="en-US" w:eastAsia="zh-CN"/>
              </w:rPr>
              <w:t>系统</w:t>
            </w:r>
            <w:r>
              <w:rPr>
                <w:rFonts w:hint="eastAsia"/>
                <w:color w:val="auto"/>
                <w:lang w:eastAsia="zh-CN"/>
              </w:rPr>
              <w:t>要求在包含文字讲解的同时，加入语音讲解功能，不必一直观看文字就可以在观察模型的同时学习汽车知识。</w:t>
            </w:r>
          </w:p>
          <w:p>
            <w:pPr>
              <w:rPr>
                <w:rFonts w:hint="eastAsia"/>
                <w:color w:val="auto"/>
                <w:lang w:eastAsia="zh-CN"/>
              </w:rPr>
            </w:pPr>
            <w:r>
              <w:rPr>
                <w:rFonts w:hint="eastAsia"/>
                <w:color w:val="auto"/>
                <w:lang w:eastAsia="zh-CN"/>
              </w:rPr>
              <w:t>（</w:t>
            </w:r>
            <w:r>
              <w:rPr>
                <w:rFonts w:hint="eastAsia"/>
                <w:color w:val="auto"/>
                <w:lang w:val="en-US" w:eastAsia="zh-CN"/>
              </w:rPr>
              <w:t>10</w:t>
            </w:r>
            <w:r>
              <w:rPr>
                <w:rFonts w:hint="eastAsia"/>
                <w:color w:val="auto"/>
                <w:lang w:eastAsia="zh-CN"/>
              </w:rPr>
              <w:t>）</w:t>
            </w:r>
            <w:r>
              <w:rPr>
                <w:rFonts w:hint="eastAsia"/>
                <w:color w:val="auto"/>
                <w:lang w:val="en-US" w:eastAsia="zh-CN"/>
              </w:rPr>
              <w:t>系统</w:t>
            </w:r>
            <w:r>
              <w:rPr>
                <w:rFonts w:hint="eastAsia"/>
                <w:color w:val="auto"/>
                <w:lang w:eastAsia="zh-CN"/>
              </w:rPr>
              <w:t>要求包含当堂测评功能，在学习知识后可以即时通过考试巩固学习效果。</w:t>
            </w:r>
          </w:p>
          <w:p>
            <w:pPr>
              <w:rPr>
                <w:rFonts w:hint="eastAsia"/>
                <w:color w:val="auto"/>
                <w:lang w:eastAsia="zh-CN"/>
              </w:rPr>
            </w:pPr>
            <w:r>
              <w:rPr>
                <w:rFonts w:hint="eastAsia"/>
                <w:color w:val="auto"/>
                <w:lang w:eastAsia="zh-CN"/>
              </w:rPr>
              <w:t>（</w:t>
            </w:r>
            <w:r>
              <w:rPr>
                <w:rFonts w:hint="eastAsia"/>
                <w:color w:val="auto"/>
                <w:lang w:val="en-US" w:eastAsia="zh-CN"/>
              </w:rPr>
              <w:t>11</w:t>
            </w:r>
            <w:r>
              <w:rPr>
                <w:rFonts w:hint="eastAsia"/>
                <w:color w:val="auto"/>
                <w:lang w:eastAsia="zh-CN"/>
              </w:rPr>
              <w:t>）</w:t>
            </w:r>
            <w:r>
              <w:rPr>
                <w:rFonts w:hint="eastAsia"/>
                <w:color w:val="auto"/>
                <w:lang w:val="en-US" w:eastAsia="zh-CN"/>
              </w:rPr>
              <w:t>系统</w:t>
            </w:r>
            <w:r>
              <w:rPr>
                <w:rFonts w:hint="eastAsia"/>
                <w:color w:val="auto"/>
                <w:lang w:eastAsia="zh-CN"/>
              </w:rPr>
              <w:t>必须配备专业虚拟现实设备使用。</w:t>
            </w:r>
          </w:p>
          <w:p>
            <w:pPr>
              <w:rPr>
                <w:rFonts w:hint="eastAsia"/>
                <w:color w:val="auto"/>
                <w:lang w:eastAsia="zh-CN"/>
              </w:rPr>
            </w:pPr>
            <w:r>
              <w:rPr>
                <w:rFonts w:hint="eastAsia"/>
                <w:color w:val="auto"/>
                <w:lang w:eastAsia="zh-CN"/>
              </w:rPr>
              <w:t>2、</w:t>
            </w:r>
            <w:r>
              <w:rPr>
                <w:rFonts w:hint="eastAsia"/>
                <w:color w:val="auto"/>
                <w:lang w:val="en-US" w:eastAsia="zh-CN"/>
              </w:rPr>
              <w:t>系统</w:t>
            </w:r>
            <w:r>
              <w:rPr>
                <w:rFonts w:hint="eastAsia"/>
                <w:color w:val="auto"/>
                <w:lang w:eastAsia="zh-CN"/>
              </w:rPr>
              <w:t>功能内容要求：</w:t>
            </w:r>
          </w:p>
          <w:p>
            <w:pPr>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按照新能源汽车主要类型，及院校教学需求主要设置有纯电动汽车，混合动力汽车，燃料电池汽车，油气混合汽车等大类学习内容。并按照课程实施内容需求设置对应教学模块，实现对新能源汽车的结构关系、部件功用、工作原理的虚拟展示，沉浸式模拟，讲解教学。</w:t>
            </w:r>
          </w:p>
          <w:p>
            <w:pPr>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）各模块包含结构原理教学、教学资源、综合考评等基本功能。</w:t>
            </w:r>
          </w:p>
          <w:p>
            <w:pPr>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在沉浸式的虚拟教室中，可通过手柄触发各总成或零部件结构原理讲解（解说音频及文字看板），了解各总成及零部件的应用范围、性能参数、各类属性等虚拟看板，可透明虚化或剖分总成外壳便于观察内部零部件结构及工作原理。并可将总成合理爆炸分解摆放，拾取各零部件。对于较小总成或零部件可在虚拟现实中比例放大观察。</w:t>
            </w:r>
          </w:p>
          <w:p>
            <w:pPr>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）主要采用虚拟剖分、爆炸、分解、动态、缩放、拾取、漫游等沉浸式交互功能满足总成及零部件的结构特点与工作原理虚拟学习；</w:t>
            </w:r>
          </w:p>
          <w:p>
            <w:pPr>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）虚拟教室设有可以播放ppt的虚拟投影设备、黑板，设有可以播放动画或视频的虚拟显示设备，将“虚拟教室”与“虚拟课堂”融为一体；</w:t>
            </w:r>
          </w:p>
          <w:p>
            <w:pPr>
              <w:rPr>
                <w:rFonts w:hint="eastAsia"/>
                <w:color w:val="auto"/>
                <w:lang w:eastAsia="zh-CN"/>
              </w:rPr>
            </w:pPr>
            <w:r>
              <w:rPr>
                <w:rFonts w:hint="eastAsia"/>
                <w:color w:val="auto"/>
                <w:lang w:eastAsia="zh-CN"/>
              </w:rPr>
              <w:t>（</w:t>
            </w:r>
            <w:r>
              <w:rPr>
                <w:rFonts w:hint="eastAsia"/>
                <w:color w:val="auto"/>
                <w:lang w:val="en-US" w:eastAsia="zh-CN"/>
              </w:rPr>
              <w:t>6</w:t>
            </w:r>
            <w:r>
              <w:rPr>
                <w:rFonts w:hint="eastAsia"/>
                <w:color w:val="auto"/>
                <w:lang w:eastAsia="zh-CN"/>
              </w:rPr>
              <w:t>）对于动态原理教学内容，采用全景交互、流体、烟幕等特效，展示其工作过程与原理演示。</w:t>
            </w:r>
          </w:p>
          <w:p>
            <w:pPr>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）可利用同屏设备实现，大屏展示等多位一体的分屏技术融合技术实现课堂。</w:t>
            </w:r>
          </w:p>
          <w:p>
            <w:pPr>
              <w:rPr>
                <w:rFonts w:hint="eastAsia"/>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）授课模块如下：</w:t>
            </w:r>
          </w:p>
          <w:p>
            <w:pPr>
              <w:rPr>
                <w:rFonts w:hint="eastAsia" w:eastAsia="宋体"/>
                <w:color w:val="auto"/>
                <w:lang w:eastAsia="zh-CN"/>
              </w:rPr>
            </w:pPr>
            <w:r>
              <w:rPr>
                <w:rFonts w:hint="eastAsia"/>
                <w:color w:val="auto"/>
                <w:lang w:val="en-US" w:eastAsia="zh-CN"/>
              </w:rPr>
              <w:t>1）</w:t>
            </w:r>
            <w:r>
              <w:rPr>
                <w:rFonts w:hint="eastAsia"/>
                <w:color w:val="auto"/>
                <w:lang w:eastAsia="zh-CN"/>
              </w:rPr>
              <w:t>电动汽车：</w:t>
            </w:r>
            <w:r>
              <w:rPr>
                <w:rFonts w:hint="eastAsia"/>
                <w:color w:val="auto"/>
                <w:lang w:val="en-US" w:eastAsia="zh-CN"/>
              </w:rPr>
              <w:t>（</w:t>
            </w:r>
            <w:r>
              <w:rPr>
                <w:rFonts w:hint="eastAsia"/>
                <w:color w:val="auto"/>
                <w:lang w:eastAsia="zh-CN"/>
              </w:rPr>
              <w:t>电动汽车全车布置、微型电动汽车全车布置、纯电动汽车的工作原理、电动汽车动力总成系统、电动汽车高压系统构成、新能源动力电池的主要类型、某型电动汽车动力电池系统、动力电池模组、动力电池系统、电动汽车驱动电机、三相感应异步电机、前驱动电动机、电动汽车减速器装置、电动汽车电机控制器、电动汽车充电系统、电动汽车车载充电机、电动汽车DC/DC转换器、电动汽车电动汽车整车控制、电动汽车冷却系统、电动汽车空调系统、电动汽车制动系统组成、电动汽车电动助力转向装置、新能源汽车悬架主要类型、某型新能源汽车外饰、电动汽车全车电器布置、电动汽车机舱布置），</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eastAsia"/>
                <w:color w:val="auto"/>
                <w:lang w:eastAsia="zh-CN"/>
              </w:rPr>
            </w:pPr>
            <w:r>
              <w:rPr>
                <w:rFonts w:hint="eastAsia"/>
                <w:color w:val="auto"/>
                <w:lang w:val="en-US" w:eastAsia="zh-CN"/>
              </w:rPr>
              <w:t>2</w:t>
            </w:r>
            <w:r>
              <w:rPr>
                <w:rFonts w:hint="eastAsia"/>
                <w:color w:val="auto"/>
                <w:lang w:eastAsia="zh-CN"/>
              </w:rPr>
              <w:t>）混合动力汽车：（混动汽车的主要类型、混动汽车底盘布置、混动汽车传动桥结构、混动汽车传动桥工作原理、混动汽车MG1发电机、混动汽车MG2发电机、</w:t>
            </w:r>
          </w:p>
          <w:p>
            <w:pPr>
              <w:rPr>
                <w:rFonts w:hint="eastAsia" w:eastAsia="宋体"/>
                <w:color w:val="auto"/>
                <w:lang w:eastAsia="zh-CN"/>
              </w:rPr>
            </w:pPr>
            <w:r>
              <w:rPr>
                <w:rFonts w:hint="eastAsia"/>
                <w:color w:val="auto"/>
                <w:lang w:eastAsia="zh-CN"/>
              </w:rPr>
              <w:t>混动汽车复合齿轮机构、混动汽车驻车锁止执行器、混动汽车镍氢动力电池组、混动汽车HV接线盒总成结构），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eastAsia"/>
                <w:color w:val="auto"/>
                <w:lang w:eastAsia="zh-CN"/>
              </w:rPr>
            </w:pPr>
            <w:r>
              <w:rPr>
                <w:rFonts w:hint="eastAsia"/>
                <w:color w:val="auto"/>
                <w:lang w:val="en-US" w:eastAsia="zh-CN"/>
              </w:rPr>
              <w:t>3</w:t>
            </w:r>
            <w:r>
              <w:rPr>
                <w:rFonts w:hint="eastAsia"/>
                <w:color w:val="auto"/>
                <w:lang w:eastAsia="zh-CN"/>
              </w:rPr>
              <w:t>）燃料电池汽车：（某型燃料电池汽车整车布置与工作、氨气-氢燃料电池组结构），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p>
          <w:p>
            <w:pPr>
              <w:rPr>
                <w:rFonts w:hint="eastAsia" w:eastAsia="宋体"/>
                <w:color w:val="auto"/>
                <w:lang w:eastAsia="zh-CN"/>
              </w:rPr>
            </w:pPr>
            <w:r>
              <w:rPr>
                <w:rFonts w:hint="eastAsia"/>
                <w:color w:val="auto"/>
                <w:lang w:val="en-US" w:eastAsia="zh-CN"/>
              </w:rPr>
              <w:t>4</w:t>
            </w:r>
            <w:r>
              <w:rPr>
                <w:rFonts w:hint="eastAsia"/>
                <w:color w:val="auto"/>
                <w:lang w:eastAsia="zh-CN"/>
              </w:rPr>
              <w:t>）油气混合汽车：（某型号压缩天然气发动机结构），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Calibri" w:hAnsi="Calibri" w:eastAsia="宋体" w:cs="Times New Roman"/>
                <w:b w:val="0"/>
                <w:bCs w:val="0"/>
                <w:color w:val="auto"/>
                <w:sz w:val="21"/>
                <w:szCs w:val="21"/>
                <w:lang w:val="en-US" w:eastAsia="zh-CN"/>
              </w:rPr>
              <w:t>新能源汽车交互式教学实训系统</w:t>
            </w:r>
            <w:r>
              <w:rPr>
                <w:rFonts w:hint="eastAsia" w:ascii="宋体" w:hAnsi="宋体" w:eastAsia="宋体" w:cs="宋体"/>
                <w:b w:val="0"/>
                <w:bCs w:val="0"/>
                <w:color w:val="auto"/>
                <w:sz w:val="21"/>
                <w:szCs w:val="21"/>
                <w:lang w:val="en-US" w:eastAsia="zh-CN"/>
              </w:rPr>
              <w:t>硬件</w:t>
            </w:r>
            <w:r>
              <w:rPr>
                <w:rFonts w:hint="eastAsia" w:ascii="宋体" w:hAnsi="宋体" w:eastAsia="宋体" w:cs="宋体"/>
                <w:b w:val="0"/>
                <w:bCs w:val="0"/>
                <w:color w:val="auto"/>
                <w:sz w:val="21"/>
                <w:szCs w:val="21"/>
              </w:rPr>
              <w:t>要求</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宋体" w:hAnsi="宋体" w:eastAsia="宋体" w:cs="宋体"/>
                <w:color w:val="auto"/>
                <w:sz w:val="21"/>
                <w:szCs w:val="21"/>
              </w:rPr>
              <w:t xml:space="preserve">HTC </w:t>
            </w:r>
            <w:r>
              <w:rPr>
                <w:rFonts w:hint="eastAsia" w:ascii="宋体" w:hAnsi="宋体" w:eastAsia="宋体" w:cs="宋体"/>
                <w:color w:val="auto"/>
                <w:sz w:val="21"/>
                <w:szCs w:val="21"/>
                <w:lang w:val="en-US" w:eastAsia="zh-CN"/>
              </w:rPr>
              <w:t>cosmos</w:t>
            </w:r>
            <w:r>
              <w:rPr>
                <w:rFonts w:hint="eastAsia" w:ascii="宋体" w:hAnsi="宋体" w:eastAsia="宋体" w:cs="宋体"/>
                <w:color w:val="auto"/>
                <w:sz w:val="21"/>
                <w:szCs w:val="21"/>
              </w:rPr>
              <w:t xml:space="preserve"> VR眼镜</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控制主机参数：</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CPU：intel I5 10400f</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硬盘：256GB SSD</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内存：16GB</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显卡：GTX 2060</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电源：500 W电源适配器</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操作系统：Windows7以上，推荐WIN10操作系统，兼容的计算机硬件驱动，完整steamvr运行环境，Flashplayer插件环境。</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液晶显示大屏参数：</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产品类型 4K超清电视     屏幕尺寸 55英寸</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屏幕分辨率 超高清4K     HDR显示 支持</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屏幕比例 16:9     </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背光源 LED 背光方式 直下式</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刷屏率 60HZ 扫描方式 逐行扫描</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支持视频格式：MPEG-2 MPEG-4 AVI H.264 H.265 RMBV WMV AVS+USB</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支持音频格式：MP2/MP3 WMA WAV OGG AAC+ DTS DD+USB</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支持图片格式：JPEG BMP GIF PNG TIF</w:t>
            </w:r>
          </w:p>
          <w:p>
            <w:pPr>
              <w:pStyle w:val="7"/>
              <w:keepNext w:val="0"/>
              <w:keepLines w:val="0"/>
              <w:suppressLineNumbers w:val="0"/>
              <w:spacing w:before="0" w:beforeAutospacing="0" w:after="0" w:afterAutospacing="0"/>
              <w:ind w:left="0" w:right="0" w:firstLine="735" w:firstLineChars="350"/>
              <w:rPr>
                <w:rFonts w:hint="eastAsia"/>
                <w:color w:val="auto"/>
                <w:lang w:eastAsia="zh-CN"/>
              </w:rPr>
            </w:pPr>
            <w:r>
              <w:rPr>
                <w:rFonts w:hint="eastAsia" w:ascii="Calibri" w:hAnsi="Calibri" w:eastAsia="宋体" w:cs="Times New Roman"/>
                <w:b w:val="0"/>
                <w:bCs w:val="0"/>
                <w:color w:val="auto"/>
                <w:sz w:val="21"/>
                <w:szCs w:val="21"/>
                <w:lang w:val="en-US" w:eastAsia="zh-CN"/>
              </w:rPr>
              <w:t>连接方式：无线/网线</w:t>
            </w:r>
          </w:p>
          <w:p>
            <w:pPr>
              <w:rPr>
                <w:rFonts w:hint="eastAsia"/>
                <w:color w:val="auto"/>
                <w:lang w:eastAsia="zh-CN"/>
              </w:rPr>
            </w:pPr>
            <w:r>
              <w:rPr>
                <w:rFonts w:hint="eastAsia"/>
                <w:color w:val="auto"/>
                <w:lang w:val="en-US" w:eastAsia="zh-CN"/>
              </w:rPr>
              <w:t>5、</w:t>
            </w:r>
            <w:r>
              <w:rPr>
                <w:rFonts w:hint="eastAsia"/>
                <w:color w:val="auto"/>
                <w:lang w:eastAsia="zh-CN"/>
              </w:rPr>
              <w:t>提供软著、第三方检测报告和</w:t>
            </w:r>
            <w:r>
              <w:rPr>
                <w:rFonts w:hint="eastAsia"/>
                <w:color w:val="auto"/>
                <w:lang w:val="en-US" w:eastAsia="zh-CN"/>
              </w:rPr>
              <w:t>系统</w:t>
            </w:r>
            <w:r>
              <w:rPr>
                <w:rFonts w:hint="eastAsia"/>
                <w:color w:val="auto"/>
                <w:lang w:eastAsia="zh-CN"/>
              </w:rPr>
              <w:t>产品证书。</w:t>
            </w:r>
          </w:p>
          <w:p>
            <w:pPr>
              <w:pStyle w:val="7"/>
              <w:keepNext w:val="0"/>
              <w:keepLines w:val="0"/>
              <w:numPr>
                <w:ilvl w:val="0"/>
                <w:numId w:val="0"/>
              </w:numPr>
              <w:suppressLineNumbers w:val="0"/>
              <w:spacing w:before="0" w:beforeAutospacing="0" w:after="0" w:afterAutospacing="0"/>
              <w:ind w:leftChars="0" w:right="0" w:rightChars="0"/>
              <w:rPr>
                <w:rFonts w:hint="eastAsia" w:ascii="Calibri" w:hAnsi="Calibri" w:eastAsia="宋体" w:cs="Times New Roman"/>
                <w:b w:val="0"/>
                <w:bCs w:val="0"/>
                <w:color w:val="auto"/>
                <w:sz w:val="21"/>
                <w:szCs w:val="21"/>
                <w:lang w:val="en-US" w:eastAsia="zh-CN"/>
              </w:rPr>
            </w:pPr>
            <w:r>
              <w:rPr>
                <w:rFonts w:hint="eastAsia"/>
                <w:color w:val="auto"/>
                <w:lang w:val="en-US" w:eastAsia="zh-CN"/>
              </w:rPr>
              <w:t>七、</w:t>
            </w:r>
            <w:r>
              <w:rPr>
                <w:rFonts w:hint="eastAsia" w:ascii="Calibri" w:hAnsi="Calibri" w:eastAsia="宋体" w:cs="Times New Roman"/>
                <w:b w:val="0"/>
                <w:bCs w:val="0"/>
                <w:color w:val="auto"/>
                <w:sz w:val="21"/>
                <w:szCs w:val="21"/>
                <w:lang w:val="en-US" w:eastAsia="zh-CN"/>
              </w:rPr>
              <w:t>产品核心参数需现场演示，具体演示功能如下（必须在同一款新能源汽车交互式教学实训系统完成功能演示）：</w:t>
            </w:r>
          </w:p>
          <w:p>
            <w:pPr>
              <w:rPr>
                <w:rFonts w:hint="eastAsia"/>
                <w:color w:val="auto"/>
                <w:lang w:eastAsia="zh-CN"/>
              </w:rPr>
            </w:pPr>
            <w:r>
              <w:rPr>
                <w:rFonts w:hint="eastAsia"/>
                <w:color w:val="auto"/>
                <w:lang w:val="en-US" w:eastAsia="zh-CN"/>
              </w:rPr>
              <w:t>1</w:t>
            </w:r>
            <w:r>
              <w:rPr>
                <w:rFonts w:hint="eastAsia"/>
                <w:color w:val="auto"/>
                <w:lang w:eastAsia="zh-CN"/>
              </w:rPr>
              <w:t>、</w:t>
            </w:r>
            <w:r>
              <w:rPr>
                <w:rFonts w:hint="eastAsia"/>
                <w:color w:val="auto"/>
                <w:lang w:val="en-US" w:eastAsia="zh-CN"/>
              </w:rPr>
              <w:t>系统</w:t>
            </w:r>
            <w:r>
              <w:rPr>
                <w:rFonts w:hint="eastAsia"/>
                <w:color w:val="auto"/>
                <w:lang w:eastAsia="zh-CN"/>
              </w:rPr>
              <w:t>功能内容要求：</w:t>
            </w:r>
          </w:p>
          <w:p>
            <w:pPr>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按照新能源汽车主要类型，及院校教学需求主要设置有纯电动汽车，混合动力汽车，燃料电池汽车，油气混合汽车等大类学习内容。并按照课程实施内容需求设置对应教学模块，实现对新能源汽车的结构关系、部件功用、工作原理的虚拟展示，沉浸式模拟，讲解教学。</w:t>
            </w:r>
          </w:p>
          <w:p>
            <w:pPr>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）各模块包含结构原理教学、教学资源、综合考评等基本功能。</w:t>
            </w:r>
          </w:p>
          <w:p>
            <w:pPr>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在沉浸式的虚拟教室中，可通过手柄触发各总成或零部件结构原理讲解（解说音频及文字看板），了解各总成及零部件的应用范围、性能参数、各类属性等虚拟看板，可透明虚化或剖分总成外壳便于观察内部零部件结构及工作原理。并可将总成合理爆炸分解摆放，拾取各零部件。对于较小总成或零部件可在虚拟现实中比例放大观察。</w:t>
            </w:r>
          </w:p>
          <w:p>
            <w:pPr>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）主要采用虚拟剖分、爆炸、分解、动态、缩放、拾取、漫游等沉浸式交互功能满足总成及零部件的结构特点与工作原理虚拟学习；</w:t>
            </w:r>
          </w:p>
          <w:p>
            <w:pPr>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）虚拟教室设有可以播放ppt的虚拟投影设备、黑板，设有可以播放动画或视频的虚拟显示设备，将“虚拟教室”与“虚拟课堂”融为一体；</w:t>
            </w:r>
          </w:p>
          <w:p>
            <w:pPr>
              <w:rPr>
                <w:rFonts w:hint="eastAsia"/>
                <w:color w:val="auto"/>
                <w:lang w:eastAsia="zh-CN"/>
              </w:rPr>
            </w:pPr>
            <w:r>
              <w:rPr>
                <w:rFonts w:hint="eastAsia"/>
                <w:color w:val="auto"/>
                <w:lang w:eastAsia="zh-CN"/>
              </w:rPr>
              <w:t>（</w:t>
            </w:r>
            <w:r>
              <w:rPr>
                <w:rFonts w:hint="eastAsia"/>
                <w:color w:val="auto"/>
                <w:lang w:val="en-US" w:eastAsia="zh-CN"/>
              </w:rPr>
              <w:t>6</w:t>
            </w:r>
            <w:r>
              <w:rPr>
                <w:rFonts w:hint="eastAsia"/>
                <w:color w:val="auto"/>
                <w:lang w:eastAsia="zh-CN"/>
              </w:rPr>
              <w:t>）对于动态原理教学内容，采用全景交互、流体、烟幕等特效，展示其工作过程与原理演示。</w:t>
            </w:r>
          </w:p>
          <w:p>
            <w:pPr>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）可利用同屏设备实现，大屏展示等多位一体的分屏技术融合技术实现课堂。</w:t>
            </w:r>
          </w:p>
          <w:p>
            <w:pPr>
              <w:rPr>
                <w:rFonts w:hint="eastAsia"/>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）授课模块如下：</w:t>
            </w:r>
          </w:p>
          <w:p>
            <w:pPr>
              <w:rPr>
                <w:rFonts w:hint="eastAsia" w:eastAsia="宋体"/>
                <w:color w:val="auto"/>
                <w:lang w:eastAsia="zh-CN"/>
              </w:rPr>
            </w:pPr>
            <w:r>
              <w:rPr>
                <w:rFonts w:hint="eastAsia"/>
                <w:color w:val="auto"/>
                <w:lang w:val="en-US" w:eastAsia="zh-CN"/>
              </w:rPr>
              <w:t>1）</w:t>
            </w:r>
            <w:r>
              <w:rPr>
                <w:rFonts w:hint="eastAsia"/>
                <w:color w:val="auto"/>
                <w:lang w:eastAsia="zh-CN"/>
              </w:rPr>
              <w:t>电动汽车：</w:t>
            </w:r>
            <w:r>
              <w:rPr>
                <w:rFonts w:hint="eastAsia"/>
                <w:color w:val="auto"/>
                <w:lang w:val="en-US" w:eastAsia="zh-CN"/>
              </w:rPr>
              <w:t>（</w:t>
            </w:r>
            <w:r>
              <w:rPr>
                <w:rFonts w:hint="eastAsia"/>
                <w:color w:val="auto"/>
                <w:lang w:eastAsia="zh-CN"/>
              </w:rPr>
              <w:t>电动汽车全车布置、微型电动汽车全车布置、纯电动汽车的工作原理、电动汽车动力总成系统、电动汽车高压系统构成、新能源动力电池的主要类型、某型电动汽车动力电池系统、动力电池模组、动力电池系统、电动汽车驱动电机、三相感应异步电机、前驱动电动机、电动汽车减速器装置、电动汽车电机控制器、电动汽车充电系统、电动汽车车载充电机、电动汽车DC/DC转换器、电动汽车电动汽车整车控制、电动汽车冷却系统、电动汽车空调系统、电动汽车制动系统组成、电动汽车电动助力转向装置、新能源汽车悬架主要类型、某型新能源汽车外饰、电动汽车全车电器布置、电动汽车机舱布置），</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eastAsia"/>
                <w:color w:val="auto"/>
                <w:lang w:eastAsia="zh-CN"/>
              </w:rPr>
            </w:pPr>
            <w:r>
              <w:rPr>
                <w:rFonts w:hint="eastAsia"/>
                <w:color w:val="auto"/>
                <w:lang w:val="en-US" w:eastAsia="zh-CN"/>
              </w:rPr>
              <w:t>2</w:t>
            </w:r>
            <w:r>
              <w:rPr>
                <w:rFonts w:hint="eastAsia"/>
                <w:color w:val="auto"/>
                <w:lang w:eastAsia="zh-CN"/>
              </w:rPr>
              <w:t>）混合动力汽车：（混动汽车的主要类型、混动汽车底盘布置、混动汽车传动桥结构、混动汽车传动桥工作原理、混动汽车MG1发电机、混动汽车MG2发电机、</w:t>
            </w:r>
          </w:p>
          <w:p>
            <w:pPr>
              <w:rPr>
                <w:rFonts w:hint="eastAsia" w:eastAsia="宋体"/>
                <w:color w:val="auto"/>
                <w:lang w:eastAsia="zh-CN"/>
              </w:rPr>
            </w:pPr>
            <w:r>
              <w:rPr>
                <w:rFonts w:hint="eastAsia"/>
                <w:color w:val="auto"/>
                <w:lang w:eastAsia="zh-CN"/>
              </w:rPr>
              <w:t>混动汽车复合齿轮机构、混动汽车驻车锁止执行器、混动汽车镍氢动力电池组、混动汽车HV接线盒总成结构），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eastAsia"/>
                <w:color w:val="auto"/>
                <w:lang w:eastAsia="zh-CN"/>
              </w:rPr>
            </w:pPr>
            <w:r>
              <w:rPr>
                <w:rFonts w:hint="eastAsia"/>
                <w:color w:val="auto"/>
                <w:lang w:val="en-US" w:eastAsia="zh-CN"/>
              </w:rPr>
              <w:t>3</w:t>
            </w:r>
            <w:r>
              <w:rPr>
                <w:rFonts w:hint="eastAsia"/>
                <w:color w:val="auto"/>
                <w:lang w:eastAsia="zh-CN"/>
              </w:rPr>
              <w:t>）燃料电池汽车：（某型燃料电池汽车整车布置与工作、氨气-氢燃料电池组结构），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p>
          <w:p>
            <w:pPr>
              <w:rPr>
                <w:rFonts w:hint="eastAsia" w:eastAsia="宋体"/>
                <w:color w:val="auto"/>
                <w:lang w:eastAsia="zh-CN"/>
              </w:rPr>
            </w:pPr>
            <w:r>
              <w:rPr>
                <w:rFonts w:hint="eastAsia"/>
                <w:color w:val="auto"/>
                <w:lang w:val="en-US" w:eastAsia="zh-CN"/>
              </w:rPr>
              <w:t>4</w:t>
            </w:r>
            <w:r>
              <w:rPr>
                <w:rFonts w:hint="eastAsia"/>
                <w:color w:val="auto"/>
                <w:lang w:eastAsia="zh-CN"/>
              </w:rPr>
              <w:t>）油气混合汽车：（某型号压缩天然气发动机结构），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default"/>
                <w:color w:val="auto"/>
                <w:lang w:val="en-US" w:eastAsia="zh-CN"/>
              </w:rPr>
            </w:pPr>
            <w:r>
              <w:rPr>
                <w:rFonts w:hint="eastAsia"/>
                <w:b w:val="0"/>
                <w:bCs w:val="0"/>
                <w:color w:val="auto"/>
                <w:sz w:val="21"/>
                <w:szCs w:val="21"/>
                <w:lang w:val="en-US" w:eastAsia="zh-CN"/>
              </w:rPr>
              <w:t>八、供货时设备不满足招标参数要求不予验收。</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比亚迪汽车故障诊断系统</w:t>
            </w:r>
          </w:p>
        </w:tc>
        <w:tc>
          <w:tcPr>
            <w:tcW w:w="136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VDS2000</w:t>
            </w:r>
          </w:p>
        </w:tc>
        <w:tc>
          <w:tcPr>
            <w:tcW w:w="7695"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比亚迪专用解码器</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台</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便携三通检测盒</w:t>
            </w:r>
          </w:p>
        </w:tc>
        <w:tc>
          <w:tcPr>
            <w:tcW w:w="136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w:t>
            </w:r>
          </w:p>
        </w:tc>
        <w:tc>
          <w:tcPr>
            <w:tcW w:w="7695" w:type="dxa"/>
            <w:vAlign w:val="center"/>
          </w:tcPr>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适用车型：比亚迪秦EV整车</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一、产品简介</w:t>
            </w:r>
          </w:p>
          <w:p>
            <w:pPr>
              <w:ind w:firstLine="315" w:firstLineChars="15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比亚迪秦EV（电机控制MCU、电池电控BMS、VCU控制、车载充电机</w:t>
            </w:r>
            <w:r>
              <w:rPr>
                <w:rFonts w:hint="eastAsia" w:ascii="宋体" w:hAnsi="宋体" w:eastAsia="宋体" w:cs="宋体"/>
                <w:b w:val="0"/>
                <w:bCs w:val="0"/>
                <w:color w:val="auto"/>
                <w:sz w:val="21"/>
                <w:szCs w:val="21"/>
                <w:lang w:eastAsia="zh-CN"/>
              </w:rPr>
              <w:t>、电池包低压</w:t>
            </w:r>
            <w:r>
              <w:rPr>
                <w:rFonts w:hint="eastAsia" w:ascii="宋体" w:hAnsi="宋体" w:eastAsia="宋体" w:cs="宋体"/>
                <w:b w:val="0"/>
                <w:bCs w:val="0"/>
                <w:color w:val="auto"/>
                <w:sz w:val="21"/>
                <w:szCs w:val="21"/>
              </w:rPr>
              <w:t>）系统检测盒与整车无损连接使用。</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二、技术参数</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1.与比亚迪秦EV（电机控制MCU、电池电控BMS、VCU控制、车载充电机</w:t>
            </w:r>
            <w:r>
              <w:rPr>
                <w:rFonts w:hint="eastAsia" w:ascii="宋体" w:hAnsi="宋体" w:eastAsia="宋体" w:cs="宋体"/>
                <w:b w:val="0"/>
                <w:bCs w:val="0"/>
                <w:color w:val="auto"/>
                <w:sz w:val="21"/>
                <w:szCs w:val="21"/>
                <w:lang w:eastAsia="zh-CN"/>
              </w:rPr>
              <w:t>、电池包低压</w:t>
            </w:r>
            <w:r>
              <w:rPr>
                <w:rFonts w:hint="eastAsia" w:ascii="宋体" w:hAnsi="宋体" w:eastAsia="宋体" w:cs="宋体"/>
                <w:b w:val="0"/>
                <w:bCs w:val="0"/>
                <w:color w:val="auto"/>
                <w:sz w:val="21"/>
                <w:szCs w:val="21"/>
              </w:rPr>
              <w:t>）控制单元无损对接安装，进行原车电信号的检测。</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2.检测平台可进行插件连接端子电信号检测功能。</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3.该测量盒是以整车为基础，在不破坏原车电路情况下，可串联在控制模块和原车线束之间。</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4.通过装有与原车插头配套插接器的线束，连接故障设置终端，故障设置终端通过专用线束连接检测台，实现整车各系统电路教学、实训考核的多功能教学设备；</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5.该测量盒适用于比亚迪秦EV （电机控制MCU、电池电控BMS、VCU控制、车载充电机</w:t>
            </w:r>
            <w:r>
              <w:rPr>
                <w:rFonts w:hint="eastAsia" w:ascii="宋体" w:hAnsi="宋体" w:eastAsia="宋体" w:cs="宋体"/>
                <w:b w:val="0"/>
                <w:bCs w:val="0"/>
                <w:color w:val="auto"/>
                <w:sz w:val="21"/>
                <w:szCs w:val="21"/>
                <w:lang w:eastAsia="zh-CN"/>
              </w:rPr>
              <w:t>、电池包低压</w:t>
            </w:r>
            <w:r>
              <w:rPr>
                <w:rFonts w:hint="eastAsia" w:ascii="宋体" w:hAnsi="宋体" w:eastAsia="宋体" w:cs="宋体"/>
                <w:b w:val="0"/>
                <w:bCs w:val="0"/>
                <w:color w:val="auto"/>
                <w:sz w:val="21"/>
                <w:szCs w:val="21"/>
              </w:rPr>
              <w:t>） 控制模块端子电压、波形等测量，且通流能力符合原车要求，对原车运行没有影响；</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6.该便捷测量盒配置机械故障设置终端，可设置断路、短路、偶发、接触不良、CAN 线反接故障，能测量控制模块端子的实时电压；</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7.可直接用万用表、示波器、在面板上检测测量盒测量端子的电信号，如电阻、电压、电流、频率信号等,可实现模块的故障设置、检测、排除功能；</w:t>
            </w:r>
          </w:p>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.三通专用连接线束,方便连接教师同步操作台。</w:t>
            </w:r>
          </w:p>
          <w:p>
            <w:pPr>
              <w:rPr>
                <w:color w:val="auto"/>
              </w:rPr>
            </w:pPr>
            <w:r>
              <w:rPr>
                <w:rFonts w:hint="eastAsia" w:ascii="宋体" w:hAnsi="宋体" w:eastAsia="宋体" w:cs="宋体"/>
                <w:b w:val="0"/>
                <w:bCs w:val="0"/>
                <w:color w:val="auto"/>
                <w:sz w:val="21"/>
                <w:szCs w:val="21"/>
                <w:lang w:val="en-US" w:eastAsia="zh-CN"/>
              </w:rPr>
              <w:t>三、</w:t>
            </w:r>
            <w:r>
              <w:rPr>
                <w:rFonts w:hint="eastAsia"/>
                <w:color w:val="auto"/>
                <w:lang w:val="en-US" w:eastAsia="zh-CN"/>
              </w:rPr>
              <w:t>配套</w:t>
            </w:r>
            <w:r>
              <w:rPr>
                <w:rFonts w:hint="eastAsia"/>
                <w:color w:val="auto"/>
              </w:rPr>
              <w:t>新能源汽车高压安全与防护工具</w:t>
            </w:r>
            <w:r>
              <w:rPr>
                <w:rFonts w:hint="eastAsia"/>
                <w:color w:val="auto"/>
                <w:lang w:val="en-US" w:eastAsia="zh-CN"/>
              </w:rPr>
              <w:t>作业系统</w:t>
            </w:r>
          </w:p>
          <w:p>
            <w:pPr>
              <w:rPr>
                <w:color w:val="auto"/>
              </w:rPr>
            </w:pPr>
            <w:r>
              <w:rPr>
                <w:rFonts w:hint="eastAsia"/>
                <w:color w:val="auto"/>
                <w:lang w:val="en-US" w:eastAsia="zh-CN"/>
              </w:rPr>
              <w:t>1、</w:t>
            </w:r>
            <w:r>
              <w:rPr>
                <w:rFonts w:hint="eastAsia"/>
                <w:color w:val="auto"/>
              </w:rPr>
              <w:t>虚拟车间场景：以标准实训室为原型，构建虚拟实训室模型，划分工位。学生以角色身份出现在场景中，可在场景中任意选取功能模块进行实训操作。</w:t>
            </w:r>
          </w:p>
          <w:p>
            <w:pPr>
              <w:rPr>
                <w:color w:val="auto"/>
              </w:rPr>
            </w:pPr>
            <w:r>
              <w:rPr>
                <w:rFonts w:hint="eastAsia"/>
                <w:color w:val="auto"/>
                <w:lang w:val="en-US" w:eastAsia="zh-CN"/>
              </w:rPr>
              <w:t>2、</w:t>
            </w:r>
            <w:r>
              <w:rPr>
                <w:rFonts w:hint="eastAsia"/>
                <w:color w:val="auto"/>
              </w:rPr>
              <w:t>实训室划分：根据新能源汽车高压安全与防护教学实训室配置要求，划分为：个人高压防护用具教学实训室、绝缘工具和仪器仪表教学实训室、专用维修设备教学实训室、紧急救护教学实训室。</w:t>
            </w:r>
          </w:p>
          <w:p>
            <w:pPr>
              <w:rPr>
                <w:color w:val="auto"/>
              </w:rPr>
            </w:pPr>
            <w:r>
              <w:rPr>
                <w:rFonts w:hint="eastAsia"/>
                <w:color w:val="auto"/>
                <w:lang w:val="en-US" w:eastAsia="zh-CN"/>
              </w:rPr>
              <w:t>3、</w:t>
            </w:r>
            <w:r>
              <w:rPr>
                <w:rFonts w:hint="eastAsia"/>
                <w:color w:val="auto"/>
              </w:rPr>
              <w:t>交互操作功能：具有便捷、人性化的操作方式，可任意控制虚拟现实3D仿真系统中虚拟摄像机，对任意视角的控制------观察物体局部、拉近、围绕物体旋转。</w:t>
            </w:r>
          </w:p>
          <w:p>
            <w:pPr>
              <w:rPr>
                <w:color w:val="auto"/>
              </w:rPr>
            </w:pPr>
            <w:r>
              <w:rPr>
                <w:rFonts w:hint="eastAsia"/>
                <w:color w:val="auto"/>
                <w:lang w:val="en-US" w:eastAsia="zh-CN"/>
              </w:rPr>
              <w:t>4、</w:t>
            </w:r>
            <w:r>
              <w:rPr>
                <w:rFonts w:hint="eastAsia"/>
                <w:color w:val="auto"/>
              </w:rPr>
              <w:t>个人高压防护用具教学实训室：在虚拟实训室中布置绝缘手套展示台、绝缘鞋展示台、电绝缘防护服展示台、护目镜展示台、安全帽展示台、绝缘垫展示台。展示台配备虚拟显示器，显示器展示相关用具的基础知识。展示台上的用具可在空间中旋转，以便于观察其完整的外观。展示台旁设置虚拟人物，可展式个人防护用具正确的穿戴方法。具体展示内容如下：</w:t>
            </w:r>
          </w:p>
          <w:tbl>
            <w:tblPr>
              <w:tblStyle w:val="26"/>
              <w:tblW w:w="7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693"/>
              <w:gridCol w:w="1238"/>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pPr>
                    <w:widowControl w:val="0"/>
                    <w:jc w:val="center"/>
                    <w:rPr>
                      <w:color w:val="auto"/>
                    </w:rPr>
                  </w:pPr>
                  <w:r>
                    <w:rPr>
                      <w:rFonts w:hint="eastAsia"/>
                      <w:color w:val="auto"/>
                    </w:rPr>
                    <w:t>用具名称</w:t>
                  </w:r>
                </w:p>
              </w:tc>
              <w:tc>
                <w:tcPr>
                  <w:tcW w:w="2693" w:type="dxa"/>
                  <w:vAlign w:val="top"/>
                </w:tcPr>
                <w:p>
                  <w:pPr>
                    <w:widowControl w:val="0"/>
                    <w:jc w:val="center"/>
                    <w:rPr>
                      <w:color w:val="auto"/>
                    </w:rPr>
                  </w:pPr>
                  <w:r>
                    <w:rPr>
                      <w:rFonts w:hint="eastAsia"/>
                      <w:color w:val="auto"/>
                    </w:rPr>
                    <w:t>展示内容</w:t>
                  </w:r>
                </w:p>
              </w:tc>
              <w:tc>
                <w:tcPr>
                  <w:tcW w:w="1238" w:type="dxa"/>
                  <w:vAlign w:val="center"/>
                </w:tcPr>
                <w:p>
                  <w:pPr>
                    <w:widowControl w:val="0"/>
                    <w:jc w:val="center"/>
                    <w:rPr>
                      <w:color w:val="auto"/>
                    </w:rPr>
                  </w:pPr>
                  <w:r>
                    <w:rPr>
                      <w:rFonts w:hint="eastAsia"/>
                      <w:color w:val="auto"/>
                    </w:rPr>
                    <w:t>用具名称</w:t>
                  </w:r>
                </w:p>
              </w:tc>
              <w:tc>
                <w:tcPr>
                  <w:tcW w:w="2052"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绝缘手套</w:t>
                  </w:r>
                </w:p>
              </w:tc>
              <w:tc>
                <w:tcPr>
                  <w:tcW w:w="2693" w:type="dxa"/>
                  <w:vAlign w:val="bottom"/>
                </w:tcPr>
                <w:p>
                  <w:pPr>
                    <w:widowControl/>
                    <w:jc w:val="left"/>
                    <w:rPr>
                      <w:color w:val="auto"/>
                    </w:rPr>
                  </w:pPr>
                  <w:r>
                    <w:rPr>
                      <w:rFonts w:hint="eastAsia"/>
                      <w:color w:val="auto"/>
                    </w:rPr>
                    <w:t>绝缘手套外观认知</w:t>
                  </w:r>
                </w:p>
              </w:tc>
              <w:tc>
                <w:tcPr>
                  <w:tcW w:w="1238" w:type="dxa"/>
                  <w:vMerge w:val="restart"/>
                  <w:vAlign w:val="center"/>
                </w:tcPr>
                <w:p>
                  <w:pPr>
                    <w:widowControl w:val="0"/>
                    <w:jc w:val="center"/>
                    <w:rPr>
                      <w:color w:val="auto"/>
                    </w:rPr>
                  </w:pPr>
                  <w:r>
                    <w:rPr>
                      <w:rFonts w:hint="eastAsia"/>
                      <w:color w:val="auto"/>
                    </w:rPr>
                    <w:t>护目镜</w:t>
                  </w:r>
                </w:p>
              </w:tc>
              <w:tc>
                <w:tcPr>
                  <w:tcW w:w="2052" w:type="dxa"/>
                  <w:vAlign w:val="bottom"/>
                </w:tcPr>
                <w:p>
                  <w:pPr>
                    <w:widowControl/>
                    <w:jc w:val="left"/>
                    <w:rPr>
                      <w:color w:val="auto"/>
                    </w:rPr>
                  </w:pPr>
                  <w:r>
                    <w:rPr>
                      <w:rFonts w:hint="eastAsia"/>
                      <w:color w:val="auto"/>
                    </w:rPr>
                    <w:t>护目镜的外观认知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绝缘手套的外观检查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绝缘手套气密性检查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护目镜的佩戴展示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绝缘手套的佩戴展示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绝缘手套的保管</w:t>
                  </w:r>
                </w:p>
              </w:tc>
              <w:tc>
                <w:tcPr>
                  <w:tcW w:w="1238" w:type="dxa"/>
                  <w:vMerge w:val="restart"/>
                  <w:vAlign w:val="center"/>
                </w:tcPr>
                <w:p>
                  <w:pPr>
                    <w:widowControl w:val="0"/>
                    <w:jc w:val="center"/>
                    <w:rPr>
                      <w:color w:val="auto"/>
                    </w:rPr>
                  </w:pPr>
                  <w:r>
                    <w:rPr>
                      <w:rFonts w:hint="eastAsia"/>
                      <w:color w:val="auto"/>
                    </w:rPr>
                    <w:t>安全帽</w:t>
                  </w:r>
                </w:p>
              </w:tc>
              <w:tc>
                <w:tcPr>
                  <w:tcW w:w="2052" w:type="dxa"/>
                  <w:vAlign w:val="bottom"/>
                </w:tcPr>
                <w:p>
                  <w:pPr>
                    <w:widowControl/>
                    <w:jc w:val="left"/>
                    <w:rPr>
                      <w:color w:val="auto"/>
                    </w:rPr>
                  </w:pPr>
                  <w:r>
                    <w:rPr>
                      <w:rFonts w:hint="eastAsia"/>
                      <w:color w:val="auto"/>
                    </w:rPr>
                    <w:t>安全帽的选择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绝缘鞋</w:t>
                  </w:r>
                </w:p>
              </w:tc>
              <w:tc>
                <w:tcPr>
                  <w:tcW w:w="2693" w:type="dxa"/>
                  <w:vAlign w:val="bottom"/>
                </w:tcPr>
                <w:p>
                  <w:pPr>
                    <w:widowControl/>
                    <w:jc w:val="left"/>
                    <w:rPr>
                      <w:color w:val="auto"/>
                    </w:rPr>
                  </w:pPr>
                  <w:r>
                    <w:rPr>
                      <w:rFonts w:hint="eastAsia"/>
                      <w:color w:val="auto"/>
                    </w:rPr>
                    <w:t>绝缘鞋外观认知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绝缘鞋的外观检查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绝缘鞋的穿戴展示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安全帽的佩戴展示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绝缘鞋的保管</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电绝缘防护服</w:t>
                  </w:r>
                </w:p>
              </w:tc>
              <w:tc>
                <w:tcPr>
                  <w:tcW w:w="2693" w:type="dxa"/>
                  <w:vAlign w:val="bottom"/>
                </w:tcPr>
                <w:p>
                  <w:pPr>
                    <w:widowControl/>
                    <w:jc w:val="left"/>
                    <w:rPr>
                      <w:color w:val="auto"/>
                    </w:rPr>
                  </w:pPr>
                  <w:r>
                    <w:rPr>
                      <w:rFonts w:hint="eastAsia"/>
                      <w:color w:val="auto"/>
                    </w:rPr>
                    <w:t>电绝缘防护服的外观认知</w:t>
                  </w:r>
                </w:p>
              </w:tc>
              <w:tc>
                <w:tcPr>
                  <w:tcW w:w="1238" w:type="dxa"/>
                  <w:vMerge w:val="restart"/>
                  <w:vAlign w:val="center"/>
                </w:tcPr>
                <w:p>
                  <w:pPr>
                    <w:widowControl w:val="0"/>
                    <w:jc w:val="center"/>
                    <w:rPr>
                      <w:color w:val="auto"/>
                    </w:rPr>
                  </w:pPr>
                  <w:r>
                    <w:rPr>
                      <w:rFonts w:hint="eastAsia"/>
                      <w:color w:val="auto"/>
                    </w:rPr>
                    <w:t>绝缘垫</w:t>
                  </w:r>
                </w:p>
              </w:tc>
              <w:tc>
                <w:tcPr>
                  <w:tcW w:w="2052" w:type="dxa"/>
                  <w:vAlign w:val="bottom"/>
                </w:tcPr>
                <w:p>
                  <w:pPr>
                    <w:widowControl/>
                    <w:jc w:val="left"/>
                    <w:rPr>
                      <w:color w:val="auto"/>
                    </w:rPr>
                  </w:pPr>
                  <w:r>
                    <w:rPr>
                      <w:rFonts w:hint="eastAsia"/>
                      <w:color w:val="auto"/>
                    </w:rPr>
                    <w:t>绝缘垫的外观认知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电绝缘防护服的穿戴展示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电绝缘防护服的保管</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绝缘垫的保管</w:t>
                  </w:r>
                </w:p>
              </w:tc>
            </w:tr>
          </w:tbl>
          <w:p>
            <w:pPr>
              <w:rPr>
                <w:color w:val="auto"/>
              </w:rPr>
            </w:pPr>
            <w:r>
              <w:rPr>
                <w:rFonts w:hint="eastAsia"/>
                <w:color w:val="auto"/>
                <w:lang w:val="en-US" w:eastAsia="zh-CN"/>
              </w:rPr>
              <w:t>5、</w:t>
            </w:r>
            <w:r>
              <w:rPr>
                <w:rFonts w:hint="eastAsia"/>
                <w:color w:val="auto"/>
              </w:rPr>
              <w:t>绝缘工具教学实训室：在虚拟实训室中布置绝缘杆展示台、绝缘夹钳展示台、绝缘工具套装展示台。展示台配备虚拟显示器，显示器展示相关工具的基础知识。展示台上的工具可在空间中旋转，以便于观察其完整的外观。具体展示内容如下：</w:t>
            </w:r>
          </w:p>
          <w:tbl>
            <w:tblPr>
              <w:tblStyle w:val="26"/>
              <w:tblW w:w="7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490"/>
              <w:gridCol w:w="1417"/>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widowControl w:val="0"/>
                    <w:jc w:val="center"/>
                    <w:rPr>
                      <w:color w:val="auto"/>
                    </w:rPr>
                  </w:pPr>
                  <w:r>
                    <w:rPr>
                      <w:rFonts w:hint="eastAsia"/>
                      <w:color w:val="auto"/>
                    </w:rPr>
                    <w:t>用具名称</w:t>
                  </w:r>
                </w:p>
              </w:tc>
              <w:tc>
                <w:tcPr>
                  <w:tcW w:w="2490" w:type="dxa"/>
                  <w:vAlign w:val="top"/>
                </w:tcPr>
                <w:p>
                  <w:pPr>
                    <w:widowControl w:val="0"/>
                    <w:jc w:val="center"/>
                    <w:rPr>
                      <w:color w:val="auto"/>
                    </w:rPr>
                  </w:pPr>
                  <w:r>
                    <w:rPr>
                      <w:rFonts w:hint="eastAsia"/>
                      <w:color w:val="auto"/>
                    </w:rPr>
                    <w:t>展示内容</w:t>
                  </w:r>
                </w:p>
              </w:tc>
              <w:tc>
                <w:tcPr>
                  <w:tcW w:w="1417" w:type="dxa"/>
                  <w:vAlign w:val="center"/>
                </w:tcPr>
                <w:p>
                  <w:pPr>
                    <w:widowControl w:val="0"/>
                    <w:jc w:val="center"/>
                    <w:rPr>
                      <w:color w:val="auto"/>
                    </w:rPr>
                  </w:pPr>
                  <w:r>
                    <w:rPr>
                      <w:rFonts w:hint="eastAsia"/>
                      <w:color w:val="auto"/>
                    </w:rPr>
                    <w:t>用具名称</w:t>
                  </w:r>
                </w:p>
              </w:tc>
              <w:tc>
                <w:tcPr>
                  <w:tcW w:w="2213"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restart"/>
                  <w:vAlign w:val="center"/>
                </w:tcPr>
                <w:p>
                  <w:pPr>
                    <w:widowControl w:val="0"/>
                    <w:rPr>
                      <w:color w:val="auto"/>
                    </w:rPr>
                  </w:pPr>
                  <w:r>
                    <w:rPr>
                      <w:rFonts w:hint="eastAsia"/>
                      <w:color w:val="auto"/>
                    </w:rPr>
                    <w:t>绝缘工具套装</w:t>
                  </w:r>
                </w:p>
              </w:tc>
              <w:tc>
                <w:tcPr>
                  <w:tcW w:w="2490" w:type="dxa"/>
                  <w:vAlign w:val="bottom"/>
                </w:tcPr>
                <w:p>
                  <w:pPr>
                    <w:widowControl/>
                    <w:jc w:val="left"/>
                    <w:rPr>
                      <w:color w:val="auto"/>
                    </w:rPr>
                  </w:pPr>
                  <w:r>
                    <w:rPr>
                      <w:rFonts w:hint="eastAsia"/>
                      <w:color w:val="auto"/>
                    </w:rPr>
                    <w:t>68件套绝缘工具认知</w:t>
                  </w:r>
                </w:p>
              </w:tc>
              <w:tc>
                <w:tcPr>
                  <w:tcW w:w="1417" w:type="dxa"/>
                  <w:vMerge w:val="restart"/>
                  <w:vAlign w:val="center"/>
                </w:tcPr>
                <w:p>
                  <w:pPr>
                    <w:widowControl w:val="0"/>
                    <w:jc w:val="center"/>
                    <w:rPr>
                      <w:color w:val="auto"/>
                    </w:rPr>
                  </w:pPr>
                  <w:r>
                    <w:rPr>
                      <w:rFonts w:hint="eastAsia"/>
                      <w:color w:val="auto"/>
                    </w:rPr>
                    <w:t>绝缘杆</w:t>
                  </w:r>
                </w:p>
              </w:tc>
              <w:tc>
                <w:tcPr>
                  <w:tcW w:w="2213" w:type="dxa"/>
                  <w:vAlign w:val="bottom"/>
                </w:tcPr>
                <w:p>
                  <w:pPr>
                    <w:widowControl/>
                    <w:jc w:val="left"/>
                    <w:rPr>
                      <w:color w:val="auto"/>
                    </w:rPr>
                  </w:pPr>
                  <w:r>
                    <w:rPr>
                      <w:rFonts w:hint="eastAsia"/>
                      <w:color w:val="auto"/>
                    </w:rPr>
                    <w:t>绝缘杆的认知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绝缘工具的外观检查</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绝缘工具的选择</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绝缘工具的使用规范</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绝缘工具的保管</w:t>
                  </w:r>
                </w:p>
              </w:tc>
              <w:tc>
                <w:tcPr>
                  <w:tcW w:w="1417" w:type="dxa"/>
                  <w:vMerge w:val="restart"/>
                  <w:vAlign w:val="center"/>
                </w:tcPr>
                <w:p>
                  <w:pPr>
                    <w:widowControl w:val="0"/>
                    <w:jc w:val="center"/>
                    <w:rPr>
                      <w:color w:val="auto"/>
                    </w:rPr>
                  </w:pPr>
                  <w:r>
                    <w:rPr>
                      <w:rFonts w:hint="eastAsia"/>
                      <w:color w:val="auto"/>
                    </w:rPr>
                    <w:t>绝缘夹钳</w:t>
                  </w:r>
                </w:p>
              </w:tc>
              <w:tc>
                <w:tcPr>
                  <w:tcW w:w="2213" w:type="dxa"/>
                  <w:vAlign w:val="bottom"/>
                </w:tcPr>
                <w:p>
                  <w:pPr>
                    <w:widowControl/>
                    <w:jc w:val="left"/>
                    <w:rPr>
                      <w:color w:val="auto"/>
                    </w:rPr>
                  </w:pPr>
                  <w:r>
                    <w:rPr>
                      <w:rFonts w:hint="eastAsia"/>
                      <w:color w:val="auto"/>
                    </w:rPr>
                    <w:t>绝缘夹钳的认知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p>
              </w:tc>
              <w:tc>
                <w:tcPr>
                  <w:tcW w:w="1417" w:type="dxa"/>
                  <w:vMerge w:val="continue"/>
                  <w:vAlign w:val="center"/>
                </w:tcPr>
                <w:p>
                  <w:pPr>
                    <w:widowControl w:val="0"/>
                    <w:rPr>
                      <w:color w:val="auto"/>
                    </w:rPr>
                  </w:pPr>
                </w:p>
              </w:tc>
              <w:tc>
                <w:tcPr>
                  <w:tcW w:w="2213" w:type="dxa"/>
                  <w:vAlign w:val="bottom"/>
                </w:tcPr>
                <w:p>
                  <w:pPr>
                    <w:widowControl/>
                    <w:jc w:val="left"/>
                    <w:rPr>
                      <w:color w:val="auto"/>
                    </w:rPr>
                  </w:pPr>
                  <w:r>
                    <w:rPr>
                      <w:rFonts w:hint="eastAsia"/>
                      <w:color w:val="auto"/>
                    </w:rPr>
                    <w:t>绝缘夹钳的构成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p>
              </w:tc>
              <w:tc>
                <w:tcPr>
                  <w:tcW w:w="1417" w:type="dxa"/>
                  <w:vMerge w:val="continue"/>
                  <w:vAlign w:val="center"/>
                </w:tcPr>
                <w:p>
                  <w:pPr>
                    <w:widowControl w:val="0"/>
                    <w:rPr>
                      <w:color w:val="auto"/>
                    </w:rPr>
                  </w:pPr>
                </w:p>
              </w:tc>
              <w:tc>
                <w:tcPr>
                  <w:tcW w:w="2213" w:type="dxa"/>
                  <w:vAlign w:val="bottom"/>
                </w:tcPr>
                <w:p>
                  <w:pPr>
                    <w:widowControl/>
                    <w:jc w:val="left"/>
                    <w:rPr>
                      <w:color w:val="auto"/>
                    </w:rPr>
                  </w:pPr>
                  <w:r>
                    <w:rPr>
                      <w:rFonts w:hint="eastAsia"/>
                      <w:color w:val="auto"/>
                    </w:rPr>
                    <w:t>绝缘夹钳的注意事项</w:t>
                  </w:r>
                </w:p>
              </w:tc>
            </w:tr>
          </w:tbl>
          <w:p>
            <w:pPr>
              <w:numPr>
                <w:ilvl w:val="0"/>
                <w:numId w:val="0"/>
              </w:numPr>
              <w:rPr>
                <w:color w:val="auto"/>
              </w:rPr>
            </w:pPr>
            <w:r>
              <w:rPr>
                <w:rFonts w:hint="eastAsia"/>
                <w:color w:val="auto"/>
                <w:lang w:val="en-US" w:eastAsia="zh-CN"/>
              </w:rPr>
              <w:t>6、</w:t>
            </w:r>
            <w:r>
              <w:rPr>
                <w:rFonts w:hint="eastAsia"/>
                <w:color w:val="auto"/>
              </w:rPr>
              <w:t>仪器仪表教学实训室：在虚拟实训室中布置试电笔展示台、高压验电器展示台、数字式万用表展示台、数字电流钳展示台、高压绝缘测试仪展示台、专用车型诊断仪展示台。展示台配备虚拟显示器，显示器展示相关仪器的基础知识。展示台上的设备可在空间中旋转，以便于观察其完整的外观。具体展示内容如下：</w:t>
            </w:r>
          </w:p>
          <w:p>
            <w:pPr>
              <w:rPr>
                <w:color w:val="auto"/>
              </w:rPr>
            </w:pPr>
            <w:r>
              <w:rPr>
                <w:rFonts w:hint="eastAsia"/>
                <w:color w:val="auto"/>
                <w:lang w:val="en-US" w:eastAsia="zh-CN"/>
              </w:rPr>
              <w:t>7、</w:t>
            </w:r>
            <w:r>
              <w:rPr>
                <w:rFonts w:hint="eastAsia"/>
                <w:color w:val="auto"/>
              </w:rPr>
              <w:t>仪器功能仿真：可在工作台屏幕直接进行仪器的动画交换操作（车辆的运动状态、车辆的加速与减速，可动态显示测试电流的结果）工作台右侧随时显示仪器的动态3D模型。</w:t>
            </w:r>
          </w:p>
          <w:tbl>
            <w:tblPr>
              <w:tblStyle w:val="26"/>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712"/>
              <w:gridCol w:w="1152"/>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7" w:type="dxa"/>
                  <w:vAlign w:val="center"/>
                </w:tcPr>
                <w:p>
                  <w:pPr>
                    <w:widowControl w:val="0"/>
                    <w:jc w:val="center"/>
                    <w:rPr>
                      <w:color w:val="auto"/>
                    </w:rPr>
                  </w:pPr>
                  <w:r>
                    <w:rPr>
                      <w:rFonts w:hint="eastAsia"/>
                      <w:color w:val="auto"/>
                    </w:rPr>
                    <w:t>用具名称</w:t>
                  </w:r>
                </w:p>
              </w:tc>
              <w:tc>
                <w:tcPr>
                  <w:tcW w:w="2712" w:type="dxa"/>
                  <w:vAlign w:val="top"/>
                </w:tcPr>
                <w:p>
                  <w:pPr>
                    <w:widowControl w:val="0"/>
                    <w:jc w:val="center"/>
                    <w:rPr>
                      <w:color w:val="auto"/>
                    </w:rPr>
                  </w:pPr>
                  <w:r>
                    <w:rPr>
                      <w:rFonts w:hint="eastAsia"/>
                      <w:color w:val="auto"/>
                    </w:rPr>
                    <w:t>展示内容</w:t>
                  </w:r>
                </w:p>
              </w:tc>
              <w:tc>
                <w:tcPr>
                  <w:tcW w:w="1152" w:type="dxa"/>
                  <w:vAlign w:val="center"/>
                </w:tcPr>
                <w:p>
                  <w:pPr>
                    <w:widowControl w:val="0"/>
                    <w:jc w:val="center"/>
                    <w:rPr>
                      <w:color w:val="auto"/>
                    </w:rPr>
                  </w:pPr>
                  <w:r>
                    <w:rPr>
                      <w:rFonts w:hint="eastAsia"/>
                      <w:color w:val="auto"/>
                    </w:rPr>
                    <w:t>用具名称</w:t>
                  </w:r>
                </w:p>
              </w:tc>
              <w:tc>
                <w:tcPr>
                  <w:tcW w:w="2862"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7" w:type="dxa"/>
                  <w:vMerge w:val="restart"/>
                  <w:vAlign w:val="center"/>
                </w:tcPr>
                <w:p>
                  <w:pPr>
                    <w:widowControl w:val="0"/>
                    <w:jc w:val="center"/>
                    <w:rPr>
                      <w:color w:val="auto"/>
                    </w:rPr>
                  </w:pPr>
                  <w:r>
                    <w:rPr>
                      <w:rFonts w:hint="eastAsia"/>
                      <w:color w:val="auto"/>
                    </w:rPr>
                    <w:t>试电笔</w:t>
                  </w:r>
                </w:p>
              </w:tc>
              <w:tc>
                <w:tcPr>
                  <w:tcW w:w="2712" w:type="dxa"/>
                  <w:vAlign w:val="bottom"/>
                </w:tcPr>
                <w:p>
                  <w:pPr>
                    <w:widowControl/>
                    <w:jc w:val="left"/>
                    <w:rPr>
                      <w:color w:val="auto"/>
                    </w:rPr>
                  </w:pPr>
                  <w:r>
                    <w:rPr>
                      <w:rFonts w:hint="eastAsia"/>
                      <w:color w:val="auto"/>
                    </w:rPr>
                    <w:t>试电笔的分类</w:t>
                  </w:r>
                </w:p>
              </w:tc>
              <w:tc>
                <w:tcPr>
                  <w:tcW w:w="1152" w:type="dxa"/>
                  <w:vMerge w:val="restart"/>
                  <w:vAlign w:val="center"/>
                </w:tcPr>
                <w:p>
                  <w:pPr>
                    <w:widowControl w:val="0"/>
                    <w:jc w:val="center"/>
                    <w:rPr>
                      <w:color w:val="auto"/>
                    </w:rPr>
                  </w:pPr>
                  <w:r>
                    <w:rPr>
                      <w:rFonts w:hint="eastAsia"/>
                      <w:color w:val="auto"/>
                    </w:rPr>
                    <w:t>数字电流钳</w:t>
                  </w:r>
                </w:p>
              </w:tc>
              <w:tc>
                <w:tcPr>
                  <w:tcW w:w="2862" w:type="dxa"/>
                  <w:vAlign w:val="bottom"/>
                </w:tcPr>
                <w:p>
                  <w:pPr>
                    <w:widowControl/>
                    <w:jc w:val="left"/>
                    <w:rPr>
                      <w:color w:val="auto"/>
                    </w:rPr>
                  </w:pPr>
                  <w:r>
                    <w:rPr>
                      <w:rFonts w:hint="eastAsia"/>
                      <w:color w:val="auto"/>
                    </w:rPr>
                    <w:t>数字电流钳的认知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试电笔的认知</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高压验电器</w:t>
                  </w:r>
                </w:p>
              </w:tc>
              <w:tc>
                <w:tcPr>
                  <w:tcW w:w="2712" w:type="dxa"/>
                  <w:vAlign w:val="bottom"/>
                </w:tcPr>
                <w:p>
                  <w:pPr>
                    <w:widowControl/>
                    <w:jc w:val="left"/>
                    <w:rPr>
                      <w:color w:val="auto"/>
                    </w:rPr>
                  </w:pPr>
                  <w:r>
                    <w:rPr>
                      <w:rFonts w:hint="eastAsia"/>
                      <w:color w:val="auto"/>
                    </w:rPr>
                    <w:t>高压验电器的认知</w:t>
                  </w:r>
                </w:p>
              </w:tc>
              <w:tc>
                <w:tcPr>
                  <w:tcW w:w="1152" w:type="dxa"/>
                  <w:vMerge w:val="restart"/>
                  <w:vAlign w:val="center"/>
                </w:tcPr>
                <w:p>
                  <w:pPr>
                    <w:widowControl w:val="0"/>
                    <w:jc w:val="center"/>
                    <w:rPr>
                      <w:color w:val="auto"/>
                    </w:rPr>
                  </w:pPr>
                  <w:r>
                    <w:rPr>
                      <w:rFonts w:hint="eastAsia"/>
                      <w:color w:val="auto"/>
                    </w:rPr>
                    <w:t>高压绝缘测试仪</w:t>
                  </w:r>
                </w:p>
              </w:tc>
              <w:tc>
                <w:tcPr>
                  <w:tcW w:w="2862" w:type="dxa"/>
                  <w:vAlign w:val="bottom"/>
                </w:tcPr>
                <w:p>
                  <w:pPr>
                    <w:widowControl/>
                    <w:jc w:val="left"/>
                    <w:rPr>
                      <w:color w:val="auto"/>
                    </w:rPr>
                  </w:pPr>
                  <w:r>
                    <w:rPr>
                      <w:rFonts w:hint="eastAsia"/>
                      <w:color w:val="auto"/>
                    </w:rPr>
                    <w:t>高压绝缘测试仪的分类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高压验电器的检查</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数字式万用表</w:t>
                  </w:r>
                </w:p>
              </w:tc>
              <w:tc>
                <w:tcPr>
                  <w:tcW w:w="2712" w:type="dxa"/>
                  <w:vAlign w:val="bottom"/>
                </w:tcPr>
                <w:p>
                  <w:pPr>
                    <w:widowControl/>
                    <w:jc w:val="left"/>
                    <w:rPr>
                      <w:color w:val="auto"/>
                    </w:rPr>
                  </w:pPr>
                  <w:r>
                    <w:rPr>
                      <w:rFonts w:hint="eastAsia"/>
                      <w:color w:val="auto"/>
                    </w:rPr>
                    <w:t>数字式万用表的认知</w:t>
                  </w:r>
                </w:p>
              </w:tc>
              <w:tc>
                <w:tcPr>
                  <w:tcW w:w="1152" w:type="dxa"/>
                  <w:vMerge w:val="restart"/>
                  <w:vAlign w:val="center"/>
                </w:tcPr>
                <w:p>
                  <w:pPr>
                    <w:widowControl w:val="0"/>
                    <w:jc w:val="center"/>
                    <w:rPr>
                      <w:color w:val="auto"/>
                    </w:rPr>
                  </w:pPr>
                  <w:r>
                    <w:rPr>
                      <w:rFonts w:hint="eastAsia"/>
                      <w:color w:val="auto"/>
                    </w:rPr>
                    <w:t>专用车型诊断仪</w:t>
                  </w:r>
                </w:p>
              </w:tc>
              <w:tc>
                <w:tcPr>
                  <w:tcW w:w="2862" w:type="dxa"/>
                  <w:vAlign w:val="bottom"/>
                </w:tcPr>
                <w:p>
                  <w:pPr>
                    <w:widowControl/>
                    <w:jc w:val="left"/>
                    <w:rPr>
                      <w:color w:val="auto"/>
                    </w:rPr>
                  </w:pPr>
                  <w:r>
                    <w:rPr>
                      <w:rFonts w:hint="eastAsia"/>
                      <w:color w:val="auto"/>
                    </w:rPr>
                    <w:t>专用车型诊断仪的分类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数字式万用表的功能</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专用车型诊断仪的保管</w:t>
                  </w:r>
                </w:p>
              </w:tc>
            </w:tr>
          </w:tbl>
          <w:p>
            <w:pPr>
              <w:rPr>
                <w:color w:val="auto"/>
              </w:rPr>
            </w:pPr>
            <w:r>
              <w:rPr>
                <w:rFonts w:hint="eastAsia"/>
                <w:color w:val="auto"/>
                <w:lang w:val="en-US" w:eastAsia="zh-CN"/>
              </w:rPr>
              <w:t>8、</w:t>
            </w:r>
            <w:r>
              <w:rPr>
                <w:rFonts w:hint="eastAsia"/>
                <w:color w:val="auto"/>
              </w:rPr>
              <w:t>专用维修设备教学实训室：在虚拟实训室中布置绝缘工作台、放电工装展示台、动力电池举升机、车辆举升机、灭火器。展示台配备虚拟显示器，显示器展示相关设备的基础知识。展示台上的设备可在空间中旋转，以便于观察其完整的外观。具体展示内容如下：</w:t>
            </w:r>
          </w:p>
          <w:p>
            <w:pPr>
              <w:rPr>
                <w:color w:val="auto"/>
              </w:rPr>
            </w:pPr>
            <w:r>
              <w:rPr>
                <w:rFonts w:hint="eastAsia"/>
                <w:color w:val="auto"/>
                <w:lang w:val="en-US" w:eastAsia="zh-CN"/>
              </w:rPr>
              <w:t>9、</w:t>
            </w:r>
            <w:r>
              <w:rPr>
                <w:rFonts w:hint="eastAsia"/>
                <w:color w:val="auto"/>
              </w:rPr>
              <w:t>举升机设备功能：按真实设备操作过程点击箭头所指设备的操作机构可真实仿真设备的工作过程，使用最先进的物理引擎（</w:t>
            </w:r>
            <w:r>
              <w:rPr>
                <w:color w:val="auto"/>
              </w:rPr>
              <w:t>Bullet</w:t>
            </w:r>
            <w:r>
              <w:rPr>
                <w:rFonts w:hint="eastAsia"/>
                <w:color w:val="auto"/>
              </w:rPr>
              <w:t>）进行仿真。</w:t>
            </w:r>
          </w:p>
          <w:p>
            <w:pPr>
              <w:rPr>
                <w:color w:val="auto"/>
              </w:rPr>
            </w:pPr>
            <w:r>
              <w:rPr>
                <w:rFonts w:hint="eastAsia"/>
                <w:color w:val="auto"/>
                <w:lang w:val="en-US" w:eastAsia="zh-CN"/>
              </w:rPr>
              <w:t>10、</w:t>
            </w:r>
            <w:r>
              <w:rPr>
                <w:rFonts w:hint="eastAsia"/>
                <w:color w:val="auto"/>
              </w:rPr>
              <w:t>功能：使用先进的粒子特效仿真进行制作，（逼真的火焰，喷射体积）并根据设备箭头使用操作真实设备操作机构进行物理功能的物理仿真。</w:t>
            </w:r>
          </w:p>
          <w:tbl>
            <w:tblPr>
              <w:tblStyle w:val="26"/>
              <w:tblW w:w="7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364"/>
              <w:gridCol w:w="1188"/>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widowControl w:val="0"/>
                    <w:jc w:val="center"/>
                    <w:rPr>
                      <w:rFonts w:hint="eastAsia"/>
                      <w:color w:val="auto"/>
                    </w:rPr>
                  </w:pPr>
                  <w:r>
                    <w:rPr>
                      <w:rFonts w:hint="eastAsia"/>
                      <w:color w:val="auto"/>
                    </w:rPr>
                    <w:t>用具名称</w:t>
                  </w:r>
                </w:p>
              </w:tc>
              <w:tc>
                <w:tcPr>
                  <w:tcW w:w="2364" w:type="dxa"/>
                  <w:vAlign w:val="top"/>
                </w:tcPr>
                <w:p>
                  <w:pPr>
                    <w:widowControl w:val="0"/>
                    <w:jc w:val="center"/>
                    <w:rPr>
                      <w:rFonts w:hint="eastAsia"/>
                      <w:color w:val="auto"/>
                    </w:rPr>
                  </w:pPr>
                  <w:r>
                    <w:rPr>
                      <w:rFonts w:hint="eastAsia"/>
                      <w:color w:val="auto"/>
                    </w:rPr>
                    <w:t>展示内容</w:t>
                  </w:r>
                </w:p>
              </w:tc>
              <w:tc>
                <w:tcPr>
                  <w:tcW w:w="1188" w:type="dxa"/>
                  <w:vAlign w:val="center"/>
                </w:tcPr>
                <w:p>
                  <w:pPr>
                    <w:widowControl w:val="0"/>
                    <w:jc w:val="center"/>
                    <w:rPr>
                      <w:rFonts w:hint="eastAsia"/>
                      <w:color w:val="auto"/>
                    </w:rPr>
                  </w:pPr>
                  <w:r>
                    <w:rPr>
                      <w:rFonts w:hint="eastAsia"/>
                      <w:color w:val="auto"/>
                    </w:rPr>
                    <w:t>用具名称</w:t>
                  </w:r>
                </w:p>
              </w:tc>
              <w:tc>
                <w:tcPr>
                  <w:tcW w:w="2801" w:type="dxa"/>
                  <w:vAlign w:val="top"/>
                </w:tcPr>
                <w:p>
                  <w:pPr>
                    <w:widowControl w:val="0"/>
                    <w:jc w:val="center"/>
                    <w:rPr>
                      <w:rFonts w:hint="eastAsia"/>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绝缘工作台</w:t>
                  </w:r>
                </w:p>
              </w:tc>
              <w:tc>
                <w:tcPr>
                  <w:tcW w:w="2364" w:type="dxa"/>
                  <w:vAlign w:val="bottom"/>
                </w:tcPr>
                <w:p>
                  <w:pPr>
                    <w:widowControl/>
                    <w:jc w:val="left"/>
                    <w:rPr>
                      <w:rFonts w:hint="eastAsia"/>
                      <w:color w:val="auto"/>
                    </w:rPr>
                  </w:pPr>
                  <w:r>
                    <w:rPr>
                      <w:rFonts w:hint="eastAsia"/>
                      <w:color w:val="auto"/>
                    </w:rPr>
                    <w:t>绝缘工作台的认知</w:t>
                  </w:r>
                </w:p>
              </w:tc>
              <w:tc>
                <w:tcPr>
                  <w:tcW w:w="1188" w:type="dxa"/>
                  <w:vMerge w:val="restart"/>
                  <w:vAlign w:val="center"/>
                </w:tcPr>
                <w:p>
                  <w:pPr>
                    <w:widowControl w:val="0"/>
                    <w:rPr>
                      <w:rFonts w:hint="eastAsia"/>
                      <w:color w:val="auto"/>
                    </w:rPr>
                  </w:pPr>
                  <w:r>
                    <w:rPr>
                      <w:rFonts w:hint="eastAsia"/>
                      <w:color w:val="auto"/>
                    </w:rPr>
                    <w:t>动力电池举升机</w:t>
                  </w:r>
                </w:p>
              </w:tc>
              <w:tc>
                <w:tcPr>
                  <w:tcW w:w="2801" w:type="dxa"/>
                  <w:vAlign w:val="bottom"/>
                </w:tcPr>
                <w:p>
                  <w:pPr>
                    <w:widowControl/>
                    <w:jc w:val="left"/>
                    <w:rPr>
                      <w:rFonts w:hint="eastAsia"/>
                      <w:color w:val="auto"/>
                    </w:rPr>
                  </w:pPr>
                  <w:r>
                    <w:rPr>
                      <w:rFonts w:hint="eastAsia"/>
                      <w:color w:val="auto"/>
                    </w:rPr>
                    <w:t>动力电池举升机的认知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绝缘工作台的使用规范</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绝缘工作台的清洁</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放电工装</w:t>
                  </w:r>
                </w:p>
              </w:tc>
              <w:tc>
                <w:tcPr>
                  <w:tcW w:w="2364" w:type="dxa"/>
                  <w:vAlign w:val="bottom"/>
                </w:tcPr>
                <w:p>
                  <w:pPr>
                    <w:widowControl/>
                    <w:jc w:val="left"/>
                    <w:rPr>
                      <w:rFonts w:hint="eastAsia"/>
                      <w:color w:val="auto"/>
                    </w:rPr>
                  </w:pPr>
                  <w:r>
                    <w:rPr>
                      <w:rFonts w:hint="eastAsia"/>
                      <w:color w:val="auto"/>
                    </w:rPr>
                    <w:t>放电工装的认知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放电工装的功能</w:t>
                  </w:r>
                </w:p>
              </w:tc>
              <w:tc>
                <w:tcPr>
                  <w:tcW w:w="1188" w:type="dxa"/>
                  <w:vMerge w:val="restart"/>
                  <w:vAlign w:val="center"/>
                </w:tcPr>
                <w:p>
                  <w:pPr>
                    <w:widowControl w:val="0"/>
                    <w:rPr>
                      <w:rFonts w:hint="eastAsia"/>
                      <w:color w:val="auto"/>
                    </w:rPr>
                  </w:pPr>
                  <w:r>
                    <w:rPr>
                      <w:rFonts w:hint="eastAsia"/>
                      <w:color w:val="auto"/>
                    </w:rPr>
                    <w:t>灭火器</w:t>
                  </w:r>
                </w:p>
              </w:tc>
              <w:tc>
                <w:tcPr>
                  <w:tcW w:w="2801" w:type="dxa"/>
                  <w:vAlign w:val="bottom"/>
                </w:tcPr>
                <w:p>
                  <w:pPr>
                    <w:widowControl/>
                    <w:jc w:val="left"/>
                    <w:rPr>
                      <w:rFonts w:hint="eastAsia"/>
                      <w:color w:val="auto"/>
                    </w:rPr>
                  </w:pPr>
                  <w:r>
                    <w:rPr>
                      <w:rFonts w:hint="eastAsia"/>
                      <w:color w:val="auto"/>
                    </w:rPr>
                    <w:t>灭火器的分类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放电工装的检查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放电工装的使用方法</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放电工装的保管</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车辆举升机</w:t>
                  </w:r>
                </w:p>
              </w:tc>
              <w:tc>
                <w:tcPr>
                  <w:tcW w:w="2364" w:type="dxa"/>
                  <w:vAlign w:val="bottom"/>
                </w:tcPr>
                <w:p>
                  <w:pPr>
                    <w:widowControl/>
                    <w:jc w:val="left"/>
                    <w:rPr>
                      <w:rFonts w:hint="eastAsia"/>
                      <w:color w:val="auto"/>
                    </w:rPr>
                  </w:pPr>
                  <w:r>
                    <w:rPr>
                      <w:rFonts w:hint="eastAsia"/>
                      <w:color w:val="auto"/>
                    </w:rPr>
                    <w:t>车辆举升机的认知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车辆举升机的功能</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车辆举升机的检查</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车辆举升机的使用规范</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车辆举升机的保养</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bl>
          <w:p>
            <w:pPr>
              <w:rPr>
                <w:color w:val="auto"/>
              </w:rPr>
            </w:pPr>
            <w:r>
              <w:rPr>
                <w:rFonts w:hint="eastAsia"/>
                <w:color w:val="auto"/>
                <w:lang w:val="en-US" w:eastAsia="zh-CN"/>
              </w:rPr>
              <w:t>11、</w:t>
            </w:r>
            <w:r>
              <w:rPr>
                <w:rFonts w:hint="eastAsia"/>
                <w:color w:val="auto"/>
              </w:rPr>
              <w:t>紧急救护教学实训室：在虚拟实训室中布置除颤仪展示台、触电急救模拟人。展示台配备虚拟显示器，显示器展示相关设备的基础知识。展示台上的设备可在空间中旋转，以便于观察其完整的外观。具体展示内容如下：</w:t>
            </w:r>
          </w:p>
          <w:tbl>
            <w:tblPr>
              <w:tblStyle w:val="26"/>
              <w:tblW w:w="7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316"/>
              <w:gridCol w:w="1128"/>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widowControl w:val="0"/>
                    <w:jc w:val="center"/>
                    <w:rPr>
                      <w:color w:val="auto"/>
                    </w:rPr>
                  </w:pPr>
                  <w:r>
                    <w:rPr>
                      <w:rFonts w:hint="eastAsia"/>
                      <w:color w:val="auto"/>
                    </w:rPr>
                    <w:t>用具名称</w:t>
                  </w:r>
                </w:p>
              </w:tc>
              <w:tc>
                <w:tcPr>
                  <w:tcW w:w="2316" w:type="dxa"/>
                  <w:vAlign w:val="top"/>
                </w:tcPr>
                <w:p>
                  <w:pPr>
                    <w:widowControl w:val="0"/>
                    <w:jc w:val="center"/>
                    <w:rPr>
                      <w:color w:val="auto"/>
                    </w:rPr>
                  </w:pPr>
                  <w:r>
                    <w:rPr>
                      <w:rFonts w:hint="eastAsia"/>
                      <w:color w:val="auto"/>
                    </w:rPr>
                    <w:t>展示内容</w:t>
                  </w:r>
                </w:p>
              </w:tc>
              <w:tc>
                <w:tcPr>
                  <w:tcW w:w="1128" w:type="dxa"/>
                  <w:vAlign w:val="top"/>
                </w:tcPr>
                <w:p>
                  <w:pPr>
                    <w:widowControl w:val="0"/>
                    <w:jc w:val="center"/>
                    <w:rPr>
                      <w:color w:val="auto"/>
                    </w:rPr>
                  </w:pPr>
                  <w:r>
                    <w:rPr>
                      <w:rFonts w:hint="eastAsia"/>
                      <w:color w:val="auto"/>
                    </w:rPr>
                    <w:t>用具名称</w:t>
                  </w:r>
                </w:p>
              </w:tc>
              <w:tc>
                <w:tcPr>
                  <w:tcW w:w="2908"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restart"/>
                  <w:vAlign w:val="center"/>
                </w:tcPr>
                <w:p>
                  <w:pPr>
                    <w:widowControl w:val="0"/>
                    <w:rPr>
                      <w:color w:val="auto"/>
                    </w:rPr>
                  </w:pPr>
                  <w:r>
                    <w:rPr>
                      <w:rFonts w:hint="eastAsia"/>
                      <w:color w:val="auto"/>
                    </w:rPr>
                    <w:t>除颤仪</w:t>
                  </w:r>
                </w:p>
              </w:tc>
              <w:tc>
                <w:tcPr>
                  <w:tcW w:w="2316" w:type="dxa"/>
                  <w:vAlign w:val="bottom"/>
                </w:tcPr>
                <w:p>
                  <w:pPr>
                    <w:widowControl/>
                    <w:jc w:val="left"/>
                    <w:rPr>
                      <w:color w:val="auto"/>
                    </w:rPr>
                  </w:pPr>
                  <w:r>
                    <w:rPr>
                      <w:rFonts w:hint="eastAsia"/>
                      <w:color w:val="auto"/>
                    </w:rPr>
                    <w:t>除颤仪的分类</w:t>
                  </w:r>
                </w:p>
              </w:tc>
              <w:tc>
                <w:tcPr>
                  <w:tcW w:w="1128" w:type="dxa"/>
                  <w:vMerge w:val="restart"/>
                  <w:vAlign w:val="center"/>
                </w:tcPr>
                <w:p>
                  <w:pPr>
                    <w:widowControl w:val="0"/>
                    <w:jc w:val="center"/>
                    <w:rPr>
                      <w:color w:val="auto"/>
                    </w:rPr>
                  </w:pPr>
                  <w:r>
                    <w:rPr>
                      <w:rFonts w:hint="eastAsia"/>
                      <w:color w:val="auto"/>
                    </w:rPr>
                    <w:t>触电急救模拟人</w:t>
                  </w:r>
                </w:p>
              </w:tc>
              <w:tc>
                <w:tcPr>
                  <w:tcW w:w="2908" w:type="dxa"/>
                  <w:vAlign w:val="bottom"/>
                </w:tcPr>
                <w:p>
                  <w:pPr>
                    <w:widowControl/>
                    <w:jc w:val="left"/>
                    <w:rPr>
                      <w:color w:val="auto"/>
                    </w:rPr>
                  </w:pPr>
                  <w:r>
                    <w:rPr>
                      <w:rFonts w:hint="eastAsia"/>
                      <w:color w:val="auto"/>
                    </w:rPr>
                    <w:t>触电急救模拟人介绍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除颤仪的认知</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触电急救模拟人的使用方法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除颤仪的功能介绍</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触电事故发生后的应急救援预案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除颤仪的使用规范</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模拟触电事故发生后的场景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除颤仪的保管</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模拟演示心肺复苏过程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触电急救模拟人的保管</w:t>
                  </w:r>
                </w:p>
              </w:tc>
            </w:tr>
          </w:tbl>
          <w:p>
            <w:pPr>
              <w:pStyle w:val="7"/>
              <w:numPr>
                <w:ilvl w:val="0"/>
                <w:numId w:val="0"/>
              </w:numPr>
              <w:ind w:leftChars="0"/>
              <w:rPr>
                <w:color w:val="auto"/>
              </w:rPr>
            </w:pPr>
            <w:r>
              <w:rPr>
                <w:rFonts w:hint="eastAsia"/>
                <w:color w:val="auto"/>
                <w:lang w:val="en-US" w:eastAsia="zh-CN"/>
              </w:rPr>
              <w:t>四、</w:t>
            </w:r>
            <w:r>
              <w:rPr>
                <w:rFonts w:hint="eastAsia"/>
                <w:b w:val="0"/>
                <w:bCs w:val="0"/>
                <w:color w:val="auto"/>
                <w:sz w:val="21"/>
                <w:szCs w:val="21"/>
                <w:lang w:val="en-US" w:eastAsia="zh-CN"/>
              </w:rPr>
              <w:t>产品核心参数需现场演示，具体演示功能如下（</w:t>
            </w:r>
            <w:r>
              <w:rPr>
                <w:rFonts w:hint="eastAsia"/>
                <w:color w:val="auto"/>
                <w:lang w:val="en-US" w:eastAsia="zh-CN"/>
              </w:rPr>
              <w:t>必须在同一款作业系统总完成功能演示）：配套</w:t>
            </w:r>
            <w:r>
              <w:rPr>
                <w:rFonts w:hint="eastAsia"/>
                <w:color w:val="auto"/>
              </w:rPr>
              <w:t>新能源汽车高压安全与防护工具</w:t>
            </w:r>
            <w:r>
              <w:rPr>
                <w:rFonts w:hint="eastAsia"/>
                <w:color w:val="auto"/>
                <w:lang w:val="en-US" w:eastAsia="zh-CN"/>
              </w:rPr>
              <w:t>作业系统</w:t>
            </w:r>
          </w:p>
          <w:p>
            <w:pPr>
              <w:rPr>
                <w:color w:val="auto"/>
              </w:rPr>
            </w:pPr>
            <w:r>
              <w:rPr>
                <w:rFonts w:hint="eastAsia"/>
                <w:color w:val="auto"/>
              </w:rPr>
              <w:t>1．虚拟车间场景：以标准实训室为原型，构建虚拟实训室模型，划分工位。学生以角色身份出现在场景中，可在场景中任意选取功能模块进行实训操作。</w:t>
            </w:r>
          </w:p>
          <w:p>
            <w:pPr>
              <w:rPr>
                <w:color w:val="auto"/>
              </w:rPr>
            </w:pPr>
            <w:r>
              <w:rPr>
                <w:rFonts w:hint="eastAsia"/>
                <w:color w:val="auto"/>
              </w:rPr>
              <w:t>2、实训室划分：根据新能源汽车高压安全与防护教学实训室配置要求，划分为：个人高压防护用具教学实训室、绝缘工具和仪器仪表教学实训室、专用维修设备教学实训室、紧急救护教学实训室。</w:t>
            </w:r>
          </w:p>
          <w:p>
            <w:pPr>
              <w:rPr>
                <w:color w:val="auto"/>
              </w:rPr>
            </w:pPr>
            <w:r>
              <w:rPr>
                <w:rFonts w:hint="eastAsia"/>
                <w:color w:val="auto"/>
              </w:rPr>
              <w:t>3、交互操作功能：具有便捷、人性化的操作方式，可任意控制虚拟现实3D仿真系统中虚拟摄像机，对任意视角的控制------观察物体局部、拉近、围绕物体旋转。</w:t>
            </w:r>
          </w:p>
          <w:p>
            <w:pPr>
              <w:rPr>
                <w:color w:val="auto"/>
              </w:rPr>
            </w:pPr>
            <w:r>
              <w:rPr>
                <w:rFonts w:hint="eastAsia"/>
                <w:color w:val="auto"/>
              </w:rPr>
              <w:t>4、个人高压防护用具教学实训室：在虚拟实训室中布置绝缘手套展示台、绝缘鞋展示台、电绝缘防护服展示台、护目镜展示台、安全帽展示台、绝缘垫展示台。展示台配备虚拟显示器，显示器展示相关用具的基础知识。展示台上的用具可在空间中旋转，以便于观察其完整的外观。展示台旁设置虚拟人物，可展式个人防护用具正确的穿戴方法。具体展示内容如下：</w:t>
            </w:r>
          </w:p>
          <w:tbl>
            <w:tblPr>
              <w:tblStyle w:val="26"/>
              <w:tblW w:w="7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693"/>
              <w:gridCol w:w="1238"/>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pPr>
                    <w:widowControl w:val="0"/>
                    <w:jc w:val="center"/>
                    <w:rPr>
                      <w:color w:val="auto"/>
                    </w:rPr>
                  </w:pPr>
                  <w:r>
                    <w:rPr>
                      <w:rFonts w:hint="eastAsia"/>
                      <w:color w:val="auto"/>
                    </w:rPr>
                    <w:t>用具名称</w:t>
                  </w:r>
                </w:p>
              </w:tc>
              <w:tc>
                <w:tcPr>
                  <w:tcW w:w="2693" w:type="dxa"/>
                  <w:vAlign w:val="top"/>
                </w:tcPr>
                <w:p>
                  <w:pPr>
                    <w:widowControl w:val="0"/>
                    <w:jc w:val="center"/>
                    <w:rPr>
                      <w:color w:val="auto"/>
                    </w:rPr>
                  </w:pPr>
                  <w:r>
                    <w:rPr>
                      <w:rFonts w:hint="eastAsia"/>
                      <w:color w:val="auto"/>
                    </w:rPr>
                    <w:t>展示内容</w:t>
                  </w:r>
                </w:p>
              </w:tc>
              <w:tc>
                <w:tcPr>
                  <w:tcW w:w="1238" w:type="dxa"/>
                  <w:vAlign w:val="center"/>
                </w:tcPr>
                <w:p>
                  <w:pPr>
                    <w:widowControl w:val="0"/>
                    <w:jc w:val="center"/>
                    <w:rPr>
                      <w:color w:val="auto"/>
                    </w:rPr>
                  </w:pPr>
                  <w:r>
                    <w:rPr>
                      <w:rFonts w:hint="eastAsia"/>
                      <w:color w:val="auto"/>
                    </w:rPr>
                    <w:t>用具名称</w:t>
                  </w:r>
                </w:p>
              </w:tc>
              <w:tc>
                <w:tcPr>
                  <w:tcW w:w="2052"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绝缘手套</w:t>
                  </w:r>
                </w:p>
              </w:tc>
              <w:tc>
                <w:tcPr>
                  <w:tcW w:w="2693" w:type="dxa"/>
                  <w:vAlign w:val="bottom"/>
                </w:tcPr>
                <w:p>
                  <w:pPr>
                    <w:widowControl/>
                    <w:jc w:val="left"/>
                    <w:rPr>
                      <w:color w:val="auto"/>
                    </w:rPr>
                  </w:pPr>
                  <w:r>
                    <w:rPr>
                      <w:rFonts w:hint="eastAsia"/>
                      <w:color w:val="auto"/>
                    </w:rPr>
                    <w:t>绝缘手套外观认知</w:t>
                  </w:r>
                </w:p>
              </w:tc>
              <w:tc>
                <w:tcPr>
                  <w:tcW w:w="1238" w:type="dxa"/>
                  <w:vMerge w:val="restart"/>
                  <w:vAlign w:val="center"/>
                </w:tcPr>
                <w:p>
                  <w:pPr>
                    <w:widowControl w:val="0"/>
                    <w:jc w:val="center"/>
                    <w:rPr>
                      <w:color w:val="auto"/>
                    </w:rPr>
                  </w:pPr>
                  <w:r>
                    <w:rPr>
                      <w:rFonts w:hint="eastAsia"/>
                      <w:color w:val="auto"/>
                    </w:rPr>
                    <w:t>护目镜</w:t>
                  </w:r>
                </w:p>
              </w:tc>
              <w:tc>
                <w:tcPr>
                  <w:tcW w:w="2052" w:type="dxa"/>
                  <w:vAlign w:val="bottom"/>
                </w:tcPr>
                <w:p>
                  <w:pPr>
                    <w:widowControl/>
                    <w:jc w:val="left"/>
                    <w:rPr>
                      <w:color w:val="auto"/>
                    </w:rPr>
                  </w:pPr>
                  <w:r>
                    <w:rPr>
                      <w:rFonts w:hint="eastAsia"/>
                      <w:color w:val="auto"/>
                    </w:rPr>
                    <w:t>护目镜的外观认知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绝缘手套的外观检查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绝缘手套气密性检查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护目镜的佩戴展示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绝缘手套的佩戴展示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绝缘手套的保管</w:t>
                  </w:r>
                </w:p>
              </w:tc>
              <w:tc>
                <w:tcPr>
                  <w:tcW w:w="1238" w:type="dxa"/>
                  <w:vMerge w:val="restart"/>
                  <w:vAlign w:val="center"/>
                </w:tcPr>
                <w:p>
                  <w:pPr>
                    <w:widowControl w:val="0"/>
                    <w:jc w:val="center"/>
                    <w:rPr>
                      <w:color w:val="auto"/>
                    </w:rPr>
                  </w:pPr>
                  <w:r>
                    <w:rPr>
                      <w:rFonts w:hint="eastAsia"/>
                      <w:color w:val="auto"/>
                    </w:rPr>
                    <w:t>安全帽</w:t>
                  </w:r>
                </w:p>
              </w:tc>
              <w:tc>
                <w:tcPr>
                  <w:tcW w:w="2052" w:type="dxa"/>
                  <w:vAlign w:val="bottom"/>
                </w:tcPr>
                <w:p>
                  <w:pPr>
                    <w:widowControl/>
                    <w:jc w:val="left"/>
                    <w:rPr>
                      <w:color w:val="auto"/>
                    </w:rPr>
                  </w:pPr>
                  <w:r>
                    <w:rPr>
                      <w:rFonts w:hint="eastAsia"/>
                      <w:color w:val="auto"/>
                    </w:rPr>
                    <w:t>安全帽的选择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绝缘鞋</w:t>
                  </w:r>
                </w:p>
              </w:tc>
              <w:tc>
                <w:tcPr>
                  <w:tcW w:w="2693" w:type="dxa"/>
                  <w:vAlign w:val="bottom"/>
                </w:tcPr>
                <w:p>
                  <w:pPr>
                    <w:widowControl/>
                    <w:jc w:val="left"/>
                    <w:rPr>
                      <w:color w:val="auto"/>
                    </w:rPr>
                  </w:pPr>
                  <w:r>
                    <w:rPr>
                      <w:rFonts w:hint="eastAsia"/>
                      <w:color w:val="auto"/>
                    </w:rPr>
                    <w:t>绝缘鞋外观认知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绝缘鞋的外观检查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绝缘鞋的穿戴展示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安全帽的佩戴展示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绝缘鞋的保管</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电绝缘防护服</w:t>
                  </w:r>
                </w:p>
              </w:tc>
              <w:tc>
                <w:tcPr>
                  <w:tcW w:w="2693" w:type="dxa"/>
                  <w:vAlign w:val="bottom"/>
                </w:tcPr>
                <w:p>
                  <w:pPr>
                    <w:widowControl/>
                    <w:jc w:val="left"/>
                    <w:rPr>
                      <w:color w:val="auto"/>
                    </w:rPr>
                  </w:pPr>
                  <w:r>
                    <w:rPr>
                      <w:rFonts w:hint="eastAsia"/>
                      <w:color w:val="auto"/>
                    </w:rPr>
                    <w:t>电绝缘防护服的外观认知</w:t>
                  </w:r>
                </w:p>
              </w:tc>
              <w:tc>
                <w:tcPr>
                  <w:tcW w:w="1238" w:type="dxa"/>
                  <w:vMerge w:val="restart"/>
                  <w:vAlign w:val="center"/>
                </w:tcPr>
                <w:p>
                  <w:pPr>
                    <w:widowControl w:val="0"/>
                    <w:jc w:val="center"/>
                    <w:rPr>
                      <w:color w:val="auto"/>
                    </w:rPr>
                  </w:pPr>
                  <w:r>
                    <w:rPr>
                      <w:rFonts w:hint="eastAsia"/>
                      <w:color w:val="auto"/>
                    </w:rPr>
                    <w:t>绝缘垫</w:t>
                  </w:r>
                </w:p>
              </w:tc>
              <w:tc>
                <w:tcPr>
                  <w:tcW w:w="2052" w:type="dxa"/>
                  <w:vAlign w:val="bottom"/>
                </w:tcPr>
                <w:p>
                  <w:pPr>
                    <w:widowControl/>
                    <w:jc w:val="left"/>
                    <w:rPr>
                      <w:color w:val="auto"/>
                    </w:rPr>
                  </w:pPr>
                  <w:r>
                    <w:rPr>
                      <w:rFonts w:hint="eastAsia"/>
                      <w:color w:val="auto"/>
                    </w:rPr>
                    <w:t>绝缘垫的外观认知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电绝缘防护服的穿戴展示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电绝缘防护服的保管</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绝缘垫的保管</w:t>
                  </w:r>
                </w:p>
              </w:tc>
            </w:tr>
          </w:tbl>
          <w:p>
            <w:pPr>
              <w:rPr>
                <w:color w:val="auto"/>
              </w:rPr>
            </w:pPr>
            <w:r>
              <w:rPr>
                <w:rFonts w:hint="eastAsia"/>
                <w:color w:val="auto"/>
              </w:rPr>
              <w:t>5、绝缘工具教学实训室：在虚拟实训室中布置绝缘杆展示台、绝缘夹钳展示台、绝缘工具套装展示台。展示台配备虚拟显示器，显示器展示相关工具的基础知识。展示台上的工具可在空间中旋转，以便于观察其完整的外观。具体展示内容如下：</w:t>
            </w:r>
          </w:p>
          <w:tbl>
            <w:tblPr>
              <w:tblStyle w:val="26"/>
              <w:tblW w:w="7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490"/>
              <w:gridCol w:w="1417"/>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widowControl w:val="0"/>
                    <w:jc w:val="center"/>
                    <w:rPr>
                      <w:color w:val="auto"/>
                    </w:rPr>
                  </w:pPr>
                  <w:r>
                    <w:rPr>
                      <w:rFonts w:hint="eastAsia"/>
                      <w:color w:val="auto"/>
                    </w:rPr>
                    <w:t>用具名称</w:t>
                  </w:r>
                </w:p>
              </w:tc>
              <w:tc>
                <w:tcPr>
                  <w:tcW w:w="2490" w:type="dxa"/>
                  <w:vAlign w:val="top"/>
                </w:tcPr>
                <w:p>
                  <w:pPr>
                    <w:widowControl w:val="0"/>
                    <w:jc w:val="center"/>
                    <w:rPr>
                      <w:color w:val="auto"/>
                    </w:rPr>
                  </w:pPr>
                  <w:r>
                    <w:rPr>
                      <w:rFonts w:hint="eastAsia"/>
                      <w:color w:val="auto"/>
                    </w:rPr>
                    <w:t>展示内容</w:t>
                  </w:r>
                </w:p>
              </w:tc>
              <w:tc>
                <w:tcPr>
                  <w:tcW w:w="1417" w:type="dxa"/>
                  <w:vAlign w:val="center"/>
                </w:tcPr>
                <w:p>
                  <w:pPr>
                    <w:widowControl w:val="0"/>
                    <w:jc w:val="center"/>
                    <w:rPr>
                      <w:color w:val="auto"/>
                    </w:rPr>
                  </w:pPr>
                  <w:r>
                    <w:rPr>
                      <w:rFonts w:hint="eastAsia"/>
                      <w:color w:val="auto"/>
                    </w:rPr>
                    <w:t>用具名称</w:t>
                  </w:r>
                </w:p>
              </w:tc>
              <w:tc>
                <w:tcPr>
                  <w:tcW w:w="2213"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restart"/>
                  <w:vAlign w:val="center"/>
                </w:tcPr>
                <w:p>
                  <w:pPr>
                    <w:widowControl w:val="0"/>
                    <w:rPr>
                      <w:color w:val="auto"/>
                    </w:rPr>
                  </w:pPr>
                  <w:r>
                    <w:rPr>
                      <w:rFonts w:hint="eastAsia"/>
                      <w:color w:val="auto"/>
                    </w:rPr>
                    <w:t>绝缘工具套装</w:t>
                  </w:r>
                </w:p>
              </w:tc>
              <w:tc>
                <w:tcPr>
                  <w:tcW w:w="2490" w:type="dxa"/>
                  <w:vAlign w:val="bottom"/>
                </w:tcPr>
                <w:p>
                  <w:pPr>
                    <w:widowControl/>
                    <w:jc w:val="left"/>
                    <w:rPr>
                      <w:color w:val="auto"/>
                    </w:rPr>
                  </w:pPr>
                  <w:r>
                    <w:rPr>
                      <w:rFonts w:hint="eastAsia"/>
                      <w:color w:val="auto"/>
                    </w:rPr>
                    <w:t>68件套绝缘工具认知</w:t>
                  </w:r>
                </w:p>
              </w:tc>
              <w:tc>
                <w:tcPr>
                  <w:tcW w:w="1417" w:type="dxa"/>
                  <w:vMerge w:val="restart"/>
                  <w:vAlign w:val="center"/>
                </w:tcPr>
                <w:p>
                  <w:pPr>
                    <w:widowControl w:val="0"/>
                    <w:jc w:val="center"/>
                    <w:rPr>
                      <w:color w:val="auto"/>
                    </w:rPr>
                  </w:pPr>
                  <w:r>
                    <w:rPr>
                      <w:rFonts w:hint="eastAsia"/>
                      <w:color w:val="auto"/>
                    </w:rPr>
                    <w:t>绝缘杆</w:t>
                  </w:r>
                </w:p>
              </w:tc>
              <w:tc>
                <w:tcPr>
                  <w:tcW w:w="2213" w:type="dxa"/>
                  <w:vAlign w:val="bottom"/>
                </w:tcPr>
                <w:p>
                  <w:pPr>
                    <w:widowControl/>
                    <w:jc w:val="left"/>
                    <w:rPr>
                      <w:color w:val="auto"/>
                    </w:rPr>
                  </w:pPr>
                  <w:r>
                    <w:rPr>
                      <w:rFonts w:hint="eastAsia"/>
                      <w:color w:val="auto"/>
                    </w:rPr>
                    <w:t>绝缘杆的认知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绝缘工具的外观检查</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绝缘工具的选择</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绝缘工具的使用规范</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绝缘工具的保管</w:t>
                  </w:r>
                </w:p>
              </w:tc>
              <w:tc>
                <w:tcPr>
                  <w:tcW w:w="1417" w:type="dxa"/>
                  <w:vMerge w:val="restart"/>
                  <w:vAlign w:val="center"/>
                </w:tcPr>
                <w:p>
                  <w:pPr>
                    <w:widowControl w:val="0"/>
                    <w:jc w:val="center"/>
                    <w:rPr>
                      <w:color w:val="auto"/>
                    </w:rPr>
                  </w:pPr>
                  <w:r>
                    <w:rPr>
                      <w:rFonts w:hint="eastAsia"/>
                      <w:color w:val="auto"/>
                    </w:rPr>
                    <w:t>绝缘夹钳</w:t>
                  </w:r>
                </w:p>
              </w:tc>
              <w:tc>
                <w:tcPr>
                  <w:tcW w:w="2213" w:type="dxa"/>
                  <w:vAlign w:val="bottom"/>
                </w:tcPr>
                <w:p>
                  <w:pPr>
                    <w:widowControl/>
                    <w:jc w:val="left"/>
                    <w:rPr>
                      <w:color w:val="auto"/>
                    </w:rPr>
                  </w:pPr>
                  <w:r>
                    <w:rPr>
                      <w:rFonts w:hint="eastAsia"/>
                      <w:color w:val="auto"/>
                    </w:rPr>
                    <w:t>绝缘夹钳的认知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p>
              </w:tc>
              <w:tc>
                <w:tcPr>
                  <w:tcW w:w="1417" w:type="dxa"/>
                  <w:vMerge w:val="continue"/>
                  <w:vAlign w:val="center"/>
                </w:tcPr>
                <w:p>
                  <w:pPr>
                    <w:widowControl w:val="0"/>
                    <w:rPr>
                      <w:color w:val="auto"/>
                    </w:rPr>
                  </w:pPr>
                </w:p>
              </w:tc>
              <w:tc>
                <w:tcPr>
                  <w:tcW w:w="2213" w:type="dxa"/>
                  <w:vAlign w:val="bottom"/>
                </w:tcPr>
                <w:p>
                  <w:pPr>
                    <w:widowControl/>
                    <w:jc w:val="left"/>
                    <w:rPr>
                      <w:color w:val="auto"/>
                    </w:rPr>
                  </w:pPr>
                  <w:r>
                    <w:rPr>
                      <w:rFonts w:hint="eastAsia"/>
                      <w:color w:val="auto"/>
                    </w:rPr>
                    <w:t>绝缘夹钳的构成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p>
              </w:tc>
              <w:tc>
                <w:tcPr>
                  <w:tcW w:w="1417" w:type="dxa"/>
                  <w:vMerge w:val="continue"/>
                  <w:vAlign w:val="center"/>
                </w:tcPr>
                <w:p>
                  <w:pPr>
                    <w:widowControl w:val="0"/>
                    <w:rPr>
                      <w:color w:val="auto"/>
                    </w:rPr>
                  </w:pPr>
                </w:p>
              </w:tc>
              <w:tc>
                <w:tcPr>
                  <w:tcW w:w="2213" w:type="dxa"/>
                  <w:vAlign w:val="bottom"/>
                </w:tcPr>
                <w:p>
                  <w:pPr>
                    <w:widowControl/>
                    <w:jc w:val="left"/>
                    <w:rPr>
                      <w:color w:val="auto"/>
                    </w:rPr>
                  </w:pPr>
                  <w:r>
                    <w:rPr>
                      <w:rFonts w:hint="eastAsia"/>
                      <w:color w:val="auto"/>
                    </w:rPr>
                    <w:t>绝缘夹钳的注意事项</w:t>
                  </w:r>
                </w:p>
              </w:tc>
            </w:tr>
          </w:tbl>
          <w:p>
            <w:pPr>
              <w:numPr>
                <w:ilvl w:val="0"/>
                <w:numId w:val="0"/>
              </w:numPr>
              <w:rPr>
                <w:color w:val="auto"/>
              </w:rPr>
            </w:pPr>
            <w:r>
              <w:rPr>
                <w:rFonts w:hint="eastAsia"/>
                <w:color w:val="auto"/>
                <w:lang w:val="en-US" w:eastAsia="zh-CN"/>
              </w:rPr>
              <w:t>6、</w:t>
            </w:r>
            <w:r>
              <w:rPr>
                <w:rFonts w:hint="eastAsia"/>
                <w:color w:val="auto"/>
              </w:rPr>
              <w:t>仪器仪表教学实训室：在虚拟实训室中布置试电笔展示台、高压验电器展示台、数字式万用表展示台、数字电流钳展示台、高压绝缘测试仪展示台、专用车型诊断仪展示台。展示台配备虚拟显示器，显示器展示相关仪器的基础知识。展示台上的设备可在空间中旋转，以便于观察其完整的外观。具体展示内容如下：</w:t>
            </w:r>
          </w:p>
          <w:p>
            <w:pPr>
              <w:rPr>
                <w:color w:val="auto"/>
              </w:rPr>
            </w:pPr>
            <w:r>
              <w:rPr>
                <w:rFonts w:hint="eastAsia"/>
                <w:color w:val="auto"/>
              </w:rPr>
              <w:t>7、仪器功能仿真：可在工作台屏幕直接进行仪器的动画交换操作（车辆的运动状态、车辆的加速与减速，可动态显示测试电流的结果）工作台右侧随时显示仪器的动态3D模型。</w:t>
            </w:r>
          </w:p>
          <w:tbl>
            <w:tblPr>
              <w:tblStyle w:val="26"/>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712"/>
              <w:gridCol w:w="1152"/>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widowControl w:val="0"/>
                    <w:jc w:val="center"/>
                    <w:rPr>
                      <w:color w:val="auto"/>
                    </w:rPr>
                  </w:pPr>
                  <w:r>
                    <w:rPr>
                      <w:rFonts w:hint="eastAsia"/>
                      <w:color w:val="auto"/>
                    </w:rPr>
                    <w:t>用具名称</w:t>
                  </w:r>
                </w:p>
              </w:tc>
              <w:tc>
                <w:tcPr>
                  <w:tcW w:w="2712" w:type="dxa"/>
                  <w:vAlign w:val="top"/>
                </w:tcPr>
                <w:p>
                  <w:pPr>
                    <w:widowControl w:val="0"/>
                    <w:jc w:val="center"/>
                    <w:rPr>
                      <w:color w:val="auto"/>
                    </w:rPr>
                  </w:pPr>
                  <w:r>
                    <w:rPr>
                      <w:rFonts w:hint="eastAsia"/>
                      <w:color w:val="auto"/>
                    </w:rPr>
                    <w:t>展示内容</w:t>
                  </w:r>
                </w:p>
              </w:tc>
              <w:tc>
                <w:tcPr>
                  <w:tcW w:w="1152" w:type="dxa"/>
                  <w:vAlign w:val="center"/>
                </w:tcPr>
                <w:p>
                  <w:pPr>
                    <w:widowControl w:val="0"/>
                    <w:jc w:val="center"/>
                    <w:rPr>
                      <w:color w:val="auto"/>
                    </w:rPr>
                  </w:pPr>
                  <w:r>
                    <w:rPr>
                      <w:rFonts w:hint="eastAsia"/>
                      <w:color w:val="auto"/>
                    </w:rPr>
                    <w:t>用具名称</w:t>
                  </w:r>
                </w:p>
              </w:tc>
              <w:tc>
                <w:tcPr>
                  <w:tcW w:w="2862"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试电笔</w:t>
                  </w:r>
                </w:p>
              </w:tc>
              <w:tc>
                <w:tcPr>
                  <w:tcW w:w="2712" w:type="dxa"/>
                  <w:vAlign w:val="bottom"/>
                </w:tcPr>
                <w:p>
                  <w:pPr>
                    <w:widowControl/>
                    <w:jc w:val="left"/>
                    <w:rPr>
                      <w:color w:val="auto"/>
                    </w:rPr>
                  </w:pPr>
                  <w:r>
                    <w:rPr>
                      <w:rFonts w:hint="eastAsia"/>
                      <w:color w:val="auto"/>
                    </w:rPr>
                    <w:t>试电笔的分类</w:t>
                  </w:r>
                </w:p>
              </w:tc>
              <w:tc>
                <w:tcPr>
                  <w:tcW w:w="1152" w:type="dxa"/>
                  <w:vMerge w:val="restart"/>
                  <w:vAlign w:val="center"/>
                </w:tcPr>
                <w:p>
                  <w:pPr>
                    <w:widowControl w:val="0"/>
                    <w:jc w:val="center"/>
                    <w:rPr>
                      <w:color w:val="auto"/>
                    </w:rPr>
                  </w:pPr>
                  <w:r>
                    <w:rPr>
                      <w:rFonts w:hint="eastAsia"/>
                      <w:color w:val="auto"/>
                    </w:rPr>
                    <w:t>数字电流钳</w:t>
                  </w:r>
                </w:p>
              </w:tc>
              <w:tc>
                <w:tcPr>
                  <w:tcW w:w="2862" w:type="dxa"/>
                  <w:vAlign w:val="bottom"/>
                </w:tcPr>
                <w:p>
                  <w:pPr>
                    <w:widowControl/>
                    <w:jc w:val="left"/>
                    <w:rPr>
                      <w:color w:val="auto"/>
                    </w:rPr>
                  </w:pPr>
                  <w:r>
                    <w:rPr>
                      <w:rFonts w:hint="eastAsia"/>
                      <w:color w:val="auto"/>
                    </w:rPr>
                    <w:t>数字电流钳的认知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试电笔的认知</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高压验电器</w:t>
                  </w:r>
                </w:p>
              </w:tc>
              <w:tc>
                <w:tcPr>
                  <w:tcW w:w="2712" w:type="dxa"/>
                  <w:vAlign w:val="bottom"/>
                </w:tcPr>
                <w:p>
                  <w:pPr>
                    <w:widowControl/>
                    <w:jc w:val="left"/>
                    <w:rPr>
                      <w:color w:val="auto"/>
                    </w:rPr>
                  </w:pPr>
                  <w:r>
                    <w:rPr>
                      <w:rFonts w:hint="eastAsia"/>
                      <w:color w:val="auto"/>
                    </w:rPr>
                    <w:t>高压验电器的认知</w:t>
                  </w:r>
                </w:p>
              </w:tc>
              <w:tc>
                <w:tcPr>
                  <w:tcW w:w="1152" w:type="dxa"/>
                  <w:vMerge w:val="restart"/>
                  <w:vAlign w:val="center"/>
                </w:tcPr>
                <w:p>
                  <w:pPr>
                    <w:widowControl w:val="0"/>
                    <w:jc w:val="center"/>
                    <w:rPr>
                      <w:color w:val="auto"/>
                    </w:rPr>
                  </w:pPr>
                  <w:r>
                    <w:rPr>
                      <w:rFonts w:hint="eastAsia"/>
                      <w:color w:val="auto"/>
                    </w:rPr>
                    <w:t>高压绝缘测试仪</w:t>
                  </w:r>
                </w:p>
              </w:tc>
              <w:tc>
                <w:tcPr>
                  <w:tcW w:w="2862" w:type="dxa"/>
                  <w:vAlign w:val="bottom"/>
                </w:tcPr>
                <w:p>
                  <w:pPr>
                    <w:widowControl/>
                    <w:jc w:val="left"/>
                    <w:rPr>
                      <w:color w:val="auto"/>
                    </w:rPr>
                  </w:pPr>
                  <w:r>
                    <w:rPr>
                      <w:rFonts w:hint="eastAsia"/>
                      <w:color w:val="auto"/>
                    </w:rPr>
                    <w:t>高压绝缘测试仪的分类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高压验电器的检查</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数字式万用表</w:t>
                  </w:r>
                </w:p>
              </w:tc>
              <w:tc>
                <w:tcPr>
                  <w:tcW w:w="2712" w:type="dxa"/>
                  <w:vAlign w:val="bottom"/>
                </w:tcPr>
                <w:p>
                  <w:pPr>
                    <w:widowControl/>
                    <w:jc w:val="left"/>
                    <w:rPr>
                      <w:color w:val="auto"/>
                    </w:rPr>
                  </w:pPr>
                  <w:r>
                    <w:rPr>
                      <w:rFonts w:hint="eastAsia"/>
                      <w:color w:val="auto"/>
                    </w:rPr>
                    <w:t>数字式万用表的认知</w:t>
                  </w:r>
                </w:p>
              </w:tc>
              <w:tc>
                <w:tcPr>
                  <w:tcW w:w="1152" w:type="dxa"/>
                  <w:vMerge w:val="restart"/>
                  <w:vAlign w:val="center"/>
                </w:tcPr>
                <w:p>
                  <w:pPr>
                    <w:widowControl w:val="0"/>
                    <w:jc w:val="center"/>
                    <w:rPr>
                      <w:color w:val="auto"/>
                    </w:rPr>
                  </w:pPr>
                  <w:r>
                    <w:rPr>
                      <w:rFonts w:hint="eastAsia"/>
                      <w:color w:val="auto"/>
                    </w:rPr>
                    <w:t>专用车型诊断仪</w:t>
                  </w:r>
                </w:p>
              </w:tc>
              <w:tc>
                <w:tcPr>
                  <w:tcW w:w="2862" w:type="dxa"/>
                  <w:vAlign w:val="bottom"/>
                </w:tcPr>
                <w:p>
                  <w:pPr>
                    <w:widowControl/>
                    <w:jc w:val="left"/>
                    <w:rPr>
                      <w:color w:val="auto"/>
                    </w:rPr>
                  </w:pPr>
                  <w:r>
                    <w:rPr>
                      <w:rFonts w:hint="eastAsia"/>
                      <w:color w:val="auto"/>
                    </w:rPr>
                    <w:t>专用车型诊断仪的分类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数字式万用表的功能</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专用车型诊断仪的保管</w:t>
                  </w:r>
                </w:p>
              </w:tc>
            </w:tr>
          </w:tbl>
          <w:p>
            <w:pPr>
              <w:rPr>
                <w:color w:val="auto"/>
              </w:rPr>
            </w:pPr>
            <w:r>
              <w:rPr>
                <w:rFonts w:hint="eastAsia"/>
                <w:color w:val="auto"/>
              </w:rPr>
              <w:t>8、专用维修设备教学实训室：在虚拟实训室中布置绝缘工作台、放电工装展示台、动力电池举升机、车辆举升机、灭火器。展示台配备虚拟显示器，显示器展示相关设备的基础知识。展示台上的设备可在空间中旋转，以便于观察其完整的外观。具体展示内容如下：</w:t>
            </w:r>
          </w:p>
          <w:p>
            <w:pPr>
              <w:rPr>
                <w:color w:val="auto"/>
              </w:rPr>
            </w:pPr>
            <w:r>
              <w:rPr>
                <w:rFonts w:hint="eastAsia"/>
                <w:color w:val="auto"/>
              </w:rPr>
              <w:t>9、举升机设备功能：按真实设备操作过程点击箭头所指设备的操作机构可真实仿真设备的工作过程，使用最先进的物理引擎（</w:t>
            </w:r>
            <w:r>
              <w:rPr>
                <w:color w:val="auto"/>
              </w:rPr>
              <w:t>Bullet</w:t>
            </w:r>
            <w:r>
              <w:rPr>
                <w:rFonts w:hint="eastAsia"/>
                <w:color w:val="auto"/>
              </w:rPr>
              <w:t>）进行仿真。</w:t>
            </w:r>
          </w:p>
          <w:p>
            <w:pPr>
              <w:rPr>
                <w:color w:val="auto"/>
              </w:rPr>
            </w:pPr>
            <w:r>
              <w:rPr>
                <w:rFonts w:hint="eastAsia"/>
                <w:color w:val="auto"/>
              </w:rPr>
              <w:t>10、功能：使用先进的粒子特效仿真进行制作，（逼真的火焰，喷射体积）并根据设备箭头使用操作真实设备操作机构进行物理功能的物理仿真。</w:t>
            </w:r>
          </w:p>
          <w:tbl>
            <w:tblPr>
              <w:tblStyle w:val="26"/>
              <w:tblW w:w="7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364"/>
              <w:gridCol w:w="1188"/>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widowControl w:val="0"/>
                    <w:jc w:val="center"/>
                    <w:rPr>
                      <w:rFonts w:hint="eastAsia"/>
                      <w:color w:val="auto"/>
                    </w:rPr>
                  </w:pPr>
                  <w:r>
                    <w:rPr>
                      <w:rFonts w:hint="eastAsia"/>
                      <w:color w:val="auto"/>
                    </w:rPr>
                    <w:t>用具名称</w:t>
                  </w:r>
                </w:p>
              </w:tc>
              <w:tc>
                <w:tcPr>
                  <w:tcW w:w="2364" w:type="dxa"/>
                  <w:vAlign w:val="top"/>
                </w:tcPr>
                <w:p>
                  <w:pPr>
                    <w:widowControl w:val="0"/>
                    <w:jc w:val="center"/>
                    <w:rPr>
                      <w:rFonts w:hint="eastAsia"/>
                      <w:color w:val="auto"/>
                    </w:rPr>
                  </w:pPr>
                  <w:r>
                    <w:rPr>
                      <w:rFonts w:hint="eastAsia"/>
                      <w:color w:val="auto"/>
                    </w:rPr>
                    <w:t>展示内容</w:t>
                  </w:r>
                </w:p>
              </w:tc>
              <w:tc>
                <w:tcPr>
                  <w:tcW w:w="1188" w:type="dxa"/>
                  <w:vAlign w:val="center"/>
                </w:tcPr>
                <w:p>
                  <w:pPr>
                    <w:widowControl w:val="0"/>
                    <w:jc w:val="center"/>
                    <w:rPr>
                      <w:rFonts w:hint="eastAsia"/>
                      <w:color w:val="auto"/>
                    </w:rPr>
                  </w:pPr>
                  <w:r>
                    <w:rPr>
                      <w:rFonts w:hint="eastAsia"/>
                      <w:color w:val="auto"/>
                    </w:rPr>
                    <w:t>用具名称</w:t>
                  </w:r>
                </w:p>
              </w:tc>
              <w:tc>
                <w:tcPr>
                  <w:tcW w:w="2801" w:type="dxa"/>
                  <w:vAlign w:val="top"/>
                </w:tcPr>
                <w:p>
                  <w:pPr>
                    <w:widowControl w:val="0"/>
                    <w:jc w:val="center"/>
                    <w:rPr>
                      <w:rFonts w:hint="eastAsia"/>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绝缘工作台</w:t>
                  </w:r>
                </w:p>
              </w:tc>
              <w:tc>
                <w:tcPr>
                  <w:tcW w:w="2364" w:type="dxa"/>
                  <w:vAlign w:val="bottom"/>
                </w:tcPr>
                <w:p>
                  <w:pPr>
                    <w:widowControl/>
                    <w:jc w:val="left"/>
                    <w:rPr>
                      <w:rFonts w:hint="eastAsia"/>
                      <w:color w:val="auto"/>
                    </w:rPr>
                  </w:pPr>
                  <w:r>
                    <w:rPr>
                      <w:rFonts w:hint="eastAsia"/>
                      <w:color w:val="auto"/>
                    </w:rPr>
                    <w:t>绝缘工作台的认知</w:t>
                  </w:r>
                </w:p>
              </w:tc>
              <w:tc>
                <w:tcPr>
                  <w:tcW w:w="1188" w:type="dxa"/>
                  <w:vMerge w:val="restart"/>
                  <w:vAlign w:val="center"/>
                </w:tcPr>
                <w:p>
                  <w:pPr>
                    <w:widowControl w:val="0"/>
                    <w:rPr>
                      <w:rFonts w:hint="eastAsia"/>
                      <w:color w:val="auto"/>
                    </w:rPr>
                  </w:pPr>
                  <w:r>
                    <w:rPr>
                      <w:rFonts w:hint="eastAsia"/>
                      <w:color w:val="auto"/>
                    </w:rPr>
                    <w:t>动力电池举升机</w:t>
                  </w:r>
                </w:p>
              </w:tc>
              <w:tc>
                <w:tcPr>
                  <w:tcW w:w="2801" w:type="dxa"/>
                  <w:vAlign w:val="bottom"/>
                </w:tcPr>
                <w:p>
                  <w:pPr>
                    <w:widowControl/>
                    <w:jc w:val="left"/>
                    <w:rPr>
                      <w:rFonts w:hint="eastAsia"/>
                      <w:color w:val="auto"/>
                    </w:rPr>
                  </w:pPr>
                  <w:r>
                    <w:rPr>
                      <w:rFonts w:hint="eastAsia"/>
                      <w:color w:val="auto"/>
                    </w:rPr>
                    <w:t>动力电池举升机的认知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绝缘工作台的使用规范</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绝缘工作台的清洁</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放电工装</w:t>
                  </w:r>
                </w:p>
              </w:tc>
              <w:tc>
                <w:tcPr>
                  <w:tcW w:w="2364" w:type="dxa"/>
                  <w:vAlign w:val="bottom"/>
                </w:tcPr>
                <w:p>
                  <w:pPr>
                    <w:widowControl/>
                    <w:jc w:val="left"/>
                    <w:rPr>
                      <w:rFonts w:hint="eastAsia"/>
                      <w:color w:val="auto"/>
                    </w:rPr>
                  </w:pPr>
                  <w:r>
                    <w:rPr>
                      <w:rFonts w:hint="eastAsia"/>
                      <w:color w:val="auto"/>
                    </w:rPr>
                    <w:t>放电工装的认知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放电工装的功能</w:t>
                  </w:r>
                </w:p>
              </w:tc>
              <w:tc>
                <w:tcPr>
                  <w:tcW w:w="1188" w:type="dxa"/>
                  <w:vMerge w:val="restart"/>
                  <w:vAlign w:val="center"/>
                </w:tcPr>
                <w:p>
                  <w:pPr>
                    <w:widowControl w:val="0"/>
                    <w:rPr>
                      <w:rFonts w:hint="eastAsia"/>
                      <w:color w:val="auto"/>
                    </w:rPr>
                  </w:pPr>
                  <w:r>
                    <w:rPr>
                      <w:rFonts w:hint="eastAsia"/>
                      <w:color w:val="auto"/>
                    </w:rPr>
                    <w:t>灭火器</w:t>
                  </w:r>
                </w:p>
              </w:tc>
              <w:tc>
                <w:tcPr>
                  <w:tcW w:w="2801" w:type="dxa"/>
                  <w:vAlign w:val="bottom"/>
                </w:tcPr>
                <w:p>
                  <w:pPr>
                    <w:widowControl/>
                    <w:jc w:val="left"/>
                    <w:rPr>
                      <w:rFonts w:hint="eastAsia"/>
                      <w:color w:val="auto"/>
                    </w:rPr>
                  </w:pPr>
                  <w:r>
                    <w:rPr>
                      <w:rFonts w:hint="eastAsia"/>
                      <w:color w:val="auto"/>
                    </w:rPr>
                    <w:t>灭火器的分类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放电工装的检查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放电工装的使用方法</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放电工装的保管</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车辆举升机</w:t>
                  </w:r>
                </w:p>
              </w:tc>
              <w:tc>
                <w:tcPr>
                  <w:tcW w:w="2364" w:type="dxa"/>
                  <w:vAlign w:val="bottom"/>
                </w:tcPr>
                <w:p>
                  <w:pPr>
                    <w:widowControl/>
                    <w:jc w:val="left"/>
                    <w:rPr>
                      <w:rFonts w:hint="eastAsia"/>
                      <w:color w:val="auto"/>
                    </w:rPr>
                  </w:pPr>
                  <w:r>
                    <w:rPr>
                      <w:rFonts w:hint="eastAsia"/>
                      <w:color w:val="auto"/>
                    </w:rPr>
                    <w:t>车辆举升机的认知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车辆举升机的功能</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车辆举升机的检查</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车辆举升机的使用规范</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车辆举升机的保养</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bl>
          <w:p>
            <w:pPr>
              <w:rPr>
                <w:color w:val="auto"/>
              </w:rPr>
            </w:pPr>
            <w:r>
              <w:rPr>
                <w:rFonts w:hint="eastAsia"/>
                <w:color w:val="auto"/>
              </w:rPr>
              <w:t>11、紧急救护教学实训室：在虚拟实训室中布置除颤仪展示台、触电急救模拟人。展示台配备虚拟显示器，显示器展示相关设备的基础知识。展示台上的设备可在空间中旋转，以便于观察其完整的外观。具体展示内容如下：</w:t>
            </w:r>
          </w:p>
          <w:tbl>
            <w:tblPr>
              <w:tblStyle w:val="26"/>
              <w:tblW w:w="7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316"/>
              <w:gridCol w:w="1128"/>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widowControl w:val="0"/>
                    <w:jc w:val="center"/>
                    <w:rPr>
                      <w:color w:val="auto"/>
                    </w:rPr>
                  </w:pPr>
                  <w:r>
                    <w:rPr>
                      <w:rFonts w:hint="eastAsia"/>
                      <w:color w:val="auto"/>
                    </w:rPr>
                    <w:t>用具名称</w:t>
                  </w:r>
                </w:p>
              </w:tc>
              <w:tc>
                <w:tcPr>
                  <w:tcW w:w="2316" w:type="dxa"/>
                  <w:vAlign w:val="top"/>
                </w:tcPr>
                <w:p>
                  <w:pPr>
                    <w:widowControl w:val="0"/>
                    <w:jc w:val="center"/>
                    <w:rPr>
                      <w:color w:val="auto"/>
                    </w:rPr>
                  </w:pPr>
                  <w:r>
                    <w:rPr>
                      <w:rFonts w:hint="eastAsia"/>
                      <w:color w:val="auto"/>
                    </w:rPr>
                    <w:t>展示内容</w:t>
                  </w:r>
                </w:p>
              </w:tc>
              <w:tc>
                <w:tcPr>
                  <w:tcW w:w="1128" w:type="dxa"/>
                  <w:vAlign w:val="top"/>
                </w:tcPr>
                <w:p>
                  <w:pPr>
                    <w:widowControl w:val="0"/>
                    <w:jc w:val="center"/>
                    <w:rPr>
                      <w:color w:val="auto"/>
                    </w:rPr>
                  </w:pPr>
                  <w:r>
                    <w:rPr>
                      <w:rFonts w:hint="eastAsia"/>
                      <w:color w:val="auto"/>
                    </w:rPr>
                    <w:t>用具名称</w:t>
                  </w:r>
                </w:p>
              </w:tc>
              <w:tc>
                <w:tcPr>
                  <w:tcW w:w="2908"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restart"/>
                  <w:vAlign w:val="center"/>
                </w:tcPr>
                <w:p>
                  <w:pPr>
                    <w:widowControl w:val="0"/>
                    <w:rPr>
                      <w:color w:val="auto"/>
                    </w:rPr>
                  </w:pPr>
                  <w:r>
                    <w:rPr>
                      <w:rFonts w:hint="eastAsia"/>
                      <w:color w:val="auto"/>
                    </w:rPr>
                    <w:t>除颤仪</w:t>
                  </w:r>
                </w:p>
              </w:tc>
              <w:tc>
                <w:tcPr>
                  <w:tcW w:w="2316" w:type="dxa"/>
                  <w:vAlign w:val="bottom"/>
                </w:tcPr>
                <w:p>
                  <w:pPr>
                    <w:widowControl/>
                    <w:jc w:val="left"/>
                    <w:rPr>
                      <w:color w:val="auto"/>
                    </w:rPr>
                  </w:pPr>
                  <w:r>
                    <w:rPr>
                      <w:rFonts w:hint="eastAsia"/>
                      <w:color w:val="auto"/>
                    </w:rPr>
                    <w:t>除颤仪的分类</w:t>
                  </w:r>
                </w:p>
              </w:tc>
              <w:tc>
                <w:tcPr>
                  <w:tcW w:w="1128" w:type="dxa"/>
                  <w:vMerge w:val="restart"/>
                  <w:vAlign w:val="center"/>
                </w:tcPr>
                <w:p>
                  <w:pPr>
                    <w:widowControl w:val="0"/>
                    <w:jc w:val="center"/>
                    <w:rPr>
                      <w:color w:val="auto"/>
                    </w:rPr>
                  </w:pPr>
                  <w:r>
                    <w:rPr>
                      <w:rFonts w:hint="eastAsia"/>
                      <w:color w:val="auto"/>
                    </w:rPr>
                    <w:t>触电急救模拟人</w:t>
                  </w:r>
                </w:p>
              </w:tc>
              <w:tc>
                <w:tcPr>
                  <w:tcW w:w="2908" w:type="dxa"/>
                  <w:vAlign w:val="bottom"/>
                </w:tcPr>
                <w:p>
                  <w:pPr>
                    <w:widowControl/>
                    <w:jc w:val="left"/>
                    <w:rPr>
                      <w:color w:val="auto"/>
                    </w:rPr>
                  </w:pPr>
                  <w:r>
                    <w:rPr>
                      <w:rFonts w:hint="eastAsia"/>
                      <w:color w:val="auto"/>
                    </w:rPr>
                    <w:t>触电急救模拟人介绍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除颤仪的认知</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触电急救模拟人的使用方法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除颤仪的功能介绍</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触电事故发生后的应急救援预案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除颤仪的使用规范</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模拟触电事故发生后的场景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除颤仪的保管</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模拟演示心肺复苏过程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触电急救模拟人的保管</w:t>
                  </w:r>
                </w:p>
              </w:tc>
            </w:tr>
          </w:tbl>
          <w:p>
            <w:pPr>
              <w:pStyle w:val="8"/>
              <w:keepNext w:val="0"/>
              <w:keepLines w:val="0"/>
              <w:pageBreakBefore w:val="0"/>
              <w:kinsoku/>
              <w:wordWrap/>
              <w:overflowPunct/>
              <w:topLinePunct w:val="0"/>
              <w:bidi w:val="0"/>
              <w:snapToGrid/>
              <w:spacing w:line="360" w:lineRule="exact"/>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五、供货时设备不满足招标参数要求不予验收。</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便携三通检测盒</w:t>
            </w:r>
          </w:p>
        </w:tc>
        <w:tc>
          <w:tcPr>
            <w:tcW w:w="136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大众</w:t>
            </w:r>
            <w:r>
              <w:rPr>
                <w:rFonts w:hint="eastAsia" w:ascii="宋体" w:hAnsi="宋体" w:eastAsia="宋体" w:cs="宋体"/>
                <w:b w:val="0"/>
                <w:bCs w:val="0"/>
                <w:i w:val="0"/>
                <w:color w:val="auto"/>
                <w:kern w:val="0"/>
                <w:sz w:val="21"/>
                <w:szCs w:val="21"/>
                <w:u w:val="none"/>
                <w:lang w:val="en-US" w:eastAsia="zh-CN" w:bidi="ar"/>
              </w:rPr>
              <w:t>迈腾</w:t>
            </w:r>
          </w:p>
        </w:tc>
        <w:tc>
          <w:tcPr>
            <w:tcW w:w="7695" w:type="dxa"/>
            <w:vAlign w:val="center"/>
          </w:tcPr>
          <w:p>
            <w:pPr>
              <w:jc w:val="left"/>
              <w:rPr>
                <w:rFonts w:hint="eastAsia"/>
                <w:color w:val="auto"/>
                <w:lang w:val="en-US" w:eastAsia="zh-CN"/>
              </w:rPr>
            </w:pPr>
            <w:r>
              <w:rPr>
                <w:rFonts w:hint="eastAsia"/>
                <w:color w:val="auto"/>
                <w:lang w:val="en-US" w:eastAsia="zh-CN"/>
              </w:rPr>
              <w:t>适用车型：迈腾380-2.0TSI+DSG的整车</w:t>
            </w:r>
          </w:p>
          <w:p>
            <w:pPr>
              <w:jc w:val="left"/>
              <w:rPr>
                <w:rFonts w:hint="eastAsia"/>
                <w:color w:val="auto"/>
                <w:lang w:val="en-US" w:eastAsia="zh-CN"/>
              </w:rPr>
            </w:pPr>
            <w:r>
              <w:rPr>
                <w:rFonts w:hint="eastAsia"/>
                <w:color w:val="auto"/>
                <w:lang w:val="en-US" w:eastAsia="zh-CN"/>
              </w:rPr>
              <w:t>一、产品简介</w:t>
            </w:r>
          </w:p>
          <w:p>
            <w:pPr>
              <w:jc w:val="left"/>
              <w:rPr>
                <w:rFonts w:hint="eastAsia"/>
                <w:color w:val="auto"/>
                <w:lang w:val="en-US" w:eastAsia="zh-CN"/>
              </w:rPr>
            </w:pPr>
            <w:r>
              <w:rPr>
                <w:rFonts w:hint="eastAsia"/>
                <w:color w:val="auto"/>
                <w:lang w:val="en-US" w:eastAsia="zh-CN"/>
              </w:rPr>
              <w:t xml:space="preserve">迈腾380-2.0TSI+DSG（发动机控制单元、全景摄像头控制单元、泊车辅助控制单元、ABS制控制单元）系统检测盒与整车无损连接使用。                                                                             </w:t>
            </w:r>
          </w:p>
          <w:p>
            <w:pPr>
              <w:jc w:val="left"/>
              <w:rPr>
                <w:rFonts w:hint="eastAsia"/>
                <w:color w:val="auto"/>
                <w:lang w:val="en-US" w:eastAsia="zh-CN"/>
              </w:rPr>
            </w:pPr>
            <w:r>
              <w:rPr>
                <w:rFonts w:hint="eastAsia"/>
                <w:color w:val="auto"/>
                <w:lang w:val="en-US" w:eastAsia="zh-CN"/>
              </w:rPr>
              <w:t>二、技术参数</w:t>
            </w:r>
          </w:p>
          <w:p>
            <w:pPr>
              <w:jc w:val="left"/>
              <w:rPr>
                <w:rFonts w:hint="eastAsia"/>
                <w:color w:val="auto"/>
                <w:lang w:val="en-US" w:eastAsia="zh-CN"/>
              </w:rPr>
            </w:pPr>
            <w:r>
              <w:rPr>
                <w:rFonts w:hint="eastAsia"/>
                <w:color w:val="auto"/>
                <w:lang w:val="en-US" w:eastAsia="zh-CN"/>
              </w:rPr>
              <w:t>1.与迈腾380-2.0TSI+DSG（发动机控制单元、全景摄像头控制单元、泊车辅助控制单元、ABS制控制单元）无损对接安装，进行原车电信号的检测。</w:t>
            </w:r>
          </w:p>
          <w:p>
            <w:pPr>
              <w:jc w:val="left"/>
              <w:rPr>
                <w:rFonts w:hint="eastAsia"/>
                <w:color w:val="auto"/>
                <w:lang w:val="en-US" w:eastAsia="zh-CN"/>
              </w:rPr>
            </w:pPr>
            <w:r>
              <w:rPr>
                <w:rFonts w:hint="eastAsia"/>
                <w:color w:val="auto"/>
                <w:lang w:val="en-US" w:eastAsia="zh-CN"/>
              </w:rPr>
              <w:t>2.检测平台可进行插件连接端子电信号检测功能。</w:t>
            </w:r>
          </w:p>
          <w:p>
            <w:pPr>
              <w:jc w:val="left"/>
              <w:rPr>
                <w:rFonts w:hint="eastAsia"/>
                <w:color w:val="auto"/>
                <w:lang w:val="en-US" w:eastAsia="zh-CN"/>
              </w:rPr>
            </w:pPr>
            <w:r>
              <w:rPr>
                <w:rFonts w:hint="eastAsia"/>
                <w:color w:val="auto"/>
                <w:lang w:val="en-US" w:eastAsia="zh-CN"/>
              </w:rPr>
              <w:t>3.该测量盒是以整车为基础，在不破坏原车电路情况下，可串联在控制模块和原车线束之间。</w:t>
            </w:r>
          </w:p>
          <w:p>
            <w:pPr>
              <w:jc w:val="left"/>
              <w:rPr>
                <w:rFonts w:hint="eastAsia"/>
                <w:color w:val="auto"/>
                <w:lang w:val="en-US" w:eastAsia="zh-CN"/>
              </w:rPr>
            </w:pPr>
            <w:r>
              <w:rPr>
                <w:rFonts w:hint="eastAsia"/>
                <w:color w:val="auto"/>
                <w:lang w:val="en-US" w:eastAsia="zh-CN"/>
              </w:rPr>
              <w:t>4.通过装有与原车插头配套插接器的线束，连接故障设置终端，故障设置终端通过专用线束连接检测台，实现整车各系统电路教学、实训考核的多功能教学设备；</w:t>
            </w:r>
          </w:p>
          <w:p>
            <w:pPr>
              <w:jc w:val="left"/>
              <w:rPr>
                <w:rFonts w:hint="eastAsia"/>
                <w:color w:val="auto"/>
                <w:lang w:val="en-US" w:eastAsia="zh-CN"/>
              </w:rPr>
            </w:pPr>
            <w:r>
              <w:rPr>
                <w:rFonts w:hint="eastAsia"/>
                <w:color w:val="auto"/>
                <w:lang w:val="en-US" w:eastAsia="zh-CN"/>
              </w:rPr>
              <w:t>5.该测量盒适用于迈腾380-2.0TSI+DSG（发动机控制单元、全景摄像头控制单元、泊车辅助控制单元、ABS制控制单元） 控制模块端子电压、波形等测量，且通流能力符合原车要求，对原车运行没有影响；</w:t>
            </w:r>
          </w:p>
          <w:p>
            <w:pPr>
              <w:jc w:val="left"/>
              <w:rPr>
                <w:rFonts w:hint="eastAsia"/>
                <w:color w:val="auto"/>
                <w:lang w:val="en-US" w:eastAsia="zh-CN"/>
              </w:rPr>
            </w:pPr>
            <w:r>
              <w:rPr>
                <w:rFonts w:hint="eastAsia"/>
                <w:color w:val="auto"/>
                <w:lang w:val="en-US" w:eastAsia="zh-CN"/>
              </w:rPr>
              <w:t>6.该便捷测量盒配置机械故障设置终端，可设置断路、短路、偶发、接触不良、CAN 线反接故障，能测量控制模块端子的实时电压；</w:t>
            </w:r>
          </w:p>
          <w:p>
            <w:pPr>
              <w:jc w:val="left"/>
              <w:rPr>
                <w:rFonts w:hint="eastAsia"/>
                <w:color w:val="auto"/>
                <w:lang w:val="en-US" w:eastAsia="zh-CN"/>
              </w:rPr>
            </w:pPr>
            <w:r>
              <w:rPr>
                <w:rFonts w:hint="eastAsia"/>
                <w:color w:val="auto"/>
                <w:lang w:val="en-US" w:eastAsia="zh-CN"/>
              </w:rPr>
              <w:t>7.可直接用万用表、示波器、在面板上检测测量盒测量端子的电信号，如电阻、电压、电流、频率信号等,可实现模块的故障设置、检测、排除功能；</w:t>
            </w:r>
          </w:p>
          <w:p>
            <w:pPr>
              <w:jc w:val="left"/>
              <w:rPr>
                <w:rFonts w:hint="eastAsia"/>
                <w:color w:val="auto"/>
                <w:lang w:val="en-US" w:eastAsia="zh-CN"/>
              </w:rPr>
            </w:pPr>
            <w:r>
              <w:rPr>
                <w:rFonts w:hint="eastAsia"/>
                <w:color w:val="auto"/>
                <w:lang w:val="en-US" w:eastAsia="zh-CN"/>
              </w:rPr>
              <w:t>8.面板采用4mm铝塑板， UV平板喷绘端子图等，箱体采用铝合金电镀金色提手，箱体采用5mm铝板合成，方便实用。</w:t>
            </w:r>
          </w:p>
          <w:p>
            <w:pPr>
              <w:jc w:val="left"/>
              <w:rPr>
                <w:rFonts w:hint="eastAsia"/>
                <w:color w:val="auto"/>
                <w:lang w:val="en-US" w:eastAsia="zh-CN"/>
              </w:rPr>
            </w:pPr>
            <w:r>
              <w:rPr>
                <w:rFonts w:hint="eastAsia"/>
                <w:color w:val="auto"/>
                <w:lang w:val="en-US" w:eastAsia="zh-CN"/>
              </w:rPr>
              <w:t>9.配备有使用说明书等相关资料。</w:t>
            </w:r>
          </w:p>
          <w:p>
            <w:pPr>
              <w:jc w:val="left"/>
              <w:rPr>
                <w:rFonts w:hint="eastAsia"/>
                <w:color w:val="auto"/>
                <w:lang w:val="en-US" w:eastAsia="zh-CN"/>
              </w:rPr>
            </w:pPr>
            <w:r>
              <w:rPr>
                <w:rFonts w:hint="eastAsia"/>
                <w:color w:val="auto"/>
                <w:lang w:val="en-US" w:eastAsia="zh-CN"/>
              </w:rPr>
              <w:t>10.三通专用连接线束,方便连接教师同步操作台。</w:t>
            </w:r>
          </w:p>
          <w:p>
            <w:pPr>
              <w:jc w:val="left"/>
              <w:rPr>
                <w:rFonts w:hint="eastAsia"/>
                <w:color w:val="auto"/>
                <w:lang w:val="en-US" w:eastAsia="zh-CN"/>
              </w:rPr>
            </w:pPr>
            <w:r>
              <w:rPr>
                <w:rFonts w:hint="eastAsia"/>
                <w:color w:val="auto"/>
                <w:lang w:val="en-US" w:eastAsia="zh-CN"/>
              </w:rPr>
              <w:t>三、基本配置</w:t>
            </w:r>
          </w:p>
          <w:p>
            <w:pPr>
              <w:jc w:val="left"/>
              <w:rPr>
                <w:rFonts w:hint="eastAsia"/>
                <w:color w:val="auto"/>
                <w:lang w:val="en-US" w:eastAsia="zh-CN"/>
              </w:rPr>
            </w:pPr>
            <w:r>
              <w:rPr>
                <w:rFonts w:hint="eastAsia"/>
                <w:color w:val="auto"/>
                <w:lang w:val="en-US" w:eastAsia="zh-CN"/>
              </w:rPr>
              <w:t>迈腾380-2.0TSI+DSG（发动机控制单元、全景摄像头控制单元、泊车辅助控制单元、ABS制控制单元）系统无损汽车的专用连接线束（带原车插接器）1套，检测盒（带端子的检测面板与故障模拟装置）1只，使用说明书1份。</w:t>
            </w:r>
          </w:p>
          <w:p>
            <w:pPr>
              <w:jc w:val="left"/>
              <w:rPr>
                <w:rFonts w:hint="default" w:eastAsia="宋体"/>
                <w:color w:val="auto"/>
                <w:lang w:val="en-US" w:eastAsia="zh-CN"/>
              </w:rPr>
            </w:pPr>
            <w:r>
              <w:rPr>
                <w:rFonts w:hint="eastAsia"/>
                <w:color w:val="auto"/>
                <w:lang w:val="en-US" w:eastAsia="zh-CN"/>
              </w:rPr>
              <w:t>四、供货时设备不满足招标参数要求不予验收。</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诊断仪红盒子</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RED BOX PLUS（具有智能传感器标定功能）</w:t>
            </w:r>
          </w:p>
        </w:tc>
        <w:tc>
          <w:tcPr>
            <w:tcW w:w="7695"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lang w:val="en-US" w:eastAsia="zh-CN" w:bidi="ar-SA"/>
              </w:rPr>
              <w:t>重量：5kg，功率：9W，电压：10v-32v，规格：中文版。</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2</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故障诊断仪</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道通908</w:t>
            </w:r>
          </w:p>
        </w:tc>
        <w:tc>
          <w:tcPr>
            <w:tcW w:w="7695"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硬件功能：</w:t>
            </w:r>
          </w:p>
          <w:p>
            <w:pPr>
              <w:pStyle w:val="8"/>
              <w:keepNext w:val="0"/>
              <w:keepLines w:val="0"/>
              <w:pageBreakBefore w:val="0"/>
              <w:numPr>
                <w:ilvl w:val="0"/>
                <w:numId w:val="7"/>
              </w:numPr>
              <w:kinsoku/>
              <w:wordWrap/>
              <w:overflowPunct/>
              <w:topLinePunct w:val="0"/>
              <w:bidi w:val="0"/>
              <w:snapToGrid/>
              <w:spacing w:line="360" w:lineRule="exact"/>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采用三星Exynos六核处理器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9.7英寸1,024*768 LCD电容式触摸屏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内置稳定、快速的64GB固态硬盘驱动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800w像素后置摄像头，具有自动闪光聚焦功能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独特的人体工程学设计，外加加固型机壳与橡胶保护套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内置可再充11000mAh3.7V锂聚合物电池，可持续运行长达8时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USB、音频及多个设备端口方便设备连接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支持VCI蓝牙无线连接进行远程车辆诊断通信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软件功能：  </w:t>
            </w:r>
          </w:p>
          <w:p>
            <w:pPr>
              <w:pStyle w:val="8"/>
              <w:keepNext w:val="0"/>
              <w:keepLines w:val="0"/>
              <w:pageBreakBefore w:val="0"/>
              <w:numPr>
                <w:ilvl w:val="0"/>
                <w:numId w:val="8"/>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原厂级诊断标准，可对亚欧美及国产全球上万种车型进行诊断和特殊功能匹配  2. 原厂级维修资料，可在线查找故障维修资料包括电路图、故障分析步骤、故障位置图等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支持众多车型隐藏功能刷写，包括宝马、奥迪、大众、丰田、日产、标致、雪铁龙等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更新快速: 覆盖新能源车型诊断和特殊功能匹配，包括：BYD、北汽、奇瑞、长安、荣威、华晨、东风风神(参数|图片)、纳智捷、江淮、帝豪、众泰等车型，车型诊断支持至2019年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采用全新的Android4.4.2，Kitkat操作系统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简易直观的菜单引导让您快速掌握设备操作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提供包括读码、清码、数据流、动作测试、自适应功能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8. 文本、波形图和仪表图等多样化数据流显示模式，让您轻松浏览和分析数据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9. 快捷的触控操作只需轻轻一点即可配置功能选项、设置开关并录制和回放测试结果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10. 记录和回放实时数据流，快速准确的定位传感器和组件故障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11. 使用云端数据管理技术，通过线上数据库查找诊断信息并与专家在线交流维修技巧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lang w:val="en-US" w:eastAsia="zh-CN" w:bidi="ar-SA"/>
              </w:rPr>
              <w:t>12. 通过Wi-Fi连接互联网获得自动软件更新，并可随时随地打印各类诊断数据及报告  支持功能：  控制模块编程设码、引导功能、ECU更换匹配、仪表更换匹配、DPF尾气后处理、解除车辆运输模式、防盗匹配、喷油嘴编程、空气悬挂标定、气囊复位、胎压监测系统、保养灯归零、节气门匹配、电子驻车启动、天窗门窗初始化学习、蓄电池更换、ABS排气系统、遥控器匹配、齿讯学习、离合器踏板学习、空调初始化学习、变速箱初始化、智能巡航控制标准、大灯调节、方向盘角度传感器标定等</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2</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万用接线盒（新能源）</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通用</w:t>
            </w:r>
          </w:p>
        </w:tc>
        <w:tc>
          <w:tcPr>
            <w:tcW w:w="7695"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各种规格的“T”型线，有足够的通流能力，可重复插接使用；</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手持示波器</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通用</w:t>
            </w:r>
          </w:p>
        </w:tc>
        <w:tc>
          <w:tcPr>
            <w:tcW w:w="7695" w:type="dxa"/>
            <w:vAlign w:val="center"/>
          </w:tcPr>
          <w:p>
            <w:pPr>
              <w:pStyle w:val="8"/>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1、双输入数字示波器和万用表。</w:t>
            </w:r>
          </w:p>
          <w:p>
            <w:pPr>
              <w:pStyle w:val="8"/>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2、实时采样率500MS/s，带宽100MHz，存储深度每通7.5kpts，垂直灵敏度5mV/div-50V/div。</w:t>
            </w:r>
          </w:p>
          <w:p>
            <w:pPr>
              <w:pStyle w:val="8"/>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3、触发类型包括脉宽、视频、边沿、交替等。</w:t>
            </w:r>
          </w:p>
          <w:p>
            <w:pPr>
              <w:pStyle w:val="8"/>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4、具有精细的视窗扩展功能、屏幕拷贝功能、U盘升级功能。</w:t>
            </w:r>
          </w:p>
          <w:p>
            <w:pPr>
              <w:pStyle w:val="8"/>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5、7000mAh锂电池供电，持续工作时间不低于7个小时。</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工位安全防护套装</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通用</w:t>
            </w:r>
          </w:p>
        </w:tc>
        <w:tc>
          <w:tcPr>
            <w:tcW w:w="7695"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1、警示牌:表面喷涂"危险，请勿靠近”字样与带电符号。</w:t>
            </w:r>
          </w:p>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2、隔离带套装：可伸缩，每套6根围成一个工位。</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3、绝缘防护垫：最高耐压10KV，尺寸：5m x 1m x 5mm  （长x宽x厚度)</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车身控制系统（BCM）</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w:t>
            </w:r>
          </w:p>
        </w:tc>
        <w:tc>
          <w:tcPr>
            <w:tcW w:w="7695"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比亚迪秦EV原厂配件</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个</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网关控制器</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w:t>
            </w:r>
          </w:p>
        </w:tc>
        <w:tc>
          <w:tcPr>
            <w:tcW w:w="7695"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比亚迪秦EV原厂配件</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个</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智能钥匙控制器</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w:t>
            </w:r>
          </w:p>
        </w:tc>
        <w:tc>
          <w:tcPr>
            <w:tcW w:w="7695"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比亚迪秦EV原厂配件</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个</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人员防护套装</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通用</w:t>
            </w:r>
          </w:p>
        </w:tc>
        <w:tc>
          <w:tcPr>
            <w:tcW w:w="7695" w:type="dxa"/>
            <w:vAlign w:val="center"/>
          </w:tcPr>
          <w:p>
            <w:pPr>
              <w:pStyle w:val="8"/>
              <w:keepNext w:val="0"/>
              <w:keepLines w:val="0"/>
              <w:pageBreakBefore w:val="0"/>
              <w:numPr>
                <w:ilvl w:val="0"/>
                <w:numId w:val="9"/>
              </w:numPr>
              <w:kinsoku/>
              <w:wordWrap/>
              <w:overflowPunct/>
              <w:topLinePunct w:val="0"/>
              <w:bidi w:val="0"/>
              <w:snapToGrid/>
              <w:spacing w:line="360" w:lineRule="exact"/>
              <w:jc w:val="both"/>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绝缘手套：耐压等级1KV；</w:t>
            </w:r>
          </w:p>
          <w:p>
            <w:pPr>
              <w:pStyle w:val="8"/>
              <w:keepNext w:val="0"/>
              <w:keepLines w:val="0"/>
              <w:pageBreakBefore w:val="0"/>
              <w:numPr>
                <w:ilvl w:val="0"/>
                <w:numId w:val="9"/>
              </w:numPr>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绝缘鞋：防砸电绝缘；</w:t>
            </w:r>
          </w:p>
          <w:p>
            <w:pPr>
              <w:pStyle w:val="8"/>
              <w:keepNext w:val="0"/>
              <w:keepLines w:val="0"/>
              <w:pageBreakBefore w:val="0"/>
              <w:numPr>
                <w:ilvl w:val="0"/>
                <w:numId w:val="9"/>
              </w:numPr>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耐磨手套：符合人体工程学设计；</w:t>
            </w:r>
          </w:p>
          <w:p>
            <w:pPr>
              <w:pStyle w:val="8"/>
              <w:keepNext w:val="0"/>
              <w:keepLines w:val="0"/>
              <w:pageBreakBefore w:val="0"/>
              <w:numPr>
                <w:ilvl w:val="0"/>
                <w:numId w:val="9"/>
              </w:numPr>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护目镜：防冲击物，如打磨，研磨等；</w:t>
            </w:r>
          </w:p>
          <w:p>
            <w:pPr>
              <w:pStyle w:val="8"/>
              <w:keepNext w:val="0"/>
              <w:keepLines w:val="0"/>
              <w:pageBreakBefore w:val="0"/>
              <w:numPr>
                <w:ilvl w:val="0"/>
                <w:numId w:val="9"/>
              </w:numPr>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安全帽：防撞减震，防喷溅，抗撕裂，无毒、无味、无任何刺激；</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c>
          <w:tcPr>
            <w:tcW w:w="91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1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bl>
    <w:p>
      <w:pPr>
        <w:pStyle w:val="2"/>
        <w:rPr>
          <w:rFonts w:hint="eastAsia"/>
          <w:lang w:val="en-US" w:eastAsia="zh-CN"/>
        </w:rPr>
        <w:sectPr>
          <w:pgSz w:w="16838" w:h="11906" w:orient="landscape"/>
          <w:pgMar w:top="1366" w:right="1417" w:bottom="1587" w:left="1417"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pStyle w:val="86"/>
        <w:spacing w:before="290" w:after="290"/>
        <w:jc w:val="center"/>
        <w:rPr>
          <w:rStyle w:val="43"/>
          <w:rFonts w:cs="宋体"/>
          <w:color w:val="000000" w:themeColor="text1"/>
        </w:rPr>
      </w:pPr>
      <w:r>
        <w:rPr>
          <w:rStyle w:val="43"/>
          <w:rFonts w:hint="eastAsia" w:cs="宋体"/>
          <w:b/>
          <w:color w:val="000000" w:themeColor="text1"/>
          <w:sz w:val="44"/>
        </w:rPr>
        <w:t>第五章  评标方法与评标标准</w:t>
      </w:r>
    </w:p>
    <w:p>
      <w:pPr>
        <w:snapToGrid w:val="0"/>
        <w:spacing w:line="500" w:lineRule="exact"/>
        <w:ind w:firstLine="482" w:firstLineChars="200"/>
        <w:rPr>
          <w:rStyle w:val="43"/>
          <w:rFonts w:ascii="宋体" w:hAnsi="宋体" w:cs="宋体"/>
          <w:b/>
          <w:bCs/>
          <w:color w:val="000000" w:themeColor="text1"/>
          <w:sz w:val="24"/>
          <w:szCs w:val="24"/>
        </w:rPr>
      </w:pPr>
      <w:r>
        <w:rPr>
          <w:rStyle w:val="43"/>
          <w:rFonts w:hint="eastAsia" w:ascii="宋体" w:hAnsi="宋体" w:cs="宋体"/>
          <w:b/>
          <w:bCs/>
          <w:color w:val="000000" w:themeColor="text1"/>
          <w:sz w:val="24"/>
          <w:szCs w:val="24"/>
        </w:rPr>
        <w:t>一、评标方法与定标原则</w:t>
      </w:r>
    </w:p>
    <w:p>
      <w:pPr>
        <w:snapToGrid w:val="0"/>
        <w:spacing w:line="500" w:lineRule="exact"/>
        <w:ind w:firstLine="480" w:firstLineChars="200"/>
        <w:rPr>
          <w:rStyle w:val="43"/>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2"/>
        <w:adjustRightInd w:val="0"/>
        <w:snapToGrid w:val="0"/>
        <w:spacing w:before="0" w:beforeAutospacing="0" w:after="0" w:afterAutospacing="0" w:line="360" w:lineRule="auto"/>
        <w:ind w:firstLine="482" w:firstLineChars="200"/>
        <w:rPr>
          <w:b/>
          <w:bCs/>
          <w:color w:val="000000" w:themeColor="text1"/>
        </w:rPr>
      </w:pPr>
      <w:r>
        <w:rPr>
          <w:rFonts w:hint="eastAsia"/>
          <w:b/>
          <w:bCs/>
          <w:color w:val="000000" w:themeColor="text1"/>
        </w:rPr>
        <w:t>政府采购政策功能落实</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1、小微型企业价格扣除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3、监狱和戒毒企业价格扣除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3"/>
          <w:rFonts w:ascii="宋体" w:hAnsi="宋体" w:cs="宋体"/>
          <w:b/>
          <w:color w:val="000000" w:themeColor="text1"/>
          <w:sz w:val="24"/>
          <w:szCs w:val="24"/>
        </w:rPr>
      </w:pPr>
      <w:r>
        <w:rPr>
          <w:rFonts w:hint="eastAsia" w:ascii="宋体" w:hAnsi="宋体" w:cs="宋体"/>
          <w:bCs/>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3"/>
          <w:rFonts w:ascii="宋体" w:hAnsi="宋体" w:cs="宋体"/>
          <w:color w:val="000000" w:themeColor="text1"/>
        </w:rPr>
      </w:pPr>
      <w:r>
        <w:rPr>
          <w:rStyle w:val="43"/>
          <w:rFonts w:hint="eastAsia" w:ascii="宋体" w:hAnsi="宋体" w:cs="宋体"/>
          <w:b/>
          <w:color w:val="000000" w:themeColor="text1"/>
          <w:sz w:val="24"/>
          <w:szCs w:val="24"/>
        </w:rPr>
        <w:t>二、评标标准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snapToGrid w:val="0"/>
          <w:color w:val="000000" w:themeColor="text1"/>
          <w:kern w:val="0"/>
          <w:sz w:val="24"/>
          <w:szCs w:val="24"/>
        </w:rPr>
        <w:t>本项目评分总分值为100分。</w:t>
      </w:r>
    </w:p>
    <w:tbl>
      <w:tblPr>
        <w:tblStyle w:val="25"/>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665"/>
        <w:gridCol w:w="6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608" w:type="dxa"/>
            <w:vAlign w:val="center"/>
          </w:tcPr>
          <w:p>
            <w:pPr>
              <w:spacing w:line="320" w:lineRule="exact"/>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分项</w:t>
            </w:r>
          </w:p>
        </w:tc>
        <w:tc>
          <w:tcPr>
            <w:tcW w:w="1665" w:type="dxa"/>
            <w:vAlign w:val="center"/>
          </w:tcPr>
          <w:p>
            <w:pPr>
              <w:spacing w:line="320" w:lineRule="exact"/>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分值</w:t>
            </w:r>
          </w:p>
        </w:tc>
        <w:tc>
          <w:tcPr>
            <w:tcW w:w="6321" w:type="dxa"/>
            <w:vAlign w:val="center"/>
          </w:tcPr>
          <w:p>
            <w:pPr>
              <w:spacing w:line="320" w:lineRule="exact"/>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608" w:type="dxa"/>
            <w:vAlign w:val="center"/>
          </w:tcPr>
          <w:p>
            <w:pPr>
              <w:spacing w:line="320" w:lineRule="exact"/>
              <w:jc w:val="center"/>
              <w:rPr>
                <w:rFonts w:ascii="宋体" w:hAnsi="宋体" w:cs="宋体"/>
                <w:color w:val="000000" w:themeColor="text1"/>
              </w:rPr>
            </w:pPr>
            <w:r>
              <w:rPr>
                <w:rFonts w:hint="eastAsia" w:ascii="宋体" w:hAnsi="宋体" w:cs="宋体"/>
                <w:color w:val="000000" w:themeColor="text1"/>
              </w:rPr>
              <w:t>投标报价</w:t>
            </w:r>
          </w:p>
          <w:p>
            <w:pPr>
              <w:spacing w:line="320" w:lineRule="exact"/>
              <w:jc w:val="center"/>
              <w:rPr>
                <w:rFonts w:ascii="宋体" w:hAnsi="宋体" w:cs="宋体"/>
                <w:b/>
                <w:bCs/>
                <w:color w:val="000000" w:themeColor="text1"/>
              </w:rPr>
            </w:pPr>
          </w:p>
        </w:tc>
        <w:tc>
          <w:tcPr>
            <w:tcW w:w="1665" w:type="dxa"/>
            <w:vAlign w:val="center"/>
          </w:tcPr>
          <w:p>
            <w:pPr>
              <w:spacing w:line="320" w:lineRule="exact"/>
              <w:jc w:val="center"/>
              <w:rPr>
                <w:rFonts w:ascii="宋体" w:hAnsi="宋体" w:cs="宋体"/>
                <w:b/>
                <w:bCs/>
                <w:color w:val="000000" w:themeColor="text1"/>
              </w:rPr>
            </w:pPr>
            <w:r>
              <w:rPr>
                <w:rFonts w:hint="eastAsia" w:ascii="宋体" w:hAnsi="宋体" w:cs="宋体"/>
                <w:iCs/>
                <w:color w:val="000000" w:themeColor="text1"/>
              </w:rPr>
              <w:t>50分</w:t>
            </w:r>
          </w:p>
        </w:tc>
        <w:tc>
          <w:tcPr>
            <w:tcW w:w="6321" w:type="dxa"/>
            <w:vAlign w:val="center"/>
          </w:tcPr>
          <w:p>
            <w:pPr>
              <w:spacing w:line="320" w:lineRule="exact"/>
              <w:jc w:val="left"/>
              <w:rPr>
                <w:color w:val="000000" w:themeColor="text1"/>
              </w:rPr>
            </w:pPr>
            <w:r>
              <w:rPr>
                <w:rFonts w:hint="eastAsia"/>
                <w:color w:val="000000" w:themeColor="text1"/>
              </w:rPr>
              <w:t>价格分统一采用低价优先法计算，即满足招标文件要求且投标价格最低的投标报价为评标基准价，其价格分为满分。其他投标人的价格分统一按照下列公式计算：</w:t>
            </w:r>
          </w:p>
          <w:p>
            <w:pPr>
              <w:spacing w:line="320" w:lineRule="exact"/>
              <w:jc w:val="left"/>
              <w:rPr>
                <w:color w:val="000000" w:themeColor="text1"/>
              </w:rPr>
            </w:pPr>
            <w:r>
              <w:rPr>
                <w:rFonts w:hint="eastAsia"/>
                <w:color w:val="000000" w:themeColor="text1"/>
              </w:rPr>
              <w:t>投标报价得分=(评标基准价／投标报价)×50，小数点后保留2位。（满分50分）。</w:t>
            </w:r>
          </w:p>
          <w:p>
            <w:pPr>
              <w:spacing w:line="320" w:lineRule="exact"/>
              <w:jc w:val="left"/>
              <w:rPr>
                <w:color w:val="000000" w:themeColor="text1"/>
              </w:rPr>
            </w:pPr>
            <w:r>
              <w:rPr>
                <w:rStyle w:val="43"/>
                <w:rFonts w:hint="eastAsia" w:cs="宋体"/>
                <w:color w:val="000000" w:themeColor="text1"/>
                <w:kern w:val="0"/>
              </w:rPr>
              <w:t>注：</w:t>
            </w:r>
            <w:r>
              <w:rPr>
                <w:rStyle w:val="43"/>
                <w:rFonts w:hint="eastAsia" w:ascii="宋体" w:hAnsi="宋体" w:cs="宋体"/>
                <w:color w:val="000000" w:themeColor="text1"/>
                <w:kern w:val="0"/>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000000" w:themeColor="text1"/>
              </w:rPr>
              <w:fldChar w:fldCharType="begin"/>
            </w:r>
            <w:r>
              <w:rPr>
                <w:color w:val="000000" w:themeColor="text1"/>
              </w:rPr>
              <w:instrText xml:space="preserve"> HYPERLINK "https://link.zhihu.com/?target=http://baike.baidu.com/view/89764.htm" \t "https://www.zhihu.com/question/_blank" </w:instrText>
            </w:r>
            <w:r>
              <w:rPr>
                <w:color w:val="000000" w:themeColor="text1"/>
              </w:rPr>
              <w:fldChar w:fldCharType="separate"/>
            </w:r>
            <w:r>
              <w:rPr>
                <w:rStyle w:val="43"/>
                <w:rFonts w:hint="eastAsia" w:ascii="宋体" w:hAnsi="宋体" w:cs="宋体"/>
                <w:color w:val="000000" w:themeColor="text1"/>
                <w:kern w:val="0"/>
              </w:rPr>
              <w:t>竞争</w:t>
            </w:r>
            <w:r>
              <w:rPr>
                <w:rStyle w:val="43"/>
                <w:rFonts w:hint="eastAsia" w:ascii="宋体" w:hAnsi="宋体" w:cs="宋体"/>
                <w:color w:val="000000" w:themeColor="text1"/>
                <w:kern w:val="0"/>
              </w:rPr>
              <w:fldChar w:fldCharType="end"/>
            </w:r>
            <w:r>
              <w:rPr>
                <w:rStyle w:val="43"/>
                <w:rFonts w:hint="eastAsia" w:ascii="宋体" w:hAnsi="宋体" w:cs="宋体"/>
                <w:color w:val="000000" w:themeColor="text1"/>
                <w:kern w:val="0"/>
              </w:rPr>
              <w:t>，其投标应作</w:t>
            </w:r>
            <w:r>
              <w:rPr>
                <w:color w:val="000000" w:themeColor="text1"/>
              </w:rPr>
              <w:fldChar w:fldCharType="begin"/>
            </w:r>
            <w:r>
              <w:rPr>
                <w:color w:val="000000" w:themeColor="text1"/>
              </w:rPr>
              <w:instrText xml:space="preserve"> HYPERLINK "https://link.zhihu.com/?target=http://baike.baidu.com/view/1281780.htm" \t "https://www.zhihu.com/question/_blank" </w:instrText>
            </w:r>
            <w:r>
              <w:rPr>
                <w:color w:val="000000" w:themeColor="text1"/>
              </w:rPr>
              <w:fldChar w:fldCharType="separate"/>
            </w:r>
            <w:r>
              <w:rPr>
                <w:rStyle w:val="43"/>
                <w:rFonts w:hint="eastAsia" w:ascii="宋体" w:hAnsi="宋体" w:cs="宋体"/>
                <w:color w:val="000000" w:themeColor="text1"/>
                <w:kern w:val="0"/>
              </w:rPr>
              <w:t>废标</w:t>
            </w:r>
            <w:r>
              <w:rPr>
                <w:rStyle w:val="43"/>
                <w:rFonts w:hint="eastAsia" w:ascii="宋体" w:hAnsi="宋体" w:cs="宋体"/>
                <w:color w:val="000000" w:themeColor="text1"/>
                <w:kern w:val="0"/>
              </w:rPr>
              <w:fldChar w:fldCharType="end"/>
            </w:r>
            <w:r>
              <w:rPr>
                <w:rStyle w:val="43"/>
                <w:rFonts w:hint="eastAsia" w:ascii="宋体" w:hAnsi="宋体" w:cs="宋体"/>
                <w:color w:val="000000" w:themeColor="text1"/>
                <w:kern w:val="0"/>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08" w:type="dxa"/>
            <w:vMerge w:val="restart"/>
            <w:vAlign w:val="center"/>
          </w:tcPr>
          <w:p>
            <w:pPr>
              <w:spacing w:line="320" w:lineRule="exact"/>
              <w:jc w:val="center"/>
              <w:rPr>
                <w:rFonts w:hint="eastAsia" w:ascii="宋体" w:hAnsi="宋体" w:cs="宋体"/>
                <w:color w:val="000000" w:themeColor="text1"/>
              </w:rPr>
            </w:pPr>
            <w:r>
              <w:rPr>
                <w:rFonts w:hint="eastAsia" w:ascii="宋体" w:hAnsi="宋体" w:cs="宋体"/>
                <w:color w:val="000000" w:themeColor="text1"/>
              </w:rPr>
              <w:t>技术部分</w:t>
            </w:r>
          </w:p>
          <w:p>
            <w:pPr>
              <w:spacing w:line="320" w:lineRule="exact"/>
              <w:jc w:val="center"/>
              <w:rPr>
                <w:rFonts w:hint="eastAsia" w:ascii="宋体" w:hAnsi="宋体" w:cs="宋体"/>
                <w:color w:val="000000" w:themeColor="text1"/>
              </w:rPr>
            </w:pPr>
            <w:r>
              <w:rPr>
                <w:rFonts w:hint="eastAsia" w:ascii="宋体" w:hAnsi="宋体" w:cs="宋体"/>
                <w:color w:val="000000" w:themeColor="text1"/>
              </w:rPr>
              <w:t>（</w:t>
            </w:r>
            <w:r>
              <w:rPr>
                <w:rFonts w:hint="eastAsia" w:ascii="宋体" w:hAnsi="宋体" w:cs="宋体"/>
                <w:color w:val="000000" w:themeColor="text1"/>
                <w:lang w:val="en-US" w:eastAsia="zh-CN"/>
              </w:rPr>
              <w:t>35</w:t>
            </w:r>
            <w:r>
              <w:rPr>
                <w:rFonts w:hint="eastAsia" w:ascii="宋体" w:hAnsi="宋体" w:cs="宋体"/>
                <w:color w:val="000000" w:themeColor="text1"/>
              </w:rPr>
              <w:t>分）</w:t>
            </w:r>
          </w:p>
        </w:tc>
        <w:tc>
          <w:tcPr>
            <w:tcW w:w="1665" w:type="dxa"/>
            <w:vAlign w:val="center"/>
          </w:tcPr>
          <w:p>
            <w:pPr>
              <w:spacing w:line="320" w:lineRule="exact"/>
              <w:jc w:val="center"/>
              <w:rPr>
                <w:rFonts w:hint="eastAsia" w:ascii="Times New Roman" w:hAnsi="Times New Roman"/>
                <w:color w:val="000000" w:themeColor="text1"/>
              </w:rPr>
            </w:pPr>
            <w:r>
              <w:rPr>
                <w:rFonts w:hint="eastAsia" w:ascii="Times New Roman" w:hAnsi="Times New Roman"/>
                <w:color w:val="000000" w:themeColor="text1"/>
              </w:rPr>
              <w:t>技术参数与指标响应程度</w:t>
            </w:r>
          </w:p>
          <w:p>
            <w:pPr>
              <w:spacing w:line="320" w:lineRule="exact"/>
              <w:jc w:val="center"/>
              <w:rPr>
                <w:rFonts w:hint="eastAsia" w:ascii="Times New Roman" w:hAnsi="Times New Roman"/>
                <w:color w:val="000000" w:themeColor="text1"/>
              </w:rPr>
            </w:pPr>
            <w:r>
              <w:rPr>
                <w:rFonts w:hint="eastAsia" w:ascii="Times New Roman" w:hAnsi="Times New Roman"/>
                <w:color w:val="000000" w:themeColor="text1"/>
              </w:rPr>
              <w:t>（</w:t>
            </w:r>
            <w:r>
              <w:rPr>
                <w:rFonts w:hint="eastAsia" w:ascii="Times New Roman" w:hAnsi="Times New Roman"/>
                <w:color w:val="000000" w:themeColor="text1"/>
                <w:lang w:val="en-US" w:eastAsia="zh-CN"/>
              </w:rPr>
              <w:t>12</w:t>
            </w:r>
            <w:r>
              <w:rPr>
                <w:rFonts w:hint="eastAsia" w:ascii="Times New Roman" w:hAnsi="Times New Roman"/>
                <w:color w:val="000000" w:themeColor="text1"/>
              </w:rPr>
              <w:t>分）</w:t>
            </w:r>
          </w:p>
        </w:tc>
        <w:tc>
          <w:tcPr>
            <w:tcW w:w="6321" w:type="dxa"/>
            <w:vAlign w:val="center"/>
          </w:tcPr>
          <w:p>
            <w:pPr>
              <w:spacing w:line="320" w:lineRule="exact"/>
              <w:jc w:val="left"/>
              <w:rPr>
                <w:rFonts w:hint="eastAsia" w:ascii="Times New Roman" w:hAnsi="Times New Roman"/>
                <w:color w:val="000000" w:themeColor="text1"/>
              </w:rPr>
            </w:pPr>
            <w:r>
              <w:rPr>
                <w:rFonts w:hint="eastAsia" w:ascii="Times New Roman" w:hAnsi="Times New Roman"/>
                <w:color w:val="000000" w:themeColor="text1"/>
              </w:rPr>
              <w:t>根据招标文件要求的技术参数与指标，评价投标产品是否符合招标要求，由评委根据投标人提供的技术参数偏差表的响应情况进行打分，功能性要求不能有负偏离，其他条款有负偏离的每项减</w:t>
            </w:r>
            <w:r>
              <w:rPr>
                <w:rFonts w:hint="eastAsia" w:ascii="Times New Roman" w:hAnsi="Times New Roman"/>
                <w:color w:val="000000" w:themeColor="text1"/>
                <w:lang w:val="en-US" w:eastAsia="zh-CN"/>
              </w:rPr>
              <w:t>1</w:t>
            </w:r>
            <w:r>
              <w:rPr>
                <w:rFonts w:hint="eastAsia" w:ascii="Times New Roman" w:hAnsi="Times New Roman"/>
                <w:color w:val="000000" w:themeColor="text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08" w:type="dxa"/>
            <w:vMerge w:val="continue"/>
            <w:vAlign w:val="center"/>
          </w:tcPr>
          <w:p>
            <w:pPr>
              <w:spacing w:line="320" w:lineRule="exact"/>
              <w:jc w:val="center"/>
              <w:rPr>
                <w:rFonts w:hint="eastAsia" w:ascii="宋体" w:hAnsi="宋体" w:cs="宋体"/>
                <w:color w:val="000000" w:themeColor="text1"/>
              </w:rPr>
            </w:pPr>
          </w:p>
        </w:tc>
        <w:tc>
          <w:tcPr>
            <w:tcW w:w="1665" w:type="dxa"/>
            <w:vAlign w:val="center"/>
          </w:tcPr>
          <w:p>
            <w:pPr>
              <w:spacing w:line="320" w:lineRule="exact"/>
              <w:jc w:val="center"/>
              <w:rPr>
                <w:rFonts w:hint="eastAsia" w:ascii="Times New Roman" w:hAnsi="Times New Roman"/>
                <w:color w:val="000000" w:themeColor="text1"/>
              </w:rPr>
            </w:pPr>
            <w:r>
              <w:rPr>
                <w:rFonts w:hint="eastAsia" w:ascii="Times New Roman" w:hAnsi="Times New Roman"/>
                <w:color w:val="000000" w:themeColor="text1"/>
              </w:rPr>
              <w:t>技术功能演示</w:t>
            </w:r>
          </w:p>
          <w:p>
            <w:pPr>
              <w:spacing w:line="320" w:lineRule="exact"/>
              <w:jc w:val="center"/>
              <w:rPr>
                <w:rFonts w:hint="eastAsia" w:ascii="Times New Roman" w:hAnsi="Times New Roman"/>
                <w:color w:val="000000" w:themeColor="text1"/>
              </w:rPr>
            </w:pPr>
            <w:r>
              <w:rPr>
                <w:rFonts w:hint="eastAsia" w:ascii="Times New Roman" w:hAnsi="Times New Roman"/>
                <w:color w:val="000000" w:themeColor="text1"/>
              </w:rPr>
              <w:t>（</w:t>
            </w:r>
            <w:r>
              <w:rPr>
                <w:rFonts w:hint="eastAsia" w:ascii="Times New Roman" w:hAnsi="Times New Roman"/>
                <w:color w:val="000000" w:themeColor="text1"/>
                <w:lang w:val="en-US" w:eastAsia="zh-CN"/>
              </w:rPr>
              <w:t>23</w:t>
            </w:r>
            <w:r>
              <w:rPr>
                <w:rFonts w:hint="eastAsia" w:ascii="Times New Roman" w:hAnsi="Times New Roman"/>
                <w:color w:val="000000" w:themeColor="text1"/>
              </w:rPr>
              <w:t>分）</w:t>
            </w:r>
          </w:p>
        </w:tc>
        <w:tc>
          <w:tcPr>
            <w:tcW w:w="6321" w:type="dxa"/>
            <w:vAlign w:val="center"/>
          </w:tcPr>
          <w:p>
            <w:pPr>
              <w:spacing w:line="320" w:lineRule="exact"/>
              <w:jc w:val="left"/>
              <w:rPr>
                <w:rFonts w:hint="eastAsia" w:ascii="Times New Roman" w:hAnsi="Times New Roman"/>
                <w:color w:val="000000" w:themeColor="text1"/>
              </w:rPr>
            </w:pPr>
            <w:r>
              <w:rPr>
                <w:rFonts w:hint="eastAsia" w:ascii="Times New Roman" w:hAnsi="Times New Roman"/>
                <w:color w:val="000000" w:themeColor="text1"/>
              </w:rPr>
              <w:t>演示</w:t>
            </w:r>
            <w:r>
              <w:rPr>
                <w:rFonts w:hint="eastAsia" w:ascii="Times New Roman" w:hAnsi="Times New Roman"/>
                <w:color w:val="000000" w:themeColor="text1"/>
                <w:lang w:val="en-US" w:eastAsia="zh-CN"/>
              </w:rPr>
              <w:t>一</w:t>
            </w:r>
            <w:r>
              <w:rPr>
                <w:rFonts w:hint="eastAsia" w:ascii="Times New Roman" w:hAnsi="Times New Roman"/>
                <w:color w:val="000000" w:themeColor="text1"/>
              </w:rPr>
              <w:t>、新能源汽车高压安全与防护工具</w:t>
            </w:r>
            <w:r>
              <w:rPr>
                <w:rFonts w:hint="eastAsia" w:ascii="Times New Roman" w:hAnsi="Times New Roman"/>
                <w:color w:val="000000" w:themeColor="text1"/>
                <w:lang w:val="en-US" w:eastAsia="zh-CN"/>
              </w:rPr>
              <w:t>作业系统</w:t>
            </w:r>
            <w:r>
              <w:rPr>
                <w:rFonts w:hint="eastAsia" w:ascii="Times New Roman" w:hAnsi="Times New Roman"/>
                <w:color w:val="000000" w:themeColor="text1"/>
              </w:rPr>
              <w:t>（总计</w:t>
            </w:r>
            <w:r>
              <w:rPr>
                <w:rFonts w:hint="eastAsia" w:ascii="Times New Roman" w:hAnsi="Times New Roman"/>
                <w:color w:val="000000" w:themeColor="text1"/>
                <w:lang w:val="en-US" w:eastAsia="zh-CN"/>
              </w:rPr>
              <w:t>11</w:t>
            </w:r>
            <w:r>
              <w:rPr>
                <w:rFonts w:hint="eastAsia" w:ascii="Times New Roman" w:hAnsi="Times New Roman"/>
                <w:color w:val="000000" w:themeColor="text1"/>
              </w:rPr>
              <w:t>分）</w:t>
            </w:r>
          </w:p>
          <w:p>
            <w:pPr>
              <w:spacing w:line="320" w:lineRule="exact"/>
              <w:jc w:val="left"/>
              <w:rPr>
                <w:rFonts w:hint="eastAsia" w:ascii="Times New Roman" w:hAnsi="Times New Roman"/>
                <w:color w:val="000000" w:themeColor="text1"/>
                <w:lang w:val="en-US" w:eastAsia="zh-CN"/>
              </w:rPr>
            </w:pPr>
            <w:r>
              <w:rPr>
                <w:rFonts w:hint="eastAsia" w:ascii="Times New Roman" w:hAnsi="Times New Roman"/>
                <w:color w:val="000000" w:themeColor="text1"/>
                <w:lang w:val="en-US" w:eastAsia="zh-CN"/>
              </w:rPr>
              <w:t>新能源汽车高压安全与防护工具作业系统核心参数演示：具体需要现场演示功能详见核心参数要求（评委依据本项技术参数演示要求抽取6项功能进行演示，其中第4到11条必须演示），为保证新能源汽车高压安全与防护工具作业系统教学完整性，必须在同一款新能源汽车高压安全与防护工具作业系统中完成1到11项功能演示，演示功能齐全并满足要求每项得1分，共11分，演示少于9项或功能有2项（含2项）以上不满足，此项不得分。</w:t>
            </w:r>
          </w:p>
          <w:p>
            <w:pPr>
              <w:spacing w:line="320" w:lineRule="exact"/>
              <w:jc w:val="left"/>
              <w:rPr>
                <w:rFonts w:hint="eastAsia" w:ascii="Times New Roman" w:hAnsi="Times New Roman"/>
                <w:color w:val="000000" w:themeColor="text1"/>
              </w:rPr>
            </w:pPr>
            <w:r>
              <w:rPr>
                <w:rFonts w:hint="eastAsia" w:ascii="Times New Roman" w:hAnsi="Times New Roman"/>
                <w:color w:val="000000" w:themeColor="text1"/>
                <w:lang w:val="en-US" w:eastAsia="zh-CN"/>
              </w:rPr>
              <w:t>演示二、新能源汽车交互式教学实训系统核心参数演示：具体需要现场演示功能详见核心参数要求（评委依据本项技术参数演示要求抽取6项功能进行演示，其中第5、6、7、8条必须演示），为保证新能源汽车交互式教学实训系统教学完整性，必须在同一款新能源汽车交互式教学实训系统完成功能演示，演示功能齐全并满足要求每项得2分，共12分。演示少于5项或功能有2项（含2项）以上不满足，此项不得分。</w:t>
            </w:r>
            <w:r>
              <w:rPr>
                <w:rFonts w:hint="eastAsia" w:ascii="Times New Roman" w:hAnsi="Times New Roman"/>
                <w:color w:val="000000" w:themeColor="text1"/>
                <w:lang w:val="en-US" w:eastAsia="zh-CN"/>
              </w:rPr>
              <w:br w:type="textWrapping"/>
            </w:r>
            <w:r>
              <w:rPr>
                <w:rFonts w:hint="eastAsia" w:ascii="Times New Roman" w:hAnsi="Times New Roman"/>
                <w:color w:val="000000" w:themeColor="text1"/>
                <w:lang w:val="en-US" w:eastAsia="zh-CN"/>
              </w:rPr>
              <w:t>备注：以上演示不得超过10分钟。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8" w:type="dxa"/>
            <w:vMerge w:val="restart"/>
            <w:vAlign w:val="center"/>
          </w:tcPr>
          <w:p>
            <w:pPr>
              <w:spacing w:line="320" w:lineRule="exact"/>
              <w:jc w:val="center"/>
              <w:rPr>
                <w:rFonts w:hint="eastAsia" w:ascii="Times New Roman" w:hAnsi="Times New Roman"/>
                <w:color w:val="000000" w:themeColor="text1"/>
                <w:lang w:val="en-US" w:eastAsia="zh-CN"/>
              </w:rPr>
            </w:pPr>
            <w:r>
              <w:rPr>
                <w:rFonts w:hint="eastAsia" w:ascii="Times New Roman" w:hAnsi="Times New Roman"/>
                <w:color w:val="000000" w:themeColor="text1"/>
                <w:lang w:val="en-US" w:eastAsia="zh-CN"/>
              </w:rPr>
              <w:t>商务部分</w:t>
            </w:r>
          </w:p>
          <w:p>
            <w:pPr>
              <w:spacing w:line="320" w:lineRule="exact"/>
              <w:jc w:val="center"/>
              <w:rPr>
                <w:rFonts w:hint="eastAsia" w:ascii="Times New Roman" w:hAnsi="Times New Roman"/>
                <w:color w:val="000000" w:themeColor="text1"/>
                <w:lang w:val="en-US" w:eastAsia="zh-CN"/>
              </w:rPr>
            </w:pPr>
            <w:r>
              <w:rPr>
                <w:rFonts w:hint="eastAsia" w:ascii="Times New Roman" w:hAnsi="Times New Roman"/>
                <w:color w:val="000000" w:themeColor="text1"/>
                <w:lang w:val="en-US" w:eastAsia="zh-CN"/>
              </w:rPr>
              <w:t>（15分）</w:t>
            </w:r>
          </w:p>
        </w:tc>
        <w:tc>
          <w:tcPr>
            <w:tcW w:w="1665" w:type="dxa"/>
            <w:vMerge w:val="restart"/>
            <w:vAlign w:val="center"/>
          </w:tcPr>
          <w:p>
            <w:pPr>
              <w:spacing w:line="320" w:lineRule="exact"/>
              <w:jc w:val="center"/>
              <w:rPr>
                <w:rFonts w:hint="eastAsia" w:ascii="Times New Roman" w:hAnsi="Times New Roman"/>
                <w:color w:val="000000" w:themeColor="text1"/>
                <w:lang w:val="en-US" w:eastAsia="zh-CN"/>
              </w:rPr>
            </w:pPr>
            <w:r>
              <w:rPr>
                <w:rFonts w:hint="eastAsia" w:ascii="Times New Roman" w:hAnsi="Times New Roman"/>
                <w:color w:val="000000" w:themeColor="text1"/>
                <w:lang w:val="en-US" w:eastAsia="zh-CN"/>
              </w:rPr>
              <w:t>服务计划及承诺（6分）</w:t>
            </w:r>
          </w:p>
        </w:tc>
        <w:tc>
          <w:tcPr>
            <w:tcW w:w="6321" w:type="dxa"/>
            <w:vAlign w:val="center"/>
          </w:tcPr>
          <w:p>
            <w:pPr>
              <w:spacing w:line="320" w:lineRule="exact"/>
              <w:jc w:val="left"/>
              <w:rPr>
                <w:rFonts w:hint="eastAsia" w:ascii="Times New Roman" w:hAnsi="Times New Roman"/>
                <w:color w:val="000000" w:themeColor="text1"/>
                <w:lang w:val="en-US" w:eastAsia="zh-CN"/>
              </w:rPr>
            </w:pPr>
            <w:r>
              <w:rPr>
                <w:rFonts w:hint="eastAsia" w:ascii="Times New Roman" w:hAnsi="Times New Roman"/>
                <w:color w:val="000000" w:themeColor="text1"/>
                <w:lang w:val="en-US" w:eastAsia="zh-CN"/>
              </w:rPr>
              <w:t>提供完善的培训方案，方案中应有详细培训计划、地点、人数、内容、次数和课时安排等。优秀的得3-2分、良好的得2-1分、一般的得1-0分，差的或者无此项内容的不得分。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8" w:type="dxa"/>
            <w:vMerge w:val="continue"/>
            <w:vAlign w:val="center"/>
          </w:tcPr>
          <w:p>
            <w:pPr>
              <w:spacing w:line="320" w:lineRule="exact"/>
              <w:jc w:val="left"/>
              <w:rPr>
                <w:rFonts w:hint="eastAsia" w:ascii="Times New Roman" w:hAnsi="Times New Roman"/>
                <w:color w:val="000000" w:themeColor="text1"/>
                <w:lang w:val="en-US" w:eastAsia="zh-CN"/>
              </w:rPr>
            </w:pPr>
          </w:p>
        </w:tc>
        <w:tc>
          <w:tcPr>
            <w:tcW w:w="1665" w:type="dxa"/>
            <w:vMerge w:val="continue"/>
            <w:vAlign w:val="center"/>
          </w:tcPr>
          <w:p>
            <w:pPr>
              <w:spacing w:line="320" w:lineRule="exact"/>
              <w:jc w:val="center"/>
              <w:rPr>
                <w:rFonts w:hint="default" w:ascii="Times New Roman" w:hAnsi="Times New Roman"/>
                <w:color w:val="000000" w:themeColor="text1"/>
                <w:lang w:val="en-US" w:eastAsia="zh-CN"/>
              </w:rPr>
            </w:pPr>
          </w:p>
        </w:tc>
        <w:tc>
          <w:tcPr>
            <w:tcW w:w="6321" w:type="dxa"/>
            <w:vAlign w:val="center"/>
          </w:tcPr>
          <w:p>
            <w:pPr>
              <w:spacing w:line="320" w:lineRule="exact"/>
              <w:jc w:val="left"/>
              <w:rPr>
                <w:rFonts w:hint="default" w:ascii="Times New Roman" w:hAnsi="Times New Roman"/>
                <w:color w:val="000000" w:themeColor="text1"/>
                <w:lang w:val="en-US" w:eastAsia="zh-CN"/>
              </w:rPr>
            </w:pPr>
            <w:r>
              <w:rPr>
                <w:rFonts w:hint="eastAsia" w:ascii="Times New Roman" w:hAnsi="Times New Roman"/>
                <w:color w:val="000000" w:themeColor="text1"/>
                <w:lang w:val="en-US" w:eastAsia="zh-CN"/>
              </w:rPr>
              <w:t>提供完善的售后服务体系、安装调试方案、出现质量问题时解决的措施及效率、维护措施方案等。优秀的得3-2分、良好的得2-1分、一般的得1-0分，差的或者无此项内容的不得分。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8" w:type="dxa"/>
            <w:vMerge w:val="continue"/>
            <w:vAlign w:val="center"/>
          </w:tcPr>
          <w:p>
            <w:pPr>
              <w:spacing w:line="320" w:lineRule="exact"/>
              <w:jc w:val="left"/>
              <w:rPr>
                <w:rFonts w:hint="eastAsia" w:ascii="Times New Roman" w:hAnsi="Times New Roman"/>
                <w:color w:val="000000" w:themeColor="text1"/>
                <w:lang w:val="en-US" w:eastAsia="zh-CN"/>
              </w:rPr>
            </w:pPr>
          </w:p>
        </w:tc>
        <w:tc>
          <w:tcPr>
            <w:tcW w:w="1665" w:type="dxa"/>
            <w:vAlign w:val="center"/>
          </w:tcPr>
          <w:p>
            <w:pPr>
              <w:spacing w:line="320" w:lineRule="exact"/>
              <w:jc w:val="center"/>
              <w:rPr>
                <w:rFonts w:hint="eastAsia" w:ascii="Times New Roman" w:hAnsi="Times New Roman"/>
                <w:color w:val="000000" w:themeColor="text1"/>
                <w:lang w:val="en-US" w:eastAsia="zh-CN"/>
              </w:rPr>
            </w:pPr>
            <w:r>
              <w:rPr>
                <w:rFonts w:hint="eastAsia" w:ascii="Times New Roman" w:hAnsi="Times New Roman"/>
                <w:color w:val="000000" w:themeColor="text1"/>
                <w:lang w:val="en-US" w:eastAsia="zh-CN"/>
              </w:rPr>
              <w:t>资质证书</w:t>
            </w:r>
          </w:p>
          <w:p>
            <w:pPr>
              <w:spacing w:line="320" w:lineRule="exact"/>
              <w:jc w:val="center"/>
              <w:rPr>
                <w:rFonts w:hint="default" w:ascii="Times New Roman" w:hAnsi="Times New Roman"/>
                <w:color w:val="000000" w:themeColor="text1"/>
                <w:lang w:val="en-US" w:eastAsia="zh-CN"/>
              </w:rPr>
            </w:pPr>
            <w:r>
              <w:rPr>
                <w:rFonts w:hint="eastAsia" w:ascii="Times New Roman" w:hAnsi="Times New Roman"/>
                <w:color w:val="000000" w:themeColor="text1"/>
                <w:lang w:val="en-US" w:eastAsia="zh-CN"/>
              </w:rPr>
              <w:t>（9分）</w:t>
            </w:r>
          </w:p>
        </w:tc>
        <w:tc>
          <w:tcPr>
            <w:tcW w:w="6321" w:type="dxa"/>
            <w:vAlign w:val="center"/>
          </w:tcPr>
          <w:p>
            <w:pPr>
              <w:spacing w:line="320" w:lineRule="exact"/>
              <w:jc w:val="left"/>
              <w:rPr>
                <w:rFonts w:hint="eastAsia" w:ascii="Times New Roman" w:hAnsi="Times New Roman"/>
                <w:color w:val="000000" w:themeColor="text1"/>
                <w:lang w:val="en-US" w:eastAsia="zh-CN"/>
              </w:rPr>
            </w:pPr>
            <w:r>
              <w:rPr>
                <w:rFonts w:hint="eastAsia" w:ascii="Times New Roman" w:hAnsi="Times New Roman"/>
                <w:color w:val="000000" w:themeColor="text1"/>
                <w:lang w:val="en-US" w:eastAsia="zh-CN"/>
              </w:rPr>
              <w:t>1、提供实验室智慧安全用电系统</w:t>
            </w:r>
            <w:r>
              <w:rPr>
                <w:rFonts w:hint="default" w:ascii="Times New Roman" w:hAnsi="Times New Roman"/>
                <w:color w:val="000000" w:themeColor="text1"/>
                <w:lang w:val="en-US" w:eastAsia="zh-CN"/>
              </w:rPr>
              <w:t>硬件模块</w:t>
            </w:r>
            <w:r>
              <w:rPr>
                <w:rFonts w:hint="eastAsia" w:ascii="Times New Roman" w:hAnsi="Times New Roman"/>
                <w:color w:val="000000" w:themeColor="text1"/>
                <w:lang w:val="en-US" w:eastAsia="zh-CN"/>
              </w:rPr>
              <w:t>及</w:t>
            </w:r>
            <w:r>
              <w:rPr>
                <w:rFonts w:hint="default" w:ascii="Times New Roman" w:hAnsi="Times New Roman"/>
                <w:color w:val="000000" w:themeColor="text1"/>
                <w:lang w:val="en-US" w:eastAsia="zh-CN"/>
              </w:rPr>
              <w:t>EMC试验等级3级证书复印件</w:t>
            </w:r>
            <w:r>
              <w:rPr>
                <w:rFonts w:hint="eastAsia" w:ascii="Times New Roman" w:hAnsi="Times New Roman"/>
                <w:color w:val="000000" w:themeColor="text1"/>
                <w:lang w:val="en-US" w:eastAsia="zh-CN"/>
              </w:rPr>
              <w:t>加盖公章,原件备查。（3分）</w:t>
            </w:r>
          </w:p>
          <w:p>
            <w:pPr>
              <w:spacing w:line="320" w:lineRule="exact"/>
              <w:jc w:val="left"/>
              <w:rPr>
                <w:rFonts w:hint="eastAsia" w:ascii="Times New Roman" w:hAnsi="Times New Roman"/>
                <w:color w:val="000000" w:themeColor="text1"/>
                <w:lang w:val="en-US" w:eastAsia="zh-CN"/>
              </w:rPr>
            </w:pPr>
            <w:r>
              <w:rPr>
                <w:rFonts w:hint="eastAsia" w:ascii="Times New Roman" w:hAnsi="Times New Roman"/>
                <w:color w:val="000000" w:themeColor="text1"/>
                <w:lang w:val="en-US" w:eastAsia="zh-CN"/>
              </w:rPr>
              <w:t>2、提供实验室智慧安全用电系统</w:t>
            </w:r>
            <w:r>
              <w:rPr>
                <w:rFonts w:hint="default" w:ascii="Times New Roman" w:hAnsi="Times New Roman"/>
                <w:color w:val="000000" w:themeColor="text1"/>
                <w:lang w:val="en-US" w:eastAsia="zh-CN"/>
              </w:rPr>
              <w:t>模块</w:t>
            </w:r>
            <w:r>
              <w:rPr>
                <w:rFonts w:hint="eastAsia" w:ascii="Times New Roman" w:hAnsi="Times New Roman"/>
                <w:color w:val="000000" w:themeColor="text1"/>
                <w:lang w:val="en-US" w:eastAsia="zh-CN"/>
              </w:rPr>
              <w:t>中</w:t>
            </w:r>
            <w:r>
              <w:rPr>
                <w:rFonts w:hint="default" w:ascii="Times New Roman" w:hAnsi="Times New Roman"/>
                <w:color w:val="000000" w:themeColor="text1"/>
                <w:lang w:val="en-US" w:eastAsia="zh-CN"/>
              </w:rPr>
              <w:t>基于BIM的智能用电安全管理系统著作权复印件</w:t>
            </w:r>
            <w:r>
              <w:rPr>
                <w:rFonts w:hint="eastAsia" w:ascii="Times New Roman" w:hAnsi="Times New Roman"/>
                <w:color w:val="000000" w:themeColor="text1"/>
                <w:lang w:val="en-US" w:eastAsia="zh-CN"/>
              </w:rPr>
              <w:t>加盖公章,原件备查。（3分）</w:t>
            </w:r>
          </w:p>
          <w:p>
            <w:pPr>
              <w:spacing w:line="320" w:lineRule="exact"/>
              <w:jc w:val="left"/>
              <w:rPr>
                <w:rFonts w:hint="default" w:ascii="Times New Roman" w:hAnsi="Times New Roman"/>
                <w:color w:val="000000" w:themeColor="text1"/>
                <w:lang w:val="en-US" w:eastAsia="zh-CN"/>
              </w:rPr>
            </w:pPr>
            <w:r>
              <w:rPr>
                <w:rFonts w:hint="eastAsia" w:ascii="Times New Roman" w:hAnsi="Times New Roman"/>
                <w:color w:val="000000" w:themeColor="text1"/>
                <w:lang w:val="en-US" w:eastAsia="zh-CN"/>
              </w:rPr>
              <w:t>3、提供实验室智慧安全用电系统</w:t>
            </w:r>
            <w:r>
              <w:rPr>
                <w:rFonts w:hint="default" w:ascii="Times New Roman" w:hAnsi="Times New Roman"/>
                <w:color w:val="000000" w:themeColor="text1"/>
                <w:lang w:val="en-US" w:eastAsia="zh-CN"/>
              </w:rPr>
              <w:t>软件模块</w:t>
            </w:r>
            <w:r>
              <w:rPr>
                <w:rFonts w:hint="eastAsia" w:ascii="Times New Roman" w:hAnsi="Times New Roman"/>
                <w:color w:val="000000" w:themeColor="text1"/>
                <w:lang w:val="en-US" w:eastAsia="zh-CN"/>
              </w:rPr>
              <w:t>中</w:t>
            </w:r>
            <w:r>
              <w:rPr>
                <w:rFonts w:hint="default" w:ascii="Times New Roman" w:hAnsi="Times New Roman"/>
                <w:color w:val="000000" w:themeColor="text1"/>
                <w:lang w:val="en-US" w:eastAsia="zh-CN"/>
              </w:rPr>
              <w:t>二维模型或三维模型</w:t>
            </w:r>
            <w:r>
              <w:rPr>
                <w:rFonts w:hint="eastAsia" w:ascii="Times New Roman" w:hAnsi="Times New Roman"/>
                <w:color w:val="000000" w:themeColor="text1"/>
                <w:lang w:val="en-US" w:eastAsia="zh-CN"/>
              </w:rPr>
              <w:t>等相关功能软件模型截图。（3分）</w:t>
            </w:r>
          </w:p>
        </w:tc>
      </w:tr>
    </w:tbl>
    <w:p>
      <w:pPr>
        <w:adjustRightInd w:val="0"/>
        <w:snapToGrid w:val="0"/>
        <w:spacing w:line="460" w:lineRule="exact"/>
        <w:ind w:firstLine="482" w:firstLineChars="200"/>
        <w:rPr>
          <w:rFonts w:ascii="宋体" w:hAnsi="宋体"/>
          <w:b/>
          <w:bCs/>
          <w:color w:val="000000" w:themeColor="text1"/>
          <w:sz w:val="24"/>
        </w:rPr>
      </w:pPr>
      <w:r>
        <w:rPr>
          <w:rFonts w:hint="eastAsia" w:ascii="宋体" w:hAnsi="宋体"/>
          <w:b/>
          <w:bCs/>
          <w:color w:val="000000" w:themeColor="text1"/>
          <w:sz w:val="24"/>
        </w:rPr>
        <w:t>注：1、以上内容评审得分取所有评委的平均分作为投标人得分(小数后保留2位，第3位四舍五入)。</w:t>
      </w:r>
    </w:p>
    <w:p>
      <w:pPr>
        <w:spacing w:line="440" w:lineRule="exact"/>
        <w:ind w:firstLine="964" w:firstLineChars="400"/>
        <w:rPr>
          <w:rFonts w:ascii="宋体" w:hAnsi="宋体" w:cs="Arial"/>
          <w:b/>
          <w:color w:val="000000" w:themeColor="text1"/>
          <w:sz w:val="24"/>
        </w:rPr>
      </w:pPr>
      <w:r>
        <w:rPr>
          <w:rFonts w:hint="eastAsia" w:ascii="宋体" w:hAnsi="宋体"/>
          <w:b/>
          <w:color w:val="000000" w:themeColor="text1"/>
          <w:sz w:val="24"/>
        </w:rPr>
        <w:t>2、以上</w:t>
      </w:r>
      <w:r>
        <w:rPr>
          <w:rFonts w:hint="eastAsia" w:ascii="宋体" w:hAnsi="宋体" w:cs="Arial"/>
          <w:b/>
          <w:color w:val="000000" w:themeColor="text1"/>
          <w:sz w:val="24"/>
        </w:rPr>
        <w:t>评标办法中所涉及到需评审的相关证明文件、证书，投标人投标文件中需提供复印件加盖公章，否则该项不予计分。另评标办法中涉及到需提供原件证明材料的，投标人开标现场需提供，否则该项不予计分。</w:t>
      </w:r>
    </w:p>
    <w:p>
      <w:pPr>
        <w:spacing w:line="440" w:lineRule="exact"/>
        <w:ind w:firstLine="964" w:firstLineChars="400"/>
        <w:rPr>
          <w:rFonts w:hint="eastAsia" w:ascii="宋体" w:hAnsi="宋体"/>
          <w:b/>
          <w:color w:val="000000" w:themeColor="text1"/>
          <w:sz w:val="24"/>
        </w:rPr>
      </w:pPr>
      <w:r>
        <w:rPr>
          <w:rFonts w:hint="eastAsia" w:ascii="宋体" w:hAnsi="宋体"/>
          <w:b/>
          <w:color w:val="000000" w:themeColor="text1"/>
          <w:sz w:val="24"/>
          <w:lang w:val="en-US" w:eastAsia="zh-CN"/>
        </w:rPr>
        <w:t>4</w:t>
      </w:r>
      <w:r>
        <w:rPr>
          <w:rFonts w:hint="eastAsia" w:ascii="宋体" w:hAnsi="宋体"/>
          <w:b/>
          <w:color w:val="000000" w:themeColor="text1"/>
          <w:sz w:val="24"/>
        </w:rPr>
        <w:t>、若供应商提供虚假资料，一经查实取消其中标候选人资格，并向相关主管部门汇报。</w:t>
      </w:r>
      <w:bookmarkStart w:id="20" w:name="_GoBack"/>
      <w:bookmarkEnd w:id="20"/>
    </w:p>
    <w:p>
      <w:pPr>
        <w:spacing w:line="440" w:lineRule="exact"/>
        <w:ind w:firstLine="964" w:firstLineChars="400"/>
        <w:rPr>
          <w:rFonts w:hint="eastAsia" w:ascii="宋体" w:hAnsi="宋体"/>
          <w:b/>
          <w:color w:val="000000" w:themeColor="text1"/>
          <w:sz w:val="24"/>
        </w:rPr>
      </w:pPr>
      <w:r>
        <w:rPr>
          <w:rFonts w:hint="eastAsia" w:ascii="宋体" w:hAnsi="宋体"/>
          <w:b/>
          <w:color w:val="000000" w:themeColor="text1"/>
          <w:sz w:val="24"/>
          <w:lang w:val="en-US" w:eastAsia="zh-CN"/>
        </w:rPr>
        <w:t>5</w:t>
      </w:r>
      <w:r>
        <w:rPr>
          <w:rFonts w:hint="eastAsia" w:ascii="宋体" w:hAnsi="宋体"/>
          <w:b/>
          <w:color w:val="000000" w:themeColor="text1"/>
          <w:sz w:val="24"/>
        </w:rPr>
        <w:t>、中标单位不得转包、分包，如果发现有转包、分包情况，则取消其中标候选人资格，并向相关主管部门汇报。</w:t>
      </w:r>
    </w:p>
    <w:p>
      <w:pPr>
        <w:spacing w:line="440" w:lineRule="exact"/>
        <w:ind w:firstLine="964" w:firstLineChars="400"/>
        <w:rPr>
          <w:rFonts w:hint="eastAsia" w:ascii="宋体" w:hAnsi="宋体"/>
          <w:b/>
          <w:color w:val="000000" w:themeColor="text1"/>
          <w:sz w:val="24"/>
        </w:rPr>
      </w:pPr>
      <w:r>
        <w:rPr>
          <w:rFonts w:hint="eastAsia" w:ascii="宋体" w:hAnsi="宋体"/>
          <w:b/>
          <w:color w:val="000000" w:themeColor="text1"/>
          <w:sz w:val="24"/>
          <w:lang w:val="en-US" w:eastAsia="zh-CN"/>
        </w:rPr>
        <w:t>6</w:t>
      </w:r>
      <w:r>
        <w:rPr>
          <w:rFonts w:hint="eastAsia" w:ascii="宋体" w:hAnsi="宋体"/>
          <w:b/>
          <w:color w:val="000000" w:themeColor="text1"/>
          <w:sz w:val="24"/>
          <w:lang w:val="zh-CN"/>
        </w:rPr>
        <w:t>、中标公告期内，中标单位需向采购单位提供产品相关证明文件原件以供审核，如有不实采购人有权追究法律责任。</w:t>
      </w:r>
    </w:p>
    <w:p>
      <w:pPr>
        <w:spacing w:before="121" w:line="321" w:lineRule="auto"/>
        <w:ind w:left="774" w:right="6374"/>
        <w:rPr>
          <w:rFonts w:ascii="宋体" w:hAnsi="宋体" w:cs="宋体"/>
          <w:color w:val="000000" w:themeColor="text1"/>
        </w:rPr>
      </w:pPr>
    </w:p>
    <w:p>
      <w:pPr>
        <w:rPr>
          <w:rStyle w:val="43"/>
          <w:rFonts w:ascii="宋体" w:hAnsi="宋体" w:cs="宋体"/>
          <w:color w:val="000000" w:themeColor="text1"/>
        </w:rPr>
      </w:pPr>
    </w:p>
    <w:p>
      <w:pPr>
        <w:pStyle w:val="33"/>
        <w:jc w:val="both"/>
        <w:rPr>
          <w:rStyle w:val="43"/>
          <w:rFonts w:ascii="宋体" w:hAnsi="宋体" w:eastAsia="宋体" w:cs="宋体"/>
          <w:b/>
          <w:color w:val="000000" w:themeColor="text1"/>
          <w:sz w:val="44"/>
        </w:rPr>
      </w:pPr>
      <w:r>
        <w:rPr>
          <w:rStyle w:val="43"/>
          <w:rFonts w:hint="eastAsia" w:ascii="宋体" w:hAnsi="宋体" w:eastAsia="宋体" w:cs="宋体"/>
          <w:b/>
          <w:color w:val="000000" w:themeColor="text1"/>
          <w:sz w:val="44"/>
        </w:rPr>
        <w:br w:type="page"/>
      </w:r>
    </w:p>
    <w:p>
      <w:pPr>
        <w:pStyle w:val="33"/>
        <w:rPr>
          <w:rStyle w:val="43"/>
          <w:rFonts w:ascii="宋体" w:hAnsi="宋体" w:eastAsia="宋体" w:cs="宋体"/>
          <w:b/>
          <w:color w:val="000000" w:themeColor="text1"/>
          <w:sz w:val="44"/>
        </w:rPr>
      </w:pPr>
      <w:r>
        <w:rPr>
          <w:rStyle w:val="43"/>
          <w:rFonts w:hint="eastAsia" w:ascii="宋体" w:hAnsi="宋体" w:eastAsia="宋体" w:cs="宋体"/>
          <w:b/>
          <w:color w:val="000000" w:themeColor="text1"/>
          <w:sz w:val="44"/>
        </w:rPr>
        <w:t xml:space="preserve">第六章  投标文件格式 </w:t>
      </w:r>
    </w:p>
    <w:p>
      <w:pPr>
        <w:jc w:val="center"/>
        <w:rPr>
          <w:rStyle w:val="43"/>
          <w:rFonts w:ascii="宋体" w:hAnsi="宋体" w:cs="宋体"/>
          <w:b/>
          <w:color w:val="000000" w:themeColor="text1"/>
          <w:sz w:val="72"/>
        </w:rPr>
      </w:pPr>
    </w:p>
    <w:p>
      <w:pPr>
        <w:jc w:val="center"/>
        <w:rPr>
          <w:rStyle w:val="43"/>
          <w:rFonts w:ascii="宋体" w:hAnsi="宋体" w:cs="宋体"/>
          <w:b/>
          <w:color w:val="000000" w:themeColor="text1"/>
          <w:sz w:val="72"/>
        </w:rPr>
      </w:pPr>
      <w:r>
        <w:rPr>
          <w:rStyle w:val="43"/>
          <w:rFonts w:hint="eastAsia" w:ascii="宋体" w:hAnsi="宋体" w:cs="宋体"/>
          <w:b/>
          <w:color w:val="000000" w:themeColor="text1"/>
          <w:sz w:val="72"/>
        </w:rPr>
        <w:t>投  标  文  件</w:t>
      </w:r>
    </w:p>
    <w:p>
      <w:pPr>
        <w:jc w:val="center"/>
        <w:rPr>
          <w:rStyle w:val="43"/>
          <w:rFonts w:ascii="宋体" w:hAnsi="宋体" w:cs="宋体"/>
          <w:b/>
          <w:color w:val="000000" w:themeColor="text1"/>
          <w:sz w:val="72"/>
        </w:rPr>
      </w:pPr>
      <w:r>
        <w:rPr>
          <w:rStyle w:val="43"/>
          <w:rFonts w:hint="eastAsia" w:ascii="宋体" w:hAnsi="宋体" w:cs="宋体"/>
          <w:b/>
          <w:color w:val="000000" w:themeColor="text1"/>
          <w:sz w:val="36"/>
        </w:rPr>
        <w:t>（正或副本）</w:t>
      </w:r>
    </w:p>
    <w:p>
      <w:pPr>
        <w:jc w:val="center"/>
        <w:rPr>
          <w:rStyle w:val="43"/>
          <w:rFonts w:ascii="宋体" w:hAnsi="宋体" w:cs="宋体"/>
          <w:b/>
          <w:color w:val="000000" w:themeColor="text1"/>
          <w:sz w:val="72"/>
        </w:rPr>
      </w:pPr>
    </w:p>
    <w:p>
      <w:pPr>
        <w:jc w:val="center"/>
        <w:rPr>
          <w:rStyle w:val="43"/>
          <w:rFonts w:ascii="宋体" w:hAnsi="宋体" w:cs="宋体"/>
          <w:b/>
          <w:color w:val="000000" w:themeColor="text1"/>
          <w:sz w:val="36"/>
        </w:rPr>
      </w:pPr>
    </w:p>
    <w:p>
      <w:pPr>
        <w:jc w:val="center"/>
        <w:rPr>
          <w:rStyle w:val="43"/>
          <w:rFonts w:ascii="宋体" w:hAnsi="宋体" w:cs="宋体"/>
          <w:b/>
          <w:color w:val="000000" w:themeColor="text1"/>
          <w:sz w:val="36"/>
        </w:rPr>
      </w:pPr>
    </w:p>
    <w:p>
      <w:pPr>
        <w:jc w:val="center"/>
        <w:rPr>
          <w:rStyle w:val="43"/>
          <w:rFonts w:ascii="宋体" w:hAnsi="宋体" w:cs="宋体"/>
          <w:b/>
          <w:color w:val="000000" w:themeColor="text1"/>
          <w:sz w:val="36"/>
        </w:rPr>
      </w:pPr>
    </w:p>
    <w:p>
      <w:pPr>
        <w:ind w:firstLine="1084" w:firstLineChars="300"/>
        <w:rPr>
          <w:rStyle w:val="43"/>
          <w:rFonts w:ascii="宋体" w:hAnsi="宋体" w:cs="宋体"/>
          <w:b/>
          <w:color w:val="000000" w:themeColor="text1"/>
          <w:sz w:val="36"/>
        </w:rPr>
      </w:pPr>
      <w:r>
        <w:rPr>
          <w:rStyle w:val="43"/>
          <w:rFonts w:hint="eastAsia" w:ascii="宋体" w:hAnsi="宋体" w:cs="宋体"/>
          <w:b/>
          <w:color w:val="000000" w:themeColor="text1"/>
          <w:sz w:val="36"/>
        </w:rPr>
        <w:t>项 目 名 称：</w:t>
      </w:r>
    </w:p>
    <w:p>
      <w:pPr>
        <w:ind w:firstLine="1084" w:firstLineChars="300"/>
        <w:rPr>
          <w:rStyle w:val="43"/>
          <w:rFonts w:ascii="宋体" w:hAnsi="宋体" w:cs="宋体"/>
          <w:b/>
          <w:color w:val="000000" w:themeColor="text1"/>
          <w:sz w:val="36"/>
          <w:u w:val="single" w:color="000000"/>
        </w:rPr>
      </w:pPr>
      <w:r>
        <w:rPr>
          <w:rStyle w:val="43"/>
          <w:rFonts w:hint="eastAsia" w:ascii="宋体" w:hAnsi="宋体" w:cs="宋体"/>
          <w:b/>
          <w:color w:val="000000" w:themeColor="text1"/>
          <w:sz w:val="36"/>
        </w:rPr>
        <w:t>招 标 编 号：</w:t>
      </w:r>
    </w:p>
    <w:p>
      <w:pPr>
        <w:rPr>
          <w:rStyle w:val="43"/>
          <w:rFonts w:ascii="宋体" w:hAnsi="宋体" w:cs="宋体"/>
          <w:b/>
          <w:color w:val="000000" w:themeColor="text1"/>
          <w:sz w:val="36"/>
          <w:u w:val="single" w:color="000000"/>
        </w:rPr>
      </w:pPr>
      <w:r>
        <w:rPr>
          <w:rStyle w:val="43"/>
          <w:rFonts w:hint="eastAsia" w:ascii="宋体" w:hAnsi="宋体" w:cs="宋体"/>
          <w:b/>
          <w:color w:val="000000" w:themeColor="text1"/>
          <w:sz w:val="36"/>
        </w:rPr>
        <w:t xml:space="preserve">      投标人名称 ：</w:t>
      </w:r>
    </w:p>
    <w:p>
      <w:pPr>
        <w:rPr>
          <w:rStyle w:val="43"/>
          <w:rFonts w:ascii="宋体" w:hAnsi="宋体" w:cs="宋体"/>
          <w:b/>
          <w:color w:val="000000" w:themeColor="text1"/>
          <w:sz w:val="36"/>
        </w:rPr>
      </w:pPr>
      <w:r>
        <w:rPr>
          <w:rStyle w:val="43"/>
          <w:rFonts w:hint="eastAsia" w:ascii="宋体" w:hAnsi="宋体" w:cs="宋体"/>
          <w:b/>
          <w:color w:val="000000" w:themeColor="text1"/>
          <w:sz w:val="36"/>
        </w:rPr>
        <w:t xml:space="preserve">      日      期 ：</w:t>
      </w:r>
    </w:p>
    <w:p>
      <w:pPr>
        <w:spacing w:line="440" w:lineRule="exact"/>
        <w:jc w:val="center"/>
        <w:rPr>
          <w:rStyle w:val="43"/>
          <w:rFonts w:ascii="宋体" w:hAnsi="宋体" w:cs="宋体"/>
          <w:b/>
          <w:bCs/>
          <w:color w:val="000000" w:themeColor="text1"/>
          <w:sz w:val="32"/>
          <w:szCs w:val="32"/>
        </w:rPr>
      </w:pPr>
    </w:p>
    <w:p>
      <w:pPr>
        <w:spacing w:line="440" w:lineRule="exact"/>
        <w:ind w:firstLine="480" w:firstLineChars="200"/>
        <w:rPr>
          <w:rStyle w:val="43"/>
          <w:rFonts w:ascii="宋体" w:hAnsi="宋体" w:cs="宋体"/>
          <w:color w:val="000000" w:themeColor="text1"/>
          <w:sz w:val="24"/>
        </w:rPr>
      </w:pPr>
    </w:p>
    <w:p>
      <w:pPr>
        <w:spacing w:line="440" w:lineRule="exact"/>
        <w:ind w:firstLine="480" w:firstLineChars="200"/>
        <w:rPr>
          <w:rStyle w:val="43"/>
          <w:rFonts w:ascii="宋体" w:hAnsi="宋体" w:cs="宋体"/>
          <w:color w:val="000000" w:themeColor="text1"/>
          <w:sz w:val="24"/>
        </w:rPr>
      </w:pPr>
    </w:p>
    <w:p>
      <w:pPr>
        <w:spacing w:line="440" w:lineRule="exact"/>
        <w:rPr>
          <w:rStyle w:val="43"/>
          <w:rFonts w:ascii="宋体" w:hAnsi="宋体" w:cs="宋体"/>
          <w:color w:val="000000" w:themeColor="text1"/>
          <w:sz w:val="24"/>
        </w:rPr>
      </w:pPr>
    </w:p>
    <w:p>
      <w:pPr>
        <w:pStyle w:val="2"/>
        <w:rPr>
          <w:rStyle w:val="43"/>
          <w:rFonts w:ascii="宋体" w:hAnsi="宋体" w:eastAsia="宋体" w:cs="宋体"/>
          <w:b w:val="0"/>
          <w:color w:val="000000" w:themeColor="text1"/>
          <w:sz w:val="24"/>
          <w:szCs w:val="21"/>
        </w:rPr>
      </w:pPr>
    </w:p>
    <w:p>
      <w:pPr>
        <w:rPr>
          <w:rStyle w:val="43"/>
          <w:rFonts w:ascii="宋体" w:hAnsi="宋体" w:cs="宋体"/>
          <w:color w:val="000000" w:themeColor="text1"/>
          <w:sz w:val="24"/>
        </w:rPr>
      </w:pPr>
    </w:p>
    <w:p>
      <w:pPr>
        <w:pStyle w:val="24"/>
        <w:rPr>
          <w:color w:val="000000" w:themeColor="text1"/>
        </w:rPr>
      </w:pPr>
    </w:p>
    <w:p>
      <w:pPr>
        <w:rPr>
          <w:rStyle w:val="43"/>
          <w:rFonts w:ascii="宋体" w:hAnsi="宋体" w:cs="宋体"/>
          <w:color w:val="000000" w:themeColor="text1"/>
          <w:sz w:val="24"/>
        </w:rPr>
      </w:pPr>
    </w:p>
    <w:p>
      <w:pPr>
        <w:pStyle w:val="5"/>
        <w:tabs>
          <w:tab w:val="left" w:pos="1275"/>
        </w:tabs>
        <w:ind w:left="1352" w:leftChars="644" w:firstLine="2122" w:firstLineChars="755"/>
        <w:rPr>
          <w:rFonts w:hAnsi="宋体"/>
          <w:color w:val="000000" w:themeColor="text1"/>
        </w:rPr>
      </w:pPr>
      <w:bookmarkStart w:id="1" w:name="_Toc64931899"/>
      <w:r>
        <w:rPr>
          <w:rFonts w:hint="eastAsia" w:hAnsi="宋体"/>
          <w:color w:val="000000" w:themeColor="text1"/>
        </w:rPr>
        <w:t>评分对照表</w:t>
      </w:r>
      <w:bookmarkEnd w:id="1"/>
    </w:p>
    <w:p>
      <w:pPr>
        <w:rPr>
          <w:rFonts w:ascii="宋体" w:hAnsi="宋体" w:cs="宋体"/>
          <w:b/>
          <w:bCs/>
          <w:color w:val="000000" w:themeColor="text1"/>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序号</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评分项目</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000000" w:themeColor="text1"/>
              </w:rPr>
            </w:pPr>
            <w:r>
              <w:rPr>
                <w:rFonts w:hint="eastAsia" w:ascii="宋体" w:hAnsi="宋体" w:cs="宋体"/>
                <w:b/>
                <w:bCs/>
                <w:color w:val="000000" w:themeColor="text1"/>
              </w:rPr>
              <w:t>评分细则</w:t>
            </w:r>
          </w:p>
        </w:tc>
        <w:tc>
          <w:tcPr>
            <w:tcW w:w="2194"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bl>
    <w:p>
      <w:pPr>
        <w:rPr>
          <w:rFonts w:ascii="宋体" w:hAnsi="宋体" w:cs="宋体"/>
          <w:b/>
          <w:bCs/>
          <w:color w:val="000000" w:themeColor="text1"/>
          <w:sz w:val="24"/>
        </w:rPr>
      </w:pPr>
    </w:p>
    <w:p>
      <w:pPr>
        <w:rPr>
          <w:rFonts w:ascii="宋体" w:hAnsi="宋体" w:cs="宋体"/>
          <w:b/>
          <w:bCs/>
          <w:color w:val="000000" w:themeColor="text1"/>
          <w:sz w:val="24"/>
        </w:rPr>
      </w:pPr>
    </w:p>
    <w:p>
      <w:pPr>
        <w:rPr>
          <w:rFonts w:ascii="宋体" w:hAnsi="宋体" w:cs="宋体"/>
          <w:b/>
          <w:bCs/>
          <w:color w:val="000000" w:themeColor="text1"/>
          <w:sz w:val="24"/>
        </w:rPr>
      </w:pPr>
      <w:r>
        <w:rPr>
          <w:rFonts w:hint="eastAsia" w:ascii="宋体" w:hAnsi="宋体" w:cs="宋体"/>
          <w:b/>
          <w:bCs/>
          <w:color w:val="000000" w:themeColor="text1"/>
          <w:sz w:val="24"/>
        </w:rPr>
        <w:t>注：此表根据评分标准编制。</w:t>
      </w:r>
    </w:p>
    <w:p>
      <w:pPr>
        <w:pStyle w:val="23"/>
        <w:ind w:firstLine="210"/>
        <w:rPr>
          <w:color w:val="000000" w:themeColor="text1"/>
        </w:rPr>
      </w:pPr>
    </w:p>
    <w:p>
      <w:pPr>
        <w:ind w:firstLine="1084" w:firstLineChars="300"/>
        <w:jc w:val="center"/>
        <w:rPr>
          <w:rStyle w:val="43"/>
          <w:rFonts w:ascii="宋体" w:hAnsi="宋体"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pStyle w:val="24"/>
        <w:ind w:firstLine="723"/>
        <w:rPr>
          <w:rStyle w:val="43"/>
          <w:rFonts w:cs="宋体"/>
          <w:b/>
          <w:color w:val="000000" w:themeColor="text1"/>
          <w:sz w:val="36"/>
          <w:u w:val="single" w:color="000000"/>
        </w:rPr>
      </w:pPr>
    </w:p>
    <w:p>
      <w:pPr>
        <w:snapToGrid w:val="0"/>
        <w:spacing w:before="50" w:after="50"/>
        <w:rPr>
          <w:rStyle w:val="43"/>
          <w:rFonts w:ascii="宋体" w:hAnsi="宋体" w:cs="宋体"/>
          <w:color w:val="000000" w:themeColor="text1"/>
          <w:sz w:val="24"/>
        </w:rPr>
      </w:pPr>
    </w:p>
    <w:p>
      <w:pPr>
        <w:pStyle w:val="24"/>
        <w:rPr>
          <w:color w:val="000000" w:themeColor="text1"/>
        </w:rPr>
      </w:pPr>
    </w:p>
    <w:p>
      <w:pPr>
        <w:snapToGrid w:val="0"/>
        <w:spacing w:before="50" w:after="50"/>
        <w:jc w:val="center"/>
        <w:rPr>
          <w:rStyle w:val="43"/>
          <w:rFonts w:ascii="宋体" w:hAnsi="宋体" w:cs="宋体"/>
          <w:b/>
          <w:bCs/>
          <w:color w:val="000000" w:themeColor="text1"/>
          <w:sz w:val="32"/>
          <w:szCs w:val="32"/>
        </w:rPr>
      </w:pPr>
      <w:r>
        <w:rPr>
          <w:rStyle w:val="43"/>
          <w:rFonts w:hint="eastAsia" w:ascii="宋体" w:hAnsi="宋体" w:cs="宋体"/>
          <w:color w:val="000000" w:themeColor="text1"/>
          <w:sz w:val="32"/>
          <w:szCs w:val="32"/>
        </w:rPr>
        <w:t>一、</w:t>
      </w:r>
      <w:r>
        <w:rPr>
          <w:rStyle w:val="43"/>
          <w:rFonts w:hint="eastAsia" w:ascii="宋体" w:hAnsi="宋体" w:cs="宋体"/>
          <w:b/>
          <w:bCs/>
          <w:color w:val="000000" w:themeColor="text1"/>
          <w:sz w:val="32"/>
          <w:szCs w:val="32"/>
        </w:rPr>
        <w:t>资信证明文件要求</w:t>
      </w:r>
    </w:p>
    <w:p>
      <w:pPr>
        <w:snapToGrid w:val="0"/>
        <w:spacing w:before="50" w:after="50"/>
        <w:rPr>
          <w:rStyle w:val="43"/>
          <w:rFonts w:ascii="宋体" w:hAnsi="宋体" w:cs="宋体"/>
          <w:i/>
          <w:color w:val="000000" w:themeColor="text1"/>
          <w:szCs w:val="24"/>
          <w:u w:val="single" w:color="000000"/>
        </w:rPr>
      </w:pPr>
    </w:p>
    <w:p>
      <w:pPr>
        <w:snapToGrid w:val="0"/>
        <w:spacing w:line="500" w:lineRule="exact"/>
        <w:ind w:firstLine="482" w:firstLineChars="200"/>
        <w:rPr>
          <w:rStyle w:val="43"/>
          <w:rFonts w:ascii="宋体" w:hAnsi="宋体" w:cs="宋体"/>
          <w:color w:val="000000" w:themeColor="text1"/>
          <w:sz w:val="24"/>
          <w:szCs w:val="20"/>
        </w:rPr>
      </w:pPr>
      <w:r>
        <w:rPr>
          <w:rStyle w:val="43"/>
          <w:rFonts w:hint="eastAsia" w:ascii="宋体" w:hAnsi="宋体" w:cs="宋体"/>
          <w:b/>
          <w:bCs/>
          <w:color w:val="000000" w:themeColor="text1"/>
          <w:sz w:val="24"/>
        </w:rPr>
        <w:t>1、实质性资格证明文件目录</w:t>
      </w:r>
    </w:p>
    <w:p>
      <w:pPr>
        <w:snapToGrid w:val="0"/>
        <w:spacing w:line="500" w:lineRule="exact"/>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文件6 法人授权书</w:t>
      </w:r>
    </w:p>
    <w:p>
      <w:pPr>
        <w:snapToGrid w:val="0"/>
        <w:spacing w:line="500" w:lineRule="exact"/>
        <w:ind w:firstLine="480" w:firstLineChars="200"/>
        <w:jc w:val="left"/>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b/>
          <w:bCs/>
          <w:color w:val="000000" w:themeColor="text1"/>
          <w:sz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5"/>
        <w:spacing w:line="240" w:lineRule="atLeast"/>
        <w:rPr>
          <w:rStyle w:val="43"/>
          <w:rFonts w:ascii="宋体" w:hAnsi="宋体" w:cs="宋体"/>
          <w:color w:val="000000" w:themeColor="text1"/>
          <w:sz w:val="24"/>
          <w:szCs w:val="24"/>
        </w:rPr>
      </w:pPr>
    </w:p>
    <w:p>
      <w:pPr>
        <w:pStyle w:val="36"/>
        <w:jc w:val="center"/>
        <w:rPr>
          <w:rStyle w:val="43"/>
          <w:rFonts w:ascii="宋体" w:hAnsi="宋体" w:cs="宋体"/>
          <w:b w:val="0"/>
          <w:bCs w:val="0"/>
          <w:color w:val="000000" w:themeColor="text1"/>
          <w:sz w:val="28"/>
          <w:szCs w:val="28"/>
        </w:rPr>
      </w:pPr>
      <w:r>
        <w:rPr>
          <w:rStyle w:val="43"/>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主要设备有：。</w:t>
      </w:r>
    </w:p>
    <w:p>
      <w:pPr>
        <w:spacing w:line="460" w:lineRule="exact"/>
        <w:ind w:firstLine="492"/>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主要专业技术能力有：。</w:t>
      </w:r>
    </w:p>
    <w:p>
      <w:pPr>
        <w:spacing w:line="460" w:lineRule="exact"/>
        <w:ind w:firstLine="492"/>
        <w:rPr>
          <w:rStyle w:val="43"/>
          <w:rFonts w:ascii="宋体" w:hAnsi="宋体" w:cs="宋体"/>
          <w:bCs/>
          <w:color w:val="000000" w:themeColor="text1"/>
          <w:sz w:val="28"/>
          <w:szCs w:val="28"/>
        </w:rPr>
      </w:pPr>
    </w:p>
    <w:p>
      <w:pPr>
        <w:spacing w:line="460" w:lineRule="exact"/>
        <w:ind w:firstLine="492"/>
        <w:rPr>
          <w:rStyle w:val="43"/>
          <w:rFonts w:ascii="宋体" w:hAnsi="宋体" w:cs="宋体"/>
          <w:bCs/>
          <w:color w:val="000000" w:themeColor="text1"/>
          <w:sz w:val="28"/>
          <w:szCs w:val="28"/>
        </w:rPr>
      </w:pPr>
    </w:p>
    <w:p>
      <w:pPr>
        <w:spacing w:line="460" w:lineRule="exact"/>
        <w:ind w:firstLine="492"/>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 xml:space="preserve">                                       供应商名称（公章）：</w:t>
      </w:r>
    </w:p>
    <w:p>
      <w:pPr>
        <w:spacing w:line="460" w:lineRule="exact"/>
        <w:rPr>
          <w:rStyle w:val="43"/>
          <w:rFonts w:ascii="宋体" w:hAnsi="宋体" w:cs="宋体"/>
          <w:bCs/>
          <w:color w:val="000000" w:themeColor="text1"/>
          <w:sz w:val="28"/>
          <w:szCs w:val="28"/>
        </w:rPr>
      </w:pPr>
    </w:p>
    <w:p>
      <w:pPr>
        <w:spacing w:line="460" w:lineRule="exact"/>
        <w:jc w:val="righ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日期：</w:t>
      </w:r>
      <w:r>
        <w:rPr>
          <w:rStyle w:val="43"/>
          <w:rFonts w:hint="eastAsia" w:ascii="宋体" w:hAnsi="宋体" w:cs="宋体"/>
          <w:bCs/>
          <w:color w:val="000000" w:themeColor="text1"/>
          <w:sz w:val="28"/>
          <w:szCs w:val="28"/>
          <w:u w:val="single" w:color="000000"/>
        </w:rPr>
        <w:t xml:space="preserve">    年    月    日</w:t>
      </w:r>
    </w:p>
    <w:p>
      <w:pPr>
        <w:pStyle w:val="36"/>
        <w:jc w:val="center"/>
        <w:rPr>
          <w:rStyle w:val="43"/>
          <w:rFonts w:ascii="宋体" w:hAnsi="宋体" w:cs="宋体"/>
          <w:color w:val="000000" w:themeColor="text1"/>
          <w:sz w:val="28"/>
          <w:szCs w:val="28"/>
        </w:rPr>
      </w:pPr>
      <w:r>
        <w:rPr>
          <w:rStyle w:val="43"/>
          <w:rFonts w:hint="eastAsia" w:ascii="宋体" w:hAnsi="宋体" w:cs="宋体"/>
          <w:color w:val="000000" w:themeColor="text1"/>
          <w:sz w:val="28"/>
          <w:szCs w:val="28"/>
        </w:rPr>
        <w:br w:type="page"/>
      </w:r>
      <w:r>
        <w:rPr>
          <w:rStyle w:val="43"/>
          <w:rFonts w:hint="eastAsia" w:ascii="宋体" w:hAnsi="宋体" w:cs="宋体"/>
          <w:color w:val="000000" w:themeColor="text1"/>
          <w:sz w:val="28"/>
          <w:szCs w:val="28"/>
        </w:rPr>
        <w:t>参加政府采购活动前 3 年内在经营活动中没有重大违法记录的书面声明</w:t>
      </w:r>
    </w:p>
    <w:p>
      <w:pPr>
        <w:spacing w:line="460" w:lineRule="exact"/>
        <w:rPr>
          <w:rStyle w:val="43"/>
          <w:rFonts w:ascii="宋体" w:hAnsi="宋体" w:cs="宋体"/>
          <w:b/>
          <w:bCs/>
          <w:color w:val="000000" w:themeColor="text1"/>
          <w:sz w:val="28"/>
          <w:szCs w:val="28"/>
        </w:rPr>
      </w:pPr>
    </w:p>
    <w:p>
      <w:pPr>
        <w:jc w:val="center"/>
        <w:rPr>
          <w:rStyle w:val="43"/>
          <w:rFonts w:ascii="宋体" w:hAnsi="宋体" w:cs="宋体"/>
          <w:b/>
          <w:bCs/>
          <w:color w:val="000000" w:themeColor="text1"/>
          <w:sz w:val="44"/>
          <w:szCs w:val="44"/>
        </w:rPr>
      </w:pPr>
      <w:r>
        <w:rPr>
          <w:rStyle w:val="43"/>
          <w:rFonts w:hint="eastAsia" w:ascii="宋体" w:hAnsi="宋体" w:cs="宋体"/>
          <w:b/>
          <w:bCs/>
          <w:color w:val="000000" w:themeColor="text1"/>
          <w:sz w:val="44"/>
          <w:szCs w:val="44"/>
        </w:rPr>
        <w:t>声  明</w:t>
      </w: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3"/>
          <w:rFonts w:ascii="宋体" w:hAnsi="宋体" w:cs="宋体"/>
          <w:bCs/>
          <w:color w:val="000000" w:themeColor="text1"/>
          <w:sz w:val="28"/>
          <w:szCs w:val="28"/>
        </w:rPr>
      </w:pPr>
    </w:p>
    <w:p>
      <w:pPr>
        <w:spacing w:line="460" w:lineRule="exact"/>
        <w:ind w:firstLine="3640" w:firstLineChars="1300"/>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供应商名称（公章）：</w:t>
      </w:r>
    </w:p>
    <w:p>
      <w:pPr>
        <w:spacing w:line="460" w:lineRule="exact"/>
        <w:ind w:firstLine="3640" w:firstLineChars="1300"/>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授权代表签字：</w:t>
      </w:r>
      <w:r>
        <w:rPr>
          <w:rStyle w:val="43"/>
          <w:rFonts w:hint="eastAsia" w:ascii="宋体" w:hAnsi="宋体" w:cs="宋体"/>
          <w:bCs/>
          <w:color w:val="000000" w:themeColor="text1"/>
          <w:sz w:val="28"/>
          <w:szCs w:val="28"/>
          <w:u w:val="single" w:color="000000"/>
        </w:rPr>
        <w:t>_______________________</w:t>
      </w:r>
    </w:p>
    <w:p>
      <w:pPr>
        <w:spacing w:line="460" w:lineRule="exact"/>
        <w:rPr>
          <w:rStyle w:val="43"/>
          <w:rFonts w:ascii="宋体" w:hAnsi="宋体" w:cs="宋体"/>
          <w:bCs/>
          <w:color w:val="000000" w:themeColor="text1"/>
          <w:sz w:val="28"/>
          <w:szCs w:val="28"/>
        </w:rPr>
      </w:pPr>
      <w:r>
        <w:rPr>
          <w:rStyle w:val="43"/>
          <w:rFonts w:hint="eastAsia" w:ascii="宋体" w:hAnsi="宋体" w:cs="宋体"/>
          <w:bCs/>
          <w:color w:val="000000" w:themeColor="text1"/>
          <w:sz w:val="28"/>
          <w:szCs w:val="28"/>
        </w:rPr>
        <w:t xml:space="preserve">                          日期：</w:t>
      </w:r>
      <w:r>
        <w:rPr>
          <w:rStyle w:val="43"/>
          <w:rFonts w:hint="eastAsia" w:ascii="宋体" w:hAnsi="宋体" w:cs="宋体"/>
          <w:bCs/>
          <w:color w:val="000000" w:themeColor="text1"/>
          <w:sz w:val="28"/>
          <w:szCs w:val="28"/>
          <w:u w:val="single" w:color="000000"/>
        </w:rPr>
        <w:t>______年    月    日</w:t>
      </w: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8"/>
          <w:szCs w:val="28"/>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2"/>
        <w:rPr>
          <w:color w:val="000000" w:themeColor="text1"/>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24"/>
        <w:rPr>
          <w:color w:val="000000" w:themeColor="text1"/>
        </w:rPr>
      </w:pPr>
    </w:p>
    <w:p>
      <w:pPr>
        <w:spacing w:line="460" w:lineRule="exact"/>
        <w:rPr>
          <w:rStyle w:val="43"/>
          <w:rFonts w:ascii="宋体" w:hAnsi="宋体" w:cs="宋体"/>
          <w:bCs/>
          <w:color w:val="000000" w:themeColor="text1"/>
          <w:sz w:val="24"/>
        </w:rPr>
      </w:pPr>
    </w:p>
    <w:p>
      <w:pPr>
        <w:spacing w:line="460" w:lineRule="exact"/>
        <w:rPr>
          <w:rStyle w:val="43"/>
          <w:rFonts w:ascii="宋体" w:hAnsi="宋体" w:cs="宋体"/>
          <w:bCs/>
          <w:color w:val="000000" w:themeColor="text1"/>
          <w:sz w:val="24"/>
        </w:rPr>
      </w:pPr>
    </w:p>
    <w:p>
      <w:pPr>
        <w:pStyle w:val="5"/>
        <w:tabs>
          <w:tab w:val="left" w:pos="1275"/>
        </w:tabs>
        <w:jc w:val="center"/>
        <w:rPr>
          <w:rFonts w:hAnsi="宋体"/>
          <w:color w:val="000000" w:themeColor="text1"/>
        </w:rPr>
      </w:pPr>
      <w:r>
        <w:rPr>
          <w:rFonts w:hint="eastAsia" w:hAnsi="宋体"/>
          <w:color w:val="000000" w:themeColor="text1"/>
        </w:rPr>
        <w:t>法定代表人身份证明书</w:t>
      </w:r>
    </w:p>
    <w:p>
      <w:pPr>
        <w:rPr>
          <w:rFonts w:ascii="宋体" w:hAnsi="宋体"/>
          <w:color w:val="000000" w:themeColor="text1"/>
          <w:sz w:val="24"/>
        </w:rPr>
      </w:pP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单位名称：</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单位性质：</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地    址：</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成立时间：</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经营期限：</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姓    名：</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联系电话：</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系</w:t>
      </w:r>
      <w:r>
        <w:rPr>
          <w:rFonts w:hint="eastAsia" w:ascii="宋体" w:hAnsi="宋体"/>
          <w:color w:val="000000" w:themeColor="text1"/>
          <w:sz w:val="28"/>
          <w:szCs w:val="22"/>
          <w:u w:val="single"/>
        </w:rPr>
        <w:t xml:space="preserve">                      (</w:t>
      </w:r>
      <w:r>
        <w:rPr>
          <w:rFonts w:hint="eastAsia" w:ascii="宋体" w:hAnsi="宋体"/>
          <w:color w:val="000000" w:themeColor="text1"/>
          <w:sz w:val="28"/>
          <w:szCs w:val="22"/>
        </w:rPr>
        <w:t>投标单位名称)的法定代表人。</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特此证明。</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投标人：(盖章)</w:t>
      </w:r>
    </w:p>
    <w:p>
      <w:pPr>
        <w:snapToGrid w:val="0"/>
        <w:spacing w:line="480" w:lineRule="exact"/>
        <w:ind w:firstLine="560" w:firstLineChars="200"/>
        <w:jc w:val="left"/>
        <w:rPr>
          <w:rFonts w:ascii="宋体" w:hAnsi="宋体"/>
          <w:color w:val="000000" w:themeColor="text1"/>
          <w:sz w:val="28"/>
          <w:szCs w:val="22"/>
        </w:rPr>
      </w:pPr>
    </w:p>
    <w:p>
      <w:pPr>
        <w:pStyle w:val="23"/>
        <w:ind w:firstLine="280"/>
        <w:rPr>
          <w:rFonts w:ascii="宋体" w:hAnsi="宋体"/>
          <w:color w:val="000000" w:themeColor="text1"/>
          <w:sz w:val="28"/>
          <w:szCs w:val="22"/>
        </w:rPr>
      </w:pPr>
    </w:p>
    <w:p>
      <w:pPr>
        <w:snapToGrid w:val="0"/>
        <w:spacing w:line="480" w:lineRule="exact"/>
        <w:ind w:firstLine="560" w:firstLineChars="200"/>
        <w:jc w:val="left"/>
        <w:rPr>
          <w:rStyle w:val="43"/>
          <w:rFonts w:ascii="宋体" w:hAnsi="宋体" w:cs="宋体"/>
          <w:color w:val="000000" w:themeColor="text1"/>
          <w:sz w:val="28"/>
          <w:szCs w:val="28"/>
        </w:rPr>
      </w:pPr>
      <w:r>
        <w:rPr>
          <w:rFonts w:hint="eastAsia" w:ascii="宋体" w:hAnsi="宋体"/>
          <w:color w:val="000000" w:themeColor="text1"/>
          <w:sz w:val="28"/>
          <w:szCs w:val="22"/>
        </w:rPr>
        <w:t>日   期：   年   月   日</w:t>
      </w:r>
    </w:p>
    <w:p>
      <w:pPr>
        <w:pStyle w:val="36"/>
        <w:jc w:val="center"/>
        <w:rPr>
          <w:rStyle w:val="43"/>
          <w:rFonts w:ascii="宋体" w:hAnsi="宋体" w:cs="宋体"/>
          <w:color w:val="000000" w:themeColor="text1"/>
          <w:sz w:val="28"/>
          <w:szCs w:val="28"/>
        </w:rPr>
      </w:pPr>
      <w:r>
        <w:rPr>
          <w:rStyle w:val="43"/>
          <w:rFonts w:hint="eastAsia" w:ascii="宋体" w:hAnsi="宋体" w:cs="宋体"/>
          <w:color w:val="000000" w:themeColor="text1"/>
          <w:sz w:val="28"/>
          <w:szCs w:val="28"/>
        </w:rPr>
        <w:t>法人授权书</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本授权书声明：____________（供应商名称）授权________________（被授权人的姓名）为我方就号项目采购活动的合法代理人，以本公司名义全权处理一切与该项目采购有关的事务。</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本授权书于______年____月____日起生效，特此声明。</w:t>
      </w: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代理人（被授权人）：_______________________</w:t>
      </w:r>
    </w:p>
    <w:p>
      <w:pPr>
        <w:pStyle w:val="114"/>
        <w:ind w:firstLineChars="0"/>
        <w:rPr>
          <w:rStyle w:val="43"/>
          <w:rFonts w:ascii="宋体" w:hAnsi="宋体" w:cs="宋体"/>
          <w:color w:val="000000" w:themeColor="text1"/>
          <w:szCs w:val="28"/>
        </w:rPr>
      </w:pP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单位名称：_____________________________________</w:t>
      </w:r>
    </w:p>
    <w:p>
      <w:pPr>
        <w:pStyle w:val="114"/>
        <w:ind w:firstLine="560"/>
        <w:rPr>
          <w:rStyle w:val="43"/>
          <w:rFonts w:ascii="宋体" w:hAnsi="宋体" w:cs="宋体"/>
          <w:color w:val="000000" w:themeColor="text1"/>
          <w:szCs w:val="28"/>
        </w:rPr>
      </w:pPr>
    </w:p>
    <w:p>
      <w:pPr>
        <w:pStyle w:val="114"/>
        <w:ind w:firstLineChars="0"/>
        <w:rPr>
          <w:rStyle w:val="43"/>
          <w:rFonts w:ascii="宋体" w:hAnsi="宋体" w:cs="宋体"/>
          <w:color w:val="000000" w:themeColor="text1"/>
          <w:szCs w:val="28"/>
        </w:rPr>
      </w:pPr>
      <w:r>
        <w:rPr>
          <w:rStyle w:val="43"/>
          <w:rFonts w:hint="eastAsia" w:ascii="宋体" w:hAnsi="宋体" w:cs="宋体"/>
          <w:color w:val="000000" w:themeColor="text1"/>
          <w:szCs w:val="28"/>
        </w:rPr>
        <w:t xml:space="preserve">          授权单位盖章：_________________________________</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 xml:space="preserve">       单位名称：_____________________________________</w:t>
      </w:r>
    </w:p>
    <w:p>
      <w:pPr>
        <w:pStyle w:val="114"/>
        <w:ind w:firstLine="560"/>
        <w:rPr>
          <w:rStyle w:val="43"/>
          <w:rFonts w:ascii="宋体" w:hAnsi="宋体" w:cs="宋体"/>
          <w:color w:val="000000" w:themeColor="text1"/>
          <w:szCs w:val="28"/>
          <w:u w:val="single" w:color="000000"/>
        </w:rPr>
      </w:pPr>
      <w:r>
        <w:rPr>
          <w:rStyle w:val="43"/>
          <w:rFonts w:hint="eastAsia" w:ascii="宋体" w:hAnsi="宋体" w:cs="宋体"/>
          <w:color w:val="000000" w:themeColor="text1"/>
          <w:szCs w:val="28"/>
        </w:rPr>
        <w:t xml:space="preserve">       地址：_____________________________________</w:t>
      </w:r>
    </w:p>
    <w:p>
      <w:pPr>
        <w:pStyle w:val="114"/>
        <w:ind w:firstLine="560"/>
        <w:rPr>
          <w:rStyle w:val="43"/>
          <w:rFonts w:ascii="宋体" w:hAnsi="宋体" w:cs="宋体"/>
          <w:color w:val="000000" w:themeColor="text1"/>
          <w:szCs w:val="28"/>
        </w:rPr>
      </w:pPr>
      <w:r>
        <w:rPr>
          <w:rStyle w:val="43"/>
          <w:rFonts w:hint="eastAsia" w:ascii="宋体" w:hAnsi="宋体" w:cs="宋体"/>
          <w:color w:val="000000" w:themeColor="text1"/>
          <w:szCs w:val="28"/>
        </w:rPr>
        <w:t xml:space="preserve">       日期：_____________________________________                    </w:t>
      </w:r>
    </w:p>
    <w:p>
      <w:pPr>
        <w:ind w:firstLine="560" w:firstLineChars="200"/>
        <w:rPr>
          <w:rFonts w:ascii="宋体" w:hAnsi="宋体"/>
          <w:color w:val="000000" w:themeColor="text1"/>
          <w:sz w:val="28"/>
          <w:szCs w:val="22"/>
        </w:rPr>
      </w:pPr>
      <w:r>
        <w:rPr>
          <w:rFonts w:hint="eastAsia" w:ascii="宋体" w:hAnsi="宋体"/>
          <w:color w:val="000000" w:themeColor="text1"/>
          <w:sz w:val="28"/>
          <w:szCs w:val="22"/>
        </w:rPr>
        <w:t>附：</w:t>
      </w:r>
    </w:p>
    <w:tbl>
      <w:tblPr>
        <w:tblStyle w:val="2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rPr>
            </w:pPr>
            <w:r>
              <w:rPr>
                <w:rFonts w:hint="eastAsia" w:ascii="宋体" w:hAnsi="宋体"/>
                <w:color w:val="000000" w:themeColor="text1"/>
                <w:sz w:val="28"/>
                <w:szCs w:val="22"/>
              </w:rPr>
              <w:t>(代理人身份证复印件粘贴处)</w:t>
            </w:r>
          </w:p>
        </w:tc>
      </w:tr>
    </w:tbl>
    <w:p>
      <w:pPr>
        <w:snapToGrid w:val="0"/>
        <w:spacing w:before="50" w:after="50"/>
        <w:jc w:val="center"/>
        <w:rPr>
          <w:rStyle w:val="43"/>
          <w:rFonts w:ascii="宋体" w:hAnsi="宋体" w:cs="宋体"/>
          <w:color w:val="000000" w:themeColor="text1"/>
          <w:sz w:val="32"/>
          <w:szCs w:val="32"/>
        </w:rPr>
      </w:pPr>
    </w:p>
    <w:p>
      <w:pPr>
        <w:snapToGrid w:val="0"/>
        <w:spacing w:before="50" w:after="50"/>
        <w:jc w:val="center"/>
        <w:rPr>
          <w:rStyle w:val="43"/>
          <w:rFonts w:ascii="宋体" w:hAnsi="宋体" w:cs="宋体"/>
          <w:color w:val="000000" w:themeColor="text1"/>
          <w:sz w:val="32"/>
          <w:szCs w:val="32"/>
        </w:rPr>
      </w:pPr>
    </w:p>
    <w:p>
      <w:pPr>
        <w:pStyle w:val="2"/>
        <w:rPr>
          <w:color w:val="000000" w:themeColor="text1"/>
        </w:rPr>
      </w:pPr>
    </w:p>
    <w:p>
      <w:pPr>
        <w:snapToGrid w:val="0"/>
        <w:spacing w:before="50" w:after="50"/>
        <w:jc w:val="center"/>
        <w:rPr>
          <w:rStyle w:val="43"/>
          <w:rFonts w:ascii="宋体" w:hAnsi="宋体" w:cs="宋体"/>
          <w:color w:val="000000" w:themeColor="text1"/>
          <w:sz w:val="32"/>
          <w:szCs w:val="32"/>
        </w:rPr>
      </w:pPr>
      <w:r>
        <w:rPr>
          <w:rStyle w:val="43"/>
          <w:rFonts w:hint="eastAsia" w:ascii="宋体" w:hAnsi="宋体" w:cs="宋体"/>
          <w:color w:val="000000" w:themeColor="text1"/>
          <w:sz w:val="32"/>
          <w:szCs w:val="32"/>
        </w:rPr>
        <w:t>二、资格性审查响应对照表（格式）</w:t>
      </w:r>
    </w:p>
    <w:p>
      <w:pPr>
        <w:ind w:firstLine="309"/>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投标人全称（加盖公章）：</w:t>
      </w:r>
    </w:p>
    <w:tbl>
      <w:tblPr>
        <w:tblStyle w:val="2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是否响应</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投标文件中的</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r>
              <w:rPr>
                <w:rStyle w:val="43"/>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bl>
    <w:p>
      <w:pPr>
        <w:spacing w:line="440" w:lineRule="exact"/>
        <w:ind w:firstLine="480" w:firstLineChars="200"/>
        <w:rPr>
          <w:rStyle w:val="43"/>
          <w:rFonts w:ascii="宋体" w:hAnsi="宋体" w:cs="宋体"/>
          <w:color w:val="000000" w:themeColor="text1"/>
          <w:sz w:val="2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jc w:val="center"/>
        <w:rPr>
          <w:rStyle w:val="43"/>
          <w:rFonts w:ascii="宋体" w:hAnsi="宋体" w:cs="宋体"/>
          <w:color w:val="000000" w:themeColor="text1"/>
          <w:sz w:val="32"/>
          <w:szCs w:val="32"/>
        </w:rPr>
      </w:pPr>
      <w:r>
        <w:rPr>
          <w:rStyle w:val="43"/>
          <w:rFonts w:hint="eastAsia" w:ascii="宋体" w:hAnsi="宋体" w:cs="宋体"/>
          <w:color w:val="000000" w:themeColor="text1"/>
          <w:sz w:val="32"/>
          <w:szCs w:val="32"/>
        </w:rPr>
        <w:t>三、符合性检查响应对照表（格式）</w:t>
      </w:r>
    </w:p>
    <w:p>
      <w:pPr>
        <w:ind w:firstLine="309"/>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投标人全称（加盖公章）：</w:t>
      </w:r>
    </w:p>
    <w:tbl>
      <w:tblPr>
        <w:tblStyle w:val="25"/>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是否响应</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投标文件中的</w:t>
            </w:r>
          </w:p>
          <w:p>
            <w:pPr>
              <w:snapToGrid w:val="0"/>
              <w:spacing w:line="240" w:lineRule="atLeast"/>
              <w:jc w:val="center"/>
              <w:rPr>
                <w:rStyle w:val="43"/>
                <w:rFonts w:ascii="宋体" w:hAnsi="宋体" w:cs="宋体"/>
                <w:b/>
                <w:color w:val="000000" w:themeColor="text1"/>
              </w:rPr>
            </w:pPr>
            <w:r>
              <w:rPr>
                <w:rStyle w:val="43"/>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r>
              <w:rPr>
                <w:rStyle w:val="43"/>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r>
              <w:rPr>
                <w:rStyle w:val="43"/>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color w:val="000000" w:themeColor="text1"/>
                <w:sz w:val="24"/>
                <w:szCs w:val="24"/>
              </w:rPr>
            </w:pPr>
            <w:r>
              <w:rPr>
                <w:rStyle w:val="43"/>
                <w:rFonts w:hint="eastAsia" w:ascii="宋体" w:hAnsi="宋体" w:cs="宋体"/>
                <w:iCs/>
                <w:color w:val="000000" w:themeColor="text1"/>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color w:val="000000" w:themeColor="text1"/>
              </w:rPr>
            </w:pPr>
          </w:p>
        </w:tc>
      </w:tr>
    </w:tbl>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44"/>
        </w:rPr>
      </w:pPr>
    </w:p>
    <w:p>
      <w:pPr>
        <w:snapToGrid w:val="0"/>
        <w:spacing w:before="50" w:after="50"/>
        <w:rPr>
          <w:rStyle w:val="43"/>
          <w:rFonts w:ascii="宋体" w:hAnsi="宋体" w:cs="宋体"/>
          <w:color w:val="000000" w:themeColor="text1"/>
          <w:sz w:val="32"/>
          <w:szCs w:val="32"/>
        </w:rPr>
      </w:pPr>
    </w:p>
    <w:p>
      <w:pPr>
        <w:snapToGrid w:val="0"/>
        <w:spacing w:before="50" w:after="50"/>
        <w:rPr>
          <w:rStyle w:val="43"/>
          <w:rFonts w:ascii="宋体" w:hAnsi="宋体" w:cs="宋体"/>
          <w:color w:val="000000" w:themeColor="text1"/>
          <w:sz w:val="24"/>
          <w:szCs w:val="24"/>
        </w:rPr>
      </w:pPr>
    </w:p>
    <w:p>
      <w:pPr>
        <w:snapToGrid w:val="0"/>
        <w:spacing w:before="50" w:after="50"/>
        <w:jc w:val="center"/>
        <w:rPr>
          <w:rStyle w:val="43"/>
          <w:rFonts w:ascii="宋体" w:hAnsi="宋体" w:cs="宋体"/>
          <w:color w:val="000000" w:themeColor="text1"/>
          <w:sz w:val="32"/>
          <w:szCs w:val="32"/>
        </w:rPr>
      </w:pPr>
      <w:r>
        <w:rPr>
          <w:rStyle w:val="43"/>
          <w:rFonts w:hint="eastAsia" w:ascii="宋体" w:hAnsi="宋体" w:cs="宋体"/>
          <w:color w:val="000000" w:themeColor="text1"/>
          <w:sz w:val="32"/>
          <w:szCs w:val="32"/>
        </w:rPr>
        <w:t>四、投标函（格式）</w:t>
      </w:r>
    </w:p>
    <w:p>
      <w:pPr>
        <w:pStyle w:val="129"/>
        <w:spacing w:before="0" w:after="0" w:line="420" w:lineRule="exact"/>
        <w:ind w:firstLine="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致：</w:t>
      </w:r>
      <w:r>
        <w:rPr>
          <w:rStyle w:val="43"/>
          <w:rFonts w:hint="eastAsia" w:ascii="宋体" w:hAnsi="宋体" w:cs="宋体"/>
          <w:color w:val="000000" w:themeColor="text1"/>
          <w:kern w:val="2"/>
          <w:szCs w:val="21"/>
          <w:u w:val="single" w:color="000000"/>
        </w:rPr>
        <w:t>盐城工业职业技术学院</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根据贵方的</w:t>
      </w:r>
      <w:r>
        <w:rPr>
          <w:rStyle w:val="43"/>
          <w:rFonts w:hint="eastAsia" w:ascii="宋体" w:hAnsi="宋体" w:cs="宋体"/>
          <w:color w:val="000000" w:themeColor="text1"/>
          <w:kern w:val="2"/>
          <w:szCs w:val="21"/>
          <w:u w:val="single" w:color="000000"/>
        </w:rPr>
        <w:t xml:space="preserve">     号</w:t>
      </w:r>
      <w:r>
        <w:rPr>
          <w:rStyle w:val="43"/>
          <w:rFonts w:hint="eastAsia" w:ascii="宋体" w:hAnsi="宋体" w:cs="宋体"/>
          <w:color w:val="000000" w:themeColor="text1"/>
          <w:kern w:val="2"/>
          <w:szCs w:val="21"/>
        </w:rPr>
        <w:t>招标文件，正式授权下述签字人_________(姓名)代表我方______________（投标人的名称），全权处理本次项目投标的有关事宜。</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据此函，__________签字人兹宣布同意如下：</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1.按招标文件规定的各项要求，向买方提供所需货物与服务。</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2.我们完全理解贵方不一定将合同授予最低报价的投标人。</w:t>
      </w:r>
    </w:p>
    <w:p>
      <w:pPr>
        <w:pStyle w:val="129"/>
        <w:spacing w:before="0" w:after="0" w:line="420" w:lineRule="exact"/>
        <w:ind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4.我们同意从规定的开标日期起遵循本投标文件，并在规定的投标有效期期满之前均具有约束力。</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129"/>
        <w:spacing w:before="0" w:after="0" w:line="420" w:lineRule="exact"/>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129"/>
        <w:spacing w:before="0" w:after="0" w:line="420" w:lineRule="exact"/>
        <w:ind w:left="425" w:firstLine="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8.与本投标有关的正式通讯地址为：</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地          址：</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邮          编：</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电          话：</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传          真：</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投标人开户行：</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账          户：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投标人授权代表姓名（签字）：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 xml:space="preserve">投标人名称（公章）： </w:t>
      </w:r>
    </w:p>
    <w:p>
      <w:pPr>
        <w:pStyle w:val="129"/>
        <w:spacing w:before="0" w:after="0" w:line="420" w:lineRule="exact"/>
        <w:ind w:left="420" w:leftChars="200" w:firstLineChars="200"/>
        <w:rPr>
          <w:rStyle w:val="43"/>
          <w:rFonts w:ascii="宋体" w:hAnsi="宋体" w:cs="宋体"/>
          <w:color w:val="000000" w:themeColor="text1"/>
          <w:kern w:val="2"/>
          <w:szCs w:val="21"/>
        </w:rPr>
      </w:pPr>
      <w:r>
        <w:rPr>
          <w:rStyle w:val="43"/>
          <w:rFonts w:hint="eastAsia" w:ascii="宋体" w:hAnsi="宋体" w:cs="宋体"/>
          <w:color w:val="000000" w:themeColor="text1"/>
          <w:kern w:val="2"/>
          <w:szCs w:val="21"/>
        </w:rPr>
        <w:t>日           期：________年____月____日</w:t>
      </w:r>
    </w:p>
    <w:p>
      <w:pPr>
        <w:snapToGrid w:val="0"/>
        <w:spacing w:before="50" w:after="145"/>
        <w:jc w:val="left"/>
        <w:rPr>
          <w:rStyle w:val="43"/>
          <w:rFonts w:ascii="宋体" w:hAnsi="宋体" w:cs="宋体"/>
          <w:color w:val="000000" w:themeColor="text1"/>
          <w:sz w:val="24"/>
          <w:szCs w:val="20"/>
        </w:rPr>
      </w:pPr>
    </w:p>
    <w:p>
      <w:pPr>
        <w:jc w:val="center"/>
        <w:rPr>
          <w:rStyle w:val="43"/>
          <w:rFonts w:ascii="宋体" w:hAnsi="宋体" w:cs="宋体"/>
          <w:b/>
          <w:color w:val="000000" w:themeColor="text1"/>
          <w:sz w:val="32"/>
          <w:szCs w:val="32"/>
        </w:rPr>
      </w:pPr>
    </w:p>
    <w:p>
      <w:pPr>
        <w:pStyle w:val="24"/>
        <w:rPr>
          <w:color w:val="000000" w:themeColor="text1"/>
        </w:rPr>
      </w:pPr>
    </w:p>
    <w:p>
      <w:pPr>
        <w:snapToGrid w:val="0"/>
        <w:spacing w:before="50" w:after="50"/>
        <w:rPr>
          <w:rStyle w:val="43"/>
          <w:rFonts w:ascii="宋体" w:hAnsi="宋体" w:cs="宋体"/>
          <w:color w:val="000000" w:themeColor="text1"/>
          <w:sz w:val="32"/>
          <w:szCs w:val="32"/>
        </w:rPr>
      </w:pPr>
    </w:p>
    <w:p>
      <w:pPr>
        <w:snapToGrid w:val="0"/>
        <w:spacing w:before="50" w:after="50"/>
        <w:jc w:val="center"/>
        <w:rPr>
          <w:rStyle w:val="43"/>
          <w:rFonts w:ascii="宋体" w:hAnsi="宋体" w:cs="宋体"/>
          <w:color w:val="000000" w:themeColor="text1"/>
          <w:sz w:val="32"/>
          <w:szCs w:val="32"/>
        </w:rPr>
      </w:pPr>
      <w:r>
        <w:rPr>
          <w:rStyle w:val="43"/>
          <w:rFonts w:hint="eastAsia" w:ascii="宋体" w:hAnsi="宋体" w:cs="宋体"/>
          <w:color w:val="000000" w:themeColor="text1"/>
          <w:sz w:val="32"/>
          <w:szCs w:val="32"/>
        </w:rPr>
        <w:t>五、开标一览表（格式）</w:t>
      </w:r>
    </w:p>
    <w:p>
      <w:pPr>
        <w:snapToGrid w:val="0"/>
        <w:spacing w:before="50" w:after="50"/>
        <w:jc w:val="center"/>
        <w:rPr>
          <w:rStyle w:val="43"/>
          <w:rFonts w:ascii="宋体" w:hAnsi="宋体" w:cs="宋体"/>
          <w:color w:val="000000" w:themeColor="text1"/>
          <w:sz w:val="32"/>
          <w:szCs w:val="32"/>
        </w:rPr>
      </w:pPr>
    </w:p>
    <w:tbl>
      <w:tblPr>
        <w:tblStyle w:val="2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3"/>
                <w:rFonts w:ascii="宋体" w:hAnsi="宋体" w:cs="宋体"/>
                <w:color w:val="000000" w:themeColor="text1"/>
                <w:szCs w:val="28"/>
              </w:rPr>
            </w:pPr>
            <w:r>
              <w:rPr>
                <w:rStyle w:val="43"/>
                <w:rFonts w:hint="eastAsia" w:ascii="宋体" w:hAnsi="宋体" w:cs="宋体"/>
                <w:color w:val="000000" w:themeColor="text1"/>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3"/>
                <w:rFonts w:ascii="宋体" w:hAnsi="宋体" w:cs="宋体"/>
                <w:color w:val="000000" w:themeColor="text1"/>
                <w:szCs w:val="28"/>
              </w:rPr>
            </w:pPr>
            <w:r>
              <w:rPr>
                <w:rStyle w:val="43"/>
                <w:rFonts w:hint="eastAsia" w:ascii="宋体" w:hAnsi="宋体" w:cs="宋体"/>
                <w:color w:val="000000" w:themeColor="text1"/>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color w:val="000000" w:themeColor="text1"/>
                <w:szCs w:val="28"/>
              </w:rPr>
            </w:pPr>
            <w:r>
              <w:rPr>
                <w:rStyle w:val="43"/>
                <w:rFonts w:hint="eastAsia" w:ascii="宋体" w:hAnsi="宋体" w:cs="宋体"/>
                <w:b/>
                <w:bCs/>
                <w:color w:val="000000" w:themeColor="text1"/>
                <w:szCs w:val="28"/>
              </w:rPr>
              <w:t>项目投标报价：（大写）</w:t>
            </w:r>
            <w:r>
              <w:rPr>
                <w:rStyle w:val="43"/>
                <w:rFonts w:hint="eastAsia" w:ascii="宋体" w:hAnsi="宋体" w:cs="宋体"/>
                <w:color w:val="000000" w:themeColor="text1"/>
              </w:rPr>
              <w:t>_____</w:t>
            </w:r>
            <w:r>
              <w:rPr>
                <w:rStyle w:val="43"/>
                <w:rFonts w:hint="eastAsia" w:ascii="宋体" w:hAnsi="宋体" w:cs="宋体"/>
                <w:b/>
                <w:bCs/>
                <w:color w:val="000000" w:themeColor="text1"/>
                <w:sz w:val="24"/>
                <w:szCs w:val="24"/>
              </w:rPr>
              <w:t>元</w:t>
            </w:r>
            <w:r>
              <w:rPr>
                <w:rStyle w:val="43"/>
                <w:rFonts w:hint="eastAsia" w:ascii="宋体" w:hAnsi="宋体" w:cs="宋体"/>
                <w:b/>
                <w:bCs/>
                <w:color w:val="000000" w:themeColor="text1"/>
                <w:szCs w:val="28"/>
              </w:rPr>
              <w:t>，小写：</w:t>
            </w:r>
            <w:r>
              <w:rPr>
                <w:rStyle w:val="43"/>
                <w:rFonts w:hint="eastAsia" w:ascii="宋体" w:hAnsi="宋体" w:cs="宋体"/>
                <w:b/>
                <w:bCs/>
                <w:color w:val="000000" w:themeColor="text1"/>
              </w:rPr>
              <w:t>_____</w:t>
            </w:r>
            <w:r>
              <w:rPr>
                <w:rStyle w:val="43"/>
                <w:rFonts w:hint="eastAsia" w:ascii="宋体" w:hAnsi="宋体" w:cs="宋体"/>
                <w:b/>
                <w:bCs/>
                <w:color w:val="000000" w:themeColor="text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color w:val="000000" w:themeColor="text1"/>
                <w:szCs w:val="28"/>
              </w:rPr>
            </w:pPr>
            <w:r>
              <w:rPr>
                <w:rStyle w:val="43"/>
                <w:rFonts w:hint="eastAsia" w:ascii="宋体" w:hAnsi="宋体" w:cs="宋体"/>
                <w:b/>
                <w:bCs/>
                <w:color w:val="000000" w:themeColor="text1"/>
                <w:szCs w:val="28"/>
              </w:rPr>
              <w:t>是否提供《企业类型声明函》：</w:t>
            </w:r>
            <w:r>
              <w:rPr>
                <w:rStyle w:val="43"/>
                <w:rFonts w:hint="eastAsia" w:ascii="宋体" w:hAnsi="宋体" w:cs="宋体"/>
                <w:b/>
                <w:bCs/>
                <w:color w:val="000000" w:themeColor="text1"/>
                <w:szCs w:val="28"/>
                <w:u w:val="single"/>
              </w:rPr>
              <w:t xml:space="preserve"> 是/否 见（   ）页</w:t>
            </w:r>
          </w:p>
        </w:tc>
      </w:tr>
    </w:tbl>
    <w:p>
      <w:pPr>
        <w:spacing w:line="240" w:lineRule="atLeast"/>
        <w:rPr>
          <w:rStyle w:val="43"/>
          <w:rFonts w:ascii="宋体" w:hAnsi="宋体" w:cs="宋体"/>
          <w:color w:val="000000" w:themeColor="text1"/>
          <w:szCs w:val="28"/>
        </w:rPr>
      </w:pPr>
    </w:p>
    <w:p>
      <w:pPr>
        <w:spacing w:line="240" w:lineRule="atLeast"/>
        <w:rPr>
          <w:rStyle w:val="43"/>
          <w:rFonts w:ascii="宋体" w:hAnsi="宋体" w:cs="宋体"/>
          <w:color w:val="000000" w:themeColor="text1"/>
          <w:szCs w:val="28"/>
        </w:rPr>
      </w:pPr>
      <w:r>
        <w:rPr>
          <w:rStyle w:val="43"/>
          <w:rFonts w:hint="eastAsia" w:ascii="宋体" w:hAnsi="宋体" w:cs="宋体"/>
          <w:color w:val="000000" w:themeColor="text1"/>
          <w:szCs w:val="28"/>
        </w:rPr>
        <w:t>填写说明：</w:t>
      </w:r>
    </w:p>
    <w:p>
      <w:pPr>
        <w:numPr>
          <w:ilvl w:val="0"/>
          <w:numId w:val="10"/>
        </w:numPr>
        <w:rPr>
          <w:rStyle w:val="43"/>
          <w:rFonts w:ascii="宋体" w:hAnsi="宋体" w:cs="宋体"/>
          <w:color w:val="000000" w:themeColor="text1"/>
          <w:sz w:val="24"/>
        </w:rPr>
      </w:pPr>
      <w:r>
        <w:rPr>
          <w:rStyle w:val="43"/>
          <w:rFonts w:hint="eastAsia" w:ascii="宋体" w:hAnsi="宋体" w:cs="宋体"/>
          <w:color w:val="000000" w:themeColor="text1"/>
          <w:sz w:val="24"/>
        </w:rPr>
        <w:t>开标一览表不得填报选择性报价，否则将作为无效投标；</w:t>
      </w:r>
    </w:p>
    <w:p>
      <w:pPr>
        <w:numPr>
          <w:ilvl w:val="0"/>
          <w:numId w:val="10"/>
        </w:numPr>
        <w:rPr>
          <w:rStyle w:val="43"/>
          <w:rFonts w:ascii="宋体" w:hAnsi="宋体" w:cs="宋体"/>
          <w:color w:val="000000" w:themeColor="text1"/>
          <w:sz w:val="24"/>
        </w:rPr>
      </w:pPr>
      <w:r>
        <w:rPr>
          <w:rStyle w:val="43"/>
          <w:rFonts w:hint="eastAsia" w:ascii="宋体" w:hAnsi="宋体" w:cs="宋体"/>
          <w:color w:val="000000" w:themeColor="text1"/>
          <w:sz w:val="24"/>
        </w:rPr>
        <w:t>开标一览表中报价与投标分项明细报价表中不符时时，以开标一览表为准；</w:t>
      </w:r>
    </w:p>
    <w:p>
      <w:pPr>
        <w:ind w:firstLine="2640" w:firstLineChars="600"/>
        <w:rPr>
          <w:rStyle w:val="43"/>
          <w:rFonts w:ascii="宋体" w:hAnsi="宋体" w:cs="宋体"/>
          <w:color w:val="000000" w:themeColor="text1"/>
          <w:sz w:val="44"/>
        </w:rPr>
      </w:pPr>
    </w:p>
    <w:p>
      <w:pPr>
        <w:ind w:firstLine="480"/>
        <w:rPr>
          <w:rStyle w:val="43"/>
          <w:rFonts w:ascii="宋体" w:hAnsi="宋体" w:cs="宋体"/>
          <w:color w:val="000000" w:themeColor="text1"/>
          <w:sz w:val="24"/>
        </w:rPr>
      </w:pPr>
    </w:p>
    <w:p>
      <w:pPr>
        <w:ind w:firstLine="480"/>
        <w:rPr>
          <w:rStyle w:val="43"/>
          <w:rFonts w:ascii="宋体" w:hAnsi="宋体" w:cs="宋体"/>
          <w:color w:val="000000" w:themeColor="text1"/>
          <w:sz w:val="24"/>
        </w:rPr>
      </w:pPr>
    </w:p>
    <w:p>
      <w:pPr>
        <w:ind w:firstLine="480"/>
        <w:jc w:val="center"/>
        <w:rPr>
          <w:rStyle w:val="43"/>
          <w:rFonts w:ascii="宋体" w:hAnsi="宋体" w:cs="宋体"/>
          <w:color w:val="000000" w:themeColor="text1"/>
          <w:sz w:val="24"/>
        </w:rPr>
      </w:pPr>
      <w:r>
        <w:rPr>
          <w:rStyle w:val="43"/>
          <w:rFonts w:hint="eastAsia" w:ascii="宋体" w:hAnsi="宋体" w:cs="宋体"/>
          <w:bCs/>
          <w:color w:val="000000" w:themeColor="text1"/>
          <w:sz w:val="24"/>
        </w:rPr>
        <w:t xml:space="preserve">                                        供应商名称（公章）：</w:t>
      </w:r>
    </w:p>
    <w:p>
      <w:pPr>
        <w:ind w:firstLine="480"/>
        <w:rPr>
          <w:rStyle w:val="43"/>
          <w:rFonts w:hint="eastAsia" w:ascii="宋体" w:hAnsi="宋体" w:cs="宋体"/>
          <w:color w:val="000000" w:themeColor="text1"/>
          <w:sz w:val="24"/>
        </w:rPr>
      </w:pPr>
      <w:r>
        <w:rPr>
          <w:rStyle w:val="43"/>
          <w:rFonts w:hint="eastAsia" w:ascii="宋体" w:hAnsi="宋体" w:cs="宋体"/>
          <w:color w:val="000000" w:themeColor="text1"/>
          <w:sz w:val="24"/>
        </w:rPr>
        <w:t xml:space="preserve">                                              日期： 年月日</w:t>
      </w:r>
    </w:p>
    <w:p>
      <w:pPr>
        <w:pStyle w:val="2"/>
        <w:rPr>
          <w:color w:val="000000" w:themeColor="text1"/>
        </w:rPr>
      </w:pPr>
    </w:p>
    <w:p>
      <w:pPr>
        <w:rPr>
          <w:color w:val="000000" w:themeColor="text1"/>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ind w:left="480"/>
        <w:jc w:val="center"/>
        <w:rPr>
          <w:rFonts w:hint="default" w:ascii="宋体" w:hAnsi="宋体" w:eastAsia="宋体" w:cs="宋体"/>
          <w:b/>
          <w:color w:val="000000" w:themeColor="text1"/>
          <w:sz w:val="32"/>
          <w:szCs w:val="32"/>
          <w:lang w:val="en-US" w:eastAsia="zh-CN"/>
        </w:rPr>
      </w:pPr>
      <w:r>
        <w:rPr>
          <w:rFonts w:hint="eastAsia" w:ascii="宋体" w:hAnsi="宋体" w:cs="宋体"/>
          <w:b/>
          <w:color w:val="000000" w:themeColor="text1"/>
          <w:sz w:val="32"/>
          <w:szCs w:val="32"/>
          <w:lang w:val="en-US" w:eastAsia="zh-CN"/>
        </w:rPr>
        <w:t>分项报价表</w:t>
      </w:r>
    </w:p>
    <w:tbl>
      <w:tblPr>
        <w:tblStyle w:val="25"/>
        <w:tblW w:w="15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508"/>
        <w:gridCol w:w="1365"/>
        <w:gridCol w:w="6823"/>
        <w:gridCol w:w="945"/>
        <w:gridCol w:w="975"/>
        <w:gridCol w:w="930"/>
        <w:gridCol w:w="97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1508"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设备名称</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规格、型号、要求</w:t>
            </w:r>
          </w:p>
        </w:tc>
        <w:tc>
          <w:tcPr>
            <w:tcW w:w="6823"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技术参数</w:t>
            </w:r>
          </w:p>
        </w:tc>
        <w:tc>
          <w:tcPr>
            <w:tcW w:w="94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单位</w:t>
            </w: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数量</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单价</w:t>
            </w: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合价</w:t>
            </w: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智能驾驶辅助诊断盒</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大众迈腾</w:t>
            </w:r>
          </w:p>
        </w:tc>
        <w:tc>
          <w:tcPr>
            <w:tcW w:w="6823" w:type="dxa"/>
            <w:vAlign w:val="center"/>
          </w:tcPr>
          <w:p>
            <w:pPr>
              <w:jc w:val="left"/>
              <w:rPr>
                <w:rFonts w:hint="eastAsia"/>
                <w:color w:val="auto"/>
              </w:rPr>
            </w:pPr>
            <w:r>
              <w:rPr>
                <w:rFonts w:hint="eastAsia"/>
                <w:color w:val="auto"/>
              </w:rPr>
              <w:t>适用车型：迈腾380-2.0TSI+DSG的整车</w:t>
            </w:r>
          </w:p>
          <w:p>
            <w:pPr>
              <w:jc w:val="left"/>
              <w:rPr>
                <w:rFonts w:hint="eastAsia"/>
                <w:color w:val="auto"/>
              </w:rPr>
            </w:pPr>
            <w:r>
              <w:rPr>
                <w:rFonts w:hint="eastAsia"/>
                <w:color w:val="auto"/>
              </w:rPr>
              <w:t>一、产品简介</w:t>
            </w:r>
          </w:p>
          <w:p>
            <w:pPr>
              <w:ind w:firstLine="315" w:firstLineChars="150"/>
              <w:jc w:val="left"/>
              <w:rPr>
                <w:rFonts w:hint="eastAsia"/>
                <w:color w:val="auto"/>
              </w:rPr>
            </w:pPr>
            <w:r>
              <w:rPr>
                <w:rFonts w:hint="eastAsia"/>
                <w:color w:val="auto"/>
              </w:rPr>
              <w:t>大众(迈腾380-2.0TSI+DSG)智能驾驶辅助系统检测盒与整车无损连接使用。</w:t>
            </w:r>
          </w:p>
          <w:p>
            <w:pPr>
              <w:jc w:val="left"/>
              <w:rPr>
                <w:rFonts w:hint="eastAsia"/>
                <w:color w:val="auto"/>
              </w:rPr>
            </w:pPr>
            <w:r>
              <w:rPr>
                <w:rFonts w:hint="eastAsia"/>
                <w:color w:val="auto"/>
              </w:rPr>
              <w:t>二、技术参数</w:t>
            </w:r>
          </w:p>
          <w:p>
            <w:pPr>
              <w:jc w:val="left"/>
              <w:rPr>
                <w:rFonts w:hint="eastAsia"/>
                <w:color w:val="auto"/>
              </w:rPr>
            </w:pPr>
            <w:r>
              <w:rPr>
                <w:rFonts w:hint="eastAsia"/>
                <w:color w:val="auto"/>
              </w:rPr>
              <w:t>1.与大众智能驾驶辅助控制单元无损对接安装，进行原车电信号的检测。</w:t>
            </w:r>
          </w:p>
          <w:p>
            <w:pPr>
              <w:jc w:val="left"/>
              <w:rPr>
                <w:rFonts w:hint="eastAsia"/>
                <w:color w:val="auto"/>
              </w:rPr>
            </w:pPr>
            <w:r>
              <w:rPr>
                <w:rFonts w:hint="eastAsia"/>
                <w:color w:val="auto"/>
              </w:rPr>
              <w:t>2.检测平台可进行插件连接端子电信号检测功能。</w:t>
            </w:r>
          </w:p>
          <w:p>
            <w:pPr>
              <w:jc w:val="left"/>
              <w:rPr>
                <w:rFonts w:hint="eastAsia"/>
                <w:color w:val="auto"/>
              </w:rPr>
            </w:pPr>
            <w:r>
              <w:rPr>
                <w:rFonts w:hint="eastAsia"/>
                <w:color w:val="auto"/>
              </w:rPr>
              <w:t>3.该测量盒是以整车为基础，在不破坏原车电路情况下，可串联在控制模块和原车线束之间。</w:t>
            </w:r>
          </w:p>
          <w:p>
            <w:pPr>
              <w:jc w:val="left"/>
              <w:rPr>
                <w:rFonts w:hint="eastAsia"/>
                <w:color w:val="auto"/>
              </w:rPr>
            </w:pPr>
            <w:r>
              <w:rPr>
                <w:rFonts w:hint="eastAsia"/>
                <w:color w:val="auto"/>
              </w:rPr>
              <w:t>4.通过装有与原车插头配套插接器的线束，连接故障设置终端，故障设置终端通过专用线束连接检测台，实现整车各系统电路教学、实训考核的多功能教学设备；</w:t>
            </w:r>
          </w:p>
          <w:p>
            <w:pPr>
              <w:jc w:val="left"/>
              <w:rPr>
                <w:rFonts w:hint="eastAsia"/>
                <w:color w:val="auto"/>
              </w:rPr>
            </w:pPr>
            <w:r>
              <w:rPr>
                <w:rFonts w:hint="eastAsia"/>
                <w:color w:val="auto"/>
              </w:rPr>
              <w:t>5.该测量盒适用于智能驾驶辅助控制模块端子电压、波形等测量，且通流能力符合原车要求，对原车运行没有影响；</w:t>
            </w:r>
          </w:p>
          <w:p>
            <w:pPr>
              <w:jc w:val="left"/>
              <w:rPr>
                <w:rFonts w:hint="eastAsia"/>
                <w:color w:val="auto"/>
              </w:rPr>
            </w:pPr>
            <w:r>
              <w:rPr>
                <w:rFonts w:hint="eastAsia"/>
                <w:color w:val="auto"/>
              </w:rPr>
              <w:t>6.该便捷测量盒配置机械故障设置终端，可设置断路、短路、偶发、接触不良、CAN 线反接故障，能测量控制模块端子的实时电压；</w:t>
            </w:r>
          </w:p>
          <w:p>
            <w:pPr>
              <w:jc w:val="left"/>
              <w:rPr>
                <w:rFonts w:hint="eastAsia"/>
                <w:color w:val="auto"/>
              </w:rPr>
            </w:pPr>
            <w:r>
              <w:rPr>
                <w:rFonts w:hint="eastAsia"/>
                <w:color w:val="auto"/>
              </w:rPr>
              <w:t>7.可直接用万用表、示波器、在面板上检测测量盒测量端子的电信号，如电阻、电压、电流、频率信号等,可实现模块的故障设置、检测、排除功能；</w:t>
            </w:r>
          </w:p>
          <w:p>
            <w:pPr>
              <w:jc w:val="left"/>
              <w:rPr>
                <w:rFonts w:hint="eastAsia"/>
                <w:color w:val="auto"/>
              </w:rPr>
            </w:pPr>
            <w:r>
              <w:rPr>
                <w:rFonts w:hint="eastAsia"/>
                <w:color w:val="auto"/>
              </w:rPr>
              <w:t>8.面板采用4mm铝塑板， UV平板喷绘端子图等，箱体采用铝合金电镀金色提手，箱体采用5mm铝板合成，方便实用。</w:t>
            </w:r>
          </w:p>
          <w:p>
            <w:pPr>
              <w:jc w:val="left"/>
              <w:rPr>
                <w:rFonts w:hint="eastAsia"/>
                <w:color w:val="auto"/>
              </w:rPr>
            </w:pPr>
            <w:r>
              <w:rPr>
                <w:rFonts w:hint="eastAsia"/>
                <w:color w:val="auto"/>
              </w:rPr>
              <w:t>9.配备有使用说明书等相关资料。</w:t>
            </w:r>
          </w:p>
          <w:p>
            <w:pPr>
              <w:jc w:val="left"/>
              <w:rPr>
                <w:rFonts w:hint="default" w:eastAsia="宋体"/>
                <w:color w:val="auto"/>
                <w:lang w:val="en-US" w:eastAsia="zh-CN"/>
              </w:rPr>
            </w:pPr>
            <w:r>
              <w:rPr>
                <w:rFonts w:hint="eastAsia"/>
                <w:color w:val="auto"/>
                <w:lang w:val="en-US" w:eastAsia="zh-CN"/>
              </w:rPr>
              <w:t>10.供货时设备不满足招标参数要求不予验收。</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比亚迪整车故障设置与检测连接平台</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比亚迪秦EV</w:t>
            </w:r>
          </w:p>
        </w:tc>
        <w:tc>
          <w:tcPr>
            <w:tcW w:w="6823" w:type="dxa"/>
            <w:vAlign w:val="center"/>
          </w:tcPr>
          <w:p>
            <w:pPr>
              <w:pStyle w:val="6"/>
              <w:ind w:left="0" w:leftChars="0" w:firstLine="0" w:firstLineChars="0"/>
              <w:rPr>
                <w:rFonts w:hint="default"/>
                <w:color w:val="auto"/>
                <w:lang w:val="en-US" w:eastAsia="zh-CN"/>
              </w:rPr>
            </w:pPr>
            <w:r>
              <w:rPr>
                <w:rFonts w:hint="eastAsia"/>
                <w:color w:val="auto"/>
                <w:lang w:val="en-US" w:eastAsia="zh-CN"/>
              </w:rPr>
              <w:t>一、产品简介</w:t>
            </w:r>
          </w:p>
          <w:p>
            <w:pPr>
              <w:pStyle w:val="6"/>
              <w:ind w:left="0" w:leftChars="0" w:firstLine="420" w:firstLineChars="200"/>
              <w:rPr>
                <w:rFonts w:hint="default"/>
                <w:color w:val="auto"/>
                <w:lang w:val="zh-CN" w:eastAsia="zh-CN"/>
              </w:rPr>
            </w:pPr>
            <w:r>
              <w:rPr>
                <w:rFonts w:hint="eastAsia"/>
                <w:color w:val="auto"/>
                <w:lang w:val="en-US" w:eastAsia="zh-CN"/>
              </w:rPr>
              <w:t>该设备和可正常运行的纯电动轿车配合使用，在不破坏原车任意一条线束的基础上将整车转变为在线检测故障教具车，可实现实时检测与诊断原车、静态信号参数。可对控制单元主要线路进行断路、短路、虚接、交叉错接等故障，具备机械故障设置，采用原车整车控制器VCU控制单元、动力电池管理系统BMS控制单元、驱动系统三合一电机控制器控制单元、高压三合一充配电总成控制单元、自动空调管理控制单元、EPS控制单元、EPB控制单元、网关控制单元、智能钥匙控制单元、交流充电口、BCM车身电脑控制单元等的动、静态信号参数。机械设置系统，采用镀金U型插头，设故方法可靠，及具备无线故障设置功能。单一故障点不少于 300 路；采用铝合金框架拼接而成的可移动平台。适用于中高等职业技术院校、普通教育类学院和培训机构对纯电动整车理论和维修实训的教学需要。</w:t>
            </w:r>
          </w:p>
          <w:p>
            <w:pPr>
              <w:pStyle w:val="6"/>
              <w:ind w:left="0" w:leftChars="0" w:firstLine="0" w:firstLineChars="0"/>
              <w:rPr>
                <w:rFonts w:hint="default"/>
                <w:color w:val="auto"/>
                <w:lang w:val="en-US" w:eastAsia="zh-CN"/>
              </w:rPr>
            </w:pPr>
            <w:r>
              <w:rPr>
                <w:rFonts w:hint="eastAsia"/>
                <w:color w:val="auto"/>
                <w:lang w:val="en-US" w:eastAsia="zh-CN"/>
              </w:rPr>
              <w:t>二、功能特点：</w:t>
            </w:r>
          </w:p>
          <w:p>
            <w:pPr>
              <w:pStyle w:val="6"/>
              <w:ind w:left="0" w:leftChars="0" w:firstLine="0" w:firstLineChars="0"/>
              <w:rPr>
                <w:rFonts w:hint="default"/>
                <w:color w:val="auto"/>
                <w:lang w:val="en-US" w:eastAsia="zh-CN"/>
              </w:rPr>
            </w:pPr>
            <w:r>
              <w:rPr>
                <w:rFonts w:hint="eastAsia"/>
                <w:color w:val="auto"/>
                <w:lang w:val="en-US" w:eastAsia="zh-CN"/>
              </w:rPr>
              <w:t>1.通过专用线束与整车连接，断开专用线束后整车功能完整，保持原车所有功能及线束完整性；</w:t>
            </w:r>
          </w:p>
          <w:p>
            <w:pPr>
              <w:pStyle w:val="6"/>
              <w:ind w:left="0" w:leftChars="0" w:firstLine="0" w:firstLineChars="0"/>
              <w:rPr>
                <w:rFonts w:hint="default"/>
                <w:color w:val="auto"/>
                <w:lang w:val="en-US" w:eastAsia="zh-CN"/>
              </w:rPr>
            </w:pPr>
            <w:r>
              <w:rPr>
                <w:rFonts w:hint="eastAsia"/>
                <w:color w:val="auto"/>
                <w:lang w:val="en-US" w:eastAsia="zh-CN"/>
              </w:rPr>
              <w:t>2.整车结构完整，不破坏原车任意一条线束，各控制系统、传感器、执行器齐全，可正常运行；</w:t>
            </w:r>
          </w:p>
          <w:p>
            <w:pPr>
              <w:pStyle w:val="6"/>
              <w:ind w:left="0" w:leftChars="0" w:firstLine="0" w:firstLineChars="0"/>
              <w:rPr>
                <w:rFonts w:hint="default"/>
                <w:color w:val="auto"/>
                <w:lang w:val="en-US" w:eastAsia="zh-CN"/>
              </w:rPr>
            </w:pPr>
            <w:r>
              <w:rPr>
                <w:rFonts w:hint="eastAsia"/>
                <w:color w:val="auto"/>
                <w:lang w:val="en-US" w:eastAsia="zh-CN"/>
              </w:rPr>
              <w:t>3.检测与设故通过专用插接器将控制信号接回原车控制单元，整车总设故点不少于300个，插头与原车线束相同，连接线选用国标铁氟龙汽车专用电线，耐压不低于600V，确保整车电路信号正常；测量面板上绘制原车控制单元管脚并装有检测4mm镀金端子，直接在端子上测量模块系统实时信号，掌握不同控制单元参数变化规律；</w:t>
            </w:r>
          </w:p>
          <w:p>
            <w:pPr>
              <w:pStyle w:val="6"/>
              <w:ind w:left="0" w:leftChars="0" w:firstLine="0" w:firstLineChars="0"/>
              <w:rPr>
                <w:rFonts w:hint="default"/>
                <w:color w:val="auto"/>
                <w:lang w:val="en-US" w:eastAsia="zh-CN"/>
              </w:rPr>
            </w:pPr>
            <w:r>
              <w:rPr>
                <w:rFonts w:hint="eastAsia"/>
                <w:color w:val="auto"/>
                <w:lang w:val="en-US" w:eastAsia="zh-CN"/>
              </w:rPr>
              <w:t>4.智能故障设置考核平台配备多功能一体机，可用于无线故障设置、电子版维修资料及电路图查阅、教学资源包、联网查阅资料等；</w:t>
            </w:r>
          </w:p>
          <w:p>
            <w:pPr>
              <w:pStyle w:val="6"/>
              <w:ind w:left="0" w:leftChars="0" w:firstLine="0" w:firstLineChars="0"/>
              <w:rPr>
                <w:rFonts w:hint="default"/>
                <w:color w:val="auto"/>
                <w:lang w:val="en-US" w:eastAsia="zh-CN"/>
              </w:rPr>
            </w:pPr>
            <w:r>
              <w:rPr>
                <w:rFonts w:hint="eastAsia"/>
                <w:color w:val="auto"/>
                <w:lang w:val="en-US" w:eastAsia="zh-CN"/>
              </w:rPr>
              <w:t>5.故障设置区位于平台后下方采用隐藏推拉门故障设置机构设计，内部安装机械与无线故障设置系统，并配2mm专用对接线做短路等故障设置，可对控制单元主要线路进行断路、短路、虚接、交叉错接等故障；</w:t>
            </w:r>
          </w:p>
          <w:p>
            <w:pPr>
              <w:pStyle w:val="6"/>
              <w:ind w:left="0" w:leftChars="0" w:firstLine="0" w:firstLineChars="0"/>
              <w:rPr>
                <w:rFonts w:hint="default"/>
                <w:color w:val="auto"/>
                <w:lang w:val="en-US" w:eastAsia="zh-CN"/>
              </w:rPr>
            </w:pPr>
            <w:r>
              <w:rPr>
                <w:rFonts w:hint="eastAsia"/>
                <w:color w:val="auto"/>
                <w:lang w:val="en-US" w:eastAsia="zh-CN"/>
              </w:rPr>
              <w:t>6.整车控制器VCU控制单元教学实训系统，可检测信号含油门踏板，刹车踏板，真空压力传感器，刹车真空助力泵，高压水泵，无极风扇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7.动力电池管理系统BMS控制单元教学实训系统，可检测信号含直流充电口，交流充电口，动力电池包低压线束等，可对控制单元主要线路进行断路、短路、虚接、交叉错接等故障设置和诊断；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8.驱动系统三合一电机控制器控制单元教学实训系统，可检测信号含电机控制器通信，工作电源和地线等，可对控制单元主要线路进行断路、短路、虚接、交叉混接等故障设置和诊断；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9.高压三合一充配电总成控制单元教学实训系统，可检测信号含充配电总成通信，直流充电口，交流充电口，工作电源和地线等，可对控制单元主要线路进行断路、短路、虚接、交叉错接等故障设置和诊断；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10.自动空调管理控制单元教学实训系统，可检测信号含冷暖循环电机，内外循环电机，出风口模式循环电机，压力传感器，司机驾脚部通道传感器，司机驾脸部通道传感器，空调电子膨胀阀，空调压力温度传感器，阳光强度传感器，蒸发器温度传感器，室外温度传感器，室内温度传感器，电池热管理的电子膨胀阀，水温传感器，四通水阀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11.EPS控制单元教学实训系统，可检测信号含EPS通信信号，工作电源和地线等，可对控制单元主要线路进行断路、短路、虚接、交叉错接等故障设置和诊断；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12.EPB控制单元教学实训系统，可检测信号含EPB开关，EPB电机，EPB模块通信，工作电源和地线等，可对控制单元主要线路进行断路、短路、虚接、交叉混接等故障设置和诊断；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13.网关控制单元教学实训系统，可检测信号含舒适网，动力网，ESC网工作电源和地线等，可对控制单元主要线路进行断路、短路、虚接、交叉错接等故障设置和诊断；</w:t>
            </w:r>
          </w:p>
          <w:p>
            <w:pPr>
              <w:pStyle w:val="6"/>
              <w:ind w:left="0" w:leftChars="0" w:firstLine="0" w:firstLineChars="0"/>
              <w:rPr>
                <w:rFonts w:hint="default"/>
                <w:color w:val="auto"/>
                <w:lang w:val="en-US" w:eastAsia="zh-CN"/>
              </w:rPr>
            </w:pPr>
            <w:r>
              <w:rPr>
                <w:rFonts w:hint="eastAsia"/>
                <w:color w:val="auto"/>
                <w:lang w:val="en-US" w:eastAsia="zh-CN"/>
              </w:rPr>
              <w:t>14.智能钥匙控制单元教学实训系统，可检测信号含车外探测天线，车内探测天线，微动开关，工作电源和地线等，可对控制单元主要线路进行断路、短路、虚接、交叉混接等故障设置和诊断；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15.交流充电口单元教学实训系统，可检测信号含开锁电源，闭锁电源，温度传感器高，温度传感器低，CC信号，CP信号等，可对交流充电口单元主要线路进行断路、短路、虚接、交叉混接等故障设置和诊断；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16.BCM车身电脑控制单元教学实训系统，可检测信号含照明系统，门锁系统，配电，通信和地线等，可对控制单元主要线路进行断路、短路、虚接、交叉混接等故障设置和诊断；</w:t>
            </w:r>
          </w:p>
          <w:p>
            <w:pPr>
              <w:pStyle w:val="6"/>
              <w:ind w:left="0" w:leftChars="0" w:firstLine="0" w:firstLineChars="0"/>
              <w:rPr>
                <w:rFonts w:hint="default"/>
                <w:color w:val="auto"/>
                <w:lang w:val="en-US" w:eastAsia="zh-CN"/>
              </w:rPr>
            </w:pPr>
            <w:r>
              <w:rPr>
                <w:rFonts w:hint="eastAsia"/>
                <w:color w:val="auto"/>
                <w:lang w:val="en-US" w:eastAsia="zh-CN"/>
              </w:rPr>
              <w:t>17.配备电子版原车维修手册和电路图及实训指导书，指导故障设置和排除；</w:t>
            </w:r>
          </w:p>
          <w:p>
            <w:pPr>
              <w:pStyle w:val="6"/>
              <w:ind w:left="0" w:leftChars="0" w:firstLine="0" w:firstLineChars="0"/>
              <w:rPr>
                <w:rFonts w:hint="default"/>
                <w:color w:val="auto"/>
                <w:lang w:val="en-US" w:eastAsia="zh-CN"/>
              </w:rPr>
            </w:pPr>
            <w:r>
              <w:rPr>
                <w:rFonts w:hint="eastAsia"/>
                <w:color w:val="auto"/>
                <w:lang w:val="en-US" w:eastAsia="zh-CN"/>
              </w:rPr>
              <w:t>18.配备智能故障设置和考核系统，通过WAIFA无线设故，由教师设置故障，学员分析并查找故障点，掌握实车故障处理能力；无线故障设置不少于40个点，分断路，偶发等现象。</w:t>
            </w:r>
          </w:p>
          <w:p>
            <w:pPr>
              <w:pStyle w:val="6"/>
              <w:ind w:left="0" w:leftChars="0" w:firstLine="0" w:firstLineChars="0"/>
              <w:rPr>
                <w:rFonts w:hint="eastAsia"/>
                <w:color w:val="auto"/>
                <w:lang w:val="en-US" w:eastAsia="zh-CN"/>
              </w:rPr>
            </w:pPr>
            <w:r>
              <w:rPr>
                <w:rFonts w:hint="eastAsia"/>
                <w:color w:val="auto"/>
                <w:lang w:val="en-US" w:eastAsia="zh-CN"/>
              </w:rPr>
              <w:t>19.检测面板采用4mm厚耐腐蚀、耐创击、耐污染、防火、防潮的高级铝塑板，表面经特殊工艺喷涂底漆处理；面板打印有永不褪色的彩色控制单元插头插座端子图；并安装4mm镀金检测端子，学员可通过对照原车电路图和原车实物，测量和分析各控制系统的工作原理和信号传输过程。</w:t>
            </w:r>
          </w:p>
          <w:p>
            <w:pPr>
              <w:pStyle w:val="6"/>
              <w:ind w:left="0" w:leftChars="0" w:firstLine="0" w:firstLineChars="0"/>
              <w:rPr>
                <w:rFonts w:hint="eastAsia"/>
                <w:color w:val="auto"/>
                <w:lang w:val="en-US" w:eastAsia="zh-CN"/>
              </w:rPr>
            </w:pPr>
            <w:r>
              <w:rPr>
                <w:rFonts w:hint="eastAsia"/>
                <w:color w:val="auto"/>
                <w:lang w:val="en-US" w:eastAsia="zh-CN"/>
              </w:rPr>
              <w:t>20.设备框架采用40mm×40mm和40mm×80mm两种一体化全铝合金型材搭建（带钢制抽屉2只，四边立柱采用半圆形铝材搭建），耐油耐腐蚀并易于清洁，带自锁脚轮装置，底座上配有40cm的桌面，台面装配25mm厚实木板，方便放置资料、轻型检测仪器等；</w:t>
            </w:r>
          </w:p>
          <w:p>
            <w:pPr>
              <w:pStyle w:val="6"/>
              <w:ind w:left="0" w:leftChars="0" w:firstLine="0" w:firstLineChars="0"/>
              <w:rPr>
                <w:rFonts w:hint="eastAsia"/>
                <w:color w:val="auto"/>
                <w:lang w:val="en-US" w:eastAsia="zh-CN"/>
              </w:rPr>
            </w:pPr>
            <w:r>
              <w:rPr>
                <w:rFonts w:hint="eastAsia"/>
                <w:color w:val="auto"/>
                <w:lang w:val="en-US" w:eastAsia="zh-CN"/>
              </w:rPr>
              <w:t>三、配备实验室智慧安全用电系统：</w:t>
            </w:r>
          </w:p>
          <w:p>
            <w:pPr>
              <w:pStyle w:val="6"/>
              <w:ind w:left="0" w:leftChars="0" w:firstLine="0" w:firstLineChars="0"/>
              <w:rPr>
                <w:rFonts w:hint="default"/>
                <w:color w:val="auto"/>
                <w:lang w:val="en-US" w:eastAsia="zh-CN"/>
              </w:rPr>
            </w:pPr>
            <w:r>
              <w:rPr>
                <w:rFonts w:hint="default"/>
                <w:color w:val="auto"/>
                <w:lang w:val="en-US" w:eastAsia="zh-CN"/>
              </w:rPr>
              <w:t>硬件模块</w:t>
            </w:r>
          </w:p>
          <w:p>
            <w:pPr>
              <w:pStyle w:val="6"/>
              <w:ind w:left="0" w:leftChars="0" w:firstLine="0" w:firstLineChars="0"/>
              <w:rPr>
                <w:rFonts w:hint="default"/>
                <w:color w:val="auto"/>
                <w:lang w:val="en-US" w:eastAsia="zh-CN"/>
              </w:rPr>
            </w:pPr>
            <w:r>
              <w:rPr>
                <w:rFonts w:hint="default"/>
                <w:color w:val="auto"/>
                <w:lang w:val="en-US" w:eastAsia="zh-CN"/>
              </w:rPr>
              <w:t>1、远程控制：显示断路器当前状态，可一键控制断路器合分闸。需注意，断路器本体有手自动切换按钮，一旦拨到手动档，则无法进行远程控制断路器合分闸。</w:t>
            </w:r>
          </w:p>
          <w:p>
            <w:pPr>
              <w:pStyle w:val="6"/>
              <w:ind w:left="0" w:leftChars="0" w:firstLine="0" w:firstLineChars="0"/>
              <w:rPr>
                <w:rFonts w:hint="default"/>
                <w:color w:val="auto"/>
                <w:lang w:val="en-US" w:eastAsia="zh-CN"/>
              </w:rPr>
            </w:pPr>
            <w:r>
              <w:rPr>
                <w:rFonts w:hint="default"/>
                <w:color w:val="auto"/>
                <w:lang w:val="en-US" w:eastAsia="zh-CN"/>
              </w:rPr>
              <w:t>2、电压监测：过欠压恢复功能，实时显示当前线路电压值，过压或欠压断路器无法合闸，直到电压恢复正常。</w:t>
            </w:r>
          </w:p>
          <w:p>
            <w:pPr>
              <w:pStyle w:val="6"/>
              <w:ind w:left="0" w:leftChars="0" w:firstLine="0" w:firstLineChars="0"/>
              <w:rPr>
                <w:rFonts w:hint="default"/>
                <w:color w:val="auto"/>
                <w:lang w:val="en-US" w:eastAsia="zh-CN"/>
              </w:rPr>
            </w:pPr>
            <w:r>
              <w:rPr>
                <w:rFonts w:hint="default"/>
                <w:color w:val="auto"/>
                <w:lang w:val="en-US" w:eastAsia="zh-CN"/>
              </w:rPr>
              <w:t>3、电流监测：过载（1.25In~1.45In）/短路（5In~10In）保护，实时显示当前线路电流值，出现过载及短路断路器将跳闸并报警。</w:t>
            </w:r>
          </w:p>
          <w:p>
            <w:pPr>
              <w:pStyle w:val="6"/>
              <w:ind w:left="0" w:leftChars="0" w:firstLine="0" w:firstLineChars="0"/>
              <w:rPr>
                <w:rFonts w:hint="default"/>
                <w:color w:val="auto"/>
                <w:lang w:val="en-US" w:eastAsia="zh-CN"/>
              </w:rPr>
            </w:pPr>
            <w:r>
              <w:rPr>
                <w:rFonts w:hint="default"/>
                <w:color w:val="auto"/>
                <w:lang w:val="en-US" w:eastAsia="zh-CN"/>
              </w:rPr>
              <w:t>4、故障预警：监测线路当前状态，设置各参数预警值，达到预警值断路器发出预警。</w:t>
            </w:r>
          </w:p>
          <w:p>
            <w:pPr>
              <w:pStyle w:val="6"/>
              <w:ind w:left="0" w:leftChars="0" w:firstLine="0" w:firstLineChars="0"/>
              <w:rPr>
                <w:rFonts w:hint="default"/>
                <w:color w:val="auto"/>
                <w:lang w:val="en-US" w:eastAsia="zh-CN"/>
              </w:rPr>
            </w:pPr>
            <w:r>
              <w:rPr>
                <w:rFonts w:hint="default"/>
                <w:color w:val="auto"/>
                <w:lang w:val="en-US" w:eastAsia="zh-CN"/>
              </w:rPr>
              <w:t>5、漏电电流监测、自检：监测线路漏电电流，出现漏电电流时报警断路器脱扣。可定时，一段时间内对断路器的漏电功能进行检测，确保断路器漏电功能完善。</w:t>
            </w:r>
          </w:p>
          <w:p>
            <w:pPr>
              <w:pStyle w:val="6"/>
              <w:ind w:left="0" w:leftChars="0" w:firstLine="0" w:firstLineChars="0"/>
              <w:rPr>
                <w:rFonts w:hint="default"/>
                <w:color w:val="auto"/>
                <w:lang w:val="en-US" w:eastAsia="zh-CN"/>
              </w:rPr>
            </w:pPr>
            <w:r>
              <w:rPr>
                <w:rFonts w:hint="default"/>
                <w:color w:val="auto"/>
                <w:lang w:val="en-US" w:eastAsia="zh-CN"/>
              </w:rPr>
              <w:t>6、寿命监测：记录断路器合分闸次数，监测断路器使用寿命。机械寿命：10000次，电气寿命：4000次。</w:t>
            </w:r>
          </w:p>
          <w:p>
            <w:pPr>
              <w:pStyle w:val="6"/>
              <w:ind w:left="0" w:leftChars="0" w:firstLine="0" w:firstLineChars="0"/>
              <w:rPr>
                <w:rFonts w:hint="default"/>
                <w:color w:val="auto"/>
                <w:lang w:val="en-US" w:eastAsia="zh-CN"/>
              </w:rPr>
            </w:pPr>
            <w:r>
              <w:rPr>
                <w:rFonts w:hint="eastAsia"/>
                <w:color w:val="auto"/>
                <w:lang w:val="en-US" w:eastAsia="zh-CN"/>
              </w:rPr>
              <w:t>7、</w:t>
            </w:r>
            <w:r>
              <w:rPr>
                <w:rFonts w:hint="default"/>
                <w:color w:val="auto"/>
                <w:lang w:val="en-US" w:eastAsia="zh-CN"/>
              </w:rPr>
              <w:t>电流计量：用电计量，电流可视化，精度0.5级，可用于统计不同负载的用电情况，用户可以清楚知道各负载用电信息。</w:t>
            </w:r>
          </w:p>
          <w:p>
            <w:pPr>
              <w:pStyle w:val="6"/>
              <w:ind w:left="0" w:leftChars="0" w:firstLine="0" w:firstLineChars="0"/>
              <w:rPr>
                <w:rFonts w:hint="default"/>
                <w:color w:val="auto"/>
                <w:lang w:val="en-US" w:eastAsia="zh-CN"/>
              </w:rPr>
            </w:pPr>
            <w:r>
              <w:rPr>
                <w:rFonts w:hint="eastAsia"/>
                <w:color w:val="auto"/>
                <w:lang w:val="en-US" w:eastAsia="zh-CN"/>
              </w:rPr>
              <w:t>8</w:t>
            </w:r>
            <w:r>
              <w:rPr>
                <w:rFonts w:hint="default"/>
                <w:color w:val="auto"/>
                <w:lang w:val="en-US" w:eastAsia="zh-CN"/>
              </w:rPr>
              <w:t xml:space="preserve">、EMC试验：等级3级（需提供证书复印件或影印件），抗干扰能力强，且不易干扰其他电子设备 </w:t>
            </w:r>
          </w:p>
          <w:p>
            <w:pPr>
              <w:pStyle w:val="6"/>
              <w:ind w:left="0" w:leftChars="0" w:firstLine="0" w:firstLineChars="0"/>
              <w:rPr>
                <w:rFonts w:hint="default"/>
                <w:color w:val="auto"/>
                <w:lang w:val="en-US" w:eastAsia="zh-CN"/>
              </w:rPr>
            </w:pPr>
            <w:r>
              <w:rPr>
                <w:rFonts w:hint="eastAsia"/>
                <w:color w:val="auto"/>
                <w:lang w:val="en-US" w:eastAsia="zh-CN"/>
              </w:rPr>
              <w:t>系统</w:t>
            </w:r>
            <w:r>
              <w:rPr>
                <w:rFonts w:hint="default"/>
                <w:color w:val="auto"/>
                <w:lang w:val="en-US" w:eastAsia="zh-CN"/>
              </w:rPr>
              <w:t>模块</w:t>
            </w:r>
          </w:p>
          <w:p>
            <w:pPr>
              <w:pStyle w:val="6"/>
              <w:ind w:left="0" w:leftChars="0" w:firstLine="0" w:firstLineChars="0"/>
              <w:rPr>
                <w:rFonts w:hint="default"/>
                <w:color w:val="auto"/>
                <w:lang w:val="en-US" w:eastAsia="zh-CN"/>
              </w:rPr>
            </w:pPr>
            <w:r>
              <w:rPr>
                <w:rFonts w:hint="default"/>
                <w:color w:val="auto"/>
                <w:lang w:val="en-US" w:eastAsia="zh-CN"/>
              </w:rPr>
              <w:t>1、断路器需支持BIM智能用电安全管理平台</w:t>
            </w:r>
            <w:r>
              <w:rPr>
                <w:rFonts w:hint="eastAsia"/>
                <w:color w:val="auto"/>
                <w:lang w:val="en-US" w:eastAsia="zh-CN"/>
              </w:rPr>
              <w:t>系统</w:t>
            </w:r>
            <w:r>
              <w:rPr>
                <w:rFonts w:hint="default"/>
                <w:color w:val="auto"/>
                <w:lang w:val="en-US" w:eastAsia="zh-CN"/>
              </w:rPr>
              <w:t>、设备与平台端口兼容，无需二次开发端口；提供基于BIM的智能用电安全管理系统著作权复印件或影印件。</w:t>
            </w:r>
          </w:p>
          <w:p>
            <w:pPr>
              <w:pStyle w:val="6"/>
              <w:ind w:left="0" w:leftChars="0" w:firstLine="0" w:firstLineChars="0"/>
              <w:rPr>
                <w:rFonts w:hint="default"/>
                <w:color w:val="auto"/>
                <w:lang w:val="en-US" w:eastAsia="zh-CN"/>
              </w:rPr>
            </w:pPr>
            <w:r>
              <w:rPr>
                <w:rFonts w:hint="default"/>
                <w:color w:val="auto"/>
                <w:lang w:val="en-US" w:eastAsia="zh-CN"/>
              </w:rPr>
              <w:t>2.平台支持二维模型或三维模型叠加展示、可实现大屏端的轻量化展示、交互式漫游，按楼层选择展示，设备建模，关联设备的信息数据和设备属性，实现设备在模型中定位管理，设备运行状态的实时反馈，对于故障、预警的设备进行高亮显示，并一键定位；提供</w:t>
            </w:r>
            <w:r>
              <w:rPr>
                <w:rFonts w:hint="eastAsia"/>
                <w:color w:val="auto"/>
                <w:lang w:val="en-US" w:eastAsia="zh-CN"/>
              </w:rPr>
              <w:t>系统</w:t>
            </w:r>
            <w:r>
              <w:rPr>
                <w:rFonts w:hint="default"/>
                <w:color w:val="auto"/>
                <w:lang w:val="en-US" w:eastAsia="zh-CN"/>
              </w:rPr>
              <w:t>模型页面截图</w:t>
            </w:r>
          </w:p>
          <w:p>
            <w:pPr>
              <w:pStyle w:val="6"/>
              <w:ind w:left="0" w:leftChars="0" w:firstLine="0" w:firstLineChars="0"/>
              <w:rPr>
                <w:rFonts w:hint="default"/>
                <w:color w:val="auto"/>
                <w:lang w:val="en-US" w:eastAsia="zh-CN"/>
              </w:rPr>
            </w:pPr>
            <w:r>
              <w:rPr>
                <w:rFonts w:hint="default"/>
                <w:color w:val="auto"/>
                <w:lang w:val="en-US" w:eastAsia="zh-CN"/>
              </w:rPr>
              <w:t>3.平台支持模二维模型或三维模型叠加展式的上传管理，轻量化展示，实现模型的新增、删除、查看，以及模型数据属性的定义管理，设备建模和关联；</w:t>
            </w:r>
          </w:p>
          <w:p>
            <w:pPr>
              <w:pStyle w:val="6"/>
              <w:ind w:left="0" w:leftChars="0" w:firstLine="0" w:firstLineChars="0"/>
              <w:rPr>
                <w:rFonts w:hint="default"/>
                <w:color w:val="auto"/>
                <w:lang w:val="en-US" w:eastAsia="zh-CN"/>
              </w:rPr>
            </w:pPr>
            <w:r>
              <w:rPr>
                <w:rFonts w:hint="default"/>
                <w:color w:val="auto"/>
                <w:lang w:val="en-US" w:eastAsia="zh-CN"/>
              </w:rPr>
              <w:t>4.可实现各数据运行模块的链接，方便管理人员一键式查询。</w:t>
            </w:r>
          </w:p>
          <w:p>
            <w:pPr>
              <w:pStyle w:val="6"/>
              <w:ind w:left="0" w:leftChars="0" w:firstLine="0" w:firstLineChars="0"/>
              <w:rPr>
                <w:rFonts w:hint="default"/>
                <w:color w:val="auto"/>
                <w:lang w:val="en-US" w:eastAsia="zh-CN"/>
              </w:rPr>
            </w:pPr>
            <w:r>
              <w:rPr>
                <w:rFonts w:hint="default"/>
                <w:color w:val="auto"/>
                <w:lang w:val="en-US" w:eastAsia="zh-CN"/>
              </w:rPr>
              <w:t>5、用电安全设备管理，实现设备的多级位置管理，设备基础信息的设置管理，过压、欠压、过流、短路、漏电、温度等预警值管理，可实现增加、修改、删除，关键字检索，支持导入导出和批量删除等功能；</w:t>
            </w:r>
          </w:p>
          <w:p>
            <w:pPr>
              <w:pStyle w:val="6"/>
              <w:ind w:left="0" w:leftChars="0" w:firstLine="0" w:firstLineChars="0"/>
              <w:rPr>
                <w:rFonts w:hint="default"/>
                <w:color w:val="auto"/>
                <w:lang w:val="en-US" w:eastAsia="zh-CN"/>
              </w:rPr>
            </w:pPr>
            <w:r>
              <w:rPr>
                <w:rFonts w:hint="default"/>
                <w:color w:val="auto"/>
                <w:lang w:val="en-US" w:eastAsia="zh-CN"/>
              </w:rPr>
              <w:t>6、用电安全告警系统可实现当用电异常时，系统可自动判断并发出预警提醒信息，并可按楼层实现故障快速预警、快速响应，可与二维模型关联使用；</w:t>
            </w:r>
          </w:p>
          <w:p>
            <w:pPr>
              <w:rPr>
                <w:rFonts w:hint="eastAsia"/>
                <w:color w:val="auto"/>
              </w:rPr>
            </w:pPr>
            <w:r>
              <w:rPr>
                <w:rFonts w:hint="eastAsia"/>
                <w:color w:val="auto"/>
                <w:lang w:val="en-US" w:eastAsia="zh-CN"/>
              </w:rPr>
              <w:t>四</w:t>
            </w:r>
            <w:r>
              <w:rPr>
                <w:rFonts w:hint="eastAsia"/>
                <w:color w:val="auto"/>
              </w:rPr>
              <w:t>、基本配置要求：</w:t>
            </w:r>
          </w:p>
          <w:p>
            <w:pPr>
              <w:rPr>
                <w:rFonts w:hint="eastAsia"/>
                <w:color w:val="auto"/>
              </w:rPr>
            </w:pPr>
            <w:r>
              <w:rPr>
                <w:rFonts w:hint="eastAsia"/>
                <w:color w:val="auto"/>
              </w:rPr>
              <w:t>1.整车故障设置与检测连接平台（带双抽屉）</w:t>
            </w:r>
            <w:r>
              <w:rPr>
                <w:rFonts w:hint="eastAsia"/>
                <w:color w:val="auto"/>
                <w:lang w:val="en-US" w:eastAsia="zh-CN"/>
              </w:rPr>
              <w:t>1</w:t>
            </w:r>
            <w:r>
              <w:rPr>
                <w:rFonts w:hint="eastAsia"/>
                <w:color w:val="auto"/>
              </w:rPr>
              <w:t>套:新能源三电电控系统1套，组合仪表等其他低压电器电控1套；</w:t>
            </w:r>
          </w:p>
          <w:p>
            <w:pPr>
              <w:rPr>
                <w:rFonts w:hint="eastAsia"/>
                <w:color w:val="auto"/>
              </w:rPr>
            </w:pPr>
            <w:r>
              <w:rPr>
                <w:rFonts w:hint="eastAsia"/>
                <w:color w:val="auto"/>
              </w:rPr>
              <w:t>2.手动考核系统 1套；</w:t>
            </w:r>
          </w:p>
          <w:p>
            <w:pPr>
              <w:rPr>
                <w:rFonts w:hint="eastAsia"/>
                <w:color w:val="auto"/>
              </w:rPr>
            </w:pPr>
            <w:r>
              <w:rPr>
                <w:rFonts w:hint="eastAsia"/>
                <w:color w:val="auto"/>
              </w:rPr>
              <w:t>3. PC版无线智能考核系统(带考核</w:t>
            </w:r>
            <w:r>
              <w:rPr>
                <w:rFonts w:hint="eastAsia"/>
                <w:color w:val="auto"/>
                <w:lang w:val="en-US" w:eastAsia="zh-CN"/>
              </w:rPr>
              <w:t>系统</w:t>
            </w:r>
            <w:r>
              <w:rPr>
                <w:rFonts w:hint="eastAsia"/>
                <w:color w:val="auto"/>
              </w:rPr>
              <w:t>)1套；</w:t>
            </w:r>
          </w:p>
          <w:p>
            <w:pPr>
              <w:rPr>
                <w:rFonts w:hint="eastAsia"/>
                <w:color w:val="auto"/>
              </w:rPr>
            </w:pPr>
            <w:r>
              <w:rPr>
                <w:rFonts w:hint="eastAsia"/>
                <w:color w:val="auto"/>
              </w:rPr>
              <w:t>4.臂挂可摆动角度的教学多媒体一体机1台（19英寸）；</w:t>
            </w:r>
          </w:p>
          <w:p>
            <w:pPr>
              <w:rPr>
                <w:rFonts w:hint="eastAsia"/>
                <w:color w:val="auto"/>
              </w:rPr>
            </w:pPr>
            <w:r>
              <w:rPr>
                <w:rFonts w:hint="eastAsia"/>
                <w:color w:val="auto"/>
              </w:rPr>
              <w:t>5.专用无损原车器件的对接线束1套；</w:t>
            </w:r>
          </w:p>
          <w:p>
            <w:pPr>
              <w:rPr>
                <w:rFonts w:hint="default"/>
                <w:color w:val="auto"/>
                <w:lang w:val="en-US" w:eastAsia="zh-CN"/>
              </w:rPr>
            </w:pPr>
            <w:r>
              <w:rPr>
                <w:rFonts w:hint="eastAsia"/>
                <w:color w:val="auto"/>
              </w:rPr>
              <w:t>6.控制原理图教板2件:新能源三电电控系统1件，组合仪表等其他低压电器电控1件；</w:t>
            </w:r>
          </w:p>
          <w:p>
            <w:pPr>
              <w:rPr>
                <w:rFonts w:hint="eastAsia"/>
                <w:color w:val="auto"/>
              </w:rPr>
            </w:pPr>
            <w:r>
              <w:rPr>
                <w:rFonts w:hint="eastAsia"/>
                <w:color w:val="auto"/>
                <w:lang w:val="en-US" w:eastAsia="zh-CN"/>
              </w:rPr>
              <w:t>五</w:t>
            </w:r>
            <w:r>
              <w:rPr>
                <w:rFonts w:hint="eastAsia"/>
                <w:color w:val="auto"/>
              </w:rPr>
              <w:t>、实训实验项目要求</w:t>
            </w:r>
          </w:p>
          <w:p>
            <w:pPr>
              <w:rPr>
                <w:rFonts w:hint="eastAsia"/>
                <w:color w:val="auto"/>
              </w:rPr>
            </w:pPr>
            <w:r>
              <w:rPr>
                <w:rFonts w:hint="eastAsia"/>
                <w:color w:val="auto"/>
              </w:rPr>
              <w:t>1.了解纯电动汽车的技术参数；</w:t>
            </w:r>
          </w:p>
          <w:p>
            <w:pPr>
              <w:rPr>
                <w:rFonts w:hint="eastAsia"/>
                <w:color w:val="auto"/>
              </w:rPr>
            </w:pPr>
            <w:r>
              <w:rPr>
                <w:rFonts w:hint="eastAsia"/>
                <w:color w:val="auto"/>
              </w:rPr>
              <w:t>2.熟悉各总成零部件的名称和功能；</w:t>
            </w:r>
          </w:p>
          <w:p>
            <w:pPr>
              <w:rPr>
                <w:rFonts w:hint="eastAsia"/>
                <w:color w:val="auto"/>
              </w:rPr>
            </w:pPr>
            <w:r>
              <w:rPr>
                <w:rFonts w:hint="eastAsia"/>
                <w:color w:val="auto"/>
              </w:rPr>
              <w:t>3.了解纯电动汽车各总成之间的控制关系；</w:t>
            </w:r>
          </w:p>
          <w:p>
            <w:pPr>
              <w:rPr>
                <w:rFonts w:hint="eastAsia"/>
                <w:color w:val="auto"/>
              </w:rPr>
            </w:pPr>
            <w:r>
              <w:rPr>
                <w:rFonts w:hint="eastAsia"/>
                <w:color w:val="auto"/>
              </w:rPr>
              <w:t>4.熟悉控制模块的组成；</w:t>
            </w:r>
          </w:p>
          <w:p>
            <w:pPr>
              <w:rPr>
                <w:rFonts w:hint="eastAsia"/>
                <w:color w:val="auto"/>
              </w:rPr>
            </w:pPr>
            <w:r>
              <w:rPr>
                <w:rFonts w:hint="eastAsia"/>
                <w:color w:val="auto"/>
              </w:rPr>
              <w:t>5.了解电机控制器模块的结构和工作原理；</w:t>
            </w:r>
          </w:p>
          <w:p>
            <w:pPr>
              <w:rPr>
                <w:rFonts w:hint="eastAsia"/>
                <w:color w:val="auto"/>
              </w:rPr>
            </w:pPr>
            <w:r>
              <w:rPr>
                <w:rFonts w:hint="eastAsia"/>
                <w:color w:val="auto"/>
              </w:rPr>
              <w:t>6.掌握电机控制器模块的检测方法；</w:t>
            </w:r>
          </w:p>
          <w:p>
            <w:pPr>
              <w:rPr>
                <w:rFonts w:hint="eastAsia"/>
                <w:color w:val="auto"/>
              </w:rPr>
            </w:pPr>
            <w:r>
              <w:rPr>
                <w:rFonts w:hint="eastAsia"/>
                <w:color w:val="auto"/>
              </w:rPr>
              <w:t>7.了解DC-DC转换器模块的结构和工作原理；</w:t>
            </w:r>
          </w:p>
          <w:p>
            <w:pPr>
              <w:rPr>
                <w:rFonts w:hint="eastAsia"/>
                <w:color w:val="auto"/>
              </w:rPr>
            </w:pPr>
            <w:r>
              <w:rPr>
                <w:rFonts w:hint="eastAsia"/>
                <w:color w:val="auto"/>
              </w:rPr>
              <w:t>8.掌握DC-DC转换器模块的检测方法；</w:t>
            </w:r>
          </w:p>
          <w:p>
            <w:pPr>
              <w:rPr>
                <w:rFonts w:hint="eastAsia"/>
                <w:color w:val="auto"/>
              </w:rPr>
            </w:pPr>
            <w:r>
              <w:rPr>
                <w:rFonts w:hint="eastAsia"/>
                <w:color w:val="auto"/>
              </w:rPr>
              <w:t>9.了解动力配电箱模块的结构和工作原理；</w:t>
            </w:r>
          </w:p>
          <w:p>
            <w:pPr>
              <w:rPr>
                <w:rFonts w:hint="eastAsia"/>
                <w:color w:val="auto"/>
              </w:rPr>
            </w:pPr>
            <w:r>
              <w:rPr>
                <w:rFonts w:hint="eastAsia"/>
                <w:color w:val="auto"/>
              </w:rPr>
              <w:t>10.掌握动力配电箱模块的检测方法；</w:t>
            </w:r>
          </w:p>
          <w:p>
            <w:pPr>
              <w:rPr>
                <w:rFonts w:hint="eastAsia"/>
                <w:color w:val="auto"/>
              </w:rPr>
            </w:pPr>
            <w:r>
              <w:rPr>
                <w:rFonts w:hint="eastAsia"/>
                <w:color w:val="auto"/>
              </w:rPr>
              <w:t>11.了解电池管理单元的结构和工作原理；</w:t>
            </w:r>
          </w:p>
          <w:p>
            <w:pPr>
              <w:rPr>
                <w:rFonts w:hint="eastAsia"/>
                <w:color w:val="auto"/>
              </w:rPr>
            </w:pPr>
            <w:r>
              <w:rPr>
                <w:rFonts w:hint="eastAsia"/>
                <w:color w:val="auto"/>
              </w:rPr>
              <w:t>12.掌握电池管理单元的检测方法；</w:t>
            </w:r>
          </w:p>
          <w:p>
            <w:pPr>
              <w:rPr>
                <w:rFonts w:hint="eastAsia"/>
                <w:color w:val="auto"/>
              </w:rPr>
            </w:pPr>
            <w:r>
              <w:rPr>
                <w:rFonts w:hint="eastAsia"/>
                <w:color w:val="auto"/>
              </w:rPr>
              <w:t>13.熟悉电机总成的结构、工作原理及工作过程；</w:t>
            </w:r>
          </w:p>
          <w:p>
            <w:pPr>
              <w:rPr>
                <w:rFonts w:hint="eastAsia"/>
                <w:color w:val="auto"/>
              </w:rPr>
            </w:pPr>
            <w:r>
              <w:rPr>
                <w:rFonts w:hint="eastAsia"/>
                <w:color w:val="auto"/>
              </w:rPr>
              <w:t>14.掌握电机总成的检测方法；</w:t>
            </w:r>
          </w:p>
          <w:p>
            <w:pPr>
              <w:rPr>
                <w:rFonts w:hint="eastAsia"/>
                <w:color w:val="auto"/>
              </w:rPr>
            </w:pPr>
            <w:r>
              <w:rPr>
                <w:rFonts w:hint="eastAsia"/>
                <w:color w:val="auto"/>
              </w:rPr>
              <w:t>15.了解交流车载慢充的结构和工作原理；</w:t>
            </w:r>
          </w:p>
          <w:p>
            <w:pPr>
              <w:rPr>
                <w:rFonts w:hint="eastAsia"/>
                <w:color w:val="auto"/>
              </w:rPr>
            </w:pPr>
            <w:r>
              <w:rPr>
                <w:rFonts w:hint="eastAsia"/>
                <w:color w:val="auto"/>
              </w:rPr>
              <w:t>16.掌握交流车载慢充的检测方法；</w:t>
            </w:r>
          </w:p>
          <w:p>
            <w:pPr>
              <w:rPr>
                <w:rFonts w:hint="eastAsia"/>
                <w:color w:val="auto"/>
              </w:rPr>
            </w:pPr>
            <w:r>
              <w:rPr>
                <w:rFonts w:hint="eastAsia"/>
                <w:color w:val="auto"/>
              </w:rPr>
              <w:t>17.了解直流快充的结构和工作原理；</w:t>
            </w:r>
          </w:p>
          <w:p>
            <w:pPr>
              <w:rPr>
                <w:rFonts w:hint="eastAsia"/>
                <w:color w:val="auto"/>
              </w:rPr>
            </w:pPr>
            <w:r>
              <w:rPr>
                <w:rFonts w:hint="eastAsia"/>
                <w:color w:val="auto"/>
              </w:rPr>
              <w:t>18.掌握直流快充的检测方法；</w:t>
            </w:r>
          </w:p>
          <w:p>
            <w:pPr>
              <w:rPr>
                <w:rFonts w:hint="eastAsia"/>
                <w:color w:val="auto"/>
              </w:rPr>
            </w:pPr>
            <w:r>
              <w:rPr>
                <w:rFonts w:hint="eastAsia"/>
                <w:color w:val="auto"/>
              </w:rPr>
              <w:t>19.了解档位控制器的结构和工作原理；</w:t>
            </w:r>
          </w:p>
          <w:p>
            <w:pPr>
              <w:rPr>
                <w:rFonts w:hint="eastAsia"/>
                <w:color w:val="auto"/>
              </w:rPr>
            </w:pPr>
            <w:r>
              <w:rPr>
                <w:rFonts w:hint="eastAsia"/>
                <w:color w:val="auto"/>
              </w:rPr>
              <w:t>20.掌握档位控制器的检测方法；</w:t>
            </w:r>
          </w:p>
          <w:p>
            <w:pPr>
              <w:rPr>
                <w:rFonts w:hint="eastAsia"/>
                <w:color w:val="auto"/>
              </w:rPr>
            </w:pPr>
            <w:r>
              <w:rPr>
                <w:rFonts w:hint="eastAsia"/>
                <w:color w:val="auto"/>
              </w:rPr>
              <w:t>21.了解主控ECU的结构和工作原理；</w:t>
            </w:r>
          </w:p>
          <w:p>
            <w:pPr>
              <w:rPr>
                <w:rFonts w:hint="eastAsia"/>
                <w:color w:val="auto"/>
              </w:rPr>
            </w:pPr>
            <w:r>
              <w:rPr>
                <w:rFonts w:hint="eastAsia"/>
                <w:color w:val="auto"/>
              </w:rPr>
              <w:t>22.掌握主控ECU的检测方法；</w:t>
            </w:r>
          </w:p>
          <w:p>
            <w:pPr>
              <w:rPr>
                <w:rFonts w:hint="eastAsia"/>
                <w:color w:val="auto"/>
              </w:rPr>
            </w:pPr>
            <w:r>
              <w:rPr>
                <w:rFonts w:hint="eastAsia"/>
                <w:color w:val="auto"/>
              </w:rPr>
              <w:t>23.了解加速踏板的结构和工作原理；</w:t>
            </w:r>
          </w:p>
          <w:p>
            <w:pPr>
              <w:rPr>
                <w:rFonts w:hint="eastAsia"/>
                <w:color w:val="auto"/>
              </w:rPr>
            </w:pPr>
            <w:r>
              <w:rPr>
                <w:rFonts w:hint="eastAsia"/>
                <w:color w:val="auto"/>
              </w:rPr>
              <w:t>24.掌握加速踏板的检测方法；</w:t>
            </w:r>
          </w:p>
          <w:p>
            <w:pPr>
              <w:rPr>
                <w:rFonts w:hint="eastAsia"/>
                <w:color w:val="auto"/>
              </w:rPr>
            </w:pPr>
            <w:r>
              <w:rPr>
                <w:rFonts w:hint="eastAsia"/>
                <w:color w:val="auto"/>
              </w:rPr>
              <w:t>25.了解自动空调的结构和工作原理、掌握自动空调的检测方法、模拟训练自动空调的故障诊断与排除。</w:t>
            </w:r>
          </w:p>
          <w:p>
            <w:pPr>
              <w:rPr>
                <w:rFonts w:hint="eastAsia"/>
                <w:color w:val="auto"/>
              </w:rPr>
            </w:pPr>
            <w:r>
              <w:rPr>
                <w:rFonts w:hint="eastAsia"/>
                <w:color w:val="auto"/>
              </w:rPr>
              <w:t>26.了解网关控制的结构和工作原理、掌握网关控制的检测方法、模拟训练网关控制的故障诊断与排除。</w:t>
            </w:r>
          </w:p>
          <w:p>
            <w:pPr>
              <w:rPr>
                <w:rFonts w:hint="eastAsia"/>
                <w:color w:val="auto"/>
              </w:rPr>
            </w:pPr>
            <w:r>
              <w:rPr>
                <w:rFonts w:hint="eastAsia"/>
                <w:color w:val="auto"/>
              </w:rPr>
              <w:t>27.了解EPS系统的结构和工作原理、掌握EPS系统的检测方法、模拟训练EPS系统的故障诊断与排除。</w:t>
            </w:r>
          </w:p>
          <w:p>
            <w:pPr>
              <w:rPr>
                <w:rFonts w:hint="eastAsia"/>
                <w:color w:val="auto"/>
              </w:rPr>
            </w:pPr>
            <w:r>
              <w:rPr>
                <w:rFonts w:hint="eastAsia"/>
                <w:color w:val="auto"/>
              </w:rPr>
              <w:t>28.了解EPB系统的结构和工作原理、掌握EPB系统的检测方法、模拟训练EPB系统的故障诊断与排除。</w:t>
            </w:r>
          </w:p>
          <w:p>
            <w:pPr>
              <w:rPr>
                <w:rFonts w:hint="eastAsia"/>
                <w:color w:val="auto"/>
              </w:rPr>
            </w:pPr>
            <w:r>
              <w:rPr>
                <w:rFonts w:hint="eastAsia"/>
                <w:color w:val="auto"/>
              </w:rPr>
              <w:t>29.了解智能钥匙控制系统的结构和工作原理、掌握智能钥匙控制系统的检测方法、模拟训练智能钥匙控制系统的故障诊断与排除。</w:t>
            </w:r>
          </w:p>
          <w:p>
            <w:pPr>
              <w:jc w:val="left"/>
              <w:rPr>
                <w:rFonts w:hint="eastAsia"/>
                <w:color w:val="auto"/>
              </w:rPr>
            </w:pPr>
            <w:r>
              <w:rPr>
                <w:rFonts w:hint="eastAsia"/>
                <w:color w:val="auto"/>
              </w:rPr>
              <w:t>30.了解BCM控制系统的结构和工作原理、掌握BCM控制系统的检测方法、模拟训练BCM控制系统的故障诊断与排除。</w:t>
            </w:r>
          </w:p>
          <w:p>
            <w:pPr>
              <w:rPr>
                <w:rFonts w:hint="eastAsia"/>
                <w:color w:val="auto"/>
                <w:lang w:val="en-US" w:eastAsia="zh-CN"/>
              </w:rPr>
            </w:pPr>
            <w:r>
              <w:rPr>
                <w:rFonts w:hint="eastAsia"/>
                <w:color w:val="auto"/>
                <w:lang w:val="en-US" w:eastAsia="zh-CN"/>
              </w:rPr>
              <w:t>六、</w:t>
            </w:r>
            <w:r>
              <w:rPr>
                <w:rFonts w:hint="eastAsia" w:ascii="Calibri" w:hAnsi="Calibri" w:eastAsia="宋体" w:cs="Times New Roman"/>
                <w:b w:val="0"/>
                <w:bCs w:val="0"/>
                <w:color w:val="auto"/>
                <w:sz w:val="21"/>
                <w:szCs w:val="21"/>
                <w:lang w:val="en-US" w:eastAsia="zh-CN"/>
              </w:rPr>
              <w:t>新能源汽车交互式教学实训系统</w:t>
            </w:r>
          </w:p>
          <w:p>
            <w:pPr>
              <w:rPr>
                <w:rFonts w:hint="eastAsia"/>
                <w:color w:val="auto"/>
                <w:lang w:eastAsia="zh-CN"/>
              </w:rPr>
            </w:pPr>
            <w:r>
              <w:rPr>
                <w:rFonts w:hint="eastAsia"/>
                <w:color w:val="auto"/>
                <w:lang w:eastAsia="zh-CN"/>
              </w:rPr>
              <w:t>1、虚拟现实实训</w:t>
            </w:r>
            <w:r>
              <w:rPr>
                <w:rFonts w:hint="eastAsia"/>
                <w:color w:val="auto"/>
                <w:lang w:val="en-US" w:eastAsia="zh-CN"/>
              </w:rPr>
              <w:t>系统</w:t>
            </w:r>
            <w:r>
              <w:rPr>
                <w:rFonts w:hint="eastAsia"/>
                <w:color w:val="auto"/>
                <w:lang w:eastAsia="zh-CN"/>
              </w:rPr>
              <w:t>技术参数：</w:t>
            </w:r>
          </w:p>
          <w:p>
            <w:pPr>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系统</w:t>
            </w:r>
            <w:r>
              <w:rPr>
                <w:rFonts w:hint="eastAsia"/>
                <w:color w:val="auto"/>
                <w:lang w:eastAsia="zh-CN"/>
              </w:rPr>
              <w:t>要求所包含模型为VR虚拟现实环境下1：1建模而成，构造精致，同屏面数高，巅峰值达到2000万，完美展示汽车零件的细节结构，模型精度至少达到1mm。</w:t>
            </w:r>
          </w:p>
          <w:p>
            <w:pPr>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系统</w:t>
            </w:r>
            <w:r>
              <w:rPr>
                <w:rFonts w:hint="eastAsia"/>
                <w:color w:val="auto"/>
                <w:lang w:eastAsia="zh-CN"/>
              </w:rPr>
              <w:t>要求运用技术手段降低VR渲染的消耗，在高显示精度的情况下保证至少90帧的高帧率，减轻VR使用者的眩晕感，可以使用的技术如SinglePass等。</w:t>
            </w:r>
          </w:p>
          <w:p>
            <w:pPr>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系统</w:t>
            </w:r>
            <w:r>
              <w:rPr>
                <w:rFonts w:hint="eastAsia"/>
                <w:color w:val="auto"/>
                <w:lang w:eastAsia="zh-CN"/>
              </w:rPr>
              <w:t>要求在兼顾性能的同时，对画面优化，在处理画面时运用先进技术进行抗锯齿，可以采用的技术诸如Multi-Sampling Anti-Aliasing、Time Anti-Aliasing等。</w:t>
            </w:r>
          </w:p>
          <w:p>
            <w:pPr>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系统</w:t>
            </w:r>
            <w:r>
              <w:rPr>
                <w:rFonts w:hint="eastAsia"/>
                <w:color w:val="auto"/>
                <w:lang w:eastAsia="zh-CN"/>
              </w:rPr>
              <w:t>要求明暗度良好，具有良好的层次感，在渲染时，避免出现光照错误，让画面尽量真实，同时，保持运行及加载时平滑流畅，避免过程中出现卡顿。</w:t>
            </w:r>
          </w:p>
          <w:p>
            <w:pPr>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）3000万以上多边形场景加载时间少于15秒，百万级多边形场景加载时间小于2秒。</w:t>
            </w:r>
          </w:p>
          <w:p>
            <w:pPr>
              <w:rPr>
                <w:rFonts w:hint="eastAsia"/>
                <w:color w:val="auto"/>
                <w:lang w:eastAsia="zh-CN"/>
              </w:rPr>
            </w:pPr>
            <w:r>
              <w:rPr>
                <w:rFonts w:hint="eastAsia"/>
                <w:color w:val="auto"/>
                <w:lang w:eastAsia="zh-CN"/>
              </w:rPr>
              <w:t>（</w:t>
            </w:r>
            <w:r>
              <w:rPr>
                <w:rFonts w:hint="eastAsia"/>
                <w:color w:val="auto"/>
                <w:lang w:val="en-US" w:eastAsia="zh-CN"/>
              </w:rPr>
              <w:t>6</w:t>
            </w:r>
            <w:r>
              <w:rPr>
                <w:rFonts w:hint="eastAsia"/>
                <w:color w:val="auto"/>
                <w:lang w:eastAsia="zh-CN"/>
              </w:rPr>
              <w:t>）</w:t>
            </w:r>
            <w:r>
              <w:rPr>
                <w:rFonts w:hint="eastAsia"/>
                <w:color w:val="auto"/>
                <w:lang w:val="en-US" w:eastAsia="zh-CN"/>
              </w:rPr>
              <w:t>系统</w:t>
            </w:r>
            <w:r>
              <w:rPr>
                <w:rFonts w:hint="eastAsia"/>
                <w:color w:val="auto"/>
                <w:lang w:eastAsia="zh-CN"/>
              </w:rPr>
              <w:t>要求可以观察多种模型，并通过移动，切换，缩放等操作多角度，详细观察模型细节。</w:t>
            </w:r>
          </w:p>
          <w:p>
            <w:pPr>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lang w:val="en-US" w:eastAsia="zh-CN"/>
              </w:rPr>
              <w:t>系统</w:t>
            </w:r>
            <w:r>
              <w:rPr>
                <w:rFonts w:hint="eastAsia"/>
                <w:color w:val="auto"/>
                <w:lang w:eastAsia="zh-CN"/>
              </w:rPr>
              <w:t>要求包含汽车零部件学习、分解、原理演示功能，通过手柄进行操作，将模型分解后对各零件进行讲解，通过虚拟现实环境下3D模型动画演示讲解汽车部件/零件工作原理或工作过程。</w:t>
            </w:r>
          </w:p>
          <w:p>
            <w:pPr>
              <w:rPr>
                <w:rFonts w:hint="eastAsia"/>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w:t>
            </w:r>
            <w:r>
              <w:rPr>
                <w:rFonts w:hint="eastAsia"/>
                <w:color w:val="auto"/>
                <w:lang w:val="en-US" w:eastAsia="zh-CN"/>
              </w:rPr>
              <w:t>系统</w:t>
            </w:r>
            <w:r>
              <w:rPr>
                <w:rFonts w:hint="eastAsia"/>
                <w:color w:val="auto"/>
                <w:lang w:eastAsia="zh-CN"/>
              </w:rPr>
              <w:t>要求包含2D资源展示功能，可以在</w:t>
            </w:r>
            <w:r>
              <w:rPr>
                <w:rFonts w:hint="eastAsia"/>
                <w:color w:val="auto"/>
                <w:lang w:val="en-US" w:eastAsia="zh-CN"/>
              </w:rPr>
              <w:t>系统</w:t>
            </w:r>
            <w:r>
              <w:rPr>
                <w:rFonts w:hint="eastAsia"/>
                <w:color w:val="auto"/>
                <w:lang w:eastAsia="zh-CN"/>
              </w:rPr>
              <w:t>中加载文字学习资料、相关演示图片、二维动画资源等。</w:t>
            </w:r>
          </w:p>
          <w:p>
            <w:pPr>
              <w:rPr>
                <w:rFonts w:hint="eastAsia"/>
                <w:color w:val="auto"/>
                <w:lang w:eastAsia="zh-CN"/>
              </w:rPr>
            </w:pPr>
            <w:r>
              <w:rPr>
                <w:rFonts w:hint="eastAsia"/>
                <w:color w:val="auto"/>
                <w:lang w:eastAsia="zh-CN"/>
              </w:rPr>
              <w:t>（</w:t>
            </w:r>
            <w:r>
              <w:rPr>
                <w:rFonts w:hint="eastAsia"/>
                <w:color w:val="auto"/>
                <w:lang w:val="en-US" w:eastAsia="zh-CN"/>
              </w:rPr>
              <w:t>9</w:t>
            </w:r>
            <w:r>
              <w:rPr>
                <w:rFonts w:hint="eastAsia"/>
                <w:color w:val="auto"/>
                <w:lang w:eastAsia="zh-CN"/>
              </w:rPr>
              <w:t>）</w:t>
            </w:r>
            <w:r>
              <w:rPr>
                <w:rFonts w:hint="eastAsia"/>
                <w:color w:val="auto"/>
                <w:lang w:val="en-US" w:eastAsia="zh-CN"/>
              </w:rPr>
              <w:t>系统</w:t>
            </w:r>
            <w:r>
              <w:rPr>
                <w:rFonts w:hint="eastAsia"/>
                <w:color w:val="auto"/>
                <w:lang w:eastAsia="zh-CN"/>
              </w:rPr>
              <w:t>要求在包含文字讲解的同时，加入语音讲解功能，不必一直观看文字就可以在观察模型的同时学习汽车知识。</w:t>
            </w:r>
          </w:p>
          <w:p>
            <w:pPr>
              <w:rPr>
                <w:rFonts w:hint="eastAsia"/>
                <w:color w:val="auto"/>
                <w:lang w:eastAsia="zh-CN"/>
              </w:rPr>
            </w:pPr>
            <w:r>
              <w:rPr>
                <w:rFonts w:hint="eastAsia"/>
                <w:color w:val="auto"/>
                <w:lang w:eastAsia="zh-CN"/>
              </w:rPr>
              <w:t>（</w:t>
            </w:r>
            <w:r>
              <w:rPr>
                <w:rFonts w:hint="eastAsia"/>
                <w:color w:val="auto"/>
                <w:lang w:val="en-US" w:eastAsia="zh-CN"/>
              </w:rPr>
              <w:t>10</w:t>
            </w:r>
            <w:r>
              <w:rPr>
                <w:rFonts w:hint="eastAsia"/>
                <w:color w:val="auto"/>
                <w:lang w:eastAsia="zh-CN"/>
              </w:rPr>
              <w:t>）</w:t>
            </w:r>
            <w:r>
              <w:rPr>
                <w:rFonts w:hint="eastAsia"/>
                <w:color w:val="auto"/>
                <w:lang w:val="en-US" w:eastAsia="zh-CN"/>
              </w:rPr>
              <w:t>系统</w:t>
            </w:r>
            <w:r>
              <w:rPr>
                <w:rFonts w:hint="eastAsia"/>
                <w:color w:val="auto"/>
                <w:lang w:eastAsia="zh-CN"/>
              </w:rPr>
              <w:t>要求包含当堂测评功能，在学习知识后可以即时通过考试巩固学习效果。</w:t>
            </w:r>
          </w:p>
          <w:p>
            <w:pPr>
              <w:rPr>
                <w:rFonts w:hint="eastAsia"/>
                <w:color w:val="auto"/>
                <w:lang w:eastAsia="zh-CN"/>
              </w:rPr>
            </w:pPr>
            <w:r>
              <w:rPr>
                <w:rFonts w:hint="eastAsia"/>
                <w:color w:val="auto"/>
                <w:lang w:eastAsia="zh-CN"/>
              </w:rPr>
              <w:t>（</w:t>
            </w:r>
            <w:r>
              <w:rPr>
                <w:rFonts w:hint="eastAsia"/>
                <w:color w:val="auto"/>
                <w:lang w:val="en-US" w:eastAsia="zh-CN"/>
              </w:rPr>
              <w:t>11</w:t>
            </w:r>
            <w:r>
              <w:rPr>
                <w:rFonts w:hint="eastAsia"/>
                <w:color w:val="auto"/>
                <w:lang w:eastAsia="zh-CN"/>
              </w:rPr>
              <w:t>）</w:t>
            </w:r>
            <w:r>
              <w:rPr>
                <w:rFonts w:hint="eastAsia"/>
                <w:color w:val="auto"/>
                <w:lang w:val="en-US" w:eastAsia="zh-CN"/>
              </w:rPr>
              <w:t>系统</w:t>
            </w:r>
            <w:r>
              <w:rPr>
                <w:rFonts w:hint="eastAsia"/>
                <w:color w:val="auto"/>
                <w:lang w:eastAsia="zh-CN"/>
              </w:rPr>
              <w:t>必须配备专业虚拟现实设备使用。</w:t>
            </w:r>
          </w:p>
          <w:p>
            <w:pPr>
              <w:rPr>
                <w:rFonts w:hint="eastAsia"/>
                <w:color w:val="auto"/>
                <w:lang w:eastAsia="zh-CN"/>
              </w:rPr>
            </w:pPr>
            <w:r>
              <w:rPr>
                <w:rFonts w:hint="eastAsia"/>
                <w:color w:val="auto"/>
                <w:lang w:eastAsia="zh-CN"/>
              </w:rPr>
              <w:t>2、</w:t>
            </w:r>
            <w:r>
              <w:rPr>
                <w:rFonts w:hint="eastAsia"/>
                <w:color w:val="auto"/>
                <w:lang w:val="en-US" w:eastAsia="zh-CN"/>
              </w:rPr>
              <w:t>系统</w:t>
            </w:r>
            <w:r>
              <w:rPr>
                <w:rFonts w:hint="eastAsia"/>
                <w:color w:val="auto"/>
                <w:lang w:eastAsia="zh-CN"/>
              </w:rPr>
              <w:t>功能内容要求：</w:t>
            </w:r>
          </w:p>
          <w:p>
            <w:pPr>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按照新能源汽车主要类型，及院校教学需求主要设置有纯电动汽车，混合动力汽车，燃料电池汽车，油气混合汽车等大类学习内容。并按照课程实施内容需求设置对应教学模块，实现对新能源汽车的结构关系、部件功用、工作原理的虚拟展示，沉浸式模拟，讲解教学。</w:t>
            </w:r>
          </w:p>
          <w:p>
            <w:pPr>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）各模块包含结构原理教学、教学资源、综合考评等基本功能。</w:t>
            </w:r>
          </w:p>
          <w:p>
            <w:pPr>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在沉浸式的虚拟教室中，可通过手柄触发各总成或零部件结构原理讲解（解说音频及文字看板），了解各总成及零部件的应用范围、性能参数、各类属性等虚拟看板，可透明虚化或剖分总成外壳便于观察内部零部件结构及工作原理。并可将总成合理爆炸分解摆放，拾取各零部件。对于较小总成或零部件可在虚拟现实中比例放大观察。</w:t>
            </w:r>
          </w:p>
          <w:p>
            <w:pPr>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）主要采用虚拟剖分、爆炸、分解、动态、缩放、拾取、漫游等沉浸式交互功能满足总成及零部件的结构特点与工作原理虚拟学习；</w:t>
            </w:r>
          </w:p>
          <w:p>
            <w:pPr>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）虚拟教室设有可以播放ppt的虚拟投影设备、黑板，设有可以播放动画或视频的虚拟显示设备，将“虚拟教室”与“虚拟课堂”融为一体；</w:t>
            </w:r>
          </w:p>
          <w:p>
            <w:pPr>
              <w:rPr>
                <w:rFonts w:hint="eastAsia"/>
                <w:color w:val="auto"/>
                <w:lang w:eastAsia="zh-CN"/>
              </w:rPr>
            </w:pPr>
            <w:r>
              <w:rPr>
                <w:rFonts w:hint="eastAsia"/>
                <w:color w:val="auto"/>
                <w:lang w:eastAsia="zh-CN"/>
              </w:rPr>
              <w:t>（</w:t>
            </w:r>
            <w:r>
              <w:rPr>
                <w:rFonts w:hint="eastAsia"/>
                <w:color w:val="auto"/>
                <w:lang w:val="en-US" w:eastAsia="zh-CN"/>
              </w:rPr>
              <w:t>6</w:t>
            </w:r>
            <w:r>
              <w:rPr>
                <w:rFonts w:hint="eastAsia"/>
                <w:color w:val="auto"/>
                <w:lang w:eastAsia="zh-CN"/>
              </w:rPr>
              <w:t>）对于动态原理教学内容，采用全景交互、流体、烟幕等特效，展示其工作过程与原理演示。</w:t>
            </w:r>
          </w:p>
          <w:p>
            <w:pPr>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）可利用同屏设备实现，大屏展示等多位一体的分屏技术融合技术实现课堂。</w:t>
            </w:r>
          </w:p>
          <w:p>
            <w:pPr>
              <w:rPr>
                <w:rFonts w:hint="eastAsia"/>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）授课模块如下：</w:t>
            </w:r>
          </w:p>
          <w:p>
            <w:pPr>
              <w:rPr>
                <w:rFonts w:hint="eastAsia" w:eastAsia="宋体"/>
                <w:color w:val="auto"/>
                <w:lang w:eastAsia="zh-CN"/>
              </w:rPr>
            </w:pPr>
            <w:r>
              <w:rPr>
                <w:rFonts w:hint="eastAsia"/>
                <w:color w:val="auto"/>
                <w:lang w:val="en-US" w:eastAsia="zh-CN"/>
              </w:rPr>
              <w:t>1）</w:t>
            </w:r>
            <w:r>
              <w:rPr>
                <w:rFonts w:hint="eastAsia"/>
                <w:color w:val="auto"/>
                <w:lang w:eastAsia="zh-CN"/>
              </w:rPr>
              <w:t>电动汽车：</w:t>
            </w:r>
            <w:r>
              <w:rPr>
                <w:rFonts w:hint="eastAsia"/>
                <w:color w:val="auto"/>
                <w:lang w:val="en-US" w:eastAsia="zh-CN"/>
              </w:rPr>
              <w:t>（</w:t>
            </w:r>
            <w:r>
              <w:rPr>
                <w:rFonts w:hint="eastAsia"/>
                <w:color w:val="auto"/>
                <w:lang w:eastAsia="zh-CN"/>
              </w:rPr>
              <w:t>电动汽车全车布置、微型电动汽车全车布置、纯电动汽车的工作原理、电动汽车动力总成系统、电动汽车高压系统构成、新能源动力电池的主要类型、某型电动汽车动力电池系统、动力电池模组、动力电池系统、电动汽车驱动电机、三相感应异步电机、前驱动电动机、电动汽车减速器装置、电动汽车电机控制器、电动汽车充电系统、电动汽车车载充电机、电动汽车DC/DC转换器、电动汽车电动汽车整车控制、电动汽车冷却系统、电动汽车空调系统、电动汽车制动系统组成、电动汽车电动助力转向装置、新能源汽车悬架主要类型、某型新能源汽车外饰、电动汽车全车电器布置、电动汽车机舱布置），</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eastAsia"/>
                <w:color w:val="auto"/>
                <w:lang w:eastAsia="zh-CN"/>
              </w:rPr>
            </w:pPr>
            <w:r>
              <w:rPr>
                <w:rFonts w:hint="eastAsia"/>
                <w:color w:val="auto"/>
                <w:lang w:val="en-US" w:eastAsia="zh-CN"/>
              </w:rPr>
              <w:t>2</w:t>
            </w:r>
            <w:r>
              <w:rPr>
                <w:rFonts w:hint="eastAsia"/>
                <w:color w:val="auto"/>
                <w:lang w:eastAsia="zh-CN"/>
              </w:rPr>
              <w:t>）混合动力汽车：（混动汽车的主要类型、混动汽车底盘布置、混动汽车传动桥结构、混动汽车传动桥工作原理、混动汽车MG1发电机、混动汽车MG2发电机、</w:t>
            </w:r>
          </w:p>
          <w:p>
            <w:pPr>
              <w:rPr>
                <w:rFonts w:hint="eastAsia" w:eastAsia="宋体"/>
                <w:color w:val="auto"/>
                <w:lang w:eastAsia="zh-CN"/>
              </w:rPr>
            </w:pPr>
            <w:r>
              <w:rPr>
                <w:rFonts w:hint="eastAsia"/>
                <w:color w:val="auto"/>
                <w:lang w:eastAsia="zh-CN"/>
              </w:rPr>
              <w:t>混动汽车复合齿轮机构、混动汽车驻车锁止执行器、混动汽车镍氢动力电池组、混动汽车HV接线盒总成结构），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eastAsia"/>
                <w:color w:val="auto"/>
                <w:lang w:eastAsia="zh-CN"/>
              </w:rPr>
            </w:pPr>
            <w:r>
              <w:rPr>
                <w:rFonts w:hint="eastAsia"/>
                <w:color w:val="auto"/>
                <w:lang w:val="en-US" w:eastAsia="zh-CN"/>
              </w:rPr>
              <w:t>3</w:t>
            </w:r>
            <w:r>
              <w:rPr>
                <w:rFonts w:hint="eastAsia"/>
                <w:color w:val="auto"/>
                <w:lang w:eastAsia="zh-CN"/>
              </w:rPr>
              <w:t>）燃料电池汽车：（某型燃料电池汽车整车布置与工作、氨气-氢燃料电池组结构），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p>
          <w:p>
            <w:pPr>
              <w:rPr>
                <w:rFonts w:hint="eastAsia" w:eastAsia="宋体"/>
                <w:color w:val="auto"/>
                <w:lang w:eastAsia="zh-CN"/>
              </w:rPr>
            </w:pPr>
            <w:r>
              <w:rPr>
                <w:rFonts w:hint="eastAsia"/>
                <w:color w:val="auto"/>
                <w:lang w:val="en-US" w:eastAsia="zh-CN"/>
              </w:rPr>
              <w:t>4</w:t>
            </w:r>
            <w:r>
              <w:rPr>
                <w:rFonts w:hint="eastAsia"/>
                <w:color w:val="auto"/>
                <w:lang w:eastAsia="zh-CN"/>
              </w:rPr>
              <w:t>）油气混合汽车：（某型号压缩天然气发动机结构），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Calibri" w:hAnsi="Calibri" w:eastAsia="宋体" w:cs="Times New Roman"/>
                <w:b w:val="0"/>
                <w:bCs w:val="0"/>
                <w:color w:val="auto"/>
                <w:sz w:val="21"/>
                <w:szCs w:val="21"/>
                <w:lang w:val="en-US" w:eastAsia="zh-CN"/>
              </w:rPr>
              <w:t>新能源汽车交互式教学实训系统</w:t>
            </w:r>
            <w:r>
              <w:rPr>
                <w:rFonts w:hint="eastAsia" w:ascii="宋体" w:hAnsi="宋体" w:eastAsia="宋体" w:cs="宋体"/>
                <w:b w:val="0"/>
                <w:bCs w:val="0"/>
                <w:color w:val="auto"/>
                <w:sz w:val="21"/>
                <w:szCs w:val="21"/>
                <w:lang w:val="en-US" w:eastAsia="zh-CN"/>
              </w:rPr>
              <w:t>硬件</w:t>
            </w:r>
            <w:r>
              <w:rPr>
                <w:rFonts w:hint="eastAsia" w:ascii="宋体" w:hAnsi="宋体" w:eastAsia="宋体" w:cs="宋体"/>
                <w:b w:val="0"/>
                <w:bCs w:val="0"/>
                <w:color w:val="auto"/>
                <w:sz w:val="21"/>
                <w:szCs w:val="21"/>
              </w:rPr>
              <w:t>要求</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宋体" w:hAnsi="宋体" w:eastAsia="宋体" w:cs="宋体"/>
                <w:color w:val="auto"/>
                <w:sz w:val="21"/>
                <w:szCs w:val="21"/>
              </w:rPr>
              <w:t xml:space="preserve">HTC </w:t>
            </w:r>
            <w:r>
              <w:rPr>
                <w:rFonts w:hint="eastAsia" w:ascii="宋体" w:hAnsi="宋体" w:eastAsia="宋体" w:cs="宋体"/>
                <w:color w:val="auto"/>
                <w:sz w:val="21"/>
                <w:szCs w:val="21"/>
                <w:lang w:val="en-US" w:eastAsia="zh-CN"/>
              </w:rPr>
              <w:t>cosmos</w:t>
            </w:r>
            <w:r>
              <w:rPr>
                <w:rFonts w:hint="eastAsia" w:ascii="宋体" w:hAnsi="宋体" w:eastAsia="宋体" w:cs="宋体"/>
                <w:color w:val="auto"/>
                <w:sz w:val="21"/>
                <w:szCs w:val="21"/>
              </w:rPr>
              <w:t xml:space="preserve"> VR眼镜</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控制主机参数：</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CPU：intel I5 10400f</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硬盘：256GB SSD</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内存：16GB</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显卡：GTX 2060</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电源：500 W电源适配器</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操作系统：Windows7以上，推荐WIN10操作系统，兼容的计算机硬件驱动，完整steamvr运行环境，Flashplayer插件环境。</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液晶显示大屏参数：</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产品类型 4K超清电视     屏幕尺寸 55英寸</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屏幕分辨率 超高清4K     HDR显示 支持</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屏幕比例 16:9     </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背光源 LED 背光方式 直下式</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刷屏率 60HZ 扫描方式 逐行扫描</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支持视频格式：MPEG-2 MPEG-4 AVI H.264 H.265 RMBV WMV AVS+USB</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支持音频格式：MP2/MP3 WMA WAV OGG AAC+ DTS DD+USB</w:t>
            </w:r>
          </w:p>
          <w:p>
            <w:pPr>
              <w:pStyle w:val="7"/>
              <w:keepNext w:val="0"/>
              <w:keepLines w:val="0"/>
              <w:suppressLineNumbers w:val="0"/>
              <w:spacing w:before="0" w:beforeAutospacing="0" w:after="0" w:afterAutospacing="0"/>
              <w:ind w:left="0" w:right="0" w:firstLine="735" w:firstLineChars="350"/>
              <w:rPr>
                <w:rFonts w:hint="eastAsia" w:ascii="Calibri" w:hAnsi="Calibri" w:eastAsia="宋体" w:cs="Times New Roman"/>
                <w:b w:val="0"/>
                <w:bCs w:val="0"/>
                <w:color w:val="auto"/>
                <w:sz w:val="21"/>
                <w:szCs w:val="21"/>
                <w:lang w:val="en-US" w:eastAsia="zh-CN"/>
              </w:rPr>
            </w:pPr>
            <w:r>
              <w:rPr>
                <w:rFonts w:hint="eastAsia" w:ascii="Calibri" w:hAnsi="Calibri" w:eastAsia="宋体" w:cs="Times New Roman"/>
                <w:b w:val="0"/>
                <w:bCs w:val="0"/>
                <w:color w:val="auto"/>
                <w:sz w:val="21"/>
                <w:szCs w:val="21"/>
                <w:lang w:val="en-US" w:eastAsia="zh-CN"/>
              </w:rPr>
              <w:t>支持图片格式：JPEG BMP GIF PNG TIF</w:t>
            </w:r>
          </w:p>
          <w:p>
            <w:pPr>
              <w:pStyle w:val="7"/>
              <w:keepNext w:val="0"/>
              <w:keepLines w:val="0"/>
              <w:suppressLineNumbers w:val="0"/>
              <w:spacing w:before="0" w:beforeAutospacing="0" w:after="0" w:afterAutospacing="0"/>
              <w:ind w:left="0" w:right="0" w:firstLine="735" w:firstLineChars="350"/>
              <w:rPr>
                <w:rFonts w:hint="eastAsia"/>
                <w:color w:val="auto"/>
                <w:lang w:eastAsia="zh-CN"/>
              </w:rPr>
            </w:pPr>
            <w:r>
              <w:rPr>
                <w:rFonts w:hint="eastAsia" w:ascii="Calibri" w:hAnsi="Calibri" w:eastAsia="宋体" w:cs="Times New Roman"/>
                <w:b w:val="0"/>
                <w:bCs w:val="0"/>
                <w:color w:val="auto"/>
                <w:sz w:val="21"/>
                <w:szCs w:val="21"/>
                <w:lang w:val="en-US" w:eastAsia="zh-CN"/>
              </w:rPr>
              <w:t>连接方式：无线/网线</w:t>
            </w:r>
          </w:p>
          <w:p>
            <w:pPr>
              <w:rPr>
                <w:rFonts w:hint="eastAsia"/>
                <w:color w:val="auto"/>
                <w:lang w:eastAsia="zh-CN"/>
              </w:rPr>
            </w:pPr>
            <w:r>
              <w:rPr>
                <w:rFonts w:hint="eastAsia"/>
                <w:color w:val="auto"/>
                <w:lang w:val="en-US" w:eastAsia="zh-CN"/>
              </w:rPr>
              <w:t>5、</w:t>
            </w:r>
            <w:r>
              <w:rPr>
                <w:rFonts w:hint="eastAsia"/>
                <w:color w:val="auto"/>
                <w:lang w:eastAsia="zh-CN"/>
              </w:rPr>
              <w:t>提供软著、第三方检测报告和</w:t>
            </w:r>
            <w:r>
              <w:rPr>
                <w:rFonts w:hint="eastAsia"/>
                <w:color w:val="auto"/>
                <w:lang w:val="en-US" w:eastAsia="zh-CN"/>
              </w:rPr>
              <w:t>系统</w:t>
            </w:r>
            <w:r>
              <w:rPr>
                <w:rFonts w:hint="eastAsia"/>
                <w:color w:val="auto"/>
                <w:lang w:eastAsia="zh-CN"/>
              </w:rPr>
              <w:t>产品证书。</w:t>
            </w:r>
          </w:p>
          <w:p>
            <w:pPr>
              <w:pStyle w:val="7"/>
              <w:keepNext w:val="0"/>
              <w:keepLines w:val="0"/>
              <w:numPr>
                <w:ilvl w:val="0"/>
                <w:numId w:val="0"/>
              </w:numPr>
              <w:suppressLineNumbers w:val="0"/>
              <w:spacing w:before="0" w:beforeAutospacing="0" w:after="0" w:afterAutospacing="0"/>
              <w:ind w:leftChars="0" w:right="0" w:rightChars="0"/>
              <w:rPr>
                <w:rFonts w:hint="eastAsia" w:ascii="Calibri" w:hAnsi="Calibri" w:eastAsia="宋体" w:cs="Times New Roman"/>
                <w:b w:val="0"/>
                <w:bCs w:val="0"/>
                <w:color w:val="auto"/>
                <w:sz w:val="21"/>
                <w:szCs w:val="21"/>
                <w:lang w:val="en-US" w:eastAsia="zh-CN"/>
              </w:rPr>
            </w:pPr>
            <w:r>
              <w:rPr>
                <w:rFonts w:hint="eastAsia"/>
                <w:color w:val="auto"/>
                <w:lang w:val="en-US" w:eastAsia="zh-CN"/>
              </w:rPr>
              <w:t>七、</w:t>
            </w:r>
            <w:r>
              <w:rPr>
                <w:rFonts w:hint="eastAsia" w:ascii="Calibri" w:hAnsi="Calibri" w:eastAsia="宋体" w:cs="Times New Roman"/>
                <w:b w:val="0"/>
                <w:bCs w:val="0"/>
                <w:color w:val="auto"/>
                <w:sz w:val="21"/>
                <w:szCs w:val="21"/>
                <w:lang w:val="en-US" w:eastAsia="zh-CN"/>
              </w:rPr>
              <w:t>产品核心参数需现场演示，具体演示功能如下（必须在同一款新能源汽车交互式教学实训系统完成功能演示）：</w:t>
            </w:r>
          </w:p>
          <w:p>
            <w:pPr>
              <w:rPr>
                <w:rFonts w:hint="eastAsia"/>
                <w:color w:val="auto"/>
                <w:lang w:eastAsia="zh-CN"/>
              </w:rPr>
            </w:pPr>
            <w:r>
              <w:rPr>
                <w:rFonts w:hint="eastAsia"/>
                <w:color w:val="auto"/>
                <w:lang w:val="en-US" w:eastAsia="zh-CN"/>
              </w:rPr>
              <w:t>1</w:t>
            </w:r>
            <w:r>
              <w:rPr>
                <w:rFonts w:hint="eastAsia"/>
                <w:color w:val="auto"/>
                <w:lang w:eastAsia="zh-CN"/>
              </w:rPr>
              <w:t>、</w:t>
            </w:r>
            <w:r>
              <w:rPr>
                <w:rFonts w:hint="eastAsia"/>
                <w:color w:val="auto"/>
                <w:lang w:val="en-US" w:eastAsia="zh-CN"/>
              </w:rPr>
              <w:t>系统</w:t>
            </w:r>
            <w:r>
              <w:rPr>
                <w:rFonts w:hint="eastAsia"/>
                <w:color w:val="auto"/>
                <w:lang w:eastAsia="zh-CN"/>
              </w:rPr>
              <w:t>功能内容要求：</w:t>
            </w:r>
          </w:p>
          <w:p>
            <w:pPr>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按照新能源汽车主要类型，及院校教学需求主要设置有纯电动汽车，混合动力汽车，燃料电池汽车，油气混合汽车等大类学习内容。并按照课程实施内容需求设置对应教学模块，实现对新能源汽车的结构关系、部件功用、工作原理的虚拟展示，沉浸式模拟，讲解教学。</w:t>
            </w:r>
          </w:p>
          <w:p>
            <w:pPr>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）各模块包含结构原理教学、教学资源、综合考评等基本功能。</w:t>
            </w:r>
          </w:p>
          <w:p>
            <w:pPr>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在沉浸式的虚拟教室中，可通过手柄触发各总成或零部件结构原理讲解（解说音频及文字看板），了解各总成及零部件的应用范围、性能参数、各类属性等虚拟看板，可透明虚化或剖分总成外壳便于观察内部零部件结构及工作原理。并可将总成合理爆炸分解摆放，拾取各零部件。对于较小总成或零部件可在虚拟现实中比例放大观察。</w:t>
            </w:r>
          </w:p>
          <w:p>
            <w:pPr>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）主要采用虚拟剖分、爆炸、分解、动态、缩放、拾取、漫游等沉浸式交互功能满足总成及零部件的结构特点与工作原理虚拟学习；</w:t>
            </w:r>
          </w:p>
          <w:p>
            <w:pPr>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）虚拟教室设有可以播放ppt的虚拟投影设备、黑板，设有可以播放动画或视频的虚拟显示设备，将“虚拟教室”与“虚拟课堂”融为一体；</w:t>
            </w:r>
          </w:p>
          <w:p>
            <w:pPr>
              <w:rPr>
                <w:rFonts w:hint="eastAsia"/>
                <w:color w:val="auto"/>
                <w:lang w:eastAsia="zh-CN"/>
              </w:rPr>
            </w:pPr>
            <w:r>
              <w:rPr>
                <w:rFonts w:hint="eastAsia"/>
                <w:color w:val="auto"/>
                <w:lang w:eastAsia="zh-CN"/>
              </w:rPr>
              <w:t>（</w:t>
            </w:r>
            <w:r>
              <w:rPr>
                <w:rFonts w:hint="eastAsia"/>
                <w:color w:val="auto"/>
                <w:lang w:val="en-US" w:eastAsia="zh-CN"/>
              </w:rPr>
              <w:t>6</w:t>
            </w:r>
            <w:r>
              <w:rPr>
                <w:rFonts w:hint="eastAsia"/>
                <w:color w:val="auto"/>
                <w:lang w:eastAsia="zh-CN"/>
              </w:rPr>
              <w:t>）对于动态原理教学内容，采用全景交互、流体、烟幕等特效，展示其工作过程与原理演示。</w:t>
            </w:r>
          </w:p>
          <w:p>
            <w:pPr>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）可利用同屏设备实现，大屏展示等多位一体的分屏技术融合技术实现课堂。</w:t>
            </w:r>
          </w:p>
          <w:p>
            <w:pPr>
              <w:rPr>
                <w:rFonts w:hint="eastAsia"/>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）授课模块如下：</w:t>
            </w:r>
          </w:p>
          <w:p>
            <w:pPr>
              <w:rPr>
                <w:rFonts w:hint="eastAsia" w:eastAsia="宋体"/>
                <w:color w:val="auto"/>
                <w:lang w:eastAsia="zh-CN"/>
              </w:rPr>
            </w:pPr>
            <w:r>
              <w:rPr>
                <w:rFonts w:hint="eastAsia"/>
                <w:color w:val="auto"/>
                <w:lang w:val="en-US" w:eastAsia="zh-CN"/>
              </w:rPr>
              <w:t>1）</w:t>
            </w:r>
            <w:r>
              <w:rPr>
                <w:rFonts w:hint="eastAsia"/>
                <w:color w:val="auto"/>
                <w:lang w:eastAsia="zh-CN"/>
              </w:rPr>
              <w:t>电动汽车：</w:t>
            </w:r>
            <w:r>
              <w:rPr>
                <w:rFonts w:hint="eastAsia"/>
                <w:color w:val="auto"/>
                <w:lang w:val="en-US" w:eastAsia="zh-CN"/>
              </w:rPr>
              <w:t>（</w:t>
            </w:r>
            <w:r>
              <w:rPr>
                <w:rFonts w:hint="eastAsia"/>
                <w:color w:val="auto"/>
                <w:lang w:eastAsia="zh-CN"/>
              </w:rPr>
              <w:t>电动汽车全车布置、微型电动汽车全车布置、纯电动汽车的工作原理、电动汽车动力总成系统、电动汽车高压系统构成、新能源动力电池的主要类型、某型电动汽车动力电池系统、动力电池模组、动力电池系统、电动汽车驱动电机、三相感应异步电机、前驱动电动机、电动汽车减速器装置、电动汽车电机控制器、电动汽车充电系统、电动汽车车载充电机、电动汽车DC/DC转换器、电动汽车电动汽车整车控制、电动汽车冷却系统、电动汽车空调系统、电动汽车制动系统组成、电动汽车电动助力转向装置、新能源汽车悬架主要类型、某型新能源汽车外饰、电动汽车全车电器布置、电动汽车机舱布置），</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eastAsia"/>
                <w:color w:val="auto"/>
                <w:lang w:eastAsia="zh-CN"/>
              </w:rPr>
            </w:pPr>
            <w:r>
              <w:rPr>
                <w:rFonts w:hint="eastAsia"/>
                <w:color w:val="auto"/>
                <w:lang w:val="en-US" w:eastAsia="zh-CN"/>
              </w:rPr>
              <w:t>2</w:t>
            </w:r>
            <w:r>
              <w:rPr>
                <w:rFonts w:hint="eastAsia"/>
                <w:color w:val="auto"/>
                <w:lang w:eastAsia="zh-CN"/>
              </w:rPr>
              <w:t>）混合动力汽车：（混动汽车的主要类型、混动汽车底盘布置、混动汽车传动桥结构、混动汽车传动桥工作原理、混动汽车MG1发电机、混动汽车MG2发电机、</w:t>
            </w:r>
          </w:p>
          <w:p>
            <w:pPr>
              <w:rPr>
                <w:rFonts w:hint="eastAsia" w:eastAsia="宋体"/>
                <w:color w:val="auto"/>
                <w:lang w:eastAsia="zh-CN"/>
              </w:rPr>
            </w:pPr>
            <w:r>
              <w:rPr>
                <w:rFonts w:hint="eastAsia"/>
                <w:color w:val="auto"/>
                <w:lang w:eastAsia="zh-CN"/>
              </w:rPr>
              <w:t>混动汽车复合齿轮机构、混动汽车驻车锁止执行器、混动汽车镍氢动力电池组、混动汽车HV接线盒总成结构），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eastAsia"/>
                <w:color w:val="auto"/>
                <w:lang w:eastAsia="zh-CN"/>
              </w:rPr>
            </w:pPr>
            <w:r>
              <w:rPr>
                <w:rFonts w:hint="eastAsia"/>
                <w:color w:val="auto"/>
                <w:lang w:val="en-US" w:eastAsia="zh-CN"/>
              </w:rPr>
              <w:t>3</w:t>
            </w:r>
            <w:r>
              <w:rPr>
                <w:rFonts w:hint="eastAsia"/>
                <w:color w:val="auto"/>
                <w:lang w:eastAsia="zh-CN"/>
              </w:rPr>
              <w:t>）燃料电池汽车：（某型燃料电池汽车整车布置与工作、氨气-氢燃料电池组结构），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p>
          <w:p>
            <w:pPr>
              <w:rPr>
                <w:rFonts w:hint="eastAsia" w:eastAsia="宋体"/>
                <w:color w:val="auto"/>
                <w:lang w:eastAsia="zh-CN"/>
              </w:rPr>
            </w:pPr>
            <w:r>
              <w:rPr>
                <w:rFonts w:hint="eastAsia"/>
                <w:color w:val="auto"/>
                <w:lang w:val="en-US" w:eastAsia="zh-CN"/>
              </w:rPr>
              <w:t>4</w:t>
            </w:r>
            <w:r>
              <w:rPr>
                <w:rFonts w:hint="eastAsia"/>
                <w:color w:val="auto"/>
                <w:lang w:eastAsia="zh-CN"/>
              </w:rPr>
              <w:t>）油气混合汽车：（某型号压缩天然气发动机结构），</w:t>
            </w:r>
            <w:r>
              <w:rPr>
                <w:rFonts w:hint="eastAsia" w:ascii="Calibri" w:hAnsi="Calibri" w:eastAsia="宋体" w:cs="Times New Roman"/>
                <w:color w:val="auto"/>
                <w:sz w:val="21"/>
                <w:szCs w:val="21"/>
              </w:rPr>
              <w:t>具备整机一键爆炸分解、零部件拾取、零部件360度旋转、不同类型主机及零部件模型对比、3D模型动画、零部件模型锁定（其他部件模型虚化）、模型缩放、空间漫游（虚拟实训室场景360°走动）、二维资源（动画等）、语音讲解、文字讲解、评价考核等功能组合</w:t>
            </w:r>
            <w:r>
              <w:rPr>
                <w:rFonts w:hint="eastAsia" w:ascii="Calibri" w:hAnsi="Calibri" w:eastAsia="宋体" w:cs="Times New Roman"/>
                <w:color w:val="auto"/>
                <w:sz w:val="21"/>
                <w:szCs w:val="21"/>
                <w:lang w:eastAsia="zh-CN"/>
              </w:rPr>
              <w:t>。</w:t>
            </w:r>
          </w:p>
          <w:p>
            <w:pPr>
              <w:rPr>
                <w:rFonts w:hint="default"/>
                <w:color w:val="auto"/>
                <w:lang w:val="en-US" w:eastAsia="zh-CN"/>
              </w:rPr>
            </w:pPr>
            <w:r>
              <w:rPr>
                <w:rFonts w:hint="eastAsia"/>
                <w:b w:val="0"/>
                <w:bCs w:val="0"/>
                <w:color w:val="auto"/>
                <w:sz w:val="21"/>
                <w:szCs w:val="21"/>
                <w:lang w:val="en-US" w:eastAsia="zh-CN"/>
              </w:rPr>
              <w:t>八、供货时设备不满足招标参数要求不予验收。</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比亚迪汽车故障诊断系统</w:t>
            </w:r>
          </w:p>
        </w:tc>
        <w:tc>
          <w:tcPr>
            <w:tcW w:w="136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VDS2000</w:t>
            </w:r>
          </w:p>
        </w:tc>
        <w:tc>
          <w:tcPr>
            <w:tcW w:w="6823"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比亚迪专用解码器</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台</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便携三通检测盒</w:t>
            </w:r>
          </w:p>
        </w:tc>
        <w:tc>
          <w:tcPr>
            <w:tcW w:w="136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w:t>
            </w:r>
          </w:p>
        </w:tc>
        <w:tc>
          <w:tcPr>
            <w:tcW w:w="6823" w:type="dxa"/>
            <w:vAlign w:val="center"/>
          </w:tcPr>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适用车型：比亚迪秦EV整车</w:t>
            </w:r>
            <w:r>
              <w:rPr>
                <w:rFonts w:hint="eastAsia" w:ascii="宋体" w:hAnsi="宋体" w:eastAsia="宋体" w:cs="宋体"/>
                <w:b w:val="0"/>
                <w:bCs w:val="0"/>
                <w:color w:val="auto"/>
                <w:sz w:val="21"/>
                <w:szCs w:val="21"/>
              </w:rPr>
              <w:br w:type="textWrapping"/>
            </w:r>
            <w:r>
              <w:rPr>
                <w:rFonts w:hint="eastAsia" w:ascii="宋体" w:hAnsi="宋体" w:eastAsia="宋体" w:cs="宋体"/>
                <w:b w:val="0"/>
                <w:bCs w:val="0"/>
                <w:color w:val="auto"/>
                <w:sz w:val="21"/>
                <w:szCs w:val="21"/>
              </w:rPr>
              <w:t>一、产品简介</w:t>
            </w:r>
          </w:p>
          <w:p>
            <w:pPr>
              <w:ind w:firstLine="315" w:firstLineChars="15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比亚迪秦EV（电机控制MCU、电池电控BMS、VCU控制、车载充电机</w:t>
            </w:r>
            <w:r>
              <w:rPr>
                <w:rFonts w:hint="eastAsia" w:ascii="宋体" w:hAnsi="宋体" w:eastAsia="宋体" w:cs="宋体"/>
                <w:b w:val="0"/>
                <w:bCs w:val="0"/>
                <w:color w:val="auto"/>
                <w:sz w:val="21"/>
                <w:szCs w:val="21"/>
                <w:lang w:eastAsia="zh-CN"/>
              </w:rPr>
              <w:t>、电池包低压</w:t>
            </w:r>
            <w:r>
              <w:rPr>
                <w:rFonts w:hint="eastAsia" w:ascii="宋体" w:hAnsi="宋体" w:eastAsia="宋体" w:cs="宋体"/>
                <w:b w:val="0"/>
                <w:bCs w:val="0"/>
                <w:color w:val="auto"/>
                <w:sz w:val="21"/>
                <w:szCs w:val="21"/>
              </w:rPr>
              <w:t>）系统检测盒与整车无损连接使用。</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二、技术参数</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1.与比亚迪秦EV（电机控制MCU、电池电控BMS、VCU控制、车载充电机</w:t>
            </w:r>
            <w:r>
              <w:rPr>
                <w:rFonts w:hint="eastAsia" w:ascii="宋体" w:hAnsi="宋体" w:eastAsia="宋体" w:cs="宋体"/>
                <w:b w:val="0"/>
                <w:bCs w:val="0"/>
                <w:color w:val="auto"/>
                <w:sz w:val="21"/>
                <w:szCs w:val="21"/>
                <w:lang w:eastAsia="zh-CN"/>
              </w:rPr>
              <w:t>、电池包低压</w:t>
            </w:r>
            <w:r>
              <w:rPr>
                <w:rFonts w:hint="eastAsia" w:ascii="宋体" w:hAnsi="宋体" w:eastAsia="宋体" w:cs="宋体"/>
                <w:b w:val="0"/>
                <w:bCs w:val="0"/>
                <w:color w:val="auto"/>
                <w:sz w:val="21"/>
                <w:szCs w:val="21"/>
              </w:rPr>
              <w:t>）控制单元无损对接安装，进行原车电信号的检测。</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2.检测平台可进行插件连接端子电信号检测功能。</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3.该测量盒是以整车为基础，在不破坏原车电路情况下，可串联在控制模块和原车线束之间。</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4.通过装有与原车插头配套插接器的线束，连接故障设置终端，故障设置终端通过专用线束连接检测台，实现整车各系统电路教学、实训考核的多功能教学设备；</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5.该测量盒适用于比亚迪秦EV （电机控制MCU、电池电控BMS、VCU控制、车载充电机</w:t>
            </w:r>
            <w:r>
              <w:rPr>
                <w:rFonts w:hint="eastAsia" w:ascii="宋体" w:hAnsi="宋体" w:eastAsia="宋体" w:cs="宋体"/>
                <w:b w:val="0"/>
                <w:bCs w:val="0"/>
                <w:color w:val="auto"/>
                <w:sz w:val="21"/>
                <w:szCs w:val="21"/>
                <w:lang w:eastAsia="zh-CN"/>
              </w:rPr>
              <w:t>、电池包低压</w:t>
            </w:r>
            <w:r>
              <w:rPr>
                <w:rFonts w:hint="eastAsia" w:ascii="宋体" w:hAnsi="宋体" w:eastAsia="宋体" w:cs="宋体"/>
                <w:b w:val="0"/>
                <w:bCs w:val="0"/>
                <w:color w:val="auto"/>
                <w:sz w:val="21"/>
                <w:szCs w:val="21"/>
              </w:rPr>
              <w:t>） 控制模块端子电压、波形等测量，且通流能力符合原车要求，对原车运行没有影响；</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6.该便捷测量盒配置机械故障设置终端，可设置断路、短路、偶发、接触不良、CAN 线反接故障，能测量控制模块端子的实时电压；</w:t>
            </w:r>
          </w:p>
          <w:p>
            <w:pPr>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7.可直接用万用表、示波器、在面板上检测测量盒测量端子的电信号，如电阻、电压、电流、频率信号等,可实现模块的故障设置、检测、排除功能；</w:t>
            </w:r>
          </w:p>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.三通专用连接线束,方便连接教师同步操作台。</w:t>
            </w:r>
          </w:p>
          <w:p>
            <w:pPr>
              <w:rPr>
                <w:color w:val="auto"/>
              </w:rPr>
            </w:pPr>
            <w:r>
              <w:rPr>
                <w:rFonts w:hint="eastAsia" w:ascii="宋体" w:hAnsi="宋体" w:eastAsia="宋体" w:cs="宋体"/>
                <w:b w:val="0"/>
                <w:bCs w:val="0"/>
                <w:color w:val="auto"/>
                <w:sz w:val="21"/>
                <w:szCs w:val="21"/>
                <w:lang w:val="en-US" w:eastAsia="zh-CN"/>
              </w:rPr>
              <w:t>三、</w:t>
            </w:r>
            <w:r>
              <w:rPr>
                <w:rFonts w:hint="eastAsia"/>
                <w:color w:val="auto"/>
                <w:lang w:val="en-US" w:eastAsia="zh-CN"/>
              </w:rPr>
              <w:t>配套</w:t>
            </w:r>
            <w:r>
              <w:rPr>
                <w:rFonts w:hint="eastAsia"/>
                <w:color w:val="auto"/>
              </w:rPr>
              <w:t>新能源汽车高压安全与防护工具</w:t>
            </w:r>
            <w:r>
              <w:rPr>
                <w:rFonts w:hint="eastAsia"/>
                <w:color w:val="auto"/>
                <w:lang w:val="en-US" w:eastAsia="zh-CN"/>
              </w:rPr>
              <w:t>作业系统</w:t>
            </w:r>
          </w:p>
          <w:p>
            <w:pPr>
              <w:rPr>
                <w:color w:val="auto"/>
              </w:rPr>
            </w:pPr>
            <w:r>
              <w:rPr>
                <w:rFonts w:hint="eastAsia"/>
                <w:color w:val="auto"/>
                <w:lang w:val="en-US" w:eastAsia="zh-CN"/>
              </w:rPr>
              <w:t>1、</w:t>
            </w:r>
            <w:r>
              <w:rPr>
                <w:rFonts w:hint="eastAsia"/>
                <w:color w:val="auto"/>
              </w:rPr>
              <w:t>虚拟车间场景：以标准实训室为原型，构建虚拟实训室模型，划分工位。学生以角色身份出现在场景中，可在场景中任意选取功能模块进行实训操作。</w:t>
            </w:r>
          </w:p>
          <w:p>
            <w:pPr>
              <w:rPr>
                <w:color w:val="auto"/>
              </w:rPr>
            </w:pPr>
            <w:r>
              <w:rPr>
                <w:rFonts w:hint="eastAsia"/>
                <w:color w:val="auto"/>
                <w:lang w:val="en-US" w:eastAsia="zh-CN"/>
              </w:rPr>
              <w:t>2、</w:t>
            </w:r>
            <w:r>
              <w:rPr>
                <w:rFonts w:hint="eastAsia"/>
                <w:color w:val="auto"/>
              </w:rPr>
              <w:t>实训室划分：根据新能源汽车高压安全与防护教学实训室配置要求，划分为：个人高压防护用具教学实训室、绝缘工具和仪器仪表教学实训室、专用维修设备教学实训室、紧急救护教学实训室。</w:t>
            </w:r>
          </w:p>
          <w:p>
            <w:pPr>
              <w:rPr>
                <w:color w:val="auto"/>
              </w:rPr>
            </w:pPr>
            <w:r>
              <w:rPr>
                <w:rFonts w:hint="eastAsia"/>
                <w:color w:val="auto"/>
                <w:lang w:val="en-US" w:eastAsia="zh-CN"/>
              </w:rPr>
              <w:t>3、</w:t>
            </w:r>
            <w:r>
              <w:rPr>
                <w:rFonts w:hint="eastAsia"/>
                <w:color w:val="auto"/>
              </w:rPr>
              <w:t>交互操作功能：具有便捷、人性化的操作方式，可任意控制虚拟现实3D仿真系统中虚拟摄像机，对任意视角的控制------观察物体局部、拉近、围绕物体旋转。</w:t>
            </w:r>
          </w:p>
          <w:p>
            <w:pPr>
              <w:rPr>
                <w:color w:val="auto"/>
              </w:rPr>
            </w:pPr>
            <w:r>
              <w:rPr>
                <w:rFonts w:hint="eastAsia"/>
                <w:color w:val="auto"/>
                <w:lang w:val="en-US" w:eastAsia="zh-CN"/>
              </w:rPr>
              <w:t>4、</w:t>
            </w:r>
            <w:r>
              <w:rPr>
                <w:rFonts w:hint="eastAsia"/>
                <w:color w:val="auto"/>
              </w:rPr>
              <w:t>个人高压防护用具教学实训室：在虚拟实训室中布置绝缘手套展示台、绝缘鞋展示台、电绝缘防护服展示台、护目镜展示台、安全帽展示台、绝缘垫展示台。展示台配备虚拟显示器，显示器展示相关用具的基础知识。展示台上的用具可在空间中旋转，以便于观察其完整的外观。展示台旁设置虚拟人物，可展式个人防护用具正确的穿戴方法。具体展示内容如下：</w:t>
            </w:r>
          </w:p>
          <w:tbl>
            <w:tblPr>
              <w:tblStyle w:val="26"/>
              <w:tblW w:w="7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693"/>
              <w:gridCol w:w="1238"/>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pPr>
                    <w:widowControl w:val="0"/>
                    <w:jc w:val="center"/>
                    <w:rPr>
                      <w:color w:val="auto"/>
                    </w:rPr>
                  </w:pPr>
                  <w:r>
                    <w:rPr>
                      <w:rFonts w:hint="eastAsia"/>
                      <w:color w:val="auto"/>
                    </w:rPr>
                    <w:t>用具名称</w:t>
                  </w:r>
                </w:p>
              </w:tc>
              <w:tc>
                <w:tcPr>
                  <w:tcW w:w="2693" w:type="dxa"/>
                  <w:vAlign w:val="top"/>
                </w:tcPr>
                <w:p>
                  <w:pPr>
                    <w:widowControl w:val="0"/>
                    <w:jc w:val="center"/>
                    <w:rPr>
                      <w:color w:val="auto"/>
                    </w:rPr>
                  </w:pPr>
                  <w:r>
                    <w:rPr>
                      <w:rFonts w:hint="eastAsia"/>
                      <w:color w:val="auto"/>
                    </w:rPr>
                    <w:t>展示内容</w:t>
                  </w:r>
                </w:p>
              </w:tc>
              <w:tc>
                <w:tcPr>
                  <w:tcW w:w="1238" w:type="dxa"/>
                  <w:vAlign w:val="center"/>
                </w:tcPr>
                <w:p>
                  <w:pPr>
                    <w:widowControl w:val="0"/>
                    <w:jc w:val="center"/>
                    <w:rPr>
                      <w:color w:val="auto"/>
                    </w:rPr>
                  </w:pPr>
                  <w:r>
                    <w:rPr>
                      <w:rFonts w:hint="eastAsia"/>
                      <w:color w:val="auto"/>
                    </w:rPr>
                    <w:t>用具名称</w:t>
                  </w:r>
                </w:p>
              </w:tc>
              <w:tc>
                <w:tcPr>
                  <w:tcW w:w="2052"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绝缘手套</w:t>
                  </w:r>
                </w:p>
              </w:tc>
              <w:tc>
                <w:tcPr>
                  <w:tcW w:w="2693" w:type="dxa"/>
                  <w:vAlign w:val="bottom"/>
                </w:tcPr>
                <w:p>
                  <w:pPr>
                    <w:widowControl/>
                    <w:jc w:val="left"/>
                    <w:rPr>
                      <w:color w:val="auto"/>
                    </w:rPr>
                  </w:pPr>
                  <w:r>
                    <w:rPr>
                      <w:rFonts w:hint="eastAsia"/>
                      <w:color w:val="auto"/>
                    </w:rPr>
                    <w:t>绝缘手套外观认知</w:t>
                  </w:r>
                </w:p>
              </w:tc>
              <w:tc>
                <w:tcPr>
                  <w:tcW w:w="1238" w:type="dxa"/>
                  <w:vMerge w:val="restart"/>
                  <w:vAlign w:val="center"/>
                </w:tcPr>
                <w:p>
                  <w:pPr>
                    <w:widowControl w:val="0"/>
                    <w:jc w:val="center"/>
                    <w:rPr>
                      <w:color w:val="auto"/>
                    </w:rPr>
                  </w:pPr>
                  <w:r>
                    <w:rPr>
                      <w:rFonts w:hint="eastAsia"/>
                      <w:color w:val="auto"/>
                    </w:rPr>
                    <w:t>护目镜</w:t>
                  </w:r>
                </w:p>
              </w:tc>
              <w:tc>
                <w:tcPr>
                  <w:tcW w:w="2052" w:type="dxa"/>
                  <w:vAlign w:val="bottom"/>
                </w:tcPr>
                <w:p>
                  <w:pPr>
                    <w:widowControl/>
                    <w:jc w:val="left"/>
                    <w:rPr>
                      <w:color w:val="auto"/>
                    </w:rPr>
                  </w:pPr>
                  <w:r>
                    <w:rPr>
                      <w:rFonts w:hint="eastAsia"/>
                      <w:color w:val="auto"/>
                    </w:rPr>
                    <w:t>护目镜的外观认知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绝缘手套的外观检查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绝缘手套气密性检查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护目镜的佩戴展示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绝缘手套的佩戴展示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绝缘手套的保管</w:t>
                  </w:r>
                </w:p>
              </w:tc>
              <w:tc>
                <w:tcPr>
                  <w:tcW w:w="1238" w:type="dxa"/>
                  <w:vMerge w:val="restart"/>
                  <w:vAlign w:val="center"/>
                </w:tcPr>
                <w:p>
                  <w:pPr>
                    <w:widowControl w:val="0"/>
                    <w:jc w:val="center"/>
                    <w:rPr>
                      <w:color w:val="auto"/>
                    </w:rPr>
                  </w:pPr>
                  <w:r>
                    <w:rPr>
                      <w:rFonts w:hint="eastAsia"/>
                      <w:color w:val="auto"/>
                    </w:rPr>
                    <w:t>安全帽</w:t>
                  </w:r>
                </w:p>
              </w:tc>
              <w:tc>
                <w:tcPr>
                  <w:tcW w:w="2052" w:type="dxa"/>
                  <w:vAlign w:val="bottom"/>
                </w:tcPr>
                <w:p>
                  <w:pPr>
                    <w:widowControl/>
                    <w:jc w:val="left"/>
                    <w:rPr>
                      <w:color w:val="auto"/>
                    </w:rPr>
                  </w:pPr>
                  <w:r>
                    <w:rPr>
                      <w:rFonts w:hint="eastAsia"/>
                      <w:color w:val="auto"/>
                    </w:rPr>
                    <w:t>安全帽的选择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绝缘鞋</w:t>
                  </w:r>
                </w:p>
              </w:tc>
              <w:tc>
                <w:tcPr>
                  <w:tcW w:w="2693" w:type="dxa"/>
                  <w:vAlign w:val="bottom"/>
                </w:tcPr>
                <w:p>
                  <w:pPr>
                    <w:widowControl/>
                    <w:jc w:val="left"/>
                    <w:rPr>
                      <w:color w:val="auto"/>
                    </w:rPr>
                  </w:pPr>
                  <w:r>
                    <w:rPr>
                      <w:rFonts w:hint="eastAsia"/>
                      <w:color w:val="auto"/>
                    </w:rPr>
                    <w:t>绝缘鞋外观认知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绝缘鞋的外观检查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绝缘鞋的穿戴展示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安全帽的佩戴展示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绝缘鞋的保管</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电绝缘防护服</w:t>
                  </w:r>
                </w:p>
              </w:tc>
              <w:tc>
                <w:tcPr>
                  <w:tcW w:w="2693" w:type="dxa"/>
                  <w:vAlign w:val="bottom"/>
                </w:tcPr>
                <w:p>
                  <w:pPr>
                    <w:widowControl/>
                    <w:jc w:val="left"/>
                    <w:rPr>
                      <w:color w:val="auto"/>
                    </w:rPr>
                  </w:pPr>
                  <w:r>
                    <w:rPr>
                      <w:rFonts w:hint="eastAsia"/>
                      <w:color w:val="auto"/>
                    </w:rPr>
                    <w:t>电绝缘防护服的外观认知</w:t>
                  </w:r>
                </w:p>
              </w:tc>
              <w:tc>
                <w:tcPr>
                  <w:tcW w:w="1238" w:type="dxa"/>
                  <w:vMerge w:val="restart"/>
                  <w:vAlign w:val="center"/>
                </w:tcPr>
                <w:p>
                  <w:pPr>
                    <w:widowControl w:val="0"/>
                    <w:jc w:val="center"/>
                    <w:rPr>
                      <w:color w:val="auto"/>
                    </w:rPr>
                  </w:pPr>
                  <w:r>
                    <w:rPr>
                      <w:rFonts w:hint="eastAsia"/>
                      <w:color w:val="auto"/>
                    </w:rPr>
                    <w:t>绝缘垫</w:t>
                  </w:r>
                </w:p>
              </w:tc>
              <w:tc>
                <w:tcPr>
                  <w:tcW w:w="2052" w:type="dxa"/>
                  <w:vAlign w:val="bottom"/>
                </w:tcPr>
                <w:p>
                  <w:pPr>
                    <w:widowControl/>
                    <w:jc w:val="left"/>
                    <w:rPr>
                      <w:color w:val="auto"/>
                    </w:rPr>
                  </w:pPr>
                  <w:r>
                    <w:rPr>
                      <w:rFonts w:hint="eastAsia"/>
                      <w:color w:val="auto"/>
                    </w:rPr>
                    <w:t>绝缘垫的外观认知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电绝缘防护服的穿戴展示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电绝缘防护服的保管</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绝缘垫的保管</w:t>
                  </w:r>
                </w:p>
              </w:tc>
            </w:tr>
          </w:tbl>
          <w:p>
            <w:pPr>
              <w:rPr>
                <w:color w:val="auto"/>
              </w:rPr>
            </w:pPr>
            <w:r>
              <w:rPr>
                <w:rFonts w:hint="eastAsia"/>
                <w:color w:val="auto"/>
                <w:lang w:val="en-US" w:eastAsia="zh-CN"/>
              </w:rPr>
              <w:t>5、</w:t>
            </w:r>
            <w:r>
              <w:rPr>
                <w:rFonts w:hint="eastAsia"/>
                <w:color w:val="auto"/>
              </w:rPr>
              <w:t>绝缘工具教学实训室：在虚拟实训室中布置绝缘杆展示台、绝缘夹钳展示台、绝缘工具套装展示台。展示台配备虚拟显示器，显示器展示相关工具的基础知识。展示台上的工具可在空间中旋转，以便于观察其完整的外观。具体展示内容如下：</w:t>
            </w:r>
          </w:p>
          <w:tbl>
            <w:tblPr>
              <w:tblStyle w:val="26"/>
              <w:tblW w:w="7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490"/>
              <w:gridCol w:w="1417"/>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widowControl w:val="0"/>
                    <w:jc w:val="center"/>
                    <w:rPr>
                      <w:color w:val="auto"/>
                    </w:rPr>
                  </w:pPr>
                  <w:r>
                    <w:rPr>
                      <w:rFonts w:hint="eastAsia"/>
                      <w:color w:val="auto"/>
                    </w:rPr>
                    <w:t>用具名称</w:t>
                  </w:r>
                </w:p>
              </w:tc>
              <w:tc>
                <w:tcPr>
                  <w:tcW w:w="2490" w:type="dxa"/>
                  <w:vAlign w:val="top"/>
                </w:tcPr>
                <w:p>
                  <w:pPr>
                    <w:widowControl w:val="0"/>
                    <w:jc w:val="center"/>
                    <w:rPr>
                      <w:color w:val="auto"/>
                    </w:rPr>
                  </w:pPr>
                  <w:r>
                    <w:rPr>
                      <w:rFonts w:hint="eastAsia"/>
                      <w:color w:val="auto"/>
                    </w:rPr>
                    <w:t>展示内容</w:t>
                  </w:r>
                </w:p>
              </w:tc>
              <w:tc>
                <w:tcPr>
                  <w:tcW w:w="1417" w:type="dxa"/>
                  <w:vAlign w:val="center"/>
                </w:tcPr>
                <w:p>
                  <w:pPr>
                    <w:widowControl w:val="0"/>
                    <w:jc w:val="center"/>
                    <w:rPr>
                      <w:color w:val="auto"/>
                    </w:rPr>
                  </w:pPr>
                  <w:r>
                    <w:rPr>
                      <w:rFonts w:hint="eastAsia"/>
                      <w:color w:val="auto"/>
                    </w:rPr>
                    <w:t>用具名称</w:t>
                  </w:r>
                </w:p>
              </w:tc>
              <w:tc>
                <w:tcPr>
                  <w:tcW w:w="2213"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restart"/>
                  <w:vAlign w:val="center"/>
                </w:tcPr>
                <w:p>
                  <w:pPr>
                    <w:widowControl w:val="0"/>
                    <w:rPr>
                      <w:color w:val="auto"/>
                    </w:rPr>
                  </w:pPr>
                  <w:r>
                    <w:rPr>
                      <w:rFonts w:hint="eastAsia"/>
                      <w:color w:val="auto"/>
                    </w:rPr>
                    <w:t>绝缘工具套装</w:t>
                  </w:r>
                </w:p>
              </w:tc>
              <w:tc>
                <w:tcPr>
                  <w:tcW w:w="2490" w:type="dxa"/>
                  <w:vAlign w:val="bottom"/>
                </w:tcPr>
                <w:p>
                  <w:pPr>
                    <w:widowControl/>
                    <w:jc w:val="left"/>
                    <w:rPr>
                      <w:color w:val="auto"/>
                    </w:rPr>
                  </w:pPr>
                  <w:r>
                    <w:rPr>
                      <w:rFonts w:hint="eastAsia"/>
                      <w:color w:val="auto"/>
                    </w:rPr>
                    <w:t>68件套绝缘工具认知</w:t>
                  </w:r>
                </w:p>
              </w:tc>
              <w:tc>
                <w:tcPr>
                  <w:tcW w:w="1417" w:type="dxa"/>
                  <w:vMerge w:val="restart"/>
                  <w:vAlign w:val="center"/>
                </w:tcPr>
                <w:p>
                  <w:pPr>
                    <w:widowControl w:val="0"/>
                    <w:jc w:val="center"/>
                    <w:rPr>
                      <w:color w:val="auto"/>
                    </w:rPr>
                  </w:pPr>
                  <w:r>
                    <w:rPr>
                      <w:rFonts w:hint="eastAsia"/>
                      <w:color w:val="auto"/>
                    </w:rPr>
                    <w:t>绝缘杆</w:t>
                  </w:r>
                </w:p>
              </w:tc>
              <w:tc>
                <w:tcPr>
                  <w:tcW w:w="2213" w:type="dxa"/>
                  <w:vAlign w:val="bottom"/>
                </w:tcPr>
                <w:p>
                  <w:pPr>
                    <w:widowControl/>
                    <w:jc w:val="left"/>
                    <w:rPr>
                      <w:color w:val="auto"/>
                    </w:rPr>
                  </w:pPr>
                  <w:r>
                    <w:rPr>
                      <w:rFonts w:hint="eastAsia"/>
                      <w:color w:val="auto"/>
                    </w:rPr>
                    <w:t>绝缘杆的认知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绝缘工具的外观检查</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绝缘工具的选择</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绝缘工具的使用规范</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绝缘工具的保管</w:t>
                  </w:r>
                </w:p>
              </w:tc>
              <w:tc>
                <w:tcPr>
                  <w:tcW w:w="1417" w:type="dxa"/>
                  <w:vMerge w:val="restart"/>
                  <w:vAlign w:val="center"/>
                </w:tcPr>
                <w:p>
                  <w:pPr>
                    <w:widowControl w:val="0"/>
                    <w:jc w:val="center"/>
                    <w:rPr>
                      <w:color w:val="auto"/>
                    </w:rPr>
                  </w:pPr>
                  <w:r>
                    <w:rPr>
                      <w:rFonts w:hint="eastAsia"/>
                      <w:color w:val="auto"/>
                    </w:rPr>
                    <w:t>绝缘夹钳</w:t>
                  </w:r>
                </w:p>
              </w:tc>
              <w:tc>
                <w:tcPr>
                  <w:tcW w:w="2213" w:type="dxa"/>
                  <w:vAlign w:val="bottom"/>
                </w:tcPr>
                <w:p>
                  <w:pPr>
                    <w:widowControl/>
                    <w:jc w:val="left"/>
                    <w:rPr>
                      <w:color w:val="auto"/>
                    </w:rPr>
                  </w:pPr>
                  <w:r>
                    <w:rPr>
                      <w:rFonts w:hint="eastAsia"/>
                      <w:color w:val="auto"/>
                    </w:rPr>
                    <w:t>绝缘夹钳的认知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p>
              </w:tc>
              <w:tc>
                <w:tcPr>
                  <w:tcW w:w="1417" w:type="dxa"/>
                  <w:vMerge w:val="continue"/>
                  <w:vAlign w:val="center"/>
                </w:tcPr>
                <w:p>
                  <w:pPr>
                    <w:widowControl w:val="0"/>
                    <w:rPr>
                      <w:color w:val="auto"/>
                    </w:rPr>
                  </w:pPr>
                </w:p>
              </w:tc>
              <w:tc>
                <w:tcPr>
                  <w:tcW w:w="2213" w:type="dxa"/>
                  <w:vAlign w:val="bottom"/>
                </w:tcPr>
                <w:p>
                  <w:pPr>
                    <w:widowControl/>
                    <w:jc w:val="left"/>
                    <w:rPr>
                      <w:color w:val="auto"/>
                    </w:rPr>
                  </w:pPr>
                  <w:r>
                    <w:rPr>
                      <w:rFonts w:hint="eastAsia"/>
                      <w:color w:val="auto"/>
                    </w:rPr>
                    <w:t>绝缘夹钳的构成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p>
              </w:tc>
              <w:tc>
                <w:tcPr>
                  <w:tcW w:w="1417" w:type="dxa"/>
                  <w:vMerge w:val="continue"/>
                  <w:vAlign w:val="center"/>
                </w:tcPr>
                <w:p>
                  <w:pPr>
                    <w:widowControl w:val="0"/>
                    <w:rPr>
                      <w:color w:val="auto"/>
                    </w:rPr>
                  </w:pPr>
                </w:p>
              </w:tc>
              <w:tc>
                <w:tcPr>
                  <w:tcW w:w="2213" w:type="dxa"/>
                  <w:vAlign w:val="bottom"/>
                </w:tcPr>
                <w:p>
                  <w:pPr>
                    <w:widowControl/>
                    <w:jc w:val="left"/>
                    <w:rPr>
                      <w:color w:val="auto"/>
                    </w:rPr>
                  </w:pPr>
                  <w:r>
                    <w:rPr>
                      <w:rFonts w:hint="eastAsia"/>
                      <w:color w:val="auto"/>
                    </w:rPr>
                    <w:t>绝缘夹钳的注意事项</w:t>
                  </w:r>
                </w:p>
              </w:tc>
            </w:tr>
          </w:tbl>
          <w:p>
            <w:pPr>
              <w:numPr>
                <w:ilvl w:val="0"/>
                <w:numId w:val="0"/>
              </w:numPr>
              <w:rPr>
                <w:color w:val="auto"/>
              </w:rPr>
            </w:pPr>
            <w:r>
              <w:rPr>
                <w:rFonts w:hint="eastAsia"/>
                <w:color w:val="auto"/>
                <w:lang w:val="en-US" w:eastAsia="zh-CN"/>
              </w:rPr>
              <w:t>6、</w:t>
            </w:r>
            <w:r>
              <w:rPr>
                <w:rFonts w:hint="eastAsia"/>
                <w:color w:val="auto"/>
              </w:rPr>
              <w:t>仪器仪表教学实训室：在虚拟实训室中布置试电笔展示台、高压验电器展示台、数字式万用表展示台、数字电流钳展示台、高压绝缘测试仪展示台、专用车型诊断仪展示台。展示台配备虚拟显示器，显示器展示相关仪器的基础知识。展示台上的设备可在空间中旋转，以便于观察其完整的外观。具体展示内容如下：</w:t>
            </w:r>
          </w:p>
          <w:p>
            <w:pPr>
              <w:rPr>
                <w:color w:val="auto"/>
              </w:rPr>
            </w:pPr>
            <w:r>
              <w:rPr>
                <w:rFonts w:hint="eastAsia"/>
                <w:color w:val="auto"/>
                <w:lang w:val="en-US" w:eastAsia="zh-CN"/>
              </w:rPr>
              <w:t>7、</w:t>
            </w:r>
            <w:r>
              <w:rPr>
                <w:rFonts w:hint="eastAsia"/>
                <w:color w:val="auto"/>
              </w:rPr>
              <w:t>仪器功能仿真：可在工作台屏幕直接进行仪器的动画交换操作（车辆的运动状态、车辆的加速与减速，可动态显示测试电流的结果）工作台右侧随时显示仪器的动态3D模型。</w:t>
            </w:r>
          </w:p>
          <w:tbl>
            <w:tblPr>
              <w:tblStyle w:val="26"/>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712"/>
              <w:gridCol w:w="1152"/>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widowControl w:val="0"/>
                    <w:jc w:val="center"/>
                    <w:rPr>
                      <w:color w:val="auto"/>
                    </w:rPr>
                  </w:pPr>
                  <w:r>
                    <w:rPr>
                      <w:rFonts w:hint="eastAsia"/>
                      <w:color w:val="auto"/>
                    </w:rPr>
                    <w:t>用具名称</w:t>
                  </w:r>
                </w:p>
              </w:tc>
              <w:tc>
                <w:tcPr>
                  <w:tcW w:w="2712" w:type="dxa"/>
                  <w:vAlign w:val="top"/>
                </w:tcPr>
                <w:p>
                  <w:pPr>
                    <w:widowControl w:val="0"/>
                    <w:jc w:val="center"/>
                    <w:rPr>
                      <w:color w:val="auto"/>
                    </w:rPr>
                  </w:pPr>
                  <w:r>
                    <w:rPr>
                      <w:rFonts w:hint="eastAsia"/>
                      <w:color w:val="auto"/>
                    </w:rPr>
                    <w:t>展示内容</w:t>
                  </w:r>
                </w:p>
              </w:tc>
              <w:tc>
                <w:tcPr>
                  <w:tcW w:w="1152" w:type="dxa"/>
                  <w:vAlign w:val="center"/>
                </w:tcPr>
                <w:p>
                  <w:pPr>
                    <w:widowControl w:val="0"/>
                    <w:jc w:val="center"/>
                    <w:rPr>
                      <w:color w:val="auto"/>
                    </w:rPr>
                  </w:pPr>
                  <w:r>
                    <w:rPr>
                      <w:rFonts w:hint="eastAsia"/>
                      <w:color w:val="auto"/>
                    </w:rPr>
                    <w:t>用具名称</w:t>
                  </w:r>
                </w:p>
              </w:tc>
              <w:tc>
                <w:tcPr>
                  <w:tcW w:w="2862"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试电笔</w:t>
                  </w:r>
                </w:p>
              </w:tc>
              <w:tc>
                <w:tcPr>
                  <w:tcW w:w="2712" w:type="dxa"/>
                  <w:vAlign w:val="bottom"/>
                </w:tcPr>
                <w:p>
                  <w:pPr>
                    <w:widowControl/>
                    <w:jc w:val="left"/>
                    <w:rPr>
                      <w:color w:val="auto"/>
                    </w:rPr>
                  </w:pPr>
                  <w:r>
                    <w:rPr>
                      <w:rFonts w:hint="eastAsia"/>
                      <w:color w:val="auto"/>
                    </w:rPr>
                    <w:t>试电笔的分类</w:t>
                  </w:r>
                </w:p>
              </w:tc>
              <w:tc>
                <w:tcPr>
                  <w:tcW w:w="1152" w:type="dxa"/>
                  <w:vMerge w:val="restart"/>
                  <w:vAlign w:val="center"/>
                </w:tcPr>
                <w:p>
                  <w:pPr>
                    <w:widowControl w:val="0"/>
                    <w:jc w:val="center"/>
                    <w:rPr>
                      <w:color w:val="auto"/>
                    </w:rPr>
                  </w:pPr>
                  <w:r>
                    <w:rPr>
                      <w:rFonts w:hint="eastAsia"/>
                      <w:color w:val="auto"/>
                    </w:rPr>
                    <w:t>数字电流钳</w:t>
                  </w:r>
                </w:p>
              </w:tc>
              <w:tc>
                <w:tcPr>
                  <w:tcW w:w="2862" w:type="dxa"/>
                  <w:vAlign w:val="bottom"/>
                </w:tcPr>
                <w:p>
                  <w:pPr>
                    <w:widowControl/>
                    <w:jc w:val="left"/>
                    <w:rPr>
                      <w:color w:val="auto"/>
                    </w:rPr>
                  </w:pPr>
                  <w:r>
                    <w:rPr>
                      <w:rFonts w:hint="eastAsia"/>
                      <w:color w:val="auto"/>
                    </w:rPr>
                    <w:t>数字电流钳的认知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试电笔的认知</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高压验电器</w:t>
                  </w:r>
                </w:p>
              </w:tc>
              <w:tc>
                <w:tcPr>
                  <w:tcW w:w="2712" w:type="dxa"/>
                  <w:vAlign w:val="bottom"/>
                </w:tcPr>
                <w:p>
                  <w:pPr>
                    <w:widowControl/>
                    <w:jc w:val="left"/>
                    <w:rPr>
                      <w:color w:val="auto"/>
                    </w:rPr>
                  </w:pPr>
                  <w:r>
                    <w:rPr>
                      <w:rFonts w:hint="eastAsia"/>
                      <w:color w:val="auto"/>
                    </w:rPr>
                    <w:t>高压验电器的认知</w:t>
                  </w:r>
                </w:p>
              </w:tc>
              <w:tc>
                <w:tcPr>
                  <w:tcW w:w="1152" w:type="dxa"/>
                  <w:vMerge w:val="restart"/>
                  <w:vAlign w:val="center"/>
                </w:tcPr>
                <w:p>
                  <w:pPr>
                    <w:widowControl w:val="0"/>
                    <w:jc w:val="center"/>
                    <w:rPr>
                      <w:color w:val="auto"/>
                    </w:rPr>
                  </w:pPr>
                  <w:r>
                    <w:rPr>
                      <w:rFonts w:hint="eastAsia"/>
                      <w:color w:val="auto"/>
                    </w:rPr>
                    <w:t>高压绝缘测试仪</w:t>
                  </w:r>
                </w:p>
              </w:tc>
              <w:tc>
                <w:tcPr>
                  <w:tcW w:w="2862" w:type="dxa"/>
                  <w:vAlign w:val="bottom"/>
                </w:tcPr>
                <w:p>
                  <w:pPr>
                    <w:widowControl/>
                    <w:jc w:val="left"/>
                    <w:rPr>
                      <w:color w:val="auto"/>
                    </w:rPr>
                  </w:pPr>
                  <w:r>
                    <w:rPr>
                      <w:rFonts w:hint="eastAsia"/>
                      <w:color w:val="auto"/>
                    </w:rPr>
                    <w:t>高压绝缘测试仪的分类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高压验电器的检查</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7" w:type="dxa"/>
                  <w:vMerge w:val="restart"/>
                  <w:vAlign w:val="center"/>
                </w:tcPr>
                <w:p>
                  <w:pPr>
                    <w:widowControl w:val="0"/>
                    <w:jc w:val="center"/>
                    <w:rPr>
                      <w:color w:val="auto"/>
                    </w:rPr>
                  </w:pPr>
                  <w:r>
                    <w:rPr>
                      <w:rFonts w:hint="eastAsia"/>
                      <w:color w:val="auto"/>
                    </w:rPr>
                    <w:t>数字式万用表</w:t>
                  </w:r>
                </w:p>
              </w:tc>
              <w:tc>
                <w:tcPr>
                  <w:tcW w:w="2712" w:type="dxa"/>
                  <w:vAlign w:val="bottom"/>
                </w:tcPr>
                <w:p>
                  <w:pPr>
                    <w:widowControl/>
                    <w:jc w:val="left"/>
                    <w:rPr>
                      <w:color w:val="auto"/>
                    </w:rPr>
                  </w:pPr>
                  <w:r>
                    <w:rPr>
                      <w:rFonts w:hint="eastAsia"/>
                      <w:color w:val="auto"/>
                    </w:rPr>
                    <w:t>数字式万用表的认知</w:t>
                  </w:r>
                </w:p>
              </w:tc>
              <w:tc>
                <w:tcPr>
                  <w:tcW w:w="1152" w:type="dxa"/>
                  <w:vMerge w:val="restart"/>
                  <w:vAlign w:val="center"/>
                </w:tcPr>
                <w:p>
                  <w:pPr>
                    <w:widowControl w:val="0"/>
                    <w:jc w:val="center"/>
                    <w:rPr>
                      <w:color w:val="auto"/>
                    </w:rPr>
                  </w:pPr>
                  <w:r>
                    <w:rPr>
                      <w:rFonts w:hint="eastAsia"/>
                      <w:color w:val="auto"/>
                    </w:rPr>
                    <w:t>专用车型诊断仪</w:t>
                  </w:r>
                </w:p>
              </w:tc>
              <w:tc>
                <w:tcPr>
                  <w:tcW w:w="2862" w:type="dxa"/>
                  <w:vAlign w:val="bottom"/>
                </w:tcPr>
                <w:p>
                  <w:pPr>
                    <w:widowControl/>
                    <w:jc w:val="left"/>
                    <w:rPr>
                      <w:color w:val="auto"/>
                    </w:rPr>
                  </w:pPr>
                  <w:r>
                    <w:rPr>
                      <w:rFonts w:hint="eastAsia"/>
                      <w:color w:val="auto"/>
                    </w:rPr>
                    <w:t>专用车型诊断仪的分类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数字式万用表的功能</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专用车型诊断仪的保管</w:t>
                  </w:r>
                </w:p>
              </w:tc>
            </w:tr>
          </w:tbl>
          <w:p>
            <w:pPr>
              <w:rPr>
                <w:color w:val="auto"/>
              </w:rPr>
            </w:pPr>
            <w:r>
              <w:rPr>
                <w:rFonts w:hint="eastAsia"/>
                <w:color w:val="auto"/>
                <w:lang w:val="en-US" w:eastAsia="zh-CN"/>
              </w:rPr>
              <w:t>8、</w:t>
            </w:r>
            <w:r>
              <w:rPr>
                <w:rFonts w:hint="eastAsia"/>
                <w:color w:val="auto"/>
              </w:rPr>
              <w:t>专用维修设备教学实训室：在虚拟实训室中布置绝缘工作台、放电工装展示台、动力电池举升机、车辆举升机、灭火器。展示台配备虚拟显示器，显示器展示相关设备的基础知识。展示台上的设备可在空间中旋转，以便于观察其完整的外观。具体展示内容如下：</w:t>
            </w:r>
          </w:p>
          <w:p>
            <w:pPr>
              <w:rPr>
                <w:color w:val="auto"/>
              </w:rPr>
            </w:pPr>
            <w:r>
              <w:rPr>
                <w:rFonts w:hint="eastAsia"/>
                <w:color w:val="auto"/>
                <w:lang w:val="en-US" w:eastAsia="zh-CN"/>
              </w:rPr>
              <w:t>9、</w:t>
            </w:r>
            <w:r>
              <w:rPr>
                <w:rFonts w:hint="eastAsia"/>
                <w:color w:val="auto"/>
              </w:rPr>
              <w:t>举升机设备功能：按真实设备操作过程点击箭头所指设备的操作机构可真实仿真设备的工作过程，使用最先进的物理引擎（</w:t>
            </w:r>
            <w:r>
              <w:rPr>
                <w:color w:val="auto"/>
              </w:rPr>
              <w:t>Bullet</w:t>
            </w:r>
            <w:r>
              <w:rPr>
                <w:rFonts w:hint="eastAsia"/>
                <w:color w:val="auto"/>
              </w:rPr>
              <w:t>）进行仿真。</w:t>
            </w:r>
          </w:p>
          <w:p>
            <w:pPr>
              <w:rPr>
                <w:color w:val="auto"/>
              </w:rPr>
            </w:pPr>
            <w:r>
              <w:rPr>
                <w:rFonts w:hint="eastAsia"/>
                <w:color w:val="auto"/>
                <w:lang w:val="en-US" w:eastAsia="zh-CN"/>
              </w:rPr>
              <w:t>10、</w:t>
            </w:r>
            <w:r>
              <w:rPr>
                <w:rFonts w:hint="eastAsia"/>
                <w:color w:val="auto"/>
              </w:rPr>
              <w:t>功能：使用先进的粒子特效仿真进行制作，（逼真的火焰，喷射体积）并根据设备箭头使用操作真实设备操作机构进行物理功能的物理仿真。</w:t>
            </w:r>
          </w:p>
          <w:tbl>
            <w:tblPr>
              <w:tblStyle w:val="26"/>
              <w:tblW w:w="7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364"/>
              <w:gridCol w:w="1188"/>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widowControl w:val="0"/>
                    <w:jc w:val="center"/>
                    <w:rPr>
                      <w:rFonts w:hint="eastAsia"/>
                      <w:color w:val="auto"/>
                    </w:rPr>
                  </w:pPr>
                  <w:r>
                    <w:rPr>
                      <w:rFonts w:hint="eastAsia"/>
                      <w:color w:val="auto"/>
                    </w:rPr>
                    <w:t>用具名称</w:t>
                  </w:r>
                </w:p>
              </w:tc>
              <w:tc>
                <w:tcPr>
                  <w:tcW w:w="2364" w:type="dxa"/>
                  <w:vAlign w:val="top"/>
                </w:tcPr>
                <w:p>
                  <w:pPr>
                    <w:widowControl w:val="0"/>
                    <w:jc w:val="center"/>
                    <w:rPr>
                      <w:rFonts w:hint="eastAsia"/>
                      <w:color w:val="auto"/>
                    </w:rPr>
                  </w:pPr>
                  <w:r>
                    <w:rPr>
                      <w:rFonts w:hint="eastAsia"/>
                      <w:color w:val="auto"/>
                    </w:rPr>
                    <w:t>展示内容</w:t>
                  </w:r>
                </w:p>
              </w:tc>
              <w:tc>
                <w:tcPr>
                  <w:tcW w:w="1188" w:type="dxa"/>
                  <w:vAlign w:val="center"/>
                </w:tcPr>
                <w:p>
                  <w:pPr>
                    <w:widowControl w:val="0"/>
                    <w:jc w:val="center"/>
                    <w:rPr>
                      <w:rFonts w:hint="eastAsia"/>
                      <w:color w:val="auto"/>
                    </w:rPr>
                  </w:pPr>
                  <w:r>
                    <w:rPr>
                      <w:rFonts w:hint="eastAsia"/>
                      <w:color w:val="auto"/>
                    </w:rPr>
                    <w:t>用具名称</w:t>
                  </w:r>
                </w:p>
              </w:tc>
              <w:tc>
                <w:tcPr>
                  <w:tcW w:w="2801" w:type="dxa"/>
                  <w:vAlign w:val="top"/>
                </w:tcPr>
                <w:p>
                  <w:pPr>
                    <w:widowControl w:val="0"/>
                    <w:jc w:val="center"/>
                    <w:rPr>
                      <w:rFonts w:hint="eastAsia"/>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绝缘工作台</w:t>
                  </w:r>
                </w:p>
              </w:tc>
              <w:tc>
                <w:tcPr>
                  <w:tcW w:w="2364" w:type="dxa"/>
                  <w:vAlign w:val="bottom"/>
                </w:tcPr>
                <w:p>
                  <w:pPr>
                    <w:widowControl/>
                    <w:jc w:val="left"/>
                    <w:rPr>
                      <w:rFonts w:hint="eastAsia"/>
                      <w:color w:val="auto"/>
                    </w:rPr>
                  </w:pPr>
                  <w:r>
                    <w:rPr>
                      <w:rFonts w:hint="eastAsia"/>
                      <w:color w:val="auto"/>
                    </w:rPr>
                    <w:t>绝缘工作台的认知</w:t>
                  </w:r>
                </w:p>
              </w:tc>
              <w:tc>
                <w:tcPr>
                  <w:tcW w:w="1188" w:type="dxa"/>
                  <w:vMerge w:val="restart"/>
                  <w:vAlign w:val="center"/>
                </w:tcPr>
                <w:p>
                  <w:pPr>
                    <w:widowControl w:val="0"/>
                    <w:rPr>
                      <w:rFonts w:hint="eastAsia"/>
                      <w:color w:val="auto"/>
                    </w:rPr>
                  </w:pPr>
                  <w:r>
                    <w:rPr>
                      <w:rFonts w:hint="eastAsia"/>
                      <w:color w:val="auto"/>
                    </w:rPr>
                    <w:t>动力电池举升机</w:t>
                  </w:r>
                </w:p>
              </w:tc>
              <w:tc>
                <w:tcPr>
                  <w:tcW w:w="2801" w:type="dxa"/>
                  <w:vAlign w:val="bottom"/>
                </w:tcPr>
                <w:p>
                  <w:pPr>
                    <w:widowControl/>
                    <w:jc w:val="left"/>
                    <w:rPr>
                      <w:rFonts w:hint="eastAsia"/>
                      <w:color w:val="auto"/>
                    </w:rPr>
                  </w:pPr>
                  <w:r>
                    <w:rPr>
                      <w:rFonts w:hint="eastAsia"/>
                      <w:color w:val="auto"/>
                    </w:rPr>
                    <w:t>动力电池举升机的认知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绝缘工作台的使用规范</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绝缘工作台的清洁</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放电工装</w:t>
                  </w:r>
                </w:p>
              </w:tc>
              <w:tc>
                <w:tcPr>
                  <w:tcW w:w="2364" w:type="dxa"/>
                  <w:vAlign w:val="bottom"/>
                </w:tcPr>
                <w:p>
                  <w:pPr>
                    <w:widowControl/>
                    <w:jc w:val="left"/>
                    <w:rPr>
                      <w:rFonts w:hint="eastAsia"/>
                      <w:color w:val="auto"/>
                    </w:rPr>
                  </w:pPr>
                  <w:r>
                    <w:rPr>
                      <w:rFonts w:hint="eastAsia"/>
                      <w:color w:val="auto"/>
                    </w:rPr>
                    <w:t>放电工装的认知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放电工装的功能</w:t>
                  </w:r>
                </w:p>
              </w:tc>
              <w:tc>
                <w:tcPr>
                  <w:tcW w:w="1188" w:type="dxa"/>
                  <w:vMerge w:val="restart"/>
                  <w:vAlign w:val="center"/>
                </w:tcPr>
                <w:p>
                  <w:pPr>
                    <w:widowControl w:val="0"/>
                    <w:rPr>
                      <w:rFonts w:hint="eastAsia"/>
                      <w:color w:val="auto"/>
                    </w:rPr>
                  </w:pPr>
                  <w:r>
                    <w:rPr>
                      <w:rFonts w:hint="eastAsia"/>
                      <w:color w:val="auto"/>
                    </w:rPr>
                    <w:t>灭火器</w:t>
                  </w:r>
                </w:p>
              </w:tc>
              <w:tc>
                <w:tcPr>
                  <w:tcW w:w="2801" w:type="dxa"/>
                  <w:vAlign w:val="bottom"/>
                </w:tcPr>
                <w:p>
                  <w:pPr>
                    <w:widowControl/>
                    <w:jc w:val="left"/>
                    <w:rPr>
                      <w:rFonts w:hint="eastAsia"/>
                      <w:color w:val="auto"/>
                    </w:rPr>
                  </w:pPr>
                  <w:r>
                    <w:rPr>
                      <w:rFonts w:hint="eastAsia"/>
                      <w:color w:val="auto"/>
                    </w:rPr>
                    <w:t>灭火器的分类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放电工装的检查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放电工装的使用方法</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放电工装的保管</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车辆举升机</w:t>
                  </w:r>
                </w:p>
              </w:tc>
              <w:tc>
                <w:tcPr>
                  <w:tcW w:w="2364" w:type="dxa"/>
                  <w:vAlign w:val="bottom"/>
                </w:tcPr>
                <w:p>
                  <w:pPr>
                    <w:widowControl/>
                    <w:jc w:val="left"/>
                    <w:rPr>
                      <w:rFonts w:hint="eastAsia"/>
                      <w:color w:val="auto"/>
                    </w:rPr>
                  </w:pPr>
                  <w:r>
                    <w:rPr>
                      <w:rFonts w:hint="eastAsia"/>
                      <w:color w:val="auto"/>
                    </w:rPr>
                    <w:t>车辆举升机的认知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车辆举升机的功能</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车辆举升机的检查</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车辆举升机的使用规范</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车辆举升机的保养</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bl>
          <w:p>
            <w:pPr>
              <w:rPr>
                <w:color w:val="auto"/>
              </w:rPr>
            </w:pPr>
            <w:r>
              <w:rPr>
                <w:rFonts w:hint="eastAsia"/>
                <w:color w:val="auto"/>
                <w:lang w:val="en-US" w:eastAsia="zh-CN"/>
              </w:rPr>
              <w:t>11、</w:t>
            </w:r>
            <w:r>
              <w:rPr>
                <w:rFonts w:hint="eastAsia"/>
                <w:color w:val="auto"/>
              </w:rPr>
              <w:t>紧急救护教学实训室：在虚拟实训室中布置除颤仪展示台、触电急救模拟人。展示台配备虚拟显示器，显示器展示相关设备的基础知识。展示台上的设备可在空间中旋转，以便于观察其完整的外观。具体展示内容如下：</w:t>
            </w:r>
          </w:p>
          <w:tbl>
            <w:tblPr>
              <w:tblStyle w:val="26"/>
              <w:tblW w:w="7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316"/>
              <w:gridCol w:w="1128"/>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widowControl w:val="0"/>
                    <w:jc w:val="center"/>
                    <w:rPr>
                      <w:color w:val="auto"/>
                    </w:rPr>
                  </w:pPr>
                  <w:r>
                    <w:rPr>
                      <w:rFonts w:hint="eastAsia"/>
                      <w:color w:val="auto"/>
                    </w:rPr>
                    <w:t>用具名称</w:t>
                  </w:r>
                </w:p>
              </w:tc>
              <w:tc>
                <w:tcPr>
                  <w:tcW w:w="2316" w:type="dxa"/>
                  <w:vAlign w:val="top"/>
                </w:tcPr>
                <w:p>
                  <w:pPr>
                    <w:widowControl w:val="0"/>
                    <w:jc w:val="center"/>
                    <w:rPr>
                      <w:color w:val="auto"/>
                    </w:rPr>
                  </w:pPr>
                  <w:r>
                    <w:rPr>
                      <w:rFonts w:hint="eastAsia"/>
                      <w:color w:val="auto"/>
                    </w:rPr>
                    <w:t>展示内容</w:t>
                  </w:r>
                </w:p>
              </w:tc>
              <w:tc>
                <w:tcPr>
                  <w:tcW w:w="1128" w:type="dxa"/>
                  <w:vAlign w:val="top"/>
                </w:tcPr>
                <w:p>
                  <w:pPr>
                    <w:widowControl w:val="0"/>
                    <w:jc w:val="center"/>
                    <w:rPr>
                      <w:color w:val="auto"/>
                    </w:rPr>
                  </w:pPr>
                  <w:r>
                    <w:rPr>
                      <w:rFonts w:hint="eastAsia"/>
                      <w:color w:val="auto"/>
                    </w:rPr>
                    <w:t>用具名称</w:t>
                  </w:r>
                </w:p>
              </w:tc>
              <w:tc>
                <w:tcPr>
                  <w:tcW w:w="2908"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restart"/>
                  <w:vAlign w:val="center"/>
                </w:tcPr>
                <w:p>
                  <w:pPr>
                    <w:widowControl w:val="0"/>
                    <w:rPr>
                      <w:color w:val="auto"/>
                    </w:rPr>
                  </w:pPr>
                  <w:r>
                    <w:rPr>
                      <w:rFonts w:hint="eastAsia"/>
                      <w:color w:val="auto"/>
                    </w:rPr>
                    <w:t>除颤仪</w:t>
                  </w:r>
                </w:p>
              </w:tc>
              <w:tc>
                <w:tcPr>
                  <w:tcW w:w="2316" w:type="dxa"/>
                  <w:vAlign w:val="bottom"/>
                </w:tcPr>
                <w:p>
                  <w:pPr>
                    <w:widowControl/>
                    <w:jc w:val="left"/>
                    <w:rPr>
                      <w:color w:val="auto"/>
                    </w:rPr>
                  </w:pPr>
                  <w:r>
                    <w:rPr>
                      <w:rFonts w:hint="eastAsia"/>
                      <w:color w:val="auto"/>
                    </w:rPr>
                    <w:t>除颤仪的分类</w:t>
                  </w:r>
                </w:p>
              </w:tc>
              <w:tc>
                <w:tcPr>
                  <w:tcW w:w="1128" w:type="dxa"/>
                  <w:vMerge w:val="restart"/>
                  <w:vAlign w:val="center"/>
                </w:tcPr>
                <w:p>
                  <w:pPr>
                    <w:widowControl w:val="0"/>
                    <w:jc w:val="center"/>
                    <w:rPr>
                      <w:color w:val="auto"/>
                    </w:rPr>
                  </w:pPr>
                  <w:r>
                    <w:rPr>
                      <w:rFonts w:hint="eastAsia"/>
                      <w:color w:val="auto"/>
                    </w:rPr>
                    <w:t>触电急救模拟人</w:t>
                  </w:r>
                </w:p>
              </w:tc>
              <w:tc>
                <w:tcPr>
                  <w:tcW w:w="2908" w:type="dxa"/>
                  <w:vAlign w:val="bottom"/>
                </w:tcPr>
                <w:p>
                  <w:pPr>
                    <w:widowControl/>
                    <w:jc w:val="left"/>
                    <w:rPr>
                      <w:color w:val="auto"/>
                    </w:rPr>
                  </w:pPr>
                  <w:r>
                    <w:rPr>
                      <w:rFonts w:hint="eastAsia"/>
                      <w:color w:val="auto"/>
                    </w:rPr>
                    <w:t>触电急救模拟人介绍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除颤仪的认知</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触电急救模拟人的使用方法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除颤仪的功能介绍</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触电事故发生后的应急救援预案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除颤仪的使用规范</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模拟触电事故发生后的场景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除颤仪的保管</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模拟演示心肺复苏过程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触电急救模拟人的保管</w:t>
                  </w:r>
                </w:p>
              </w:tc>
            </w:tr>
          </w:tbl>
          <w:p>
            <w:pPr>
              <w:pStyle w:val="7"/>
              <w:numPr>
                <w:ilvl w:val="0"/>
                <w:numId w:val="0"/>
              </w:numPr>
              <w:ind w:leftChars="0"/>
              <w:rPr>
                <w:color w:val="auto"/>
              </w:rPr>
            </w:pPr>
            <w:r>
              <w:rPr>
                <w:rFonts w:hint="eastAsia"/>
                <w:color w:val="auto"/>
                <w:lang w:val="en-US" w:eastAsia="zh-CN"/>
              </w:rPr>
              <w:t>四、</w:t>
            </w:r>
            <w:r>
              <w:rPr>
                <w:rFonts w:hint="eastAsia"/>
                <w:b w:val="0"/>
                <w:bCs w:val="0"/>
                <w:color w:val="auto"/>
                <w:sz w:val="21"/>
                <w:szCs w:val="21"/>
                <w:lang w:val="en-US" w:eastAsia="zh-CN"/>
              </w:rPr>
              <w:t>产品核心参数需现场演示，具体演示功能如下（</w:t>
            </w:r>
            <w:r>
              <w:rPr>
                <w:rFonts w:hint="eastAsia"/>
                <w:color w:val="auto"/>
                <w:lang w:val="en-US" w:eastAsia="zh-CN"/>
              </w:rPr>
              <w:t>必须在同一款作业系统总完成功能演示）：配套</w:t>
            </w:r>
            <w:r>
              <w:rPr>
                <w:rFonts w:hint="eastAsia"/>
                <w:color w:val="auto"/>
              </w:rPr>
              <w:t>新能源汽车高压安全与防护工具</w:t>
            </w:r>
            <w:r>
              <w:rPr>
                <w:rFonts w:hint="eastAsia"/>
                <w:color w:val="auto"/>
                <w:lang w:val="en-US" w:eastAsia="zh-CN"/>
              </w:rPr>
              <w:t>作业系统</w:t>
            </w:r>
          </w:p>
          <w:p>
            <w:pPr>
              <w:rPr>
                <w:color w:val="auto"/>
              </w:rPr>
            </w:pPr>
            <w:r>
              <w:rPr>
                <w:rFonts w:hint="eastAsia"/>
                <w:color w:val="auto"/>
              </w:rPr>
              <w:t>1．虚拟车间场景：以标准实训室为原型，构建虚拟实训室模型，划分工位。学生以角色身份出现在场景中，可在场景中任意选取功能模块进行实训操作。</w:t>
            </w:r>
          </w:p>
          <w:p>
            <w:pPr>
              <w:rPr>
                <w:color w:val="auto"/>
              </w:rPr>
            </w:pPr>
            <w:r>
              <w:rPr>
                <w:rFonts w:hint="eastAsia"/>
                <w:color w:val="auto"/>
              </w:rPr>
              <w:t>2、实训室划分：根据新能源汽车高压安全与防护教学实训室配置要求，划分为：个人高压防护用具教学实训室、绝缘工具和仪器仪表教学实训室、专用维修设备教学实训室、紧急救护教学实训室。</w:t>
            </w:r>
          </w:p>
          <w:p>
            <w:pPr>
              <w:rPr>
                <w:color w:val="auto"/>
              </w:rPr>
            </w:pPr>
            <w:r>
              <w:rPr>
                <w:rFonts w:hint="eastAsia"/>
                <w:color w:val="auto"/>
              </w:rPr>
              <w:t>3、交互操作功能：具有便捷、人性化的操作方式，可任意控制虚拟现实3D仿真系统中虚拟摄像机，对任意视角的控制------观察物体局部、拉近、围绕物体旋转。</w:t>
            </w:r>
          </w:p>
          <w:p>
            <w:pPr>
              <w:rPr>
                <w:color w:val="auto"/>
              </w:rPr>
            </w:pPr>
            <w:r>
              <w:rPr>
                <w:rFonts w:hint="eastAsia"/>
                <w:color w:val="auto"/>
              </w:rPr>
              <w:t>4、个人高压防护用具教学实训室：在虚拟实训室中布置绝缘手套展示台、绝缘鞋展示台、电绝缘防护服展示台、护目镜展示台、安全帽展示台、绝缘垫展示台。展示台配备虚拟显示器，显示器展示相关用具的基础知识。展示台上的用具可在空间中旋转，以便于观察其完整的外观。展示台旁设置虚拟人物，可展式个人防护用具正确的穿戴方法。具体展示内容如下：</w:t>
            </w:r>
          </w:p>
          <w:tbl>
            <w:tblPr>
              <w:tblStyle w:val="26"/>
              <w:tblW w:w="7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693"/>
              <w:gridCol w:w="1238"/>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Align w:val="center"/>
                </w:tcPr>
                <w:p>
                  <w:pPr>
                    <w:widowControl w:val="0"/>
                    <w:jc w:val="center"/>
                    <w:rPr>
                      <w:color w:val="auto"/>
                    </w:rPr>
                  </w:pPr>
                  <w:r>
                    <w:rPr>
                      <w:rFonts w:hint="eastAsia"/>
                      <w:color w:val="auto"/>
                    </w:rPr>
                    <w:t>用具名称</w:t>
                  </w:r>
                </w:p>
              </w:tc>
              <w:tc>
                <w:tcPr>
                  <w:tcW w:w="2693" w:type="dxa"/>
                  <w:vAlign w:val="top"/>
                </w:tcPr>
                <w:p>
                  <w:pPr>
                    <w:widowControl w:val="0"/>
                    <w:jc w:val="center"/>
                    <w:rPr>
                      <w:color w:val="auto"/>
                    </w:rPr>
                  </w:pPr>
                  <w:r>
                    <w:rPr>
                      <w:rFonts w:hint="eastAsia"/>
                      <w:color w:val="auto"/>
                    </w:rPr>
                    <w:t>展示内容</w:t>
                  </w:r>
                </w:p>
              </w:tc>
              <w:tc>
                <w:tcPr>
                  <w:tcW w:w="1238" w:type="dxa"/>
                  <w:vAlign w:val="center"/>
                </w:tcPr>
                <w:p>
                  <w:pPr>
                    <w:widowControl w:val="0"/>
                    <w:jc w:val="center"/>
                    <w:rPr>
                      <w:color w:val="auto"/>
                    </w:rPr>
                  </w:pPr>
                  <w:r>
                    <w:rPr>
                      <w:rFonts w:hint="eastAsia"/>
                      <w:color w:val="auto"/>
                    </w:rPr>
                    <w:t>用具名称</w:t>
                  </w:r>
                </w:p>
              </w:tc>
              <w:tc>
                <w:tcPr>
                  <w:tcW w:w="2052"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绝缘手套</w:t>
                  </w:r>
                </w:p>
              </w:tc>
              <w:tc>
                <w:tcPr>
                  <w:tcW w:w="2693" w:type="dxa"/>
                  <w:vAlign w:val="bottom"/>
                </w:tcPr>
                <w:p>
                  <w:pPr>
                    <w:widowControl/>
                    <w:jc w:val="left"/>
                    <w:rPr>
                      <w:color w:val="auto"/>
                    </w:rPr>
                  </w:pPr>
                  <w:r>
                    <w:rPr>
                      <w:rFonts w:hint="eastAsia"/>
                      <w:color w:val="auto"/>
                    </w:rPr>
                    <w:t>绝缘手套外观认知</w:t>
                  </w:r>
                </w:p>
              </w:tc>
              <w:tc>
                <w:tcPr>
                  <w:tcW w:w="1238" w:type="dxa"/>
                  <w:vMerge w:val="restart"/>
                  <w:vAlign w:val="center"/>
                </w:tcPr>
                <w:p>
                  <w:pPr>
                    <w:widowControl w:val="0"/>
                    <w:jc w:val="center"/>
                    <w:rPr>
                      <w:color w:val="auto"/>
                    </w:rPr>
                  </w:pPr>
                  <w:r>
                    <w:rPr>
                      <w:rFonts w:hint="eastAsia"/>
                      <w:color w:val="auto"/>
                    </w:rPr>
                    <w:t>护目镜</w:t>
                  </w:r>
                </w:p>
              </w:tc>
              <w:tc>
                <w:tcPr>
                  <w:tcW w:w="2052" w:type="dxa"/>
                  <w:vAlign w:val="bottom"/>
                </w:tcPr>
                <w:p>
                  <w:pPr>
                    <w:widowControl/>
                    <w:jc w:val="left"/>
                    <w:rPr>
                      <w:color w:val="auto"/>
                    </w:rPr>
                  </w:pPr>
                  <w:r>
                    <w:rPr>
                      <w:rFonts w:hint="eastAsia"/>
                      <w:color w:val="auto"/>
                    </w:rPr>
                    <w:t>护目镜的外观认知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绝缘手套的外观检查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绝缘手套气密性检查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护目镜的佩戴展示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绝缘手套的佩戴展示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护目镜的保管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绝缘手套的保管</w:t>
                  </w:r>
                </w:p>
              </w:tc>
              <w:tc>
                <w:tcPr>
                  <w:tcW w:w="1238" w:type="dxa"/>
                  <w:vMerge w:val="restart"/>
                  <w:vAlign w:val="center"/>
                </w:tcPr>
                <w:p>
                  <w:pPr>
                    <w:widowControl w:val="0"/>
                    <w:jc w:val="center"/>
                    <w:rPr>
                      <w:color w:val="auto"/>
                    </w:rPr>
                  </w:pPr>
                  <w:r>
                    <w:rPr>
                      <w:rFonts w:hint="eastAsia"/>
                      <w:color w:val="auto"/>
                    </w:rPr>
                    <w:t>安全帽</w:t>
                  </w:r>
                </w:p>
              </w:tc>
              <w:tc>
                <w:tcPr>
                  <w:tcW w:w="2052" w:type="dxa"/>
                  <w:vAlign w:val="bottom"/>
                </w:tcPr>
                <w:p>
                  <w:pPr>
                    <w:widowControl/>
                    <w:jc w:val="left"/>
                    <w:rPr>
                      <w:color w:val="auto"/>
                    </w:rPr>
                  </w:pPr>
                  <w:r>
                    <w:rPr>
                      <w:rFonts w:hint="eastAsia"/>
                      <w:color w:val="auto"/>
                    </w:rPr>
                    <w:t>安全帽的选择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绝缘鞋</w:t>
                  </w:r>
                </w:p>
              </w:tc>
              <w:tc>
                <w:tcPr>
                  <w:tcW w:w="2693" w:type="dxa"/>
                  <w:vAlign w:val="bottom"/>
                </w:tcPr>
                <w:p>
                  <w:pPr>
                    <w:widowControl/>
                    <w:jc w:val="left"/>
                    <w:rPr>
                      <w:color w:val="auto"/>
                    </w:rPr>
                  </w:pPr>
                  <w:r>
                    <w:rPr>
                      <w:rFonts w:hint="eastAsia"/>
                      <w:color w:val="auto"/>
                    </w:rPr>
                    <w:t>绝缘鞋外观认知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绝缘鞋的外观检查</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安全帽的外观检查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绝缘鞋的穿戴展示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安全帽的佩戴展示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绝缘鞋的保管</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安全帽的保管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restart"/>
                  <w:vAlign w:val="center"/>
                </w:tcPr>
                <w:p>
                  <w:pPr>
                    <w:widowControl w:val="0"/>
                    <w:jc w:val="center"/>
                    <w:rPr>
                      <w:color w:val="auto"/>
                    </w:rPr>
                  </w:pPr>
                  <w:r>
                    <w:rPr>
                      <w:rFonts w:hint="eastAsia"/>
                      <w:color w:val="auto"/>
                    </w:rPr>
                    <w:t>电绝缘防护服</w:t>
                  </w:r>
                </w:p>
              </w:tc>
              <w:tc>
                <w:tcPr>
                  <w:tcW w:w="2693" w:type="dxa"/>
                  <w:vAlign w:val="bottom"/>
                </w:tcPr>
                <w:p>
                  <w:pPr>
                    <w:widowControl/>
                    <w:jc w:val="left"/>
                    <w:rPr>
                      <w:color w:val="auto"/>
                    </w:rPr>
                  </w:pPr>
                  <w:r>
                    <w:rPr>
                      <w:rFonts w:hint="eastAsia"/>
                      <w:color w:val="auto"/>
                    </w:rPr>
                    <w:t>电绝缘防护服的外观认知</w:t>
                  </w:r>
                </w:p>
              </w:tc>
              <w:tc>
                <w:tcPr>
                  <w:tcW w:w="1238" w:type="dxa"/>
                  <w:vMerge w:val="restart"/>
                  <w:vAlign w:val="center"/>
                </w:tcPr>
                <w:p>
                  <w:pPr>
                    <w:widowControl w:val="0"/>
                    <w:jc w:val="center"/>
                    <w:rPr>
                      <w:color w:val="auto"/>
                    </w:rPr>
                  </w:pPr>
                  <w:r>
                    <w:rPr>
                      <w:rFonts w:hint="eastAsia"/>
                      <w:color w:val="auto"/>
                    </w:rPr>
                    <w:t>绝缘垫</w:t>
                  </w:r>
                </w:p>
              </w:tc>
              <w:tc>
                <w:tcPr>
                  <w:tcW w:w="2052" w:type="dxa"/>
                  <w:vAlign w:val="bottom"/>
                </w:tcPr>
                <w:p>
                  <w:pPr>
                    <w:widowControl/>
                    <w:jc w:val="left"/>
                    <w:rPr>
                      <w:color w:val="auto"/>
                    </w:rPr>
                  </w:pPr>
                  <w:r>
                    <w:rPr>
                      <w:rFonts w:hint="eastAsia"/>
                      <w:color w:val="auto"/>
                    </w:rPr>
                    <w:t>绝缘垫的外观认知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电绝缘防护服的穿戴展示</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电绝缘防护服的使用规范</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2" w:type="dxa"/>
                  <w:vMerge w:val="continue"/>
                  <w:vAlign w:val="center"/>
                </w:tcPr>
                <w:p>
                  <w:pPr>
                    <w:widowControl w:val="0"/>
                    <w:jc w:val="center"/>
                    <w:rPr>
                      <w:color w:val="auto"/>
                    </w:rPr>
                  </w:pPr>
                </w:p>
              </w:tc>
              <w:tc>
                <w:tcPr>
                  <w:tcW w:w="2693" w:type="dxa"/>
                  <w:vAlign w:val="bottom"/>
                </w:tcPr>
                <w:p>
                  <w:pPr>
                    <w:widowControl/>
                    <w:jc w:val="left"/>
                    <w:rPr>
                      <w:color w:val="auto"/>
                    </w:rPr>
                  </w:pPr>
                  <w:r>
                    <w:rPr>
                      <w:rFonts w:hint="eastAsia"/>
                      <w:color w:val="auto"/>
                    </w:rPr>
                    <w:t>电绝缘防护服的保管</w:t>
                  </w:r>
                </w:p>
              </w:tc>
              <w:tc>
                <w:tcPr>
                  <w:tcW w:w="1238" w:type="dxa"/>
                  <w:vMerge w:val="continue"/>
                  <w:vAlign w:val="center"/>
                </w:tcPr>
                <w:p>
                  <w:pPr>
                    <w:widowControl w:val="0"/>
                    <w:jc w:val="center"/>
                    <w:rPr>
                      <w:color w:val="auto"/>
                    </w:rPr>
                  </w:pPr>
                </w:p>
              </w:tc>
              <w:tc>
                <w:tcPr>
                  <w:tcW w:w="2052" w:type="dxa"/>
                  <w:vAlign w:val="bottom"/>
                </w:tcPr>
                <w:p>
                  <w:pPr>
                    <w:widowControl/>
                    <w:jc w:val="left"/>
                    <w:rPr>
                      <w:color w:val="auto"/>
                    </w:rPr>
                  </w:pPr>
                  <w:r>
                    <w:rPr>
                      <w:rFonts w:hint="eastAsia"/>
                      <w:color w:val="auto"/>
                    </w:rPr>
                    <w:t>绝缘垫的保管</w:t>
                  </w:r>
                </w:p>
              </w:tc>
            </w:tr>
          </w:tbl>
          <w:p>
            <w:pPr>
              <w:rPr>
                <w:color w:val="auto"/>
              </w:rPr>
            </w:pPr>
            <w:r>
              <w:rPr>
                <w:rFonts w:hint="eastAsia"/>
                <w:color w:val="auto"/>
              </w:rPr>
              <w:t>5、绝缘工具教学实训室：在虚拟实训室中布置绝缘杆展示台、绝缘夹钳展示台、绝缘工具套装展示台。展示台配备虚拟显示器，显示器展示相关工具的基础知识。展示台上的工具可在空间中旋转，以便于观察其完整的外观。具体展示内容如下：</w:t>
            </w:r>
          </w:p>
          <w:tbl>
            <w:tblPr>
              <w:tblStyle w:val="26"/>
              <w:tblW w:w="7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490"/>
              <w:gridCol w:w="1417"/>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Align w:val="center"/>
                </w:tcPr>
                <w:p>
                  <w:pPr>
                    <w:widowControl w:val="0"/>
                    <w:jc w:val="center"/>
                    <w:rPr>
                      <w:color w:val="auto"/>
                    </w:rPr>
                  </w:pPr>
                  <w:r>
                    <w:rPr>
                      <w:rFonts w:hint="eastAsia"/>
                      <w:color w:val="auto"/>
                    </w:rPr>
                    <w:t>用具名称</w:t>
                  </w:r>
                </w:p>
              </w:tc>
              <w:tc>
                <w:tcPr>
                  <w:tcW w:w="2490" w:type="dxa"/>
                  <w:vAlign w:val="top"/>
                </w:tcPr>
                <w:p>
                  <w:pPr>
                    <w:widowControl w:val="0"/>
                    <w:jc w:val="center"/>
                    <w:rPr>
                      <w:color w:val="auto"/>
                    </w:rPr>
                  </w:pPr>
                  <w:r>
                    <w:rPr>
                      <w:rFonts w:hint="eastAsia"/>
                      <w:color w:val="auto"/>
                    </w:rPr>
                    <w:t>展示内容</w:t>
                  </w:r>
                </w:p>
              </w:tc>
              <w:tc>
                <w:tcPr>
                  <w:tcW w:w="1417" w:type="dxa"/>
                  <w:vAlign w:val="center"/>
                </w:tcPr>
                <w:p>
                  <w:pPr>
                    <w:widowControl w:val="0"/>
                    <w:jc w:val="center"/>
                    <w:rPr>
                      <w:color w:val="auto"/>
                    </w:rPr>
                  </w:pPr>
                  <w:r>
                    <w:rPr>
                      <w:rFonts w:hint="eastAsia"/>
                      <w:color w:val="auto"/>
                    </w:rPr>
                    <w:t>用具名称</w:t>
                  </w:r>
                </w:p>
              </w:tc>
              <w:tc>
                <w:tcPr>
                  <w:tcW w:w="2213"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restart"/>
                  <w:vAlign w:val="center"/>
                </w:tcPr>
                <w:p>
                  <w:pPr>
                    <w:widowControl w:val="0"/>
                    <w:rPr>
                      <w:color w:val="auto"/>
                    </w:rPr>
                  </w:pPr>
                  <w:r>
                    <w:rPr>
                      <w:rFonts w:hint="eastAsia"/>
                      <w:color w:val="auto"/>
                    </w:rPr>
                    <w:t>绝缘工具套装</w:t>
                  </w:r>
                </w:p>
              </w:tc>
              <w:tc>
                <w:tcPr>
                  <w:tcW w:w="2490" w:type="dxa"/>
                  <w:vAlign w:val="bottom"/>
                </w:tcPr>
                <w:p>
                  <w:pPr>
                    <w:widowControl/>
                    <w:jc w:val="left"/>
                    <w:rPr>
                      <w:color w:val="auto"/>
                    </w:rPr>
                  </w:pPr>
                  <w:r>
                    <w:rPr>
                      <w:rFonts w:hint="eastAsia"/>
                      <w:color w:val="auto"/>
                    </w:rPr>
                    <w:t>68件套绝缘工具认知</w:t>
                  </w:r>
                </w:p>
              </w:tc>
              <w:tc>
                <w:tcPr>
                  <w:tcW w:w="1417" w:type="dxa"/>
                  <w:vMerge w:val="restart"/>
                  <w:vAlign w:val="center"/>
                </w:tcPr>
                <w:p>
                  <w:pPr>
                    <w:widowControl w:val="0"/>
                    <w:jc w:val="center"/>
                    <w:rPr>
                      <w:color w:val="auto"/>
                    </w:rPr>
                  </w:pPr>
                  <w:r>
                    <w:rPr>
                      <w:rFonts w:hint="eastAsia"/>
                      <w:color w:val="auto"/>
                    </w:rPr>
                    <w:t>绝缘杆</w:t>
                  </w:r>
                </w:p>
              </w:tc>
              <w:tc>
                <w:tcPr>
                  <w:tcW w:w="2213" w:type="dxa"/>
                  <w:vAlign w:val="bottom"/>
                </w:tcPr>
                <w:p>
                  <w:pPr>
                    <w:widowControl/>
                    <w:jc w:val="left"/>
                    <w:rPr>
                      <w:color w:val="auto"/>
                    </w:rPr>
                  </w:pPr>
                  <w:r>
                    <w:rPr>
                      <w:rFonts w:hint="eastAsia"/>
                      <w:color w:val="auto"/>
                    </w:rPr>
                    <w:t>绝缘杆的认知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绝缘工具的外观检查</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绝缘工具的选择</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绝缘工具的使用规范</w:t>
                  </w:r>
                </w:p>
              </w:tc>
              <w:tc>
                <w:tcPr>
                  <w:tcW w:w="1417" w:type="dxa"/>
                  <w:vMerge w:val="continue"/>
                  <w:vAlign w:val="center"/>
                </w:tcPr>
                <w:p>
                  <w:pPr>
                    <w:widowControl w:val="0"/>
                    <w:jc w:val="center"/>
                    <w:rPr>
                      <w:color w:val="auto"/>
                    </w:rPr>
                  </w:pPr>
                </w:p>
              </w:tc>
              <w:tc>
                <w:tcPr>
                  <w:tcW w:w="2213" w:type="dxa"/>
                  <w:vAlign w:val="bottom"/>
                </w:tcPr>
                <w:p>
                  <w:pPr>
                    <w:widowControl/>
                    <w:jc w:val="left"/>
                    <w:rPr>
                      <w:color w:val="auto"/>
                    </w:rPr>
                  </w:pPr>
                  <w:r>
                    <w:rPr>
                      <w:rFonts w:hint="eastAsia"/>
                      <w:color w:val="auto"/>
                    </w:rPr>
                    <w:t>绝缘杆的注意事项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r>
                    <w:rPr>
                      <w:rFonts w:hint="eastAsia"/>
                      <w:color w:val="auto"/>
                    </w:rPr>
                    <w:t>绝缘工具的保管</w:t>
                  </w:r>
                </w:p>
              </w:tc>
              <w:tc>
                <w:tcPr>
                  <w:tcW w:w="1417" w:type="dxa"/>
                  <w:vMerge w:val="restart"/>
                  <w:vAlign w:val="center"/>
                </w:tcPr>
                <w:p>
                  <w:pPr>
                    <w:widowControl w:val="0"/>
                    <w:jc w:val="center"/>
                    <w:rPr>
                      <w:color w:val="auto"/>
                    </w:rPr>
                  </w:pPr>
                  <w:r>
                    <w:rPr>
                      <w:rFonts w:hint="eastAsia"/>
                      <w:color w:val="auto"/>
                    </w:rPr>
                    <w:t>绝缘夹钳</w:t>
                  </w:r>
                </w:p>
              </w:tc>
              <w:tc>
                <w:tcPr>
                  <w:tcW w:w="2213" w:type="dxa"/>
                  <w:vAlign w:val="bottom"/>
                </w:tcPr>
                <w:p>
                  <w:pPr>
                    <w:widowControl/>
                    <w:jc w:val="left"/>
                    <w:rPr>
                      <w:color w:val="auto"/>
                    </w:rPr>
                  </w:pPr>
                  <w:r>
                    <w:rPr>
                      <w:rFonts w:hint="eastAsia"/>
                      <w:color w:val="auto"/>
                    </w:rPr>
                    <w:t>绝缘夹钳的认知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p>
              </w:tc>
              <w:tc>
                <w:tcPr>
                  <w:tcW w:w="1417" w:type="dxa"/>
                  <w:vMerge w:val="continue"/>
                  <w:vAlign w:val="center"/>
                </w:tcPr>
                <w:p>
                  <w:pPr>
                    <w:widowControl w:val="0"/>
                    <w:rPr>
                      <w:color w:val="auto"/>
                    </w:rPr>
                  </w:pPr>
                </w:p>
              </w:tc>
              <w:tc>
                <w:tcPr>
                  <w:tcW w:w="2213" w:type="dxa"/>
                  <w:vAlign w:val="bottom"/>
                </w:tcPr>
                <w:p>
                  <w:pPr>
                    <w:widowControl/>
                    <w:jc w:val="left"/>
                    <w:rPr>
                      <w:color w:val="auto"/>
                    </w:rPr>
                  </w:pPr>
                  <w:r>
                    <w:rPr>
                      <w:rFonts w:hint="eastAsia"/>
                      <w:color w:val="auto"/>
                    </w:rPr>
                    <w:t>绝缘夹钳的构成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9" w:type="dxa"/>
                  <w:vMerge w:val="continue"/>
                  <w:vAlign w:val="center"/>
                </w:tcPr>
                <w:p>
                  <w:pPr>
                    <w:widowControl w:val="0"/>
                    <w:rPr>
                      <w:color w:val="auto"/>
                    </w:rPr>
                  </w:pPr>
                </w:p>
              </w:tc>
              <w:tc>
                <w:tcPr>
                  <w:tcW w:w="2490" w:type="dxa"/>
                  <w:vAlign w:val="bottom"/>
                </w:tcPr>
                <w:p>
                  <w:pPr>
                    <w:widowControl/>
                    <w:jc w:val="left"/>
                    <w:rPr>
                      <w:color w:val="auto"/>
                    </w:rPr>
                  </w:pPr>
                </w:p>
              </w:tc>
              <w:tc>
                <w:tcPr>
                  <w:tcW w:w="1417" w:type="dxa"/>
                  <w:vMerge w:val="continue"/>
                  <w:vAlign w:val="center"/>
                </w:tcPr>
                <w:p>
                  <w:pPr>
                    <w:widowControl w:val="0"/>
                    <w:rPr>
                      <w:color w:val="auto"/>
                    </w:rPr>
                  </w:pPr>
                </w:p>
              </w:tc>
              <w:tc>
                <w:tcPr>
                  <w:tcW w:w="2213" w:type="dxa"/>
                  <w:vAlign w:val="bottom"/>
                </w:tcPr>
                <w:p>
                  <w:pPr>
                    <w:widowControl/>
                    <w:jc w:val="left"/>
                    <w:rPr>
                      <w:color w:val="auto"/>
                    </w:rPr>
                  </w:pPr>
                  <w:r>
                    <w:rPr>
                      <w:rFonts w:hint="eastAsia"/>
                      <w:color w:val="auto"/>
                    </w:rPr>
                    <w:t>绝缘夹钳的注意事项</w:t>
                  </w:r>
                </w:p>
              </w:tc>
            </w:tr>
          </w:tbl>
          <w:p>
            <w:pPr>
              <w:numPr>
                <w:ilvl w:val="0"/>
                <w:numId w:val="0"/>
              </w:numPr>
              <w:rPr>
                <w:color w:val="auto"/>
              </w:rPr>
            </w:pPr>
            <w:r>
              <w:rPr>
                <w:rFonts w:hint="eastAsia"/>
                <w:color w:val="auto"/>
                <w:lang w:val="en-US" w:eastAsia="zh-CN"/>
              </w:rPr>
              <w:t>6、</w:t>
            </w:r>
            <w:r>
              <w:rPr>
                <w:rFonts w:hint="eastAsia"/>
                <w:color w:val="auto"/>
              </w:rPr>
              <w:t>仪器仪表教学实训室：在虚拟实训室中布置试电笔展示台、高压验电器展示台、数字式万用表展示台、数字电流钳展示台、高压绝缘测试仪展示台、专用车型诊断仪展示台。展示台配备虚拟显示器，显示器展示相关仪器的基础知识。展示台上的设备可在空间中旋转，以便于观察其完整的外观。具体展示内容如下：</w:t>
            </w:r>
          </w:p>
          <w:p>
            <w:pPr>
              <w:rPr>
                <w:color w:val="auto"/>
              </w:rPr>
            </w:pPr>
            <w:r>
              <w:rPr>
                <w:rFonts w:hint="eastAsia"/>
                <w:color w:val="auto"/>
              </w:rPr>
              <w:t>7、仪器功能仿真：可在工作台屏幕直接进行仪器的动画交换操作（车辆的运动状态、车辆的加速与减速，可动态显示测试电流的结果）工作台右侧随时显示仪器的动态3D模型。</w:t>
            </w:r>
          </w:p>
          <w:tbl>
            <w:tblPr>
              <w:tblStyle w:val="26"/>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712"/>
              <w:gridCol w:w="1152"/>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pPr>
                    <w:widowControl w:val="0"/>
                    <w:jc w:val="center"/>
                    <w:rPr>
                      <w:color w:val="auto"/>
                    </w:rPr>
                  </w:pPr>
                  <w:r>
                    <w:rPr>
                      <w:rFonts w:hint="eastAsia"/>
                      <w:color w:val="auto"/>
                    </w:rPr>
                    <w:t>用具名称</w:t>
                  </w:r>
                </w:p>
              </w:tc>
              <w:tc>
                <w:tcPr>
                  <w:tcW w:w="2712" w:type="dxa"/>
                  <w:vAlign w:val="top"/>
                </w:tcPr>
                <w:p>
                  <w:pPr>
                    <w:widowControl w:val="0"/>
                    <w:jc w:val="center"/>
                    <w:rPr>
                      <w:color w:val="auto"/>
                    </w:rPr>
                  </w:pPr>
                  <w:r>
                    <w:rPr>
                      <w:rFonts w:hint="eastAsia"/>
                      <w:color w:val="auto"/>
                    </w:rPr>
                    <w:t>展示内容</w:t>
                  </w:r>
                </w:p>
              </w:tc>
              <w:tc>
                <w:tcPr>
                  <w:tcW w:w="1152" w:type="dxa"/>
                  <w:vAlign w:val="center"/>
                </w:tcPr>
                <w:p>
                  <w:pPr>
                    <w:widowControl w:val="0"/>
                    <w:jc w:val="center"/>
                    <w:rPr>
                      <w:color w:val="auto"/>
                    </w:rPr>
                  </w:pPr>
                  <w:r>
                    <w:rPr>
                      <w:rFonts w:hint="eastAsia"/>
                      <w:color w:val="auto"/>
                    </w:rPr>
                    <w:t>用具名称</w:t>
                  </w:r>
                </w:p>
              </w:tc>
              <w:tc>
                <w:tcPr>
                  <w:tcW w:w="2862"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试电笔</w:t>
                  </w:r>
                </w:p>
              </w:tc>
              <w:tc>
                <w:tcPr>
                  <w:tcW w:w="2712" w:type="dxa"/>
                  <w:vAlign w:val="bottom"/>
                </w:tcPr>
                <w:p>
                  <w:pPr>
                    <w:widowControl/>
                    <w:jc w:val="left"/>
                    <w:rPr>
                      <w:color w:val="auto"/>
                    </w:rPr>
                  </w:pPr>
                  <w:r>
                    <w:rPr>
                      <w:rFonts w:hint="eastAsia"/>
                      <w:color w:val="auto"/>
                    </w:rPr>
                    <w:t>试电笔的分类</w:t>
                  </w:r>
                </w:p>
              </w:tc>
              <w:tc>
                <w:tcPr>
                  <w:tcW w:w="1152" w:type="dxa"/>
                  <w:vMerge w:val="restart"/>
                  <w:vAlign w:val="center"/>
                </w:tcPr>
                <w:p>
                  <w:pPr>
                    <w:widowControl w:val="0"/>
                    <w:jc w:val="center"/>
                    <w:rPr>
                      <w:color w:val="auto"/>
                    </w:rPr>
                  </w:pPr>
                  <w:r>
                    <w:rPr>
                      <w:rFonts w:hint="eastAsia"/>
                      <w:color w:val="auto"/>
                    </w:rPr>
                    <w:t>数字电流钳</w:t>
                  </w:r>
                </w:p>
              </w:tc>
              <w:tc>
                <w:tcPr>
                  <w:tcW w:w="2862" w:type="dxa"/>
                  <w:vAlign w:val="bottom"/>
                </w:tcPr>
                <w:p>
                  <w:pPr>
                    <w:widowControl/>
                    <w:jc w:val="left"/>
                    <w:rPr>
                      <w:color w:val="auto"/>
                    </w:rPr>
                  </w:pPr>
                  <w:r>
                    <w:rPr>
                      <w:rFonts w:hint="eastAsia"/>
                      <w:color w:val="auto"/>
                    </w:rPr>
                    <w:t>数字电流钳的认知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试电笔的认知</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试电笔的保管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数字电流钳的保管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高压验电器</w:t>
                  </w:r>
                </w:p>
              </w:tc>
              <w:tc>
                <w:tcPr>
                  <w:tcW w:w="2712" w:type="dxa"/>
                  <w:vAlign w:val="bottom"/>
                </w:tcPr>
                <w:p>
                  <w:pPr>
                    <w:widowControl/>
                    <w:jc w:val="left"/>
                    <w:rPr>
                      <w:color w:val="auto"/>
                    </w:rPr>
                  </w:pPr>
                  <w:r>
                    <w:rPr>
                      <w:rFonts w:hint="eastAsia"/>
                      <w:color w:val="auto"/>
                    </w:rPr>
                    <w:t>高压验电器的认知</w:t>
                  </w:r>
                </w:p>
              </w:tc>
              <w:tc>
                <w:tcPr>
                  <w:tcW w:w="1152" w:type="dxa"/>
                  <w:vMerge w:val="restart"/>
                  <w:vAlign w:val="center"/>
                </w:tcPr>
                <w:p>
                  <w:pPr>
                    <w:widowControl w:val="0"/>
                    <w:jc w:val="center"/>
                    <w:rPr>
                      <w:color w:val="auto"/>
                    </w:rPr>
                  </w:pPr>
                  <w:r>
                    <w:rPr>
                      <w:rFonts w:hint="eastAsia"/>
                      <w:color w:val="auto"/>
                    </w:rPr>
                    <w:t>高压绝缘测试仪</w:t>
                  </w:r>
                </w:p>
              </w:tc>
              <w:tc>
                <w:tcPr>
                  <w:tcW w:w="2862" w:type="dxa"/>
                  <w:vAlign w:val="bottom"/>
                </w:tcPr>
                <w:p>
                  <w:pPr>
                    <w:widowControl/>
                    <w:jc w:val="left"/>
                    <w:rPr>
                      <w:color w:val="auto"/>
                    </w:rPr>
                  </w:pPr>
                  <w:r>
                    <w:rPr>
                      <w:rFonts w:hint="eastAsia"/>
                      <w:color w:val="auto"/>
                    </w:rPr>
                    <w:t>高压绝缘测试仪的分类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高压验电器的检查</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高压验电器的保管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高压绝缘测试仪的保管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pPr>
                    <w:widowControl w:val="0"/>
                    <w:jc w:val="center"/>
                    <w:rPr>
                      <w:color w:val="auto"/>
                    </w:rPr>
                  </w:pPr>
                  <w:r>
                    <w:rPr>
                      <w:rFonts w:hint="eastAsia"/>
                      <w:color w:val="auto"/>
                    </w:rPr>
                    <w:t>数字式万用表</w:t>
                  </w:r>
                </w:p>
              </w:tc>
              <w:tc>
                <w:tcPr>
                  <w:tcW w:w="2712" w:type="dxa"/>
                  <w:vAlign w:val="bottom"/>
                </w:tcPr>
                <w:p>
                  <w:pPr>
                    <w:widowControl/>
                    <w:jc w:val="left"/>
                    <w:rPr>
                      <w:color w:val="auto"/>
                    </w:rPr>
                  </w:pPr>
                  <w:r>
                    <w:rPr>
                      <w:rFonts w:hint="eastAsia"/>
                      <w:color w:val="auto"/>
                    </w:rPr>
                    <w:t>数字式万用表的认知</w:t>
                  </w:r>
                </w:p>
              </w:tc>
              <w:tc>
                <w:tcPr>
                  <w:tcW w:w="1152" w:type="dxa"/>
                  <w:vMerge w:val="restart"/>
                  <w:vAlign w:val="center"/>
                </w:tcPr>
                <w:p>
                  <w:pPr>
                    <w:widowControl w:val="0"/>
                    <w:jc w:val="center"/>
                    <w:rPr>
                      <w:color w:val="auto"/>
                    </w:rPr>
                  </w:pPr>
                  <w:r>
                    <w:rPr>
                      <w:rFonts w:hint="eastAsia"/>
                      <w:color w:val="auto"/>
                    </w:rPr>
                    <w:t>专用车型诊断仪</w:t>
                  </w:r>
                </w:p>
              </w:tc>
              <w:tc>
                <w:tcPr>
                  <w:tcW w:w="2862" w:type="dxa"/>
                  <w:vAlign w:val="bottom"/>
                </w:tcPr>
                <w:p>
                  <w:pPr>
                    <w:widowControl/>
                    <w:jc w:val="left"/>
                    <w:rPr>
                      <w:color w:val="auto"/>
                    </w:rPr>
                  </w:pPr>
                  <w:r>
                    <w:rPr>
                      <w:rFonts w:hint="eastAsia"/>
                      <w:color w:val="auto"/>
                    </w:rPr>
                    <w:t>专用车型诊断仪的分类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数字式万用表的功能</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数字式万用表的使用规范</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pPr>
                    <w:widowControl w:val="0"/>
                    <w:jc w:val="center"/>
                    <w:rPr>
                      <w:color w:val="auto"/>
                    </w:rPr>
                  </w:pPr>
                </w:p>
              </w:tc>
              <w:tc>
                <w:tcPr>
                  <w:tcW w:w="2712" w:type="dxa"/>
                  <w:vAlign w:val="bottom"/>
                </w:tcPr>
                <w:p>
                  <w:pPr>
                    <w:widowControl/>
                    <w:jc w:val="left"/>
                    <w:rPr>
                      <w:color w:val="auto"/>
                    </w:rPr>
                  </w:pPr>
                  <w:r>
                    <w:rPr>
                      <w:rFonts w:hint="eastAsia"/>
                      <w:color w:val="auto"/>
                    </w:rPr>
                    <w:t>数字式万用表的保管</w:t>
                  </w:r>
                </w:p>
              </w:tc>
              <w:tc>
                <w:tcPr>
                  <w:tcW w:w="1152" w:type="dxa"/>
                  <w:vMerge w:val="continue"/>
                  <w:vAlign w:val="center"/>
                </w:tcPr>
                <w:p>
                  <w:pPr>
                    <w:widowControl w:val="0"/>
                    <w:jc w:val="center"/>
                    <w:rPr>
                      <w:color w:val="auto"/>
                    </w:rPr>
                  </w:pPr>
                </w:p>
              </w:tc>
              <w:tc>
                <w:tcPr>
                  <w:tcW w:w="2862" w:type="dxa"/>
                  <w:vAlign w:val="bottom"/>
                </w:tcPr>
                <w:p>
                  <w:pPr>
                    <w:widowControl/>
                    <w:jc w:val="left"/>
                    <w:rPr>
                      <w:color w:val="auto"/>
                    </w:rPr>
                  </w:pPr>
                  <w:r>
                    <w:rPr>
                      <w:rFonts w:hint="eastAsia"/>
                      <w:color w:val="auto"/>
                    </w:rPr>
                    <w:t>专用车型诊断仪的保管</w:t>
                  </w:r>
                </w:p>
              </w:tc>
            </w:tr>
          </w:tbl>
          <w:p>
            <w:pPr>
              <w:rPr>
                <w:color w:val="auto"/>
              </w:rPr>
            </w:pPr>
            <w:r>
              <w:rPr>
                <w:rFonts w:hint="eastAsia"/>
                <w:color w:val="auto"/>
              </w:rPr>
              <w:t>8、专用维修设备教学实训室：在虚拟实训室中布置绝缘工作台、放电工装展示台、动力电池举升机、车辆举升机、灭火器。展示台配备虚拟显示器，显示器展示相关设备的基础知识。展示台上的设备可在空间中旋转，以便于观察其完整的外观。具体展示内容如下：</w:t>
            </w:r>
          </w:p>
          <w:p>
            <w:pPr>
              <w:rPr>
                <w:color w:val="auto"/>
              </w:rPr>
            </w:pPr>
            <w:r>
              <w:rPr>
                <w:rFonts w:hint="eastAsia"/>
                <w:color w:val="auto"/>
              </w:rPr>
              <w:t>9、举升机设备功能：按真实设备操作过程点击箭头所指设备的操作机构可真实仿真设备的工作过程，使用最先进的物理引擎（</w:t>
            </w:r>
            <w:r>
              <w:rPr>
                <w:color w:val="auto"/>
              </w:rPr>
              <w:t>Bullet</w:t>
            </w:r>
            <w:r>
              <w:rPr>
                <w:rFonts w:hint="eastAsia"/>
                <w:color w:val="auto"/>
              </w:rPr>
              <w:t>）进行仿真。</w:t>
            </w:r>
          </w:p>
          <w:p>
            <w:pPr>
              <w:rPr>
                <w:color w:val="auto"/>
              </w:rPr>
            </w:pPr>
            <w:r>
              <w:rPr>
                <w:rFonts w:hint="eastAsia"/>
                <w:color w:val="auto"/>
              </w:rPr>
              <w:t>10、功能：使用先进的粒子特效仿真进行制作，（逼真的火焰，喷射体积）并根据设备箭头使用操作真实设备操作机构进行物理功能的物理仿真。</w:t>
            </w:r>
          </w:p>
          <w:tbl>
            <w:tblPr>
              <w:tblStyle w:val="26"/>
              <w:tblW w:w="7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364"/>
              <w:gridCol w:w="1188"/>
              <w:gridCol w:w="2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Align w:val="center"/>
                </w:tcPr>
                <w:p>
                  <w:pPr>
                    <w:widowControl w:val="0"/>
                    <w:jc w:val="center"/>
                    <w:rPr>
                      <w:rFonts w:hint="eastAsia"/>
                      <w:color w:val="auto"/>
                    </w:rPr>
                  </w:pPr>
                  <w:r>
                    <w:rPr>
                      <w:rFonts w:hint="eastAsia"/>
                      <w:color w:val="auto"/>
                    </w:rPr>
                    <w:t>用具名称</w:t>
                  </w:r>
                </w:p>
              </w:tc>
              <w:tc>
                <w:tcPr>
                  <w:tcW w:w="2364" w:type="dxa"/>
                  <w:vAlign w:val="top"/>
                </w:tcPr>
                <w:p>
                  <w:pPr>
                    <w:widowControl w:val="0"/>
                    <w:jc w:val="center"/>
                    <w:rPr>
                      <w:rFonts w:hint="eastAsia"/>
                      <w:color w:val="auto"/>
                    </w:rPr>
                  </w:pPr>
                  <w:r>
                    <w:rPr>
                      <w:rFonts w:hint="eastAsia"/>
                      <w:color w:val="auto"/>
                    </w:rPr>
                    <w:t>展示内容</w:t>
                  </w:r>
                </w:p>
              </w:tc>
              <w:tc>
                <w:tcPr>
                  <w:tcW w:w="1188" w:type="dxa"/>
                  <w:vAlign w:val="center"/>
                </w:tcPr>
                <w:p>
                  <w:pPr>
                    <w:widowControl w:val="0"/>
                    <w:jc w:val="center"/>
                    <w:rPr>
                      <w:rFonts w:hint="eastAsia"/>
                      <w:color w:val="auto"/>
                    </w:rPr>
                  </w:pPr>
                  <w:r>
                    <w:rPr>
                      <w:rFonts w:hint="eastAsia"/>
                      <w:color w:val="auto"/>
                    </w:rPr>
                    <w:t>用具名称</w:t>
                  </w:r>
                </w:p>
              </w:tc>
              <w:tc>
                <w:tcPr>
                  <w:tcW w:w="2801" w:type="dxa"/>
                  <w:vAlign w:val="top"/>
                </w:tcPr>
                <w:p>
                  <w:pPr>
                    <w:widowControl w:val="0"/>
                    <w:jc w:val="center"/>
                    <w:rPr>
                      <w:rFonts w:hint="eastAsia"/>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绝缘工作台</w:t>
                  </w:r>
                </w:p>
              </w:tc>
              <w:tc>
                <w:tcPr>
                  <w:tcW w:w="2364" w:type="dxa"/>
                  <w:vAlign w:val="bottom"/>
                </w:tcPr>
                <w:p>
                  <w:pPr>
                    <w:widowControl/>
                    <w:jc w:val="left"/>
                    <w:rPr>
                      <w:rFonts w:hint="eastAsia"/>
                      <w:color w:val="auto"/>
                    </w:rPr>
                  </w:pPr>
                  <w:r>
                    <w:rPr>
                      <w:rFonts w:hint="eastAsia"/>
                      <w:color w:val="auto"/>
                    </w:rPr>
                    <w:t>绝缘工作台的认知</w:t>
                  </w:r>
                </w:p>
              </w:tc>
              <w:tc>
                <w:tcPr>
                  <w:tcW w:w="1188" w:type="dxa"/>
                  <w:vMerge w:val="restart"/>
                  <w:vAlign w:val="center"/>
                </w:tcPr>
                <w:p>
                  <w:pPr>
                    <w:widowControl w:val="0"/>
                    <w:rPr>
                      <w:rFonts w:hint="eastAsia"/>
                      <w:color w:val="auto"/>
                    </w:rPr>
                  </w:pPr>
                  <w:r>
                    <w:rPr>
                      <w:rFonts w:hint="eastAsia"/>
                      <w:color w:val="auto"/>
                    </w:rPr>
                    <w:t>动力电池举升机</w:t>
                  </w:r>
                </w:p>
              </w:tc>
              <w:tc>
                <w:tcPr>
                  <w:tcW w:w="2801" w:type="dxa"/>
                  <w:vAlign w:val="bottom"/>
                </w:tcPr>
                <w:p>
                  <w:pPr>
                    <w:widowControl/>
                    <w:jc w:val="left"/>
                    <w:rPr>
                      <w:rFonts w:hint="eastAsia"/>
                      <w:color w:val="auto"/>
                    </w:rPr>
                  </w:pPr>
                  <w:r>
                    <w:rPr>
                      <w:rFonts w:hint="eastAsia"/>
                      <w:color w:val="auto"/>
                    </w:rPr>
                    <w:t>动力电池举升机的认知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绝缘工作台的使用规范</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绝缘工作台的清洁</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动力电池举升机的使用规范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放电工装</w:t>
                  </w:r>
                </w:p>
              </w:tc>
              <w:tc>
                <w:tcPr>
                  <w:tcW w:w="2364" w:type="dxa"/>
                  <w:vAlign w:val="bottom"/>
                </w:tcPr>
                <w:p>
                  <w:pPr>
                    <w:widowControl/>
                    <w:jc w:val="left"/>
                    <w:rPr>
                      <w:rFonts w:hint="eastAsia"/>
                      <w:color w:val="auto"/>
                    </w:rPr>
                  </w:pPr>
                  <w:r>
                    <w:rPr>
                      <w:rFonts w:hint="eastAsia"/>
                      <w:color w:val="auto"/>
                    </w:rPr>
                    <w:t>放电工装的认知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动力电池举升机的保养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放电工装的功能</w:t>
                  </w:r>
                </w:p>
              </w:tc>
              <w:tc>
                <w:tcPr>
                  <w:tcW w:w="1188" w:type="dxa"/>
                  <w:vMerge w:val="restart"/>
                  <w:vAlign w:val="center"/>
                </w:tcPr>
                <w:p>
                  <w:pPr>
                    <w:widowControl w:val="0"/>
                    <w:rPr>
                      <w:rFonts w:hint="eastAsia"/>
                      <w:color w:val="auto"/>
                    </w:rPr>
                  </w:pPr>
                  <w:r>
                    <w:rPr>
                      <w:rFonts w:hint="eastAsia"/>
                      <w:color w:val="auto"/>
                    </w:rPr>
                    <w:t>灭火器</w:t>
                  </w:r>
                </w:p>
              </w:tc>
              <w:tc>
                <w:tcPr>
                  <w:tcW w:w="2801" w:type="dxa"/>
                  <w:vAlign w:val="bottom"/>
                </w:tcPr>
                <w:p>
                  <w:pPr>
                    <w:widowControl/>
                    <w:jc w:val="left"/>
                    <w:rPr>
                      <w:rFonts w:hint="eastAsia"/>
                      <w:color w:val="auto"/>
                    </w:rPr>
                  </w:pPr>
                  <w:r>
                    <w:rPr>
                      <w:rFonts w:hint="eastAsia"/>
                      <w:color w:val="auto"/>
                    </w:rPr>
                    <w:t>灭火器的分类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放电工装的检查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放电工装的使用方法</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放电工装的保管</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restart"/>
                  <w:vAlign w:val="center"/>
                </w:tcPr>
                <w:p>
                  <w:pPr>
                    <w:widowControl w:val="0"/>
                    <w:rPr>
                      <w:rFonts w:hint="eastAsia"/>
                      <w:color w:val="auto"/>
                    </w:rPr>
                  </w:pPr>
                  <w:r>
                    <w:rPr>
                      <w:rFonts w:hint="eastAsia"/>
                      <w:color w:val="auto"/>
                    </w:rPr>
                    <w:t>车辆举升机</w:t>
                  </w:r>
                </w:p>
              </w:tc>
              <w:tc>
                <w:tcPr>
                  <w:tcW w:w="2364" w:type="dxa"/>
                  <w:vAlign w:val="bottom"/>
                </w:tcPr>
                <w:p>
                  <w:pPr>
                    <w:widowControl/>
                    <w:jc w:val="left"/>
                    <w:rPr>
                      <w:rFonts w:hint="eastAsia"/>
                      <w:color w:val="auto"/>
                    </w:rPr>
                  </w:pPr>
                  <w:r>
                    <w:rPr>
                      <w:rFonts w:hint="eastAsia"/>
                      <w:color w:val="auto"/>
                    </w:rPr>
                    <w:t>车辆举升机的认知</w:t>
                  </w:r>
                </w:p>
              </w:tc>
              <w:tc>
                <w:tcPr>
                  <w:tcW w:w="1188" w:type="dxa"/>
                  <w:vMerge w:val="continue"/>
                  <w:vAlign w:val="center"/>
                </w:tcPr>
                <w:p>
                  <w:pPr>
                    <w:widowControl w:val="0"/>
                    <w:rPr>
                      <w:rFonts w:hint="eastAsia"/>
                      <w:color w:val="auto"/>
                    </w:rPr>
                  </w:pPr>
                </w:p>
              </w:tc>
              <w:tc>
                <w:tcPr>
                  <w:tcW w:w="2801" w:type="dxa"/>
                  <w:vAlign w:val="bottom"/>
                </w:tcPr>
                <w:p>
                  <w:pPr>
                    <w:widowControl/>
                    <w:jc w:val="left"/>
                    <w:rPr>
                      <w:rFonts w:hint="eastAsia"/>
                      <w:color w:val="auto"/>
                    </w:rPr>
                  </w:pPr>
                  <w:r>
                    <w:rPr>
                      <w:rFonts w:hint="eastAsia"/>
                      <w:color w:val="auto"/>
                    </w:rPr>
                    <w:t>灭火器的日常维护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车辆举升机的功能</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车辆举升机的检查</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车辆举升机的使用规范</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vMerge w:val="continue"/>
                  <w:vAlign w:val="center"/>
                </w:tcPr>
                <w:p>
                  <w:pPr>
                    <w:widowControl w:val="0"/>
                    <w:rPr>
                      <w:rFonts w:hint="eastAsia"/>
                      <w:color w:val="auto"/>
                    </w:rPr>
                  </w:pPr>
                </w:p>
              </w:tc>
              <w:tc>
                <w:tcPr>
                  <w:tcW w:w="2364" w:type="dxa"/>
                  <w:vAlign w:val="bottom"/>
                </w:tcPr>
                <w:p>
                  <w:pPr>
                    <w:widowControl/>
                    <w:jc w:val="left"/>
                    <w:rPr>
                      <w:rFonts w:hint="eastAsia"/>
                      <w:color w:val="auto"/>
                    </w:rPr>
                  </w:pPr>
                  <w:r>
                    <w:rPr>
                      <w:rFonts w:hint="eastAsia"/>
                      <w:color w:val="auto"/>
                    </w:rPr>
                    <w:t>车辆举升机的保养</w:t>
                  </w:r>
                </w:p>
              </w:tc>
              <w:tc>
                <w:tcPr>
                  <w:tcW w:w="1188" w:type="dxa"/>
                  <w:vAlign w:val="center"/>
                </w:tcPr>
                <w:p>
                  <w:pPr>
                    <w:widowControl w:val="0"/>
                    <w:rPr>
                      <w:rFonts w:hint="eastAsia"/>
                      <w:color w:val="auto"/>
                    </w:rPr>
                  </w:pPr>
                </w:p>
              </w:tc>
              <w:tc>
                <w:tcPr>
                  <w:tcW w:w="2801" w:type="dxa"/>
                  <w:vAlign w:val="bottom"/>
                </w:tcPr>
                <w:p>
                  <w:pPr>
                    <w:widowControl/>
                    <w:jc w:val="left"/>
                    <w:rPr>
                      <w:rFonts w:hint="eastAsia"/>
                      <w:color w:val="auto"/>
                    </w:rPr>
                  </w:pPr>
                </w:p>
              </w:tc>
            </w:tr>
          </w:tbl>
          <w:p>
            <w:pPr>
              <w:rPr>
                <w:color w:val="auto"/>
              </w:rPr>
            </w:pPr>
            <w:r>
              <w:rPr>
                <w:rFonts w:hint="eastAsia"/>
                <w:color w:val="auto"/>
              </w:rPr>
              <w:t>11、紧急救护教学实训室：在虚拟实训室中布置除颤仪展示台、触电急救模拟人。展示台配备虚拟显示器，显示器展示相关设备的基础知识。展示台上的设备可在空间中旋转，以便于观察其完整的外观。具体展示内容如下：</w:t>
            </w:r>
          </w:p>
          <w:tbl>
            <w:tblPr>
              <w:tblStyle w:val="26"/>
              <w:tblW w:w="7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316"/>
              <w:gridCol w:w="1128"/>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widowControl w:val="0"/>
                    <w:jc w:val="center"/>
                    <w:rPr>
                      <w:color w:val="auto"/>
                    </w:rPr>
                  </w:pPr>
                  <w:r>
                    <w:rPr>
                      <w:rFonts w:hint="eastAsia"/>
                      <w:color w:val="auto"/>
                    </w:rPr>
                    <w:t>用具名称</w:t>
                  </w:r>
                </w:p>
              </w:tc>
              <w:tc>
                <w:tcPr>
                  <w:tcW w:w="2316" w:type="dxa"/>
                  <w:vAlign w:val="top"/>
                </w:tcPr>
                <w:p>
                  <w:pPr>
                    <w:widowControl w:val="0"/>
                    <w:jc w:val="center"/>
                    <w:rPr>
                      <w:color w:val="auto"/>
                    </w:rPr>
                  </w:pPr>
                  <w:r>
                    <w:rPr>
                      <w:rFonts w:hint="eastAsia"/>
                      <w:color w:val="auto"/>
                    </w:rPr>
                    <w:t>展示内容</w:t>
                  </w:r>
                </w:p>
              </w:tc>
              <w:tc>
                <w:tcPr>
                  <w:tcW w:w="1128" w:type="dxa"/>
                  <w:vAlign w:val="top"/>
                </w:tcPr>
                <w:p>
                  <w:pPr>
                    <w:widowControl w:val="0"/>
                    <w:jc w:val="center"/>
                    <w:rPr>
                      <w:color w:val="auto"/>
                    </w:rPr>
                  </w:pPr>
                  <w:r>
                    <w:rPr>
                      <w:rFonts w:hint="eastAsia"/>
                      <w:color w:val="auto"/>
                    </w:rPr>
                    <w:t>用具名称</w:t>
                  </w:r>
                </w:p>
              </w:tc>
              <w:tc>
                <w:tcPr>
                  <w:tcW w:w="2908" w:type="dxa"/>
                  <w:vAlign w:val="top"/>
                </w:tcPr>
                <w:p>
                  <w:pPr>
                    <w:widowControl w:val="0"/>
                    <w:jc w:val="center"/>
                    <w:rPr>
                      <w:color w:val="auto"/>
                    </w:rPr>
                  </w:pPr>
                  <w:r>
                    <w:rPr>
                      <w:rFonts w:hint="eastAsia"/>
                      <w:color w:val="auto"/>
                    </w:rPr>
                    <w:t>展示内容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restart"/>
                  <w:vAlign w:val="center"/>
                </w:tcPr>
                <w:p>
                  <w:pPr>
                    <w:widowControl w:val="0"/>
                    <w:rPr>
                      <w:color w:val="auto"/>
                    </w:rPr>
                  </w:pPr>
                  <w:r>
                    <w:rPr>
                      <w:rFonts w:hint="eastAsia"/>
                      <w:color w:val="auto"/>
                    </w:rPr>
                    <w:t>除颤仪</w:t>
                  </w:r>
                </w:p>
              </w:tc>
              <w:tc>
                <w:tcPr>
                  <w:tcW w:w="2316" w:type="dxa"/>
                  <w:vAlign w:val="bottom"/>
                </w:tcPr>
                <w:p>
                  <w:pPr>
                    <w:widowControl/>
                    <w:jc w:val="left"/>
                    <w:rPr>
                      <w:color w:val="auto"/>
                    </w:rPr>
                  </w:pPr>
                  <w:r>
                    <w:rPr>
                      <w:rFonts w:hint="eastAsia"/>
                      <w:color w:val="auto"/>
                    </w:rPr>
                    <w:t>除颤仪的分类</w:t>
                  </w:r>
                </w:p>
              </w:tc>
              <w:tc>
                <w:tcPr>
                  <w:tcW w:w="1128" w:type="dxa"/>
                  <w:vMerge w:val="restart"/>
                  <w:vAlign w:val="center"/>
                </w:tcPr>
                <w:p>
                  <w:pPr>
                    <w:widowControl w:val="0"/>
                    <w:jc w:val="center"/>
                    <w:rPr>
                      <w:color w:val="auto"/>
                    </w:rPr>
                  </w:pPr>
                  <w:r>
                    <w:rPr>
                      <w:rFonts w:hint="eastAsia"/>
                      <w:color w:val="auto"/>
                    </w:rPr>
                    <w:t>触电急救模拟人</w:t>
                  </w:r>
                </w:p>
              </w:tc>
              <w:tc>
                <w:tcPr>
                  <w:tcW w:w="2908" w:type="dxa"/>
                  <w:vAlign w:val="bottom"/>
                </w:tcPr>
                <w:p>
                  <w:pPr>
                    <w:widowControl/>
                    <w:jc w:val="left"/>
                    <w:rPr>
                      <w:color w:val="auto"/>
                    </w:rPr>
                  </w:pPr>
                  <w:r>
                    <w:rPr>
                      <w:rFonts w:hint="eastAsia"/>
                      <w:color w:val="auto"/>
                    </w:rPr>
                    <w:t>触电急救模拟人介绍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除颤仪的认知</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触电急救模拟人的使用方法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除颤仪的功能介绍</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触电事故发生后的应急救援预案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除颤仪的使用规范</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模拟触电事故发生后的场景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r>
                    <w:rPr>
                      <w:rFonts w:hint="eastAsia"/>
                      <w:color w:val="auto"/>
                    </w:rPr>
                    <w:t>除颤仪的保管</w:t>
                  </w: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模拟演示心肺复苏过程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vAlign w:val="center"/>
                </w:tcPr>
                <w:p>
                  <w:pPr>
                    <w:widowControl w:val="0"/>
                    <w:rPr>
                      <w:color w:val="auto"/>
                    </w:rPr>
                  </w:pPr>
                </w:p>
              </w:tc>
              <w:tc>
                <w:tcPr>
                  <w:tcW w:w="2316" w:type="dxa"/>
                  <w:vAlign w:val="bottom"/>
                </w:tcPr>
                <w:p>
                  <w:pPr>
                    <w:widowControl/>
                    <w:jc w:val="left"/>
                    <w:rPr>
                      <w:color w:val="auto"/>
                    </w:rPr>
                  </w:pPr>
                </w:p>
              </w:tc>
              <w:tc>
                <w:tcPr>
                  <w:tcW w:w="1128" w:type="dxa"/>
                  <w:vMerge w:val="continue"/>
                  <w:vAlign w:val="center"/>
                </w:tcPr>
                <w:p>
                  <w:pPr>
                    <w:widowControl w:val="0"/>
                    <w:rPr>
                      <w:color w:val="auto"/>
                    </w:rPr>
                  </w:pPr>
                </w:p>
              </w:tc>
              <w:tc>
                <w:tcPr>
                  <w:tcW w:w="2908" w:type="dxa"/>
                  <w:vAlign w:val="bottom"/>
                </w:tcPr>
                <w:p>
                  <w:pPr>
                    <w:widowControl/>
                    <w:jc w:val="left"/>
                    <w:rPr>
                      <w:color w:val="auto"/>
                    </w:rPr>
                  </w:pPr>
                  <w:r>
                    <w:rPr>
                      <w:rFonts w:hint="eastAsia"/>
                      <w:color w:val="auto"/>
                    </w:rPr>
                    <w:t>触电急救模拟人的保管</w:t>
                  </w:r>
                </w:p>
              </w:tc>
            </w:tr>
          </w:tbl>
          <w:p>
            <w:pPr>
              <w:pStyle w:val="8"/>
              <w:keepNext w:val="0"/>
              <w:keepLines w:val="0"/>
              <w:pageBreakBefore w:val="0"/>
              <w:kinsoku/>
              <w:wordWrap/>
              <w:overflowPunct/>
              <w:topLinePunct w:val="0"/>
              <w:bidi w:val="0"/>
              <w:snapToGrid/>
              <w:spacing w:line="360" w:lineRule="exact"/>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五、供货时设备不满足招标参数要求不予验收。</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便携三通检测盒</w:t>
            </w:r>
          </w:p>
        </w:tc>
        <w:tc>
          <w:tcPr>
            <w:tcW w:w="136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大众</w:t>
            </w:r>
            <w:r>
              <w:rPr>
                <w:rFonts w:hint="eastAsia" w:ascii="宋体" w:hAnsi="宋体" w:eastAsia="宋体" w:cs="宋体"/>
                <w:b w:val="0"/>
                <w:bCs w:val="0"/>
                <w:i w:val="0"/>
                <w:color w:val="auto"/>
                <w:kern w:val="0"/>
                <w:sz w:val="21"/>
                <w:szCs w:val="21"/>
                <w:u w:val="none"/>
                <w:lang w:val="en-US" w:eastAsia="zh-CN" w:bidi="ar"/>
              </w:rPr>
              <w:t>迈腾</w:t>
            </w:r>
          </w:p>
        </w:tc>
        <w:tc>
          <w:tcPr>
            <w:tcW w:w="6823" w:type="dxa"/>
            <w:vAlign w:val="center"/>
          </w:tcPr>
          <w:p>
            <w:pPr>
              <w:jc w:val="left"/>
              <w:rPr>
                <w:rFonts w:hint="eastAsia"/>
                <w:color w:val="auto"/>
                <w:lang w:val="en-US" w:eastAsia="zh-CN"/>
              </w:rPr>
            </w:pPr>
            <w:r>
              <w:rPr>
                <w:rFonts w:hint="eastAsia"/>
                <w:color w:val="auto"/>
                <w:lang w:val="en-US" w:eastAsia="zh-CN"/>
              </w:rPr>
              <w:t>适用车型：迈腾380-2.0TSI+DSG的整车</w:t>
            </w:r>
          </w:p>
          <w:p>
            <w:pPr>
              <w:jc w:val="left"/>
              <w:rPr>
                <w:rFonts w:hint="eastAsia"/>
                <w:color w:val="auto"/>
                <w:lang w:val="en-US" w:eastAsia="zh-CN"/>
              </w:rPr>
            </w:pPr>
            <w:r>
              <w:rPr>
                <w:rFonts w:hint="eastAsia"/>
                <w:color w:val="auto"/>
                <w:lang w:val="en-US" w:eastAsia="zh-CN"/>
              </w:rPr>
              <w:t>一、产品简介</w:t>
            </w:r>
          </w:p>
          <w:p>
            <w:pPr>
              <w:jc w:val="left"/>
              <w:rPr>
                <w:rFonts w:hint="eastAsia"/>
                <w:color w:val="auto"/>
                <w:lang w:val="en-US" w:eastAsia="zh-CN"/>
              </w:rPr>
            </w:pPr>
            <w:r>
              <w:rPr>
                <w:rFonts w:hint="eastAsia"/>
                <w:color w:val="auto"/>
                <w:lang w:val="en-US" w:eastAsia="zh-CN"/>
              </w:rPr>
              <w:t xml:space="preserve">迈腾380-2.0TSI+DSG（发动机控制单元、全景摄像头控制单元、泊车辅助控制单元、ABS制控制单元）系统检测盒与整车无损连接使用。                                                                             </w:t>
            </w:r>
          </w:p>
          <w:p>
            <w:pPr>
              <w:jc w:val="left"/>
              <w:rPr>
                <w:rFonts w:hint="eastAsia"/>
                <w:color w:val="auto"/>
                <w:lang w:val="en-US" w:eastAsia="zh-CN"/>
              </w:rPr>
            </w:pPr>
            <w:r>
              <w:rPr>
                <w:rFonts w:hint="eastAsia"/>
                <w:color w:val="auto"/>
                <w:lang w:val="en-US" w:eastAsia="zh-CN"/>
              </w:rPr>
              <w:t>二、技术参数</w:t>
            </w:r>
          </w:p>
          <w:p>
            <w:pPr>
              <w:jc w:val="left"/>
              <w:rPr>
                <w:rFonts w:hint="eastAsia"/>
                <w:color w:val="auto"/>
                <w:lang w:val="en-US" w:eastAsia="zh-CN"/>
              </w:rPr>
            </w:pPr>
            <w:r>
              <w:rPr>
                <w:rFonts w:hint="eastAsia"/>
                <w:color w:val="auto"/>
                <w:lang w:val="en-US" w:eastAsia="zh-CN"/>
              </w:rPr>
              <w:t>1.与迈腾380-2.0TSI+DSG（发动机控制单元、全景摄像头控制单元、泊车辅助控制单元、ABS制控制单元）无损对接安装，进行原车电信号的检测。</w:t>
            </w:r>
          </w:p>
          <w:p>
            <w:pPr>
              <w:jc w:val="left"/>
              <w:rPr>
                <w:rFonts w:hint="eastAsia"/>
                <w:color w:val="auto"/>
                <w:lang w:val="en-US" w:eastAsia="zh-CN"/>
              </w:rPr>
            </w:pPr>
            <w:r>
              <w:rPr>
                <w:rFonts w:hint="eastAsia"/>
                <w:color w:val="auto"/>
                <w:lang w:val="en-US" w:eastAsia="zh-CN"/>
              </w:rPr>
              <w:t>2.检测平台可进行插件连接端子电信号检测功能。</w:t>
            </w:r>
          </w:p>
          <w:p>
            <w:pPr>
              <w:jc w:val="left"/>
              <w:rPr>
                <w:rFonts w:hint="eastAsia"/>
                <w:color w:val="auto"/>
                <w:lang w:val="en-US" w:eastAsia="zh-CN"/>
              </w:rPr>
            </w:pPr>
            <w:r>
              <w:rPr>
                <w:rFonts w:hint="eastAsia"/>
                <w:color w:val="auto"/>
                <w:lang w:val="en-US" w:eastAsia="zh-CN"/>
              </w:rPr>
              <w:t>3.该测量盒是以整车为基础，在不破坏原车电路情况下，可串联在控制模块和原车线束之间。</w:t>
            </w:r>
          </w:p>
          <w:p>
            <w:pPr>
              <w:jc w:val="left"/>
              <w:rPr>
                <w:rFonts w:hint="eastAsia"/>
                <w:color w:val="auto"/>
                <w:lang w:val="en-US" w:eastAsia="zh-CN"/>
              </w:rPr>
            </w:pPr>
            <w:r>
              <w:rPr>
                <w:rFonts w:hint="eastAsia"/>
                <w:color w:val="auto"/>
                <w:lang w:val="en-US" w:eastAsia="zh-CN"/>
              </w:rPr>
              <w:t>4.通过装有与原车插头配套插接器的线束，连接故障设置终端，故障设置终端通过专用线束连接检测台，实现整车各系统电路教学、实训考核的多功能教学设备；</w:t>
            </w:r>
          </w:p>
          <w:p>
            <w:pPr>
              <w:jc w:val="left"/>
              <w:rPr>
                <w:rFonts w:hint="eastAsia"/>
                <w:color w:val="auto"/>
                <w:lang w:val="en-US" w:eastAsia="zh-CN"/>
              </w:rPr>
            </w:pPr>
            <w:r>
              <w:rPr>
                <w:rFonts w:hint="eastAsia"/>
                <w:color w:val="auto"/>
                <w:lang w:val="en-US" w:eastAsia="zh-CN"/>
              </w:rPr>
              <w:t>5.该测量盒适用于迈腾380-2.0TSI+DSG（发动机控制单元、全景摄像头控制单元、泊车辅助控制单元、ABS制控制单元） 控制模块端子电压、波形等测量，且通流能力符合原车要求，对原车运行没有影响；</w:t>
            </w:r>
          </w:p>
          <w:p>
            <w:pPr>
              <w:jc w:val="left"/>
              <w:rPr>
                <w:rFonts w:hint="eastAsia"/>
                <w:color w:val="auto"/>
                <w:lang w:val="en-US" w:eastAsia="zh-CN"/>
              </w:rPr>
            </w:pPr>
            <w:r>
              <w:rPr>
                <w:rFonts w:hint="eastAsia"/>
                <w:color w:val="auto"/>
                <w:lang w:val="en-US" w:eastAsia="zh-CN"/>
              </w:rPr>
              <w:t>6.该便捷测量盒配置机械故障设置终端，可设置断路、短路、偶发、接触不良、CAN 线反接故障，能测量控制模块端子的实时电压；</w:t>
            </w:r>
          </w:p>
          <w:p>
            <w:pPr>
              <w:jc w:val="left"/>
              <w:rPr>
                <w:rFonts w:hint="eastAsia"/>
                <w:color w:val="auto"/>
                <w:lang w:val="en-US" w:eastAsia="zh-CN"/>
              </w:rPr>
            </w:pPr>
            <w:r>
              <w:rPr>
                <w:rFonts w:hint="eastAsia"/>
                <w:color w:val="auto"/>
                <w:lang w:val="en-US" w:eastAsia="zh-CN"/>
              </w:rPr>
              <w:t>7.可直接用万用表、示波器、在面板上检测测量盒测量端子的电信号，如电阻、电压、电流、频率信号等,可实现模块的故障设置、检测、排除功能；</w:t>
            </w:r>
          </w:p>
          <w:p>
            <w:pPr>
              <w:jc w:val="left"/>
              <w:rPr>
                <w:rFonts w:hint="eastAsia"/>
                <w:color w:val="auto"/>
                <w:lang w:val="en-US" w:eastAsia="zh-CN"/>
              </w:rPr>
            </w:pPr>
            <w:r>
              <w:rPr>
                <w:rFonts w:hint="eastAsia"/>
                <w:color w:val="auto"/>
                <w:lang w:val="en-US" w:eastAsia="zh-CN"/>
              </w:rPr>
              <w:t>8.面板采用4mm铝塑板， UV平板喷绘端子图等，箱体采用铝合金电镀金色提手，箱体采用5mm铝板合成，方便实用。</w:t>
            </w:r>
          </w:p>
          <w:p>
            <w:pPr>
              <w:jc w:val="left"/>
              <w:rPr>
                <w:rFonts w:hint="eastAsia"/>
                <w:color w:val="auto"/>
                <w:lang w:val="en-US" w:eastAsia="zh-CN"/>
              </w:rPr>
            </w:pPr>
            <w:r>
              <w:rPr>
                <w:rFonts w:hint="eastAsia"/>
                <w:color w:val="auto"/>
                <w:lang w:val="en-US" w:eastAsia="zh-CN"/>
              </w:rPr>
              <w:t>9.配备有使用说明书等相关资料。</w:t>
            </w:r>
          </w:p>
          <w:p>
            <w:pPr>
              <w:jc w:val="left"/>
              <w:rPr>
                <w:rFonts w:hint="eastAsia"/>
                <w:color w:val="auto"/>
                <w:lang w:val="en-US" w:eastAsia="zh-CN"/>
              </w:rPr>
            </w:pPr>
            <w:r>
              <w:rPr>
                <w:rFonts w:hint="eastAsia"/>
                <w:color w:val="auto"/>
                <w:lang w:val="en-US" w:eastAsia="zh-CN"/>
              </w:rPr>
              <w:t>10.三通专用连接线束,方便连接教师同步操作台。</w:t>
            </w:r>
          </w:p>
          <w:p>
            <w:pPr>
              <w:jc w:val="left"/>
              <w:rPr>
                <w:rFonts w:hint="eastAsia"/>
                <w:color w:val="auto"/>
                <w:lang w:val="en-US" w:eastAsia="zh-CN"/>
              </w:rPr>
            </w:pPr>
            <w:r>
              <w:rPr>
                <w:rFonts w:hint="eastAsia"/>
                <w:color w:val="auto"/>
                <w:lang w:val="en-US" w:eastAsia="zh-CN"/>
              </w:rPr>
              <w:t>三、基本配置</w:t>
            </w:r>
          </w:p>
          <w:p>
            <w:pPr>
              <w:jc w:val="left"/>
              <w:rPr>
                <w:rFonts w:hint="eastAsia"/>
                <w:color w:val="auto"/>
                <w:lang w:val="en-US" w:eastAsia="zh-CN"/>
              </w:rPr>
            </w:pPr>
            <w:r>
              <w:rPr>
                <w:rFonts w:hint="eastAsia"/>
                <w:color w:val="auto"/>
                <w:lang w:val="en-US" w:eastAsia="zh-CN"/>
              </w:rPr>
              <w:t>迈腾380-2.0TSI+DSG（发动机控制单元、全景摄像头控制单元、泊车辅助控制单元、ABS制控制单元）系统无损汽车的专用连接线束（带原车插接器）1套，检测盒（带端子的检测面板与故障模拟装置）1只，使用说明书1份。</w:t>
            </w:r>
          </w:p>
          <w:p>
            <w:pPr>
              <w:jc w:val="left"/>
              <w:rPr>
                <w:rFonts w:hint="default" w:eastAsia="宋体"/>
                <w:color w:val="auto"/>
                <w:lang w:val="en-US" w:eastAsia="zh-CN"/>
              </w:rPr>
            </w:pPr>
            <w:r>
              <w:rPr>
                <w:rFonts w:hint="eastAsia"/>
                <w:color w:val="auto"/>
                <w:lang w:val="en-US" w:eastAsia="zh-CN"/>
              </w:rPr>
              <w:t>四、供货时设备不满足招标参数要求不予验收。</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诊断仪红盒子</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RED BOX PLUS（具有智能传感器标定功能）</w:t>
            </w:r>
          </w:p>
        </w:tc>
        <w:tc>
          <w:tcPr>
            <w:tcW w:w="6823"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lang w:val="en-US" w:eastAsia="zh-CN" w:bidi="ar-SA"/>
              </w:rPr>
              <w:t>重量：5kg，功率：9W，电压：10v-32v，规格：中文版。</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2</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故障诊断仪</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道通908</w:t>
            </w:r>
          </w:p>
        </w:tc>
        <w:tc>
          <w:tcPr>
            <w:tcW w:w="6823"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硬件功能：</w:t>
            </w:r>
          </w:p>
          <w:p>
            <w:pPr>
              <w:pStyle w:val="8"/>
              <w:keepNext w:val="0"/>
              <w:keepLines w:val="0"/>
              <w:pageBreakBefore w:val="0"/>
              <w:numPr>
                <w:ilvl w:val="0"/>
                <w:numId w:val="7"/>
              </w:numPr>
              <w:kinsoku/>
              <w:wordWrap/>
              <w:overflowPunct/>
              <w:topLinePunct w:val="0"/>
              <w:bidi w:val="0"/>
              <w:snapToGrid/>
              <w:spacing w:line="360" w:lineRule="exact"/>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采用三星Exynos六核处理器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9.7英寸1,024*768 LCD电容式触摸屏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内置稳定、快速的64GB固态硬盘驱动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800w像素后置摄像头，具有自动闪光聚焦功能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独特的人体工程学设计，外加加固型机壳与橡胶保护套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内置可再充11000mAh3.7V锂聚合物电池，可持续运行长达8时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USB、音频及多个设备端口方便设备连接  </w:t>
            </w:r>
          </w:p>
          <w:p>
            <w:pPr>
              <w:pStyle w:val="8"/>
              <w:keepNext w:val="0"/>
              <w:keepLines w:val="0"/>
              <w:pageBreakBefore w:val="0"/>
              <w:numPr>
                <w:ilvl w:val="0"/>
                <w:numId w:val="7"/>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支持VCI蓝牙无线连接进行远程车辆诊断通信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软件功能：  </w:t>
            </w:r>
          </w:p>
          <w:p>
            <w:pPr>
              <w:pStyle w:val="8"/>
              <w:keepNext w:val="0"/>
              <w:keepLines w:val="0"/>
              <w:pageBreakBefore w:val="0"/>
              <w:numPr>
                <w:ilvl w:val="0"/>
                <w:numId w:val="8"/>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原厂级诊断标准，可对亚欧美及国产全球上万种车型进行诊断和特殊功能匹配  2. 原厂级维修资料，可在线查找故障维修资料包括电路图、故障分析步骤、故障位置图等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支持众多车型隐藏功能刷写，包括宝马、奥迪、大众、丰田、日产、标致、雪铁龙等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更新快速: 覆盖新能源车型诊断和特殊功能匹配，包括：BYD、北汽、奇瑞、长安、荣威、华晨、东风风神(参数|图片)、纳智捷、江淮、帝豪、众泰等车型，车型诊断支持至2019年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采用全新的Android4.4.2，Kitkat操作系统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简易直观的菜单引导让您快速掌握设备操作  </w:t>
            </w:r>
          </w:p>
          <w:p>
            <w:pPr>
              <w:pStyle w:val="8"/>
              <w:keepNext w:val="0"/>
              <w:keepLines w:val="0"/>
              <w:pageBreakBefore w:val="0"/>
              <w:numPr>
                <w:ilvl w:val="0"/>
                <w:numId w:val="8"/>
              </w:numPr>
              <w:kinsoku/>
              <w:wordWrap/>
              <w:overflowPunct/>
              <w:topLinePunct w:val="0"/>
              <w:bidi w:val="0"/>
              <w:snapToGrid/>
              <w:spacing w:line="360" w:lineRule="exact"/>
              <w:ind w:left="0" w:leftChars="0" w:firstLine="0" w:firstLine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提供包括读码、清码、数据流、动作测试、自适应功能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8. 文本、波形图和仪表图等多样化数据流显示模式，让您轻松浏览和分析数据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9. 快捷的触控操作只需轻轻一点即可配置功能选项、设置开关并录制和回放测试结果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10. 记录和回放实时数据流，快速准确的定位传感器和组件故障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11. 使用云端数据管理技术，通过线上数据库查找诊断信息并与专家在线交流维修技巧  </w:t>
            </w:r>
          </w:p>
          <w:p>
            <w:pPr>
              <w:pStyle w:val="8"/>
              <w:keepNext w:val="0"/>
              <w:keepLines w:val="0"/>
              <w:pageBreakBefore w:val="0"/>
              <w:numPr>
                <w:ilvl w:val="0"/>
                <w:numId w:val="0"/>
              </w:numPr>
              <w:kinsoku/>
              <w:wordWrap/>
              <w:overflowPunct/>
              <w:topLinePunct w:val="0"/>
              <w:bidi w:val="0"/>
              <w:snapToGrid/>
              <w:spacing w:line="360" w:lineRule="exact"/>
              <w:ind w:leftChars="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lang w:val="en-US" w:eastAsia="zh-CN" w:bidi="ar-SA"/>
              </w:rPr>
              <w:t>12. 通过Wi-Fi连接互联网获得自动软件更新，并可随时随地打印各类诊断数据及报告  支持功能：  控制模块编程设码、引导功能、ECU更换匹配、仪表更换匹配、DPF尾气后处理、解除车辆运输模式、防盗匹配、喷油嘴编程、空气悬挂标定、气囊复位、胎压监测系统、保养灯归零、节气门匹配、电子驻车启动、天窗门窗初始化学习、蓄电池更换、ABS排气系统、遥控器匹配、齿讯学习、离合器踏板学习、空调初始化学习、变速箱初始化、智能巡航控制标准、大灯调节、方向盘角度传感器标定等</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2</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万用接线盒（新能源）</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通用</w:t>
            </w:r>
          </w:p>
        </w:tc>
        <w:tc>
          <w:tcPr>
            <w:tcW w:w="6823"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各种规格的“T”型线，有足够的通流能力，可重复插接使用；</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手持示波器</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通用</w:t>
            </w:r>
          </w:p>
        </w:tc>
        <w:tc>
          <w:tcPr>
            <w:tcW w:w="6823" w:type="dxa"/>
            <w:vAlign w:val="center"/>
          </w:tcPr>
          <w:p>
            <w:pPr>
              <w:pStyle w:val="8"/>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1、双输入数字示波器和万用表。</w:t>
            </w:r>
          </w:p>
          <w:p>
            <w:pPr>
              <w:pStyle w:val="8"/>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2、实时采样率500MS/s，带宽100MHz，存储深度每通7.5kpts，垂直灵敏度5mV/div-50V/div。</w:t>
            </w:r>
          </w:p>
          <w:p>
            <w:pPr>
              <w:pStyle w:val="8"/>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3、触发类型包括脉宽、视频、边沿、交替等。</w:t>
            </w:r>
          </w:p>
          <w:p>
            <w:pPr>
              <w:pStyle w:val="8"/>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4、具有精细的视窗扩展功能、屏幕拷贝功能、U盘升级功能。</w:t>
            </w:r>
          </w:p>
          <w:p>
            <w:pPr>
              <w:pStyle w:val="8"/>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5、7000mAh锂电池供电，持续工作时间不低于7个小时。</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工位安全防护套装</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通用</w:t>
            </w:r>
          </w:p>
        </w:tc>
        <w:tc>
          <w:tcPr>
            <w:tcW w:w="6823"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1、警示牌:表面喷涂"危险，请勿靠近”字样与带电符号。</w:t>
            </w:r>
          </w:p>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2、隔离带套装：可伸缩，每套6根围成一个工位。</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3、绝缘防护垫：最高耐压10KV，尺寸：5m x 1m x 5mm  （长x宽x厚度)</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套</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车身控制系统（BCM）</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w:t>
            </w:r>
          </w:p>
        </w:tc>
        <w:tc>
          <w:tcPr>
            <w:tcW w:w="6823"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比亚迪秦EV原厂配件</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个</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网关控制器</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w:t>
            </w:r>
          </w:p>
        </w:tc>
        <w:tc>
          <w:tcPr>
            <w:tcW w:w="6823"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比亚迪秦EV原厂配件</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个</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13</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智能钥匙控制器</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w:t>
            </w:r>
          </w:p>
        </w:tc>
        <w:tc>
          <w:tcPr>
            <w:tcW w:w="6823" w:type="dxa"/>
            <w:vAlign w:val="center"/>
          </w:tcPr>
          <w:p>
            <w:pPr>
              <w:pStyle w:val="8"/>
              <w:keepNext w:val="0"/>
              <w:keepLines w:val="0"/>
              <w:pageBreakBefore w:val="0"/>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比亚迪秦EV原厂配件</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个</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79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14</w:t>
            </w:r>
          </w:p>
        </w:tc>
        <w:tc>
          <w:tcPr>
            <w:tcW w:w="150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rPr>
            </w:pPr>
            <w:r>
              <w:rPr>
                <w:rFonts w:hint="eastAsia" w:ascii="宋体" w:hAnsi="宋体" w:eastAsia="宋体" w:cs="宋体"/>
                <w:b w:val="0"/>
                <w:bCs w:val="0"/>
                <w:i w:val="0"/>
                <w:color w:val="auto"/>
                <w:kern w:val="0"/>
                <w:sz w:val="21"/>
                <w:szCs w:val="21"/>
                <w:u w:val="none"/>
                <w:lang w:val="en-US" w:eastAsia="zh-CN" w:bidi="ar"/>
              </w:rPr>
              <w:t>人员防护套装</w:t>
            </w:r>
          </w:p>
        </w:tc>
        <w:tc>
          <w:tcPr>
            <w:tcW w:w="136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通用</w:t>
            </w:r>
          </w:p>
        </w:tc>
        <w:tc>
          <w:tcPr>
            <w:tcW w:w="6823" w:type="dxa"/>
            <w:vAlign w:val="center"/>
          </w:tcPr>
          <w:p>
            <w:pPr>
              <w:pStyle w:val="8"/>
              <w:keepNext w:val="0"/>
              <w:keepLines w:val="0"/>
              <w:pageBreakBefore w:val="0"/>
              <w:numPr>
                <w:ilvl w:val="0"/>
                <w:numId w:val="0"/>
              </w:numPr>
              <w:kinsoku/>
              <w:wordWrap/>
              <w:overflowPunct/>
              <w:topLinePunct w:val="0"/>
              <w:bidi w:val="0"/>
              <w:snapToGrid/>
              <w:spacing w:line="360" w:lineRule="exact"/>
              <w:jc w:val="both"/>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1、绝缘手套：耐压等级1KV；</w:t>
            </w:r>
          </w:p>
          <w:p>
            <w:pPr>
              <w:pStyle w:val="8"/>
              <w:keepNext w:val="0"/>
              <w:keepLines w:val="0"/>
              <w:pageBreakBefore w:val="0"/>
              <w:numPr>
                <w:ilvl w:val="0"/>
                <w:numId w:val="0"/>
              </w:numPr>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2、绝缘鞋：防砸电绝缘；</w:t>
            </w:r>
          </w:p>
          <w:p>
            <w:pPr>
              <w:pStyle w:val="8"/>
              <w:keepNext w:val="0"/>
              <w:keepLines w:val="0"/>
              <w:pageBreakBefore w:val="0"/>
              <w:numPr>
                <w:ilvl w:val="0"/>
                <w:numId w:val="0"/>
              </w:numPr>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3、耐磨手套：符合人体工程学设计；</w:t>
            </w:r>
          </w:p>
          <w:p>
            <w:pPr>
              <w:pStyle w:val="8"/>
              <w:keepNext w:val="0"/>
              <w:keepLines w:val="0"/>
              <w:pageBreakBefore w:val="0"/>
              <w:numPr>
                <w:ilvl w:val="0"/>
                <w:numId w:val="0"/>
              </w:numPr>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4、护目镜：防冲击物，如打磨，研磨等；</w:t>
            </w:r>
          </w:p>
          <w:p>
            <w:pPr>
              <w:pStyle w:val="8"/>
              <w:keepNext w:val="0"/>
              <w:keepLines w:val="0"/>
              <w:pageBreakBefore w:val="0"/>
              <w:numPr>
                <w:ilvl w:val="0"/>
                <w:numId w:val="0"/>
              </w:numPr>
              <w:kinsoku/>
              <w:wordWrap/>
              <w:overflowPunct/>
              <w:topLinePunct w:val="0"/>
              <w:bidi w:val="0"/>
              <w:snapToGrid/>
              <w:spacing w:line="360" w:lineRule="exact"/>
              <w:jc w:val="both"/>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5、安全帽：防撞减震，防喷溅，抗撕裂，无毒、无味、无任何刺激；</w:t>
            </w:r>
          </w:p>
        </w:tc>
        <w:tc>
          <w:tcPr>
            <w:tcW w:w="945"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c>
          <w:tcPr>
            <w:tcW w:w="975"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i w:val="0"/>
                <w:color w:val="auto"/>
                <w:kern w:val="0"/>
                <w:sz w:val="21"/>
                <w:szCs w:val="21"/>
                <w:u w:val="none"/>
                <w:lang w:val="en-US" w:eastAsia="zh-CN" w:bidi="ar"/>
              </w:rPr>
              <w:t>1</w:t>
            </w:r>
          </w:p>
        </w:tc>
        <w:tc>
          <w:tcPr>
            <w:tcW w:w="93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3341" w:type="dxa"/>
            <w:gridSpan w:val="7"/>
            <w:vAlign w:val="center"/>
          </w:tcPr>
          <w:p>
            <w:pPr>
              <w:pStyle w:val="8"/>
              <w:keepNext w:val="0"/>
              <w:keepLines w:val="0"/>
              <w:pageBreakBefore w:val="0"/>
              <w:kinsoku/>
              <w:wordWrap/>
              <w:overflowPunct/>
              <w:topLinePunct w:val="0"/>
              <w:bidi w:val="0"/>
              <w:snapToGrid/>
              <w:spacing w:line="360" w:lineRule="exact"/>
              <w:jc w:val="center"/>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总合计</w:t>
            </w:r>
          </w:p>
        </w:tc>
        <w:tc>
          <w:tcPr>
            <w:tcW w:w="975"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c>
          <w:tcPr>
            <w:tcW w:w="870" w:type="dxa"/>
            <w:vAlign w:val="center"/>
          </w:tcPr>
          <w:p>
            <w:pPr>
              <w:pStyle w:val="8"/>
              <w:keepNext w:val="0"/>
              <w:keepLines w:val="0"/>
              <w:pageBreakBefore w:val="0"/>
              <w:kinsoku/>
              <w:wordWrap/>
              <w:overflowPunct/>
              <w:topLinePunct w:val="0"/>
              <w:bidi w:val="0"/>
              <w:snapToGrid/>
              <w:spacing w:line="360" w:lineRule="exact"/>
              <w:jc w:val="center"/>
              <w:rPr>
                <w:rFonts w:hint="eastAsia" w:ascii="宋体" w:hAnsi="宋体" w:eastAsia="宋体" w:cs="宋体"/>
                <w:b w:val="0"/>
                <w:bCs w:val="0"/>
                <w:color w:val="auto"/>
                <w:sz w:val="21"/>
                <w:szCs w:val="21"/>
              </w:rPr>
            </w:pPr>
          </w:p>
        </w:tc>
      </w:tr>
    </w:tbl>
    <w:p>
      <w:pPr>
        <w:ind w:left="480"/>
        <w:jc w:val="center"/>
        <w:rPr>
          <w:rFonts w:hint="eastAsia" w:ascii="宋体" w:hAnsi="宋体" w:cs="宋体"/>
          <w:b/>
          <w:color w:val="000000" w:themeColor="text1"/>
          <w:sz w:val="32"/>
          <w:szCs w:val="32"/>
        </w:rPr>
      </w:pPr>
    </w:p>
    <w:p>
      <w:pPr>
        <w:ind w:left="480"/>
        <w:jc w:val="center"/>
        <w:rPr>
          <w:rFonts w:hint="eastAsia" w:ascii="宋体" w:hAnsi="宋体" w:cs="宋体"/>
          <w:b/>
          <w:color w:val="000000" w:themeColor="text1"/>
          <w:sz w:val="32"/>
          <w:szCs w:val="32"/>
        </w:rPr>
        <w:sectPr>
          <w:pgSz w:w="16838" w:h="11906" w:orient="landscape"/>
          <w:pgMar w:top="1366" w:right="1417" w:bottom="1587" w:left="1417"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ind w:left="480"/>
        <w:jc w:val="center"/>
        <w:rPr>
          <w:rFonts w:ascii="宋体" w:hAnsi="宋体" w:cs="宋体"/>
          <w:b/>
          <w:color w:val="000000" w:themeColor="text1"/>
          <w:sz w:val="32"/>
          <w:szCs w:val="32"/>
        </w:rPr>
      </w:pPr>
      <w:r>
        <w:rPr>
          <w:rFonts w:hint="eastAsia" w:ascii="宋体" w:hAnsi="宋体" w:cs="宋体"/>
          <w:b/>
          <w:color w:val="000000" w:themeColor="text1"/>
          <w:sz w:val="32"/>
          <w:szCs w:val="32"/>
        </w:rPr>
        <w:t>投标人资格声明</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投标人企业名称</w:t>
            </w:r>
          </w:p>
        </w:tc>
        <w:tc>
          <w:tcPr>
            <w:tcW w:w="7261" w:type="dxa"/>
            <w:gridSpan w:val="6"/>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地 址</w:t>
            </w:r>
          </w:p>
        </w:tc>
        <w:tc>
          <w:tcPr>
            <w:tcW w:w="7261" w:type="dxa"/>
            <w:gridSpan w:val="6"/>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主管部门</w:t>
            </w:r>
          </w:p>
        </w:tc>
        <w:tc>
          <w:tcPr>
            <w:tcW w:w="1380" w:type="dxa"/>
            <w:noWrap/>
            <w:vAlign w:val="center"/>
          </w:tcPr>
          <w:p>
            <w:pPr>
              <w:spacing w:line="460" w:lineRule="exact"/>
              <w:rPr>
                <w:rFonts w:ascii="宋体" w:hAnsi="宋体" w:cs="宋体"/>
                <w:bCs/>
                <w:color w:val="000000" w:themeColor="text1"/>
              </w:rPr>
            </w:pPr>
          </w:p>
        </w:tc>
        <w:tc>
          <w:tcPr>
            <w:tcW w:w="1549"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法定代表人</w:t>
            </w:r>
          </w:p>
        </w:tc>
        <w:tc>
          <w:tcPr>
            <w:tcW w:w="1549" w:type="dxa"/>
            <w:gridSpan w:val="2"/>
            <w:noWrap/>
            <w:vAlign w:val="center"/>
          </w:tcPr>
          <w:p>
            <w:pPr>
              <w:spacing w:line="460" w:lineRule="exact"/>
              <w:rPr>
                <w:rFonts w:ascii="宋体" w:hAnsi="宋体" w:cs="宋体"/>
                <w:bCs/>
                <w:color w:val="000000" w:themeColor="text1"/>
              </w:rPr>
            </w:pPr>
          </w:p>
        </w:tc>
        <w:tc>
          <w:tcPr>
            <w:tcW w:w="1583" w:type="dxa"/>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职 务</w:t>
            </w:r>
          </w:p>
        </w:tc>
        <w:tc>
          <w:tcPr>
            <w:tcW w:w="1200" w:type="dxa"/>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注册时间</w:t>
            </w:r>
          </w:p>
        </w:tc>
        <w:tc>
          <w:tcPr>
            <w:tcW w:w="2929" w:type="dxa"/>
            <w:gridSpan w:val="2"/>
            <w:noWrap/>
          </w:tcPr>
          <w:p>
            <w:pPr>
              <w:spacing w:line="460" w:lineRule="exact"/>
              <w:rPr>
                <w:rFonts w:ascii="宋体" w:hAnsi="宋体" w:cs="宋体"/>
                <w:bCs/>
                <w:color w:val="000000" w:themeColor="text1"/>
              </w:rPr>
            </w:pP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经济类型</w:t>
            </w:r>
          </w:p>
        </w:tc>
        <w:tc>
          <w:tcPr>
            <w:tcW w:w="2783" w:type="dxa"/>
            <w:gridSpan w:val="2"/>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近三年内有经营活动中有无重大违法纪录</w:t>
            </w:r>
          </w:p>
        </w:tc>
        <w:tc>
          <w:tcPr>
            <w:tcW w:w="4332" w:type="dxa"/>
            <w:gridSpan w:val="4"/>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是否依法缴纳税收</w:t>
            </w:r>
          </w:p>
        </w:tc>
        <w:tc>
          <w:tcPr>
            <w:tcW w:w="2929" w:type="dxa"/>
            <w:gridSpan w:val="2"/>
            <w:noWrap/>
          </w:tcPr>
          <w:p>
            <w:pPr>
              <w:spacing w:line="460" w:lineRule="exact"/>
              <w:rPr>
                <w:rFonts w:ascii="宋体" w:hAnsi="宋体" w:cs="宋体"/>
                <w:bCs/>
                <w:color w:val="000000" w:themeColor="text1"/>
              </w:rPr>
            </w:pP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是否依法缴纳社会保障资金</w:t>
            </w:r>
          </w:p>
        </w:tc>
        <w:tc>
          <w:tcPr>
            <w:tcW w:w="2783" w:type="dxa"/>
            <w:gridSpan w:val="2"/>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noWrap/>
          </w:tcPr>
          <w:p>
            <w:pPr>
              <w:spacing w:line="460" w:lineRule="exact"/>
              <w:rPr>
                <w:rFonts w:ascii="宋体" w:hAnsi="宋体" w:cs="宋体"/>
                <w:bCs/>
                <w:color w:val="000000" w:themeColor="text1"/>
              </w:rPr>
            </w:pP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单</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位</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概</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况</w:t>
            </w: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注册资本</w:t>
            </w:r>
          </w:p>
        </w:tc>
        <w:tc>
          <w:tcPr>
            <w:tcW w:w="1549" w:type="dxa"/>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万元</w:t>
            </w: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占地面积</w:t>
            </w:r>
          </w:p>
        </w:tc>
        <w:tc>
          <w:tcPr>
            <w:tcW w:w="2783"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noWrap/>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职工总数</w:t>
            </w:r>
          </w:p>
        </w:tc>
        <w:tc>
          <w:tcPr>
            <w:tcW w:w="1549" w:type="dxa"/>
            <w:noWrap/>
          </w:tcPr>
          <w:p>
            <w:pPr>
              <w:spacing w:line="460" w:lineRule="exact"/>
              <w:rPr>
                <w:rFonts w:ascii="宋体" w:hAnsi="宋体" w:cs="宋体"/>
                <w:bCs/>
                <w:color w:val="000000" w:themeColor="text1"/>
              </w:rPr>
            </w:pPr>
            <w:r>
              <w:rPr>
                <w:rFonts w:hint="eastAsia" w:ascii="宋体" w:hAnsi="宋体" w:cs="宋体"/>
                <w:bCs/>
                <w:color w:val="000000" w:themeColor="text1"/>
              </w:rPr>
              <w:t xml:space="preserve">       人</w:t>
            </w:r>
          </w:p>
        </w:tc>
        <w:tc>
          <w:tcPr>
            <w:tcW w:w="1549" w:type="dxa"/>
            <w:gridSpan w:val="2"/>
            <w:noWrap/>
          </w:tcPr>
          <w:p>
            <w:pPr>
              <w:spacing w:line="460" w:lineRule="exact"/>
              <w:rPr>
                <w:rFonts w:ascii="宋体" w:hAnsi="宋体" w:cs="宋体"/>
                <w:bCs/>
                <w:color w:val="000000" w:themeColor="text1"/>
              </w:rPr>
            </w:pPr>
            <w:r>
              <w:rPr>
                <w:rFonts w:hint="eastAsia" w:ascii="宋体" w:hAnsi="宋体" w:cs="宋体"/>
                <w:bCs/>
                <w:color w:val="000000" w:themeColor="text1"/>
              </w:rPr>
              <w:t>建筑面积</w:t>
            </w:r>
          </w:p>
        </w:tc>
        <w:tc>
          <w:tcPr>
            <w:tcW w:w="2783" w:type="dxa"/>
            <w:gridSpan w:val="2"/>
            <w:noWrap/>
          </w:tcPr>
          <w:p>
            <w:pPr>
              <w:spacing w:line="460" w:lineRule="exact"/>
              <w:ind w:firstLine="1575" w:firstLineChars="750"/>
              <w:rPr>
                <w:rFonts w:ascii="宋体" w:hAnsi="宋体" w:cs="宋体"/>
                <w:bCs/>
                <w:color w:val="000000" w:themeColor="text1"/>
              </w:rPr>
            </w:pPr>
            <w:r>
              <w:rPr>
                <w:rFonts w:hint="eastAsia" w:ascii="宋体" w:hAnsi="宋体" w:cs="宋体"/>
                <w:bCs/>
                <w:color w:val="000000" w:themeColor="text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noWrap/>
          </w:tcPr>
          <w:p>
            <w:pPr>
              <w:spacing w:line="460" w:lineRule="exact"/>
              <w:rPr>
                <w:rFonts w:ascii="宋体" w:hAnsi="宋体" w:cs="宋体"/>
                <w:bCs/>
                <w:color w:val="000000" w:themeColor="text1"/>
              </w:rPr>
            </w:pPr>
          </w:p>
        </w:tc>
        <w:tc>
          <w:tcPr>
            <w:tcW w:w="1380" w:type="dxa"/>
            <w:vMerge w:val="restart"/>
            <w:noWrap/>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资产</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情况</w:t>
            </w:r>
          </w:p>
        </w:tc>
        <w:tc>
          <w:tcPr>
            <w:tcW w:w="3098"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净资产：        万元</w:t>
            </w:r>
          </w:p>
        </w:tc>
        <w:tc>
          <w:tcPr>
            <w:tcW w:w="2783" w:type="dxa"/>
            <w:gridSpan w:val="2"/>
            <w:vMerge w:val="restart"/>
            <w:noWrap/>
          </w:tcPr>
          <w:p>
            <w:pPr>
              <w:spacing w:line="460" w:lineRule="exact"/>
              <w:rPr>
                <w:rFonts w:ascii="宋体" w:hAnsi="宋体" w:cs="宋体"/>
                <w:bCs/>
                <w:color w:val="000000" w:themeColor="text1"/>
              </w:rPr>
            </w:pPr>
            <w:r>
              <w:rPr>
                <w:rFonts w:hint="eastAsia" w:ascii="宋体" w:hAnsi="宋体" w:cs="宋体"/>
                <w:bCs/>
                <w:color w:val="000000" w:themeColor="text1"/>
              </w:rPr>
              <w:t>固定资产原值 ：      万元</w:t>
            </w:r>
          </w:p>
          <w:p>
            <w:pPr>
              <w:spacing w:line="460" w:lineRule="exact"/>
              <w:rPr>
                <w:rFonts w:ascii="宋体" w:hAnsi="宋体" w:cs="宋体"/>
                <w:bCs/>
                <w:color w:val="000000" w:themeColor="text1"/>
              </w:rPr>
            </w:pPr>
            <w:r>
              <w:rPr>
                <w:rFonts w:hint="eastAsia" w:ascii="宋体" w:hAnsi="宋体" w:cs="宋体"/>
                <w:bCs/>
                <w:color w:val="000000" w:themeColor="text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noWrap/>
          </w:tcPr>
          <w:p>
            <w:pPr>
              <w:spacing w:line="460" w:lineRule="exact"/>
              <w:rPr>
                <w:rFonts w:ascii="宋体" w:hAnsi="宋体" w:cs="宋体"/>
                <w:bCs/>
                <w:color w:val="000000" w:themeColor="text1"/>
              </w:rPr>
            </w:pPr>
          </w:p>
        </w:tc>
        <w:tc>
          <w:tcPr>
            <w:tcW w:w="1380" w:type="dxa"/>
            <w:vMerge w:val="continue"/>
            <w:noWrap/>
          </w:tcPr>
          <w:p>
            <w:pPr>
              <w:spacing w:line="460" w:lineRule="exact"/>
              <w:rPr>
                <w:rFonts w:ascii="宋体" w:hAnsi="宋体" w:cs="宋体"/>
                <w:bCs/>
                <w:color w:val="000000" w:themeColor="text1"/>
              </w:rPr>
            </w:pPr>
          </w:p>
        </w:tc>
        <w:tc>
          <w:tcPr>
            <w:tcW w:w="3098" w:type="dxa"/>
            <w:gridSpan w:val="3"/>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负 债：         万元</w:t>
            </w:r>
          </w:p>
        </w:tc>
        <w:tc>
          <w:tcPr>
            <w:tcW w:w="2783" w:type="dxa"/>
            <w:gridSpan w:val="2"/>
            <w:vMerge w:val="continue"/>
            <w:noWrap/>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noWrap/>
            <w:vAlign w:val="center"/>
          </w:tcPr>
          <w:p>
            <w:pPr>
              <w:spacing w:line="460" w:lineRule="exact"/>
              <w:ind w:firstLine="105" w:firstLineChars="50"/>
              <w:rPr>
                <w:rFonts w:ascii="宋体" w:hAnsi="宋体" w:cs="宋体"/>
                <w:bCs/>
                <w:color w:val="000000" w:themeColor="text1"/>
              </w:rPr>
            </w:pPr>
            <w:r>
              <w:rPr>
                <w:rFonts w:hint="eastAsia" w:ascii="宋体" w:hAnsi="宋体" w:cs="宋体"/>
                <w:bCs/>
                <w:color w:val="000000" w:themeColor="text1"/>
              </w:rPr>
              <w:t>财务状况</w:t>
            </w:r>
          </w:p>
          <w:p>
            <w:pPr>
              <w:spacing w:line="460" w:lineRule="exact"/>
              <w:rPr>
                <w:rFonts w:ascii="宋体" w:hAnsi="宋体" w:cs="宋体"/>
                <w:bCs/>
                <w:color w:val="000000" w:themeColor="text1"/>
              </w:rPr>
            </w:pPr>
            <w:r>
              <w:rPr>
                <w:rFonts w:hint="eastAsia" w:ascii="宋体" w:hAnsi="宋体" w:cs="宋体"/>
                <w:bCs/>
                <w:color w:val="000000" w:themeColor="text1"/>
              </w:rPr>
              <w:t>（最近两年）</w:t>
            </w:r>
          </w:p>
        </w:tc>
        <w:tc>
          <w:tcPr>
            <w:tcW w:w="1380"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年限</w:t>
            </w:r>
          </w:p>
        </w:tc>
        <w:tc>
          <w:tcPr>
            <w:tcW w:w="1580" w:type="dxa"/>
            <w:gridSpan w:val="2"/>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主营收入</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18"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收人总额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83"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利润总额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200" w:type="dxa"/>
            <w:noWrap/>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净利润</w:t>
            </w:r>
          </w:p>
          <w:p>
            <w:pPr>
              <w:spacing w:line="460" w:lineRule="exact"/>
              <w:ind w:firstLine="210" w:firstLineChars="100"/>
              <w:jc w:val="both"/>
              <w:rPr>
                <w:rFonts w:ascii="宋体" w:hAnsi="宋体" w:cs="宋体"/>
                <w:bCs/>
                <w:color w:val="000000" w:themeColor="text1"/>
              </w:rPr>
            </w:pPr>
            <w:r>
              <w:rPr>
                <w:rFonts w:hint="eastAsia" w:ascii="宋体" w:hAnsi="宋体" w:cs="宋体"/>
                <w:bCs/>
                <w:color w:val="000000" w:themeColor="text1"/>
                <w:lang w:val="en-US" w:eastAsia="zh-CN"/>
              </w:rPr>
              <w:t>(</w:t>
            </w:r>
            <w:r>
              <w:rPr>
                <w:rFonts w:hint="eastAsia" w:ascii="宋体" w:hAnsi="宋体" w:cs="宋体"/>
                <w:bCs/>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noWrap/>
            <w:vAlign w:val="center"/>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noWrap/>
            <w:vAlign w:val="center"/>
          </w:tcPr>
          <w:p>
            <w:pPr>
              <w:spacing w:line="460" w:lineRule="exact"/>
              <w:rPr>
                <w:rFonts w:ascii="宋体" w:hAnsi="宋体" w:cs="宋体"/>
                <w:bCs/>
                <w:color w:val="000000" w:themeColor="text1"/>
              </w:rPr>
            </w:pPr>
          </w:p>
        </w:tc>
        <w:tc>
          <w:tcPr>
            <w:tcW w:w="1518" w:type="dxa"/>
            <w:noWrap/>
            <w:vAlign w:val="center"/>
          </w:tcPr>
          <w:p>
            <w:pPr>
              <w:spacing w:line="460" w:lineRule="exact"/>
              <w:rPr>
                <w:rFonts w:ascii="宋体" w:hAnsi="宋体" w:cs="宋体"/>
                <w:bCs/>
                <w:color w:val="000000" w:themeColor="text1"/>
              </w:rPr>
            </w:pPr>
          </w:p>
        </w:tc>
        <w:tc>
          <w:tcPr>
            <w:tcW w:w="1583" w:type="dxa"/>
            <w:noWrap/>
            <w:vAlign w:val="center"/>
          </w:tcPr>
          <w:p>
            <w:pPr>
              <w:spacing w:line="460" w:lineRule="exact"/>
              <w:rPr>
                <w:rFonts w:ascii="宋体" w:hAnsi="宋体" w:cs="宋体"/>
                <w:bCs/>
                <w:color w:val="000000" w:themeColor="text1"/>
              </w:rPr>
            </w:pPr>
          </w:p>
        </w:tc>
        <w:tc>
          <w:tcPr>
            <w:tcW w:w="1200" w:type="dxa"/>
            <w:noWrap/>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noWrap/>
          </w:tcPr>
          <w:p>
            <w:pPr>
              <w:spacing w:line="460" w:lineRule="exact"/>
              <w:rPr>
                <w:rFonts w:ascii="宋体" w:hAnsi="宋体" w:cs="宋体"/>
                <w:bCs/>
                <w:color w:val="000000" w:themeColor="text1"/>
              </w:rPr>
            </w:pPr>
          </w:p>
        </w:tc>
        <w:tc>
          <w:tcPr>
            <w:tcW w:w="1380" w:type="dxa"/>
            <w:noWrap/>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noWrap/>
          </w:tcPr>
          <w:p>
            <w:pPr>
              <w:spacing w:line="460" w:lineRule="exact"/>
              <w:rPr>
                <w:rFonts w:ascii="宋体" w:hAnsi="宋体" w:cs="宋体"/>
                <w:bCs/>
                <w:color w:val="000000" w:themeColor="text1"/>
              </w:rPr>
            </w:pPr>
          </w:p>
        </w:tc>
        <w:tc>
          <w:tcPr>
            <w:tcW w:w="1518" w:type="dxa"/>
            <w:noWrap/>
          </w:tcPr>
          <w:p>
            <w:pPr>
              <w:spacing w:line="460" w:lineRule="exact"/>
              <w:rPr>
                <w:rFonts w:ascii="宋体" w:hAnsi="宋体" w:cs="宋体"/>
                <w:bCs/>
                <w:color w:val="000000" w:themeColor="text1"/>
              </w:rPr>
            </w:pPr>
          </w:p>
        </w:tc>
        <w:tc>
          <w:tcPr>
            <w:tcW w:w="1583" w:type="dxa"/>
            <w:noWrap/>
          </w:tcPr>
          <w:p>
            <w:pPr>
              <w:spacing w:line="460" w:lineRule="exact"/>
              <w:rPr>
                <w:rFonts w:ascii="宋体" w:hAnsi="宋体" w:cs="宋体"/>
                <w:bCs/>
                <w:color w:val="000000" w:themeColor="text1"/>
              </w:rPr>
            </w:pPr>
          </w:p>
        </w:tc>
        <w:tc>
          <w:tcPr>
            <w:tcW w:w="1200" w:type="dxa"/>
            <w:noWrap/>
          </w:tcPr>
          <w:p>
            <w:pPr>
              <w:spacing w:line="460" w:lineRule="exact"/>
              <w:rPr>
                <w:rFonts w:ascii="宋体" w:hAnsi="宋体" w:cs="宋体"/>
                <w:bCs/>
                <w:color w:val="000000" w:themeColor="text1"/>
              </w:rPr>
            </w:pPr>
          </w:p>
        </w:tc>
      </w:tr>
    </w:tbl>
    <w:p>
      <w:pPr>
        <w:spacing w:line="460" w:lineRule="exact"/>
        <w:ind w:firstLine="480"/>
        <w:rPr>
          <w:rFonts w:ascii="宋体" w:hAnsi="宋体" w:cs="宋体"/>
          <w:bCs/>
          <w:color w:val="000000" w:themeColor="text1"/>
        </w:rPr>
      </w:pPr>
      <w:r>
        <w:rPr>
          <w:rFonts w:hint="eastAsia" w:ascii="宋体" w:hAnsi="宋体" w:cs="宋体"/>
          <w:bCs/>
          <w:color w:val="000000" w:themeColor="text1"/>
        </w:rPr>
        <w:t>我们保证上述声明中的资料和数据是真实的、正确的，我们同意如贵方要求，可以出示相关证明文件。</w:t>
      </w:r>
    </w:p>
    <w:p>
      <w:pPr>
        <w:spacing w:line="460" w:lineRule="exact"/>
        <w:rPr>
          <w:rFonts w:ascii="宋体" w:hAnsi="宋体" w:cs="宋体"/>
          <w:bCs/>
          <w:color w:val="000000" w:themeColor="text1"/>
        </w:rPr>
      </w:pPr>
      <w:r>
        <w:rPr>
          <w:rFonts w:hint="eastAsia" w:ascii="宋体" w:hAnsi="宋体" w:cs="宋体"/>
          <w:bCs/>
          <w:color w:val="000000" w:themeColor="text1"/>
        </w:rPr>
        <w:t>授权代表（签字）：</w:t>
      </w:r>
    </w:p>
    <w:p>
      <w:pPr>
        <w:spacing w:line="460" w:lineRule="exact"/>
        <w:rPr>
          <w:rFonts w:ascii="宋体" w:hAnsi="宋体" w:cs="宋体"/>
          <w:bCs/>
          <w:color w:val="000000" w:themeColor="text1"/>
        </w:rPr>
      </w:pPr>
      <w:r>
        <w:rPr>
          <w:rFonts w:hint="eastAsia" w:ascii="宋体" w:hAnsi="宋体" w:cs="宋体"/>
          <w:bCs/>
          <w:color w:val="000000" w:themeColor="text1"/>
        </w:rPr>
        <w:t>授权代表的职务：</w:t>
      </w:r>
    </w:p>
    <w:p>
      <w:pPr>
        <w:spacing w:line="460" w:lineRule="exact"/>
        <w:rPr>
          <w:rFonts w:ascii="宋体" w:hAnsi="宋体" w:cs="宋体"/>
          <w:bCs/>
          <w:color w:val="000000" w:themeColor="text1"/>
          <w:u w:val="single"/>
        </w:rPr>
      </w:pPr>
      <w:r>
        <w:rPr>
          <w:rFonts w:hint="eastAsia" w:ascii="宋体" w:hAnsi="宋体" w:cs="宋体"/>
          <w:bCs/>
          <w:color w:val="000000" w:themeColor="text1"/>
        </w:rPr>
        <w:t>电话号和传真号：</w:t>
      </w:r>
    </w:p>
    <w:p>
      <w:pPr>
        <w:spacing w:line="460" w:lineRule="exact"/>
        <w:rPr>
          <w:rFonts w:ascii="宋体" w:hAnsi="宋体" w:cs="宋体"/>
          <w:bCs/>
          <w:color w:val="000000" w:themeColor="text1"/>
        </w:rPr>
      </w:pPr>
      <w:r>
        <w:rPr>
          <w:rFonts w:hint="eastAsia" w:ascii="宋体" w:hAnsi="宋体" w:cs="宋体"/>
          <w:bCs/>
          <w:color w:val="000000" w:themeColor="text1"/>
        </w:rPr>
        <w:t>投标人（公章）：</w:t>
      </w:r>
    </w:p>
    <w:p>
      <w:pPr>
        <w:spacing w:line="460" w:lineRule="exact"/>
        <w:rPr>
          <w:rFonts w:ascii="宋体" w:hAnsi="宋体" w:cs="宋体"/>
          <w:bCs/>
          <w:color w:val="000000" w:themeColor="text1"/>
        </w:rPr>
      </w:pPr>
      <w:r>
        <w:rPr>
          <w:rFonts w:hint="eastAsia" w:ascii="宋体" w:hAnsi="宋体" w:cs="宋体"/>
          <w:color w:val="000000" w:themeColor="text1"/>
        </w:rPr>
        <w:t>法定代表人（签字或盖章）：</w:t>
      </w:r>
    </w:p>
    <w:p>
      <w:pPr>
        <w:spacing w:line="560" w:lineRule="exact"/>
        <w:rPr>
          <w:rFonts w:ascii="宋体" w:hAnsi="宋体" w:cs="宋体"/>
          <w:b/>
          <w:bCs/>
          <w:color w:val="000000" w:themeColor="text1"/>
        </w:rPr>
      </w:pPr>
      <w:r>
        <w:rPr>
          <w:rFonts w:hint="eastAsia" w:ascii="宋体" w:hAnsi="宋体" w:cs="宋体"/>
          <w:bCs/>
          <w:color w:val="000000" w:themeColor="text1"/>
        </w:rPr>
        <w:t>日期：年月日</w:t>
      </w:r>
    </w:p>
    <w:p>
      <w:pPr>
        <w:pStyle w:val="159"/>
        <w:tabs>
          <w:tab w:val="left" w:pos="5665"/>
          <w:tab w:val="right" w:pos="8360"/>
        </w:tabs>
        <w:wordWrap w:val="0"/>
        <w:ind w:right="42"/>
        <w:jc w:val="center"/>
        <w:rPr>
          <w:rFonts w:hAnsi="宋体" w:cs="宋体"/>
          <w:b/>
          <w:bCs/>
          <w:color w:val="000000" w:themeColor="text1"/>
        </w:rPr>
        <w:sectPr>
          <w:pgSz w:w="11906" w:h="16838"/>
          <w:pgMar w:top="1417" w:right="1587" w:bottom="1417" w:left="1366" w:header="851" w:footer="907" w:gutter="0"/>
          <w:pgBorders>
            <w:top w:val="none" w:sz="0" w:space="0"/>
            <w:left w:val="none" w:sz="0" w:space="0"/>
            <w:bottom w:val="none" w:sz="0" w:space="0"/>
            <w:right w:val="none" w:sz="0" w:space="0"/>
          </w:pgBorders>
          <w:pgNumType w:fmt="numberInDash"/>
          <w:cols w:space="0" w:num="1"/>
          <w:titlePg/>
          <w:rtlGutter w:val="0"/>
          <w:docGrid w:type="lines" w:linePitch="298" w:charSpace="0"/>
        </w:sectPr>
      </w:pPr>
    </w:p>
    <w:p>
      <w:pPr>
        <w:pStyle w:val="4"/>
        <w:pageBreakBefore/>
        <w:rPr>
          <w:rFonts w:hint="default"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附件：1、中小企业声明函（工程、服务）</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附件：2、中小企业声明函（货物）</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附件：3、《残疾人福利性单位声明函》（格式）</w:t>
      </w: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pStyle w:val="144"/>
        <w:rPr>
          <w:rFonts w:ascii="宋体" w:hAnsi="宋体" w:cs="宋体"/>
          <w:color w:val="000000" w:themeColor="text1"/>
        </w:rPr>
      </w:pPr>
    </w:p>
    <w:p>
      <w:pPr>
        <w:pStyle w:val="144"/>
        <w:rPr>
          <w:rFonts w:ascii="宋体" w:hAnsi="宋体" w:cs="宋体"/>
          <w:color w:val="000000" w:themeColor="text1"/>
        </w:rPr>
      </w:pPr>
    </w:p>
    <w:p>
      <w:pPr>
        <w:pStyle w:val="144"/>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b/>
          <w:color w:val="000000" w:themeColor="text1"/>
        </w:rPr>
      </w:pPr>
    </w:p>
    <w:p>
      <w:pPr>
        <w:pStyle w:val="13"/>
        <w:ind w:firstLine="562"/>
        <w:rPr>
          <w:rFonts w:ascii="宋体" w:hAnsi="宋体" w:eastAsia="宋体" w:cs="宋体"/>
          <w:b/>
          <w:color w:val="000000" w:themeColor="text1"/>
        </w:rPr>
      </w:pPr>
    </w:p>
    <w:p>
      <w:pPr>
        <w:pStyle w:val="13"/>
        <w:ind w:firstLine="562"/>
        <w:rPr>
          <w:rFonts w:ascii="宋体" w:hAnsi="宋体" w:eastAsia="宋体" w:cs="宋体"/>
          <w:b/>
          <w:color w:val="000000" w:themeColor="text1"/>
        </w:rPr>
      </w:pPr>
    </w:p>
    <w:p>
      <w:pPr>
        <w:pStyle w:val="13"/>
        <w:ind w:firstLine="562"/>
        <w:rPr>
          <w:rFonts w:ascii="宋体" w:hAnsi="宋体" w:eastAsia="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pStyle w:val="14"/>
        <w:rPr>
          <w:rFonts w:ascii="宋体" w:hAnsi="宋体" w:cs="宋体"/>
          <w:b/>
          <w:color w:val="000000" w:themeColor="text1"/>
        </w:rPr>
      </w:pPr>
    </w:p>
    <w:p>
      <w:pPr>
        <w:spacing w:line="560" w:lineRule="exact"/>
        <w:rPr>
          <w:rFonts w:ascii="宋体" w:hAnsi="宋体"/>
          <w:b/>
          <w:bCs/>
          <w:color w:val="000000" w:themeColor="text1"/>
          <w:sz w:val="24"/>
          <w:szCs w:val="24"/>
        </w:rPr>
      </w:pPr>
      <w:r>
        <w:rPr>
          <w:rFonts w:hint="eastAsia" w:ascii="宋体" w:hAnsi="宋体" w:cs="宋体"/>
          <w:b/>
          <w:color w:val="000000" w:themeColor="text1"/>
          <w:sz w:val="24"/>
          <w:szCs w:val="24"/>
        </w:rPr>
        <w:t>附件：1、</w:t>
      </w:r>
      <w:r>
        <w:rPr>
          <w:rFonts w:hint="eastAsia" w:ascii="宋体" w:hAnsi="宋体"/>
          <w:b/>
          <w:bCs/>
          <w:color w:val="000000" w:themeColor="text1"/>
          <w:sz w:val="24"/>
          <w:szCs w:val="24"/>
        </w:rPr>
        <w:t>中小企业声明函（工程、服务）</w:t>
      </w:r>
    </w:p>
    <w:p>
      <w:pPr>
        <w:pStyle w:val="144"/>
        <w:rPr>
          <w:color w:val="000000" w:themeColor="text1"/>
        </w:rPr>
      </w:pPr>
    </w:p>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中小企业声明函（工程、服务）</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i/>
          <w:iCs/>
          <w:color w:val="000000" w:themeColor="text1"/>
          <w:sz w:val="24"/>
          <w:szCs w:val="24"/>
        </w:rPr>
        <w:t>2.</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本企业对上述声明内容的真实性负责。如有虚假，将依法承担相应责任。</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企业名称（盖章）：</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日期：</w:t>
      </w:r>
    </w:p>
    <w:p>
      <w:pPr>
        <w:jc w:val="left"/>
        <w:rPr>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从业人员、营业收入、资产总额填报上一年度数据，无上一年度数据的新成立企业可不填报。</w:t>
      </w:r>
    </w:p>
    <w:p>
      <w:pPr>
        <w:spacing w:line="360" w:lineRule="auto"/>
        <w:ind w:firstLine="3045" w:firstLineChars="1450"/>
        <w:rPr>
          <w:rFonts w:ascii="宋体" w:hAnsi="宋体" w:cs="宋体"/>
          <w:color w:val="000000" w:themeColor="text1"/>
          <w:u w:val="single"/>
        </w:rPr>
      </w:pPr>
    </w:p>
    <w:p>
      <w:pPr>
        <w:spacing w:line="360" w:lineRule="auto"/>
        <w:ind w:firstLine="3045" w:firstLineChars="1450"/>
        <w:rPr>
          <w:rFonts w:ascii="宋体" w:hAnsi="宋体" w:cs="宋体"/>
          <w:color w:val="000000" w:themeColor="text1"/>
          <w:u w:val="single"/>
        </w:rPr>
      </w:pPr>
    </w:p>
    <w:p>
      <w:pPr>
        <w:spacing w:line="360" w:lineRule="auto"/>
        <w:rPr>
          <w:rFonts w:ascii="宋体" w:hAnsi="宋体" w:cs="宋体"/>
          <w:color w:val="000000" w:themeColor="text1"/>
          <w:kern w:val="0"/>
          <w:sz w:val="24"/>
          <w:szCs w:val="24"/>
        </w:rPr>
      </w:pPr>
    </w:p>
    <w:p>
      <w:pPr>
        <w:spacing w:line="560" w:lineRule="exact"/>
        <w:rPr>
          <w:rFonts w:ascii="宋体" w:hAnsi="宋体"/>
          <w:b/>
          <w:bCs/>
          <w:color w:val="000000" w:themeColor="text1"/>
          <w:sz w:val="24"/>
          <w:szCs w:val="24"/>
        </w:rPr>
      </w:pPr>
      <w:bookmarkStart w:id="2" w:name="_Toc515647824"/>
      <w:bookmarkStart w:id="3" w:name="_Toc10977"/>
      <w:bookmarkStart w:id="4" w:name="_Toc11803"/>
      <w:bookmarkStart w:id="5" w:name="_Toc13776"/>
      <w:r>
        <w:rPr>
          <w:rFonts w:hint="eastAsia" w:ascii="宋体" w:hAnsi="宋体" w:cs="宋体"/>
          <w:b/>
          <w:color w:val="000000" w:themeColor="text1"/>
          <w:sz w:val="24"/>
          <w:szCs w:val="24"/>
        </w:rPr>
        <w:t>附件：2、</w:t>
      </w:r>
      <w:r>
        <w:rPr>
          <w:rFonts w:hint="eastAsia" w:ascii="宋体" w:hAnsi="宋体"/>
          <w:b/>
          <w:bCs/>
          <w:color w:val="000000" w:themeColor="text1"/>
          <w:sz w:val="24"/>
          <w:szCs w:val="24"/>
        </w:rPr>
        <w:t>中小企业声明函（货物）</w:t>
      </w:r>
    </w:p>
    <w:p>
      <w:pPr>
        <w:pStyle w:val="24"/>
        <w:ind w:firstLine="482"/>
        <w:rPr>
          <w:b/>
          <w:bCs/>
          <w:color w:val="000000" w:themeColor="text1"/>
          <w:sz w:val="24"/>
          <w:szCs w:val="24"/>
        </w:rPr>
      </w:pPr>
    </w:p>
    <w:p>
      <w:pPr>
        <w:pStyle w:val="24"/>
        <w:ind w:firstLine="482"/>
        <w:rPr>
          <w:b/>
          <w:bCs/>
          <w:color w:val="000000" w:themeColor="text1"/>
          <w:sz w:val="24"/>
          <w:szCs w:val="24"/>
        </w:rPr>
      </w:pPr>
    </w:p>
    <w:bookmarkEnd w:id="2"/>
    <w:bookmarkEnd w:id="3"/>
    <w:bookmarkEnd w:id="4"/>
    <w:bookmarkEnd w:id="5"/>
    <w:p>
      <w:pPr>
        <w:spacing w:line="560" w:lineRule="exact"/>
        <w:jc w:val="center"/>
        <w:rPr>
          <w:rFonts w:ascii="宋体" w:hAnsi="宋体"/>
          <w:b/>
          <w:bCs/>
          <w:color w:val="000000" w:themeColor="text1"/>
          <w:sz w:val="24"/>
          <w:szCs w:val="24"/>
        </w:rPr>
      </w:pPr>
      <w:r>
        <w:rPr>
          <w:rFonts w:hint="eastAsia" w:ascii="宋体" w:hAnsi="宋体"/>
          <w:b/>
          <w:bCs/>
          <w:color w:val="000000" w:themeColor="text1"/>
          <w:sz w:val="24"/>
          <w:szCs w:val="24"/>
        </w:rPr>
        <w:t>中小企业声明函（货物）</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本公司（联合体）郑重声明，根据《政府采购促进中小企业发展管理办法》（财库﹝2020﹞46 号）的规定，本公司（联合体）参加</w:t>
      </w:r>
      <w:r>
        <w:rPr>
          <w:rFonts w:hint="eastAsia" w:ascii="宋体" w:hAnsi="宋体" w:cs="宋体"/>
          <w:i/>
          <w:iCs/>
          <w:color w:val="000000" w:themeColor="text1"/>
          <w:sz w:val="24"/>
          <w:szCs w:val="24"/>
          <w:u w:val="single"/>
        </w:rPr>
        <w:t>（单位名称）</w:t>
      </w:r>
      <w:r>
        <w:rPr>
          <w:rFonts w:hint="eastAsia" w:ascii="宋体" w:hAnsi="宋体" w:cs="宋体"/>
          <w:color w:val="000000" w:themeColor="text1"/>
          <w:sz w:val="24"/>
          <w:szCs w:val="24"/>
        </w:rPr>
        <w:t>的</w:t>
      </w:r>
      <w:r>
        <w:rPr>
          <w:rFonts w:hint="eastAsia" w:ascii="宋体" w:hAnsi="宋体" w:cs="宋体"/>
          <w:i/>
          <w:iCs/>
          <w:color w:val="000000" w:themeColor="text1"/>
          <w:sz w:val="24"/>
          <w:szCs w:val="24"/>
          <w:u w:val="single"/>
        </w:rPr>
        <w:t>（项目名称）</w:t>
      </w:r>
      <w:r>
        <w:rPr>
          <w:rFonts w:hint="eastAsia" w:ascii="宋体" w:hAnsi="宋体" w:cs="宋体"/>
          <w:color w:val="000000" w:themeColor="text1"/>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w:t>
      </w: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numPr>
          <w:ilvl w:val="0"/>
          <w:numId w:val="11"/>
        </w:numPr>
        <w:ind w:firstLine="480" w:firstLineChars="200"/>
        <w:jc w:val="left"/>
        <w:rPr>
          <w:rFonts w:ascii="宋体" w:hAnsi="宋体" w:cs="宋体"/>
          <w:color w:val="000000" w:themeColor="text1"/>
          <w:sz w:val="24"/>
          <w:szCs w:val="24"/>
        </w:rPr>
      </w:pPr>
      <w:r>
        <w:rPr>
          <w:rFonts w:hint="eastAsia" w:ascii="宋体" w:hAnsi="宋体" w:cs="宋体"/>
          <w:i/>
          <w:iCs/>
          <w:color w:val="000000" w:themeColor="text1"/>
          <w:sz w:val="24"/>
          <w:szCs w:val="24"/>
          <w:u w:val="single"/>
        </w:rPr>
        <w:t xml:space="preserve">（标的名称） </w:t>
      </w:r>
      <w:r>
        <w:rPr>
          <w:rFonts w:hint="eastAsia" w:ascii="宋体" w:hAnsi="宋体" w:cs="宋体"/>
          <w:color w:val="000000" w:themeColor="text1"/>
          <w:sz w:val="24"/>
          <w:szCs w:val="24"/>
        </w:rPr>
        <w:t>，属于</w:t>
      </w:r>
      <w:r>
        <w:rPr>
          <w:rFonts w:hint="eastAsia" w:ascii="宋体" w:hAnsi="宋体" w:cs="宋体"/>
          <w:i/>
          <w:iCs/>
          <w:color w:val="000000" w:themeColor="text1"/>
          <w:sz w:val="24"/>
          <w:szCs w:val="24"/>
          <w:u w:val="single"/>
        </w:rPr>
        <w:t>（采购文件中明确的所属行业）</w:t>
      </w:r>
      <w:r>
        <w:rPr>
          <w:rFonts w:hint="eastAsia" w:ascii="宋体" w:hAnsi="宋体" w:cs="宋体"/>
          <w:color w:val="000000" w:themeColor="text1"/>
          <w:sz w:val="24"/>
          <w:szCs w:val="24"/>
        </w:rPr>
        <w:t>行业；制造商为</w:t>
      </w:r>
      <w:r>
        <w:rPr>
          <w:rFonts w:hint="eastAsia" w:ascii="宋体" w:hAnsi="宋体" w:cs="宋体"/>
          <w:i/>
          <w:iCs/>
          <w:color w:val="000000" w:themeColor="text1"/>
          <w:sz w:val="24"/>
          <w:szCs w:val="24"/>
          <w:u w:val="single"/>
        </w:rPr>
        <w:t>（企业名称）</w:t>
      </w:r>
      <w:r>
        <w:rPr>
          <w:rFonts w:hint="eastAsia" w:ascii="宋体" w:hAnsi="宋体" w:cs="宋体"/>
          <w:color w:val="000000" w:themeColor="text1"/>
          <w:sz w:val="24"/>
          <w:szCs w:val="24"/>
        </w:rPr>
        <w:t>，从业人员人，营业收入为万元，资产总额为万元，属于</w:t>
      </w:r>
      <w:r>
        <w:rPr>
          <w:rFonts w:hint="eastAsia" w:ascii="宋体" w:hAnsi="宋体" w:cs="宋体"/>
          <w:i/>
          <w:iCs/>
          <w:color w:val="000000" w:themeColor="text1"/>
          <w:sz w:val="24"/>
          <w:szCs w:val="24"/>
          <w:u w:val="single"/>
        </w:rPr>
        <w:t>（中型企业、小型企业、微型企业）</w:t>
      </w: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本企业对上述声明内容的真实性负责。如有虚假，将依法承担相应责任。</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企业名称（盖章）：</w:t>
      </w:r>
    </w:p>
    <w:p>
      <w:pPr>
        <w:ind w:firstLine="4080" w:firstLineChars="1700"/>
        <w:jc w:val="left"/>
        <w:rPr>
          <w:rFonts w:ascii="宋体" w:hAnsi="宋体" w:cs="宋体"/>
          <w:color w:val="000000" w:themeColor="text1"/>
          <w:sz w:val="24"/>
          <w:szCs w:val="24"/>
        </w:rPr>
      </w:pPr>
      <w:r>
        <w:rPr>
          <w:rFonts w:hint="eastAsia" w:ascii="宋体" w:hAnsi="宋体" w:cs="宋体"/>
          <w:color w:val="000000" w:themeColor="text1"/>
          <w:sz w:val="24"/>
          <w:szCs w:val="24"/>
        </w:rPr>
        <w:t>日期：</w:t>
      </w:r>
    </w:p>
    <w:p>
      <w:pPr>
        <w:jc w:val="left"/>
        <w:rPr>
          <w:rFonts w:ascii="宋体" w:hAnsi="宋体"/>
          <w:b/>
          <w:bCs/>
          <w:color w:val="000000" w:themeColor="text1"/>
          <w:sz w:val="24"/>
          <w:szCs w:val="24"/>
        </w:rPr>
      </w:pPr>
      <w:r>
        <w:rPr>
          <w:rFonts w:hint="eastAsia" w:ascii="宋体" w:hAnsi="宋体"/>
          <w:b/>
          <w:bCs/>
          <w:color w:val="000000" w:themeColor="text1"/>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rPr>
      </w:pPr>
    </w:p>
    <w:p>
      <w:pPr>
        <w:spacing w:line="360" w:lineRule="auto"/>
        <w:rPr>
          <w:rFonts w:ascii="宋体" w:hAnsi="宋体" w:cs="宋体"/>
          <w:b/>
          <w:color w:val="000000" w:themeColor="text1"/>
          <w:sz w:val="24"/>
          <w:szCs w:val="24"/>
        </w:rPr>
      </w:pPr>
      <w:r>
        <w:rPr>
          <w:rFonts w:hint="eastAsia" w:ascii="宋体" w:hAnsi="宋体" w:cs="宋体"/>
          <w:b/>
          <w:color w:val="000000" w:themeColor="text1"/>
          <w:sz w:val="24"/>
          <w:szCs w:val="24"/>
        </w:rPr>
        <w:t>附件：3、残疾人福利性单位声明函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58"/>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58"/>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pStyle w:val="144"/>
        <w:rPr>
          <w:rFonts w:ascii="宋体" w:hAnsi="宋体" w:cs="宋体"/>
          <w:color w:val="000000" w:themeColor="text1"/>
        </w:rPr>
      </w:pPr>
    </w:p>
    <w:p>
      <w:pPr>
        <w:snapToGrid w:val="0"/>
        <w:spacing w:before="50" w:after="50"/>
        <w:jc w:val="center"/>
        <w:rPr>
          <w:rFonts w:ascii="宋体" w:hAnsi="宋体"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pStyle w:val="24"/>
        <w:ind w:firstLine="640"/>
        <w:rPr>
          <w:rFonts w:cs="宋体"/>
          <w:color w:val="000000" w:themeColor="text1"/>
          <w:sz w:val="32"/>
          <w:szCs w:val="32"/>
        </w:rPr>
      </w:pPr>
    </w:p>
    <w:p>
      <w:pPr>
        <w:snapToGrid w:val="0"/>
        <w:spacing w:before="50" w:after="50"/>
        <w:rPr>
          <w:rStyle w:val="43"/>
          <w:rFonts w:ascii="宋体" w:hAnsi="宋体" w:cs="宋体"/>
          <w:color w:val="000000" w:themeColor="text1"/>
          <w:sz w:val="32"/>
          <w:szCs w:val="32"/>
        </w:rPr>
        <w:sectPr>
          <w:headerReference r:id="rId7" w:type="default"/>
          <w:footerReference r:id="rId8"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pPr>
    </w:p>
    <w:p>
      <w:pPr>
        <w:snapToGrid w:val="0"/>
        <w:spacing w:before="50" w:after="50"/>
        <w:jc w:val="center"/>
        <w:rPr>
          <w:rFonts w:ascii="黑体" w:eastAsia="黑体"/>
          <w:color w:val="000000" w:themeColor="text1"/>
          <w:sz w:val="32"/>
          <w:szCs w:val="32"/>
        </w:rPr>
      </w:pPr>
      <w:r>
        <w:rPr>
          <w:rFonts w:hint="eastAsia" w:ascii="黑体" w:eastAsia="黑体"/>
          <w:color w:val="000000" w:themeColor="text1"/>
          <w:sz w:val="32"/>
          <w:szCs w:val="32"/>
          <w:lang w:val="en-US" w:eastAsia="zh-CN"/>
        </w:rPr>
        <w:t>六</w:t>
      </w:r>
      <w:r>
        <w:rPr>
          <w:rFonts w:hint="eastAsia" w:ascii="黑体" w:eastAsia="黑体"/>
          <w:color w:val="000000" w:themeColor="text1"/>
          <w:sz w:val="32"/>
          <w:szCs w:val="32"/>
        </w:rPr>
        <w:t>、技术参数响应及偏离表</w:t>
      </w:r>
    </w:p>
    <w:p>
      <w:pPr>
        <w:jc w:val="center"/>
        <w:rPr>
          <w:rFonts w:ascii="宋体" w:hAnsi="宋体"/>
          <w:color w:val="000000" w:themeColor="text1"/>
          <w:sz w:val="24"/>
          <w:szCs w:val="24"/>
        </w:rPr>
      </w:pPr>
    </w:p>
    <w:p>
      <w:pPr>
        <w:rPr>
          <w:rFonts w:ascii="宋体" w:hAnsi="宋体"/>
          <w:color w:val="000000" w:themeColor="text1"/>
          <w:sz w:val="24"/>
          <w:szCs w:val="24"/>
        </w:rPr>
      </w:pPr>
      <w:r>
        <w:rPr>
          <w:rFonts w:hint="eastAsia" w:ascii="宋体" w:hAnsi="宋体"/>
          <w:color w:val="000000" w:themeColor="text1"/>
          <w:sz w:val="24"/>
          <w:szCs w:val="24"/>
        </w:rPr>
        <w:t xml:space="preserve">投标人全称（加盖公章）：       </w:t>
      </w:r>
    </w:p>
    <w:tbl>
      <w:tblPr>
        <w:tblStyle w:val="25"/>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216"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名称</w:t>
            </w:r>
          </w:p>
        </w:tc>
        <w:tc>
          <w:tcPr>
            <w:tcW w:w="1860"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招标要求</w:t>
            </w:r>
          </w:p>
        </w:tc>
        <w:tc>
          <w:tcPr>
            <w:tcW w:w="2356"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投标响应</w:t>
            </w:r>
          </w:p>
        </w:tc>
        <w:tc>
          <w:tcPr>
            <w:tcW w:w="2115" w:type="dxa"/>
            <w:noWrap/>
            <w:vAlign w:val="center"/>
          </w:tcPr>
          <w:p>
            <w:pPr>
              <w:jc w:val="center"/>
              <w:rPr>
                <w:rFonts w:ascii="宋体" w:hAnsi="宋体"/>
                <w:color w:val="000000" w:themeColor="text1"/>
                <w:sz w:val="24"/>
                <w:szCs w:val="24"/>
              </w:rPr>
            </w:pPr>
            <w:r>
              <w:rPr>
                <w:rFonts w:hint="eastAsia" w:ascii="宋体" w:hAnsi="宋体" w:cs="宋体"/>
                <w:color w:val="000000" w:themeColor="text1"/>
                <w:sz w:val="24"/>
              </w:rPr>
              <w:t>偏离情况</w:t>
            </w:r>
          </w:p>
        </w:tc>
        <w:tc>
          <w:tcPr>
            <w:tcW w:w="1215" w:type="dxa"/>
            <w:noWrap/>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000000" w:themeColor="text1"/>
                <w:sz w:val="24"/>
                <w:szCs w:val="24"/>
              </w:rPr>
            </w:pPr>
          </w:p>
        </w:tc>
        <w:tc>
          <w:tcPr>
            <w:tcW w:w="1216" w:type="dxa"/>
            <w:noWrap/>
          </w:tcPr>
          <w:p>
            <w:pPr>
              <w:jc w:val="center"/>
              <w:rPr>
                <w:rFonts w:ascii="宋体" w:hAnsi="宋体"/>
                <w:color w:val="000000" w:themeColor="text1"/>
                <w:sz w:val="24"/>
                <w:szCs w:val="24"/>
              </w:rPr>
            </w:pPr>
          </w:p>
        </w:tc>
        <w:tc>
          <w:tcPr>
            <w:tcW w:w="1860" w:type="dxa"/>
            <w:noWrap/>
          </w:tcPr>
          <w:p>
            <w:pPr>
              <w:jc w:val="center"/>
              <w:rPr>
                <w:rFonts w:ascii="宋体" w:hAnsi="宋体"/>
                <w:color w:val="000000" w:themeColor="text1"/>
                <w:sz w:val="24"/>
                <w:szCs w:val="24"/>
              </w:rPr>
            </w:pPr>
          </w:p>
        </w:tc>
        <w:tc>
          <w:tcPr>
            <w:tcW w:w="2356" w:type="dxa"/>
            <w:noWrap/>
          </w:tcPr>
          <w:p>
            <w:pPr>
              <w:jc w:val="center"/>
              <w:rPr>
                <w:rFonts w:ascii="宋体" w:hAnsi="宋体"/>
                <w:color w:val="000000" w:themeColor="text1"/>
                <w:sz w:val="24"/>
                <w:szCs w:val="24"/>
              </w:rPr>
            </w:pPr>
          </w:p>
        </w:tc>
        <w:tc>
          <w:tcPr>
            <w:tcW w:w="2115" w:type="dxa"/>
            <w:noWrap/>
          </w:tcPr>
          <w:p>
            <w:pPr>
              <w:jc w:val="center"/>
              <w:rPr>
                <w:rFonts w:ascii="宋体" w:hAnsi="宋体"/>
                <w:color w:val="000000" w:themeColor="text1"/>
                <w:sz w:val="24"/>
                <w:szCs w:val="24"/>
              </w:rPr>
            </w:pPr>
          </w:p>
        </w:tc>
        <w:tc>
          <w:tcPr>
            <w:tcW w:w="1215" w:type="dxa"/>
            <w:noWrap/>
          </w:tcPr>
          <w:p>
            <w:pPr>
              <w:jc w:val="center"/>
              <w:rPr>
                <w:rFonts w:ascii="宋体" w:hAnsi="宋体"/>
                <w:color w:val="000000" w:themeColor="text1"/>
                <w:sz w:val="24"/>
                <w:szCs w:val="24"/>
              </w:rPr>
            </w:pPr>
          </w:p>
        </w:tc>
      </w:tr>
    </w:tbl>
    <w:p>
      <w:pPr>
        <w:spacing w:line="360" w:lineRule="auto"/>
        <w:rPr>
          <w:rFonts w:ascii="宋体" w:hAnsi="宋体"/>
          <w:color w:val="000000" w:themeColor="text1"/>
          <w:sz w:val="24"/>
        </w:rPr>
      </w:pPr>
      <w:r>
        <w:rPr>
          <w:rFonts w:hint="eastAsia" w:ascii="宋体" w:hAnsi="宋体"/>
          <w:color w:val="000000" w:themeColor="text1"/>
          <w:sz w:val="24"/>
        </w:rPr>
        <w:t>1、此表可以根据需要自行增减行数。</w:t>
      </w:r>
    </w:p>
    <w:p>
      <w:pPr>
        <w:snapToGrid w:val="0"/>
        <w:spacing w:line="480" w:lineRule="exact"/>
        <w:jc w:val="left"/>
        <w:rPr>
          <w:rFonts w:ascii="宋体" w:hAnsi="宋体" w:cs="宋体"/>
          <w:b/>
          <w:bCs/>
          <w:color w:val="000000" w:themeColor="text1"/>
          <w:spacing w:val="-2"/>
          <w:sz w:val="24"/>
        </w:rPr>
      </w:pPr>
      <w:r>
        <w:rPr>
          <w:rFonts w:hint="eastAsia" w:ascii="宋体" w:hAnsi="宋体"/>
          <w:color w:val="000000" w:themeColor="text1"/>
          <w:sz w:val="24"/>
        </w:rPr>
        <w:t>2、</w:t>
      </w:r>
      <w:r>
        <w:rPr>
          <w:rFonts w:hint="eastAsia" w:ascii="宋体" w:hAnsi="宋体" w:cs="宋体"/>
          <w:b/>
          <w:bCs/>
          <w:color w:val="000000" w:themeColor="text1"/>
          <w:spacing w:val="-2"/>
          <w:sz w:val="24"/>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000000" w:themeColor="text1"/>
          <w:sz w:val="24"/>
          <w:szCs w:val="24"/>
        </w:rPr>
      </w:pPr>
      <w:r>
        <w:rPr>
          <w:rFonts w:hint="eastAsia" w:ascii="宋体" w:hAnsi="宋体" w:cs="宋体"/>
          <w:b/>
          <w:bCs/>
          <w:color w:val="000000" w:themeColor="text1"/>
          <w:spacing w:val="-2"/>
          <w:sz w:val="24"/>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rPr>
        <w:t>。</w:t>
      </w:r>
    </w:p>
    <w:p>
      <w:pPr>
        <w:rPr>
          <w:rFonts w:ascii="宋体" w:hAnsi="宋体"/>
          <w:color w:val="000000" w:themeColor="text1"/>
          <w:sz w:val="24"/>
          <w:szCs w:val="24"/>
        </w:rPr>
      </w:pPr>
    </w:p>
    <w:p>
      <w:pPr>
        <w:snapToGrid w:val="0"/>
        <w:spacing w:before="100" w:beforeAutospacing="1" w:after="100" w:afterAutospacing="1" w:line="440" w:lineRule="exact"/>
        <w:jc w:val="left"/>
        <w:rPr>
          <w:rFonts w:ascii="宋体" w:hAnsi="宋体" w:cs="宋体"/>
          <w:color w:val="000000" w:themeColor="text1"/>
          <w:sz w:val="24"/>
        </w:rPr>
      </w:pPr>
      <w:r>
        <w:rPr>
          <w:rFonts w:hint="eastAsia" w:ascii="宋体" w:hAnsi="宋体" w:cs="宋体"/>
          <w:color w:val="000000" w:themeColor="text1"/>
          <w:sz w:val="24"/>
          <w:shd w:val="clear" w:color="auto" w:fill="FFFFFF"/>
        </w:rPr>
        <w:t>法定代表人/单位负责人</w:t>
      </w:r>
      <w:r>
        <w:rPr>
          <w:rFonts w:hint="eastAsia" w:ascii="宋体" w:hAnsi="宋体" w:cs="宋体"/>
          <w:color w:val="000000" w:themeColor="text1"/>
          <w:sz w:val="24"/>
        </w:rPr>
        <w:t>或委托代理人： （盖章或签字）</w:t>
      </w:r>
    </w:p>
    <w:p>
      <w:pPr>
        <w:spacing w:before="100" w:beforeAutospacing="1" w:after="100" w:afterAutospacing="1" w:line="440" w:lineRule="exact"/>
        <w:rPr>
          <w:rFonts w:ascii="宋体" w:hAnsi="宋体" w:cs="宋体"/>
          <w:color w:val="000000" w:themeColor="text1"/>
          <w:sz w:val="24"/>
        </w:rPr>
      </w:pPr>
      <w:r>
        <w:rPr>
          <w:rFonts w:hint="eastAsia" w:ascii="宋体" w:hAnsi="宋体" w:cs="宋体"/>
          <w:color w:val="000000" w:themeColor="text1"/>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rPr>
      </w:pPr>
      <w:r>
        <w:rPr>
          <w:rFonts w:hint="eastAsia" w:ascii="宋体" w:hAnsi="宋体" w:cs="宋体"/>
          <w:color w:val="000000" w:themeColor="text1"/>
          <w:sz w:val="24"/>
        </w:rPr>
        <w:t xml:space="preserve">                          年    月    日</w:t>
      </w:r>
    </w:p>
    <w:p>
      <w:pPr>
        <w:snapToGrid w:val="0"/>
        <w:spacing w:before="50" w:after="50"/>
        <w:jc w:val="center"/>
        <w:rPr>
          <w:rFonts w:ascii="黑体" w:eastAsia="黑体"/>
          <w:color w:val="000000" w:themeColor="text1"/>
          <w:sz w:val="32"/>
          <w:szCs w:val="32"/>
        </w:rPr>
      </w:pPr>
      <w:bookmarkStart w:id="6" w:name="_Hlt26955054"/>
      <w:bookmarkEnd w:id="6"/>
      <w:r>
        <w:rPr>
          <w:rFonts w:hint="eastAsia" w:ascii="黑体" w:eastAsia="黑体"/>
          <w:color w:val="000000" w:themeColor="text1"/>
          <w:sz w:val="32"/>
          <w:szCs w:val="32"/>
          <w:lang w:val="en-US" w:eastAsia="zh-CN"/>
        </w:rPr>
        <w:t>七</w:t>
      </w:r>
      <w:r>
        <w:rPr>
          <w:rFonts w:hint="eastAsia" w:ascii="黑体" w:eastAsia="黑体"/>
          <w:color w:val="000000" w:themeColor="text1"/>
          <w:sz w:val="32"/>
          <w:szCs w:val="32"/>
        </w:rPr>
        <w:t>、商务条款响应及偏离表</w:t>
      </w:r>
    </w:p>
    <w:p>
      <w:pPr>
        <w:jc w:val="center"/>
        <w:rPr>
          <w:rFonts w:ascii="宋体" w:hAnsi="宋体"/>
          <w:color w:val="000000" w:themeColor="text1"/>
          <w:sz w:val="24"/>
          <w:szCs w:val="24"/>
        </w:rPr>
      </w:pPr>
    </w:p>
    <w:p>
      <w:pPr>
        <w:rPr>
          <w:rFonts w:ascii="宋体" w:hAnsi="宋体"/>
          <w:color w:val="000000" w:themeColor="text1"/>
          <w:sz w:val="24"/>
          <w:szCs w:val="24"/>
        </w:rPr>
      </w:pPr>
      <w:r>
        <w:rPr>
          <w:rFonts w:hint="eastAsia" w:ascii="宋体" w:hAnsi="宋体"/>
          <w:color w:val="000000" w:themeColor="text1"/>
          <w:sz w:val="24"/>
          <w:szCs w:val="24"/>
        </w:rPr>
        <w:t xml:space="preserve">投标人全称（加盖公章）：        </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合同签订后</w:t>
            </w:r>
            <w:r>
              <w:rPr>
                <w:rFonts w:ascii="仿宋_GB2312" w:hAnsi="宋体"/>
                <w:color w:val="000000" w:themeColor="text1"/>
                <w:sz w:val="24"/>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rPr>
            </w:pPr>
          </w:p>
          <w:p>
            <w:pPr>
              <w:snapToGrid w:val="0"/>
              <w:spacing w:beforeLines="50"/>
              <w:rPr>
                <w:rFonts w:ascii="仿宋_GB2312" w:hAnsi="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000000" w:themeColor="text1"/>
                <w:sz w:val="24"/>
              </w:rPr>
            </w:pPr>
          </w:p>
          <w:p>
            <w:pPr>
              <w:snapToGrid w:val="0"/>
              <w:spacing w:beforeLines="50"/>
              <w:rPr>
                <w:rFonts w:ascii="仿宋_GB2312" w:hAnsi="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olor w:val="000000" w:themeColor="text1"/>
                <w:sz w:val="24"/>
                <w:szCs w:val="20"/>
              </w:rPr>
            </w:pPr>
            <w:r>
              <w:rPr>
                <w:rFonts w:hint="eastAsia" w:ascii="宋体" w:hAnsi="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000000" w:themeColor="text1"/>
                <w:sz w:val="24"/>
              </w:rPr>
            </w:pPr>
            <w:r>
              <w:rPr>
                <w:rFonts w:hint="eastAsia" w:ascii="仿宋_GB2312"/>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r>
              <w:rPr>
                <w:rFonts w:hint="eastAsia" w:ascii="仿宋_GB2312" w:hAnsi="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000000" w:themeColor="text1"/>
                <w:sz w:val="24"/>
                <w:szCs w:val="20"/>
              </w:rPr>
            </w:pPr>
          </w:p>
        </w:tc>
      </w:tr>
    </w:tbl>
    <w:p>
      <w:pPr>
        <w:rPr>
          <w:rFonts w:ascii="宋体" w:hAnsi="宋体"/>
          <w:color w:val="000000" w:themeColor="text1"/>
          <w:sz w:val="24"/>
          <w:szCs w:val="24"/>
        </w:rPr>
      </w:pPr>
      <w:r>
        <w:rPr>
          <w:rFonts w:hint="eastAsia" w:ascii="宋体" w:hAnsi="宋体"/>
          <w:color w:val="000000" w:themeColor="text1"/>
          <w:sz w:val="24"/>
          <w:szCs w:val="24"/>
        </w:rPr>
        <w:t>法定代表人或授权代表签字：</w:t>
      </w:r>
    </w:p>
    <w:p>
      <w:pPr>
        <w:pStyle w:val="7"/>
        <w:rPr>
          <w:color w:val="000000" w:themeColor="text1"/>
        </w:rPr>
      </w:pPr>
    </w:p>
    <w:p>
      <w:pPr>
        <w:pStyle w:val="7"/>
        <w:rPr>
          <w:color w:val="000000" w:themeColor="text1"/>
        </w:rPr>
      </w:pPr>
    </w:p>
    <w:p>
      <w:pPr>
        <w:spacing w:line="480" w:lineRule="auto"/>
        <w:rPr>
          <w:rFonts w:ascii="仿宋_GB2312" w:hAnsi="Arial"/>
          <w:color w:val="000000" w:themeColor="text1"/>
          <w:sz w:val="30"/>
        </w:rPr>
      </w:pPr>
      <w:bookmarkStart w:id="7" w:name="_Hlt26955064"/>
      <w:bookmarkEnd w:id="7"/>
      <w:bookmarkStart w:id="8" w:name="_Hlt26580838"/>
      <w:bookmarkEnd w:id="8"/>
      <w:bookmarkStart w:id="9" w:name="_Hlt26671372"/>
      <w:bookmarkEnd w:id="9"/>
      <w:bookmarkStart w:id="10" w:name="_Hlt26671374"/>
      <w:bookmarkEnd w:id="10"/>
      <w:bookmarkStart w:id="11" w:name="_Hlt26955066"/>
      <w:bookmarkEnd w:id="11"/>
      <w:bookmarkStart w:id="12" w:name="_Hlt26609389"/>
      <w:bookmarkEnd w:id="12"/>
      <w:bookmarkStart w:id="13" w:name="_Hlt26609391"/>
      <w:bookmarkEnd w:id="13"/>
      <w:bookmarkStart w:id="14" w:name="_Hlt26955056"/>
      <w:bookmarkEnd w:id="14"/>
      <w:bookmarkStart w:id="15" w:name="_Hlt24879081"/>
      <w:bookmarkEnd w:id="15"/>
      <w:bookmarkStart w:id="16" w:name="_Hlt26671343"/>
      <w:bookmarkEnd w:id="16"/>
      <w:bookmarkStart w:id="17" w:name="_Hlt26782999"/>
      <w:bookmarkEnd w:id="17"/>
      <w:bookmarkStart w:id="18" w:name="_Toc462564146"/>
    </w:p>
    <w:p>
      <w:pPr>
        <w:pStyle w:val="7"/>
        <w:ind w:firstLine="0"/>
        <w:rPr>
          <w:rFonts w:ascii="宋体" w:hAnsi="宋体"/>
          <w:color w:val="000000" w:themeColor="text1"/>
          <w:sz w:val="24"/>
        </w:rPr>
      </w:pPr>
    </w:p>
    <w:p>
      <w:pPr>
        <w:snapToGrid w:val="0"/>
        <w:spacing w:before="50" w:after="50"/>
        <w:jc w:val="center"/>
        <w:rPr>
          <w:rFonts w:ascii="黑体" w:eastAsia="黑体"/>
          <w:color w:val="000000" w:themeColor="text1"/>
          <w:sz w:val="32"/>
          <w:szCs w:val="32"/>
        </w:rPr>
      </w:pPr>
      <w:r>
        <w:rPr>
          <w:rFonts w:ascii="黑体" w:eastAsia="黑体"/>
          <w:color w:val="000000" w:themeColor="text1"/>
          <w:sz w:val="32"/>
          <w:szCs w:val="32"/>
        </w:rPr>
        <w:br w:type="page"/>
      </w:r>
      <w:r>
        <w:rPr>
          <w:rFonts w:hint="eastAsia" w:ascii="黑体" w:eastAsia="黑体"/>
          <w:color w:val="000000" w:themeColor="text1"/>
          <w:sz w:val="32"/>
          <w:szCs w:val="32"/>
          <w:lang w:val="en-US" w:eastAsia="zh-CN"/>
        </w:rPr>
        <w:t>八</w:t>
      </w:r>
      <w:r>
        <w:rPr>
          <w:rFonts w:hint="eastAsia" w:ascii="黑体" w:eastAsia="黑体"/>
          <w:color w:val="000000" w:themeColor="text1"/>
          <w:sz w:val="32"/>
          <w:szCs w:val="32"/>
        </w:rPr>
        <w:t>、技术方案、服务承诺、培训承诺等</w:t>
      </w:r>
      <w:bookmarkEnd w:id="18"/>
      <w:bookmarkStart w:id="19" w:name="_格式2__法定代表人授权书"/>
      <w:bookmarkEnd w:id="19"/>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138"/>
        <w:jc w:val="both"/>
        <w:rPr>
          <w:rStyle w:val="43"/>
          <w:rFonts w:ascii="宋体" w:hAnsi="宋体" w:cs="宋体"/>
          <w:color w:val="000000" w:themeColor="text1"/>
        </w:rPr>
      </w:pPr>
    </w:p>
    <w:p>
      <w:pPr>
        <w:pStyle w:val="5"/>
        <w:tabs>
          <w:tab w:val="left" w:pos="1275"/>
        </w:tabs>
        <w:jc w:val="center"/>
        <w:rPr>
          <w:rFonts w:hAnsi="宋体"/>
          <w:color w:val="000000" w:themeColor="text1"/>
        </w:rPr>
      </w:pPr>
      <w:r>
        <w:rPr>
          <w:rFonts w:hint="eastAsia" w:hAnsi="宋体"/>
          <w:color w:val="000000" w:themeColor="text1"/>
          <w:lang w:val="en-US" w:eastAsia="zh-CN"/>
        </w:rPr>
        <w:t>九</w:t>
      </w:r>
      <w:r>
        <w:rPr>
          <w:rFonts w:hint="eastAsia" w:hAnsi="宋体"/>
          <w:color w:val="000000" w:themeColor="text1"/>
        </w:rPr>
        <w:t>、售后服务承诺书</w:t>
      </w:r>
    </w:p>
    <w:p>
      <w:pPr>
        <w:spacing w:line="480" w:lineRule="exact"/>
        <w:ind w:firstLine="120" w:firstLineChars="50"/>
        <w:rPr>
          <w:rFonts w:ascii="宋体" w:hAnsi="宋体"/>
          <w:color w:val="000000" w:themeColor="text1"/>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服      务</w:t>
            </w:r>
          </w:p>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内      容</w:t>
            </w:r>
          </w:p>
        </w:tc>
        <w:tc>
          <w:tcPr>
            <w:tcW w:w="6703" w:type="dxa"/>
          </w:tcPr>
          <w:p>
            <w:pPr>
              <w:tabs>
                <w:tab w:val="left" w:pos="0"/>
              </w:tabs>
              <w:spacing w:line="480" w:lineRule="exact"/>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olor w:val="000000" w:themeColor="text1"/>
                <w:sz w:val="24"/>
              </w:rPr>
            </w:pPr>
            <w:r>
              <w:rPr>
                <w:rFonts w:hint="eastAsia" w:ascii="宋体" w:hAnsi="宋体"/>
                <w:color w:val="000000" w:themeColor="text1"/>
                <w:sz w:val="24"/>
              </w:rPr>
              <w:t>承      诺</w:t>
            </w:r>
          </w:p>
        </w:tc>
        <w:tc>
          <w:tcPr>
            <w:tcW w:w="6703" w:type="dxa"/>
          </w:tcPr>
          <w:p>
            <w:pPr>
              <w:tabs>
                <w:tab w:val="left" w:pos="0"/>
              </w:tabs>
              <w:spacing w:line="480" w:lineRule="exact"/>
              <w:rPr>
                <w:rFonts w:ascii="宋体" w:hAnsi="宋体"/>
                <w:color w:val="000000" w:themeColor="text1"/>
                <w:sz w:val="24"/>
              </w:rPr>
            </w:pPr>
          </w:p>
        </w:tc>
      </w:tr>
    </w:tbl>
    <w:p>
      <w:pPr>
        <w:tabs>
          <w:tab w:val="left" w:pos="0"/>
        </w:tabs>
        <w:spacing w:line="480" w:lineRule="exact"/>
        <w:rPr>
          <w:rFonts w:ascii="宋体" w:hAnsi="宋体"/>
          <w:color w:val="000000" w:themeColor="text1"/>
          <w:sz w:val="24"/>
        </w:rPr>
      </w:pPr>
    </w:p>
    <w:p>
      <w:pPr>
        <w:spacing w:line="480" w:lineRule="exact"/>
        <w:ind w:firstLine="435"/>
        <w:jc w:val="left"/>
        <w:rPr>
          <w:rFonts w:ascii="宋体" w:hAnsi="宋体"/>
          <w:color w:val="000000" w:themeColor="text1"/>
          <w:sz w:val="24"/>
        </w:rPr>
      </w:pPr>
    </w:p>
    <w:p>
      <w:pPr>
        <w:spacing w:line="480" w:lineRule="exact"/>
        <w:ind w:firstLine="435"/>
        <w:jc w:val="left"/>
        <w:rPr>
          <w:rFonts w:ascii="宋体" w:hAnsi="宋体"/>
          <w:color w:val="000000" w:themeColor="text1"/>
          <w:sz w:val="24"/>
        </w:rPr>
      </w:pPr>
      <w:r>
        <w:rPr>
          <w:rFonts w:hint="eastAsia" w:ascii="宋体" w:hAnsi="宋体"/>
          <w:color w:val="000000" w:themeColor="text1"/>
          <w:sz w:val="24"/>
        </w:rPr>
        <w:t xml:space="preserve">投标单位(盖章)：                            </w:t>
      </w:r>
    </w:p>
    <w:p>
      <w:pPr>
        <w:spacing w:line="480" w:lineRule="exact"/>
        <w:ind w:firstLine="435"/>
        <w:jc w:val="left"/>
        <w:rPr>
          <w:rFonts w:ascii="宋体" w:hAnsi="宋体"/>
          <w:color w:val="000000" w:themeColor="text1"/>
          <w:sz w:val="24"/>
        </w:rPr>
      </w:pPr>
    </w:p>
    <w:p>
      <w:pPr>
        <w:spacing w:line="480" w:lineRule="exact"/>
        <w:ind w:firstLine="435"/>
        <w:jc w:val="left"/>
        <w:rPr>
          <w:rFonts w:ascii="宋体" w:hAnsi="宋体"/>
          <w:color w:val="000000" w:themeColor="text1"/>
          <w:sz w:val="24"/>
        </w:rPr>
      </w:pPr>
      <w:r>
        <w:rPr>
          <w:rFonts w:hint="eastAsia" w:ascii="宋体" w:hAnsi="宋体"/>
          <w:color w:val="000000" w:themeColor="text1"/>
          <w:sz w:val="24"/>
        </w:rPr>
        <w:t xml:space="preserve">法定代表人或委托代理人：(盖章或签字)                 </w:t>
      </w:r>
    </w:p>
    <w:p>
      <w:pPr>
        <w:spacing w:line="480" w:lineRule="exact"/>
        <w:ind w:firstLine="435"/>
        <w:jc w:val="left"/>
        <w:rPr>
          <w:rFonts w:ascii="宋体" w:hAnsi="宋体"/>
          <w:color w:val="000000" w:themeColor="text1"/>
          <w:sz w:val="24"/>
        </w:rPr>
      </w:pPr>
    </w:p>
    <w:p>
      <w:pPr>
        <w:spacing w:line="480" w:lineRule="exact"/>
        <w:ind w:firstLine="435"/>
        <w:jc w:val="right"/>
        <w:rPr>
          <w:rFonts w:ascii="宋体" w:hAnsi="宋体"/>
          <w:color w:val="000000" w:themeColor="text1"/>
          <w:sz w:val="24"/>
        </w:rPr>
      </w:pPr>
      <w:r>
        <w:rPr>
          <w:rFonts w:hint="eastAsia" w:ascii="宋体" w:hAnsi="宋体"/>
          <w:color w:val="000000" w:themeColor="text1"/>
          <w:sz w:val="24"/>
        </w:rPr>
        <w:t>年   月   日</w:t>
      </w:r>
    </w:p>
    <w:p>
      <w:pPr>
        <w:pStyle w:val="138"/>
        <w:jc w:val="center"/>
        <w:rPr>
          <w:rStyle w:val="43"/>
          <w:rFonts w:ascii="宋体" w:hAnsi="宋体" w:cs="宋体"/>
          <w:color w:val="000000" w:themeColor="text1"/>
          <w:sz w:val="32"/>
          <w:szCs w:val="32"/>
        </w:rPr>
      </w:pPr>
      <w:r>
        <w:rPr>
          <w:rStyle w:val="43"/>
          <w:rFonts w:hint="eastAsia" w:ascii="宋体" w:hAnsi="宋体" w:cs="宋体"/>
          <w:color w:val="000000" w:themeColor="text1"/>
          <w:sz w:val="32"/>
          <w:szCs w:val="32"/>
        </w:rPr>
        <w:br w:type="page"/>
      </w:r>
      <w:r>
        <w:rPr>
          <w:rStyle w:val="43"/>
          <w:rFonts w:hint="eastAsia" w:ascii="宋体" w:hAnsi="宋体" w:cs="宋体"/>
          <w:color w:val="000000" w:themeColor="text1"/>
          <w:sz w:val="32"/>
          <w:szCs w:val="32"/>
        </w:rPr>
        <w:t>十、盐城市政府采购事前信用承诺书</w:t>
      </w:r>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（四）严格遵守即时信息公示规定，及时维护和更新维护和更新盐城市政府采购网中与本单位相关的信息；</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（六）自觉接受政府、行业组织、社会公众、新闻舆论的监督；</w:t>
      </w:r>
    </w:p>
    <w:p>
      <w:pPr>
        <w:spacing w:line="500" w:lineRule="exact"/>
        <w:ind w:firstLine="480" w:firstLineChars="200"/>
        <w:jc w:val="left"/>
        <w:rPr>
          <w:rStyle w:val="43"/>
          <w:rFonts w:ascii="宋体" w:hAnsi="宋体" w:cs="宋体"/>
          <w:color w:val="000000" w:themeColor="text1"/>
          <w:sz w:val="24"/>
        </w:rPr>
      </w:pPr>
      <w:r>
        <w:rPr>
          <w:rStyle w:val="43"/>
          <w:rFonts w:hint="eastAsia" w:ascii="宋体" w:hAnsi="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3"/>
          <w:rFonts w:ascii="宋体" w:hAnsi="宋体" w:cs="宋体"/>
          <w:color w:val="000000" w:themeColor="text1"/>
          <w:sz w:val="24"/>
        </w:rPr>
      </w:pPr>
      <w:r>
        <w:rPr>
          <w:rStyle w:val="43"/>
          <w:rFonts w:hint="eastAsia" w:ascii="宋体" w:hAnsi="宋体" w:cs="宋体"/>
          <w:color w:val="000000" w:themeColor="text1"/>
          <w:sz w:val="24"/>
        </w:rPr>
        <w:t>   （八）本人已认真阅读了上述承诺，并向本单位员工作了宣传教育。</w:t>
      </w:r>
    </w:p>
    <w:p>
      <w:pPr>
        <w:spacing w:line="500" w:lineRule="exact"/>
        <w:jc w:val="left"/>
        <w:rPr>
          <w:rStyle w:val="43"/>
          <w:rFonts w:ascii="宋体" w:hAnsi="宋体" w:cs="宋体"/>
          <w:color w:val="000000" w:themeColor="text1"/>
          <w:sz w:val="24"/>
        </w:rPr>
      </w:pP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法定代表人签名：</w:t>
      </w: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单位名称（盖章）：</w:t>
      </w:r>
    </w:p>
    <w:p>
      <w:pPr>
        <w:spacing w:line="500" w:lineRule="exact"/>
        <w:jc w:val="center"/>
        <w:rPr>
          <w:rStyle w:val="43"/>
          <w:rFonts w:ascii="宋体" w:hAnsi="宋体" w:cs="宋体"/>
          <w:color w:val="000000" w:themeColor="text1"/>
          <w:sz w:val="24"/>
        </w:rPr>
      </w:pPr>
      <w:r>
        <w:rPr>
          <w:rStyle w:val="43"/>
          <w:rFonts w:hint="eastAsia" w:ascii="宋体" w:hAnsi="宋体" w:cs="宋体"/>
          <w:color w:val="000000" w:themeColor="text1"/>
          <w:sz w:val="24"/>
        </w:rPr>
        <w:t xml:space="preserve">                      年    月    日</w:t>
      </w:r>
    </w:p>
    <w:p>
      <w:pPr>
        <w:pStyle w:val="138"/>
        <w:jc w:val="both"/>
        <w:rPr>
          <w:rStyle w:val="43"/>
          <w:rFonts w:ascii="宋体" w:hAnsi="宋体" w:cs="宋体"/>
          <w:color w:val="000000" w:themeColor="text1"/>
        </w:rPr>
      </w:pPr>
    </w:p>
    <w:sectPr>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4098" o:spid="_x0000_s4098"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pict>
        <v:shape id="_x0000_s4097" o:spid="_x0000_s4097"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43"/>
      </w:rPr>
    </w:pPr>
  </w:p>
  <w:p>
    <w:pPr>
      <w:pStyle w:val="19"/>
      <w:rPr>
        <w:rStyle w:val="4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eastAsia" w:ascii="隶书" w:hAnsi="隶书" w:eastAsia="隶书" w:cs="隶书"/>
        <w:sz w:val="24"/>
        <w:szCs w:val="24"/>
        <w:lang w:val="en-US" w:eastAsia="zh-CN"/>
      </w:rPr>
    </w:pPr>
    <w:r>
      <w:rPr>
        <w:rFonts w:hint="eastAsia" w:ascii="隶书" w:hAnsi="隶书" w:eastAsia="隶书" w:cs="隶书"/>
        <w:sz w:val="24"/>
        <w:szCs w:val="24"/>
        <w:lang w:val="en-US" w:eastAsia="zh-CN"/>
      </w:rPr>
      <w:t>2021-037W招标文件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ascii="隶书" w:hAnsi="隶书" w:eastAsia="隶书" w:cs="隶书"/>
        <w:color w:val="auto"/>
        <w:sz w:val="24"/>
        <w:szCs w:val="24"/>
        <w:lang w:val="en-US" w:eastAsia="zh-CN"/>
      </w:rPr>
      <w:t>2021-037W</w:t>
    </w:r>
    <w:r>
      <w:rPr>
        <w:rFonts w:hint="eastAsia" w:ascii="隶书" w:hAnsi="隶书" w:eastAsia="隶书" w:cs="隶书"/>
        <w:sz w:val="24"/>
        <w:szCs w:val="24"/>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Bdr>
        <w:bottom w:val="single" w:color="000000" w:sz="6" w:space="1"/>
      </w:pBdr>
      <w:tabs>
        <w:tab w:val="center" w:pos="4153"/>
        <w:tab w:val="right" w:pos="8306"/>
      </w:tabs>
      <w:snapToGrid w:val="0"/>
      <w:spacing w:before="0" w:after="0"/>
      <w:jc w:val="center"/>
      <w:rPr>
        <w:rStyle w:val="43"/>
        <w:rFonts w:eastAsia="隶书"/>
        <w:color w:val="FF0000"/>
        <w:spacing w:val="40"/>
        <w:sz w:val="21"/>
        <w:szCs w:val="21"/>
      </w:rPr>
    </w:pPr>
    <w:r>
      <w:rPr>
        <w:rStyle w:val="43"/>
        <w:rFonts w:hint="eastAsia" w:ascii="Times New Roman" w:hAnsi="Times New Roman" w:eastAsia="隶书"/>
        <w:color w:val="FF0000"/>
        <w:spacing w:val="40"/>
        <w:kern w:val="2"/>
        <w:sz w:val="21"/>
        <w:szCs w:val="21"/>
      </w:rPr>
      <w:t>2021-</w:t>
    </w:r>
    <w:r>
      <w:rPr>
        <w:rStyle w:val="43"/>
        <w:rFonts w:hint="eastAsia" w:ascii="Times New Roman" w:hAnsi="Times New Roman" w:eastAsia="隶书"/>
        <w:color w:val="FF0000"/>
        <w:spacing w:val="40"/>
        <w:kern w:val="2"/>
        <w:sz w:val="21"/>
        <w:szCs w:val="21"/>
        <w:lang w:eastAsia="zh-CN"/>
      </w:rPr>
      <w:t xml:space="preserve">    W</w:t>
    </w:r>
    <w:r>
      <w:rPr>
        <w:rStyle w:val="43"/>
        <w:rFonts w:ascii="Times New Roman" w:hAnsi="隶书" w:eastAsia="隶书"/>
        <w:color w:val="000000"/>
        <w:spacing w:val="40"/>
        <w:kern w:val="2"/>
        <w:sz w:val="21"/>
        <w:szCs w:val="21"/>
      </w:rPr>
      <w:t>招标文件</w:t>
    </w:r>
  </w:p>
  <w:p>
    <w:pPr>
      <w:pStyle w:val="20"/>
      <w:pBdr>
        <w:bottom w:val="none" w:color="auto" w:sz="0" w:space="0"/>
      </w:pBdr>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D87CD816"/>
    <w:multiLevelType w:val="singleLevel"/>
    <w:tmpl w:val="D87CD816"/>
    <w:lvl w:ilvl="0" w:tentative="0">
      <w:start w:val="1"/>
      <w:numFmt w:val="decimal"/>
      <w:suff w:val="space"/>
      <w:lvlText w:val="%1."/>
      <w:lvlJc w:val="left"/>
    </w:lvl>
  </w:abstractNum>
  <w:abstractNum w:abstractNumId="2">
    <w:nsid w:val="06784D56"/>
    <w:multiLevelType w:val="singleLevel"/>
    <w:tmpl w:val="06784D56"/>
    <w:lvl w:ilvl="0" w:tentative="0">
      <w:start w:val="1"/>
      <w:numFmt w:val="upperLetter"/>
      <w:pStyle w:val="81"/>
      <w:lvlText w:val="附录%1."/>
      <w:lvlJc w:val="left"/>
      <w:pPr>
        <w:tabs>
          <w:tab w:val="left" w:pos="907"/>
        </w:tabs>
        <w:ind w:left="907" w:hanging="907"/>
        <w:textAlignment w:val="baseline"/>
      </w:pPr>
    </w:lvl>
  </w:abstractNum>
  <w:abstractNum w:abstractNumId="3">
    <w:nsid w:val="0B40A058"/>
    <w:multiLevelType w:val="singleLevel"/>
    <w:tmpl w:val="0B40A058"/>
    <w:lvl w:ilvl="0" w:tentative="0">
      <w:start w:val="1"/>
      <w:numFmt w:val="decimal"/>
      <w:suff w:val="space"/>
      <w:lvlText w:val="%1."/>
      <w:lvlJc w:val="left"/>
    </w:lvl>
  </w:abstractNum>
  <w:abstractNum w:abstractNumId="4">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5">
    <w:nsid w:val="420C153B"/>
    <w:multiLevelType w:val="multilevel"/>
    <w:tmpl w:val="420C153B"/>
    <w:lvl w:ilvl="0" w:tentative="0">
      <w:start w:val="1"/>
      <w:numFmt w:val="decimal"/>
      <w:pStyle w:val="13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6">
    <w:nsid w:val="5115C9D3"/>
    <w:multiLevelType w:val="singleLevel"/>
    <w:tmpl w:val="5115C9D3"/>
    <w:lvl w:ilvl="0" w:tentative="0">
      <w:start w:val="1"/>
      <w:numFmt w:val="decimal"/>
      <w:suff w:val="nothing"/>
      <w:lvlText w:val="%1、"/>
      <w:lvlJc w:val="left"/>
    </w:lvl>
  </w:abstractNum>
  <w:abstractNum w:abstractNumId="7">
    <w:nsid w:val="5A2B9532"/>
    <w:multiLevelType w:val="singleLevel"/>
    <w:tmpl w:val="5A2B9532"/>
    <w:lvl w:ilvl="0" w:tentative="0">
      <w:start w:val="2"/>
      <w:numFmt w:val="decimal"/>
      <w:suff w:val="space"/>
      <w:lvlText w:val="%1."/>
      <w:lvlJc w:val="left"/>
    </w:lvl>
  </w:abstractNum>
  <w:abstractNum w:abstractNumId="8">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9"/>
      <w:suff w:val="nothing"/>
      <w:lvlText w:val=""/>
      <w:lvlJc w:val="left"/>
      <w:pPr>
        <w:ind w:left="0" w:firstLine="0"/>
        <w:textAlignment w:val="baseline"/>
      </w:pPr>
    </w:lvl>
    <w:lvl w:ilvl="6" w:tentative="0">
      <w:start w:val="1"/>
      <w:numFmt w:val="decimal"/>
      <w:pStyle w:val="40"/>
      <w:suff w:val="nothing"/>
      <w:lvlText w:val=""/>
      <w:lvlJc w:val="left"/>
      <w:pPr>
        <w:ind w:left="0" w:firstLine="0"/>
        <w:textAlignment w:val="baseline"/>
      </w:pPr>
    </w:lvl>
    <w:lvl w:ilvl="7" w:tentative="0">
      <w:start w:val="1"/>
      <w:numFmt w:val="decimal"/>
      <w:pStyle w:val="41"/>
      <w:suff w:val="nothing"/>
      <w:lvlText w:val=""/>
      <w:lvlJc w:val="left"/>
      <w:pPr>
        <w:ind w:left="0" w:firstLine="0"/>
        <w:textAlignment w:val="baseline"/>
      </w:pPr>
    </w:lvl>
    <w:lvl w:ilvl="8" w:tentative="0">
      <w:start w:val="1"/>
      <w:numFmt w:val="decimal"/>
      <w:pStyle w:val="42"/>
      <w:suff w:val="nothing"/>
      <w:lvlText w:val=""/>
      <w:lvlJc w:val="left"/>
      <w:pPr>
        <w:ind w:left="0" w:firstLine="0"/>
        <w:textAlignment w:val="baseline"/>
      </w:pPr>
    </w:lvl>
  </w:abstractNum>
  <w:abstractNum w:abstractNumId="9">
    <w:nsid w:val="6626CC40"/>
    <w:multiLevelType w:val="singleLevel"/>
    <w:tmpl w:val="6626CC40"/>
    <w:lvl w:ilvl="0" w:tentative="0">
      <w:start w:val="1"/>
      <w:numFmt w:val="chineseCounting"/>
      <w:suff w:val="nothing"/>
      <w:lvlText w:val="%1、"/>
      <w:lvlJc w:val="left"/>
      <w:pPr>
        <w:ind w:left="150"/>
      </w:pPr>
      <w:rPr>
        <w:rFonts w:hint="eastAsia"/>
      </w:rPr>
    </w:lvl>
  </w:abstractNum>
  <w:abstractNum w:abstractNumId="10">
    <w:nsid w:val="6FBA05F3"/>
    <w:multiLevelType w:val="singleLevel"/>
    <w:tmpl w:val="6FBA05F3"/>
    <w:lvl w:ilvl="0" w:tentative="0">
      <w:start w:val="1"/>
      <w:numFmt w:val="japaneseCounting"/>
      <w:lvlText w:val="第%1章"/>
      <w:lvlJc w:val="left"/>
      <w:pPr>
        <w:tabs>
          <w:tab w:val="left" w:pos="1440"/>
        </w:tabs>
        <w:ind w:left="1440" w:hanging="1440"/>
        <w:textAlignment w:val="baseline"/>
      </w:pPr>
      <w:rPr>
        <w:rFonts w:ascii="黑体" w:eastAsia="黑体"/>
        <w:b w:val="0"/>
        <w:sz w:val="36"/>
      </w:rPr>
    </w:lvl>
  </w:abstractNum>
  <w:num w:numId="1">
    <w:abstractNumId w:val="8"/>
  </w:num>
  <w:num w:numId="2">
    <w:abstractNumId w:val="2"/>
  </w:num>
  <w:num w:numId="3">
    <w:abstractNumId w:val="5"/>
  </w:num>
  <w:num w:numId="4">
    <w:abstractNumId w:val="10"/>
  </w:num>
  <w:num w:numId="5">
    <w:abstractNumId w:val="0"/>
  </w:num>
  <w:num w:numId="6">
    <w:abstractNumId w:val="9"/>
  </w:num>
  <w:num w:numId="7">
    <w:abstractNumId w:val="3"/>
  </w:num>
  <w:num w:numId="8">
    <w:abstractNumId w:val="1"/>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1A2403"/>
    <w:rsid w:val="00217C7C"/>
    <w:rsid w:val="00223C79"/>
    <w:rsid w:val="002A07A1"/>
    <w:rsid w:val="002C41D3"/>
    <w:rsid w:val="00360929"/>
    <w:rsid w:val="003A223F"/>
    <w:rsid w:val="003A63FB"/>
    <w:rsid w:val="003D4620"/>
    <w:rsid w:val="00426342"/>
    <w:rsid w:val="00467A1B"/>
    <w:rsid w:val="004C48B9"/>
    <w:rsid w:val="004D2539"/>
    <w:rsid w:val="005B06C2"/>
    <w:rsid w:val="00623144"/>
    <w:rsid w:val="00637636"/>
    <w:rsid w:val="006C13AB"/>
    <w:rsid w:val="00780C34"/>
    <w:rsid w:val="00860E15"/>
    <w:rsid w:val="008C14CD"/>
    <w:rsid w:val="008D617C"/>
    <w:rsid w:val="00913371"/>
    <w:rsid w:val="009C11B1"/>
    <w:rsid w:val="00A6255B"/>
    <w:rsid w:val="00B719DD"/>
    <w:rsid w:val="00B8533E"/>
    <w:rsid w:val="00C05334"/>
    <w:rsid w:val="00C157C0"/>
    <w:rsid w:val="00C31CC3"/>
    <w:rsid w:val="00CC6812"/>
    <w:rsid w:val="00CC72B1"/>
    <w:rsid w:val="00D75F94"/>
    <w:rsid w:val="00EC1238"/>
    <w:rsid w:val="00F868A9"/>
    <w:rsid w:val="00FA774C"/>
    <w:rsid w:val="00FD0CEF"/>
    <w:rsid w:val="00FF1275"/>
    <w:rsid w:val="05E53B14"/>
    <w:rsid w:val="06AA3A95"/>
    <w:rsid w:val="077C4CBC"/>
    <w:rsid w:val="08FC324B"/>
    <w:rsid w:val="0B985762"/>
    <w:rsid w:val="0BA17C72"/>
    <w:rsid w:val="0E261538"/>
    <w:rsid w:val="0F5541A7"/>
    <w:rsid w:val="1394626A"/>
    <w:rsid w:val="18041C24"/>
    <w:rsid w:val="190772F8"/>
    <w:rsid w:val="1E535126"/>
    <w:rsid w:val="1FAA091B"/>
    <w:rsid w:val="24B6415E"/>
    <w:rsid w:val="27C52CB5"/>
    <w:rsid w:val="284E1359"/>
    <w:rsid w:val="2EFB2475"/>
    <w:rsid w:val="31692E85"/>
    <w:rsid w:val="3872122D"/>
    <w:rsid w:val="38CF3E86"/>
    <w:rsid w:val="3B5326F5"/>
    <w:rsid w:val="3BD635FC"/>
    <w:rsid w:val="404E3DFB"/>
    <w:rsid w:val="42557B5A"/>
    <w:rsid w:val="4C4B2C76"/>
    <w:rsid w:val="4FEA69E5"/>
    <w:rsid w:val="5C172F4C"/>
    <w:rsid w:val="5E284F41"/>
    <w:rsid w:val="620E4996"/>
    <w:rsid w:val="687674CE"/>
    <w:rsid w:val="6B08451F"/>
    <w:rsid w:val="6BB04F86"/>
    <w:rsid w:val="6EB62D31"/>
    <w:rsid w:val="74146907"/>
    <w:rsid w:val="74A5063C"/>
    <w:rsid w:val="752F59CE"/>
    <w:rsid w:val="756048F2"/>
    <w:rsid w:val="7B2D3BB7"/>
    <w:rsid w:val="7D7748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99"/>
    <w:pPr>
      <w:spacing w:after="120"/>
      <w:ind w:left="1440" w:leftChars="700" w:right="1440" w:rightChars="700"/>
    </w:p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Balloon Text"/>
    <w:basedOn w:val="1"/>
    <w:link w:val="148"/>
    <w:qFormat/>
    <w:uiPriority w:val="0"/>
    <w:rPr>
      <w:sz w:val="18"/>
      <w:szCs w:val="18"/>
    </w:rPr>
  </w:style>
  <w:style w:type="paragraph" w:styleId="19">
    <w:name w:val="footer"/>
    <w:basedOn w:val="1"/>
    <w:link w:val="72"/>
    <w:qFormat/>
    <w:uiPriority w:val="0"/>
    <w:pPr>
      <w:tabs>
        <w:tab w:val="center" w:pos="4153"/>
        <w:tab w:val="right" w:pos="8306"/>
      </w:tabs>
      <w:snapToGrid w:val="0"/>
      <w:jc w:val="left"/>
    </w:pPr>
    <w:rPr>
      <w:sz w:val="18"/>
      <w:szCs w:val="18"/>
    </w:rPr>
  </w:style>
  <w:style w:type="paragraph" w:styleId="20">
    <w:name w:val="header"/>
    <w:basedOn w:val="1"/>
    <w:link w:val="73"/>
    <w:qFormat/>
    <w:uiPriority w:val="0"/>
    <w:pPr>
      <w:pBdr>
        <w:bottom w:val="single" w:color="000000" w:sz="6" w:space="1"/>
      </w:pBdr>
      <w:tabs>
        <w:tab w:val="center" w:pos="4153"/>
        <w:tab w:val="right" w:pos="8306"/>
      </w:tabs>
      <w:snapToGrid w:val="0"/>
      <w:jc w:val="center"/>
    </w:pPr>
    <w:rPr>
      <w:sz w:val="18"/>
      <w:szCs w:val="18"/>
    </w:rPr>
  </w:style>
  <w:style w:type="paragraph" w:styleId="21">
    <w:name w:val="List"/>
    <w:basedOn w:val="1"/>
    <w:qFormat/>
    <w:uiPriority w:val="0"/>
    <w:pPr>
      <w:ind w:left="200" w:hanging="200" w:hangingChars="200"/>
    </w:pPr>
  </w:style>
  <w:style w:type="paragraph" w:styleId="22">
    <w:name w:val="Normal (Web)"/>
    <w:basedOn w:val="1"/>
    <w:qFormat/>
    <w:uiPriority w:val="99"/>
    <w:pPr>
      <w:spacing w:before="100" w:beforeAutospacing="1" w:after="100" w:afterAutospacing="1"/>
      <w:jc w:val="left"/>
    </w:pPr>
    <w:rPr>
      <w:rFonts w:ascii="宋体" w:hAnsi="宋体" w:cs="宋体"/>
      <w:kern w:val="0"/>
      <w:sz w:val="24"/>
    </w:rPr>
  </w:style>
  <w:style w:type="paragraph" w:styleId="23">
    <w:name w:val="Body Text First Indent"/>
    <w:basedOn w:val="1"/>
    <w:qFormat/>
    <w:uiPriority w:val="99"/>
    <w:pPr>
      <w:ind w:firstLine="420" w:firstLineChars="100"/>
    </w:pPr>
  </w:style>
  <w:style w:type="paragraph" w:styleId="24">
    <w:name w:val="Body Text First Indent 2"/>
    <w:basedOn w:val="13"/>
    <w:next w:val="1"/>
    <w:qFormat/>
    <w:uiPriority w:val="0"/>
    <w:pPr>
      <w:spacing w:line="360" w:lineRule="auto"/>
      <w:ind w:firstLine="420" w:firstLineChars="200"/>
    </w:pPr>
    <w:rPr>
      <w:rFonts w:ascii="宋体" w:hAnsi="宋体" w:eastAsia="宋体"/>
      <w:sz w:val="21"/>
      <w:szCs w:val="20"/>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rFonts w:cs="Times New Roman"/>
      <w:b/>
      <w:bCs/>
    </w:rPr>
  </w:style>
  <w:style w:type="character" w:styleId="29">
    <w:name w:val="page number"/>
    <w:basedOn w:val="27"/>
    <w:qFormat/>
    <w:uiPriority w:val="0"/>
  </w:style>
  <w:style w:type="character" w:styleId="30">
    <w:name w:val="FollowedHyperlink"/>
    <w:qFormat/>
    <w:uiPriority w:val="0"/>
    <w:rPr>
      <w:color w:val="800080"/>
    </w:rPr>
  </w:style>
  <w:style w:type="character" w:styleId="31">
    <w:name w:val="Emphasis"/>
    <w:qFormat/>
    <w:uiPriority w:val="0"/>
  </w:style>
  <w:style w:type="character" w:styleId="32">
    <w:name w:val="Hyperlink"/>
    <w:qFormat/>
    <w:uiPriority w:val="0"/>
    <w:rPr>
      <w:color w:val="0000FF"/>
    </w:rPr>
  </w:style>
  <w:style w:type="paragraph" w:customStyle="1" w:styleId="33">
    <w:name w:val="Heading1"/>
    <w:basedOn w:val="1"/>
    <w:next w:val="1"/>
    <w:link w:val="61"/>
    <w:qFormat/>
    <w:uiPriority w:val="0"/>
    <w:pPr>
      <w:keepNext/>
      <w:jc w:val="center"/>
    </w:pPr>
    <w:rPr>
      <w:rFonts w:ascii="楷体_GB2312" w:eastAsia="楷体_GB2312"/>
      <w:sz w:val="28"/>
      <w:szCs w:val="28"/>
    </w:rPr>
  </w:style>
  <w:style w:type="paragraph" w:customStyle="1" w:styleId="34">
    <w:name w:val="Heading2"/>
    <w:basedOn w:val="1"/>
    <w:next w:val="35"/>
    <w:qFormat/>
    <w:uiPriority w:val="0"/>
    <w:pPr>
      <w:keepNext/>
      <w:keepLines/>
      <w:spacing w:before="260" w:after="260" w:line="416" w:lineRule="auto"/>
      <w:jc w:val="center"/>
    </w:pPr>
    <w:rPr>
      <w:rFonts w:ascii="Arial" w:hAnsi="Arial" w:eastAsia="幼圆" w:cs="Arial"/>
      <w:b/>
      <w:bCs/>
      <w:sz w:val="44"/>
      <w:szCs w:val="44"/>
    </w:rPr>
  </w:style>
  <w:style w:type="paragraph" w:customStyle="1" w:styleId="35">
    <w:name w:val="NormalIndent"/>
    <w:basedOn w:val="1"/>
    <w:link w:val="63"/>
    <w:qFormat/>
    <w:uiPriority w:val="0"/>
    <w:pPr>
      <w:ind w:firstLine="420"/>
    </w:pPr>
  </w:style>
  <w:style w:type="paragraph" w:customStyle="1" w:styleId="36">
    <w:name w:val="Heading3"/>
    <w:basedOn w:val="1"/>
    <w:next w:val="35"/>
    <w:link w:val="64"/>
    <w:qFormat/>
    <w:uiPriority w:val="0"/>
    <w:pPr>
      <w:keepNext/>
      <w:keepLines/>
      <w:spacing w:before="260" w:after="260" w:line="416" w:lineRule="auto"/>
    </w:pPr>
    <w:rPr>
      <w:rFonts w:cs="Times New Roman"/>
      <w:b/>
      <w:bCs/>
      <w:sz w:val="32"/>
      <w:szCs w:val="32"/>
    </w:rPr>
  </w:style>
  <w:style w:type="paragraph" w:customStyle="1" w:styleId="37">
    <w:name w:val="Heading4"/>
    <w:basedOn w:val="1"/>
    <w:next w:val="1"/>
    <w:link w:val="65"/>
    <w:qFormat/>
    <w:uiPriority w:val="0"/>
    <w:pPr>
      <w:keepNext/>
      <w:keepLines/>
      <w:spacing w:before="280" w:after="290" w:line="376" w:lineRule="auto"/>
    </w:pPr>
    <w:rPr>
      <w:rFonts w:ascii="Cambria" w:hAnsi="Cambria"/>
      <w:b/>
      <w:sz w:val="28"/>
      <w:szCs w:val="28"/>
    </w:rPr>
  </w:style>
  <w:style w:type="paragraph" w:customStyle="1" w:styleId="38">
    <w:name w:val="Heading5"/>
    <w:basedOn w:val="1"/>
    <w:next w:val="1"/>
    <w:qFormat/>
    <w:uiPriority w:val="0"/>
    <w:pPr>
      <w:keepNext/>
    </w:pPr>
    <w:rPr>
      <w:rFonts w:ascii="宋体"/>
      <w:color w:val="000000"/>
      <w:kern w:val="0"/>
      <w:sz w:val="28"/>
      <w:szCs w:val="28"/>
    </w:rPr>
  </w:style>
  <w:style w:type="paragraph" w:customStyle="1" w:styleId="39">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0">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1">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2">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3">
    <w:name w:val="NormalCharacter"/>
    <w:semiHidden/>
    <w:qFormat/>
    <w:uiPriority w:val="0"/>
  </w:style>
  <w:style w:type="table" w:customStyle="1" w:styleId="44">
    <w:name w:val="TableNormal"/>
    <w:semiHidden/>
    <w:qFormat/>
    <w:uiPriority w:val="0"/>
    <w:tblPr>
      <w:tblCellMar>
        <w:top w:w="0" w:type="dxa"/>
        <w:left w:w="0" w:type="dxa"/>
        <w:bottom w:w="0" w:type="dxa"/>
        <w:right w:w="0" w:type="dxa"/>
      </w:tblCellMar>
    </w:tblPr>
  </w:style>
  <w:style w:type="character" w:customStyle="1" w:styleId="45">
    <w:name w:val="htmlSamp"/>
    <w:qFormat/>
    <w:uiPriority w:val="0"/>
    <w:rPr>
      <w:rFonts w:ascii="monospace" w:hAnsi="monospace" w:eastAsia="monospace"/>
    </w:rPr>
  </w:style>
  <w:style w:type="character" w:customStyle="1" w:styleId="46">
    <w:name w:val="PageNumber"/>
    <w:basedOn w:val="43"/>
    <w:qFormat/>
    <w:uiPriority w:val="0"/>
  </w:style>
  <w:style w:type="character" w:customStyle="1" w:styleId="47">
    <w:name w:val="HtmlVar"/>
    <w:qFormat/>
    <w:uiPriority w:val="0"/>
  </w:style>
  <w:style w:type="character" w:customStyle="1" w:styleId="48">
    <w:name w:val="HtmlKbd"/>
    <w:qFormat/>
    <w:uiPriority w:val="0"/>
    <w:rPr>
      <w:rFonts w:ascii="monospace" w:hAnsi="monospace" w:eastAsia="monospace"/>
      <w:sz w:val="20"/>
    </w:rPr>
  </w:style>
  <w:style w:type="character" w:customStyle="1" w:styleId="49">
    <w:name w:val="HtmlDfn"/>
    <w:qFormat/>
    <w:uiPriority w:val="0"/>
  </w:style>
  <w:style w:type="character" w:customStyle="1" w:styleId="50">
    <w:name w:val="HtmlCite"/>
    <w:qFormat/>
    <w:uiPriority w:val="0"/>
  </w:style>
  <w:style w:type="character" w:customStyle="1" w:styleId="51">
    <w:name w:val="HtmlAcronym"/>
    <w:basedOn w:val="43"/>
    <w:qFormat/>
    <w:uiPriority w:val="0"/>
  </w:style>
  <w:style w:type="character" w:customStyle="1" w:styleId="52">
    <w:name w:val="HtmlTt"/>
    <w:qFormat/>
    <w:uiPriority w:val="0"/>
    <w:rPr>
      <w:rFonts w:ascii="monospace" w:hAnsi="monospace" w:eastAsia="monospace"/>
      <w:sz w:val="20"/>
    </w:rPr>
  </w:style>
  <w:style w:type="character" w:customStyle="1" w:styleId="53">
    <w:name w:val="AnnotationReference"/>
    <w:semiHidden/>
    <w:qFormat/>
    <w:uiPriority w:val="0"/>
    <w:rPr>
      <w:sz w:val="21"/>
      <w:szCs w:val="21"/>
    </w:rPr>
  </w:style>
  <w:style w:type="character" w:customStyle="1" w:styleId="54">
    <w:name w:val="HtmlCode"/>
    <w:qFormat/>
    <w:uiPriority w:val="0"/>
    <w:rPr>
      <w:rFonts w:ascii="monospace" w:hAnsi="monospace" w:eastAsia="monospace"/>
      <w:sz w:val="20"/>
    </w:rPr>
  </w:style>
  <w:style w:type="character" w:customStyle="1" w:styleId="55">
    <w:name w:val="UserStyle_0"/>
    <w:link w:val="56"/>
    <w:qFormat/>
    <w:locked/>
    <w:uiPriority w:val="0"/>
    <w:rPr>
      <w:rFonts w:ascii="Calibri" w:hAnsi="Calibri"/>
      <w:sz w:val="24"/>
      <w:szCs w:val="24"/>
      <w:lang w:eastAsia="en-US" w:bidi="en-US"/>
    </w:rPr>
  </w:style>
  <w:style w:type="paragraph" w:customStyle="1" w:styleId="56">
    <w:name w:val="UserStyle_1"/>
    <w:basedOn w:val="1"/>
    <w:link w:val="55"/>
    <w:qFormat/>
    <w:uiPriority w:val="0"/>
    <w:pPr>
      <w:ind w:left="720"/>
      <w:contextualSpacing/>
      <w:jc w:val="left"/>
    </w:pPr>
    <w:rPr>
      <w:kern w:val="0"/>
      <w:sz w:val="24"/>
      <w:szCs w:val="24"/>
      <w:lang w:eastAsia="en-US" w:bidi="en-US"/>
    </w:rPr>
  </w:style>
  <w:style w:type="character" w:customStyle="1" w:styleId="57">
    <w:name w:val="UserStyle_2"/>
    <w:basedOn w:val="43"/>
    <w:qFormat/>
    <w:uiPriority w:val="0"/>
  </w:style>
  <w:style w:type="character" w:customStyle="1" w:styleId="58">
    <w:name w:val="UserStyle_3"/>
    <w:basedOn w:val="43"/>
    <w:qFormat/>
    <w:uiPriority w:val="0"/>
  </w:style>
  <w:style w:type="character" w:customStyle="1" w:styleId="59">
    <w:name w:val="UserStyle_4"/>
    <w:link w:val="60"/>
    <w:qFormat/>
    <w:uiPriority w:val="0"/>
    <w:rPr>
      <w:rFonts w:eastAsia="宋体"/>
      <w:kern w:val="2"/>
      <w:sz w:val="21"/>
      <w:szCs w:val="21"/>
      <w:lang w:val="en-US" w:eastAsia="zh-CN" w:bidi="ar-SA"/>
    </w:rPr>
  </w:style>
  <w:style w:type="paragraph" w:customStyle="1" w:styleId="60">
    <w:name w:val="NavPane"/>
    <w:basedOn w:val="1"/>
    <w:link w:val="59"/>
    <w:semiHidden/>
    <w:qFormat/>
    <w:uiPriority w:val="0"/>
    <w:pPr>
      <w:shd w:val="clear" w:color="auto" w:fill="000080"/>
    </w:pPr>
  </w:style>
  <w:style w:type="character" w:customStyle="1" w:styleId="61">
    <w:name w:val="UserStyle_5"/>
    <w:link w:val="33"/>
    <w:qFormat/>
    <w:uiPriority w:val="0"/>
    <w:rPr>
      <w:rFonts w:ascii="楷体_GB2312" w:eastAsia="楷体_GB2312"/>
      <w:kern w:val="2"/>
      <w:sz w:val="28"/>
      <w:szCs w:val="28"/>
    </w:rPr>
  </w:style>
  <w:style w:type="character" w:customStyle="1" w:styleId="62">
    <w:name w:val="UserStyle_6"/>
    <w:qFormat/>
    <w:uiPriority w:val="0"/>
    <w:rPr>
      <w:color w:val="999999"/>
    </w:rPr>
  </w:style>
  <w:style w:type="character" w:customStyle="1" w:styleId="63">
    <w:name w:val="UserStyle_7"/>
    <w:link w:val="35"/>
    <w:qFormat/>
    <w:uiPriority w:val="0"/>
    <w:rPr>
      <w:kern w:val="2"/>
      <w:sz w:val="21"/>
      <w:szCs w:val="21"/>
    </w:rPr>
  </w:style>
  <w:style w:type="character" w:customStyle="1" w:styleId="64">
    <w:name w:val="UserStyle_8"/>
    <w:link w:val="36"/>
    <w:qFormat/>
    <w:uiPriority w:val="0"/>
    <w:rPr>
      <w:rFonts w:eastAsia="宋体" w:cs="Times New Roman"/>
      <w:b/>
      <w:bCs/>
      <w:kern w:val="2"/>
      <w:sz w:val="32"/>
      <w:szCs w:val="32"/>
      <w:lang w:val="en-US" w:eastAsia="zh-CN" w:bidi="ar-SA"/>
    </w:rPr>
  </w:style>
  <w:style w:type="character" w:customStyle="1" w:styleId="65">
    <w:name w:val="UserStyle_9"/>
    <w:link w:val="37"/>
    <w:qFormat/>
    <w:uiPriority w:val="0"/>
    <w:rPr>
      <w:rFonts w:ascii="Cambria" w:hAnsi="Cambria" w:eastAsia="宋体"/>
      <w:b/>
      <w:kern w:val="2"/>
      <w:sz w:val="28"/>
      <w:szCs w:val="28"/>
    </w:rPr>
  </w:style>
  <w:style w:type="character" w:customStyle="1" w:styleId="66">
    <w:name w:val="UserStyle_10"/>
    <w:link w:val="67"/>
    <w:semiHidden/>
    <w:qFormat/>
    <w:uiPriority w:val="0"/>
    <w:rPr>
      <w:kern w:val="2"/>
      <w:sz w:val="21"/>
      <w:szCs w:val="21"/>
    </w:rPr>
  </w:style>
  <w:style w:type="paragraph" w:customStyle="1" w:styleId="67">
    <w:name w:val="AnnotationText"/>
    <w:basedOn w:val="1"/>
    <w:link w:val="66"/>
    <w:semiHidden/>
    <w:qFormat/>
    <w:uiPriority w:val="0"/>
    <w:pPr>
      <w:jc w:val="left"/>
    </w:pPr>
  </w:style>
  <w:style w:type="character" w:customStyle="1" w:styleId="68">
    <w:name w:val="UserStyle_11"/>
    <w:link w:val="69"/>
    <w:qFormat/>
    <w:uiPriority w:val="0"/>
    <w:rPr>
      <w:rFonts w:ascii="宋体" w:hAnsi="Courier New"/>
      <w:kern w:val="2"/>
      <w:sz w:val="21"/>
      <w:szCs w:val="21"/>
    </w:rPr>
  </w:style>
  <w:style w:type="paragraph" w:customStyle="1" w:styleId="69">
    <w:name w:val="PlainText"/>
    <w:basedOn w:val="1"/>
    <w:link w:val="68"/>
    <w:qFormat/>
    <w:uiPriority w:val="0"/>
    <w:rPr>
      <w:rFonts w:ascii="宋体" w:hAnsi="Courier New"/>
    </w:rPr>
  </w:style>
  <w:style w:type="character" w:customStyle="1" w:styleId="70">
    <w:name w:val="UserStyle_12"/>
    <w:link w:val="71"/>
    <w:semiHidden/>
    <w:qFormat/>
    <w:uiPriority w:val="0"/>
    <w:rPr>
      <w:kern w:val="2"/>
      <w:sz w:val="18"/>
      <w:szCs w:val="18"/>
    </w:rPr>
  </w:style>
  <w:style w:type="paragraph" w:customStyle="1" w:styleId="71">
    <w:name w:val="Acetate"/>
    <w:basedOn w:val="1"/>
    <w:link w:val="70"/>
    <w:semiHidden/>
    <w:qFormat/>
    <w:uiPriority w:val="0"/>
    <w:rPr>
      <w:sz w:val="18"/>
      <w:szCs w:val="18"/>
    </w:rPr>
  </w:style>
  <w:style w:type="character" w:customStyle="1" w:styleId="72">
    <w:name w:val="页脚 Char"/>
    <w:link w:val="19"/>
    <w:qFormat/>
    <w:uiPriority w:val="0"/>
    <w:rPr>
      <w:kern w:val="2"/>
      <w:sz w:val="18"/>
      <w:szCs w:val="18"/>
    </w:rPr>
  </w:style>
  <w:style w:type="character" w:customStyle="1" w:styleId="73">
    <w:name w:val="页眉 Char"/>
    <w:link w:val="20"/>
    <w:qFormat/>
    <w:uiPriority w:val="0"/>
    <w:rPr>
      <w:kern w:val="2"/>
      <w:sz w:val="18"/>
      <w:szCs w:val="18"/>
    </w:rPr>
  </w:style>
  <w:style w:type="character" w:customStyle="1" w:styleId="74">
    <w:name w:val="UserStyle_15"/>
    <w:qFormat/>
    <w:uiPriority w:val="0"/>
    <w:rPr>
      <w:rFonts w:ascii="宋体" w:hAnsi="宋体" w:eastAsia="宋体"/>
      <w:sz w:val="28"/>
      <w:szCs w:val="28"/>
      <w:lang w:val="en-US" w:eastAsia="zh-CN" w:bidi="ar-SA"/>
    </w:rPr>
  </w:style>
  <w:style w:type="character" w:customStyle="1" w:styleId="75">
    <w:name w:val="UserStyle_16"/>
    <w:basedOn w:val="43"/>
    <w:qFormat/>
    <w:uiPriority w:val="0"/>
    <w:rPr>
      <w:rFonts w:ascii="宋体" w:hAnsi="宋体" w:eastAsia="宋体"/>
      <w:color w:val="000000"/>
      <w:sz w:val="22"/>
      <w:szCs w:val="22"/>
    </w:rPr>
  </w:style>
  <w:style w:type="character" w:customStyle="1" w:styleId="76">
    <w:name w:val="UserStyle_17"/>
    <w:qFormat/>
    <w:uiPriority w:val="0"/>
    <w:rPr>
      <w:shd w:val="clear" w:color="auto" w:fill="EEEEEE"/>
    </w:rPr>
  </w:style>
  <w:style w:type="character" w:customStyle="1" w:styleId="77">
    <w:name w:val="UserStyle_18"/>
    <w:link w:val="78"/>
    <w:qFormat/>
    <w:uiPriority w:val="0"/>
    <w:rPr>
      <w:rFonts w:ascii="Tahoma" w:hAnsi="Tahoma" w:eastAsia="宋体"/>
      <w:kern w:val="2"/>
      <w:sz w:val="24"/>
      <w:szCs w:val="24"/>
      <w:lang w:val="en-US" w:eastAsia="zh-CN" w:bidi="ar-SA"/>
    </w:rPr>
  </w:style>
  <w:style w:type="paragraph" w:customStyle="1" w:styleId="78">
    <w:name w:val="UserStyle_19"/>
    <w:basedOn w:val="60"/>
    <w:link w:val="77"/>
    <w:qFormat/>
    <w:uiPriority w:val="0"/>
    <w:pPr>
      <w:snapToGrid w:val="0"/>
      <w:spacing w:line="360" w:lineRule="auto"/>
    </w:pPr>
    <w:rPr>
      <w:rFonts w:ascii="Tahoma" w:hAnsi="Tahoma"/>
      <w:sz w:val="24"/>
      <w:szCs w:val="24"/>
    </w:rPr>
  </w:style>
  <w:style w:type="character" w:customStyle="1" w:styleId="79">
    <w:name w:val="UserStyle_20"/>
    <w:qFormat/>
    <w:uiPriority w:val="0"/>
    <w:rPr>
      <w:rFonts w:eastAsia="宋体"/>
      <w:b/>
      <w:spacing w:val="-2"/>
      <w:sz w:val="24"/>
      <w:lang w:val="en-US" w:eastAsia="zh-CN" w:bidi="ar-SA"/>
    </w:rPr>
  </w:style>
  <w:style w:type="character" w:customStyle="1" w:styleId="80">
    <w:name w:val="UserStyle_21"/>
    <w:link w:val="81"/>
    <w:qFormat/>
    <w:uiPriority w:val="0"/>
    <w:rPr>
      <w:b/>
      <w:kern w:val="2"/>
      <w:sz w:val="30"/>
      <w:szCs w:val="28"/>
      <w:lang w:val="en-US" w:eastAsia="zh-CN" w:bidi="ar-SA"/>
    </w:rPr>
  </w:style>
  <w:style w:type="paragraph" w:customStyle="1" w:styleId="81">
    <w:name w:val="UserStyle_22"/>
    <w:next w:val="1"/>
    <w:link w:val="80"/>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2">
    <w:name w:val="UserStyle_23"/>
    <w:basedOn w:val="43"/>
    <w:qFormat/>
    <w:uiPriority w:val="0"/>
  </w:style>
  <w:style w:type="paragraph" w:customStyle="1" w:styleId="83">
    <w:name w:val="TOC4"/>
    <w:basedOn w:val="1"/>
    <w:next w:val="1"/>
    <w:semiHidden/>
    <w:qFormat/>
    <w:uiPriority w:val="0"/>
    <w:pPr>
      <w:ind w:left="630"/>
      <w:jc w:val="left"/>
    </w:pPr>
  </w:style>
  <w:style w:type="paragraph" w:customStyle="1" w:styleId="84">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5">
    <w:name w:val="BodyTextIndent2"/>
    <w:basedOn w:val="1"/>
    <w:qFormat/>
    <w:uiPriority w:val="0"/>
    <w:pPr>
      <w:ind w:left="630" w:firstLine="645"/>
    </w:pPr>
    <w:rPr>
      <w:rFonts w:ascii="Arial" w:hAnsi="Arial" w:eastAsia="仿宋_GB2312"/>
      <w:sz w:val="32"/>
      <w:szCs w:val="32"/>
    </w:rPr>
  </w:style>
  <w:style w:type="paragraph" w:customStyle="1" w:styleId="8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7">
    <w:name w:val="EnvelopeReturn"/>
    <w:basedOn w:val="1"/>
    <w:qFormat/>
    <w:uiPriority w:val="0"/>
    <w:pPr>
      <w:snapToGrid w:val="0"/>
    </w:pPr>
    <w:rPr>
      <w:rFonts w:ascii="Arial" w:hAnsi="Arial"/>
    </w:rPr>
  </w:style>
  <w:style w:type="paragraph" w:customStyle="1" w:styleId="88">
    <w:name w:val="BodyTextIndent"/>
    <w:basedOn w:val="1"/>
    <w:next w:val="87"/>
    <w:qFormat/>
    <w:uiPriority w:val="0"/>
    <w:pPr>
      <w:ind w:firstLine="645"/>
    </w:pPr>
    <w:rPr>
      <w:rFonts w:ascii="楷体_GB2312" w:eastAsia="楷体_GB2312"/>
      <w:sz w:val="32"/>
      <w:szCs w:val="32"/>
    </w:rPr>
  </w:style>
  <w:style w:type="paragraph" w:customStyle="1" w:styleId="89">
    <w:name w:val="BodyText3"/>
    <w:basedOn w:val="1"/>
    <w:qFormat/>
    <w:uiPriority w:val="0"/>
    <w:rPr>
      <w:rFonts w:ascii="仿宋_GB2312" w:hAnsi="Arial" w:eastAsia="仿宋_GB2312"/>
      <w:sz w:val="32"/>
      <w:szCs w:val="32"/>
    </w:rPr>
  </w:style>
  <w:style w:type="paragraph" w:customStyle="1" w:styleId="90">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1">
    <w:name w:val="List2"/>
    <w:basedOn w:val="1"/>
    <w:qFormat/>
    <w:uiPriority w:val="0"/>
    <w:pPr>
      <w:ind w:left="100" w:leftChars="200" w:hanging="200" w:hangingChars="200"/>
    </w:pPr>
  </w:style>
  <w:style w:type="paragraph" w:customStyle="1" w:styleId="92">
    <w:name w:val="List3"/>
    <w:basedOn w:val="1"/>
    <w:qFormat/>
    <w:uiPriority w:val="0"/>
    <w:pPr>
      <w:ind w:left="100" w:leftChars="400" w:hanging="200" w:hangingChars="200"/>
    </w:pPr>
  </w:style>
  <w:style w:type="paragraph" w:customStyle="1" w:styleId="93">
    <w:name w:val="Index1"/>
    <w:basedOn w:val="1"/>
    <w:next w:val="1"/>
    <w:semiHidden/>
    <w:qFormat/>
    <w:uiPriority w:val="0"/>
    <w:pPr>
      <w:spacing w:line="240" w:lineRule="atLeast"/>
    </w:pPr>
    <w:rPr>
      <w:rFonts w:cs="Times New Roman"/>
      <w:b/>
      <w:bCs/>
    </w:rPr>
  </w:style>
  <w:style w:type="paragraph" w:customStyle="1" w:styleId="94">
    <w:name w:val="BodyText2"/>
    <w:basedOn w:val="1"/>
    <w:qFormat/>
    <w:uiPriority w:val="0"/>
    <w:pPr>
      <w:jc w:val="center"/>
    </w:pPr>
    <w:rPr>
      <w:rFonts w:ascii="楷体_GB2312" w:eastAsia="楷体_GB2312"/>
      <w:sz w:val="28"/>
      <w:szCs w:val="28"/>
    </w:rPr>
  </w:style>
  <w:style w:type="paragraph" w:customStyle="1" w:styleId="95">
    <w:name w:val="ToCaption"/>
    <w:basedOn w:val="1"/>
    <w:next w:val="1"/>
    <w:semiHidden/>
    <w:qFormat/>
    <w:uiPriority w:val="0"/>
    <w:pPr>
      <w:ind w:left="840" w:hanging="420"/>
    </w:pPr>
  </w:style>
  <w:style w:type="paragraph" w:customStyle="1" w:styleId="96">
    <w:name w:val="BodyTextIndent3"/>
    <w:basedOn w:val="1"/>
    <w:qFormat/>
    <w:uiPriority w:val="0"/>
    <w:pPr>
      <w:ind w:left="645" w:firstLine="645"/>
    </w:pPr>
    <w:rPr>
      <w:rFonts w:ascii="Arial" w:hAnsi="Arial" w:eastAsia="仿宋_GB2312"/>
      <w:color w:val="FFFF00"/>
      <w:sz w:val="32"/>
      <w:szCs w:val="32"/>
    </w:rPr>
  </w:style>
  <w:style w:type="paragraph" w:customStyle="1" w:styleId="97">
    <w:name w:val="TOC6"/>
    <w:basedOn w:val="1"/>
    <w:next w:val="1"/>
    <w:semiHidden/>
    <w:qFormat/>
    <w:uiPriority w:val="0"/>
    <w:pPr>
      <w:ind w:left="1050"/>
      <w:jc w:val="left"/>
    </w:pPr>
  </w:style>
  <w:style w:type="paragraph" w:customStyle="1" w:styleId="98">
    <w:name w:val="BodyText1I2"/>
    <w:basedOn w:val="88"/>
    <w:qFormat/>
    <w:uiPriority w:val="0"/>
    <w:pPr>
      <w:spacing w:line="360" w:lineRule="auto"/>
      <w:ind w:firstLine="420" w:firstLineChars="200"/>
    </w:pPr>
    <w:rPr>
      <w:rFonts w:ascii="宋体" w:hAnsi="宋体" w:eastAsia="宋体"/>
      <w:sz w:val="21"/>
      <w:szCs w:val="20"/>
    </w:rPr>
  </w:style>
  <w:style w:type="paragraph" w:customStyle="1" w:styleId="99">
    <w:name w:val="AnnotationSubject"/>
    <w:basedOn w:val="67"/>
    <w:next w:val="67"/>
    <w:semiHidden/>
    <w:qFormat/>
    <w:uiPriority w:val="0"/>
    <w:rPr>
      <w:rFonts w:cs="Times New Roman"/>
      <w:b/>
      <w:bCs/>
    </w:rPr>
  </w:style>
  <w:style w:type="paragraph" w:customStyle="1" w:styleId="100">
    <w:name w:val="TOC2"/>
    <w:basedOn w:val="1"/>
    <w:next w:val="1"/>
    <w:semiHidden/>
    <w:qFormat/>
    <w:uiPriority w:val="0"/>
    <w:pPr>
      <w:ind w:left="210"/>
      <w:jc w:val="left"/>
    </w:pPr>
    <w:rPr>
      <w:smallCaps/>
      <w:szCs w:val="24"/>
    </w:rPr>
  </w:style>
  <w:style w:type="paragraph" w:customStyle="1" w:styleId="101">
    <w:name w:val="TOC8"/>
    <w:basedOn w:val="1"/>
    <w:next w:val="1"/>
    <w:semiHidden/>
    <w:qFormat/>
    <w:uiPriority w:val="0"/>
    <w:pPr>
      <w:ind w:left="1470"/>
      <w:jc w:val="left"/>
    </w:pPr>
  </w:style>
  <w:style w:type="paragraph" w:customStyle="1" w:styleId="102">
    <w:name w:val="TOC7"/>
    <w:basedOn w:val="1"/>
    <w:next w:val="1"/>
    <w:semiHidden/>
    <w:qFormat/>
    <w:uiPriority w:val="0"/>
    <w:pPr>
      <w:ind w:left="1260"/>
      <w:jc w:val="left"/>
    </w:pPr>
  </w:style>
  <w:style w:type="paragraph" w:customStyle="1" w:styleId="103">
    <w:name w:val="BodyText"/>
    <w:basedOn w:val="1"/>
    <w:qFormat/>
    <w:uiPriority w:val="0"/>
    <w:rPr>
      <w:rFonts w:ascii="楷体_GB2312" w:hAnsi="Arial" w:eastAsia="楷体_GB2312"/>
      <w:sz w:val="28"/>
      <w:szCs w:val="28"/>
    </w:rPr>
  </w:style>
  <w:style w:type="paragraph" w:customStyle="1" w:styleId="104">
    <w:name w:val="TOC9"/>
    <w:basedOn w:val="1"/>
    <w:next w:val="1"/>
    <w:semiHidden/>
    <w:qFormat/>
    <w:uiPriority w:val="0"/>
    <w:pPr>
      <w:ind w:left="1680"/>
      <w:jc w:val="left"/>
    </w:pPr>
  </w:style>
  <w:style w:type="paragraph" w:customStyle="1" w:styleId="105">
    <w:name w:val="TOC3"/>
    <w:basedOn w:val="1"/>
    <w:next w:val="1"/>
    <w:semiHidden/>
    <w:qFormat/>
    <w:uiPriority w:val="0"/>
    <w:pPr>
      <w:ind w:left="420"/>
      <w:jc w:val="left"/>
    </w:pPr>
    <w:rPr>
      <w:i/>
      <w:iCs/>
      <w:szCs w:val="24"/>
    </w:rPr>
  </w:style>
  <w:style w:type="paragraph" w:customStyle="1" w:styleId="106">
    <w:name w:val="TOC5"/>
    <w:basedOn w:val="1"/>
    <w:next w:val="1"/>
    <w:semiHidden/>
    <w:qFormat/>
    <w:uiPriority w:val="0"/>
    <w:pPr>
      <w:ind w:left="840"/>
      <w:jc w:val="left"/>
    </w:pPr>
  </w:style>
  <w:style w:type="paragraph" w:customStyle="1" w:styleId="107">
    <w:name w:val="BlockQuote"/>
    <w:basedOn w:val="1"/>
    <w:qFormat/>
    <w:uiPriority w:val="0"/>
    <w:pPr>
      <w:spacing w:after="120"/>
      <w:ind w:left="1440" w:leftChars="700" w:right="1440" w:rightChars="700"/>
    </w:pPr>
  </w:style>
  <w:style w:type="paragraph" w:customStyle="1" w:styleId="10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0">
    <w:name w:val="179"/>
    <w:basedOn w:val="1"/>
    <w:qFormat/>
    <w:uiPriority w:val="0"/>
    <w:pPr>
      <w:ind w:left="720"/>
      <w:contextualSpacing/>
      <w:jc w:val="left"/>
    </w:pPr>
    <w:rPr>
      <w:rFonts w:ascii="Calibri" w:hAnsi="Calibri"/>
      <w:kern w:val="0"/>
      <w:sz w:val="24"/>
      <w:szCs w:val="24"/>
      <w:lang w:eastAsia="en-US" w:bidi="en-US"/>
    </w:rPr>
  </w:style>
  <w:style w:type="paragraph" w:customStyle="1" w:styleId="111">
    <w:name w:val="UserStyle_26"/>
    <w:basedOn w:val="1"/>
    <w:qFormat/>
    <w:uiPriority w:val="0"/>
    <w:pPr>
      <w:tabs>
        <w:tab w:val="left" w:pos="-720"/>
      </w:tabs>
    </w:pPr>
    <w:rPr>
      <w:spacing w:val="-3"/>
      <w:kern w:val="0"/>
      <w:sz w:val="24"/>
      <w:szCs w:val="20"/>
      <w:lang w:val="en-AU" w:eastAsia="en-US"/>
    </w:rPr>
  </w:style>
  <w:style w:type="paragraph" w:customStyle="1" w:styleId="112">
    <w:name w:val="UserStyle_27"/>
    <w:basedOn w:val="1"/>
    <w:next w:val="1"/>
    <w:qFormat/>
    <w:uiPriority w:val="0"/>
    <w:pPr>
      <w:jc w:val="center"/>
    </w:pPr>
    <w:rPr>
      <w:sz w:val="24"/>
    </w:rPr>
  </w:style>
  <w:style w:type="paragraph" w:customStyle="1" w:styleId="113">
    <w:name w:val="UserStyle_28"/>
    <w:basedOn w:val="1"/>
    <w:qFormat/>
    <w:uiPriority w:val="0"/>
    <w:pPr>
      <w:jc w:val="left"/>
    </w:pPr>
    <w:rPr>
      <w:kern w:val="0"/>
      <w:sz w:val="20"/>
      <w:szCs w:val="20"/>
      <w:lang w:val="de-DE" w:eastAsia="de-DE"/>
    </w:rPr>
  </w:style>
  <w:style w:type="paragraph" w:customStyle="1" w:styleId="114">
    <w:name w:val="UserStyle_29"/>
    <w:basedOn w:val="1"/>
    <w:qFormat/>
    <w:uiPriority w:val="0"/>
    <w:pPr>
      <w:tabs>
        <w:tab w:val="left" w:pos="360"/>
      </w:tabs>
      <w:ind w:firstLine="200" w:firstLineChars="200"/>
    </w:pPr>
    <w:rPr>
      <w:sz w:val="28"/>
      <w:szCs w:val="30"/>
    </w:rPr>
  </w:style>
  <w:style w:type="paragraph" w:customStyle="1" w:styleId="11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0">
    <w:name w:val="UserStyle_35"/>
    <w:basedOn w:val="112"/>
    <w:qFormat/>
    <w:uiPriority w:val="0"/>
    <w:pPr>
      <w:jc w:val="left"/>
    </w:pPr>
  </w:style>
  <w:style w:type="paragraph" w:customStyle="1" w:styleId="12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3">
    <w:name w:val="UserStyle_38"/>
    <w:basedOn w:val="1"/>
    <w:qFormat/>
    <w:uiPriority w:val="0"/>
    <w:pPr>
      <w:spacing w:before="120"/>
      <w:jc w:val="left"/>
    </w:pPr>
    <w:rPr>
      <w:rFonts w:cs="Times New Roman"/>
      <w:bCs/>
      <w:kern w:val="0"/>
      <w:sz w:val="20"/>
      <w:szCs w:val="20"/>
      <w:lang w:val="de-DE" w:eastAsia="de-DE"/>
    </w:rPr>
  </w:style>
  <w:style w:type="paragraph" w:customStyle="1" w:styleId="124">
    <w:name w:val="UserStyle_39"/>
    <w:basedOn w:val="60"/>
    <w:qFormat/>
    <w:uiPriority w:val="0"/>
    <w:pPr>
      <w:snapToGrid w:val="0"/>
      <w:spacing w:line="360" w:lineRule="auto"/>
    </w:pPr>
    <w:rPr>
      <w:rFonts w:ascii="Tahoma" w:hAnsi="Tahoma"/>
      <w:sz w:val="24"/>
      <w:szCs w:val="24"/>
    </w:rPr>
  </w:style>
  <w:style w:type="paragraph" w:customStyle="1" w:styleId="12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7">
    <w:name w:val="UserStyle_42"/>
    <w:basedOn w:val="1"/>
    <w:qFormat/>
    <w:uiPriority w:val="0"/>
    <w:pPr>
      <w:snapToGrid w:val="0"/>
      <w:jc w:val="left"/>
    </w:pPr>
    <w:rPr>
      <w:rFonts w:ascii="Arial Unicode MS" w:hAnsi="Arial Unicode MS"/>
      <w:szCs w:val="24"/>
    </w:rPr>
  </w:style>
  <w:style w:type="paragraph" w:customStyle="1" w:styleId="12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0">
    <w:name w:val="UserStyle_45"/>
    <w:basedOn w:val="60"/>
    <w:qFormat/>
    <w:uiPriority w:val="0"/>
    <w:rPr>
      <w:rFonts w:ascii="Tahoma" w:hAnsi="Tahoma"/>
      <w:sz w:val="24"/>
      <w:szCs w:val="24"/>
    </w:rPr>
  </w:style>
  <w:style w:type="paragraph" w:customStyle="1" w:styleId="131">
    <w:name w:val="UserStyle_46"/>
    <w:basedOn w:val="1"/>
    <w:qFormat/>
    <w:uiPriority w:val="0"/>
    <w:pPr>
      <w:spacing w:line="360" w:lineRule="auto"/>
    </w:pPr>
    <w:rPr>
      <w:kern w:val="0"/>
      <w:sz w:val="24"/>
      <w:szCs w:val="20"/>
    </w:rPr>
  </w:style>
  <w:style w:type="paragraph" w:customStyle="1" w:styleId="132">
    <w:name w:val="UserStyle_47"/>
    <w:basedOn w:val="1"/>
    <w:qFormat/>
    <w:uiPriority w:val="0"/>
    <w:pPr>
      <w:numPr>
        <w:ilvl w:val="0"/>
        <w:numId w:val="3"/>
      </w:numPr>
    </w:pPr>
    <w:rPr>
      <w:rFonts w:ascii="宋体" w:hAnsi="宋体"/>
      <w:kern w:val="0"/>
    </w:rPr>
  </w:style>
  <w:style w:type="paragraph" w:customStyle="1" w:styleId="13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52"/>
    <w:basedOn w:val="1"/>
    <w:next w:val="96"/>
    <w:qFormat/>
    <w:uiPriority w:val="0"/>
    <w:pPr>
      <w:spacing w:line="360" w:lineRule="auto"/>
      <w:ind w:firstLine="420"/>
    </w:pPr>
    <w:rPr>
      <w:color w:val="FF0000"/>
      <w:sz w:val="24"/>
      <w:szCs w:val="24"/>
    </w:rPr>
  </w:style>
  <w:style w:type="paragraph" w:customStyle="1" w:styleId="13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9">
    <w:name w:val="UserStyle_54"/>
    <w:basedOn w:val="1"/>
    <w:next w:val="103"/>
    <w:qFormat/>
    <w:uiPriority w:val="0"/>
    <w:pPr>
      <w:spacing w:after="120"/>
    </w:pPr>
    <w:rPr>
      <w:rFonts w:ascii="宋体" w:hAnsi="Arial" w:cs="Times New Roman"/>
      <w:bCs/>
      <w:iCs/>
      <w:szCs w:val="24"/>
    </w:rPr>
  </w:style>
  <w:style w:type="paragraph" w:customStyle="1" w:styleId="14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2">
    <w:name w:val="TableGrid"/>
    <w:basedOn w:val="44"/>
    <w:qFormat/>
    <w:uiPriority w:val="0"/>
    <w:tblPr>
      <w:tblCellMar>
        <w:top w:w="0" w:type="dxa"/>
        <w:left w:w="0" w:type="dxa"/>
        <w:bottom w:w="0" w:type="dxa"/>
        <w:right w:w="0" w:type="dxa"/>
      </w:tblCellMar>
    </w:tblPr>
  </w:style>
  <w:style w:type="paragraph" w:styleId="143">
    <w:name w:val="List Paragraph"/>
    <w:basedOn w:val="1"/>
    <w:qFormat/>
    <w:uiPriority w:val="34"/>
    <w:pPr>
      <w:ind w:left="720"/>
      <w:contextualSpacing/>
      <w:jc w:val="left"/>
    </w:pPr>
    <w:rPr>
      <w:rFonts w:ascii="Calibri" w:hAnsi="Calibri"/>
      <w:kern w:val="0"/>
      <w:sz w:val="24"/>
      <w:lang w:eastAsia="en-US" w:bidi="en-US"/>
    </w:rPr>
  </w:style>
  <w:style w:type="paragraph" w:customStyle="1" w:styleId="144">
    <w:name w:val="Default"/>
    <w:next w:val="14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character" w:customStyle="1" w:styleId="148">
    <w:name w:val="批注框文本 Char"/>
    <w:basedOn w:val="27"/>
    <w:link w:val="18"/>
    <w:qFormat/>
    <w:uiPriority w:val="0"/>
    <w:rPr>
      <w:rFonts w:cstheme="minorBidi"/>
      <w:kern w:val="2"/>
      <w:sz w:val="18"/>
      <w:szCs w:val="18"/>
    </w:rPr>
  </w:style>
  <w:style w:type="character" w:customStyle="1" w:styleId="149">
    <w:name w:val="nth-of-type(2)"/>
    <w:basedOn w:val="27"/>
    <w:qFormat/>
    <w:uiPriority w:val="0"/>
  </w:style>
  <w:style w:type="character" w:customStyle="1" w:styleId="150">
    <w:name w:val="nth-of-type(2)1"/>
    <w:basedOn w:val="27"/>
    <w:qFormat/>
    <w:uiPriority w:val="0"/>
  </w:style>
  <w:style w:type="character" w:customStyle="1" w:styleId="151">
    <w:name w:val="nth-of-type(2)2"/>
    <w:basedOn w:val="27"/>
    <w:qFormat/>
    <w:uiPriority w:val="0"/>
  </w:style>
  <w:style w:type="character" w:customStyle="1" w:styleId="152">
    <w:name w:val="nth-of-type(2)3"/>
    <w:basedOn w:val="27"/>
    <w:qFormat/>
    <w:uiPriority w:val="0"/>
  </w:style>
  <w:style w:type="character" w:customStyle="1" w:styleId="153">
    <w:name w:val="nth-of-type(1)"/>
    <w:basedOn w:val="27"/>
    <w:qFormat/>
    <w:uiPriority w:val="0"/>
  </w:style>
  <w:style w:type="character" w:customStyle="1" w:styleId="154">
    <w:name w:val="nth-of-type(1)1"/>
    <w:basedOn w:val="27"/>
    <w:qFormat/>
    <w:uiPriority w:val="0"/>
  </w:style>
  <w:style w:type="character" w:customStyle="1" w:styleId="155">
    <w:name w:val="nth-of-type(1)2"/>
    <w:basedOn w:val="27"/>
    <w:qFormat/>
    <w:uiPriority w:val="0"/>
  </w:style>
  <w:style w:type="character" w:customStyle="1" w:styleId="156">
    <w:name w:val="first-of-type"/>
    <w:basedOn w:val="27"/>
    <w:qFormat/>
    <w:uiPriority w:val="0"/>
  </w:style>
  <w:style w:type="character" w:customStyle="1" w:styleId="157">
    <w:name w:val="first-of-type1"/>
    <w:basedOn w:val="27"/>
    <w:qFormat/>
    <w:uiPriority w:val="0"/>
  </w:style>
  <w:style w:type="character" w:customStyle="1" w:styleId="158">
    <w:name w:val="apple-converted-space"/>
    <w:basedOn w:val="27"/>
    <w:qFormat/>
    <w:uiPriority w:val="0"/>
  </w:style>
  <w:style w:type="paragraph" w:customStyle="1" w:styleId="159">
    <w:name w:val="纯文本1"/>
    <w:basedOn w:val="1"/>
    <w:qFormat/>
    <w:uiPriority w:val="0"/>
    <w:rPr>
      <w:rFonts w:ascii="宋体" w:hAnsi="Courier New"/>
      <w:sz w:val="28"/>
    </w:rPr>
  </w:style>
  <w:style w:type="paragraph" w:customStyle="1" w:styleId="160">
    <w:name w:val="Table Paragraph"/>
    <w:basedOn w:val="1"/>
    <w:qFormat/>
    <w:uiPriority w:val="1"/>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4660</Words>
  <Characters>26565</Characters>
  <Lines>221</Lines>
  <Paragraphs>62</Paragraphs>
  <TotalTime>1</TotalTime>
  <ScaleCrop>false</ScaleCrop>
  <LinksUpToDate>false</LinksUpToDate>
  <CharactersWithSpaces>31163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2021-10-30T08:30:00Z</dcterms:created>
  <dc:creator>Administrator</dc:creator>
  <cp:lastModifiedBy>赵萌</cp:lastModifiedBy>
  <dcterms:modified xsi:type="dcterms:W3CDTF">2021-11-24T08:08:09Z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9F80F8BCDA0F4E60A5462450DFD83EA4</vt:lpwstr>
  </property>
</Properties>
</file>