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hint="eastAsia" w:ascii="楷体" w:hAnsi="楷体" w:eastAsia="楷体" w:cs="楷体"/>
          <w:b/>
          <w:bCs/>
          <w:color w:val="auto"/>
          <w:sz w:val="32"/>
          <w:szCs w:val="32"/>
          <w:lang w:val="en-US" w:eastAsia="zh-CN"/>
        </w:rPr>
      </w:pPr>
      <w:bookmarkStart w:id="8" w:name="_GoBack"/>
      <w:bookmarkEnd w:id="8"/>
      <w:r>
        <w:rPr>
          <w:rFonts w:hint="eastAsia" w:ascii="楷体" w:hAnsi="楷体" w:eastAsia="楷体" w:cs="楷体"/>
          <w:b/>
          <w:bCs/>
          <w:color w:val="auto"/>
          <w:sz w:val="32"/>
          <w:szCs w:val="32"/>
          <w:lang w:val="en-US" w:eastAsia="zh-CN"/>
        </w:rPr>
        <w:t>盐城工业职业技术学院雨污管道改造工程</w:t>
      </w:r>
    </w:p>
    <w:p>
      <w:pPr>
        <w:tabs>
          <w:tab w:val="left" w:pos="900"/>
        </w:tabs>
        <w:spacing w:line="440" w:lineRule="exact"/>
        <w:jc w:val="center"/>
        <w:rPr>
          <w:rFonts w:ascii="楷体" w:hAnsi="楷体" w:eastAsia="楷体" w:cs="楷体"/>
          <w:b/>
          <w:bCs/>
          <w:color w:val="auto"/>
          <w:sz w:val="32"/>
          <w:szCs w:val="32"/>
        </w:rPr>
      </w:pPr>
      <w:r>
        <w:rPr>
          <w:rFonts w:hint="eastAsia" w:ascii="楷体" w:hAnsi="楷体" w:eastAsia="楷体" w:cs="楷体"/>
          <w:b/>
          <w:bCs/>
          <w:color w:val="auto"/>
          <w:sz w:val="32"/>
          <w:szCs w:val="32"/>
        </w:rPr>
        <w:t>招标公告</w:t>
      </w:r>
    </w:p>
    <w:p>
      <w:pPr>
        <w:tabs>
          <w:tab w:val="left" w:pos="900"/>
        </w:tabs>
        <w:spacing w:line="440" w:lineRule="exact"/>
        <w:ind w:firstLine="480" w:firstLineChars="200"/>
        <w:jc w:val="left"/>
        <w:rPr>
          <w:rFonts w:ascii="楷体" w:hAnsi="楷体" w:eastAsia="楷体" w:cs="楷体"/>
          <w:color w:val="auto"/>
          <w:sz w:val="24"/>
        </w:rPr>
      </w:pPr>
    </w:p>
    <w:p>
      <w:pPr>
        <w:pStyle w:val="17"/>
        <w:spacing w:before="0" w:beforeAutospacing="0" w:after="0" w:afterAutospacing="0"/>
        <w:ind w:firstLine="570"/>
        <w:rPr>
          <w:rFonts w:ascii="楷体" w:hAnsi="楷体" w:eastAsia="楷体" w:cs="楷体"/>
          <w:color w:val="auto"/>
          <w:sz w:val="24"/>
        </w:rPr>
      </w:pPr>
      <w:r>
        <w:rPr>
          <w:rFonts w:hint="eastAsia" w:ascii="楷体" w:hAnsi="楷体" w:eastAsia="楷体" w:cs="楷体"/>
          <w:color w:val="auto"/>
          <w:sz w:val="24"/>
        </w:rPr>
        <w:t>根据盐城工业职业技术学院招标采购计划，江苏全盛工程造价事务所有限公司受盐城工业职业技术学院</w:t>
      </w:r>
      <w:r>
        <w:rPr>
          <w:rFonts w:hint="eastAsia" w:ascii="楷体" w:hAnsi="楷体" w:eastAsia="楷体" w:cs="楷体"/>
          <w:color w:val="auto"/>
          <w:sz w:val="24"/>
        </w:rPr>
        <w:softHyphen/>
      </w:r>
      <w:r>
        <w:rPr>
          <w:rFonts w:hint="eastAsia" w:ascii="楷体" w:hAnsi="楷体" w:eastAsia="楷体" w:cs="楷体"/>
          <w:color w:val="auto"/>
          <w:sz w:val="24"/>
        </w:rPr>
        <w:softHyphen/>
      </w:r>
      <w:r>
        <w:rPr>
          <w:rFonts w:hint="eastAsia" w:ascii="楷体" w:hAnsi="楷体" w:eastAsia="楷体" w:cs="楷体"/>
          <w:color w:val="auto"/>
          <w:sz w:val="24"/>
        </w:rPr>
        <w:t>的委托，就其所需的</w:t>
      </w:r>
      <w:r>
        <w:rPr>
          <w:rFonts w:hint="eastAsia" w:ascii="楷体" w:hAnsi="楷体" w:eastAsia="楷体" w:cs="楷体"/>
          <w:color w:val="auto"/>
          <w:sz w:val="24"/>
          <w:u w:val="single"/>
          <w:lang w:val="en-US" w:eastAsia="zh-CN"/>
        </w:rPr>
        <w:t>雨污管道改造工程</w:t>
      </w:r>
      <w:r>
        <w:rPr>
          <w:rFonts w:hint="eastAsia" w:ascii="楷体" w:hAnsi="楷体" w:eastAsia="楷体" w:cs="楷体"/>
          <w:color w:val="auto"/>
          <w:sz w:val="24"/>
        </w:rPr>
        <w:t>进行公开招标，欢迎符合相关条件的合格投标人投标。</w:t>
      </w:r>
    </w:p>
    <w:p>
      <w:pPr>
        <w:tabs>
          <w:tab w:val="left" w:pos="900"/>
        </w:tabs>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一、招标工程名称及编号</w:t>
      </w:r>
    </w:p>
    <w:p>
      <w:pPr>
        <w:tabs>
          <w:tab w:val="left" w:pos="900"/>
        </w:tabs>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工程名称：盐城工业职业技术学院</w:t>
      </w:r>
      <w:r>
        <w:rPr>
          <w:rFonts w:hint="eastAsia" w:ascii="楷体" w:hAnsi="楷体" w:eastAsia="楷体" w:cs="楷体"/>
          <w:color w:val="auto"/>
          <w:sz w:val="24"/>
          <w:u w:val="single"/>
          <w:lang w:val="en-US" w:eastAsia="zh-CN"/>
        </w:rPr>
        <w:t>雨污管道改造工程</w:t>
      </w:r>
    </w:p>
    <w:p>
      <w:pPr>
        <w:tabs>
          <w:tab w:val="left" w:pos="900"/>
        </w:tabs>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标书编号：202</w:t>
      </w:r>
      <w:r>
        <w:rPr>
          <w:rFonts w:hint="eastAsia" w:ascii="楷体" w:hAnsi="楷体" w:eastAsia="楷体" w:cs="楷体"/>
          <w:color w:val="auto"/>
          <w:sz w:val="24"/>
          <w:lang w:val="en-US" w:eastAsia="zh-CN"/>
        </w:rPr>
        <w:t>1</w:t>
      </w:r>
      <w:r>
        <w:rPr>
          <w:rFonts w:hint="eastAsia" w:ascii="楷体" w:hAnsi="楷体" w:eastAsia="楷体" w:cs="楷体"/>
          <w:color w:val="auto"/>
          <w:sz w:val="24"/>
        </w:rPr>
        <w:t>-0</w:t>
      </w:r>
      <w:r>
        <w:rPr>
          <w:rFonts w:hint="eastAsia" w:ascii="楷体" w:hAnsi="楷体" w:eastAsia="楷体" w:cs="楷体"/>
          <w:color w:val="auto"/>
          <w:sz w:val="24"/>
          <w:lang w:val="en-US" w:eastAsia="zh-CN"/>
        </w:rPr>
        <w:t>04</w:t>
      </w:r>
      <w:r>
        <w:rPr>
          <w:rFonts w:hint="eastAsia" w:ascii="楷体" w:hAnsi="楷体" w:eastAsia="楷体" w:cs="楷体"/>
          <w:color w:val="auto"/>
          <w:sz w:val="24"/>
        </w:rPr>
        <w:t>Q</w:t>
      </w:r>
    </w:p>
    <w:p>
      <w:pPr>
        <w:tabs>
          <w:tab w:val="left" w:pos="900"/>
        </w:tabs>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二、工程概况</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1、工程地点：盐城工业职业技术学院内（盐城市解放南路285号）。</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2、工期要求：</w:t>
      </w:r>
      <w:r>
        <w:rPr>
          <w:rFonts w:hint="eastAsia" w:ascii="楷体" w:hAnsi="楷体" w:eastAsia="楷体" w:cs="楷体"/>
          <w:color w:val="auto"/>
          <w:sz w:val="24"/>
          <w:lang w:val="en-US" w:eastAsia="zh-CN"/>
        </w:rPr>
        <w:t>18日历天,</w:t>
      </w:r>
      <w:r>
        <w:rPr>
          <w:rFonts w:hint="eastAsia" w:ascii="楷体" w:hAnsi="楷体" w:eastAsia="楷体" w:cs="楷体"/>
          <w:color w:val="auto"/>
          <w:sz w:val="24"/>
        </w:rPr>
        <w:t>中标人须在招标人每次发出服务通知之日起1日内响应并到场提供服务，完成时间无条件服从招标人要求，</w:t>
      </w:r>
      <w:r>
        <w:rPr>
          <w:rFonts w:hint="eastAsia" w:ascii="楷体" w:hAnsi="楷体" w:eastAsia="楷体"/>
          <w:bCs/>
          <w:color w:val="auto"/>
          <w:kern w:val="0"/>
          <w:sz w:val="24"/>
        </w:rPr>
        <w:t>质保</w:t>
      </w:r>
      <w:r>
        <w:rPr>
          <w:rFonts w:hint="eastAsia" w:ascii="楷体" w:hAnsi="楷体" w:eastAsia="楷体" w:cs="楷体"/>
          <w:color w:val="auto"/>
          <w:sz w:val="24"/>
        </w:rPr>
        <w:t>期</w:t>
      </w:r>
      <w:r>
        <w:rPr>
          <w:rFonts w:hint="eastAsia" w:ascii="楷体" w:hAnsi="楷体" w:eastAsia="楷体" w:cs="楷体"/>
          <w:color w:val="auto"/>
          <w:sz w:val="24"/>
          <w:lang w:eastAsia="zh-CN"/>
        </w:rPr>
        <w:t>一</w:t>
      </w:r>
      <w:r>
        <w:rPr>
          <w:rFonts w:hint="eastAsia" w:ascii="楷体" w:hAnsi="楷体" w:eastAsia="楷体" w:cs="楷体"/>
          <w:color w:val="auto"/>
          <w:sz w:val="24"/>
        </w:rPr>
        <w:t>年。</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 xml:space="preserve">3、质量要求：国家合格标准。 </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 xml:space="preserve">4、资金来源及落实情况：国有资金且已落实。 </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5、招标范围及标段划分：盐城工业职业技术学院</w:t>
      </w:r>
      <w:r>
        <w:rPr>
          <w:rFonts w:hint="eastAsia" w:ascii="楷体" w:hAnsi="楷体" w:eastAsia="楷体" w:cs="楷体"/>
          <w:color w:val="auto"/>
          <w:sz w:val="24"/>
          <w:u w:val="single"/>
          <w:lang w:val="en-US" w:eastAsia="zh-CN"/>
        </w:rPr>
        <w:t>雨污管道改造工程</w:t>
      </w:r>
      <w:r>
        <w:rPr>
          <w:rFonts w:hint="eastAsia" w:ascii="楷体" w:hAnsi="楷体" w:eastAsia="楷体" w:cs="楷体"/>
          <w:color w:val="auto"/>
          <w:sz w:val="24"/>
        </w:rPr>
        <w:t>，具体内容详</w:t>
      </w:r>
      <w:r>
        <w:rPr>
          <w:rFonts w:hint="eastAsia" w:ascii="楷体" w:hAnsi="楷体" w:eastAsia="楷体" w:cs="楷体"/>
          <w:color w:val="auto"/>
          <w:sz w:val="24"/>
          <w:lang w:eastAsia="zh-CN"/>
        </w:rPr>
        <w:t>见</w:t>
      </w:r>
      <w:r>
        <w:rPr>
          <w:rFonts w:hint="eastAsia" w:ascii="楷体" w:hAnsi="楷体" w:eastAsia="楷体" w:cs="楷体"/>
          <w:color w:val="auto"/>
          <w:sz w:val="24"/>
        </w:rPr>
        <w:t>工程量清单及招标人</w:t>
      </w:r>
      <w:r>
        <w:rPr>
          <w:rFonts w:hint="eastAsia" w:ascii="楷体" w:hAnsi="楷体" w:eastAsia="楷体" w:cs="楷体"/>
          <w:color w:val="auto"/>
          <w:sz w:val="24"/>
          <w:lang w:eastAsia="zh-CN"/>
        </w:rPr>
        <w:t>提供的施工图纸</w:t>
      </w:r>
      <w:r>
        <w:rPr>
          <w:rFonts w:hint="eastAsia" w:ascii="楷体" w:hAnsi="楷体" w:eastAsia="楷体" w:cs="楷体"/>
          <w:color w:val="auto"/>
          <w:sz w:val="24"/>
        </w:rPr>
        <w:t>，招标人保留进行调整的权利。本次招标共为1个标段。</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6、工程规模：最高限价</w:t>
      </w:r>
      <w:r>
        <w:rPr>
          <w:rFonts w:hint="eastAsia" w:ascii="楷体" w:hAnsi="楷体" w:eastAsia="楷体" w:cs="楷体"/>
          <w:color w:val="auto"/>
          <w:sz w:val="24"/>
          <w:u w:val="single"/>
          <w:lang w:val="en-US" w:eastAsia="zh-CN"/>
        </w:rPr>
        <w:t>18.5</w:t>
      </w:r>
      <w:r>
        <w:rPr>
          <w:rFonts w:hint="eastAsia" w:ascii="楷体" w:hAnsi="楷体" w:eastAsia="楷体" w:cs="楷体"/>
          <w:color w:val="auto"/>
          <w:sz w:val="24"/>
        </w:rPr>
        <w:t>万元，结算时以中标</w:t>
      </w:r>
      <w:r>
        <w:rPr>
          <w:rFonts w:hint="eastAsia" w:ascii="楷体" w:hAnsi="楷体" w:eastAsia="楷体" w:cs="楷体"/>
          <w:color w:val="auto"/>
          <w:sz w:val="24"/>
          <w:lang w:eastAsia="zh-CN"/>
        </w:rPr>
        <w:t>人投标</w:t>
      </w:r>
      <w:r>
        <w:rPr>
          <w:rFonts w:hint="eastAsia" w:ascii="楷体" w:hAnsi="楷体" w:eastAsia="楷体" w:cs="楷体"/>
          <w:color w:val="auto"/>
          <w:sz w:val="24"/>
        </w:rPr>
        <w:t>单价乘以按招标人要求实际施工并经验收合格的</w:t>
      </w:r>
      <w:r>
        <w:rPr>
          <w:rFonts w:hint="eastAsia" w:ascii="楷体" w:hAnsi="楷体" w:eastAsia="楷体" w:cs="楷体"/>
          <w:color w:val="auto"/>
          <w:sz w:val="24"/>
          <w:lang w:eastAsia="zh-CN"/>
        </w:rPr>
        <w:t>工程量</w:t>
      </w:r>
      <w:r>
        <w:rPr>
          <w:rFonts w:hint="eastAsia" w:ascii="楷体" w:hAnsi="楷体" w:eastAsia="楷体" w:cs="楷体"/>
          <w:color w:val="auto"/>
          <w:sz w:val="24"/>
        </w:rPr>
        <w:t>。</w:t>
      </w:r>
    </w:p>
    <w:p>
      <w:pPr>
        <w:tabs>
          <w:tab w:val="left" w:pos="900"/>
        </w:tabs>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三、投标人资格要求</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1、投标人资格要求：投标人具有建设行政主管部门核发的建筑工程施工总承包三级及以上资质或建筑装修装饰工程专业承包二级及以上资质的独立法人，并持有安全生产许可证。</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2、财务要求：投标人应具有独立订立合同的能力，未处于财产被接管、冻结和破产状态。</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3、信誉要求</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（1）投标人没有被国家、江苏省省级有关部门及盐城市级有关部门暂停招投标或市场准入资格且在公示处罚期内。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（4）投标人不存在盐住建建筑【2020】24文规定的安全生产事故情形，且在通报暂停投标资格处罚期内。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4、投标项目负责人资格要求：项目负责人须具有建筑工程专业二级及以上建造师资格，同时须具有安全生产考核合格证（B类）。</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5、项目负责人从本工程投标文件递交截止之日起必须满足下列条件：</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项目负责人不得同时在两个或者两个以上单位受聘或者执业特指以下三种情形：</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（一）同时在两个及以上单位签订劳动合同或交纳社会保险；</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（二）将本人执（职）业资格证书同时注册在两个及以上单位</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（三）项目负责人担任其他公司法定代表人。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项目负责人投标截止时不得同时在其他建设工程项目中担任现场管理人员、不在本项目兼任本项目的其它岗位。</w:t>
      </w:r>
      <w:r>
        <w:rPr>
          <w:rFonts w:hint="eastAsia" w:ascii="楷体" w:hAnsi="楷体" w:eastAsia="楷体" w:cs="楷体"/>
          <w:bCs/>
          <w:color w:val="auto"/>
          <w:sz w:val="24"/>
        </w:rPr>
        <w:br w:type="textWrapping"/>
      </w:r>
      <w:r>
        <w:rPr>
          <w:rFonts w:hint="eastAsia" w:ascii="楷体" w:hAnsi="楷体" w:eastAsia="楷体" w:cs="楷体"/>
          <w:bCs/>
          <w:color w:val="auto"/>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6、本项目招标人不接受投标人的企业法定代表人担任项目负责人。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7、本项目招标人不接受企业退休人员担任项目负责人。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8、投标申请人须保证项目负责人及代理人均为本单位的正式职工，并确保从2020年1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9、本次招标工程不接受联合体投标。</w:t>
      </w:r>
    </w:p>
    <w:p>
      <w:pPr>
        <w:spacing w:line="440" w:lineRule="exact"/>
        <w:ind w:firstLine="480" w:firstLineChars="200"/>
        <w:jc w:val="left"/>
        <w:rPr>
          <w:rFonts w:ascii="楷体" w:hAnsi="楷体" w:eastAsia="楷体" w:cs="楷体"/>
          <w:b/>
          <w:color w:val="auto"/>
          <w:kern w:val="0"/>
          <w:sz w:val="24"/>
          <w:shd w:val="clear" w:color="auto" w:fill="FFFFFF"/>
        </w:rPr>
      </w:pPr>
      <w:r>
        <w:rPr>
          <w:rFonts w:hint="eastAsia" w:ascii="楷体" w:hAnsi="楷体" w:eastAsia="楷体" w:cs="楷体"/>
          <w:b/>
          <w:color w:val="auto"/>
          <w:kern w:val="0"/>
          <w:sz w:val="24"/>
          <w:shd w:val="clear" w:color="auto" w:fill="FFFFFF"/>
        </w:rPr>
        <w:t>四、资格审查办法：</w:t>
      </w:r>
      <w:r>
        <w:rPr>
          <w:rFonts w:hint="eastAsia" w:ascii="楷体" w:hAnsi="楷体" w:eastAsia="楷体" w:cs="楷体"/>
          <w:bCs/>
          <w:color w:val="auto"/>
          <w:kern w:val="0"/>
          <w:sz w:val="24"/>
          <w:shd w:val="clear" w:color="auto" w:fill="FFFFFF"/>
        </w:rPr>
        <w:t>资格后审。</w:t>
      </w:r>
    </w:p>
    <w:p>
      <w:pPr>
        <w:spacing w:line="440" w:lineRule="exact"/>
        <w:ind w:firstLine="480" w:firstLineChars="200"/>
        <w:jc w:val="left"/>
        <w:rPr>
          <w:rFonts w:ascii="楷体" w:hAnsi="楷体" w:eastAsia="楷体" w:cs="楷体"/>
          <w:color w:val="auto"/>
          <w:sz w:val="24"/>
        </w:rPr>
      </w:pPr>
      <w:r>
        <w:rPr>
          <w:rFonts w:hint="eastAsia" w:ascii="楷体" w:hAnsi="楷体" w:eastAsia="楷体" w:cs="楷体"/>
          <w:b/>
          <w:color w:val="auto"/>
          <w:kern w:val="0"/>
          <w:sz w:val="24"/>
          <w:shd w:val="clear" w:color="auto" w:fill="FFFFFF"/>
        </w:rPr>
        <w:t>五、评标定标办法：</w:t>
      </w:r>
      <w:r>
        <w:rPr>
          <w:rFonts w:hint="eastAsia" w:ascii="楷体" w:hAnsi="楷体" w:eastAsia="楷体" w:cs="楷体"/>
          <w:color w:val="auto"/>
          <w:sz w:val="24"/>
        </w:rPr>
        <w:t>采用</w:t>
      </w:r>
      <w:r>
        <w:rPr>
          <w:rFonts w:hint="eastAsia" w:ascii="楷体" w:hAnsi="楷体" w:eastAsia="楷体" w:cs="楷体"/>
          <w:color w:val="auto"/>
          <w:sz w:val="24"/>
          <w:u w:val="single"/>
          <w:lang w:eastAsia="zh-CN"/>
        </w:rPr>
        <w:t>盐城</w:t>
      </w:r>
      <w:r>
        <w:rPr>
          <w:rFonts w:hint="eastAsia" w:ascii="楷体" w:hAnsi="楷体" w:eastAsia="楷体" w:cs="楷体"/>
          <w:color w:val="auto"/>
          <w:sz w:val="24"/>
          <w:u w:val="single"/>
          <w:lang w:val="en-US" w:eastAsia="zh-CN"/>
        </w:rPr>
        <w:t>ABCD合成法</w:t>
      </w:r>
      <w:r>
        <w:rPr>
          <w:rFonts w:hint="eastAsia" w:ascii="楷体" w:hAnsi="楷体" w:eastAsia="楷体" w:cs="楷体"/>
          <w:color w:val="auto"/>
          <w:sz w:val="24"/>
        </w:rPr>
        <w:t>，具体详见招标文件正文。</w:t>
      </w:r>
    </w:p>
    <w:p>
      <w:pPr>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六、招标文件提供信息</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 xml:space="preserve">招标公告发布媒体：“盐城市政府采购网”和“盐城工业职业技术学院招标采购网” </w:t>
      </w:r>
    </w:p>
    <w:p>
      <w:pPr>
        <w:spacing w:line="440" w:lineRule="exact"/>
        <w:ind w:firstLine="480" w:firstLineChars="200"/>
        <w:rPr>
          <w:rFonts w:ascii="楷体" w:hAnsi="楷体" w:eastAsia="楷体" w:cs="楷体"/>
          <w:bCs/>
          <w:color w:val="auto"/>
          <w:sz w:val="24"/>
        </w:rPr>
      </w:pPr>
      <w:r>
        <w:rPr>
          <w:rFonts w:hint="eastAsia" w:ascii="楷体" w:hAnsi="楷体" w:eastAsia="楷体" w:cs="楷体"/>
          <w:bCs/>
          <w:color w:val="auto"/>
          <w:sz w:val="24"/>
        </w:rPr>
        <w:t>本招标公告发布后凡具备上述资格要求，并自愿参加本工程投标的申请人于</w:t>
      </w:r>
      <w:r>
        <w:rPr>
          <w:rFonts w:hint="eastAsia" w:ascii="楷体" w:hAnsi="楷体" w:eastAsia="楷体" w:cs="楷体"/>
          <w:bCs/>
          <w:color w:val="auto"/>
          <w:sz w:val="24"/>
          <w:u w:val="single"/>
        </w:rPr>
        <w:t>202</w:t>
      </w:r>
      <w:r>
        <w:rPr>
          <w:rFonts w:hint="eastAsia" w:ascii="楷体" w:hAnsi="楷体" w:eastAsia="楷体" w:cs="楷体"/>
          <w:bCs/>
          <w:color w:val="auto"/>
          <w:sz w:val="24"/>
          <w:u w:val="single"/>
          <w:lang w:val="en-US" w:eastAsia="zh-CN"/>
        </w:rPr>
        <w:t>1</w:t>
      </w:r>
      <w:r>
        <w:rPr>
          <w:rFonts w:hint="eastAsia" w:ascii="楷体" w:hAnsi="楷体" w:eastAsia="楷体" w:cs="楷体"/>
          <w:bCs/>
          <w:color w:val="auto"/>
          <w:sz w:val="24"/>
          <w:u w:val="single"/>
        </w:rPr>
        <w:t>年</w:t>
      </w:r>
      <w:r>
        <w:rPr>
          <w:rFonts w:ascii="楷体" w:hAnsi="楷体" w:eastAsia="楷体" w:cs="楷体"/>
          <w:bCs/>
          <w:color w:val="auto"/>
          <w:sz w:val="24"/>
          <w:u w:val="single"/>
        </w:rPr>
        <w:t xml:space="preserve"> </w:t>
      </w:r>
      <w:r>
        <w:rPr>
          <w:rFonts w:hint="eastAsia" w:ascii="楷体" w:hAnsi="楷体" w:eastAsia="楷体" w:cs="楷体"/>
          <w:bCs/>
          <w:color w:val="auto"/>
          <w:sz w:val="24"/>
          <w:u w:val="single"/>
          <w:lang w:val="en-US" w:eastAsia="zh-CN"/>
        </w:rPr>
        <w:t>4</w:t>
      </w:r>
      <w:r>
        <w:rPr>
          <w:rFonts w:hint="eastAsia" w:ascii="楷体" w:hAnsi="楷体" w:eastAsia="楷体" w:cs="楷体"/>
          <w:bCs/>
          <w:color w:val="auto"/>
          <w:sz w:val="24"/>
          <w:u w:val="single"/>
        </w:rPr>
        <w:t>月</w:t>
      </w:r>
      <w:r>
        <w:rPr>
          <w:rFonts w:hint="eastAsia" w:ascii="楷体" w:hAnsi="楷体" w:eastAsia="楷体" w:cs="楷体"/>
          <w:bCs/>
          <w:color w:val="auto"/>
          <w:sz w:val="24"/>
          <w:u w:val="single"/>
          <w:lang w:val="en-US" w:eastAsia="zh-CN"/>
        </w:rPr>
        <w:t>19</w:t>
      </w:r>
      <w:r>
        <w:rPr>
          <w:rFonts w:ascii="楷体" w:hAnsi="楷体" w:eastAsia="楷体" w:cs="楷体"/>
          <w:bCs/>
          <w:color w:val="auto"/>
          <w:sz w:val="24"/>
          <w:u w:val="single"/>
        </w:rPr>
        <w:t xml:space="preserve"> </w:t>
      </w:r>
      <w:r>
        <w:rPr>
          <w:rFonts w:hint="eastAsia" w:ascii="楷体" w:hAnsi="楷体" w:eastAsia="楷体" w:cs="楷体"/>
          <w:bCs/>
          <w:color w:val="auto"/>
          <w:sz w:val="24"/>
          <w:u w:val="single"/>
        </w:rPr>
        <w:t>日至202</w:t>
      </w:r>
      <w:r>
        <w:rPr>
          <w:rFonts w:hint="eastAsia" w:ascii="楷体" w:hAnsi="楷体" w:eastAsia="楷体" w:cs="楷体"/>
          <w:bCs/>
          <w:color w:val="auto"/>
          <w:sz w:val="24"/>
          <w:u w:val="single"/>
          <w:lang w:val="en-US" w:eastAsia="zh-CN"/>
        </w:rPr>
        <w:t>1</w:t>
      </w:r>
      <w:r>
        <w:rPr>
          <w:rFonts w:hint="eastAsia" w:ascii="楷体" w:hAnsi="楷体" w:eastAsia="楷体" w:cs="楷体"/>
          <w:bCs/>
          <w:color w:val="auto"/>
          <w:sz w:val="24"/>
          <w:u w:val="single"/>
        </w:rPr>
        <w:t>年</w:t>
      </w:r>
      <w:r>
        <w:rPr>
          <w:rFonts w:hint="eastAsia" w:ascii="楷体" w:hAnsi="楷体" w:eastAsia="楷体" w:cs="楷体"/>
          <w:bCs/>
          <w:color w:val="auto"/>
          <w:sz w:val="24"/>
          <w:u w:val="single"/>
          <w:lang w:val="en-US" w:eastAsia="zh-CN"/>
        </w:rPr>
        <w:t>4</w:t>
      </w:r>
      <w:r>
        <w:rPr>
          <w:rFonts w:ascii="楷体" w:hAnsi="楷体" w:eastAsia="楷体" w:cs="楷体"/>
          <w:bCs/>
          <w:color w:val="auto"/>
          <w:sz w:val="24"/>
          <w:u w:val="single"/>
        </w:rPr>
        <w:t xml:space="preserve"> </w:t>
      </w:r>
      <w:r>
        <w:rPr>
          <w:rFonts w:hint="eastAsia" w:ascii="楷体" w:hAnsi="楷体" w:eastAsia="楷体" w:cs="楷体"/>
          <w:bCs/>
          <w:color w:val="auto"/>
          <w:sz w:val="24"/>
          <w:u w:val="single"/>
        </w:rPr>
        <w:t>月</w:t>
      </w:r>
      <w:r>
        <w:rPr>
          <w:rFonts w:ascii="楷体" w:hAnsi="楷体" w:eastAsia="楷体" w:cs="楷体"/>
          <w:bCs/>
          <w:color w:val="auto"/>
          <w:sz w:val="24"/>
          <w:u w:val="single"/>
        </w:rPr>
        <w:t xml:space="preserve"> </w:t>
      </w:r>
      <w:r>
        <w:rPr>
          <w:rFonts w:hint="eastAsia" w:ascii="楷体" w:hAnsi="楷体" w:eastAsia="楷体" w:cs="楷体"/>
          <w:bCs/>
          <w:color w:val="auto"/>
          <w:sz w:val="24"/>
          <w:u w:val="single"/>
          <w:lang w:val="en-US" w:eastAsia="zh-CN"/>
        </w:rPr>
        <w:t>24</w:t>
      </w:r>
      <w:r>
        <w:rPr>
          <w:rFonts w:hint="eastAsia" w:ascii="楷体" w:hAnsi="楷体" w:eastAsia="楷体" w:cs="楷体"/>
          <w:bCs/>
          <w:color w:val="auto"/>
          <w:sz w:val="24"/>
          <w:u w:val="single"/>
        </w:rPr>
        <w:t>日18：00时</w:t>
      </w:r>
      <w:r>
        <w:rPr>
          <w:rFonts w:hint="eastAsia" w:ascii="楷体" w:hAnsi="楷体" w:eastAsia="楷体" w:cs="楷体"/>
          <w:bCs/>
          <w:color w:val="auto"/>
          <w:sz w:val="24"/>
        </w:rPr>
        <w:t>前（工作日上午8：30时至12：00时，下午14：30时至18：00时），携带《供应商参与投标确认函》原件（格式后附）、报名人身份证原件及加盖公章的复印件至江苏全盛工程造价事务所有限公司（盐城市华邦国际东厦A区2</w:t>
      </w:r>
      <w:r>
        <w:rPr>
          <w:rFonts w:ascii="楷体" w:hAnsi="楷体" w:eastAsia="楷体" w:cs="楷体"/>
          <w:bCs/>
          <w:color w:val="auto"/>
          <w:sz w:val="24"/>
        </w:rPr>
        <w:t>203</w:t>
      </w:r>
      <w:r>
        <w:rPr>
          <w:rFonts w:hint="eastAsia" w:ascii="楷体" w:hAnsi="楷体" w:eastAsia="楷体" w:cs="楷体"/>
          <w:bCs/>
          <w:color w:val="auto"/>
          <w:sz w:val="24"/>
        </w:rPr>
        <w:t>室，</w:t>
      </w:r>
      <w:r>
        <w:rPr>
          <w:rFonts w:ascii="楷体" w:hAnsi="楷体" w:eastAsia="楷体" w:cs="楷体"/>
          <w:bCs/>
          <w:color w:val="auto"/>
          <w:sz w:val="24"/>
        </w:rPr>
        <w:t>1</w:t>
      </w:r>
      <w:r>
        <w:rPr>
          <w:rFonts w:hint="eastAsia" w:ascii="楷体" w:hAnsi="楷体" w:eastAsia="楷体" w:cs="楷体"/>
          <w:bCs/>
          <w:color w:val="auto"/>
          <w:sz w:val="24"/>
          <w:lang w:val="en-US" w:eastAsia="zh-CN"/>
        </w:rPr>
        <w:t>8751450656</w:t>
      </w:r>
      <w:r>
        <w:rPr>
          <w:rFonts w:hint="eastAsia" w:ascii="楷体" w:hAnsi="楷体" w:eastAsia="楷体" w:cs="楷体"/>
          <w:bCs/>
          <w:color w:val="auto"/>
          <w:sz w:val="24"/>
        </w:rPr>
        <w:t>）代理部报名并购买招标文件后方可参加投标。逾期报名或未购买招标文件参加投标的，招标人将予以拒绝。招标文件工本费人民币</w:t>
      </w:r>
      <w:r>
        <w:rPr>
          <w:rFonts w:ascii="楷体" w:hAnsi="楷体" w:eastAsia="楷体" w:cs="楷体"/>
          <w:bCs/>
          <w:color w:val="auto"/>
          <w:sz w:val="24"/>
        </w:rPr>
        <w:t>3</w:t>
      </w:r>
      <w:r>
        <w:rPr>
          <w:rFonts w:hint="eastAsia" w:ascii="楷体" w:hAnsi="楷体" w:eastAsia="楷体" w:cs="楷体"/>
          <w:bCs/>
          <w:color w:val="auto"/>
          <w:sz w:val="24"/>
        </w:rPr>
        <w:t>00元，售后不退。</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有关本次招标的事项若存在变动或修改，敬请及时关注“盐城市政府采购网”和“盐城工业职业技术学院招标采购网”发布的信息更正公告。</w:t>
      </w:r>
    </w:p>
    <w:p>
      <w:pPr>
        <w:tabs>
          <w:tab w:val="left" w:pos="900"/>
        </w:tabs>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color w:val="auto"/>
          <w:sz w:val="24"/>
        </w:rPr>
        <w:t>七、</w:t>
      </w:r>
      <w:r>
        <w:rPr>
          <w:rFonts w:hint="eastAsia" w:ascii="楷体" w:hAnsi="楷体" w:eastAsia="楷体" w:cs="楷体"/>
          <w:b/>
          <w:bCs/>
          <w:color w:val="auto"/>
          <w:sz w:val="24"/>
        </w:rPr>
        <w:t>投标文件接收信息</w:t>
      </w:r>
    </w:p>
    <w:p>
      <w:pPr>
        <w:tabs>
          <w:tab w:val="left" w:pos="900"/>
        </w:tabs>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投标文件接收时间：</w:t>
      </w:r>
      <w:r>
        <w:rPr>
          <w:rFonts w:hint="eastAsia" w:ascii="楷体" w:hAnsi="楷体" w:eastAsia="楷体" w:cs="楷体"/>
          <w:color w:val="auto"/>
          <w:sz w:val="24"/>
          <w:u w:val="single"/>
        </w:rPr>
        <w:t>202</w:t>
      </w:r>
      <w:r>
        <w:rPr>
          <w:rFonts w:hint="eastAsia" w:ascii="楷体" w:hAnsi="楷体" w:eastAsia="楷体" w:cs="楷体"/>
          <w:color w:val="auto"/>
          <w:sz w:val="24"/>
          <w:u w:val="single"/>
          <w:lang w:val="en-US" w:eastAsia="zh-CN"/>
        </w:rPr>
        <w:t>1</w:t>
      </w:r>
      <w:r>
        <w:rPr>
          <w:rFonts w:hint="eastAsia" w:ascii="楷体" w:hAnsi="楷体" w:eastAsia="楷体" w:cs="楷体"/>
          <w:color w:val="auto"/>
          <w:sz w:val="24"/>
          <w:u w:val="single"/>
        </w:rPr>
        <w:t>年</w:t>
      </w:r>
      <w:r>
        <w:rPr>
          <w:rFonts w:hint="eastAsia" w:ascii="楷体" w:hAnsi="楷体" w:eastAsia="楷体" w:cs="楷体"/>
          <w:color w:val="auto"/>
          <w:sz w:val="24"/>
          <w:u w:val="single"/>
          <w:lang w:val="en-US" w:eastAsia="zh-CN"/>
        </w:rPr>
        <w:t>4</w:t>
      </w:r>
      <w:r>
        <w:rPr>
          <w:rFonts w:ascii="楷体" w:hAnsi="楷体" w:eastAsia="楷体" w:cs="楷体"/>
          <w:color w:val="auto"/>
          <w:sz w:val="24"/>
          <w:u w:val="single"/>
        </w:rPr>
        <w:t xml:space="preserve"> </w:t>
      </w:r>
      <w:r>
        <w:rPr>
          <w:rFonts w:hint="eastAsia" w:ascii="楷体" w:hAnsi="楷体" w:eastAsia="楷体" w:cs="楷体"/>
          <w:color w:val="auto"/>
          <w:sz w:val="24"/>
          <w:u w:val="single"/>
        </w:rPr>
        <w:t>月</w:t>
      </w:r>
      <w:r>
        <w:rPr>
          <w:rFonts w:hint="eastAsia" w:ascii="楷体" w:hAnsi="楷体" w:eastAsia="楷体" w:cs="楷体"/>
          <w:color w:val="auto"/>
          <w:sz w:val="24"/>
          <w:u w:val="single"/>
          <w:lang w:val="en-US" w:eastAsia="zh-CN"/>
        </w:rPr>
        <w:t xml:space="preserve"> 30</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9</w:t>
      </w:r>
      <w:r>
        <w:rPr>
          <w:rFonts w:hint="eastAsia" w:ascii="楷体" w:hAnsi="楷体" w:eastAsia="楷体" w:cs="楷体"/>
          <w:color w:val="auto"/>
          <w:sz w:val="24"/>
          <w:u w:val="single"/>
        </w:rPr>
        <w:t>：</w:t>
      </w:r>
      <w:r>
        <w:rPr>
          <w:rFonts w:hint="eastAsia" w:ascii="楷体" w:hAnsi="楷体" w:eastAsia="楷体" w:cs="楷体"/>
          <w:color w:val="auto"/>
          <w:sz w:val="24"/>
          <w:u w:val="single"/>
          <w:lang w:val="en-US" w:eastAsia="zh-CN"/>
        </w:rPr>
        <w:t>0</w:t>
      </w:r>
      <w:r>
        <w:rPr>
          <w:rFonts w:hint="eastAsia" w:ascii="楷体" w:hAnsi="楷体" w:eastAsia="楷体" w:cs="楷体"/>
          <w:color w:val="auto"/>
          <w:sz w:val="24"/>
          <w:u w:val="single"/>
        </w:rPr>
        <w:t>0时</w:t>
      </w:r>
      <w:r>
        <w:rPr>
          <w:rFonts w:hint="eastAsia" w:ascii="楷体" w:hAnsi="楷体" w:eastAsia="楷体" w:cs="楷体"/>
          <w:color w:val="auto"/>
          <w:sz w:val="24"/>
        </w:rPr>
        <w:t xml:space="preserve"> </w:t>
      </w:r>
    </w:p>
    <w:p>
      <w:pPr>
        <w:tabs>
          <w:tab w:val="left" w:pos="900"/>
        </w:tabs>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投标文件接收截止时间：</w:t>
      </w:r>
      <w:r>
        <w:rPr>
          <w:rFonts w:hint="eastAsia" w:ascii="楷体" w:hAnsi="楷体" w:eastAsia="楷体" w:cs="楷体"/>
          <w:color w:val="auto"/>
          <w:sz w:val="24"/>
          <w:u w:val="single"/>
        </w:rPr>
        <w:t>202</w:t>
      </w:r>
      <w:r>
        <w:rPr>
          <w:rFonts w:hint="eastAsia" w:ascii="楷体" w:hAnsi="楷体" w:eastAsia="楷体" w:cs="楷体"/>
          <w:color w:val="auto"/>
          <w:sz w:val="24"/>
          <w:u w:val="single"/>
          <w:lang w:val="en-US" w:eastAsia="zh-CN"/>
        </w:rPr>
        <w:t>1</w:t>
      </w:r>
      <w:r>
        <w:rPr>
          <w:rFonts w:hint="eastAsia" w:ascii="楷体" w:hAnsi="楷体" w:eastAsia="楷体" w:cs="楷体"/>
          <w:color w:val="auto"/>
          <w:sz w:val="24"/>
          <w:u w:val="single"/>
        </w:rPr>
        <w:t>年</w:t>
      </w:r>
      <w:r>
        <w:rPr>
          <w:rFonts w:hint="eastAsia" w:ascii="楷体" w:hAnsi="楷体" w:eastAsia="楷体" w:cs="楷体"/>
          <w:color w:val="auto"/>
          <w:sz w:val="24"/>
          <w:u w:val="single"/>
          <w:lang w:val="en-US" w:eastAsia="zh-CN"/>
        </w:rPr>
        <w:t xml:space="preserve">4 </w:t>
      </w:r>
      <w:r>
        <w:rPr>
          <w:rFonts w:hint="eastAsia" w:ascii="楷体" w:hAnsi="楷体" w:eastAsia="楷体" w:cs="楷体"/>
          <w:color w:val="auto"/>
          <w:sz w:val="24"/>
          <w:u w:val="single"/>
        </w:rPr>
        <w:t>月</w:t>
      </w:r>
      <w:r>
        <w:rPr>
          <w:rFonts w:hint="eastAsia" w:ascii="楷体" w:hAnsi="楷体" w:eastAsia="楷体" w:cs="楷体"/>
          <w:color w:val="auto"/>
          <w:sz w:val="24"/>
          <w:u w:val="single"/>
          <w:lang w:val="en-US" w:eastAsia="zh-CN"/>
        </w:rPr>
        <w:t xml:space="preserve"> 30</w:t>
      </w:r>
      <w:r>
        <w:rPr>
          <w:rFonts w:ascii="楷体" w:hAnsi="楷体" w:eastAsia="楷体" w:cs="楷体"/>
          <w:color w:val="auto"/>
          <w:sz w:val="24"/>
          <w:u w:val="single"/>
        </w:rPr>
        <w:t xml:space="preserve"> </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9</w:t>
      </w:r>
      <w:r>
        <w:rPr>
          <w:rFonts w:hint="eastAsia" w:ascii="楷体" w:hAnsi="楷体" w:eastAsia="楷体" w:cs="楷体"/>
          <w:color w:val="auto"/>
          <w:sz w:val="24"/>
          <w:u w:val="single"/>
        </w:rPr>
        <w:t>：00时</w:t>
      </w:r>
      <w:r>
        <w:rPr>
          <w:rFonts w:hint="eastAsia" w:ascii="楷体" w:hAnsi="楷体" w:eastAsia="楷体" w:cs="楷体"/>
          <w:color w:val="auto"/>
          <w:sz w:val="24"/>
        </w:rPr>
        <w:t xml:space="preserve"> </w:t>
      </w:r>
    </w:p>
    <w:p>
      <w:pPr>
        <w:tabs>
          <w:tab w:val="left" w:pos="900"/>
        </w:tabs>
        <w:spacing w:line="440" w:lineRule="exact"/>
        <w:ind w:firstLine="480" w:firstLineChars="200"/>
        <w:jc w:val="left"/>
        <w:rPr>
          <w:rFonts w:ascii="楷体" w:hAnsi="楷体" w:eastAsia="楷体" w:cs="楷体"/>
          <w:bCs/>
          <w:color w:val="auto"/>
          <w:sz w:val="24"/>
          <w:u w:val="single"/>
        </w:rPr>
      </w:pPr>
      <w:r>
        <w:rPr>
          <w:rFonts w:hint="eastAsia" w:ascii="楷体" w:hAnsi="楷体" w:eastAsia="楷体" w:cs="楷体"/>
          <w:color w:val="auto"/>
          <w:sz w:val="24"/>
        </w:rPr>
        <w:t>投标文件接收地点：盐城工业职业技术学院（盐城市解放南路285号）后勤服务中心四楼402开标室</w:t>
      </w:r>
    </w:p>
    <w:p>
      <w:pPr>
        <w:tabs>
          <w:tab w:val="left" w:pos="900"/>
        </w:tabs>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八、开标有关信息</w:t>
      </w:r>
    </w:p>
    <w:p>
      <w:pPr>
        <w:tabs>
          <w:tab w:val="left" w:pos="900"/>
        </w:tabs>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开标时间：</w:t>
      </w:r>
      <w:r>
        <w:rPr>
          <w:rFonts w:hint="eastAsia" w:ascii="楷体" w:hAnsi="楷体" w:eastAsia="楷体" w:cs="楷体"/>
          <w:color w:val="auto"/>
          <w:sz w:val="24"/>
          <w:u w:val="single"/>
        </w:rPr>
        <w:t>202</w:t>
      </w:r>
      <w:r>
        <w:rPr>
          <w:rFonts w:hint="eastAsia" w:ascii="楷体" w:hAnsi="楷体" w:eastAsia="楷体" w:cs="楷体"/>
          <w:color w:val="auto"/>
          <w:sz w:val="24"/>
          <w:u w:val="single"/>
          <w:lang w:val="en-US" w:eastAsia="zh-CN"/>
        </w:rPr>
        <w:t>1</w:t>
      </w:r>
      <w:r>
        <w:rPr>
          <w:rFonts w:hint="eastAsia" w:ascii="楷体" w:hAnsi="楷体" w:eastAsia="楷体" w:cs="楷体"/>
          <w:color w:val="auto"/>
          <w:sz w:val="24"/>
          <w:u w:val="single"/>
        </w:rPr>
        <w:t>年</w:t>
      </w:r>
      <w:r>
        <w:rPr>
          <w:rFonts w:ascii="楷体" w:hAnsi="楷体" w:eastAsia="楷体" w:cs="楷体"/>
          <w:color w:val="auto"/>
          <w:sz w:val="24"/>
          <w:u w:val="single"/>
        </w:rPr>
        <w:t xml:space="preserve"> </w:t>
      </w:r>
      <w:r>
        <w:rPr>
          <w:rFonts w:hint="eastAsia" w:ascii="楷体" w:hAnsi="楷体" w:eastAsia="楷体" w:cs="楷体"/>
          <w:color w:val="auto"/>
          <w:sz w:val="24"/>
          <w:u w:val="single"/>
          <w:lang w:val="en-US" w:eastAsia="zh-CN"/>
        </w:rPr>
        <w:t>4</w:t>
      </w:r>
      <w:r>
        <w:rPr>
          <w:rFonts w:hint="eastAsia" w:ascii="楷体" w:hAnsi="楷体" w:eastAsia="楷体" w:cs="楷体"/>
          <w:color w:val="auto"/>
          <w:sz w:val="24"/>
          <w:u w:val="single"/>
        </w:rPr>
        <w:t>月</w:t>
      </w:r>
      <w:r>
        <w:rPr>
          <w:rFonts w:ascii="楷体" w:hAnsi="楷体" w:eastAsia="楷体" w:cs="楷体"/>
          <w:color w:val="auto"/>
          <w:sz w:val="24"/>
          <w:u w:val="single"/>
        </w:rPr>
        <w:t xml:space="preserve"> </w:t>
      </w:r>
      <w:r>
        <w:rPr>
          <w:rFonts w:hint="eastAsia" w:ascii="楷体" w:hAnsi="楷体" w:eastAsia="楷体" w:cs="楷体"/>
          <w:color w:val="auto"/>
          <w:sz w:val="24"/>
          <w:u w:val="single"/>
          <w:lang w:val="en-US" w:eastAsia="zh-CN"/>
        </w:rPr>
        <w:t>30</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9</w:t>
      </w:r>
      <w:r>
        <w:rPr>
          <w:rFonts w:hint="eastAsia" w:ascii="楷体" w:hAnsi="楷体" w:eastAsia="楷体" w:cs="楷体"/>
          <w:color w:val="auto"/>
          <w:sz w:val="24"/>
          <w:u w:val="single"/>
        </w:rPr>
        <w:t>：00时</w:t>
      </w:r>
      <w:r>
        <w:rPr>
          <w:rFonts w:hint="eastAsia" w:ascii="楷体" w:hAnsi="楷体" w:eastAsia="楷体" w:cs="楷体"/>
          <w:color w:val="auto"/>
          <w:sz w:val="24"/>
        </w:rPr>
        <w:t xml:space="preserve">  </w:t>
      </w:r>
    </w:p>
    <w:p>
      <w:pPr>
        <w:tabs>
          <w:tab w:val="left" w:pos="900"/>
        </w:tabs>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开标地点：盐城工业职业技术学院（盐城市解放南路285号）后勤服务中心四楼402开标室</w:t>
      </w:r>
    </w:p>
    <w:p>
      <w:pPr>
        <w:tabs>
          <w:tab w:val="left" w:pos="900"/>
        </w:tabs>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九、本次招标联系事项</w:t>
      </w:r>
    </w:p>
    <w:p>
      <w:pPr>
        <w:tabs>
          <w:tab w:val="left" w:pos="900"/>
        </w:tabs>
        <w:spacing w:line="440" w:lineRule="exact"/>
        <w:ind w:firstLine="480" w:firstLineChars="200"/>
        <w:jc w:val="left"/>
        <w:rPr>
          <w:rFonts w:hint="eastAsia" w:ascii="楷体" w:hAnsi="楷体" w:eastAsia="楷体" w:cs="楷体"/>
          <w:color w:val="auto"/>
          <w:sz w:val="24"/>
          <w:lang w:val="en-US" w:eastAsia="zh-CN"/>
        </w:rPr>
      </w:pPr>
      <w:r>
        <w:rPr>
          <w:rFonts w:hint="eastAsia" w:ascii="楷体" w:hAnsi="楷体" w:eastAsia="楷体" w:cs="楷体"/>
          <w:color w:val="auto"/>
          <w:sz w:val="24"/>
        </w:rPr>
        <w:t>（一）采购人项目联系人：</w:t>
      </w:r>
      <w:r>
        <w:rPr>
          <w:rFonts w:hint="eastAsia" w:ascii="楷体" w:hAnsi="楷体" w:eastAsia="楷体" w:cs="楷体"/>
          <w:color w:val="auto"/>
          <w:sz w:val="24"/>
          <w:lang w:val="en-US" w:eastAsia="zh-CN"/>
        </w:rPr>
        <w:t>高大伟、周家忠</w:t>
      </w:r>
      <w:r>
        <w:rPr>
          <w:rFonts w:hint="eastAsia" w:ascii="楷体" w:hAnsi="楷体" w:eastAsia="楷体" w:cs="楷体"/>
          <w:color w:val="auto"/>
          <w:sz w:val="24"/>
        </w:rPr>
        <w:t>，联系电话：18262393599</w:t>
      </w:r>
      <w:r>
        <w:rPr>
          <w:rFonts w:hint="eastAsia" w:ascii="楷体" w:hAnsi="楷体" w:eastAsia="楷体" w:cs="楷体"/>
          <w:color w:val="auto"/>
          <w:sz w:val="24"/>
          <w:lang w:val="en-US" w:eastAsia="zh-CN"/>
        </w:rPr>
        <w:t>、</w:t>
      </w:r>
      <w:r>
        <w:rPr>
          <w:rFonts w:hint="eastAsia" w:ascii="楷体" w:hAnsi="楷体" w:eastAsia="楷体" w:cs="楷体"/>
          <w:color w:val="auto"/>
          <w:sz w:val="24"/>
        </w:rPr>
        <w:t>13485246528</w:t>
      </w:r>
      <w:r>
        <w:rPr>
          <w:rFonts w:hint="eastAsia" w:ascii="楷体" w:hAnsi="楷体" w:eastAsia="楷体" w:cs="楷体"/>
          <w:color w:val="auto"/>
          <w:sz w:val="24"/>
          <w:lang w:val="en-US" w:eastAsia="zh-CN"/>
        </w:rPr>
        <w:t xml:space="preserve"> </w:t>
      </w:r>
    </w:p>
    <w:p>
      <w:pPr>
        <w:tabs>
          <w:tab w:val="left" w:pos="900"/>
        </w:tabs>
        <w:spacing w:line="440" w:lineRule="exact"/>
        <w:ind w:firstLine="960" w:firstLineChars="400"/>
        <w:jc w:val="left"/>
        <w:rPr>
          <w:rFonts w:ascii="楷体" w:hAnsi="楷体" w:eastAsia="楷体" w:cs="楷体"/>
          <w:color w:val="auto"/>
          <w:sz w:val="24"/>
        </w:rPr>
      </w:pPr>
      <w:r>
        <w:rPr>
          <w:rFonts w:hint="eastAsia" w:ascii="楷体" w:hAnsi="楷体" w:eastAsia="楷体" w:cs="楷体"/>
          <w:color w:val="auto"/>
          <w:sz w:val="24"/>
        </w:rPr>
        <w:t>采购人招标联系人：赵萌，联系电话：0515-88588707；</w:t>
      </w:r>
    </w:p>
    <w:p>
      <w:pPr>
        <w:tabs>
          <w:tab w:val="left" w:pos="900"/>
        </w:tabs>
        <w:spacing w:line="440" w:lineRule="exact"/>
        <w:ind w:firstLine="960" w:firstLineChars="400"/>
        <w:jc w:val="left"/>
        <w:rPr>
          <w:rFonts w:ascii="楷体" w:hAnsi="楷体" w:eastAsia="楷体" w:cs="楷体"/>
          <w:color w:val="auto"/>
          <w:sz w:val="24"/>
        </w:rPr>
      </w:pPr>
      <w:r>
        <w:rPr>
          <w:rFonts w:hint="eastAsia" w:ascii="楷体" w:hAnsi="楷体" w:eastAsia="楷体" w:cs="楷体"/>
          <w:color w:val="auto"/>
          <w:sz w:val="24"/>
        </w:rPr>
        <w:t>地址：盐城工业职业技术学院后勤服务中心四楼405室；</w:t>
      </w:r>
    </w:p>
    <w:p>
      <w:pPr>
        <w:tabs>
          <w:tab w:val="left" w:pos="900"/>
        </w:tabs>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（二）招标代理机构联系人：朱</w:t>
      </w:r>
      <w:r>
        <w:rPr>
          <w:rFonts w:hint="eastAsia" w:ascii="楷体" w:hAnsi="楷体" w:eastAsia="楷体" w:cs="楷体"/>
          <w:color w:val="auto"/>
          <w:sz w:val="24"/>
          <w:lang w:eastAsia="zh-CN"/>
        </w:rPr>
        <w:t>玲娜</w:t>
      </w:r>
      <w:r>
        <w:rPr>
          <w:rFonts w:hint="eastAsia" w:ascii="楷体" w:hAnsi="楷体" w:eastAsia="楷体" w:cs="楷体"/>
          <w:color w:val="auto"/>
          <w:sz w:val="24"/>
        </w:rPr>
        <w:t>， 联系电话：</w:t>
      </w:r>
      <w:r>
        <w:rPr>
          <w:rFonts w:ascii="楷体" w:hAnsi="楷体" w:eastAsia="楷体" w:cs="楷体"/>
          <w:color w:val="auto"/>
          <w:sz w:val="24"/>
        </w:rPr>
        <w:t>1</w:t>
      </w:r>
      <w:r>
        <w:rPr>
          <w:rFonts w:hint="eastAsia" w:ascii="楷体" w:hAnsi="楷体" w:eastAsia="楷体" w:cs="楷体"/>
          <w:color w:val="auto"/>
          <w:sz w:val="24"/>
          <w:lang w:val="en-US" w:eastAsia="zh-CN"/>
        </w:rPr>
        <w:t>8751450656</w:t>
      </w:r>
      <w:r>
        <w:rPr>
          <w:rFonts w:hint="eastAsia" w:ascii="楷体" w:hAnsi="楷体" w:eastAsia="楷体" w:cs="楷体"/>
          <w:color w:val="auto"/>
          <w:sz w:val="24"/>
        </w:rPr>
        <w:t>；</w:t>
      </w:r>
    </w:p>
    <w:p>
      <w:pPr>
        <w:tabs>
          <w:tab w:val="left" w:pos="900"/>
        </w:tabs>
        <w:spacing w:line="440" w:lineRule="exact"/>
        <w:ind w:firstLine="1200" w:firstLineChars="500"/>
        <w:jc w:val="left"/>
        <w:rPr>
          <w:rFonts w:ascii="楷体" w:hAnsi="楷体" w:eastAsia="楷体" w:cs="楷体"/>
          <w:color w:val="auto"/>
          <w:sz w:val="24"/>
        </w:rPr>
      </w:pPr>
      <w:r>
        <w:rPr>
          <w:rFonts w:hint="eastAsia" w:ascii="楷体" w:hAnsi="楷体" w:eastAsia="楷体" w:cs="楷体"/>
          <w:color w:val="auto"/>
          <w:sz w:val="24"/>
        </w:rPr>
        <w:t>招标代理机构联系地址：盐城市华邦国际东厦A区2</w:t>
      </w:r>
      <w:r>
        <w:rPr>
          <w:rFonts w:ascii="楷体" w:hAnsi="楷体" w:eastAsia="楷体" w:cs="楷体"/>
          <w:color w:val="auto"/>
          <w:sz w:val="24"/>
        </w:rPr>
        <w:t>203</w:t>
      </w:r>
      <w:r>
        <w:rPr>
          <w:rFonts w:hint="eastAsia" w:ascii="楷体" w:hAnsi="楷体" w:eastAsia="楷体" w:cs="楷体"/>
          <w:color w:val="auto"/>
          <w:sz w:val="24"/>
        </w:rPr>
        <w:t xml:space="preserve">室。 </w:t>
      </w:r>
    </w:p>
    <w:p>
      <w:pPr>
        <w:spacing w:line="440" w:lineRule="exact"/>
        <w:ind w:firstLine="480" w:firstLineChars="200"/>
        <w:jc w:val="left"/>
        <w:rPr>
          <w:rFonts w:ascii="楷体" w:hAnsi="楷体" w:eastAsia="楷体" w:cs="楷体"/>
          <w:b/>
          <w:color w:val="auto"/>
          <w:sz w:val="24"/>
        </w:rPr>
      </w:pPr>
      <w:r>
        <w:rPr>
          <w:rFonts w:hint="eastAsia" w:ascii="楷体" w:hAnsi="楷体" w:eastAsia="楷体" w:cs="楷体"/>
          <w:b/>
          <w:color w:val="auto"/>
          <w:sz w:val="24"/>
        </w:rPr>
        <w:t>十、投标文件制作份数要求</w:t>
      </w:r>
    </w:p>
    <w:p>
      <w:pPr>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正本份数：1份，副本份数：4份。</w:t>
      </w:r>
    </w:p>
    <w:p>
      <w:pPr>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十一、本次招标投标保证金</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color w:val="auto"/>
          <w:sz w:val="24"/>
        </w:rPr>
        <w:t>本次招标收取保证金。本工程投标保证金金额为人民币</w:t>
      </w:r>
      <w:r>
        <w:rPr>
          <w:rFonts w:hint="eastAsia" w:ascii="楷体" w:hAnsi="楷体" w:eastAsia="楷体" w:cs="楷体"/>
          <w:color w:val="auto"/>
          <w:sz w:val="24"/>
          <w:u w:val="single"/>
        </w:rPr>
        <w:t>叁仟元整</w:t>
      </w:r>
      <w:r>
        <w:rPr>
          <w:rFonts w:hint="eastAsia" w:ascii="楷体" w:hAnsi="楷体" w:eastAsia="楷体" w:cs="楷体"/>
          <w:color w:val="auto"/>
          <w:sz w:val="24"/>
        </w:rPr>
        <w:t>，投标保证金必须在</w:t>
      </w:r>
      <w:r>
        <w:rPr>
          <w:rFonts w:hint="eastAsia" w:ascii="楷体" w:hAnsi="楷体" w:eastAsia="楷体" w:cs="楷体"/>
          <w:bCs/>
          <w:color w:val="auto"/>
          <w:sz w:val="24"/>
        </w:rPr>
        <w:t>投标文件接收截止时间</w:t>
      </w:r>
      <w:r>
        <w:rPr>
          <w:rFonts w:hint="eastAsia" w:ascii="楷体" w:hAnsi="楷体" w:eastAsia="楷体" w:cs="楷体"/>
          <w:color w:val="auto"/>
          <w:sz w:val="24"/>
        </w:rPr>
        <w:t>前与投标文件一起送达投标文件接收地点（不要密封在响应文件中）。</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b/>
          <w:color w:val="auto"/>
          <w:kern w:val="0"/>
          <w:sz w:val="24"/>
        </w:rPr>
        <w:t>投标保证金必须采用有效银行本票或银行汇票，不接受电汇、转账、现金、现金交款单、支票或其他形式的保证金。</w:t>
      </w:r>
      <w:r>
        <w:rPr>
          <w:rFonts w:hint="eastAsia" w:ascii="楷体" w:hAnsi="楷体" w:eastAsia="楷体" w:cs="楷体"/>
          <w:color w:val="auto"/>
          <w:kern w:val="0"/>
          <w:sz w:val="24"/>
        </w:rPr>
        <w:t>各投标人须在</w:t>
      </w:r>
      <w:r>
        <w:rPr>
          <w:rFonts w:hint="eastAsia" w:ascii="楷体" w:hAnsi="楷体" w:eastAsia="楷体" w:cs="楷体"/>
          <w:bCs/>
          <w:color w:val="auto"/>
          <w:sz w:val="24"/>
        </w:rPr>
        <w:t>投标文件接收截止时间</w:t>
      </w:r>
      <w:r>
        <w:rPr>
          <w:rFonts w:hint="eastAsia" w:ascii="楷体" w:hAnsi="楷体" w:eastAsia="楷体" w:cs="楷体"/>
          <w:color w:val="auto"/>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rPr>
        <w:t>江苏全盛工程造价事务所有限公司，开户行：中国工商银行盐城城南支行，账号：</w:t>
      </w:r>
      <w:r>
        <w:rPr>
          <w:rFonts w:ascii="楷体" w:hAnsi="楷体" w:eastAsia="楷体" w:cs="楷体"/>
          <w:color w:val="auto"/>
          <w:sz w:val="24"/>
        </w:rPr>
        <w:t>1109660409000012409</w:t>
      </w:r>
      <w:r>
        <w:rPr>
          <w:rFonts w:hint="eastAsia" w:ascii="楷体" w:hAnsi="楷体" w:eastAsia="楷体" w:cs="楷体"/>
          <w:color w:val="auto"/>
          <w:kern w:val="0"/>
          <w:sz w:val="24"/>
        </w:rPr>
        <w:t>。</w:t>
      </w:r>
      <w:r>
        <w:rPr>
          <w:rFonts w:hint="eastAsia" w:ascii="楷体" w:hAnsi="楷体" w:eastAsia="楷体" w:cs="楷体"/>
          <w:bCs/>
          <w:color w:val="auto"/>
          <w:sz w:val="24"/>
        </w:rPr>
        <w:t>投标文件接收截止时间前</w:t>
      </w:r>
      <w:r>
        <w:rPr>
          <w:rFonts w:hint="eastAsia" w:ascii="楷体" w:hAnsi="楷体" w:eastAsia="楷体" w:cs="楷体"/>
          <w:color w:val="auto"/>
          <w:kern w:val="0"/>
          <w:sz w:val="24"/>
        </w:rPr>
        <w:t>，各投标人将有效银行本票原件或银行汇票原件带至开标现场交工作人员核验，未按上述要求交纳投标保证金的，</w:t>
      </w:r>
      <w:r>
        <w:rPr>
          <w:rFonts w:hint="eastAsia" w:ascii="楷体" w:hAnsi="楷体" w:eastAsia="楷体" w:cs="楷体"/>
          <w:color w:val="auto"/>
          <w:sz w:val="24"/>
        </w:rPr>
        <w:t>将被视为非响应性投标而予以拒绝。</w:t>
      </w:r>
    </w:p>
    <w:p>
      <w:pPr>
        <w:spacing w:line="440" w:lineRule="exact"/>
        <w:ind w:firstLine="480" w:firstLineChars="200"/>
        <w:outlineLvl w:val="1"/>
        <w:rPr>
          <w:rFonts w:ascii="楷体" w:hAnsi="楷体" w:eastAsia="楷体" w:cs="楷体"/>
          <w:color w:val="auto"/>
          <w:kern w:val="0"/>
          <w:sz w:val="24"/>
        </w:rPr>
      </w:pPr>
      <w:r>
        <w:rPr>
          <w:rFonts w:hint="eastAsia" w:ascii="楷体" w:hAnsi="楷体" w:eastAsia="楷体" w:cs="楷体"/>
          <w:color w:val="auto"/>
          <w:sz w:val="24"/>
        </w:rPr>
        <w:t>投标保证金退还方式：未中标人的投标保证金现场退还，中标人的投标保证金在签订合同并交纳招标代理服务费后，凭合同原件及交费凭证至招标代理机构财务部退还。</w:t>
      </w:r>
    </w:p>
    <w:p>
      <w:pPr>
        <w:spacing w:line="440" w:lineRule="exact"/>
        <w:ind w:firstLine="480" w:firstLineChars="200"/>
        <w:outlineLvl w:val="1"/>
        <w:rPr>
          <w:rFonts w:ascii="楷体" w:hAnsi="楷体" w:eastAsia="楷体" w:cs="楷体"/>
          <w:b/>
          <w:bCs/>
          <w:color w:val="auto"/>
          <w:sz w:val="24"/>
        </w:rPr>
      </w:pPr>
      <w:r>
        <w:rPr>
          <w:rFonts w:hint="eastAsia" w:ascii="楷体" w:hAnsi="楷体" w:eastAsia="楷体" w:cs="楷体"/>
          <w:b/>
          <w:bCs/>
          <w:color w:val="auto"/>
          <w:sz w:val="24"/>
        </w:rPr>
        <w:t>十二、疫情防控期间投标人注意事项</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color w:val="auto"/>
          <w:sz w:val="24"/>
        </w:rPr>
        <w:t>因疫情防控需要，为确保校园安全，投标人进入盐城工业职业技术学院校区时应服从下列疫情防控措施：</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color w:val="auto"/>
          <w:sz w:val="24"/>
        </w:rPr>
        <w:t>（1）投标人从解放南路东门进出；投标人车辆一律不得进入校园。</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color w:val="auto"/>
          <w:sz w:val="24"/>
        </w:rPr>
        <w:t>（2）各投标人项目授权代表限1人进入校园；项目授权代表进入校园时须自行配戴口罩、做好手部消毒及投标文件等消毒防护工作。</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color w:val="auto"/>
          <w:sz w:val="24"/>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color w:val="auto"/>
          <w:sz w:val="24"/>
        </w:rPr>
        <w:t>（4）投标人进入校园后应在指定地点参与投标活动，不到非相关场所活动；投标工作结束后应立即离开校园，不逗留。</w:t>
      </w:r>
    </w:p>
    <w:p>
      <w:pPr>
        <w:spacing w:line="440" w:lineRule="exact"/>
        <w:ind w:firstLine="480" w:firstLineChars="200"/>
        <w:outlineLvl w:val="1"/>
        <w:rPr>
          <w:rFonts w:ascii="楷体" w:hAnsi="楷体" w:eastAsia="楷体" w:cs="楷体"/>
          <w:color w:val="auto"/>
          <w:sz w:val="24"/>
        </w:rPr>
      </w:pPr>
      <w:r>
        <w:rPr>
          <w:rFonts w:hint="eastAsia" w:ascii="楷体" w:hAnsi="楷体" w:eastAsia="楷体" w:cs="楷体"/>
          <w:color w:val="auto"/>
          <w:sz w:val="24"/>
        </w:rPr>
        <w:t>请各投标人预留好相应时间，配合做好上述管控措施。</w:t>
      </w:r>
    </w:p>
    <w:p>
      <w:pPr>
        <w:tabs>
          <w:tab w:val="left" w:pos="900"/>
        </w:tabs>
        <w:spacing w:line="440" w:lineRule="exact"/>
        <w:ind w:firstLine="480" w:firstLineChars="200"/>
        <w:jc w:val="right"/>
        <w:rPr>
          <w:rFonts w:ascii="楷体" w:hAnsi="楷体" w:eastAsia="楷体" w:cs="楷体"/>
          <w:color w:val="auto"/>
          <w:sz w:val="24"/>
        </w:rPr>
      </w:pPr>
    </w:p>
    <w:p>
      <w:pPr>
        <w:tabs>
          <w:tab w:val="left" w:pos="900"/>
        </w:tabs>
        <w:spacing w:line="440" w:lineRule="exact"/>
        <w:ind w:firstLine="480" w:firstLineChars="200"/>
        <w:jc w:val="right"/>
        <w:rPr>
          <w:rFonts w:ascii="楷体" w:hAnsi="楷体" w:eastAsia="楷体" w:cs="楷体"/>
          <w:color w:val="auto"/>
          <w:sz w:val="24"/>
        </w:rPr>
      </w:pPr>
      <w:r>
        <w:rPr>
          <w:rFonts w:hint="eastAsia" w:ascii="楷体" w:hAnsi="楷体" w:eastAsia="楷体" w:cs="楷体"/>
          <w:color w:val="auto"/>
          <w:sz w:val="24"/>
        </w:rPr>
        <w:t>盐城工业职业技术学院</w:t>
      </w:r>
    </w:p>
    <w:p>
      <w:pPr>
        <w:tabs>
          <w:tab w:val="left" w:pos="900"/>
        </w:tabs>
        <w:spacing w:line="440" w:lineRule="exact"/>
        <w:ind w:firstLine="480" w:firstLineChars="200"/>
        <w:jc w:val="right"/>
        <w:rPr>
          <w:rFonts w:ascii="楷体" w:hAnsi="楷体" w:eastAsia="楷体" w:cs="楷体"/>
          <w:color w:val="auto"/>
          <w:sz w:val="24"/>
        </w:rPr>
      </w:pPr>
      <w:r>
        <w:rPr>
          <w:rFonts w:hint="eastAsia" w:ascii="楷体" w:hAnsi="楷体" w:eastAsia="楷体" w:cs="楷体"/>
          <w:color w:val="auto"/>
          <w:sz w:val="24"/>
        </w:rPr>
        <w:t>江苏全盛工程造价事务所有限公司</w:t>
      </w:r>
    </w:p>
    <w:p>
      <w:pPr>
        <w:tabs>
          <w:tab w:val="left" w:pos="900"/>
        </w:tabs>
        <w:spacing w:line="440" w:lineRule="exact"/>
        <w:ind w:firstLine="480" w:firstLineChars="200"/>
        <w:jc w:val="right"/>
        <w:rPr>
          <w:rFonts w:ascii="楷体" w:hAnsi="楷体" w:eastAsia="楷体" w:cs="楷体"/>
          <w:color w:val="auto"/>
          <w:sz w:val="24"/>
        </w:rPr>
      </w:pPr>
      <w:r>
        <w:rPr>
          <w:rFonts w:hint="eastAsia" w:ascii="楷体" w:hAnsi="楷体" w:eastAsia="楷体" w:cs="楷体"/>
          <w:color w:val="auto"/>
          <w:sz w:val="24"/>
        </w:rPr>
        <w:t>202</w:t>
      </w:r>
      <w:r>
        <w:rPr>
          <w:rFonts w:hint="eastAsia" w:ascii="楷体" w:hAnsi="楷体" w:eastAsia="楷体" w:cs="楷体"/>
          <w:color w:val="auto"/>
          <w:sz w:val="24"/>
          <w:lang w:val="en-US" w:eastAsia="zh-CN"/>
        </w:rPr>
        <w:t>1</w:t>
      </w:r>
      <w:r>
        <w:rPr>
          <w:rFonts w:hint="eastAsia" w:ascii="楷体" w:hAnsi="楷体" w:eastAsia="楷体" w:cs="楷体"/>
          <w:color w:val="auto"/>
          <w:sz w:val="24"/>
        </w:rPr>
        <w:t>年</w:t>
      </w:r>
      <w:r>
        <w:rPr>
          <w:rFonts w:hint="eastAsia" w:ascii="楷体" w:hAnsi="楷体" w:eastAsia="楷体" w:cs="楷体"/>
          <w:color w:val="auto"/>
          <w:sz w:val="24"/>
          <w:lang w:val="en-US" w:eastAsia="zh-CN"/>
        </w:rPr>
        <w:t>4</w:t>
      </w:r>
      <w:r>
        <w:rPr>
          <w:rFonts w:hint="eastAsia" w:ascii="楷体" w:hAnsi="楷体" w:eastAsia="楷体" w:cs="楷体"/>
          <w:color w:val="auto"/>
          <w:sz w:val="24"/>
        </w:rPr>
        <w:t>月</w:t>
      </w:r>
      <w:r>
        <w:rPr>
          <w:rFonts w:hint="eastAsia" w:ascii="楷体" w:hAnsi="楷体" w:eastAsia="楷体" w:cs="楷体"/>
          <w:color w:val="auto"/>
          <w:sz w:val="24"/>
          <w:lang w:val="en-US" w:eastAsia="zh-CN"/>
        </w:rPr>
        <w:t>19</w:t>
      </w:r>
      <w:r>
        <w:rPr>
          <w:rFonts w:ascii="楷体" w:hAnsi="楷体" w:eastAsia="楷体" w:cs="楷体"/>
          <w:color w:val="auto"/>
          <w:sz w:val="24"/>
        </w:rPr>
        <w:t xml:space="preserve"> </w:t>
      </w:r>
      <w:r>
        <w:rPr>
          <w:rFonts w:hint="eastAsia" w:ascii="楷体" w:hAnsi="楷体" w:eastAsia="楷体" w:cs="楷体"/>
          <w:color w:val="auto"/>
          <w:sz w:val="24"/>
        </w:rPr>
        <w:t>日</w:t>
      </w:r>
    </w:p>
    <w:p>
      <w:pPr>
        <w:widowControl/>
        <w:jc w:val="center"/>
        <w:rPr>
          <w:rFonts w:ascii="楷体" w:hAnsi="楷体" w:eastAsia="楷体" w:cs="楷体"/>
          <w:b/>
          <w:color w:val="auto"/>
          <w:sz w:val="44"/>
          <w:szCs w:val="44"/>
        </w:rPr>
      </w:pPr>
      <w:r>
        <w:rPr>
          <w:rFonts w:ascii="楷体" w:hAnsi="楷体" w:eastAsia="楷体" w:cs="楷体"/>
          <w:b/>
          <w:color w:val="auto"/>
          <w:sz w:val="44"/>
          <w:szCs w:val="44"/>
        </w:rPr>
        <w:br w:type="page"/>
      </w:r>
      <w:r>
        <w:rPr>
          <w:rFonts w:hint="eastAsia" w:ascii="楷体" w:hAnsi="楷体" w:eastAsia="楷体" w:cs="楷体"/>
          <w:b/>
          <w:color w:val="auto"/>
          <w:sz w:val="44"/>
          <w:szCs w:val="44"/>
        </w:rPr>
        <w:t>投标人参与投标确认函</w:t>
      </w:r>
    </w:p>
    <w:p>
      <w:pPr>
        <w:jc w:val="left"/>
        <w:rPr>
          <w:rFonts w:ascii="楷体" w:hAnsi="楷体" w:eastAsia="楷体" w:cs="楷体"/>
          <w:color w:val="auto"/>
          <w:sz w:val="32"/>
          <w:szCs w:val="32"/>
        </w:rPr>
      </w:pPr>
    </w:p>
    <w:p>
      <w:pPr>
        <w:jc w:val="left"/>
        <w:rPr>
          <w:rFonts w:ascii="楷体" w:hAnsi="楷体" w:eastAsia="楷体" w:cs="楷体"/>
          <w:color w:val="auto"/>
          <w:sz w:val="32"/>
          <w:szCs w:val="32"/>
        </w:rPr>
      </w:pPr>
      <w:r>
        <w:rPr>
          <w:rFonts w:hint="eastAsia" w:ascii="楷体" w:hAnsi="楷体" w:eastAsia="楷体" w:cs="楷体"/>
          <w:color w:val="auto"/>
          <w:sz w:val="32"/>
          <w:szCs w:val="32"/>
        </w:rPr>
        <w:t>盐城工业职业技术学院</w:t>
      </w:r>
    </w:p>
    <w:p>
      <w:pPr>
        <w:jc w:val="left"/>
        <w:rPr>
          <w:rFonts w:ascii="楷体" w:hAnsi="楷体" w:eastAsia="楷体" w:cs="楷体"/>
          <w:color w:val="auto"/>
          <w:sz w:val="32"/>
          <w:szCs w:val="32"/>
        </w:rPr>
      </w:pPr>
      <w:r>
        <w:rPr>
          <w:rFonts w:hint="eastAsia" w:ascii="楷体" w:hAnsi="楷体" w:eastAsia="楷体" w:cs="楷体"/>
          <w:color w:val="auto"/>
          <w:sz w:val="32"/>
          <w:szCs w:val="32"/>
        </w:rPr>
        <w:t>江苏全盛工程造价事务所有限公司：</w:t>
      </w:r>
    </w:p>
    <w:p>
      <w:pPr>
        <w:rPr>
          <w:rFonts w:ascii="楷体" w:hAnsi="楷体" w:eastAsia="楷体" w:cs="楷体"/>
          <w:color w:val="auto"/>
          <w:sz w:val="32"/>
          <w:szCs w:val="32"/>
        </w:rPr>
      </w:pPr>
      <w:r>
        <w:rPr>
          <w:rFonts w:hint="eastAsia" w:ascii="楷体" w:hAnsi="楷体" w:eastAsia="楷体" w:cs="楷体"/>
          <w:color w:val="auto"/>
          <w:sz w:val="32"/>
          <w:szCs w:val="32"/>
        </w:rPr>
        <w:t>　　</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根据网站上查询到的招标公告，本单位将参与</w:t>
      </w:r>
      <w:r>
        <w:rPr>
          <w:rFonts w:hint="eastAsia" w:ascii="楷体" w:hAnsi="楷体" w:eastAsia="楷体" w:cs="楷体"/>
          <w:color w:val="auto"/>
          <w:sz w:val="32"/>
          <w:szCs w:val="32"/>
          <w:u w:val="single"/>
        </w:rPr>
        <w:t>202</w:t>
      </w:r>
      <w:r>
        <w:rPr>
          <w:rFonts w:hint="eastAsia" w:ascii="楷体" w:hAnsi="楷体" w:eastAsia="楷体" w:cs="楷体"/>
          <w:color w:val="auto"/>
          <w:sz w:val="32"/>
          <w:szCs w:val="32"/>
          <w:u w:val="single"/>
          <w:lang w:val="en-US" w:eastAsia="zh-CN"/>
        </w:rPr>
        <w:t>1</w:t>
      </w:r>
      <w:r>
        <w:rPr>
          <w:rFonts w:hint="eastAsia" w:ascii="楷体" w:hAnsi="楷体" w:eastAsia="楷体" w:cs="楷体"/>
          <w:color w:val="auto"/>
          <w:sz w:val="32"/>
          <w:szCs w:val="32"/>
          <w:u w:val="single"/>
        </w:rPr>
        <w:t>-0</w:t>
      </w:r>
      <w:r>
        <w:rPr>
          <w:rFonts w:hint="eastAsia" w:ascii="楷体" w:hAnsi="楷体" w:eastAsia="楷体" w:cs="楷体"/>
          <w:color w:val="auto"/>
          <w:sz w:val="32"/>
          <w:szCs w:val="32"/>
          <w:u w:val="single"/>
          <w:lang w:val="en-US" w:eastAsia="zh-CN"/>
        </w:rPr>
        <w:t>04</w:t>
      </w:r>
      <w:r>
        <w:rPr>
          <w:rFonts w:hint="eastAsia" w:ascii="楷体" w:hAnsi="楷体" w:eastAsia="楷体" w:cs="楷体"/>
          <w:color w:val="auto"/>
          <w:sz w:val="32"/>
          <w:szCs w:val="32"/>
          <w:u w:val="single"/>
        </w:rPr>
        <w:t>Q</w:t>
      </w:r>
      <w:r>
        <w:rPr>
          <w:rFonts w:hint="eastAsia" w:ascii="楷体" w:hAnsi="楷体" w:eastAsia="楷体" w:cs="楷体"/>
          <w:color w:val="auto"/>
          <w:sz w:val="32"/>
          <w:szCs w:val="32"/>
        </w:rPr>
        <w:t>编号</w:t>
      </w:r>
      <w:r>
        <w:rPr>
          <w:rFonts w:hint="eastAsia" w:ascii="楷体" w:hAnsi="楷体" w:eastAsia="楷体" w:cs="楷体"/>
          <w:color w:val="auto"/>
          <w:sz w:val="32"/>
          <w:szCs w:val="32"/>
          <w:u w:val="single"/>
        </w:rPr>
        <w:t>盐城工业职业技术学院</w:t>
      </w:r>
      <w:r>
        <w:rPr>
          <w:rFonts w:hint="eastAsia" w:ascii="楷体" w:hAnsi="楷体" w:eastAsia="楷体"/>
          <w:color w:val="auto"/>
          <w:sz w:val="32"/>
          <w:szCs w:val="32"/>
          <w:u w:val="single"/>
          <w:lang w:eastAsia="zh-CN"/>
        </w:rPr>
        <w:t>雨污管道改造</w:t>
      </w:r>
      <w:r>
        <w:rPr>
          <w:rFonts w:hint="eastAsia" w:ascii="楷体" w:hAnsi="楷体" w:eastAsia="楷体" w:cs="楷体"/>
          <w:color w:val="auto"/>
          <w:sz w:val="32"/>
          <w:szCs w:val="32"/>
          <w:u w:val="single"/>
          <w:lang w:eastAsia="zh-CN"/>
        </w:rPr>
        <w:t>工程</w:t>
      </w:r>
      <w:r>
        <w:rPr>
          <w:rFonts w:hint="eastAsia" w:ascii="楷体" w:hAnsi="楷体" w:eastAsia="楷体" w:cs="楷体"/>
          <w:color w:val="auto"/>
          <w:sz w:val="32"/>
          <w:szCs w:val="32"/>
        </w:rPr>
        <w:t>的投标，特发函确认并到招标代理机构购买招标文件。</w:t>
      </w:r>
    </w:p>
    <w:p>
      <w:pPr>
        <w:rPr>
          <w:rFonts w:ascii="楷体" w:hAnsi="楷体" w:eastAsia="楷体" w:cs="楷体"/>
          <w:color w:val="auto"/>
          <w:sz w:val="32"/>
          <w:szCs w:val="32"/>
          <w:u w:val="single"/>
        </w:rPr>
      </w:pPr>
      <w:r>
        <w:rPr>
          <w:rFonts w:hint="eastAsia" w:ascii="楷体" w:hAnsi="楷体" w:eastAsia="楷体" w:cs="楷体"/>
          <w:color w:val="auto"/>
          <w:sz w:val="32"/>
          <w:szCs w:val="32"/>
        </w:rPr>
        <w:t>　　单位名称：</w:t>
      </w:r>
      <w:r>
        <w:rPr>
          <w:rFonts w:hint="eastAsia" w:ascii="楷体" w:hAnsi="楷体" w:eastAsia="楷体" w:cs="楷体"/>
          <w:color w:val="auto"/>
          <w:sz w:val="32"/>
          <w:szCs w:val="32"/>
          <w:u w:val="single"/>
        </w:rPr>
        <w:t xml:space="preserve">              </w:t>
      </w:r>
    </w:p>
    <w:p>
      <w:pPr>
        <w:rPr>
          <w:rFonts w:ascii="楷体" w:hAnsi="楷体" w:eastAsia="楷体" w:cs="楷体"/>
          <w:color w:val="auto"/>
          <w:sz w:val="32"/>
          <w:szCs w:val="32"/>
        </w:rPr>
      </w:pPr>
      <w:r>
        <w:rPr>
          <w:rFonts w:hint="eastAsia" w:ascii="楷体" w:hAnsi="楷体" w:eastAsia="楷体" w:cs="楷体"/>
          <w:color w:val="auto"/>
          <w:sz w:val="32"/>
          <w:szCs w:val="32"/>
        </w:rPr>
        <w:t>　　项目负责人：</w:t>
      </w:r>
      <w:r>
        <w:rPr>
          <w:rFonts w:hint="eastAsia" w:ascii="楷体" w:hAnsi="楷体" w:eastAsia="楷体" w:cs="楷体"/>
          <w:color w:val="auto"/>
          <w:sz w:val="32"/>
          <w:szCs w:val="32"/>
          <w:u w:val="single"/>
        </w:rPr>
        <w:t xml:space="preserve">            </w:t>
      </w:r>
    </w:p>
    <w:p>
      <w:pPr>
        <w:ind w:firstLine="640" w:firstLineChars="200"/>
        <w:rPr>
          <w:rFonts w:ascii="楷体" w:hAnsi="楷体" w:eastAsia="楷体" w:cs="楷体"/>
          <w:color w:val="auto"/>
          <w:sz w:val="32"/>
          <w:szCs w:val="32"/>
        </w:rPr>
      </w:pPr>
      <w:r>
        <w:rPr>
          <w:rFonts w:hint="eastAsia" w:ascii="楷体" w:hAnsi="楷体" w:eastAsia="楷体" w:cs="楷体"/>
          <w:color w:val="auto"/>
          <w:sz w:val="32"/>
          <w:szCs w:val="32"/>
        </w:rPr>
        <w:t>联系电话：</w:t>
      </w:r>
      <w:r>
        <w:rPr>
          <w:rFonts w:hint="eastAsia" w:ascii="楷体" w:hAnsi="楷体" w:eastAsia="楷体" w:cs="楷体"/>
          <w:color w:val="auto"/>
          <w:sz w:val="32"/>
          <w:szCs w:val="32"/>
          <w:u w:val="single"/>
        </w:rPr>
        <w:t xml:space="preserve">              </w:t>
      </w:r>
    </w:p>
    <w:p>
      <w:pPr>
        <w:rPr>
          <w:rFonts w:ascii="楷体" w:hAnsi="楷体" w:eastAsia="楷体" w:cs="楷体"/>
          <w:color w:val="auto"/>
          <w:sz w:val="32"/>
          <w:szCs w:val="32"/>
        </w:rPr>
      </w:pPr>
      <w:r>
        <w:rPr>
          <w:rFonts w:hint="eastAsia" w:ascii="楷体" w:hAnsi="楷体" w:eastAsia="楷体" w:cs="楷体"/>
          <w:color w:val="auto"/>
          <w:sz w:val="32"/>
          <w:szCs w:val="32"/>
        </w:rPr>
        <w:t>　　法人授权代表（投标代表）：＿＿＿＿＿</w:t>
      </w:r>
    </w:p>
    <w:p>
      <w:pPr>
        <w:ind w:firstLine="645"/>
        <w:rPr>
          <w:rFonts w:ascii="楷体" w:hAnsi="楷体" w:eastAsia="楷体" w:cs="楷体"/>
          <w:color w:val="auto"/>
          <w:sz w:val="32"/>
          <w:szCs w:val="32"/>
        </w:rPr>
      </w:pPr>
      <w:r>
        <w:rPr>
          <w:rFonts w:hint="eastAsia" w:ascii="楷体" w:hAnsi="楷体" w:eastAsia="楷体" w:cs="楷体"/>
          <w:color w:val="auto"/>
          <w:sz w:val="32"/>
          <w:szCs w:val="32"/>
        </w:rPr>
        <w:t>联系电话：</w:t>
      </w:r>
      <w:r>
        <w:rPr>
          <w:rFonts w:hint="eastAsia" w:ascii="楷体" w:hAnsi="楷体" w:eastAsia="楷体" w:cs="楷体"/>
          <w:color w:val="auto"/>
          <w:sz w:val="32"/>
          <w:szCs w:val="32"/>
          <w:u w:val="single"/>
        </w:rPr>
        <w:t xml:space="preserve">              </w:t>
      </w:r>
      <w:r>
        <w:rPr>
          <w:rFonts w:hint="eastAsia" w:ascii="楷体" w:hAnsi="楷体" w:eastAsia="楷体" w:cs="楷体"/>
          <w:color w:val="auto"/>
          <w:sz w:val="32"/>
          <w:szCs w:val="32"/>
        </w:rPr>
        <w:t xml:space="preserve">                  </w:t>
      </w:r>
    </w:p>
    <w:p>
      <w:pPr>
        <w:ind w:firstLine="645"/>
        <w:rPr>
          <w:rFonts w:ascii="楷体" w:hAnsi="楷体" w:eastAsia="楷体" w:cs="楷体"/>
          <w:color w:val="auto"/>
          <w:sz w:val="32"/>
          <w:szCs w:val="32"/>
        </w:rPr>
      </w:pPr>
      <w:r>
        <w:rPr>
          <w:rFonts w:hint="eastAsia" w:ascii="楷体" w:hAnsi="楷体" w:eastAsia="楷体" w:cs="楷体"/>
          <w:color w:val="auto"/>
          <w:sz w:val="32"/>
          <w:szCs w:val="32"/>
        </w:rPr>
        <w:t>传真：</w:t>
      </w:r>
      <w:r>
        <w:rPr>
          <w:rFonts w:hint="eastAsia" w:ascii="楷体" w:hAnsi="楷体" w:eastAsia="楷体" w:cs="楷体"/>
          <w:color w:val="auto"/>
          <w:sz w:val="32"/>
          <w:szCs w:val="32"/>
          <w:u w:val="single"/>
        </w:rPr>
        <w:t xml:space="preserve">                  </w:t>
      </w:r>
    </w:p>
    <w:p>
      <w:pPr>
        <w:ind w:firstLine="645"/>
        <w:rPr>
          <w:rFonts w:ascii="楷体" w:hAnsi="楷体" w:eastAsia="楷体" w:cs="楷体"/>
          <w:color w:val="auto"/>
          <w:sz w:val="32"/>
          <w:szCs w:val="32"/>
        </w:rPr>
      </w:pPr>
      <w:r>
        <w:rPr>
          <w:rFonts w:hint="eastAsia" w:ascii="楷体" w:hAnsi="楷体" w:eastAsia="楷体" w:cs="楷体"/>
          <w:color w:val="auto"/>
          <w:sz w:val="32"/>
          <w:szCs w:val="32"/>
        </w:rPr>
        <w:t>邮箱：</w:t>
      </w:r>
      <w:r>
        <w:rPr>
          <w:rFonts w:hint="eastAsia" w:ascii="楷体" w:hAnsi="楷体" w:eastAsia="楷体" w:cs="楷体"/>
          <w:color w:val="auto"/>
          <w:sz w:val="32"/>
          <w:szCs w:val="32"/>
          <w:u w:val="single"/>
        </w:rPr>
        <w:t xml:space="preserve">                  </w:t>
      </w:r>
    </w:p>
    <w:p>
      <w:pPr>
        <w:ind w:left="4160" w:hanging="4160" w:hangingChars="1300"/>
        <w:rPr>
          <w:rFonts w:ascii="楷体" w:hAnsi="楷体" w:eastAsia="楷体" w:cs="楷体"/>
          <w:color w:val="auto"/>
          <w:sz w:val="32"/>
          <w:szCs w:val="32"/>
        </w:rPr>
      </w:pPr>
      <w:r>
        <w:rPr>
          <w:rFonts w:hint="eastAsia" w:ascii="楷体" w:hAnsi="楷体" w:eastAsia="楷体" w:cs="楷体"/>
          <w:color w:val="auto"/>
          <w:sz w:val="32"/>
          <w:szCs w:val="32"/>
        </w:rPr>
        <w:t>　　　　　　　　　　　　　　　　</w:t>
      </w:r>
    </w:p>
    <w:p>
      <w:pPr>
        <w:ind w:left="4160" w:hanging="4160" w:hangingChars="1300"/>
        <w:jc w:val="right"/>
        <w:rPr>
          <w:rFonts w:ascii="楷体" w:hAnsi="楷体" w:eastAsia="楷体" w:cs="楷体"/>
          <w:color w:val="auto"/>
          <w:sz w:val="32"/>
          <w:szCs w:val="32"/>
        </w:rPr>
      </w:pPr>
      <w:r>
        <w:rPr>
          <w:rFonts w:hint="eastAsia" w:ascii="楷体" w:hAnsi="楷体" w:eastAsia="楷体" w:cs="楷体"/>
          <w:color w:val="auto"/>
          <w:sz w:val="32"/>
          <w:szCs w:val="32"/>
        </w:rPr>
        <w:t>＿＿＿＿＿＿（单位公章）</w:t>
      </w:r>
    </w:p>
    <w:p>
      <w:pPr>
        <w:ind w:left="5920" w:hanging="5920" w:hangingChars="1850"/>
        <w:rPr>
          <w:rFonts w:ascii="楷体" w:hAnsi="楷体" w:eastAsia="楷体" w:cs="楷体"/>
          <w:color w:val="auto"/>
          <w:sz w:val="32"/>
          <w:szCs w:val="32"/>
        </w:rPr>
      </w:pPr>
      <w:r>
        <w:rPr>
          <w:rFonts w:hint="eastAsia" w:ascii="楷体" w:hAnsi="楷体" w:eastAsia="楷体" w:cs="楷体"/>
          <w:color w:val="auto"/>
          <w:sz w:val="32"/>
          <w:szCs w:val="32"/>
        </w:rPr>
        <w:t>　　　　　　　　　　　　　　　　　　　　　　　　　　　　　</w:t>
      </w:r>
      <w:r>
        <w:rPr>
          <w:rFonts w:hint="eastAsia" w:ascii="楷体" w:hAnsi="楷体" w:eastAsia="楷体" w:cs="楷体"/>
          <w:color w:val="auto"/>
          <w:sz w:val="32"/>
          <w:szCs w:val="32"/>
          <w:u w:val="single"/>
        </w:rPr>
        <w:t>年  月　日</w:t>
      </w:r>
    </w:p>
    <w:p>
      <w:pPr>
        <w:ind w:left="5280" w:hanging="5280" w:hangingChars="1650"/>
        <w:rPr>
          <w:rFonts w:ascii="楷体" w:hAnsi="楷体" w:eastAsia="楷体" w:cs="楷体"/>
          <w:color w:val="auto"/>
          <w:sz w:val="32"/>
          <w:szCs w:val="32"/>
        </w:rPr>
      </w:pPr>
    </w:p>
    <w:p>
      <w:pPr>
        <w:spacing w:line="500" w:lineRule="exact"/>
        <w:rPr>
          <w:rFonts w:ascii="楷体" w:hAnsi="楷体" w:eastAsia="楷体" w:cs="楷体"/>
          <w:b/>
          <w:color w:val="auto"/>
          <w:sz w:val="24"/>
        </w:rPr>
      </w:pPr>
    </w:p>
    <w:p>
      <w:pPr>
        <w:spacing w:line="500" w:lineRule="exact"/>
        <w:rPr>
          <w:rFonts w:ascii="楷体" w:hAnsi="楷体" w:eastAsia="楷体" w:cs="楷体"/>
          <w:b/>
          <w:color w:val="auto"/>
          <w:sz w:val="24"/>
        </w:rPr>
      </w:pPr>
    </w:p>
    <w:p>
      <w:pPr>
        <w:pStyle w:val="2"/>
        <w:ind w:left="0" w:leftChars="0" w:firstLine="0" w:firstLineChars="0"/>
        <w:rPr>
          <w:rFonts w:ascii="楷体" w:hAnsi="楷体" w:eastAsia="楷体" w:cs="楷体"/>
          <w:color w:val="auto"/>
        </w:rPr>
      </w:pPr>
    </w:p>
    <w:p>
      <w:pPr>
        <w:spacing w:line="500" w:lineRule="exact"/>
        <w:rPr>
          <w:rFonts w:ascii="楷体" w:hAnsi="楷体" w:eastAsia="楷体" w:cs="楷体"/>
          <w:b/>
          <w:color w:val="auto"/>
          <w:sz w:val="28"/>
          <w:szCs w:val="28"/>
        </w:rPr>
      </w:pPr>
    </w:p>
    <w:p>
      <w:pPr>
        <w:pStyle w:val="2"/>
        <w:ind w:firstLine="422"/>
        <w:rPr>
          <w:color w:val="auto"/>
        </w:rPr>
      </w:pPr>
    </w:p>
    <w:p>
      <w:pPr>
        <w:spacing w:line="360" w:lineRule="auto"/>
        <w:jc w:val="center"/>
        <w:rPr>
          <w:rFonts w:hint="eastAsia" w:ascii="楷体" w:hAnsi="楷体" w:eastAsia="楷体" w:cs="楷体"/>
          <w:color w:val="auto"/>
          <w:sz w:val="44"/>
          <w:szCs w:val="44"/>
          <w:lang w:eastAsia="zh-CN"/>
        </w:rPr>
      </w:pPr>
      <w:r>
        <w:rPr>
          <w:rFonts w:hint="eastAsia" w:ascii="楷体" w:hAnsi="楷体" w:eastAsia="楷体" w:cs="楷体"/>
          <w:b/>
          <w:color w:val="auto"/>
          <w:sz w:val="44"/>
          <w:szCs w:val="44"/>
        </w:rPr>
        <w:t>盐城工业职业技术学院</w:t>
      </w:r>
    </w:p>
    <w:p>
      <w:pPr>
        <w:spacing w:line="360" w:lineRule="auto"/>
        <w:jc w:val="center"/>
        <w:rPr>
          <w:rFonts w:hint="eastAsia" w:ascii="楷体" w:hAnsi="楷体" w:eastAsia="楷体" w:cs="楷体"/>
          <w:b/>
          <w:color w:val="auto"/>
          <w:sz w:val="44"/>
          <w:szCs w:val="44"/>
          <w:lang w:eastAsia="zh-CN"/>
        </w:rPr>
      </w:pPr>
      <w:r>
        <w:rPr>
          <w:rFonts w:hint="eastAsia" w:ascii="楷体" w:hAnsi="楷体" w:eastAsia="楷体" w:cs="楷体"/>
          <w:b/>
          <w:color w:val="auto"/>
          <w:sz w:val="44"/>
          <w:szCs w:val="44"/>
          <w:lang w:eastAsia="zh-CN"/>
        </w:rPr>
        <w:t>雨污管道改造工程</w:t>
      </w:r>
    </w:p>
    <w:p>
      <w:pPr>
        <w:spacing w:line="480" w:lineRule="auto"/>
        <w:rPr>
          <w:rFonts w:ascii="楷体" w:hAnsi="楷体" w:eastAsia="楷体" w:cs="楷体"/>
          <w:color w:val="auto"/>
          <w:sz w:val="24"/>
        </w:rPr>
      </w:pPr>
    </w:p>
    <w:p>
      <w:pPr>
        <w:spacing w:line="480" w:lineRule="auto"/>
        <w:jc w:val="center"/>
        <w:rPr>
          <w:rFonts w:ascii="楷体" w:hAnsi="楷体" w:eastAsia="楷体" w:cs="楷体"/>
          <w:b/>
          <w:color w:val="auto"/>
          <w:sz w:val="84"/>
          <w:szCs w:val="84"/>
        </w:rPr>
      </w:pPr>
      <w:r>
        <w:rPr>
          <w:rFonts w:hint="eastAsia" w:ascii="楷体" w:hAnsi="楷体" w:eastAsia="楷体" w:cs="楷体"/>
          <w:b/>
          <w:color w:val="auto"/>
          <w:sz w:val="84"/>
          <w:szCs w:val="84"/>
        </w:rPr>
        <w:t>招 标 文 件</w:t>
      </w:r>
    </w:p>
    <w:p>
      <w:pPr>
        <w:jc w:val="center"/>
        <w:rPr>
          <w:rFonts w:ascii="楷体" w:hAnsi="楷体" w:eastAsia="楷体" w:cs="楷体"/>
          <w:b/>
          <w:color w:val="auto"/>
          <w:sz w:val="72"/>
          <w:szCs w:val="72"/>
        </w:rPr>
      </w:pPr>
    </w:p>
    <w:p>
      <w:pPr>
        <w:jc w:val="center"/>
        <w:rPr>
          <w:rFonts w:ascii="楷体" w:hAnsi="楷体" w:eastAsia="楷体" w:cs="楷体"/>
          <w:b/>
          <w:color w:val="auto"/>
          <w:sz w:val="30"/>
          <w:szCs w:val="30"/>
        </w:rPr>
      </w:pPr>
      <w:r>
        <w:rPr>
          <w:rFonts w:hint="eastAsia" w:ascii="楷体" w:hAnsi="楷体" w:eastAsia="楷体" w:cs="楷体"/>
          <w:b/>
          <w:color w:val="auto"/>
          <w:sz w:val="30"/>
          <w:szCs w:val="30"/>
        </w:rPr>
        <w:t>项目编号：202</w:t>
      </w:r>
      <w:r>
        <w:rPr>
          <w:rFonts w:hint="eastAsia" w:ascii="楷体" w:hAnsi="楷体" w:eastAsia="楷体" w:cs="楷体"/>
          <w:b/>
          <w:color w:val="auto"/>
          <w:sz w:val="30"/>
          <w:szCs w:val="30"/>
          <w:lang w:val="en-US" w:eastAsia="zh-CN"/>
        </w:rPr>
        <w:t>1</w:t>
      </w:r>
      <w:r>
        <w:rPr>
          <w:rFonts w:hint="eastAsia" w:ascii="楷体" w:hAnsi="楷体" w:eastAsia="楷体" w:cs="楷体"/>
          <w:b/>
          <w:color w:val="auto"/>
          <w:sz w:val="30"/>
          <w:szCs w:val="30"/>
        </w:rPr>
        <w:t>-0</w:t>
      </w:r>
      <w:r>
        <w:rPr>
          <w:rFonts w:hint="eastAsia" w:ascii="楷体" w:hAnsi="楷体" w:eastAsia="楷体" w:cs="楷体"/>
          <w:b/>
          <w:color w:val="auto"/>
          <w:sz w:val="30"/>
          <w:szCs w:val="30"/>
          <w:lang w:val="en-US" w:eastAsia="zh-CN"/>
        </w:rPr>
        <w:t>04</w:t>
      </w:r>
      <w:r>
        <w:rPr>
          <w:rFonts w:hint="eastAsia" w:ascii="楷体" w:hAnsi="楷体" w:eastAsia="楷体" w:cs="楷体"/>
          <w:b/>
          <w:color w:val="auto"/>
          <w:sz w:val="30"/>
          <w:szCs w:val="30"/>
        </w:rPr>
        <w:t>Q</w:t>
      </w: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spacing w:line="500" w:lineRule="exact"/>
        <w:rPr>
          <w:rFonts w:ascii="楷体" w:hAnsi="楷体" w:eastAsia="楷体" w:cs="楷体"/>
          <w:color w:val="auto"/>
        </w:rPr>
      </w:pPr>
    </w:p>
    <w:p>
      <w:pPr>
        <w:jc w:val="center"/>
        <w:rPr>
          <w:rFonts w:ascii="楷体" w:hAnsi="楷体" w:eastAsia="楷体" w:cs="楷体"/>
          <w:bCs/>
          <w:color w:val="auto"/>
          <w:sz w:val="36"/>
          <w:szCs w:val="36"/>
        </w:rPr>
      </w:pPr>
      <w:r>
        <w:rPr>
          <w:rFonts w:hint="eastAsia" w:ascii="楷体" w:hAnsi="楷体" w:eastAsia="楷体" w:cs="楷体"/>
          <w:bCs/>
          <w:color w:val="auto"/>
          <w:sz w:val="36"/>
          <w:szCs w:val="36"/>
        </w:rPr>
        <w:t>盐城工业职业技术学院</w:t>
      </w:r>
    </w:p>
    <w:p>
      <w:pPr>
        <w:jc w:val="center"/>
        <w:rPr>
          <w:rFonts w:ascii="楷体" w:hAnsi="楷体" w:eastAsia="楷体" w:cs="楷体"/>
          <w:color w:val="auto"/>
          <w:sz w:val="36"/>
          <w:szCs w:val="36"/>
        </w:rPr>
      </w:pPr>
      <w:r>
        <w:rPr>
          <w:rFonts w:hint="eastAsia" w:ascii="楷体" w:hAnsi="楷体" w:eastAsia="楷体" w:cs="楷体"/>
          <w:color w:val="auto"/>
          <w:sz w:val="36"/>
          <w:szCs w:val="36"/>
        </w:rPr>
        <w:t>江苏全盛工程造价事务所有限公司</w:t>
      </w:r>
    </w:p>
    <w:p>
      <w:pPr>
        <w:jc w:val="center"/>
        <w:rPr>
          <w:rFonts w:ascii="楷体" w:hAnsi="楷体" w:eastAsia="楷体" w:cs="楷体"/>
          <w:color w:val="auto"/>
          <w:sz w:val="36"/>
          <w:szCs w:val="36"/>
        </w:rPr>
      </w:pPr>
      <w:r>
        <w:rPr>
          <w:rFonts w:hint="eastAsia" w:ascii="楷体" w:hAnsi="楷体" w:eastAsia="楷体" w:cs="楷体"/>
          <w:color w:val="auto"/>
          <w:sz w:val="36"/>
          <w:szCs w:val="36"/>
        </w:rPr>
        <w:t>202</w:t>
      </w:r>
      <w:r>
        <w:rPr>
          <w:rFonts w:hint="eastAsia" w:ascii="楷体" w:hAnsi="楷体" w:eastAsia="楷体" w:cs="楷体"/>
          <w:color w:val="auto"/>
          <w:sz w:val="36"/>
          <w:szCs w:val="36"/>
          <w:lang w:val="en-US" w:eastAsia="zh-CN"/>
        </w:rPr>
        <w:t>1</w:t>
      </w:r>
      <w:r>
        <w:rPr>
          <w:rFonts w:hint="eastAsia" w:ascii="楷体" w:hAnsi="楷体" w:eastAsia="楷体" w:cs="楷体"/>
          <w:color w:val="auto"/>
          <w:sz w:val="36"/>
          <w:szCs w:val="36"/>
        </w:rPr>
        <w:t>年</w:t>
      </w:r>
      <w:r>
        <w:rPr>
          <w:rFonts w:hint="eastAsia" w:ascii="楷体" w:hAnsi="楷体" w:eastAsia="楷体" w:cs="楷体"/>
          <w:color w:val="auto"/>
          <w:sz w:val="36"/>
          <w:szCs w:val="36"/>
          <w:lang w:val="en-US" w:eastAsia="zh-CN"/>
        </w:rPr>
        <w:t>4</w:t>
      </w:r>
      <w:r>
        <w:rPr>
          <w:rFonts w:hint="eastAsia" w:ascii="楷体" w:hAnsi="楷体" w:eastAsia="楷体" w:cs="楷体"/>
          <w:color w:val="auto"/>
          <w:sz w:val="36"/>
          <w:szCs w:val="36"/>
        </w:rPr>
        <w:t>月</w:t>
      </w:r>
      <w:r>
        <w:rPr>
          <w:rFonts w:hint="eastAsia" w:ascii="楷体" w:hAnsi="楷体" w:eastAsia="楷体" w:cs="楷体"/>
          <w:color w:val="auto"/>
          <w:sz w:val="36"/>
          <w:szCs w:val="36"/>
          <w:lang w:val="en-US" w:eastAsia="zh-CN"/>
        </w:rPr>
        <w:t xml:space="preserve"> 19</w:t>
      </w:r>
      <w:r>
        <w:rPr>
          <w:rFonts w:ascii="楷体" w:hAnsi="楷体" w:eastAsia="楷体" w:cs="楷体"/>
          <w:color w:val="auto"/>
          <w:sz w:val="36"/>
          <w:szCs w:val="36"/>
        </w:rPr>
        <w:t xml:space="preserve"> </w:t>
      </w:r>
      <w:r>
        <w:rPr>
          <w:rFonts w:hint="eastAsia" w:ascii="楷体" w:hAnsi="楷体" w:eastAsia="楷体" w:cs="楷体"/>
          <w:color w:val="auto"/>
          <w:sz w:val="36"/>
          <w:szCs w:val="36"/>
        </w:rPr>
        <w:t>日</w:t>
      </w:r>
    </w:p>
    <w:p>
      <w:pPr>
        <w:spacing w:line="400" w:lineRule="exact"/>
        <w:rPr>
          <w:rFonts w:ascii="楷体" w:hAnsi="楷体" w:eastAsia="楷体" w:cs="楷体"/>
          <w:color w:val="auto"/>
          <w:sz w:val="24"/>
        </w:rPr>
      </w:pPr>
    </w:p>
    <w:p>
      <w:pPr>
        <w:jc w:val="center"/>
        <w:rPr>
          <w:rFonts w:ascii="楷体" w:hAnsi="楷体" w:eastAsia="楷体" w:cs="楷体"/>
          <w:b/>
          <w:bCs/>
          <w:color w:val="auto"/>
          <w:sz w:val="44"/>
        </w:rPr>
      </w:pPr>
      <w:r>
        <w:rPr>
          <w:rFonts w:hint="eastAsia" w:ascii="楷体" w:hAnsi="楷体" w:eastAsia="楷体" w:cs="楷体"/>
          <w:color w:val="auto"/>
          <w:sz w:val="24"/>
        </w:rPr>
        <w:br w:type="page"/>
      </w:r>
      <w:r>
        <w:rPr>
          <w:rFonts w:hint="eastAsia" w:ascii="楷体" w:hAnsi="楷体" w:eastAsia="楷体" w:cs="楷体"/>
          <w:b/>
          <w:color w:val="auto"/>
          <w:sz w:val="44"/>
          <w:szCs w:val="44"/>
        </w:rPr>
        <w:t>第一部分  投标须知</w:t>
      </w:r>
    </w:p>
    <w:p>
      <w:pPr>
        <w:spacing w:line="500" w:lineRule="exact"/>
        <w:jc w:val="center"/>
        <w:rPr>
          <w:rFonts w:ascii="楷体" w:hAnsi="楷体" w:eastAsia="楷体" w:cs="楷体"/>
          <w:b/>
          <w:color w:val="auto"/>
          <w:sz w:val="28"/>
          <w:szCs w:val="28"/>
        </w:rPr>
      </w:pPr>
      <w:r>
        <w:rPr>
          <w:rFonts w:hint="eastAsia" w:ascii="楷体" w:hAnsi="楷体" w:eastAsia="楷体" w:cs="楷体"/>
          <w:b/>
          <w:color w:val="auto"/>
          <w:sz w:val="28"/>
          <w:szCs w:val="28"/>
        </w:rPr>
        <w:t>前 附 表</w:t>
      </w:r>
    </w:p>
    <w:tbl>
      <w:tblPr>
        <w:tblStyle w:val="18"/>
        <w:tblW w:w="939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9"/>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2" w:hRule="atLeast"/>
          <w:jc w:val="center"/>
        </w:trPr>
        <w:tc>
          <w:tcPr>
            <w:tcW w:w="729" w:type="dxa"/>
            <w:tcBorders>
              <w:top w:val="single" w:color="auto" w:sz="8"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工程名称：盐城工业职业技术学院</w:t>
            </w:r>
            <w:r>
              <w:rPr>
                <w:rFonts w:hint="eastAsia" w:ascii="楷体" w:hAnsi="楷体" w:eastAsia="楷体" w:cs="楷体"/>
                <w:color w:val="auto"/>
                <w:sz w:val="24"/>
                <w:lang w:eastAsia="zh-CN"/>
              </w:rPr>
              <w:t>雨污管道改造工程</w:t>
            </w:r>
            <w:r>
              <w:rPr>
                <w:rFonts w:hint="eastAsia" w:ascii="楷体" w:hAnsi="楷体" w:eastAsia="楷体" w:cs="楷体"/>
                <w:color w:val="auto"/>
                <w:kern w:val="2"/>
                <w:sz w:val="24"/>
              </w:rPr>
              <w:t>　　　　</w:t>
            </w:r>
          </w:p>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招标人名称：盐城工业职业技术学院</w:t>
            </w:r>
          </w:p>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招标范围及标段划分：盐城工业职业技术学院</w:t>
            </w:r>
            <w:r>
              <w:rPr>
                <w:rFonts w:hint="eastAsia" w:ascii="楷体" w:hAnsi="楷体" w:eastAsia="楷体" w:cs="楷体"/>
                <w:color w:val="auto"/>
                <w:sz w:val="24"/>
                <w:lang w:eastAsia="zh-CN"/>
              </w:rPr>
              <w:t>雨污管道改造工程</w:t>
            </w:r>
            <w:r>
              <w:rPr>
                <w:rFonts w:hint="eastAsia" w:ascii="楷体" w:hAnsi="楷体" w:eastAsia="楷体" w:cs="楷体"/>
                <w:color w:val="auto"/>
                <w:kern w:val="2"/>
                <w:sz w:val="24"/>
              </w:rPr>
              <w:t>，具体内容详</w:t>
            </w:r>
            <w:r>
              <w:rPr>
                <w:rFonts w:hint="eastAsia" w:ascii="楷体" w:hAnsi="楷体" w:eastAsia="楷体" w:cs="楷体"/>
                <w:color w:val="auto"/>
                <w:kern w:val="2"/>
                <w:sz w:val="24"/>
                <w:lang w:eastAsia="zh-CN"/>
              </w:rPr>
              <w:t>见</w:t>
            </w:r>
            <w:r>
              <w:rPr>
                <w:rFonts w:hint="eastAsia" w:ascii="楷体" w:hAnsi="楷体" w:eastAsia="楷体" w:cs="楷体"/>
                <w:color w:val="auto"/>
                <w:kern w:val="2"/>
                <w:sz w:val="24"/>
              </w:rPr>
              <w:t>工程量清单及招标人</w:t>
            </w:r>
            <w:r>
              <w:rPr>
                <w:rFonts w:hint="eastAsia" w:ascii="楷体" w:hAnsi="楷体" w:eastAsia="楷体" w:cs="楷体"/>
                <w:color w:val="auto"/>
                <w:kern w:val="2"/>
                <w:sz w:val="24"/>
                <w:lang w:eastAsia="zh-CN"/>
              </w:rPr>
              <w:t>提供的施工图纸</w:t>
            </w:r>
            <w:r>
              <w:rPr>
                <w:rFonts w:hint="eastAsia" w:ascii="楷体" w:hAnsi="楷体" w:eastAsia="楷体" w:cs="楷体"/>
                <w:color w:val="auto"/>
                <w:kern w:val="2"/>
                <w:sz w:val="24"/>
              </w:rPr>
              <w:t>，招标人保留进行调整的权利。本次招标共为1个标段。</w:t>
            </w:r>
          </w:p>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质量标准：国家合格标准</w:t>
            </w:r>
          </w:p>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工期要求：质保期</w:t>
            </w:r>
            <w:r>
              <w:rPr>
                <w:rFonts w:hint="eastAsia" w:ascii="楷体" w:hAnsi="楷体" w:eastAsia="楷体" w:cs="楷体"/>
                <w:color w:val="auto"/>
                <w:kern w:val="2"/>
                <w:sz w:val="24"/>
                <w:lang w:eastAsia="zh-CN"/>
              </w:rPr>
              <w:t>一</w:t>
            </w:r>
            <w:r>
              <w:rPr>
                <w:rFonts w:hint="eastAsia" w:ascii="楷体" w:hAnsi="楷体" w:eastAsia="楷体" w:cs="楷体"/>
                <w:color w:val="auto"/>
                <w:kern w:val="2"/>
                <w:sz w:val="24"/>
              </w:rPr>
              <w:t>年，中标人须在招标人每次发出服务通知之日起1日内响应并到场提供服务，完成时间无条件服从招标人要求。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rPr>
            </w:pPr>
            <w:r>
              <w:rPr>
                <w:rFonts w:hint="eastAsia" w:ascii="楷体" w:hAnsi="楷体" w:eastAsia="楷体" w:cs="楷体"/>
                <w:color w:val="auto"/>
                <w:sz w:val="24"/>
              </w:rPr>
              <w:t>2</w:t>
            </w:r>
          </w:p>
        </w:tc>
        <w:tc>
          <w:tcPr>
            <w:tcW w:w="8666" w:type="dxa"/>
            <w:tcBorders>
              <w:top w:val="single" w:color="auto" w:sz="4" w:space="0"/>
              <w:left w:val="single" w:color="auto" w:sz="4" w:space="0"/>
              <w:bottom w:val="single" w:color="auto" w:sz="4" w:space="0"/>
              <w:right w:val="single" w:color="auto" w:sz="8" w:space="0"/>
            </w:tcBorders>
            <w:vAlign w:val="center"/>
          </w:tcPr>
          <w:p>
            <w:pPr>
              <w:spacing w:line="300" w:lineRule="exact"/>
              <w:outlineLvl w:val="1"/>
              <w:rPr>
                <w:rFonts w:ascii="楷体" w:hAnsi="楷体" w:eastAsia="楷体" w:cs="楷体"/>
                <w:color w:val="auto"/>
                <w:sz w:val="24"/>
              </w:rPr>
            </w:pPr>
            <w:r>
              <w:rPr>
                <w:rFonts w:hint="eastAsia" w:ascii="楷体" w:hAnsi="楷体" w:eastAsia="楷体" w:cs="楷体"/>
                <w:color w:val="auto"/>
                <w:sz w:val="24"/>
              </w:rPr>
              <w:t>本次招标收取保证金。本工程投标保证金金额为人民币</w:t>
            </w:r>
            <w:r>
              <w:rPr>
                <w:rFonts w:hint="eastAsia" w:ascii="楷体" w:hAnsi="楷体" w:eastAsia="楷体" w:cs="楷体"/>
                <w:color w:val="auto"/>
                <w:sz w:val="24"/>
                <w:u w:val="single"/>
              </w:rPr>
              <w:t>叁仟元整</w:t>
            </w:r>
            <w:r>
              <w:rPr>
                <w:rFonts w:hint="eastAsia" w:ascii="楷体" w:hAnsi="楷体" w:eastAsia="楷体" w:cs="楷体"/>
                <w:color w:val="auto"/>
                <w:sz w:val="24"/>
              </w:rPr>
              <w:t>，投标保证金必须在投标文件接收截止时间前与投标文件一起送达投标文件接收地点（不要密封在响应文件中）。</w:t>
            </w:r>
          </w:p>
          <w:p>
            <w:pPr>
              <w:spacing w:line="300" w:lineRule="exact"/>
              <w:outlineLvl w:val="1"/>
              <w:rPr>
                <w:rFonts w:ascii="楷体" w:hAnsi="楷体" w:eastAsia="楷体" w:cs="楷体"/>
                <w:color w:val="auto"/>
                <w:sz w:val="24"/>
              </w:rPr>
            </w:pPr>
            <w:r>
              <w:rPr>
                <w:rFonts w:hint="eastAsia" w:ascii="楷体" w:hAnsi="楷体" w:eastAsia="楷体" w:cs="楷体"/>
                <w:b/>
                <w:color w:val="auto"/>
                <w:kern w:val="0"/>
                <w:sz w:val="24"/>
              </w:rPr>
              <w:t>投标保证金必须采用有效银行本票或银行汇票，不接受电汇、转账、现金、现金交款单、支票或其他形式的保证金。</w:t>
            </w:r>
            <w:r>
              <w:rPr>
                <w:rFonts w:hint="eastAsia" w:ascii="楷体" w:hAnsi="楷体" w:eastAsia="楷体" w:cs="楷体"/>
                <w:color w:val="auto"/>
                <w:kern w:val="0"/>
                <w:sz w:val="24"/>
              </w:rPr>
              <w:t>各投标人须在</w:t>
            </w:r>
            <w:r>
              <w:rPr>
                <w:rFonts w:hint="eastAsia" w:ascii="楷体" w:hAnsi="楷体" w:eastAsia="楷体" w:cs="楷体"/>
                <w:bCs/>
                <w:color w:val="auto"/>
                <w:sz w:val="24"/>
              </w:rPr>
              <w:t>投标文件接收截止时间</w:t>
            </w:r>
            <w:r>
              <w:rPr>
                <w:rFonts w:hint="eastAsia" w:ascii="楷体" w:hAnsi="楷体" w:eastAsia="楷体" w:cs="楷体"/>
                <w:color w:val="auto"/>
                <w:kern w:val="0"/>
                <w:sz w:val="24"/>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rPr>
              <w:t>江苏全盛工程造价事务所有限公司，开户行：中国工商银行盐城城南支行，账号：</w:t>
            </w:r>
            <w:r>
              <w:rPr>
                <w:rFonts w:ascii="楷体" w:hAnsi="楷体" w:eastAsia="楷体" w:cs="楷体"/>
                <w:color w:val="auto"/>
                <w:sz w:val="24"/>
              </w:rPr>
              <w:t>1109660409000012409</w:t>
            </w:r>
            <w:r>
              <w:rPr>
                <w:rFonts w:hint="eastAsia" w:ascii="楷体" w:hAnsi="楷体" w:eastAsia="楷体" w:cs="楷体"/>
                <w:color w:val="auto"/>
                <w:kern w:val="0"/>
                <w:sz w:val="24"/>
              </w:rPr>
              <w:t>。</w:t>
            </w:r>
            <w:r>
              <w:rPr>
                <w:rFonts w:hint="eastAsia" w:ascii="楷体" w:hAnsi="楷体" w:eastAsia="楷体" w:cs="楷体"/>
                <w:bCs/>
                <w:color w:val="auto"/>
                <w:sz w:val="24"/>
              </w:rPr>
              <w:t>投标文件接收截止时间前</w:t>
            </w:r>
            <w:r>
              <w:rPr>
                <w:rFonts w:hint="eastAsia" w:ascii="楷体" w:hAnsi="楷体" w:eastAsia="楷体" w:cs="楷体"/>
                <w:color w:val="auto"/>
                <w:kern w:val="0"/>
                <w:sz w:val="24"/>
              </w:rPr>
              <w:t>，各投标人将有效银行本票原件或银行汇票原件带至开标现场交工作人员核验，未按上述要求交纳投标保证金的，</w:t>
            </w:r>
            <w:r>
              <w:rPr>
                <w:rFonts w:hint="eastAsia" w:ascii="楷体" w:hAnsi="楷体" w:eastAsia="楷体" w:cs="楷体"/>
                <w:color w:val="auto"/>
                <w:sz w:val="24"/>
              </w:rPr>
              <w:t>将被视为非响应性投标而予以拒绝。</w:t>
            </w:r>
          </w:p>
          <w:p>
            <w:pPr>
              <w:spacing w:line="300" w:lineRule="exact"/>
              <w:outlineLvl w:val="1"/>
              <w:rPr>
                <w:rFonts w:ascii="楷体" w:hAnsi="楷体" w:eastAsia="楷体" w:cs="楷体"/>
                <w:color w:val="auto"/>
                <w:kern w:val="0"/>
                <w:sz w:val="24"/>
              </w:rPr>
            </w:pPr>
            <w:r>
              <w:rPr>
                <w:rFonts w:hint="eastAsia" w:ascii="楷体" w:hAnsi="楷体" w:eastAsia="楷体" w:cs="楷体"/>
                <w:color w:val="auto"/>
                <w:sz w:val="24"/>
              </w:rPr>
              <w:t>投标保证金退还方式：未中标人的投标保证金现场退还，中标人的投标保证金在签订合同并交纳招标代理服务费后，凭合同原件及交费凭证至招标代理机构财务部退还。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67"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rPr>
            </w:pPr>
            <w:r>
              <w:rPr>
                <w:rFonts w:hint="eastAsia" w:ascii="楷体" w:hAnsi="楷体" w:eastAsia="楷体" w:cs="楷体"/>
                <w:color w:val="auto"/>
                <w:sz w:val="24"/>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 xml:space="preserve">递交疑问时间：投标文件接收截止时间3日前； </w:t>
            </w:r>
          </w:p>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递交方式：发送电子邮件并电话告知，递交地址（邮箱）：</w:t>
            </w:r>
            <w:r>
              <w:rPr>
                <w:color w:val="auto"/>
              </w:rPr>
              <w:t xml:space="preserve"> </w:t>
            </w:r>
            <w:r>
              <w:rPr>
                <w:color w:val="auto"/>
              </w:rPr>
              <w:fldChar w:fldCharType="begin"/>
            </w:r>
            <w:r>
              <w:rPr>
                <w:color w:val="auto"/>
              </w:rPr>
              <w:instrText xml:space="preserve"> HYPERLINK "mailto:854320948@qq.com" </w:instrText>
            </w:r>
            <w:r>
              <w:rPr>
                <w:color w:val="auto"/>
              </w:rPr>
              <w:fldChar w:fldCharType="separate"/>
            </w:r>
            <w:r>
              <w:rPr>
                <w:rStyle w:val="23"/>
                <w:rFonts w:hint="eastAsia" w:ascii="楷体" w:hAnsi="楷体" w:eastAsia="楷体" w:cs="楷体"/>
                <w:color w:val="auto"/>
                <w:kern w:val="2"/>
                <w:sz w:val="24"/>
              </w:rPr>
              <w:t>342178173@qq.com</w:t>
            </w:r>
            <w:r>
              <w:rPr>
                <w:rStyle w:val="23"/>
                <w:rFonts w:hint="eastAsia" w:ascii="楷体" w:hAnsi="楷体" w:eastAsia="楷体" w:cs="楷体"/>
                <w:color w:val="auto"/>
                <w:kern w:val="2"/>
                <w:sz w:val="24"/>
              </w:rPr>
              <w:fldChar w:fldCharType="end"/>
            </w:r>
            <w:r>
              <w:rPr>
                <w:rFonts w:hint="eastAsia" w:ascii="楷体" w:hAnsi="楷体" w:eastAsia="楷体" w:cs="楷体"/>
                <w:color w:val="auto"/>
                <w:kern w:val="2"/>
                <w:sz w:val="24"/>
              </w:rPr>
              <w:t xml:space="preserve">。 </w:t>
            </w:r>
            <w:r>
              <w:rPr>
                <w:rFonts w:hint="eastAsia" w:ascii="楷体" w:hAnsi="楷体" w:eastAsia="楷体" w:cs="楷体"/>
                <w:bCs/>
                <w:color w:val="auto"/>
                <w:sz w:val="24"/>
              </w:rPr>
              <w:t xml:space="preserve"> </w:t>
            </w:r>
            <w:r>
              <w:rPr>
                <w:rFonts w:hint="eastAsia" w:ascii="楷体" w:hAnsi="楷体" w:eastAsia="楷体" w:cs="楷体"/>
                <w:color w:val="auto"/>
                <w:kern w:val="2"/>
                <w:sz w:val="24"/>
              </w:rPr>
              <w:t xml:space="preserve"> </w:t>
            </w:r>
          </w:p>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投标人须及时登录</w:t>
            </w:r>
            <w:r>
              <w:rPr>
                <w:rFonts w:hint="eastAsia" w:ascii="楷体" w:hAnsi="楷体" w:eastAsia="楷体" w:cs="楷体"/>
                <w:bCs/>
                <w:color w:val="auto"/>
                <w:sz w:val="24"/>
              </w:rPr>
              <w:t>“盐城市政府采购网”和“盐城工业职业技术学院招标采购网”</w:t>
            </w:r>
            <w:r>
              <w:rPr>
                <w:rFonts w:hint="eastAsia" w:ascii="楷体" w:hAnsi="楷体" w:eastAsia="楷体" w:cs="楷体"/>
                <w:color w:val="auto"/>
                <w:kern w:val="2"/>
                <w:sz w:val="24"/>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4</w:t>
            </w:r>
          </w:p>
        </w:tc>
        <w:tc>
          <w:tcPr>
            <w:tcW w:w="8666" w:type="dxa"/>
            <w:vAlign w:val="center"/>
          </w:tcPr>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投标文件递交截止时间：</w:t>
            </w:r>
            <w:r>
              <w:rPr>
                <w:rFonts w:hint="eastAsia" w:ascii="楷体" w:hAnsi="楷体" w:eastAsia="楷体" w:cs="楷体"/>
                <w:color w:val="auto"/>
                <w:sz w:val="24"/>
                <w:u w:val="single"/>
              </w:rPr>
              <w:t>202</w:t>
            </w:r>
            <w:r>
              <w:rPr>
                <w:rFonts w:hint="eastAsia" w:ascii="楷体" w:hAnsi="楷体" w:eastAsia="楷体" w:cs="楷体"/>
                <w:color w:val="auto"/>
                <w:sz w:val="24"/>
                <w:u w:val="single"/>
                <w:lang w:val="en-US" w:eastAsia="zh-CN"/>
              </w:rPr>
              <w:t>1</w:t>
            </w:r>
            <w:r>
              <w:rPr>
                <w:rFonts w:hint="eastAsia" w:ascii="楷体" w:hAnsi="楷体" w:eastAsia="楷体" w:cs="楷体"/>
                <w:color w:val="auto"/>
                <w:sz w:val="24"/>
                <w:u w:val="single"/>
              </w:rPr>
              <w:t>年</w:t>
            </w:r>
            <w:r>
              <w:rPr>
                <w:rFonts w:ascii="楷体" w:hAnsi="楷体" w:eastAsia="楷体" w:cs="楷体"/>
                <w:color w:val="auto"/>
                <w:sz w:val="24"/>
                <w:u w:val="single"/>
              </w:rPr>
              <w:t xml:space="preserve"> </w:t>
            </w:r>
            <w:r>
              <w:rPr>
                <w:rFonts w:hint="eastAsia" w:ascii="楷体" w:hAnsi="楷体" w:eastAsia="楷体" w:cs="楷体"/>
                <w:color w:val="auto"/>
                <w:sz w:val="24"/>
                <w:u w:val="single"/>
                <w:lang w:val="en-US" w:eastAsia="zh-CN"/>
              </w:rPr>
              <w:t>4</w:t>
            </w:r>
            <w:r>
              <w:rPr>
                <w:rFonts w:hint="eastAsia" w:ascii="楷体" w:hAnsi="楷体" w:eastAsia="楷体" w:cs="楷体"/>
                <w:color w:val="auto"/>
                <w:sz w:val="24"/>
                <w:u w:val="single"/>
              </w:rPr>
              <w:t>月</w:t>
            </w:r>
            <w:r>
              <w:rPr>
                <w:rFonts w:ascii="楷体" w:hAnsi="楷体" w:eastAsia="楷体" w:cs="楷体"/>
                <w:color w:val="auto"/>
                <w:sz w:val="24"/>
                <w:u w:val="single"/>
              </w:rPr>
              <w:t xml:space="preserve"> </w:t>
            </w:r>
            <w:r>
              <w:rPr>
                <w:rFonts w:hint="eastAsia" w:ascii="楷体" w:hAnsi="楷体" w:eastAsia="楷体" w:cs="楷体"/>
                <w:color w:val="auto"/>
                <w:sz w:val="24"/>
                <w:u w:val="single"/>
                <w:lang w:val="en-US" w:eastAsia="zh-CN"/>
              </w:rPr>
              <w:t>30</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9</w:t>
            </w:r>
            <w:r>
              <w:rPr>
                <w:rFonts w:hint="eastAsia" w:ascii="楷体" w:hAnsi="楷体" w:eastAsia="楷体" w:cs="楷体"/>
                <w:color w:val="auto"/>
                <w:sz w:val="24"/>
                <w:u w:val="single"/>
              </w:rPr>
              <w:t>：00时</w:t>
            </w:r>
            <w:r>
              <w:rPr>
                <w:rFonts w:hint="eastAsia" w:ascii="楷体" w:hAnsi="楷体" w:eastAsia="楷体" w:cs="楷体"/>
                <w:color w:val="auto"/>
                <w:kern w:val="2"/>
                <w:sz w:val="24"/>
              </w:rPr>
              <w:t>；</w:t>
            </w:r>
          </w:p>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 xml:space="preserve">地点: </w:t>
            </w:r>
            <w:r>
              <w:rPr>
                <w:rFonts w:hint="eastAsia" w:ascii="楷体" w:hAnsi="楷体" w:eastAsia="楷体" w:cs="楷体"/>
                <w:color w:val="auto"/>
                <w:sz w:val="24"/>
              </w:rPr>
              <w:t>盐城工业职业技术学院（盐城市解放南路285号）后勤服务中心四楼402开标室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29"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rPr>
            </w:pPr>
            <w:r>
              <w:rPr>
                <w:rFonts w:hint="eastAsia" w:ascii="楷体" w:hAnsi="楷体" w:eastAsia="楷体" w:cs="楷体"/>
                <w:color w:val="auto"/>
                <w:kern w:val="2"/>
                <w:sz w:val="24"/>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adjustRightInd w:val="0"/>
              <w:snapToGrid w:val="0"/>
              <w:spacing w:line="300" w:lineRule="exact"/>
              <w:rPr>
                <w:rFonts w:ascii="楷体" w:hAnsi="楷体" w:eastAsia="楷体" w:cs="楷体"/>
                <w:color w:val="auto"/>
                <w:kern w:val="2"/>
                <w:sz w:val="24"/>
              </w:rPr>
            </w:pPr>
            <w:r>
              <w:rPr>
                <w:rFonts w:hint="eastAsia" w:ascii="楷体" w:hAnsi="楷体" w:eastAsia="楷体" w:cs="楷体"/>
                <w:color w:val="auto"/>
                <w:kern w:val="2"/>
                <w:sz w:val="24"/>
              </w:rPr>
              <w:t>开标时间：</w:t>
            </w:r>
            <w:r>
              <w:rPr>
                <w:rFonts w:hint="eastAsia" w:ascii="楷体" w:hAnsi="楷体" w:eastAsia="楷体" w:cs="楷体"/>
                <w:color w:val="auto"/>
                <w:sz w:val="24"/>
                <w:u w:val="single"/>
              </w:rPr>
              <w:t>202</w:t>
            </w:r>
            <w:r>
              <w:rPr>
                <w:rFonts w:hint="eastAsia" w:ascii="楷体" w:hAnsi="楷体" w:eastAsia="楷体" w:cs="楷体"/>
                <w:color w:val="auto"/>
                <w:sz w:val="24"/>
                <w:u w:val="single"/>
                <w:lang w:val="en-US" w:eastAsia="zh-CN"/>
              </w:rPr>
              <w:t>1</w:t>
            </w:r>
            <w:r>
              <w:rPr>
                <w:rFonts w:hint="eastAsia" w:ascii="楷体" w:hAnsi="楷体" w:eastAsia="楷体" w:cs="楷体"/>
                <w:color w:val="auto"/>
                <w:sz w:val="24"/>
                <w:u w:val="single"/>
              </w:rPr>
              <w:t>年</w:t>
            </w:r>
            <w:r>
              <w:rPr>
                <w:rFonts w:hint="eastAsia" w:ascii="楷体" w:hAnsi="楷体" w:eastAsia="楷体" w:cs="楷体"/>
                <w:color w:val="auto"/>
                <w:sz w:val="24"/>
                <w:u w:val="single"/>
                <w:lang w:val="en-US" w:eastAsia="zh-CN"/>
              </w:rPr>
              <w:t>4</w:t>
            </w:r>
            <w:r>
              <w:rPr>
                <w:rFonts w:ascii="楷体" w:hAnsi="楷体" w:eastAsia="楷体" w:cs="楷体"/>
                <w:color w:val="auto"/>
                <w:sz w:val="24"/>
                <w:u w:val="single"/>
              </w:rPr>
              <w:t xml:space="preserve"> </w:t>
            </w:r>
            <w:r>
              <w:rPr>
                <w:rFonts w:hint="eastAsia" w:ascii="楷体" w:hAnsi="楷体" w:eastAsia="楷体" w:cs="楷体"/>
                <w:color w:val="auto"/>
                <w:sz w:val="24"/>
                <w:u w:val="single"/>
              </w:rPr>
              <w:t>月</w:t>
            </w:r>
            <w:r>
              <w:rPr>
                <w:rFonts w:hint="eastAsia" w:ascii="楷体" w:hAnsi="楷体" w:eastAsia="楷体" w:cs="楷体"/>
                <w:color w:val="auto"/>
                <w:sz w:val="24"/>
                <w:u w:val="single"/>
                <w:lang w:val="en-US" w:eastAsia="zh-CN"/>
              </w:rPr>
              <w:t>30</w:t>
            </w:r>
            <w:r>
              <w:rPr>
                <w:rFonts w:ascii="楷体" w:hAnsi="楷体" w:eastAsia="楷体" w:cs="楷体"/>
                <w:color w:val="auto"/>
                <w:sz w:val="24"/>
                <w:u w:val="single"/>
              </w:rPr>
              <w:t xml:space="preserve"> </w:t>
            </w:r>
            <w:r>
              <w:rPr>
                <w:rFonts w:hint="eastAsia" w:ascii="楷体" w:hAnsi="楷体" w:eastAsia="楷体" w:cs="楷体"/>
                <w:color w:val="auto"/>
                <w:sz w:val="24"/>
                <w:u w:val="single"/>
              </w:rPr>
              <w:t>日</w:t>
            </w:r>
            <w:r>
              <w:rPr>
                <w:rFonts w:hint="eastAsia" w:ascii="楷体" w:hAnsi="楷体" w:eastAsia="楷体" w:cs="楷体"/>
                <w:color w:val="auto"/>
                <w:sz w:val="24"/>
                <w:u w:val="single"/>
                <w:lang w:val="en-US" w:eastAsia="zh-CN"/>
              </w:rPr>
              <w:t>9</w:t>
            </w:r>
            <w:r>
              <w:rPr>
                <w:rFonts w:hint="eastAsia" w:ascii="楷体" w:hAnsi="楷体" w:eastAsia="楷体" w:cs="楷体"/>
                <w:color w:val="auto"/>
                <w:sz w:val="24"/>
                <w:u w:val="single"/>
              </w:rPr>
              <w:t>：00时</w:t>
            </w:r>
            <w:r>
              <w:rPr>
                <w:rFonts w:hint="eastAsia" w:ascii="楷体" w:hAnsi="楷体" w:eastAsia="楷体" w:cs="楷体"/>
                <w:color w:val="auto"/>
                <w:kern w:val="2"/>
                <w:sz w:val="24"/>
              </w:rPr>
              <w:t>；</w:t>
            </w:r>
          </w:p>
          <w:p>
            <w:pPr>
              <w:pStyle w:val="9"/>
              <w:adjustRightInd w:val="0"/>
              <w:snapToGrid w:val="0"/>
              <w:spacing w:line="300" w:lineRule="exact"/>
              <w:rPr>
                <w:rFonts w:ascii="楷体" w:hAnsi="楷体" w:eastAsia="楷体" w:cs="楷体"/>
                <w:color w:val="auto"/>
                <w:kern w:val="2"/>
                <w:sz w:val="24"/>
                <w:u w:val="single"/>
              </w:rPr>
            </w:pPr>
            <w:r>
              <w:rPr>
                <w:rFonts w:hint="eastAsia" w:ascii="楷体" w:hAnsi="楷体" w:eastAsia="楷体" w:cs="楷体"/>
                <w:color w:val="auto"/>
                <w:kern w:val="2"/>
                <w:sz w:val="24"/>
              </w:rPr>
              <w:t>地点:</w:t>
            </w:r>
            <w:r>
              <w:rPr>
                <w:rFonts w:hint="eastAsia" w:ascii="楷体" w:hAnsi="楷体" w:eastAsia="楷体" w:cs="楷体"/>
                <w:color w:val="auto"/>
                <w:sz w:val="24"/>
              </w:rPr>
              <w:t>盐城工业职业技术学院（盐城市解放南路285号）后勤服务中心四楼402开标室</w:t>
            </w:r>
          </w:p>
          <w:p>
            <w:pPr>
              <w:spacing w:line="300" w:lineRule="exact"/>
              <w:rPr>
                <w:rFonts w:ascii="楷体" w:hAnsi="楷体" w:eastAsia="楷体" w:cs="楷体"/>
                <w:color w:val="auto"/>
                <w:sz w:val="24"/>
              </w:rPr>
            </w:pPr>
            <w:r>
              <w:rPr>
                <w:rFonts w:hint="eastAsia" w:ascii="楷体" w:hAnsi="楷体" w:eastAsia="楷体" w:cs="楷体"/>
                <w:color w:val="auto"/>
                <w:sz w:val="24"/>
              </w:rPr>
              <w:t>必须出席开标会的人员：投标人的法定代表人或委托代理人；</w:t>
            </w:r>
          </w:p>
          <w:p>
            <w:pPr>
              <w:spacing w:line="300" w:lineRule="exact"/>
              <w:rPr>
                <w:rFonts w:ascii="楷体" w:hAnsi="楷体" w:eastAsia="楷体" w:cs="楷体"/>
                <w:color w:val="auto"/>
                <w:sz w:val="24"/>
                <w:u w:val="single"/>
              </w:rPr>
            </w:pPr>
            <w:r>
              <w:rPr>
                <w:rFonts w:hint="eastAsia" w:ascii="楷体" w:hAnsi="楷体" w:eastAsia="楷体" w:cs="楷体"/>
                <w:color w:val="auto"/>
                <w:sz w:val="24"/>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0" w:firstLineChars="200"/>
        <w:jc w:val="center"/>
        <w:rPr>
          <w:rFonts w:ascii="楷体" w:hAnsi="楷体" w:eastAsia="楷体" w:cs="楷体"/>
          <w:b/>
          <w:bCs/>
          <w:color w:val="auto"/>
          <w:sz w:val="44"/>
        </w:rPr>
      </w:pPr>
      <w:r>
        <w:rPr>
          <w:rFonts w:hint="eastAsia" w:ascii="楷体" w:hAnsi="楷体" w:eastAsia="楷体" w:cs="楷体"/>
          <w:b/>
          <w:color w:val="auto"/>
          <w:sz w:val="24"/>
        </w:rPr>
        <w:br w:type="page"/>
      </w:r>
      <w:r>
        <w:rPr>
          <w:rFonts w:hint="eastAsia" w:ascii="楷体" w:hAnsi="楷体" w:eastAsia="楷体" w:cs="楷体"/>
          <w:b/>
          <w:color w:val="auto"/>
          <w:sz w:val="44"/>
          <w:szCs w:val="44"/>
        </w:rPr>
        <w:t>第二部分  总则</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1、综合说明</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b/>
          <w:bCs/>
          <w:color w:val="auto"/>
          <w:sz w:val="24"/>
        </w:rPr>
        <w:t>1.1</w:t>
      </w:r>
      <w:r>
        <w:rPr>
          <w:rFonts w:hint="eastAsia" w:ascii="楷体" w:hAnsi="楷体" w:eastAsia="楷体" w:cs="楷体"/>
          <w:b/>
          <w:color w:val="auto"/>
          <w:sz w:val="24"/>
        </w:rPr>
        <w:t>招标范围及标段划分：</w:t>
      </w:r>
      <w:r>
        <w:rPr>
          <w:rFonts w:hint="eastAsia" w:ascii="楷体" w:hAnsi="楷体" w:eastAsia="楷体" w:cs="楷体"/>
          <w:color w:val="auto"/>
          <w:sz w:val="24"/>
        </w:rPr>
        <w:t>盐城工业职业技术学院</w:t>
      </w:r>
      <w:r>
        <w:rPr>
          <w:rFonts w:hint="eastAsia" w:ascii="楷体" w:hAnsi="楷体" w:eastAsia="楷体"/>
          <w:color w:val="auto"/>
          <w:sz w:val="24"/>
          <w:lang w:eastAsia="zh-CN"/>
        </w:rPr>
        <w:t>雨污管道改造工程</w:t>
      </w:r>
      <w:r>
        <w:rPr>
          <w:rFonts w:hint="eastAsia" w:ascii="楷体" w:hAnsi="楷体" w:eastAsia="楷体" w:cs="楷体"/>
          <w:color w:val="auto"/>
          <w:sz w:val="24"/>
        </w:rPr>
        <w:t>，具体内容详按工程量清单及招标人要求执行，招标人保留进行调整的权利。本次招标共为1个标段。</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1.2项目地点：</w:t>
      </w:r>
      <w:r>
        <w:rPr>
          <w:rFonts w:hint="eastAsia" w:ascii="楷体" w:hAnsi="楷体" w:eastAsia="楷体" w:cs="楷体"/>
          <w:color w:val="auto"/>
          <w:sz w:val="24"/>
        </w:rPr>
        <w:t>盐城工业职业技术学院内（盐城市解放南路285号）。</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1.3承包方式：</w:t>
      </w:r>
      <w:r>
        <w:rPr>
          <w:rFonts w:hint="eastAsia" w:ascii="楷体" w:hAnsi="楷体" w:eastAsia="楷体" w:cs="楷体"/>
          <w:color w:val="auto"/>
          <w:sz w:val="24"/>
        </w:rPr>
        <w:t>包工包料。</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1.4资金来源及比例：</w:t>
      </w:r>
      <w:r>
        <w:rPr>
          <w:rFonts w:hint="eastAsia" w:ascii="楷体" w:hAnsi="楷体" w:eastAsia="楷体" w:cs="楷体"/>
          <w:color w:val="auto"/>
          <w:sz w:val="24"/>
        </w:rPr>
        <w:t>国有资金100%。</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2、招标方式</w:t>
      </w:r>
    </w:p>
    <w:p>
      <w:pPr>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2.1 本项目招标方式：公开招标。</w:t>
      </w:r>
    </w:p>
    <w:p>
      <w:pPr>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0" w:firstLineChars="200"/>
        <w:jc w:val="left"/>
        <w:rPr>
          <w:rFonts w:ascii="楷体" w:hAnsi="楷体" w:eastAsia="楷体" w:cs="楷体"/>
          <w:b/>
          <w:color w:val="auto"/>
          <w:sz w:val="24"/>
        </w:rPr>
      </w:pPr>
      <w:r>
        <w:rPr>
          <w:rFonts w:hint="eastAsia" w:ascii="楷体" w:hAnsi="楷体" w:eastAsia="楷体" w:cs="楷体"/>
          <w:b/>
          <w:color w:val="auto"/>
          <w:sz w:val="24"/>
        </w:rPr>
        <w:t>3、投标人资格要求</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3.1投标人资格要求：投标人具有建设行政主管部门核发的建筑工程施工总承包三级及以上资质或建筑装修装饰工程专业承包二级及以上资质的独立法人，并持有安全生产许可证。</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3.2财务要求：投标人应具有独立订立合同的能力，未处于财产被接管、冻结和破产状态。</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3.3信誉要求</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（1）投标人没有被国家、江苏省省级有关部门及盐城市级有关部门暂停招投标或市场准入资格且在公示处罚期内。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（4）投标人不存在盐住建建筑【2020】24文规定的安全生产事故情形，且在通报暂停投标资格处罚期内。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3.4投标项目负责人资格要求：项目负责人须具有建筑工程专业二级及以上建造师资格，同时须具有安全生产考核合格证（B类）。</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3.5项目负责人从本工程投标文件递交截止之日起必须满足下列条件：</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项目负责人不得同时在两个或者两个以上单位受聘或者执业特指以下三种情形：</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（一）同时在两个及以上单位签订劳动合同或交纳社会保险；</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（二）将本人执（职）业资格证书同时注册在两个及以上单位</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（三）项目负责人担任其他公司法定代表人。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项目负责人投标截止时不得同时在其他建设工程项目中担任现场管理人员、不在本项目兼任本项目的其它岗位。</w:t>
      </w:r>
      <w:r>
        <w:rPr>
          <w:rFonts w:hint="eastAsia" w:ascii="楷体" w:hAnsi="楷体" w:eastAsia="楷体" w:cs="楷体"/>
          <w:bCs/>
          <w:color w:val="auto"/>
          <w:sz w:val="24"/>
        </w:rPr>
        <w:br w:type="textWrapping"/>
      </w:r>
      <w:r>
        <w:rPr>
          <w:rFonts w:hint="eastAsia" w:ascii="楷体" w:hAnsi="楷体" w:eastAsia="楷体" w:cs="楷体"/>
          <w:bCs/>
          <w:color w:val="auto"/>
          <w:sz w:val="24"/>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3.6本项目招标人不接受投标人的企业法定代表人担任项目负责人。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3.7本项目招标人不接受企业退休人员担任项目负责人。</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3.8投标申请人须保证项目负责人及代理人均为本单位的正式职工，并确保从2020年</w:t>
      </w:r>
      <w:r>
        <w:rPr>
          <w:rFonts w:hint="eastAsia" w:ascii="楷体" w:hAnsi="楷体" w:eastAsia="楷体" w:cs="楷体"/>
          <w:bCs/>
          <w:color w:val="auto"/>
          <w:sz w:val="24"/>
          <w:lang w:val="en-US" w:eastAsia="zh-CN"/>
        </w:rPr>
        <w:t>1</w:t>
      </w:r>
      <w:r>
        <w:rPr>
          <w:rFonts w:hint="eastAsia" w:ascii="楷体" w:hAnsi="楷体" w:eastAsia="楷体" w:cs="楷体"/>
          <w:bCs/>
          <w:color w:val="auto"/>
          <w:sz w:val="24"/>
        </w:rPr>
        <w:t>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楷体" w:hAnsi="楷体" w:eastAsia="楷体" w:cs="楷体"/>
          <w:bCs/>
          <w:color w:val="auto"/>
          <w:sz w:val="24"/>
        </w:rPr>
      </w:pPr>
      <w:r>
        <w:rPr>
          <w:rFonts w:hint="eastAsia" w:ascii="楷体" w:hAnsi="楷体" w:eastAsia="楷体" w:cs="楷体"/>
          <w:bCs/>
          <w:color w:val="auto"/>
          <w:sz w:val="24"/>
        </w:rPr>
        <w:t>3.9本招标工程不接受联合体投标。</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3.10投标人不得存在下列情形之一：</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3.10.1.为招标人不具有独立法人资格的附属机构（单位）。</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3.10.2.为本招标项目的监理人、代建人、项目管理人，以及为本招标项目提供招标代理、设计服务的。</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3.10.3.与本招标项目的监理人、代建人、招标代理机构同为一个法定代表人的，或者相互控股、参股的。</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3.10.4.与招标人存在利害关系可能影响招标公正性的。</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 xml:space="preserve">3.10.5.单位负责人为同一人或者存在控股、管理关系的不同单位。    </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3.10.6.处于被责令停业、财产被接管、冻结和破产状态，以及投标资格被取消或者被暂停且在暂停期内。</w:t>
      </w:r>
    </w:p>
    <w:p>
      <w:pPr>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3.10.7.因拖欠工人工资或者因发生质量安全事故被有关部门限制在招标项目所在地承接工程的。</w:t>
      </w:r>
    </w:p>
    <w:p>
      <w:pPr>
        <w:snapToGrid w:val="0"/>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3.11符合法律、法规规定的其他条件。</w:t>
      </w:r>
    </w:p>
    <w:p>
      <w:pPr>
        <w:spacing w:line="500" w:lineRule="exact"/>
        <w:ind w:firstLine="480" w:firstLineChars="200"/>
        <w:outlineLvl w:val="0"/>
        <w:rPr>
          <w:rFonts w:ascii="楷体" w:hAnsi="楷体" w:eastAsia="楷体" w:cs="楷体"/>
          <w:b/>
          <w:color w:val="auto"/>
          <w:sz w:val="24"/>
        </w:rPr>
      </w:pPr>
      <w:r>
        <w:rPr>
          <w:rFonts w:hint="eastAsia" w:ascii="楷体" w:hAnsi="楷体" w:eastAsia="楷体" w:cs="楷体"/>
          <w:b/>
          <w:color w:val="auto"/>
          <w:sz w:val="24"/>
        </w:rPr>
        <w:t xml:space="preserve">4、资格审查方式 </w:t>
      </w:r>
    </w:p>
    <w:p>
      <w:pPr>
        <w:snapToGrid w:val="0"/>
        <w:spacing w:line="50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4.1本招标项目资格审查方式：采用</w:t>
      </w:r>
      <w:r>
        <w:rPr>
          <w:rFonts w:hint="eastAsia" w:ascii="楷体" w:hAnsi="楷体" w:eastAsia="楷体" w:cs="楷体"/>
          <w:b/>
          <w:color w:val="auto"/>
          <w:sz w:val="24"/>
          <w:u w:val="single"/>
        </w:rPr>
        <w:t>资格后审</w:t>
      </w:r>
      <w:r>
        <w:rPr>
          <w:rFonts w:hint="eastAsia" w:ascii="楷体" w:hAnsi="楷体" w:eastAsia="楷体" w:cs="楷体"/>
          <w:color w:val="auto"/>
          <w:sz w:val="24"/>
        </w:rPr>
        <w:t>办法。</w:t>
      </w:r>
    </w:p>
    <w:p>
      <w:pPr>
        <w:snapToGrid w:val="0"/>
        <w:spacing w:line="500" w:lineRule="exact"/>
        <w:ind w:firstLine="480" w:firstLineChars="200"/>
        <w:jc w:val="left"/>
        <w:rPr>
          <w:rFonts w:ascii="楷体" w:hAnsi="楷体" w:eastAsia="楷体" w:cs="楷体"/>
          <w:b/>
          <w:color w:val="auto"/>
          <w:sz w:val="24"/>
        </w:rPr>
      </w:pPr>
      <w:r>
        <w:rPr>
          <w:rFonts w:hint="eastAsia" w:ascii="楷体" w:hAnsi="楷体" w:eastAsia="楷体" w:cs="楷体"/>
          <w:b/>
          <w:color w:val="auto"/>
          <w:sz w:val="24"/>
        </w:rPr>
        <w:t>5、投标有效期</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本招标项目投标有效期为 </w:t>
      </w:r>
      <w:r>
        <w:rPr>
          <w:rFonts w:ascii="楷体" w:hAnsi="楷体" w:eastAsia="楷体" w:cs="楷体"/>
          <w:color w:val="auto"/>
          <w:sz w:val="24"/>
          <w:u w:val="single"/>
        </w:rPr>
        <w:t>25</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500" w:lineRule="exact"/>
        <w:ind w:firstLine="480" w:firstLineChars="200"/>
        <w:outlineLvl w:val="0"/>
        <w:rPr>
          <w:rFonts w:ascii="楷体" w:hAnsi="楷体" w:eastAsia="楷体" w:cs="楷体"/>
          <w:b/>
          <w:color w:val="auto"/>
          <w:sz w:val="24"/>
        </w:rPr>
      </w:pPr>
      <w:r>
        <w:rPr>
          <w:rFonts w:hint="eastAsia" w:ascii="楷体" w:hAnsi="楷体" w:eastAsia="楷体" w:cs="楷体"/>
          <w:b/>
          <w:color w:val="auto"/>
          <w:sz w:val="24"/>
        </w:rPr>
        <w:t>6、投标保证金</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楷体"/>
          <w:color w:val="auto"/>
          <w:kern w:val="0"/>
          <w:sz w:val="24"/>
        </w:rPr>
      </w:pPr>
      <w:r>
        <w:rPr>
          <w:rFonts w:hint="eastAsia" w:ascii="楷体" w:hAnsi="楷体" w:eastAsia="楷体" w:cs="楷体"/>
          <w:color w:val="auto"/>
          <w:sz w:val="24"/>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6.2.1投标人在投标有效期内撤回或修改其投标文件的；</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6.2.2中标后无正当理由放弃中标项目的；</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6.2.3中标后拒不按照招标文件的要求提交履约保证金的；</w:t>
      </w:r>
    </w:p>
    <w:p>
      <w:pPr>
        <w:adjustRightInd w:val="0"/>
        <w:snapToGrid w:val="0"/>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6.2.5投标有效期间，投标人在中国行政区域有不良行为记录且在公示期内，经查属实的；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6.2.6投标人的</w:t>
      </w:r>
      <w:r>
        <w:rPr>
          <w:rFonts w:hint="eastAsia" w:ascii="楷体" w:hAnsi="楷体" w:eastAsia="楷体" w:cs="楷体"/>
          <w:color w:val="auto"/>
          <w:sz w:val="24"/>
          <w:shd w:val="clear" w:color="auto" w:fill="FFFFFF"/>
        </w:rPr>
        <w:t>项目负责人</w:t>
      </w:r>
      <w:r>
        <w:rPr>
          <w:rFonts w:hint="eastAsia" w:ascii="楷体" w:hAnsi="楷体" w:eastAsia="楷体" w:cs="楷体"/>
          <w:color w:val="auto"/>
          <w:sz w:val="24"/>
        </w:rPr>
        <w:t>被反映或投诉有在建工程，并经查属实的。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6.2.7 投标人存在串通投标行为的。</w:t>
      </w:r>
    </w:p>
    <w:p>
      <w:pPr>
        <w:adjustRightInd w:val="0"/>
        <w:snapToGrid w:val="0"/>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投标人（中标人）存在前款所述情形的，除按有关法律法规规定处罚外，还将作为其不良行为记录在有关网站上予以公示。</w:t>
      </w:r>
    </w:p>
    <w:p>
      <w:pPr>
        <w:rPr>
          <w:rFonts w:ascii="楷体" w:hAnsi="楷体" w:eastAsia="楷体" w:cs="楷体"/>
          <w:b/>
          <w:color w:val="auto"/>
          <w:sz w:val="44"/>
          <w:szCs w:val="44"/>
        </w:rPr>
      </w:pPr>
      <w:r>
        <w:rPr>
          <w:rFonts w:hint="eastAsia" w:ascii="楷体" w:hAnsi="楷体" w:eastAsia="楷体" w:cs="楷体"/>
          <w:b/>
          <w:color w:val="auto"/>
          <w:sz w:val="44"/>
          <w:szCs w:val="44"/>
        </w:rPr>
        <w:br w:type="page"/>
      </w:r>
    </w:p>
    <w:p>
      <w:pPr>
        <w:spacing w:line="500" w:lineRule="exact"/>
        <w:jc w:val="center"/>
        <w:rPr>
          <w:rFonts w:ascii="楷体" w:hAnsi="楷体" w:eastAsia="楷体" w:cs="楷体"/>
          <w:b/>
          <w:color w:val="auto"/>
          <w:sz w:val="44"/>
          <w:szCs w:val="44"/>
        </w:rPr>
      </w:pPr>
      <w:r>
        <w:rPr>
          <w:rFonts w:hint="eastAsia" w:ascii="楷体" w:hAnsi="楷体" w:eastAsia="楷体" w:cs="楷体"/>
          <w:b/>
          <w:color w:val="auto"/>
          <w:sz w:val="44"/>
          <w:szCs w:val="44"/>
        </w:rPr>
        <w:t>第三部分  技术参数</w:t>
      </w:r>
    </w:p>
    <w:p>
      <w:pPr>
        <w:spacing w:line="500" w:lineRule="exact"/>
        <w:jc w:val="center"/>
        <w:rPr>
          <w:rFonts w:ascii="楷体" w:hAnsi="楷体" w:eastAsia="楷体" w:cs="楷体"/>
          <w:b/>
          <w:color w:val="auto"/>
          <w:sz w:val="44"/>
          <w:szCs w:val="44"/>
        </w:rPr>
      </w:pPr>
    </w:p>
    <w:p>
      <w:pPr>
        <w:spacing w:line="44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1、计税方式</w:t>
      </w:r>
    </w:p>
    <w:p>
      <w:pPr>
        <w:spacing w:line="440" w:lineRule="exact"/>
        <w:ind w:firstLine="480" w:firstLineChars="200"/>
        <w:rPr>
          <w:rFonts w:ascii="楷体" w:hAnsi="楷体" w:eastAsia="楷体" w:cs="楷体"/>
          <w:b/>
          <w:color w:val="auto"/>
          <w:sz w:val="24"/>
        </w:rPr>
      </w:pPr>
      <w:r>
        <w:rPr>
          <w:rFonts w:hint="eastAsia" w:ascii="楷体" w:hAnsi="楷体" w:eastAsia="楷体" w:cs="楷体"/>
          <w:b/>
          <w:color w:val="auto"/>
          <w:sz w:val="24"/>
        </w:rPr>
        <w:t>本项目采用增值税一般计税方法。</w:t>
      </w:r>
    </w:p>
    <w:p>
      <w:pPr>
        <w:spacing w:line="44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2、合同定价方式</w:t>
      </w:r>
    </w:p>
    <w:p>
      <w:pPr>
        <w:spacing w:line="440" w:lineRule="exact"/>
        <w:ind w:firstLine="480" w:firstLineChars="200"/>
        <w:rPr>
          <w:rFonts w:ascii="楷体" w:hAnsi="楷体" w:eastAsia="楷体" w:cs="楷体"/>
          <w:color w:val="auto"/>
          <w:sz w:val="24"/>
        </w:rPr>
      </w:pPr>
      <w:r>
        <w:rPr>
          <w:rFonts w:hint="eastAsia" w:ascii="楷体" w:hAnsi="楷体" w:eastAsia="楷体" w:cs="楷体"/>
          <w:color w:val="auto"/>
          <w:sz w:val="24"/>
        </w:rPr>
        <w:t>2.1固定单价合同。本项目建设工程合同采用“</w:t>
      </w:r>
      <w:r>
        <w:rPr>
          <w:rFonts w:hint="eastAsia" w:ascii="楷体" w:hAnsi="楷体" w:eastAsia="楷体" w:cs="楷体"/>
          <w:color w:val="auto"/>
          <w:sz w:val="24"/>
          <w:lang w:eastAsia="zh-CN"/>
        </w:rPr>
        <w:t>全费用综合</w:t>
      </w:r>
      <w:r>
        <w:rPr>
          <w:rFonts w:hint="eastAsia" w:ascii="楷体" w:hAnsi="楷体" w:eastAsia="楷体" w:cs="楷体"/>
          <w:color w:val="auto"/>
          <w:sz w:val="24"/>
        </w:rPr>
        <w:t>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spacing w:line="440" w:lineRule="exact"/>
        <w:ind w:firstLine="480" w:firstLineChars="200"/>
        <w:rPr>
          <w:rFonts w:ascii="楷体" w:hAnsi="楷体" w:eastAsia="楷体" w:cs="楷体"/>
          <w:b/>
          <w:color w:val="auto"/>
          <w:sz w:val="24"/>
        </w:rPr>
      </w:pPr>
      <w:r>
        <w:rPr>
          <w:rFonts w:hint="eastAsia" w:ascii="楷体" w:hAnsi="楷体" w:eastAsia="楷体" w:cs="楷体"/>
          <w:b/>
          <w:color w:val="auto"/>
          <w:sz w:val="24"/>
        </w:rPr>
        <w:t>3、投标报价</w:t>
      </w:r>
    </w:p>
    <w:p>
      <w:pPr>
        <w:autoSpaceDN w:val="0"/>
        <w:spacing w:line="440" w:lineRule="exact"/>
        <w:ind w:firstLine="480" w:firstLineChars="200"/>
        <w:rPr>
          <w:rFonts w:ascii="楷体" w:hAnsi="楷体" w:eastAsia="楷体" w:cs="楷体"/>
          <w:color w:val="auto"/>
          <w:sz w:val="24"/>
        </w:rPr>
      </w:pPr>
      <w:r>
        <w:rPr>
          <w:rFonts w:hint="eastAsia" w:ascii="楷体" w:hAnsi="楷体" w:eastAsia="楷体" w:cs="楷体"/>
          <w:color w:val="auto"/>
          <w:sz w:val="24"/>
        </w:rPr>
        <w:t>3.1投标报价范围：投标报价为投标人在投标文件中提出的各项支付金额的总和。投标报价应包括投标人在承诺工期内，达到投标人所承诺的质量标准，为完成本工程施工图纸、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autoSpaceDN w:val="0"/>
        <w:spacing w:line="440" w:lineRule="exact"/>
        <w:ind w:firstLine="480" w:firstLineChars="200"/>
        <w:rPr>
          <w:rFonts w:ascii="楷体" w:hAnsi="楷体" w:eastAsia="楷体" w:cs="楷体"/>
          <w:color w:val="auto"/>
          <w:sz w:val="24"/>
        </w:rPr>
      </w:pPr>
      <w:r>
        <w:rPr>
          <w:rFonts w:hint="eastAsia" w:ascii="楷体" w:hAnsi="楷体" w:eastAsia="楷体" w:cs="楷体"/>
          <w:color w:val="auto"/>
          <w:sz w:val="24"/>
        </w:rPr>
        <w:t>3.2投标报价的方式：固定</w:t>
      </w:r>
      <w:r>
        <w:rPr>
          <w:rFonts w:hint="eastAsia" w:ascii="楷体" w:hAnsi="楷体" w:eastAsia="楷体" w:cs="楷体"/>
          <w:color w:val="auto"/>
          <w:sz w:val="24"/>
          <w:lang w:eastAsia="zh-CN"/>
        </w:rPr>
        <w:t>综合</w:t>
      </w:r>
      <w:r>
        <w:rPr>
          <w:rFonts w:hint="eastAsia" w:ascii="楷体" w:hAnsi="楷体" w:eastAsia="楷体" w:cs="楷体"/>
          <w:color w:val="auto"/>
          <w:sz w:val="24"/>
        </w:rPr>
        <w:t>单价报价。以体现风险共担的原则。由招标人提供工程量清单，投标人以工程量清单及图纸为基础填报相应的</w:t>
      </w:r>
      <w:r>
        <w:rPr>
          <w:rFonts w:hint="eastAsia" w:ascii="楷体" w:hAnsi="楷体" w:eastAsia="楷体" w:cs="楷体"/>
          <w:color w:val="auto"/>
          <w:sz w:val="24"/>
          <w:lang w:eastAsia="zh-CN"/>
        </w:rPr>
        <w:t>固定</w:t>
      </w:r>
      <w:r>
        <w:rPr>
          <w:rFonts w:hint="eastAsia" w:ascii="楷体" w:hAnsi="楷体" w:eastAsia="楷体" w:cs="楷体"/>
          <w:color w:val="auto"/>
          <w:sz w:val="24"/>
        </w:rPr>
        <w:t>单价并计算合价。招标人要求投标人承担本招标文件合同专用条款中约定的风险内容及其范围（幅度）产生的风险费用，在施工过程中，当出现的风险内容及其范围（幅度）在合同约定的范围内，工程价款不作调整。</w:t>
      </w:r>
    </w:p>
    <w:p>
      <w:pPr>
        <w:autoSpaceDN w:val="0"/>
        <w:spacing w:line="440" w:lineRule="exact"/>
        <w:ind w:firstLine="480" w:firstLineChars="200"/>
        <w:rPr>
          <w:rFonts w:ascii="楷体" w:hAnsi="楷体" w:eastAsia="楷体" w:cs="楷体"/>
          <w:color w:val="auto"/>
          <w:sz w:val="24"/>
        </w:rPr>
      </w:pPr>
      <w:r>
        <w:rPr>
          <w:rFonts w:hint="eastAsia" w:ascii="楷体" w:hAnsi="楷体" w:eastAsia="楷体" w:cs="楷体"/>
          <w:color w:val="auto"/>
          <w:sz w:val="24"/>
        </w:rPr>
        <w:t>若无相关设计变更，除本招标文件及施工合同约定允许调整外中标的</w:t>
      </w:r>
      <w:r>
        <w:rPr>
          <w:rFonts w:hint="eastAsia" w:ascii="楷体" w:hAnsi="楷体" w:eastAsia="楷体" w:cs="楷体"/>
          <w:color w:val="auto"/>
          <w:sz w:val="24"/>
          <w:lang w:eastAsia="zh-CN"/>
        </w:rPr>
        <w:t>固定综合</w:t>
      </w:r>
      <w:r>
        <w:rPr>
          <w:rFonts w:hint="eastAsia" w:ascii="楷体" w:hAnsi="楷体" w:eastAsia="楷体" w:cs="楷体"/>
          <w:color w:val="auto"/>
          <w:sz w:val="24"/>
        </w:rPr>
        <w:t>单价不予调整，工程量按实际完成工程量结算。</w:t>
      </w:r>
    </w:p>
    <w:p>
      <w:pPr>
        <w:spacing w:line="440" w:lineRule="exact"/>
        <w:ind w:firstLine="480" w:firstLineChars="200"/>
        <w:rPr>
          <w:rFonts w:ascii="楷体" w:hAnsi="楷体" w:eastAsia="楷体" w:cs="楷体"/>
          <w:color w:val="auto"/>
          <w:sz w:val="24"/>
        </w:rPr>
      </w:pPr>
      <w:r>
        <w:rPr>
          <w:rFonts w:hint="eastAsia" w:ascii="楷体" w:hAnsi="楷体" w:eastAsia="楷体" w:cs="楷体"/>
          <w:color w:val="auto"/>
          <w:sz w:val="24"/>
        </w:rPr>
        <w:t>3.3投标报价的计价方法：本工程投标报价采用“工程量清单计价”法。投标人应根据招标人提供的工程量清单和施工图纸计算工程项目的</w:t>
      </w:r>
      <w:r>
        <w:rPr>
          <w:rFonts w:hint="eastAsia" w:ascii="楷体" w:hAnsi="楷体" w:eastAsia="楷体" w:cs="楷体"/>
          <w:color w:val="auto"/>
          <w:sz w:val="24"/>
          <w:lang w:eastAsia="zh-CN"/>
        </w:rPr>
        <w:t>固定</w:t>
      </w:r>
      <w:r>
        <w:rPr>
          <w:rFonts w:hint="eastAsia" w:ascii="楷体" w:hAnsi="楷体" w:eastAsia="楷体" w:cs="楷体"/>
          <w:color w:val="auto"/>
          <w:sz w:val="24"/>
        </w:rPr>
        <w:t>单价和合价。工程量清单中每一个子目的单项均需计算并填写全费用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insoku w:val="0"/>
        <w:overflowPunct w:val="0"/>
        <w:autoSpaceDE w:val="0"/>
        <w:autoSpaceDN w:val="0"/>
        <w:adjustRightInd w:val="0"/>
        <w:spacing w:line="440" w:lineRule="exact"/>
        <w:ind w:firstLine="480" w:firstLineChars="200"/>
        <w:jc w:val="left"/>
        <w:rPr>
          <w:rFonts w:ascii="楷体" w:hAnsi="楷体" w:eastAsia="楷体" w:cs="楷体"/>
          <w:b/>
          <w:bCs/>
          <w:color w:val="auto"/>
          <w:sz w:val="24"/>
        </w:rPr>
      </w:pPr>
      <w:r>
        <w:rPr>
          <w:rFonts w:hint="eastAsia" w:ascii="楷体" w:hAnsi="楷体" w:eastAsia="楷体" w:cs="楷体"/>
          <w:b/>
          <w:bCs/>
          <w:color w:val="auto"/>
          <w:sz w:val="24"/>
        </w:rPr>
        <w:t>4、</w:t>
      </w:r>
      <w:bookmarkStart w:id="0" w:name="_Toc152045546"/>
      <w:bookmarkEnd w:id="0"/>
      <w:bookmarkStart w:id="1" w:name="_Toc152042322"/>
      <w:bookmarkEnd w:id="1"/>
      <w:bookmarkStart w:id="2" w:name="_Toc247513970"/>
      <w:bookmarkEnd w:id="2"/>
      <w:bookmarkStart w:id="3" w:name="_Toc247527571"/>
      <w:bookmarkEnd w:id="3"/>
      <w:bookmarkStart w:id="4" w:name="_Toc300834967"/>
      <w:bookmarkEnd w:id="4"/>
      <w:bookmarkStart w:id="5" w:name="_Toc144974514"/>
      <w:bookmarkEnd w:id="5"/>
      <w:r>
        <w:rPr>
          <w:rFonts w:hint="eastAsia" w:ascii="楷体" w:hAnsi="楷体" w:eastAsia="楷体" w:cs="楷体"/>
          <w:b/>
          <w:bCs/>
          <w:color w:val="auto"/>
          <w:sz w:val="24"/>
        </w:rPr>
        <w:t>招标控制价</w:t>
      </w:r>
    </w:p>
    <w:p>
      <w:pPr>
        <w:spacing w:line="440" w:lineRule="exact"/>
        <w:ind w:firstLine="480" w:firstLineChars="200"/>
        <w:rPr>
          <w:rFonts w:ascii="楷体" w:hAnsi="楷体" w:eastAsia="楷体" w:cs="楷体"/>
          <w:color w:val="auto"/>
          <w:sz w:val="24"/>
        </w:rPr>
      </w:pPr>
      <w:r>
        <w:rPr>
          <w:rFonts w:hint="eastAsia" w:ascii="楷体" w:hAnsi="楷体" w:eastAsia="楷体" w:cs="楷体"/>
          <w:b/>
          <w:color w:val="auto"/>
          <w:sz w:val="24"/>
        </w:rPr>
        <w:t>4.1本工程招标控制价为人民币</w:t>
      </w:r>
      <w:r>
        <w:rPr>
          <w:rFonts w:hint="eastAsia" w:ascii="楷体" w:hAnsi="楷体" w:eastAsia="楷体" w:cs="楷体"/>
          <w:b/>
          <w:color w:val="auto"/>
          <w:sz w:val="24"/>
          <w:highlight w:val="none"/>
          <w:u w:val="single"/>
          <w:lang w:val="en-US" w:eastAsia="zh-CN"/>
        </w:rPr>
        <w:t>18.5</w:t>
      </w:r>
      <w:r>
        <w:rPr>
          <w:rFonts w:hint="eastAsia" w:ascii="楷体" w:hAnsi="楷体" w:eastAsia="楷体" w:cs="楷体"/>
          <w:b/>
          <w:color w:val="auto"/>
          <w:sz w:val="24"/>
          <w:highlight w:val="none"/>
          <w:u w:val="single"/>
        </w:rPr>
        <w:t>万元</w:t>
      </w:r>
      <w:r>
        <w:rPr>
          <w:rFonts w:hint="eastAsia" w:ascii="楷体" w:hAnsi="楷体" w:eastAsia="楷体" w:cs="楷体"/>
          <w:color w:val="auto"/>
          <w:sz w:val="24"/>
          <w:highlight w:val="none"/>
        </w:rPr>
        <w:t>。</w:t>
      </w:r>
      <w:r>
        <w:rPr>
          <w:rFonts w:hint="eastAsia" w:ascii="楷体" w:hAnsi="楷体" w:eastAsia="楷体" w:cs="楷体"/>
          <w:color w:val="auto"/>
          <w:sz w:val="24"/>
        </w:rPr>
        <w:t>投标人的投标报价不得超过招标控制价价，否则作为无效标书处理。</w:t>
      </w:r>
    </w:p>
    <w:p>
      <w:pPr>
        <w:spacing w:line="440" w:lineRule="exact"/>
        <w:ind w:firstLine="420"/>
        <w:rPr>
          <w:rFonts w:ascii="楷体" w:hAnsi="楷体" w:eastAsia="楷体" w:cs="楷体"/>
          <w:color w:val="auto"/>
          <w:kern w:val="1"/>
          <w:sz w:val="24"/>
        </w:rPr>
      </w:pPr>
      <w:r>
        <w:rPr>
          <w:rFonts w:hint="eastAsia" w:ascii="楷体" w:hAnsi="楷体" w:eastAsia="楷体" w:cs="楷体"/>
          <w:color w:val="auto"/>
          <w:kern w:val="1"/>
          <w:sz w:val="24"/>
        </w:rPr>
        <w:t>4.2招标控制价确定的依据：本项目按照施工图纸，施工现场情况，招标文件（含工程量清单），参照《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楷体" w:hAnsi="楷体" w:eastAsia="楷体" w:cs="楷体"/>
          <w:color w:val="auto"/>
          <w:sz w:val="24"/>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楷体" w:hAnsi="楷体" w:eastAsia="楷体" w:cs="楷体"/>
          <w:bCs/>
          <w:color w:val="auto"/>
          <w:sz w:val="24"/>
        </w:rPr>
        <w:t>〔2019〕</w:t>
      </w:r>
      <w:r>
        <w:rPr>
          <w:rFonts w:hint="eastAsia" w:ascii="楷体" w:hAnsi="楷体" w:eastAsia="楷体" w:cs="楷体"/>
          <w:color w:val="auto"/>
          <w:sz w:val="24"/>
        </w:rPr>
        <w:t>第19号公告和现行工程造价有关文件规定、</w:t>
      </w:r>
      <w:r>
        <w:rPr>
          <w:rFonts w:hint="eastAsia" w:ascii="楷体" w:hAnsi="楷体" w:eastAsia="楷体" w:cs="楷体"/>
          <w:color w:val="auto"/>
          <w:kern w:val="1"/>
          <w:sz w:val="24"/>
        </w:rPr>
        <w:t>《盐城工程造价》等相关计价文件的规定，计算出预算价。预算价即招标控制价。</w:t>
      </w:r>
    </w:p>
    <w:p>
      <w:pPr>
        <w:spacing w:line="44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spacing w:line="440" w:lineRule="exact"/>
        <w:ind w:left="-1" w:firstLine="480" w:firstLineChars="200"/>
        <w:rPr>
          <w:rFonts w:ascii="楷体" w:hAnsi="楷体" w:eastAsia="楷体" w:cs="楷体"/>
          <w:b/>
          <w:bCs/>
          <w:color w:val="auto"/>
          <w:sz w:val="24"/>
        </w:rPr>
      </w:pPr>
      <w:r>
        <w:rPr>
          <w:rFonts w:hint="eastAsia" w:ascii="楷体" w:hAnsi="楷体" w:eastAsia="楷体" w:cs="楷体"/>
          <w:b/>
          <w:bCs/>
          <w:color w:val="auto"/>
          <w:sz w:val="24"/>
        </w:rPr>
        <w:t>5、其他</w:t>
      </w:r>
    </w:p>
    <w:p>
      <w:pPr>
        <w:spacing w:line="440" w:lineRule="exact"/>
        <w:ind w:left="-1" w:firstLine="480" w:firstLineChars="200"/>
        <w:rPr>
          <w:rFonts w:ascii="楷体" w:hAnsi="楷体" w:eastAsia="楷体" w:cs="楷体"/>
          <w:b/>
          <w:bCs/>
          <w:color w:val="auto"/>
          <w:sz w:val="24"/>
        </w:rPr>
      </w:pPr>
      <w:r>
        <w:rPr>
          <w:rFonts w:hint="eastAsia" w:ascii="楷体" w:hAnsi="楷体" w:eastAsia="楷体" w:cs="楷体"/>
          <w:b/>
          <w:bCs/>
          <w:color w:val="auto"/>
          <w:sz w:val="24"/>
        </w:rPr>
        <w:t>本项目第一中标候选人如在服务期间的工程质量、工期、安全和服务不到位的，招标人有权直接取消其中标资格，已完的合格工程量可按70%结算。招标人可视情况确定第二中标候选人进行替补服务，如第二中标候选人仍存在上述服务不到位等情形的，招标人也可再确定第三中标候选人进行替补服务，但结算时综合单价均统一按第一中标候选人的综合单价执行，各投标人在投标报价时须充分考虑该因素。</w:t>
      </w:r>
    </w:p>
    <w:p>
      <w:pPr>
        <w:spacing w:line="440" w:lineRule="exact"/>
        <w:rPr>
          <w:rFonts w:ascii="楷体" w:hAnsi="楷体" w:eastAsia="楷体" w:cs="楷体"/>
          <w:b/>
          <w:color w:val="auto"/>
          <w:sz w:val="44"/>
          <w:szCs w:val="44"/>
        </w:rPr>
      </w:pPr>
    </w:p>
    <w:p>
      <w:pPr>
        <w:rPr>
          <w:rFonts w:ascii="楷体" w:hAnsi="楷体" w:eastAsia="楷体" w:cs="楷体"/>
          <w:b/>
          <w:color w:val="auto"/>
          <w:sz w:val="44"/>
          <w:szCs w:val="44"/>
        </w:rPr>
      </w:pPr>
      <w:r>
        <w:rPr>
          <w:rFonts w:hint="eastAsia" w:ascii="楷体" w:hAnsi="楷体" w:eastAsia="楷体" w:cs="楷体"/>
          <w:b/>
          <w:color w:val="auto"/>
          <w:sz w:val="44"/>
          <w:szCs w:val="44"/>
        </w:rPr>
        <w:br w:type="page"/>
      </w:r>
    </w:p>
    <w:p>
      <w:pPr>
        <w:spacing w:line="500" w:lineRule="exact"/>
        <w:jc w:val="center"/>
        <w:rPr>
          <w:rFonts w:ascii="楷体" w:hAnsi="楷体" w:eastAsia="楷体" w:cs="楷体"/>
          <w:b/>
          <w:bCs/>
          <w:color w:val="auto"/>
          <w:sz w:val="44"/>
        </w:rPr>
      </w:pPr>
      <w:r>
        <w:rPr>
          <w:rFonts w:hint="eastAsia" w:ascii="楷体" w:hAnsi="楷体" w:eastAsia="楷体" w:cs="楷体"/>
          <w:b/>
          <w:color w:val="auto"/>
          <w:sz w:val="44"/>
          <w:szCs w:val="44"/>
        </w:rPr>
        <w:t>第四部分  投标文件编制方法及要求</w:t>
      </w:r>
    </w:p>
    <w:p>
      <w:pPr>
        <w:spacing w:line="500" w:lineRule="exact"/>
        <w:ind w:firstLine="480" w:firstLineChars="200"/>
        <w:rPr>
          <w:rFonts w:ascii="楷体" w:hAnsi="楷体" w:eastAsia="楷体" w:cs="楷体"/>
          <w:b/>
          <w:bCs/>
          <w:color w:val="auto"/>
          <w:sz w:val="24"/>
        </w:rPr>
      </w:pP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1、投标报价文件的编制依据及要求</w:t>
      </w:r>
    </w:p>
    <w:p>
      <w:pPr>
        <w:spacing w:line="500" w:lineRule="exact"/>
        <w:ind w:left="-1" w:firstLine="480" w:firstLineChars="200"/>
        <w:outlineLvl w:val="0"/>
        <w:rPr>
          <w:rFonts w:ascii="楷体" w:hAnsi="楷体" w:eastAsia="楷体" w:cs="楷体"/>
          <w:b/>
          <w:color w:val="auto"/>
          <w:sz w:val="24"/>
        </w:rPr>
      </w:pPr>
      <w:r>
        <w:rPr>
          <w:rFonts w:hint="eastAsia" w:ascii="楷体" w:hAnsi="楷体" w:eastAsia="楷体" w:cs="楷体"/>
          <w:b/>
          <w:color w:val="auto"/>
          <w:sz w:val="24"/>
        </w:rPr>
        <w:t>1.1投标报价文件编制的依据：</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1.1.1招标人发出的招标文件、工程量清单及其编制说明、答疑文件、补充通知；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1.1.2招标人提供的图纸和设定的招标控制价；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市政工程计价定额》（2014版）……（以下简称《计价定额》）、《江苏省建设工程费用定额》（2014年）及</w:t>
      </w:r>
      <w:r>
        <w:rPr>
          <w:rFonts w:hint="eastAsia" w:ascii="楷体" w:hAnsi="楷体" w:eastAsia="楷体" w:cs="楷体"/>
          <w:b/>
          <w:color w:val="auto"/>
          <w:sz w:val="24"/>
        </w:rPr>
        <w:t>营改增后调整内容</w:t>
      </w:r>
      <w:r>
        <w:rPr>
          <w:rFonts w:hint="eastAsia" w:ascii="楷体" w:hAnsi="楷体" w:eastAsia="楷体" w:cs="楷体"/>
          <w:color w:val="auto"/>
          <w:sz w:val="24"/>
        </w:rPr>
        <w:t>（以下简称《费用定额》）、《盐城工程造价》、相关计价文件等。</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1.1.4省、市现行其他相关配套文件；　　　</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1.1.5与建设项目相关的标准、施工和验收规范等技术资料；</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1.1.6 施工现场情况、工程特点及投标人拟采用的施工组织设计和施工技术方案；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1.1.7 投标人的企业定额及投标期间的各类材料市场价格信息或工程造价管理机构发布的工程造价信息；</w:t>
      </w:r>
    </w:p>
    <w:p>
      <w:pPr>
        <w:spacing w:line="500" w:lineRule="exact"/>
        <w:ind w:left="-1" w:firstLine="480" w:firstLineChars="200"/>
        <w:outlineLvl w:val="0"/>
        <w:rPr>
          <w:rFonts w:ascii="楷体" w:hAnsi="楷体" w:eastAsia="楷体" w:cs="楷体"/>
          <w:b/>
          <w:color w:val="auto"/>
          <w:sz w:val="24"/>
        </w:rPr>
      </w:pPr>
      <w:r>
        <w:rPr>
          <w:rFonts w:hint="eastAsia" w:ascii="楷体" w:hAnsi="楷体" w:eastAsia="楷体" w:cs="楷体"/>
          <w:b/>
          <w:color w:val="auto"/>
          <w:sz w:val="24"/>
        </w:rPr>
        <w:t>1.2投标报价文件编制的要求：</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1.2.3投标人</w:t>
      </w:r>
      <w:r>
        <w:rPr>
          <w:rFonts w:hint="eastAsia" w:ascii="楷体" w:hAnsi="楷体" w:eastAsia="楷体" w:cs="楷体"/>
          <w:color w:val="auto"/>
          <w:sz w:val="24"/>
          <w:lang w:eastAsia="zh-CN"/>
        </w:rPr>
        <w:t>投标全费用综合单价中</w:t>
      </w:r>
      <w:r>
        <w:rPr>
          <w:rFonts w:hint="eastAsia" w:ascii="楷体" w:hAnsi="楷体" w:eastAsia="楷体" w:cs="楷体"/>
          <w:color w:val="auto"/>
          <w:sz w:val="24"/>
        </w:rPr>
        <w:t>必须</w:t>
      </w:r>
      <w:r>
        <w:rPr>
          <w:rFonts w:hint="eastAsia" w:ascii="楷体" w:hAnsi="楷体" w:eastAsia="楷体" w:cs="楷体"/>
          <w:color w:val="auto"/>
          <w:sz w:val="24"/>
          <w:lang w:eastAsia="zh-CN"/>
        </w:rPr>
        <w:t>包含</w:t>
      </w:r>
      <w:r>
        <w:rPr>
          <w:rFonts w:hint="eastAsia" w:ascii="楷体" w:hAnsi="楷体" w:eastAsia="楷体" w:cs="楷体"/>
          <w:color w:val="auto"/>
          <w:sz w:val="24"/>
        </w:rPr>
        <w:t>现行有关规定的费率计取现场安全文明施工措施费基本费</w:t>
      </w:r>
      <w:r>
        <w:rPr>
          <w:rFonts w:hint="eastAsia" w:ascii="楷体" w:hAnsi="楷体" w:eastAsia="楷体" w:cs="楷体"/>
          <w:color w:val="auto"/>
          <w:sz w:val="24"/>
          <w:lang w:val="en-US" w:eastAsia="zh-CN"/>
        </w:rPr>
        <w:t>1.5%</w:t>
      </w:r>
      <w:r>
        <w:rPr>
          <w:rFonts w:hint="eastAsia" w:ascii="楷体" w:hAnsi="楷体" w:eastAsia="楷体" w:cs="楷体"/>
          <w:color w:val="auto"/>
          <w:sz w:val="24"/>
        </w:rPr>
        <w:t>、扬尘污染防治增加费</w:t>
      </w:r>
      <w:r>
        <w:rPr>
          <w:rFonts w:hint="eastAsia" w:ascii="楷体" w:hAnsi="楷体" w:eastAsia="楷体" w:cs="楷体"/>
          <w:color w:val="auto"/>
          <w:sz w:val="24"/>
          <w:lang w:val="en-US" w:eastAsia="zh-CN"/>
        </w:rPr>
        <w:t>0.31%</w:t>
      </w:r>
      <w:r>
        <w:rPr>
          <w:rFonts w:hint="eastAsia" w:ascii="楷体" w:hAnsi="楷体" w:eastAsia="楷体" w:cs="楷体"/>
          <w:color w:val="auto"/>
          <w:sz w:val="24"/>
        </w:rPr>
        <w:t>、建筑工人实名制费用</w:t>
      </w:r>
      <w:r>
        <w:rPr>
          <w:rFonts w:hint="eastAsia" w:ascii="楷体" w:hAnsi="楷体" w:eastAsia="楷体" w:cs="楷体"/>
          <w:color w:val="auto"/>
          <w:sz w:val="24"/>
          <w:lang w:val="en-US" w:eastAsia="zh-CN"/>
        </w:rPr>
        <w:t>0.03%，</w:t>
      </w:r>
      <w:r>
        <w:rPr>
          <w:rFonts w:hint="eastAsia" w:ascii="楷体" w:hAnsi="楷体" w:eastAsia="楷体" w:cs="楷体"/>
          <w:color w:val="auto"/>
          <w:sz w:val="24"/>
        </w:rPr>
        <w:t>为完成本项目发生的所有措施项目费、管理费、利润、规费（包括环境保护税</w:t>
      </w:r>
      <w:r>
        <w:rPr>
          <w:rFonts w:hint="eastAsia" w:ascii="楷体" w:hAnsi="楷体" w:eastAsia="楷体" w:cs="楷体"/>
          <w:color w:val="auto"/>
          <w:sz w:val="24"/>
          <w:lang w:val="en-US" w:eastAsia="zh-CN"/>
        </w:rPr>
        <w:t>0.1%</w:t>
      </w:r>
      <w:r>
        <w:rPr>
          <w:rFonts w:hint="eastAsia" w:ascii="楷体" w:hAnsi="楷体" w:eastAsia="楷体" w:cs="楷体"/>
          <w:color w:val="auto"/>
          <w:sz w:val="24"/>
        </w:rPr>
        <w:t>、社会保险费</w:t>
      </w:r>
      <w:r>
        <w:rPr>
          <w:rFonts w:hint="eastAsia" w:ascii="楷体" w:hAnsi="楷体" w:eastAsia="楷体" w:cs="楷体"/>
          <w:color w:val="auto"/>
          <w:sz w:val="24"/>
          <w:lang w:val="en-US" w:eastAsia="zh-CN"/>
        </w:rPr>
        <w:t>2%</w:t>
      </w:r>
      <w:r>
        <w:rPr>
          <w:rFonts w:hint="eastAsia" w:ascii="楷体" w:hAnsi="楷体" w:eastAsia="楷体" w:cs="楷体"/>
          <w:color w:val="auto"/>
          <w:sz w:val="24"/>
        </w:rPr>
        <w:t>、住房公积金</w:t>
      </w:r>
      <w:r>
        <w:rPr>
          <w:rFonts w:hint="eastAsia" w:ascii="楷体" w:hAnsi="楷体" w:eastAsia="楷体" w:cs="楷体"/>
          <w:color w:val="auto"/>
          <w:sz w:val="24"/>
          <w:lang w:val="en-US" w:eastAsia="zh-CN"/>
        </w:rPr>
        <w:t>0.34%</w:t>
      </w:r>
      <w:r>
        <w:rPr>
          <w:rFonts w:hint="eastAsia" w:ascii="楷体" w:hAnsi="楷体" w:eastAsia="楷体" w:cs="楷体"/>
          <w:color w:val="auto"/>
          <w:sz w:val="24"/>
          <w:lang w:eastAsia="zh-CN"/>
        </w:rPr>
        <w:t>、</w:t>
      </w:r>
      <w:r>
        <w:rPr>
          <w:rFonts w:hint="eastAsia" w:ascii="楷体" w:hAnsi="楷体" w:eastAsia="楷体" w:cs="楷体"/>
          <w:color w:val="auto"/>
          <w:sz w:val="24"/>
        </w:rPr>
        <w:t>和税金</w:t>
      </w:r>
      <w:r>
        <w:rPr>
          <w:rFonts w:hint="eastAsia" w:ascii="楷体" w:hAnsi="楷体" w:eastAsia="楷体" w:cs="楷体"/>
          <w:color w:val="auto"/>
          <w:sz w:val="24"/>
          <w:lang w:val="en-US" w:eastAsia="zh-CN"/>
        </w:rPr>
        <w:t>9%）</w:t>
      </w:r>
      <w:r>
        <w:rPr>
          <w:rFonts w:hint="eastAsia" w:ascii="楷体" w:hAnsi="楷体" w:eastAsia="楷体" w:cs="楷体"/>
          <w:color w:val="auto"/>
          <w:sz w:val="24"/>
        </w:rPr>
        <w:t>。</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1.2.4  投标人在投标报价时未填报</w:t>
      </w:r>
      <w:r>
        <w:rPr>
          <w:rFonts w:hint="eastAsia" w:ascii="楷体" w:hAnsi="楷体" w:eastAsia="楷体" w:cs="楷体"/>
          <w:color w:val="auto"/>
          <w:sz w:val="24"/>
          <w:lang w:eastAsia="zh-CN"/>
        </w:rPr>
        <w:t>全费用</w:t>
      </w:r>
      <w:r>
        <w:rPr>
          <w:rFonts w:hint="eastAsia" w:ascii="楷体" w:hAnsi="楷体" w:eastAsia="楷体" w:cs="楷体"/>
          <w:color w:val="auto"/>
          <w:sz w:val="24"/>
        </w:rPr>
        <w:t>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1.2.5  投标人在投标报价时，不得进行投标总价或合价的优惠（或降价、让利）或隐性提价；</w:t>
      </w:r>
      <w:r>
        <w:rPr>
          <w:rFonts w:hint="eastAsia" w:ascii="楷体" w:hAnsi="楷体" w:eastAsia="楷体" w:cs="楷体"/>
          <w:color w:val="auto"/>
          <w:sz w:val="24"/>
          <w:lang w:eastAsia="zh-CN"/>
        </w:rPr>
        <w:t>全费用</w:t>
      </w:r>
      <w:r>
        <w:rPr>
          <w:rFonts w:hint="eastAsia" w:ascii="楷体" w:hAnsi="楷体" w:eastAsia="楷体" w:cs="楷体"/>
          <w:color w:val="auto"/>
          <w:sz w:val="24"/>
        </w:rPr>
        <w:t>单价与工程量的乘积应与合价一致。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合同的风险。</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2、投标文件的编制方法及要求</w:t>
      </w:r>
    </w:p>
    <w:p>
      <w:pPr>
        <w:spacing w:line="480" w:lineRule="exact"/>
        <w:ind w:left="-1" w:firstLine="480" w:firstLineChars="200"/>
        <w:rPr>
          <w:color w:val="auto"/>
        </w:rPr>
      </w:pPr>
      <w:r>
        <w:rPr>
          <w:rFonts w:hint="eastAsia" w:ascii="楷体" w:hAnsi="楷体" w:eastAsia="楷体" w:cs="楷体"/>
          <w:b/>
          <w:color w:val="auto"/>
          <w:sz w:val="24"/>
        </w:rPr>
        <w:t>2.1本次招标的投标文件共为一号标书1个标书，份数为正本1份、副本4份。</w:t>
      </w:r>
    </w:p>
    <w:p>
      <w:pPr>
        <w:spacing w:line="48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2.2 一号标书应包括的内容：</w:t>
      </w:r>
    </w:p>
    <w:p>
      <w:pPr>
        <w:spacing w:line="48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2.2.1 封面（样式见附件）。</w:t>
      </w:r>
    </w:p>
    <w:p>
      <w:pPr>
        <w:spacing w:line="48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2.2.2 投标承诺书；法定代表人投标的须提供法定代表人身份证明书（如委托代理人投标的须提供授权委托书）；诚信承诺书</w:t>
      </w:r>
      <w:r>
        <w:rPr>
          <w:rFonts w:hint="eastAsia" w:ascii="楷体" w:hAnsi="楷体" w:eastAsia="楷体" w:cs="楷体"/>
          <w:color w:val="auto"/>
          <w:sz w:val="24"/>
          <w:szCs w:val="30"/>
        </w:rPr>
        <w:t>（格式见附件）</w:t>
      </w:r>
      <w:r>
        <w:rPr>
          <w:rFonts w:hint="eastAsia" w:ascii="楷体" w:hAnsi="楷体" w:eastAsia="楷体" w:cs="楷体"/>
          <w:color w:val="auto"/>
          <w:sz w:val="24"/>
        </w:rPr>
        <w:t>。</w:t>
      </w:r>
    </w:p>
    <w:p>
      <w:pPr>
        <w:spacing w:line="48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2.2.3工程量清单计价成果文件（投标报价明细表，格式见附件）；工程清单计价成果文件必须按照招标文件所提供的格式填入，其格式不得作任何改变。招标人提供的工程量清单中的序号、项目名称、项目特征、单位、数量，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2.2.4符合招标文件要求的有效的投标人施工资质证书、安全生产许可证、营业执照、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楷体" w:hAnsi="楷体" w:eastAsia="楷体" w:cs="楷体"/>
          <w:color w:val="auto"/>
          <w:sz w:val="24"/>
        </w:rPr>
        <w:tab/>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注：以上2.2.1～2.2.4项材料装订成册,如有证书原件无需装订直接放入封袋中。如投标人投标文件中正副本不全，将不作为中标候选人。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评审过程中对投标人所提供的资料要求以评标办法及上述一号标书组成规定为准，其他部分如有涉及，一律不作为评审依据。</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2.3投标文件编制的其他要求：</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2.3.1招标文件提供的表式投标人应使用，但表式可以按同样格式拓展。</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2.3.2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0" w:firstLineChars="200"/>
        <w:outlineLvl w:val="0"/>
        <w:rPr>
          <w:rFonts w:ascii="楷体" w:hAnsi="楷体" w:eastAsia="楷体" w:cs="楷体"/>
          <w:b/>
          <w:bCs/>
          <w:color w:val="auto"/>
          <w:sz w:val="24"/>
        </w:rPr>
      </w:pPr>
      <w:r>
        <w:rPr>
          <w:rFonts w:hint="eastAsia" w:ascii="楷体" w:hAnsi="楷体" w:eastAsia="楷体" w:cs="楷体"/>
          <w:b/>
          <w:bCs/>
          <w:color w:val="auto"/>
          <w:sz w:val="24"/>
        </w:rPr>
        <w:t>3、投标有效期</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3.1本招标项目投标有效期见第一部分投标须知。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3.2在投标有效期内，投标人不得要求撤销或修改其投标文件。 </w:t>
      </w:r>
      <w:r>
        <w:rPr>
          <w:rFonts w:hint="eastAsia" w:ascii="楷体" w:hAnsi="楷体" w:eastAsia="楷体" w:cs="楷体"/>
          <w:color w:val="auto"/>
          <w:sz w:val="24"/>
        </w:rPr>
        <w:cr/>
      </w:r>
      <w:r>
        <w:rPr>
          <w:rFonts w:hint="eastAsia" w:ascii="楷体" w:hAnsi="楷体" w:eastAsia="楷体" w:cs="楷体"/>
          <w:color w:val="auto"/>
          <w:sz w:val="24"/>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4、投标文件的密封与标志</w:t>
      </w: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4.2所有投标文件装入封袋后都必须在封口处密封并加盖投标人公章。</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5、投标文件的递交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cs="楷体"/>
          <w:color w:val="auto"/>
          <w:sz w:val="24"/>
        </w:rPr>
      </w:pPr>
      <w:r>
        <w:rPr>
          <w:rFonts w:hint="eastAsia" w:ascii="楷体" w:hAnsi="楷体" w:eastAsia="楷体" w:cs="楷体"/>
          <w:color w:val="auto"/>
          <w:sz w:val="24"/>
        </w:rPr>
        <w:t>5.2投标人递交投标文件的地点：见投标须知前附表。</w:t>
      </w:r>
    </w:p>
    <w:p>
      <w:pPr>
        <w:pStyle w:val="9"/>
        <w:adjustRightInd w:val="0"/>
        <w:snapToGrid w:val="0"/>
        <w:spacing w:line="440" w:lineRule="exact"/>
        <w:ind w:firstLine="480" w:firstLineChars="200"/>
        <w:rPr>
          <w:rFonts w:ascii="楷体" w:hAnsi="楷体" w:eastAsia="楷体" w:cs="楷体"/>
          <w:b/>
          <w:color w:val="auto"/>
          <w:sz w:val="24"/>
        </w:rPr>
      </w:pPr>
      <w:r>
        <w:rPr>
          <w:rFonts w:hint="eastAsia" w:ascii="楷体" w:hAnsi="楷体" w:eastAsia="楷体" w:cs="楷体"/>
          <w:b/>
          <w:color w:val="auto"/>
          <w:sz w:val="24"/>
        </w:rPr>
        <w:t>6、投标文件的修改与撤回</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6.1在招标文件规定的投标截止时间之前，投标人可对所递交的投标文件进行修改或撤回，但必须以书面形式通知招标人。 </w:t>
      </w:r>
      <w:r>
        <w:rPr>
          <w:rFonts w:hint="eastAsia" w:ascii="楷体" w:hAnsi="楷体" w:eastAsia="楷体" w:cs="楷体"/>
          <w:color w:val="auto"/>
          <w:sz w:val="24"/>
        </w:rPr>
        <w:cr/>
      </w:r>
      <w:r>
        <w:rPr>
          <w:rFonts w:hint="eastAsia" w:ascii="楷体" w:hAnsi="楷体" w:eastAsia="楷体" w:cs="楷体"/>
          <w:color w:val="auto"/>
          <w:sz w:val="24"/>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6.3修改的内容为投标文件的组成部分。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7、投标费用</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投标人应承担其编制和递交投标文件所涉及的一切费用，无论投标结果如何，招标人对上述费用不负任何责任。</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本项目招标代理服务费（收费标准按计价格（2002）1980号文规定的标准×4</w:t>
      </w:r>
      <w:r>
        <w:rPr>
          <w:rFonts w:ascii="楷体" w:hAnsi="楷体" w:eastAsia="楷体" w:cs="楷体"/>
          <w:color w:val="auto"/>
          <w:sz w:val="24"/>
        </w:rPr>
        <w:t>0</w:t>
      </w:r>
      <w:r>
        <w:rPr>
          <w:rFonts w:hint="eastAsia" w:ascii="楷体" w:hAnsi="楷体" w:eastAsia="楷体" w:cs="楷体"/>
          <w:color w:val="auto"/>
          <w:sz w:val="24"/>
        </w:rPr>
        <w:t>%计取，如低于3000元的直接按3000元计取）由中标人承担，各投标人在投标报价时须将上述费用自行综合考虑分摊含进投标报价中，且不得单列，在开具中标通知书前向招标代理机构一次性交纳。招标人不再承担上述费用。</w:t>
      </w:r>
    </w:p>
    <w:p>
      <w:pPr>
        <w:spacing w:line="500" w:lineRule="exact"/>
        <w:rPr>
          <w:rFonts w:ascii="楷体" w:hAnsi="楷体" w:eastAsia="楷体" w:cs="楷体"/>
          <w:b/>
          <w:color w:val="auto"/>
          <w:sz w:val="44"/>
          <w:szCs w:val="44"/>
        </w:rPr>
      </w:pPr>
    </w:p>
    <w:p>
      <w:pPr>
        <w:rPr>
          <w:rFonts w:ascii="楷体" w:hAnsi="楷体" w:eastAsia="楷体" w:cs="楷体"/>
          <w:b/>
          <w:color w:val="auto"/>
          <w:sz w:val="44"/>
          <w:szCs w:val="44"/>
        </w:rPr>
      </w:pPr>
      <w:r>
        <w:rPr>
          <w:rFonts w:hint="eastAsia" w:ascii="楷体" w:hAnsi="楷体" w:eastAsia="楷体" w:cs="楷体"/>
          <w:b/>
          <w:color w:val="auto"/>
          <w:sz w:val="44"/>
          <w:szCs w:val="44"/>
        </w:rPr>
        <w:br w:type="page"/>
      </w:r>
    </w:p>
    <w:p>
      <w:pPr>
        <w:widowControl/>
        <w:jc w:val="center"/>
        <w:rPr>
          <w:rFonts w:ascii="楷体" w:hAnsi="楷体" w:eastAsia="楷体" w:cs="楷体"/>
          <w:b/>
          <w:bCs/>
          <w:color w:val="auto"/>
          <w:sz w:val="44"/>
        </w:rPr>
      </w:pPr>
      <w:r>
        <w:rPr>
          <w:rFonts w:hint="eastAsia" w:ascii="楷体" w:hAnsi="楷体" w:eastAsia="楷体" w:cs="楷体"/>
          <w:b/>
          <w:color w:val="auto"/>
          <w:sz w:val="44"/>
          <w:szCs w:val="44"/>
        </w:rPr>
        <w:t>第五部分  开标 评标 定标</w:t>
      </w:r>
    </w:p>
    <w:p>
      <w:pPr>
        <w:spacing w:line="500" w:lineRule="exact"/>
        <w:ind w:left="-1"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1、评标定标办法和评标规则</w:t>
      </w:r>
    </w:p>
    <w:p>
      <w:pPr>
        <w:spacing w:line="500" w:lineRule="exact"/>
        <w:ind w:firstLine="480" w:firstLineChars="200"/>
        <w:rPr>
          <w:rFonts w:ascii="楷体" w:hAnsi="楷体" w:eastAsia="楷体" w:cs="楷体"/>
          <w:b/>
          <w:color w:val="auto"/>
          <w:sz w:val="24"/>
        </w:rPr>
      </w:pPr>
      <w:r>
        <w:rPr>
          <w:rFonts w:hint="eastAsia" w:ascii="楷体" w:hAnsi="楷体" w:eastAsia="楷体" w:cs="楷体"/>
          <w:color w:val="auto"/>
          <w:sz w:val="24"/>
        </w:rPr>
        <w:t>本项目评标办法采用</w:t>
      </w:r>
      <w:r>
        <w:rPr>
          <w:rFonts w:hint="eastAsia" w:ascii="楷体" w:hAnsi="楷体" w:eastAsia="楷体" w:cs="楷体"/>
          <w:color w:val="auto"/>
          <w:sz w:val="24"/>
          <w:u w:val="single"/>
          <w:lang w:eastAsia="zh-CN"/>
        </w:rPr>
        <w:t>盐城</w:t>
      </w:r>
      <w:r>
        <w:rPr>
          <w:rFonts w:hint="eastAsia" w:ascii="楷体" w:hAnsi="楷体" w:eastAsia="楷体" w:cs="楷体"/>
          <w:color w:val="auto"/>
          <w:sz w:val="24"/>
          <w:u w:val="single"/>
          <w:lang w:val="en-US" w:eastAsia="zh-CN"/>
        </w:rPr>
        <w:t>ABCD合成</w:t>
      </w:r>
      <w:r>
        <w:rPr>
          <w:rFonts w:hint="eastAsia" w:ascii="楷体" w:hAnsi="楷体" w:eastAsia="楷体" w:cs="楷体"/>
          <w:color w:val="auto"/>
          <w:sz w:val="24"/>
          <w:u w:val="single"/>
        </w:rPr>
        <w:t>法</w:t>
      </w:r>
      <w:r>
        <w:rPr>
          <w:rFonts w:hint="eastAsia" w:ascii="楷体" w:hAnsi="楷体" w:eastAsia="楷体" w:cs="楷体"/>
          <w:color w:val="auto"/>
          <w:sz w:val="24"/>
        </w:rPr>
        <w:t>，评标委员会按评标办法推荐有排序的中标候选人，由招标人依照国家有关法律、法规及定标办法确定中标人，具体评标定标办法及评标规则详见第七部分。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2、开标、评标、定标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2.1开标按投标须知前附表规定的时间、地点举行。</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投标人对开标内容有异议的，应当在开标现场提出，否则视同认可。</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cs="楷体"/>
          <w:color w:val="auto"/>
          <w:sz w:val="24"/>
        </w:rPr>
      </w:pPr>
      <w:r>
        <w:rPr>
          <w:rFonts w:hint="eastAsia" w:ascii="楷体" w:hAnsi="楷体" w:eastAsia="楷体" w:cs="楷体"/>
          <w:color w:val="auto"/>
          <w:sz w:val="24"/>
        </w:rPr>
        <w:t>2.3招标人根据评标委员会提出的书面评标报告和推荐的中标候选人依法确定中标人。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3、评标定标办法</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详见第七部分。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4.1投标文件中的投标函未加盖投标人的公章；</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4.2投标文件中的投标函未加盖企业法定代表人（或企业法定代表人委托代理人）印章（或签字）的；</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4.4投标人资质条件不符合国家有关规定，或者不满足招标文件规定的资格条件；</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4.5投标报价低于工程成本或者高于招标文件设定的招标控制价的；</w:t>
      </w:r>
    </w:p>
    <w:p>
      <w:pPr>
        <w:spacing w:line="500" w:lineRule="exact"/>
        <w:rPr>
          <w:rFonts w:ascii="楷体" w:hAnsi="楷体" w:eastAsia="楷体" w:cs="楷体"/>
          <w:vanish/>
          <w:color w:val="auto"/>
          <w:sz w:val="24"/>
        </w:rPr>
      </w:pPr>
      <w:r>
        <w:rPr>
          <w:rFonts w:hint="eastAsia" w:ascii="楷体" w:hAnsi="楷体" w:eastAsia="楷体" w:cs="楷体"/>
          <w:vanish/>
          <w:color w:val="auto"/>
          <w:sz w:val="24"/>
        </w:rPr>
        <w:t>情况除外于成本或者高于招标文件设定的最高投标限价的）绝其投标）</w:t>
      </w:r>
    </w:p>
    <w:p>
      <w:pPr>
        <w:spacing w:line="500" w:lineRule="exact"/>
        <w:ind w:firstLine="480"/>
        <w:rPr>
          <w:rFonts w:ascii="楷体" w:hAnsi="楷体" w:eastAsia="楷体" w:cs="楷体"/>
          <w:color w:val="auto"/>
          <w:sz w:val="24"/>
        </w:rPr>
      </w:pPr>
      <w:r>
        <w:rPr>
          <w:rFonts w:hint="eastAsia" w:ascii="楷体" w:hAnsi="楷体" w:eastAsia="楷体" w:cs="楷体"/>
          <w:color w:val="auto"/>
          <w:sz w:val="24"/>
        </w:rPr>
        <w:t>4.6同一投标人提交两个及以上不同的投标文件或者投标报价，但招标文件规定提交备选投标的除外；</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4.7投标文件中已标价工程量清单与招标文件规定的暂估价、暂列金额及甲供材料价格不一致的；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4.8投标文件中已标价工程量清单与招标文件明确列出的不可竞争费用项目或费率或计算基础不一致的；</w:t>
      </w:r>
    </w:p>
    <w:p>
      <w:pPr>
        <w:spacing w:line="500" w:lineRule="exact"/>
        <w:ind w:firstLine="480"/>
        <w:rPr>
          <w:rFonts w:ascii="楷体" w:hAnsi="楷体" w:eastAsia="楷体" w:cs="楷体"/>
          <w:color w:val="auto"/>
          <w:sz w:val="24"/>
        </w:rPr>
      </w:pPr>
      <w:r>
        <w:rPr>
          <w:rFonts w:hint="eastAsia" w:ascii="楷体" w:hAnsi="楷体" w:eastAsia="楷体" w:cs="楷体"/>
          <w:vanish/>
          <w:color w:val="auto"/>
          <w:sz w:val="24"/>
        </w:rPr>
        <w:t xml:space="preserve">    16.15</w:t>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color w:val="auto"/>
          <w:sz w:val="24"/>
        </w:rPr>
        <w:t>4.9投标文件中已标价工程量清单与招标文件提供的工程量清单中的序号、项目名称、项目特征、单位、数量不一致的；</w:t>
      </w:r>
    </w:p>
    <w:p>
      <w:pPr>
        <w:spacing w:line="500" w:lineRule="exact"/>
        <w:rPr>
          <w:rFonts w:ascii="楷体" w:hAnsi="楷体" w:eastAsia="楷体" w:cs="楷体"/>
          <w:color w:val="auto"/>
          <w:sz w:val="24"/>
        </w:rPr>
      </w:pPr>
      <w:r>
        <w:rPr>
          <w:rFonts w:hint="eastAsia" w:ascii="楷体" w:hAnsi="楷体" w:eastAsia="楷体" w:cs="楷体"/>
          <w:color w:val="auto"/>
          <w:sz w:val="24"/>
        </w:rPr>
        <w:t xml:space="preserve">    4.10未按招标文件要求提供投标保证金的；</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4.11投标文件载明的招标项目完成期限超过招标文件规定的期限的；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4.12明显不符合技术规范、技术标准的要求；</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4.13投标文件载明的货物包装方式、检验标准和方法等不符合招标文件的要求的；</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4.14投标文件提出了不能满足招标文件要求或招标人不能接受的工程验收、计量、价款结算和支付办法的；</w:t>
      </w:r>
    </w:p>
    <w:p>
      <w:pPr>
        <w:spacing w:line="500" w:lineRule="exact"/>
        <w:rPr>
          <w:rFonts w:ascii="楷体" w:hAnsi="楷体" w:eastAsia="楷体" w:cs="楷体"/>
          <w:color w:val="auto"/>
          <w:sz w:val="24"/>
        </w:rPr>
      </w:pPr>
      <w:r>
        <w:rPr>
          <w:rFonts w:hint="eastAsia" w:ascii="楷体" w:hAnsi="楷体" w:eastAsia="楷体" w:cs="楷体"/>
          <w:vanish/>
          <w:color w:val="auto"/>
          <w:sz w:val="24"/>
        </w:rPr>
        <w:cr/>
      </w:r>
      <w:r>
        <w:rPr>
          <w:rFonts w:hint="eastAsia" w:ascii="楷体" w:hAnsi="楷体" w:eastAsia="楷体" w:cs="楷体"/>
          <w:vanish/>
          <w:color w:val="auto"/>
          <w:sz w:val="24"/>
        </w:rPr>
        <w:t xml:space="preserve">   0明的招标项目完成期限超过招标文件规定的期限、</w:t>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vanish/>
          <w:color w:val="auto"/>
          <w:sz w:val="24"/>
        </w:rPr>
        <w:pgNum/>
      </w:r>
      <w:r>
        <w:rPr>
          <w:rFonts w:hint="eastAsia" w:ascii="楷体" w:hAnsi="楷体" w:eastAsia="楷体" w:cs="楷体"/>
          <w:color w:val="auto"/>
          <w:sz w:val="24"/>
        </w:rPr>
        <w:t xml:space="preserve">    4.15不同投标人的投标文件制作过程出现了评标委员会认为不应当雷同的情况；</w:t>
      </w:r>
    </w:p>
    <w:p>
      <w:pPr>
        <w:spacing w:line="500" w:lineRule="exact"/>
        <w:ind w:firstLine="480"/>
        <w:rPr>
          <w:rFonts w:ascii="楷体" w:hAnsi="楷体" w:eastAsia="楷体" w:cs="楷体"/>
          <w:color w:val="auto"/>
          <w:sz w:val="24"/>
        </w:rPr>
      </w:pPr>
      <w:r>
        <w:rPr>
          <w:rFonts w:hint="eastAsia" w:ascii="楷体" w:hAnsi="楷体" w:eastAsia="楷体" w:cs="楷体"/>
          <w:color w:val="auto"/>
          <w:sz w:val="24"/>
        </w:rPr>
        <w:t>4.16以他人的名义投标、串通投标、以行贿手段谋取中标或者以其他弄虚作假方式投标的；</w:t>
      </w:r>
    </w:p>
    <w:p>
      <w:pPr>
        <w:spacing w:line="500" w:lineRule="exact"/>
        <w:ind w:firstLine="480"/>
        <w:rPr>
          <w:rFonts w:ascii="楷体" w:hAnsi="楷体" w:eastAsia="楷体" w:cs="楷体"/>
          <w:color w:val="auto"/>
          <w:sz w:val="24"/>
        </w:rPr>
      </w:pPr>
      <w:r>
        <w:rPr>
          <w:rFonts w:hint="eastAsia" w:ascii="楷体" w:hAnsi="楷体" w:eastAsia="楷体" w:cs="楷体"/>
          <w:color w:val="auto"/>
          <w:sz w:val="24"/>
        </w:rPr>
        <w:t>4.17投标文件关键内容模糊、无法辨认的</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5、投标文件的澄清</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5.2评标委员会不接受投标人主动提出的澄清、说明或补正。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6、评标、定标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6.1评标委员会组成</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6.1.1评标委员会由招标人组织相关专家和其他人员组成。</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6.1.2评标委员会在评标时独立开展工作，负责评审所有投标文件，并根据评标办法推荐中标候选人。</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6.1.3评标委员会决定投标文件的响应性只根据投标文件本身的内容，而不寻求外部的证据。</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6.1.5招标人根据评标委员会推荐的中标候选人，确定排名第一的中标候选人为中标人。</w:t>
      </w:r>
    </w:p>
    <w:p>
      <w:pPr>
        <w:spacing w:line="500" w:lineRule="exact"/>
        <w:ind w:left="-1" w:firstLine="480" w:firstLineChars="200"/>
        <w:rPr>
          <w:rFonts w:ascii="楷体" w:hAnsi="楷体" w:eastAsia="楷体" w:cs="楷体"/>
          <w:b/>
          <w:bCs/>
          <w:color w:val="auto"/>
          <w:sz w:val="24"/>
        </w:rPr>
      </w:pPr>
      <w:r>
        <w:rPr>
          <w:rFonts w:hint="eastAsia" w:ascii="楷体" w:hAnsi="楷体" w:eastAsia="楷体" w:cs="楷体"/>
          <w:b/>
          <w:bCs/>
          <w:color w:val="auto"/>
          <w:sz w:val="24"/>
        </w:rPr>
        <w:t>7、评标结果公示</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招标人应当自收到评标报告之日起3日内在招标公告发布媒介上发布评标结果公示表，公示期不得少于3日。</w:t>
      </w:r>
    </w:p>
    <w:p>
      <w:pPr>
        <w:spacing w:line="500" w:lineRule="exact"/>
        <w:ind w:left="-1" w:firstLine="480" w:firstLineChars="200"/>
        <w:rPr>
          <w:rFonts w:ascii="楷体" w:hAnsi="楷体" w:eastAsia="楷体" w:cs="楷体"/>
          <w:b/>
          <w:bCs/>
          <w:color w:val="auto"/>
          <w:sz w:val="24"/>
        </w:rPr>
      </w:pPr>
      <w:r>
        <w:rPr>
          <w:rFonts w:hint="eastAsia" w:ascii="楷体" w:hAnsi="楷体" w:eastAsia="楷体" w:cs="楷体"/>
          <w:b/>
          <w:bCs/>
          <w:color w:val="auto"/>
          <w:sz w:val="24"/>
        </w:rPr>
        <w:t>8、中标通知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9、授予合同</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color w:val="auto"/>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10、其他</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10.1</w:t>
      </w:r>
      <w:r>
        <w:rPr>
          <w:rFonts w:hint="eastAsia" w:ascii="楷体" w:hAnsi="楷体" w:eastAsia="楷体" w:cs="楷体"/>
          <w:b/>
          <w:color w:val="auto"/>
          <w:sz w:val="24"/>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cs="楷体"/>
          <w:color w:val="auto"/>
          <w:sz w:val="24"/>
        </w:rPr>
        <w:t>除原件外，所有的投标文件均不予退还，请投标人另行存档备份。</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10.2.1 招投标各方主体及个人在招投标活动中违反法律法规和规章规定受到行政处罚的，公示不少于3个月。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10.2.2投标人在招投标活动中出现如下失信行为，公示1-3个月：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（3）企业一年内4次在全省投诉反映情况不属实，缺乏事实或法律依据的，公示1个月；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（4）投诉人故意捏造事实、伪造证明材料的，或者以非法手段取得证明材料等进行恶意投诉的，公示3个月。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10.3投标须知以及答疑文件、补充通知对本条款作出补充调整的，从其规定。</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10.4本条款未尽事宜，按国家和省有关法律、法规规定处理。</w:t>
      </w:r>
    </w:p>
    <w:p>
      <w:pPr>
        <w:spacing w:line="360" w:lineRule="auto"/>
        <w:rPr>
          <w:rFonts w:ascii="楷体" w:hAnsi="楷体" w:eastAsia="楷体" w:cs="楷体"/>
          <w:color w:val="auto"/>
          <w:sz w:val="28"/>
          <w:szCs w:val="28"/>
        </w:rPr>
      </w:pPr>
    </w:p>
    <w:p>
      <w:pPr>
        <w:spacing w:line="500" w:lineRule="exact"/>
        <w:ind w:firstLine="560" w:firstLineChars="200"/>
        <w:jc w:val="center"/>
        <w:rPr>
          <w:rFonts w:ascii="楷体" w:hAnsi="楷体" w:eastAsia="楷体" w:cs="楷体"/>
          <w:b/>
          <w:color w:val="auto"/>
          <w:sz w:val="44"/>
          <w:szCs w:val="44"/>
        </w:rPr>
      </w:pPr>
      <w:r>
        <w:rPr>
          <w:rFonts w:hint="eastAsia" w:ascii="楷体" w:hAnsi="楷体" w:eastAsia="楷体" w:cs="楷体"/>
          <w:b/>
          <w:color w:val="auto"/>
          <w:sz w:val="28"/>
          <w:szCs w:val="28"/>
        </w:rPr>
        <w:br w:type="page"/>
      </w:r>
      <w:r>
        <w:rPr>
          <w:rFonts w:hint="eastAsia" w:ascii="楷体" w:hAnsi="楷体" w:eastAsia="楷体" w:cs="楷体"/>
          <w:b/>
          <w:color w:val="auto"/>
          <w:sz w:val="44"/>
          <w:szCs w:val="44"/>
        </w:rPr>
        <w:t>第六部分  合同主要条款</w:t>
      </w:r>
    </w:p>
    <w:p>
      <w:pPr>
        <w:spacing w:line="500" w:lineRule="exact"/>
        <w:ind w:firstLine="480" w:firstLineChars="200"/>
        <w:rPr>
          <w:rFonts w:ascii="楷体" w:hAnsi="楷体" w:eastAsia="楷体" w:cs="楷体"/>
          <w:b/>
          <w:color w:val="auto"/>
          <w:sz w:val="24"/>
        </w:rPr>
      </w:pP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发包人：</w:t>
      </w:r>
      <w:r>
        <w:rPr>
          <w:rFonts w:hint="eastAsia" w:ascii="楷体" w:hAnsi="楷体" w:eastAsia="楷体" w:cs="楷体"/>
          <w:b/>
          <w:color w:val="auto"/>
          <w:sz w:val="24"/>
          <w:u w:val="single"/>
        </w:rPr>
        <w:t>即招标人</w:t>
      </w:r>
    </w:p>
    <w:p>
      <w:pPr>
        <w:spacing w:line="500" w:lineRule="exact"/>
        <w:ind w:firstLine="480" w:firstLineChars="200"/>
        <w:rPr>
          <w:rFonts w:ascii="楷体" w:hAnsi="楷体" w:eastAsia="楷体" w:cs="楷体"/>
          <w:b/>
          <w:color w:val="auto"/>
          <w:sz w:val="24"/>
          <w:u w:val="single"/>
        </w:rPr>
      </w:pPr>
      <w:r>
        <w:rPr>
          <w:rFonts w:hint="eastAsia" w:ascii="楷体" w:hAnsi="楷体" w:eastAsia="楷体" w:cs="楷体"/>
          <w:b/>
          <w:color w:val="auto"/>
          <w:sz w:val="24"/>
        </w:rPr>
        <w:t>承包人：</w:t>
      </w:r>
      <w:r>
        <w:rPr>
          <w:rFonts w:hint="eastAsia" w:ascii="楷体" w:hAnsi="楷体" w:eastAsia="楷体" w:cs="楷体"/>
          <w:b/>
          <w:color w:val="auto"/>
          <w:sz w:val="24"/>
          <w:u w:val="single"/>
        </w:rPr>
        <w:t>即中标人</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1、合同价</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合同价的签定必须与中标价一致</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2、承包方式</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包工包料</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3、承包范围</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详见投标须知前附表</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4、履约担保</w:t>
      </w:r>
    </w:p>
    <w:p>
      <w:pPr>
        <w:spacing w:line="360" w:lineRule="auto"/>
        <w:ind w:firstLine="480" w:firstLineChars="200"/>
        <w:rPr>
          <w:rFonts w:ascii="楷体" w:hAnsi="楷体" w:eastAsia="楷体" w:cs="楷体"/>
          <w:b/>
          <w:color w:val="auto"/>
          <w:sz w:val="24"/>
        </w:rPr>
      </w:pPr>
      <w:r>
        <w:rPr>
          <w:rFonts w:hint="eastAsia" w:ascii="楷体" w:hAnsi="楷体" w:eastAsia="楷体" w:cs="楷体"/>
          <w:color w:val="auto"/>
          <w:sz w:val="24"/>
        </w:rPr>
        <w:t>本工程履约保证金为中标价的</w:t>
      </w:r>
      <w:r>
        <w:rPr>
          <w:rFonts w:hint="eastAsia" w:ascii="楷体" w:hAnsi="楷体" w:eastAsia="楷体" w:cs="楷体"/>
          <w:color w:val="auto"/>
          <w:sz w:val="24"/>
          <w:u w:val="single"/>
        </w:rPr>
        <w:t>5 %</w:t>
      </w:r>
      <w:r>
        <w:rPr>
          <w:rFonts w:hint="eastAsia" w:ascii="楷体" w:hAnsi="楷体" w:eastAsia="楷体" w:cs="楷体"/>
          <w:color w:val="auto"/>
          <w:sz w:val="24"/>
        </w:rPr>
        <w:t>。承包人应自中标人结果公示之日起7 日内将履约保证金以转帐、电汇或银行汇票或银行保函形式汇转至发包人指定帐户。</w:t>
      </w:r>
      <w:r>
        <w:rPr>
          <w:rFonts w:hint="eastAsia" w:ascii="楷体" w:hAnsi="楷体" w:eastAsia="楷体" w:cs="楷体"/>
          <w:b/>
          <w:color w:val="auto"/>
          <w:sz w:val="24"/>
        </w:rPr>
        <w:t>如未按规定时间、方式缴纳履约保证金的，发包人有权取消其中标资格。</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5、项目组成员</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6、合同工期</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6.1合同工期</w:t>
      </w:r>
      <w:r>
        <w:rPr>
          <w:rFonts w:hint="eastAsia" w:ascii="楷体" w:hAnsi="楷体" w:eastAsia="楷体" w:cs="楷体"/>
          <w:color w:val="auto"/>
          <w:sz w:val="24"/>
          <w:lang w:val="en-US" w:eastAsia="zh-CN"/>
        </w:rPr>
        <w:t>18日历天，</w:t>
      </w:r>
      <w:r>
        <w:rPr>
          <w:rFonts w:hint="eastAsia" w:ascii="楷体" w:hAnsi="楷体" w:eastAsia="楷体" w:cs="楷体"/>
          <w:color w:val="auto"/>
          <w:sz w:val="24"/>
        </w:rPr>
        <w:t>总服务期</w:t>
      </w:r>
      <w:r>
        <w:rPr>
          <w:rFonts w:hint="eastAsia" w:ascii="楷体" w:hAnsi="楷体" w:eastAsia="楷体" w:cs="楷体"/>
          <w:color w:val="auto"/>
          <w:sz w:val="24"/>
          <w:lang w:eastAsia="zh-CN"/>
        </w:rPr>
        <w:t>一</w:t>
      </w:r>
      <w:r>
        <w:rPr>
          <w:rFonts w:hint="eastAsia" w:ascii="楷体" w:hAnsi="楷体" w:eastAsia="楷体" w:cs="楷体"/>
          <w:color w:val="auto"/>
          <w:sz w:val="24"/>
        </w:rPr>
        <w:t>年，中标人须在招标人每次发出服务通知之日起1日内响应并到场提供服务，完成时间无条件服从招标人要求。</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6.2承包人应按照投标文件承诺的工期确保工程验收，不得以任何借口停工怠工，如因承包人原因延误工期的，承包人应承担违约责任，按每拖延一天向发包人支付2000元的违约金，如连续拖延达一周及以上的，发包人有权单方面解除合同，已完合格工程量按其70%结算。如因发包人原因并且符合工程工期顺延的情况，经监理或发包人签证确认后顺延。</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6.3实际开工日期以发包人发出的“开工通知书”为准。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7、 质量标准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7.1合同质量标准以承包人投标时承诺的质量标准为准。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7.2如达不到合同质量标准，承包人必须无偿整改达标准。否则，承担违约责任。非招标人原因，质量整改期间工期不予顺延。</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7.4质量管理：承包人须严格按照设计图纸、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8、材料设备供应</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8.1除招标文件中《发包人提供材料和工程设备一览表》中的材料为招标人供应外，其余材料均由中标人组织采购，凡由承包人采购的材料，承包人应按照设计和有关标准及招标文件要求采购，向发包人提供质量保证书、出厂合格证及现场抽样报告等证明材料，对材料质量负责。如不符合质量及相关规定要求或规格有差异的，应禁止使用。承包人采购的材料设备与设计或标准要求不符时，承包人应按发包人要求的时间运出施工场地，重新采购符合要求的产品，并承担由此发生的费用，由此延误的工期不予顺延。若已使用，对工程造成的损失由承包人负责。</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9、工程付款</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9.1工程款指合同价（即中标价）扣除暂列金额后的工程价款。具体付款幅度如下：</w:t>
      </w:r>
    </w:p>
    <w:p>
      <w:pPr>
        <w:spacing w:line="360" w:lineRule="auto"/>
        <w:ind w:right="210" w:firstLine="280" w:firstLineChars="100"/>
        <w:jc w:val="left"/>
        <w:rPr>
          <w:rFonts w:ascii="仿宋_GB2312" w:hAnsi="宋体" w:eastAsia="仿宋_GB2312"/>
          <w:bCs/>
          <w:color w:val="auto"/>
          <w:kern w:val="0"/>
          <w:sz w:val="28"/>
          <w:szCs w:val="28"/>
        </w:rPr>
      </w:pPr>
      <w:r>
        <w:rPr>
          <w:rFonts w:hint="eastAsia" w:ascii="仿宋" w:hAnsi="仿宋" w:eastAsia="仿宋" w:cs="宋体"/>
          <w:color w:val="auto"/>
          <w:sz w:val="28"/>
          <w:szCs w:val="28"/>
        </w:rPr>
        <w:t xml:space="preserve"> </w:t>
      </w:r>
      <w:r>
        <w:rPr>
          <w:rFonts w:hint="eastAsia" w:ascii="楷体" w:hAnsi="楷体" w:eastAsia="楷体" w:cs="楷体"/>
          <w:color w:val="auto"/>
          <w:sz w:val="24"/>
          <w:lang w:eastAsia="zh-CN"/>
        </w:rPr>
        <w:t>工程</w:t>
      </w:r>
      <w:r>
        <w:rPr>
          <w:rFonts w:hint="eastAsia" w:ascii="楷体" w:hAnsi="楷体" w:eastAsia="楷体" w:cs="楷体"/>
          <w:color w:val="auto"/>
          <w:sz w:val="24"/>
        </w:rPr>
        <w:t>验收合格付至合同价的</w:t>
      </w:r>
      <w:r>
        <w:rPr>
          <w:rFonts w:hint="eastAsia" w:ascii="楷体" w:hAnsi="楷体" w:eastAsia="楷体" w:cs="楷体"/>
          <w:color w:val="auto"/>
          <w:sz w:val="24"/>
          <w:lang w:val="en-US" w:eastAsia="zh-CN"/>
        </w:rPr>
        <w:t>7</w:t>
      </w:r>
      <w:r>
        <w:rPr>
          <w:rFonts w:hint="eastAsia" w:ascii="楷体" w:hAnsi="楷体" w:eastAsia="楷体" w:cs="楷体"/>
          <w:color w:val="auto"/>
          <w:sz w:val="24"/>
        </w:rPr>
        <w:t>0%，审计结束后付至审计总价的95%，余款5%作为质保金，</w:t>
      </w:r>
      <w:r>
        <w:rPr>
          <w:rFonts w:hint="eastAsia" w:ascii="楷体" w:hAnsi="楷体" w:eastAsia="楷体" w:cs="楷体"/>
          <w:color w:val="auto"/>
          <w:sz w:val="24"/>
          <w:lang w:val="en-US" w:eastAsia="zh-CN"/>
        </w:rPr>
        <w:t>一</w:t>
      </w:r>
      <w:r>
        <w:rPr>
          <w:rFonts w:hint="eastAsia" w:ascii="楷体" w:hAnsi="楷体" w:eastAsia="楷体" w:cs="楷体"/>
          <w:color w:val="auto"/>
          <w:sz w:val="24"/>
        </w:rPr>
        <w:t>年后无质量问题付清质保金（无息）</w:t>
      </w:r>
      <w:r>
        <w:rPr>
          <w:rFonts w:hint="eastAsia" w:ascii="仿宋_GB2312" w:hAnsi="宋体" w:eastAsia="仿宋_GB2312"/>
          <w:bCs/>
          <w:color w:val="auto"/>
          <w:kern w:val="0"/>
          <w:sz w:val="28"/>
          <w:szCs w:val="28"/>
        </w:rPr>
        <w:t>。</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10、合同定价方式与工程结算</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10.1 本项目采用</w:t>
      </w:r>
      <w:r>
        <w:rPr>
          <w:rFonts w:hint="eastAsia" w:ascii="楷体" w:hAnsi="楷体" w:eastAsia="楷体" w:cs="楷体"/>
          <w:color w:val="auto"/>
          <w:sz w:val="24"/>
          <w:lang w:eastAsia="zh-CN"/>
        </w:rPr>
        <w:t>全费用综合</w:t>
      </w:r>
      <w:r>
        <w:rPr>
          <w:rFonts w:hint="eastAsia" w:ascii="楷体" w:hAnsi="楷体" w:eastAsia="楷体" w:cs="楷体"/>
          <w:color w:val="auto"/>
          <w:sz w:val="24"/>
        </w:rPr>
        <w:t>单价合同，合同实施过程中风险范围内中标</w:t>
      </w:r>
      <w:r>
        <w:rPr>
          <w:rFonts w:hint="eastAsia" w:ascii="楷体" w:hAnsi="楷体" w:eastAsia="楷体" w:cs="楷体"/>
          <w:color w:val="auto"/>
          <w:sz w:val="24"/>
          <w:lang w:eastAsia="zh-CN"/>
        </w:rPr>
        <w:t>综合</w:t>
      </w:r>
      <w:r>
        <w:rPr>
          <w:rFonts w:hint="eastAsia" w:ascii="楷体" w:hAnsi="楷体" w:eastAsia="楷体" w:cs="楷体"/>
          <w:color w:val="auto"/>
          <w:sz w:val="24"/>
        </w:rPr>
        <w:t>单价不作调整。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10.2 结算价=中标</w:t>
      </w:r>
      <w:r>
        <w:rPr>
          <w:rFonts w:hint="eastAsia" w:ascii="楷体" w:hAnsi="楷体" w:eastAsia="楷体" w:cs="楷体"/>
          <w:color w:val="auto"/>
          <w:sz w:val="24"/>
          <w:lang w:eastAsia="zh-CN"/>
        </w:rPr>
        <w:t>全费用综合</w:t>
      </w:r>
      <w:r>
        <w:rPr>
          <w:rFonts w:hint="eastAsia" w:ascii="楷体" w:hAnsi="楷体" w:eastAsia="楷体" w:cs="楷体"/>
          <w:color w:val="auto"/>
          <w:sz w:val="24"/>
        </w:rPr>
        <w:t>单价×经审计的招标范围内经验收合格的实际工作量。</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无论招标时图纸、工程量清单中项目特征描述、招标文件中规定的技术要求是否准确，承包人的综合单价报价应为完成施工图纸、发包人要求和工程量清单的全部内容，若无相关设计变更，中标的</w:t>
      </w:r>
      <w:r>
        <w:rPr>
          <w:rFonts w:hint="eastAsia" w:ascii="楷体" w:hAnsi="楷体" w:eastAsia="楷体" w:cs="楷体"/>
          <w:color w:val="auto"/>
          <w:sz w:val="24"/>
          <w:lang w:eastAsia="zh-CN"/>
        </w:rPr>
        <w:t>全费用综合</w:t>
      </w:r>
      <w:r>
        <w:rPr>
          <w:rFonts w:hint="eastAsia" w:ascii="楷体" w:hAnsi="楷体" w:eastAsia="楷体" w:cs="楷体"/>
          <w:color w:val="auto"/>
          <w:sz w:val="24"/>
        </w:rPr>
        <w:t>单价不予调整，工程量按实际完成工程量结算。最终以审计部门审查确认后的工程竣工结算价为准。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本工程施工过程中遇到的地方矛盾及由此发生的费用由承包人自行负责。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工程所发生施工、生活、消防用水、用电由承包人自行解决并承担相关费用。</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承包人应在发包人确认的完工日之日起28日内编制并向发包人报送工程结算进行审核。</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施工期间部分材料市场价格发生变化超出一度幅度时的风险约定：不调整，均由承包人承担。</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11、安全文明施工与环境保护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（1）承包人在施工过程中应严格执行国家、省、市、行业主</w:t>
      </w:r>
      <w:bookmarkStart w:id="6" w:name="OLE_LINK7"/>
      <w:r>
        <w:rPr>
          <w:rFonts w:hint="eastAsia" w:ascii="楷体" w:hAnsi="楷体" w:eastAsia="楷体" w:cs="楷体"/>
          <w:color w:val="auto"/>
          <w:sz w:val="24"/>
        </w:rPr>
        <w:t>管</w:t>
      </w:r>
      <w:bookmarkEnd w:id="6"/>
      <w:r>
        <w:rPr>
          <w:rFonts w:hint="eastAsia" w:ascii="楷体" w:hAnsi="楷体" w:eastAsia="楷体" w:cs="楷体"/>
          <w:color w:val="auto"/>
          <w:sz w:val="24"/>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（2）施工工作面内所有现场清理、矛盾协调处理等含在合同价内，结算时不予调整。如打扫不到位，发包人有权直接安排第三方打扫，费用从承包人的履约保证金中直接扣付。</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（3）施工过程中应确保沿线单位、小区居民的临时出行和正常的生产生活</w:t>
      </w:r>
      <w:bookmarkStart w:id="7" w:name="OLE_LINK8"/>
      <w:r>
        <w:rPr>
          <w:rFonts w:hint="eastAsia" w:ascii="楷体" w:hAnsi="楷体" w:eastAsia="楷体" w:cs="楷体"/>
          <w:color w:val="auto"/>
          <w:sz w:val="24"/>
        </w:rPr>
        <w:t>秩序</w:t>
      </w:r>
      <w:bookmarkEnd w:id="7"/>
      <w:r>
        <w:rPr>
          <w:rFonts w:hint="eastAsia" w:ascii="楷体" w:hAnsi="楷体" w:eastAsia="楷体" w:cs="楷体"/>
          <w:color w:val="auto"/>
          <w:sz w:val="24"/>
        </w:rPr>
        <w:t>，协调处理好相关矛盾，费用由承包人自行负责。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（5）工程施工过程中遇到的地方矛盾及由此发生的费用由承包人自行负责。</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（6）施工过程中如因承包人造成周边地上、地下附作物等损坏，均由承包人自行负责赔偿。</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12、安全施工</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12.1此工程必须确保安全，若发生不安全问题，由中标人自行负责处理并承担一切责任。</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ascii="楷体" w:hAnsi="楷体" w:eastAsia="楷体" w:cs="楷体"/>
          <w:b/>
          <w:color w:val="auto"/>
          <w:sz w:val="24"/>
        </w:rPr>
      </w:pPr>
      <w:r>
        <w:rPr>
          <w:rFonts w:hint="eastAsia" w:ascii="楷体" w:hAnsi="楷体" w:eastAsia="楷体" w:cs="楷体"/>
          <w:b/>
          <w:color w:val="auto"/>
          <w:sz w:val="24"/>
        </w:rPr>
        <w:t>13、缺陷责任和保修责任</w:t>
      </w:r>
    </w:p>
    <w:p>
      <w:pPr>
        <w:spacing w:line="500" w:lineRule="exact"/>
        <w:ind w:left="-1" w:firstLine="480" w:firstLineChars="200"/>
        <w:rPr>
          <w:rFonts w:ascii="楷体" w:hAnsi="楷体" w:eastAsia="楷体" w:cs="楷体"/>
          <w:b/>
          <w:color w:val="auto"/>
          <w:sz w:val="24"/>
        </w:rPr>
      </w:pPr>
      <w:r>
        <w:rPr>
          <w:rFonts w:hint="eastAsia" w:ascii="楷体" w:hAnsi="楷体" w:eastAsia="楷体" w:cs="楷体"/>
          <w:b/>
          <w:color w:val="auto"/>
          <w:sz w:val="24"/>
        </w:rPr>
        <w:t>13.1缺陷责任</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13.1.1本项目缺陷责任期为</w:t>
      </w:r>
      <w:r>
        <w:rPr>
          <w:rFonts w:hint="eastAsia" w:ascii="楷体" w:hAnsi="楷体" w:eastAsia="楷体" w:cs="楷体"/>
          <w:color w:val="auto"/>
          <w:sz w:val="24"/>
          <w:u w:val="single"/>
          <w:lang w:val="en-US" w:eastAsia="zh-CN"/>
        </w:rPr>
        <w:t>12</w:t>
      </w:r>
      <w:r>
        <w:rPr>
          <w:rFonts w:hint="eastAsia" w:ascii="楷体" w:hAnsi="楷体" w:eastAsia="楷体" w:cs="楷体"/>
          <w:color w:val="auto"/>
          <w:sz w:val="24"/>
        </w:rPr>
        <w:t>个月。</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 xml:space="preserve">13.1.2中标人应在缺陷责任期内对已交付使用的工程承担缺陷责任。 </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13.1.3缺陷责任期内，招标人对已接收使用的工程负责日常维护工作。</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13.1.5其他关于缺陷责任的有关约定由合同双方根据现行有关规定执行。</w:t>
      </w:r>
    </w:p>
    <w:p>
      <w:pPr>
        <w:spacing w:line="500" w:lineRule="exact"/>
        <w:ind w:left="478" w:leftChars="228"/>
        <w:rPr>
          <w:rFonts w:ascii="楷体" w:hAnsi="楷体" w:eastAsia="楷体" w:cs="楷体"/>
          <w:b/>
          <w:color w:val="auto"/>
          <w:sz w:val="24"/>
        </w:rPr>
      </w:pPr>
      <w:r>
        <w:rPr>
          <w:rFonts w:hint="eastAsia" w:ascii="楷体" w:hAnsi="楷体" w:eastAsia="楷体" w:cs="楷体"/>
          <w:b/>
          <w:color w:val="auto"/>
          <w:sz w:val="24"/>
        </w:rPr>
        <w:t>13.2保修责任</w:t>
      </w:r>
    </w:p>
    <w:p>
      <w:pPr>
        <w:spacing w:line="500" w:lineRule="exact"/>
        <w:ind w:firstLine="470" w:firstLineChars="196"/>
        <w:rPr>
          <w:rFonts w:ascii="楷体" w:hAnsi="楷体" w:eastAsia="楷体" w:cs="楷体"/>
          <w:color w:val="auto"/>
          <w:sz w:val="24"/>
        </w:rPr>
      </w:pPr>
      <w:r>
        <w:rPr>
          <w:rFonts w:hint="eastAsia" w:ascii="楷体" w:hAnsi="楷体" w:eastAsia="楷体" w:cs="楷体"/>
          <w:color w:val="auto"/>
          <w:sz w:val="24"/>
        </w:rPr>
        <w:t>13.2.1本项目质量保修范围、期限和责任由合同双方在合同条款中具体约定。</w:t>
      </w:r>
    </w:p>
    <w:p>
      <w:pPr>
        <w:spacing w:line="500" w:lineRule="exact"/>
        <w:ind w:firstLine="470" w:firstLineChars="196"/>
        <w:rPr>
          <w:rFonts w:ascii="楷体" w:hAnsi="楷体" w:eastAsia="楷体" w:cs="楷体"/>
          <w:color w:val="auto"/>
          <w:sz w:val="24"/>
        </w:rPr>
      </w:pPr>
      <w:r>
        <w:rPr>
          <w:rFonts w:hint="eastAsia" w:ascii="楷体" w:hAnsi="楷体" w:eastAsia="楷体" w:cs="楷体"/>
          <w:color w:val="auto"/>
          <w:sz w:val="24"/>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楷体" w:hAnsi="楷体" w:eastAsia="楷体" w:cs="楷体"/>
          <w:color w:val="auto"/>
          <w:sz w:val="24"/>
        </w:rPr>
      </w:pPr>
      <w:r>
        <w:rPr>
          <w:rFonts w:hint="eastAsia" w:ascii="楷体" w:hAnsi="楷体" w:eastAsia="楷体" w:cs="楷体"/>
          <w:color w:val="auto"/>
          <w:sz w:val="24"/>
        </w:rPr>
        <w:t>13.2.3质保期（1年）内出现问题，承包人须在1天内响应到场维修，否则发包人有权委托他人代修，所发生的费用按3倍从承包人的质保金中扣除。</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14、工程分包</w:t>
      </w:r>
    </w:p>
    <w:p>
      <w:pPr>
        <w:spacing w:line="520" w:lineRule="exact"/>
        <w:ind w:firstLine="480" w:firstLineChars="200"/>
        <w:rPr>
          <w:rFonts w:ascii="楷体" w:hAnsi="楷体" w:eastAsia="楷体" w:cs="楷体"/>
          <w:color w:val="auto"/>
          <w:sz w:val="24"/>
        </w:rPr>
      </w:pPr>
      <w:r>
        <w:rPr>
          <w:rFonts w:hint="eastAsia" w:ascii="楷体" w:hAnsi="楷体" w:eastAsia="楷体" w:cs="楷体"/>
          <w:color w:val="auto"/>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cs="楷体"/>
          <w:color w:val="auto"/>
          <w:sz w:val="24"/>
        </w:rPr>
      </w:pPr>
      <w:r>
        <w:rPr>
          <w:rFonts w:hint="eastAsia" w:ascii="楷体" w:hAnsi="楷体" w:eastAsia="楷体" w:cs="楷体"/>
          <w:color w:val="auto"/>
          <w:sz w:val="24"/>
        </w:rPr>
        <w:t>14.2中标人不得将工程进行转包和违法分包，若发现中标人擅自进行转包和违法分包，招标人有权解除合同，并要求中标人支付违约金。</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15、违约责任</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ascii="楷体" w:hAnsi="楷体" w:eastAsia="楷体" w:cs="楷体"/>
          <w:b/>
          <w:bCs/>
          <w:color w:val="auto"/>
          <w:sz w:val="24"/>
        </w:rPr>
      </w:pPr>
      <w:r>
        <w:rPr>
          <w:rFonts w:hint="eastAsia" w:ascii="楷体" w:hAnsi="楷体" w:eastAsia="楷体" w:cs="楷体"/>
          <w:b/>
          <w:bCs/>
          <w:color w:val="auto"/>
          <w:sz w:val="24"/>
        </w:rPr>
        <w:t>16、其他</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16.5本项目价款一律通过银行非现金结算，实行专款专用。</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cs="楷体"/>
          <w:color w:val="auto"/>
          <w:sz w:val="24"/>
        </w:rPr>
      </w:pPr>
      <w:r>
        <w:rPr>
          <w:rFonts w:hint="eastAsia" w:ascii="楷体" w:hAnsi="楷体" w:eastAsia="楷体" w:cs="楷体"/>
          <w:color w:val="auto"/>
          <w:sz w:val="24"/>
        </w:rPr>
        <w:t>16.7本合同条款未尽事宜由双方按照《建设工程施工合同》（GF-2017-0201）示范文本的有关内容在合同中具体约定。</w:t>
      </w:r>
    </w:p>
    <w:p>
      <w:pPr>
        <w:widowControl/>
        <w:jc w:val="left"/>
        <w:rPr>
          <w:rFonts w:ascii="楷体" w:hAnsi="楷体" w:eastAsia="楷体" w:cs="楷体"/>
          <w:b/>
          <w:color w:val="auto"/>
          <w:sz w:val="44"/>
          <w:szCs w:val="44"/>
        </w:rPr>
      </w:pPr>
      <w:r>
        <w:rPr>
          <w:rFonts w:hint="eastAsia" w:ascii="楷体" w:hAnsi="楷体" w:eastAsia="楷体" w:cs="楷体"/>
          <w:b/>
          <w:color w:val="auto"/>
          <w:sz w:val="44"/>
          <w:szCs w:val="44"/>
        </w:rPr>
        <w:br w:type="page"/>
      </w:r>
    </w:p>
    <w:p>
      <w:pPr>
        <w:numPr>
          <w:ilvl w:val="0"/>
          <w:numId w:val="1"/>
        </w:numPr>
        <w:spacing w:line="500" w:lineRule="exact"/>
        <w:jc w:val="center"/>
        <w:rPr>
          <w:rFonts w:hint="eastAsia" w:ascii="楷体" w:hAnsi="楷体" w:eastAsia="楷体" w:cs="楷体"/>
          <w:b/>
          <w:color w:val="auto"/>
          <w:sz w:val="44"/>
          <w:szCs w:val="44"/>
        </w:rPr>
      </w:pPr>
      <w:r>
        <w:rPr>
          <w:rFonts w:hint="eastAsia" w:ascii="楷体" w:hAnsi="楷体" w:eastAsia="楷体" w:cs="楷体"/>
          <w:b/>
          <w:color w:val="auto"/>
          <w:sz w:val="44"/>
          <w:szCs w:val="44"/>
        </w:rPr>
        <w:t xml:space="preserve"> 评标定标办法</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一、评标、定标办法</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本工程招标评标办法采用“盐城ABCD合成法”，由招标人依法组建的评标委员会对投标文件进行评审（投标人不需要编制施工组织设计，中标后，中标人应按有关规定编制施工组织设计），推荐有排序的</w:t>
      </w:r>
      <w:r>
        <w:rPr>
          <w:rFonts w:hint="eastAsia" w:ascii="楷体" w:hAnsi="楷体" w:eastAsia="楷体" w:cs="楷体"/>
          <w:color w:val="auto"/>
          <w:sz w:val="24"/>
          <w:lang w:val="en-US" w:eastAsia="zh-CN"/>
        </w:rPr>
        <w:t>3</w:t>
      </w:r>
      <w:r>
        <w:rPr>
          <w:rFonts w:hint="eastAsia" w:ascii="楷体" w:hAnsi="楷体" w:eastAsia="楷体" w:cs="楷体"/>
          <w:color w:val="auto"/>
          <w:sz w:val="24"/>
        </w:rPr>
        <w:t>名中标侯选人</w:t>
      </w:r>
      <w:r>
        <w:rPr>
          <w:rFonts w:hint="eastAsia" w:ascii="楷体" w:hAnsi="楷体" w:eastAsia="楷体" w:cs="楷体"/>
          <w:color w:val="auto"/>
          <w:sz w:val="21"/>
          <w:szCs w:val="21"/>
          <w:highlight w:val="none"/>
        </w:rPr>
        <w:t>。</w:t>
      </w:r>
      <w:r>
        <w:rPr>
          <w:rFonts w:hint="eastAsia" w:ascii="楷体" w:hAnsi="楷体" w:eastAsia="楷体" w:cs="楷体"/>
          <w:color w:val="auto"/>
          <w:sz w:val="24"/>
        </w:rPr>
        <w:t>招标人根据评标委员会提供的书面评标报告，依法确定中标人。</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二、评标标准和程序</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（一）开标</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投标文件存在以下情况之一的，以及开标过程发现的其他废标情形，不再进行后续评标：</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⑴至投标截止时间止，未足额递交投标保证金；</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⑵投标函中载明的招标项目完成期限超过招标文件规定的期限；</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⑶投标函中载明的投标质量标准未响应招标文件实质性要求和条件；</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⑷招标文件约定的出席开标会议的人员未到场的；</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⑸投标函中载明的投标报价高于</w:t>
      </w:r>
      <w:r>
        <w:rPr>
          <w:rFonts w:hint="eastAsia" w:ascii="楷体" w:hAnsi="楷体" w:eastAsia="楷体" w:cs="楷体"/>
          <w:color w:val="auto"/>
          <w:sz w:val="24"/>
          <w:lang w:eastAsia="zh-CN"/>
        </w:rPr>
        <w:t>招标控制价</w:t>
      </w:r>
      <w:r>
        <w:rPr>
          <w:rFonts w:hint="eastAsia" w:ascii="楷体" w:hAnsi="楷体" w:eastAsia="楷体" w:cs="楷体"/>
          <w:color w:val="auto"/>
          <w:sz w:val="24"/>
        </w:rPr>
        <w:t>的。</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在低段区且不得低于下限D值范围内由招标人代表随机抽取一家投标报价后确定为C值。</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D值指:（开标环节无废标的评标价算术平均值×70%与招标控制价×30%之和）下浮</w:t>
      </w:r>
      <w:r>
        <w:rPr>
          <w:rFonts w:hint="eastAsia" w:ascii="楷体" w:hAnsi="楷体" w:eastAsia="楷体" w:cs="楷体"/>
          <w:color w:val="auto"/>
          <w:sz w:val="24"/>
          <w:lang w:val="en-US" w:eastAsia="zh-CN"/>
        </w:rPr>
        <w:t>20</w:t>
      </w:r>
      <w:r>
        <w:rPr>
          <w:rFonts w:hint="eastAsia" w:ascii="楷体" w:hAnsi="楷体" w:eastAsia="楷体" w:cs="楷体"/>
          <w:color w:val="auto"/>
          <w:sz w:val="24"/>
        </w:rPr>
        <w:t>%计算出的值。</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（当投标人数量较少，无法抽取B、C值时，直接在相关区间段内取值进行计算。若C值无法获取时，直接确定D值为C值。）</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（二）评标准备</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w:t>
      </w:r>
      <w:r>
        <w:rPr>
          <w:rFonts w:hint="eastAsia" w:ascii="楷体" w:hAnsi="楷体" w:eastAsia="楷体" w:cs="楷体"/>
          <w:color w:val="auto"/>
          <w:sz w:val="24"/>
          <w:lang w:eastAsia="zh-CN"/>
        </w:rPr>
        <w:t>相关</w:t>
      </w:r>
      <w:r>
        <w:rPr>
          <w:rFonts w:hint="eastAsia" w:ascii="楷体" w:hAnsi="楷体" w:eastAsia="楷体" w:cs="楷体"/>
          <w:color w:val="auto"/>
          <w:sz w:val="24"/>
        </w:rPr>
        <w:t>招标网公示不少于1个月，并限制其参加国有资金项目投标。</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（三）清标</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（四）评标基准价及投标报价得分确定</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1、评标基准值计算方法的确定</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评标基准价=</w:t>
      </w:r>
      <w:r>
        <w:rPr>
          <w:rFonts w:hint="eastAsia" w:ascii="楷体" w:hAnsi="楷体" w:eastAsia="楷体" w:cs="楷体"/>
          <w:color w:val="auto"/>
          <w:sz w:val="24"/>
          <w:lang w:eastAsia="zh-CN"/>
        </w:rPr>
        <w:t>（</w:t>
      </w:r>
      <w:r>
        <w:rPr>
          <w:rFonts w:hint="eastAsia" w:ascii="楷体" w:hAnsi="楷体" w:eastAsia="楷体" w:cs="楷体"/>
          <w:color w:val="auto"/>
          <w:sz w:val="24"/>
        </w:rPr>
        <w:t>A×50%＋B×35%＋C×15%</w:t>
      </w:r>
      <w:r>
        <w:rPr>
          <w:rFonts w:hint="eastAsia" w:ascii="楷体" w:hAnsi="楷体" w:eastAsia="楷体" w:cs="楷体"/>
          <w:color w:val="auto"/>
          <w:sz w:val="24"/>
          <w:lang w:eastAsia="zh-CN"/>
        </w:rPr>
        <w:t>）</w:t>
      </w:r>
      <w:r>
        <w:rPr>
          <w:rFonts w:hint="eastAsia" w:ascii="楷体" w:hAnsi="楷体" w:eastAsia="楷体" w:cs="楷体"/>
          <w:color w:val="auto"/>
          <w:sz w:val="24"/>
        </w:rPr>
        <w:t>×K；</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2、评标基准值计算具体细则见（附表一），参数设置如下：</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K值取值范围：96%、96.5%、97%、97.5%、98%，（开标时由招标人代表随机抽取确定）；</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Δ值取值范围详见附表：8%、9%、10%、11%、12%、13%、14%、15%，（开标时由招标人代表随机抽取确定）；</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A值为A=招标控制价×</w:t>
      </w:r>
      <w:r>
        <w:rPr>
          <w:rFonts w:hint="eastAsia" w:ascii="楷体" w:hAnsi="楷体" w:eastAsia="楷体" w:cs="楷体"/>
          <w:color w:val="auto"/>
          <w:sz w:val="24"/>
          <w:lang w:eastAsia="zh-CN"/>
        </w:rPr>
        <w:t>（</w:t>
      </w:r>
      <w:r>
        <w:rPr>
          <w:rFonts w:hint="eastAsia" w:ascii="楷体" w:hAnsi="楷体" w:eastAsia="楷体" w:cs="楷体"/>
          <w:color w:val="auto"/>
          <w:sz w:val="24"/>
        </w:rPr>
        <w:t>100%－下浮率Δ</w:t>
      </w:r>
      <w:r>
        <w:rPr>
          <w:rFonts w:hint="eastAsia" w:ascii="楷体" w:hAnsi="楷体" w:eastAsia="楷体" w:cs="楷体"/>
          <w:color w:val="auto"/>
          <w:sz w:val="24"/>
          <w:lang w:eastAsia="zh-CN"/>
        </w:rPr>
        <w:t>）</w:t>
      </w:r>
      <w:r>
        <w:rPr>
          <w:rFonts w:hint="eastAsia" w:ascii="楷体" w:hAnsi="楷体" w:eastAsia="楷体" w:cs="楷体"/>
          <w:color w:val="auto"/>
          <w:sz w:val="24"/>
        </w:rPr>
        <w:t>；</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 xml:space="preserve">B值为开标时由招标人代表抽取有关投标报价经计算后确定； </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C值在低段范围内且不得低于下限D值范围内由招标人代表随机抽取一家投标报价确定。</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3、特殊情形下，评标基准价调整方式：除确认存在计算错误外，不因招投标当事人质疑、投诉、复议以及其它任何情形而改变；</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B、C、D值一经确定，不因后续资格审查废标而改变。</w:t>
      </w:r>
    </w:p>
    <w:p>
      <w:pPr>
        <w:spacing w:line="500" w:lineRule="exact"/>
        <w:ind w:left="-1" w:firstLine="480" w:firstLineChars="200"/>
        <w:rPr>
          <w:rFonts w:hint="eastAsia" w:ascii="楷体" w:hAnsi="楷体" w:eastAsia="楷体" w:cs="楷体"/>
          <w:color w:val="auto"/>
          <w:sz w:val="24"/>
          <w:lang w:val="en-US" w:eastAsia="zh-CN"/>
        </w:rPr>
      </w:pPr>
      <w:r>
        <w:rPr>
          <w:rFonts w:hint="eastAsia" w:ascii="楷体" w:hAnsi="楷体" w:eastAsia="楷体" w:cs="楷体"/>
          <w:color w:val="auto"/>
          <w:sz w:val="24"/>
        </w:rPr>
        <w:t>4</w:t>
      </w:r>
      <w:r>
        <w:rPr>
          <w:rFonts w:hint="eastAsia" w:ascii="楷体" w:hAnsi="楷体" w:eastAsia="楷体" w:cs="楷体"/>
          <w:color w:val="auto"/>
          <w:sz w:val="24"/>
          <w:lang w:eastAsia="zh-CN"/>
        </w:rPr>
        <w:t>、</w:t>
      </w:r>
      <w:r>
        <w:rPr>
          <w:rFonts w:hint="eastAsia" w:ascii="楷体" w:hAnsi="楷体" w:eastAsia="楷体" w:cs="楷体"/>
          <w:color w:val="auto"/>
          <w:sz w:val="24"/>
        </w:rPr>
        <w:t>报价得分满分为</w:t>
      </w:r>
      <w:r>
        <w:rPr>
          <w:rFonts w:hint="eastAsia" w:ascii="楷体" w:hAnsi="楷体" w:eastAsia="楷体" w:cs="楷体"/>
          <w:color w:val="auto"/>
          <w:sz w:val="24"/>
          <w:lang w:val="en-US" w:eastAsia="zh-CN"/>
        </w:rPr>
        <w:t>100分</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下浮系数K、下浮率Δ，在开标时由招标人代表按下表取值范围内随机抽取。</w:t>
      </w:r>
    </w:p>
    <w:tbl>
      <w:tblPr>
        <w:tblStyle w:val="18"/>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分类</w:t>
            </w:r>
          </w:p>
        </w:tc>
        <w:tc>
          <w:tcPr>
            <w:tcW w:w="5072"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下浮系数K</w:t>
            </w:r>
          </w:p>
        </w:tc>
        <w:tc>
          <w:tcPr>
            <w:tcW w:w="5072"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下浮率Δ</w:t>
            </w:r>
          </w:p>
        </w:tc>
        <w:tc>
          <w:tcPr>
            <w:tcW w:w="1873"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房屋建筑工程</w:t>
            </w:r>
          </w:p>
        </w:tc>
        <w:tc>
          <w:tcPr>
            <w:tcW w:w="5072"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noWrap w:val="0"/>
            <w:vAlign w:val="center"/>
          </w:tcPr>
          <w:p>
            <w:pPr>
              <w:spacing w:line="500" w:lineRule="exact"/>
              <w:ind w:left="-1" w:firstLine="480" w:firstLineChars="200"/>
              <w:rPr>
                <w:rFonts w:hint="eastAsia" w:ascii="楷体" w:hAnsi="楷体" w:eastAsia="楷体" w:cs="楷体"/>
                <w:color w:val="auto"/>
                <w:sz w:val="24"/>
              </w:rPr>
            </w:pPr>
          </w:p>
        </w:tc>
        <w:tc>
          <w:tcPr>
            <w:tcW w:w="1873"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装饰装修、建筑幕墙及钢结构工程</w:t>
            </w:r>
          </w:p>
        </w:tc>
        <w:tc>
          <w:tcPr>
            <w:tcW w:w="5072"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noWrap w:val="0"/>
            <w:vAlign w:val="center"/>
          </w:tcPr>
          <w:p>
            <w:pPr>
              <w:spacing w:line="500" w:lineRule="exact"/>
              <w:ind w:left="-1" w:firstLine="480" w:firstLineChars="200"/>
              <w:rPr>
                <w:rFonts w:hint="eastAsia" w:ascii="楷体" w:hAnsi="楷体" w:eastAsia="楷体" w:cs="楷体"/>
                <w:color w:val="auto"/>
                <w:sz w:val="24"/>
              </w:rPr>
            </w:pPr>
          </w:p>
        </w:tc>
        <w:tc>
          <w:tcPr>
            <w:tcW w:w="1873"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机电安装工程</w:t>
            </w:r>
          </w:p>
        </w:tc>
        <w:tc>
          <w:tcPr>
            <w:tcW w:w="5072"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noWrap w:val="0"/>
            <w:vAlign w:val="center"/>
          </w:tcPr>
          <w:p>
            <w:pPr>
              <w:spacing w:line="500" w:lineRule="exact"/>
              <w:ind w:left="-1" w:firstLine="480" w:firstLineChars="200"/>
              <w:rPr>
                <w:rFonts w:hint="eastAsia" w:ascii="楷体" w:hAnsi="楷体" w:eastAsia="楷体" w:cs="楷体"/>
                <w:color w:val="auto"/>
                <w:sz w:val="24"/>
              </w:rPr>
            </w:pPr>
          </w:p>
        </w:tc>
        <w:tc>
          <w:tcPr>
            <w:tcW w:w="1873"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市政工程</w:t>
            </w:r>
          </w:p>
        </w:tc>
        <w:tc>
          <w:tcPr>
            <w:tcW w:w="5072"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noWrap w:val="0"/>
            <w:vAlign w:val="center"/>
          </w:tcPr>
          <w:p>
            <w:pPr>
              <w:spacing w:line="500" w:lineRule="exact"/>
              <w:ind w:left="-1" w:firstLine="480" w:firstLineChars="200"/>
              <w:rPr>
                <w:rFonts w:hint="eastAsia" w:ascii="楷体" w:hAnsi="楷体" w:eastAsia="楷体" w:cs="楷体"/>
                <w:color w:val="auto"/>
                <w:sz w:val="24"/>
              </w:rPr>
            </w:pPr>
          </w:p>
        </w:tc>
        <w:tc>
          <w:tcPr>
            <w:tcW w:w="1873"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绿化工程</w:t>
            </w:r>
          </w:p>
        </w:tc>
        <w:tc>
          <w:tcPr>
            <w:tcW w:w="5072" w:type="dxa"/>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17%、18%、19%、20%、21%、22%、23%、24%、25%</w:t>
            </w:r>
          </w:p>
        </w:tc>
      </w:tr>
    </w:tbl>
    <w:p>
      <w:pPr>
        <w:spacing w:line="500" w:lineRule="exact"/>
        <w:ind w:left="-1" w:firstLine="480" w:firstLineChars="200"/>
        <w:rPr>
          <w:rFonts w:hint="eastAsia" w:ascii="楷体" w:hAnsi="楷体" w:eastAsia="楷体" w:cs="楷体"/>
          <w:color w:val="auto"/>
          <w:sz w:val="24"/>
        </w:rPr>
      </w:pP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扣分标准：投标报价等于评标基准价的得满分，投标报价相对评标基准价每低1%扣0.6分，每高1%扣0.9分；偏离不足1%的，按照插入法计算得分。</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（五）投标人得分</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w:t>
      </w:r>
      <w:r>
        <w:rPr>
          <w:rFonts w:hint="eastAsia" w:ascii="楷体" w:hAnsi="楷体" w:eastAsia="楷体" w:cs="楷体"/>
          <w:color w:val="auto"/>
          <w:sz w:val="24"/>
          <w:lang w:eastAsia="zh-CN"/>
        </w:rPr>
        <w:t>、</w:t>
      </w:r>
      <w:r>
        <w:rPr>
          <w:rFonts w:hint="eastAsia" w:ascii="楷体" w:hAnsi="楷体" w:eastAsia="楷体" w:cs="楷体"/>
          <w:color w:val="auto"/>
          <w:sz w:val="24"/>
        </w:rPr>
        <w:t>评标委员会按本章“盐城ABCD合成法”对各项的量化因素和分值进行打分，并计算出综合评估得分。</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（1）按第（四）项评标基准价及投标报价得分，规定的评审因素和分值对投标报价计算出得分a；</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2</w:t>
      </w:r>
      <w:r>
        <w:rPr>
          <w:rFonts w:hint="eastAsia" w:ascii="楷体" w:hAnsi="楷体" w:eastAsia="楷体" w:cs="楷体"/>
          <w:color w:val="auto"/>
          <w:sz w:val="24"/>
          <w:lang w:eastAsia="zh-CN"/>
        </w:rPr>
        <w:t>、</w:t>
      </w:r>
      <w:r>
        <w:rPr>
          <w:rFonts w:hint="eastAsia" w:ascii="楷体" w:hAnsi="楷体" w:eastAsia="楷体" w:cs="楷体"/>
          <w:color w:val="auto"/>
          <w:sz w:val="24"/>
        </w:rPr>
        <w:t>评分分值计算过程中保留小数点后三位，小数点后第四位“四舍五入”。最终得分保留小数点后两位，第三位“四舍五入” 。</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3</w:t>
      </w:r>
      <w:r>
        <w:rPr>
          <w:rFonts w:hint="eastAsia" w:ascii="楷体" w:hAnsi="楷体" w:eastAsia="楷体" w:cs="楷体"/>
          <w:color w:val="auto"/>
          <w:sz w:val="24"/>
          <w:lang w:eastAsia="zh-CN"/>
        </w:rPr>
        <w:t>、</w:t>
      </w:r>
      <w:r>
        <w:rPr>
          <w:rFonts w:hint="eastAsia" w:ascii="楷体" w:hAnsi="楷体" w:eastAsia="楷体" w:cs="楷体"/>
          <w:color w:val="auto"/>
          <w:sz w:val="24"/>
        </w:rPr>
        <w:t>投标人得分=a。</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lang w:eastAsia="zh-CN"/>
        </w:rPr>
        <w:t>（六）</w:t>
      </w:r>
      <w:r>
        <w:rPr>
          <w:rFonts w:hint="eastAsia" w:ascii="楷体" w:hAnsi="楷体" w:eastAsia="楷体" w:cs="楷体"/>
          <w:color w:val="auto"/>
          <w:sz w:val="24"/>
        </w:rPr>
        <w:t>资格审查</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评标委员会对前面评审得分由高到低的投标文件按以下顺序进行，上一阶段未通过的不进入下一阶段评审，直至选出</w:t>
      </w:r>
      <w:r>
        <w:rPr>
          <w:rFonts w:hint="eastAsia" w:ascii="楷体" w:hAnsi="楷体" w:eastAsia="楷体" w:cs="楷体"/>
          <w:color w:val="auto"/>
          <w:sz w:val="24"/>
          <w:lang w:val="en-US" w:eastAsia="zh-CN"/>
        </w:rPr>
        <w:t>3</w:t>
      </w:r>
      <w:r>
        <w:rPr>
          <w:rFonts w:hint="eastAsia" w:ascii="楷体" w:hAnsi="楷体" w:eastAsia="楷体" w:cs="楷体"/>
          <w:color w:val="auto"/>
          <w:sz w:val="24"/>
        </w:rPr>
        <w:t>名合格的中标候选人：</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1、初步评审</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1.1形式评审标准</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对投标文件的有效性、完整性进行评审。</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评审因素</w:t>
            </w:r>
          </w:p>
        </w:tc>
        <w:tc>
          <w:tcPr>
            <w:tcW w:w="5257"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投标人名称</w:t>
            </w:r>
          </w:p>
        </w:tc>
        <w:tc>
          <w:tcPr>
            <w:tcW w:w="5257"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投标文件格式</w:t>
            </w:r>
          </w:p>
        </w:tc>
        <w:tc>
          <w:tcPr>
            <w:tcW w:w="5257"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投标承诺函</w:t>
            </w:r>
          </w:p>
        </w:tc>
        <w:tc>
          <w:tcPr>
            <w:tcW w:w="5257"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有法定代表人或其委托代理人签字</w:t>
            </w:r>
            <w:r>
              <w:rPr>
                <w:rFonts w:hint="eastAsia" w:ascii="楷体" w:hAnsi="楷体" w:eastAsia="楷体" w:cs="楷体"/>
                <w:color w:val="auto"/>
                <w:sz w:val="24"/>
                <w:lang w:eastAsia="zh-CN"/>
              </w:rPr>
              <w:t>（</w:t>
            </w:r>
            <w:r>
              <w:rPr>
                <w:rFonts w:hint="eastAsia" w:ascii="楷体" w:hAnsi="楷体" w:eastAsia="楷体" w:cs="楷体"/>
                <w:color w:val="auto"/>
                <w:sz w:val="24"/>
              </w:rPr>
              <w:t>或盖章</w:t>
            </w:r>
            <w:r>
              <w:rPr>
                <w:rFonts w:hint="eastAsia" w:ascii="楷体" w:hAnsi="楷体" w:eastAsia="楷体" w:cs="楷体"/>
                <w:color w:val="auto"/>
                <w:sz w:val="24"/>
                <w:lang w:eastAsia="zh-CN"/>
              </w:rPr>
              <w:t>）</w:t>
            </w:r>
            <w:r>
              <w:rPr>
                <w:rFonts w:hint="eastAsia" w:ascii="楷体" w:hAnsi="楷体" w:eastAsia="楷体" w:cs="楷体"/>
                <w:color w:val="auto"/>
                <w:sz w:val="24"/>
              </w:rPr>
              <w:t>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授权委托书</w:t>
            </w:r>
          </w:p>
        </w:tc>
        <w:tc>
          <w:tcPr>
            <w:tcW w:w="5257"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有法定代表人签字</w:t>
            </w:r>
            <w:r>
              <w:rPr>
                <w:rFonts w:hint="eastAsia" w:ascii="楷体" w:hAnsi="楷体" w:eastAsia="楷体" w:cs="楷体"/>
                <w:color w:val="auto"/>
                <w:sz w:val="24"/>
                <w:lang w:eastAsia="zh-CN"/>
              </w:rPr>
              <w:t>（</w:t>
            </w:r>
            <w:r>
              <w:rPr>
                <w:rFonts w:hint="eastAsia" w:ascii="楷体" w:hAnsi="楷体" w:eastAsia="楷体" w:cs="楷体"/>
                <w:color w:val="auto"/>
                <w:sz w:val="24"/>
              </w:rPr>
              <w:t>或盖章</w:t>
            </w:r>
            <w:r>
              <w:rPr>
                <w:rFonts w:hint="eastAsia" w:ascii="楷体" w:hAnsi="楷体" w:eastAsia="楷体" w:cs="楷体"/>
                <w:color w:val="auto"/>
                <w:sz w:val="24"/>
                <w:lang w:eastAsia="zh-CN"/>
              </w:rPr>
              <w:t>）</w:t>
            </w:r>
            <w:r>
              <w:rPr>
                <w:rFonts w:hint="eastAsia" w:ascii="楷体" w:hAnsi="楷体" w:eastAsia="楷体" w:cs="楷体"/>
                <w:color w:val="auto"/>
                <w:sz w:val="24"/>
              </w:rPr>
              <w:t>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报价唯一</w:t>
            </w:r>
          </w:p>
        </w:tc>
        <w:tc>
          <w:tcPr>
            <w:tcW w:w="5257" w:type="dxa"/>
            <w:tcBorders>
              <w:top w:val="single" w:color="auto" w:sz="4" w:space="0"/>
              <w:left w:val="single" w:color="auto" w:sz="4" w:space="0"/>
              <w:bottom w:val="single" w:color="auto" w:sz="4" w:space="0"/>
              <w:right w:val="single" w:color="auto" w:sz="4" w:space="0"/>
            </w:tcBorders>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只能有一个有效报价</w:t>
            </w:r>
          </w:p>
        </w:tc>
      </w:tr>
    </w:tbl>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1.2资格审查（资格后审）</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评标委员会对通过上一阶段评审的投标人资格对照招标文件</w:t>
      </w:r>
      <w:r>
        <w:rPr>
          <w:rFonts w:hint="eastAsia" w:ascii="楷体" w:hAnsi="楷体" w:eastAsia="楷体" w:cs="楷体"/>
          <w:color w:val="auto"/>
          <w:sz w:val="24"/>
          <w:lang w:eastAsia="zh-CN"/>
        </w:rPr>
        <w:t>中</w:t>
      </w:r>
      <w:r>
        <w:rPr>
          <w:rFonts w:hint="eastAsia" w:ascii="楷体" w:hAnsi="楷体" w:eastAsia="楷体" w:cs="楷体"/>
          <w:color w:val="auto"/>
          <w:sz w:val="24"/>
        </w:rPr>
        <w:t>投标人资格要求的规定要求进行审查，只有通过资格审查的投标人方可进行下一阶段的评审。</w:t>
      </w:r>
    </w:p>
    <w:tbl>
      <w:tblPr>
        <w:tblStyle w:val="18"/>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评审因素</w:t>
            </w:r>
          </w:p>
        </w:tc>
        <w:tc>
          <w:tcPr>
            <w:tcW w:w="5253"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营业执照</w:t>
            </w:r>
          </w:p>
        </w:tc>
        <w:tc>
          <w:tcPr>
            <w:tcW w:w="5253"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lang w:eastAsia="zh-CN"/>
              </w:rPr>
              <w:t>提供</w:t>
            </w:r>
            <w:r>
              <w:rPr>
                <w:rFonts w:hint="eastAsia" w:ascii="楷体" w:hAnsi="楷体" w:eastAsia="楷体" w:cs="楷体"/>
                <w:color w:val="auto"/>
                <w:sz w:val="24"/>
              </w:rPr>
              <w:t>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安全生产许可证</w:t>
            </w:r>
          </w:p>
        </w:tc>
        <w:tc>
          <w:tcPr>
            <w:tcW w:w="5253"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lang w:eastAsia="zh-CN"/>
              </w:rPr>
              <w:t>提供</w:t>
            </w:r>
            <w:r>
              <w:rPr>
                <w:rFonts w:hint="eastAsia" w:ascii="楷体" w:hAnsi="楷体" w:eastAsia="楷体" w:cs="楷体"/>
                <w:color w:val="auto"/>
                <w:sz w:val="24"/>
              </w:rPr>
              <w:t>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资质等级</w:t>
            </w:r>
          </w:p>
        </w:tc>
        <w:tc>
          <w:tcPr>
            <w:tcW w:w="5253"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lang w:eastAsia="zh-CN"/>
              </w:rPr>
            </w:pPr>
            <w:r>
              <w:rPr>
                <w:rFonts w:hint="eastAsia" w:ascii="楷体" w:hAnsi="楷体" w:eastAsia="楷体" w:cs="楷体"/>
                <w:color w:val="auto"/>
                <w:sz w:val="24"/>
                <w:lang w:eastAsia="zh-CN"/>
              </w:rPr>
              <w:t>提供</w:t>
            </w:r>
            <w:r>
              <w:rPr>
                <w:rFonts w:hint="eastAsia" w:ascii="楷体" w:hAnsi="楷体" w:eastAsia="楷体" w:cs="楷体"/>
                <w:color w:val="auto"/>
                <w:sz w:val="24"/>
              </w:rPr>
              <w:t>行政主管部门核发的建筑工程施工总承包三级及以上或建筑装修装饰工程专业承包二级及以上施工资质或有效期内的建筑装饰装修工程设计与施工一体化三级及以上资质</w:t>
            </w:r>
            <w:r>
              <w:rPr>
                <w:rFonts w:hint="eastAsia" w:ascii="楷体" w:hAnsi="楷体" w:eastAsia="楷体" w:cs="楷体"/>
                <w:color w:val="auto"/>
                <w:sz w:val="24"/>
                <w:lang w:eastAsia="zh-CN"/>
              </w:rPr>
              <w:t>证书</w:t>
            </w:r>
            <w:r>
              <w:rPr>
                <w:rFonts w:hint="eastAsia" w:ascii="楷体" w:hAnsi="楷体" w:eastAsia="楷体" w:cs="楷体"/>
                <w:color w:val="auto"/>
                <w:sz w:val="24"/>
              </w:rPr>
              <w:t>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noWrap w:val="0"/>
            <w:vAlign w:val="center"/>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项目负责人</w:t>
            </w:r>
          </w:p>
        </w:tc>
        <w:tc>
          <w:tcPr>
            <w:tcW w:w="5253"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lang w:eastAsia="zh-CN"/>
              </w:rPr>
              <w:t>提供</w:t>
            </w:r>
            <w:r>
              <w:rPr>
                <w:rFonts w:hint="eastAsia" w:ascii="楷体" w:hAnsi="楷体" w:eastAsia="楷体" w:cs="楷体"/>
                <w:color w:val="auto"/>
                <w:sz w:val="24"/>
              </w:rPr>
              <w:t>建筑工程专业二级及以上建造师</w:t>
            </w:r>
            <w:r>
              <w:rPr>
                <w:rFonts w:hint="eastAsia" w:ascii="楷体" w:hAnsi="楷体" w:eastAsia="楷体" w:cs="楷体"/>
                <w:color w:val="auto"/>
                <w:sz w:val="24"/>
                <w:lang w:eastAsia="zh-CN"/>
              </w:rPr>
              <w:t>注册证书</w:t>
            </w:r>
            <w:r>
              <w:rPr>
                <w:rFonts w:hint="eastAsia" w:ascii="楷体" w:hAnsi="楷体" w:eastAsia="楷体" w:cs="楷体"/>
                <w:color w:val="auto"/>
                <w:sz w:val="24"/>
              </w:rPr>
              <w:t>原件</w:t>
            </w:r>
            <w:r>
              <w:rPr>
                <w:rFonts w:hint="eastAsia" w:ascii="楷体" w:hAnsi="楷体" w:eastAsia="楷体" w:cs="楷体"/>
                <w:color w:val="auto"/>
                <w:sz w:val="24"/>
                <w:lang w:eastAsia="zh-CN"/>
              </w:rPr>
              <w:t>和</w:t>
            </w:r>
            <w:r>
              <w:rPr>
                <w:rFonts w:hint="eastAsia" w:ascii="楷体" w:hAnsi="楷体" w:eastAsia="楷体" w:cs="楷体"/>
                <w:color w:val="auto"/>
                <w:sz w:val="24"/>
              </w:rPr>
              <w:t>安全生产考核合格证</w:t>
            </w:r>
            <w:r>
              <w:rPr>
                <w:rFonts w:hint="eastAsia" w:ascii="楷体" w:hAnsi="楷体" w:eastAsia="楷体" w:cs="楷体"/>
                <w:color w:val="auto"/>
                <w:sz w:val="24"/>
                <w:lang w:eastAsia="zh-CN"/>
              </w:rPr>
              <w:t>书</w:t>
            </w:r>
            <w:r>
              <w:rPr>
                <w:rFonts w:hint="eastAsia" w:ascii="楷体" w:hAnsi="楷体" w:eastAsia="楷体" w:cs="楷体"/>
                <w:color w:val="auto"/>
                <w:sz w:val="24"/>
              </w:rPr>
              <w:t>（B类）原件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其他要求</w:t>
            </w:r>
          </w:p>
        </w:tc>
        <w:tc>
          <w:tcPr>
            <w:tcW w:w="5253" w:type="dxa"/>
            <w:tcBorders>
              <w:top w:val="single" w:color="auto" w:sz="4" w:space="0"/>
              <w:left w:val="single" w:color="auto" w:sz="4" w:space="0"/>
              <w:bottom w:val="single" w:color="auto" w:sz="4" w:space="0"/>
              <w:right w:val="single" w:color="auto" w:sz="4" w:space="0"/>
            </w:tcBorders>
            <w:noWrap w:val="0"/>
            <w:vAlign w:val="top"/>
          </w:tcPr>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符合投标人资格要求规定</w:t>
            </w:r>
          </w:p>
        </w:tc>
      </w:tr>
    </w:tbl>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注：能有效识别二维码的复印件加盖证书持有单位公章和能有效识别二维码的电子证书加盖证书持有单位公章可视为原件。</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1.3响应性审查</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对招标文件要求的工期、质量标准、投标保证金、投标有效期、已标价工程量清单</w:t>
      </w:r>
      <w:r>
        <w:rPr>
          <w:rFonts w:hint="eastAsia" w:ascii="楷体" w:hAnsi="楷体" w:eastAsia="楷体" w:cs="楷体"/>
          <w:color w:val="auto"/>
          <w:sz w:val="24"/>
          <w:lang w:eastAsia="zh-CN"/>
        </w:rPr>
        <w:t>、</w:t>
      </w:r>
      <w:r>
        <w:rPr>
          <w:rFonts w:hint="eastAsia" w:ascii="楷体" w:hAnsi="楷体" w:eastAsia="楷体" w:cs="楷体"/>
          <w:color w:val="auto"/>
          <w:sz w:val="24"/>
        </w:rPr>
        <w:t>暂定价、不可竞争费用</w:t>
      </w:r>
      <w:r>
        <w:rPr>
          <w:rFonts w:hint="eastAsia" w:ascii="楷体" w:hAnsi="楷体" w:eastAsia="楷体" w:cs="楷体"/>
          <w:color w:val="auto"/>
          <w:sz w:val="24"/>
          <w:lang w:eastAsia="zh-CN"/>
        </w:rPr>
        <w:t>、</w:t>
      </w:r>
      <w:r>
        <w:rPr>
          <w:rFonts w:hint="eastAsia" w:ascii="楷体" w:hAnsi="楷体" w:eastAsia="楷体" w:cs="楷体"/>
          <w:color w:val="auto"/>
          <w:sz w:val="24"/>
        </w:rPr>
        <w:t>技术标准和要求等实质性要求的响应性进行评审。</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w:t>
      </w:r>
      <w:r>
        <w:rPr>
          <w:rFonts w:hint="eastAsia" w:ascii="楷体" w:hAnsi="楷体" w:eastAsia="楷体" w:cs="楷体"/>
          <w:color w:val="auto"/>
          <w:sz w:val="24"/>
          <w:lang w:eastAsia="zh-CN"/>
        </w:rPr>
        <w:t>七</w:t>
      </w:r>
      <w:r>
        <w:rPr>
          <w:rFonts w:hint="eastAsia" w:ascii="楷体" w:hAnsi="楷体" w:eastAsia="楷体" w:cs="楷体"/>
          <w:color w:val="auto"/>
          <w:sz w:val="24"/>
        </w:rPr>
        <w:t>）定标补充规定</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上述各项得分相加即为投标人评标总分，</w:t>
      </w:r>
      <w:r>
        <w:rPr>
          <w:rFonts w:hint="eastAsia" w:ascii="楷体" w:hAnsi="楷体" w:eastAsia="楷体" w:cs="楷体"/>
          <w:color w:val="auto"/>
          <w:sz w:val="24"/>
          <w:lang w:eastAsia="zh-CN"/>
        </w:rPr>
        <w:t>按</w:t>
      </w:r>
      <w:r>
        <w:rPr>
          <w:rFonts w:hint="eastAsia" w:ascii="楷体" w:hAnsi="楷体" w:eastAsia="楷体" w:cs="楷体"/>
          <w:color w:val="auto"/>
          <w:sz w:val="24"/>
        </w:rPr>
        <w:t>评标总分</w:t>
      </w:r>
      <w:r>
        <w:rPr>
          <w:rFonts w:hint="eastAsia" w:ascii="楷体" w:hAnsi="楷体" w:eastAsia="楷体" w:cs="楷体"/>
          <w:color w:val="auto"/>
          <w:sz w:val="24"/>
          <w:lang w:eastAsia="zh-CN"/>
        </w:rPr>
        <w:t>由高到低推荐</w:t>
      </w:r>
      <w:r>
        <w:rPr>
          <w:rFonts w:hint="eastAsia" w:ascii="楷体" w:hAnsi="楷体" w:eastAsia="楷体" w:cs="楷体"/>
          <w:color w:val="auto"/>
          <w:sz w:val="24"/>
          <w:lang w:val="en-US" w:eastAsia="zh-CN"/>
        </w:rPr>
        <w:t>3名</w:t>
      </w:r>
      <w:r>
        <w:rPr>
          <w:rFonts w:hint="eastAsia" w:ascii="楷体" w:hAnsi="楷体" w:eastAsia="楷体" w:cs="楷体"/>
          <w:color w:val="auto"/>
          <w:sz w:val="24"/>
        </w:rPr>
        <w:t>中标候选人，若最终累计评标得分并列的，须明确中标候选人或需对中标候选人排序的，比较小数点后第三位值大小，得分高的排名靠前，若第三位仍相同的，由评标委员会按投标报价由低到高进行排序</w:t>
      </w:r>
      <w:r>
        <w:rPr>
          <w:rFonts w:hint="eastAsia" w:ascii="楷体" w:hAnsi="楷体" w:eastAsia="楷体" w:cs="楷体"/>
          <w:color w:val="auto"/>
          <w:sz w:val="24"/>
          <w:lang w:eastAsia="zh-CN"/>
        </w:rPr>
        <w:t>；</w:t>
      </w:r>
      <w:r>
        <w:rPr>
          <w:rFonts w:hint="eastAsia" w:ascii="楷体" w:hAnsi="楷体" w:eastAsia="楷体" w:cs="楷体"/>
          <w:color w:val="auto"/>
          <w:sz w:val="24"/>
        </w:rPr>
        <w:t>如投标报价仍相同的，由招标人确定排序。</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招标人根据评标委员会推荐的中标候选人，确定排名第一的中标候选人为最终中标人。</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对不中标的投标人，招标人有权不作任何解释。</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三、其它</w:t>
      </w:r>
    </w:p>
    <w:p>
      <w:pPr>
        <w:spacing w:line="500" w:lineRule="exact"/>
        <w:ind w:left="-1" w:firstLine="480" w:firstLineChars="200"/>
        <w:rPr>
          <w:rFonts w:hint="eastAsia" w:ascii="楷体" w:hAnsi="楷体" w:eastAsia="楷体" w:cs="楷体"/>
          <w:color w:val="auto"/>
          <w:sz w:val="24"/>
        </w:rPr>
      </w:pPr>
      <w:r>
        <w:rPr>
          <w:rFonts w:hint="eastAsia" w:ascii="楷体" w:hAnsi="楷体" w:eastAsia="楷体" w:cs="楷体"/>
          <w:color w:val="auto"/>
          <w:sz w:val="24"/>
        </w:rPr>
        <w:t>1、本办法未述及的事宜，由评标委员会依据法律法规处置。</w:t>
      </w:r>
    </w:p>
    <w:p>
      <w:pPr>
        <w:spacing w:line="500" w:lineRule="exact"/>
        <w:ind w:left="-1" w:firstLine="480" w:firstLineChars="200"/>
        <w:rPr>
          <w:rFonts w:hint="eastAsia" w:ascii="楷体" w:hAnsi="楷体" w:eastAsia="楷体" w:cs="楷体"/>
          <w:color w:val="auto"/>
          <w:sz w:val="24"/>
        </w:rPr>
      </w:pPr>
    </w:p>
    <w:p>
      <w:pPr>
        <w:spacing w:line="500" w:lineRule="exact"/>
        <w:ind w:left="-1" w:firstLine="480" w:firstLineChars="200"/>
        <w:rPr>
          <w:rFonts w:hint="eastAsia" w:ascii="楷体" w:hAnsi="楷体" w:eastAsia="楷体" w:cs="楷体"/>
          <w:color w:val="auto"/>
          <w:sz w:val="24"/>
        </w:rPr>
      </w:pPr>
    </w:p>
    <w:p>
      <w:pPr>
        <w:spacing w:line="500" w:lineRule="exact"/>
        <w:ind w:left="-1" w:firstLine="480" w:firstLineChars="200"/>
        <w:rPr>
          <w:rFonts w:hint="eastAsia" w:ascii="楷体" w:hAnsi="楷体" w:eastAsia="楷体" w:cs="楷体"/>
          <w:color w:val="auto"/>
          <w:sz w:val="24"/>
        </w:rPr>
      </w:pPr>
    </w:p>
    <w:p>
      <w:pPr>
        <w:pStyle w:val="2"/>
        <w:rPr>
          <w:rFonts w:hint="eastAsia" w:ascii="楷体" w:hAnsi="楷体" w:eastAsia="楷体" w:cs="楷体"/>
          <w:color w:val="auto"/>
          <w:sz w:val="24"/>
        </w:rPr>
      </w:pPr>
    </w:p>
    <w:p>
      <w:pPr>
        <w:pStyle w:val="2"/>
        <w:rPr>
          <w:rFonts w:hint="eastAsia" w:ascii="楷体" w:hAnsi="楷体" w:eastAsia="楷体" w:cs="楷体"/>
          <w:color w:val="auto"/>
          <w:sz w:val="24"/>
        </w:rPr>
      </w:pPr>
    </w:p>
    <w:p>
      <w:pPr>
        <w:pStyle w:val="2"/>
        <w:rPr>
          <w:rFonts w:hint="eastAsia" w:ascii="楷体" w:hAnsi="楷体" w:eastAsia="楷体" w:cs="楷体"/>
          <w:color w:val="auto"/>
          <w:sz w:val="24"/>
        </w:rPr>
      </w:pPr>
    </w:p>
    <w:p>
      <w:pPr>
        <w:pStyle w:val="2"/>
        <w:ind w:left="0" w:leftChars="0" w:firstLine="0" w:firstLineChars="0"/>
        <w:rPr>
          <w:rFonts w:hint="eastAsia" w:ascii="楷体" w:hAnsi="楷体" w:eastAsia="楷体" w:cs="楷体"/>
          <w:color w:val="auto"/>
          <w:sz w:val="24"/>
        </w:rPr>
      </w:pPr>
    </w:p>
    <w:p>
      <w:pPr>
        <w:pStyle w:val="17"/>
        <w:spacing w:before="0" w:beforeAutospacing="0" w:after="0" w:afterAutospacing="0" w:line="420" w:lineRule="exact"/>
        <w:jc w:val="both"/>
        <w:textAlignment w:val="baseline"/>
        <w:rPr>
          <w:rFonts w:ascii="楷体" w:hAnsi="楷体" w:eastAsia="楷体" w:cs="楷体"/>
          <w:b/>
          <w:bCs/>
          <w:color w:val="auto"/>
          <w:sz w:val="44"/>
          <w:szCs w:val="44"/>
        </w:rPr>
      </w:pPr>
      <w:r>
        <w:rPr>
          <w:rFonts w:hint="eastAsia" w:ascii="楷体" w:hAnsi="楷体" w:eastAsia="楷体" w:cs="楷体"/>
          <w:b/>
          <w:bCs/>
          <w:color w:val="auto"/>
          <w:sz w:val="32"/>
          <w:szCs w:val="32"/>
        </w:rPr>
        <w:t>附件1</w:t>
      </w:r>
    </w:p>
    <w:p>
      <w:pPr>
        <w:pStyle w:val="17"/>
        <w:spacing w:before="0" w:beforeAutospacing="0" w:after="0" w:afterAutospacing="0" w:line="700" w:lineRule="exact"/>
        <w:jc w:val="center"/>
        <w:textAlignment w:val="baseline"/>
        <w:rPr>
          <w:rFonts w:ascii="楷体" w:hAnsi="楷体" w:eastAsia="楷体" w:cs="楷体"/>
          <w:b/>
          <w:bCs/>
          <w:color w:val="auto"/>
          <w:sz w:val="48"/>
          <w:szCs w:val="48"/>
        </w:rPr>
      </w:pPr>
      <w:r>
        <w:rPr>
          <w:rFonts w:hint="eastAsia" w:ascii="楷体" w:hAnsi="楷体" w:eastAsia="楷体" w:cs="楷体"/>
          <w:b/>
          <w:bCs/>
          <w:color w:val="auto"/>
          <w:sz w:val="48"/>
          <w:szCs w:val="48"/>
        </w:rPr>
        <w:t>诚信承诺书</w:t>
      </w:r>
    </w:p>
    <w:p>
      <w:pPr>
        <w:pStyle w:val="17"/>
        <w:spacing w:before="0" w:beforeAutospacing="0" w:after="0" w:afterAutospacing="0" w:line="400" w:lineRule="exact"/>
        <w:jc w:val="both"/>
        <w:textAlignment w:val="baseline"/>
        <w:rPr>
          <w:rFonts w:ascii="楷体" w:hAnsi="楷体" w:eastAsia="楷体" w:cs="楷体"/>
          <w:bCs/>
          <w:color w:val="auto"/>
        </w:rPr>
      </w:pPr>
    </w:p>
    <w:p>
      <w:pPr>
        <w:pStyle w:val="17"/>
        <w:spacing w:before="0" w:beforeAutospacing="0" w:after="0" w:afterAutospacing="0" w:line="400" w:lineRule="exact"/>
        <w:ind w:firstLine="470" w:firstLineChars="196"/>
        <w:textAlignment w:val="baseline"/>
        <w:rPr>
          <w:rFonts w:ascii="楷体" w:hAnsi="楷体" w:eastAsia="楷体" w:cs="楷体"/>
          <w:bCs/>
          <w:color w:val="auto"/>
        </w:rPr>
      </w:pPr>
      <w:r>
        <w:rPr>
          <w:rFonts w:hint="eastAsia" w:ascii="楷体" w:hAnsi="楷体" w:eastAsia="楷体" w:cs="楷体"/>
          <w:bCs/>
          <w:color w:val="auto"/>
        </w:rPr>
        <w:t>本人__________（法定代表人全名）系</w:t>
      </w:r>
      <w:r>
        <w:rPr>
          <w:rFonts w:hint="eastAsia" w:ascii="楷体" w:hAnsi="楷体" w:eastAsia="楷体" w:cs="楷体"/>
          <w:bCs/>
          <w:color w:val="auto"/>
          <w:u w:val="single"/>
        </w:rPr>
        <w:t xml:space="preserve">                    </w:t>
      </w:r>
      <w:r>
        <w:rPr>
          <w:rFonts w:hint="eastAsia" w:ascii="楷体" w:hAnsi="楷体" w:eastAsia="楷体" w:cs="楷体"/>
          <w:bCs/>
          <w:color w:val="auto"/>
        </w:rPr>
        <w:t>（公司名）法定代表人，现对</w:t>
      </w:r>
      <w:r>
        <w:rPr>
          <w:rFonts w:hint="eastAsia" w:ascii="楷体" w:hAnsi="楷体" w:eastAsia="楷体" w:cs="楷体"/>
          <w:bCs/>
          <w:color w:val="auto"/>
          <w:u w:val="single"/>
        </w:rPr>
        <w:t>盐城工业职业技术学院</w:t>
      </w:r>
      <w:r>
        <w:rPr>
          <w:rFonts w:hint="eastAsia" w:ascii="楷体" w:hAnsi="楷体" w:eastAsia="楷体"/>
          <w:color w:val="auto"/>
          <w:u w:val="single"/>
          <w:lang w:eastAsia="zh-CN"/>
        </w:rPr>
        <w:t>雨污管道改造</w:t>
      </w:r>
      <w:r>
        <w:rPr>
          <w:rFonts w:hint="eastAsia" w:ascii="楷体" w:hAnsi="楷体" w:eastAsia="楷体"/>
          <w:color w:val="auto"/>
        </w:rPr>
        <w:t>工程</w:t>
      </w:r>
      <w:r>
        <w:rPr>
          <w:rFonts w:hint="eastAsia" w:ascii="楷体" w:hAnsi="楷体" w:eastAsia="楷体" w:cs="楷体"/>
          <w:bCs/>
          <w:color w:val="auto"/>
        </w:rPr>
        <w:t>做出如下诚信承诺：</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① 我方申报的所有资料都是真实、有效的;</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② 我方不存在资质挂靠或参与串标、围标情形;</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③ 我方投标项目负责人无在建工程；</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④ 我方未被各级行政主管部门做出停止市场行为的处罚;</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⑤ 若我方中标，将严格按照规定及时与招标单位按照招标文件签订合同;</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⑥ 我方未与其他投标人串通投标，采取不正当手段诋毁、排挤其他投标人的公平竞争，损害招标人或其他投标人的合法权益；</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fldChar w:fldCharType="begin"/>
      </w:r>
      <w:r>
        <w:rPr>
          <w:rFonts w:hint="eastAsia" w:ascii="楷体" w:hAnsi="楷体" w:eastAsia="楷体" w:cs="楷体"/>
          <w:bCs/>
          <w:color w:val="auto"/>
        </w:rPr>
        <w:instrText xml:space="preserve">= 7 \* GB3</w:instrText>
      </w:r>
      <w:r>
        <w:rPr>
          <w:rFonts w:hint="eastAsia" w:ascii="楷体" w:hAnsi="楷体" w:eastAsia="楷体" w:cs="楷体"/>
          <w:bCs/>
          <w:color w:val="auto"/>
        </w:rPr>
        <w:fldChar w:fldCharType="separate"/>
      </w:r>
      <w:r>
        <w:rPr>
          <w:rFonts w:hint="eastAsia" w:ascii="楷体" w:hAnsi="楷体" w:eastAsia="楷体" w:cs="楷体"/>
          <w:bCs/>
          <w:color w:val="auto"/>
        </w:rPr>
        <w:t>⑦</w:t>
      </w:r>
      <w:r>
        <w:rPr>
          <w:rFonts w:hint="eastAsia" w:ascii="楷体" w:hAnsi="楷体" w:eastAsia="楷体" w:cs="楷体"/>
          <w:bCs/>
          <w:color w:val="auto"/>
        </w:rPr>
        <w:fldChar w:fldCharType="end"/>
      </w:r>
      <w:r>
        <w:rPr>
          <w:rFonts w:hint="eastAsia" w:ascii="楷体" w:hAnsi="楷体" w:eastAsia="楷体" w:cs="楷体"/>
          <w:bCs/>
          <w:color w:val="auto"/>
        </w:rPr>
        <w:t>我方杜绝捏造、虚构事实等方式进行恶意投诉的行为；</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⑨若对本次投标有投诉（异议），我保证由我投标时授权的代理人全权处理投诉（异议）事项，不再另行委托他人处理，如若违背，招标人或监管机构有权拒绝受理我公司投诉（异议）事项。</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我方在本次招投标活动过程中如有违背上述承诺诚实行为的：</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① 自愿扣除本项目投标保证金。</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②处罚公示期内，不得参与盐城市国有资金投资项目的投标。</w:t>
      </w:r>
    </w:p>
    <w:p>
      <w:pPr>
        <w:pStyle w:val="17"/>
        <w:spacing w:before="0" w:beforeAutospacing="0" w:after="0" w:afterAutospacing="0" w:line="400" w:lineRule="exact"/>
        <w:ind w:firstLine="480" w:firstLineChars="200"/>
        <w:textAlignment w:val="baseline"/>
        <w:rPr>
          <w:rFonts w:ascii="楷体" w:hAnsi="楷体" w:eastAsia="楷体" w:cs="楷体"/>
          <w:bCs/>
          <w:color w:val="auto"/>
        </w:rPr>
      </w:pPr>
      <w:r>
        <w:rPr>
          <w:rFonts w:hint="eastAsia" w:ascii="楷体" w:hAnsi="楷体" w:eastAsia="楷体" w:cs="楷体"/>
          <w:bCs/>
          <w:color w:val="auto"/>
        </w:rPr>
        <w:t>③对造成的损失，任何法律和经济责任完全由我方负责。</w:t>
      </w:r>
    </w:p>
    <w:p>
      <w:pPr>
        <w:pStyle w:val="17"/>
        <w:spacing w:before="0" w:beforeAutospacing="0" w:after="0" w:afterAutospacing="0" w:line="400" w:lineRule="exact"/>
        <w:ind w:firstLine="480" w:firstLineChars="200"/>
        <w:textAlignment w:val="baseline"/>
        <w:rPr>
          <w:rFonts w:ascii="楷体" w:hAnsi="楷体" w:eastAsia="楷体" w:cs="楷体"/>
          <w:b/>
          <w:color w:val="auto"/>
        </w:rPr>
      </w:pPr>
      <w:r>
        <w:rPr>
          <w:rFonts w:hint="eastAsia" w:ascii="楷体" w:hAnsi="楷体" w:eastAsia="楷体" w:cs="楷体"/>
          <w:b/>
          <w:color w:val="auto"/>
        </w:rPr>
        <w:t>投标人的法定代表人必须本人签署诚信承诺书，否则招标人将拒收（退回）其投标文件。</w:t>
      </w:r>
    </w:p>
    <w:p>
      <w:pPr>
        <w:pStyle w:val="3"/>
        <w:ind w:firstLine="0"/>
        <w:rPr>
          <w:rFonts w:ascii="楷体" w:hAnsi="楷体" w:eastAsia="楷体" w:cs="楷体"/>
          <w:b w:val="0"/>
          <w:color w:val="auto"/>
        </w:rPr>
      </w:pPr>
    </w:p>
    <w:p>
      <w:pPr>
        <w:pStyle w:val="3"/>
        <w:ind w:firstLine="1200" w:firstLineChars="500"/>
        <w:jc w:val="left"/>
        <w:rPr>
          <w:rFonts w:ascii="楷体" w:hAnsi="楷体" w:eastAsia="楷体" w:cs="楷体"/>
          <w:b w:val="0"/>
          <w:color w:val="auto"/>
        </w:rPr>
      </w:pPr>
      <w:r>
        <w:rPr>
          <w:rFonts w:hint="eastAsia" w:ascii="楷体" w:hAnsi="楷体" w:eastAsia="楷体" w:cs="楷体"/>
          <w:b w:val="0"/>
          <w:color w:val="auto"/>
        </w:rPr>
        <w:t>投标人（盖章）：</w:t>
      </w:r>
    </w:p>
    <w:p>
      <w:pPr>
        <w:pStyle w:val="3"/>
        <w:ind w:firstLine="1200" w:firstLineChars="500"/>
        <w:jc w:val="left"/>
        <w:rPr>
          <w:rFonts w:ascii="楷体" w:hAnsi="楷体" w:eastAsia="楷体" w:cs="楷体"/>
          <w:b w:val="0"/>
          <w:color w:val="auto"/>
        </w:rPr>
      </w:pPr>
      <w:r>
        <w:rPr>
          <w:rFonts w:hint="eastAsia" w:ascii="楷体" w:hAnsi="楷体" w:eastAsia="楷体" w:cs="楷体"/>
          <w:b w:val="0"/>
          <w:color w:val="auto"/>
        </w:rPr>
        <w:t>法定代表人（签字）：</w:t>
      </w:r>
    </w:p>
    <w:p>
      <w:pPr>
        <w:pStyle w:val="3"/>
        <w:ind w:firstLine="1200" w:firstLineChars="500"/>
        <w:jc w:val="left"/>
        <w:rPr>
          <w:rFonts w:ascii="楷体" w:hAnsi="楷体" w:eastAsia="楷体" w:cs="楷体"/>
          <w:b w:val="0"/>
          <w:bCs w:val="0"/>
          <w:color w:val="auto"/>
        </w:rPr>
      </w:pPr>
      <w:r>
        <w:rPr>
          <w:rFonts w:hint="eastAsia" w:ascii="楷体" w:hAnsi="楷体" w:eastAsia="楷体" w:cs="楷体"/>
          <w:b w:val="0"/>
          <w:bCs w:val="0"/>
          <w:color w:val="auto"/>
        </w:rPr>
        <w:t>日期：　 年　  月　　日</w:t>
      </w:r>
    </w:p>
    <w:p>
      <w:pPr>
        <w:spacing w:line="500" w:lineRule="exact"/>
        <w:jc w:val="left"/>
        <w:rPr>
          <w:rFonts w:ascii="楷体" w:hAnsi="楷体" w:eastAsia="楷体" w:cs="楷体"/>
          <w:b/>
          <w:color w:val="auto"/>
          <w:sz w:val="32"/>
          <w:szCs w:val="32"/>
        </w:rPr>
      </w:pPr>
    </w:p>
    <w:p>
      <w:pPr>
        <w:spacing w:line="500" w:lineRule="exact"/>
        <w:jc w:val="left"/>
        <w:rPr>
          <w:rFonts w:ascii="楷体" w:hAnsi="楷体" w:eastAsia="楷体" w:cs="楷体"/>
          <w:b/>
          <w:color w:val="auto"/>
          <w:sz w:val="32"/>
          <w:szCs w:val="32"/>
        </w:rPr>
      </w:pPr>
      <w:r>
        <w:rPr>
          <w:rFonts w:hint="eastAsia" w:ascii="楷体" w:hAnsi="楷体" w:eastAsia="楷体" w:cs="楷体"/>
          <w:b/>
          <w:color w:val="auto"/>
          <w:sz w:val="32"/>
          <w:szCs w:val="32"/>
        </w:rPr>
        <w:t>附件2</w:t>
      </w:r>
    </w:p>
    <w:p>
      <w:pPr>
        <w:spacing w:line="500" w:lineRule="exact"/>
        <w:jc w:val="center"/>
        <w:rPr>
          <w:rFonts w:ascii="楷体" w:hAnsi="楷体" w:eastAsia="楷体" w:cs="楷体"/>
          <w:b/>
          <w:color w:val="auto"/>
          <w:sz w:val="32"/>
          <w:szCs w:val="32"/>
        </w:rPr>
      </w:pPr>
    </w:p>
    <w:p>
      <w:pPr>
        <w:spacing w:line="500" w:lineRule="exact"/>
        <w:jc w:val="center"/>
        <w:rPr>
          <w:rFonts w:ascii="楷体" w:hAnsi="楷体" w:eastAsia="楷体" w:cs="楷体"/>
          <w:b/>
          <w:color w:val="auto"/>
          <w:sz w:val="44"/>
          <w:szCs w:val="44"/>
        </w:rPr>
      </w:pPr>
      <w:r>
        <w:rPr>
          <w:rFonts w:hint="eastAsia" w:ascii="楷体" w:hAnsi="楷体" w:eastAsia="楷体" w:cs="楷体"/>
          <w:b/>
          <w:color w:val="auto"/>
          <w:sz w:val="44"/>
          <w:szCs w:val="44"/>
        </w:rPr>
        <w:t>法定代表人身份证明书</w:t>
      </w:r>
    </w:p>
    <w:p>
      <w:pPr>
        <w:spacing w:line="500" w:lineRule="exact"/>
        <w:rPr>
          <w:rFonts w:ascii="楷体" w:hAnsi="楷体" w:eastAsia="楷体" w:cs="楷体"/>
          <w:color w:val="auto"/>
          <w:sz w:val="28"/>
        </w:rPr>
      </w:pP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单位名称：</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单位性质：</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地    址：</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成立时间：</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经营期限：</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姓名：</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性别：</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年龄：</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职务：</w:t>
      </w:r>
      <w:r>
        <w:rPr>
          <w:rFonts w:hint="eastAsia" w:ascii="楷体" w:hAnsi="楷体" w:eastAsia="楷体" w:cs="楷体"/>
          <w:color w:val="auto"/>
          <w:sz w:val="24"/>
          <w:u w:val="single"/>
        </w:rPr>
        <w:t xml:space="preserve">       </w:t>
      </w:r>
    </w:p>
    <w:p>
      <w:pPr>
        <w:spacing w:line="500" w:lineRule="exact"/>
        <w:rPr>
          <w:rFonts w:ascii="楷体" w:hAnsi="楷体" w:eastAsia="楷体" w:cs="楷体"/>
          <w:color w:val="auto"/>
          <w:sz w:val="24"/>
        </w:rPr>
      </w:pPr>
      <w:r>
        <w:rPr>
          <w:rFonts w:hint="eastAsia" w:ascii="楷体" w:hAnsi="楷体" w:eastAsia="楷体" w:cs="楷体"/>
          <w:color w:val="auto"/>
          <w:sz w:val="24"/>
        </w:rPr>
        <w:t>系</w:t>
      </w:r>
      <w:r>
        <w:rPr>
          <w:rFonts w:hint="eastAsia" w:ascii="楷体" w:hAnsi="楷体" w:eastAsia="楷体" w:cs="楷体"/>
          <w:color w:val="auto"/>
          <w:sz w:val="24"/>
          <w:u w:val="single"/>
        </w:rPr>
        <w:t xml:space="preserve">                                </w:t>
      </w:r>
      <w:r>
        <w:rPr>
          <w:rFonts w:hint="eastAsia" w:ascii="楷体" w:hAnsi="楷体" w:eastAsia="楷体" w:cs="楷体"/>
          <w:color w:val="auto"/>
          <w:sz w:val="24"/>
        </w:rPr>
        <w:t>（投标人）的法定代表人。</w:t>
      </w: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特此证明。</w:t>
      </w:r>
    </w:p>
    <w:p>
      <w:pPr>
        <w:spacing w:line="500" w:lineRule="exact"/>
        <w:ind w:firstLine="480" w:firstLineChars="200"/>
        <w:rPr>
          <w:rFonts w:ascii="楷体" w:hAnsi="楷体" w:eastAsia="楷体" w:cs="楷体"/>
          <w:color w:val="auto"/>
          <w:sz w:val="24"/>
        </w:rPr>
      </w:pPr>
    </w:p>
    <w:p>
      <w:pPr>
        <w:spacing w:line="520" w:lineRule="atLeast"/>
        <w:ind w:firstLine="480" w:firstLineChars="200"/>
        <w:rPr>
          <w:rFonts w:ascii="楷体" w:hAnsi="楷体" w:eastAsia="楷体" w:cs="楷体"/>
          <w:b/>
          <w:color w:val="auto"/>
          <w:sz w:val="24"/>
        </w:rPr>
      </w:pPr>
      <w:r>
        <w:rPr>
          <w:rFonts w:hint="eastAsia" w:ascii="楷体" w:hAnsi="楷体" w:eastAsia="楷体" w:cs="楷体"/>
          <w:b/>
          <w:color w:val="auto"/>
          <w:sz w:val="24"/>
        </w:rPr>
        <w:t>身份证复印件粘贴处：</w:t>
      </w: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ind w:firstLine="480" w:firstLineChars="200"/>
        <w:rPr>
          <w:rFonts w:ascii="楷体" w:hAnsi="楷体" w:eastAsia="楷体" w:cs="楷体"/>
          <w:color w:val="auto"/>
          <w:sz w:val="24"/>
        </w:rPr>
      </w:pPr>
    </w:p>
    <w:p>
      <w:pPr>
        <w:spacing w:line="500" w:lineRule="exact"/>
        <w:rPr>
          <w:rFonts w:ascii="楷体" w:hAnsi="楷体" w:eastAsia="楷体" w:cs="楷体"/>
          <w:color w:val="auto"/>
          <w:sz w:val="24"/>
        </w:rPr>
      </w:pPr>
    </w:p>
    <w:p>
      <w:pPr>
        <w:spacing w:line="500" w:lineRule="exact"/>
        <w:ind w:firstLine="6240" w:firstLineChars="2600"/>
        <w:rPr>
          <w:rFonts w:ascii="楷体" w:hAnsi="楷体" w:eastAsia="楷体" w:cs="楷体"/>
          <w:color w:val="auto"/>
          <w:sz w:val="24"/>
        </w:rPr>
      </w:pPr>
      <w:r>
        <w:rPr>
          <w:rFonts w:hint="eastAsia" w:ascii="楷体" w:hAnsi="楷体" w:eastAsia="楷体" w:cs="楷体"/>
          <w:color w:val="auto"/>
          <w:sz w:val="24"/>
        </w:rPr>
        <w:t>投标人（盖章）：</w:t>
      </w:r>
    </w:p>
    <w:p>
      <w:pPr>
        <w:spacing w:line="500" w:lineRule="exact"/>
        <w:ind w:firstLine="3840" w:firstLineChars="1600"/>
        <w:rPr>
          <w:rFonts w:ascii="楷体" w:hAnsi="楷体" w:eastAsia="楷体" w:cs="楷体"/>
          <w:color w:val="auto"/>
          <w:sz w:val="24"/>
        </w:rPr>
      </w:pPr>
    </w:p>
    <w:p>
      <w:pPr>
        <w:spacing w:line="500" w:lineRule="exact"/>
        <w:jc w:val="right"/>
        <w:rPr>
          <w:rFonts w:ascii="楷体" w:hAnsi="楷体" w:eastAsia="楷体" w:cs="楷体"/>
          <w:color w:val="auto"/>
          <w:sz w:val="24"/>
        </w:rPr>
      </w:pPr>
      <w:r>
        <w:rPr>
          <w:rFonts w:hint="eastAsia" w:ascii="楷体" w:hAnsi="楷体" w:eastAsia="楷体" w:cs="楷体"/>
          <w:color w:val="auto"/>
          <w:sz w:val="24"/>
        </w:rPr>
        <w:t>日期：    年   月   日</w:t>
      </w:r>
    </w:p>
    <w:p>
      <w:pPr>
        <w:spacing w:line="500" w:lineRule="exact"/>
        <w:jc w:val="left"/>
        <w:rPr>
          <w:rFonts w:ascii="楷体" w:hAnsi="楷体" w:eastAsia="楷体" w:cs="楷体"/>
          <w:color w:val="auto"/>
          <w:sz w:val="24"/>
        </w:rPr>
      </w:pPr>
    </w:p>
    <w:p>
      <w:pPr>
        <w:spacing w:line="500" w:lineRule="exact"/>
        <w:jc w:val="left"/>
        <w:rPr>
          <w:rFonts w:ascii="楷体" w:hAnsi="楷体" w:eastAsia="楷体" w:cs="楷体"/>
          <w:b/>
          <w:color w:val="auto"/>
          <w:sz w:val="32"/>
          <w:szCs w:val="32"/>
        </w:rPr>
      </w:pPr>
    </w:p>
    <w:p>
      <w:pPr>
        <w:spacing w:line="500" w:lineRule="exact"/>
        <w:jc w:val="left"/>
        <w:rPr>
          <w:rFonts w:ascii="楷体" w:hAnsi="楷体" w:eastAsia="楷体" w:cs="楷体"/>
          <w:b/>
          <w:color w:val="auto"/>
          <w:sz w:val="32"/>
          <w:szCs w:val="32"/>
        </w:rPr>
      </w:pPr>
      <w:r>
        <w:rPr>
          <w:rFonts w:hint="eastAsia" w:ascii="楷体" w:hAnsi="楷体" w:eastAsia="楷体" w:cs="楷体"/>
          <w:b/>
          <w:color w:val="auto"/>
          <w:sz w:val="32"/>
          <w:szCs w:val="32"/>
        </w:rPr>
        <w:t>附件3</w:t>
      </w:r>
    </w:p>
    <w:p>
      <w:pPr>
        <w:spacing w:line="500" w:lineRule="exact"/>
        <w:jc w:val="center"/>
        <w:rPr>
          <w:rFonts w:ascii="楷体" w:hAnsi="楷体" w:eastAsia="楷体" w:cs="楷体"/>
          <w:b/>
          <w:color w:val="auto"/>
          <w:sz w:val="44"/>
          <w:szCs w:val="44"/>
        </w:rPr>
      </w:pPr>
      <w:r>
        <w:rPr>
          <w:rFonts w:hint="eastAsia" w:ascii="楷体" w:hAnsi="楷体" w:eastAsia="楷体" w:cs="楷体"/>
          <w:b/>
          <w:color w:val="auto"/>
          <w:sz w:val="44"/>
          <w:szCs w:val="44"/>
        </w:rPr>
        <w:t>授 权 委 托 书</w:t>
      </w:r>
    </w:p>
    <w:p>
      <w:pPr>
        <w:spacing w:line="520" w:lineRule="atLeast"/>
        <w:jc w:val="center"/>
        <w:rPr>
          <w:rFonts w:ascii="楷体" w:hAnsi="楷体" w:eastAsia="楷体" w:cs="楷体"/>
          <w:color w:val="auto"/>
          <w:sz w:val="44"/>
        </w:rPr>
      </w:pP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本授权委托书声明：我</w:t>
      </w:r>
      <w:r>
        <w:rPr>
          <w:rFonts w:hint="eastAsia" w:ascii="楷体" w:hAnsi="楷体" w:eastAsia="楷体" w:cs="楷体"/>
          <w:color w:val="auto"/>
          <w:sz w:val="24"/>
          <w:u w:val="single"/>
        </w:rPr>
        <w:t xml:space="preserve">            </w:t>
      </w:r>
      <w:r>
        <w:rPr>
          <w:rFonts w:hint="eastAsia" w:ascii="楷体" w:hAnsi="楷体" w:eastAsia="楷体" w:cs="楷体"/>
          <w:color w:val="auto"/>
          <w:sz w:val="24"/>
        </w:rPr>
        <w:t>（姓名）系</w:t>
      </w:r>
      <w:r>
        <w:rPr>
          <w:rFonts w:hint="eastAsia" w:ascii="楷体" w:hAnsi="楷体" w:eastAsia="楷体" w:cs="楷体"/>
          <w:color w:val="auto"/>
          <w:sz w:val="24"/>
          <w:u w:val="single"/>
        </w:rPr>
        <w:t xml:space="preserve">                 </w:t>
      </w:r>
      <w:r>
        <w:rPr>
          <w:rFonts w:hint="eastAsia" w:ascii="楷体" w:hAnsi="楷体" w:eastAsia="楷体" w:cs="楷体"/>
          <w:color w:val="auto"/>
          <w:sz w:val="24"/>
        </w:rPr>
        <w:t>（投标人名称）的法定代表人，现授权委托</w:t>
      </w:r>
      <w:r>
        <w:rPr>
          <w:rFonts w:hint="eastAsia" w:ascii="楷体" w:hAnsi="楷体" w:eastAsia="楷体" w:cs="楷体"/>
          <w:color w:val="auto"/>
          <w:sz w:val="28"/>
          <w:u w:val="single"/>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（单位名称）的</w:t>
      </w:r>
      <w:r>
        <w:rPr>
          <w:rFonts w:hint="eastAsia" w:ascii="楷体" w:hAnsi="楷体" w:eastAsia="楷体" w:cs="楷体"/>
          <w:color w:val="auto"/>
          <w:sz w:val="24"/>
          <w:u w:val="single"/>
        </w:rPr>
        <w:t xml:space="preserve">               </w:t>
      </w:r>
      <w:r>
        <w:rPr>
          <w:rFonts w:hint="eastAsia" w:ascii="楷体" w:hAnsi="楷体" w:eastAsia="楷体" w:cs="楷体"/>
          <w:color w:val="auto"/>
          <w:sz w:val="24"/>
        </w:rPr>
        <w:t>（姓名）为我单位的代理人，以本单位的名义参加</w:t>
      </w:r>
      <w:r>
        <w:rPr>
          <w:rFonts w:hint="eastAsia" w:ascii="楷体" w:hAnsi="楷体" w:eastAsia="楷体" w:cs="楷体"/>
          <w:color w:val="auto"/>
          <w:sz w:val="24"/>
          <w:u w:val="single"/>
        </w:rPr>
        <w:t>盐城工业职业技术学院</w:t>
      </w:r>
      <w:r>
        <w:rPr>
          <w:rFonts w:hint="eastAsia" w:ascii="楷体" w:hAnsi="楷体" w:eastAsia="楷体" w:cs="楷体"/>
          <w:color w:val="auto"/>
          <w:sz w:val="24"/>
        </w:rPr>
        <w:t>（招标人名称）的</w:t>
      </w:r>
      <w:r>
        <w:rPr>
          <w:rFonts w:hint="eastAsia" w:ascii="楷体" w:hAnsi="楷体" w:eastAsia="楷体" w:cs="楷体"/>
          <w:color w:val="auto"/>
          <w:sz w:val="24"/>
          <w:u w:val="single"/>
        </w:rPr>
        <w:t>盐城工业职业技术学院学校学校</w:t>
      </w:r>
      <w:r>
        <w:rPr>
          <w:rFonts w:hint="eastAsia" w:ascii="楷体" w:hAnsi="楷体" w:eastAsia="楷体"/>
          <w:color w:val="auto"/>
          <w:sz w:val="24"/>
          <w:u w:val="single"/>
          <w:lang w:eastAsia="zh-CN"/>
        </w:rPr>
        <w:t>雨污管道改造</w:t>
      </w:r>
      <w:r>
        <w:rPr>
          <w:rFonts w:hint="eastAsia" w:ascii="楷体" w:hAnsi="楷体" w:eastAsia="楷体"/>
          <w:color w:val="auto"/>
          <w:sz w:val="24"/>
        </w:rPr>
        <w:t>工程</w:t>
      </w:r>
      <w:r>
        <w:rPr>
          <w:rFonts w:hint="eastAsia" w:ascii="楷体" w:hAnsi="楷体" w:eastAsia="楷体" w:cs="楷体"/>
          <w:color w:val="auto"/>
          <w:sz w:val="24"/>
        </w:rPr>
        <w:t>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特此委托。</w:t>
      </w:r>
    </w:p>
    <w:p>
      <w:pPr>
        <w:spacing w:line="520" w:lineRule="atLeast"/>
        <w:rPr>
          <w:rFonts w:ascii="楷体" w:hAnsi="楷体" w:eastAsia="楷体" w:cs="楷体"/>
          <w:color w:val="auto"/>
          <w:sz w:val="24"/>
        </w:rPr>
      </w:pP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代理人姓名：              性别：          身份证号码：</w:t>
      </w:r>
    </w:p>
    <w:p>
      <w:pPr>
        <w:spacing w:line="520" w:lineRule="atLeast"/>
        <w:ind w:firstLine="480" w:firstLineChars="200"/>
        <w:rPr>
          <w:rFonts w:ascii="楷体" w:hAnsi="楷体" w:eastAsia="楷体" w:cs="楷体"/>
          <w:color w:val="auto"/>
          <w:sz w:val="24"/>
        </w:rPr>
      </w:pPr>
      <w:r>
        <w:rPr>
          <w:rFonts w:hint="eastAsia" w:ascii="楷体" w:hAnsi="楷体" w:eastAsia="楷体" w:cs="楷体"/>
          <w:color w:val="auto"/>
          <w:sz w:val="24"/>
        </w:rPr>
        <w:t>电话：                    传真：          手机：</w:t>
      </w:r>
    </w:p>
    <w:p>
      <w:pPr>
        <w:spacing w:line="520" w:lineRule="atLeast"/>
        <w:rPr>
          <w:rFonts w:ascii="楷体" w:hAnsi="楷体" w:eastAsia="楷体" w:cs="楷体"/>
          <w:color w:val="auto"/>
          <w:sz w:val="24"/>
        </w:rPr>
      </w:pPr>
    </w:p>
    <w:p>
      <w:pPr>
        <w:spacing w:line="520" w:lineRule="atLeast"/>
        <w:jc w:val="center"/>
        <w:rPr>
          <w:rFonts w:ascii="楷体" w:hAnsi="楷体" w:eastAsia="楷体" w:cs="楷体"/>
          <w:color w:val="auto"/>
          <w:sz w:val="24"/>
        </w:rPr>
      </w:pPr>
      <w:r>
        <w:rPr>
          <w:rFonts w:hint="eastAsia" w:ascii="楷体" w:hAnsi="楷体" w:eastAsia="楷体" w:cs="楷体"/>
          <w:color w:val="auto"/>
          <w:sz w:val="24"/>
        </w:rPr>
        <w:t xml:space="preserve">        投标人（盖章）： </w:t>
      </w:r>
    </w:p>
    <w:p>
      <w:pPr>
        <w:spacing w:line="520" w:lineRule="atLeast"/>
        <w:jc w:val="center"/>
        <w:rPr>
          <w:rFonts w:ascii="楷体" w:hAnsi="楷体" w:eastAsia="楷体" w:cs="楷体"/>
          <w:color w:val="auto"/>
          <w:sz w:val="24"/>
        </w:rPr>
      </w:pPr>
      <w:r>
        <w:rPr>
          <w:rFonts w:hint="eastAsia" w:ascii="楷体" w:hAnsi="楷体" w:eastAsia="楷体" w:cs="楷体"/>
          <w:color w:val="auto"/>
          <w:sz w:val="24"/>
        </w:rPr>
        <w:t xml:space="preserve">                  </w:t>
      </w:r>
    </w:p>
    <w:p>
      <w:pPr>
        <w:spacing w:line="520" w:lineRule="atLeast"/>
        <w:jc w:val="center"/>
        <w:rPr>
          <w:rFonts w:ascii="楷体" w:hAnsi="楷体" w:eastAsia="楷体" w:cs="楷体"/>
          <w:color w:val="auto"/>
          <w:sz w:val="24"/>
        </w:rPr>
      </w:pPr>
      <w:r>
        <w:rPr>
          <w:rFonts w:hint="eastAsia" w:ascii="楷体" w:hAnsi="楷体" w:eastAsia="楷体" w:cs="楷体"/>
          <w:color w:val="auto"/>
          <w:sz w:val="24"/>
        </w:rPr>
        <w:t xml:space="preserve">                  法定代表人（签字或盖章）：</w:t>
      </w:r>
    </w:p>
    <w:p>
      <w:pPr>
        <w:spacing w:line="520" w:lineRule="atLeast"/>
        <w:rPr>
          <w:rFonts w:ascii="楷体" w:hAnsi="楷体" w:eastAsia="楷体" w:cs="楷体"/>
          <w:color w:val="auto"/>
          <w:sz w:val="24"/>
        </w:rPr>
      </w:pPr>
    </w:p>
    <w:p>
      <w:pPr>
        <w:spacing w:line="520" w:lineRule="atLeast"/>
        <w:rPr>
          <w:rFonts w:ascii="楷体" w:hAnsi="楷体" w:eastAsia="楷体" w:cs="楷体"/>
          <w:color w:val="auto"/>
          <w:sz w:val="24"/>
        </w:rPr>
      </w:pPr>
    </w:p>
    <w:p>
      <w:pPr>
        <w:spacing w:line="520" w:lineRule="atLeast"/>
        <w:ind w:firstLine="480" w:firstLineChars="200"/>
        <w:rPr>
          <w:rFonts w:ascii="楷体" w:hAnsi="楷体" w:eastAsia="楷体" w:cs="楷体"/>
          <w:b/>
          <w:color w:val="auto"/>
          <w:sz w:val="24"/>
        </w:rPr>
      </w:pPr>
      <w:r>
        <w:rPr>
          <w:rFonts w:hint="eastAsia" w:ascii="楷体" w:hAnsi="楷体" w:eastAsia="楷体" w:cs="楷体"/>
          <w:b/>
          <w:color w:val="auto"/>
          <w:sz w:val="24"/>
        </w:rPr>
        <w:t>身份证复印件粘贴处：</w:t>
      </w:r>
    </w:p>
    <w:p>
      <w:pPr>
        <w:spacing w:line="500" w:lineRule="exact"/>
        <w:jc w:val="left"/>
        <w:rPr>
          <w:rFonts w:ascii="楷体" w:hAnsi="楷体" w:eastAsia="楷体" w:cs="楷体"/>
          <w:color w:val="auto"/>
          <w:sz w:val="24"/>
        </w:rPr>
      </w:pPr>
      <w:r>
        <w:rPr>
          <w:rFonts w:hint="eastAsia" w:ascii="楷体" w:hAnsi="楷体" w:eastAsia="楷体" w:cs="楷体"/>
          <w:color w:val="auto"/>
          <w:sz w:val="24"/>
        </w:rPr>
        <w:br w:type="page"/>
      </w:r>
    </w:p>
    <w:p>
      <w:pPr>
        <w:pStyle w:val="3"/>
        <w:tabs>
          <w:tab w:val="left" w:pos="840"/>
        </w:tabs>
        <w:spacing w:after="156" w:afterLines="50" w:line="320" w:lineRule="exact"/>
        <w:ind w:firstLine="0"/>
        <w:rPr>
          <w:rFonts w:ascii="楷体" w:hAnsi="楷体" w:eastAsia="楷体" w:cs="楷体"/>
          <w:color w:val="auto"/>
        </w:rPr>
      </w:pPr>
      <w:r>
        <w:rPr>
          <w:rFonts w:hint="eastAsia" w:ascii="楷体" w:hAnsi="楷体" w:eastAsia="楷体" w:cs="楷体"/>
          <w:bCs w:val="0"/>
          <w:color w:val="auto"/>
          <w:sz w:val="32"/>
          <w:szCs w:val="32"/>
        </w:rPr>
        <w:t>附件4</w:t>
      </w:r>
    </w:p>
    <w:p>
      <w:pPr>
        <w:pStyle w:val="3"/>
        <w:spacing w:after="156" w:afterLines="50" w:line="240" w:lineRule="auto"/>
        <w:ind w:firstLine="516"/>
        <w:jc w:val="center"/>
        <w:rPr>
          <w:rFonts w:ascii="楷体" w:hAnsi="楷体" w:eastAsia="楷体" w:cs="楷体"/>
          <w:bCs w:val="0"/>
          <w:color w:val="auto"/>
          <w:sz w:val="32"/>
          <w:szCs w:val="32"/>
        </w:rPr>
      </w:pPr>
      <w:r>
        <w:rPr>
          <w:rFonts w:hint="eastAsia" w:ascii="楷体" w:hAnsi="楷体" w:eastAsia="楷体" w:cs="楷体"/>
          <w:bCs w:val="0"/>
          <w:color w:val="auto"/>
          <w:sz w:val="44"/>
          <w:szCs w:val="44"/>
        </w:rPr>
        <w:t>投标承诺书</w:t>
      </w:r>
    </w:p>
    <w:p>
      <w:pPr>
        <w:pStyle w:val="3"/>
        <w:spacing w:line="380" w:lineRule="exact"/>
        <w:ind w:firstLine="0"/>
        <w:rPr>
          <w:rFonts w:ascii="楷体" w:hAnsi="楷体" w:eastAsia="楷体" w:cs="楷体"/>
          <w:b w:val="0"/>
          <w:color w:val="auto"/>
          <w:u w:val="single"/>
        </w:rPr>
      </w:pPr>
      <w:r>
        <w:rPr>
          <w:rFonts w:hint="eastAsia" w:ascii="楷体" w:hAnsi="楷体" w:eastAsia="楷体" w:cs="楷体"/>
          <w:b w:val="0"/>
          <w:color w:val="auto"/>
        </w:rPr>
        <w:t>致：</w:t>
      </w:r>
      <w:r>
        <w:rPr>
          <w:rFonts w:hint="eastAsia" w:ascii="楷体" w:hAnsi="楷体" w:eastAsia="楷体" w:cs="楷体"/>
          <w:b w:val="0"/>
          <w:bCs w:val="0"/>
          <w:color w:val="auto"/>
          <w:u w:val="single"/>
        </w:rPr>
        <w:t>盐城工业职业技术学院</w:t>
      </w:r>
    </w:p>
    <w:p>
      <w:pPr>
        <w:pStyle w:val="3"/>
        <w:spacing w:line="420" w:lineRule="exact"/>
        <w:ind w:firstLine="520" w:firstLineChars="200"/>
        <w:rPr>
          <w:rFonts w:ascii="楷体" w:hAnsi="楷体" w:eastAsia="楷体" w:cs="楷体"/>
          <w:b w:val="0"/>
          <w:color w:val="auto"/>
        </w:rPr>
      </w:pPr>
      <w:r>
        <w:rPr>
          <w:rFonts w:hint="eastAsia" w:ascii="楷体" w:hAnsi="楷体" w:eastAsia="楷体" w:cs="楷体"/>
          <w:b w:val="0"/>
          <w:color w:val="auto"/>
          <w:spacing w:val="10"/>
        </w:rPr>
        <w:t>1.根据你方招标项目</w:t>
      </w:r>
      <w:r>
        <w:rPr>
          <w:rFonts w:hint="eastAsia" w:ascii="楷体" w:hAnsi="楷体" w:eastAsia="楷体" w:cs="楷体"/>
          <w:b w:val="0"/>
          <w:bCs w:val="0"/>
          <w:color w:val="auto"/>
          <w:u w:val="single"/>
        </w:rPr>
        <w:t>盐城工业职业技术学院</w:t>
      </w:r>
      <w:r>
        <w:rPr>
          <w:rFonts w:hint="eastAsia" w:ascii="楷体" w:hAnsi="楷体" w:eastAsia="楷体"/>
          <w:b w:val="0"/>
          <w:bCs w:val="0"/>
          <w:color w:val="auto"/>
          <w:u w:val="single"/>
          <w:lang w:eastAsia="zh-CN"/>
        </w:rPr>
        <w:t>雨污管道改造</w:t>
      </w:r>
      <w:r>
        <w:rPr>
          <w:rFonts w:hint="eastAsia" w:ascii="楷体" w:hAnsi="楷体" w:eastAsia="楷体"/>
          <w:b w:val="0"/>
          <w:bCs w:val="0"/>
          <w:color w:val="auto"/>
        </w:rPr>
        <w:t>工程</w:t>
      </w:r>
      <w:r>
        <w:rPr>
          <w:rFonts w:hint="eastAsia" w:ascii="楷体" w:hAnsi="楷体" w:eastAsia="楷体" w:cs="楷体"/>
          <w:b w:val="0"/>
          <w:color w:val="auto"/>
          <w:spacing w:val="10"/>
        </w:rPr>
        <w:t>的招标文件、遵照《中华人民共和国招标投标法》等有关规定，经踏勘项目现场和研究上述招标文件的投标须知、合同条</w:t>
      </w:r>
      <w:r>
        <w:rPr>
          <w:rFonts w:hint="eastAsia" w:ascii="楷体" w:hAnsi="楷体" w:eastAsia="楷体" w:cs="楷体"/>
          <w:b w:val="0"/>
          <w:color w:val="auto"/>
          <w:spacing w:val="10"/>
          <w:kern w:val="24"/>
        </w:rPr>
        <w:t>款、图</w:t>
      </w:r>
      <w:r>
        <w:rPr>
          <w:rFonts w:hint="eastAsia" w:ascii="楷体" w:hAnsi="楷体" w:eastAsia="楷体" w:cs="楷体"/>
          <w:b w:val="0"/>
          <w:color w:val="auto"/>
          <w:spacing w:val="10"/>
        </w:rPr>
        <w:t>纸</w:t>
      </w:r>
      <w:r>
        <w:rPr>
          <w:rFonts w:hint="eastAsia" w:ascii="楷体" w:hAnsi="楷体" w:eastAsia="楷体" w:cs="楷体"/>
          <w:b w:val="0"/>
          <w:color w:val="auto"/>
          <w:spacing w:val="10"/>
          <w:kern w:val="24"/>
        </w:rPr>
        <w:t>、建设标准和工程量清单及其他有关文件后，我方愿以人民币</w:t>
      </w:r>
      <w:r>
        <w:rPr>
          <w:rFonts w:hint="eastAsia" w:ascii="楷体" w:hAnsi="楷体" w:eastAsia="楷体" w:cs="楷体"/>
          <w:b w:val="0"/>
          <w:color w:val="auto"/>
          <w:spacing w:val="10"/>
          <w:kern w:val="24"/>
          <w:u w:val="single"/>
        </w:rPr>
        <w:t>（大写）   　　（小写：　 　元）</w:t>
      </w:r>
      <w:r>
        <w:rPr>
          <w:rFonts w:hint="eastAsia" w:ascii="楷体" w:hAnsi="楷体" w:eastAsia="楷体" w:cs="楷体"/>
          <w:b w:val="0"/>
          <w:color w:val="auto"/>
          <w:spacing w:val="10"/>
        </w:rPr>
        <w:t>的投标报价（全费用单价）并按上述图</w:t>
      </w:r>
      <w:r>
        <w:rPr>
          <w:rFonts w:hint="eastAsia" w:ascii="楷体" w:hAnsi="楷体" w:eastAsia="楷体" w:cs="楷体"/>
          <w:b w:val="0"/>
          <w:color w:val="auto"/>
        </w:rPr>
        <w:t>纸、</w:t>
      </w:r>
      <w:r>
        <w:rPr>
          <w:rFonts w:hint="eastAsia" w:ascii="楷体" w:hAnsi="楷体" w:eastAsia="楷体" w:cs="楷体"/>
          <w:b w:val="0"/>
          <w:color w:val="auto"/>
          <w:spacing w:val="10"/>
        </w:rPr>
        <w:t>合同条款、工程建设标准和工程</w:t>
      </w:r>
      <w:r>
        <w:rPr>
          <w:rFonts w:hint="eastAsia" w:ascii="楷体" w:hAnsi="楷体" w:eastAsia="楷体" w:cs="楷体"/>
          <w:b w:val="0"/>
          <w:color w:val="auto"/>
        </w:rPr>
        <w:t>量清单的条件要求承包上述工程对应标段的施工、竣工，并承担任何质量缺陷保修责任。</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2.我方派出</w:t>
      </w:r>
      <w:r>
        <w:rPr>
          <w:rFonts w:hint="eastAsia" w:ascii="楷体" w:hAnsi="楷体" w:eastAsia="楷体" w:cs="楷体"/>
          <w:b w:val="0"/>
          <w:color w:val="auto"/>
          <w:u w:val="single"/>
        </w:rPr>
        <w:t>　　　</w:t>
      </w:r>
      <w:r>
        <w:rPr>
          <w:rFonts w:hint="eastAsia" w:ascii="楷体" w:hAnsi="楷体" w:eastAsia="楷体" w:cs="楷体"/>
          <w:b w:val="0"/>
          <w:color w:val="auto"/>
        </w:rPr>
        <w:t>（项目负责人姓名）作为本次招标项目的项目负责人，项目负责人的联系电话为</w:t>
      </w:r>
      <w:r>
        <w:rPr>
          <w:rFonts w:hint="eastAsia" w:ascii="楷体" w:hAnsi="楷体" w:eastAsia="楷体" w:cs="楷体"/>
          <w:b w:val="0"/>
          <w:color w:val="auto"/>
          <w:u w:val="single"/>
        </w:rPr>
        <w:t xml:space="preserve">              </w:t>
      </w:r>
      <w:r>
        <w:rPr>
          <w:rFonts w:hint="eastAsia" w:ascii="楷体" w:hAnsi="楷体" w:eastAsia="楷体" w:cs="楷体"/>
          <w:b w:val="0"/>
          <w:color w:val="auto"/>
        </w:rPr>
        <w:t>。</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3.我方已详细阅读全部招标文件，包括修改文件、答疑及有关附件，我方承诺完全响应并认可上述文件的所有内容。</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4.我方承认投标函附件是我方投标函的组成部分。</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5.一旦我方中标，我方保证在</w:t>
      </w:r>
      <w:r>
        <w:rPr>
          <w:rFonts w:hint="eastAsia" w:ascii="楷体" w:hAnsi="楷体" w:eastAsia="楷体" w:cs="楷体"/>
          <w:bCs w:val="0"/>
          <w:color w:val="auto"/>
          <w:u w:val="single"/>
        </w:rPr>
        <w:t>招标人要求的工期内通过竣工验收合格并交付使用</w:t>
      </w:r>
      <w:r>
        <w:rPr>
          <w:rFonts w:hint="eastAsia" w:ascii="楷体" w:hAnsi="楷体" w:eastAsia="楷体" w:cs="楷体"/>
          <w:b w:val="0"/>
          <w:color w:val="auto"/>
        </w:rPr>
        <w:t>；并确保工程质量达到</w:t>
      </w:r>
      <w:r>
        <w:rPr>
          <w:rFonts w:hint="eastAsia" w:ascii="楷体" w:hAnsi="楷体" w:eastAsia="楷体" w:cs="楷体"/>
          <w:bCs w:val="0"/>
          <w:color w:val="auto"/>
          <w:u w:val="single"/>
        </w:rPr>
        <w:t>国家合格标准</w:t>
      </w:r>
      <w:r>
        <w:rPr>
          <w:rFonts w:hint="eastAsia" w:ascii="楷体" w:hAnsi="楷体" w:eastAsia="楷体" w:cs="楷体"/>
          <w:b w:val="0"/>
          <w:color w:val="auto"/>
        </w:rPr>
        <w:t>，同时严格执行《建设工程质量管理条例》中有关工程保修条款。</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6、如果我方在投标有效期内撤回投标、无故放弃中标资格，或违反招标文件、法律、法规规定的其他事项，我方的投标保证金贵方不予退还。</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7.  我方同意所提交的投标文件在招标文件规定的投标有效期内有效，在此期间内如果中标，我方将受此约束。</w:t>
      </w:r>
    </w:p>
    <w:p>
      <w:pPr>
        <w:pStyle w:val="3"/>
        <w:spacing w:line="380" w:lineRule="exact"/>
        <w:ind w:firstLine="480" w:firstLineChars="200"/>
        <w:rPr>
          <w:rFonts w:ascii="楷体" w:hAnsi="楷体" w:eastAsia="楷体" w:cs="楷体"/>
          <w:b w:val="0"/>
          <w:color w:val="auto"/>
        </w:rPr>
      </w:pPr>
      <w:r>
        <w:rPr>
          <w:rFonts w:hint="eastAsia" w:ascii="楷体" w:hAnsi="楷体" w:eastAsia="楷体" w:cs="楷体"/>
          <w:b w:val="0"/>
          <w:color w:val="auto"/>
        </w:rPr>
        <w:t>8. 除非另外达成协议生效，你方的《中标通知书》和本投标文件将成为约束双方的合同文件的组成部分。</w:t>
      </w:r>
    </w:p>
    <w:p>
      <w:pPr>
        <w:pStyle w:val="3"/>
        <w:spacing w:line="380" w:lineRule="exact"/>
        <w:ind w:firstLine="1473" w:firstLineChars="614"/>
        <w:rPr>
          <w:rFonts w:ascii="楷体" w:hAnsi="楷体" w:eastAsia="楷体" w:cs="楷体"/>
          <w:b w:val="0"/>
          <w:color w:val="auto"/>
        </w:rPr>
      </w:pPr>
    </w:p>
    <w:p>
      <w:pPr>
        <w:pStyle w:val="3"/>
        <w:spacing w:line="380" w:lineRule="exact"/>
        <w:ind w:firstLine="1305" w:firstLineChars="544"/>
        <w:rPr>
          <w:rFonts w:ascii="楷体" w:hAnsi="楷体" w:eastAsia="楷体" w:cs="楷体"/>
          <w:b w:val="0"/>
          <w:color w:val="auto"/>
        </w:rPr>
      </w:pPr>
      <w:r>
        <w:rPr>
          <w:rFonts w:hint="eastAsia" w:ascii="楷体" w:hAnsi="楷体" w:eastAsia="楷体" w:cs="楷体"/>
          <w:b w:val="0"/>
          <w:color w:val="auto"/>
        </w:rPr>
        <w:t>投标人（盖章）：</w:t>
      </w:r>
      <w:r>
        <w:rPr>
          <w:rFonts w:hint="eastAsia" w:ascii="楷体" w:hAnsi="楷体" w:eastAsia="楷体" w:cs="楷体"/>
          <w:b w:val="0"/>
          <w:color w:val="auto"/>
          <w:u w:val="single"/>
        </w:rPr>
        <w:t>　　　　　　　　　　　　　　　   　　　　</w:t>
      </w:r>
    </w:p>
    <w:p>
      <w:pPr>
        <w:pStyle w:val="3"/>
        <w:spacing w:line="380" w:lineRule="exact"/>
        <w:ind w:firstLine="1200" w:firstLineChars="500"/>
        <w:rPr>
          <w:rFonts w:ascii="楷体" w:hAnsi="楷体" w:eastAsia="楷体" w:cs="楷体"/>
          <w:b w:val="0"/>
          <w:color w:val="auto"/>
          <w:u w:val="single"/>
        </w:rPr>
      </w:pPr>
      <w:r>
        <w:rPr>
          <w:rFonts w:hint="eastAsia" w:ascii="楷体" w:hAnsi="楷体" w:eastAsia="楷体" w:cs="楷体"/>
          <w:b w:val="0"/>
          <w:color w:val="auto"/>
        </w:rPr>
        <w:t>地址：</w:t>
      </w:r>
      <w:r>
        <w:rPr>
          <w:rFonts w:hint="eastAsia" w:ascii="楷体" w:hAnsi="楷体" w:eastAsia="楷体" w:cs="楷体"/>
          <w:b w:val="0"/>
          <w:color w:val="auto"/>
          <w:u w:val="single"/>
        </w:rPr>
        <w:t>　　　　　　　　　   　　　　　　　　　　 　　　　</w:t>
      </w:r>
    </w:p>
    <w:p>
      <w:pPr>
        <w:pStyle w:val="3"/>
        <w:spacing w:line="380" w:lineRule="exact"/>
        <w:ind w:firstLine="1200" w:firstLineChars="500"/>
        <w:rPr>
          <w:rFonts w:ascii="楷体" w:hAnsi="楷体" w:eastAsia="楷体" w:cs="楷体"/>
          <w:b w:val="0"/>
          <w:color w:val="auto"/>
          <w:u w:val="single"/>
        </w:rPr>
      </w:pPr>
      <w:r>
        <w:rPr>
          <w:rFonts w:hint="eastAsia" w:ascii="楷体" w:hAnsi="楷体" w:eastAsia="楷体" w:cs="楷体"/>
          <w:b w:val="0"/>
          <w:color w:val="auto"/>
        </w:rPr>
        <w:t>法定代表人或其委托代理人（签字或盖章）：</w:t>
      </w:r>
      <w:r>
        <w:rPr>
          <w:rFonts w:hint="eastAsia" w:ascii="楷体" w:hAnsi="楷体" w:eastAsia="楷体" w:cs="楷体"/>
          <w:b w:val="0"/>
          <w:color w:val="auto"/>
          <w:u w:val="single"/>
        </w:rPr>
        <w:t>　　　　　　 　　</w:t>
      </w:r>
    </w:p>
    <w:p>
      <w:pPr>
        <w:pStyle w:val="3"/>
        <w:spacing w:line="380" w:lineRule="exact"/>
        <w:ind w:firstLine="1200" w:firstLineChars="500"/>
        <w:rPr>
          <w:rFonts w:ascii="楷体" w:hAnsi="楷体" w:eastAsia="楷体" w:cs="楷体"/>
          <w:b w:val="0"/>
          <w:color w:val="auto"/>
        </w:rPr>
      </w:pPr>
      <w:r>
        <w:rPr>
          <w:rFonts w:hint="eastAsia" w:ascii="楷体" w:hAnsi="楷体" w:eastAsia="楷体" w:cs="楷体"/>
          <w:b w:val="0"/>
          <w:color w:val="auto"/>
        </w:rPr>
        <w:t>邮政编码：</w:t>
      </w:r>
      <w:r>
        <w:rPr>
          <w:rFonts w:hint="eastAsia" w:ascii="楷体" w:hAnsi="楷体" w:eastAsia="楷体" w:cs="楷体"/>
          <w:b w:val="0"/>
          <w:color w:val="auto"/>
          <w:u w:val="single"/>
        </w:rPr>
        <w:t>　　　　</w:t>
      </w:r>
      <w:r>
        <w:rPr>
          <w:rFonts w:hint="eastAsia" w:ascii="楷体" w:hAnsi="楷体" w:eastAsia="楷体" w:cs="楷体"/>
          <w:b w:val="0"/>
          <w:color w:val="auto"/>
        </w:rPr>
        <w:t>电话：</w:t>
      </w:r>
      <w:r>
        <w:rPr>
          <w:rFonts w:hint="eastAsia" w:ascii="楷体" w:hAnsi="楷体" w:eastAsia="楷体" w:cs="楷体"/>
          <w:b w:val="0"/>
          <w:color w:val="auto"/>
          <w:u w:val="single"/>
        </w:rPr>
        <w:t>　　　　</w:t>
      </w:r>
      <w:r>
        <w:rPr>
          <w:rFonts w:hint="eastAsia" w:ascii="楷体" w:hAnsi="楷体" w:eastAsia="楷体" w:cs="楷体"/>
          <w:b w:val="0"/>
          <w:color w:val="auto"/>
        </w:rPr>
        <w:t>传真：</w:t>
      </w:r>
      <w:r>
        <w:rPr>
          <w:rFonts w:hint="eastAsia" w:ascii="楷体" w:hAnsi="楷体" w:eastAsia="楷体" w:cs="楷体"/>
          <w:b w:val="0"/>
          <w:color w:val="auto"/>
          <w:u w:val="single"/>
        </w:rPr>
        <w:t>　　　　　</w:t>
      </w:r>
      <w:r>
        <w:rPr>
          <w:rFonts w:hint="eastAsia" w:ascii="楷体" w:hAnsi="楷体" w:eastAsia="楷体" w:cs="楷体"/>
          <w:b w:val="0"/>
          <w:color w:val="auto"/>
        </w:rPr>
        <w:t>邮箱：</w:t>
      </w:r>
      <w:r>
        <w:rPr>
          <w:rFonts w:hint="eastAsia" w:ascii="楷体" w:hAnsi="楷体" w:eastAsia="楷体" w:cs="楷体"/>
          <w:b w:val="0"/>
          <w:color w:val="auto"/>
          <w:u w:val="single"/>
        </w:rPr>
        <w:t>　　</w:t>
      </w:r>
    </w:p>
    <w:p>
      <w:pPr>
        <w:spacing w:line="380" w:lineRule="exact"/>
        <w:ind w:firstLine="5145" w:firstLineChars="2450"/>
        <w:jc w:val="left"/>
        <w:rPr>
          <w:rFonts w:ascii="楷体" w:hAnsi="楷体" w:eastAsia="楷体" w:cs="楷体"/>
          <w:color w:val="auto"/>
        </w:rPr>
      </w:pPr>
      <w:r>
        <w:rPr>
          <w:rFonts w:hint="eastAsia" w:ascii="楷体" w:hAnsi="楷体" w:eastAsia="楷体" w:cs="楷体"/>
          <w:color w:val="auto"/>
        </w:rPr>
        <w:t>日期：</w:t>
      </w:r>
      <w:r>
        <w:rPr>
          <w:rFonts w:hint="eastAsia" w:ascii="楷体" w:hAnsi="楷体" w:eastAsia="楷体" w:cs="楷体"/>
          <w:color w:val="auto"/>
          <w:u w:val="single"/>
        </w:rPr>
        <w:t>　　　年　  月　　日</w:t>
      </w:r>
    </w:p>
    <w:p>
      <w:pPr>
        <w:spacing w:line="500" w:lineRule="exact"/>
        <w:jc w:val="left"/>
        <w:rPr>
          <w:rFonts w:ascii="楷体" w:hAnsi="楷体" w:eastAsia="楷体" w:cs="楷体"/>
          <w:color w:val="auto"/>
        </w:rPr>
      </w:pPr>
    </w:p>
    <w:p>
      <w:pPr>
        <w:widowControl/>
        <w:jc w:val="left"/>
        <w:rPr>
          <w:rFonts w:ascii="楷体" w:hAnsi="楷体" w:eastAsia="楷体" w:cs="楷体"/>
          <w:b/>
          <w:color w:val="auto"/>
          <w:sz w:val="32"/>
          <w:szCs w:val="32"/>
        </w:rPr>
      </w:pPr>
      <w:r>
        <w:rPr>
          <w:rFonts w:ascii="楷体" w:hAnsi="楷体" w:eastAsia="楷体" w:cs="楷体"/>
          <w:b/>
          <w:color w:val="auto"/>
          <w:sz w:val="32"/>
          <w:szCs w:val="32"/>
        </w:rPr>
        <w:br w:type="page"/>
      </w:r>
    </w:p>
    <w:p>
      <w:pPr>
        <w:spacing w:line="500" w:lineRule="exact"/>
        <w:jc w:val="left"/>
        <w:rPr>
          <w:rFonts w:ascii="楷体" w:hAnsi="楷体" w:eastAsia="楷体" w:cs="楷体"/>
          <w:b/>
          <w:color w:val="auto"/>
          <w:sz w:val="32"/>
          <w:szCs w:val="32"/>
        </w:rPr>
      </w:pPr>
      <w:r>
        <w:rPr>
          <w:rFonts w:hint="eastAsia" w:ascii="楷体" w:hAnsi="楷体" w:eastAsia="楷体" w:cs="楷体"/>
          <w:b/>
          <w:color w:val="auto"/>
          <w:sz w:val="32"/>
          <w:szCs w:val="32"/>
        </w:rPr>
        <w:t>附件5</w:t>
      </w:r>
    </w:p>
    <w:p>
      <w:pPr>
        <w:spacing w:line="500" w:lineRule="exact"/>
        <w:rPr>
          <w:rFonts w:ascii="楷体" w:hAnsi="楷体" w:eastAsia="楷体" w:cs="楷体"/>
          <w:color w:val="auto"/>
          <w:sz w:val="24"/>
        </w:rPr>
      </w:pPr>
      <w:r>
        <w:rPr>
          <w:rFonts w:hint="eastAsia" w:ascii="楷体" w:hAnsi="楷体" w:eastAsia="楷体" w:cs="楷体"/>
          <w:color w:val="auto"/>
          <w:sz w:val="24"/>
        </w:rPr>
        <w:t>一号标书封面样式：</w:t>
      </w:r>
    </w:p>
    <w:p>
      <w:pPr>
        <w:spacing w:line="520" w:lineRule="atLeast"/>
        <w:jc w:val="right"/>
        <w:rPr>
          <w:rFonts w:ascii="楷体" w:hAnsi="楷体" w:eastAsia="楷体" w:cs="楷体"/>
          <w:color w:val="auto"/>
          <w:sz w:val="28"/>
        </w:rPr>
      </w:pPr>
      <w:r>
        <w:rPr>
          <w:rFonts w:hint="eastAsia" w:ascii="楷体" w:hAnsi="楷体" w:eastAsia="楷体" w:cs="楷体"/>
          <w:color w:val="auto"/>
          <w:sz w:val="28"/>
          <w:u w:val="single"/>
        </w:rPr>
        <w:t xml:space="preserve">    </w:t>
      </w:r>
      <w:r>
        <w:rPr>
          <w:rFonts w:hint="eastAsia" w:ascii="楷体" w:hAnsi="楷体" w:eastAsia="楷体" w:cs="楷体"/>
          <w:color w:val="auto"/>
          <w:sz w:val="28"/>
        </w:rPr>
        <w:t>本</w:t>
      </w:r>
    </w:p>
    <w:p>
      <w:pPr>
        <w:pStyle w:val="9"/>
        <w:adjustRightInd w:val="0"/>
        <w:snapToGrid w:val="0"/>
        <w:spacing w:line="300" w:lineRule="exact"/>
        <w:ind w:left="109" w:leftChars="52"/>
        <w:rPr>
          <w:rFonts w:ascii="楷体" w:hAnsi="楷体" w:eastAsia="楷体" w:cs="楷体"/>
          <w:b/>
          <w:bCs/>
          <w:color w:val="auto"/>
          <w:sz w:val="32"/>
          <w:szCs w:val="32"/>
        </w:rPr>
      </w:pPr>
    </w:p>
    <w:p>
      <w:pPr>
        <w:pStyle w:val="9"/>
        <w:adjustRightInd w:val="0"/>
        <w:snapToGrid w:val="0"/>
        <w:spacing w:line="300" w:lineRule="exact"/>
        <w:rPr>
          <w:rFonts w:ascii="楷体" w:hAnsi="楷体" w:eastAsia="楷体" w:cs="楷体"/>
          <w:b/>
          <w:bCs/>
          <w:color w:val="auto"/>
          <w:sz w:val="32"/>
          <w:szCs w:val="32"/>
        </w:rPr>
      </w:pPr>
    </w:p>
    <w:p>
      <w:pPr>
        <w:pStyle w:val="9"/>
        <w:adjustRightInd w:val="0"/>
        <w:snapToGrid w:val="0"/>
        <w:spacing w:line="300" w:lineRule="exact"/>
        <w:ind w:left="109" w:leftChars="52"/>
        <w:rPr>
          <w:rFonts w:ascii="楷体" w:hAnsi="楷体" w:eastAsia="楷体" w:cs="楷体"/>
          <w:b/>
          <w:bCs/>
          <w:color w:val="auto"/>
          <w:sz w:val="32"/>
          <w:szCs w:val="32"/>
        </w:rPr>
      </w:pPr>
    </w:p>
    <w:p>
      <w:pPr>
        <w:pStyle w:val="9"/>
        <w:adjustRightInd w:val="0"/>
        <w:snapToGrid w:val="0"/>
        <w:jc w:val="center"/>
        <w:rPr>
          <w:rFonts w:ascii="楷体" w:hAnsi="楷体" w:eastAsia="楷体" w:cs="楷体"/>
          <w:b/>
          <w:color w:val="auto"/>
          <w:kern w:val="2"/>
          <w:sz w:val="44"/>
          <w:szCs w:val="44"/>
        </w:rPr>
      </w:pPr>
      <w:r>
        <w:rPr>
          <w:rFonts w:hint="eastAsia" w:ascii="楷体" w:hAnsi="楷体" w:eastAsia="楷体" w:cs="楷体"/>
          <w:b/>
          <w:color w:val="auto"/>
          <w:kern w:val="2"/>
          <w:sz w:val="44"/>
          <w:szCs w:val="44"/>
        </w:rPr>
        <w:t>盐城工业职业技术学院</w:t>
      </w:r>
    </w:p>
    <w:p>
      <w:pPr>
        <w:pStyle w:val="9"/>
        <w:adjustRightInd w:val="0"/>
        <w:snapToGrid w:val="0"/>
        <w:jc w:val="center"/>
        <w:rPr>
          <w:rFonts w:ascii="楷体" w:hAnsi="楷体" w:eastAsia="楷体" w:cs="楷体"/>
          <w:b/>
          <w:bCs/>
          <w:color w:val="auto"/>
          <w:sz w:val="44"/>
          <w:szCs w:val="44"/>
        </w:rPr>
      </w:pPr>
      <w:r>
        <w:rPr>
          <w:rFonts w:hint="eastAsia" w:ascii="楷体" w:hAnsi="楷体" w:eastAsia="楷体"/>
          <w:b/>
          <w:bCs/>
          <w:color w:val="auto"/>
          <w:sz w:val="44"/>
          <w:szCs w:val="44"/>
          <w:lang w:eastAsia="zh-CN"/>
        </w:rPr>
        <w:t>雨污管道改造</w:t>
      </w:r>
      <w:r>
        <w:rPr>
          <w:rFonts w:hint="eastAsia" w:ascii="楷体" w:hAnsi="楷体" w:eastAsia="楷体"/>
          <w:b/>
          <w:bCs/>
          <w:color w:val="auto"/>
          <w:sz w:val="44"/>
          <w:szCs w:val="44"/>
        </w:rPr>
        <w:t>工程</w:t>
      </w:r>
    </w:p>
    <w:p>
      <w:pPr>
        <w:spacing w:line="520" w:lineRule="atLeast"/>
        <w:rPr>
          <w:rFonts w:ascii="楷体" w:hAnsi="楷体" w:eastAsia="楷体" w:cs="楷体"/>
          <w:color w:val="auto"/>
          <w:sz w:val="48"/>
        </w:rPr>
      </w:pPr>
    </w:p>
    <w:p>
      <w:pPr>
        <w:pStyle w:val="2"/>
        <w:ind w:firstLine="422"/>
        <w:rPr>
          <w:color w:val="auto"/>
        </w:rPr>
      </w:pPr>
    </w:p>
    <w:p>
      <w:pPr>
        <w:spacing w:line="520" w:lineRule="atLeast"/>
        <w:jc w:val="center"/>
        <w:rPr>
          <w:rFonts w:ascii="楷体" w:hAnsi="楷体" w:eastAsia="楷体" w:cs="楷体"/>
          <w:b/>
          <w:bCs/>
          <w:color w:val="auto"/>
          <w:sz w:val="72"/>
        </w:rPr>
      </w:pPr>
      <w:r>
        <w:rPr>
          <w:rFonts w:hint="eastAsia" w:ascii="楷体" w:hAnsi="楷体" w:eastAsia="楷体" w:cs="楷体"/>
          <w:b/>
          <w:bCs/>
          <w:color w:val="auto"/>
          <w:sz w:val="72"/>
        </w:rPr>
        <w:t>投 标 文 件</w:t>
      </w:r>
    </w:p>
    <w:p>
      <w:pPr>
        <w:spacing w:line="520" w:lineRule="atLeast"/>
        <w:jc w:val="center"/>
        <w:rPr>
          <w:rFonts w:ascii="楷体" w:hAnsi="楷体" w:eastAsia="楷体" w:cs="楷体"/>
          <w:b/>
          <w:bCs/>
          <w:color w:val="auto"/>
          <w:sz w:val="36"/>
        </w:rPr>
      </w:pPr>
    </w:p>
    <w:p>
      <w:pPr>
        <w:spacing w:line="520" w:lineRule="atLeast"/>
        <w:jc w:val="center"/>
        <w:rPr>
          <w:rFonts w:ascii="楷体" w:hAnsi="楷体" w:eastAsia="楷体" w:cs="楷体"/>
          <w:b/>
          <w:bCs/>
          <w:color w:val="auto"/>
          <w:sz w:val="36"/>
        </w:rPr>
      </w:pPr>
      <w:r>
        <w:rPr>
          <w:rFonts w:hint="eastAsia" w:ascii="楷体" w:hAnsi="楷体" w:eastAsia="楷体" w:cs="楷体"/>
          <w:b/>
          <w:bCs/>
          <w:color w:val="auto"/>
          <w:sz w:val="36"/>
        </w:rPr>
        <w:t>（一号标书）</w:t>
      </w:r>
    </w:p>
    <w:p>
      <w:pPr>
        <w:spacing w:line="520" w:lineRule="atLeast"/>
        <w:rPr>
          <w:rFonts w:ascii="楷体" w:hAnsi="楷体" w:eastAsia="楷体" w:cs="楷体"/>
          <w:b/>
          <w:bCs/>
          <w:color w:val="auto"/>
          <w:sz w:val="48"/>
        </w:rPr>
      </w:pPr>
    </w:p>
    <w:p>
      <w:pPr>
        <w:spacing w:line="520" w:lineRule="atLeast"/>
        <w:rPr>
          <w:rFonts w:ascii="楷体" w:hAnsi="楷体" w:eastAsia="楷体" w:cs="楷体"/>
          <w:color w:val="auto"/>
          <w:sz w:val="28"/>
        </w:rPr>
      </w:pPr>
    </w:p>
    <w:p>
      <w:pPr>
        <w:spacing w:line="520" w:lineRule="atLeast"/>
        <w:rPr>
          <w:rFonts w:ascii="楷体" w:hAnsi="楷体" w:eastAsia="楷体" w:cs="楷体"/>
          <w:color w:val="auto"/>
          <w:sz w:val="28"/>
        </w:rPr>
      </w:pPr>
    </w:p>
    <w:p>
      <w:pPr>
        <w:spacing w:line="520" w:lineRule="atLeast"/>
        <w:rPr>
          <w:rFonts w:ascii="楷体" w:hAnsi="楷体" w:eastAsia="楷体" w:cs="楷体"/>
          <w:color w:val="auto"/>
          <w:sz w:val="28"/>
        </w:rPr>
      </w:pP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投标人（盖章）：</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 </w:t>
      </w:r>
    </w:p>
    <w:p>
      <w:pPr>
        <w:spacing w:line="500" w:lineRule="exact"/>
        <w:ind w:firstLine="480" w:firstLineChars="200"/>
        <w:rPr>
          <w:rFonts w:ascii="楷体" w:hAnsi="楷体" w:eastAsia="楷体" w:cs="楷体"/>
          <w:color w:val="auto"/>
          <w:sz w:val="24"/>
          <w:u w:val="single"/>
        </w:rPr>
      </w:pPr>
      <w:r>
        <w:rPr>
          <w:rFonts w:hint="eastAsia" w:ascii="楷体" w:hAnsi="楷体" w:eastAsia="楷体" w:cs="楷体"/>
          <w:color w:val="auto"/>
          <w:sz w:val="24"/>
        </w:rPr>
        <w:t>法定代表人或授权委托人（签字或盖章）：</w:t>
      </w:r>
      <w:r>
        <w:rPr>
          <w:rFonts w:hint="eastAsia" w:ascii="楷体" w:hAnsi="楷体" w:eastAsia="楷体" w:cs="楷体"/>
          <w:color w:val="auto"/>
          <w:sz w:val="24"/>
          <w:u w:val="single"/>
        </w:rPr>
        <w:t xml:space="preserve">                      </w:t>
      </w:r>
    </w:p>
    <w:p>
      <w:pPr>
        <w:spacing w:line="500" w:lineRule="exact"/>
        <w:ind w:firstLine="480" w:firstLineChars="200"/>
        <w:rPr>
          <w:rFonts w:ascii="楷体" w:hAnsi="楷体" w:eastAsia="楷体" w:cs="楷体"/>
          <w:color w:val="auto"/>
          <w:sz w:val="24"/>
        </w:rPr>
      </w:pPr>
      <w:r>
        <w:rPr>
          <w:rFonts w:hint="eastAsia" w:ascii="楷体" w:hAnsi="楷体" w:eastAsia="楷体" w:cs="楷体"/>
          <w:color w:val="auto"/>
          <w:sz w:val="24"/>
        </w:rPr>
        <w:t xml:space="preserve"> </w:t>
      </w:r>
    </w:p>
    <w:p>
      <w:pPr>
        <w:spacing w:line="500" w:lineRule="exact"/>
        <w:ind w:firstLine="480" w:firstLineChars="200"/>
        <w:rPr>
          <w:rFonts w:ascii="楷体" w:hAnsi="楷体" w:eastAsia="楷体" w:cs="楷体"/>
          <w:color w:val="auto"/>
          <w:sz w:val="24"/>
        </w:rPr>
      </w:pPr>
    </w:p>
    <w:p>
      <w:pPr>
        <w:spacing w:line="500" w:lineRule="exact"/>
        <w:ind w:firstLine="480" w:firstLineChars="200"/>
        <w:jc w:val="center"/>
        <w:rPr>
          <w:rFonts w:ascii="楷体" w:hAnsi="楷体" w:eastAsia="楷体" w:cs="楷体"/>
          <w:b/>
          <w:color w:val="auto"/>
          <w:sz w:val="32"/>
          <w:szCs w:val="32"/>
        </w:rPr>
      </w:pPr>
      <w:r>
        <w:rPr>
          <w:rFonts w:hint="eastAsia" w:ascii="楷体" w:hAnsi="楷体" w:eastAsia="楷体" w:cs="楷体"/>
          <w:color w:val="auto"/>
          <w:sz w:val="24"/>
        </w:rPr>
        <w:t>年     月     日</w:t>
      </w:r>
    </w:p>
    <w:p>
      <w:pPr>
        <w:pStyle w:val="2"/>
        <w:ind w:left="0" w:leftChars="0" w:firstLine="0" w:firstLineChars="0"/>
        <w:rPr>
          <w:color w:val="auto"/>
        </w:rPr>
      </w:pPr>
    </w:p>
    <w:p>
      <w:pPr>
        <w:spacing w:line="500" w:lineRule="exact"/>
        <w:rPr>
          <w:rFonts w:ascii="楷体" w:hAnsi="楷体" w:eastAsia="楷体" w:cs="楷体"/>
          <w:b/>
          <w:color w:val="auto"/>
          <w:sz w:val="32"/>
          <w:szCs w:val="32"/>
        </w:rPr>
      </w:pPr>
    </w:p>
    <w:p>
      <w:pPr>
        <w:spacing w:line="500" w:lineRule="exact"/>
        <w:rPr>
          <w:rFonts w:ascii="楷体" w:hAnsi="楷体" w:eastAsia="楷体" w:cs="楷体"/>
          <w:b/>
          <w:color w:val="auto"/>
          <w:sz w:val="32"/>
          <w:szCs w:val="32"/>
        </w:rPr>
      </w:pPr>
      <w:r>
        <w:rPr>
          <w:rFonts w:hint="eastAsia" w:ascii="楷体" w:hAnsi="楷体" w:eastAsia="楷体" w:cs="楷体"/>
          <w:b/>
          <w:color w:val="auto"/>
          <w:sz w:val="32"/>
          <w:szCs w:val="32"/>
        </w:rPr>
        <w:t>附件6</w:t>
      </w:r>
    </w:p>
    <w:tbl>
      <w:tblPr>
        <w:tblStyle w:val="18"/>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楷体"/>
                <w:b/>
                <w:bCs/>
                <w:color w:val="auto"/>
                <w:kern w:val="0"/>
                <w:sz w:val="44"/>
                <w:szCs w:val="44"/>
              </w:rPr>
            </w:pPr>
            <w:r>
              <w:rPr>
                <w:rFonts w:hint="eastAsia" w:ascii="楷体" w:hAnsi="楷体" w:eastAsia="楷体" w:cs="楷体"/>
                <w:b/>
                <w:bCs/>
                <w:color w:val="auto"/>
                <w:kern w:val="0"/>
                <w:sz w:val="44"/>
                <w:szCs w:val="44"/>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楷体"/>
                <w:b/>
                <w:bCs/>
                <w:color w:val="auto"/>
                <w:kern w:val="0"/>
                <w:sz w:val="22"/>
                <w:szCs w:val="22"/>
              </w:rPr>
            </w:pPr>
            <w:r>
              <w:rPr>
                <w:rFonts w:hint="eastAsia" w:ascii="楷体" w:hAnsi="楷体" w:eastAsia="楷体" w:cs="楷体"/>
                <w:b/>
                <w:bCs/>
                <w:color w:val="auto"/>
                <w:kern w:val="0"/>
                <w:sz w:val="22"/>
                <w:szCs w:val="22"/>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rPr>
            </w:pPr>
            <w:r>
              <w:rPr>
                <w:rFonts w:hint="eastAsia" w:ascii="楷体" w:hAnsi="楷体" w:eastAsia="楷体" w:cs="楷体"/>
                <w:b/>
                <w:bCs/>
                <w:color w:val="auto"/>
                <w:kern w:val="0"/>
                <w:sz w:val="32"/>
                <w:szCs w:val="32"/>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rPr>
            </w:pPr>
            <w:r>
              <w:rPr>
                <w:rFonts w:hint="eastAsia" w:ascii="楷体" w:hAnsi="楷体" w:eastAsia="楷体" w:cs="楷体"/>
                <w:b/>
                <w:bCs/>
                <w:color w:val="auto"/>
                <w:kern w:val="0"/>
                <w:sz w:val="32"/>
                <w:szCs w:val="32"/>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b/>
                <w:bCs/>
                <w:color w:val="auto"/>
                <w:kern w:val="0"/>
                <w:sz w:val="24"/>
              </w:rPr>
              <w:t>序</w:t>
            </w:r>
            <w:r>
              <w:rPr>
                <w:rFonts w:hint="eastAsia" w:ascii="楷体" w:hAnsi="楷体" w:eastAsia="楷体" w:cs="楷体"/>
                <w:b/>
                <w:bCs/>
                <w:color w:val="auto"/>
                <w:kern w:val="0"/>
                <w:sz w:val="24"/>
              </w:rPr>
              <w:br w:type="textWrapping"/>
            </w:r>
            <w:r>
              <w:rPr>
                <w:rFonts w:hint="eastAsia" w:ascii="楷体" w:hAnsi="楷体" w:eastAsia="楷体" w:cs="楷体"/>
                <w:b/>
                <w:bCs/>
                <w:color w:val="auto"/>
                <w:kern w:val="0"/>
                <w:sz w:val="24"/>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b/>
                <w:bCs/>
                <w:color w:val="auto"/>
                <w:kern w:val="0"/>
                <w:sz w:val="24"/>
              </w:rPr>
            </w:pPr>
            <w:r>
              <w:rPr>
                <w:rFonts w:hint="eastAsia" w:ascii="楷体" w:hAnsi="楷体" w:eastAsia="楷体" w:cs="楷体"/>
                <w:b/>
                <w:bCs/>
                <w:color w:val="auto"/>
                <w:kern w:val="0"/>
                <w:sz w:val="24"/>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b/>
                <w:bCs/>
                <w:color w:val="auto"/>
                <w:kern w:val="0"/>
                <w:sz w:val="24"/>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rPr>
            </w:pPr>
            <w:r>
              <w:rPr>
                <w:rFonts w:hint="eastAsia" w:ascii="楷体" w:hAnsi="楷体" w:eastAsia="楷体" w:cs="楷体"/>
                <w:color w:val="auto"/>
                <w:kern w:val="0"/>
                <w:sz w:val="20"/>
                <w:szCs w:val="20"/>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楷体"/>
                <w:color w:val="auto"/>
                <w:kern w:val="0"/>
                <w:sz w:val="24"/>
              </w:rPr>
            </w:pPr>
            <w:r>
              <w:rPr>
                <w:rFonts w:hint="eastAsia" w:ascii="楷体" w:hAnsi="楷体" w:eastAsia="楷体" w:cs="楷体"/>
                <w:color w:val="auto"/>
                <w:kern w:val="0"/>
                <w:sz w:val="24"/>
              </w:rPr>
              <w:t>注：</w:t>
            </w:r>
          </w:p>
          <w:p>
            <w:pPr>
              <w:widowControl/>
              <w:spacing w:line="440" w:lineRule="exact"/>
              <w:ind w:firstLine="480" w:firstLineChars="200"/>
              <w:jc w:val="left"/>
              <w:rPr>
                <w:rFonts w:ascii="楷体" w:hAnsi="楷体" w:eastAsia="楷体" w:cs="楷体"/>
                <w:color w:val="auto"/>
                <w:kern w:val="0"/>
                <w:sz w:val="20"/>
                <w:szCs w:val="20"/>
              </w:rPr>
            </w:pPr>
            <w:r>
              <w:rPr>
                <w:rFonts w:hint="eastAsia" w:ascii="楷体" w:hAnsi="楷体" w:eastAsia="楷体" w:cs="楷体"/>
                <w:color w:val="auto"/>
                <w:kern w:val="0"/>
                <w:sz w:val="24"/>
              </w:rPr>
              <w:t>1、本表仅为核对投标人提供的证书等招标项目评标所需材料原件之用，如本表填写不下可按相同格式进行扩展；</w:t>
            </w:r>
            <w:r>
              <w:rPr>
                <w:rFonts w:hint="eastAsia" w:ascii="楷体" w:hAnsi="楷体" w:eastAsia="楷体" w:cs="楷体"/>
                <w:color w:val="auto"/>
                <w:kern w:val="0"/>
                <w:sz w:val="24"/>
              </w:rPr>
              <w:br w:type="textWrapping"/>
            </w:r>
            <w:r>
              <w:rPr>
                <w:rFonts w:hint="eastAsia" w:ascii="楷体" w:hAnsi="楷体" w:eastAsia="楷体" w:cs="楷体"/>
                <w:color w:val="auto"/>
                <w:kern w:val="0"/>
                <w:sz w:val="24"/>
              </w:rPr>
              <w:t>　　2、如因投标人未按要求填写本表或填写内容表述不清造成原件材料缺失或无法核对，后果由投标人自负。</w:t>
            </w:r>
          </w:p>
        </w:tc>
      </w:tr>
    </w:tbl>
    <w:p>
      <w:pPr>
        <w:spacing w:line="300" w:lineRule="auto"/>
        <w:rPr>
          <w:rFonts w:ascii="楷体" w:hAnsi="楷体" w:eastAsia="楷体" w:cs="楷体"/>
          <w:color w:val="auto"/>
        </w:rPr>
      </w:pPr>
    </w:p>
    <w:p>
      <w:pPr>
        <w:pStyle w:val="2"/>
        <w:ind w:firstLine="422"/>
        <w:rPr>
          <w:color w:val="auto"/>
        </w:rPr>
      </w:pPr>
    </w:p>
    <w:p>
      <w:pPr>
        <w:pStyle w:val="2"/>
        <w:ind w:firstLine="422"/>
        <w:rPr>
          <w:color w:val="auto"/>
        </w:rPr>
      </w:pPr>
    </w:p>
    <w:p>
      <w:pPr>
        <w:rPr>
          <w:rFonts w:ascii="楷体" w:hAnsi="楷体" w:eastAsia="楷体" w:cs="楷体"/>
          <w:color w:val="auto"/>
        </w:rPr>
      </w:pPr>
    </w:p>
    <w:p>
      <w:pPr>
        <w:rPr>
          <w:rFonts w:ascii="楷体" w:hAnsi="楷体" w:eastAsia="楷体" w:cs="楷体"/>
          <w:b/>
          <w:color w:val="auto"/>
          <w:sz w:val="32"/>
          <w:szCs w:val="32"/>
        </w:rPr>
      </w:pPr>
      <w:r>
        <w:rPr>
          <w:rFonts w:hint="eastAsia" w:ascii="楷体" w:hAnsi="楷体" w:eastAsia="楷体" w:cs="楷体"/>
          <w:b/>
          <w:color w:val="auto"/>
          <w:sz w:val="32"/>
          <w:szCs w:val="32"/>
        </w:rPr>
        <w:t>附件7</w:t>
      </w:r>
    </w:p>
    <w:p>
      <w:pPr>
        <w:jc w:val="center"/>
        <w:rPr>
          <w:rFonts w:ascii="楷体" w:hAnsi="楷体" w:eastAsia="楷体" w:cs="楷体"/>
          <w:b/>
          <w:color w:val="auto"/>
          <w:sz w:val="44"/>
          <w:szCs w:val="44"/>
        </w:rPr>
      </w:pPr>
      <w:r>
        <w:rPr>
          <w:rFonts w:hint="eastAsia" w:ascii="楷体" w:hAnsi="楷体" w:eastAsia="楷体" w:cs="楷体"/>
          <w:b/>
          <w:color w:val="auto"/>
          <w:sz w:val="44"/>
          <w:szCs w:val="44"/>
        </w:rPr>
        <w:t>异议书（格式）</w:t>
      </w:r>
    </w:p>
    <w:p>
      <w:pPr>
        <w:jc w:val="center"/>
        <w:rPr>
          <w:rFonts w:ascii="楷体" w:hAnsi="楷体" w:eastAsia="楷体" w:cs="楷体"/>
          <w:color w:val="auto"/>
          <w:sz w:val="36"/>
          <w:szCs w:val="36"/>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项目名称：</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异议人：</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住所地：                  邮编：</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法定代表人：             联系电话</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异议人授权代表：        性别：        年龄：</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住址：                    联系电话：</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提起异议事项的基本事实：</w:t>
      </w: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相关请求及主张：</w:t>
      </w: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有效线索和相关证明材料：</w:t>
      </w: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异议人与提起项目有利害关系的证明材料：</w:t>
      </w:r>
    </w:p>
    <w:p>
      <w:pPr>
        <w:spacing w:line="360" w:lineRule="auto"/>
        <w:jc w:val="center"/>
        <w:rPr>
          <w:rFonts w:ascii="楷体" w:hAnsi="楷体" w:eastAsia="楷体" w:cs="楷体"/>
          <w:color w:val="auto"/>
          <w:sz w:val="24"/>
        </w:rPr>
      </w:pPr>
    </w:p>
    <w:p>
      <w:pPr>
        <w:spacing w:line="360" w:lineRule="auto"/>
        <w:jc w:val="center"/>
        <w:rPr>
          <w:rFonts w:ascii="楷体" w:hAnsi="楷体" w:eastAsia="楷体" w:cs="楷体"/>
          <w:color w:val="auto"/>
          <w:sz w:val="24"/>
        </w:rPr>
      </w:pPr>
    </w:p>
    <w:p>
      <w:pPr>
        <w:spacing w:line="360" w:lineRule="auto"/>
        <w:jc w:val="center"/>
        <w:rPr>
          <w:rFonts w:ascii="楷体" w:hAnsi="楷体" w:eastAsia="楷体" w:cs="楷体"/>
          <w:color w:val="auto"/>
          <w:sz w:val="24"/>
        </w:rPr>
      </w:pPr>
      <w:r>
        <w:rPr>
          <w:rFonts w:hint="eastAsia" w:ascii="楷体" w:hAnsi="楷体" w:eastAsia="楷体" w:cs="楷体"/>
          <w:color w:val="auto"/>
          <w:sz w:val="24"/>
        </w:rPr>
        <w:t xml:space="preserve">                                           异议人（公章）：</w:t>
      </w:r>
    </w:p>
    <w:p>
      <w:pPr>
        <w:spacing w:line="360" w:lineRule="auto"/>
        <w:jc w:val="center"/>
        <w:rPr>
          <w:rFonts w:ascii="楷体" w:hAnsi="楷体" w:eastAsia="楷体" w:cs="楷体"/>
          <w:color w:val="auto"/>
          <w:sz w:val="24"/>
        </w:rPr>
      </w:pPr>
      <w:r>
        <w:rPr>
          <w:rFonts w:hint="eastAsia" w:ascii="楷体" w:hAnsi="楷体" w:eastAsia="楷体" w:cs="楷体"/>
          <w:color w:val="auto"/>
          <w:sz w:val="24"/>
        </w:rPr>
        <w:t xml:space="preserve">                                          法定代表人或授权代表（签字）</w:t>
      </w:r>
    </w:p>
    <w:p>
      <w:pPr>
        <w:spacing w:line="360" w:lineRule="auto"/>
        <w:jc w:val="center"/>
        <w:rPr>
          <w:rFonts w:ascii="楷体" w:hAnsi="楷体" w:eastAsia="楷体" w:cs="楷体"/>
          <w:color w:val="auto"/>
          <w:sz w:val="24"/>
        </w:rPr>
      </w:pPr>
      <w:r>
        <w:rPr>
          <w:rFonts w:hint="eastAsia" w:ascii="楷体" w:hAnsi="楷体" w:eastAsia="楷体" w:cs="楷体"/>
          <w:color w:val="auto"/>
          <w:sz w:val="24"/>
        </w:rPr>
        <w:t xml:space="preserve">                                      年     月     日</w:t>
      </w:r>
    </w:p>
    <w:p>
      <w:pPr>
        <w:spacing w:line="360" w:lineRule="auto"/>
        <w:jc w:val="center"/>
        <w:rPr>
          <w:rFonts w:ascii="楷体" w:hAnsi="楷体" w:eastAsia="楷体" w:cs="楷体"/>
          <w:color w:val="auto"/>
          <w:sz w:val="24"/>
        </w:rPr>
      </w:pPr>
    </w:p>
    <w:p>
      <w:pPr>
        <w:spacing w:line="360" w:lineRule="auto"/>
        <w:jc w:val="left"/>
        <w:rPr>
          <w:rFonts w:ascii="楷体" w:hAnsi="楷体" w:eastAsia="楷体" w:cs="楷体"/>
          <w:color w:val="auto"/>
          <w:sz w:val="24"/>
        </w:rPr>
      </w:pPr>
      <w:r>
        <w:rPr>
          <w:rFonts w:hint="eastAsia" w:ascii="楷体" w:hAnsi="楷体" w:eastAsia="楷体" w:cs="楷体"/>
          <w:color w:val="auto"/>
          <w:sz w:val="24"/>
        </w:rPr>
        <w:t>说明：</w:t>
      </w:r>
    </w:p>
    <w:p>
      <w:pPr>
        <w:spacing w:line="360" w:lineRule="auto"/>
        <w:jc w:val="left"/>
        <w:rPr>
          <w:rFonts w:ascii="楷体" w:hAnsi="楷体" w:eastAsia="楷体" w:cs="楷体"/>
          <w:color w:val="auto"/>
          <w:sz w:val="24"/>
        </w:rPr>
      </w:pPr>
      <w:r>
        <w:rPr>
          <w:rFonts w:hint="eastAsia" w:ascii="楷体" w:hAnsi="楷体" w:eastAsia="楷体" w:cs="楷体"/>
          <w:color w:val="auto"/>
          <w:sz w:val="24"/>
        </w:rPr>
        <w:t>1.异议人是法人的，异议书必须由其法定代表人或者授权代表签字并盖章。</w:t>
      </w:r>
    </w:p>
    <w:p>
      <w:pPr>
        <w:spacing w:line="360" w:lineRule="auto"/>
        <w:jc w:val="left"/>
        <w:rPr>
          <w:rFonts w:ascii="楷体" w:hAnsi="楷体" w:eastAsia="楷体" w:cs="楷体"/>
          <w:b/>
          <w:color w:val="auto"/>
          <w:sz w:val="32"/>
          <w:szCs w:val="32"/>
        </w:rPr>
        <w:sectPr>
          <w:headerReference r:id="rId3" w:type="default"/>
          <w:footerReference r:id="rId4" w:type="default"/>
          <w:pgSz w:w="11906" w:h="16838"/>
          <w:pgMar w:top="1701" w:right="1418" w:bottom="1440" w:left="1418" w:header="851" w:footer="992" w:gutter="0"/>
          <w:cols w:space="425" w:num="1"/>
          <w:docGrid w:type="linesAndChars" w:linePitch="312" w:charSpace="0"/>
        </w:sectPr>
      </w:pPr>
      <w:r>
        <w:rPr>
          <w:rFonts w:hint="eastAsia" w:ascii="楷体" w:hAnsi="楷体" w:eastAsia="楷体" w:cs="楷体"/>
          <w:color w:val="auto"/>
          <w:sz w:val="24"/>
        </w:rPr>
        <w:t>2.异议书有关材料是外文的，异议人应当同时提供其中文译本。</w:t>
      </w:r>
    </w:p>
    <w:p>
      <w:pPr>
        <w:rPr>
          <w:rFonts w:ascii="楷体" w:hAnsi="楷体" w:eastAsia="楷体" w:cs="楷体"/>
          <w:b/>
          <w:color w:val="auto"/>
          <w:sz w:val="32"/>
          <w:szCs w:val="32"/>
        </w:rPr>
      </w:pPr>
      <w:r>
        <w:rPr>
          <w:rFonts w:hint="eastAsia" w:ascii="楷体" w:hAnsi="楷体" w:eastAsia="楷体" w:cs="楷体"/>
          <w:b/>
          <w:color w:val="auto"/>
          <w:sz w:val="32"/>
          <w:szCs w:val="32"/>
        </w:rPr>
        <w:t>附件8</w:t>
      </w:r>
    </w:p>
    <w:p>
      <w:pPr>
        <w:spacing w:line="360" w:lineRule="auto"/>
        <w:jc w:val="center"/>
        <w:rPr>
          <w:rFonts w:ascii="楷体" w:hAnsi="楷体" w:eastAsia="楷体" w:cs="楷体"/>
          <w:b/>
          <w:color w:val="auto"/>
          <w:sz w:val="32"/>
          <w:szCs w:val="32"/>
        </w:rPr>
      </w:pPr>
      <w:r>
        <w:rPr>
          <w:rFonts w:hint="eastAsia" w:ascii="楷体" w:hAnsi="楷体" w:eastAsia="楷体" w:cs="楷体"/>
          <w:b/>
          <w:color w:val="auto"/>
          <w:sz w:val="32"/>
          <w:szCs w:val="32"/>
          <w:lang w:eastAsia="zh-CN"/>
        </w:rPr>
        <w:t>招标</w:t>
      </w:r>
      <w:r>
        <w:rPr>
          <w:rFonts w:hint="eastAsia" w:ascii="楷体" w:hAnsi="楷体" w:eastAsia="楷体" w:cs="楷体"/>
          <w:b/>
          <w:color w:val="auto"/>
          <w:sz w:val="32"/>
          <w:szCs w:val="32"/>
        </w:rPr>
        <w:t>工程量清单</w:t>
      </w:r>
    </w:p>
    <w:tbl>
      <w:tblPr>
        <w:tblStyle w:val="18"/>
        <w:tblW w:w="9680" w:type="dxa"/>
        <w:tblInd w:w="93" w:type="dxa"/>
        <w:shd w:val="clear" w:color="auto" w:fill="auto"/>
        <w:tblLayout w:type="autofit"/>
        <w:tblCellMar>
          <w:top w:w="0" w:type="dxa"/>
          <w:left w:w="108" w:type="dxa"/>
          <w:bottom w:w="0" w:type="dxa"/>
          <w:right w:w="108" w:type="dxa"/>
        </w:tblCellMar>
      </w:tblPr>
      <w:tblGrid>
        <w:gridCol w:w="465"/>
        <w:gridCol w:w="1476"/>
        <w:gridCol w:w="3701"/>
        <w:gridCol w:w="570"/>
        <w:gridCol w:w="1215"/>
        <w:gridCol w:w="1128"/>
        <w:gridCol w:w="1125"/>
      </w:tblGrid>
      <w:tr>
        <w:tblPrEx>
          <w:tblCellMar>
            <w:top w:w="0" w:type="dxa"/>
            <w:left w:w="108" w:type="dxa"/>
            <w:bottom w:w="0" w:type="dxa"/>
            <w:right w:w="108" w:type="dxa"/>
          </w:tblCellMar>
        </w:tblPrEx>
        <w:trPr>
          <w:trHeight w:val="690" w:hRule="atLeast"/>
        </w:trPr>
        <w:tc>
          <w:tcPr>
            <w:tcW w:w="9680"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1"/>
                <w:szCs w:val="31"/>
                <w:u w:val="none"/>
              </w:rPr>
            </w:pPr>
            <w:r>
              <w:rPr>
                <w:rFonts w:hint="eastAsia" w:ascii="宋体" w:hAnsi="宋体" w:eastAsia="宋体" w:cs="宋体"/>
                <w:b/>
                <w:bCs/>
                <w:i w:val="0"/>
                <w:iCs w:val="0"/>
                <w:color w:val="auto"/>
                <w:kern w:val="0"/>
                <w:sz w:val="31"/>
                <w:szCs w:val="31"/>
                <w:u w:val="none"/>
                <w:lang w:val="en-US" w:eastAsia="zh-CN" w:bidi="ar"/>
              </w:rPr>
              <w:t>盐城工业职业学校雨污管道改造工程</w:t>
            </w:r>
          </w:p>
        </w:tc>
      </w:tr>
      <w:tr>
        <w:tblPrEx>
          <w:tblCellMar>
            <w:top w:w="0" w:type="dxa"/>
            <w:left w:w="108" w:type="dxa"/>
            <w:bottom w:w="0" w:type="dxa"/>
            <w:right w:w="108" w:type="dxa"/>
          </w:tblCellMar>
        </w:tblPrEx>
        <w:trPr>
          <w:trHeight w:val="746" w:hRule="atLeast"/>
        </w:trPr>
        <w:tc>
          <w:tcPr>
            <w:tcW w:w="8555" w:type="dxa"/>
            <w:gridSpan w:val="6"/>
            <w:tcBorders>
              <w:top w:val="nil"/>
              <w:left w:val="nil"/>
              <w:bottom w:val="single" w:color="000000" w:sz="8" w:space="0"/>
              <w:right w:val="nil"/>
            </w:tcBorders>
            <w:shd w:val="clear" w:color="auto" w:fill="auto"/>
            <w:vAlign w:val="center"/>
          </w:tcPr>
          <w:p>
            <w:pPr>
              <w:keepNext w:val="0"/>
              <w:keepLines w:val="0"/>
              <w:widowControl/>
              <w:suppressLineNumbers w:val="0"/>
              <w:jc w:val="left"/>
              <w:textAlignment w:val="center"/>
              <w:rPr>
                <w:rFonts w:ascii="黑体" w:hAnsi="宋体" w:eastAsia="黑体" w:cs="黑体"/>
                <w:i w:val="0"/>
                <w:iCs w:val="0"/>
                <w:color w:val="auto"/>
                <w:sz w:val="21"/>
                <w:szCs w:val="21"/>
                <w:u w:val="none"/>
              </w:rPr>
            </w:pPr>
            <w:r>
              <w:rPr>
                <w:rFonts w:hint="eastAsia" w:ascii="黑体" w:hAnsi="宋体" w:eastAsia="黑体" w:cs="黑体"/>
                <w:i w:val="0"/>
                <w:iCs w:val="0"/>
                <w:color w:val="auto"/>
                <w:kern w:val="0"/>
                <w:sz w:val="21"/>
                <w:szCs w:val="21"/>
                <w:u w:val="none"/>
                <w:lang w:val="en-US" w:eastAsia="zh-CN" w:bidi="ar"/>
              </w:rPr>
              <w:t>工程名称：</w:t>
            </w:r>
            <w:r>
              <w:rPr>
                <w:rFonts w:hint="eastAsia" w:ascii="宋体" w:hAnsi="宋体" w:eastAsia="宋体" w:cs="宋体"/>
                <w:i w:val="0"/>
                <w:iCs w:val="0"/>
                <w:color w:val="auto"/>
                <w:kern w:val="0"/>
                <w:sz w:val="21"/>
                <w:szCs w:val="21"/>
                <w:u w:val="none"/>
                <w:lang w:val="en-US" w:eastAsia="zh-CN" w:bidi="ar"/>
              </w:rPr>
              <w:t>盐城工业职业学校雨污管道改造工程</w:t>
            </w:r>
          </w:p>
        </w:tc>
        <w:tc>
          <w:tcPr>
            <w:tcW w:w="1125" w:type="dxa"/>
            <w:tcBorders>
              <w:top w:val="nil"/>
              <w:left w:val="nil"/>
              <w:bottom w:val="single" w:color="000000" w:sz="8" w:space="0"/>
              <w:right w:val="nil"/>
            </w:tcBorders>
            <w:shd w:val="clear" w:color="auto" w:fill="auto"/>
            <w:vAlign w:val="center"/>
          </w:tcPr>
          <w:p>
            <w:pPr>
              <w:keepNext w:val="0"/>
              <w:keepLines w:val="0"/>
              <w:widowControl/>
              <w:suppressLineNumbers w:val="0"/>
              <w:jc w:val="right"/>
              <w:textAlignment w:val="center"/>
              <w:rPr>
                <w:rFonts w:hint="eastAsia" w:ascii="黑体" w:hAnsi="宋体" w:eastAsia="黑体" w:cs="黑体"/>
                <w:i w:val="0"/>
                <w:iCs w:val="0"/>
                <w:color w:val="auto"/>
                <w:sz w:val="21"/>
                <w:szCs w:val="21"/>
                <w:u w:val="none"/>
              </w:rPr>
            </w:pPr>
          </w:p>
        </w:tc>
      </w:tr>
      <w:tr>
        <w:tblPrEx>
          <w:tblCellMar>
            <w:top w:w="0" w:type="dxa"/>
            <w:left w:w="108" w:type="dxa"/>
            <w:bottom w:w="0" w:type="dxa"/>
            <w:right w:w="108" w:type="dxa"/>
          </w:tblCellMar>
        </w:tblPrEx>
        <w:trPr>
          <w:trHeight w:val="338" w:hRule="atLeast"/>
        </w:trPr>
        <w:tc>
          <w:tcPr>
            <w:tcW w:w="465" w:type="dxa"/>
            <w:vMerge w:val="restart"/>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21"/>
                <w:szCs w:val="21"/>
                <w:u w:val="none"/>
              </w:rPr>
            </w:pPr>
            <w:r>
              <w:rPr>
                <w:rFonts w:hint="eastAsia" w:ascii="黑体" w:hAnsi="宋体" w:eastAsia="黑体" w:cs="黑体"/>
                <w:b/>
                <w:bCs/>
                <w:i w:val="0"/>
                <w:iCs w:val="0"/>
                <w:color w:val="auto"/>
                <w:kern w:val="0"/>
                <w:sz w:val="21"/>
                <w:szCs w:val="21"/>
                <w:u w:val="none"/>
                <w:lang w:val="en-US" w:eastAsia="zh-CN" w:bidi="ar"/>
              </w:rPr>
              <w:t>序号</w:t>
            </w:r>
          </w:p>
        </w:tc>
        <w:tc>
          <w:tcPr>
            <w:tcW w:w="1476"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21"/>
                <w:szCs w:val="21"/>
                <w:u w:val="none"/>
              </w:rPr>
            </w:pPr>
            <w:r>
              <w:rPr>
                <w:rFonts w:hint="eastAsia" w:ascii="黑体" w:hAnsi="宋体" w:eastAsia="黑体" w:cs="黑体"/>
                <w:b/>
                <w:bCs/>
                <w:i w:val="0"/>
                <w:iCs w:val="0"/>
                <w:color w:val="auto"/>
                <w:kern w:val="0"/>
                <w:sz w:val="21"/>
                <w:szCs w:val="21"/>
                <w:u w:val="none"/>
                <w:lang w:val="en-US" w:eastAsia="zh-CN" w:bidi="ar"/>
              </w:rPr>
              <w:t>项目编码</w:t>
            </w:r>
          </w:p>
        </w:tc>
        <w:tc>
          <w:tcPr>
            <w:tcW w:w="3701"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21"/>
                <w:szCs w:val="21"/>
                <w:u w:val="none"/>
              </w:rPr>
            </w:pPr>
            <w:r>
              <w:rPr>
                <w:rFonts w:hint="eastAsia" w:ascii="黑体" w:hAnsi="宋体" w:eastAsia="黑体" w:cs="黑体"/>
                <w:b/>
                <w:bCs/>
                <w:i w:val="0"/>
                <w:iCs w:val="0"/>
                <w:color w:val="auto"/>
                <w:kern w:val="0"/>
                <w:sz w:val="21"/>
                <w:szCs w:val="21"/>
                <w:u w:val="none"/>
                <w:lang w:val="en-US" w:eastAsia="zh-CN" w:bidi="ar"/>
              </w:rPr>
              <w:t>项目名称</w:t>
            </w:r>
          </w:p>
        </w:tc>
        <w:tc>
          <w:tcPr>
            <w:tcW w:w="570"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21"/>
                <w:szCs w:val="21"/>
                <w:u w:val="none"/>
              </w:rPr>
            </w:pPr>
            <w:r>
              <w:rPr>
                <w:rFonts w:hint="eastAsia" w:ascii="黑体" w:hAnsi="宋体" w:eastAsia="黑体" w:cs="黑体"/>
                <w:b/>
                <w:bCs/>
                <w:i w:val="0"/>
                <w:iCs w:val="0"/>
                <w:color w:val="auto"/>
                <w:kern w:val="0"/>
                <w:sz w:val="21"/>
                <w:szCs w:val="21"/>
                <w:u w:val="none"/>
                <w:lang w:val="en-US" w:eastAsia="zh-CN" w:bidi="ar"/>
              </w:rPr>
              <w:t>单位</w:t>
            </w:r>
          </w:p>
        </w:tc>
        <w:tc>
          <w:tcPr>
            <w:tcW w:w="1215"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21"/>
                <w:szCs w:val="21"/>
                <w:u w:val="none"/>
              </w:rPr>
            </w:pPr>
            <w:r>
              <w:rPr>
                <w:rFonts w:hint="eastAsia" w:ascii="黑体" w:hAnsi="宋体" w:eastAsia="黑体" w:cs="黑体"/>
                <w:b/>
                <w:bCs/>
                <w:i w:val="0"/>
                <w:iCs w:val="0"/>
                <w:color w:val="auto"/>
                <w:kern w:val="0"/>
                <w:sz w:val="21"/>
                <w:szCs w:val="21"/>
                <w:u w:val="none"/>
                <w:lang w:val="en-US" w:eastAsia="zh-CN" w:bidi="ar"/>
              </w:rPr>
              <w:t>工程量</w:t>
            </w:r>
          </w:p>
        </w:tc>
        <w:tc>
          <w:tcPr>
            <w:tcW w:w="1128" w:type="dxa"/>
            <w:vMerge w:val="restart"/>
            <w:tcBorders>
              <w:top w:val="single" w:color="000000" w:sz="8"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21"/>
                <w:szCs w:val="21"/>
                <w:u w:val="none"/>
              </w:rPr>
            </w:pPr>
            <w:r>
              <w:rPr>
                <w:rFonts w:hint="eastAsia" w:ascii="黑体" w:hAnsi="宋体" w:eastAsia="黑体" w:cs="黑体"/>
                <w:b/>
                <w:bCs/>
                <w:i w:val="0"/>
                <w:iCs w:val="0"/>
                <w:color w:val="auto"/>
                <w:kern w:val="0"/>
                <w:sz w:val="21"/>
                <w:szCs w:val="21"/>
                <w:u w:val="none"/>
                <w:lang w:val="en-US" w:eastAsia="zh-CN" w:bidi="ar"/>
              </w:rPr>
              <w:t>全费用</w:t>
            </w:r>
            <w:r>
              <w:rPr>
                <w:rFonts w:hint="eastAsia" w:ascii="黑体" w:hAnsi="宋体" w:eastAsia="黑体" w:cs="黑体"/>
                <w:b/>
                <w:bCs/>
                <w:i w:val="0"/>
                <w:iCs w:val="0"/>
                <w:color w:val="auto"/>
                <w:kern w:val="0"/>
                <w:sz w:val="21"/>
                <w:szCs w:val="21"/>
                <w:u w:val="none"/>
                <w:lang w:val="en-US" w:eastAsia="zh-CN" w:bidi="ar"/>
              </w:rPr>
              <w:br w:type="textWrapping"/>
            </w:r>
            <w:r>
              <w:rPr>
                <w:rFonts w:hint="eastAsia" w:ascii="黑体" w:hAnsi="宋体" w:eastAsia="黑体" w:cs="黑体"/>
                <w:b/>
                <w:bCs/>
                <w:i w:val="0"/>
                <w:iCs w:val="0"/>
                <w:color w:val="auto"/>
                <w:kern w:val="0"/>
                <w:sz w:val="21"/>
                <w:szCs w:val="21"/>
                <w:u w:val="none"/>
                <w:lang w:val="en-US" w:eastAsia="zh-CN" w:bidi="ar"/>
              </w:rPr>
              <w:t>综合单价</w:t>
            </w:r>
          </w:p>
        </w:tc>
        <w:tc>
          <w:tcPr>
            <w:tcW w:w="1125" w:type="dxa"/>
            <w:vMerge w:val="restart"/>
            <w:tcBorders>
              <w:top w:val="single" w:color="000000" w:sz="8" w:space="0"/>
              <w:left w:val="single" w:color="000000" w:sz="4" w:space="0"/>
              <w:bottom w:val="single" w:color="000000" w:sz="4" w:space="0"/>
              <w:right w:val="single" w:color="000000" w:sz="8" w:space="0"/>
            </w:tcBorders>
            <w:shd w:val="clear" w:color="auto" w:fill="FFFFFF"/>
            <w:vAlign w:val="center"/>
          </w:tcPr>
          <w:p>
            <w:pPr>
              <w:keepNext w:val="0"/>
              <w:keepLines w:val="0"/>
              <w:widowControl/>
              <w:suppressLineNumbers w:val="0"/>
              <w:jc w:val="center"/>
              <w:textAlignment w:val="center"/>
              <w:rPr>
                <w:rFonts w:hint="eastAsia" w:ascii="黑体" w:hAnsi="宋体" w:eastAsia="黑体" w:cs="黑体"/>
                <w:b/>
                <w:bCs/>
                <w:i w:val="0"/>
                <w:iCs w:val="0"/>
                <w:color w:val="auto"/>
                <w:sz w:val="21"/>
                <w:szCs w:val="21"/>
                <w:u w:val="none"/>
              </w:rPr>
            </w:pPr>
            <w:r>
              <w:rPr>
                <w:rFonts w:hint="eastAsia" w:ascii="黑体" w:hAnsi="宋体" w:eastAsia="黑体" w:cs="黑体"/>
                <w:b/>
                <w:bCs/>
                <w:i w:val="0"/>
                <w:iCs w:val="0"/>
                <w:color w:val="auto"/>
                <w:kern w:val="0"/>
                <w:sz w:val="21"/>
                <w:szCs w:val="21"/>
                <w:u w:val="none"/>
                <w:lang w:val="en-US" w:eastAsia="zh-CN" w:bidi="ar"/>
              </w:rPr>
              <w:t>综合合价</w:t>
            </w:r>
          </w:p>
        </w:tc>
      </w:tr>
      <w:tr>
        <w:tblPrEx>
          <w:tblCellMar>
            <w:top w:w="0" w:type="dxa"/>
            <w:left w:w="108" w:type="dxa"/>
            <w:bottom w:w="0" w:type="dxa"/>
            <w:right w:w="108" w:type="dxa"/>
          </w:tblCellMar>
        </w:tblPrEx>
        <w:trPr>
          <w:trHeight w:val="690" w:hRule="atLeast"/>
        </w:trPr>
        <w:tc>
          <w:tcPr>
            <w:tcW w:w="465" w:type="dxa"/>
            <w:vMerge w:val="continue"/>
            <w:tcBorders>
              <w:top w:val="single" w:color="000000" w:sz="8" w:space="0"/>
              <w:left w:val="single" w:color="000000" w:sz="8" w:space="0"/>
              <w:bottom w:val="single" w:color="000000" w:sz="4" w:space="0"/>
              <w:right w:val="single" w:color="000000" w:sz="4" w:space="0"/>
            </w:tcBorders>
            <w:shd w:val="clear" w:color="auto" w:fill="FFFFFF"/>
            <w:vAlign w:val="center"/>
          </w:tcPr>
          <w:p>
            <w:pPr>
              <w:jc w:val="center"/>
              <w:rPr>
                <w:rFonts w:hint="eastAsia" w:ascii="黑体" w:hAnsi="宋体" w:eastAsia="黑体" w:cs="黑体"/>
                <w:b/>
                <w:bCs/>
                <w:i w:val="0"/>
                <w:iCs w:val="0"/>
                <w:color w:val="auto"/>
                <w:sz w:val="21"/>
                <w:szCs w:val="21"/>
                <w:u w:val="none"/>
              </w:rPr>
            </w:pPr>
          </w:p>
        </w:tc>
        <w:tc>
          <w:tcPr>
            <w:tcW w:w="1476" w:type="dxa"/>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rPr>
                <w:rFonts w:hint="eastAsia" w:ascii="黑体" w:hAnsi="宋体" w:eastAsia="黑体" w:cs="黑体"/>
                <w:b/>
                <w:bCs/>
                <w:i w:val="0"/>
                <w:iCs w:val="0"/>
                <w:color w:val="auto"/>
                <w:sz w:val="21"/>
                <w:szCs w:val="21"/>
                <w:u w:val="none"/>
              </w:rPr>
            </w:pPr>
          </w:p>
        </w:tc>
        <w:tc>
          <w:tcPr>
            <w:tcW w:w="3701" w:type="dxa"/>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rPr>
                <w:rFonts w:hint="eastAsia" w:ascii="黑体" w:hAnsi="宋体" w:eastAsia="黑体" w:cs="黑体"/>
                <w:b/>
                <w:bCs/>
                <w:i w:val="0"/>
                <w:iCs w:val="0"/>
                <w:color w:val="auto"/>
                <w:sz w:val="21"/>
                <w:szCs w:val="21"/>
                <w:u w:val="none"/>
              </w:rPr>
            </w:pPr>
          </w:p>
        </w:tc>
        <w:tc>
          <w:tcPr>
            <w:tcW w:w="570" w:type="dxa"/>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rPr>
                <w:rFonts w:hint="eastAsia" w:ascii="黑体" w:hAnsi="宋体" w:eastAsia="黑体" w:cs="黑体"/>
                <w:b/>
                <w:bCs/>
                <w:i w:val="0"/>
                <w:iCs w:val="0"/>
                <w:color w:val="auto"/>
                <w:sz w:val="21"/>
                <w:szCs w:val="21"/>
                <w:u w:val="none"/>
              </w:rPr>
            </w:pPr>
          </w:p>
        </w:tc>
        <w:tc>
          <w:tcPr>
            <w:tcW w:w="1215" w:type="dxa"/>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rPr>
                <w:rFonts w:hint="eastAsia" w:ascii="黑体" w:hAnsi="宋体" w:eastAsia="黑体" w:cs="黑体"/>
                <w:b/>
                <w:bCs/>
                <w:i w:val="0"/>
                <w:iCs w:val="0"/>
                <w:color w:val="auto"/>
                <w:sz w:val="21"/>
                <w:szCs w:val="21"/>
                <w:u w:val="none"/>
              </w:rPr>
            </w:pPr>
          </w:p>
        </w:tc>
        <w:tc>
          <w:tcPr>
            <w:tcW w:w="1128" w:type="dxa"/>
            <w:vMerge w:val="continue"/>
            <w:tcBorders>
              <w:top w:val="single" w:color="000000" w:sz="8" w:space="0"/>
              <w:left w:val="single" w:color="000000" w:sz="4" w:space="0"/>
              <w:bottom w:val="single" w:color="000000" w:sz="4" w:space="0"/>
              <w:right w:val="single" w:color="000000" w:sz="4" w:space="0"/>
            </w:tcBorders>
            <w:shd w:val="clear" w:color="auto" w:fill="FFFFFF"/>
            <w:vAlign w:val="center"/>
          </w:tcPr>
          <w:p>
            <w:pPr>
              <w:jc w:val="center"/>
              <w:rPr>
                <w:rFonts w:hint="eastAsia" w:ascii="黑体" w:hAnsi="宋体" w:eastAsia="黑体" w:cs="黑体"/>
                <w:b/>
                <w:bCs/>
                <w:i w:val="0"/>
                <w:iCs w:val="0"/>
                <w:color w:val="auto"/>
                <w:sz w:val="21"/>
                <w:szCs w:val="21"/>
                <w:u w:val="none"/>
              </w:rPr>
            </w:pPr>
          </w:p>
        </w:tc>
        <w:tc>
          <w:tcPr>
            <w:tcW w:w="1125" w:type="dxa"/>
            <w:vMerge w:val="continue"/>
            <w:tcBorders>
              <w:top w:val="single" w:color="000000" w:sz="8" w:space="0"/>
              <w:left w:val="single" w:color="000000" w:sz="4" w:space="0"/>
              <w:bottom w:val="single" w:color="000000" w:sz="4" w:space="0"/>
              <w:right w:val="single" w:color="000000" w:sz="8" w:space="0"/>
            </w:tcBorders>
            <w:shd w:val="clear" w:color="auto" w:fill="FFFFFF"/>
            <w:vAlign w:val="center"/>
          </w:tcPr>
          <w:p>
            <w:pPr>
              <w:jc w:val="center"/>
              <w:rPr>
                <w:rFonts w:hint="eastAsia" w:ascii="黑体" w:hAnsi="宋体" w:eastAsia="黑体" w:cs="黑体"/>
                <w:b/>
                <w:bCs/>
                <w:i w:val="0"/>
                <w:iCs w:val="0"/>
                <w:color w:val="auto"/>
                <w:sz w:val="21"/>
                <w:szCs w:val="21"/>
                <w:u w:val="none"/>
              </w:rPr>
            </w:pPr>
          </w:p>
        </w:tc>
      </w:tr>
      <w:tr>
        <w:tblPrEx>
          <w:tblCellMar>
            <w:top w:w="0" w:type="dxa"/>
            <w:left w:w="108" w:type="dxa"/>
            <w:bottom w:w="0" w:type="dxa"/>
            <w:right w:w="108" w:type="dxa"/>
          </w:tblCellMar>
        </w:tblPrEx>
        <w:trPr>
          <w:trHeight w:val="4710"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041001001001</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拆除路面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1、原沥青路面、水泥路面、侧平石、石材地面、侧缘石拆除、地被植物铲除及铲除范围内的乔木移栽等；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2、投标人根据图纸结合现场实际情况，原沥青路面、水泥路面、石材地面拆除宽度参考宽度1m；具体需按建设单位要求自行考虑所需拆除路面厚度及结构层类别等一切因素；</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3、该项清单包含相应人工、机械、切缝、租赁钢板铺设、垃圾清运等一切费用，运距施工单位自行考虑；</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4、投标人施工时需对原有地下管线保护等，如因拆除破坏的由投标人自行恢复。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5、投标人自行勘查现场，综合考虑各项拆除费用，结算时不另外增加其它项目拆除费用；</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810" w:hRule="atLeast"/>
        </w:trPr>
        <w:tc>
          <w:tcPr>
            <w:tcW w:w="465" w:type="dxa"/>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w:t>
            </w:r>
          </w:p>
        </w:tc>
        <w:tc>
          <w:tcPr>
            <w:tcW w:w="1476"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040202011001</w:t>
            </w:r>
          </w:p>
        </w:tc>
        <w:tc>
          <w:tcPr>
            <w:tcW w:w="3701"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碎砖垫层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1、石料规格:碎砖垫层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2、厚度:20cm</w:t>
            </w:r>
          </w:p>
        </w:tc>
        <w:tc>
          <w:tcPr>
            <w:tcW w:w="570"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m2</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140.650</w:t>
            </w:r>
          </w:p>
        </w:tc>
        <w:tc>
          <w:tcPr>
            <w:tcW w:w="1128"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1279"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040203007001</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水泥混凝土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1、混凝土垫层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2、混凝土强度等级:C25</w:t>
            </w:r>
            <w:r>
              <w:rPr>
                <w:rFonts w:hint="eastAsia" w:ascii="宋体" w:hAnsi="宋体" w:cs="宋体"/>
                <w:i w:val="0"/>
                <w:iCs w:val="0"/>
                <w:color w:val="auto"/>
                <w:kern w:val="0"/>
                <w:sz w:val="21"/>
                <w:szCs w:val="21"/>
                <w:u w:val="none"/>
                <w:lang w:val="en-US" w:eastAsia="zh-CN" w:bidi="ar"/>
              </w:rPr>
              <w:t>商品</w:t>
            </w:r>
            <w:r>
              <w:rPr>
                <w:rFonts w:hint="eastAsia" w:ascii="宋体" w:hAnsi="宋体" w:eastAsia="宋体" w:cs="宋体"/>
                <w:i w:val="0"/>
                <w:iCs w:val="0"/>
                <w:color w:val="auto"/>
                <w:kern w:val="0"/>
                <w:sz w:val="21"/>
                <w:szCs w:val="21"/>
                <w:u w:val="none"/>
                <w:lang w:val="en-US" w:eastAsia="zh-CN" w:bidi="ar"/>
              </w:rPr>
              <w:t>混凝土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3、厚度:15cm</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62.650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1279"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040203006001</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沥青混凝土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1、沥青混凝土种类:(AC-13C、AC-20C)沥青混凝土混合料</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2、厚度:10cm</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8.450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1973"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040203008001</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块料面层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1、块料品种、规格:石材地面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2、垫层：材料品种、厚度、强度等级:规格材质</w:t>
            </w:r>
            <w:r>
              <w:rPr>
                <w:rFonts w:hint="eastAsia" w:ascii="宋体" w:hAnsi="宋体" w:cs="宋体"/>
                <w:i w:val="0"/>
                <w:iCs w:val="0"/>
                <w:color w:val="auto"/>
                <w:kern w:val="0"/>
                <w:sz w:val="21"/>
                <w:szCs w:val="21"/>
                <w:u w:val="none"/>
                <w:lang w:val="en-US" w:eastAsia="zh-CN" w:bidi="ar"/>
              </w:rPr>
              <w:t>、厚度</w:t>
            </w:r>
            <w:r>
              <w:rPr>
                <w:rFonts w:hint="eastAsia" w:ascii="宋体" w:hAnsi="宋体" w:eastAsia="宋体" w:cs="宋体"/>
                <w:i w:val="0"/>
                <w:iCs w:val="0"/>
                <w:color w:val="auto"/>
                <w:kern w:val="0"/>
                <w:sz w:val="21"/>
                <w:szCs w:val="21"/>
                <w:u w:val="none"/>
                <w:lang w:val="en-US" w:eastAsia="zh-CN" w:bidi="ar"/>
              </w:rPr>
              <w:t>同原有</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3、投标人自行勘探现场后综合考虑报价</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54.200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1515"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040203007002</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水泥混凝土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1、混凝土路面恢复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2、混凝土强度等级:C30</w:t>
            </w:r>
            <w:r>
              <w:rPr>
                <w:rFonts w:hint="eastAsia" w:ascii="宋体" w:hAnsi="宋体" w:cs="宋体"/>
                <w:i w:val="0"/>
                <w:iCs w:val="0"/>
                <w:color w:val="auto"/>
                <w:kern w:val="0"/>
                <w:sz w:val="21"/>
                <w:szCs w:val="21"/>
                <w:u w:val="none"/>
                <w:lang w:val="en-US" w:eastAsia="zh-CN" w:bidi="ar"/>
              </w:rPr>
              <w:t>商品</w:t>
            </w:r>
            <w:r>
              <w:rPr>
                <w:rFonts w:hint="eastAsia" w:ascii="宋体" w:hAnsi="宋体" w:eastAsia="宋体" w:cs="宋体"/>
                <w:i w:val="0"/>
                <w:iCs w:val="0"/>
                <w:color w:val="auto"/>
                <w:kern w:val="0"/>
                <w:sz w:val="21"/>
                <w:szCs w:val="21"/>
                <w:u w:val="none"/>
                <w:lang w:val="en-US" w:eastAsia="zh-CN" w:bidi="ar"/>
              </w:rPr>
              <w:t>混凝土</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3、厚度:20cm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4、路面养护</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78.000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1032"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040204004001</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安砌侧（平、缘）石</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1、垫层：材料品种、厚度、强度等级:规格材质同原有</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16.900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574" w:hRule="atLeast"/>
        </w:trPr>
        <w:tc>
          <w:tcPr>
            <w:tcW w:w="465" w:type="dxa"/>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w:t>
            </w:r>
          </w:p>
        </w:tc>
        <w:tc>
          <w:tcPr>
            <w:tcW w:w="1476"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050102012001</w:t>
            </w:r>
          </w:p>
        </w:tc>
        <w:tc>
          <w:tcPr>
            <w:tcW w:w="3701"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铺种草皮</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1、草皮种类:草坪恢复</w:t>
            </w:r>
          </w:p>
        </w:tc>
        <w:tc>
          <w:tcPr>
            <w:tcW w:w="570"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m2</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80.000</w:t>
            </w:r>
          </w:p>
        </w:tc>
        <w:tc>
          <w:tcPr>
            <w:tcW w:w="1128"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3255" w:hRule="atLeast"/>
        </w:trPr>
        <w:tc>
          <w:tcPr>
            <w:tcW w:w="465" w:type="dxa"/>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w:t>
            </w:r>
          </w:p>
        </w:tc>
        <w:tc>
          <w:tcPr>
            <w:tcW w:w="1476"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040501004001</w:t>
            </w:r>
          </w:p>
        </w:tc>
        <w:tc>
          <w:tcPr>
            <w:tcW w:w="3701"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塑料管</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1、垫层、基础材质及厚度:10cm碎石垫层、10cm厚C15混凝土垫层、需满包C25混凝土保护（360º环包，厚度为20cm）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2、材质及规格:HDPE中空壁缠绕管DN400,(环刚度不小于8KN/m2)</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3、连接形式:承插式橡胶圈接口</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4、铺设深度:根据现场实际情况</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5、管道检验及试验要求:满足设计及规范要求</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6、投标人综合考虑土方挖、填、运等工作内容</w:t>
            </w:r>
          </w:p>
        </w:tc>
        <w:tc>
          <w:tcPr>
            <w:tcW w:w="570"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m</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148.150</w:t>
            </w:r>
          </w:p>
        </w:tc>
        <w:tc>
          <w:tcPr>
            <w:tcW w:w="1128"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2385"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040504001001</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砌筑井(盖板式)</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1、规格:Φ700mm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2、垫层、基础材质及厚度:C10砼垫层厚度100mm</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3、检查井材质:M7.5水泥砂浆砌筑MU10标准砖，20mm厚1:2防水砂浆抹面</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4、井筒、井盖、井圈材质及规格</w:t>
            </w:r>
            <w:r>
              <w:rPr>
                <w:rFonts w:hint="eastAsia" w:ascii="宋体" w:hAnsi="宋体" w:cs="宋体"/>
                <w:i w:val="0"/>
                <w:iCs w:val="0"/>
                <w:color w:val="auto"/>
                <w:kern w:val="0"/>
                <w:sz w:val="21"/>
                <w:szCs w:val="21"/>
                <w:u w:val="none"/>
                <w:lang w:val="en-US" w:eastAsia="zh-CN" w:bidi="ar"/>
              </w:rPr>
              <w:t>配套安装</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5、污水检查内必须设置防坠网,检查井内应设导流槽</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座</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1770"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040504001002</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砌筑井</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1、现场现有雨、污水检查井修复</w:t>
            </w:r>
            <w:r>
              <w:rPr>
                <w:rFonts w:hint="eastAsia" w:ascii="宋体" w:hAnsi="宋体" w:eastAsia="宋体" w:cs="宋体"/>
                <w:i w:val="0"/>
                <w:iCs w:val="0"/>
                <w:color w:val="auto"/>
                <w:kern w:val="0"/>
                <w:sz w:val="21"/>
                <w:szCs w:val="21"/>
                <w:u w:val="none"/>
                <w:lang w:val="en-US" w:eastAsia="zh-CN" w:bidi="ar"/>
              </w:rPr>
              <w:br w:type="textWrapping"/>
            </w:r>
            <w:r>
              <w:rPr>
                <w:rFonts w:hint="eastAsia" w:ascii="宋体" w:hAnsi="宋体" w:eastAsia="宋体" w:cs="宋体"/>
                <w:i w:val="0"/>
                <w:iCs w:val="0"/>
                <w:color w:val="auto"/>
                <w:kern w:val="0"/>
                <w:sz w:val="21"/>
                <w:szCs w:val="21"/>
                <w:u w:val="none"/>
                <w:lang w:val="en-US" w:eastAsia="zh-CN" w:bidi="ar"/>
              </w:rPr>
              <w:t>2、具体投标人综合勘探现场后综合报价，需包含砌筑修复、粉刷、井盖、井座损坏的需购买后重新安装，结算不做调整</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座</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1775"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040504001003</w:t>
            </w: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color w:val="auto"/>
                <w:lang w:val="en-US" w:eastAsia="zh-CN"/>
              </w:rPr>
            </w:pPr>
            <w:r>
              <w:rPr>
                <w:rFonts w:hint="eastAsia"/>
                <w:color w:val="auto"/>
                <w:lang w:val="en-US" w:eastAsia="zh-CN"/>
              </w:rPr>
              <w:t>管道连接</w:t>
            </w:r>
            <w:r>
              <w:rPr>
                <w:rFonts w:hint="eastAsia"/>
                <w:color w:val="auto"/>
                <w:lang w:val="en-US" w:eastAsia="zh-CN"/>
              </w:rPr>
              <w:br w:type="textWrapping"/>
            </w:r>
            <w:r>
              <w:rPr>
                <w:rFonts w:hint="eastAsia"/>
                <w:color w:val="auto"/>
                <w:lang w:val="en-US" w:eastAsia="zh-CN"/>
              </w:rPr>
              <w:t>1、投标人综合考虑接入原有管道、检查井所产生的所有费用</w:t>
            </w:r>
            <w:r>
              <w:rPr>
                <w:rFonts w:hint="eastAsia"/>
                <w:color w:val="auto"/>
                <w:lang w:val="en-US" w:eastAsia="zh-CN"/>
              </w:rPr>
              <w:br w:type="textWrapping"/>
            </w:r>
            <w:r>
              <w:rPr>
                <w:rFonts w:hint="eastAsia"/>
                <w:color w:val="auto"/>
                <w:lang w:val="en-US" w:eastAsia="zh-CN"/>
              </w:rPr>
              <w:t>2、包含所有井壁开孔封堵</w:t>
            </w:r>
          </w:p>
          <w:p>
            <w:pPr>
              <w:pStyle w:val="2"/>
              <w:ind w:left="0" w:leftChars="0" w:firstLine="0" w:firstLineChars="0"/>
              <w:jc w:val="both"/>
              <w:rPr>
                <w:rFonts w:hint="eastAsia"/>
                <w:color w:val="auto"/>
              </w:rPr>
            </w:pPr>
            <w:r>
              <w:rPr>
                <w:rFonts w:hint="eastAsia" w:ascii="宋体" w:hAnsi="宋体" w:eastAsia="宋体" w:cs="宋体"/>
                <w:b w:val="0"/>
                <w:bCs w:val="0"/>
                <w:i w:val="0"/>
                <w:iCs w:val="0"/>
                <w:color w:val="auto"/>
                <w:kern w:val="0"/>
                <w:sz w:val="21"/>
                <w:szCs w:val="21"/>
                <w:u w:val="none"/>
                <w:lang w:val="en-US" w:eastAsia="zh-CN" w:bidi="ar"/>
              </w:rPr>
              <w:t>3、投标人自行勘探现场后综合考虑报价</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1.000</w:t>
            </w: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559" w:hRule="atLeast"/>
        </w:trPr>
        <w:tc>
          <w:tcPr>
            <w:tcW w:w="465" w:type="dxa"/>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w:t>
            </w:r>
          </w:p>
        </w:tc>
        <w:tc>
          <w:tcPr>
            <w:tcW w:w="1476"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011705001001</w:t>
            </w:r>
          </w:p>
        </w:tc>
        <w:tc>
          <w:tcPr>
            <w:tcW w:w="3701"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大型机械设备进退场及安拆</w:t>
            </w:r>
          </w:p>
        </w:tc>
        <w:tc>
          <w:tcPr>
            <w:tcW w:w="570"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项</w:t>
            </w:r>
          </w:p>
        </w:tc>
        <w:tc>
          <w:tcPr>
            <w:tcW w:w="1215"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1.000</w:t>
            </w:r>
          </w:p>
        </w:tc>
        <w:tc>
          <w:tcPr>
            <w:tcW w:w="1128"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r>
        <w:tblPrEx>
          <w:tblCellMar>
            <w:top w:w="0" w:type="dxa"/>
            <w:left w:w="108" w:type="dxa"/>
            <w:bottom w:w="0" w:type="dxa"/>
            <w:right w:w="108" w:type="dxa"/>
          </w:tblCellMar>
        </w:tblPrEx>
        <w:trPr>
          <w:trHeight w:val="574" w:hRule="atLeast"/>
        </w:trPr>
        <w:tc>
          <w:tcPr>
            <w:tcW w:w="465" w:type="dxa"/>
            <w:tcBorders>
              <w:top w:val="single" w:color="000000" w:sz="4"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37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合计</w:t>
            </w:r>
          </w:p>
        </w:tc>
        <w:tc>
          <w:tcPr>
            <w:tcW w:w="5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21"/>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auto"/>
                <w:sz w:val="21"/>
                <w:szCs w:val="21"/>
                <w:u w:val="none"/>
              </w:rPr>
            </w:pPr>
          </w:p>
        </w:tc>
        <w:tc>
          <w:tcPr>
            <w:tcW w:w="112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auto"/>
                <w:sz w:val="21"/>
                <w:szCs w:val="21"/>
                <w:u w:val="none"/>
              </w:rPr>
            </w:pPr>
          </w:p>
        </w:tc>
        <w:tc>
          <w:tcPr>
            <w:tcW w:w="1125"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auto"/>
                <w:sz w:val="21"/>
                <w:szCs w:val="21"/>
                <w:u w:val="none"/>
              </w:rPr>
            </w:pPr>
          </w:p>
        </w:tc>
      </w:tr>
    </w:tbl>
    <w:p>
      <w:pPr>
        <w:jc w:val="left"/>
        <w:rPr>
          <w:rFonts w:ascii="楷体" w:hAnsi="楷体" w:eastAsia="楷体" w:cs="楷体"/>
          <w:color w:val="auto"/>
          <w:szCs w:val="21"/>
        </w:rPr>
      </w:pPr>
    </w:p>
    <w:sectPr>
      <w:pgSz w:w="11906" w:h="16838"/>
      <w:pgMar w:top="1701" w:right="1417" w:bottom="1440" w:left="141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pPr>
    <w:r>
      <w:rPr>
        <w:rFonts w:hint="eastAsia" w:eastAsia="隶书"/>
        <w:color w:val="000000"/>
        <w:spacing w:val="40"/>
        <w:sz w:val="21"/>
        <w:szCs w:val="21"/>
      </w:rPr>
      <w:t>202</w:t>
    </w:r>
    <w:r>
      <w:rPr>
        <w:rFonts w:hint="eastAsia" w:eastAsia="隶书"/>
        <w:color w:val="000000"/>
        <w:spacing w:val="40"/>
        <w:sz w:val="21"/>
        <w:szCs w:val="21"/>
        <w:lang w:val="en-US" w:eastAsia="zh-CN"/>
      </w:rPr>
      <w:t>1</w:t>
    </w:r>
    <w:r>
      <w:rPr>
        <w:rFonts w:hint="eastAsia" w:eastAsia="隶书"/>
        <w:color w:val="000000"/>
        <w:spacing w:val="40"/>
        <w:sz w:val="21"/>
        <w:szCs w:val="21"/>
      </w:rPr>
      <w:t>-0</w:t>
    </w:r>
    <w:r>
      <w:rPr>
        <w:rFonts w:hint="eastAsia" w:eastAsia="隶书"/>
        <w:color w:val="000000"/>
        <w:spacing w:val="40"/>
        <w:sz w:val="21"/>
        <w:szCs w:val="21"/>
        <w:lang w:val="en-US" w:eastAsia="zh-CN"/>
      </w:rPr>
      <w:t>04</w:t>
    </w:r>
    <w:r>
      <w:rPr>
        <w:rFonts w:hint="eastAsia" w:eastAsia="隶书"/>
        <w:color w:val="000000"/>
        <w:spacing w:val="40"/>
        <w:sz w:val="21"/>
        <w:szCs w:val="21"/>
      </w:rPr>
      <w:t>Q</w:t>
    </w:r>
    <w:r>
      <w:rPr>
        <w:rFonts w:eastAsia="隶书"/>
        <w:color w:val="000000"/>
        <w:spacing w:val="40"/>
        <w:sz w:val="21"/>
        <w:szCs w:val="21"/>
      </w:rPr>
      <w:t>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EBB4AC"/>
    <w:multiLevelType w:val="singleLevel"/>
    <w:tmpl w:val="CDEBB4AC"/>
    <w:lvl w:ilvl="0" w:tentative="0">
      <w:start w:val="7"/>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87D"/>
    <w:rsid w:val="0000757E"/>
    <w:rsid w:val="0001164C"/>
    <w:rsid w:val="00011AE2"/>
    <w:rsid w:val="00013E51"/>
    <w:rsid w:val="000153D1"/>
    <w:rsid w:val="000168EF"/>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7613F"/>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86D"/>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A55"/>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37706"/>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7821"/>
    <w:rsid w:val="00514D32"/>
    <w:rsid w:val="0052086C"/>
    <w:rsid w:val="005217B5"/>
    <w:rsid w:val="005240E4"/>
    <w:rsid w:val="005279FF"/>
    <w:rsid w:val="00531CEB"/>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5535"/>
    <w:rsid w:val="00756DC7"/>
    <w:rsid w:val="007601F3"/>
    <w:rsid w:val="007656DA"/>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48D5"/>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03DB"/>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57D72"/>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487"/>
    <w:rsid w:val="00B97E00"/>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A0D26"/>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13BE"/>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528F"/>
    <w:rsid w:val="00F56943"/>
    <w:rsid w:val="00F61BF6"/>
    <w:rsid w:val="00F620AB"/>
    <w:rsid w:val="00F625ED"/>
    <w:rsid w:val="00F64545"/>
    <w:rsid w:val="00F67102"/>
    <w:rsid w:val="00F709AA"/>
    <w:rsid w:val="00F71E96"/>
    <w:rsid w:val="00F72BF4"/>
    <w:rsid w:val="00F734B7"/>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5CE0"/>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340364"/>
    <w:rsid w:val="016B2576"/>
    <w:rsid w:val="017079F6"/>
    <w:rsid w:val="017A73A7"/>
    <w:rsid w:val="01836ADE"/>
    <w:rsid w:val="018C05B2"/>
    <w:rsid w:val="018D62E5"/>
    <w:rsid w:val="01922DAC"/>
    <w:rsid w:val="01A10813"/>
    <w:rsid w:val="01AA5DCF"/>
    <w:rsid w:val="02040FB7"/>
    <w:rsid w:val="02086DD1"/>
    <w:rsid w:val="02096875"/>
    <w:rsid w:val="023005A9"/>
    <w:rsid w:val="023F4004"/>
    <w:rsid w:val="024E36FD"/>
    <w:rsid w:val="025C6ABD"/>
    <w:rsid w:val="026011A7"/>
    <w:rsid w:val="029D05EB"/>
    <w:rsid w:val="02E6056C"/>
    <w:rsid w:val="02E66489"/>
    <w:rsid w:val="02EA366D"/>
    <w:rsid w:val="02F076F8"/>
    <w:rsid w:val="02FC0890"/>
    <w:rsid w:val="03213326"/>
    <w:rsid w:val="03554DFB"/>
    <w:rsid w:val="035F1C34"/>
    <w:rsid w:val="03B33244"/>
    <w:rsid w:val="03BB03F0"/>
    <w:rsid w:val="03C2338C"/>
    <w:rsid w:val="03C44BB5"/>
    <w:rsid w:val="03CA2475"/>
    <w:rsid w:val="03D41206"/>
    <w:rsid w:val="040F0A03"/>
    <w:rsid w:val="043041D3"/>
    <w:rsid w:val="044A451F"/>
    <w:rsid w:val="046926C7"/>
    <w:rsid w:val="04930524"/>
    <w:rsid w:val="049A6BC0"/>
    <w:rsid w:val="049F746B"/>
    <w:rsid w:val="04BE3D4E"/>
    <w:rsid w:val="04C161C2"/>
    <w:rsid w:val="04FB7CC1"/>
    <w:rsid w:val="05131A7C"/>
    <w:rsid w:val="05213E92"/>
    <w:rsid w:val="052D09F6"/>
    <w:rsid w:val="052D7AAA"/>
    <w:rsid w:val="0541155C"/>
    <w:rsid w:val="05431A26"/>
    <w:rsid w:val="054F3468"/>
    <w:rsid w:val="056036A4"/>
    <w:rsid w:val="05721669"/>
    <w:rsid w:val="05767FB8"/>
    <w:rsid w:val="05804C64"/>
    <w:rsid w:val="058500B4"/>
    <w:rsid w:val="05870BF9"/>
    <w:rsid w:val="059E0356"/>
    <w:rsid w:val="05AC7BF4"/>
    <w:rsid w:val="05B72265"/>
    <w:rsid w:val="05CC57C4"/>
    <w:rsid w:val="05F833A7"/>
    <w:rsid w:val="05FB25B9"/>
    <w:rsid w:val="0603174A"/>
    <w:rsid w:val="0614624B"/>
    <w:rsid w:val="064D2EC4"/>
    <w:rsid w:val="06675EC6"/>
    <w:rsid w:val="0678078D"/>
    <w:rsid w:val="06821EEF"/>
    <w:rsid w:val="0685590D"/>
    <w:rsid w:val="068911C8"/>
    <w:rsid w:val="069809AC"/>
    <w:rsid w:val="069D7ED4"/>
    <w:rsid w:val="06C43E75"/>
    <w:rsid w:val="07183066"/>
    <w:rsid w:val="0747226A"/>
    <w:rsid w:val="076D0B83"/>
    <w:rsid w:val="07932911"/>
    <w:rsid w:val="07C35286"/>
    <w:rsid w:val="07C631E6"/>
    <w:rsid w:val="07CB41A4"/>
    <w:rsid w:val="08124875"/>
    <w:rsid w:val="08154D08"/>
    <w:rsid w:val="08171156"/>
    <w:rsid w:val="08211256"/>
    <w:rsid w:val="082F75FC"/>
    <w:rsid w:val="083A4B98"/>
    <w:rsid w:val="084349F8"/>
    <w:rsid w:val="08625508"/>
    <w:rsid w:val="08870E86"/>
    <w:rsid w:val="089326E0"/>
    <w:rsid w:val="08AC08E6"/>
    <w:rsid w:val="08AD5056"/>
    <w:rsid w:val="08D90728"/>
    <w:rsid w:val="08E10201"/>
    <w:rsid w:val="08E3343B"/>
    <w:rsid w:val="08FF4C96"/>
    <w:rsid w:val="092154C7"/>
    <w:rsid w:val="09554073"/>
    <w:rsid w:val="09855E02"/>
    <w:rsid w:val="09B15222"/>
    <w:rsid w:val="09BE1F73"/>
    <w:rsid w:val="09C742E1"/>
    <w:rsid w:val="09DD0CF5"/>
    <w:rsid w:val="09E1421F"/>
    <w:rsid w:val="09F930EA"/>
    <w:rsid w:val="09FF54DC"/>
    <w:rsid w:val="0A1603C1"/>
    <w:rsid w:val="0A245448"/>
    <w:rsid w:val="0A523182"/>
    <w:rsid w:val="0A602EEC"/>
    <w:rsid w:val="0A7C3F6D"/>
    <w:rsid w:val="0A7D3AE6"/>
    <w:rsid w:val="0A9868F9"/>
    <w:rsid w:val="0AC172E9"/>
    <w:rsid w:val="0ACA060F"/>
    <w:rsid w:val="0AD71E9B"/>
    <w:rsid w:val="0AE628CD"/>
    <w:rsid w:val="0B0B5F07"/>
    <w:rsid w:val="0B1A0FE3"/>
    <w:rsid w:val="0B2E38E6"/>
    <w:rsid w:val="0B3365C9"/>
    <w:rsid w:val="0B516F03"/>
    <w:rsid w:val="0B674F8E"/>
    <w:rsid w:val="0B7D3EDE"/>
    <w:rsid w:val="0B89775E"/>
    <w:rsid w:val="0BA448CF"/>
    <w:rsid w:val="0BCE7EA7"/>
    <w:rsid w:val="0C1506AD"/>
    <w:rsid w:val="0C3928C9"/>
    <w:rsid w:val="0C4718F6"/>
    <w:rsid w:val="0C73626A"/>
    <w:rsid w:val="0C7B7D5B"/>
    <w:rsid w:val="0C973EF3"/>
    <w:rsid w:val="0C9C36D5"/>
    <w:rsid w:val="0CAA301E"/>
    <w:rsid w:val="0CE034C0"/>
    <w:rsid w:val="0CE37539"/>
    <w:rsid w:val="0CF63F41"/>
    <w:rsid w:val="0CFE0FC0"/>
    <w:rsid w:val="0D0374E3"/>
    <w:rsid w:val="0D0A572F"/>
    <w:rsid w:val="0D0A6306"/>
    <w:rsid w:val="0D16312A"/>
    <w:rsid w:val="0D1B1479"/>
    <w:rsid w:val="0D1B1559"/>
    <w:rsid w:val="0D1C1711"/>
    <w:rsid w:val="0D555176"/>
    <w:rsid w:val="0D6F0E5D"/>
    <w:rsid w:val="0D7B2231"/>
    <w:rsid w:val="0D887BC6"/>
    <w:rsid w:val="0D954B0D"/>
    <w:rsid w:val="0DB02FB3"/>
    <w:rsid w:val="0DB1060F"/>
    <w:rsid w:val="0DCD14DB"/>
    <w:rsid w:val="0DCE04EC"/>
    <w:rsid w:val="0DE4178F"/>
    <w:rsid w:val="0E1C064B"/>
    <w:rsid w:val="0E3026E5"/>
    <w:rsid w:val="0E336A16"/>
    <w:rsid w:val="0E64092D"/>
    <w:rsid w:val="0E7D0AB3"/>
    <w:rsid w:val="0E7D5C8D"/>
    <w:rsid w:val="0E963CAB"/>
    <w:rsid w:val="0EA476E4"/>
    <w:rsid w:val="0EA51F74"/>
    <w:rsid w:val="0EAC005C"/>
    <w:rsid w:val="0EAF1251"/>
    <w:rsid w:val="0EBE36CA"/>
    <w:rsid w:val="0ED36ED3"/>
    <w:rsid w:val="0ED77E61"/>
    <w:rsid w:val="0EE6002D"/>
    <w:rsid w:val="0EE95D94"/>
    <w:rsid w:val="0EEE1E26"/>
    <w:rsid w:val="0F00375C"/>
    <w:rsid w:val="0F560D8D"/>
    <w:rsid w:val="0F5764BB"/>
    <w:rsid w:val="0F6257C5"/>
    <w:rsid w:val="0F6717B6"/>
    <w:rsid w:val="0FB42DAE"/>
    <w:rsid w:val="0FBB1C4A"/>
    <w:rsid w:val="0FC41391"/>
    <w:rsid w:val="0FC43940"/>
    <w:rsid w:val="0FDE036F"/>
    <w:rsid w:val="0FEA11FB"/>
    <w:rsid w:val="0FF72380"/>
    <w:rsid w:val="10227FC7"/>
    <w:rsid w:val="1029166D"/>
    <w:rsid w:val="102F5022"/>
    <w:rsid w:val="104E5C33"/>
    <w:rsid w:val="10637F11"/>
    <w:rsid w:val="1082792F"/>
    <w:rsid w:val="108C1B09"/>
    <w:rsid w:val="108D1787"/>
    <w:rsid w:val="10B210E3"/>
    <w:rsid w:val="10F3457C"/>
    <w:rsid w:val="10FE2ED7"/>
    <w:rsid w:val="11160C7D"/>
    <w:rsid w:val="112B3BA0"/>
    <w:rsid w:val="113C7F45"/>
    <w:rsid w:val="1155348D"/>
    <w:rsid w:val="1156041F"/>
    <w:rsid w:val="116105A8"/>
    <w:rsid w:val="11672670"/>
    <w:rsid w:val="11746A5F"/>
    <w:rsid w:val="11867395"/>
    <w:rsid w:val="11AA42B6"/>
    <w:rsid w:val="11CB3F36"/>
    <w:rsid w:val="11E15BC9"/>
    <w:rsid w:val="11F15383"/>
    <w:rsid w:val="12065192"/>
    <w:rsid w:val="12125307"/>
    <w:rsid w:val="125F51F7"/>
    <w:rsid w:val="12607E18"/>
    <w:rsid w:val="12A71ED2"/>
    <w:rsid w:val="12BC7EF5"/>
    <w:rsid w:val="12D45BF3"/>
    <w:rsid w:val="12DE0824"/>
    <w:rsid w:val="12E61DF9"/>
    <w:rsid w:val="131C5CA8"/>
    <w:rsid w:val="132C0FC9"/>
    <w:rsid w:val="136E0354"/>
    <w:rsid w:val="13796E85"/>
    <w:rsid w:val="13DC1C7A"/>
    <w:rsid w:val="13DF6617"/>
    <w:rsid w:val="13E615E4"/>
    <w:rsid w:val="14127E02"/>
    <w:rsid w:val="14301B4B"/>
    <w:rsid w:val="14423676"/>
    <w:rsid w:val="146E32E4"/>
    <w:rsid w:val="14D75725"/>
    <w:rsid w:val="14E43DD7"/>
    <w:rsid w:val="151732B6"/>
    <w:rsid w:val="156845D9"/>
    <w:rsid w:val="156A2131"/>
    <w:rsid w:val="15A23E67"/>
    <w:rsid w:val="15B74989"/>
    <w:rsid w:val="15DC1076"/>
    <w:rsid w:val="15F54513"/>
    <w:rsid w:val="15F54AE8"/>
    <w:rsid w:val="165F5F88"/>
    <w:rsid w:val="166D46F2"/>
    <w:rsid w:val="16742C11"/>
    <w:rsid w:val="167D64C8"/>
    <w:rsid w:val="16B243CF"/>
    <w:rsid w:val="16C53D0A"/>
    <w:rsid w:val="16D62715"/>
    <w:rsid w:val="16DB7598"/>
    <w:rsid w:val="16E057F3"/>
    <w:rsid w:val="16F90A69"/>
    <w:rsid w:val="173B3423"/>
    <w:rsid w:val="174E1EC3"/>
    <w:rsid w:val="174F614E"/>
    <w:rsid w:val="17593F7C"/>
    <w:rsid w:val="17901AEB"/>
    <w:rsid w:val="1795795A"/>
    <w:rsid w:val="179B63A8"/>
    <w:rsid w:val="179C6BA6"/>
    <w:rsid w:val="17B9383D"/>
    <w:rsid w:val="17C75809"/>
    <w:rsid w:val="17E165CB"/>
    <w:rsid w:val="17EB74E7"/>
    <w:rsid w:val="17EC2D57"/>
    <w:rsid w:val="180D7E99"/>
    <w:rsid w:val="185C66AE"/>
    <w:rsid w:val="186B2AA6"/>
    <w:rsid w:val="1876710A"/>
    <w:rsid w:val="187C3036"/>
    <w:rsid w:val="188D3123"/>
    <w:rsid w:val="18DC4043"/>
    <w:rsid w:val="18DD0937"/>
    <w:rsid w:val="190D6C99"/>
    <w:rsid w:val="191B528A"/>
    <w:rsid w:val="191D0E57"/>
    <w:rsid w:val="19223429"/>
    <w:rsid w:val="19245762"/>
    <w:rsid w:val="19601987"/>
    <w:rsid w:val="19690B66"/>
    <w:rsid w:val="197403CC"/>
    <w:rsid w:val="19B429F8"/>
    <w:rsid w:val="19B72F86"/>
    <w:rsid w:val="19B85E10"/>
    <w:rsid w:val="19BC22D6"/>
    <w:rsid w:val="19C15F21"/>
    <w:rsid w:val="19E020B8"/>
    <w:rsid w:val="19E8568F"/>
    <w:rsid w:val="1A0265AC"/>
    <w:rsid w:val="1A0D36FE"/>
    <w:rsid w:val="1A230D00"/>
    <w:rsid w:val="1A3106BF"/>
    <w:rsid w:val="1A3145EF"/>
    <w:rsid w:val="1A5B6C23"/>
    <w:rsid w:val="1A7A3013"/>
    <w:rsid w:val="1A8717B9"/>
    <w:rsid w:val="1AA47177"/>
    <w:rsid w:val="1AC6787B"/>
    <w:rsid w:val="1ACB0AE0"/>
    <w:rsid w:val="1AED2EFC"/>
    <w:rsid w:val="1B0D313F"/>
    <w:rsid w:val="1B320224"/>
    <w:rsid w:val="1B830DA9"/>
    <w:rsid w:val="1B86733B"/>
    <w:rsid w:val="1B873668"/>
    <w:rsid w:val="1BC3044B"/>
    <w:rsid w:val="1BD23808"/>
    <w:rsid w:val="1C1007DD"/>
    <w:rsid w:val="1C3076E1"/>
    <w:rsid w:val="1C3938AC"/>
    <w:rsid w:val="1C3B2B44"/>
    <w:rsid w:val="1C3E68C5"/>
    <w:rsid w:val="1C401C64"/>
    <w:rsid w:val="1C551678"/>
    <w:rsid w:val="1C9B0A8D"/>
    <w:rsid w:val="1CA677B8"/>
    <w:rsid w:val="1CD6295C"/>
    <w:rsid w:val="1CF20859"/>
    <w:rsid w:val="1D393F6D"/>
    <w:rsid w:val="1D3C017E"/>
    <w:rsid w:val="1D664BF1"/>
    <w:rsid w:val="1D66642C"/>
    <w:rsid w:val="1D817FD4"/>
    <w:rsid w:val="1D97493F"/>
    <w:rsid w:val="1DA958AD"/>
    <w:rsid w:val="1DB6394E"/>
    <w:rsid w:val="1DB84D0E"/>
    <w:rsid w:val="1DDB774B"/>
    <w:rsid w:val="1DE101CE"/>
    <w:rsid w:val="1DF06B0A"/>
    <w:rsid w:val="1E1A291F"/>
    <w:rsid w:val="1E480074"/>
    <w:rsid w:val="1E6854BC"/>
    <w:rsid w:val="1E6C1F65"/>
    <w:rsid w:val="1E6C471C"/>
    <w:rsid w:val="1E723A55"/>
    <w:rsid w:val="1E784143"/>
    <w:rsid w:val="1E815BA1"/>
    <w:rsid w:val="1E8B3D11"/>
    <w:rsid w:val="1E9D2721"/>
    <w:rsid w:val="1EBD353A"/>
    <w:rsid w:val="1EC27F75"/>
    <w:rsid w:val="1EC865D8"/>
    <w:rsid w:val="1EDB10BF"/>
    <w:rsid w:val="1EF208C3"/>
    <w:rsid w:val="1EFC4767"/>
    <w:rsid w:val="1F0A1B74"/>
    <w:rsid w:val="1F0C32F6"/>
    <w:rsid w:val="1F0D4C5B"/>
    <w:rsid w:val="1F2018E1"/>
    <w:rsid w:val="1F49440C"/>
    <w:rsid w:val="1F583425"/>
    <w:rsid w:val="1F7478B7"/>
    <w:rsid w:val="1FB85399"/>
    <w:rsid w:val="1FCB7610"/>
    <w:rsid w:val="200158E4"/>
    <w:rsid w:val="201F614A"/>
    <w:rsid w:val="2036061A"/>
    <w:rsid w:val="20390284"/>
    <w:rsid w:val="204474F4"/>
    <w:rsid w:val="20553E2F"/>
    <w:rsid w:val="206308DD"/>
    <w:rsid w:val="206B7CFB"/>
    <w:rsid w:val="20782FE0"/>
    <w:rsid w:val="20956654"/>
    <w:rsid w:val="20B65BA9"/>
    <w:rsid w:val="20BF6B4D"/>
    <w:rsid w:val="20CE164F"/>
    <w:rsid w:val="20CE49E5"/>
    <w:rsid w:val="20EB177E"/>
    <w:rsid w:val="20EB702F"/>
    <w:rsid w:val="20EC2AB3"/>
    <w:rsid w:val="20EF5DD2"/>
    <w:rsid w:val="21075EAE"/>
    <w:rsid w:val="21422FC3"/>
    <w:rsid w:val="21446D64"/>
    <w:rsid w:val="216300AD"/>
    <w:rsid w:val="218E227A"/>
    <w:rsid w:val="219B0E35"/>
    <w:rsid w:val="21B262B5"/>
    <w:rsid w:val="21B97618"/>
    <w:rsid w:val="21BD656F"/>
    <w:rsid w:val="21C46F29"/>
    <w:rsid w:val="21F82CE7"/>
    <w:rsid w:val="220732D0"/>
    <w:rsid w:val="221B1AA1"/>
    <w:rsid w:val="22251EA5"/>
    <w:rsid w:val="22493602"/>
    <w:rsid w:val="22871F41"/>
    <w:rsid w:val="22A66E3A"/>
    <w:rsid w:val="22B71BF0"/>
    <w:rsid w:val="22D85F9B"/>
    <w:rsid w:val="22E76720"/>
    <w:rsid w:val="22EF5777"/>
    <w:rsid w:val="230B2CFF"/>
    <w:rsid w:val="232744C8"/>
    <w:rsid w:val="232B1E40"/>
    <w:rsid w:val="23351427"/>
    <w:rsid w:val="233D075D"/>
    <w:rsid w:val="234A48FA"/>
    <w:rsid w:val="235A2118"/>
    <w:rsid w:val="239A5E8E"/>
    <w:rsid w:val="23A302C8"/>
    <w:rsid w:val="23AB3DCA"/>
    <w:rsid w:val="23AE428F"/>
    <w:rsid w:val="23CA04FD"/>
    <w:rsid w:val="23DF4664"/>
    <w:rsid w:val="23EF4F44"/>
    <w:rsid w:val="24017C3E"/>
    <w:rsid w:val="242F4DFC"/>
    <w:rsid w:val="24693041"/>
    <w:rsid w:val="2478400A"/>
    <w:rsid w:val="24A977D4"/>
    <w:rsid w:val="24FB7B5E"/>
    <w:rsid w:val="24FD1BE4"/>
    <w:rsid w:val="251055D0"/>
    <w:rsid w:val="25162D83"/>
    <w:rsid w:val="253F3273"/>
    <w:rsid w:val="25482D76"/>
    <w:rsid w:val="256956B8"/>
    <w:rsid w:val="256B16A4"/>
    <w:rsid w:val="257F457A"/>
    <w:rsid w:val="25830BDD"/>
    <w:rsid w:val="2595447B"/>
    <w:rsid w:val="25AB53AA"/>
    <w:rsid w:val="25BC0A52"/>
    <w:rsid w:val="25CA6E03"/>
    <w:rsid w:val="25D90F8B"/>
    <w:rsid w:val="25ED5630"/>
    <w:rsid w:val="261F7052"/>
    <w:rsid w:val="26205CFD"/>
    <w:rsid w:val="263B1339"/>
    <w:rsid w:val="263D681D"/>
    <w:rsid w:val="2644389F"/>
    <w:rsid w:val="26495861"/>
    <w:rsid w:val="26546279"/>
    <w:rsid w:val="26637BAC"/>
    <w:rsid w:val="266807FF"/>
    <w:rsid w:val="26911AED"/>
    <w:rsid w:val="26AA28DA"/>
    <w:rsid w:val="26AC098C"/>
    <w:rsid w:val="26AF4030"/>
    <w:rsid w:val="26BE361E"/>
    <w:rsid w:val="26F02FAB"/>
    <w:rsid w:val="272145E0"/>
    <w:rsid w:val="275D1CBB"/>
    <w:rsid w:val="275E3610"/>
    <w:rsid w:val="276158EF"/>
    <w:rsid w:val="276A51E0"/>
    <w:rsid w:val="277B3338"/>
    <w:rsid w:val="277E33C0"/>
    <w:rsid w:val="27A94656"/>
    <w:rsid w:val="27ED72B6"/>
    <w:rsid w:val="27F52CFD"/>
    <w:rsid w:val="280C0039"/>
    <w:rsid w:val="282D258B"/>
    <w:rsid w:val="285E0683"/>
    <w:rsid w:val="287E0D2C"/>
    <w:rsid w:val="28854F72"/>
    <w:rsid w:val="289B1D1F"/>
    <w:rsid w:val="28BA186B"/>
    <w:rsid w:val="28D864E0"/>
    <w:rsid w:val="28E32ED5"/>
    <w:rsid w:val="290D5247"/>
    <w:rsid w:val="293E7B47"/>
    <w:rsid w:val="294F1A4F"/>
    <w:rsid w:val="29814F03"/>
    <w:rsid w:val="29840174"/>
    <w:rsid w:val="298D119C"/>
    <w:rsid w:val="29A0418D"/>
    <w:rsid w:val="29B81621"/>
    <w:rsid w:val="29DB323E"/>
    <w:rsid w:val="29DD2601"/>
    <w:rsid w:val="29E91BC9"/>
    <w:rsid w:val="29E97234"/>
    <w:rsid w:val="29ED3EB9"/>
    <w:rsid w:val="29F9264C"/>
    <w:rsid w:val="29FD268B"/>
    <w:rsid w:val="2A157464"/>
    <w:rsid w:val="2A4337B1"/>
    <w:rsid w:val="2A546A20"/>
    <w:rsid w:val="2A5471DE"/>
    <w:rsid w:val="2A7218D1"/>
    <w:rsid w:val="2A824BDA"/>
    <w:rsid w:val="2A933706"/>
    <w:rsid w:val="2ABB4BDE"/>
    <w:rsid w:val="2AC453E9"/>
    <w:rsid w:val="2AD95212"/>
    <w:rsid w:val="2ADE530A"/>
    <w:rsid w:val="2AEC38E2"/>
    <w:rsid w:val="2B1C0BDC"/>
    <w:rsid w:val="2B4C4665"/>
    <w:rsid w:val="2B857D3F"/>
    <w:rsid w:val="2BB2438C"/>
    <w:rsid w:val="2BC22C7B"/>
    <w:rsid w:val="2BCA32A1"/>
    <w:rsid w:val="2C055696"/>
    <w:rsid w:val="2C070392"/>
    <w:rsid w:val="2C2D2F9C"/>
    <w:rsid w:val="2C551389"/>
    <w:rsid w:val="2C832291"/>
    <w:rsid w:val="2C863751"/>
    <w:rsid w:val="2CB2362F"/>
    <w:rsid w:val="2CC05081"/>
    <w:rsid w:val="2CC35888"/>
    <w:rsid w:val="2CDC700C"/>
    <w:rsid w:val="2CEB1449"/>
    <w:rsid w:val="2D3C659B"/>
    <w:rsid w:val="2D4D5DA6"/>
    <w:rsid w:val="2D5A6233"/>
    <w:rsid w:val="2D883B0E"/>
    <w:rsid w:val="2D8B3A56"/>
    <w:rsid w:val="2D95761B"/>
    <w:rsid w:val="2D9655B5"/>
    <w:rsid w:val="2D9B4C43"/>
    <w:rsid w:val="2DB60C0D"/>
    <w:rsid w:val="2DB66DAF"/>
    <w:rsid w:val="2DED7AC1"/>
    <w:rsid w:val="2DF55C0B"/>
    <w:rsid w:val="2E007F3F"/>
    <w:rsid w:val="2E034032"/>
    <w:rsid w:val="2E110ADE"/>
    <w:rsid w:val="2E29498D"/>
    <w:rsid w:val="2E2E141D"/>
    <w:rsid w:val="2E521653"/>
    <w:rsid w:val="2E6D15F0"/>
    <w:rsid w:val="2E7B7104"/>
    <w:rsid w:val="2E7C7DB1"/>
    <w:rsid w:val="2E926146"/>
    <w:rsid w:val="2E9E2680"/>
    <w:rsid w:val="2EB7183E"/>
    <w:rsid w:val="2EBF5D80"/>
    <w:rsid w:val="2EC67B81"/>
    <w:rsid w:val="2EDC0239"/>
    <w:rsid w:val="2EED184C"/>
    <w:rsid w:val="2F410E35"/>
    <w:rsid w:val="2F547BA5"/>
    <w:rsid w:val="2F5D0C70"/>
    <w:rsid w:val="2F946053"/>
    <w:rsid w:val="2FB111C0"/>
    <w:rsid w:val="2FB250EE"/>
    <w:rsid w:val="2FBE1727"/>
    <w:rsid w:val="2FDC2796"/>
    <w:rsid w:val="300A04DE"/>
    <w:rsid w:val="301139A4"/>
    <w:rsid w:val="302A58D2"/>
    <w:rsid w:val="3034564F"/>
    <w:rsid w:val="3039561B"/>
    <w:rsid w:val="30581F1C"/>
    <w:rsid w:val="306A6F2E"/>
    <w:rsid w:val="306B6815"/>
    <w:rsid w:val="307811E2"/>
    <w:rsid w:val="308B7EDE"/>
    <w:rsid w:val="308C1105"/>
    <w:rsid w:val="308D292D"/>
    <w:rsid w:val="30996E7C"/>
    <w:rsid w:val="30AB43A0"/>
    <w:rsid w:val="30BB7024"/>
    <w:rsid w:val="30BC1158"/>
    <w:rsid w:val="30C16723"/>
    <w:rsid w:val="30E363D4"/>
    <w:rsid w:val="30E72B9B"/>
    <w:rsid w:val="31386DF1"/>
    <w:rsid w:val="31461845"/>
    <w:rsid w:val="31817BF1"/>
    <w:rsid w:val="318332DA"/>
    <w:rsid w:val="319B49F2"/>
    <w:rsid w:val="31D10FEE"/>
    <w:rsid w:val="31DA1919"/>
    <w:rsid w:val="31DB702A"/>
    <w:rsid w:val="31ED18E3"/>
    <w:rsid w:val="31EE3D4C"/>
    <w:rsid w:val="31F342AD"/>
    <w:rsid w:val="322B69F3"/>
    <w:rsid w:val="32997C5C"/>
    <w:rsid w:val="329F5D83"/>
    <w:rsid w:val="32A962C5"/>
    <w:rsid w:val="32AE67FE"/>
    <w:rsid w:val="32BF1974"/>
    <w:rsid w:val="32C40656"/>
    <w:rsid w:val="32E74C9D"/>
    <w:rsid w:val="32EF63BD"/>
    <w:rsid w:val="3300581E"/>
    <w:rsid w:val="33092EC2"/>
    <w:rsid w:val="331204DD"/>
    <w:rsid w:val="331234A3"/>
    <w:rsid w:val="332D317D"/>
    <w:rsid w:val="3371460F"/>
    <w:rsid w:val="338623B5"/>
    <w:rsid w:val="33897800"/>
    <w:rsid w:val="33A54EF6"/>
    <w:rsid w:val="33C12B14"/>
    <w:rsid w:val="33C77CE4"/>
    <w:rsid w:val="33EB4BFC"/>
    <w:rsid w:val="341B0E39"/>
    <w:rsid w:val="347608AD"/>
    <w:rsid w:val="34B071CB"/>
    <w:rsid w:val="34B45F97"/>
    <w:rsid w:val="34BE4ACD"/>
    <w:rsid w:val="34C533CE"/>
    <w:rsid w:val="34D44618"/>
    <w:rsid w:val="34DE1476"/>
    <w:rsid w:val="34E7797D"/>
    <w:rsid w:val="34F63FD9"/>
    <w:rsid w:val="350100F6"/>
    <w:rsid w:val="35081CE0"/>
    <w:rsid w:val="353225AF"/>
    <w:rsid w:val="35330164"/>
    <w:rsid w:val="35372BEB"/>
    <w:rsid w:val="354E62B7"/>
    <w:rsid w:val="357D18D4"/>
    <w:rsid w:val="3583106D"/>
    <w:rsid w:val="358D6E27"/>
    <w:rsid w:val="35AB1587"/>
    <w:rsid w:val="35DD7083"/>
    <w:rsid w:val="35F37613"/>
    <w:rsid w:val="35FB01E4"/>
    <w:rsid w:val="35FC2475"/>
    <w:rsid w:val="36000DEE"/>
    <w:rsid w:val="361075AA"/>
    <w:rsid w:val="3619247E"/>
    <w:rsid w:val="361C32E3"/>
    <w:rsid w:val="362D1EA8"/>
    <w:rsid w:val="363B4F21"/>
    <w:rsid w:val="36452244"/>
    <w:rsid w:val="365325D3"/>
    <w:rsid w:val="36604074"/>
    <w:rsid w:val="367A4AE9"/>
    <w:rsid w:val="36C733A6"/>
    <w:rsid w:val="36CF0F85"/>
    <w:rsid w:val="36F24313"/>
    <w:rsid w:val="37096D47"/>
    <w:rsid w:val="370A6DDC"/>
    <w:rsid w:val="37176A8D"/>
    <w:rsid w:val="371C4C0A"/>
    <w:rsid w:val="372F0C76"/>
    <w:rsid w:val="37332780"/>
    <w:rsid w:val="37461637"/>
    <w:rsid w:val="37906037"/>
    <w:rsid w:val="37B107DF"/>
    <w:rsid w:val="37EC2340"/>
    <w:rsid w:val="37F80541"/>
    <w:rsid w:val="38241723"/>
    <w:rsid w:val="383306CA"/>
    <w:rsid w:val="3848046A"/>
    <w:rsid w:val="3861044F"/>
    <w:rsid w:val="388C4B4A"/>
    <w:rsid w:val="388F3360"/>
    <w:rsid w:val="38A1487A"/>
    <w:rsid w:val="38B60CED"/>
    <w:rsid w:val="38C66435"/>
    <w:rsid w:val="38C72C82"/>
    <w:rsid w:val="38D0712F"/>
    <w:rsid w:val="38DB3934"/>
    <w:rsid w:val="390147D5"/>
    <w:rsid w:val="39155E83"/>
    <w:rsid w:val="391E4543"/>
    <w:rsid w:val="39213D6C"/>
    <w:rsid w:val="39297CD8"/>
    <w:rsid w:val="39555064"/>
    <w:rsid w:val="39DB0183"/>
    <w:rsid w:val="39E16FE0"/>
    <w:rsid w:val="3A024347"/>
    <w:rsid w:val="3A084041"/>
    <w:rsid w:val="3A0C5A88"/>
    <w:rsid w:val="3A1C4A68"/>
    <w:rsid w:val="3A22197C"/>
    <w:rsid w:val="3A3E0FB0"/>
    <w:rsid w:val="3A9A2DB6"/>
    <w:rsid w:val="3AC6747A"/>
    <w:rsid w:val="3AC8207F"/>
    <w:rsid w:val="3AF172AC"/>
    <w:rsid w:val="3B22543A"/>
    <w:rsid w:val="3B311067"/>
    <w:rsid w:val="3B6C3AF0"/>
    <w:rsid w:val="3B8C10A4"/>
    <w:rsid w:val="3B9845B4"/>
    <w:rsid w:val="3BA5009C"/>
    <w:rsid w:val="3BCF1D4D"/>
    <w:rsid w:val="3BE00A47"/>
    <w:rsid w:val="3C0E4B8A"/>
    <w:rsid w:val="3C1E52CF"/>
    <w:rsid w:val="3C3057C7"/>
    <w:rsid w:val="3C8056A3"/>
    <w:rsid w:val="3CA95D3D"/>
    <w:rsid w:val="3CC83A56"/>
    <w:rsid w:val="3CCC31AE"/>
    <w:rsid w:val="3CF30D75"/>
    <w:rsid w:val="3D1F4448"/>
    <w:rsid w:val="3D3B7D83"/>
    <w:rsid w:val="3D680945"/>
    <w:rsid w:val="3DA151C8"/>
    <w:rsid w:val="3DC00F9C"/>
    <w:rsid w:val="3DCF21E6"/>
    <w:rsid w:val="3DCF76E3"/>
    <w:rsid w:val="3DDC080E"/>
    <w:rsid w:val="3E0301DA"/>
    <w:rsid w:val="3E1B096F"/>
    <w:rsid w:val="3E2B66F1"/>
    <w:rsid w:val="3E2F3297"/>
    <w:rsid w:val="3E432B3C"/>
    <w:rsid w:val="3E440CAA"/>
    <w:rsid w:val="3E6C6867"/>
    <w:rsid w:val="3ECB2D64"/>
    <w:rsid w:val="3EDC70DA"/>
    <w:rsid w:val="3EEA6653"/>
    <w:rsid w:val="3F0C1704"/>
    <w:rsid w:val="3F1F063F"/>
    <w:rsid w:val="3F344A27"/>
    <w:rsid w:val="3F395DA7"/>
    <w:rsid w:val="3F3D1A00"/>
    <w:rsid w:val="3F693D1E"/>
    <w:rsid w:val="3F7C08BE"/>
    <w:rsid w:val="3F8C4BB5"/>
    <w:rsid w:val="3FA928D2"/>
    <w:rsid w:val="3FAF1BDB"/>
    <w:rsid w:val="3FAF36F8"/>
    <w:rsid w:val="3FBF1DBF"/>
    <w:rsid w:val="3FF02EFE"/>
    <w:rsid w:val="40164482"/>
    <w:rsid w:val="402079F7"/>
    <w:rsid w:val="402F10B7"/>
    <w:rsid w:val="40503E44"/>
    <w:rsid w:val="40BE135F"/>
    <w:rsid w:val="40C84DC0"/>
    <w:rsid w:val="40E63087"/>
    <w:rsid w:val="40EE74C4"/>
    <w:rsid w:val="41021FF2"/>
    <w:rsid w:val="412253B5"/>
    <w:rsid w:val="413B7C4F"/>
    <w:rsid w:val="41476EF0"/>
    <w:rsid w:val="417047AC"/>
    <w:rsid w:val="417D2BF0"/>
    <w:rsid w:val="41900C67"/>
    <w:rsid w:val="41D74163"/>
    <w:rsid w:val="41E536EA"/>
    <w:rsid w:val="41EC7D00"/>
    <w:rsid w:val="41F31C71"/>
    <w:rsid w:val="420402E9"/>
    <w:rsid w:val="42040900"/>
    <w:rsid w:val="42531840"/>
    <w:rsid w:val="425D57EC"/>
    <w:rsid w:val="42856D8B"/>
    <w:rsid w:val="429814D9"/>
    <w:rsid w:val="42A677C5"/>
    <w:rsid w:val="42B67B2F"/>
    <w:rsid w:val="42B73177"/>
    <w:rsid w:val="42C1330E"/>
    <w:rsid w:val="42D66CA8"/>
    <w:rsid w:val="42DB759E"/>
    <w:rsid w:val="42FA6838"/>
    <w:rsid w:val="42FE679E"/>
    <w:rsid w:val="43131DC9"/>
    <w:rsid w:val="43315492"/>
    <w:rsid w:val="43552B21"/>
    <w:rsid w:val="4363130B"/>
    <w:rsid w:val="43C42B2A"/>
    <w:rsid w:val="43D80BD9"/>
    <w:rsid w:val="43DD39C4"/>
    <w:rsid w:val="43E1472A"/>
    <w:rsid w:val="43E6427C"/>
    <w:rsid w:val="44070D31"/>
    <w:rsid w:val="440C341E"/>
    <w:rsid w:val="44401C4C"/>
    <w:rsid w:val="44452278"/>
    <w:rsid w:val="44557BD9"/>
    <w:rsid w:val="445A5731"/>
    <w:rsid w:val="446620DC"/>
    <w:rsid w:val="448E1330"/>
    <w:rsid w:val="44994749"/>
    <w:rsid w:val="44B17375"/>
    <w:rsid w:val="44CA5C96"/>
    <w:rsid w:val="44CB06C6"/>
    <w:rsid w:val="44D96A59"/>
    <w:rsid w:val="45053EB9"/>
    <w:rsid w:val="45115B17"/>
    <w:rsid w:val="451413DC"/>
    <w:rsid w:val="455F04A3"/>
    <w:rsid w:val="45656FCA"/>
    <w:rsid w:val="458A0E9B"/>
    <w:rsid w:val="45AA21AA"/>
    <w:rsid w:val="45B03354"/>
    <w:rsid w:val="45BE3AA1"/>
    <w:rsid w:val="45C102CA"/>
    <w:rsid w:val="45D77AC2"/>
    <w:rsid w:val="45FB585D"/>
    <w:rsid w:val="460D03A3"/>
    <w:rsid w:val="46170337"/>
    <w:rsid w:val="461F33C6"/>
    <w:rsid w:val="466F718C"/>
    <w:rsid w:val="467E6CBC"/>
    <w:rsid w:val="468C2AF7"/>
    <w:rsid w:val="469F3795"/>
    <w:rsid w:val="46C4056F"/>
    <w:rsid w:val="4709536A"/>
    <w:rsid w:val="47130987"/>
    <w:rsid w:val="472D3102"/>
    <w:rsid w:val="47346345"/>
    <w:rsid w:val="474C22E0"/>
    <w:rsid w:val="475F108B"/>
    <w:rsid w:val="476201ED"/>
    <w:rsid w:val="47832239"/>
    <w:rsid w:val="479E0BF9"/>
    <w:rsid w:val="47CC2CBF"/>
    <w:rsid w:val="47E859E5"/>
    <w:rsid w:val="48015AC2"/>
    <w:rsid w:val="48026040"/>
    <w:rsid w:val="4806597B"/>
    <w:rsid w:val="4818686D"/>
    <w:rsid w:val="48290EA1"/>
    <w:rsid w:val="482F00F2"/>
    <w:rsid w:val="485D3FFB"/>
    <w:rsid w:val="485E3463"/>
    <w:rsid w:val="488126FE"/>
    <w:rsid w:val="48985421"/>
    <w:rsid w:val="48A90E72"/>
    <w:rsid w:val="48B66A37"/>
    <w:rsid w:val="48C45806"/>
    <w:rsid w:val="48D90BAA"/>
    <w:rsid w:val="48F60966"/>
    <w:rsid w:val="48F71B49"/>
    <w:rsid w:val="49003E15"/>
    <w:rsid w:val="49022E3C"/>
    <w:rsid w:val="490A5D06"/>
    <w:rsid w:val="493A64D3"/>
    <w:rsid w:val="49563556"/>
    <w:rsid w:val="495B46CC"/>
    <w:rsid w:val="49791ED9"/>
    <w:rsid w:val="4994738B"/>
    <w:rsid w:val="49AE1848"/>
    <w:rsid w:val="49BA4E94"/>
    <w:rsid w:val="49C47816"/>
    <w:rsid w:val="49D96ACF"/>
    <w:rsid w:val="49FA32DA"/>
    <w:rsid w:val="49FF6276"/>
    <w:rsid w:val="4A106B86"/>
    <w:rsid w:val="4A4354C2"/>
    <w:rsid w:val="4A474308"/>
    <w:rsid w:val="4A5934BB"/>
    <w:rsid w:val="4A5F1F0B"/>
    <w:rsid w:val="4A6855C7"/>
    <w:rsid w:val="4A720EEF"/>
    <w:rsid w:val="4A75772A"/>
    <w:rsid w:val="4A8926F4"/>
    <w:rsid w:val="4AA91B97"/>
    <w:rsid w:val="4AAF31B1"/>
    <w:rsid w:val="4AD706A1"/>
    <w:rsid w:val="4B434E7D"/>
    <w:rsid w:val="4B637E36"/>
    <w:rsid w:val="4B6433FA"/>
    <w:rsid w:val="4B6603D5"/>
    <w:rsid w:val="4B7E054D"/>
    <w:rsid w:val="4B8E5A73"/>
    <w:rsid w:val="4B9716E8"/>
    <w:rsid w:val="4B981AFB"/>
    <w:rsid w:val="4BFB0D39"/>
    <w:rsid w:val="4C051483"/>
    <w:rsid w:val="4C165BC1"/>
    <w:rsid w:val="4C2E05AB"/>
    <w:rsid w:val="4C3460DC"/>
    <w:rsid w:val="4C647AC2"/>
    <w:rsid w:val="4C6731D5"/>
    <w:rsid w:val="4C751E30"/>
    <w:rsid w:val="4C7B2918"/>
    <w:rsid w:val="4C93465E"/>
    <w:rsid w:val="4C934DD8"/>
    <w:rsid w:val="4C940FE0"/>
    <w:rsid w:val="4CA1734D"/>
    <w:rsid w:val="4CCF28A7"/>
    <w:rsid w:val="4CEE7232"/>
    <w:rsid w:val="4D0D215A"/>
    <w:rsid w:val="4D1D334B"/>
    <w:rsid w:val="4D1F5259"/>
    <w:rsid w:val="4D310CE0"/>
    <w:rsid w:val="4D390510"/>
    <w:rsid w:val="4D3E10B1"/>
    <w:rsid w:val="4D496C1B"/>
    <w:rsid w:val="4D6B61CD"/>
    <w:rsid w:val="4D7609DC"/>
    <w:rsid w:val="4D764358"/>
    <w:rsid w:val="4DA274F8"/>
    <w:rsid w:val="4DCB4C25"/>
    <w:rsid w:val="4DCD485F"/>
    <w:rsid w:val="4DD62D90"/>
    <w:rsid w:val="4DEC7F03"/>
    <w:rsid w:val="4DF9198D"/>
    <w:rsid w:val="4E19786B"/>
    <w:rsid w:val="4E3C460A"/>
    <w:rsid w:val="4E3E69BC"/>
    <w:rsid w:val="4E3F10A8"/>
    <w:rsid w:val="4E4B26D4"/>
    <w:rsid w:val="4E547C4C"/>
    <w:rsid w:val="4E6B3D76"/>
    <w:rsid w:val="4E751922"/>
    <w:rsid w:val="4E7F48DD"/>
    <w:rsid w:val="4E846489"/>
    <w:rsid w:val="4E874D01"/>
    <w:rsid w:val="4E931ECD"/>
    <w:rsid w:val="4EB34DD0"/>
    <w:rsid w:val="4ECE788B"/>
    <w:rsid w:val="4EF505C2"/>
    <w:rsid w:val="4F0F4324"/>
    <w:rsid w:val="4F1E5F93"/>
    <w:rsid w:val="4F5416EE"/>
    <w:rsid w:val="4F573C87"/>
    <w:rsid w:val="4F5802AB"/>
    <w:rsid w:val="4F604D99"/>
    <w:rsid w:val="4F6F1C9B"/>
    <w:rsid w:val="4F966B1F"/>
    <w:rsid w:val="4F9B3E73"/>
    <w:rsid w:val="4FAF1E86"/>
    <w:rsid w:val="4FC709B6"/>
    <w:rsid w:val="50181D1A"/>
    <w:rsid w:val="502E4BEA"/>
    <w:rsid w:val="505A2966"/>
    <w:rsid w:val="507B2640"/>
    <w:rsid w:val="508B5174"/>
    <w:rsid w:val="50A8231C"/>
    <w:rsid w:val="50B05815"/>
    <w:rsid w:val="50BB0FB2"/>
    <w:rsid w:val="50ED07EA"/>
    <w:rsid w:val="50FE62A2"/>
    <w:rsid w:val="51032870"/>
    <w:rsid w:val="51062C7C"/>
    <w:rsid w:val="510A1923"/>
    <w:rsid w:val="5120599C"/>
    <w:rsid w:val="51205C57"/>
    <w:rsid w:val="5145465F"/>
    <w:rsid w:val="515E708D"/>
    <w:rsid w:val="5169663D"/>
    <w:rsid w:val="51C80F05"/>
    <w:rsid w:val="51CF5E24"/>
    <w:rsid w:val="51E03A19"/>
    <w:rsid w:val="51E7477B"/>
    <w:rsid w:val="51FC415A"/>
    <w:rsid w:val="52563E44"/>
    <w:rsid w:val="527F2428"/>
    <w:rsid w:val="52870E84"/>
    <w:rsid w:val="52BC1638"/>
    <w:rsid w:val="52D070F5"/>
    <w:rsid w:val="52D723B0"/>
    <w:rsid w:val="52E91D07"/>
    <w:rsid w:val="52FF75B0"/>
    <w:rsid w:val="53230164"/>
    <w:rsid w:val="534E0590"/>
    <w:rsid w:val="538700B3"/>
    <w:rsid w:val="53AD4E07"/>
    <w:rsid w:val="53C22705"/>
    <w:rsid w:val="540727CA"/>
    <w:rsid w:val="5415503F"/>
    <w:rsid w:val="543E07CB"/>
    <w:rsid w:val="54485492"/>
    <w:rsid w:val="54546A52"/>
    <w:rsid w:val="548B557A"/>
    <w:rsid w:val="549A0E14"/>
    <w:rsid w:val="54B61333"/>
    <w:rsid w:val="54CD13A5"/>
    <w:rsid w:val="54CE60A9"/>
    <w:rsid w:val="54D71C0F"/>
    <w:rsid w:val="54ED7CD0"/>
    <w:rsid w:val="552134EF"/>
    <w:rsid w:val="55346F44"/>
    <w:rsid w:val="556548A8"/>
    <w:rsid w:val="556B26A8"/>
    <w:rsid w:val="556E70B3"/>
    <w:rsid w:val="55780BB3"/>
    <w:rsid w:val="557E5388"/>
    <w:rsid w:val="558420D1"/>
    <w:rsid w:val="559D25E7"/>
    <w:rsid w:val="55B8599C"/>
    <w:rsid w:val="55C44E8A"/>
    <w:rsid w:val="55C51D6D"/>
    <w:rsid w:val="55EC16DE"/>
    <w:rsid w:val="55FB7AE9"/>
    <w:rsid w:val="560260CC"/>
    <w:rsid w:val="560E2042"/>
    <w:rsid w:val="56285CD2"/>
    <w:rsid w:val="564C3BAF"/>
    <w:rsid w:val="565D20AB"/>
    <w:rsid w:val="567C73D4"/>
    <w:rsid w:val="56971C9D"/>
    <w:rsid w:val="56A13FD5"/>
    <w:rsid w:val="56AF212C"/>
    <w:rsid w:val="56B22FD9"/>
    <w:rsid w:val="56CD35B6"/>
    <w:rsid w:val="56CD5DF2"/>
    <w:rsid w:val="56EF0E1E"/>
    <w:rsid w:val="56F55E75"/>
    <w:rsid w:val="57085025"/>
    <w:rsid w:val="570925BD"/>
    <w:rsid w:val="570B2FE8"/>
    <w:rsid w:val="573A366B"/>
    <w:rsid w:val="5743412D"/>
    <w:rsid w:val="574A01C9"/>
    <w:rsid w:val="576443A8"/>
    <w:rsid w:val="57683EB8"/>
    <w:rsid w:val="57693DDD"/>
    <w:rsid w:val="57C91126"/>
    <w:rsid w:val="57C970C0"/>
    <w:rsid w:val="57CD20EB"/>
    <w:rsid w:val="57F13229"/>
    <w:rsid w:val="57F8518C"/>
    <w:rsid w:val="58055912"/>
    <w:rsid w:val="580F5F80"/>
    <w:rsid w:val="5841016D"/>
    <w:rsid w:val="5846331E"/>
    <w:rsid w:val="587161E6"/>
    <w:rsid w:val="588F79F3"/>
    <w:rsid w:val="58B06C41"/>
    <w:rsid w:val="58BC2BEA"/>
    <w:rsid w:val="58C37E45"/>
    <w:rsid w:val="58DD4BC6"/>
    <w:rsid w:val="58E50E83"/>
    <w:rsid w:val="58EC47E3"/>
    <w:rsid w:val="58F637C8"/>
    <w:rsid w:val="58FA1C78"/>
    <w:rsid w:val="59031FEF"/>
    <w:rsid w:val="59114924"/>
    <w:rsid w:val="591B5DC0"/>
    <w:rsid w:val="591E35A8"/>
    <w:rsid w:val="59351969"/>
    <w:rsid w:val="594A0D9A"/>
    <w:rsid w:val="59530AC8"/>
    <w:rsid w:val="596140D0"/>
    <w:rsid w:val="596F395C"/>
    <w:rsid w:val="5976348A"/>
    <w:rsid w:val="59835F75"/>
    <w:rsid w:val="598A1B97"/>
    <w:rsid w:val="59A8766A"/>
    <w:rsid w:val="59BB5DF4"/>
    <w:rsid w:val="59F438C7"/>
    <w:rsid w:val="59FB7D2C"/>
    <w:rsid w:val="5A326BBE"/>
    <w:rsid w:val="5A35296A"/>
    <w:rsid w:val="5AAF4577"/>
    <w:rsid w:val="5ABF7889"/>
    <w:rsid w:val="5ACA0880"/>
    <w:rsid w:val="5AEC5D6B"/>
    <w:rsid w:val="5AEE6F3F"/>
    <w:rsid w:val="5B17524C"/>
    <w:rsid w:val="5B3C24AE"/>
    <w:rsid w:val="5B530B81"/>
    <w:rsid w:val="5B5A43D2"/>
    <w:rsid w:val="5B6202AD"/>
    <w:rsid w:val="5B6A0214"/>
    <w:rsid w:val="5B6A078A"/>
    <w:rsid w:val="5B725AC7"/>
    <w:rsid w:val="5B7D66A9"/>
    <w:rsid w:val="5B7F6419"/>
    <w:rsid w:val="5B827C48"/>
    <w:rsid w:val="5B8B15FE"/>
    <w:rsid w:val="5BAC00C5"/>
    <w:rsid w:val="5BB03FDE"/>
    <w:rsid w:val="5BEC6454"/>
    <w:rsid w:val="5BF36CFF"/>
    <w:rsid w:val="5C003D71"/>
    <w:rsid w:val="5C417470"/>
    <w:rsid w:val="5C4D757B"/>
    <w:rsid w:val="5C62594C"/>
    <w:rsid w:val="5C814268"/>
    <w:rsid w:val="5C86422F"/>
    <w:rsid w:val="5C996AC3"/>
    <w:rsid w:val="5CBD6243"/>
    <w:rsid w:val="5CBE65F9"/>
    <w:rsid w:val="5CEB1947"/>
    <w:rsid w:val="5CFB35C0"/>
    <w:rsid w:val="5CFE0B84"/>
    <w:rsid w:val="5D107DC0"/>
    <w:rsid w:val="5D2A2F13"/>
    <w:rsid w:val="5D2D4F79"/>
    <w:rsid w:val="5D626994"/>
    <w:rsid w:val="5DA455A5"/>
    <w:rsid w:val="5DAC00DF"/>
    <w:rsid w:val="5DAF1081"/>
    <w:rsid w:val="5DB07439"/>
    <w:rsid w:val="5DC4160C"/>
    <w:rsid w:val="5DCE69CD"/>
    <w:rsid w:val="5DCF2EB6"/>
    <w:rsid w:val="5DDF34F5"/>
    <w:rsid w:val="5DF5356B"/>
    <w:rsid w:val="5E0B0FBC"/>
    <w:rsid w:val="5E0B226E"/>
    <w:rsid w:val="5E4B0CBE"/>
    <w:rsid w:val="5E5C372C"/>
    <w:rsid w:val="5E772514"/>
    <w:rsid w:val="5E773F6F"/>
    <w:rsid w:val="5E7D14CB"/>
    <w:rsid w:val="5E84241E"/>
    <w:rsid w:val="5E9616E7"/>
    <w:rsid w:val="5E982EE0"/>
    <w:rsid w:val="5EB714AD"/>
    <w:rsid w:val="5EDE105F"/>
    <w:rsid w:val="5EE711B4"/>
    <w:rsid w:val="5F10230A"/>
    <w:rsid w:val="5F132775"/>
    <w:rsid w:val="5F37360D"/>
    <w:rsid w:val="5F49229E"/>
    <w:rsid w:val="5F684F25"/>
    <w:rsid w:val="5F6E48EF"/>
    <w:rsid w:val="5F7073BF"/>
    <w:rsid w:val="5F7201FD"/>
    <w:rsid w:val="5F760A23"/>
    <w:rsid w:val="5F817211"/>
    <w:rsid w:val="5F914557"/>
    <w:rsid w:val="5F93326D"/>
    <w:rsid w:val="5FA66240"/>
    <w:rsid w:val="5FC22F48"/>
    <w:rsid w:val="5FC52C53"/>
    <w:rsid w:val="5FC554F9"/>
    <w:rsid w:val="5FC6028B"/>
    <w:rsid w:val="5FC91C09"/>
    <w:rsid w:val="5FCB6C9D"/>
    <w:rsid w:val="5FD95375"/>
    <w:rsid w:val="5FD97112"/>
    <w:rsid w:val="5FDF438C"/>
    <w:rsid w:val="5FED4422"/>
    <w:rsid w:val="600F3C6C"/>
    <w:rsid w:val="603431AE"/>
    <w:rsid w:val="604A6D49"/>
    <w:rsid w:val="60AB0DF5"/>
    <w:rsid w:val="60C61CEC"/>
    <w:rsid w:val="60CC3C96"/>
    <w:rsid w:val="60D7093C"/>
    <w:rsid w:val="60EC2501"/>
    <w:rsid w:val="60EF79BC"/>
    <w:rsid w:val="60F87F31"/>
    <w:rsid w:val="61104A26"/>
    <w:rsid w:val="61240A21"/>
    <w:rsid w:val="612B5987"/>
    <w:rsid w:val="613500C5"/>
    <w:rsid w:val="61471A2E"/>
    <w:rsid w:val="6148017D"/>
    <w:rsid w:val="614A0AA6"/>
    <w:rsid w:val="616022A7"/>
    <w:rsid w:val="616E25AD"/>
    <w:rsid w:val="6170586C"/>
    <w:rsid w:val="61807D53"/>
    <w:rsid w:val="6199549E"/>
    <w:rsid w:val="61DD4B30"/>
    <w:rsid w:val="61E26EDC"/>
    <w:rsid w:val="61F82FFA"/>
    <w:rsid w:val="62405901"/>
    <w:rsid w:val="626A0712"/>
    <w:rsid w:val="62990AE3"/>
    <w:rsid w:val="62E658D4"/>
    <w:rsid w:val="63586784"/>
    <w:rsid w:val="6371469D"/>
    <w:rsid w:val="63750C45"/>
    <w:rsid w:val="63916F28"/>
    <w:rsid w:val="639A6ED2"/>
    <w:rsid w:val="63AB46BD"/>
    <w:rsid w:val="63EB1878"/>
    <w:rsid w:val="63F033C2"/>
    <w:rsid w:val="642549B8"/>
    <w:rsid w:val="642678DA"/>
    <w:rsid w:val="643B0262"/>
    <w:rsid w:val="6443661D"/>
    <w:rsid w:val="64814DC1"/>
    <w:rsid w:val="64B25D2F"/>
    <w:rsid w:val="64B42EB5"/>
    <w:rsid w:val="64BF4BCA"/>
    <w:rsid w:val="64C31559"/>
    <w:rsid w:val="651064EF"/>
    <w:rsid w:val="651B5E29"/>
    <w:rsid w:val="65220114"/>
    <w:rsid w:val="652D0934"/>
    <w:rsid w:val="652F3D17"/>
    <w:rsid w:val="653063AB"/>
    <w:rsid w:val="6536207A"/>
    <w:rsid w:val="655C17E5"/>
    <w:rsid w:val="65B473BF"/>
    <w:rsid w:val="65C45EC7"/>
    <w:rsid w:val="65EF0909"/>
    <w:rsid w:val="65FE13CB"/>
    <w:rsid w:val="660E569F"/>
    <w:rsid w:val="66107137"/>
    <w:rsid w:val="66130CF9"/>
    <w:rsid w:val="66135AE1"/>
    <w:rsid w:val="66340F54"/>
    <w:rsid w:val="66345BE8"/>
    <w:rsid w:val="66365C97"/>
    <w:rsid w:val="663B0F44"/>
    <w:rsid w:val="66411FBE"/>
    <w:rsid w:val="66720A3B"/>
    <w:rsid w:val="6678610B"/>
    <w:rsid w:val="668226A1"/>
    <w:rsid w:val="668460E0"/>
    <w:rsid w:val="669B53E2"/>
    <w:rsid w:val="669E44D1"/>
    <w:rsid w:val="66BC5967"/>
    <w:rsid w:val="66CD7E07"/>
    <w:rsid w:val="66CE14BB"/>
    <w:rsid w:val="66DF223F"/>
    <w:rsid w:val="66F138A8"/>
    <w:rsid w:val="670E0CB6"/>
    <w:rsid w:val="67113266"/>
    <w:rsid w:val="673E7B95"/>
    <w:rsid w:val="67517A37"/>
    <w:rsid w:val="675E17FD"/>
    <w:rsid w:val="676E458A"/>
    <w:rsid w:val="67B27289"/>
    <w:rsid w:val="67DE5F73"/>
    <w:rsid w:val="68026E74"/>
    <w:rsid w:val="680B110A"/>
    <w:rsid w:val="68194A4D"/>
    <w:rsid w:val="6826276A"/>
    <w:rsid w:val="68283843"/>
    <w:rsid w:val="683D512D"/>
    <w:rsid w:val="684B76AA"/>
    <w:rsid w:val="684D472B"/>
    <w:rsid w:val="686E5BB4"/>
    <w:rsid w:val="688C78F3"/>
    <w:rsid w:val="68A214CE"/>
    <w:rsid w:val="68A62B31"/>
    <w:rsid w:val="68BE5593"/>
    <w:rsid w:val="68D071B5"/>
    <w:rsid w:val="68F631D5"/>
    <w:rsid w:val="691124A6"/>
    <w:rsid w:val="691565A2"/>
    <w:rsid w:val="692D4180"/>
    <w:rsid w:val="693071D1"/>
    <w:rsid w:val="694C5544"/>
    <w:rsid w:val="696A7D45"/>
    <w:rsid w:val="69711094"/>
    <w:rsid w:val="698B1EAA"/>
    <w:rsid w:val="6991300A"/>
    <w:rsid w:val="69B11567"/>
    <w:rsid w:val="69E63DA5"/>
    <w:rsid w:val="6A0B6164"/>
    <w:rsid w:val="6A0B7CAC"/>
    <w:rsid w:val="6A2530CD"/>
    <w:rsid w:val="6A3F4B44"/>
    <w:rsid w:val="6A767940"/>
    <w:rsid w:val="6A8702CE"/>
    <w:rsid w:val="6A96278C"/>
    <w:rsid w:val="6AAB6638"/>
    <w:rsid w:val="6AC64E3A"/>
    <w:rsid w:val="6ACA3B53"/>
    <w:rsid w:val="6AD80A57"/>
    <w:rsid w:val="6ADF30D7"/>
    <w:rsid w:val="6AEC7FA6"/>
    <w:rsid w:val="6B015D49"/>
    <w:rsid w:val="6B1F3981"/>
    <w:rsid w:val="6B386F3D"/>
    <w:rsid w:val="6B3F7A6C"/>
    <w:rsid w:val="6B4A06B0"/>
    <w:rsid w:val="6B526AFF"/>
    <w:rsid w:val="6B547775"/>
    <w:rsid w:val="6B8C5DC0"/>
    <w:rsid w:val="6B926804"/>
    <w:rsid w:val="6BAF5D18"/>
    <w:rsid w:val="6BD85211"/>
    <w:rsid w:val="6BE1256C"/>
    <w:rsid w:val="6BEA4587"/>
    <w:rsid w:val="6BF17577"/>
    <w:rsid w:val="6BF302FF"/>
    <w:rsid w:val="6BF62E0C"/>
    <w:rsid w:val="6BFC7753"/>
    <w:rsid w:val="6BFF58F6"/>
    <w:rsid w:val="6C1A0D74"/>
    <w:rsid w:val="6C22550C"/>
    <w:rsid w:val="6C334082"/>
    <w:rsid w:val="6C6626E3"/>
    <w:rsid w:val="6C662C4E"/>
    <w:rsid w:val="6C6B6D88"/>
    <w:rsid w:val="6C6E2AEC"/>
    <w:rsid w:val="6C762D8F"/>
    <w:rsid w:val="6C782A69"/>
    <w:rsid w:val="6C8E114B"/>
    <w:rsid w:val="6CBA10CF"/>
    <w:rsid w:val="6CDB2174"/>
    <w:rsid w:val="6CE20B7D"/>
    <w:rsid w:val="6CF62758"/>
    <w:rsid w:val="6D3163D3"/>
    <w:rsid w:val="6D34441D"/>
    <w:rsid w:val="6D3B47A6"/>
    <w:rsid w:val="6D483DE7"/>
    <w:rsid w:val="6D5B5F2B"/>
    <w:rsid w:val="6D7664AF"/>
    <w:rsid w:val="6D8C5F9F"/>
    <w:rsid w:val="6D8F609F"/>
    <w:rsid w:val="6DCE79C6"/>
    <w:rsid w:val="6DD51CD2"/>
    <w:rsid w:val="6DF47F72"/>
    <w:rsid w:val="6E03169E"/>
    <w:rsid w:val="6E093526"/>
    <w:rsid w:val="6E0B43ED"/>
    <w:rsid w:val="6E0F0FDE"/>
    <w:rsid w:val="6E1B3F67"/>
    <w:rsid w:val="6E202BC7"/>
    <w:rsid w:val="6E2223C1"/>
    <w:rsid w:val="6E690C17"/>
    <w:rsid w:val="6E783EED"/>
    <w:rsid w:val="6E7D56A3"/>
    <w:rsid w:val="6E9E6DE2"/>
    <w:rsid w:val="6EAD44BB"/>
    <w:rsid w:val="6EB47DBF"/>
    <w:rsid w:val="6ECC2F07"/>
    <w:rsid w:val="6EE06106"/>
    <w:rsid w:val="6EF729AB"/>
    <w:rsid w:val="6F0E2317"/>
    <w:rsid w:val="6F105BA0"/>
    <w:rsid w:val="6F321767"/>
    <w:rsid w:val="6F655E08"/>
    <w:rsid w:val="6F9E422F"/>
    <w:rsid w:val="6F9F02B2"/>
    <w:rsid w:val="6FC27461"/>
    <w:rsid w:val="6FC71D13"/>
    <w:rsid w:val="6FDB5ED8"/>
    <w:rsid w:val="6FDF692D"/>
    <w:rsid w:val="70004EC4"/>
    <w:rsid w:val="70054296"/>
    <w:rsid w:val="702F6F1D"/>
    <w:rsid w:val="708176D1"/>
    <w:rsid w:val="70A40561"/>
    <w:rsid w:val="70D03517"/>
    <w:rsid w:val="70D46B74"/>
    <w:rsid w:val="70E43CE1"/>
    <w:rsid w:val="710F1327"/>
    <w:rsid w:val="71273FA1"/>
    <w:rsid w:val="714F6A24"/>
    <w:rsid w:val="7152183E"/>
    <w:rsid w:val="715F3DE9"/>
    <w:rsid w:val="71A34F9A"/>
    <w:rsid w:val="71CB289A"/>
    <w:rsid w:val="72245008"/>
    <w:rsid w:val="7224755A"/>
    <w:rsid w:val="72346A12"/>
    <w:rsid w:val="72533614"/>
    <w:rsid w:val="72537A2C"/>
    <w:rsid w:val="727123A3"/>
    <w:rsid w:val="727A5785"/>
    <w:rsid w:val="72A539E6"/>
    <w:rsid w:val="730048C9"/>
    <w:rsid w:val="731A55B0"/>
    <w:rsid w:val="73511E13"/>
    <w:rsid w:val="738E738B"/>
    <w:rsid w:val="73A159D5"/>
    <w:rsid w:val="73EB2712"/>
    <w:rsid w:val="73FD4900"/>
    <w:rsid w:val="740013BE"/>
    <w:rsid w:val="744317E0"/>
    <w:rsid w:val="74450F3F"/>
    <w:rsid w:val="745665A3"/>
    <w:rsid w:val="746F221E"/>
    <w:rsid w:val="746F4466"/>
    <w:rsid w:val="74711172"/>
    <w:rsid w:val="74800DE0"/>
    <w:rsid w:val="74850FA3"/>
    <w:rsid w:val="74BE27A9"/>
    <w:rsid w:val="74C306D0"/>
    <w:rsid w:val="74E1117E"/>
    <w:rsid w:val="74E73999"/>
    <w:rsid w:val="75000F70"/>
    <w:rsid w:val="752141B2"/>
    <w:rsid w:val="75337673"/>
    <w:rsid w:val="756273A8"/>
    <w:rsid w:val="756375D4"/>
    <w:rsid w:val="7578061A"/>
    <w:rsid w:val="75800318"/>
    <w:rsid w:val="758B51E5"/>
    <w:rsid w:val="7594786A"/>
    <w:rsid w:val="75952B4B"/>
    <w:rsid w:val="75A91B7B"/>
    <w:rsid w:val="75C41747"/>
    <w:rsid w:val="75F3613A"/>
    <w:rsid w:val="75F46F2C"/>
    <w:rsid w:val="76087A16"/>
    <w:rsid w:val="763F7892"/>
    <w:rsid w:val="7674730B"/>
    <w:rsid w:val="76804280"/>
    <w:rsid w:val="7683775D"/>
    <w:rsid w:val="769210FB"/>
    <w:rsid w:val="76C30678"/>
    <w:rsid w:val="76F06858"/>
    <w:rsid w:val="7713302C"/>
    <w:rsid w:val="77136A2D"/>
    <w:rsid w:val="773F00B5"/>
    <w:rsid w:val="77445D1A"/>
    <w:rsid w:val="776F655D"/>
    <w:rsid w:val="778911F3"/>
    <w:rsid w:val="778F6DA7"/>
    <w:rsid w:val="77944D4C"/>
    <w:rsid w:val="77991202"/>
    <w:rsid w:val="77A271B3"/>
    <w:rsid w:val="77AD1753"/>
    <w:rsid w:val="77AF5682"/>
    <w:rsid w:val="77CB5AC9"/>
    <w:rsid w:val="78194131"/>
    <w:rsid w:val="782112B1"/>
    <w:rsid w:val="782C408D"/>
    <w:rsid w:val="7879346A"/>
    <w:rsid w:val="78C651E8"/>
    <w:rsid w:val="78C718E2"/>
    <w:rsid w:val="78DB0A49"/>
    <w:rsid w:val="78DC57A0"/>
    <w:rsid w:val="78F2466F"/>
    <w:rsid w:val="79132357"/>
    <w:rsid w:val="792B1401"/>
    <w:rsid w:val="793C03C5"/>
    <w:rsid w:val="79474056"/>
    <w:rsid w:val="79650D4B"/>
    <w:rsid w:val="79BB424A"/>
    <w:rsid w:val="79C40F42"/>
    <w:rsid w:val="79C91C92"/>
    <w:rsid w:val="79CE6679"/>
    <w:rsid w:val="7A0A576D"/>
    <w:rsid w:val="7A0B5E51"/>
    <w:rsid w:val="7A110017"/>
    <w:rsid w:val="7A343FE5"/>
    <w:rsid w:val="7A557FF1"/>
    <w:rsid w:val="7A5D0C82"/>
    <w:rsid w:val="7A715F12"/>
    <w:rsid w:val="7AA349F6"/>
    <w:rsid w:val="7AA900A0"/>
    <w:rsid w:val="7ACD61FF"/>
    <w:rsid w:val="7B266055"/>
    <w:rsid w:val="7B2F5EA3"/>
    <w:rsid w:val="7B4F0952"/>
    <w:rsid w:val="7B5A473A"/>
    <w:rsid w:val="7B5C4060"/>
    <w:rsid w:val="7B616243"/>
    <w:rsid w:val="7B963FEE"/>
    <w:rsid w:val="7BA851CF"/>
    <w:rsid w:val="7BB54910"/>
    <w:rsid w:val="7BB61BF2"/>
    <w:rsid w:val="7BCC7612"/>
    <w:rsid w:val="7BD5542D"/>
    <w:rsid w:val="7BD63BC4"/>
    <w:rsid w:val="7BE01F2B"/>
    <w:rsid w:val="7BF13B58"/>
    <w:rsid w:val="7C1C212F"/>
    <w:rsid w:val="7C2A1290"/>
    <w:rsid w:val="7C5108ED"/>
    <w:rsid w:val="7C630007"/>
    <w:rsid w:val="7C637794"/>
    <w:rsid w:val="7C6B2BEC"/>
    <w:rsid w:val="7C7E0507"/>
    <w:rsid w:val="7C872DCE"/>
    <w:rsid w:val="7C8D4593"/>
    <w:rsid w:val="7C9C6253"/>
    <w:rsid w:val="7CA22103"/>
    <w:rsid w:val="7CB264CD"/>
    <w:rsid w:val="7CC54136"/>
    <w:rsid w:val="7CCC3AF7"/>
    <w:rsid w:val="7CFF4D5A"/>
    <w:rsid w:val="7D1F324E"/>
    <w:rsid w:val="7D300344"/>
    <w:rsid w:val="7D5C1D3A"/>
    <w:rsid w:val="7D812EA1"/>
    <w:rsid w:val="7D8D0E31"/>
    <w:rsid w:val="7D90016A"/>
    <w:rsid w:val="7D9508F0"/>
    <w:rsid w:val="7DA80BC8"/>
    <w:rsid w:val="7DAC507A"/>
    <w:rsid w:val="7DBE0AFF"/>
    <w:rsid w:val="7DC01F88"/>
    <w:rsid w:val="7DD16438"/>
    <w:rsid w:val="7DE35A22"/>
    <w:rsid w:val="7DEB0C97"/>
    <w:rsid w:val="7DFE49EC"/>
    <w:rsid w:val="7E05110C"/>
    <w:rsid w:val="7E102E1B"/>
    <w:rsid w:val="7E2B7079"/>
    <w:rsid w:val="7E306B12"/>
    <w:rsid w:val="7E3C241E"/>
    <w:rsid w:val="7E5019F3"/>
    <w:rsid w:val="7E6C1950"/>
    <w:rsid w:val="7E8A5090"/>
    <w:rsid w:val="7EA05EF0"/>
    <w:rsid w:val="7F0238CB"/>
    <w:rsid w:val="7F09056F"/>
    <w:rsid w:val="7F100237"/>
    <w:rsid w:val="7F4740EE"/>
    <w:rsid w:val="7F4805E0"/>
    <w:rsid w:val="7FA93127"/>
    <w:rsid w:val="7FB02405"/>
    <w:rsid w:val="7FB165F7"/>
    <w:rsid w:val="7FB47FBA"/>
    <w:rsid w:val="7FC8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next w:val="4"/>
    <w:link w:val="36"/>
    <w:qFormat/>
    <w:uiPriority w:val="0"/>
    <w:pPr>
      <w:spacing w:line="400" w:lineRule="exact"/>
      <w:ind w:firstLine="515"/>
    </w:pPr>
    <w:rPr>
      <w:rFonts w:ascii="楷体_GB2312" w:eastAsia="楷体_GB2312"/>
      <w:b/>
      <w:bCs/>
      <w:kern w:val="0"/>
      <w:sz w:val="24"/>
    </w:rPr>
  </w:style>
  <w:style w:type="paragraph" w:styleId="4">
    <w:name w:val="envelope return"/>
    <w:basedOn w:val="1"/>
    <w:qFormat/>
    <w:uiPriority w:val="0"/>
    <w:pPr>
      <w:snapToGrid w:val="0"/>
    </w:pPr>
    <w:rPr>
      <w:rFonts w:ascii="Arial" w:hAnsi="Arial"/>
    </w:rPr>
  </w:style>
  <w:style w:type="paragraph" w:styleId="6">
    <w:name w:val="Document Map"/>
    <w:basedOn w:val="1"/>
    <w:link w:val="34"/>
    <w:qFormat/>
    <w:uiPriority w:val="0"/>
    <w:pPr>
      <w:shd w:val="clear" w:color="auto" w:fill="000080"/>
    </w:pPr>
    <w:rPr>
      <w:kern w:val="0"/>
      <w:sz w:val="20"/>
    </w:rPr>
  </w:style>
  <w:style w:type="paragraph" w:styleId="7">
    <w:name w:val="annotation text"/>
    <w:basedOn w:val="1"/>
    <w:qFormat/>
    <w:uiPriority w:val="0"/>
    <w:pPr>
      <w:jc w:val="left"/>
    </w:pPr>
  </w:style>
  <w:style w:type="paragraph" w:styleId="8">
    <w:name w:val="Body Text"/>
    <w:basedOn w:val="1"/>
    <w:link w:val="29"/>
    <w:qFormat/>
    <w:uiPriority w:val="0"/>
    <w:pPr>
      <w:spacing w:after="120"/>
    </w:pPr>
    <w:rPr>
      <w:rFonts w:asciiTheme="minorHAnsi" w:hAnsiTheme="minorHAnsi" w:eastAsiaTheme="minorEastAsia" w:cstheme="minorBidi"/>
    </w:rPr>
  </w:style>
  <w:style w:type="paragraph" w:styleId="9">
    <w:name w:val="Plain Text"/>
    <w:basedOn w:val="1"/>
    <w:link w:val="35"/>
    <w:qFormat/>
    <w:uiPriority w:val="0"/>
    <w:rPr>
      <w:rFonts w:ascii="宋体" w:hAnsi="Courier New"/>
      <w:kern w:val="0"/>
      <w:sz w:val="20"/>
      <w:szCs w:val="21"/>
    </w:rPr>
  </w:style>
  <w:style w:type="paragraph" w:styleId="10">
    <w:name w:val="Date"/>
    <w:basedOn w:val="1"/>
    <w:next w:val="1"/>
    <w:link w:val="30"/>
    <w:qFormat/>
    <w:uiPriority w:val="0"/>
    <w:pPr>
      <w:ind w:left="100" w:leftChars="2500"/>
    </w:pPr>
    <w:rPr>
      <w:kern w:val="0"/>
      <w:sz w:val="28"/>
    </w:rPr>
  </w:style>
  <w:style w:type="paragraph" w:styleId="11">
    <w:name w:val="Body Text Indent 2"/>
    <w:basedOn w:val="1"/>
    <w:link w:val="33"/>
    <w:qFormat/>
    <w:uiPriority w:val="0"/>
    <w:pPr>
      <w:spacing w:line="400" w:lineRule="exact"/>
      <w:ind w:left="-1" w:firstLine="480" w:firstLineChars="200"/>
    </w:pPr>
    <w:rPr>
      <w:rFonts w:ascii="楷体_GB2312" w:eastAsia="楷体_GB2312"/>
      <w:kern w:val="0"/>
      <w:sz w:val="24"/>
    </w:rPr>
  </w:style>
  <w:style w:type="paragraph" w:styleId="12">
    <w:name w:val="Balloon Text"/>
    <w:basedOn w:val="1"/>
    <w:link w:val="31"/>
    <w:qFormat/>
    <w:uiPriority w:val="0"/>
    <w:rPr>
      <w:kern w:val="0"/>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tabs>
        <w:tab w:val="center" w:pos="4153"/>
        <w:tab w:val="right" w:pos="8306"/>
      </w:tabs>
      <w:snapToGrid w:val="0"/>
      <w:jc w:val="center"/>
    </w:pPr>
    <w:rPr>
      <w:sz w:val="18"/>
      <w:szCs w:val="18"/>
    </w:rPr>
  </w:style>
  <w:style w:type="paragraph" w:styleId="15">
    <w:name w:val="Body Text Indent 3"/>
    <w:basedOn w:val="1"/>
    <w:link w:val="37"/>
    <w:qFormat/>
    <w:uiPriority w:val="0"/>
    <w:pPr>
      <w:spacing w:line="440" w:lineRule="exact"/>
      <w:ind w:firstLine="540"/>
    </w:pPr>
    <w:rPr>
      <w:rFonts w:ascii="楷体_GB2312" w:eastAsia="楷体_GB2312"/>
      <w:bCs/>
      <w:kern w:val="0"/>
      <w:sz w:val="24"/>
    </w:rPr>
  </w:style>
  <w:style w:type="paragraph" w:styleId="16">
    <w:name w:val="HTML Preformatted"/>
    <w:basedOn w:val="1"/>
    <w:link w:val="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1">
    <w:name w:val="page number"/>
    <w:basedOn w:val="20"/>
    <w:qFormat/>
    <w:uiPriority w:val="0"/>
  </w:style>
  <w:style w:type="character" w:styleId="22">
    <w:name w:val="FollowedHyperlink"/>
    <w:basedOn w:val="20"/>
    <w:qFormat/>
    <w:uiPriority w:val="0"/>
    <w:rPr>
      <w:color w:val="555555"/>
      <w:u w:val="none"/>
    </w:rPr>
  </w:style>
  <w:style w:type="character" w:styleId="23">
    <w:name w:val="Hyperlink"/>
    <w:basedOn w:val="20"/>
    <w:qFormat/>
    <w:uiPriority w:val="0"/>
    <w:rPr>
      <w:color w:val="555555"/>
      <w:u w:val="none"/>
    </w:rPr>
  </w:style>
  <w:style w:type="character" w:styleId="24">
    <w:name w:val="annotation reference"/>
    <w:qFormat/>
    <w:uiPriority w:val="0"/>
    <w:rPr>
      <w:sz w:val="21"/>
      <w:szCs w:val="21"/>
    </w:rPr>
  </w:style>
  <w:style w:type="character" w:customStyle="1" w:styleId="25">
    <w:name w:val="页眉 字符"/>
    <w:basedOn w:val="20"/>
    <w:link w:val="14"/>
    <w:qFormat/>
    <w:uiPriority w:val="99"/>
    <w:rPr>
      <w:rFonts w:ascii="Times New Roman" w:hAnsi="Times New Roman" w:eastAsia="宋体" w:cs="Times New Roman"/>
      <w:sz w:val="18"/>
      <w:szCs w:val="18"/>
    </w:rPr>
  </w:style>
  <w:style w:type="character" w:customStyle="1" w:styleId="26">
    <w:name w:val="页脚 字符"/>
    <w:basedOn w:val="20"/>
    <w:link w:val="13"/>
    <w:qFormat/>
    <w:uiPriority w:val="99"/>
    <w:rPr>
      <w:sz w:val="18"/>
      <w:szCs w:val="18"/>
    </w:rPr>
  </w:style>
  <w:style w:type="character" w:customStyle="1" w:styleId="27">
    <w:name w:val="正文文本 Char"/>
    <w:qFormat/>
    <w:uiPriority w:val="0"/>
    <w:rPr>
      <w:szCs w:val="24"/>
    </w:rPr>
  </w:style>
  <w:style w:type="paragraph" w:styleId="28">
    <w:name w:val="List Paragraph"/>
    <w:basedOn w:val="1"/>
    <w:qFormat/>
    <w:uiPriority w:val="34"/>
    <w:pPr>
      <w:ind w:firstLine="420" w:firstLineChars="200"/>
    </w:pPr>
  </w:style>
  <w:style w:type="character" w:customStyle="1" w:styleId="29">
    <w:name w:val="正文文本 字符"/>
    <w:basedOn w:val="20"/>
    <w:link w:val="8"/>
    <w:semiHidden/>
    <w:qFormat/>
    <w:uiPriority w:val="99"/>
    <w:rPr>
      <w:rFonts w:ascii="Times New Roman" w:hAnsi="Times New Roman" w:eastAsia="宋体" w:cs="Times New Roman"/>
      <w:szCs w:val="24"/>
    </w:rPr>
  </w:style>
  <w:style w:type="character" w:customStyle="1" w:styleId="30">
    <w:name w:val="日期 字符"/>
    <w:basedOn w:val="20"/>
    <w:link w:val="10"/>
    <w:qFormat/>
    <w:uiPriority w:val="0"/>
    <w:rPr>
      <w:rFonts w:ascii="Times New Roman" w:hAnsi="Times New Roman" w:eastAsia="宋体" w:cs="Times New Roman"/>
      <w:kern w:val="0"/>
      <w:sz w:val="28"/>
      <w:szCs w:val="24"/>
    </w:rPr>
  </w:style>
  <w:style w:type="character" w:customStyle="1" w:styleId="31">
    <w:name w:val="批注框文本 字符"/>
    <w:basedOn w:val="20"/>
    <w:link w:val="12"/>
    <w:qFormat/>
    <w:uiPriority w:val="0"/>
    <w:rPr>
      <w:rFonts w:ascii="Times New Roman" w:hAnsi="Times New Roman" w:eastAsia="宋体" w:cs="Times New Roman"/>
      <w:kern w:val="0"/>
      <w:sz w:val="18"/>
      <w:szCs w:val="18"/>
    </w:rPr>
  </w:style>
  <w:style w:type="paragraph" w:customStyle="1" w:styleId="32">
    <w:name w:val="_Style 9"/>
    <w:basedOn w:val="1"/>
    <w:next w:val="9"/>
    <w:qFormat/>
    <w:uiPriority w:val="0"/>
    <w:rPr>
      <w:rFonts w:ascii="宋体" w:hAnsi="Courier New"/>
      <w:szCs w:val="21"/>
    </w:rPr>
  </w:style>
  <w:style w:type="character" w:customStyle="1" w:styleId="33">
    <w:name w:val="正文文本缩进 2 字符"/>
    <w:basedOn w:val="20"/>
    <w:link w:val="11"/>
    <w:qFormat/>
    <w:uiPriority w:val="0"/>
    <w:rPr>
      <w:rFonts w:ascii="楷体_GB2312" w:hAnsi="Times New Roman" w:eastAsia="楷体_GB2312" w:cs="Times New Roman"/>
      <w:kern w:val="0"/>
      <w:sz w:val="24"/>
      <w:szCs w:val="24"/>
    </w:rPr>
  </w:style>
  <w:style w:type="character" w:customStyle="1" w:styleId="34">
    <w:name w:val="文档结构图 字符"/>
    <w:basedOn w:val="20"/>
    <w:link w:val="6"/>
    <w:qFormat/>
    <w:uiPriority w:val="0"/>
    <w:rPr>
      <w:rFonts w:ascii="Times New Roman" w:hAnsi="Times New Roman" w:eastAsia="宋体" w:cs="Times New Roman"/>
      <w:kern w:val="0"/>
      <w:sz w:val="20"/>
      <w:szCs w:val="24"/>
      <w:shd w:val="clear" w:color="auto" w:fill="000080"/>
    </w:rPr>
  </w:style>
  <w:style w:type="character" w:customStyle="1" w:styleId="35">
    <w:name w:val="纯文本 字符"/>
    <w:basedOn w:val="20"/>
    <w:link w:val="9"/>
    <w:qFormat/>
    <w:uiPriority w:val="0"/>
    <w:rPr>
      <w:rFonts w:ascii="宋体" w:hAnsi="Courier New" w:eastAsia="宋体" w:cs="Times New Roman"/>
      <w:kern w:val="0"/>
      <w:sz w:val="20"/>
      <w:szCs w:val="21"/>
    </w:rPr>
  </w:style>
  <w:style w:type="character" w:customStyle="1" w:styleId="36">
    <w:name w:val="正文文本缩进 字符"/>
    <w:basedOn w:val="20"/>
    <w:link w:val="3"/>
    <w:qFormat/>
    <w:uiPriority w:val="0"/>
    <w:rPr>
      <w:rFonts w:ascii="楷体_GB2312" w:hAnsi="Times New Roman" w:eastAsia="楷体_GB2312" w:cs="Times New Roman"/>
      <w:b/>
      <w:bCs/>
      <w:kern w:val="0"/>
      <w:sz w:val="24"/>
      <w:szCs w:val="24"/>
    </w:rPr>
  </w:style>
  <w:style w:type="character" w:customStyle="1" w:styleId="37">
    <w:name w:val="正文文本缩进 3 字符"/>
    <w:basedOn w:val="20"/>
    <w:link w:val="15"/>
    <w:qFormat/>
    <w:uiPriority w:val="0"/>
    <w:rPr>
      <w:rFonts w:ascii="楷体_GB2312" w:hAnsi="Times New Roman" w:eastAsia="楷体_GB2312" w:cs="Times New Roman"/>
      <w:bCs/>
      <w:kern w:val="0"/>
      <w:sz w:val="24"/>
      <w:szCs w:val="24"/>
    </w:rPr>
  </w:style>
  <w:style w:type="character" w:customStyle="1" w:styleId="38">
    <w:name w:val="HTML 预设格式 字符"/>
    <w:basedOn w:val="20"/>
    <w:link w:val="16"/>
    <w:qFormat/>
    <w:uiPriority w:val="0"/>
    <w:rPr>
      <w:rFonts w:ascii="黑体" w:hAnsi="Courier New" w:eastAsia="黑体" w:cs="Times New Roman"/>
      <w:kern w:val="0"/>
      <w:sz w:val="20"/>
      <w:szCs w:val="20"/>
    </w:rPr>
  </w:style>
  <w:style w:type="paragraph" w:customStyle="1" w:styleId="39">
    <w:name w:val="Char Char Char7"/>
    <w:basedOn w:val="1"/>
    <w:qFormat/>
    <w:uiPriority w:val="0"/>
    <w:rPr>
      <w:rFonts w:ascii="仿宋_GB2312" w:eastAsia="仿宋_GB2312" w:cs="仿宋_GB2312"/>
      <w:b/>
      <w:bCs/>
      <w:sz w:val="32"/>
      <w:szCs w:val="32"/>
    </w:rPr>
  </w:style>
  <w:style w:type="paragraph" w:customStyle="1" w:styleId="4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1">
    <w:name w:val="font11"/>
    <w:basedOn w:val="20"/>
    <w:qFormat/>
    <w:uiPriority w:val="0"/>
    <w:rPr>
      <w:rFonts w:hint="eastAsia" w:ascii="宋体" w:hAnsi="宋体" w:eastAsia="宋体" w:cs="宋体"/>
      <w:color w:val="000000"/>
      <w:sz w:val="20"/>
      <w:szCs w:val="20"/>
      <w:u w:val="none"/>
    </w:rPr>
  </w:style>
  <w:style w:type="character" w:customStyle="1" w:styleId="42">
    <w:name w:val="font01"/>
    <w:basedOn w:val="20"/>
    <w:qFormat/>
    <w:uiPriority w:val="0"/>
    <w:rPr>
      <w:rFonts w:hint="eastAsia" w:ascii="宋体" w:hAnsi="宋体" w:eastAsia="宋体" w:cs="宋体"/>
      <w:color w:val="000000"/>
      <w:sz w:val="22"/>
      <w:szCs w:val="22"/>
      <w:u w:val="none"/>
    </w:rPr>
  </w:style>
  <w:style w:type="paragraph" w:customStyle="1" w:styleId="43">
    <w:name w:val="正文文本首行缩进 21"/>
    <w:basedOn w:val="44"/>
    <w:qFormat/>
    <w:uiPriority w:val="0"/>
    <w:pPr>
      <w:spacing w:after="120" w:line="240" w:lineRule="auto"/>
      <w:ind w:left="420" w:leftChars="200" w:firstLine="420" w:firstLineChars="200"/>
    </w:pPr>
    <w:rPr>
      <w:sz w:val="21"/>
    </w:rPr>
  </w:style>
  <w:style w:type="paragraph" w:customStyle="1" w:styleId="44">
    <w:name w:val="正文文本缩进1"/>
    <w:basedOn w:val="1"/>
    <w:next w:val="45"/>
    <w:qFormat/>
    <w:uiPriority w:val="0"/>
    <w:pPr>
      <w:spacing w:line="400" w:lineRule="exact"/>
      <w:ind w:firstLine="515"/>
    </w:pPr>
    <w:rPr>
      <w:rFonts w:ascii="楷体_GB2312" w:eastAsia="楷体_GB2312"/>
      <w:b/>
      <w:bCs/>
      <w:kern w:val="0"/>
      <w:sz w:val="24"/>
    </w:rPr>
  </w:style>
  <w:style w:type="paragraph" w:customStyle="1" w:styleId="45">
    <w:name w:val="寄信人地址1"/>
    <w:basedOn w:val="1"/>
    <w:qFormat/>
    <w:uiPriority w:val="0"/>
    <w:pPr>
      <w:snapToGrid w:val="0"/>
    </w:pPr>
    <w:rPr>
      <w:rFonts w:ascii="Arial" w:hAnsi="Arial"/>
    </w:rPr>
  </w:style>
  <w:style w:type="character" w:customStyle="1" w:styleId="46">
    <w:name w:val="font31"/>
    <w:basedOn w:val="20"/>
    <w:qFormat/>
    <w:uiPriority w:val="0"/>
    <w:rPr>
      <w:rFonts w:hint="eastAsia" w:ascii="宋体" w:hAnsi="宋体" w:eastAsia="宋体" w:cs="宋体"/>
      <w:color w:val="000000"/>
      <w:sz w:val="22"/>
      <w:szCs w:val="22"/>
      <w:u w:val="none"/>
    </w:rPr>
  </w:style>
  <w:style w:type="character" w:customStyle="1" w:styleId="47">
    <w:name w:val="未处理的提及1"/>
    <w:basedOn w:val="2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3982</Words>
  <Characters>22704</Characters>
  <Lines>189</Lines>
  <Paragraphs>53</Paragraphs>
  <TotalTime>41</TotalTime>
  <ScaleCrop>false</ScaleCrop>
  <LinksUpToDate>false</LinksUpToDate>
  <CharactersWithSpaces>26633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赵萌</cp:lastModifiedBy>
  <cp:lastPrinted>2020-07-24T01:24:00Z</cp:lastPrinted>
  <dcterms:modified xsi:type="dcterms:W3CDTF">2021-04-19T01:21:41Z</dcterms:modified>
  <cp:revision>434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0ABFE6440D774A21B83FF70F7AB41C02</vt:lpwstr>
  </property>
</Properties>
</file>