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盐城工业职业技术学院学校</w:t>
      </w:r>
      <w:r>
        <w:rPr>
          <w:rFonts w:hint="eastAsia" w:ascii="楷体" w:hAnsi="楷体" w:eastAsia="楷体"/>
          <w:b/>
          <w:bCs/>
          <w:color w:val="000000" w:themeColor="text1"/>
          <w:sz w:val="32"/>
          <w:szCs w:val="32"/>
          <w14:textFill>
            <w14:solidFill>
              <w14:schemeClr w14:val="tx1"/>
            </w14:solidFill>
          </w14:textFill>
        </w:rPr>
        <w:t>围墙栏杆翻修工程</w:t>
      </w:r>
      <w:r>
        <w:rPr>
          <w:rFonts w:hint="eastAsia" w:ascii="楷体" w:hAnsi="楷体" w:eastAsia="楷体" w:cs="楷体"/>
          <w:b/>
          <w:bCs/>
          <w:color w:val="000000" w:themeColor="text1"/>
          <w:sz w:val="32"/>
          <w:szCs w:val="32"/>
          <w14:textFill>
            <w14:solidFill>
              <w14:schemeClr w14:val="tx1"/>
            </w14:solidFill>
          </w14:textFill>
        </w:rPr>
        <w:t>招标公告</w:t>
      </w:r>
    </w:p>
    <w:p>
      <w:pPr>
        <w:tabs>
          <w:tab w:val="left" w:pos="900"/>
        </w:tabs>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p>
    <w:p>
      <w:pPr>
        <w:tabs>
          <w:tab w:val="left" w:pos="900"/>
        </w:tabs>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根据盐城工业职业技术学院招标采购计划，江苏全盛工程造价事务所有限公司受盐城工业职业技术学院</w:t>
      </w:r>
      <w:r>
        <w:rPr>
          <w:rFonts w:hint="eastAsia" w:ascii="楷体" w:hAnsi="楷体" w:eastAsia="楷体" w:cs="楷体"/>
          <w:color w:val="000000" w:themeColor="text1"/>
          <w:sz w:val="24"/>
          <w14:textFill>
            <w14:solidFill>
              <w14:schemeClr w14:val="tx1"/>
            </w14:solidFill>
          </w14:textFill>
        </w:rPr>
        <w:softHyphen/>
      </w:r>
      <w:r>
        <w:rPr>
          <w:rFonts w:hint="eastAsia" w:ascii="楷体" w:hAnsi="楷体" w:eastAsia="楷体" w:cs="楷体"/>
          <w:color w:val="000000" w:themeColor="text1"/>
          <w:sz w:val="24"/>
          <w14:textFill>
            <w14:solidFill>
              <w14:schemeClr w14:val="tx1"/>
            </w14:solidFill>
          </w14:textFill>
        </w:rPr>
        <w:softHyphen/>
      </w:r>
      <w:r>
        <w:rPr>
          <w:rFonts w:hint="eastAsia" w:ascii="楷体" w:hAnsi="楷体" w:eastAsia="楷体" w:cs="楷体"/>
          <w:color w:val="000000" w:themeColor="text1"/>
          <w:sz w:val="24"/>
          <w14:textFill>
            <w14:solidFill>
              <w14:schemeClr w14:val="tx1"/>
            </w14:solidFill>
          </w14:textFill>
        </w:rPr>
        <w:t>的委托，就其所需的</w:t>
      </w:r>
      <w:r>
        <w:rPr>
          <w:rFonts w:hint="eastAsia" w:ascii="楷体" w:hAnsi="楷体" w:eastAsia="楷体" w:cs="楷体"/>
          <w:color w:val="000000" w:themeColor="text1"/>
          <w:sz w:val="24"/>
          <w:u w:val="single"/>
          <w14:textFill>
            <w14:solidFill>
              <w14:schemeClr w14:val="tx1"/>
            </w14:solidFill>
          </w14:textFill>
        </w:rPr>
        <w:t>学校</w:t>
      </w:r>
      <w:r>
        <w:rPr>
          <w:rFonts w:hint="eastAsia" w:ascii="楷体" w:hAnsi="楷体" w:eastAsia="楷体"/>
          <w:color w:val="000000" w:themeColor="text1"/>
          <w:sz w:val="24"/>
          <w:u w:val="single"/>
          <w14:textFill>
            <w14:solidFill>
              <w14:schemeClr w14:val="tx1"/>
            </w14:solidFill>
          </w14:textFill>
        </w:rPr>
        <w:t>围墙栏杆翻修</w:t>
      </w:r>
      <w:r>
        <w:rPr>
          <w:rFonts w:hint="eastAsia" w:ascii="楷体" w:hAnsi="楷体" w:eastAsia="楷体"/>
          <w:color w:val="000000" w:themeColor="text1"/>
          <w:sz w:val="24"/>
          <w14:textFill>
            <w14:solidFill>
              <w14:schemeClr w14:val="tx1"/>
            </w14:solidFill>
          </w14:textFill>
        </w:rPr>
        <w:t>工程</w:t>
      </w:r>
      <w:r>
        <w:rPr>
          <w:rFonts w:hint="eastAsia" w:ascii="楷体" w:hAnsi="楷体" w:eastAsia="楷体" w:cs="楷体"/>
          <w:color w:val="000000" w:themeColor="text1"/>
          <w:sz w:val="24"/>
          <w14:textFill>
            <w14:solidFill>
              <w14:schemeClr w14:val="tx1"/>
            </w14:solidFill>
          </w14:textFill>
        </w:rPr>
        <w:t>进行公开招标，欢迎符合相关条件的合格投标人投标。</w:t>
      </w:r>
    </w:p>
    <w:p>
      <w:pPr>
        <w:tabs>
          <w:tab w:val="left" w:pos="900"/>
        </w:tabs>
        <w:spacing w:line="440" w:lineRule="exact"/>
        <w:ind w:firstLine="480" w:firstLineChars="20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一、招标工程名称及编号</w:t>
      </w:r>
    </w:p>
    <w:p>
      <w:pPr>
        <w:tabs>
          <w:tab w:val="left" w:pos="900"/>
        </w:tabs>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工程名称：盐城工业职业技术学院</w:t>
      </w:r>
      <w:r>
        <w:rPr>
          <w:rFonts w:hint="eastAsia" w:ascii="楷体" w:hAnsi="楷体" w:eastAsia="楷体" w:cs="楷体"/>
          <w:color w:val="000000" w:themeColor="text1"/>
          <w:sz w:val="24"/>
          <w:u w:val="single"/>
          <w14:textFill>
            <w14:solidFill>
              <w14:schemeClr w14:val="tx1"/>
            </w14:solidFill>
          </w14:textFill>
        </w:rPr>
        <w:t>学校</w:t>
      </w:r>
      <w:r>
        <w:rPr>
          <w:rFonts w:hint="eastAsia" w:ascii="楷体" w:hAnsi="楷体" w:eastAsia="楷体"/>
          <w:color w:val="000000" w:themeColor="text1"/>
          <w:sz w:val="24"/>
          <w:u w:val="single"/>
          <w14:textFill>
            <w14:solidFill>
              <w14:schemeClr w14:val="tx1"/>
            </w14:solidFill>
          </w14:textFill>
        </w:rPr>
        <w:t>围墙栏杆翻修</w:t>
      </w:r>
      <w:r>
        <w:rPr>
          <w:rFonts w:hint="eastAsia" w:ascii="楷体" w:hAnsi="楷体" w:eastAsia="楷体" w:cs="楷体"/>
          <w:color w:val="000000" w:themeColor="text1"/>
          <w:sz w:val="24"/>
          <w14:textFill>
            <w14:solidFill>
              <w14:schemeClr w14:val="tx1"/>
            </w14:solidFill>
          </w14:textFill>
        </w:rPr>
        <w:t>项目</w:t>
      </w:r>
    </w:p>
    <w:p>
      <w:pPr>
        <w:tabs>
          <w:tab w:val="left" w:pos="900"/>
        </w:tabs>
        <w:spacing w:line="440" w:lineRule="exact"/>
        <w:ind w:firstLine="480" w:firstLineChars="200"/>
        <w:jc w:val="left"/>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标书编号：</w:t>
      </w:r>
      <w:r>
        <w:rPr>
          <w:rFonts w:hint="eastAsia" w:ascii="楷体" w:hAnsi="楷体" w:eastAsia="楷体" w:cs="楷体"/>
          <w:color w:val="000000" w:themeColor="text1"/>
          <w:sz w:val="24"/>
          <w:lang w:val="en-US" w:eastAsia="zh-CN"/>
          <w14:textFill>
            <w14:solidFill>
              <w14:schemeClr w14:val="tx1"/>
            </w14:solidFill>
          </w14:textFill>
        </w:rPr>
        <w:t>2022-006Q</w:t>
      </w:r>
    </w:p>
    <w:p>
      <w:pPr>
        <w:tabs>
          <w:tab w:val="left" w:pos="900"/>
        </w:tabs>
        <w:spacing w:line="440" w:lineRule="exact"/>
        <w:ind w:firstLine="480" w:firstLineChars="20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二、工程概况</w:t>
      </w:r>
    </w:p>
    <w:p>
      <w:pPr>
        <w:snapToGrid w:val="0"/>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1、工程地点：盐城工业职业技术学院内（盐城市解放南路285号）。</w:t>
      </w:r>
    </w:p>
    <w:p>
      <w:pPr>
        <w:snapToGrid w:val="0"/>
        <w:spacing w:line="440" w:lineRule="exact"/>
        <w:ind w:firstLine="480" w:firstLineChars="200"/>
        <w:jc w:val="left"/>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2、工期要求：自甲方通知开工之日起</w:t>
      </w:r>
      <w:r>
        <w:rPr>
          <w:rFonts w:hint="eastAsia" w:ascii="楷体" w:hAnsi="楷体" w:eastAsia="楷体" w:cs="楷体"/>
          <w:color w:val="000000" w:themeColor="text1"/>
          <w:sz w:val="24"/>
          <w:lang w:val="en-US" w:eastAsia="zh-CN"/>
          <w14:textFill>
            <w14:solidFill>
              <w14:schemeClr w14:val="tx1"/>
            </w14:solidFill>
          </w14:textFill>
        </w:rPr>
        <w:t>20</w:t>
      </w:r>
      <w:r>
        <w:rPr>
          <w:rFonts w:hint="eastAsia" w:ascii="楷体" w:hAnsi="楷体" w:eastAsia="楷体" w:cs="楷体"/>
          <w:color w:val="000000" w:themeColor="text1"/>
          <w:sz w:val="24"/>
          <w14:textFill>
            <w14:solidFill>
              <w14:schemeClr w14:val="tx1"/>
            </w14:solidFill>
          </w14:textFill>
        </w:rPr>
        <w:t>日历天内全部通过竣工验收合格并交付使用。</w:t>
      </w:r>
    </w:p>
    <w:p>
      <w:pPr>
        <w:snapToGrid w:val="0"/>
        <w:spacing w:line="440" w:lineRule="exact"/>
        <w:ind w:firstLine="480" w:firstLineChars="200"/>
        <w:jc w:val="left"/>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3、质量要求：国家合格标准。 </w:t>
      </w:r>
    </w:p>
    <w:p>
      <w:pPr>
        <w:snapToGrid w:val="0"/>
        <w:spacing w:line="440" w:lineRule="exact"/>
        <w:ind w:firstLine="480" w:firstLineChars="200"/>
        <w:jc w:val="left"/>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4、资金来源及落</w:t>
      </w:r>
      <w:bookmarkStart w:id="8" w:name="_GoBack"/>
      <w:bookmarkEnd w:id="8"/>
      <w:r>
        <w:rPr>
          <w:rFonts w:hint="eastAsia" w:ascii="楷体" w:hAnsi="楷体" w:eastAsia="楷体" w:cs="楷体"/>
          <w:color w:val="000000" w:themeColor="text1"/>
          <w:sz w:val="24"/>
          <w14:textFill>
            <w14:solidFill>
              <w14:schemeClr w14:val="tx1"/>
            </w14:solidFill>
          </w14:textFill>
        </w:rPr>
        <w:t xml:space="preserve">实情况：国有资金且已落实。 </w:t>
      </w:r>
    </w:p>
    <w:p>
      <w:pPr>
        <w:snapToGrid w:val="0"/>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5、招标范围及标段划分：盐城工业职业技术学院</w:t>
      </w:r>
      <w:r>
        <w:rPr>
          <w:rFonts w:hint="eastAsia" w:ascii="楷体" w:hAnsi="楷体" w:eastAsia="楷体" w:cs="楷体"/>
          <w:color w:val="000000" w:themeColor="text1"/>
          <w:sz w:val="24"/>
          <w:u w:val="single"/>
          <w14:textFill>
            <w14:solidFill>
              <w14:schemeClr w14:val="tx1"/>
            </w14:solidFill>
          </w14:textFill>
        </w:rPr>
        <w:t>学校</w:t>
      </w:r>
      <w:r>
        <w:rPr>
          <w:rFonts w:hint="eastAsia" w:ascii="楷体" w:hAnsi="楷体" w:eastAsia="楷体"/>
          <w:color w:val="000000" w:themeColor="text1"/>
          <w:sz w:val="24"/>
          <w:u w:val="single"/>
          <w14:textFill>
            <w14:solidFill>
              <w14:schemeClr w14:val="tx1"/>
            </w14:solidFill>
          </w14:textFill>
        </w:rPr>
        <w:t>围墙栏杆翻修</w:t>
      </w:r>
      <w:r>
        <w:rPr>
          <w:rFonts w:hint="eastAsia" w:ascii="楷体" w:hAnsi="楷体" w:eastAsia="楷体" w:cs="楷体"/>
          <w:color w:val="000000" w:themeColor="text1"/>
          <w:sz w:val="24"/>
          <w14:textFill>
            <w14:solidFill>
              <w14:schemeClr w14:val="tx1"/>
            </w14:solidFill>
          </w14:textFill>
        </w:rPr>
        <w:t>项目，具体内容详按工程量清单及招标人要求执行，招标人保留进行调整的权利。本次招标共为1个标段。</w:t>
      </w:r>
    </w:p>
    <w:p>
      <w:pPr>
        <w:snapToGrid w:val="0"/>
        <w:spacing w:line="440" w:lineRule="exact"/>
        <w:ind w:firstLine="480" w:firstLineChars="200"/>
        <w:jc w:val="left"/>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6、工程规模：全费用单价最高限价</w:t>
      </w:r>
      <w:r>
        <w:rPr>
          <w:rFonts w:hint="eastAsia" w:ascii="楷体" w:hAnsi="楷体" w:eastAsia="楷体" w:cs="楷体"/>
          <w:color w:val="000000" w:themeColor="text1"/>
          <w:sz w:val="24"/>
          <w:highlight w:val="none"/>
          <w:lang w:val="en-US" w:eastAsia="zh-CN"/>
          <w14:textFill>
            <w14:solidFill>
              <w14:schemeClr w14:val="tx1"/>
            </w14:solidFill>
          </w14:textFill>
        </w:rPr>
        <w:t>35</w:t>
      </w:r>
      <w:r>
        <w:rPr>
          <w:rFonts w:hint="eastAsia" w:ascii="楷体" w:hAnsi="楷体" w:eastAsia="楷体" w:cs="楷体"/>
          <w:color w:val="000000" w:themeColor="text1"/>
          <w:sz w:val="24"/>
          <w14:textFill>
            <w14:solidFill>
              <w14:schemeClr w14:val="tx1"/>
            </w14:solidFill>
          </w14:textFill>
        </w:rPr>
        <w:t>万元，结算时以中标全费用单价乘以按招标人要求实际施工并经验收合格的数量为准。</w:t>
      </w:r>
    </w:p>
    <w:p>
      <w:pPr>
        <w:pStyle w:val="19"/>
        <w:ind w:left="0" w:leftChars="0" w:firstLine="0" w:firstLineChars="0"/>
        <w:rPr>
          <w:rFonts w:hint="default" w:eastAsia="楷体"/>
          <w:b w:val="0"/>
          <w:bCs w:val="0"/>
          <w:color w:val="000000" w:themeColor="text1"/>
          <w:lang w:val="en-US" w:eastAsia="zh-CN"/>
          <w14:textFill>
            <w14:solidFill>
              <w14:schemeClr w14:val="tx1"/>
            </w14:solidFill>
          </w14:textFill>
        </w:rPr>
      </w:pPr>
      <w:r>
        <w:rPr>
          <w:rFonts w:hint="eastAsia" w:ascii="楷体" w:hAnsi="楷体" w:eastAsia="楷体" w:cs="楷体"/>
          <w:b w:val="0"/>
          <w:bCs w:val="0"/>
          <w:color w:val="000000" w:themeColor="text1"/>
          <w:sz w:val="24"/>
          <w:lang w:val="en-US" w:eastAsia="zh-CN"/>
          <w14:textFill>
            <w14:solidFill>
              <w14:schemeClr w14:val="tx1"/>
            </w14:solidFill>
          </w14:textFill>
        </w:rPr>
        <w:t xml:space="preserve"> </w:t>
      </w:r>
      <w:r>
        <w:rPr>
          <w:rFonts w:hint="eastAsia" w:ascii="楷体" w:hAnsi="楷体" w:eastAsia="楷体" w:cs="楷体"/>
          <w:b w:val="0"/>
          <w:bCs w:val="0"/>
          <w:color w:val="000000" w:themeColor="text1"/>
          <w:sz w:val="24"/>
          <w:lang w:val="en-US" w:eastAsia="zh-CN"/>
          <w14:textFill>
            <w14:solidFill>
              <w14:schemeClr w14:val="tx1"/>
            </w14:solidFill>
          </w14:textFill>
        </w:rPr>
        <w:t xml:space="preserve">   7、工期：</w:t>
      </w:r>
      <w:r>
        <w:rPr>
          <w:rFonts w:hint="eastAsia" w:ascii="楷体" w:hAnsi="楷体" w:eastAsia="楷体" w:cs="楷体"/>
          <w:b w:val="0"/>
          <w:bCs w:val="0"/>
          <w:color w:val="000000" w:themeColor="text1"/>
          <w:sz w:val="24"/>
          <w:lang w:val="en-US" w:eastAsia="zh-CN"/>
          <w14:textFill>
            <w14:solidFill>
              <w14:schemeClr w14:val="tx1"/>
            </w14:solidFill>
          </w14:textFill>
        </w:rPr>
        <w:t>20天</w:t>
      </w:r>
    </w:p>
    <w:p>
      <w:pPr>
        <w:tabs>
          <w:tab w:val="left" w:pos="900"/>
        </w:tabs>
        <w:spacing w:line="440" w:lineRule="exact"/>
        <w:ind w:firstLine="480" w:firstLineChars="20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三、投标人资格要求</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1、投标人资格要求：投标人具有建设行政主管部门核发的建筑工程施工总承包三级及以上资质或建筑装修装饰工程专业承包二级及以上资质</w:t>
      </w:r>
      <w:r>
        <w:rPr>
          <w:rFonts w:hint="eastAsia" w:ascii="楷体" w:hAnsi="楷体" w:eastAsia="楷体" w:cs="楷体"/>
          <w:bCs/>
          <w:color w:val="000000" w:themeColor="text1"/>
          <w:sz w:val="24"/>
          <w:lang w:val="en-US" w:eastAsia="zh-CN"/>
          <w14:textFill>
            <w14:solidFill>
              <w14:schemeClr w14:val="tx1"/>
            </w14:solidFill>
          </w14:textFill>
        </w:rPr>
        <w:t>的独立法人,</w:t>
      </w:r>
      <w:r>
        <w:rPr>
          <w:rFonts w:hint="eastAsia" w:ascii="楷体" w:hAnsi="楷体" w:eastAsia="楷体" w:cs="楷体"/>
          <w:bCs/>
          <w:color w:val="000000" w:themeColor="text1"/>
          <w:sz w:val="24"/>
          <w14:textFill>
            <w14:solidFill>
              <w14:schemeClr w14:val="tx1"/>
            </w14:solidFill>
          </w14:textFill>
        </w:rPr>
        <w:t>并持有安全生产许可证。</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2、财务要求：投标人应具有独立订立合同的能力，未处于财产被接管、冻结和破产状态。</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3、信誉要求</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4、投标项目负责人资格要求：项目负责人须具有建筑工程专业二级及以上建造师资格，同时须具有安全生产考核合格证（B类）。</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5、项目负责人从本工程投标文件递交截止之日起必须满足下列条件：</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（一）同时在两个及以上单位签订劳动合同或交纳社会保险；</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（二）将本人执（职）业资格证书同时注册在两个及以上单位</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（三）项目负责人担任其他公司法定代表人。</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项目负责人投标截止时不得同时在其他建设工程项目中担任现场管理人员、不在本项目兼任本项目的其它岗位。</w:t>
      </w:r>
      <w:r>
        <w:rPr>
          <w:rFonts w:hint="eastAsia" w:ascii="楷体" w:hAnsi="楷体" w:eastAsia="楷体" w:cs="楷体"/>
          <w:bCs/>
          <w:color w:val="000000" w:themeColor="text1"/>
          <w:sz w:val="24"/>
          <w14:textFill>
            <w14:solidFill>
              <w14:schemeClr w14:val="tx1"/>
            </w14:solidFill>
          </w14:textFill>
        </w:rPr>
        <w:br w:type="textWrapping"/>
      </w:r>
      <w:r>
        <w:rPr>
          <w:rFonts w:hint="eastAsia" w:ascii="楷体" w:hAnsi="楷体" w:eastAsia="楷体" w:cs="楷体"/>
          <w:bCs/>
          <w:color w:val="000000" w:themeColor="text1"/>
          <w:sz w:val="24"/>
          <w14:textFill>
            <w14:solidFill>
              <w14:schemeClr w14:val="tx1"/>
            </w14:solidFill>
          </w14:textFill>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6、本项目招标人不接受投标人的企业法定代表人担任项目负责人。</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7、本项目招标人不接受企业退休人员担任项目负责人。</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8、投标申请人须保证项目负责人及代理人均为本单位的正式职工，并确保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9、本次招标工程不接受联合体投标。</w:t>
      </w:r>
    </w:p>
    <w:p>
      <w:pPr>
        <w:spacing w:line="440" w:lineRule="exact"/>
        <w:ind w:firstLine="480" w:firstLineChars="200"/>
        <w:jc w:val="left"/>
        <w:rPr>
          <w:rFonts w:ascii="楷体" w:hAnsi="楷体" w:eastAsia="楷体" w:cs="楷体"/>
          <w:b/>
          <w:color w:val="000000" w:themeColor="text1"/>
          <w:kern w:val="0"/>
          <w:sz w:val="24"/>
          <w:shd w:val="clear" w:color="auto" w:fill="FFFFFF"/>
          <w14:textFill>
            <w14:solidFill>
              <w14:schemeClr w14:val="tx1"/>
            </w14:solidFill>
          </w14:textFill>
        </w:rPr>
      </w:pPr>
      <w:r>
        <w:rPr>
          <w:rFonts w:hint="eastAsia" w:ascii="楷体" w:hAnsi="楷体" w:eastAsia="楷体" w:cs="楷体"/>
          <w:b/>
          <w:color w:val="000000" w:themeColor="text1"/>
          <w:kern w:val="0"/>
          <w:sz w:val="24"/>
          <w:shd w:val="clear" w:color="auto" w:fill="FFFFFF"/>
          <w14:textFill>
            <w14:solidFill>
              <w14:schemeClr w14:val="tx1"/>
            </w14:solidFill>
          </w14:textFill>
        </w:rPr>
        <w:t>四、资格审查办法：</w:t>
      </w:r>
      <w:r>
        <w:rPr>
          <w:rFonts w:hint="eastAsia" w:ascii="楷体" w:hAnsi="楷体" w:eastAsia="楷体" w:cs="楷体"/>
          <w:bCs/>
          <w:color w:val="000000" w:themeColor="text1"/>
          <w:kern w:val="0"/>
          <w:sz w:val="24"/>
          <w:shd w:val="clear" w:color="auto" w:fill="FFFFFF"/>
          <w14:textFill>
            <w14:solidFill>
              <w14:schemeClr w14:val="tx1"/>
            </w14:solidFill>
          </w14:textFill>
        </w:rPr>
        <w:t>资格后审。</w:t>
      </w:r>
    </w:p>
    <w:p>
      <w:pPr>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color w:val="000000" w:themeColor="text1"/>
          <w:kern w:val="0"/>
          <w:sz w:val="24"/>
          <w:shd w:val="clear" w:color="auto" w:fill="FFFFFF"/>
          <w14:textFill>
            <w14:solidFill>
              <w14:schemeClr w14:val="tx1"/>
            </w14:solidFill>
          </w14:textFill>
        </w:rPr>
        <w:t>五、评标定标办法：</w:t>
      </w:r>
      <w:r>
        <w:rPr>
          <w:rFonts w:hint="eastAsia" w:ascii="楷体" w:hAnsi="楷体" w:eastAsia="楷体" w:cs="楷体"/>
          <w:color w:val="000000" w:themeColor="text1"/>
          <w:sz w:val="24"/>
          <w14:textFill>
            <w14:solidFill>
              <w14:schemeClr w14:val="tx1"/>
            </w14:solidFill>
          </w14:textFill>
        </w:rPr>
        <w:t>采用盐城ABCD合成法，具体详见招标文件正文。</w:t>
      </w:r>
    </w:p>
    <w:p>
      <w:pPr>
        <w:spacing w:line="440" w:lineRule="exact"/>
        <w:ind w:firstLine="480" w:firstLineChars="20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六、招标文件提供信息</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 xml:space="preserve">招标公告发布媒体：“盐城工业职业技术学院招标采购网” </w:t>
      </w:r>
    </w:p>
    <w:p>
      <w:pPr>
        <w:spacing w:line="440" w:lineRule="exact"/>
        <w:ind w:firstLine="480" w:firstLineChars="200"/>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本招标公告发布后凡具备上述资格要求，并自愿参加本工程投标的申请人于</w:t>
      </w:r>
      <w:r>
        <w:rPr>
          <w:rFonts w:hint="eastAsia" w:ascii="楷体" w:hAnsi="楷体" w:eastAsia="楷体" w:cs="楷体"/>
          <w:bCs/>
          <w:color w:val="000000" w:themeColor="text1"/>
          <w:sz w:val="24"/>
          <w:u w:val="single"/>
          <w14:textFill>
            <w14:solidFill>
              <w14:schemeClr w14:val="tx1"/>
            </w14:solidFill>
          </w14:textFill>
        </w:rPr>
        <w:t>202</w:t>
      </w:r>
      <w:r>
        <w:rPr>
          <w:rFonts w:hint="eastAsia" w:ascii="楷体" w:hAnsi="楷体" w:eastAsia="楷体" w:cs="楷体"/>
          <w:bCs/>
          <w:color w:val="000000" w:themeColor="text1"/>
          <w:sz w:val="24"/>
          <w:u w:val="single"/>
          <w:lang w:val="en-US" w:eastAsia="zh-CN"/>
          <w14:textFill>
            <w14:solidFill>
              <w14:schemeClr w14:val="tx1"/>
            </w14:solidFill>
          </w14:textFill>
        </w:rPr>
        <w:t>2</w:t>
      </w:r>
      <w:r>
        <w:rPr>
          <w:rFonts w:hint="eastAsia" w:ascii="楷体" w:hAnsi="楷体" w:eastAsia="楷体" w:cs="楷体"/>
          <w:bCs/>
          <w:color w:val="000000" w:themeColor="text1"/>
          <w:sz w:val="24"/>
          <w:u w:val="single"/>
          <w14:textFill>
            <w14:solidFill>
              <w14:schemeClr w14:val="tx1"/>
            </w14:solidFill>
          </w14:textFill>
        </w:rPr>
        <w:t>年</w:t>
      </w:r>
      <w:r>
        <w:rPr>
          <w:rFonts w:ascii="楷体" w:hAnsi="楷体" w:eastAsia="楷体" w:cs="楷体"/>
          <w:bCs/>
          <w:color w:val="000000" w:themeColor="text1"/>
          <w:sz w:val="24"/>
          <w:u w:val="single"/>
          <w14:textFill>
            <w14:solidFill>
              <w14:schemeClr w14:val="tx1"/>
            </w14:solidFill>
          </w14:textFill>
        </w:rPr>
        <w:t xml:space="preserve"> </w:t>
      </w:r>
      <w:r>
        <w:rPr>
          <w:rFonts w:hint="eastAsia" w:ascii="楷体" w:hAnsi="楷体" w:eastAsia="楷体" w:cs="楷体"/>
          <w:bCs/>
          <w:color w:val="000000" w:themeColor="text1"/>
          <w:sz w:val="24"/>
          <w:u w:val="single"/>
          <w:lang w:val="en-US" w:eastAsia="zh-CN"/>
          <w14:textFill>
            <w14:solidFill>
              <w14:schemeClr w14:val="tx1"/>
            </w14:solidFill>
          </w14:textFill>
        </w:rPr>
        <w:t>3</w:t>
      </w:r>
      <w:r>
        <w:rPr>
          <w:rFonts w:hint="eastAsia" w:ascii="楷体" w:hAnsi="楷体" w:eastAsia="楷体" w:cs="楷体"/>
          <w:bCs/>
          <w:color w:val="000000" w:themeColor="text1"/>
          <w:sz w:val="24"/>
          <w:u w:val="single"/>
          <w14:textFill>
            <w14:solidFill>
              <w14:schemeClr w14:val="tx1"/>
            </w14:solidFill>
          </w14:textFill>
        </w:rPr>
        <w:t>月</w:t>
      </w:r>
      <w:r>
        <w:rPr>
          <w:rFonts w:ascii="楷体" w:hAnsi="楷体" w:eastAsia="楷体" w:cs="楷体"/>
          <w:bCs/>
          <w:color w:val="000000" w:themeColor="text1"/>
          <w:sz w:val="24"/>
          <w:u w:val="single"/>
          <w14:textFill>
            <w14:solidFill>
              <w14:schemeClr w14:val="tx1"/>
            </w14:solidFill>
          </w14:textFill>
        </w:rPr>
        <w:t xml:space="preserve"> </w:t>
      </w:r>
      <w:r>
        <w:rPr>
          <w:rFonts w:hint="eastAsia" w:ascii="楷体" w:hAnsi="楷体" w:eastAsia="楷体" w:cs="楷体"/>
          <w:bCs/>
          <w:color w:val="000000" w:themeColor="text1"/>
          <w:sz w:val="24"/>
          <w:u w:val="single"/>
          <w:lang w:val="en-US" w:eastAsia="zh-CN"/>
          <w14:textFill>
            <w14:solidFill>
              <w14:schemeClr w14:val="tx1"/>
            </w14:solidFill>
          </w14:textFill>
        </w:rPr>
        <w:t>31</w:t>
      </w:r>
      <w:r>
        <w:rPr>
          <w:rFonts w:hint="eastAsia" w:ascii="楷体" w:hAnsi="楷体" w:eastAsia="楷体" w:cs="楷体"/>
          <w:bCs/>
          <w:color w:val="000000" w:themeColor="text1"/>
          <w:sz w:val="24"/>
          <w:u w:val="single"/>
          <w14:textFill>
            <w14:solidFill>
              <w14:schemeClr w14:val="tx1"/>
            </w14:solidFill>
          </w14:textFill>
        </w:rPr>
        <w:t>日至202</w:t>
      </w:r>
      <w:r>
        <w:rPr>
          <w:rFonts w:hint="eastAsia" w:ascii="楷体" w:hAnsi="楷体" w:eastAsia="楷体" w:cs="楷体"/>
          <w:bCs/>
          <w:color w:val="000000" w:themeColor="text1"/>
          <w:sz w:val="24"/>
          <w:u w:val="single"/>
          <w:lang w:val="en-US" w:eastAsia="zh-CN"/>
          <w14:textFill>
            <w14:solidFill>
              <w14:schemeClr w14:val="tx1"/>
            </w14:solidFill>
          </w14:textFill>
        </w:rPr>
        <w:t>2</w:t>
      </w:r>
      <w:r>
        <w:rPr>
          <w:rFonts w:hint="eastAsia" w:ascii="楷体" w:hAnsi="楷体" w:eastAsia="楷体" w:cs="楷体"/>
          <w:bCs/>
          <w:color w:val="000000" w:themeColor="text1"/>
          <w:sz w:val="24"/>
          <w:u w:val="single"/>
          <w14:textFill>
            <w14:solidFill>
              <w14:schemeClr w14:val="tx1"/>
            </w14:solidFill>
          </w14:textFill>
        </w:rPr>
        <w:t>年</w:t>
      </w:r>
      <w:r>
        <w:rPr>
          <w:rFonts w:hint="eastAsia" w:ascii="楷体" w:hAnsi="楷体" w:eastAsia="楷体" w:cs="楷体"/>
          <w:bCs/>
          <w:color w:val="000000" w:themeColor="text1"/>
          <w:sz w:val="24"/>
          <w:u w:val="single"/>
          <w:lang w:val="en-US" w:eastAsia="zh-CN"/>
          <w14:textFill>
            <w14:solidFill>
              <w14:schemeClr w14:val="tx1"/>
            </w14:solidFill>
          </w14:textFill>
        </w:rPr>
        <w:t>4</w:t>
      </w:r>
      <w:r>
        <w:rPr>
          <w:rFonts w:hint="eastAsia" w:ascii="楷体" w:hAnsi="楷体" w:eastAsia="楷体" w:cs="楷体"/>
          <w:bCs/>
          <w:color w:val="000000" w:themeColor="text1"/>
          <w:sz w:val="24"/>
          <w:u w:val="single"/>
          <w14:textFill>
            <w14:solidFill>
              <w14:schemeClr w14:val="tx1"/>
            </w14:solidFill>
          </w14:textFill>
        </w:rPr>
        <w:t>月</w:t>
      </w:r>
      <w:r>
        <w:rPr>
          <w:rFonts w:hint="eastAsia" w:ascii="楷体" w:hAnsi="楷体" w:eastAsia="楷体" w:cs="楷体"/>
          <w:bCs/>
          <w:color w:val="000000" w:themeColor="text1"/>
          <w:sz w:val="24"/>
          <w:u w:val="single"/>
          <w:lang w:val="en-US" w:eastAsia="zh-CN"/>
          <w14:textFill>
            <w14:solidFill>
              <w14:schemeClr w14:val="tx1"/>
            </w14:solidFill>
          </w14:textFill>
        </w:rPr>
        <w:t>7</w:t>
      </w:r>
      <w:r>
        <w:rPr>
          <w:rFonts w:hint="eastAsia" w:ascii="楷体" w:hAnsi="楷体" w:eastAsia="楷体" w:cs="楷体"/>
          <w:bCs/>
          <w:color w:val="000000" w:themeColor="text1"/>
          <w:sz w:val="24"/>
          <w:u w:val="single"/>
          <w14:textFill>
            <w14:solidFill>
              <w14:schemeClr w14:val="tx1"/>
            </w14:solidFill>
          </w14:textFill>
        </w:rPr>
        <w:t>日18：00时</w:t>
      </w:r>
      <w:r>
        <w:rPr>
          <w:rFonts w:hint="eastAsia" w:ascii="楷体" w:hAnsi="楷体" w:eastAsia="楷体" w:cs="楷体"/>
          <w:bCs/>
          <w:color w:val="000000" w:themeColor="text1"/>
          <w:sz w:val="24"/>
          <w14:textFill>
            <w14:solidFill>
              <w14:schemeClr w14:val="tx1"/>
            </w14:solidFill>
          </w14:textFill>
        </w:rPr>
        <w:t>前（工作日上午8：30时至12：00时，下午14：30时至18：00时），携带《供应商参与投标确认函》原件（格式后附）、报名人身份证原件及加盖公章的复印件至江苏全盛工程造价事务所有限公司（盐城市华邦国际东厦A区2</w:t>
      </w:r>
      <w:r>
        <w:rPr>
          <w:rFonts w:ascii="楷体" w:hAnsi="楷体" w:eastAsia="楷体" w:cs="楷体"/>
          <w:bCs/>
          <w:color w:val="000000" w:themeColor="text1"/>
          <w:sz w:val="24"/>
          <w14:textFill>
            <w14:solidFill>
              <w14:schemeClr w14:val="tx1"/>
            </w14:solidFill>
          </w14:textFill>
        </w:rPr>
        <w:t>203</w:t>
      </w:r>
      <w:r>
        <w:rPr>
          <w:rFonts w:hint="eastAsia" w:ascii="楷体" w:hAnsi="楷体" w:eastAsia="楷体" w:cs="楷体"/>
          <w:bCs/>
          <w:color w:val="000000" w:themeColor="text1"/>
          <w:sz w:val="24"/>
          <w14:textFill>
            <w14:solidFill>
              <w14:schemeClr w14:val="tx1"/>
            </w14:solidFill>
          </w14:textFill>
        </w:rPr>
        <w:t>室，</w:t>
      </w:r>
      <w:r>
        <w:rPr>
          <w:rFonts w:ascii="楷体" w:hAnsi="楷体" w:eastAsia="楷体" w:cs="楷体"/>
          <w:bCs/>
          <w:color w:val="000000" w:themeColor="text1"/>
          <w:sz w:val="24"/>
          <w14:textFill>
            <w14:solidFill>
              <w14:schemeClr w14:val="tx1"/>
            </w14:solidFill>
          </w14:textFill>
        </w:rPr>
        <w:t>1</w:t>
      </w:r>
      <w:r>
        <w:rPr>
          <w:rFonts w:hint="eastAsia" w:ascii="楷体" w:hAnsi="楷体" w:eastAsia="楷体" w:cs="楷体"/>
          <w:bCs/>
          <w:color w:val="000000" w:themeColor="text1"/>
          <w:sz w:val="24"/>
          <w:lang w:val="en-US" w:eastAsia="zh-CN"/>
          <w14:textFill>
            <w14:solidFill>
              <w14:schemeClr w14:val="tx1"/>
            </w14:solidFill>
          </w14:textFill>
        </w:rPr>
        <w:t>8751450656</w:t>
      </w:r>
      <w:r>
        <w:rPr>
          <w:rFonts w:hint="eastAsia" w:ascii="楷体" w:hAnsi="楷体" w:eastAsia="楷体" w:cs="楷体"/>
          <w:bCs/>
          <w:color w:val="000000" w:themeColor="text1"/>
          <w:sz w:val="24"/>
          <w14:textFill>
            <w14:solidFill>
              <w14:schemeClr w14:val="tx1"/>
            </w14:solidFill>
          </w14:textFill>
        </w:rPr>
        <w:t>）代理部报名并购买招标文件后方可参加投标。逾期报名或未购买招标文件参加投标的，招标人将予以拒绝。招标文件工本费人民币</w:t>
      </w:r>
      <w:r>
        <w:rPr>
          <w:rFonts w:ascii="楷体" w:hAnsi="楷体" w:eastAsia="楷体" w:cs="楷体"/>
          <w:bCs/>
          <w:color w:val="000000" w:themeColor="text1"/>
          <w:sz w:val="24"/>
          <w14:textFill>
            <w14:solidFill>
              <w14:schemeClr w14:val="tx1"/>
            </w14:solidFill>
          </w14:textFill>
        </w:rPr>
        <w:t>3</w:t>
      </w:r>
      <w:r>
        <w:rPr>
          <w:rFonts w:hint="eastAsia" w:ascii="楷体" w:hAnsi="楷体" w:eastAsia="楷体" w:cs="楷体"/>
          <w:bCs/>
          <w:color w:val="000000" w:themeColor="text1"/>
          <w:sz w:val="24"/>
          <w14:textFill>
            <w14:solidFill>
              <w14:schemeClr w14:val="tx1"/>
            </w14:solidFill>
          </w14:textFill>
        </w:rPr>
        <w:t>00元，售后不退。</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有关本次招标的事项若存在变动或修改，敬请及时关注“盐城工业职业技术学院招标采购网”发布的信息更正公告。</w:t>
      </w:r>
    </w:p>
    <w:p>
      <w:pPr>
        <w:tabs>
          <w:tab w:val="left" w:pos="900"/>
        </w:tabs>
        <w:spacing w:line="440" w:lineRule="exact"/>
        <w:ind w:firstLine="480" w:firstLineChars="20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七、</w:t>
      </w:r>
      <w:r>
        <w:rPr>
          <w:rFonts w:hint="eastAsia" w:ascii="楷体" w:hAnsi="楷体" w:eastAsia="楷体" w:cs="楷体"/>
          <w:b/>
          <w:bCs/>
          <w:color w:val="000000" w:themeColor="text1"/>
          <w:sz w:val="24"/>
          <w14:textFill>
            <w14:solidFill>
              <w14:schemeClr w14:val="tx1"/>
            </w14:solidFill>
          </w14:textFill>
        </w:rPr>
        <w:t>投标文件接收信息</w:t>
      </w:r>
    </w:p>
    <w:p>
      <w:pPr>
        <w:tabs>
          <w:tab w:val="left" w:pos="900"/>
        </w:tabs>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投标文件接收时间：</w:t>
      </w:r>
      <w:r>
        <w:rPr>
          <w:rFonts w:hint="eastAsia" w:ascii="楷体" w:hAnsi="楷体" w:eastAsia="楷体" w:cs="楷体"/>
          <w:color w:val="000000" w:themeColor="text1"/>
          <w:sz w:val="24"/>
          <w:u w:val="single"/>
          <w14:textFill>
            <w14:solidFill>
              <w14:schemeClr w14:val="tx1"/>
            </w14:solidFill>
          </w14:textFill>
        </w:rPr>
        <w:t>202</w:t>
      </w:r>
      <w:r>
        <w:rPr>
          <w:rFonts w:hint="eastAsia" w:ascii="楷体" w:hAnsi="楷体" w:eastAsia="楷体" w:cs="楷体"/>
          <w:color w:val="000000" w:themeColor="text1"/>
          <w:sz w:val="24"/>
          <w:u w:val="single"/>
          <w:lang w:val="en-US" w:eastAsia="zh-CN"/>
          <w14:textFill>
            <w14:solidFill>
              <w14:schemeClr w14:val="tx1"/>
            </w14:solidFill>
          </w14:textFill>
        </w:rPr>
        <w:t>2</w:t>
      </w:r>
      <w:r>
        <w:rPr>
          <w:rFonts w:hint="eastAsia" w:ascii="楷体" w:hAnsi="楷体" w:eastAsia="楷体" w:cs="楷体"/>
          <w:color w:val="000000" w:themeColor="text1"/>
          <w:sz w:val="24"/>
          <w:u w:val="single"/>
          <w14:textFill>
            <w14:solidFill>
              <w14:schemeClr w14:val="tx1"/>
            </w14:solidFill>
          </w14:textFill>
        </w:rPr>
        <w:t>年</w:t>
      </w:r>
      <w:r>
        <w:rPr>
          <w:rFonts w:hint="eastAsia" w:ascii="楷体" w:hAnsi="楷体" w:eastAsia="楷体" w:cs="楷体"/>
          <w:color w:val="000000" w:themeColor="text1"/>
          <w:sz w:val="24"/>
          <w:u w:val="single"/>
          <w:lang w:val="en-US" w:eastAsia="zh-CN"/>
          <w14:textFill>
            <w14:solidFill>
              <w14:schemeClr w14:val="tx1"/>
            </w14:solidFill>
          </w14:textFill>
        </w:rPr>
        <w:t>4</w:t>
      </w:r>
      <w:r>
        <w:rPr>
          <w:rFonts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u w:val="single"/>
          <w14:textFill>
            <w14:solidFill>
              <w14:schemeClr w14:val="tx1"/>
            </w14:solidFill>
          </w14:textFill>
        </w:rPr>
        <w:t>月</w:t>
      </w:r>
      <w:r>
        <w:rPr>
          <w:rFonts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u w:val="single"/>
          <w:lang w:val="en-US" w:eastAsia="zh-CN"/>
          <w14:textFill>
            <w14:solidFill>
              <w14:schemeClr w14:val="tx1"/>
            </w14:solidFill>
          </w14:textFill>
        </w:rPr>
        <w:t>12</w:t>
      </w:r>
      <w:r>
        <w:rPr>
          <w:rFonts w:hint="eastAsia" w:ascii="楷体" w:hAnsi="楷体" w:eastAsia="楷体" w:cs="楷体"/>
          <w:color w:val="000000" w:themeColor="text1"/>
          <w:sz w:val="24"/>
          <w:u w:val="single"/>
          <w14:textFill>
            <w14:solidFill>
              <w14:schemeClr w14:val="tx1"/>
            </w14:solidFill>
          </w14:textFill>
        </w:rPr>
        <w:t>日</w:t>
      </w:r>
      <w:r>
        <w:rPr>
          <w:rFonts w:hint="eastAsia" w:ascii="楷体" w:hAnsi="楷体" w:eastAsia="楷体" w:cs="楷体"/>
          <w:color w:val="000000" w:themeColor="text1"/>
          <w:sz w:val="24"/>
          <w:u w:val="single"/>
          <w:lang w:val="en-US" w:eastAsia="zh-CN"/>
          <w14:textFill>
            <w14:solidFill>
              <w14:schemeClr w14:val="tx1"/>
            </w14:solidFill>
          </w14:textFill>
        </w:rPr>
        <w:t>14</w:t>
      </w:r>
      <w:r>
        <w:rPr>
          <w:rFonts w:hint="eastAsia" w:ascii="楷体" w:hAnsi="楷体" w:eastAsia="楷体" w:cs="楷体"/>
          <w:color w:val="000000" w:themeColor="text1"/>
          <w:sz w:val="24"/>
          <w:u w:val="single"/>
          <w14:textFill>
            <w14:solidFill>
              <w14:schemeClr w14:val="tx1"/>
            </w14:solidFill>
          </w14:textFill>
        </w:rPr>
        <w:t>：30时</w:t>
      </w:r>
      <w:r>
        <w:rPr>
          <w:rFonts w:hint="eastAsia" w:ascii="楷体" w:hAnsi="楷体" w:eastAsia="楷体" w:cs="楷体"/>
          <w:color w:val="000000" w:themeColor="text1"/>
          <w:sz w:val="24"/>
          <w14:textFill>
            <w14:solidFill>
              <w14:schemeClr w14:val="tx1"/>
            </w14:solidFill>
          </w14:textFill>
        </w:rPr>
        <w:t xml:space="preserve"> </w:t>
      </w:r>
    </w:p>
    <w:p>
      <w:pPr>
        <w:tabs>
          <w:tab w:val="left" w:pos="900"/>
        </w:tabs>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投标文件接收截止时间：</w:t>
      </w:r>
      <w:r>
        <w:rPr>
          <w:rFonts w:hint="eastAsia" w:ascii="楷体" w:hAnsi="楷体" w:eastAsia="楷体" w:cs="楷体"/>
          <w:color w:val="000000" w:themeColor="text1"/>
          <w:sz w:val="24"/>
          <w:u w:val="single"/>
          <w14:textFill>
            <w14:solidFill>
              <w14:schemeClr w14:val="tx1"/>
            </w14:solidFill>
          </w14:textFill>
        </w:rPr>
        <w:t>202</w:t>
      </w:r>
      <w:r>
        <w:rPr>
          <w:rFonts w:hint="eastAsia" w:ascii="楷体" w:hAnsi="楷体" w:eastAsia="楷体" w:cs="楷体"/>
          <w:color w:val="000000" w:themeColor="text1"/>
          <w:sz w:val="24"/>
          <w:u w:val="single"/>
          <w:lang w:val="en-US" w:eastAsia="zh-CN"/>
          <w14:textFill>
            <w14:solidFill>
              <w14:schemeClr w14:val="tx1"/>
            </w14:solidFill>
          </w14:textFill>
        </w:rPr>
        <w:t>2</w:t>
      </w:r>
      <w:r>
        <w:rPr>
          <w:rFonts w:hint="eastAsia" w:ascii="楷体" w:hAnsi="楷体" w:eastAsia="楷体" w:cs="楷体"/>
          <w:color w:val="000000" w:themeColor="text1"/>
          <w:sz w:val="24"/>
          <w:u w:val="single"/>
          <w14:textFill>
            <w14:solidFill>
              <w14:schemeClr w14:val="tx1"/>
            </w14:solidFill>
          </w14:textFill>
        </w:rPr>
        <w:t>年</w:t>
      </w:r>
      <w:r>
        <w:rPr>
          <w:rFonts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u w:val="single"/>
          <w:lang w:val="en-US" w:eastAsia="zh-CN"/>
          <w14:textFill>
            <w14:solidFill>
              <w14:schemeClr w14:val="tx1"/>
            </w14:solidFill>
          </w14:textFill>
        </w:rPr>
        <w:t>4</w:t>
      </w:r>
      <w:r>
        <w:rPr>
          <w:rFonts w:hint="eastAsia" w:ascii="楷体" w:hAnsi="楷体" w:eastAsia="楷体" w:cs="楷体"/>
          <w:color w:val="000000" w:themeColor="text1"/>
          <w:sz w:val="24"/>
          <w:u w:val="single"/>
          <w14:textFill>
            <w14:solidFill>
              <w14:schemeClr w14:val="tx1"/>
            </w14:solidFill>
          </w14:textFill>
        </w:rPr>
        <w:t>月</w:t>
      </w:r>
      <w:r>
        <w:rPr>
          <w:rFonts w:hint="eastAsia" w:ascii="楷体" w:hAnsi="楷体" w:eastAsia="楷体" w:cs="楷体"/>
          <w:color w:val="000000" w:themeColor="text1"/>
          <w:sz w:val="24"/>
          <w:u w:val="single"/>
          <w:lang w:val="en-US" w:eastAsia="zh-CN"/>
          <w14:textFill>
            <w14:solidFill>
              <w14:schemeClr w14:val="tx1"/>
            </w14:solidFill>
          </w14:textFill>
        </w:rPr>
        <w:t>12</w:t>
      </w:r>
      <w:r>
        <w:rPr>
          <w:rFonts w:hint="eastAsia" w:ascii="楷体" w:hAnsi="楷体" w:eastAsia="楷体" w:cs="楷体"/>
          <w:color w:val="000000" w:themeColor="text1"/>
          <w:sz w:val="24"/>
          <w:u w:val="single"/>
          <w14:textFill>
            <w14:solidFill>
              <w14:schemeClr w14:val="tx1"/>
            </w14:solidFill>
          </w14:textFill>
        </w:rPr>
        <w:t>日</w:t>
      </w:r>
      <w:r>
        <w:rPr>
          <w:rFonts w:hint="eastAsia" w:ascii="楷体" w:hAnsi="楷体" w:eastAsia="楷体" w:cs="楷体"/>
          <w:color w:val="000000" w:themeColor="text1"/>
          <w:sz w:val="24"/>
          <w:u w:val="single"/>
          <w:lang w:val="en-US" w:eastAsia="zh-CN"/>
          <w14:textFill>
            <w14:solidFill>
              <w14:schemeClr w14:val="tx1"/>
            </w14:solidFill>
          </w14:textFill>
        </w:rPr>
        <w:t>15</w:t>
      </w:r>
      <w:r>
        <w:rPr>
          <w:rFonts w:hint="eastAsia" w:ascii="楷体" w:hAnsi="楷体" w:eastAsia="楷体" w:cs="楷体"/>
          <w:color w:val="000000" w:themeColor="text1"/>
          <w:sz w:val="24"/>
          <w:u w:val="single"/>
          <w14:textFill>
            <w14:solidFill>
              <w14:schemeClr w14:val="tx1"/>
            </w14:solidFill>
          </w14:textFill>
        </w:rPr>
        <w:t>：00时</w:t>
      </w:r>
      <w:r>
        <w:rPr>
          <w:rFonts w:hint="eastAsia" w:ascii="楷体" w:hAnsi="楷体" w:eastAsia="楷体" w:cs="楷体"/>
          <w:color w:val="000000" w:themeColor="text1"/>
          <w:sz w:val="24"/>
          <w14:textFill>
            <w14:solidFill>
              <w14:schemeClr w14:val="tx1"/>
            </w14:solidFill>
          </w14:textFill>
        </w:rPr>
        <w:t xml:space="preserve"> </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default" w:ascii="楷体" w:hAnsi="楷体" w:eastAsia="楷体" w:cs="楷体"/>
          <w:bCs/>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投标文件接收地点：</w:t>
      </w:r>
      <w:r>
        <w:rPr>
          <w:rFonts w:hint="eastAsia" w:ascii="楷体" w:hAnsi="楷体" w:eastAsia="楷体" w:cs="楷体"/>
          <w:bCs/>
          <w:color w:val="000000" w:themeColor="text1"/>
          <w:sz w:val="24"/>
          <w:lang w:eastAsia="zh-CN"/>
          <w14:textFill>
            <w14:solidFill>
              <w14:schemeClr w14:val="tx1"/>
            </w14:solidFill>
          </w14:textFill>
        </w:rPr>
        <w:t>江苏全盛工程造价事务所有限公司，盐城市</w:t>
      </w:r>
      <w:r>
        <w:rPr>
          <w:rFonts w:hint="eastAsia" w:ascii="楷体" w:hAnsi="楷体" w:eastAsia="楷体" w:cs="楷体"/>
          <w:bCs/>
          <w:color w:val="000000" w:themeColor="text1"/>
          <w:sz w:val="24"/>
          <w:lang w:val="en-US" w:eastAsia="zh-CN"/>
          <w14:textFill>
            <w14:solidFill>
              <w14:schemeClr w14:val="tx1"/>
            </w14:solidFill>
          </w14:textFill>
        </w:rPr>
        <w:t>华邦国际东厦A区22楼2203室开标室</w:t>
      </w:r>
    </w:p>
    <w:p>
      <w:pPr>
        <w:tabs>
          <w:tab w:val="left" w:pos="900"/>
        </w:tabs>
        <w:spacing w:line="440" w:lineRule="exact"/>
        <w:ind w:firstLine="480" w:firstLineChars="20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八、开标有关信息</w:t>
      </w:r>
    </w:p>
    <w:p>
      <w:pPr>
        <w:tabs>
          <w:tab w:val="left" w:pos="900"/>
        </w:tabs>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开标时间：</w:t>
      </w:r>
      <w:r>
        <w:rPr>
          <w:rFonts w:hint="eastAsia" w:ascii="楷体" w:hAnsi="楷体" w:eastAsia="楷体" w:cs="楷体"/>
          <w:color w:val="000000" w:themeColor="text1"/>
          <w:sz w:val="24"/>
          <w:u w:val="single"/>
          <w14:textFill>
            <w14:solidFill>
              <w14:schemeClr w14:val="tx1"/>
            </w14:solidFill>
          </w14:textFill>
        </w:rPr>
        <w:t>202</w:t>
      </w:r>
      <w:r>
        <w:rPr>
          <w:rFonts w:hint="eastAsia" w:ascii="楷体" w:hAnsi="楷体" w:eastAsia="楷体" w:cs="楷体"/>
          <w:color w:val="000000" w:themeColor="text1"/>
          <w:sz w:val="24"/>
          <w:u w:val="single"/>
          <w:lang w:val="en-US" w:eastAsia="zh-CN"/>
          <w14:textFill>
            <w14:solidFill>
              <w14:schemeClr w14:val="tx1"/>
            </w14:solidFill>
          </w14:textFill>
        </w:rPr>
        <w:t>2</w:t>
      </w:r>
      <w:r>
        <w:rPr>
          <w:rFonts w:hint="eastAsia" w:ascii="楷体" w:hAnsi="楷体" w:eastAsia="楷体" w:cs="楷体"/>
          <w:color w:val="000000" w:themeColor="text1"/>
          <w:sz w:val="24"/>
          <w:u w:val="single"/>
          <w14:textFill>
            <w14:solidFill>
              <w14:schemeClr w14:val="tx1"/>
            </w14:solidFill>
          </w14:textFill>
        </w:rPr>
        <w:t>年</w:t>
      </w:r>
      <w:r>
        <w:rPr>
          <w:rFonts w:hint="eastAsia" w:ascii="楷体" w:hAnsi="楷体" w:eastAsia="楷体" w:cs="楷体"/>
          <w:color w:val="000000" w:themeColor="text1"/>
          <w:sz w:val="24"/>
          <w:u w:val="single"/>
          <w:lang w:val="en-US" w:eastAsia="zh-CN"/>
          <w14:textFill>
            <w14:solidFill>
              <w14:schemeClr w14:val="tx1"/>
            </w14:solidFill>
          </w14:textFill>
        </w:rPr>
        <w:t>4</w:t>
      </w:r>
      <w:r>
        <w:rPr>
          <w:rFonts w:hint="eastAsia" w:ascii="楷体" w:hAnsi="楷体" w:eastAsia="楷体" w:cs="楷体"/>
          <w:color w:val="000000" w:themeColor="text1"/>
          <w:sz w:val="24"/>
          <w:u w:val="single"/>
          <w14:textFill>
            <w14:solidFill>
              <w14:schemeClr w14:val="tx1"/>
            </w14:solidFill>
          </w14:textFill>
        </w:rPr>
        <w:t>月</w:t>
      </w:r>
      <w:r>
        <w:rPr>
          <w:rFonts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u w:val="single"/>
          <w:lang w:val="en-US" w:eastAsia="zh-CN"/>
          <w14:textFill>
            <w14:solidFill>
              <w14:schemeClr w14:val="tx1"/>
            </w14:solidFill>
          </w14:textFill>
        </w:rPr>
        <w:t>12</w:t>
      </w:r>
      <w:r>
        <w:rPr>
          <w:rFonts w:hint="eastAsia" w:ascii="楷体" w:hAnsi="楷体" w:eastAsia="楷体" w:cs="楷体"/>
          <w:color w:val="000000" w:themeColor="text1"/>
          <w:sz w:val="24"/>
          <w:u w:val="single"/>
          <w14:textFill>
            <w14:solidFill>
              <w14:schemeClr w14:val="tx1"/>
            </w14:solidFill>
          </w14:textFill>
        </w:rPr>
        <w:t>日</w:t>
      </w:r>
      <w:r>
        <w:rPr>
          <w:rFonts w:hint="eastAsia" w:ascii="楷体" w:hAnsi="楷体" w:eastAsia="楷体" w:cs="楷体"/>
          <w:color w:val="000000" w:themeColor="text1"/>
          <w:sz w:val="24"/>
          <w:u w:val="single"/>
          <w:lang w:val="en-US" w:eastAsia="zh-CN"/>
          <w14:textFill>
            <w14:solidFill>
              <w14:schemeClr w14:val="tx1"/>
            </w14:solidFill>
          </w14:textFill>
        </w:rPr>
        <w:t>15</w:t>
      </w:r>
      <w:r>
        <w:rPr>
          <w:rFonts w:hint="eastAsia" w:ascii="楷体" w:hAnsi="楷体" w:eastAsia="楷体" w:cs="楷体"/>
          <w:color w:val="000000" w:themeColor="text1"/>
          <w:sz w:val="24"/>
          <w:u w:val="single"/>
          <w14:textFill>
            <w14:solidFill>
              <w14:schemeClr w14:val="tx1"/>
            </w14:solidFill>
          </w14:textFill>
        </w:rPr>
        <w:t>：00时</w:t>
      </w:r>
      <w:r>
        <w:rPr>
          <w:rFonts w:hint="eastAsia" w:ascii="楷体" w:hAnsi="楷体" w:eastAsia="楷体" w:cs="楷体"/>
          <w:color w:val="000000" w:themeColor="text1"/>
          <w:sz w:val="24"/>
          <w14:textFill>
            <w14:solidFill>
              <w14:schemeClr w14:val="tx1"/>
            </w14:solidFill>
          </w14:textFill>
        </w:rPr>
        <w:t xml:space="preserve">  </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default" w:ascii="楷体" w:hAnsi="楷体" w:eastAsia="楷体" w:cs="楷体"/>
          <w:bCs/>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开标地点：</w:t>
      </w:r>
      <w:r>
        <w:rPr>
          <w:rFonts w:hint="eastAsia" w:ascii="楷体" w:hAnsi="楷体" w:eastAsia="楷体" w:cs="楷体"/>
          <w:bCs/>
          <w:color w:val="000000" w:themeColor="text1"/>
          <w:sz w:val="24"/>
          <w:lang w:eastAsia="zh-CN"/>
          <w14:textFill>
            <w14:solidFill>
              <w14:schemeClr w14:val="tx1"/>
            </w14:solidFill>
          </w14:textFill>
        </w:rPr>
        <w:t>江苏全盛工程造价事务所有限公司，盐城市</w:t>
      </w:r>
      <w:r>
        <w:rPr>
          <w:rFonts w:hint="eastAsia" w:ascii="楷体" w:hAnsi="楷体" w:eastAsia="楷体" w:cs="楷体"/>
          <w:bCs/>
          <w:color w:val="000000" w:themeColor="text1"/>
          <w:sz w:val="24"/>
          <w:lang w:val="en-US" w:eastAsia="zh-CN"/>
          <w14:textFill>
            <w14:solidFill>
              <w14:schemeClr w14:val="tx1"/>
            </w14:solidFill>
          </w14:textFill>
        </w:rPr>
        <w:t>华邦国际东厦A区22楼2203室开标室</w:t>
      </w:r>
    </w:p>
    <w:p>
      <w:pPr>
        <w:tabs>
          <w:tab w:val="left" w:pos="900"/>
        </w:tabs>
        <w:spacing w:line="440" w:lineRule="exact"/>
        <w:ind w:firstLine="480" w:firstLineChars="20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九、本次招标联系事项</w:t>
      </w:r>
    </w:p>
    <w:p>
      <w:pPr>
        <w:tabs>
          <w:tab w:val="left" w:pos="900"/>
        </w:tabs>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（一）采购人项目联系人：高大伟 </w:t>
      </w:r>
      <w:r>
        <w:rPr>
          <w:rFonts w:ascii="楷体" w:hAnsi="楷体" w:eastAsia="楷体" w:cs="楷体"/>
          <w:color w:val="000000" w:themeColor="text1"/>
          <w:sz w:val="24"/>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周家忠，联系电话：18262393599</w:t>
      </w:r>
      <w:r>
        <w:rPr>
          <w:rFonts w:ascii="楷体" w:hAnsi="楷体" w:eastAsia="楷体" w:cs="楷体"/>
          <w:color w:val="000000" w:themeColor="text1"/>
          <w:sz w:val="24"/>
          <w14:textFill>
            <w14:solidFill>
              <w14:schemeClr w14:val="tx1"/>
            </w14:solidFill>
          </w14:textFill>
        </w:rPr>
        <w:t xml:space="preserve">  13485246528</w:t>
      </w:r>
      <w:r>
        <w:rPr>
          <w:rFonts w:hint="eastAsia" w:ascii="楷体" w:hAnsi="楷体" w:eastAsia="楷体" w:cs="楷体"/>
          <w:color w:val="000000" w:themeColor="text1"/>
          <w:sz w:val="24"/>
          <w14:textFill>
            <w14:solidFill>
              <w14:schemeClr w14:val="tx1"/>
            </w14:solidFill>
          </w14:textFill>
        </w:rPr>
        <w:t>；</w:t>
      </w:r>
    </w:p>
    <w:p>
      <w:pPr>
        <w:tabs>
          <w:tab w:val="left" w:pos="900"/>
        </w:tabs>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采购人招标联系人：赵</w:t>
      </w:r>
      <w:r>
        <w:rPr>
          <w:rFonts w:hint="eastAsia" w:ascii="楷体" w:hAnsi="楷体" w:eastAsia="楷体" w:cs="楷体"/>
          <w:color w:val="000000" w:themeColor="text1"/>
          <w:sz w:val="24"/>
          <w:lang w:val="en-US" w:eastAsia="zh-CN"/>
          <w14:textFill>
            <w14:solidFill>
              <w14:schemeClr w14:val="tx1"/>
            </w14:solidFill>
          </w14:textFill>
        </w:rPr>
        <w:t>老师</w:t>
      </w:r>
      <w:r>
        <w:rPr>
          <w:rFonts w:hint="eastAsia" w:ascii="楷体" w:hAnsi="楷体" w:eastAsia="楷体" w:cs="楷体"/>
          <w:color w:val="000000" w:themeColor="text1"/>
          <w:sz w:val="24"/>
          <w14:textFill>
            <w14:solidFill>
              <w14:schemeClr w14:val="tx1"/>
            </w14:solidFill>
          </w14:textFill>
        </w:rPr>
        <w:t>，联系电话：0515-88588707；</w:t>
      </w:r>
    </w:p>
    <w:p>
      <w:pPr>
        <w:tabs>
          <w:tab w:val="left" w:pos="900"/>
        </w:tabs>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地址：盐城工业职业技术学院后勤服务中心四楼405室；</w:t>
      </w:r>
    </w:p>
    <w:p>
      <w:pPr>
        <w:tabs>
          <w:tab w:val="left" w:pos="900"/>
        </w:tabs>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（二）招标代理机构联系人：朱玲娜， 联系电话：</w:t>
      </w:r>
      <w:r>
        <w:rPr>
          <w:rFonts w:hint="eastAsia" w:ascii="楷体" w:hAnsi="楷体" w:eastAsia="楷体" w:cs="楷体"/>
          <w:color w:val="000000" w:themeColor="text1"/>
          <w:sz w:val="24"/>
          <w:lang w:val="en-US" w:eastAsia="zh-CN"/>
          <w14:textFill>
            <w14:solidFill>
              <w14:schemeClr w14:val="tx1"/>
            </w14:solidFill>
          </w14:textFill>
        </w:rPr>
        <w:t>18751450656</w:t>
      </w:r>
      <w:r>
        <w:rPr>
          <w:rFonts w:hint="eastAsia" w:ascii="楷体" w:hAnsi="楷体" w:eastAsia="楷体" w:cs="楷体"/>
          <w:color w:val="000000" w:themeColor="text1"/>
          <w:sz w:val="24"/>
          <w14:textFill>
            <w14:solidFill>
              <w14:schemeClr w14:val="tx1"/>
            </w14:solidFill>
          </w14:textFill>
        </w:rPr>
        <w:t>；</w:t>
      </w:r>
    </w:p>
    <w:p>
      <w:pPr>
        <w:tabs>
          <w:tab w:val="left" w:pos="900"/>
        </w:tabs>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招标代理机构联系地址：盐城市华邦国际东厦A区2</w:t>
      </w:r>
      <w:r>
        <w:rPr>
          <w:rFonts w:ascii="楷体" w:hAnsi="楷体" w:eastAsia="楷体" w:cs="楷体"/>
          <w:color w:val="000000" w:themeColor="text1"/>
          <w:sz w:val="24"/>
          <w14:textFill>
            <w14:solidFill>
              <w14:schemeClr w14:val="tx1"/>
            </w14:solidFill>
          </w14:textFill>
        </w:rPr>
        <w:t>203</w:t>
      </w:r>
      <w:r>
        <w:rPr>
          <w:rFonts w:hint="eastAsia" w:ascii="楷体" w:hAnsi="楷体" w:eastAsia="楷体" w:cs="楷体"/>
          <w:color w:val="000000" w:themeColor="text1"/>
          <w:sz w:val="24"/>
          <w14:textFill>
            <w14:solidFill>
              <w14:schemeClr w14:val="tx1"/>
            </w14:solidFill>
          </w14:textFill>
        </w:rPr>
        <w:t xml:space="preserve">室。 </w:t>
      </w:r>
    </w:p>
    <w:p>
      <w:pPr>
        <w:spacing w:line="440" w:lineRule="exact"/>
        <w:ind w:firstLine="480" w:firstLineChars="20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十、投标文件制作份数要求</w:t>
      </w:r>
    </w:p>
    <w:p>
      <w:pPr>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正本份数：1份，副本份数：4份。</w:t>
      </w:r>
    </w:p>
    <w:p>
      <w:pPr>
        <w:spacing w:line="440" w:lineRule="exact"/>
        <w:ind w:firstLine="480" w:firstLineChars="20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十一、本次招标投标保证金</w:t>
      </w:r>
    </w:p>
    <w:p>
      <w:pPr>
        <w:spacing w:line="440" w:lineRule="exact"/>
        <w:ind w:firstLine="480" w:firstLineChars="200"/>
        <w:outlineLvl w:val="1"/>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本次招标收取保证金。本工程投标保证金金额为人民币</w:t>
      </w:r>
      <w:r>
        <w:rPr>
          <w:rFonts w:hint="eastAsia" w:ascii="楷体" w:hAnsi="楷体" w:eastAsia="楷体" w:cs="楷体"/>
          <w:color w:val="000000" w:themeColor="text1"/>
          <w:sz w:val="24"/>
          <w:u w:val="single"/>
          <w14:textFill>
            <w14:solidFill>
              <w14:schemeClr w14:val="tx1"/>
            </w14:solidFill>
          </w14:textFill>
        </w:rPr>
        <w:t>叁仟元整</w:t>
      </w:r>
      <w:r>
        <w:rPr>
          <w:rFonts w:hint="eastAsia" w:ascii="楷体" w:hAnsi="楷体" w:eastAsia="楷体" w:cs="楷体"/>
          <w:color w:val="000000" w:themeColor="text1"/>
          <w:sz w:val="24"/>
          <w14:textFill>
            <w14:solidFill>
              <w14:schemeClr w14:val="tx1"/>
            </w14:solidFill>
          </w14:textFill>
        </w:rPr>
        <w:t>，投标保证金必须在</w:t>
      </w:r>
      <w:r>
        <w:rPr>
          <w:rFonts w:hint="eastAsia" w:ascii="楷体" w:hAnsi="楷体" w:eastAsia="楷体" w:cs="楷体"/>
          <w:bCs/>
          <w:color w:val="000000" w:themeColor="text1"/>
          <w:sz w:val="24"/>
          <w14:textFill>
            <w14:solidFill>
              <w14:schemeClr w14:val="tx1"/>
            </w14:solidFill>
          </w14:textFill>
        </w:rPr>
        <w:t>投标文件接收截止时间</w:t>
      </w:r>
      <w:r>
        <w:rPr>
          <w:rFonts w:hint="eastAsia" w:ascii="楷体" w:hAnsi="楷体" w:eastAsia="楷体" w:cs="楷体"/>
          <w:color w:val="000000" w:themeColor="text1"/>
          <w:sz w:val="24"/>
          <w14:textFill>
            <w14:solidFill>
              <w14:schemeClr w14:val="tx1"/>
            </w14:solidFill>
          </w14:textFill>
        </w:rPr>
        <w:t>前与投标文件一起送达投标文件接收地点（不要密封在响应文件中）。</w:t>
      </w:r>
    </w:p>
    <w:p>
      <w:pPr>
        <w:spacing w:line="440" w:lineRule="exact"/>
        <w:ind w:firstLine="480" w:firstLineChars="200"/>
        <w:outlineLvl w:val="1"/>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color w:val="000000" w:themeColor="text1"/>
          <w:kern w:val="0"/>
          <w:sz w:val="24"/>
          <w14:textFill>
            <w14:solidFill>
              <w14:schemeClr w14:val="tx1"/>
            </w14:solidFill>
          </w14:textFill>
        </w:rPr>
        <w:t>投标保证金必须采用有效银行本票或银行汇票，不接受电汇、转账、现金、现金交款单、支票或其他形式的保证金。</w:t>
      </w:r>
      <w:r>
        <w:rPr>
          <w:rFonts w:hint="eastAsia" w:ascii="楷体" w:hAnsi="楷体" w:eastAsia="楷体" w:cs="楷体"/>
          <w:color w:val="000000" w:themeColor="text1"/>
          <w:kern w:val="0"/>
          <w:sz w:val="24"/>
          <w14:textFill>
            <w14:solidFill>
              <w14:schemeClr w14:val="tx1"/>
            </w14:solidFill>
          </w14:textFill>
        </w:rPr>
        <w:t>各投标人须在</w:t>
      </w:r>
      <w:r>
        <w:rPr>
          <w:rFonts w:hint="eastAsia" w:ascii="楷体" w:hAnsi="楷体" w:eastAsia="楷体" w:cs="楷体"/>
          <w:bCs/>
          <w:color w:val="000000" w:themeColor="text1"/>
          <w:sz w:val="24"/>
          <w14:textFill>
            <w14:solidFill>
              <w14:schemeClr w14:val="tx1"/>
            </w14:solidFill>
          </w14:textFill>
        </w:rPr>
        <w:t>投标文件接收截止时间</w:t>
      </w:r>
      <w:r>
        <w:rPr>
          <w:rFonts w:hint="eastAsia" w:ascii="楷体" w:hAnsi="楷体" w:eastAsia="楷体" w:cs="楷体"/>
          <w:color w:val="000000" w:themeColor="text1"/>
          <w:kern w:val="0"/>
          <w:sz w:val="24"/>
          <w14:textFill>
            <w14:solidFill>
              <w14:schemeClr w14:val="tx1"/>
            </w14:solidFill>
          </w14:textFill>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b/>
          <w:bCs/>
          <w:color w:val="000000" w:themeColor="text1"/>
          <w:sz w:val="24"/>
          <w14:textFill>
            <w14:solidFill>
              <w14:schemeClr w14:val="tx1"/>
            </w14:solidFill>
          </w14:textFill>
        </w:rPr>
        <w:t>江苏全盛工程造价事务所有限公司，开户行：中国工商银行盐城城南支行，账号：</w:t>
      </w:r>
      <w:r>
        <w:rPr>
          <w:rFonts w:ascii="楷体" w:hAnsi="楷体" w:eastAsia="楷体" w:cs="楷体"/>
          <w:b/>
          <w:bCs/>
          <w:color w:val="000000" w:themeColor="text1"/>
          <w:sz w:val="24"/>
          <w14:textFill>
            <w14:solidFill>
              <w14:schemeClr w14:val="tx1"/>
            </w14:solidFill>
          </w14:textFill>
        </w:rPr>
        <w:t>1109660409000012409</w:t>
      </w:r>
      <w:r>
        <w:rPr>
          <w:rFonts w:hint="eastAsia" w:ascii="楷体" w:hAnsi="楷体" w:eastAsia="楷体" w:cs="楷体"/>
          <w:color w:val="000000" w:themeColor="text1"/>
          <w:kern w:val="0"/>
          <w:sz w:val="24"/>
          <w14:textFill>
            <w14:solidFill>
              <w14:schemeClr w14:val="tx1"/>
            </w14:solidFill>
          </w14:textFill>
        </w:rPr>
        <w:t>。</w:t>
      </w:r>
      <w:r>
        <w:rPr>
          <w:rFonts w:hint="eastAsia" w:ascii="楷体" w:hAnsi="楷体" w:eastAsia="楷体" w:cs="楷体"/>
          <w:bCs/>
          <w:color w:val="000000" w:themeColor="text1"/>
          <w:sz w:val="24"/>
          <w14:textFill>
            <w14:solidFill>
              <w14:schemeClr w14:val="tx1"/>
            </w14:solidFill>
          </w14:textFill>
        </w:rPr>
        <w:t>投标文件接收截止时间前</w:t>
      </w:r>
      <w:r>
        <w:rPr>
          <w:rFonts w:hint="eastAsia" w:ascii="楷体" w:hAnsi="楷体" w:eastAsia="楷体" w:cs="楷体"/>
          <w:color w:val="000000" w:themeColor="text1"/>
          <w:kern w:val="0"/>
          <w:sz w:val="24"/>
          <w14:textFill>
            <w14:solidFill>
              <w14:schemeClr w14:val="tx1"/>
            </w14:solidFill>
          </w14:textFill>
        </w:rPr>
        <w:t>，各投标人将有效银行本票原件或银行汇票原件带至开标现场交工作人员核验，未按上述要求交纳投标保证金的，</w:t>
      </w:r>
      <w:r>
        <w:rPr>
          <w:rFonts w:hint="eastAsia" w:ascii="楷体" w:hAnsi="楷体" w:eastAsia="楷体" w:cs="楷体"/>
          <w:color w:val="000000" w:themeColor="text1"/>
          <w:sz w:val="24"/>
          <w14:textFill>
            <w14:solidFill>
              <w14:schemeClr w14:val="tx1"/>
            </w14:solidFill>
          </w14:textFill>
        </w:rPr>
        <w:t>将被视为非响应性投标而予以拒绝。</w:t>
      </w:r>
    </w:p>
    <w:p>
      <w:pPr>
        <w:spacing w:line="440" w:lineRule="exact"/>
        <w:ind w:firstLine="480" w:firstLineChars="200"/>
        <w:outlineLvl w:val="1"/>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投标保证金退还方式：未中标人的投标保证金现场退还，中标人的投标保证金在签订合同并交纳招标代理服务费后，凭合同原件及交费凭证至招标代理机构财务部退还。</w:t>
      </w:r>
    </w:p>
    <w:p>
      <w:pPr>
        <w:spacing w:line="440" w:lineRule="exact"/>
        <w:ind w:firstLine="480" w:firstLineChars="200"/>
        <w:outlineLvl w:val="1"/>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十二、疫情防控期间投标人注意事项</w:t>
      </w:r>
    </w:p>
    <w:p>
      <w:pPr>
        <w:spacing w:line="440" w:lineRule="exact"/>
        <w:ind w:firstLine="480" w:firstLineChars="200"/>
        <w:outlineLvl w:val="1"/>
        <w:rPr>
          <w:rFonts w:hint="eastAsia"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(一)因疫情防控需要，为确保校园安全，投标人进入盐城工业职业技术学院校区时应服从下列疫情防控措施：</w:t>
      </w:r>
    </w:p>
    <w:p>
      <w:pPr>
        <w:spacing w:line="440" w:lineRule="exact"/>
        <w:ind w:firstLine="480" w:firstLineChars="200"/>
        <w:outlineLvl w:val="1"/>
        <w:rPr>
          <w:rFonts w:hint="eastAsia"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（1）投标前14天内与确诊/疑似病例或无症状感染者有密切接触的人员，以及与密切接触者接触的次密切接触者，一律不得进校。</w:t>
      </w:r>
    </w:p>
    <w:p>
      <w:pPr>
        <w:spacing w:line="440" w:lineRule="exact"/>
        <w:ind w:firstLine="480" w:firstLineChars="200"/>
        <w:outlineLvl w:val="1"/>
        <w:rPr>
          <w:rFonts w:hint="eastAsia"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（2）投标前14天内接触过境外归国人员（未解除隔离的），按次密切接触者处置，一律不得进校。</w:t>
      </w:r>
    </w:p>
    <w:p>
      <w:pPr>
        <w:spacing w:line="440" w:lineRule="exact"/>
        <w:ind w:firstLine="480" w:firstLineChars="200"/>
        <w:outlineLvl w:val="1"/>
        <w:rPr>
          <w:rFonts w:hint="eastAsia"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（3）投标前14天内有疫情中高风险地区（以开标前一日权威发布的疫情风险等级区域划分为依据）旅居史的人员，一律不得进校。</w:t>
      </w:r>
    </w:p>
    <w:p>
      <w:pPr>
        <w:spacing w:line="440" w:lineRule="exact"/>
        <w:ind w:firstLine="480" w:firstLineChars="200"/>
        <w:outlineLvl w:val="1"/>
        <w:rPr>
          <w:rFonts w:hint="eastAsia"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（4）投标人须14天内无盐城市外旅居史，行程码为绿码且无星号，持有48小时内核酸检测阴性证明且身体健康无异常。</w:t>
      </w:r>
    </w:p>
    <w:p>
      <w:pPr>
        <w:spacing w:line="440" w:lineRule="exact"/>
        <w:ind w:firstLine="480" w:firstLineChars="200"/>
        <w:outlineLvl w:val="1"/>
        <w:rPr>
          <w:rFonts w:hint="eastAsia"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（5）投标前教育行政部门和盐城市疫情防控部门有具体防疫要求，则按最新要求执行，请投标人及时关注相关信息。</w:t>
      </w:r>
    </w:p>
    <w:p>
      <w:pPr>
        <w:spacing w:line="440" w:lineRule="exact"/>
        <w:ind w:firstLine="480" w:firstLineChars="200"/>
        <w:outlineLvl w:val="1"/>
        <w:rPr>
          <w:rFonts w:hint="eastAsia"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440" w:lineRule="exact"/>
        <w:ind w:firstLine="480" w:firstLineChars="200"/>
        <w:outlineLvl w:val="1"/>
        <w:rPr>
          <w:rFonts w:hint="eastAsia"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（7）投标人从东门进出，车辆一律不得进入校园（如确因提供样品需要，经同意后可进校园，服从管理，在指定位置停放）。</w:t>
      </w:r>
    </w:p>
    <w:p>
      <w:pPr>
        <w:spacing w:line="440" w:lineRule="exact"/>
        <w:ind w:firstLine="480" w:firstLineChars="200"/>
        <w:outlineLvl w:val="1"/>
        <w:rPr>
          <w:rFonts w:hint="eastAsia"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（8）各投标项目授权代表限1人进入校园，项目授权代表进入校园时须全程配戴口罩，做好手部消毒及投标文件等消毒防护工作。</w:t>
      </w:r>
    </w:p>
    <w:p>
      <w:pPr>
        <w:spacing w:line="440" w:lineRule="exact"/>
        <w:ind w:firstLine="480" w:firstLineChars="200"/>
        <w:outlineLvl w:val="1"/>
        <w:rPr>
          <w:rFonts w:hint="eastAsia"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（9）投标人未如实报告个人信息，承担相应责任和法律后果，引发问题学校可取消其中标资格。</w:t>
      </w:r>
    </w:p>
    <w:p>
      <w:pPr>
        <w:spacing w:line="440" w:lineRule="exact"/>
        <w:ind w:firstLine="480" w:firstLineChars="200"/>
        <w:outlineLvl w:val="1"/>
        <w:rPr>
          <w:rFonts w:hint="eastAsia"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请各投标人预留好相应时间，配合做好上述管控措施。</w:t>
      </w:r>
    </w:p>
    <w:p>
      <w:pPr>
        <w:spacing w:line="440" w:lineRule="exact"/>
        <w:ind w:firstLine="480" w:firstLineChars="200"/>
        <w:outlineLvl w:val="1"/>
        <w:rPr>
          <w:rFonts w:hint="eastAsia" w:ascii="楷体" w:hAnsi="楷体" w:eastAsia="楷体" w:cs="楷体"/>
          <w:color w:val="000000" w:themeColor="text1"/>
          <w:kern w:val="0"/>
          <w:sz w:val="24"/>
          <w14:textFill>
            <w14:solidFill>
              <w14:schemeClr w14:val="tx1"/>
            </w14:solidFill>
          </w14:textFill>
        </w:rPr>
      </w:pPr>
    </w:p>
    <w:p>
      <w:pPr>
        <w:spacing w:line="440" w:lineRule="exact"/>
        <w:ind w:firstLine="5760" w:firstLineChars="2400"/>
        <w:outlineLvl w:val="1"/>
        <w:rPr>
          <w:rFonts w:hint="eastAsia"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盐城工业职业技术学院</w:t>
      </w:r>
    </w:p>
    <w:p>
      <w:pPr>
        <w:spacing w:line="440" w:lineRule="exact"/>
        <w:ind w:firstLine="4800" w:firstLineChars="2000"/>
        <w:outlineLvl w:val="1"/>
        <w:rPr>
          <w:rFonts w:hint="eastAsia" w:ascii="楷体" w:hAnsi="楷体" w:eastAsia="楷体" w:cs="楷体"/>
          <w:color w:val="000000" w:themeColor="text1"/>
          <w:kern w:val="0"/>
          <w:sz w:val="24"/>
          <w:lang w:eastAsia="zh-CN"/>
          <w14:textFill>
            <w14:solidFill>
              <w14:schemeClr w14:val="tx1"/>
            </w14:solidFill>
          </w14:textFill>
        </w:rPr>
      </w:pPr>
      <w:r>
        <w:rPr>
          <w:rFonts w:hint="eastAsia" w:ascii="楷体" w:hAnsi="楷体" w:eastAsia="楷体" w:cs="楷体"/>
          <w:color w:val="000000" w:themeColor="text1"/>
          <w:kern w:val="0"/>
          <w:sz w:val="24"/>
          <w:lang w:eastAsia="zh-CN"/>
          <w14:textFill>
            <w14:solidFill>
              <w14:schemeClr w14:val="tx1"/>
            </w14:solidFill>
          </w14:textFill>
        </w:rPr>
        <w:t>江苏全盛工程造价事务所有限公司</w:t>
      </w:r>
    </w:p>
    <w:p>
      <w:pPr>
        <w:spacing w:line="440" w:lineRule="exact"/>
        <w:ind w:firstLine="6240" w:firstLineChars="2600"/>
        <w:outlineLvl w:val="1"/>
        <w:rPr>
          <w:rFonts w:hint="eastAsia"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202</w:t>
      </w:r>
      <w:r>
        <w:rPr>
          <w:rFonts w:hint="eastAsia" w:ascii="楷体" w:hAnsi="楷体" w:eastAsia="楷体" w:cs="楷体"/>
          <w:color w:val="000000" w:themeColor="text1"/>
          <w:kern w:val="0"/>
          <w:sz w:val="24"/>
          <w:lang w:val="en-US" w:eastAsia="zh-CN"/>
          <w14:textFill>
            <w14:solidFill>
              <w14:schemeClr w14:val="tx1"/>
            </w14:solidFill>
          </w14:textFill>
        </w:rPr>
        <w:t>2</w:t>
      </w:r>
      <w:r>
        <w:rPr>
          <w:rFonts w:hint="eastAsia" w:ascii="楷体" w:hAnsi="楷体" w:eastAsia="楷体" w:cs="楷体"/>
          <w:color w:val="000000" w:themeColor="text1"/>
          <w:kern w:val="0"/>
          <w:sz w:val="24"/>
          <w14:textFill>
            <w14:solidFill>
              <w14:schemeClr w14:val="tx1"/>
            </w14:solidFill>
          </w14:textFill>
        </w:rPr>
        <w:t>年</w:t>
      </w:r>
      <w:r>
        <w:rPr>
          <w:rFonts w:hint="eastAsia" w:ascii="楷体" w:hAnsi="楷体" w:eastAsia="楷体" w:cs="楷体"/>
          <w:color w:val="000000" w:themeColor="text1"/>
          <w:kern w:val="0"/>
          <w:sz w:val="24"/>
          <w:lang w:val="en-US" w:eastAsia="zh-CN"/>
          <w14:textFill>
            <w14:solidFill>
              <w14:schemeClr w14:val="tx1"/>
            </w14:solidFill>
          </w14:textFill>
        </w:rPr>
        <w:t>3</w:t>
      </w:r>
      <w:r>
        <w:rPr>
          <w:rFonts w:hint="eastAsia" w:ascii="楷体" w:hAnsi="楷体" w:eastAsia="楷体" w:cs="楷体"/>
          <w:color w:val="000000" w:themeColor="text1"/>
          <w:kern w:val="0"/>
          <w:sz w:val="24"/>
          <w14:textFill>
            <w14:solidFill>
              <w14:schemeClr w14:val="tx1"/>
            </w14:solidFill>
          </w14:textFill>
        </w:rPr>
        <w:t>月</w:t>
      </w:r>
      <w:r>
        <w:rPr>
          <w:rFonts w:hint="eastAsia" w:ascii="楷体" w:hAnsi="楷体" w:eastAsia="楷体" w:cs="楷体"/>
          <w:color w:val="000000" w:themeColor="text1"/>
          <w:kern w:val="0"/>
          <w:sz w:val="24"/>
          <w:lang w:val="en-US" w:eastAsia="zh-CN"/>
          <w14:textFill>
            <w14:solidFill>
              <w14:schemeClr w14:val="tx1"/>
            </w14:solidFill>
          </w14:textFill>
        </w:rPr>
        <w:t>31</w:t>
      </w:r>
      <w:r>
        <w:rPr>
          <w:rFonts w:hint="eastAsia" w:ascii="楷体" w:hAnsi="楷体" w:eastAsia="楷体" w:cs="楷体"/>
          <w:color w:val="000000" w:themeColor="text1"/>
          <w:kern w:val="0"/>
          <w:sz w:val="24"/>
          <w14:textFill>
            <w14:solidFill>
              <w14:schemeClr w14:val="tx1"/>
            </w14:solidFill>
          </w14:textFill>
        </w:rPr>
        <w:t>日</w:t>
      </w:r>
    </w:p>
    <w:p>
      <w:pPr>
        <w:widowControl/>
        <w:jc w:val="both"/>
        <w:rPr>
          <w:rFonts w:ascii="楷体" w:hAnsi="楷体" w:eastAsia="楷体" w:cs="楷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r>
        <w:rPr>
          <w:rFonts w:hint="eastAsia" w:ascii="宋体" w:hAnsi="宋体" w:cs="宋体"/>
          <w:b/>
          <w:color w:val="000000" w:themeColor="text1"/>
          <w:sz w:val="44"/>
          <w:szCs w:val="44"/>
          <w:highlight w:val="none"/>
          <w:lang w:val="en-US" w:eastAsia="zh-CN"/>
          <w14:textFill>
            <w14:solidFill>
              <w14:schemeClr w14:val="tx1"/>
            </w14:solidFill>
          </w14:textFill>
        </w:rPr>
        <w:t xml:space="preserve">         </w:t>
      </w:r>
      <w:r>
        <w:rPr>
          <w:rFonts w:hint="eastAsia" w:ascii="楷体" w:hAnsi="楷体" w:eastAsia="楷体" w:cs="楷体"/>
          <w:b/>
          <w:color w:val="000000" w:themeColor="text1"/>
          <w:sz w:val="44"/>
          <w:szCs w:val="44"/>
          <w14:textFill>
            <w14:solidFill>
              <w14:schemeClr w14:val="tx1"/>
            </w14:solidFill>
          </w14:textFill>
        </w:rPr>
        <w:t>投标人参与投标确认函</w:t>
      </w:r>
    </w:p>
    <w:p>
      <w:pPr>
        <w:jc w:val="left"/>
        <w:rPr>
          <w:rFonts w:ascii="楷体" w:hAnsi="楷体" w:eastAsia="楷体" w:cs="楷体"/>
          <w:color w:val="000000" w:themeColor="text1"/>
          <w:sz w:val="32"/>
          <w:szCs w:val="32"/>
          <w14:textFill>
            <w14:solidFill>
              <w14:schemeClr w14:val="tx1"/>
            </w14:solidFill>
          </w14:textFill>
        </w:rPr>
      </w:pPr>
    </w:p>
    <w:p>
      <w:pPr>
        <w:jc w:val="left"/>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盐城工业职业技术学院</w:t>
      </w:r>
    </w:p>
    <w:p>
      <w:pPr>
        <w:jc w:val="left"/>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江苏全盛工程造价事务所有限公司：</w:t>
      </w:r>
    </w:p>
    <w:p>
      <w:pPr>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　　</w:t>
      </w:r>
    </w:p>
    <w:p>
      <w:pPr>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根据网站上查询到的招标公告，本单位将参与</w:t>
      </w:r>
      <w:r>
        <w:rPr>
          <w:rFonts w:hint="eastAsia" w:ascii="楷体" w:hAnsi="楷体" w:eastAsia="楷体" w:cs="楷体"/>
          <w:color w:val="000000" w:themeColor="text1"/>
          <w:sz w:val="32"/>
          <w:szCs w:val="32"/>
          <w:u w:val="single"/>
          <w14:textFill>
            <w14:solidFill>
              <w14:schemeClr w14:val="tx1"/>
            </w14:solidFill>
          </w14:textFill>
        </w:rPr>
        <w:t>202</w:t>
      </w:r>
      <w:r>
        <w:rPr>
          <w:rFonts w:hint="eastAsia" w:ascii="楷体" w:hAnsi="楷体" w:eastAsia="楷体" w:cs="楷体"/>
          <w:color w:val="000000" w:themeColor="text1"/>
          <w:sz w:val="32"/>
          <w:szCs w:val="32"/>
          <w:u w:val="single"/>
          <w:lang w:val="en-US" w:eastAsia="zh-CN"/>
          <w14:textFill>
            <w14:solidFill>
              <w14:schemeClr w14:val="tx1"/>
            </w14:solidFill>
          </w14:textFill>
        </w:rPr>
        <w:t>2</w:t>
      </w:r>
      <w:r>
        <w:rPr>
          <w:rFonts w:hint="eastAsia" w:ascii="楷体" w:hAnsi="楷体" w:eastAsia="楷体" w:cs="楷体"/>
          <w:color w:val="000000" w:themeColor="text1"/>
          <w:sz w:val="32"/>
          <w:szCs w:val="32"/>
          <w:u w:val="single"/>
          <w14:textFill>
            <w14:solidFill>
              <w14:schemeClr w14:val="tx1"/>
            </w14:solidFill>
          </w14:textFill>
        </w:rPr>
        <w:t>-</w:t>
      </w:r>
      <w:r>
        <w:rPr>
          <w:rFonts w:hint="eastAsia" w:ascii="楷体" w:hAnsi="楷体" w:eastAsia="楷体" w:cs="楷体"/>
          <w:color w:val="000000" w:themeColor="text1"/>
          <w:sz w:val="32"/>
          <w:szCs w:val="32"/>
          <w:u w:val="single"/>
          <w:lang w:val="en-US" w:eastAsia="zh-CN"/>
          <w14:textFill>
            <w14:solidFill>
              <w14:schemeClr w14:val="tx1"/>
            </w14:solidFill>
          </w14:textFill>
        </w:rPr>
        <w:t xml:space="preserve">006Q     </w:t>
      </w:r>
      <w:r>
        <w:rPr>
          <w:rFonts w:hint="eastAsia" w:ascii="楷体" w:hAnsi="楷体" w:eastAsia="楷体" w:cs="楷体"/>
          <w:color w:val="000000" w:themeColor="text1"/>
          <w:sz w:val="32"/>
          <w:szCs w:val="32"/>
          <w14:textFill>
            <w14:solidFill>
              <w14:schemeClr w14:val="tx1"/>
            </w14:solidFill>
          </w14:textFill>
        </w:rPr>
        <w:t>编号</w:t>
      </w:r>
      <w:r>
        <w:rPr>
          <w:rFonts w:hint="eastAsia" w:ascii="楷体" w:hAnsi="楷体" w:eastAsia="楷体" w:cs="楷体"/>
          <w:color w:val="000000" w:themeColor="text1"/>
          <w:sz w:val="32"/>
          <w:szCs w:val="32"/>
          <w:u w:val="single"/>
          <w14:textFill>
            <w14:solidFill>
              <w14:schemeClr w14:val="tx1"/>
            </w14:solidFill>
          </w14:textFill>
        </w:rPr>
        <w:t>盐城工业职业技术学院学校</w:t>
      </w:r>
      <w:r>
        <w:rPr>
          <w:rFonts w:hint="eastAsia" w:ascii="楷体" w:hAnsi="楷体" w:eastAsia="楷体"/>
          <w:color w:val="000000" w:themeColor="text1"/>
          <w:sz w:val="32"/>
          <w:szCs w:val="32"/>
          <w:u w:val="single"/>
          <w14:textFill>
            <w14:solidFill>
              <w14:schemeClr w14:val="tx1"/>
            </w14:solidFill>
          </w14:textFill>
        </w:rPr>
        <w:t>围墙栏杆翻修</w:t>
      </w:r>
      <w:r>
        <w:rPr>
          <w:rFonts w:hint="eastAsia" w:ascii="楷体" w:hAnsi="楷体" w:eastAsia="楷体" w:cs="楷体"/>
          <w:color w:val="000000" w:themeColor="text1"/>
          <w:sz w:val="32"/>
          <w:szCs w:val="32"/>
          <w:u w:val="single"/>
          <w14:textFill>
            <w14:solidFill>
              <w14:schemeClr w14:val="tx1"/>
            </w14:solidFill>
          </w14:textFill>
        </w:rPr>
        <w:t>项目</w:t>
      </w:r>
      <w:r>
        <w:rPr>
          <w:rFonts w:hint="eastAsia" w:ascii="楷体" w:hAnsi="楷体" w:eastAsia="楷体" w:cs="楷体"/>
          <w:color w:val="000000" w:themeColor="text1"/>
          <w:sz w:val="32"/>
          <w:szCs w:val="32"/>
          <w14:textFill>
            <w14:solidFill>
              <w14:schemeClr w14:val="tx1"/>
            </w14:solidFill>
          </w14:textFill>
        </w:rPr>
        <w:t>的投标，特发函确认并到招标代理机构购买招标文件。</w:t>
      </w:r>
    </w:p>
    <w:p>
      <w:pPr>
        <w:rPr>
          <w:rFonts w:ascii="楷体" w:hAnsi="楷体" w:eastAsia="楷体" w:cs="楷体"/>
          <w:color w:val="000000" w:themeColor="text1"/>
          <w:sz w:val="32"/>
          <w:szCs w:val="32"/>
          <w:u w:val="single"/>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　　单位名称：</w:t>
      </w:r>
      <w:r>
        <w:rPr>
          <w:rFonts w:hint="eastAsia" w:ascii="楷体" w:hAnsi="楷体" w:eastAsia="楷体" w:cs="楷体"/>
          <w:color w:val="000000" w:themeColor="text1"/>
          <w:sz w:val="32"/>
          <w:szCs w:val="32"/>
          <w:u w:val="single"/>
          <w14:textFill>
            <w14:solidFill>
              <w14:schemeClr w14:val="tx1"/>
            </w14:solidFill>
          </w14:textFill>
        </w:rPr>
        <w:t xml:space="preserve">              </w:t>
      </w:r>
    </w:p>
    <w:p>
      <w:pPr>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　　项目负责人：</w:t>
      </w:r>
      <w:r>
        <w:rPr>
          <w:rFonts w:hint="eastAsia" w:ascii="楷体" w:hAnsi="楷体" w:eastAsia="楷体" w:cs="楷体"/>
          <w:color w:val="000000" w:themeColor="text1"/>
          <w:sz w:val="32"/>
          <w:szCs w:val="32"/>
          <w:u w:val="single"/>
          <w14:textFill>
            <w14:solidFill>
              <w14:schemeClr w14:val="tx1"/>
            </w14:solidFill>
          </w14:textFill>
        </w:rPr>
        <w:t xml:space="preserve">            </w:t>
      </w:r>
    </w:p>
    <w:p>
      <w:pPr>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联系电话：</w:t>
      </w:r>
      <w:r>
        <w:rPr>
          <w:rFonts w:hint="eastAsia" w:ascii="楷体" w:hAnsi="楷体" w:eastAsia="楷体" w:cs="楷体"/>
          <w:color w:val="000000" w:themeColor="text1"/>
          <w:sz w:val="32"/>
          <w:szCs w:val="32"/>
          <w:u w:val="single"/>
          <w14:textFill>
            <w14:solidFill>
              <w14:schemeClr w14:val="tx1"/>
            </w14:solidFill>
          </w14:textFill>
        </w:rPr>
        <w:t xml:space="preserve">              </w:t>
      </w:r>
    </w:p>
    <w:p>
      <w:pPr>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　　法人授权代表（投标代表）：＿＿＿＿＿</w:t>
      </w:r>
    </w:p>
    <w:p>
      <w:pPr>
        <w:ind w:firstLine="645"/>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联系电话：</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 xml:space="preserve">                  </w:t>
      </w:r>
    </w:p>
    <w:p>
      <w:pPr>
        <w:ind w:firstLine="645"/>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传真：</w:t>
      </w:r>
      <w:r>
        <w:rPr>
          <w:rFonts w:hint="eastAsia" w:ascii="楷体" w:hAnsi="楷体" w:eastAsia="楷体" w:cs="楷体"/>
          <w:color w:val="000000" w:themeColor="text1"/>
          <w:sz w:val="32"/>
          <w:szCs w:val="32"/>
          <w:u w:val="single"/>
          <w14:textFill>
            <w14:solidFill>
              <w14:schemeClr w14:val="tx1"/>
            </w14:solidFill>
          </w14:textFill>
        </w:rPr>
        <w:t xml:space="preserve">                  </w:t>
      </w:r>
    </w:p>
    <w:p>
      <w:pPr>
        <w:ind w:firstLine="645"/>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邮箱：</w:t>
      </w:r>
      <w:r>
        <w:rPr>
          <w:rFonts w:hint="eastAsia" w:ascii="楷体" w:hAnsi="楷体" w:eastAsia="楷体" w:cs="楷体"/>
          <w:color w:val="000000" w:themeColor="text1"/>
          <w:sz w:val="32"/>
          <w:szCs w:val="32"/>
          <w:u w:val="single"/>
          <w14:textFill>
            <w14:solidFill>
              <w14:schemeClr w14:val="tx1"/>
            </w14:solidFill>
          </w14:textFill>
        </w:rPr>
        <w:t xml:space="preserve">                  </w:t>
      </w:r>
    </w:p>
    <w:p>
      <w:pPr>
        <w:ind w:left="4160" w:hanging="4160" w:hangingChars="13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　　　　　　　　　　　　　　　　</w:t>
      </w:r>
    </w:p>
    <w:p>
      <w:pPr>
        <w:ind w:left="4160" w:hanging="4160" w:hangingChars="1300"/>
        <w:jc w:val="right"/>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＿＿＿＿＿＿（单位公章）</w:t>
      </w:r>
    </w:p>
    <w:p>
      <w:pPr>
        <w:ind w:left="5280" w:hanging="5280" w:hangingChars="165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　　　　　　　　　　　　　　　　　　　　　　　　　　　　　</w:t>
      </w:r>
      <w:r>
        <w:rPr>
          <w:rFonts w:hint="eastAsia" w:ascii="楷体" w:hAnsi="楷体" w:eastAsia="楷体" w:cs="楷体"/>
          <w:color w:val="000000" w:themeColor="text1"/>
          <w:sz w:val="32"/>
          <w:szCs w:val="32"/>
          <w:u w:val="single"/>
          <w14:textFill>
            <w14:solidFill>
              <w14:schemeClr w14:val="tx1"/>
            </w14:solidFill>
          </w14:textFill>
        </w:rPr>
        <w:t>202</w:t>
      </w:r>
      <w:r>
        <w:rPr>
          <w:rFonts w:hint="eastAsia" w:ascii="楷体" w:hAnsi="楷体" w:eastAsia="楷体" w:cs="楷体"/>
          <w:color w:val="000000" w:themeColor="text1"/>
          <w:sz w:val="32"/>
          <w:szCs w:val="32"/>
          <w:u w:val="single"/>
          <w:lang w:val="en-US" w:eastAsia="zh-CN"/>
          <w14:textFill>
            <w14:solidFill>
              <w14:schemeClr w14:val="tx1"/>
            </w14:solidFill>
          </w14:textFill>
        </w:rPr>
        <w:t>2</w:t>
      </w:r>
      <w:r>
        <w:rPr>
          <w:rFonts w:hint="eastAsia" w:ascii="楷体" w:hAnsi="楷体" w:eastAsia="楷体" w:cs="楷体"/>
          <w:color w:val="000000" w:themeColor="text1"/>
          <w:sz w:val="32"/>
          <w:szCs w:val="32"/>
          <w:u w:val="single"/>
          <w14:textFill>
            <w14:solidFill>
              <w14:schemeClr w14:val="tx1"/>
            </w14:solidFill>
          </w14:textFill>
        </w:rPr>
        <w:t>年  月　日</w:t>
      </w:r>
    </w:p>
    <w:p>
      <w:pPr>
        <w:ind w:left="5280" w:hanging="5280" w:hangingChars="1650"/>
        <w:rPr>
          <w:rFonts w:ascii="楷体" w:hAnsi="楷体" w:eastAsia="楷体" w:cs="楷体"/>
          <w:color w:val="000000" w:themeColor="text1"/>
          <w:sz w:val="32"/>
          <w:szCs w:val="32"/>
          <w14:textFill>
            <w14:solidFill>
              <w14:schemeClr w14:val="tx1"/>
            </w14:solidFill>
          </w14:textFill>
        </w:rPr>
      </w:pPr>
    </w:p>
    <w:p>
      <w:pPr>
        <w:spacing w:line="500" w:lineRule="exact"/>
        <w:rPr>
          <w:rFonts w:ascii="楷体" w:hAnsi="楷体" w:eastAsia="楷体" w:cs="楷体"/>
          <w:b/>
          <w:color w:val="000000" w:themeColor="text1"/>
          <w:sz w:val="24"/>
          <w14:textFill>
            <w14:solidFill>
              <w14:schemeClr w14:val="tx1"/>
            </w14:solidFill>
          </w14:textFill>
        </w:rPr>
      </w:pPr>
    </w:p>
    <w:p>
      <w:pPr>
        <w:spacing w:line="500" w:lineRule="exact"/>
        <w:rPr>
          <w:rFonts w:ascii="楷体" w:hAnsi="楷体" w:eastAsia="楷体" w:cs="楷体"/>
          <w:b/>
          <w:color w:val="000000" w:themeColor="text1"/>
          <w:sz w:val="24"/>
          <w14:textFill>
            <w14:solidFill>
              <w14:schemeClr w14:val="tx1"/>
            </w14:solidFill>
          </w14:textFill>
        </w:rPr>
      </w:pPr>
    </w:p>
    <w:p>
      <w:pPr>
        <w:pStyle w:val="19"/>
        <w:ind w:left="0" w:leftChars="0" w:firstLine="0" w:firstLineChars="0"/>
        <w:rPr>
          <w:rFonts w:ascii="楷体" w:hAnsi="楷体" w:eastAsia="楷体" w:cs="楷体"/>
          <w:color w:val="000000" w:themeColor="text1"/>
          <w14:textFill>
            <w14:solidFill>
              <w14:schemeClr w14:val="tx1"/>
            </w14:solidFill>
          </w14:textFill>
        </w:rPr>
      </w:pPr>
    </w:p>
    <w:p>
      <w:pPr>
        <w:spacing w:line="500" w:lineRule="exact"/>
        <w:rPr>
          <w:rFonts w:ascii="楷体" w:hAnsi="楷体" w:eastAsia="楷体" w:cs="楷体"/>
          <w:b/>
          <w:color w:val="000000" w:themeColor="text1"/>
          <w:sz w:val="28"/>
          <w:szCs w:val="28"/>
          <w14:textFill>
            <w14:solidFill>
              <w14:schemeClr w14:val="tx1"/>
            </w14:solidFill>
          </w14:textFill>
        </w:rPr>
      </w:pPr>
    </w:p>
    <w:p>
      <w:pPr>
        <w:pStyle w:val="19"/>
        <w:ind w:firstLine="422"/>
        <w:rPr>
          <w:color w:val="000000" w:themeColor="text1"/>
          <w14:textFill>
            <w14:solidFill>
              <w14:schemeClr w14:val="tx1"/>
            </w14:solidFill>
          </w14:textFill>
        </w:rPr>
      </w:pPr>
    </w:p>
    <w:p>
      <w:pPr>
        <w:spacing w:line="360" w:lineRule="auto"/>
        <w:jc w:val="center"/>
        <w:rPr>
          <w:rFonts w:ascii="楷体" w:hAnsi="楷体" w:eastAsia="楷体" w:cs="楷体"/>
          <w:color w:val="000000" w:themeColor="text1"/>
          <w:sz w:val="44"/>
          <w:szCs w:val="44"/>
          <w14:textFill>
            <w14:solidFill>
              <w14:schemeClr w14:val="tx1"/>
            </w14:solidFill>
          </w14:textFill>
        </w:rPr>
      </w:pPr>
      <w:r>
        <w:rPr>
          <w:rFonts w:hint="eastAsia" w:ascii="楷体" w:hAnsi="楷体" w:eastAsia="楷体" w:cs="楷体"/>
          <w:b/>
          <w:color w:val="000000" w:themeColor="text1"/>
          <w:sz w:val="44"/>
          <w:szCs w:val="44"/>
          <w14:textFill>
            <w14:solidFill>
              <w14:schemeClr w14:val="tx1"/>
            </w14:solidFill>
          </w14:textFill>
        </w:rPr>
        <w:t>盐城工业职业技术学院</w:t>
      </w:r>
      <w:r>
        <w:rPr>
          <w:rFonts w:hint="eastAsia" w:ascii="楷体" w:hAnsi="楷体" w:eastAsia="楷体" w:cs="楷体"/>
          <w:color w:val="000000" w:themeColor="text1"/>
          <w:sz w:val="44"/>
          <w:szCs w:val="44"/>
          <w14:textFill>
            <w14:solidFill>
              <w14:schemeClr w14:val="tx1"/>
            </w14:solidFill>
          </w14:textFill>
        </w:rPr>
        <w:t>学校</w:t>
      </w:r>
    </w:p>
    <w:p>
      <w:pPr>
        <w:spacing w:line="360" w:lineRule="auto"/>
        <w:jc w:val="center"/>
        <w:rPr>
          <w:rFonts w:ascii="楷体" w:hAnsi="楷体" w:eastAsia="楷体" w:cs="楷体"/>
          <w:color w:val="000000" w:themeColor="text1"/>
          <w:sz w:val="44"/>
          <w:szCs w:val="44"/>
          <w14:textFill>
            <w14:solidFill>
              <w14:schemeClr w14:val="tx1"/>
            </w14:solidFill>
          </w14:textFill>
        </w:rPr>
      </w:pPr>
      <w:r>
        <w:rPr>
          <w:rFonts w:hint="eastAsia" w:ascii="楷体" w:hAnsi="楷体" w:eastAsia="楷体"/>
          <w:color w:val="000000" w:themeColor="text1"/>
          <w:sz w:val="44"/>
          <w:szCs w:val="44"/>
          <w14:textFill>
            <w14:solidFill>
              <w14:schemeClr w14:val="tx1"/>
            </w14:solidFill>
          </w14:textFill>
        </w:rPr>
        <w:t>围墙栏杆翻修</w:t>
      </w:r>
      <w:r>
        <w:rPr>
          <w:rFonts w:hint="eastAsia" w:ascii="楷体" w:hAnsi="楷体" w:eastAsia="楷体" w:cs="楷体"/>
          <w:color w:val="000000" w:themeColor="text1"/>
          <w:sz w:val="44"/>
          <w:szCs w:val="44"/>
          <w14:textFill>
            <w14:solidFill>
              <w14:schemeClr w14:val="tx1"/>
            </w14:solidFill>
          </w14:textFill>
        </w:rPr>
        <w:t>项目</w:t>
      </w:r>
    </w:p>
    <w:p>
      <w:pPr>
        <w:spacing w:line="480" w:lineRule="auto"/>
        <w:rPr>
          <w:rFonts w:ascii="楷体" w:hAnsi="楷体" w:eastAsia="楷体" w:cs="楷体"/>
          <w:color w:val="000000" w:themeColor="text1"/>
          <w:sz w:val="24"/>
          <w14:textFill>
            <w14:solidFill>
              <w14:schemeClr w14:val="tx1"/>
            </w14:solidFill>
          </w14:textFill>
        </w:rPr>
      </w:pPr>
    </w:p>
    <w:p>
      <w:pPr>
        <w:spacing w:line="480" w:lineRule="auto"/>
        <w:jc w:val="center"/>
        <w:rPr>
          <w:rFonts w:ascii="楷体" w:hAnsi="楷体" w:eastAsia="楷体" w:cs="楷体"/>
          <w:b/>
          <w:color w:val="000000" w:themeColor="text1"/>
          <w:sz w:val="84"/>
          <w:szCs w:val="84"/>
          <w14:textFill>
            <w14:solidFill>
              <w14:schemeClr w14:val="tx1"/>
            </w14:solidFill>
          </w14:textFill>
        </w:rPr>
      </w:pPr>
      <w:r>
        <w:rPr>
          <w:rFonts w:hint="eastAsia" w:ascii="楷体" w:hAnsi="楷体" w:eastAsia="楷体" w:cs="楷体"/>
          <w:b/>
          <w:color w:val="000000" w:themeColor="text1"/>
          <w:sz w:val="84"/>
          <w:szCs w:val="84"/>
          <w14:textFill>
            <w14:solidFill>
              <w14:schemeClr w14:val="tx1"/>
            </w14:solidFill>
          </w14:textFill>
        </w:rPr>
        <w:t>招 标 文 件</w:t>
      </w:r>
    </w:p>
    <w:p>
      <w:pPr>
        <w:jc w:val="center"/>
        <w:rPr>
          <w:rFonts w:ascii="楷体" w:hAnsi="楷体" w:eastAsia="楷体" w:cs="楷体"/>
          <w:b/>
          <w:color w:val="000000" w:themeColor="text1"/>
          <w:sz w:val="72"/>
          <w:szCs w:val="72"/>
          <w14:textFill>
            <w14:solidFill>
              <w14:schemeClr w14:val="tx1"/>
            </w14:solidFill>
          </w14:textFill>
        </w:rPr>
      </w:pPr>
    </w:p>
    <w:p>
      <w:pPr>
        <w:jc w:val="center"/>
        <w:rPr>
          <w:rFonts w:hint="default" w:ascii="楷体" w:hAnsi="楷体" w:eastAsia="楷体" w:cs="楷体"/>
          <w:b/>
          <w:color w:val="000000" w:themeColor="text1"/>
          <w:sz w:val="30"/>
          <w:szCs w:val="30"/>
          <w:lang w:val="en-US" w:eastAsia="zh-CN"/>
          <w14:textFill>
            <w14:solidFill>
              <w14:schemeClr w14:val="tx1"/>
            </w14:solidFill>
          </w14:textFill>
        </w:rPr>
      </w:pPr>
      <w:r>
        <w:rPr>
          <w:rFonts w:hint="eastAsia" w:ascii="楷体" w:hAnsi="楷体" w:eastAsia="楷体" w:cs="楷体"/>
          <w:b/>
          <w:color w:val="000000" w:themeColor="text1"/>
          <w:sz w:val="30"/>
          <w:szCs w:val="30"/>
          <w14:textFill>
            <w14:solidFill>
              <w14:schemeClr w14:val="tx1"/>
            </w14:solidFill>
          </w14:textFill>
        </w:rPr>
        <w:t>项目编号：202</w:t>
      </w:r>
      <w:r>
        <w:rPr>
          <w:rFonts w:hint="eastAsia" w:ascii="楷体" w:hAnsi="楷体" w:eastAsia="楷体" w:cs="楷体"/>
          <w:b/>
          <w:color w:val="000000" w:themeColor="text1"/>
          <w:sz w:val="30"/>
          <w:szCs w:val="30"/>
          <w:lang w:val="en-US" w:eastAsia="zh-CN"/>
          <w14:textFill>
            <w14:solidFill>
              <w14:schemeClr w14:val="tx1"/>
            </w14:solidFill>
          </w14:textFill>
        </w:rPr>
        <w:t>2</w:t>
      </w:r>
      <w:r>
        <w:rPr>
          <w:rFonts w:hint="eastAsia" w:ascii="楷体" w:hAnsi="楷体" w:eastAsia="楷体" w:cs="楷体"/>
          <w:b/>
          <w:color w:val="000000" w:themeColor="text1"/>
          <w:sz w:val="30"/>
          <w:szCs w:val="30"/>
          <w14:textFill>
            <w14:solidFill>
              <w14:schemeClr w14:val="tx1"/>
            </w14:solidFill>
          </w14:textFill>
        </w:rPr>
        <w:t>-</w:t>
      </w:r>
      <w:r>
        <w:rPr>
          <w:rFonts w:hint="eastAsia" w:ascii="楷体" w:hAnsi="楷体" w:eastAsia="楷体" w:cs="楷体"/>
          <w:b/>
          <w:color w:val="000000" w:themeColor="text1"/>
          <w:sz w:val="30"/>
          <w:szCs w:val="30"/>
          <w:lang w:val="en-US" w:eastAsia="zh-CN"/>
          <w14:textFill>
            <w14:solidFill>
              <w14:schemeClr w14:val="tx1"/>
            </w14:solidFill>
          </w14:textFill>
        </w:rPr>
        <w:t>006Q</w:t>
      </w:r>
    </w:p>
    <w:p>
      <w:pPr>
        <w:spacing w:line="500" w:lineRule="exact"/>
        <w:rPr>
          <w:rFonts w:ascii="楷体" w:hAnsi="楷体" w:eastAsia="楷体" w:cs="楷体"/>
          <w:color w:val="000000" w:themeColor="text1"/>
          <w14:textFill>
            <w14:solidFill>
              <w14:schemeClr w14:val="tx1"/>
            </w14:solidFill>
          </w14:textFill>
        </w:rPr>
      </w:pPr>
    </w:p>
    <w:p>
      <w:pPr>
        <w:spacing w:line="500" w:lineRule="exact"/>
        <w:rPr>
          <w:rFonts w:ascii="楷体" w:hAnsi="楷体" w:eastAsia="楷体" w:cs="楷体"/>
          <w:color w:val="000000" w:themeColor="text1"/>
          <w14:textFill>
            <w14:solidFill>
              <w14:schemeClr w14:val="tx1"/>
            </w14:solidFill>
          </w14:textFill>
        </w:rPr>
      </w:pPr>
    </w:p>
    <w:p>
      <w:pPr>
        <w:spacing w:line="500" w:lineRule="exact"/>
        <w:rPr>
          <w:rFonts w:ascii="楷体" w:hAnsi="楷体" w:eastAsia="楷体" w:cs="楷体"/>
          <w:color w:val="000000" w:themeColor="text1"/>
          <w14:textFill>
            <w14:solidFill>
              <w14:schemeClr w14:val="tx1"/>
            </w14:solidFill>
          </w14:textFill>
        </w:rPr>
      </w:pPr>
    </w:p>
    <w:p>
      <w:pPr>
        <w:spacing w:line="500" w:lineRule="exact"/>
        <w:rPr>
          <w:rFonts w:ascii="楷体" w:hAnsi="楷体" w:eastAsia="楷体" w:cs="楷体"/>
          <w:color w:val="000000" w:themeColor="text1"/>
          <w14:textFill>
            <w14:solidFill>
              <w14:schemeClr w14:val="tx1"/>
            </w14:solidFill>
          </w14:textFill>
        </w:rPr>
      </w:pPr>
    </w:p>
    <w:p>
      <w:pPr>
        <w:spacing w:line="500" w:lineRule="exact"/>
        <w:rPr>
          <w:rFonts w:ascii="楷体" w:hAnsi="楷体" w:eastAsia="楷体" w:cs="楷体"/>
          <w:color w:val="000000" w:themeColor="text1"/>
          <w14:textFill>
            <w14:solidFill>
              <w14:schemeClr w14:val="tx1"/>
            </w14:solidFill>
          </w14:textFill>
        </w:rPr>
      </w:pPr>
    </w:p>
    <w:p>
      <w:pPr>
        <w:spacing w:line="500" w:lineRule="exact"/>
        <w:rPr>
          <w:rFonts w:ascii="楷体" w:hAnsi="楷体" w:eastAsia="楷体" w:cs="楷体"/>
          <w:color w:val="000000" w:themeColor="text1"/>
          <w14:textFill>
            <w14:solidFill>
              <w14:schemeClr w14:val="tx1"/>
            </w14:solidFill>
          </w14:textFill>
        </w:rPr>
      </w:pPr>
    </w:p>
    <w:p>
      <w:pPr>
        <w:spacing w:line="500" w:lineRule="exact"/>
        <w:rPr>
          <w:rFonts w:ascii="楷体" w:hAnsi="楷体" w:eastAsia="楷体" w:cs="楷体"/>
          <w:color w:val="000000" w:themeColor="text1"/>
          <w14:textFill>
            <w14:solidFill>
              <w14:schemeClr w14:val="tx1"/>
            </w14:solidFill>
          </w14:textFill>
        </w:rPr>
      </w:pPr>
    </w:p>
    <w:p>
      <w:pPr>
        <w:spacing w:line="500" w:lineRule="exact"/>
        <w:rPr>
          <w:rFonts w:ascii="楷体" w:hAnsi="楷体" w:eastAsia="楷体" w:cs="楷体"/>
          <w:color w:val="000000" w:themeColor="text1"/>
          <w14:textFill>
            <w14:solidFill>
              <w14:schemeClr w14:val="tx1"/>
            </w14:solidFill>
          </w14:textFill>
        </w:rPr>
      </w:pPr>
    </w:p>
    <w:p>
      <w:pPr>
        <w:jc w:val="center"/>
        <w:rPr>
          <w:rFonts w:ascii="楷体" w:hAnsi="楷体" w:eastAsia="楷体" w:cs="楷体"/>
          <w:bCs/>
          <w:color w:val="000000" w:themeColor="text1"/>
          <w:sz w:val="36"/>
          <w:szCs w:val="36"/>
          <w14:textFill>
            <w14:solidFill>
              <w14:schemeClr w14:val="tx1"/>
            </w14:solidFill>
          </w14:textFill>
        </w:rPr>
      </w:pPr>
      <w:r>
        <w:rPr>
          <w:rFonts w:hint="eastAsia" w:ascii="楷体" w:hAnsi="楷体" w:eastAsia="楷体" w:cs="楷体"/>
          <w:bCs/>
          <w:color w:val="000000" w:themeColor="text1"/>
          <w:sz w:val="36"/>
          <w:szCs w:val="36"/>
          <w14:textFill>
            <w14:solidFill>
              <w14:schemeClr w14:val="tx1"/>
            </w14:solidFill>
          </w14:textFill>
        </w:rPr>
        <w:t>盐城工业职业技术学院</w:t>
      </w:r>
    </w:p>
    <w:p>
      <w:pPr>
        <w:jc w:val="center"/>
        <w:rPr>
          <w:rFonts w:ascii="楷体" w:hAnsi="楷体" w:eastAsia="楷体" w:cs="楷体"/>
          <w:color w:val="000000" w:themeColor="text1"/>
          <w:sz w:val="36"/>
          <w:szCs w:val="36"/>
          <w14:textFill>
            <w14:solidFill>
              <w14:schemeClr w14:val="tx1"/>
            </w14:solidFill>
          </w14:textFill>
        </w:rPr>
      </w:pPr>
      <w:r>
        <w:rPr>
          <w:rFonts w:hint="eastAsia" w:ascii="楷体" w:hAnsi="楷体" w:eastAsia="楷体" w:cs="楷体"/>
          <w:color w:val="000000" w:themeColor="text1"/>
          <w:sz w:val="36"/>
          <w:szCs w:val="36"/>
          <w14:textFill>
            <w14:solidFill>
              <w14:schemeClr w14:val="tx1"/>
            </w14:solidFill>
          </w14:textFill>
        </w:rPr>
        <w:t>江苏全盛工程造价事务所有限公司</w:t>
      </w:r>
    </w:p>
    <w:p>
      <w:pPr>
        <w:jc w:val="center"/>
        <w:rPr>
          <w:rFonts w:ascii="楷体" w:hAnsi="楷体" w:eastAsia="楷体" w:cs="楷体"/>
          <w:color w:val="000000" w:themeColor="text1"/>
          <w:sz w:val="36"/>
          <w:szCs w:val="36"/>
          <w14:textFill>
            <w14:solidFill>
              <w14:schemeClr w14:val="tx1"/>
            </w14:solidFill>
          </w14:textFill>
        </w:rPr>
      </w:pPr>
      <w:r>
        <w:rPr>
          <w:rFonts w:hint="eastAsia" w:ascii="楷体" w:hAnsi="楷体" w:eastAsia="楷体" w:cs="楷体"/>
          <w:color w:val="000000" w:themeColor="text1"/>
          <w:sz w:val="36"/>
          <w:szCs w:val="36"/>
          <w14:textFill>
            <w14:solidFill>
              <w14:schemeClr w14:val="tx1"/>
            </w14:solidFill>
          </w14:textFill>
        </w:rPr>
        <w:t>202</w:t>
      </w:r>
      <w:r>
        <w:rPr>
          <w:rFonts w:hint="eastAsia" w:ascii="楷体" w:hAnsi="楷体" w:eastAsia="楷体" w:cs="楷体"/>
          <w:color w:val="000000" w:themeColor="text1"/>
          <w:sz w:val="36"/>
          <w:szCs w:val="36"/>
          <w:lang w:val="en-US" w:eastAsia="zh-CN"/>
          <w14:textFill>
            <w14:solidFill>
              <w14:schemeClr w14:val="tx1"/>
            </w14:solidFill>
          </w14:textFill>
        </w:rPr>
        <w:t>2</w:t>
      </w:r>
      <w:r>
        <w:rPr>
          <w:rFonts w:hint="eastAsia" w:ascii="楷体" w:hAnsi="楷体" w:eastAsia="楷体" w:cs="楷体"/>
          <w:color w:val="000000" w:themeColor="text1"/>
          <w:sz w:val="36"/>
          <w:szCs w:val="36"/>
          <w14:textFill>
            <w14:solidFill>
              <w14:schemeClr w14:val="tx1"/>
            </w14:solidFill>
          </w14:textFill>
        </w:rPr>
        <w:t>年</w:t>
      </w:r>
      <w:r>
        <w:rPr>
          <w:rFonts w:hint="eastAsia" w:ascii="楷体" w:hAnsi="楷体" w:eastAsia="楷体" w:cs="楷体"/>
          <w:color w:val="000000" w:themeColor="text1"/>
          <w:sz w:val="36"/>
          <w:szCs w:val="36"/>
          <w:lang w:val="en-US" w:eastAsia="zh-CN"/>
          <w14:textFill>
            <w14:solidFill>
              <w14:schemeClr w14:val="tx1"/>
            </w14:solidFill>
          </w14:textFill>
        </w:rPr>
        <w:t>3</w:t>
      </w:r>
      <w:r>
        <w:rPr>
          <w:rFonts w:hint="eastAsia" w:ascii="楷体" w:hAnsi="楷体" w:eastAsia="楷体" w:cs="楷体"/>
          <w:color w:val="000000" w:themeColor="text1"/>
          <w:sz w:val="36"/>
          <w:szCs w:val="36"/>
          <w14:textFill>
            <w14:solidFill>
              <w14:schemeClr w14:val="tx1"/>
            </w14:solidFill>
          </w14:textFill>
        </w:rPr>
        <w:t>月</w:t>
      </w:r>
      <w:r>
        <w:rPr>
          <w:rFonts w:hint="eastAsia" w:ascii="楷体" w:hAnsi="楷体" w:eastAsia="楷体" w:cs="楷体"/>
          <w:color w:val="000000" w:themeColor="text1"/>
          <w:sz w:val="36"/>
          <w:szCs w:val="36"/>
          <w:lang w:val="en-US" w:eastAsia="zh-CN"/>
          <w14:textFill>
            <w14:solidFill>
              <w14:schemeClr w14:val="tx1"/>
            </w14:solidFill>
          </w14:textFill>
        </w:rPr>
        <w:t>31</w:t>
      </w:r>
      <w:r>
        <w:rPr>
          <w:rFonts w:hint="eastAsia" w:ascii="楷体" w:hAnsi="楷体" w:eastAsia="楷体" w:cs="楷体"/>
          <w:color w:val="000000" w:themeColor="text1"/>
          <w:sz w:val="36"/>
          <w:szCs w:val="36"/>
          <w14:textFill>
            <w14:solidFill>
              <w14:schemeClr w14:val="tx1"/>
            </w14:solidFill>
          </w14:textFill>
        </w:rPr>
        <w:t>日</w:t>
      </w:r>
    </w:p>
    <w:p>
      <w:pPr>
        <w:spacing w:line="400" w:lineRule="exact"/>
        <w:rPr>
          <w:rFonts w:ascii="楷体" w:hAnsi="楷体" w:eastAsia="楷体" w:cs="楷体"/>
          <w:color w:val="000000" w:themeColor="text1"/>
          <w:sz w:val="24"/>
          <w14:textFill>
            <w14:solidFill>
              <w14:schemeClr w14:val="tx1"/>
            </w14:solidFill>
          </w14:textFill>
        </w:rPr>
      </w:pPr>
    </w:p>
    <w:p>
      <w:pPr>
        <w:jc w:val="center"/>
        <w:rPr>
          <w:rFonts w:ascii="楷体" w:hAnsi="楷体" w:eastAsia="楷体" w:cs="楷体"/>
          <w:b/>
          <w:bCs/>
          <w:color w:val="000000" w:themeColor="text1"/>
          <w:sz w:val="4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br w:type="page"/>
      </w:r>
      <w:r>
        <w:rPr>
          <w:rFonts w:hint="eastAsia" w:ascii="楷体" w:hAnsi="楷体" w:eastAsia="楷体" w:cs="楷体"/>
          <w:b/>
          <w:color w:val="000000" w:themeColor="text1"/>
          <w:sz w:val="44"/>
          <w:szCs w:val="44"/>
          <w14:textFill>
            <w14:solidFill>
              <w14:schemeClr w14:val="tx1"/>
            </w14:solidFill>
          </w14:textFill>
        </w:rPr>
        <w:t>第一部分  投标须知</w:t>
      </w:r>
    </w:p>
    <w:p>
      <w:pPr>
        <w:spacing w:line="500" w:lineRule="exact"/>
        <w:jc w:val="center"/>
        <w:rPr>
          <w:rFonts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前 附 表</w:t>
      </w:r>
    </w:p>
    <w:tbl>
      <w:tblPr>
        <w:tblStyle w:val="20"/>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9" w:type="dxa"/>
            <w:tcBorders>
              <w:top w:val="single" w:color="auto" w:sz="8"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ascii="楷体" w:hAnsi="楷体" w:eastAsia="楷体" w:cs="楷体"/>
                <w:color w:val="000000" w:themeColor="text1"/>
                <w:kern w:val="2"/>
                <w:sz w:val="24"/>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10"/>
              <w:adjustRightInd w:val="0"/>
              <w:snapToGrid w:val="0"/>
              <w:spacing w:line="320" w:lineRule="exact"/>
              <w:jc w:val="center"/>
              <w:rPr>
                <w:rFonts w:ascii="楷体" w:hAnsi="楷体" w:eastAsia="楷体" w:cs="楷体"/>
                <w:color w:val="000000" w:themeColor="text1"/>
                <w:kern w:val="2"/>
                <w:sz w:val="24"/>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ascii="楷体" w:hAnsi="楷体" w:eastAsia="楷体" w:cs="楷体"/>
                <w:color w:val="000000" w:themeColor="text1"/>
                <w:kern w:val="2"/>
                <w:sz w:val="24"/>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10"/>
              <w:adjustRightInd w:val="0"/>
              <w:snapToGrid w:val="0"/>
              <w:spacing w:line="300" w:lineRule="exact"/>
              <w:rPr>
                <w:rFonts w:ascii="楷体" w:hAnsi="楷体" w:eastAsia="楷体" w:cs="楷体"/>
                <w:color w:val="000000" w:themeColor="text1"/>
                <w:kern w:val="2"/>
                <w:sz w:val="24"/>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工程名称：盐城工业职业技术学院</w:t>
            </w:r>
            <w:r>
              <w:rPr>
                <w:rFonts w:hint="eastAsia" w:ascii="楷体" w:hAnsi="楷体" w:eastAsia="楷体" w:cs="楷体"/>
                <w:color w:val="000000" w:themeColor="text1"/>
                <w:sz w:val="24"/>
                <w14:textFill>
                  <w14:solidFill>
                    <w14:schemeClr w14:val="tx1"/>
                  </w14:solidFill>
                </w14:textFill>
              </w:rPr>
              <w:t>学校</w:t>
            </w:r>
            <w:r>
              <w:rPr>
                <w:rFonts w:hint="eastAsia" w:ascii="楷体" w:hAnsi="楷体" w:eastAsia="楷体"/>
                <w:color w:val="000000" w:themeColor="text1"/>
                <w:sz w:val="24"/>
                <w14:textFill>
                  <w14:solidFill>
                    <w14:schemeClr w14:val="tx1"/>
                  </w14:solidFill>
                </w14:textFill>
              </w:rPr>
              <w:t>围墙栏杆翻修</w:t>
            </w:r>
            <w:r>
              <w:rPr>
                <w:rFonts w:hint="eastAsia" w:ascii="楷体" w:hAnsi="楷体" w:eastAsia="楷体" w:cs="楷体"/>
                <w:color w:val="000000" w:themeColor="text1"/>
                <w:sz w:val="24"/>
                <w14:textFill>
                  <w14:solidFill>
                    <w14:schemeClr w14:val="tx1"/>
                  </w14:solidFill>
                </w14:textFill>
              </w:rPr>
              <w:t>项目</w:t>
            </w:r>
            <w:r>
              <w:rPr>
                <w:rFonts w:hint="eastAsia" w:ascii="楷体" w:hAnsi="楷体" w:eastAsia="楷体" w:cs="楷体"/>
                <w:color w:val="000000" w:themeColor="text1"/>
                <w:kern w:val="2"/>
                <w:sz w:val="24"/>
                <w14:textFill>
                  <w14:solidFill>
                    <w14:schemeClr w14:val="tx1"/>
                  </w14:solidFill>
                </w14:textFill>
              </w:rPr>
              <w:t>　　　　</w:t>
            </w:r>
          </w:p>
          <w:p>
            <w:pPr>
              <w:pStyle w:val="10"/>
              <w:adjustRightInd w:val="0"/>
              <w:snapToGrid w:val="0"/>
              <w:spacing w:line="300" w:lineRule="exact"/>
              <w:rPr>
                <w:rFonts w:ascii="楷体" w:hAnsi="楷体" w:eastAsia="楷体" w:cs="楷体"/>
                <w:color w:val="000000" w:themeColor="text1"/>
                <w:kern w:val="2"/>
                <w:sz w:val="24"/>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招标人名称：盐城工业职业技术学院</w:t>
            </w:r>
          </w:p>
          <w:p>
            <w:pPr>
              <w:pStyle w:val="10"/>
              <w:adjustRightInd w:val="0"/>
              <w:snapToGrid w:val="0"/>
              <w:spacing w:line="300" w:lineRule="exact"/>
              <w:rPr>
                <w:rFonts w:ascii="楷体" w:hAnsi="楷体" w:eastAsia="楷体" w:cs="楷体"/>
                <w:color w:val="000000" w:themeColor="text1"/>
                <w:kern w:val="2"/>
                <w:sz w:val="24"/>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招标范围及标段划分：盐城工业职业技术学院</w:t>
            </w:r>
            <w:r>
              <w:rPr>
                <w:rFonts w:hint="eastAsia" w:ascii="楷体" w:hAnsi="楷体" w:eastAsia="楷体" w:cs="楷体"/>
                <w:color w:val="000000" w:themeColor="text1"/>
                <w:sz w:val="24"/>
                <w14:textFill>
                  <w14:solidFill>
                    <w14:schemeClr w14:val="tx1"/>
                  </w14:solidFill>
                </w14:textFill>
              </w:rPr>
              <w:t>学校</w:t>
            </w:r>
            <w:r>
              <w:rPr>
                <w:rFonts w:hint="eastAsia" w:ascii="楷体" w:hAnsi="楷体" w:eastAsia="楷体"/>
                <w:color w:val="000000" w:themeColor="text1"/>
                <w:sz w:val="24"/>
                <w14:textFill>
                  <w14:solidFill>
                    <w14:schemeClr w14:val="tx1"/>
                  </w14:solidFill>
                </w14:textFill>
              </w:rPr>
              <w:t>围墙栏杆翻修</w:t>
            </w:r>
            <w:r>
              <w:rPr>
                <w:rFonts w:hint="eastAsia" w:ascii="楷体" w:hAnsi="楷体" w:eastAsia="楷体" w:cs="楷体"/>
                <w:color w:val="000000" w:themeColor="text1"/>
                <w:kern w:val="2"/>
                <w:sz w:val="24"/>
                <w14:textFill>
                  <w14:solidFill>
                    <w14:schemeClr w14:val="tx1"/>
                  </w14:solidFill>
                </w14:textFill>
              </w:rPr>
              <w:t>项目，具体内容详按工程量清单及招标人要求执行，招标人保留进行调整的权利。本次招标共为1个标段。</w:t>
            </w:r>
          </w:p>
          <w:p>
            <w:pPr>
              <w:pStyle w:val="10"/>
              <w:adjustRightInd w:val="0"/>
              <w:snapToGrid w:val="0"/>
              <w:spacing w:line="300" w:lineRule="exact"/>
              <w:rPr>
                <w:rFonts w:hint="eastAsia" w:ascii="楷体" w:hAnsi="楷体" w:eastAsia="楷体" w:cs="楷体"/>
                <w:color w:val="000000" w:themeColor="text1"/>
                <w:kern w:val="2"/>
                <w:sz w:val="24"/>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质量标准：国家合格标准</w:t>
            </w:r>
          </w:p>
          <w:p>
            <w:pPr>
              <w:pStyle w:val="10"/>
              <w:adjustRightInd w:val="0"/>
              <w:snapToGrid w:val="0"/>
              <w:spacing w:line="300" w:lineRule="exact"/>
              <w:rPr>
                <w:rFonts w:ascii="楷体" w:hAnsi="楷体" w:eastAsia="楷体" w:cs="楷体"/>
                <w:color w:val="000000" w:themeColor="text1"/>
                <w:kern w:val="2"/>
                <w:sz w:val="24"/>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工期要求：自甲方通知开工之日起</w:t>
            </w:r>
            <w:r>
              <w:rPr>
                <w:rFonts w:hint="eastAsia" w:ascii="楷体" w:hAnsi="楷体" w:eastAsia="楷体" w:cs="楷体"/>
                <w:color w:val="000000" w:themeColor="text1"/>
                <w:kern w:val="2"/>
                <w:sz w:val="24"/>
                <w:lang w:val="en-US" w:eastAsia="zh-CN"/>
                <w14:textFill>
                  <w14:solidFill>
                    <w14:schemeClr w14:val="tx1"/>
                  </w14:solidFill>
                </w14:textFill>
              </w:rPr>
              <w:t>20</w:t>
            </w:r>
            <w:r>
              <w:rPr>
                <w:rFonts w:hint="eastAsia" w:ascii="楷体" w:hAnsi="楷体" w:eastAsia="楷体" w:cs="楷体"/>
                <w:color w:val="000000" w:themeColor="text1"/>
                <w:kern w:val="2"/>
                <w:sz w:val="24"/>
                <w14:textFill>
                  <w14:solidFill>
                    <w14:schemeClr w14:val="tx1"/>
                  </w14:solidFill>
                </w14:textFill>
              </w:rPr>
              <w:t>日历天内全部通过竣工验收合格并交付使用。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4"/>
              <w:adjustRightInd w:val="0"/>
              <w:snapToGrid w:val="0"/>
              <w:spacing w:line="32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w:t>
            </w:r>
          </w:p>
        </w:tc>
        <w:tc>
          <w:tcPr>
            <w:tcW w:w="8666" w:type="dxa"/>
            <w:tcBorders>
              <w:top w:val="single" w:color="auto" w:sz="4" w:space="0"/>
              <w:left w:val="single" w:color="auto" w:sz="4" w:space="0"/>
              <w:bottom w:val="single" w:color="auto" w:sz="4" w:space="0"/>
              <w:right w:val="single" w:color="auto" w:sz="8" w:space="0"/>
            </w:tcBorders>
            <w:vAlign w:val="center"/>
          </w:tcPr>
          <w:p>
            <w:pPr>
              <w:spacing w:line="300" w:lineRule="exact"/>
              <w:outlineLvl w:val="1"/>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本次招标收取保证金。本工程投标保证金金额为人民币</w:t>
            </w:r>
            <w:r>
              <w:rPr>
                <w:rFonts w:hint="eastAsia" w:ascii="楷体" w:hAnsi="楷体" w:eastAsia="楷体" w:cs="楷体"/>
                <w:color w:val="000000" w:themeColor="text1"/>
                <w:sz w:val="24"/>
                <w:u w:val="single"/>
                <w14:textFill>
                  <w14:solidFill>
                    <w14:schemeClr w14:val="tx1"/>
                  </w14:solidFill>
                </w14:textFill>
              </w:rPr>
              <w:t>叁仟元整</w:t>
            </w:r>
            <w:r>
              <w:rPr>
                <w:rFonts w:hint="eastAsia" w:ascii="楷体" w:hAnsi="楷体" w:eastAsia="楷体" w:cs="楷体"/>
                <w:color w:val="000000" w:themeColor="text1"/>
                <w:sz w:val="24"/>
                <w14:textFill>
                  <w14:solidFill>
                    <w14:schemeClr w14:val="tx1"/>
                  </w14:solidFill>
                </w14:textFill>
              </w:rPr>
              <w:t>，投标保证金必须在投标文件接收截止时间前与投标文件一起送达投标文件接收地点（不要密封在响应文件中）。</w:t>
            </w:r>
          </w:p>
          <w:p>
            <w:pPr>
              <w:spacing w:line="300" w:lineRule="exact"/>
              <w:outlineLvl w:val="1"/>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color w:val="000000" w:themeColor="text1"/>
                <w:kern w:val="0"/>
                <w:sz w:val="24"/>
                <w14:textFill>
                  <w14:solidFill>
                    <w14:schemeClr w14:val="tx1"/>
                  </w14:solidFill>
                </w14:textFill>
              </w:rPr>
              <w:t>投标保证金必须采用有效银行本票或银行汇票，不接受电汇、转账、现金、现金交款单、支票或其他形式的保证金。</w:t>
            </w:r>
            <w:r>
              <w:rPr>
                <w:rFonts w:hint="eastAsia" w:ascii="楷体" w:hAnsi="楷体" w:eastAsia="楷体" w:cs="楷体"/>
                <w:color w:val="000000" w:themeColor="text1"/>
                <w:kern w:val="0"/>
                <w:sz w:val="24"/>
                <w14:textFill>
                  <w14:solidFill>
                    <w14:schemeClr w14:val="tx1"/>
                  </w14:solidFill>
                </w14:textFill>
              </w:rPr>
              <w:t>各投标人须在</w:t>
            </w:r>
            <w:r>
              <w:rPr>
                <w:rFonts w:hint="eastAsia" w:ascii="楷体" w:hAnsi="楷体" w:eastAsia="楷体" w:cs="楷体"/>
                <w:bCs/>
                <w:color w:val="000000" w:themeColor="text1"/>
                <w:sz w:val="24"/>
                <w14:textFill>
                  <w14:solidFill>
                    <w14:schemeClr w14:val="tx1"/>
                  </w14:solidFill>
                </w14:textFill>
              </w:rPr>
              <w:t>投标文件接收截止时间</w:t>
            </w:r>
            <w:r>
              <w:rPr>
                <w:rFonts w:hint="eastAsia" w:ascii="楷体" w:hAnsi="楷体" w:eastAsia="楷体" w:cs="楷体"/>
                <w:color w:val="000000" w:themeColor="text1"/>
                <w:kern w:val="0"/>
                <w:sz w:val="24"/>
                <w14:textFill>
                  <w14:solidFill>
                    <w14:schemeClr w14:val="tx1"/>
                  </w14:solidFill>
                </w14:textFill>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000000" w:themeColor="text1"/>
                <w:sz w:val="24"/>
                <w14:textFill>
                  <w14:solidFill>
                    <w14:schemeClr w14:val="tx1"/>
                  </w14:solidFill>
                </w14:textFill>
              </w:rPr>
              <w:t>江苏全盛工程造价事务所有限公司，开户行：中国工商银行盐城城南支行，账号：</w:t>
            </w:r>
            <w:r>
              <w:rPr>
                <w:rFonts w:ascii="楷体" w:hAnsi="楷体" w:eastAsia="楷体" w:cs="楷体"/>
                <w:color w:val="000000" w:themeColor="text1"/>
                <w:sz w:val="24"/>
                <w14:textFill>
                  <w14:solidFill>
                    <w14:schemeClr w14:val="tx1"/>
                  </w14:solidFill>
                </w14:textFill>
              </w:rPr>
              <w:t>1109660409000012409</w:t>
            </w:r>
            <w:r>
              <w:rPr>
                <w:rFonts w:hint="eastAsia" w:ascii="楷体" w:hAnsi="楷体" w:eastAsia="楷体" w:cs="楷体"/>
                <w:color w:val="000000" w:themeColor="text1"/>
                <w:kern w:val="0"/>
                <w:sz w:val="24"/>
                <w14:textFill>
                  <w14:solidFill>
                    <w14:schemeClr w14:val="tx1"/>
                  </w14:solidFill>
                </w14:textFill>
              </w:rPr>
              <w:t>。</w:t>
            </w:r>
            <w:r>
              <w:rPr>
                <w:rFonts w:hint="eastAsia" w:ascii="楷体" w:hAnsi="楷体" w:eastAsia="楷体" w:cs="楷体"/>
                <w:bCs/>
                <w:color w:val="000000" w:themeColor="text1"/>
                <w:sz w:val="24"/>
                <w14:textFill>
                  <w14:solidFill>
                    <w14:schemeClr w14:val="tx1"/>
                  </w14:solidFill>
                </w14:textFill>
              </w:rPr>
              <w:t>投标文件接收截止时间前</w:t>
            </w:r>
            <w:r>
              <w:rPr>
                <w:rFonts w:hint="eastAsia" w:ascii="楷体" w:hAnsi="楷体" w:eastAsia="楷体" w:cs="楷体"/>
                <w:color w:val="000000" w:themeColor="text1"/>
                <w:kern w:val="0"/>
                <w:sz w:val="24"/>
                <w14:textFill>
                  <w14:solidFill>
                    <w14:schemeClr w14:val="tx1"/>
                  </w14:solidFill>
                </w14:textFill>
              </w:rPr>
              <w:t>，各投标人将有效银行本票原件或银行汇票原件带至开标现场交工作人员核验，未按上述要求交纳投标保证金的，</w:t>
            </w:r>
            <w:r>
              <w:rPr>
                <w:rFonts w:hint="eastAsia" w:ascii="楷体" w:hAnsi="楷体" w:eastAsia="楷体" w:cs="楷体"/>
                <w:color w:val="000000" w:themeColor="text1"/>
                <w:sz w:val="24"/>
                <w14:textFill>
                  <w14:solidFill>
                    <w14:schemeClr w14:val="tx1"/>
                  </w14:solidFill>
                </w14:textFill>
              </w:rPr>
              <w:t>将被视为非响应性投标而予以拒绝。</w:t>
            </w:r>
          </w:p>
          <w:p>
            <w:pPr>
              <w:spacing w:line="300" w:lineRule="exact"/>
              <w:outlineLvl w:val="1"/>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4"/>
              <w:adjustRightInd w:val="0"/>
              <w:snapToGrid w:val="0"/>
              <w:spacing w:line="320" w:lineRule="exac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10"/>
              <w:adjustRightInd w:val="0"/>
              <w:snapToGrid w:val="0"/>
              <w:spacing w:line="300" w:lineRule="exact"/>
              <w:rPr>
                <w:rFonts w:ascii="楷体" w:hAnsi="楷体" w:eastAsia="楷体" w:cs="楷体"/>
                <w:color w:val="000000" w:themeColor="text1"/>
                <w:kern w:val="2"/>
                <w:sz w:val="24"/>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 xml:space="preserve">递交疑问时间：投标文件接收截止时间3日前； </w:t>
            </w:r>
          </w:p>
          <w:p>
            <w:pPr>
              <w:pStyle w:val="10"/>
              <w:adjustRightInd w:val="0"/>
              <w:snapToGrid w:val="0"/>
              <w:spacing w:line="300" w:lineRule="exact"/>
              <w:rPr>
                <w:rFonts w:ascii="楷体" w:hAnsi="楷体" w:eastAsia="楷体" w:cs="楷体"/>
                <w:color w:val="000000" w:themeColor="text1"/>
                <w:kern w:val="2"/>
                <w:sz w:val="24"/>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递交方式：发送电子邮件并电话告知，递交地址（邮箱）：</w:t>
            </w:r>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"mailto:854320948@qq.com" </w:instrText>
            </w:r>
            <w:r>
              <w:rPr>
                <w:color w:val="000000" w:themeColor="text1"/>
                <w14:textFill>
                  <w14:solidFill>
                    <w14:schemeClr w14:val="tx1"/>
                  </w14:solidFill>
                </w14:textFill>
              </w:rPr>
              <w:fldChar w:fldCharType="separate"/>
            </w:r>
            <w:r>
              <w:rPr>
                <w:rStyle w:val="25"/>
                <w:rFonts w:hint="eastAsia" w:ascii="楷体" w:hAnsi="楷体" w:eastAsia="楷体" w:cs="楷体"/>
                <w:color w:val="000000" w:themeColor="text1"/>
                <w:kern w:val="2"/>
                <w:sz w:val="24"/>
                <w:lang w:val="en-US" w:eastAsia="zh-CN"/>
                <w14:textFill>
                  <w14:solidFill>
                    <w14:schemeClr w14:val="tx1"/>
                  </w14:solidFill>
                </w14:textFill>
              </w:rPr>
              <w:t>342178173</w:t>
            </w:r>
            <w:r>
              <w:rPr>
                <w:rStyle w:val="25"/>
                <w:rFonts w:hint="eastAsia" w:ascii="楷体" w:hAnsi="楷体" w:eastAsia="楷体" w:cs="楷体"/>
                <w:color w:val="000000" w:themeColor="text1"/>
                <w:kern w:val="2"/>
                <w:sz w:val="24"/>
                <w14:textFill>
                  <w14:solidFill>
                    <w14:schemeClr w14:val="tx1"/>
                  </w14:solidFill>
                </w14:textFill>
              </w:rPr>
              <w:t>@qq.com</w:t>
            </w:r>
            <w:r>
              <w:rPr>
                <w:rStyle w:val="25"/>
                <w:rFonts w:hint="eastAsia" w:ascii="楷体" w:hAnsi="楷体" w:eastAsia="楷体" w:cs="楷体"/>
                <w:color w:val="000000" w:themeColor="text1"/>
                <w:kern w:val="2"/>
                <w:sz w:val="24"/>
                <w14:textFill>
                  <w14:solidFill>
                    <w14:schemeClr w14:val="tx1"/>
                  </w14:solidFill>
                </w14:textFill>
              </w:rPr>
              <w:fldChar w:fldCharType="end"/>
            </w:r>
            <w:r>
              <w:rPr>
                <w:rFonts w:hint="eastAsia" w:ascii="楷体" w:hAnsi="楷体" w:eastAsia="楷体" w:cs="楷体"/>
                <w:color w:val="000000" w:themeColor="text1"/>
                <w:kern w:val="2"/>
                <w:sz w:val="24"/>
                <w14:textFill>
                  <w14:solidFill>
                    <w14:schemeClr w14:val="tx1"/>
                  </w14:solidFill>
                </w14:textFill>
              </w:rPr>
              <w:t xml:space="preserve">。 </w:t>
            </w:r>
            <w:r>
              <w:rPr>
                <w:rFonts w:hint="eastAsia" w:ascii="楷体" w:hAnsi="楷体" w:eastAsia="楷体" w:cs="楷体"/>
                <w:bCs/>
                <w:color w:val="000000" w:themeColor="text1"/>
                <w:sz w:val="24"/>
                <w14:textFill>
                  <w14:solidFill>
                    <w14:schemeClr w14:val="tx1"/>
                  </w14:solidFill>
                </w14:textFill>
              </w:rPr>
              <w:t xml:space="preserve"> </w:t>
            </w:r>
            <w:r>
              <w:rPr>
                <w:rFonts w:hint="eastAsia" w:ascii="楷体" w:hAnsi="楷体" w:eastAsia="楷体" w:cs="楷体"/>
                <w:color w:val="000000" w:themeColor="text1"/>
                <w:kern w:val="2"/>
                <w:sz w:val="24"/>
                <w14:textFill>
                  <w14:solidFill>
                    <w14:schemeClr w14:val="tx1"/>
                  </w14:solidFill>
                </w14:textFill>
              </w:rPr>
              <w:t xml:space="preserve"> </w:t>
            </w:r>
          </w:p>
          <w:p>
            <w:pPr>
              <w:pStyle w:val="10"/>
              <w:adjustRightInd w:val="0"/>
              <w:snapToGrid w:val="0"/>
              <w:spacing w:line="300" w:lineRule="exact"/>
              <w:rPr>
                <w:rFonts w:ascii="楷体" w:hAnsi="楷体" w:eastAsia="楷体" w:cs="楷体"/>
                <w:color w:val="000000" w:themeColor="text1"/>
                <w:kern w:val="2"/>
                <w:sz w:val="24"/>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投标人须及时登录</w:t>
            </w:r>
            <w:r>
              <w:rPr>
                <w:rFonts w:hint="eastAsia" w:ascii="楷体" w:hAnsi="楷体" w:eastAsia="楷体" w:cs="楷体"/>
                <w:bCs/>
                <w:color w:val="000000" w:themeColor="text1"/>
                <w:sz w:val="24"/>
                <w14:textFill>
                  <w14:solidFill>
                    <w14:schemeClr w14:val="tx1"/>
                  </w14:solidFill>
                </w14:textFill>
              </w:rPr>
              <w:t>“盐城工业职业技术学院招标采购网”</w:t>
            </w:r>
            <w:r>
              <w:rPr>
                <w:rFonts w:hint="eastAsia" w:ascii="楷体" w:hAnsi="楷体" w:eastAsia="楷体" w:cs="楷体"/>
                <w:color w:val="000000" w:themeColor="text1"/>
                <w:kern w:val="2"/>
                <w:sz w:val="24"/>
                <w14:textFill>
                  <w14:solidFill>
                    <w14:schemeClr w14:val="tx1"/>
                  </w14:solidFill>
                </w14:textFill>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ascii="楷体" w:hAnsi="楷体" w:eastAsia="楷体" w:cs="楷体"/>
                <w:color w:val="000000" w:themeColor="text1"/>
                <w:kern w:val="2"/>
                <w:sz w:val="24"/>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4</w:t>
            </w:r>
          </w:p>
        </w:tc>
        <w:tc>
          <w:tcPr>
            <w:tcW w:w="8666" w:type="dxa"/>
            <w:vAlign w:val="center"/>
          </w:tcPr>
          <w:p>
            <w:pPr>
              <w:pStyle w:val="10"/>
              <w:adjustRightInd w:val="0"/>
              <w:snapToGrid w:val="0"/>
              <w:spacing w:line="300" w:lineRule="exact"/>
              <w:rPr>
                <w:rFonts w:ascii="楷体" w:hAnsi="楷体" w:eastAsia="楷体" w:cs="楷体"/>
                <w:color w:val="000000" w:themeColor="text1"/>
                <w:kern w:val="2"/>
                <w:sz w:val="24"/>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投标文件递交截止时间：</w:t>
            </w:r>
            <w:r>
              <w:rPr>
                <w:rFonts w:hint="eastAsia" w:ascii="楷体" w:hAnsi="楷体" w:eastAsia="楷体" w:cs="楷体"/>
                <w:color w:val="000000" w:themeColor="text1"/>
                <w:sz w:val="24"/>
                <w:u w:val="single"/>
                <w14:textFill>
                  <w14:solidFill>
                    <w14:schemeClr w14:val="tx1"/>
                  </w14:solidFill>
                </w14:textFill>
              </w:rPr>
              <w:t>202</w:t>
            </w:r>
            <w:r>
              <w:rPr>
                <w:rFonts w:hint="eastAsia" w:ascii="楷体" w:hAnsi="楷体" w:eastAsia="楷体" w:cs="楷体"/>
                <w:color w:val="000000" w:themeColor="text1"/>
                <w:sz w:val="24"/>
                <w:u w:val="single"/>
                <w:lang w:val="en-US" w:eastAsia="zh-CN"/>
                <w14:textFill>
                  <w14:solidFill>
                    <w14:schemeClr w14:val="tx1"/>
                  </w14:solidFill>
                </w14:textFill>
              </w:rPr>
              <w:t>2</w:t>
            </w:r>
            <w:r>
              <w:rPr>
                <w:rFonts w:hint="eastAsia" w:ascii="楷体" w:hAnsi="楷体" w:eastAsia="楷体" w:cs="楷体"/>
                <w:color w:val="000000" w:themeColor="text1"/>
                <w:sz w:val="24"/>
                <w:u w:val="single"/>
                <w14:textFill>
                  <w14:solidFill>
                    <w14:schemeClr w14:val="tx1"/>
                  </w14:solidFill>
                </w14:textFill>
              </w:rPr>
              <w:t>年</w:t>
            </w:r>
            <w:r>
              <w:rPr>
                <w:rFonts w:hint="eastAsia" w:ascii="楷体" w:hAnsi="楷体" w:eastAsia="楷体" w:cs="楷体"/>
                <w:color w:val="000000" w:themeColor="text1"/>
                <w:sz w:val="24"/>
                <w:u w:val="single"/>
                <w:lang w:val="en-US" w:eastAsia="zh-CN"/>
                <w14:textFill>
                  <w14:solidFill>
                    <w14:schemeClr w14:val="tx1"/>
                  </w14:solidFill>
                </w14:textFill>
              </w:rPr>
              <w:t>4</w:t>
            </w:r>
            <w:r>
              <w:rPr>
                <w:rFonts w:hint="eastAsia" w:ascii="楷体" w:hAnsi="楷体" w:eastAsia="楷体" w:cs="楷体"/>
                <w:color w:val="000000" w:themeColor="text1"/>
                <w:sz w:val="24"/>
                <w:u w:val="single"/>
                <w14:textFill>
                  <w14:solidFill>
                    <w14:schemeClr w14:val="tx1"/>
                  </w14:solidFill>
                </w14:textFill>
              </w:rPr>
              <w:t>月</w:t>
            </w:r>
            <w:r>
              <w:rPr>
                <w:rFonts w:hint="eastAsia" w:ascii="楷体" w:hAnsi="楷体" w:eastAsia="楷体" w:cs="楷体"/>
                <w:color w:val="000000" w:themeColor="text1"/>
                <w:sz w:val="24"/>
                <w:u w:val="single"/>
                <w:lang w:val="en-US" w:eastAsia="zh-CN"/>
                <w14:textFill>
                  <w14:solidFill>
                    <w14:schemeClr w14:val="tx1"/>
                  </w14:solidFill>
                </w14:textFill>
              </w:rPr>
              <w:t>12</w:t>
            </w:r>
            <w:r>
              <w:rPr>
                <w:rFonts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u w:val="single"/>
                <w14:textFill>
                  <w14:solidFill>
                    <w14:schemeClr w14:val="tx1"/>
                  </w14:solidFill>
                </w14:textFill>
              </w:rPr>
              <w:t>日</w:t>
            </w:r>
            <w:r>
              <w:rPr>
                <w:rFonts w:hint="eastAsia" w:ascii="楷体" w:hAnsi="楷体" w:eastAsia="楷体" w:cs="楷体"/>
                <w:color w:val="000000" w:themeColor="text1"/>
                <w:sz w:val="24"/>
                <w:u w:val="single"/>
                <w:lang w:val="en-US" w:eastAsia="zh-CN"/>
                <w14:textFill>
                  <w14:solidFill>
                    <w14:schemeClr w14:val="tx1"/>
                  </w14:solidFill>
                </w14:textFill>
              </w:rPr>
              <w:t>15</w:t>
            </w:r>
            <w:r>
              <w:rPr>
                <w:rFonts w:hint="eastAsia" w:ascii="楷体" w:hAnsi="楷体" w:eastAsia="楷体" w:cs="楷体"/>
                <w:color w:val="000000" w:themeColor="text1"/>
                <w:sz w:val="24"/>
                <w:u w:val="single"/>
                <w14:textFill>
                  <w14:solidFill>
                    <w14:schemeClr w14:val="tx1"/>
                  </w14:solidFill>
                </w14:textFill>
              </w:rPr>
              <w:t>：00时</w:t>
            </w:r>
            <w:r>
              <w:rPr>
                <w:rFonts w:hint="eastAsia" w:ascii="楷体" w:hAnsi="楷体" w:eastAsia="楷体" w:cs="楷体"/>
                <w:color w:val="000000" w:themeColor="text1"/>
                <w:kern w:val="2"/>
                <w:sz w:val="24"/>
                <w14:textFill>
                  <w14:solidFill>
                    <w14:schemeClr w14:val="tx1"/>
                  </w14:solidFill>
                </w14:textFill>
              </w:rPr>
              <w:t>；</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jc w:val="left"/>
              <w:textAlignment w:val="auto"/>
              <w:rPr>
                <w:rFonts w:ascii="楷体" w:hAnsi="楷体" w:eastAsia="楷体" w:cs="楷体"/>
                <w:color w:val="000000" w:themeColor="text1"/>
                <w:kern w:val="2"/>
                <w:sz w:val="24"/>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 xml:space="preserve">地点: </w:t>
            </w:r>
            <w:r>
              <w:rPr>
                <w:rFonts w:hint="eastAsia" w:ascii="楷体" w:hAnsi="楷体" w:eastAsia="楷体" w:cs="楷体"/>
                <w:bCs/>
                <w:color w:val="000000" w:themeColor="text1"/>
                <w:sz w:val="24"/>
                <w:lang w:eastAsia="zh-CN"/>
                <w14:textFill>
                  <w14:solidFill>
                    <w14:schemeClr w14:val="tx1"/>
                  </w14:solidFill>
                </w14:textFill>
              </w:rPr>
              <w:t>江苏全盛工程造价事务所有限公司，盐城市</w:t>
            </w:r>
            <w:r>
              <w:rPr>
                <w:rFonts w:hint="eastAsia" w:ascii="楷体" w:hAnsi="楷体" w:eastAsia="楷体" w:cs="楷体"/>
                <w:bCs/>
                <w:color w:val="000000" w:themeColor="text1"/>
                <w:sz w:val="24"/>
                <w:lang w:val="en-US" w:eastAsia="zh-CN"/>
                <w14:textFill>
                  <w14:solidFill>
                    <w14:schemeClr w14:val="tx1"/>
                  </w14:solidFill>
                </w14:textFill>
              </w:rPr>
              <w:t>华邦国际东厦A区22楼2203室开标室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ascii="楷体" w:hAnsi="楷体" w:eastAsia="楷体" w:cs="楷体"/>
                <w:color w:val="000000" w:themeColor="text1"/>
                <w:kern w:val="2"/>
                <w:sz w:val="24"/>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10"/>
              <w:adjustRightInd w:val="0"/>
              <w:snapToGrid w:val="0"/>
              <w:spacing w:line="300" w:lineRule="exact"/>
              <w:rPr>
                <w:rFonts w:ascii="楷体" w:hAnsi="楷体" w:eastAsia="楷体" w:cs="楷体"/>
                <w:color w:val="000000" w:themeColor="text1"/>
                <w:kern w:val="2"/>
                <w:sz w:val="24"/>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开标时间：</w:t>
            </w:r>
            <w:r>
              <w:rPr>
                <w:rFonts w:hint="eastAsia" w:ascii="楷体" w:hAnsi="楷体" w:eastAsia="楷体" w:cs="楷体"/>
                <w:color w:val="000000" w:themeColor="text1"/>
                <w:sz w:val="24"/>
                <w:u w:val="single"/>
                <w14:textFill>
                  <w14:solidFill>
                    <w14:schemeClr w14:val="tx1"/>
                  </w14:solidFill>
                </w14:textFill>
              </w:rPr>
              <w:t>202</w:t>
            </w:r>
            <w:r>
              <w:rPr>
                <w:rFonts w:hint="eastAsia" w:ascii="楷体" w:hAnsi="楷体" w:eastAsia="楷体" w:cs="楷体"/>
                <w:color w:val="000000" w:themeColor="text1"/>
                <w:sz w:val="24"/>
                <w:u w:val="single"/>
                <w:lang w:val="en-US" w:eastAsia="zh-CN"/>
                <w14:textFill>
                  <w14:solidFill>
                    <w14:schemeClr w14:val="tx1"/>
                  </w14:solidFill>
                </w14:textFill>
              </w:rPr>
              <w:t>2</w:t>
            </w:r>
            <w:r>
              <w:rPr>
                <w:rFonts w:hint="eastAsia" w:ascii="楷体" w:hAnsi="楷体" w:eastAsia="楷体" w:cs="楷体"/>
                <w:color w:val="000000" w:themeColor="text1"/>
                <w:sz w:val="24"/>
                <w:u w:val="single"/>
                <w14:textFill>
                  <w14:solidFill>
                    <w14:schemeClr w14:val="tx1"/>
                  </w14:solidFill>
                </w14:textFill>
              </w:rPr>
              <w:t>年</w:t>
            </w:r>
            <w:r>
              <w:rPr>
                <w:rFonts w:hint="eastAsia" w:ascii="楷体" w:hAnsi="楷体" w:eastAsia="楷体" w:cs="楷体"/>
                <w:color w:val="000000" w:themeColor="text1"/>
                <w:sz w:val="24"/>
                <w:u w:val="single"/>
                <w:lang w:val="en-US" w:eastAsia="zh-CN"/>
                <w14:textFill>
                  <w14:solidFill>
                    <w14:schemeClr w14:val="tx1"/>
                  </w14:solidFill>
                </w14:textFill>
              </w:rPr>
              <w:t>4</w:t>
            </w:r>
            <w:r>
              <w:rPr>
                <w:rFonts w:hint="eastAsia" w:ascii="楷体" w:hAnsi="楷体" w:eastAsia="楷体" w:cs="楷体"/>
                <w:color w:val="000000" w:themeColor="text1"/>
                <w:sz w:val="24"/>
                <w:u w:val="single"/>
                <w14:textFill>
                  <w14:solidFill>
                    <w14:schemeClr w14:val="tx1"/>
                  </w14:solidFill>
                </w14:textFill>
              </w:rPr>
              <w:t>月</w:t>
            </w:r>
            <w:r>
              <w:rPr>
                <w:rFonts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u w:val="single"/>
                <w:lang w:val="en-US" w:eastAsia="zh-CN"/>
                <w14:textFill>
                  <w14:solidFill>
                    <w14:schemeClr w14:val="tx1"/>
                  </w14:solidFill>
                </w14:textFill>
              </w:rPr>
              <w:t>12</w:t>
            </w:r>
            <w:r>
              <w:rPr>
                <w:rFonts w:hint="eastAsia" w:ascii="楷体" w:hAnsi="楷体" w:eastAsia="楷体" w:cs="楷体"/>
                <w:color w:val="000000" w:themeColor="text1"/>
                <w:sz w:val="24"/>
                <w:u w:val="single"/>
                <w14:textFill>
                  <w14:solidFill>
                    <w14:schemeClr w14:val="tx1"/>
                  </w14:solidFill>
                </w14:textFill>
              </w:rPr>
              <w:t>日</w:t>
            </w:r>
            <w:r>
              <w:rPr>
                <w:rFonts w:hint="eastAsia" w:ascii="楷体" w:hAnsi="楷体" w:eastAsia="楷体" w:cs="楷体"/>
                <w:color w:val="000000" w:themeColor="text1"/>
                <w:sz w:val="24"/>
                <w:u w:val="single"/>
                <w:lang w:val="en-US" w:eastAsia="zh-CN"/>
                <w14:textFill>
                  <w14:solidFill>
                    <w14:schemeClr w14:val="tx1"/>
                  </w14:solidFill>
                </w14:textFill>
              </w:rPr>
              <w:t>15</w:t>
            </w:r>
            <w:r>
              <w:rPr>
                <w:rFonts w:hint="eastAsia" w:ascii="楷体" w:hAnsi="楷体" w:eastAsia="楷体" w:cs="楷体"/>
                <w:color w:val="000000" w:themeColor="text1"/>
                <w:sz w:val="24"/>
                <w:u w:val="single"/>
                <w14:textFill>
                  <w14:solidFill>
                    <w14:schemeClr w14:val="tx1"/>
                  </w14:solidFill>
                </w14:textFill>
              </w:rPr>
              <w:t>：00时</w:t>
            </w:r>
            <w:r>
              <w:rPr>
                <w:rFonts w:hint="eastAsia" w:ascii="楷体" w:hAnsi="楷体" w:eastAsia="楷体" w:cs="楷体"/>
                <w:color w:val="000000" w:themeColor="text1"/>
                <w:kern w:val="2"/>
                <w:sz w:val="24"/>
                <w14:textFill>
                  <w14:solidFill>
                    <w14:schemeClr w14:val="tx1"/>
                  </w14:solidFill>
                </w14:textFill>
              </w:rPr>
              <w:t>；</w:t>
            </w:r>
          </w:p>
          <w:p>
            <w:pPr>
              <w:pStyle w:val="10"/>
              <w:adjustRightInd w:val="0"/>
              <w:snapToGrid w:val="0"/>
              <w:spacing w:line="300" w:lineRule="exact"/>
              <w:rPr>
                <w:rFonts w:ascii="楷体" w:hAnsi="楷体" w:eastAsia="楷体" w:cs="楷体"/>
                <w:color w:val="000000" w:themeColor="text1"/>
                <w:kern w:val="2"/>
                <w:sz w:val="24"/>
                <w:u w:val="single"/>
                <w14:textFill>
                  <w14:solidFill>
                    <w14:schemeClr w14:val="tx1"/>
                  </w14:solidFill>
                </w14:textFill>
              </w:rPr>
            </w:pPr>
            <w:r>
              <w:rPr>
                <w:rFonts w:hint="eastAsia" w:ascii="楷体" w:hAnsi="楷体" w:eastAsia="楷体" w:cs="楷体"/>
                <w:color w:val="000000" w:themeColor="text1"/>
                <w:kern w:val="2"/>
                <w:sz w:val="24"/>
                <w14:textFill>
                  <w14:solidFill>
                    <w14:schemeClr w14:val="tx1"/>
                  </w14:solidFill>
                </w14:textFill>
              </w:rPr>
              <w:t>地点:</w:t>
            </w:r>
            <w:r>
              <w:rPr>
                <w:rFonts w:hint="eastAsia" w:ascii="楷体" w:hAnsi="楷体" w:eastAsia="楷体" w:cs="楷体"/>
                <w:bCs/>
                <w:color w:val="000000" w:themeColor="text1"/>
                <w:sz w:val="24"/>
                <w:lang w:eastAsia="zh-CN"/>
                <w14:textFill>
                  <w14:solidFill>
                    <w14:schemeClr w14:val="tx1"/>
                  </w14:solidFill>
                </w14:textFill>
              </w:rPr>
              <w:t>江苏全盛工程造价事务所有限公司，盐城市</w:t>
            </w:r>
            <w:r>
              <w:rPr>
                <w:rFonts w:hint="eastAsia" w:ascii="楷体" w:hAnsi="楷体" w:eastAsia="楷体" w:cs="楷体"/>
                <w:bCs/>
                <w:color w:val="000000" w:themeColor="text1"/>
                <w:sz w:val="24"/>
                <w:lang w:val="en-US" w:eastAsia="zh-CN"/>
                <w14:textFill>
                  <w14:solidFill>
                    <w14:schemeClr w14:val="tx1"/>
                  </w14:solidFill>
                </w14:textFill>
              </w:rPr>
              <w:t>华邦国际东厦A区22楼2203室开标室</w:t>
            </w:r>
          </w:p>
          <w:p>
            <w:pPr>
              <w:spacing w:line="30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必须出席开标会的人员：投标人的法定代表人或委托代理人；</w:t>
            </w:r>
          </w:p>
          <w:p>
            <w:pPr>
              <w:spacing w:line="300" w:lineRule="exact"/>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color w:val="000000" w:themeColor="text1"/>
          <w:sz w:val="4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br w:type="page"/>
      </w:r>
      <w:r>
        <w:rPr>
          <w:rFonts w:hint="eastAsia" w:ascii="楷体" w:hAnsi="楷体" w:eastAsia="楷体" w:cs="楷体"/>
          <w:b/>
          <w:color w:val="000000" w:themeColor="text1"/>
          <w:sz w:val="44"/>
          <w:szCs w:val="44"/>
          <w14:textFill>
            <w14:solidFill>
              <w14:schemeClr w14:val="tx1"/>
            </w14:solidFill>
          </w14:textFill>
        </w:rPr>
        <w:t>第二部分  总则</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1、综合说明</w:t>
      </w:r>
    </w:p>
    <w:p>
      <w:pPr>
        <w:snapToGrid w:val="0"/>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1.1</w:t>
      </w:r>
      <w:r>
        <w:rPr>
          <w:rFonts w:hint="eastAsia" w:ascii="楷体" w:hAnsi="楷体" w:eastAsia="楷体" w:cs="楷体"/>
          <w:b/>
          <w:color w:val="000000" w:themeColor="text1"/>
          <w:sz w:val="24"/>
          <w14:textFill>
            <w14:solidFill>
              <w14:schemeClr w14:val="tx1"/>
            </w14:solidFill>
          </w14:textFill>
        </w:rPr>
        <w:t>招标范围及标段划分：</w:t>
      </w:r>
      <w:r>
        <w:rPr>
          <w:rFonts w:hint="eastAsia" w:ascii="楷体" w:hAnsi="楷体" w:eastAsia="楷体" w:cs="楷体"/>
          <w:color w:val="000000" w:themeColor="text1"/>
          <w:sz w:val="24"/>
          <w14:textFill>
            <w14:solidFill>
              <w14:schemeClr w14:val="tx1"/>
            </w14:solidFill>
          </w14:textFill>
        </w:rPr>
        <w:t>盐城工业职业技术学院学校</w:t>
      </w:r>
      <w:r>
        <w:rPr>
          <w:rFonts w:hint="eastAsia" w:ascii="楷体" w:hAnsi="楷体" w:eastAsia="楷体"/>
          <w:color w:val="000000" w:themeColor="text1"/>
          <w:sz w:val="24"/>
          <w14:textFill>
            <w14:solidFill>
              <w14:schemeClr w14:val="tx1"/>
            </w14:solidFill>
          </w14:textFill>
        </w:rPr>
        <w:t>围墙栏杆翻修</w:t>
      </w:r>
      <w:r>
        <w:rPr>
          <w:rFonts w:hint="eastAsia" w:ascii="楷体" w:hAnsi="楷体" w:eastAsia="楷体" w:cs="楷体"/>
          <w:color w:val="000000" w:themeColor="text1"/>
          <w:sz w:val="24"/>
          <w14:textFill>
            <w14:solidFill>
              <w14:schemeClr w14:val="tx1"/>
            </w14:solidFill>
          </w14:textFill>
        </w:rPr>
        <w:t>项目，具体内容详按工程量清单及招标人要求执行，招标人保留进行调整的权利。本次招标共为1个标段。</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1.2项目地点：</w:t>
      </w:r>
      <w:r>
        <w:rPr>
          <w:rFonts w:hint="eastAsia" w:ascii="楷体" w:hAnsi="楷体" w:eastAsia="楷体" w:cs="楷体"/>
          <w:color w:val="000000" w:themeColor="text1"/>
          <w:sz w:val="24"/>
          <w14:textFill>
            <w14:solidFill>
              <w14:schemeClr w14:val="tx1"/>
            </w14:solidFill>
          </w14:textFill>
        </w:rPr>
        <w:t>盐城工业职业技术学院内（盐城市解放南路285号）。</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1.3承包方式：</w:t>
      </w:r>
      <w:r>
        <w:rPr>
          <w:rFonts w:hint="eastAsia" w:ascii="楷体" w:hAnsi="楷体" w:eastAsia="楷体" w:cs="楷体"/>
          <w:color w:val="000000" w:themeColor="text1"/>
          <w:sz w:val="24"/>
          <w14:textFill>
            <w14:solidFill>
              <w14:schemeClr w14:val="tx1"/>
            </w14:solidFill>
          </w14:textFill>
        </w:rPr>
        <w:t>包工包料。</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1.4资金来源及比例：</w:t>
      </w:r>
      <w:r>
        <w:rPr>
          <w:rFonts w:hint="eastAsia" w:ascii="楷体" w:hAnsi="楷体" w:eastAsia="楷体" w:cs="楷体"/>
          <w:color w:val="000000" w:themeColor="text1"/>
          <w:sz w:val="24"/>
          <w14:textFill>
            <w14:solidFill>
              <w14:schemeClr w14:val="tx1"/>
            </w14:solidFill>
          </w14:textFill>
        </w:rPr>
        <w:t>国有资金100%。</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2、招标方式</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2.1 本项目招标方式：公开招标。</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3、投标人资格要求</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3.1投标人资格要求：投标人具有建设行政主管部门核发的建筑工程施工总承包三级及以上资质或建筑装修装饰工程专业承包二级及以上资质资质</w:t>
      </w:r>
      <w:r>
        <w:rPr>
          <w:rFonts w:hint="eastAsia" w:ascii="楷体" w:hAnsi="楷体" w:eastAsia="楷体" w:cs="楷体"/>
          <w:bCs/>
          <w:color w:val="000000" w:themeColor="text1"/>
          <w:sz w:val="24"/>
          <w:lang w:val="en-US" w:eastAsia="zh-CN"/>
          <w14:textFill>
            <w14:solidFill>
              <w14:schemeClr w14:val="tx1"/>
            </w14:solidFill>
          </w14:textFill>
        </w:rPr>
        <w:t>的独立法人</w:t>
      </w:r>
      <w:r>
        <w:rPr>
          <w:rFonts w:hint="eastAsia" w:ascii="楷体" w:hAnsi="楷体" w:eastAsia="楷体" w:cs="楷体"/>
          <w:bCs/>
          <w:color w:val="000000" w:themeColor="text1"/>
          <w:sz w:val="24"/>
          <w14:textFill>
            <w14:solidFill>
              <w14:schemeClr w14:val="tx1"/>
            </w14:solidFill>
          </w14:textFill>
        </w:rPr>
        <w:t>，并持有安全生产许可证。</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3.2财务要求：投标人应具有独立订立合同的能力，未处于财产被接管、冻结和破产状态。</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3.3信誉要求</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3.4投标项目负责人资格要求：项目负责人须具有建筑工程专业二级及以上建造师资格，同时须具有安全生产考核合格证（B类）。</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3.5项目负责人从本工程投标文件递交截止之日起必须满足下列条件：</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（一）同时在两个及以上单位签订劳动合同或交纳社会保险；</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（二）将本人执（职）业资格证书同时注册在两个及以上单位</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（三）项目负责人担任其他公司法定代表人。</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项目负责人投标截止时不得同时在其他建设工程项目中担任现场管理人员、不在本项目兼任本项目的其它岗位。</w:t>
      </w:r>
      <w:r>
        <w:rPr>
          <w:rFonts w:hint="eastAsia" w:ascii="楷体" w:hAnsi="楷体" w:eastAsia="楷体" w:cs="楷体"/>
          <w:bCs/>
          <w:color w:val="000000" w:themeColor="text1"/>
          <w:sz w:val="24"/>
          <w14:textFill>
            <w14:solidFill>
              <w14:schemeClr w14:val="tx1"/>
            </w14:solidFill>
          </w14:textFill>
        </w:rPr>
        <w:br w:type="textWrapping"/>
      </w:r>
      <w:r>
        <w:rPr>
          <w:rFonts w:hint="eastAsia" w:ascii="楷体" w:hAnsi="楷体" w:eastAsia="楷体" w:cs="楷体"/>
          <w:bCs/>
          <w:color w:val="000000" w:themeColor="text1"/>
          <w:sz w:val="24"/>
          <w14:textFill>
            <w14:solidFill>
              <w14:schemeClr w14:val="tx1"/>
            </w14:solidFill>
          </w14:textFill>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3.6本项目招标人不接受投标人的企业法定代表人担任项目负责人。</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3.7本项目招标人不接受企业退休人员担任项目负责人。</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3.8投标申请人须保证项目负责人及代理人均为本单位的正式职工，并确保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color w:val="000000" w:themeColor="text1"/>
          <w:sz w:val="24"/>
          <w14:textFill>
            <w14:solidFill>
              <w14:schemeClr w14:val="tx1"/>
            </w14:solidFill>
          </w14:textFill>
        </w:rPr>
      </w:pPr>
      <w:r>
        <w:rPr>
          <w:rFonts w:hint="eastAsia" w:ascii="楷体" w:hAnsi="楷体" w:eastAsia="楷体" w:cs="楷体"/>
          <w:bCs/>
          <w:color w:val="000000" w:themeColor="text1"/>
          <w:sz w:val="24"/>
          <w14:textFill>
            <w14:solidFill>
              <w14:schemeClr w14:val="tx1"/>
            </w14:solidFill>
          </w14:textFill>
        </w:rPr>
        <w:t>3.9本招标工程不接受联合体投标。</w:t>
      </w:r>
    </w:p>
    <w:p>
      <w:pPr>
        <w:spacing w:line="50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3.10投标人不得存在下列情形之一：</w:t>
      </w:r>
    </w:p>
    <w:p>
      <w:pPr>
        <w:spacing w:line="50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3.10.1.为招标人不具有独立法人资格的附属机构（单位）。</w:t>
      </w:r>
    </w:p>
    <w:p>
      <w:pPr>
        <w:spacing w:line="50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3.10.2.为本招标项目的监理人、代建人、项目管理人，以及为本招标项目提供招标代理、设计服务的。</w:t>
      </w:r>
    </w:p>
    <w:p>
      <w:pPr>
        <w:spacing w:line="50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3.10.3.与本招标项目的监理人、代建人、招标代理机构同为一个法定代表人的，或者相互控股、参股的。</w:t>
      </w:r>
    </w:p>
    <w:p>
      <w:pPr>
        <w:spacing w:line="50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3.10.4.与招标人存在利害关系可能影响招标公正性的。</w:t>
      </w:r>
    </w:p>
    <w:p>
      <w:pPr>
        <w:spacing w:line="50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3.10.5.单位负责人为同一人或者存在控股、管理关系的不同单位。    </w:t>
      </w:r>
    </w:p>
    <w:p>
      <w:pPr>
        <w:spacing w:line="50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3.10.6.处于被责令停业、财产被接管、冻结和破产状态，以及投标资格被取消或者被暂停且在暂停期内。</w:t>
      </w:r>
    </w:p>
    <w:p>
      <w:pPr>
        <w:spacing w:line="50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3.10.7.因拖欠工人工资或者因发生质量安全事故被有关部门限制在招标项目所在地承接工程的。</w:t>
      </w:r>
    </w:p>
    <w:p>
      <w:pPr>
        <w:snapToGrid w:val="0"/>
        <w:spacing w:line="50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3.11符合法律、法规规定的其他条件。</w:t>
      </w:r>
    </w:p>
    <w:p>
      <w:pPr>
        <w:spacing w:line="500" w:lineRule="exact"/>
        <w:ind w:firstLine="480" w:firstLineChars="200"/>
        <w:outlineLvl w:val="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 xml:space="preserve">4、资格审查方式 </w:t>
      </w:r>
    </w:p>
    <w:p>
      <w:pPr>
        <w:snapToGrid w:val="0"/>
        <w:spacing w:line="50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4.1本招标项目资格审查方式：采用</w:t>
      </w:r>
      <w:r>
        <w:rPr>
          <w:rFonts w:hint="eastAsia" w:ascii="楷体" w:hAnsi="楷体" w:eastAsia="楷体" w:cs="楷体"/>
          <w:b/>
          <w:color w:val="000000" w:themeColor="text1"/>
          <w:sz w:val="24"/>
          <w:u w:val="single"/>
          <w14:textFill>
            <w14:solidFill>
              <w14:schemeClr w14:val="tx1"/>
            </w14:solidFill>
          </w14:textFill>
        </w:rPr>
        <w:t>资格后审</w:t>
      </w:r>
      <w:r>
        <w:rPr>
          <w:rFonts w:hint="eastAsia" w:ascii="楷体" w:hAnsi="楷体" w:eastAsia="楷体" w:cs="楷体"/>
          <w:color w:val="000000" w:themeColor="text1"/>
          <w:sz w:val="24"/>
          <w14:textFill>
            <w14:solidFill>
              <w14:schemeClr w14:val="tx1"/>
            </w14:solidFill>
          </w14:textFill>
        </w:rPr>
        <w:t>办法。</w:t>
      </w:r>
    </w:p>
    <w:p>
      <w:pPr>
        <w:snapToGrid w:val="0"/>
        <w:spacing w:line="500" w:lineRule="exact"/>
        <w:ind w:firstLine="480" w:firstLineChars="200"/>
        <w:jc w:val="left"/>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5、投标有效期</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本招标项目投标有效期为 </w:t>
      </w:r>
      <w:r>
        <w:rPr>
          <w:rFonts w:ascii="楷体" w:hAnsi="楷体" w:eastAsia="楷体" w:cs="楷体"/>
          <w:color w:val="000000" w:themeColor="text1"/>
          <w:sz w:val="24"/>
          <w:u w:val="single"/>
          <w14:textFill>
            <w14:solidFill>
              <w14:schemeClr w14:val="tx1"/>
            </w14:solidFill>
          </w14:textFill>
        </w:rPr>
        <w:t>25</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日。</w:t>
      </w:r>
    </w:p>
    <w:p>
      <w:pPr>
        <w:spacing w:line="500" w:lineRule="exact"/>
        <w:ind w:firstLine="480" w:firstLineChars="200"/>
        <w:outlineLvl w:val="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6、投标保证金</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6.2.1投标人在投标有效期内撤回或修改其投标文件的；</w:t>
      </w:r>
    </w:p>
    <w:p>
      <w:pPr>
        <w:adjustRightInd w:val="0"/>
        <w:snapToGrid w:val="0"/>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6.2.2中标后无正当理由放弃中标项目的；</w:t>
      </w:r>
    </w:p>
    <w:p>
      <w:pPr>
        <w:adjustRightInd w:val="0"/>
        <w:snapToGrid w:val="0"/>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6.2.3中标后拒不按照招标文件的要求提交履约保证金的；</w:t>
      </w:r>
    </w:p>
    <w:p>
      <w:pPr>
        <w:adjustRightInd w:val="0"/>
        <w:snapToGrid w:val="0"/>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6.2.5投标有效期间，投标人在中国行政区域有不良行为记录且在公示期内，经查属实的；</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6.2.6投标人的</w:t>
      </w:r>
      <w:r>
        <w:rPr>
          <w:rFonts w:hint="eastAsia" w:ascii="楷体" w:hAnsi="楷体" w:eastAsia="楷体" w:cs="楷体"/>
          <w:color w:val="000000" w:themeColor="text1"/>
          <w:sz w:val="24"/>
          <w:shd w:val="clear" w:color="auto" w:fill="FFFFFF"/>
          <w14:textFill>
            <w14:solidFill>
              <w14:schemeClr w14:val="tx1"/>
            </w14:solidFill>
          </w14:textFill>
        </w:rPr>
        <w:t>项目负责人</w:t>
      </w:r>
      <w:r>
        <w:rPr>
          <w:rFonts w:hint="eastAsia" w:ascii="楷体" w:hAnsi="楷体" w:eastAsia="楷体" w:cs="楷体"/>
          <w:color w:val="000000" w:themeColor="text1"/>
          <w:sz w:val="24"/>
          <w14:textFill>
            <w14:solidFill>
              <w14:schemeClr w14:val="tx1"/>
            </w14:solidFill>
          </w14:textFill>
        </w:rPr>
        <w:t>被反映或投诉有在建工程，并经查属实的。</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6.2.7 投标人存在串通投标行为的。</w:t>
      </w:r>
    </w:p>
    <w:p>
      <w:pPr>
        <w:adjustRightInd w:val="0"/>
        <w:snapToGrid w:val="0"/>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投标人（中标人）存在前款所述情形的，除按有关法律法规规定处罚外，还将作为其不良行为记录在有关网站上予以公示。</w:t>
      </w:r>
    </w:p>
    <w:p>
      <w:pPr>
        <w:rPr>
          <w:rFonts w:ascii="楷体" w:hAnsi="楷体" w:eastAsia="楷体" w:cs="楷体"/>
          <w:b/>
          <w:color w:val="000000" w:themeColor="text1"/>
          <w:sz w:val="44"/>
          <w:szCs w:val="44"/>
          <w14:textFill>
            <w14:solidFill>
              <w14:schemeClr w14:val="tx1"/>
            </w14:solidFill>
          </w14:textFill>
        </w:rPr>
      </w:pPr>
      <w:r>
        <w:rPr>
          <w:rFonts w:hint="eastAsia" w:ascii="楷体" w:hAnsi="楷体" w:eastAsia="楷体" w:cs="楷体"/>
          <w:b/>
          <w:color w:val="000000" w:themeColor="text1"/>
          <w:sz w:val="44"/>
          <w:szCs w:val="44"/>
          <w14:textFill>
            <w14:solidFill>
              <w14:schemeClr w14:val="tx1"/>
            </w14:solidFill>
          </w14:textFill>
        </w:rPr>
        <w:br w:type="page"/>
      </w:r>
    </w:p>
    <w:p>
      <w:pPr>
        <w:spacing w:line="500" w:lineRule="exact"/>
        <w:jc w:val="center"/>
        <w:rPr>
          <w:rFonts w:ascii="楷体" w:hAnsi="楷体" w:eastAsia="楷体" w:cs="楷体"/>
          <w:b/>
          <w:color w:val="000000" w:themeColor="text1"/>
          <w:sz w:val="44"/>
          <w:szCs w:val="44"/>
          <w14:textFill>
            <w14:solidFill>
              <w14:schemeClr w14:val="tx1"/>
            </w14:solidFill>
          </w14:textFill>
        </w:rPr>
      </w:pPr>
      <w:r>
        <w:rPr>
          <w:rFonts w:hint="eastAsia" w:ascii="楷体" w:hAnsi="楷体" w:eastAsia="楷体" w:cs="楷体"/>
          <w:b/>
          <w:color w:val="000000" w:themeColor="text1"/>
          <w:sz w:val="44"/>
          <w:szCs w:val="44"/>
          <w14:textFill>
            <w14:solidFill>
              <w14:schemeClr w14:val="tx1"/>
            </w14:solidFill>
          </w14:textFill>
        </w:rPr>
        <w:t>第三部分  技术参数</w:t>
      </w:r>
    </w:p>
    <w:p>
      <w:pPr>
        <w:spacing w:line="500" w:lineRule="exact"/>
        <w:jc w:val="center"/>
        <w:rPr>
          <w:rFonts w:ascii="楷体" w:hAnsi="楷体" w:eastAsia="楷体" w:cs="楷体"/>
          <w:b/>
          <w:color w:val="000000" w:themeColor="text1"/>
          <w:sz w:val="44"/>
          <w:szCs w:val="44"/>
          <w14:textFill>
            <w14:solidFill>
              <w14:schemeClr w14:val="tx1"/>
            </w14:solidFill>
          </w14:textFill>
        </w:rPr>
      </w:pPr>
    </w:p>
    <w:p>
      <w:pPr>
        <w:spacing w:line="44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1、计税方式</w:t>
      </w:r>
    </w:p>
    <w:p>
      <w:pPr>
        <w:spacing w:line="44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本项目采用增值税一般计税方法。</w:t>
      </w:r>
    </w:p>
    <w:p>
      <w:pPr>
        <w:spacing w:line="44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2、合同定价方式</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2.1</w:t>
      </w:r>
      <w:r>
        <w:rPr>
          <w:rFonts w:hint="eastAsia" w:ascii="楷体" w:hAnsi="楷体" w:eastAsia="楷体" w:cs="楷体"/>
          <w:color w:val="000000" w:themeColor="text1"/>
          <w:sz w:val="24"/>
          <w:lang w:val="en-US" w:eastAsia="zh-CN"/>
          <w14:textFill>
            <w14:solidFill>
              <w14:schemeClr w14:val="tx1"/>
            </w14:solidFill>
          </w14:textFill>
        </w:rPr>
        <w:t>全费用综合</w:t>
      </w:r>
      <w:r>
        <w:rPr>
          <w:rFonts w:hint="eastAsia" w:ascii="楷体" w:hAnsi="楷体" w:eastAsia="楷体" w:cs="楷体"/>
          <w:color w:val="000000" w:themeColor="text1"/>
          <w:sz w:val="24"/>
          <w14:textFill>
            <w14:solidFill>
              <w14:schemeClr w14:val="tx1"/>
            </w14:solidFill>
          </w14:textFill>
        </w:rPr>
        <w:t>单价合同。本项目建设工程合同采用“</w:t>
      </w:r>
      <w:r>
        <w:rPr>
          <w:rFonts w:hint="eastAsia" w:ascii="楷体" w:hAnsi="楷体" w:eastAsia="楷体" w:cs="楷体"/>
          <w:color w:val="000000" w:themeColor="text1"/>
          <w:sz w:val="24"/>
          <w:lang w:val="en-US" w:eastAsia="zh-CN"/>
          <w14:textFill>
            <w14:solidFill>
              <w14:schemeClr w14:val="tx1"/>
            </w14:solidFill>
          </w14:textFill>
        </w:rPr>
        <w:t>全费用综合</w:t>
      </w:r>
      <w:r>
        <w:rPr>
          <w:rFonts w:hint="eastAsia" w:ascii="楷体" w:hAnsi="楷体" w:eastAsia="楷体" w:cs="楷体"/>
          <w:color w:val="000000" w:themeColor="text1"/>
          <w:sz w:val="24"/>
          <w14:textFill>
            <w14:solidFill>
              <w14:schemeClr w14:val="tx1"/>
            </w14:solidFill>
          </w14:textFill>
        </w:rPr>
        <w:t>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44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3、投标报价</w:t>
      </w:r>
    </w:p>
    <w:p>
      <w:pPr>
        <w:autoSpaceDN w:val="0"/>
        <w:spacing w:line="44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autoSpaceDN w:val="0"/>
        <w:spacing w:line="44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3.2投标报价的方式：全费用</w:t>
      </w:r>
      <w:r>
        <w:rPr>
          <w:rFonts w:hint="eastAsia" w:ascii="楷体" w:hAnsi="楷体" w:eastAsia="楷体" w:cs="楷体"/>
          <w:color w:val="000000" w:themeColor="text1"/>
          <w:sz w:val="24"/>
          <w:lang w:val="en-US" w:eastAsia="zh-CN"/>
          <w14:textFill>
            <w14:solidFill>
              <w14:schemeClr w14:val="tx1"/>
            </w14:solidFill>
          </w14:textFill>
        </w:rPr>
        <w:t>综合</w:t>
      </w:r>
      <w:r>
        <w:rPr>
          <w:rFonts w:hint="eastAsia" w:ascii="楷体" w:hAnsi="楷体" w:eastAsia="楷体" w:cs="楷体"/>
          <w:color w:val="000000" w:themeColor="text1"/>
          <w:sz w:val="24"/>
          <w14:textFill>
            <w14:solidFill>
              <w14:schemeClr w14:val="tx1"/>
            </w14:solidFill>
          </w14:textFill>
        </w:rPr>
        <w:t>单价报价。以体现风险共担的原则。由招标人提供工程量清单，投标人以工程量清单及图纸为基础填报相应的全费用单价并计算合价。招标人要求投标人承担本招标文件合同专用条款中约定的风险内容及其范围（幅度）产生的风险费用，在施工过程中，当出现的风险内容及其范围（幅度）在合同约定的范围内，工程价款不作调整。</w:t>
      </w:r>
    </w:p>
    <w:p>
      <w:pPr>
        <w:autoSpaceDN w:val="0"/>
        <w:spacing w:line="44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若无相关设计变更，除本招标文件及施工合同约定允许调整外中标的全费用单价不予调整，工程量按实际完成工程量结算。</w:t>
      </w:r>
    </w:p>
    <w:p>
      <w:pPr>
        <w:spacing w:line="44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3.3投标报价的计价方法：本工程投标报价采用“工程量清单计价”法。投标人应根据招标人提供的工程量清单和施工图纸计算工程项目的全费用单价和合价。工程量清单中每一个子目的单项均需计算并填写全费用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insoku w:val="0"/>
        <w:overflowPunct w:val="0"/>
        <w:autoSpaceDE w:val="0"/>
        <w:autoSpaceDN w:val="0"/>
        <w:adjustRightInd w:val="0"/>
        <w:spacing w:line="440" w:lineRule="exact"/>
        <w:ind w:firstLine="480" w:firstLineChars="200"/>
        <w:jc w:val="left"/>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4、</w:t>
      </w:r>
      <w:bookmarkStart w:id="0" w:name="_Toc152042322"/>
      <w:bookmarkEnd w:id="0"/>
      <w:bookmarkStart w:id="1" w:name="_Toc144974514"/>
      <w:bookmarkEnd w:id="1"/>
      <w:bookmarkStart w:id="2" w:name="_Toc247527571"/>
      <w:bookmarkEnd w:id="2"/>
      <w:bookmarkStart w:id="3" w:name="_Toc247513970"/>
      <w:bookmarkEnd w:id="3"/>
      <w:bookmarkStart w:id="4" w:name="_Toc152045546"/>
      <w:bookmarkEnd w:id="4"/>
      <w:bookmarkStart w:id="5" w:name="_Toc300834967"/>
      <w:bookmarkEnd w:id="5"/>
      <w:r>
        <w:rPr>
          <w:rFonts w:hint="eastAsia" w:ascii="楷体" w:hAnsi="楷体" w:eastAsia="楷体" w:cs="楷体"/>
          <w:b/>
          <w:bCs/>
          <w:color w:val="000000" w:themeColor="text1"/>
          <w:sz w:val="24"/>
          <w14:textFill>
            <w14:solidFill>
              <w14:schemeClr w14:val="tx1"/>
            </w14:solidFill>
          </w14:textFill>
        </w:rPr>
        <w:t>招标控制价</w:t>
      </w:r>
    </w:p>
    <w:p>
      <w:pPr>
        <w:spacing w:line="44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4.1本工程招标控制价为人民币</w:t>
      </w:r>
      <w:r>
        <w:rPr>
          <w:rFonts w:hint="eastAsia" w:ascii="楷体" w:hAnsi="楷体" w:eastAsia="楷体" w:cs="楷体"/>
          <w:b/>
          <w:color w:val="000000" w:themeColor="text1"/>
          <w:sz w:val="24"/>
          <w:highlight w:val="none"/>
          <w:u w:val="single"/>
          <w:lang w:val="en-US" w:eastAsia="zh-CN"/>
          <w14:textFill>
            <w14:solidFill>
              <w14:schemeClr w14:val="tx1"/>
            </w14:solidFill>
          </w14:textFill>
        </w:rPr>
        <w:t>35</w:t>
      </w:r>
      <w:r>
        <w:rPr>
          <w:rFonts w:hint="eastAsia" w:ascii="楷体" w:hAnsi="楷体" w:eastAsia="楷体" w:cs="楷体"/>
          <w:b/>
          <w:color w:val="000000" w:themeColor="text1"/>
          <w:sz w:val="24"/>
          <w:highlight w:val="none"/>
          <w:u w:val="single"/>
          <w14:textFill>
            <w14:solidFill>
              <w14:schemeClr w14:val="tx1"/>
            </w14:solidFill>
          </w14:textFill>
        </w:rPr>
        <w:t>万元</w:t>
      </w:r>
      <w:r>
        <w:rPr>
          <w:rFonts w:hint="eastAsia" w:ascii="楷体" w:hAnsi="楷体" w:eastAsia="楷体" w:cs="楷体"/>
          <w:color w:val="000000" w:themeColor="text1"/>
          <w:sz w:val="24"/>
          <w:highlight w:val="none"/>
          <w14:textFill>
            <w14:solidFill>
              <w14:schemeClr w14:val="tx1"/>
            </w14:solidFill>
          </w14:textFill>
        </w:rPr>
        <w:t>。</w:t>
      </w:r>
      <w:r>
        <w:rPr>
          <w:rFonts w:hint="eastAsia" w:ascii="楷体" w:hAnsi="楷体" w:eastAsia="楷体" w:cs="楷体"/>
          <w:color w:val="000000" w:themeColor="text1"/>
          <w:sz w:val="24"/>
          <w14:textFill>
            <w14:solidFill>
              <w14:schemeClr w14:val="tx1"/>
            </w14:solidFill>
          </w14:textFill>
        </w:rPr>
        <w:t>投标人的投标报价不得超过招标控制价价，否则作为无效标书处理。</w:t>
      </w:r>
    </w:p>
    <w:p>
      <w:pPr>
        <w:spacing w:line="440" w:lineRule="exact"/>
        <w:ind w:firstLine="420"/>
        <w:rPr>
          <w:rFonts w:ascii="楷体" w:hAnsi="楷体" w:eastAsia="楷体" w:cs="楷体"/>
          <w:color w:val="000000" w:themeColor="text1"/>
          <w:kern w:val="1"/>
          <w:sz w:val="24"/>
          <w14:textFill>
            <w14:solidFill>
              <w14:schemeClr w14:val="tx1"/>
            </w14:solidFill>
          </w14:textFill>
        </w:rPr>
      </w:pPr>
      <w:r>
        <w:rPr>
          <w:rFonts w:hint="eastAsia" w:ascii="楷体" w:hAnsi="楷体" w:eastAsia="楷体" w:cs="楷体"/>
          <w:color w:val="000000" w:themeColor="text1"/>
          <w:kern w:val="1"/>
          <w:sz w:val="24"/>
          <w14:textFill>
            <w14:solidFill>
              <w14:schemeClr w14:val="tx1"/>
            </w14:solidFill>
          </w14:textFill>
        </w:rPr>
        <w:t>4.2招标控制价确定的依据：本项目按照施工图纸，施工现场情况，招标文件（含工程量清单），参照《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楷体" w:hAnsi="楷体" w:eastAsia="楷体" w:cs="楷体"/>
          <w:color w:val="000000" w:themeColor="text1"/>
          <w:sz w:val="24"/>
          <w14:textFill>
            <w14:solidFill>
              <w14:schemeClr w14:val="tx1"/>
            </w14:solidFill>
          </w14:textFill>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楷体" w:hAnsi="楷体" w:eastAsia="楷体" w:cs="楷体"/>
          <w:bCs/>
          <w:color w:val="000000" w:themeColor="text1"/>
          <w:sz w:val="24"/>
          <w14:textFill>
            <w14:solidFill>
              <w14:schemeClr w14:val="tx1"/>
            </w14:solidFill>
          </w14:textFill>
        </w:rPr>
        <w:t>〔2019〕</w:t>
      </w:r>
      <w:r>
        <w:rPr>
          <w:rFonts w:hint="eastAsia" w:ascii="楷体" w:hAnsi="楷体" w:eastAsia="楷体" w:cs="楷体"/>
          <w:color w:val="000000" w:themeColor="text1"/>
          <w:sz w:val="24"/>
          <w14:textFill>
            <w14:solidFill>
              <w14:schemeClr w14:val="tx1"/>
            </w14:solidFill>
          </w14:textFill>
        </w:rPr>
        <w:t>第19号公告和现行工程造价有关文件规定、</w:t>
      </w:r>
      <w:r>
        <w:rPr>
          <w:rFonts w:hint="eastAsia" w:ascii="楷体" w:hAnsi="楷体" w:eastAsia="楷体" w:cs="楷体"/>
          <w:color w:val="000000" w:themeColor="text1"/>
          <w:kern w:val="1"/>
          <w:sz w:val="24"/>
          <w14:textFill>
            <w14:solidFill>
              <w14:schemeClr w14:val="tx1"/>
            </w14:solidFill>
          </w14:textFill>
        </w:rPr>
        <w:t>《盐城工程造价》等相关计价文件的规定，计算出预算价。预算价即招标控制价。</w:t>
      </w:r>
    </w:p>
    <w:p>
      <w:pPr>
        <w:spacing w:line="44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440" w:lineRule="exact"/>
        <w:ind w:left="-1" w:firstLine="480" w:firstLineChars="200"/>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5、其他</w:t>
      </w:r>
    </w:p>
    <w:p>
      <w:pPr>
        <w:spacing w:line="440" w:lineRule="exact"/>
        <w:ind w:left="-1" w:firstLine="480" w:firstLineChars="200"/>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全费用综合单价均统一按第一中标候选人的全费用综合单价执行，各投标人在投标报价时须充分考虑该因素。</w:t>
      </w:r>
    </w:p>
    <w:p>
      <w:pPr>
        <w:spacing w:line="440" w:lineRule="exact"/>
        <w:rPr>
          <w:rFonts w:ascii="楷体" w:hAnsi="楷体" w:eastAsia="楷体" w:cs="楷体"/>
          <w:b/>
          <w:color w:val="000000" w:themeColor="text1"/>
          <w:sz w:val="44"/>
          <w:szCs w:val="44"/>
          <w14:textFill>
            <w14:solidFill>
              <w14:schemeClr w14:val="tx1"/>
            </w14:solidFill>
          </w14:textFill>
        </w:rPr>
      </w:pPr>
    </w:p>
    <w:p>
      <w:pPr>
        <w:rPr>
          <w:rFonts w:ascii="楷体" w:hAnsi="楷体" w:eastAsia="楷体" w:cs="楷体"/>
          <w:b/>
          <w:color w:val="000000" w:themeColor="text1"/>
          <w:sz w:val="44"/>
          <w:szCs w:val="44"/>
          <w14:textFill>
            <w14:solidFill>
              <w14:schemeClr w14:val="tx1"/>
            </w14:solidFill>
          </w14:textFill>
        </w:rPr>
      </w:pPr>
      <w:r>
        <w:rPr>
          <w:rFonts w:hint="eastAsia" w:ascii="楷体" w:hAnsi="楷体" w:eastAsia="楷体" w:cs="楷体"/>
          <w:b/>
          <w:color w:val="000000" w:themeColor="text1"/>
          <w:sz w:val="44"/>
          <w:szCs w:val="44"/>
          <w14:textFill>
            <w14:solidFill>
              <w14:schemeClr w14:val="tx1"/>
            </w14:solidFill>
          </w14:textFill>
        </w:rPr>
        <w:br w:type="page"/>
      </w:r>
    </w:p>
    <w:p>
      <w:pPr>
        <w:spacing w:line="500" w:lineRule="exact"/>
        <w:jc w:val="center"/>
        <w:rPr>
          <w:rFonts w:ascii="楷体" w:hAnsi="楷体" w:eastAsia="楷体" w:cs="楷体"/>
          <w:b/>
          <w:bCs/>
          <w:color w:val="000000" w:themeColor="text1"/>
          <w:sz w:val="44"/>
          <w14:textFill>
            <w14:solidFill>
              <w14:schemeClr w14:val="tx1"/>
            </w14:solidFill>
          </w14:textFill>
        </w:rPr>
      </w:pPr>
      <w:r>
        <w:rPr>
          <w:rFonts w:hint="eastAsia" w:ascii="楷体" w:hAnsi="楷体" w:eastAsia="楷体" w:cs="楷体"/>
          <w:b/>
          <w:color w:val="000000" w:themeColor="text1"/>
          <w:sz w:val="44"/>
          <w:szCs w:val="44"/>
          <w14:textFill>
            <w14:solidFill>
              <w14:schemeClr w14:val="tx1"/>
            </w14:solidFill>
          </w14:textFill>
        </w:rPr>
        <w:t>第四部分  投标文件编制方法及要求</w:t>
      </w:r>
    </w:p>
    <w:p>
      <w:pPr>
        <w:spacing w:line="500" w:lineRule="exact"/>
        <w:ind w:firstLine="480" w:firstLineChars="200"/>
        <w:rPr>
          <w:rFonts w:ascii="楷体" w:hAnsi="楷体" w:eastAsia="楷体" w:cs="楷体"/>
          <w:b/>
          <w:bCs/>
          <w:color w:val="000000" w:themeColor="text1"/>
          <w:sz w:val="24"/>
          <w14:textFill>
            <w14:solidFill>
              <w14:schemeClr w14:val="tx1"/>
            </w14:solidFill>
          </w14:textFill>
        </w:rPr>
      </w:pPr>
    </w:p>
    <w:p>
      <w:pPr>
        <w:spacing w:line="500" w:lineRule="exact"/>
        <w:ind w:firstLine="480" w:firstLineChars="200"/>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1、投标报价文件的编制依据及要求</w:t>
      </w:r>
    </w:p>
    <w:p>
      <w:pPr>
        <w:spacing w:line="500" w:lineRule="exact"/>
        <w:ind w:left="-1" w:firstLine="480" w:firstLineChars="200"/>
        <w:outlineLvl w:val="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1.1投标报价文件编制的依据：</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1.1.1招标人发出的招标文件、工程量清单及其编制说明、答疑文件、补充通知；</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1.1.2招标人提供的图纸和设定的招标控制价；</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市政工程计价定额》（2014版）……（以下简称《计价定额》）、《江苏省建设工程费用定额》（2014年）及</w:t>
      </w:r>
      <w:r>
        <w:rPr>
          <w:rFonts w:hint="eastAsia" w:ascii="楷体" w:hAnsi="楷体" w:eastAsia="楷体" w:cs="楷体"/>
          <w:b/>
          <w:color w:val="000000" w:themeColor="text1"/>
          <w:sz w:val="24"/>
          <w14:textFill>
            <w14:solidFill>
              <w14:schemeClr w14:val="tx1"/>
            </w14:solidFill>
          </w14:textFill>
        </w:rPr>
        <w:t>营改增后调整内容</w:t>
      </w:r>
      <w:r>
        <w:rPr>
          <w:rFonts w:hint="eastAsia" w:ascii="楷体" w:hAnsi="楷体" w:eastAsia="楷体" w:cs="楷体"/>
          <w:color w:val="000000" w:themeColor="text1"/>
          <w:sz w:val="24"/>
          <w14:textFill>
            <w14:solidFill>
              <w14:schemeClr w14:val="tx1"/>
            </w14:solidFill>
          </w14:textFill>
        </w:rPr>
        <w:t>（以下简称《费用定额》）、《盐城工程造价》、相关计价文件等。</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1.1.4省、市现行其他相关配套文件；　　　</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1.1.5与建设项目相关的标准、施工和验收规范等技术资料；</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1.1.6 施工现场情况、工程特点及投标人拟采用的施工组织设计和施工技术方案；</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1.1.7 投标人的企业定额及投标期间的各类材料市场价格信息或工程造价管理机构发布的工程造价信息；</w:t>
      </w:r>
    </w:p>
    <w:p>
      <w:pPr>
        <w:spacing w:line="500" w:lineRule="exact"/>
        <w:ind w:left="-1" w:firstLine="480" w:firstLineChars="200"/>
        <w:outlineLvl w:val="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1.2投标报价文件编制的要求：</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1.2.3</w:t>
      </w:r>
      <w:r>
        <w:rPr>
          <w:rFonts w:hint="eastAsia" w:ascii="楷体" w:hAnsi="楷体" w:eastAsia="楷体" w:cs="楷体"/>
          <w:color w:val="000000" w:themeColor="text1"/>
          <w:sz w:val="24"/>
          <w:highlight w:val="none"/>
          <w14:textFill>
            <w14:solidFill>
              <w14:schemeClr w14:val="tx1"/>
            </w14:solidFill>
          </w14:textFill>
        </w:rPr>
        <w:t>投标人</w:t>
      </w:r>
      <w:r>
        <w:rPr>
          <w:rFonts w:hint="eastAsia" w:ascii="楷体" w:hAnsi="楷体" w:eastAsia="楷体" w:cs="楷体"/>
          <w:color w:val="000000" w:themeColor="text1"/>
          <w:sz w:val="24"/>
          <w:highlight w:val="none"/>
          <w:lang w:eastAsia="zh-CN"/>
          <w14:textFill>
            <w14:solidFill>
              <w14:schemeClr w14:val="tx1"/>
            </w14:solidFill>
          </w14:textFill>
        </w:rPr>
        <w:t>投标全费用综合单价中</w:t>
      </w:r>
      <w:r>
        <w:rPr>
          <w:rFonts w:hint="eastAsia" w:ascii="楷体" w:hAnsi="楷体" w:eastAsia="楷体" w:cs="楷体"/>
          <w:color w:val="000000" w:themeColor="text1"/>
          <w:sz w:val="24"/>
          <w:highlight w:val="none"/>
          <w14:textFill>
            <w14:solidFill>
              <w14:schemeClr w14:val="tx1"/>
            </w14:solidFill>
          </w14:textFill>
        </w:rPr>
        <w:t>必须</w:t>
      </w:r>
      <w:r>
        <w:rPr>
          <w:rFonts w:hint="eastAsia" w:ascii="楷体" w:hAnsi="楷体" w:eastAsia="楷体" w:cs="楷体"/>
          <w:color w:val="000000" w:themeColor="text1"/>
          <w:sz w:val="24"/>
          <w:highlight w:val="none"/>
          <w:lang w:eastAsia="zh-CN"/>
          <w14:textFill>
            <w14:solidFill>
              <w14:schemeClr w14:val="tx1"/>
            </w14:solidFill>
          </w14:textFill>
        </w:rPr>
        <w:t>包含</w:t>
      </w:r>
      <w:r>
        <w:rPr>
          <w:rFonts w:hint="eastAsia" w:ascii="楷体" w:hAnsi="楷体" w:eastAsia="楷体" w:cs="楷体"/>
          <w:color w:val="000000" w:themeColor="text1"/>
          <w:sz w:val="24"/>
          <w:highlight w:val="none"/>
          <w14:textFill>
            <w14:solidFill>
              <w14:schemeClr w14:val="tx1"/>
            </w14:solidFill>
          </w14:textFill>
        </w:rPr>
        <w:t>现行有关规定的费率计取现场安全文明施工措施费基本费</w:t>
      </w:r>
      <w:r>
        <w:rPr>
          <w:rFonts w:hint="eastAsia" w:ascii="楷体" w:hAnsi="楷体" w:eastAsia="楷体" w:cs="楷体"/>
          <w:color w:val="000000" w:themeColor="text1"/>
          <w:sz w:val="24"/>
          <w:highlight w:val="none"/>
          <w:lang w:val="en-US" w:eastAsia="zh-CN"/>
          <w14:textFill>
            <w14:solidFill>
              <w14:schemeClr w14:val="tx1"/>
            </w14:solidFill>
          </w14:textFill>
        </w:rPr>
        <w:t>3.1%</w:t>
      </w:r>
      <w:r>
        <w:rPr>
          <w:rFonts w:hint="eastAsia" w:ascii="楷体" w:hAnsi="楷体" w:eastAsia="楷体" w:cs="楷体"/>
          <w:color w:val="000000" w:themeColor="text1"/>
          <w:sz w:val="24"/>
          <w:highlight w:val="none"/>
          <w14:textFill>
            <w14:solidFill>
              <w14:schemeClr w14:val="tx1"/>
            </w14:solidFill>
          </w14:textFill>
        </w:rPr>
        <w:t>、扬尘污染防治增加费</w:t>
      </w:r>
      <w:r>
        <w:rPr>
          <w:rFonts w:hint="eastAsia" w:ascii="楷体" w:hAnsi="楷体" w:eastAsia="楷体" w:cs="楷体"/>
          <w:color w:val="000000" w:themeColor="text1"/>
          <w:sz w:val="24"/>
          <w:highlight w:val="none"/>
          <w:lang w:val="en-US" w:eastAsia="zh-CN"/>
          <w14:textFill>
            <w14:solidFill>
              <w14:schemeClr w14:val="tx1"/>
            </w14:solidFill>
          </w14:textFill>
        </w:rPr>
        <w:t>0.31%，</w:t>
      </w:r>
      <w:r>
        <w:rPr>
          <w:rFonts w:hint="eastAsia" w:ascii="楷体" w:hAnsi="楷体" w:eastAsia="楷体" w:cs="楷体"/>
          <w:color w:val="000000" w:themeColor="text1"/>
          <w:sz w:val="24"/>
          <w:highlight w:val="none"/>
          <w14:textFill>
            <w14:solidFill>
              <w14:schemeClr w14:val="tx1"/>
            </w14:solidFill>
          </w14:textFill>
        </w:rPr>
        <w:t>为完成本项目发生的所有措施项目费、管理费、利润、规费（包括环境保护税</w:t>
      </w:r>
      <w:r>
        <w:rPr>
          <w:rFonts w:hint="eastAsia" w:ascii="楷体" w:hAnsi="楷体" w:eastAsia="楷体" w:cs="楷体"/>
          <w:color w:val="000000" w:themeColor="text1"/>
          <w:sz w:val="24"/>
          <w:highlight w:val="none"/>
          <w:lang w:val="en-US" w:eastAsia="zh-CN"/>
          <w14:textFill>
            <w14:solidFill>
              <w14:schemeClr w14:val="tx1"/>
            </w14:solidFill>
          </w14:textFill>
        </w:rPr>
        <w:t>0.1%</w:t>
      </w:r>
      <w:r>
        <w:rPr>
          <w:rFonts w:hint="eastAsia" w:ascii="楷体" w:hAnsi="楷体" w:eastAsia="楷体" w:cs="楷体"/>
          <w:color w:val="000000" w:themeColor="text1"/>
          <w:sz w:val="24"/>
          <w:highlight w:val="none"/>
          <w14:textFill>
            <w14:solidFill>
              <w14:schemeClr w14:val="tx1"/>
            </w14:solidFill>
          </w14:textFill>
        </w:rPr>
        <w:t>、社会保险费</w:t>
      </w:r>
      <w:r>
        <w:rPr>
          <w:rFonts w:hint="eastAsia" w:ascii="楷体" w:hAnsi="楷体" w:eastAsia="楷体" w:cs="楷体"/>
          <w:color w:val="000000" w:themeColor="text1"/>
          <w:sz w:val="24"/>
          <w:highlight w:val="none"/>
          <w:lang w:val="en-US" w:eastAsia="zh-CN"/>
          <w14:textFill>
            <w14:solidFill>
              <w14:schemeClr w14:val="tx1"/>
            </w14:solidFill>
          </w14:textFill>
        </w:rPr>
        <w:t>3.2%</w:t>
      </w:r>
      <w:r>
        <w:rPr>
          <w:rFonts w:hint="eastAsia" w:ascii="楷体" w:hAnsi="楷体" w:eastAsia="楷体" w:cs="楷体"/>
          <w:color w:val="000000" w:themeColor="text1"/>
          <w:sz w:val="24"/>
          <w:highlight w:val="none"/>
          <w14:textFill>
            <w14:solidFill>
              <w14:schemeClr w14:val="tx1"/>
            </w14:solidFill>
          </w14:textFill>
        </w:rPr>
        <w:t>、住房公积金</w:t>
      </w:r>
      <w:r>
        <w:rPr>
          <w:rFonts w:hint="eastAsia" w:ascii="楷体" w:hAnsi="楷体" w:eastAsia="楷体" w:cs="楷体"/>
          <w:color w:val="000000" w:themeColor="text1"/>
          <w:sz w:val="24"/>
          <w:highlight w:val="none"/>
          <w:lang w:val="en-US" w:eastAsia="zh-CN"/>
          <w14:textFill>
            <w14:solidFill>
              <w14:schemeClr w14:val="tx1"/>
            </w14:solidFill>
          </w14:textFill>
        </w:rPr>
        <w:t>0.53%</w:t>
      </w:r>
      <w:r>
        <w:rPr>
          <w:rFonts w:hint="eastAsia" w:ascii="楷体" w:hAnsi="楷体" w:eastAsia="楷体" w:cs="楷体"/>
          <w:color w:val="000000" w:themeColor="text1"/>
          <w:sz w:val="24"/>
          <w:highlight w:val="none"/>
          <w:lang w:eastAsia="zh-CN"/>
          <w14:textFill>
            <w14:solidFill>
              <w14:schemeClr w14:val="tx1"/>
            </w14:solidFill>
          </w14:textFill>
        </w:rPr>
        <w:t>、</w:t>
      </w:r>
      <w:r>
        <w:rPr>
          <w:rFonts w:hint="eastAsia" w:ascii="楷体" w:hAnsi="楷体" w:eastAsia="楷体" w:cs="楷体"/>
          <w:color w:val="000000" w:themeColor="text1"/>
          <w:sz w:val="24"/>
          <w:highlight w:val="none"/>
          <w14:textFill>
            <w14:solidFill>
              <w14:schemeClr w14:val="tx1"/>
            </w14:solidFill>
          </w14:textFill>
        </w:rPr>
        <w:t>和税金</w:t>
      </w:r>
      <w:r>
        <w:rPr>
          <w:rFonts w:hint="eastAsia" w:ascii="楷体" w:hAnsi="楷体" w:eastAsia="楷体" w:cs="楷体"/>
          <w:color w:val="000000" w:themeColor="text1"/>
          <w:sz w:val="24"/>
          <w:highlight w:val="none"/>
          <w:lang w:val="en-US" w:eastAsia="zh-CN"/>
          <w14:textFill>
            <w14:solidFill>
              <w14:schemeClr w14:val="tx1"/>
            </w14:solidFill>
          </w14:textFill>
        </w:rPr>
        <w:t>9%）</w:t>
      </w:r>
      <w:r>
        <w:rPr>
          <w:rFonts w:hint="eastAsia" w:ascii="楷体" w:hAnsi="楷体" w:eastAsia="楷体" w:cs="楷体"/>
          <w:color w:val="000000" w:themeColor="text1"/>
          <w:sz w:val="24"/>
          <w:highlight w:val="none"/>
          <w14:textFill>
            <w14:solidFill>
              <w14:schemeClr w14:val="tx1"/>
            </w14:solidFill>
          </w14:textFill>
        </w:rPr>
        <w:t>。</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2、投标文件的编制方法及要求</w:t>
      </w:r>
    </w:p>
    <w:p>
      <w:pPr>
        <w:spacing w:line="480" w:lineRule="exact"/>
        <w:ind w:left="-1" w:firstLine="480" w:firstLineChars="200"/>
        <w:rPr>
          <w:color w:val="000000" w:themeColor="text1"/>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2.1本次招标的投标文件共为一号标书1个标书，份数为正本1份、副本4份。</w:t>
      </w:r>
    </w:p>
    <w:p>
      <w:pPr>
        <w:spacing w:line="480" w:lineRule="exact"/>
        <w:ind w:left="-1"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2.2 一号标书应包括的内容：</w:t>
      </w:r>
    </w:p>
    <w:p>
      <w:pPr>
        <w:spacing w:line="48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2.2.1 封面（样式见附件）。</w:t>
      </w:r>
    </w:p>
    <w:p>
      <w:pPr>
        <w:spacing w:line="48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2.2.2 投标承诺书；法定代表人投标的须提供法定代表人身份证明书（如委托代理人投标的须提供授权委托书）；诚信承诺书</w:t>
      </w:r>
      <w:r>
        <w:rPr>
          <w:rFonts w:hint="eastAsia" w:ascii="楷体" w:hAnsi="楷体" w:eastAsia="楷体" w:cs="楷体"/>
          <w:color w:val="000000" w:themeColor="text1"/>
          <w:sz w:val="24"/>
          <w:szCs w:val="30"/>
          <w14:textFill>
            <w14:solidFill>
              <w14:schemeClr w14:val="tx1"/>
            </w14:solidFill>
          </w14:textFill>
        </w:rPr>
        <w:t>（格式见附件）</w:t>
      </w:r>
      <w:r>
        <w:rPr>
          <w:rFonts w:hint="eastAsia" w:ascii="楷体" w:hAnsi="楷体" w:eastAsia="楷体" w:cs="楷体"/>
          <w:color w:val="000000" w:themeColor="text1"/>
          <w:sz w:val="24"/>
          <w14:textFill>
            <w14:solidFill>
              <w14:schemeClr w14:val="tx1"/>
            </w14:solidFill>
          </w14:textFill>
        </w:rPr>
        <w:t>。</w:t>
      </w:r>
    </w:p>
    <w:p>
      <w:pPr>
        <w:spacing w:line="48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2.2.3工程量清单计价成果文件（投标报价明细表，格式见附件）；工程清单计价成果文件必须按照招标文件所提供的格式填入，其格式不得作任何改变。招标人提供的工程量清单中的序号、项目名称、项目特征、单位、数量，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2.2.4符合招标文件要求的有效的投标人施工资质证书、安全生产许可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r>
        <w:rPr>
          <w:rFonts w:hint="eastAsia" w:ascii="楷体" w:hAnsi="楷体" w:eastAsia="楷体" w:cs="楷体"/>
          <w:color w:val="000000" w:themeColor="text1"/>
          <w:sz w:val="24"/>
          <w14:textFill>
            <w14:solidFill>
              <w14:schemeClr w14:val="tx1"/>
            </w14:solidFill>
          </w14:textFill>
        </w:rPr>
        <w:tab/>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注：以上2.2.1～2.2.4项材料装订成册,如有证书原件无需装订直接放入封袋中。如投标人投标文件中正副本不全，将不作为中标候选人。</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2.3投标文件编制的其他要求：</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2.3.1招标文件提供的表式投标人应使用，但表式可以按同样格式拓展。</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2.3.2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3、投标有效期</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3.1本招标项目投标有效期见第一部分投标须知。</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3.2在投标有效期内，投标人不得要求撤销或修改其投标文件。 </w:t>
      </w:r>
      <w:r>
        <w:rPr>
          <w:rFonts w:hint="eastAsia" w:ascii="楷体" w:hAnsi="楷体" w:eastAsia="楷体" w:cs="楷体"/>
          <w:color w:val="000000" w:themeColor="text1"/>
          <w:sz w:val="24"/>
          <w14:textFill>
            <w14:solidFill>
              <w14:schemeClr w14:val="tx1"/>
            </w14:solidFill>
          </w14:textFill>
        </w:rPr>
        <w:cr/>
      </w:r>
      <w:r>
        <w:rPr>
          <w:rFonts w:hint="eastAsia" w:ascii="楷体" w:hAnsi="楷体" w:eastAsia="楷体" w:cs="楷体"/>
          <w:color w:val="000000" w:themeColor="text1"/>
          <w:sz w:val="24"/>
          <w14:textFill>
            <w14:solidFill>
              <w14:schemeClr w14:val="tx1"/>
            </w14:solidFill>
          </w14:textFill>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4、投标文件的密封与标志</w:t>
      </w:r>
    </w:p>
    <w:p>
      <w:pPr>
        <w:spacing w:line="500" w:lineRule="exact"/>
        <w:ind w:firstLine="480" w:firstLineChars="200"/>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4.2所有投标文件装入封袋后都必须在封口处密封并加盖投标人公章。</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5、投标文件的递交</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5.2投标人递交投标文件的地点：见投标须知前附表。</w:t>
      </w:r>
    </w:p>
    <w:p>
      <w:pPr>
        <w:pStyle w:val="10"/>
        <w:adjustRightInd w:val="0"/>
        <w:snapToGrid w:val="0"/>
        <w:spacing w:line="44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6、投标文件的修改与撤回</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6.1在招标文件规定的投标截止时间之前，投标人可对所递交的投标文件进行修改或撤回，但必须以书面形式通知招标人。 </w:t>
      </w:r>
      <w:r>
        <w:rPr>
          <w:rFonts w:hint="eastAsia" w:ascii="楷体" w:hAnsi="楷体" w:eastAsia="楷体" w:cs="楷体"/>
          <w:color w:val="000000" w:themeColor="text1"/>
          <w:sz w:val="24"/>
          <w14:textFill>
            <w14:solidFill>
              <w14:schemeClr w14:val="tx1"/>
            </w14:solidFill>
          </w14:textFill>
        </w:rPr>
        <w:cr/>
      </w:r>
      <w:r>
        <w:rPr>
          <w:rFonts w:hint="eastAsia" w:ascii="楷体" w:hAnsi="楷体" w:eastAsia="楷体" w:cs="楷体"/>
          <w:color w:val="000000" w:themeColor="text1"/>
          <w:sz w:val="24"/>
          <w14:textFill>
            <w14:solidFill>
              <w14:schemeClr w14:val="tx1"/>
            </w14:solidFill>
          </w14:textFill>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6.3修改的内容为投标文件的组成部分。</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7、投标费用</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投标人应承担其编制和递交投标文件所涉及的一切费用，无论投标结果如何，招标人对上述费用不负任何责任。</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本项目招标代理服务费（收费标准按计价格（20</w:t>
      </w:r>
      <w:r>
        <w:rPr>
          <w:rFonts w:hint="eastAsia" w:ascii="楷体" w:hAnsi="楷体" w:eastAsia="楷体" w:cs="楷体"/>
          <w:color w:val="000000" w:themeColor="text1"/>
          <w:sz w:val="24"/>
          <w:lang w:val="en-US" w:eastAsia="zh-CN"/>
          <w14:textFill>
            <w14:solidFill>
              <w14:schemeClr w14:val="tx1"/>
            </w14:solidFill>
          </w14:textFill>
        </w:rPr>
        <w:t>11</w:t>
      </w:r>
      <w:r>
        <w:rPr>
          <w:rFonts w:hint="eastAsia" w:ascii="楷体" w:hAnsi="楷体" w:eastAsia="楷体" w:cs="楷体"/>
          <w:color w:val="000000" w:themeColor="text1"/>
          <w:sz w:val="24"/>
          <w14:textFill>
            <w14:solidFill>
              <w14:schemeClr w14:val="tx1"/>
            </w14:solidFill>
          </w14:textFill>
        </w:rPr>
        <w:t>）</w:t>
      </w:r>
      <w:r>
        <w:rPr>
          <w:rFonts w:hint="eastAsia" w:ascii="楷体" w:hAnsi="楷体" w:eastAsia="楷体" w:cs="楷体"/>
          <w:color w:val="000000" w:themeColor="text1"/>
          <w:sz w:val="24"/>
          <w:lang w:val="en-US" w:eastAsia="zh-CN"/>
          <w14:textFill>
            <w14:solidFill>
              <w14:schemeClr w14:val="tx1"/>
            </w14:solidFill>
          </w14:textFill>
        </w:rPr>
        <w:t>534</w:t>
      </w:r>
      <w:r>
        <w:rPr>
          <w:rFonts w:hint="eastAsia" w:ascii="楷体" w:hAnsi="楷体" w:eastAsia="楷体" w:cs="楷体"/>
          <w:color w:val="000000" w:themeColor="text1"/>
          <w:sz w:val="24"/>
          <w14:textFill>
            <w14:solidFill>
              <w14:schemeClr w14:val="tx1"/>
            </w14:solidFill>
          </w14:textFill>
        </w:rPr>
        <w:t>号文规定的标准×4</w:t>
      </w:r>
      <w:r>
        <w:rPr>
          <w:rFonts w:ascii="楷体" w:hAnsi="楷体" w:eastAsia="楷体" w:cs="楷体"/>
          <w:color w:val="000000" w:themeColor="text1"/>
          <w:sz w:val="24"/>
          <w14:textFill>
            <w14:solidFill>
              <w14:schemeClr w14:val="tx1"/>
            </w14:solidFill>
          </w14:textFill>
        </w:rPr>
        <w:t>0</w:t>
      </w:r>
      <w:r>
        <w:rPr>
          <w:rFonts w:hint="eastAsia" w:ascii="楷体" w:hAnsi="楷体" w:eastAsia="楷体" w:cs="楷体"/>
          <w:color w:val="000000" w:themeColor="text1"/>
          <w:sz w:val="24"/>
          <w14:textFill>
            <w14:solidFill>
              <w14:schemeClr w14:val="tx1"/>
            </w14:solidFill>
          </w14:textFill>
        </w:rPr>
        <w:t>%计取，如低于3000元的直接按3000元计取）由中标人承担，各投标人在投标报价时须将上述费用自行综合考虑分摊含进投标报价中，且不得单列，在开具中标通知书前向招标代理机构一次性交纳。招标人不再承担上述费用。</w:t>
      </w:r>
    </w:p>
    <w:p>
      <w:pPr>
        <w:spacing w:line="500" w:lineRule="exact"/>
        <w:rPr>
          <w:rFonts w:ascii="楷体" w:hAnsi="楷体" w:eastAsia="楷体" w:cs="楷体"/>
          <w:b/>
          <w:color w:val="000000" w:themeColor="text1"/>
          <w:sz w:val="44"/>
          <w:szCs w:val="44"/>
          <w14:textFill>
            <w14:solidFill>
              <w14:schemeClr w14:val="tx1"/>
            </w14:solidFill>
          </w14:textFill>
        </w:rPr>
      </w:pPr>
    </w:p>
    <w:p>
      <w:pPr>
        <w:rPr>
          <w:rFonts w:ascii="楷体" w:hAnsi="楷体" w:eastAsia="楷体" w:cs="楷体"/>
          <w:b/>
          <w:color w:val="000000" w:themeColor="text1"/>
          <w:sz w:val="44"/>
          <w:szCs w:val="44"/>
          <w14:textFill>
            <w14:solidFill>
              <w14:schemeClr w14:val="tx1"/>
            </w14:solidFill>
          </w14:textFill>
        </w:rPr>
      </w:pPr>
      <w:r>
        <w:rPr>
          <w:rFonts w:hint="eastAsia" w:ascii="楷体" w:hAnsi="楷体" w:eastAsia="楷体" w:cs="楷体"/>
          <w:b/>
          <w:color w:val="000000" w:themeColor="text1"/>
          <w:sz w:val="44"/>
          <w:szCs w:val="44"/>
          <w14:textFill>
            <w14:solidFill>
              <w14:schemeClr w14:val="tx1"/>
            </w14:solidFill>
          </w14:textFill>
        </w:rPr>
        <w:br w:type="page"/>
      </w:r>
    </w:p>
    <w:p>
      <w:pPr>
        <w:widowControl/>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第五部分  开标 评标 定标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1、评标定标办法和评标规则</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本项目评标办法采用盐城ABCD合成法，评标委员会按评标办法推荐有排序的中标候选人，由招标人依照国家有关法律、法规及定标办法确定中标人，具体评标定标办法及评标规则详见第七部分。</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2、开标、评标、定标</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2.1开标按投标须知前附表规定的时间、地点举行。</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投标人对开标内容有异议的，应当在开标现场提出，否则视同认可。</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2.2评标由招标人依法组建的评标委员会负责。评标委员会应当按照招标文件确定的评标标准和方法，对投标文件进行评审和比较，并根据评标办法约定的数量推荐标明顺序的中标候选人。</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2.3招标人根据评标委员会提出的书面评标报告和推荐的中标候选人依法确定中标人。</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3、评标定标办法</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详见第七部分。</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4、投标文件有下列情况之一的，属于重大偏差，视为未能对招标文件作出实质性响应，作为无效投标予以否决：</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4.1投标文件中的投标函未加盖投标人的公章；</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4.2投标文件中的投标函未加盖企业法定代表人（或企业法定代表人</w:t>
      </w:r>
      <w:r>
        <w:rPr>
          <w:rFonts w:hint="eastAsia" w:ascii="楷体" w:hAnsi="楷体" w:eastAsia="楷体" w:cs="楷体"/>
          <w:color w:val="000000" w:themeColor="text1"/>
          <w:sz w:val="24"/>
          <w:lang w:val="en-US" w:eastAsia="zh-CN"/>
          <w14:textFill>
            <w14:solidFill>
              <w14:schemeClr w14:val="tx1"/>
            </w14:solidFill>
          </w14:textFill>
        </w:rPr>
        <w:t>代理人</w:t>
      </w:r>
      <w:r>
        <w:rPr>
          <w:rFonts w:hint="eastAsia" w:ascii="楷体" w:hAnsi="楷体" w:eastAsia="楷体" w:cs="楷体"/>
          <w:color w:val="000000" w:themeColor="text1"/>
          <w:sz w:val="24"/>
          <w14:textFill>
            <w14:solidFill>
              <w14:schemeClr w14:val="tx1"/>
            </w14:solidFill>
          </w14:textFill>
        </w:rPr>
        <w:t>）印章（或签字）的；</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4.3投标函加盖企业法定代表人委托代理人印章（或签字），企业法定代表人委托代理人没有合法、有效的委托书（原件）的；</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4.4投标人资质条件不符合国家有关规定，或者不满足招标文件规定的资格条件；</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4.5投标报价低于工程成本或者高于招标文件设定的招标控制价的；</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情况除外于成本或者高于招标文件设定的最高投标限价的）绝其投标）</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4.6同一投标人提交两个及以上不同的投标文件或者投标报价，但招标文件规定提交备选投标的除外；</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4.7投标文件中已标价工程量清单与招标文件规定的暂估价、暂列金额及甲供材料价格不一致的；</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4.8投标文件中已标价工程量清单与招标文件明确列出的不可竞争费用项目或费率或计算基础不一致的；</w:t>
      </w:r>
    </w:p>
    <w:p>
      <w:pPr>
        <w:spacing w:line="500" w:lineRule="exact"/>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pgNum/>
      </w:r>
      <w:r>
        <w:rPr>
          <w:rFonts w:hint="eastAsia" w:ascii="楷体" w:hAnsi="楷体" w:eastAsia="楷体" w:cs="楷体"/>
          <w:color w:val="000000" w:themeColor="text1"/>
          <w:sz w:val="24"/>
          <w14:textFill>
            <w14:solidFill>
              <w14:schemeClr w14:val="tx1"/>
            </w14:solidFill>
          </w14:textFill>
        </w:rPr>
        <w:t>4.9投标文件中已标价工程量清单与招标文件提供的工程量清单中的项目编码、项目名称、项目特征、计量单位、工程量不一致的；</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4.10未按招标文件要求提供投标保证金的；</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4.11投标文件载明的招标项目完成期限超过招标文件规定的期限的；</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4.12明显不符合技术规范、技术标准的要求；</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4.13投标文件载明的货物包装方式、检验标准和方法等不符合招标文件的要求的；</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4.14投标文件提出了不能满足招标文件要求或招标人不能接受的工程验收、计量、价款结算和支付办法的；</w:t>
      </w:r>
    </w:p>
    <w:p>
      <w:pPr>
        <w:spacing w:line="500" w:lineRule="exact"/>
        <w:ind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4.15不同投标人的投标文件制作过程出现了评标委员会认为不应当雷同的情况；</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4.16以他人的名义投标、串通投标、以行贿手段谋取中标或者以其他弄虚作假方式投标的；</w:t>
      </w:r>
    </w:p>
    <w:p>
      <w:pPr>
        <w:spacing w:line="500" w:lineRule="exact"/>
        <w:ind w:left="-1" w:firstLine="480" w:firstLineChars="200"/>
        <w:rPr>
          <w:rFonts w:hint="eastAsia" w:ascii="楷体" w:hAnsi="楷体" w:eastAsia="楷体" w:cs="楷体"/>
          <w:color w:val="000000" w:themeColor="text1"/>
          <w:sz w:val="24"/>
          <w:lang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4.17投标文件关键内容模糊、无法辨认的</w:t>
      </w:r>
      <w:r>
        <w:rPr>
          <w:rFonts w:hint="eastAsia" w:ascii="楷体" w:hAnsi="楷体" w:eastAsia="楷体" w:cs="楷体"/>
          <w:color w:val="000000" w:themeColor="text1"/>
          <w:sz w:val="24"/>
          <w:lang w:eastAsia="zh-CN"/>
          <w14:textFill>
            <w14:solidFill>
              <w14:schemeClr w14:val="tx1"/>
            </w14:solidFill>
          </w14:textFill>
        </w:rPr>
        <w:t>；</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5、投标文件的澄清</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5.2评标委员会不接受投标人主动提出的澄清、说明或补正。 </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5.3对于评标委员会要求澄清、说明或者补正的内容，投标人应做出书面答复，但书面答复中不得改变投标文件的实质性内容；书面答复须经投标人法定代表人或其</w:t>
      </w:r>
      <w:r>
        <w:rPr>
          <w:rFonts w:hint="eastAsia" w:ascii="楷体" w:hAnsi="楷体" w:eastAsia="楷体" w:cs="楷体"/>
          <w:color w:val="000000" w:themeColor="text1"/>
          <w:sz w:val="24"/>
          <w:lang w:eastAsia="zh-CN"/>
          <w14:textFill>
            <w14:solidFill>
              <w14:schemeClr w14:val="tx1"/>
            </w14:solidFill>
          </w14:textFill>
        </w:rPr>
        <w:t>代理人</w:t>
      </w:r>
      <w:r>
        <w:rPr>
          <w:rFonts w:hint="eastAsia" w:ascii="楷体" w:hAnsi="楷体" w:eastAsia="楷体" w:cs="楷体"/>
          <w:color w:val="000000" w:themeColor="text1"/>
          <w:sz w:val="24"/>
          <w14:textFill>
            <w14:solidFill>
              <w14:schemeClr w14:val="tx1"/>
            </w14:solidFill>
          </w14:textFill>
        </w:rPr>
        <w:t>的签署或加盖印章，并视为投标文件的组成部分。</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5.4评标委员会对投标人提交的答复仍有疑问的，可以要求投标人进一步澄清、说明或补正，直至满足评标委员会的要求。</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5.5投标截止时间后，投标文件中没有列入的价格和优惠条件或投标人对投标报价或其他实质性内容修正的函件和增加的任何优惠条件，一律不得作为评标、定标的依据。</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6、评标、定标</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6.1评标委员会组成</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6.1.1评标委员会由招标人组织相关专家和其他人员组成。</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6.1.2评标委员会在评标时独立开展工作，负责评审所有投标文件，并根据评标办法推荐中标候选人。</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6.1.3评标委员会决定投标文件的响应性只根据投标文件本身的内容，而不寻求外部的证据。</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6.1.5招标人根据评标委员会推荐的中标候选人，确定排名第一的中标候选人为中标人。</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7、评标结果公示</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招标人应当自收到评标报告之日起3日内在招标公告发布媒介上发布评标结果公示表，公示期不得少于3日。</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8、中标通知</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9、授予合同</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9.1招标人和中标人应当自《中标通知书》发出之日起</w:t>
      </w:r>
      <w:r>
        <w:rPr>
          <w:rFonts w:hint="eastAsia" w:ascii="楷体" w:hAnsi="楷体" w:eastAsia="楷体" w:cs="楷体"/>
          <w:color w:val="000000" w:themeColor="text1"/>
          <w:sz w:val="24"/>
          <w:lang w:val="en-US" w:eastAsia="zh-CN"/>
          <w14:textFill>
            <w14:solidFill>
              <w14:schemeClr w14:val="tx1"/>
            </w14:solidFill>
          </w14:textFill>
        </w:rPr>
        <w:t>15</w:t>
      </w:r>
      <w:r>
        <w:rPr>
          <w:rFonts w:hint="eastAsia" w:ascii="楷体" w:hAnsi="楷体" w:eastAsia="楷体" w:cs="楷体"/>
          <w:color w:val="000000" w:themeColor="text1"/>
          <w:sz w:val="24"/>
          <w14:textFill>
            <w14:solidFill>
              <w14:schemeClr w14:val="tx1"/>
            </w14:solidFill>
          </w14:textFill>
        </w:rPr>
        <w:t>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10、其他</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10.1</w:t>
      </w:r>
      <w:r>
        <w:rPr>
          <w:rFonts w:hint="eastAsia" w:ascii="楷体" w:hAnsi="楷体" w:eastAsia="楷体" w:cs="楷体"/>
          <w:b/>
          <w:bCs/>
          <w:color w:val="000000" w:themeColor="text1"/>
          <w:sz w:val="24"/>
          <w14:textFill>
            <w14:solidFill>
              <w14:schemeClr w14:val="tx1"/>
            </w14:solidFill>
          </w14:textFill>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color w:val="000000" w:themeColor="text1"/>
          <w:sz w:val="24"/>
          <w14:textFill>
            <w14:solidFill>
              <w14:schemeClr w14:val="tx1"/>
            </w14:solidFill>
          </w14:textFill>
        </w:rPr>
        <w:t>除原件外，所有的投标文件均不予退还，请投标人另行存档备份。</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10.2.1 招投标各方主体及个人在招投标活动中违反法律法规和规章规定受到行政处罚的，公示不少于3个月。</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10.2.2投标人在招投标活动中出现如下失信行为，公示1-3个月：</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（3）企业一年内4次在全省投诉反映情况不属实，缺乏事实或法律依据的，公示1个月；</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（4）投诉人故意捏造事实、伪造证明材料的，或者以非法手段取得证明材料等进行恶意投诉的，公示3个月。</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10.3投标须知以及答疑文件、补充通知对本条款作出补充调整的，从其规定。</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10.4本条款未尽事宜，按国家和省有关法律、法规规定处理。</w:t>
      </w:r>
    </w:p>
    <w:p>
      <w:pPr>
        <w:spacing w:line="500" w:lineRule="exact"/>
        <w:ind w:firstLine="560" w:firstLineChars="200"/>
        <w:jc w:val="center"/>
        <w:rPr>
          <w:rFonts w:ascii="楷体" w:hAnsi="楷体" w:eastAsia="楷体" w:cs="楷体"/>
          <w:b/>
          <w:color w:val="000000" w:themeColor="text1"/>
          <w:sz w:val="44"/>
          <w:szCs w:val="44"/>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br w:type="page"/>
      </w:r>
      <w:r>
        <w:rPr>
          <w:rFonts w:hint="eastAsia" w:ascii="楷体" w:hAnsi="楷体" w:eastAsia="楷体" w:cs="楷体"/>
          <w:b/>
          <w:color w:val="000000" w:themeColor="text1"/>
          <w:sz w:val="44"/>
          <w:szCs w:val="44"/>
          <w14:textFill>
            <w14:solidFill>
              <w14:schemeClr w14:val="tx1"/>
            </w14:solidFill>
          </w14:textFill>
        </w:rPr>
        <w:t>第六部分  合同主要条款</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发包人：</w:t>
      </w:r>
      <w:r>
        <w:rPr>
          <w:rFonts w:hint="eastAsia" w:ascii="楷体" w:hAnsi="楷体" w:eastAsia="楷体" w:cs="楷体"/>
          <w:b/>
          <w:color w:val="000000" w:themeColor="text1"/>
          <w:sz w:val="24"/>
          <w:u w:val="single"/>
          <w14:textFill>
            <w14:solidFill>
              <w14:schemeClr w14:val="tx1"/>
            </w14:solidFill>
          </w14:textFill>
        </w:rPr>
        <w:t>即招标人</w:t>
      </w:r>
    </w:p>
    <w:p>
      <w:pPr>
        <w:spacing w:line="500" w:lineRule="exact"/>
        <w:ind w:firstLine="480" w:firstLineChars="200"/>
        <w:rPr>
          <w:rFonts w:ascii="楷体" w:hAnsi="楷体" w:eastAsia="楷体" w:cs="楷体"/>
          <w:b/>
          <w:color w:val="000000" w:themeColor="text1"/>
          <w:sz w:val="24"/>
          <w:u w:val="single"/>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承包人：</w:t>
      </w:r>
      <w:r>
        <w:rPr>
          <w:rFonts w:hint="eastAsia" w:ascii="楷体" w:hAnsi="楷体" w:eastAsia="楷体" w:cs="楷体"/>
          <w:b/>
          <w:color w:val="000000" w:themeColor="text1"/>
          <w:sz w:val="24"/>
          <w:u w:val="single"/>
          <w14:textFill>
            <w14:solidFill>
              <w14:schemeClr w14:val="tx1"/>
            </w14:solidFill>
          </w14:textFill>
        </w:rPr>
        <w:t>即中标人</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1、合同价</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合同价的签定必须与中标价一致</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2、承包方式</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包工包料</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3、承包范围</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详见投标须知前附表</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4、履约担保</w:t>
      </w:r>
    </w:p>
    <w:p>
      <w:pPr>
        <w:spacing w:line="360" w:lineRule="auto"/>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本工程履约保证金为中标价的</w:t>
      </w:r>
      <w:r>
        <w:rPr>
          <w:rFonts w:hint="eastAsia" w:ascii="楷体" w:hAnsi="楷体" w:eastAsia="楷体" w:cs="楷体"/>
          <w:color w:val="000000" w:themeColor="text1"/>
          <w:sz w:val="24"/>
          <w:u w:val="single"/>
          <w14:textFill>
            <w14:solidFill>
              <w14:schemeClr w14:val="tx1"/>
            </w14:solidFill>
          </w14:textFill>
        </w:rPr>
        <w:t>5 %</w:t>
      </w:r>
      <w:r>
        <w:rPr>
          <w:rFonts w:hint="eastAsia" w:ascii="楷体" w:hAnsi="楷体" w:eastAsia="楷体" w:cs="楷体"/>
          <w:color w:val="000000" w:themeColor="text1"/>
          <w:sz w:val="24"/>
          <w14:textFill>
            <w14:solidFill>
              <w14:schemeClr w14:val="tx1"/>
            </w14:solidFill>
          </w14:textFill>
        </w:rPr>
        <w:t>。承包人应自中标人结果公示之日起7 日内将履约保证金以转帐、电汇或银行汇票或银行保函形式汇转至发包人指定帐户。</w:t>
      </w:r>
      <w:r>
        <w:rPr>
          <w:rFonts w:hint="eastAsia" w:ascii="楷体" w:hAnsi="楷体" w:eastAsia="楷体" w:cs="楷体"/>
          <w:b/>
          <w:color w:val="000000" w:themeColor="text1"/>
          <w:sz w:val="24"/>
          <w14:textFill>
            <w14:solidFill>
              <w14:schemeClr w14:val="tx1"/>
            </w14:solidFill>
          </w14:textFill>
        </w:rPr>
        <w:t>如未按规定时间、方式缴纳履约保证金的，发包人有权取消其中标资格。</w:t>
      </w:r>
    </w:p>
    <w:p>
      <w:pPr>
        <w:spacing w:line="500" w:lineRule="exact"/>
        <w:ind w:left="-1"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5、项目组成员</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6、合同工期</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6.1合同工期</w:t>
      </w:r>
      <w:r>
        <w:rPr>
          <w:rFonts w:hint="eastAsia" w:ascii="楷体" w:hAnsi="楷体" w:eastAsia="楷体" w:cs="楷体"/>
          <w:color w:val="000000" w:themeColor="text1"/>
          <w:sz w:val="24"/>
          <w:lang w:eastAsia="zh-CN"/>
          <w14:textFill>
            <w14:solidFill>
              <w14:schemeClr w14:val="tx1"/>
            </w14:solidFill>
          </w14:textFill>
        </w:rPr>
        <w:t>自发包人通知开工之日起</w:t>
      </w:r>
      <w:r>
        <w:rPr>
          <w:rFonts w:hint="eastAsia" w:ascii="楷体" w:hAnsi="楷体" w:eastAsia="楷体" w:cs="楷体"/>
          <w:color w:val="000000" w:themeColor="text1"/>
          <w:sz w:val="24"/>
          <w:lang w:val="en-US" w:eastAsia="zh-CN"/>
          <w14:textFill>
            <w14:solidFill>
              <w14:schemeClr w14:val="tx1"/>
            </w14:solidFill>
          </w14:textFill>
        </w:rPr>
        <w:t>2</w:t>
      </w:r>
      <w:r>
        <w:rPr>
          <w:rFonts w:hint="eastAsia" w:ascii="楷体" w:hAnsi="楷体" w:eastAsia="楷体" w:cs="楷体"/>
          <w:color w:val="000000" w:themeColor="text1"/>
          <w:sz w:val="24"/>
          <w:lang w:eastAsia="zh-CN"/>
          <w14:textFill>
            <w14:solidFill>
              <w14:schemeClr w14:val="tx1"/>
            </w14:solidFill>
          </w14:textFill>
        </w:rPr>
        <w:t>0日</w:t>
      </w:r>
      <w:r>
        <w:rPr>
          <w:rFonts w:hint="eastAsia" w:ascii="楷体" w:hAnsi="楷体" w:eastAsia="楷体" w:cs="楷体"/>
          <w:color w:val="000000" w:themeColor="text1"/>
          <w:sz w:val="24"/>
          <w:lang w:eastAsia="zh-CN"/>
          <w14:textFill>
            <w14:solidFill>
              <w14:schemeClr w14:val="tx1"/>
            </w14:solidFill>
          </w14:textFill>
        </w:rPr>
        <w:t>历天内全部通过竣工验收合格并交付使用</w:t>
      </w:r>
      <w:r>
        <w:rPr>
          <w:rFonts w:hint="eastAsia" w:ascii="楷体" w:hAnsi="楷体" w:eastAsia="楷体" w:cs="楷体"/>
          <w:color w:val="000000" w:themeColor="text1"/>
          <w:sz w:val="24"/>
          <w14:textFill>
            <w14:solidFill>
              <w14:schemeClr w14:val="tx1"/>
            </w14:solidFill>
          </w14:textFill>
        </w:rPr>
        <w:t>。</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6.2承包人应按照投标文件承诺的工期确保工程验收，不得以任何借口停工怠工，如因承包人原因延误工期的，承包人应承担违约责任，按每拖延一天向发包人支付2000元的违约金，如连续拖延达一周及以上的，发包人有权单方面解除合同，已完合格工程量按其70%结算。如因发包人原因并且符合工程工期顺延的情况，经监理或发包人签证确认后顺延。</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6.3实际开工日期以发包人发出的“开工通知书”为准。</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7、 质量标准</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7.1合同质量标准以承包人投标时承诺的质量标准为准。</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7.2如达不到合同质量标准，承包人必须无偿整改达标准。否则，承担违约责任。非招标人原因，质量整改期间工期不予顺延。</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8、材料设备供应</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8.1除招标文件中《发包人提供材料和工程设备一览表》中的材料为招标人供应外，其余材料均由中标人组织采购，凡由承包人采购的材料，承包人应按照设计和有关标准及招标文件要求采购，向发包人提供质量保证书、出厂合格证及现场抽样报告等证明材料，对材料质量负责。如不符合质量及相关规定要求或规格有差异的，应禁止使用。承包人采购的材料设备与设计或标准要求不符时，承包人应按发包人要求的时间运出施工场地，重新采购符合要求的产品，并承担由此发生的费用，由此延误的工期不予顺延。若已使用，对工程造成的损失由承包人负责。</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9、工程付款</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9.1工程款指合同价（即中标价）扣除暂列金额后的工程价款。具体付款幅度如下：</w:t>
      </w:r>
    </w:p>
    <w:p>
      <w:pPr>
        <w:spacing w:line="360" w:lineRule="auto"/>
        <w:ind w:right="210" w:firstLine="240" w:firstLineChars="100"/>
        <w:jc w:val="left"/>
        <w:rPr>
          <w:rFonts w:hint="eastAsia" w:ascii="仿宋_GB2312" w:hAnsi="宋体" w:eastAsia="仿宋_GB2312"/>
          <w:bCs/>
          <w:color w:val="000000" w:themeColor="text1"/>
          <w:kern w:val="0"/>
          <w:sz w:val="28"/>
          <w:szCs w:val="28"/>
          <w14:textFill>
            <w14:solidFill>
              <w14:schemeClr w14:val="tx1"/>
            </w14:solidFill>
          </w14:textFill>
        </w:rPr>
      </w:pPr>
      <w:r>
        <w:rPr>
          <w:rFonts w:hint="eastAsia" w:ascii="楷体" w:hAnsi="楷体" w:eastAsia="楷体"/>
          <w:bCs/>
          <w:color w:val="000000" w:themeColor="text1"/>
          <w:kern w:val="0"/>
          <w:sz w:val="24"/>
          <w14:textFill>
            <w14:solidFill>
              <w14:schemeClr w14:val="tx1"/>
            </w14:solidFill>
          </w14:textFill>
        </w:rPr>
        <w:t>工程全部完成并经发包人验收合格后，付至全部已完成工程量的70%；审计结束后付至审计总价的95%，余款在</w:t>
      </w:r>
      <w:r>
        <w:rPr>
          <w:rFonts w:hint="eastAsia" w:ascii="楷体" w:hAnsi="楷体" w:eastAsia="楷体"/>
          <w:bCs/>
          <w:color w:val="000000" w:themeColor="text1"/>
          <w:kern w:val="0"/>
          <w:sz w:val="24"/>
          <w:lang w:val="en-US" w:eastAsia="zh-CN"/>
          <w14:textFill>
            <w14:solidFill>
              <w14:schemeClr w14:val="tx1"/>
            </w14:solidFill>
          </w14:textFill>
        </w:rPr>
        <w:t>二</w:t>
      </w:r>
      <w:r>
        <w:rPr>
          <w:rFonts w:hint="eastAsia" w:ascii="楷体" w:hAnsi="楷体" w:eastAsia="楷体"/>
          <w:bCs/>
          <w:color w:val="000000" w:themeColor="text1"/>
          <w:kern w:val="0"/>
          <w:sz w:val="24"/>
          <w14:textFill>
            <w14:solidFill>
              <w14:schemeClr w14:val="tx1"/>
            </w14:solidFill>
          </w14:textFill>
        </w:rPr>
        <w:t>年质保期满且无质量问题后付清（无息）</w:t>
      </w:r>
      <w:r>
        <w:rPr>
          <w:rFonts w:hint="eastAsia" w:ascii="仿宋_GB2312" w:hAnsi="宋体" w:eastAsia="仿宋_GB2312"/>
          <w:bCs/>
          <w:color w:val="000000" w:themeColor="text1"/>
          <w:kern w:val="0"/>
          <w:sz w:val="28"/>
          <w:szCs w:val="28"/>
          <w14:textFill>
            <w14:solidFill>
              <w14:schemeClr w14:val="tx1"/>
            </w14:solidFill>
          </w14:textFill>
        </w:rPr>
        <w:t>。</w:t>
      </w:r>
    </w:p>
    <w:p>
      <w:pPr>
        <w:pStyle w:val="19"/>
        <w:rPr>
          <w:color w:val="000000" w:themeColor="text1"/>
          <w14:textFill>
            <w14:solidFill>
              <w14:schemeClr w14:val="tx1"/>
            </w14:solidFill>
          </w14:textFill>
        </w:rPr>
      </w:pP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10、合同定价方式与工程结算</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10.1 本项目采用固定全费用单价合同，合同实施过程中风险范围内中标全费用单价不作调整。</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10.2 结算价=中标全费用</w:t>
      </w:r>
      <w:r>
        <w:rPr>
          <w:rFonts w:hint="eastAsia" w:ascii="楷体" w:hAnsi="楷体" w:eastAsia="楷体" w:cs="楷体"/>
          <w:color w:val="000000" w:themeColor="text1"/>
          <w:sz w:val="24"/>
          <w:lang w:val="en-US" w:eastAsia="zh-CN"/>
          <w14:textFill>
            <w14:solidFill>
              <w14:schemeClr w14:val="tx1"/>
            </w14:solidFill>
          </w14:textFill>
        </w:rPr>
        <w:t>综合</w:t>
      </w:r>
      <w:r>
        <w:rPr>
          <w:rFonts w:hint="eastAsia" w:ascii="楷体" w:hAnsi="楷体" w:eastAsia="楷体" w:cs="楷体"/>
          <w:color w:val="000000" w:themeColor="text1"/>
          <w:sz w:val="24"/>
          <w14:textFill>
            <w14:solidFill>
              <w14:schemeClr w14:val="tx1"/>
            </w14:solidFill>
          </w14:textFill>
        </w:rPr>
        <w:t>单价×经审计的招标范围内经验收合格的实际工作量。</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无论招标时图纸、工程量清单中项目特征描述、招标文件中规定的技术要求是否准确，承包人的全费用综合单价报价应为完成施工图纸、发包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本工程施工过程中遇到的地方矛盾及由此发生的费用由承包人自行负责。</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工程所发生施工、生活、消防用水、用电由承包人自行解决并承担相关费用。</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承包人应在发包人确认的完工日之日起28日内编制并向发包人报送工程结算进行审核。</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施工期间部分材料市场价格发生变化超出一度幅度时的风险约定：不调整，均由承包人承担。</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11、安全文明施工与环境保护</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（1）承包人在施工过程中应严格执行国家、省、市、行业主</w:t>
      </w:r>
      <w:bookmarkStart w:id="6" w:name="OLE_LINK7"/>
      <w:r>
        <w:rPr>
          <w:rFonts w:hint="eastAsia" w:ascii="楷体" w:hAnsi="楷体" w:eastAsia="楷体" w:cs="楷体"/>
          <w:color w:val="000000" w:themeColor="text1"/>
          <w:sz w:val="24"/>
          <w14:textFill>
            <w14:solidFill>
              <w14:schemeClr w14:val="tx1"/>
            </w14:solidFill>
          </w14:textFill>
        </w:rPr>
        <w:t>管</w:t>
      </w:r>
      <w:bookmarkEnd w:id="6"/>
      <w:r>
        <w:rPr>
          <w:rFonts w:hint="eastAsia" w:ascii="楷体" w:hAnsi="楷体" w:eastAsia="楷体" w:cs="楷体"/>
          <w:color w:val="000000" w:themeColor="text1"/>
          <w:sz w:val="24"/>
          <w14:textFill>
            <w14:solidFill>
              <w14:schemeClr w14:val="tx1"/>
            </w14:solidFill>
          </w14:textFill>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（2）施工工作面内所有现场清理、矛盾协调处理等含在合同价内，结算时不予调整。如打扫不到位，发包人有权直接安排第三方打扫，费用从承包人的履约保证金中直接扣付。</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（3）施工过程中应确保沿线单位、小区居民的临时出行和正常的生产生活</w:t>
      </w:r>
      <w:bookmarkStart w:id="7" w:name="OLE_LINK8"/>
      <w:r>
        <w:rPr>
          <w:rFonts w:hint="eastAsia" w:ascii="楷体" w:hAnsi="楷体" w:eastAsia="楷体" w:cs="楷体"/>
          <w:color w:val="000000" w:themeColor="text1"/>
          <w:sz w:val="24"/>
          <w14:textFill>
            <w14:solidFill>
              <w14:schemeClr w14:val="tx1"/>
            </w14:solidFill>
          </w14:textFill>
        </w:rPr>
        <w:t>秩序</w:t>
      </w:r>
      <w:bookmarkEnd w:id="7"/>
      <w:r>
        <w:rPr>
          <w:rFonts w:hint="eastAsia" w:ascii="楷体" w:hAnsi="楷体" w:eastAsia="楷体" w:cs="楷体"/>
          <w:color w:val="000000" w:themeColor="text1"/>
          <w:sz w:val="24"/>
          <w14:textFill>
            <w14:solidFill>
              <w14:schemeClr w14:val="tx1"/>
            </w14:solidFill>
          </w14:textFill>
        </w:rPr>
        <w:t>，协调处理好相关矛盾，费用由承包人自行负责。</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（5）工程施工过程中遇到的地方矛盾及由此发生的费用由承包人自行负责。</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（6）施工过程中如因承包人造成周边地上、地下附作物等损坏，均由承包人自行负责赔偿。</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12、安全施工</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12.1此工程必须确保安全，若发生不安全问题，由中标人自行负责处理并承担一切责任。</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13、缺陷责任和保修责任</w:t>
      </w:r>
    </w:p>
    <w:p>
      <w:pPr>
        <w:spacing w:line="500" w:lineRule="exact"/>
        <w:ind w:left="-1"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13.1缺陷责任</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13.1.1本项目缺陷责任期为</w:t>
      </w:r>
      <w:r>
        <w:rPr>
          <w:rFonts w:hint="eastAsia" w:ascii="楷体" w:hAnsi="楷体" w:eastAsia="楷体" w:cs="楷体"/>
          <w:color w:val="000000" w:themeColor="text1"/>
          <w:sz w:val="24"/>
          <w:u w:val="single"/>
          <w14:textFill>
            <w14:solidFill>
              <w14:schemeClr w14:val="tx1"/>
            </w14:solidFill>
          </w14:textFill>
        </w:rPr>
        <w:t>24</w:t>
      </w:r>
      <w:r>
        <w:rPr>
          <w:rFonts w:hint="eastAsia" w:ascii="楷体" w:hAnsi="楷体" w:eastAsia="楷体" w:cs="楷体"/>
          <w:color w:val="000000" w:themeColor="text1"/>
          <w:sz w:val="24"/>
          <w14:textFill>
            <w14:solidFill>
              <w14:schemeClr w14:val="tx1"/>
            </w14:solidFill>
          </w14:textFill>
        </w:rPr>
        <w:t>个月。</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13.1.2中标人应在缺陷责任期内对已交付使用的工程承担缺陷责任。 </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13.1.3缺陷责任期内，招标人对已接收使用的工程负责日常维护工作。</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13.1.5其他关于缺陷责任的有关约定由合同双方根据现行有关规定执行。</w:t>
      </w:r>
    </w:p>
    <w:p>
      <w:pPr>
        <w:spacing w:line="500" w:lineRule="exact"/>
        <w:ind w:left="478" w:leftChars="228"/>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13.2保修责任</w:t>
      </w:r>
    </w:p>
    <w:p>
      <w:pPr>
        <w:spacing w:line="500" w:lineRule="exact"/>
        <w:ind w:firstLine="470" w:firstLineChars="196"/>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13.2.1本项目质量保修范围、期限和责任由合同双方在合同条款中具体约定。</w:t>
      </w:r>
    </w:p>
    <w:p>
      <w:pPr>
        <w:spacing w:line="500" w:lineRule="exact"/>
        <w:ind w:firstLine="470" w:firstLineChars="196"/>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13.2.3质保期（</w:t>
      </w:r>
      <w:r>
        <w:rPr>
          <w:rFonts w:hint="eastAsia" w:ascii="楷体" w:hAnsi="楷体" w:eastAsia="楷体" w:cs="楷体"/>
          <w:color w:val="000000" w:themeColor="text1"/>
          <w:sz w:val="24"/>
          <w:lang w:val="en-US" w:eastAsia="zh-CN"/>
          <w14:textFill>
            <w14:solidFill>
              <w14:schemeClr w14:val="tx1"/>
            </w14:solidFill>
          </w14:textFill>
        </w:rPr>
        <w:t>2</w:t>
      </w:r>
      <w:r>
        <w:rPr>
          <w:rFonts w:hint="eastAsia" w:ascii="楷体" w:hAnsi="楷体" w:eastAsia="楷体" w:cs="楷体"/>
          <w:color w:val="000000" w:themeColor="text1"/>
          <w:sz w:val="24"/>
          <w14:textFill>
            <w14:solidFill>
              <w14:schemeClr w14:val="tx1"/>
            </w14:solidFill>
          </w14:textFill>
        </w:rPr>
        <w:t>年）内出现问题，承包人须在1天内响应到场维修，否则发包人有权委托他人代修，所发生的费用按3倍从承包人的质保金中扣除。</w:t>
      </w:r>
    </w:p>
    <w:p>
      <w:pPr>
        <w:spacing w:line="500" w:lineRule="exact"/>
        <w:ind w:firstLine="480" w:firstLineChars="200"/>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14、工程分包</w:t>
      </w:r>
    </w:p>
    <w:p>
      <w:pPr>
        <w:spacing w:line="52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14.2中标人不得将工程进行转包和违法分包，若发现中标人擅自进行转包和违法分包，招标人有权解除合同，并要求中标人支付违约金。</w:t>
      </w:r>
    </w:p>
    <w:p>
      <w:pPr>
        <w:spacing w:line="520" w:lineRule="exact"/>
        <w:ind w:firstLine="480"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15</w:t>
      </w:r>
      <w:r>
        <w:rPr>
          <w:rFonts w:hint="eastAsia" w:ascii="楷体" w:hAnsi="楷体" w:eastAsia="楷体" w:cs="楷体"/>
          <w:b/>
          <w:bCs/>
          <w:color w:val="000000" w:themeColor="text1"/>
          <w:sz w:val="24"/>
          <w14:textFill>
            <w14:solidFill>
              <w14:schemeClr w14:val="tx1"/>
            </w14:solidFill>
          </w14:textFill>
        </w:rPr>
        <w:t>、</w:t>
      </w:r>
      <w:r>
        <w:rPr>
          <w:rFonts w:hint="eastAsia" w:ascii="楷体" w:hAnsi="楷体" w:eastAsia="楷体" w:cs="楷体"/>
          <w:b/>
          <w:bCs/>
          <w:color w:val="000000" w:themeColor="text1"/>
          <w:sz w:val="24"/>
          <w:lang w:val="en-US" w:eastAsia="zh-CN"/>
          <w14:textFill>
            <w14:solidFill>
              <w14:schemeClr w14:val="tx1"/>
            </w14:solidFill>
          </w14:textFill>
        </w:rPr>
        <w:t>工程审计</w:t>
      </w:r>
    </w:p>
    <w:p>
      <w:pPr>
        <w:spacing w:line="520" w:lineRule="exact"/>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default" w:ascii="楷体" w:hAnsi="楷体" w:eastAsia="楷体" w:cs="楷体"/>
          <w:color w:val="000000" w:themeColor="text1"/>
          <w:sz w:val="24"/>
          <w:lang w:val="en-US" w:eastAsia="zh-CN"/>
          <w14:textFill>
            <w14:solidFill>
              <w14:schemeClr w14:val="tx1"/>
            </w14:solidFill>
          </w14:textFill>
        </w:rPr>
        <w:t>工程结算报审约定：</w:t>
      </w:r>
    </w:p>
    <w:p>
      <w:pPr>
        <w:numPr>
          <w:ilvl w:val="0"/>
          <w:numId w:val="1"/>
        </w:numPr>
        <w:spacing w:line="520" w:lineRule="exact"/>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default" w:ascii="楷体" w:hAnsi="楷体" w:eastAsia="楷体" w:cs="楷体"/>
          <w:color w:val="000000" w:themeColor="text1"/>
          <w:sz w:val="24"/>
          <w:lang w:val="en-US" w:eastAsia="zh-CN"/>
          <w14:textFill>
            <w14:solidFill>
              <w14:schemeClr w14:val="tx1"/>
            </w14:solidFill>
          </w14:textFill>
        </w:rPr>
        <w:t>单项工程核减率超过10%的，其审计费用全部由投标人承担，并由招标人从投标人工程款中扣除（下同）；</w:t>
      </w:r>
    </w:p>
    <w:p>
      <w:pPr>
        <w:numPr>
          <w:ilvl w:val="0"/>
          <w:numId w:val="1"/>
        </w:numPr>
        <w:spacing w:line="520" w:lineRule="exact"/>
        <w:ind w:left="0" w:leftChars="0"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default" w:ascii="楷体" w:hAnsi="楷体" w:eastAsia="楷体" w:cs="楷体"/>
          <w:color w:val="000000" w:themeColor="text1"/>
          <w:sz w:val="24"/>
          <w:lang w:val="en-US" w:eastAsia="zh-CN"/>
          <w14:textFill>
            <w14:solidFill>
              <w14:schemeClr w14:val="tx1"/>
            </w14:solidFill>
          </w14:textFill>
        </w:rPr>
        <w:t>单项工程核减率在8%-10%（含10%）之间的，其审计费用由招标人承担20%，投标人承担80%；</w:t>
      </w:r>
    </w:p>
    <w:p>
      <w:pPr>
        <w:numPr>
          <w:ilvl w:val="0"/>
          <w:numId w:val="1"/>
        </w:numPr>
        <w:spacing w:line="520" w:lineRule="exact"/>
        <w:ind w:left="0" w:leftChars="0"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default" w:ascii="楷体" w:hAnsi="楷体" w:eastAsia="楷体" w:cs="楷体"/>
          <w:color w:val="000000" w:themeColor="text1"/>
          <w:sz w:val="24"/>
          <w:lang w:val="en-US" w:eastAsia="zh-CN"/>
          <w14:textFill>
            <w14:solidFill>
              <w14:schemeClr w14:val="tx1"/>
            </w14:solidFill>
          </w14:textFill>
        </w:rPr>
        <w:t>单项工程核减率在5%-8%（含8%）之间的，其审计费用由投标人承担20%，招标人承担80%；</w:t>
      </w:r>
    </w:p>
    <w:p>
      <w:pPr>
        <w:numPr>
          <w:ilvl w:val="0"/>
          <w:numId w:val="0"/>
        </w:numPr>
        <w:spacing w:line="520" w:lineRule="exact"/>
        <w:ind w:leftChars="200"/>
        <w:rPr>
          <w:color w:val="000000" w:themeColor="text1"/>
          <w14:textFill>
            <w14:solidFill>
              <w14:schemeClr w14:val="tx1"/>
            </w14:solidFill>
          </w14:textFill>
        </w:rPr>
      </w:pPr>
      <w:r>
        <w:rPr>
          <w:rFonts w:hint="default" w:ascii="楷体" w:hAnsi="楷体" w:eastAsia="楷体" w:cs="楷体"/>
          <w:color w:val="000000" w:themeColor="text1"/>
          <w:sz w:val="24"/>
          <w:lang w:val="en-US" w:eastAsia="zh-CN"/>
          <w14:textFill>
            <w14:solidFill>
              <w14:schemeClr w14:val="tx1"/>
            </w14:solidFill>
          </w14:textFill>
        </w:rPr>
        <w:t>（四）单项工程核减率在5%及其以下的，其审计费用由招标人承担。</w:t>
      </w:r>
    </w:p>
    <w:p>
      <w:pPr>
        <w:spacing w:line="500" w:lineRule="exact"/>
        <w:ind w:firstLine="480" w:firstLineChars="200"/>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w:t>
      </w:r>
      <w:r>
        <w:rPr>
          <w:rFonts w:hint="eastAsia" w:ascii="楷体" w:hAnsi="楷体" w:eastAsia="楷体" w:cs="楷体"/>
          <w:b/>
          <w:bCs/>
          <w:color w:val="000000" w:themeColor="text1"/>
          <w:sz w:val="24"/>
          <w:lang w:val="en-US" w:eastAsia="zh-CN"/>
          <w14:textFill>
            <w14:solidFill>
              <w14:schemeClr w14:val="tx1"/>
            </w14:solidFill>
          </w14:textFill>
        </w:rPr>
        <w:t>6</w:t>
      </w:r>
      <w:r>
        <w:rPr>
          <w:rFonts w:hint="eastAsia" w:ascii="楷体" w:hAnsi="楷体" w:eastAsia="楷体" w:cs="楷体"/>
          <w:b/>
          <w:bCs/>
          <w:color w:val="000000" w:themeColor="text1"/>
          <w:sz w:val="24"/>
          <w14:textFill>
            <w14:solidFill>
              <w14:schemeClr w14:val="tx1"/>
            </w14:solidFill>
          </w14:textFill>
        </w:rPr>
        <w:t>、违约责任</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0" w:firstLineChars="200"/>
        <w:rPr>
          <w:rFonts w:hint="eastAsia" w:ascii="楷体" w:hAnsi="楷体" w:eastAsia="楷体" w:cs="楷体"/>
          <w:b/>
          <w:bCs/>
          <w:color w:val="000000" w:themeColor="text1"/>
          <w:sz w:val="24"/>
          <w14:textFill>
            <w14:solidFill>
              <w14:schemeClr w14:val="tx1"/>
            </w14:solidFill>
          </w14:textFill>
        </w:rPr>
      </w:pPr>
    </w:p>
    <w:p>
      <w:pPr>
        <w:spacing w:line="500" w:lineRule="exact"/>
        <w:ind w:firstLine="480" w:firstLineChars="200"/>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w:t>
      </w:r>
      <w:r>
        <w:rPr>
          <w:rFonts w:hint="eastAsia" w:ascii="楷体" w:hAnsi="楷体" w:eastAsia="楷体" w:cs="楷体"/>
          <w:b/>
          <w:bCs/>
          <w:color w:val="000000" w:themeColor="text1"/>
          <w:sz w:val="24"/>
          <w:lang w:val="en-US" w:eastAsia="zh-CN"/>
          <w14:textFill>
            <w14:solidFill>
              <w14:schemeClr w14:val="tx1"/>
            </w14:solidFill>
          </w14:textFill>
        </w:rPr>
        <w:t>7</w:t>
      </w:r>
      <w:r>
        <w:rPr>
          <w:rFonts w:hint="eastAsia" w:ascii="楷体" w:hAnsi="楷体" w:eastAsia="楷体" w:cs="楷体"/>
          <w:b/>
          <w:bCs/>
          <w:color w:val="000000" w:themeColor="text1"/>
          <w:sz w:val="24"/>
          <w14:textFill>
            <w14:solidFill>
              <w14:schemeClr w14:val="tx1"/>
            </w14:solidFill>
          </w14:textFill>
        </w:rPr>
        <w:t>、其他</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w:t>
      </w:r>
      <w:r>
        <w:rPr>
          <w:rFonts w:hint="eastAsia" w:ascii="楷体" w:hAnsi="楷体" w:eastAsia="楷体" w:cs="楷体"/>
          <w:color w:val="000000" w:themeColor="text1"/>
          <w:sz w:val="24"/>
          <w:lang w:val="en-US" w:eastAsia="zh-CN"/>
          <w14:textFill>
            <w14:solidFill>
              <w14:schemeClr w14:val="tx1"/>
            </w14:solidFill>
          </w14:textFill>
        </w:rPr>
        <w:t>7</w:t>
      </w:r>
      <w:r>
        <w:rPr>
          <w:rFonts w:hint="eastAsia" w:ascii="楷体" w:hAnsi="楷体" w:eastAsia="楷体" w:cs="楷体"/>
          <w:color w:val="000000" w:themeColor="text1"/>
          <w:sz w:val="24"/>
          <w14:textFill>
            <w14:solidFill>
              <w14:schemeClr w14:val="tx1"/>
            </w14:solidFill>
          </w14:textFill>
        </w:rPr>
        <w:t>.1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w:t>
      </w:r>
      <w:r>
        <w:rPr>
          <w:rFonts w:hint="eastAsia" w:ascii="楷体" w:hAnsi="楷体" w:eastAsia="楷体" w:cs="楷体"/>
          <w:color w:val="000000" w:themeColor="text1"/>
          <w:sz w:val="24"/>
          <w:lang w:val="en-US" w:eastAsia="zh-CN"/>
          <w14:textFill>
            <w14:solidFill>
              <w14:schemeClr w14:val="tx1"/>
            </w14:solidFill>
          </w14:textFill>
        </w:rPr>
        <w:t>7</w:t>
      </w:r>
      <w:r>
        <w:rPr>
          <w:rFonts w:hint="eastAsia" w:ascii="楷体" w:hAnsi="楷体" w:eastAsia="楷体" w:cs="楷体"/>
          <w:color w:val="000000" w:themeColor="text1"/>
          <w:sz w:val="24"/>
          <w14:textFill>
            <w14:solidFill>
              <w14:schemeClr w14:val="tx1"/>
            </w14:solidFill>
          </w14:textFill>
        </w:rPr>
        <w:t>.2 本项目</w:t>
      </w:r>
      <w:r>
        <w:rPr>
          <w:rFonts w:hint="eastAsia" w:ascii="楷体" w:hAnsi="楷体" w:eastAsia="楷体" w:cs="楷体"/>
          <w:b/>
          <w:bCs/>
          <w:color w:val="000000" w:themeColor="text1"/>
          <w:sz w:val="24"/>
          <w14:textFill>
            <w14:solidFill>
              <w14:schemeClr w14:val="tx1"/>
            </w14:solidFill>
          </w14:textFill>
        </w:rPr>
        <w:t>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w:t>
      </w:r>
      <w:r>
        <w:rPr>
          <w:rFonts w:hint="eastAsia" w:ascii="楷体" w:hAnsi="楷体" w:eastAsia="楷体" w:cs="楷体"/>
          <w:b/>
          <w:bCs/>
          <w:color w:val="000000" w:themeColor="text1"/>
          <w:sz w:val="24"/>
          <w:lang w:val="en-US" w:eastAsia="zh-CN"/>
          <w14:textFill>
            <w14:solidFill>
              <w14:schemeClr w14:val="tx1"/>
            </w14:solidFill>
          </w14:textFill>
        </w:rPr>
        <w:t>7</w:t>
      </w:r>
      <w:r>
        <w:rPr>
          <w:rFonts w:hint="eastAsia" w:ascii="楷体" w:hAnsi="楷体" w:eastAsia="楷体" w:cs="楷体"/>
          <w:b/>
          <w:bCs/>
          <w:color w:val="000000" w:themeColor="text1"/>
          <w:sz w:val="24"/>
          <w14:textFill>
            <w14:solidFill>
              <w14:schemeClr w14:val="tx1"/>
            </w14:solidFill>
          </w14:textFill>
        </w:rPr>
        <w:t>.3本项目合同实施期间所有消防、市容保洁、环境噪声、成品保护、文明施工均由中标人负责，并自行承担由此发生的相关费用。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w:t>
      </w:r>
      <w:r>
        <w:rPr>
          <w:rFonts w:hint="eastAsia" w:ascii="楷体" w:hAnsi="楷体" w:eastAsia="楷体" w:cs="楷体"/>
          <w:b/>
          <w:bCs/>
          <w:color w:val="000000" w:themeColor="text1"/>
          <w:sz w:val="24"/>
          <w:lang w:val="en-US" w:eastAsia="zh-CN"/>
          <w14:textFill>
            <w14:solidFill>
              <w14:schemeClr w14:val="tx1"/>
            </w14:solidFill>
          </w14:textFill>
        </w:rPr>
        <w:t>7</w:t>
      </w:r>
      <w:r>
        <w:rPr>
          <w:rFonts w:hint="eastAsia" w:ascii="楷体" w:hAnsi="楷体" w:eastAsia="楷体" w:cs="楷体"/>
          <w:b/>
          <w:bCs/>
          <w:color w:val="000000" w:themeColor="text1"/>
          <w:sz w:val="24"/>
          <w14:textFill>
            <w14:solidFill>
              <w14:schemeClr w14:val="tx1"/>
            </w14:solidFill>
          </w14:textFill>
        </w:rPr>
        <w:t>.4中标人进场后自觉服从招标人对工地安全、标准化现场、总平面布置的管理，如出现不服从、不配合等现象，招标人有权按违</w:t>
      </w:r>
      <w:r>
        <w:rPr>
          <w:rFonts w:hint="eastAsia" w:ascii="楷体" w:hAnsi="楷体" w:eastAsia="楷体" w:cs="楷体"/>
          <w:color w:val="000000" w:themeColor="text1"/>
          <w:sz w:val="24"/>
          <w14:textFill>
            <w14:solidFill>
              <w14:schemeClr w14:val="tx1"/>
            </w14:solidFill>
          </w14:textFill>
        </w:rPr>
        <w:t>约处理。</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w:t>
      </w:r>
      <w:r>
        <w:rPr>
          <w:rFonts w:hint="eastAsia" w:ascii="楷体" w:hAnsi="楷体" w:eastAsia="楷体" w:cs="楷体"/>
          <w:color w:val="000000" w:themeColor="text1"/>
          <w:sz w:val="24"/>
          <w:lang w:val="en-US" w:eastAsia="zh-CN"/>
          <w14:textFill>
            <w14:solidFill>
              <w14:schemeClr w14:val="tx1"/>
            </w14:solidFill>
          </w14:textFill>
        </w:rPr>
        <w:t>7</w:t>
      </w:r>
      <w:r>
        <w:rPr>
          <w:rFonts w:hint="eastAsia" w:ascii="楷体" w:hAnsi="楷体" w:eastAsia="楷体" w:cs="楷体"/>
          <w:color w:val="000000" w:themeColor="text1"/>
          <w:sz w:val="24"/>
          <w14:textFill>
            <w14:solidFill>
              <w14:schemeClr w14:val="tx1"/>
            </w14:solidFill>
          </w14:textFill>
        </w:rPr>
        <w:t>.5本项目价款一律通过银行非现金结算，实行专款专用。</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w:t>
      </w:r>
      <w:r>
        <w:rPr>
          <w:rFonts w:hint="eastAsia" w:ascii="楷体" w:hAnsi="楷体" w:eastAsia="楷体" w:cs="楷体"/>
          <w:color w:val="000000" w:themeColor="text1"/>
          <w:sz w:val="24"/>
          <w:lang w:val="en-US" w:eastAsia="zh-CN"/>
          <w14:textFill>
            <w14:solidFill>
              <w14:schemeClr w14:val="tx1"/>
            </w14:solidFill>
          </w14:textFill>
        </w:rPr>
        <w:t>7</w:t>
      </w:r>
      <w:r>
        <w:rPr>
          <w:rFonts w:hint="eastAsia" w:ascii="楷体" w:hAnsi="楷体" w:eastAsia="楷体" w:cs="楷体"/>
          <w:color w:val="000000" w:themeColor="text1"/>
          <w:sz w:val="24"/>
          <w14:textFill>
            <w14:solidFill>
              <w14:schemeClr w14:val="tx1"/>
            </w14:solidFill>
          </w14:textFill>
        </w:rPr>
        <w:t>.6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w:t>
      </w:r>
      <w:r>
        <w:rPr>
          <w:rFonts w:hint="eastAsia" w:ascii="楷体" w:hAnsi="楷体" w:eastAsia="楷体" w:cs="楷体"/>
          <w:color w:val="000000" w:themeColor="text1"/>
          <w:sz w:val="24"/>
          <w:lang w:val="en-US" w:eastAsia="zh-CN"/>
          <w14:textFill>
            <w14:solidFill>
              <w14:schemeClr w14:val="tx1"/>
            </w14:solidFill>
          </w14:textFill>
        </w:rPr>
        <w:t>7</w:t>
      </w:r>
      <w:r>
        <w:rPr>
          <w:rFonts w:hint="eastAsia" w:ascii="楷体" w:hAnsi="楷体" w:eastAsia="楷体" w:cs="楷体"/>
          <w:color w:val="000000" w:themeColor="text1"/>
          <w:sz w:val="24"/>
          <w14:textFill>
            <w14:solidFill>
              <w14:schemeClr w14:val="tx1"/>
            </w14:solidFill>
          </w14:textFill>
        </w:rPr>
        <w:t>.7本合同条款未尽事宜由双方按照《建设工程施工合同》（GF-2017-0201）示范文本的有关内容在合同中具体约定。</w:t>
      </w:r>
    </w:p>
    <w:p>
      <w:pPr>
        <w:widowControl/>
        <w:jc w:val="left"/>
        <w:rPr>
          <w:rFonts w:ascii="楷体" w:hAnsi="楷体" w:eastAsia="楷体" w:cs="楷体"/>
          <w:b/>
          <w:color w:val="000000" w:themeColor="text1"/>
          <w:sz w:val="44"/>
          <w:szCs w:val="44"/>
          <w14:textFill>
            <w14:solidFill>
              <w14:schemeClr w14:val="tx1"/>
            </w14:solidFill>
          </w14:textFill>
        </w:rPr>
      </w:pPr>
      <w:r>
        <w:rPr>
          <w:rFonts w:hint="eastAsia" w:ascii="楷体" w:hAnsi="楷体" w:eastAsia="楷体" w:cs="楷体"/>
          <w:b/>
          <w:color w:val="000000" w:themeColor="text1"/>
          <w:sz w:val="44"/>
          <w:szCs w:val="44"/>
          <w14:textFill>
            <w14:solidFill>
              <w14:schemeClr w14:val="tx1"/>
            </w14:solidFill>
          </w14:textFill>
        </w:rPr>
        <w:br w:type="page"/>
      </w:r>
    </w:p>
    <w:p>
      <w:pPr>
        <w:spacing w:line="500" w:lineRule="exact"/>
        <w:jc w:val="center"/>
        <w:rPr>
          <w:rFonts w:ascii="楷体" w:hAnsi="楷体" w:eastAsia="楷体" w:cs="楷体"/>
          <w:b/>
          <w:color w:val="000000" w:themeColor="text1"/>
          <w:sz w:val="44"/>
          <w:szCs w:val="44"/>
          <w14:textFill>
            <w14:solidFill>
              <w14:schemeClr w14:val="tx1"/>
            </w14:solidFill>
          </w14:textFill>
        </w:rPr>
      </w:pPr>
      <w:r>
        <w:rPr>
          <w:rFonts w:hint="eastAsia" w:ascii="楷体" w:hAnsi="楷体" w:eastAsia="楷体" w:cs="楷体"/>
          <w:b/>
          <w:color w:val="000000" w:themeColor="text1"/>
          <w:sz w:val="44"/>
          <w:szCs w:val="44"/>
          <w14:textFill>
            <w14:solidFill>
              <w14:schemeClr w14:val="tx1"/>
            </w14:solidFill>
          </w14:textFill>
        </w:rPr>
        <w:t>第七部分  评标定标办法</w:t>
      </w:r>
    </w:p>
    <w:p>
      <w:pPr>
        <w:spacing w:line="440" w:lineRule="exact"/>
        <w:ind w:firstLine="880" w:firstLineChars="200"/>
        <w:jc w:val="center"/>
        <w:rPr>
          <w:rFonts w:ascii="楷体" w:hAnsi="楷体" w:eastAsia="楷体" w:cs="楷体"/>
          <w:b/>
          <w:color w:val="000000" w:themeColor="text1"/>
          <w:sz w:val="44"/>
          <w:szCs w:val="44"/>
          <w14:textFill>
            <w14:solidFill>
              <w14:schemeClr w14:val="tx1"/>
            </w14:solidFill>
          </w14:textFill>
        </w:rPr>
      </w:pP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一、评标、定标办法</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本工程招标评标办法采用“盐城ABCD合成法”，由招标人依法组建的评标委员会对投标文件进行评审（投标人不需要编制施工组织设计，中标后，中标人应按有关规定编制施工组织设计），推荐有排序的</w:t>
      </w:r>
      <w:r>
        <w:rPr>
          <w:rFonts w:hint="eastAsia" w:ascii="楷体" w:hAnsi="楷体" w:eastAsia="楷体" w:cs="楷体"/>
          <w:color w:val="000000" w:themeColor="text1"/>
          <w:sz w:val="24"/>
          <w:lang w:val="en-US" w:eastAsia="zh-CN"/>
          <w14:textFill>
            <w14:solidFill>
              <w14:schemeClr w14:val="tx1"/>
            </w14:solidFill>
          </w14:textFill>
        </w:rPr>
        <w:t>1</w:t>
      </w:r>
      <w:r>
        <w:rPr>
          <w:rFonts w:hint="eastAsia" w:ascii="楷体" w:hAnsi="楷体" w:eastAsia="楷体" w:cs="楷体"/>
          <w:color w:val="000000" w:themeColor="text1"/>
          <w:sz w:val="24"/>
          <w14:textFill>
            <w14:solidFill>
              <w14:schemeClr w14:val="tx1"/>
            </w14:solidFill>
          </w14:textFill>
        </w:rPr>
        <w:t>名中标侯选人。招标人根据评标委员会提供的书面评标报告，依法确定中标人。</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二、评标标准和程序</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（一）开标</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投标文件存在以下情况之一的，以及开标过程发现的其他废标情形，不再进行后续评标：</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⑴至投标截止时间止，未足额递交投标保证金；</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⑵投标函中载明的招标项目完成期限超过招标文件规定的期限；</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⑶投标函中载明的投标质量标准未响应招标文件实质性要求和条件；</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⑷招标文件约定的出席开标会议的人员未到场的；</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⑸投标函中载明的投标报价高于招标控制价的。</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按报价由高到低进行排序后按三分之一分成高、中、低三段（高、中段均去尾取整，多出的均结余至低段。事例说明：比如由高到低排序后投标人有8家，8/3=2.667，高段2家，中段2家，低段4家。按报价由高到低进行排序后，出现较高段区里低报价跟邻近较低段区高报价相同时都归类到较高的段区里），当投标人≤20家时，高、中、低段由招标人代表各随机抽取1家投标人报价，进行求和取平均值此为B值。当投标人＞20家时，高、中、低段由招标人代表各随机抽取2家投标人报价，进行求和取平均值此为B值。</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在低段区且不得低于下限D值范围内由招标人代表随机抽取一家投标报价后确定为C值。</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D值指:（开标环节无废标的评标价算术平均值×70%与招标控制价×30%之和）下浮20%计算出的值。</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（当投标人数量较少，无法抽取B、C值时，直接在相关区间段内取值进行计算。若C值无法获取时，直接确定D值为C值。）</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（二）评标准备</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评标前由招标人对照省政府第 120 号令要求，进行评标准备工作，并核实投标人和项目负责人的资质和资格、经历和业绩、在建工程和信用状况等方面的情况，重点对被抽到参与有关值计算的投标人审查，发现有投标人递交无竞争力的投标文件的（无竞争力投标是指不以中标为目的的投标，包括投标报价畸高、投标文件故意漏项缺项、施工组织设计文件不符合篇幅要求、以及故意违反招标文件中已醒目标识的无效投标条款且事先未质疑、有业绩要求未提供业绩、或提供明显与招标文件招标公告要求不符的业绩参与投标的等情形），提请评标委员会先进行废标，并作为不良行为推送相关招标网公示不少于1个月，并限制其参加国有资金项目投标。</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（三）清标</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（四）评标基准价及投标报价得分确定</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1、评标基准值计算方法的确定</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评标基准价=（A×50%＋B×35%＋C×15%）×K；</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2、评标基准值计算具体细则见（附表一），参数设置如下：</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K值取值范围：96%、96.5%、97%、97.5%、98%，（开标时由招标人代表随机抽取确定）；</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Δ值取值范围详见附表：6%、7%、8%、9%、10%、11%、12%，（开标时由招标人代表随机抽取确定）；</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A值为A=招标控制价×（100%－下浮率Δ）；</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B值为开标时由招标人代表抽取有关投标报价经计算后确定； </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C值在低段范围内且不得低于下限D值范围内由招标人代表随机抽取一家投标报价确定。</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3、特殊情形下，评标基准价调整方式：除确认存在计算错误外，不因招投标当事人质疑、投诉、复议以及其它任何情形而改变；</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B、C、D值一经确定，不因后续资格审查废标而改变。</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4、报价得分满分为100分</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下浮系数K、下浮率Δ，在开标时由招标人代表按下表取值范围内随机抽取。</w:t>
      </w:r>
    </w:p>
    <w:tbl>
      <w:tblPr>
        <w:tblStyle w:val="20"/>
        <w:tblW w:w="8200"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903"/>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9" w:hRule="atLeast"/>
          <w:tblCellSpacing w:w="15" w:type="dxa"/>
          <w:jc w:val="center"/>
        </w:trPr>
        <w:tc>
          <w:tcPr>
            <w:tcW w:w="3038" w:type="dxa"/>
            <w:gridSpan w:val="2"/>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分类</w:t>
            </w:r>
          </w:p>
        </w:tc>
        <w:tc>
          <w:tcPr>
            <w:tcW w:w="5072" w:type="dxa"/>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CellSpacing w:w="15" w:type="dxa"/>
          <w:jc w:val="center"/>
        </w:trPr>
        <w:tc>
          <w:tcPr>
            <w:tcW w:w="3038" w:type="dxa"/>
            <w:gridSpan w:val="2"/>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下浮系数K</w:t>
            </w:r>
          </w:p>
        </w:tc>
        <w:tc>
          <w:tcPr>
            <w:tcW w:w="5072" w:type="dxa"/>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96%、96.5%、97%、97.5%、98%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blCellSpacing w:w="15" w:type="dxa"/>
          <w:jc w:val="center"/>
        </w:trPr>
        <w:tc>
          <w:tcPr>
            <w:tcW w:w="1135" w:type="dxa"/>
            <w:vMerge w:val="restart"/>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下浮率Δ</w:t>
            </w:r>
          </w:p>
        </w:tc>
        <w:tc>
          <w:tcPr>
            <w:tcW w:w="1873" w:type="dxa"/>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房屋</w:t>
            </w:r>
            <w:r>
              <w:rPr>
                <w:rFonts w:hint="eastAsia" w:ascii="楷体" w:hAnsi="楷体" w:eastAsia="楷体" w:cs="楷体"/>
                <w:color w:val="000000" w:themeColor="text1"/>
                <w:sz w:val="24"/>
                <w:lang w:eastAsia="zh-CN"/>
                <w14:textFill>
                  <w14:solidFill>
                    <w14:schemeClr w14:val="tx1"/>
                  </w14:solidFill>
                </w14:textFill>
              </w:rPr>
              <w:t>市政</w:t>
            </w:r>
            <w:r>
              <w:rPr>
                <w:rFonts w:hint="eastAsia" w:ascii="楷体" w:hAnsi="楷体" w:eastAsia="楷体" w:cs="楷体"/>
                <w:color w:val="000000" w:themeColor="text1"/>
                <w:sz w:val="24"/>
                <w14:textFill>
                  <w14:solidFill>
                    <w14:schemeClr w14:val="tx1"/>
                  </w14:solidFill>
                </w14:textFill>
              </w:rPr>
              <w:t>工程</w:t>
            </w:r>
          </w:p>
        </w:tc>
        <w:tc>
          <w:tcPr>
            <w:tcW w:w="5072" w:type="dxa"/>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6%、7%、8%、9%、10%、11%、12%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15" w:type="dxa"/>
          <w:jc w:val="center"/>
        </w:trPr>
        <w:tc>
          <w:tcPr>
            <w:tcW w:w="1135" w:type="dxa"/>
            <w:vMerge w:val="continue"/>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p>
        </w:tc>
        <w:tc>
          <w:tcPr>
            <w:tcW w:w="1873" w:type="dxa"/>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装饰装修、</w:t>
            </w:r>
            <w:r>
              <w:rPr>
                <w:rFonts w:hint="eastAsia" w:ascii="楷体" w:hAnsi="楷体" w:eastAsia="楷体" w:cs="楷体"/>
                <w:color w:val="000000" w:themeColor="text1"/>
                <w:sz w:val="24"/>
                <w:lang w:eastAsia="zh-CN"/>
                <w14:textFill>
                  <w14:solidFill>
                    <w14:schemeClr w14:val="tx1"/>
                  </w14:solidFill>
                </w14:textFill>
              </w:rPr>
              <w:t>市政</w:t>
            </w:r>
            <w:r>
              <w:rPr>
                <w:rFonts w:hint="eastAsia" w:ascii="楷体" w:hAnsi="楷体" w:eastAsia="楷体" w:cs="楷体"/>
                <w:color w:val="000000" w:themeColor="text1"/>
                <w:sz w:val="24"/>
                <w14:textFill>
                  <w14:solidFill>
                    <w14:schemeClr w14:val="tx1"/>
                  </w14:solidFill>
                </w14:textFill>
              </w:rPr>
              <w:t>幕墙及钢结构工程</w:t>
            </w:r>
          </w:p>
        </w:tc>
        <w:tc>
          <w:tcPr>
            <w:tcW w:w="5072" w:type="dxa"/>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8%、9%、10%、11%、12%、13%、14%、15%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tblCellSpacing w:w="15" w:type="dxa"/>
          <w:jc w:val="center"/>
        </w:trPr>
        <w:tc>
          <w:tcPr>
            <w:tcW w:w="1135" w:type="dxa"/>
            <w:vMerge w:val="continue"/>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p>
        </w:tc>
        <w:tc>
          <w:tcPr>
            <w:tcW w:w="1873" w:type="dxa"/>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机电安装工程</w:t>
            </w:r>
          </w:p>
        </w:tc>
        <w:tc>
          <w:tcPr>
            <w:tcW w:w="5072" w:type="dxa"/>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9%、10%、11%、12%、13%、14%、15%、16%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blCellSpacing w:w="15" w:type="dxa"/>
          <w:jc w:val="center"/>
        </w:trPr>
        <w:tc>
          <w:tcPr>
            <w:tcW w:w="1135" w:type="dxa"/>
            <w:vMerge w:val="continue"/>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p>
        </w:tc>
        <w:tc>
          <w:tcPr>
            <w:tcW w:w="1873" w:type="dxa"/>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lang w:eastAsia="zh-CN"/>
                <w14:textFill>
                  <w14:solidFill>
                    <w14:schemeClr w14:val="tx1"/>
                  </w14:solidFill>
                </w14:textFill>
              </w:rPr>
              <w:t>改造</w:t>
            </w:r>
            <w:r>
              <w:rPr>
                <w:rFonts w:hint="eastAsia" w:ascii="楷体" w:hAnsi="楷体" w:eastAsia="楷体" w:cs="楷体"/>
                <w:color w:val="000000" w:themeColor="text1"/>
                <w:sz w:val="24"/>
                <w14:textFill>
                  <w14:solidFill>
                    <w14:schemeClr w14:val="tx1"/>
                  </w14:solidFill>
                </w14:textFill>
              </w:rPr>
              <w:t>工程</w:t>
            </w:r>
          </w:p>
        </w:tc>
        <w:tc>
          <w:tcPr>
            <w:tcW w:w="5072" w:type="dxa"/>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12%、13%、14%、15%、16%、17%、18%、19%、20%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blCellSpacing w:w="15" w:type="dxa"/>
          <w:jc w:val="center"/>
        </w:trPr>
        <w:tc>
          <w:tcPr>
            <w:tcW w:w="1135" w:type="dxa"/>
            <w:vMerge w:val="continue"/>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p>
        </w:tc>
        <w:tc>
          <w:tcPr>
            <w:tcW w:w="1873" w:type="dxa"/>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绿化工程</w:t>
            </w:r>
          </w:p>
        </w:tc>
        <w:tc>
          <w:tcPr>
            <w:tcW w:w="5072" w:type="dxa"/>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17%、18%、19%、20%、21%、22%、23%、24%、25%</w:t>
            </w:r>
          </w:p>
        </w:tc>
      </w:tr>
    </w:tbl>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扣分标准：投标报价等于评标基准价的得满分，投标报价相对评标基准价每低1%扣0.6分，每高1%扣0.9分；偏离不足1%的，按照插入法计算得分。</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（五）投标人得分</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1、评标委员会按本章“盐城ABCD合成法”对各项的量化因素和分值进行打分，并计算出综合评估得分。</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（1）按第（四）项评标基准价及投标报价得分，规定的评审因素和分值对投标报价计算出得分a；</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2、评分分值计算过程中保留小数点后三位，小数点后第四位“四舍五入”。最终得分保留小数点后两位，第三位“四舍五入” 。</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3、投标人得分=a。</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（六）资格审查</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评标委员会对前面评审得分由高到低的投标文件按以下顺序进行，上一阶段未通过的不进入下一阶段评审，直至选出</w:t>
      </w:r>
      <w:r>
        <w:rPr>
          <w:rFonts w:hint="eastAsia" w:ascii="楷体" w:hAnsi="楷体" w:eastAsia="楷体" w:cs="楷体"/>
          <w:color w:val="000000" w:themeColor="text1"/>
          <w:sz w:val="24"/>
          <w:lang w:val="en-US" w:eastAsia="zh-CN"/>
          <w14:textFill>
            <w14:solidFill>
              <w14:schemeClr w14:val="tx1"/>
            </w14:solidFill>
          </w14:textFill>
        </w:rPr>
        <w:t>1</w:t>
      </w:r>
      <w:r>
        <w:rPr>
          <w:rFonts w:hint="eastAsia" w:ascii="楷体" w:hAnsi="楷体" w:eastAsia="楷体" w:cs="楷体"/>
          <w:color w:val="000000" w:themeColor="text1"/>
          <w:sz w:val="24"/>
          <w14:textFill>
            <w14:solidFill>
              <w14:schemeClr w14:val="tx1"/>
            </w14:solidFill>
          </w14:textFill>
        </w:rPr>
        <w:t>名合格的中标候选人：</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1、初步评审</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1.1形式评审标准</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对投标文件的有效性、完整性进行评审。</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jc w:val="center"/>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评审因素</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jc w:val="center"/>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投标人名称</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投标文件格式</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符合投标文件格式要求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投标承诺函</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有法定代表人或其委托代理人签字（或盖章）并加盖投标单位公章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授权委托书</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有法定代表人签字（或盖章）并加盖投标单位公章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报价唯一</w:t>
            </w:r>
          </w:p>
        </w:tc>
        <w:tc>
          <w:tcPr>
            <w:tcW w:w="52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只能有一个有效报价</w:t>
            </w:r>
          </w:p>
        </w:tc>
      </w:tr>
    </w:tbl>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1.2资格审查（资格后审）</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评标委员会对通过上一阶段评审的投标人资格对照招标文件中</w:t>
      </w:r>
      <w:r>
        <w:rPr>
          <w:rFonts w:hint="eastAsia" w:ascii="楷体" w:hAnsi="楷体" w:eastAsia="楷体" w:cs="楷体"/>
          <w:b/>
          <w:bCs/>
          <w:color w:val="000000" w:themeColor="text1"/>
          <w:sz w:val="24"/>
          <w14:textFill>
            <w14:solidFill>
              <w14:schemeClr w14:val="tx1"/>
            </w14:solidFill>
          </w14:textFill>
        </w:rPr>
        <w:t>投标人资格要求</w:t>
      </w:r>
      <w:r>
        <w:rPr>
          <w:rFonts w:hint="eastAsia" w:ascii="楷体" w:hAnsi="楷体" w:eastAsia="楷体" w:cs="楷体"/>
          <w:color w:val="000000" w:themeColor="text1"/>
          <w:sz w:val="24"/>
          <w14:textFill>
            <w14:solidFill>
              <w14:schemeClr w14:val="tx1"/>
            </w14:solidFill>
          </w14:textFill>
        </w:rPr>
        <w:t>的规定要求进行审查，只有通过资格审查的投标人方可进行下一阶段的评审。</w:t>
      </w:r>
    </w:p>
    <w:tbl>
      <w:tblPr>
        <w:tblStyle w:val="20"/>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评审因素</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营业执照</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提供有效的营业执照原件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安全生产许可证</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提供有效的安全生产许可证原件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资质等级</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建筑工程施工总承包三级及以上资质或建筑装修装饰工程专业承包二级及以上</w:t>
            </w:r>
            <w:r>
              <w:rPr>
                <w:rFonts w:hint="eastAsia" w:ascii="楷体" w:hAnsi="楷体" w:eastAsia="楷体" w:cs="楷体"/>
                <w:bCs/>
                <w:color w:val="000000" w:themeColor="text1"/>
                <w:sz w:val="24"/>
                <w14:textFill>
                  <w14:solidFill>
                    <w14:schemeClr w14:val="tx1"/>
                  </w14:solidFill>
                </w14:textFill>
              </w:rPr>
              <w:t>资质</w:t>
            </w:r>
            <w:r>
              <w:rPr>
                <w:rFonts w:hint="eastAsia" w:ascii="楷体" w:hAnsi="楷体" w:eastAsia="楷体" w:cs="楷体"/>
                <w:color w:val="000000" w:themeColor="text1"/>
                <w:sz w:val="24"/>
                <w14:textFill>
                  <w14:solidFill>
                    <w14:schemeClr w14:val="tx1"/>
                  </w14:solidFill>
                </w14:textFill>
              </w:rPr>
              <w:t>且取得安全生产许可证</w:t>
            </w:r>
            <w:r>
              <w:rPr>
                <w:rFonts w:hint="eastAsia" w:ascii="楷体" w:hAnsi="楷体" w:eastAsia="楷体" w:cs="楷体"/>
                <w:color w:val="000000" w:themeColor="text1"/>
                <w:sz w:val="24"/>
                <w:lang w:val="en-US" w:eastAsia="zh-CN"/>
                <w14:textFill>
                  <w14:solidFill>
                    <w14:schemeClr w14:val="tx1"/>
                  </w14:solidFill>
                </w14:textFill>
              </w:rPr>
              <w:t>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项目负责人</w:t>
            </w:r>
          </w:p>
        </w:tc>
        <w:tc>
          <w:tcPr>
            <w:tcW w:w="5253" w:type="dxa"/>
            <w:tcBorders>
              <w:top w:val="single" w:color="auto" w:sz="4" w:space="0"/>
              <w:left w:val="single" w:color="auto" w:sz="4" w:space="0"/>
              <w:bottom w:val="single" w:color="auto" w:sz="4" w:space="0"/>
              <w:right w:val="single" w:color="auto" w:sz="4" w:space="0"/>
            </w:tcBorders>
            <w:noWrap w:val="0"/>
            <w:vAlign w:val="top"/>
          </w:tcPr>
          <w:tbl>
            <w:tblPr>
              <w:tblStyle w:val="20"/>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提供建筑工程专业二级及以上建造师注册证书原件和安全生产考核合格证书（B类）原件</w:t>
                  </w:r>
                </w:p>
              </w:tc>
            </w:tr>
          </w:tbl>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其他要求</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符合投标人资格要求规定</w:t>
            </w:r>
          </w:p>
        </w:tc>
      </w:tr>
    </w:tbl>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注：能有效识别二维码的复印件加盖证书持有单位公章和能有效识别二维码的电子证书加盖证书持有单位公章可视为原件。</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1.3响应性审查</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对招标文件要求的工期、质量标准、投标保证金、投标有效期、已标价工程量清单、暂定价、不可竞争费用、技术标准和要求等实质性要求的响应性进行评审。</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（七）定标补充规定</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1、上述各项得分相加即为投标人评标总分，按评标总分由高到低推荐</w:t>
      </w:r>
      <w:r>
        <w:rPr>
          <w:rFonts w:hint="eastAsia" w:ascii="楷体" w:hAnsi="楷体" w:eastAsia="楷体" w:cs="楷体"/>
          <w:color w:val="000000" w:themeColor="text1"/>
          <w:sz w:val="24"/>
          <w:lang w:val="en-US" w:eastAsia="zh-CN"/>
          <w14:textFill>
            <w14:solidFill>
              <w14:schemeClr w14:val="tx1"/>
            </w14:solidFill>
          </w14:textFill>
        </w:rPr>
        <w:t>1</w:t>
      </w:r>
      <w:r>
        <w:rPr>
          <w:rFonts w:hint="eastAsia" w:ascii="楷体" w:hAnsi="楷体" w:eastAsia="楷体" w:cs="楷体"/>
          <w:color w:val="000000" w:themeColor="text1"/>
          <w:sz w:val="24"/>
          <w14:textFill>
            <w14:solidFill>
              <w14:schemeClr w14:val="tx1"/>
            </w14:solidFill>
          </w14:textFill>
        </w:rPr>
        <w:t>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招标人根据评标委员会推荐的中标候选人，确定排名第一的中标候选人为最终中标人。</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对不中标的投标人，招标人有权不作任何解释。</w:t>
      </w:r>
    </w:p>
    <w:p>
      <w:pPr>
        <w:spacing w:line="500" w:lineRule="exact"/>
        <w:ind w:left="-1" w:firstLine="480"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三、其它</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1、本办法未述及的事宜，由评标委员会依据法律法规处置。</w:t>
      </w:r>
    </w:p>
    <w:p>
      <w:pPr>
        <w:spacing w:line="500" w:lineRule="exact"/>
        <w:ind w:left="-1" w:firstLine="480" w:firstLineChars="200"/>
        <w:rPr>
          <w:rFonts w:hint="eastAsia" w:ascii="楷体" w:hAnsi="楷体" w:eastAsia="楷体" w:cs="楷体"/>
          <w:color w:val="000000" w:themeColor="text1"/>
          <w:sz w:val="24"/>
          <w14:textFill>
            <w14:solidFill>
              <w14:schemeClr w14:val="tx1"/>
            </w14:solidFill>
          </w14:textFill>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宋体" w:hAnsi="宋体" w:eastAsia="宋体" w:cs="宋体"/>
          <w:color w:val="000000" w:themeColor="text1"/>
          <w:sz w:val="24"/>
          <w:highlight w:val="none"/>
          <w14:textFill>
            <w14:solidFill>
              <w14:schemeClr w14:val="tx1"/>
            </w14:solidFill>
          </w14:textFill>
        </w:rPr>
      </w:pPr>
    </w:p>
    <w:p>
      <w:pPr>
        <w:pStyle w:val="50"/>
        <w:rPr>
          <w:rFonts w:hint="eastAsia"/>
          <w:color w:val="000000" w:themeColor="text1"/>
          <w14:textFill>
            <w14:solidFill>
              <w14:schemeClr w14:val="tx1"/>
            </w14:solidFill>
          </w14:textFill>
        </w:rPr>
      </w:pPr>
    </w:p>
    <w:p>
      <w:pPr>
        <w:pStyle w:val="19"/>
        <w:ind w:firstLine="422"/>
        <w:rPr>
          <w:rFonts w:hint="eastAsia" w:ascii="宋体" w:hAnsi="宋体" w:eastAsia="宋体" w:cs="宋体"/>
          <w:color w:val="000000" w:themeColor="text1"/>
          <w:highlight w:val="none"/>
          <w14:textFill>
            <w14:solidFill>
              <w14:schemeClr w14:val="tx1"/>
            </w14:solidFill>
          </w14:textFill>
        </w:rPr>
      </w:pPr>
    </w:p>
    <w:p>
      <w:pPr>
        <w:pStyle w:val="18"/>
        <w:spacing w:before="0" w:beforeAutospacing="0" w:after="0" w:afterAutospacing="0" w:line="420" w:lineRule="exact"/>
        <w:jc w:val="both"/>
        <w:textAlignment w:val="baseline"/>
        <w:rPr>
          <w:rFonts w:hint="eastAsia" w:ascii="宋体" w:hAnsi="宋体" w:eastAsia="宋体" w:cs="宋体"/>
          <w:b/>
          <w:bCs/>
          <w:color w:val="000000" w:themeColor="text1"/>
          <w:sz w:val="32"/>
          <w:szCs w:val="32"/>
          <w:highlight w:val="none"/>
          <w14:textFill>
            <w14:solidFill>
              <w14:schemeClr w14:val="tx1"/>
            </w14:solidFill>
          </w14:textFill>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color w:val="000000" w:themeColor="text1"/>
          <w:sz w:val="24"/>
          <w14:textFill>
            <w14:solidFill>
              <w14:schemeClr w14:val="tx1"/>
            </w14:solidFill>
          </w14:textFill>
        </w:rPr>
      </w:pPr>
    </w:p>
    <w:p>
      <w:pPr>
        <w:pStyle w:val="19"/>
        <w:ind w:firstLine="422"/>
        <w:rPr>
          <w:color w:val="000000" w:themeColor="text1"/>
          <w14:textFill>
            <w14:solidFill>
              <w14:schemeClr w14:val="tx1"/>
            </w14:solidFill>
          </w14:textFill>
        </w:rPr>
      </w:pPr>
    </w:p>
    <w:p>
      <w:pPr>
        <w:pStyle w:val="18"/>
        <w:spacing w:before="0" w:beforeAutospacing="0" w:after="0" w:afterAutospacing="0" w:line="420" w:lineRule="exact"/>
        <w:jc w:val="both"/>
        <w:textAlignment w:val="baseline"/>
        <w:rPr>
          <w:rFonts w:hint="eastAsia" w:ascii="楷体" w:hAnsi="楷体" w:eastAsia="楷体" w:cs="楷体"/>
          <w:b/>
          <w:bCs/>
          <w:color w:val="000000" w:themeColor="text1"/>
          <w:sz w:val="32"/>
          <w:szCs w:val="32"/>
          <w14:textFill>
            <w14:solidFill>
              <w14:schemeClr w14:val="tx1"/>
            </w14:solidFill>
          </w14:textFill>
        </w:rPr>
      </w:pPr>
    </w:p>
    <w:p>
      <w:pPr>
        <w:pStyle w:val="18"/>
        <w:spacing w:before="0" w:beforeAutospacing="0" w:after="0" w:afterAutospacing="0" w:line="420" w:lineRule="exact"/>
        <w:jc w:val="both"/>
        <w:textAlignment w:val="baseline"/>
        <w:rPr>
          <w:rFonts w:ascii="楷体" w:hAnsi="楷体" w:eastAsia="楷体" w:cs="楷体"/>
          <w:b/>
          <w:bCs/>
          <w:color w:val="000000" w:themeColor="text1"/>
          <w:sz w:val="44"/>
          <w:szCs w:val="44"/>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附件1</w:t>
      </w:r>
    </w:p>
    <w:p>
      <w:pPr>
        <w:pStyle w:val="18"/>
        <w:spacing w:before="0" w:beforeAutospacing="0" w:after="0" w:afterAutospacing="0" w:line="700" w:lineRule="exact"/>
        <w:jc w:val="center"/>
        <w:textAlignment w:val="baseline"/>
        <w:rPr>
          <w:rFonts w:ascii="楷体" w:hAnsi="楷体" w:eastAsia="楷体" w:cs="楷体"/>
          <w:b/>
          <w:bCs/>
          <w:color w:val="000000" w:themeColor="text1"/>
          <w:sz w:val="48"/>
          <w:szCs w:val="48"/>
          <w14:textFill>
            <w14:solidFill>
              <w14:schemeClr w14:val="tx1"/>
            </w14:solidFill>
          </w14:textFill>
        </w:rPr>
      </w:pPr>
      <w:r>
        <w:rPr>
          <w:rFonts w:hint="eastAsia" w:ascii="楷体" w:hAnsi="楷体" w:eastAsia="楷体" w:cs="楷体"/>
          <w:b/>
          <w:bCs/>
          <w:color w:val="000000" w:themeColor="text1"/>
          <w:sz w:val="48"/>
          <w:szCs w:val="48"/>
          <w14:textFill>
            <w14:solidFill>
              <w14:schemeClr w14:val="tx1"/>
            </w14:solidFill>
          </w14:textFill>
        </w:rPr>
        <w:t>诚信承诺书</w:t>
      </w:r>
    </w:p>
    <w:p>
      <w:pPr>
        <w:pStyle w:val="18"/>
        <w:spacing w:before="0" w:beforeAutospacing="0" w:after="0" w:afterAutospacing="0" w:line="400" w:lineRule="exact"/>
        <w:jc w:val="both"/>
        <w:textAlignment w:val="baseline"/>
        <w:rPr>
          <w:rFonts w:ascii="楷体" w:hAnsi="楷体" w:eastAsia="楷体" w:cs="楷体"/>
          <w:bCs/>
          <w:color w:val="000000" w:themeColor="text1"/>
          <w14:textFill>
            <w14:solidFill>
              <w14:schemeClr w14:val="tx1"/>
            </w14:solidFill>
          </w14:textFill>
        </w:rPr>
      </w:pPr>
    </w:p>
    <w:p>
      <w:pPr>
        <w:pStyle w:val="18"/>
        <w:spacing w:before="0" w:beforeAutospacing="0" w:after="0" w:afterAutospacing="0" w:line="400" w:lineRule="exact"/>
        <w:ind w:firstLine="470" w:firstLineChars="196"/>
        <w:textAlignment w:val="baseline"/>
        <w:rPr>
          <w:rFonts w:ascii="楷体" w:hAnsi="楷体" w:eastAsia="楷体" w:cs="楷体"/>
          <w:bCs/>
          <w:color w:val="000000" w:themeColor="text1"/>
          <w14:textFill>
            <w14:solidFill>
              <w14:schemeClr w14:val="tx1"/>
            </w14:solidFill>
          </w14:textFill>
        </w:rPr>
      </w:pPr>
      <w:r>
        <w:rPr>
          <w:rFonts w:hint="eastAsia" w:ascii="楷体" w:hAnsi="楷体" w:eastAsia="楷体" w:cs="楷体"/>
          <w:bCs/>
          <w:color w:val="000000" w:themeColor="text1"/>
          <w14:textFill>
            <w14:solidFill>
              <w14:schemeClr w14:val="tx1"/>
            </w14:solidFill>
          </w14:textFill>
        </w:rPr>
        <w:t>本人__________（法定代表人全名）系</w:t>
      </w:r>
      <w:r>
        <w:rPr>
          <w:rFonts w:hint="eastAsia" w:ascii="楷体" w:hAnsi="楷体" w:eastAsia="楷体" w:cs="楷体"/>
          <w:bCs/>
          <w:color w:val="000000" w:themeColor="text1"/>
          <w:u w:val="single"/>
          <w14:textFill>
            <w14:solidFill>
              <w14:schemeClr w14:val="tx1"/>
            </w14:solidFill>
          </w14:textFill>
        </w:rPr>
        <w:t xml:space="preserve">                    </w:t>
      </w:r>
      <w:r>
        <w:rPr>
          <w:rFonts w:hint="eastAsia" w:ascii="楷体" w:hAnsi="楷体" w:eastAsia="楷体" w:cs="楷体"/>
          <w:bCs/>
          <w:color w:val="000000" w:themeColor="text1"/>
          <w14:textFill>
            <w14:solidFill>
              <w14:schemeClr w14:val="tx1"/>
            </w14:solidFill>
          </w14:textFill>
        </w:rPr>
        <w:t>（公司名）法定代表人，现对</w:t>
      </w:r>
      <w:r>
        <w:rPr>
          <w:rFonts w:hint="eastAsia" w:ascii="楷体" w:hAnsi="楷体" w:eastAsia="楷体" w:cs="楷体"/>
          <w:bCs/>
          <w:color w:val="000000" w:themeColor="text1"/>
          <w:u w:val="single"/>
          <w14:textFill>
            <w14:solidFill>
              <w14:schemeClr w14:val="tx1"/>
            </w14:solidFill>
          </w14:textFill>
        </w:rPr>
        <w:t>盐城工业职业技术学院</w:t>
      </w:r>
      <w:r>
        <w:rPr>
          <w:rFonts w:hint="eastAsia" w:ascii="楷体" w:hAnsi="楷体" w:eastAsia="楷体" w:cs="楷体"/>
          <w:color w:val="000000" w:themeColor="text1"/>
          <w:u w:val="single"/>
          <w14:textFill>
            <w14:solidFill>
              <w14:schemeClr w14:val="tx1"/>
            </w14:solidFill>
          </w14:textFill>
        </w:rPr>
        <w:t>学校</w:t>
      </w:r>
      <w:r>
        <w:rPr>
          <w:rFonts w:hint="eastAsia" w:ascii="楷体" w:hAnsi="楷体" w:eastAsia="楷体"/>
          <w:color w:val="000000" w:themeColor="text1"/>
          <w:u w:val="single"/>
          <w14:textFill>
            <w14:solidFill>
              <w14:schemeClr w14:val="tx1"/>
            </w14:solidFill>
          </w14:textFill>
        </w:rPr>
        <w:t>围墙栏杆翻修</w:t>
      </w:r>
      <w:r>
        <w:rPr>
          <w:rFonts w:hint="eastAsia" w:ascii="楷体" w:hAnsi="楷体" w:eastAsia="楷体"/>
          <w:color w:val="000000" w:themeColor="text1"/>
          <w14:textFill>
            <w14:solidFill>
              <w14:schemeClr w14:val="tx1"/>
            </w14:solidFill>
          </w14:textFill>
        </w:rPr>
        <w:t>工程</w:t>
      </w:r>
      <w:r>
        <w:rPr>
          <w:rFonts w:hint="eastAsia" w:ascii="楷体" w:hAnsi="楷体" w:eastAsia="楷体" w:cs="楷体"/>
          <w:bCs/>
          <w:color w:val="000000" w:themeColor="text1"/>
          <w14:textFill>
            <w14:solidFill>
              <w14:schemeClr w14:val="tx1"/>
            </w14:solidFill>
          </w14:textFill>
        </w:rPr>
        <w:t>做出如下诚信承诺：</w:t>
      </w:r>
    </w:p>
    <w:p>
      <w:pPr>
        <w:pStyle w:val="18"/>
        <w:spacing w:before="0" w:beforeAutospacing="0" w:after="0" w:afterAutospacing="0" w:line="400" w:lineRule="exact"/>
        <w:ind w:firstLine="480" w:firstLineChars="200"/>
        <w:textAlignment w:val="baseline"/>
        <w:rPr>
          <w:rFonts w:ascii="楷体" w:hAnsi="楷体" w:eastAsia="楷体" w:cs="楷体"/>
          <w:bCs/>
          <w:color w:val="000000" w:themeColor="text1"/>
          <w14:textFill>
            <w14:solidFill>
              <w14:schemeClr w14:val="tx1"/>
            </w14:solidFill>
          </w14:textFill>
        </w:rPr>
      </w:pPr>
      <w:r>
        <w:rPr>
          <w:rFonts w:hint="eastAsia" w:ascii="楷体" w:hAnsi="楷体" w:eastAsia="楷体" w:cs="楷体"/>
          <w:bCs/>
          <w:color w:val="000000" w:themeColor="text1"/>
          <w14:textFill>
            <w14:solidFill>
              <w14:schemeClr w14:val="tx1"/>
            </w14:solidFill>
          </w14:textFill>
        </w:rPr>
        <w:t>① 我方申报的所有资料都是真实、有效的;</w:t>
      </w:r>
    </w:p>
    <w:p>
      <w:pPr>
        <w:pStyle w:val="18"/>
        <w:spacing w:before="0" w:beforeAutospacing="0" w:after="0" w:afterAutospacing="0" w:line="400" w:lineRule="exact"/>
        <w:ind w:firstLine="480" w:firstLineChars="200"/>
        <w:textAlignment w:val="baseline"/>
        <w:rPr>
          <w:rFonts w:ascii="楷体" w:hAnsi="楷体" w:eastAsia="楷体" w:cs="楷体"/>
          <w:bCs/>
          <w:color w:val="000000" w:themeColor="text1"/>
          <w14:textFill>
            <w14:solidFill>
              <w14:schemeClr w14:val="tx1"/>
            </w14:solidFill>
          </w14:textFill>
        </w:rPr>
      </w:pPr>
      <w:r>
        <w:rPr>
          <w:rFonts w:hint="eastAsia" w:ascii="楷体" w:hAnsi="楷体" w:eastAsia="楷体" w:cs="楷体"/>
          <w:bCs/>
          <w:color w:val="000000" w:themeColor="text1"/>
          <w14:textFill>
            <w14:solidFill>
              <w14:schemeClr w14:val="tx1"/>
            </w14:solidFill>
          </w14:textFill>
        </w:rPr>
        <w:t>② 我方不存在资质挂靠或参与串标、围标情形;</w:t>
      </w:r>
    </w:p>
    <w:p>
      <w:pPr>
        <w:pStyle w:val="18"/>
        <w:spacing w:before="0" w:beforeAutospacing="0" w:after="0" w:afterAutospacing="0" w:line="400" w:lineRule="exact"/>
        <w:ind w:firstLine="480" w:firstLineChars="200"/>
        <w:textAlignment w:val="baseline"/>
        <w:rPr>
          <w:rFonts w:ascii="楷体" w:hAnsi="楷体" w:eastAsia="楷体" w:cs="楷体"/>
          <w:bCs/>
          <w:color w:val="000000" w:themeColor="text1"/>
          <w14:textFill>
            <w14:solidFill>
              <w14:schemeClr w14:val="tx1"/>
            </w14:solidFill>
          </w14:textFill>
        </w:rPr>
      </w:pPr>
      <w:r>
        <w:rPr>
          <w:rFonts w:hint="eastAsia" w:ascii="楷体" w:hAnsi="楷体" w:eastAsia="楷体" w:cs="楷体"/>
          <w:bCs/>
          <w:color w:val="000000" w:themeColor="text1"/>
          <w14:textFill>
            <w14:solidFill>
              <w14:schemeClr w14:val="tx1"/>
            </w14:solidFill>
          </w14:textFill>
        </w:rPr>
        <w:t>③ 我方投标项目负责人无在建工程；</w:t>
      </w:r>
    </w:p>
    <w:p>
      <w:pPr>
        <w:pStyle w:val="18"/>
        <w:spacing w:before="0" w:beforeAutospacing="0" w:after="0" w:afterAutospacing="0" w:line="400" w:lineRule="exact"/>
        <w:ind w:firstLine="480" w:firstLineChars="200"/>
        <w:textAlignment w:val="baseline"/>
        <w:rPr>
          <w:rFonts w:ascii="楷体" w:hAnsi="楷体" w:eastAsia="楷体" w:cs="楷体"/>
          <w:bCs/>
          <w:color w:val="000000" w:themeColor="text1"/>
          <w14:textFill>
            <w14:solidFill>
              <w14:schemeClr w14:val="tx1"/>
            </w14:solidFill>
          </w14:textFill>
        </w:rPr>
      </w:pPr>
      <w:r>
        <w:rPr>
          <w:rFonts w:hint="eastAsia" w:ascii="楷体" w:hAnsi="楷体" w:eastAsia="楷体" w:cs="楷体"/>
          <w:bCs/>
          <w:color w:val="000000" w:themeColor="text1"/>
          <w14:textFill>
            <w14:solidFill>
              <w14:schemeClr w14:val="tx1"/>
            </w14:solidFill>
          </w14:textFill>
        </w:rPr>
        <w:t>④ 我方未被各级行政主管部门做出停止市场行为的处罚;</w:t>
      </w:r>
    </w:p>
    <w:p>
      <w:pPr>
        <w:pStyle w:val="18"/>
        <w:spacing w:before="0" w:beforeAutospacing="0" w:after="0" w:afterAutospacing="0" w:line="400" w:lineRule="exact"/>
        <w:ind w:firstLine="480" w:firstLineChars="200"/>
        <w:textAlignment w:val="baseline"/>
        <w:rPr>
          <w:rFonts w:ascii="楷体" w:hAnsi="楷体" w:eastAsia="楷体" w:cs="楷体"/>
          <w:bCs/>
          <w:color w:val="000000" w:themeColor="text1"/>
          <w14:textFill>
            <w14:solidFill>
              <w14:schemeClr w14:val="tx1"/>
            </w14:solidFill>
          </w14:textFill>
        </w:rPr>
      </w:pPr>
      <w:r>
        <w:rPr>
          <w:rFonts w:hint="eastAsia" w:ascii="楷体" w:hAnsi="楷体" w:eastAsia="楷体" w:cs="楷体"/>
          <w:bCs/>
          <w:color w:val="000000" w:themeColor="text1"/>
          <w14:textFill>
            <w14:solidFill>
              <w14:schemeClr w14:val="tx1"/>
            </w14:solidFill>
          </w14:textFill>
        </w:rPr>
        <w:t>⑤ 若我方中标，将严格按照规定及时与招标单位按照招标文件签订合同;</w:t>
      </w:r>
    </w:p>
    <w:p>
      <w:pPr>
        <w:pStyle w:val="18"/>
        <w:spacing w:before="0" w:beforeAutospacing="0" w:after="0" w:afterAutospacing="0" w:line="400" w:lineRule="exact"/>
        <w:ind w:firstLine="480" w:firstLineChars="200"/>
        <w:textAlignment w:val="baseline"/>
        <w:rPr>
          <w:rFonts w:ascii="楷体" w:hAnsi="楷体" w:eastAsia="楷体" w:cs="楷体"/>
          <w:bCs/>
          <w:color w:val="000000" w:themeColor="text1"/>
          <w14:textFill>
            <w14:solidFill>
              <w14:schemeClr w14:val="tx1"/>
            </w14:solidFill>
          </w14:textFill>
        </w:rPr>
      </w:pPr>
      <w:r>
        <w:rPr>
          <w:rFonts w:hint="eastAsia" w:ascii="楷体" w:hAnsi="楷体" w:eastAsia="楷体" w:cs="楷体"/>
          <w:bCs/>
          <w:color w:val="000000" w:themeColor="text1"/>
          <w14:textFill>
            <w14:solidFill>
              <w14:schemeClr w14:val="tx1"/>
            </w14:solidFill>
          </w14:textFill>
        </w:rPr>
        <w:t>⑥ 我方未与其他投标人串通投标，采取不正当手段诋毁、排挤其他投标人的公平竞争，损害招标人或其他投标人的合法权益；</w:t>
      </w:r>
    </w:p>
    <w:p>
      <w:pPr>
        <w:pStyle w:val="18"/>
        <w:spacing w:before="0" w:beforeAutospacing="0" w:after="0" w:afterAutospacing="0" w:line="400" w:lineRule="exact"/>
        <w:ind w:firstLine="480" w:firstLineChars="200"/>
        <w:textAlignment w:val="baseline"/>
        <w:rPr>
          <w:rFonts w:ascii="楷体" w:hAnsi="楷体" w:eastAsia="楷体" w:cs="楷体"/>
          <w:bCs/>
          <w:color w:val="000000" w:themeColor="text1"/>
          <w14:textFill>
            <w14:solidFill>
              <w14:schemeClr w14:val="tx1"/>
            </w14:solidFill>
          </w14:textFill>
        </w:rPr>
      </w:pPr>
      <w:r>
        <w:rPr>
          <w:rFonts w:hint="eastAsia" w:ascii="楷体" w:hAnsi="楷体" w:eastAsia="楷体" w:cs="楷体"/>
          <w:bCs/>
          <w:color w:val="000000" w:themeColor="text1"/>
          <w14:textFill>
            <w14:solidFill>
              <w14:schemeClr w14:val="tx1"/>
            </w14:solidFill>
          </w14:textFill>
        </w:rPr>
        <w:fldChar w:fldCharType="begin"/>
      </w:r>
      <w:r>
        <w:rPr>
          <w:rFonts w:hint="eastAsia" w:ascii="楷体" w:hAnsi="楷体" w:eastAsia="楷体" w:cs="楷体"/>
          <w:bCs/>
          <w:color w:val="000000" w:themeColor="text1"/>
          <w14:textFill>
            <w14:solidFill>
              <w14:schemeClr w14:val="tx1"/>
            </w14:solidFill>
          </w14:textFill>
        </w:rPr>
        <w:instrText xml:space="preserve">= 7 \* GB3</w:instrText>
      </w:r>
      <w:r>
        <w:rPr>
          <w:rFonts w:hint="eastAsia" w:ascii="楷体" w:hAnsi="楷体" w:eastAsia="楷体" w:cs="楷体"/>
          <w:bCs/>
          <w:color w:val="000000" w:themeColor="text1"/>
          <w14:textFill>
            <w14:solidFill>
              <w14:schemeClr w14:val="tx1"/>
            </w14:solidFill>
          </w14:textFill>
        </w:rPr>
        <w:fldChar w:fldCharType="separate"/>
      </w:r>
      <w:r>
        <w:rPr>
          <w:rFonts w:hint="eastAsia" w:ascii="楷体" w:hAnsi="楷体" w:eastAsia="楷体" w:cs="楷体"/>
          <w:bCs/>
          <w:color w:val="000000" w:themeColor="text1"/>
          <w14:textFill>
            <w14:solidFill>
              <w14:schemeClr w14:val="tx1"/>
            </w14:solidFill>
          </w14:textFill>
        </w:rPr>
        <w:t>⑦</w:t>
      </w:r>
      <w:r>
        <w:rPr>
          <w:rFonts w:hint="eastAsia" w:ascii="楷体" w:hAnsi="楷体" w:eastAsia="楷体" w:cs="楷体"/>
          <w:bCs/>
          <w:color w:val="000000" w:themeColor="text1"/>
          <w14:textFill>
            <w14:solidFill>
              <w14:schemeClr w14:val="tx1"/>
            </w14:solidFill>
          </w14:textFill>
        </w:rPr>
        <w:fldChar w:fldCharType="end"/>
      </w:r>
      <w:r>
        <w:rPr>
          <w:rFonts w:hint="eastAsia" w:ascii="楷体" w:hAnsi="楷体" w:eastAsia="楷体" w:cs="楷体"/>
          <w:bCs/>
          <w:color w:val="000000" w:themeColor="text1"/>
          <w14:textFill>
            <w14:solidFill>
              <w14:schemeClr w14:val="tx1"/>
            </w14:solidFill>
          </w14:textFill>
        </w:rPr>
        <w:t>我方杜绝捏造、虚构事实等方式进行恶意投诉的行为；</w:t>
      </w:r>
    </w:p>
    <w:p>
      <w:pPr>
        <w:pStyle w:val="18"/>
        <w:spacing w:before="0" w:beforeAutospacing="0" w:after="0" w:afterAutospacing="0" w:line="400" w:lineRule="exact"/>
        <w:ind w:firstLine="480" w:firstLineChars="200"/>
        <w:textAlignment w:val="baseline"/>
        <w:rPr>
          <w:rFonts w:ascii="楷体" w:hAnsi="楷体" w:eastAsia="楷体" w:cs="楷体"/>
          <w:bCs/>
          <w:color w:val="000000" w:themeColor="text1"/>
          <w14:textFill>
            <w14:solidFill>
              <w14:schemeClr w14:val="tx1"/>
            </w14:solidFill>
          </w14:textFill>
        </w:rPr>
      </w:pPr>
      <w:r>
        <w:rPr>
          <w:rFonts w:hint="eastAsia" w:ascii="楷体" w:hAnsi="楷体" w:eastAsia="楷体" w:cs="楷体"/>
          <w:bCs/>
          <w:color w:val="000000" w:themeColor="text1"/>
          <w14:textFill>
            <w14:solidFill>
              <w14:schemeClr w14:val="tx1"/>
            </w14:solidFill>
          </w14:textFill>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8"/>
        <w:spacing w:before="0" w:beforeAutospacing="0" w:after="0" w:afterAutospacing="0" w:line="400" w:lineRule="exact"/>
        <w:ind w:firstLine="480" w:firstLineChars="200"/>
        <w:textAlignment w:val="baseline"/>
        <w:rPr>
          <w:rFonts w:ascii="楷体" w:hAnsi="楷体" w:eastAsia="楷体" w:cs="楷体"/>
          <w:bCs/>
          <w:color w:val="000000" w:themeColor="text1"/>
          <w14:textFill>
            <w14:solidFill>
              <w14:schemeClr w14:val="tx1"/>
            </w14:solidFill>
          </w14:textFill>
        </w:rPr>
      </w:pPr>
      <w:r>
        <w:rPr>
          <w:rFonts w:hint="eastAsia" w:ascii="楷体" w:hAnsi="楷体" w:eastAsia="楷体" w:cs="楷体"/>
          <w:bCs/>
          <w:color w:val="000000" w:themeColor="text1"/>
          <w14:textFill>
            <w14:solidFill>
              <w14:schemeClr w14:val="tx1"/>
            </w14:solidFill>
          </w14:textFill>
        </w:rPr>
        <w:t>⑨若对本次投标有投诉（异议），我保证由我投标时授权的代理人全权处理投诉（异议）事项，不再另行委托他人处理，如若违背，招标人或监管机构有权拒绝受理我公司投诉（异议）事项。</w:t>
      </w:r>
    </w:p>
    <w:p>
      <w:pPr>
        <w:pStyle w:val="18"/>
        <w:spacing w:before="0" w:beforeAutospacing="0" w:after="0" w:afterAutospacing="0" w:line="400" w:lineRule="exact"/>
        <w:ind w:firstLine="480" w:firstLineChars="200"/>
        <w:textAlignment w:val="baseline"/>
        <w:rPr>
          <w:rFonts w:ascii="楷体" w:hAnsi="楷体" w:eastAsia="楷体" w:cs="楷体"/>
          <w:bCs/>
          <w:color w:val="000000" w:themeColor="text1"/>
          <w14:textFill>
            <w14:solidFill>
              <w14:schemeClr w14:val="tx1"/>
            </w14:solidFill>
          </w14:textFill>
        </w:rPr>
      </w:pPr>
      <w:r>
        <w:rPr>
          <w:rFonts w:hint="eastAsia" w:ascii="楷体" w:hAnsi="楷体" w:eastAsia="楷体" w:cs="楷体"/>
          <w:bCs/>
          <w:color w:val="000000" w:themeColor="text1"/>
          <w14:textFill>
            <w14:solidFill>
              <w14:schemeClr w14:val="tx1"/>
            </w14:solidFill>
          </w14:textFill>
        </w:rPr>
        <w:t>我方在本次招投标活动过程中如有违背上述承诺诚实行为的：</w:t>
      </w:r>
    </w:p>
    <w:p>
      <w:pPr>
        <w:pStyle w:val="18"/>
        <w:spacing w:before="0" w:beforeAutospacing="0" w:after="0" w:afterAutospacing="0" w:line="400" w:lineRule="exact"/>
        <w:ind w:firstLine="480" w:firstLineChars="200"/>
        <w:textAlignment w:val="baseline"/>
        <w:rPr>
          <w:rFonts w:ascii="楷体" w:hAnsi="楷体" w:eastAsia="楷体" w:cs="楷体"/>
          <w:bCs/>
          <w:color w:val="000000" w:themeColor="text1"/>
          <w14:textFill>
            <w14:solidFill>
              <w14:schemeClr w14:val="tx1"/>
            </w14:solidFill>
          </w14:textFill>
        </w:rPr>
      </w:pPr>
      <w:r>
        <w:rPr>
          <w:rFonts w:hint="eastAsia" w:ascii="楷体" w:hAnsi="楷体" w:eastAsia="楷体" w:cs="楷体"/>
          <w:bCs/>
          <w:color w:val="000000" w:themeColor="text1"/>
          <w14:textFill>
            <w14:solidFill>
              <w14:schemeClr w14:val="tx1"/>
            </w14:solidFill>
          </w14:textFill>
        </w:rPr>
        <w:t>① 自愿扣除本项目投标保证金。</w:t>
      </w:r>
    </w:p>
    <w:p>
      <w:pPr>
        <w:pStyle w:val="18"/>
        <w:spacing w:before="0" w:beforeAutospacing="0" w:after="0" w:afterAutospacing="0" w:line="400" w:lineRule="exact"/>
        <w:ind w:firstLine="480" w:firstLineChars="200"/>
        <w:textAlignment w:val="baseline"/>
        <w:rPr>
          <w:rFonts w:ascii="楷体" w:hAnsi="楷体" w:eastAsia="楷体" w:cs="楷体"/>
          <w:bCs/>
          <w:color w:val="000000" w:themeColor="text1"/>
          <w14:textFill>
            <w14:solidFill>
              <w14:schemeClr w14:val="tx1"/>
            </w14:solidFill>
          </w14:textFill>
        </w:rPr>
      </w:pPr>
      <w:r>
        <w:rPr>
          <w:rFonts w:hint="eastAsia" w:ascii="楷体" w:hAnsi="楷体" w:eastAsia="楷体" w:cs="楷体"/>
          <w:bCs/>
          <w:color w:val="000000" w:themeColor="text1"/>
          <w14:textFill>
            <w14:solidFill>
              <w14:schemeClr w14:val="tx1"/>
            </w14:solidFill>
          </w14:textFill>
        </w:rPr>
        <w:t>②处罚公示期内，不得参与盐城市国有资金投资项目的投标。</w:t>
      </w:r>
    </w:p>
    <w:p>
      <w:pPr>
        <w:pStyle w:val="18"/>
        <w:spacing w:before="0" w:beforeAutospacing="0" w:after="0" w:afterAutospacing="0" w:line="400" w:lineRule="exact"/>
        <w:ind w:firstLine="480" w:firstLineChars="200"/>
        <w:textAlignment w:val="baseline"/>
        <w:rPr>
          <w:rFonts w:ascii="楷体" w:hAnsi="楷体" w:eastAsia="楷体" w:cs="楷体"/>
          <w:bCs/>
          <w:color w:val="000000" w:themeColor="text1"/>
          <w14:textFill>
            <w14:solidFill>
              <w14:schemeClr w14:val="tx1"/>
            </w14:solidFill>
          </w14:textFill>
        </w:rPr>
      </w:pPr>
      <w:r>
        <w:rPr>
          <w:rFonts w:hint="eastAsia" w:ascii="楷体" w:hAnsi="楷体" w:eastAsia="楷体" w:cs="楷体"/>
          <w:bCs/>
          <w:color w:val="000000" w:themeColor="text1"/>
          <w14:textFill>
            <w14:solidFill>
              <w14:schemeClr w14:val="tx1"/>
            </w14:solidFill>
          </w14:textFill>
        </w:rPr>
        <w:t>③对造成的损失，任何法律和经济责任完全由我方负责。</w:t>
      </w:r>
    </w:p>
    <w:p>
      <w:pPr>
        <w:pStyle w:val="18"/>
        <w:spacing w:before="0" w:beforeAutospacing="0" w:after="0" w:afterAutospacing="0" w:line="400" w:lineRule="exact"/>
        <w:ind w:firstLine="480" w:firstLineChars="200"/>
        <w:textAlignment w:val="baseline"/>
        <w:rPr>
          <w:rFonts w:ascii="楷体" w:hAnsi="楷体" w:eastAsia="楷体" w:cs="楷体"/>
          <w:b/>
          <w:color w:val="000000" w:themeColor="text1"/>
          <w14:textFill>
            <w14:solidFill>
              <w14:schemeClr w14:val="tx1"/>
            </w14:solidFill>
          </w14:textFill>
        </w:rPr>
      </w:pPr>
      <w:r>
        <w:rPr>
          <w:rFonts w:hint="eastAsia" w:ascii="楷体" w:hAnsi="楷体" w:eastAsia="楷体" w:cs="楷体"/>
          <w:b/>
          <w:color w:val="000000" w:themeColor="text1"/>
          <w14:textFill>
            <w14:solidFill>
              <w14:schemeClr w14:val="tx1"/>
            </w14:solidFill>
          </w14:textFill>
        </w:rPr>
        <w:t>投标人的法定代表人必须本人签署诚信承诺书，否则招标人将拒收（退回）其投标文件。</w:t>
      </w:r>
    </w:p>
    <w:p>
      <w:pPr>
        <w:pStyle w:val="7"/>
        <w:ind w:firstLine="0"/>
        <w:rPr>
          <w:rFonts w:ascii="楷体" w:hAnsi="楷体" w:eastAsia="楷体" w:cs="楷体"/>
          <w:b w:val="0"/>
          <w:color w:val="000000" w:themeColor="text1"/>
          <w14:textFill>
            <w14:solidFill>
              <w14:schemeClr w14:val="tx1"/>
            </w14:solidFill>
          </w14:textFill>
        </w:rPr>
      </w:pPr>
    </w:p>
    <w:p>
      <w:pPr>
        <w:pStyle w:val="7"/>
        <w:ind w:firstLine="1200" w:firstLineChars="500"/>
        <w:jc w:val="left"/>
        <w:rPr>
          <w:rFonts w:ascii="楷体" w:hAnsi="楷体" w:eastAsia="楷体" w:cs="楷体"/>
          <w:b w:val="0"/>
          <w:color w:val="000000" w:themeColor="text1"/>
          <w14:textFill>
            <w14:solidFill>
              <w14:schemeClr w14:val="tx1"/>
            </w14:solidFill>
          </w14:textFill>
        </w:rPr>
      </w:pPr>
      <w:r>
        <w:rPr>
          <w:rFonts w:hint="eastAsia" w:ascii="楷体" w:hAnsi="楷体" w:eastAsia="楷体" w:cs="楷体"/>
          <w:b w:val="0"/>
          <w:color w:val="000000" w:themeColor="text1"/>
          <w14:textFill>
            <w14:solidFill>
              <w14:schemeClr w14:val="tx1"/>
            </w14:solidFill>
          </w14:textFill>
        </w:rPr>
        <w:t>投标人（盖章）：</w:t>
      </w:r>
    </w:p>
    <w:p>
      <w:pPr>
        <w:pStyle w:val="7"/>
        <w:ind w:firstLine="1200" w:firstLineChars="500"/>
        <w:jc w:val="left"/>
        <w:rPr>
          <w:rFonts w:ascii="楷体" w:hAnsi="楷体" w:eastAsia="楷体" w:cs="楷体"/>
          <w:b w:val="0"/>
          <w:color w:val="000000" w:themeColor="text1"/>
          <w14:textFill>
            <w14:solidFill>
              <w14:schemeClr w14:val="tx1"/>
            </w14:solidFill>
          </w14:textFill>
        </w:rPr>
      </w:pPr>
      <w:r>
        <w:rPr>
          <w:rFonts w:hint="eastAsia" w:ascii="楷体" w:hAnsi="楷体" w:eastAsia="楷体" w:cs="楷体"/>
          <w:b w:val="0"/>
          <w:color w:val="000000" w:themeColor="text1"/>
          <w14:textFill>
            <w14:solidFill>
              <w14:schemeClr w14:val="tx1"/>
            </w14:solidFill>
          </w14:textFill>
        </w:rPr>
        <w:t>法定代表人（签字）：</w:t>
      </w:r>
    </w:p>
    <w:p>
      <w:pPr>
        <w:pStyle w:val="7"/>
        <w:ind w:firstLine="1200" w:firstLineChars="500"/>
        <w:jc w:val="left"/>
        <w:rPr>
          <w:rFonts w:ascii="楷体" w:hAnsi="楷体" w:eastAsia="楷体" w:cs="楷体"/>
          <w:b w:val="0"/>
          <w:bCs w:val="0"/>
          <w:color w:val="000000" w:themeColor="text1"/>
          <w14:textFill>
            <w14:solidFill>
              <w14:schemeClr w14:val="tx1"/>
            </w14:solidFill>
          </w14:textFill>
        </w:rPr>
      </w:pPr>
      <w:r>
        <w:rPr>
          <w:rFonts w:hint="eastAsia" w:ascii="楷体" w:hAnsi="楷体" w:eastAsia="楷体" w:cs="楷体"/>
          <w:b w:val="0"/>
          <w:bCs w:val="0"/>
          <w:color w:val="000000" w:themeColor="text1"/>
          <w14:textFill>
            <w14:solidFill>
              <w14:schemeClr w14:val="tx1"/>
            </w14:solidFill>
          </w14:textFill>
        </w:rPr>
        <w:t>日期：　 年　  月　　日</w:t>
      </w:r>
    </w:p>
    <w:p>
      <w:pPr>
        <w:spacing w:line="500" w:lineRule="exact"/>
        <w:jc w:val="left"/>
        <w:rPr>
          <w:rFonts w:ascii="楷体" w:hAnsi="楷体" w:eastAsia="楷体" w:cs="楷体"/>
          <w:b/>
          <w:color w:val="000000" w:themeColor="text1"/>
          <w:sz w:val="32"/>
          <w:szCs w:val="32"/>
          <w14:textFill>
            <w14:solidFill>
              <w14:schemeClr w14:val="tx1"/>
            </w14:solidFill>
          </w14:textFill>
        </w:rPr>
      </w:pPr>
    </w:p>
    <w:p>
      <w:pPr>
        <w:spacing w:line="500" w:lineRule="exact"/>
        <w:jc w:val="left"/>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附件2</w:t>
      </w:r>
    </w:p>
    <w:p>
      <w:pPr>
        <w:spacing w:line="500" w:lineRule="exact"/>
        <w:jc w:val="center"/>
        <w:rPr>
          <w:rFonts w:ascii="楷体" w:hAnsi="楷体" w:eastAsia="楷体" w:cs="楷体"/>
          <w:b/>
          <w:color w:val="000000" w:themeColor="text1"/>
          <w:sz w:val="32"/>
          <w:szCs w:val="32"/>
          <w14:textFill>
            <w14:solidFill>
              <w14:schemeClr w14:val="tx1"/>
            </w14:solidFill>
          </w14:textFill>
        </w:rPr>
      </w:pPr>
    </w:p>
    <w:p>
      <w:pPr>
        <w:spacing w:line="500" w:lineRule="exact"/>
        <w:jc w:val="center"/>
        <w:rPr>
          <w:rFonts w:ascii="楷体" w:hAnsi="楷体" w:eastAsia="楷体" w:cs="楷体"/>
          <w:b/>
          <w:color w:val="000000" w:themeColor="text1"/>
          <w:sz w:val="44"/>
          <w:szCs w:val="44"/>
          <w14:textFill>
            <w14:solidFill>
              <w14:schemeClr w14:val="tx1"/>
            </w14:solidFill>
          </w14:textFill>
        </w:rPr>
      </w:pPr>
      <w:r>
        <w:rPr>
          <w:rFonts w:hint="eastAsia" w:ascii="楷体" w:hAnsi="楷体" w:eastAsia="楷体" w:cs="楷体"/>
          <w:b/>
          <w:color w:val="000000" w:themeColor="text1"/>
          <w:sz w:val="44"/>
          <w:szCs w:val="44"/>
          <w14:textFill>
            <w14:solidFill>
              <w14:schemeClr w14:val="tx1"/>
            </w14:solidFill>
          </w14:textFill>
        </w:rPr>
        <w:t>法定代表人身份证明书</w:t>
      </w:r>
    </w:p>
    <w:p>
      <w:pPr>
        <w:spacing w:line="500" w:lineRule="exact"/>
        <w:rPr>
          <w:rFonts w:ascii="楷体" w:hAnsi="楷体" w:eastAsia="楷体" w:cs="楷体"/>
          <w:color w:val="000000" w:themeColor="text1"/>
          <w:sz w:val="28"/>
          <w14:textFill>
            <w14:solidFill>
              <w14:schemeClr w14:val="tx1"/>
            </w14:solidFill>
          </w14:textFill>
        </w:rPr>
      </w:pPr>
    </w:p>
    <w:p>
      <w:pPr>
        <w:spacing w:line="500" w:lineRule="exact"/>
        <w:ind w:firstLine="480" w:firstLineChars="200"/>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单位名称：</w:t>
      </w:r>
      <w:r>
        <w:rPr>
          <w:rFonts w:hint="eastAsia" w:ascii="楷体" w:hAnsi="楷体" w:eastAsia="楷体" w:cs="楷体"/>
          <w:color w:val="000000" w:themeColor="text1"/>
          <w:sz w:val="24"/>
          <w:u w:val="single"/>
          <w14:textFill>
            <w14:solidFill>
              <w14:schemeClr w14:val="tx1"/>
            </w14:solidFill>
          </w14:textFill>
        </w:rPr>
        <w:t xml:space="preserve">                                     </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单位性质：</w:t>
      </w:r>
      <w:r>
        <w:rPr>
          <w:rFonts w:hint="eastAsia" w:ascii="楷体" w:hAnsi="楷体" w:eastAsia="楷体" w:cs="楷体"/>
          <w:color w:val="000000" w:themeColor="text1"/>
          <w:sz w:val="24"/>
          <w:u w:val="single"/>
          <w14:textFill>
            <w14:solidFill>
              <w14:schemeClr w14:val="tx1"/>
            </w14:solidFill>
          </w14:textFill>
        </w:rPr>
        <w:t xml:space="preserve">                                     </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地    址：</w:t>
      </w:r>
      <w:r>
        <w:rPr>
          <w:rFonts w:hint="eastAsia" w:ascii="楷体" w:hAnsi="楷体" w:eastAsia="楷体" w:cs="楷体"/>
          <w:color w:val="000000" w:themeColor="text1"/>
          <w:sz w:val="24"/>
          <w:u w:val="single"/>
          <w14:textFill>
            <w14:solidFill>
              <w14:schemeClr w14:val="tx1"/>
            </w14:solidFill>
          </w14:textFill>
        </w:rPr>
        <w:t xml:space="preserve">                                     </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成立时间：</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年</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月</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日</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经营期限：</w:t>
      </w:r>
      <w:r>
        <w:rPr>
          <w:rFonts w:hint="eastAsia" w:ascii="楷体" w:hAnsi="楷体" w:eastAsia="楷体" w:cs="楷体"/>
          <w:color w:val="000000" w:themeColor="text1"/>
          <w:sz w:val="24"/>
          <w:u w:val="single"/>
          <w14:textFill>
            <w14:solidFill>
              <w14:schemeClr w14:val="tx1"/>
            </w14:solidFill>
          </w14:textFill>
        </w:rPr>
        <w:t xml:space="preserve">                                     </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姓名：</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 xml:space="preserve"> 性别：</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 xml:space="preserve"> 年龄：</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 xml:space="preserve"> 职务：</w:t>
      </w:r>
      <w:r>
        <w:rPr>
          <w:rFonts w:hint="eastAsia" w:ascii="楷体" w:hAnsi="楷体" w:eastAsia="楷体" w:cs="楷体"/>
          <w:color w:val="000000" w:themeColor="text1"/>
          <w:sz w:val="24"/>
          <w:u w:val="single"/>
          <w14:textFill>
            <w14:solidFill>
              <w14:schemeClr w14:val="tx1"/>
            </w14:solidFill>
          </w14:textFill>
        </w:rPr>
        <w:t xml:space="preserve">       </w:t>
      </w:r>
    </w:p>
    <w:p>
      <w:pPr>
        <w:spacing w:line="50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系</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（投标人）的法定代表人。</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p>
    <w:p>
      <w:pPr>
        <w:spacing w:line="500" w:lineRule="exact"/>
        <w:ind w:firstLine="480" w:firstLineChars="200"/>
        <w:rPr>
          <w:rFonts w:ascii="楷体" w:hAnsi="楷体" w:eastAsia="楷体" w:cs="楷体"/>
          <w:color w:val="000000" w:themeColor="text1"/>
          <w:sz w:val="24"/>
          <w14:textFill>
            <w14:solidFill>
              <w14:schemeClr w14:val="tx1"/>
            </w14:solidFill>
          </w14:textFill>
        </w:rPr>
      </w:pPr>
    </w:p>
    <w:p>
      <w:pPr>
        <w:spacing w:line="500" w:lineRule="exact"/>
        <w:ind w:firstLine="480" w:firstLineChars="200"/>
        <w:rPr>
          <w:rFonts w:ascii="楷体" w:hAnsi="楷体" w:eastAsia="楷体" w:cs="楷体"/>
          <w:color w:val="000000" w:themeColor="text1"/>
          <w:sz w:val="24"/>
          <w14:textFill>
            <w14:solidFill>
              <w14:schemeClr w14:val="tx1"/>
            </w14:solidFill>
          </w14:textFill>
        </w:rPr>
      </w:pP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特此证明。</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p>
    <w:p>
      <w:pPr>
        <w:spacing w:line="520" w:lineRule="atLeas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身份证复印件粘贴处：</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p>
    <w:p>
      <w:pPr>
        <w:spacing w:line="500" w:lineRule="exact"/>
        <w:ind w:firstLine="480" w:firstLineChars="200"/>
        <w:rPr>
          <w:rFonts w:ascii="楷体" w:hAnsi="楷体" w:eastAsia="楷体" w:cs="楷体"/>
          <w:color w:val="000000" w:themeColor="text1"/>
          <w:sz w:val="24"/>
          <w14:textFill>
            <w14:solidFill>
              <w14:schemeClr w14:val="tx1"/>
            </w14:solidFill>
          </w14:textFill>
        </w:rPr>
      </w:pPr>
    </w:p>
    <w:p>
      <w:pPr>
        <w:spacing w:line="500" w:lineRule="exact"/>
        <w:ind w:firstLine="480" w:firstLineChars="200"/>
        <w:rPr>
          <w:rFonts w:ascii="楷体" w:hAnsi="楷体" w:eastAsia="楷体" w:cs="楷体"/>
          <w:color w:val="000000" w:themeColor="text1"/>
          <w:sz w:val="24"/>
          <w14:textFill>
            <w14:solidFill>
              <w14:schemeClr w14:val="tx1"/>
            </w14:solidFill>
          </w14:textFill>
        </w:rPr>
      </w:pPr>
    </w:p>
    <w:p>
      <w:pPr>
        <w:spacing w:line="500" w:lineRule="exact"/>
        <w:ind w:firstLine="480" w:firstLineChars="200"/>
        <w:rPr>
          <w:rFonts w:ascii="楷体" w:hAnsi="楷体" w:eastAsia="楷体" w:cs="楷体"/>
          <w:color w:val="000000" w:themeColor="text1"/>
          <w:sz w:val="24"/>
          <w14:textFill>
            <w14:solidFill>
              <w14:schemeClr w14:val="tx1"/>
            </w14:solidFill>
          </w14:textFill>
        </w:rPr>
      </w:pPr>
    </w:p>
    <w:p>
      <w:pPr>
        <w:spacing w:line="500" w:lineRule="exact"/>
        <w:rPr>
          <w:rFonts w:ascii="楷体" w:hAnsi="楷体" w:eastAsia="楷体" w:cs="楷体"/>
          <w:color w:val="000000" w:themeColor="text1"/>
          <w:sz w:val="24"/>
          <w14:textFill>
            <w14:solidFill>
              <w14:schemeClr w14:val="tx1"/>
            </w14:solidFill>
          </w14:textFill>
        </w:rPr>
      </w:pPr>
    </w:p>
    <w:p>
      <w:pPr>
        <w:spacing w:line="500" w:lineRule="exact"/>
        <w:ind w:firstLine="6240" w:firstLineChars="26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投标人（盖章）：</w:t>
      </w:r>
    </w:p>
    <w:p>
      <w:pPr>
        <w:spacing w:line="500" w:lineRule="exact"/>
        <w:ind w:firstLine="3840" w:firstLineChars="1600"/>
        <w:rPr>
          <w:rFonts w:ascii="楷体" w:hAnsi="楷体" w:eastAsia="楷体" w:cs="楷体"/>
          <w:color w:val="000000" w:themeColor="text1"/>
          <w:sz w:val="24"/>
          <w14:textFill>
            <w14:solidFill>
              <w14:schemeClr w14:val="tx1"/>
            </w14:solidFill>
          </w14:textFill>
        </w:rPr>
      </w:pPr>
    </w:p>
    <w:p>
      <w:pPr>
        <w:spacing w:line="500" w:lineRule="exact"/>
        <w:jc w:val="righ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日期：    年   月   日</w:t>
      </w:r>
    </w:p>
    <w:p>
      <w:pPr>
        <w:spacing w:line="500" w:lineRule="exact"/>
        <w:jc w:val="left"/>
        <w:rPr>
          <w:rFonts w:ascii="楷体" w:hAnsi="楷体" w:eastAsia="楷体" w:cs="楷体"/>
          <w:color w:val="000000" w:themeColor="text1"/>
          <w:sz w:val="24"/>
          <w14:textFill>
            <w14:solidFill>
              <w14:schemeClr w14:val="tx1"/>
            </w14:solidFill>
          </w14:textFill>
        </w:rPr>
      </w:pPr>
    </w:p>
    <w:p>
      <w:pPr>
        <w:spacing w:line="500" w:lineRule="exact"/>
        <w:jc w:val="left"/>
        <w:rPr>
          <w:rFonts w:ascii="楷体" w:hAnsi="楷体" w:eastAsia="楷体" w:cs="楷体"/>
          <w:b/>
          <w:color w:val="000000" w:themeColor="text1"/>
          <w:sz w:val="32"/>
          <w:szCs w:val="32"/>
          <w14:textFill>
            <w14:solidFill>
              <w14:schemeClr w14:val="tx1"/>
            </w14:solidFill>
          </w14:textFill>
        </w:rPr>
      </w:pPr>
    </w:p>
    <w:p>
      <w:pPr>
        <w:spacing w:line="500" w:lineRule="exact"/>
        <w:jc w:val="left"/>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附件3</w:t>
      </w:r>
    </w:p>
    <w:p>
      <w:pPr>
        <w:spacing w:line="500" w:lineRule="exact"/>
        <w:jc w:val="center"/>
        <w:rPr>
          <w:rFonts w:ascii="楷体" w:hAnsi="楷体" w:eastAsia="楷体" w:cs="楷体"/>
          <w:b/>
          <w:color w:val="000000" w:themeColor="text1"/>
          <w:sz w:val="44"/>
          <w:szCs w:val="44"/>
          <w14:textFill>
            <w14:solidFill>
              <w14:schemeClr w14:val="tx1"/>
            </w14:solidFill>
          </w14:textFill>
        </w:rPr>
      </w:pPr>
      <w:r>
        <w:rPr>
          <w:rFonts w:hint="eastAsia" w:ascii="楷体" w:hAnsi="楷体" w:eastAsia="楷体" w:cs="楷体"/>
          <w:b/>
          <w:color w:val="000000" w:themeColor="text1"/>
          <w:sz w:val="44"/>
          <w:szCs w:val="44"/>
          <w14:textFill>
            <w14:solidFill>
              <w14:schemeClr w14:val="tx1"/>
            </w14:solidFill>
          </w14:textFill>
        </w:rPr>
        <w:t>授 权 委 托 书</w:t>
      </w:r>
    </w:p>
    <w:p>
      <w:pPr>
        <w:spacing w:line="520" w:lineRule="atLeast"/>
        <w:jc w:val="center"/>
        <w:rPr>
          <w:rFonts w:ascii="楷体" w:hAnsi="楷体" w:eastAsia="楷体" w:cs="楷体"/>
          <w:color w:val="000000" w:themeColor="text1"/>
          <w:sz w:val="44"/>
          <w14:textFill>
            <w14:solidFill>
              <w14:schemeClr w14:val="tx1"/>
            </w14:solidFill>
          </w14:textFill>
        </w:rPr>
      </w:pPr>
    </w:p>
    <w:p>
      <w:pPr>
        <w:spacing w:line="520" w:lineRule="atLeas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本授权委托书声明：我</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（姓名）系</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（投标人名称）的法定代表人，现授权委托</w:t>
      </w:r>
      <w:r>
        <w:rPr>
          <w:rFonts w:hint="eastAsia" w:ascii="楷体" w:hAnsi="楷体" w:eastAsia="楷体" w:cs="楷体"/>
          <w:color w:val="000000" w:themeColor="text1"/>
          <w:sz w:val="28"/>
          <w:u w:val="single"/>
          <w14:textFill>
            <w14:solidFill>
              <w14:schemeClr w14:val="tx1"/>
            </w14:solidFill>
          </w14:textFill>
        </w:rPr>
        <w:t xml:space="preserve">        </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（单位名称）的</w:t>
      </w:r>
      <w:r>
        <w:rPr>
          <w:rFonts w:hint="eastAsia" w:ascii="楷体" w:hAnsi="楷体" w:eastAsia="楷体" w:cs="楷体"/>
          <w:color w:val="000000" w:themeColor="text1"/>
          <w:sz w:val="24"/>
          <w:u w:val="single"/>
          <w14:textFill>
            <w14:solidFill>
              <w14:schemeClr w14:val="tx1"/>
            </w14:solidFill>
          </w14:textFill>
        </w:rPr>
        <w:t xml:space="preserve">               </w:t>
      </w:r>
      <w:r>
        <w:rPr>
          <w:rFonts w:hint="eastAsia" w:ascii="楷体" w:hAnsi="楷体" w:eastAsia="楷体" w:cs="楷体"/>
          <w:color w:val="000000" w:themeColor="text1"/>
          <w:sz w:val="24"/>
          <w14:textFill>
            <w14:solidFill>
              <w14:schemeClr w14:val="tx1"/>
            </w14:solidFill>
          </w14:textFill>
        </w:rPr>
        <w:t>（姓名）为我单位的代理人，以本单位的名义参加</w:t>
      </w:r>
      <w:r>
        <w:rPr>
          <w:rFonts w:hint="eastAsia" w:ascii="楷体" w:hAnsi="楷体" w:eastAsia="楷体" w:cs="楷体"/>
          <w:color w:val="000000" w:themeColor="text1"/>
          <w:sz w:val="24"/>
          <w:u w:val="single"/>
          <w14:textFill>
            <w14:solidFill>
              <w14:schemeClr w14:val="tx1"/>
            </w14:solidFill>
          </w14:textFill>
        </w:rPr>
        <w:t>盐城工业职业技术学院</w:t>
      </w:r>
      <w:r>
        <w:rPr>
          <w:rFonts w:hint="eastAsia" w:ascii="楷体" w:hAnsi="楷体" w:eastAsia="楷体" w:cs="楷体"/>
          <w:color w:val="000000" w:themeColor="text1"/>
          <w:sz w:val="24"/>
          <w14:textFill>
            <w14:solidFill>
              <w14:schemeClr w14:val="tx1"/>
            </w14:solidFill>
          </w14:textFill>
        </w:rPr>
        <w:t>（招标人名称）的</w:t>
      </w:r>
      <w:r>
        <w:rPr>
          <w:rFonts w:hint="eastAsia" w:ascii="楷体" w:hAnsi="楷体" w:eastAsia="楷体" w:cs="楷体"/>
          <w:color w:val="000000" w:themeColor="text1"/>
          <w:sz w:val="24"/>
          <w:u w:val="single"/>
          <w14:textFill>
            <w14:solidFill>
              <w14:schemeClr w14:val="tx1"/>
            </w14:solidFill>
          </w14:textFill>
        </w:rPr>
        <w:t>盐城工业职业技术学院学校</w:t>
      </w:r>
      <w:r>
        <w:rPr>
          <w:rFonts w:hint="eastAsia" w:ascii="楷体" w:hAnsi="楷体" w:eastAsia="楷体"/>
          <w:color w:val="000000" w:themeColor="text1"/>
          <w:sz w:val="24"/>
          <w:u w:val="single"/>
          <w14:textFill>
            <w14:solidFill>
              <w14:schemeClr w14:val="tx1"/>
            </w14:solidFill>
          </w14:textFill>
        </w:rPr>
        <w:t>围墙栏杆翻修</w:t>
      </w:r>
      <w:r>
        <w:rPr>
          <w:rFonts w:hint="eastAsia" w:ascii="楷体" w:hAnsi="楷体" w:eastAsia="楷体"/>
          <w:color w:val="000000" w:themeColor="text1"/>
          <w:sz w:val="24"/>
          <w14:textFill>
            <w14:solidFill>
              <w14:schemeClr w14:val="tx1"/>
            </w14:solidFill>
          </w14:textFill>
        </w:rPr>
        <w:t>工程</w:t>
      </w:r>
      <w:r>
        <w:rPr>
          <w:rFonts w:hint="eastAsia" w:ascii="楷体" w:hAnsi="楷体" w:eastAsia="楷体" w:cs="楷体"/>
          <w:color w:val="000000" w:themeColor="text1"/>
          <w:sz w:val="24"/>
          <w14:textFill>
            <w14:solidFill>
              <w14:schemeClr w14:val="tx1"/>
            </w14:solidFill>
          </w14:textFill>
        </w:rPr>
        <w:t>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特此委托。</w:t>
      </w:r>
    </w:p>
    <w:p>
      <w:pPr>
        <w:spacing w:line="520" w:lineRule="atLeast"/>
        <w:rPr>
          <w:rFonts w:ascii="楷体" w:hAnsi="楷体" w:eastAsia="楷体" w:cs="楷体"/>
          <w:color w:val="000000" w:themeColor="text1"/>
          <w:sz w:val="24"/>
          <w14:textFill>
            <w14:solidFill>
              <w14:schemeClr w14:val="tx1"/>
            </w14:solidFill>
          </w14:textFill>
        </w:rPr>
      </w:pPr>
    </w:p>
    <w:p>
      <w:pPr>
        <w:spacing w:line="520" w:lineRule="atLeas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代理人姓名：              性别：          身份证号码：</w:t>
      </w:r>
    </w:p>
    <w:p>
      <w:pPr>
        <w:spacing w:line="520" w:lineRule="atLeas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电话：                    传真：          手机：</w:t>
      </w:r>
    </w:p>
    <w:p>
      <w:pPr>
        <w:spacing w:line="520" w:lineRule="atLeast"/>
        <w:rPr>
          <w:rFonts w:ascii="楷体" w:hAnsi="楷体" w:eastAsia="楷体" w:cs="楷体"/>
          <w:color w:val="000000" w:themeColor="text1"/>
          <w:sz w:val="24"/>
          <w14:textFill>
            <w14:solidFill>
              <w14:schemeClr w14:val="tx1"/>
            </w14:solidFill>
          </w14:textFill>
        </w:rPr>
      </w:pPr>
    </w:p>
    <w:p>
      <w:pPr>
        <w:spacing w:line="520" w:lineRule="atLeas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投标人（盖章）： </w:t>
      </w:r>
    </w:p>
    <w:p>
      <w:pPr>
        <w:spacing w:line="520" w:lineRule="atLeas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w:t>
      </w:r>
    </w:p>
    <w:p>
      <w:pPr>
        <w:spacing w:line="520" w:lineRule="atLeast"/>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法定代表人（签字或盖章）：</w:t>
      </w:r>
    </w:p>
    <w:p>
      <w:pPr>
        <w:spacing w:line="520" w:lineRule="atLeast"/>
        <w:rPr>
          <w:rFonts w:ascii="楷体" w:hAnsi="楷体" w:eastAsia="楷体" w:cs="楷体"/>
          <w:color w:val="000000" w:themeColor="text1"/>
          <w:sz w:val="24"/>
          <w14:textFill>
            <w14:solidFill>
              <w14:schemeClr w14:val="tx1"/>
            </w14:solidFill>
          </w14:textFill>
        </w:rPr>
      </w:pPr>
    </w:p>
    <w:p>
      <w:pPr>
        <w:spacing w:line="520" w:lineRule="atLeast"/>
        <w:rPr>
          <w:rFonts w:ascii="楷体" w:hAnsi="楷体" w:eastAsia="楷体" w:cs="楷体"/>
          <w:color w:val="000000" w:themeColor="text1"/>
          <w:sz w:val="24"/>
          <w14:textFill>
            <w14:solidFill>
              <w14:schemeClr w14:val="tx1"/>
            </w14:solidFill>
          </w14:textFill>
        </w:rPr>
      </w:pPr>
    </w:p>
    <w:p>
      <w:pPr>
        <w:spacing w:line="520" w:lineRule="atLeast"/>
        <w:ind w:firstLine="480" w:firstLineChars="200"/>
        <w:rPr>
          <w:rFonts w:ascii="楷体" w:hAnsi="楷体" w:eastAsia="楷体" w:cs="楷体"/>
          <w:b/>
          <w:color w:val="000000" w:themeColor="text1"/>
          <w:sz w:val="24"/>
          <w14:textFill>
            <w14:solidFill>
              <w14:schemeClr w14:val="tx1"/>
            </w14:solidFill>
          </w14:textFill>
        </w:rPr>
      </w:pPr>
      <w:r>
        <w:rPr>
          <w:rFonts w:hint="eastAsia" w:ascii="楷体" w:hAnsi="楷体" w:eastAsia="楷体" w:cs="楷体"/>
          <w:b/>
          <w:color w:val="000000" w:themeColor="text1"/>
          <w:sz w:val="24"/>
          <w14:textFill>
            <w14:solidFill>
              <w14:schemeClr w14:val="tx1"/>
            </w14:solidFill>
          </w14:textFill>
        </w:rPr>
        <w:t>身份证复印件粘贴处：</w:t>
      </w:r>
    </w:p>
    <w:p>
      <w:pPr>
        <w:spacing w:line="500" w:lineRule="exact"/>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br w:type="page"/>
      </w:r>
    </w:p>
    <w:p>
      <w:pPr>
        <w:pStyle w:val="7"/>
        <w:tabs>
          <w:tab w:val="left" w:pos="840"/>
        </w:tabs>
        <w:spacing w:after="156" w:afterLines="50" w:line="320" w:lineRule="exact"/>
        <w:ind w:firstLine="0"/>
        <w:rPr>
          <w:rFonts w:ascii="楷体" w:hAnsi="楷体" w:eastAsia="楷体" w:cs="楷体"/>
          <w:color w:val="000000" w:themeColor="text1"/>
          <w14:textFill>
            <w14:solidFill>
              <w14:schemeClr w14:val="tx1"/>
            </w14:solidFill>
          </w14:textFill>
        </w:rPr>
      </w:pPr>
      <w:r>
        <w:rPr>
          <w:rFonts w:hint="eastAsia" w:ascii="楷体" w:hAnsi="楷体" w:eastAsia="楷体" w:cs="楷体"/>
          <w:bCs w:val="0"/>
          <w:color w:val="000000" w:themeColor="text1"/>
          <w:sz w:val="32"/>
          <w:szCs w:val="32"/>
          <w14:textFill>
            <w14:solidFill>
              <w14:schemeClr w14:val="tx1"/>
            </w14:solidFill>
          </w14:textFill>
        </w:rPr>
        <w:t>附件4</w:t>
      </w:r>
    </w:p>
    <w:p>
      <w:pPr>
        <w:pStyle w:val="7"/>
        <w:spacing w:after="156" w:afterLines="50" w:line="240" w:lineRule="auto"/>
        <w:ind w:firstLine="516"/>
        <w:jc w:val="center"/>
        <w:rPr>
          <w:rFonts w:ascii="楷体" w:hAnsi="楷体" w:eastAsia="楷体" w:cs="楷体"/>
          <w:bCs w:val="0"/>
          <w:color w:val="000000" w:themeColor="text1"/>
          <w:sz w:val="32"/>
          <w:szCs w:val="32"/>
          <w14:textFill>
            <w14:solidFill>
              <w14:schemeClr w14:val="tx1"/>
            </w14:solidFill>
          </w14:textFill>
        </w:rPr>
      </w:pPr>
      <w:r>
        <w:rPr>
          <w:rFonts w:hint="eastAsia" w:ascii="楷体" w:hAnsi="楷体" w:eastAsia="楷体" w:cs="楷体"/>
          <w:bCs w:val="0"/>
          <w:color w:val="000000" w:themeColor="text1"/>
          <w:sz w:val="44"/>
          <w:szCs w:val="44"/>
          <w14:textFill>
            <w14:solidFill>
              <w14:schemeClr w14:val="tx1"/>
            </w14:solidFill>
          </w14:textFill>
        </w:rPr>
        <w:t>投标承诺书</w:t>
      </w:r>
    </w:p>
    <w:p>
      <w:pPr>
        <w:pStyle w:val="7"/>
        <w:spacing w:line="380" w:lineRule="exact"/>
        <w:ind w:firstLine="0"/>
        <w:rPr>
          <w:rFonts w:ascii="楷体" w:hAnsi="楷体" w:eastAsia="楷体" w:cs="楷体"/>
          <w:b w:val="0"/>
          <w:color w:val="000000" w:themeColor="text1"/>
          <w:u w:val="single"/>
          <w14:textFill>
            <w14:solidFill>
              <w14:schemeClr w14:val="tx1"/>
            </w14:solidFill>
          </w14:textFill>
        </w:rPr>
      </w:pPr>
      <w:r>
        <w:rPr>
          <w:rFonts w:hint="eastAsia" w:ascii="楷体" w:hAnsi="楷体" w:eastAsia="楷体" w:cs="楷体"/>
          <w:b w:val="0"/>
          <w:color w:val="000000" w:themeColor="text1"/>
          <w14:textFill>
            <w14:solidFill>
              <w14:schemeClr w14:val="tx1"/>
            </w14:solidFill>
          </w14:textFill>
        </w:rPr>
        <w:t>致：</w:t>
      </w:r>
      <w:r>
        <w:rPr>
          <w:rFonts w:hint="eastAsia" w:ascii="楷体" w:hAnsi="楷体" w:eastAsia="楷体" w:cs="楷体"/>
          <w:b w:val="0"/>
          <w:bCs w:val="0"/>
          <w:color w:val="000000" w:themeColor="text1"/>
          <w:u w:val="single"/>
          <w14:textFill>
            <w14:solidFill>
              <w14:schemeClr w14:val="tx1"/>
            </w14:solidFill>
          </w14:textFill>
        </w:rPr>
        <w:t>盐城工业职业技术学院</w:t>
      </w:r>
    </w:p>
    <w:p>
      <w:pPr>
        <w:pStyle w:val="7"/>
        <w:spacing w:line="420" w:lineRule="exact"/>
        <w:ind w:firstLine="520" w:firstLineChars="200"/>
        <w:rPr>
          <w:rFonts w:ascii="楷体" w:hAnsi="楷体" w:eastAsia="楷体" w:cs="楷体"/>
          <w:b w:val="0"/>
          <w:color w:val="000000" w:themeColor="text1"/>
          <w14:textFill>
            <w14:solidFill>
              <w14:schemeClr w14:val="tx1"/>
            </w14:solidFill>
          </w14:textFill>
        </w:rPr>
      </w:pPr>
      <w:r>
        <w:rPr>
          <w:rFonts w:hint="eastAsia" w:ascii="楷体" w:hAnsi="楷体" w:eastAsia="楷体" w:cs="楷体"/>
          <w:b w:val="0"/>
          <w:color w:val="000000" w:themeColor="text1"/>
          <w:spacing w:val="10"/>
          <w14:textFill>
            <w14:solidFill>
              <w14:schemeClr w14:val="tx1"/>
            </w14:solidFill>
          </w14:textFill>
        </w:rPr>
        <w:t>1.根据你方招标项目</w:t>
      </w:r>
      <w:r>
        <w:rPr>
          <w:rFonts w:hint="eastAsia" w:ascii="楷体" w:hAnsi="楷体" w:eastAsia="楷体" w:cs="楷体"/>
          <w:b w:val="0"/>
          <w:bCs w:val="0"/>
          <w:color w:val="000000" w:themeColor="text1"/>
          <w:u w:val="single"/>
          <w14:textFill>
            <w14:solidFill>
              <w14:schemeClr w14:val="tx1"/>
            </w14:solidFill>
          </w14:textFill>
        </w:rPr>
        <w:t>盐城工业职业技术学院学校</w:t>
      </w:r>
      <w:r>
        <w:rPr>
          <w:rFonts w:hint="eastAsia" w:ascii="楷体" w:hAnsi="楷体" w:eastAsia="楷体"/>
          <w:b w:val="0"/>
          <w:bCs w:val="0"/>
          <w:color w:val="000000" w:themeColor="text1"/>
          <w:u w:val="single"/>
          <w14:textFill>
            <w14:solidFill>
              <w14:schemeClr w14:val="tx1"/>
            </w14:solidFill>
          </w14:textFill>
        </w:rPr>
        <w:t>围墙栏杆翻修</w:t>
      </w:r>
      <w:r>
        <w:rPr>
          <w:rFonts w:hint="eastAsia" w:ascii="楷体" w:hAnsi="楷体" w:eastAsia="楷体"/>
          <w:b w:val="0"/>
          <w:bCs w:val="0"/>
          <w:color w:val="000000" w:themeColor="text1"/>
          <w14:textFill>
            <w14:solidFill>
              <w14:schemeClr w14:val="tx1"/>
            </w14:solidFill>
          </w14:textFill>
        </w:rPr>
        <w:t>工程</w:t>
      </w:r>
      <w:r>
        <w:rPr>
          <w:rFonts w:hint="eastAsia" w:ascii="楷体" w:hAnsi="楷体" w:eastAsia="楷体" w:cs="楷体"/>
          <w:b w:val="0"/>
          <w:color w:val="000000" w:themeColor="text1"/>
          <w:spacing w:val="10"/>
          <w14:textFill>
            <w14:solidFill>
              <w14:schemeClr w14:val="tx1"/>
            </w14:solidFill>
          </w14:textFill>
        </w:rPr>
        <w:t>的招标文件、遵照《中华人民共和国招标投标法》等有关规定，经踏勘项目现场和研究上述招标文件的投标须知、合同条</w:t>
      </w:r>
      <w:r>
        <w:rPr>
          <w:rFonts w:hint="eastAsia" w:ascii="楷体" w:hAnsi="楷体" w:eastAsia="楷体" w:cs="楷体"/>
          <w:b w:val="0"/>
          <w:color w:val="000000" w:themeColor="text1"/>
          <w:spacing w:val="10"/>
          <w:kern w:val="24"/>
          <w14:textFill>
            <w14:solidFill>
              <w14:schemeClr w14:val="tx1"/>
            </w14:solidFill>
          </w14:textFill>
        </w:rPr>
        <w:t>款、图</w:t>
      </w:r>
      <w:r>
        <w:rPr>
          <w:rFonts w:hint="eastAsia" w:ascii="楷体" w:hAnsi="楷体" w:eastAsia="楷体" w:cs="楷体"/>
          <w:b w:val="0"/>
          <w:color w:val="000000" w:themeColor="text1"/>
          <w:spacing w:val="10"/>
          <w14:textFill>
            <w14:solidFill>
              <w14:schemeClr w14:val="tx1"/>
            </w14:solidFill>
          </w14:textFill>
        </w:rPr>
        <w:t>纸</w:t>
      </w:r>
      <w:r>
        <w:rPr>
          <w:rFonts w:hint="eastAsia" w:ascii="楷体" w:hAnsi="楷体" w:eastAsia="楷体" w:cs="楷体"/>
          <w:b w:val="0"/>
          <w:color w:val="000000" w:themeColor="text1"/>
          <w:spacing w:val="10"/>
          <w:kern w:val="24"/>
          <w14:textFill>
            <w14:solidFill>
              <w14:schemeClr w14:val="tx1"/>
            </w14:solidFill>
          </w14:textFill>
        </w:rPr>
        <w:t>、建设标准和工程量清单及其他有关文件后，我方愿以人民币</w:t>
      </w:r>
      <w:r>
        <w:rPr>
          <w:rFonts w:hint="eastAsia" w:ascii="楷体" w:hAnsi="楷体" w:eastAsia="楷体" w:cs="楷体"/>
          <w:b w:val="0"/>
          <w:color w:val="000000" w:themeColor="text1"/>
          <w:spacing w:val="10"/>
          <w:kern w:val="24"/>
          <w:u w:val="single"/>
          <w14:textFill>
            <w14:solidFill>
              <w14:schemeClr w14:val="tx1"/>
            </w14:solidFill>
          </w14:textFill>
        </w:rPr>
        <w:t>（大写）   　　（小写：　 　元）</w:t>
      </w:r>
      <w:r>
        <w:rPr>
          <w:rFonts w:hint="eastAsia" w:ascii="楷体" w:hAnsi="楷体" w:eastAsia="楷体" w:cs="楷体"/>
          <w:b w:val="0"/>
          <w:color w:val="000000" w:themeColor="text1"/>
          <w:spacing w:val="10"/>
          <w14:textFill>
            <w14:solidFill>
              <w14:schemeClr w14:val="tx1"/>
            </w14:solidFill>
          </w14:textFill>
        </w:rPr>
        <w:t>的投标报价（全费用单价）并按上述图</w:t>
      </w:r>
      <w:r>
        <w:rPr>
          <w:rFonts w:hint="eastAsia" w:ascii="楷体" w:hAnsi="楷体" w:eastAsia="楷体" w:cs="楷体"/>
          <w:b w:val="0"/>
          <w:color w:val="000000" w:themeColor="text1"/>
          <w14:textFill>
            <w14:solidFill>
              <w14:schemeClr w14:val="tx1"/>
            </w14:solidFill>
          </w14:textFill>
        </w:rPr>
        <w:t>纸、</w:t>
      </w:r>
      <w:r>
        <w:rPr>
          <w:rFonts w:hint="eastAsia" w:ascii="楷体" w:hAnsi="楷体" w:eastAsia="楷体" w:cs="楷体"/>
          <w:b w:val="0"/>
          <w:color w:val="000000" w:themeColor="text1"/>
          <w:spacing w:val="10"/>
          <w14:textFill>
            <w14:solidFill>
              <w14:schemeClr w14:val="tx1"/>
            </w14:solidFill>
          </w14:textFill>
        </w:rPr>
        <w:t>合同条款、工程建设标准和工程</w:t>
      </w:r>
      <w:r>
        <w:rPr>
          <w:rFonts w:hint="eastAsia" w:ascii="楷体" w:hAnsi="楷体" w:eastAsia="楷体" w:cs="楷体"/>
          <w:b w:val="0"/>
          <w:color w:val="000000" w:themeColor="text1"/>
          <w14:textFill>
            <w14:solidFill>
              <w14:schemeClr w14:val="tx1"/>
            </w14:solidFill>
          </w14:textFill>
        </w:rPr>
        <w:t>量清单的条件要求承包上述工程对应标段的施工、竣工，并承担任何质量缺陷保修责任。</w:t>
      </w:r>
    </w:p>
    <w:p>
      <w:pPr>
        <w:pStyle w:val="7"/>
        <w:spacing w:line="380" w:lineRule="exact"/>
        <w:ind w:firstLine="480" w:firstLineChars="200"/>
        <w:rPr>
          <w:rFonts w:ascii="楷体" w:hAnsi="楷体" w:eastAsia="楷体" w:cs="楷体"/>
          <w:b w:val="0"/>
          <w:color w:val="000000" w:themeColor="text1"/>
          <w14:textFill>
            <w14:solidFill>
              <w14:schemeClr w14:val="tx1"/>
            </w14:solidFill>
          </w14:textFill>
        </w:rPr>
      </w:pPr>
      <w:r>
        <w:rPr>
          <w:rFonts w:hint="eastAsia" w:ascii="楷体" w:hAnsi="楷体" w:eastAsia="楷体" w:cs="楷体"/>
          <w:b w:val="0"/>
          <w:color w:val="000000" w:themeColor="text1"/>
          <w14:textFill>
            <w14:solidFill>
              <w14:schemeClr w14:val="tx1"/>
            </w14:solidFill>
          </w14:textFill>
        </w:rPr>
        <w:t>2.我方派出</w:t>
      </w:r>
      <w:r>
        <w:rPr>
          <w:rFonts w:hint="eastAsia" w:ascii="楷体" w:hAnsi="楷体" w:eastAsia="楷体" w:cs="楷体"/>
          <w:b w:val="0"/>
          <w:color w:val="000000" w:themeColor="text1"/>
          <w:u w:val="single"/>
          <w14:textFill>
            <w14:solidFill>
              <w14:schemeClr w14:val="tx1"/>
            </w14:solidFill>
          </w14:textFill>
        </w:rPr>
        <w:t>　　　</w:t>
      </w:r>
      <w:r>
        <w:rPr>
          <w:rFonts w:hint="eastAsia" w:ascii="楷体" w:hAnsi="楷体" w:eastAsia="楷体" w:cs="楷体"/>
          <w:b w:val="0"/>
          <w:color w:val="000000" w:themeColor="text1"/>
          <w14:textFill>
            <w14:solidFill>
              <w14:schemeClr w14:val="tx1"/>
            </w14:solidFill>
          </w14:textFill>
        </w:rPr>
        <w:t>（项目负责人姓名）作为本次招标项目的项目负责人，项目负责人的联系电话为</w:t>
      </w:r>
      <w:r>
        <w:rPr>
          <w:rFonts w:hint="eastAsia" w:ascii="楷体" w:hAnsi="楷体" w:eastAsia="楷体" w:cs="楷体"/>
          <w:b w:val="0"/>
          <w:color w:val="000000" w:themeColor="text1"/>
          <w:u w:val="single"/>
          <w14:textFill>
            <w14:solidFill>
              <w14:schemeClr w14:val="tx1"/>
            </w14:solidFill>
          </w14:textFill>
        </w:rPr>
        <w:t xml:space="preserve">              </w:t>
      </w:r>
      <w:r>
        <w:rPr>
          <w:rFonts w:hint="eastAsia" w:ascii="楷体" w:hAnsi="楷体" w:eastAsia="楷体" w:cs="楷体"/>
          <w:b w:val="0"/>
          <w:color w:val="000000" w:themeColor="text1"/>
          <w14:textFill>
            <w14:solidFill>
              <w14:schemeClr w14:val="tx1"/>
            </w14:solidFill>
          </w14:textFill>
        </w:rPr>
        <w:t>。</w:t>
      </w:r>
    </w:p>
    <w:p>
      <w:pPr>
        <w:pStyle w:val="7"/>
        <w:spacing w:line="380" w:lineRule="exact"/>
        <w:ind w:firstLine="480" w:firstLineChars="200"/>
        <w:rPr>
          <w:rFonts w:ascii="楷体" w:hAnsi="楷体" w:eastAsia="楷体" w:cs="楷体"/>
          <w:b w:val="0"/>
          <w:color w:val="000000" w:themeColor="text1"/>
          <w14:textFill>
            <w14:solidFill>
              <w14:schemeClr w14:val="tx1"/>
            </w14:solidFill>
          </w14:textFill>
        </w:rPr>
      </w:pPr>
      <w:r>
        <w:rPr>
          <w:rFonts w:hint="eastAsia" w:ascii="楷体" w:hAnsi="楷体" w:eastAsia="楷体" w:cs="楷体"/>
          <w:b w:val="0"/>
          <w:color w:val="000000" w:themeColor="text1"/>
          <w14:textFill>
            <w14:solidFill>
              <w14:schemeClr w14:val="tx1"/>
            </w14:solidFill>
          </w14:textFill>
        </w:rPr>
        <w:t>3.我方已详细阅读全部招标文件，包括修改文件、答疑及有关附件，我方承诺完全响应并认可上述文件的所有内容。</w:t>
      </w:r>
    </w:p>
    <w:p>
      <w:pPr>
        <w:pStyle w:val="7"/>
        <w:spacing w:line="380" w:lineRule="exact"/>
        <w:ind w:firstLine="480" w:firstLineChars="200"/>
        <w:rPr>
          <w:rFonts w:ascii="楷体" w:hAnsi="楷体" w:eastAsia="楷体" w:cs="楷体"/>
          <w:b w:val="0"/>
          <w:color w:val="000000" w:themeColor="text1"/>
          <w14:textFill>
            <w14:solidFill>
              <w14:schemeClr w14:val="tx1"/>
            </w14:solidFill>
          </w14:textFill>
        </w:rPr>
      </w:pPr>
      <w:r>
        <w:rPr>
          <w:rFonts w:hint="eastAsia" w:ascii="楷体" w:hAnsi="楷体" w:eastAsia="楷体" w:cs="楷体"/>
          <w:b w:val="0"/>
          <w:color w:val="000000" w:themeColor="text1"/>
          <w14:textFill>
            <w14:solidFill>
              <w14:schemeClr w14:val="tx1"/>
            </w14:solidFill>
          </w14:textFill>
        </w:rPr>
        <w:t>4.我方承认投标函附件是我方投标函的组成部分。</w:t>
      </w:r>
    </w:p>
    <w:p>
      <w:pPr>
        <w:pStyle w:val="7"/>
        <w:spacing w:line="380" w:lineRule="exact"/>
        <w:ind w:firstLine="480" w:firstLineChars="200"/>
        <w:rPr>
          <w:rFonts w:ascii="楷体" w:hAnsi="楷体" w:eastAsia="楷体" w:cs="楷体"/>
          <w:b w:val="0"/>
          <w:color w:val="000000" w:themeColor="text1"/>
          <w14:textFill>
            <w14:solidFill>
              <w14:schemeClr w14:val="tx1"/>
            </w14:solidFill>
          </w14:textFill>
        </w:rPr>
      </w:pPr>
      <w:r>
        <w:rPr>
          <w:rFonts w:hint="eastAsia" w:ascii="楷体" w:hAnsi="楷体" w:eastAsia="楷体" w:cs="楷体"/>
          <w:b w:val="0"/>
          <w:color w:val="000000" w:themeColor="text1"/>
          <w14:textFill>
            <w14:solidFill>
              <w14:schemeClr w14:val="tx1"/>
            </w14:solidFill>
          </w14:textFill>
        </w:rPr>
        <w:t>5.一旦我方中标，我方保证在</w:t>
      </w:r>
      <w:r>
        <w:rPr>
          <w:rFonts w:hint="eastAsia" w:ascii="楷体" w:hAnsi="楷体" w:eastAsia="楷体" w:cs="楷体"/>
          <w:bCs w:val="0"/>
          <w:color w:val="000000" w:themeColor="text1"/>
          <w:u w:val="single"/>
          <w14:textFill>
            <w14:solidFill>
              <w14:schemeClr w14:val="tx1"/>
            </w14:solidFill>
          </w14:textFill>
        </w:rPr>
        <w:t>招标人要求的工期内通过竣工验收合格并交付使用</w:t>
      </w:r>
      <w:r>
        <w:rPr>
          <w:rFonts w:hint="eastAsia" w:ascii="楷体" w:hAnsi="楷体" w:eastAsia="楷体" w:cs="楷体"/>
          <w:b w:val="0"/>
          <w:color w:val="000000" w:themeColor="text1"/>
          <w14:textFill>
            <w14:solidFill>
              <w14:schemeClr w14:val="tx1"/>
            </w14:solidFill>
          </w14:textFill>
        </w:rPr>
        <w:t>；并确保工程质量达到</w:t>
      </w:r>
      <w:r>
        <w:rPr>
          <w:rFonts w:hint="eastAsia" w:ascii="楷体" w:hAnsi="楷体" w:eastAsia="楷体" w:cs="楷体"/>
          <w:bCs w:val="0"/>
          <w:color w:val="000000" w:themeColor="text1"/>
          <w:u w:val="single"/>
          <w14:textFill>
            <w14:solidFill>
              <w14:schemeClr w14:val="tx1"/>
            </w14:solidFill>
          </w14:textFill>
        </w:rPr>
        <w:t>国家合格标准</w:t>
      </w:r>
      <w:r>
        <w:rPr>
          <w:rFonts w:hint="eastAsia" w:ascii="楷体" w:hAnsi="楷体" w:eastAsia="楷体" w:cs="楷体"/>
          <w:b w:val="0"/>
          <w:color w:val="000000" w:themeColor="text1"/>
          <w14:textFill>
            <w14:solidFill>
              <w14:schemeClr w14:val="tx1"/>
            </w14:solidFill>
          </w14:textFill>
        </w:rPr>
        <w:t>，同时严格执行《建设工程质量管理条例》中有关工程保修条款。</w:t>
      </w:r>
    </w:p>
    <w:p>
      <w:pPr>
        <w:pStyle w:val="7"/>
        <w:spacing w:line="380" w:lineRule="exact"/>
        <w:ind w:firstLine="480" w:firstLineChars="200"/>
        <w:rPr>
          <w:rFonts w:ascii="楷体" w:hAnsi="楷体" w:eastAsia="楷体" w:cs="楷体"/>
          <w:b w:val="0"/>
          <w:color w:val="000000" w:themeColor="text1"/>
          <w14:textFill>
            <w14:solidFill>
              <w14:schemeClr w14:val="tx1"/>
            </w14:solidFill>
          </w14:textFill>
        </w:rPr>
      </w:pPr>
      <w:r>
        <w:rPr>
          <w:rFonts w:hint="eastAsia" w:ascii="楷体" w:hAnsi="楷体" w:eastAsia="楷体" w:cs="楷体"/>
          <w:b w:val="0"/>
          <w:color w:val="000000" w:themeColor="text1"/>
          <w14:textFill>
            <w14:solidFill>
              <w14:schemeClr w14:val="tx1"/>
            </w14:solidFill>
          </w14:textFill>
        </w:rPr>
        <w:t>6、如果我方在投标有效期内撤回投标、无故放弃中标资格，或违反招标文件、法律、法规规定的其他事项，我方的投标保证金贵方不予退还。</w:t>
      </w:r>
    </w:p>
    <w:p>
      <w:pPr>
        <w:pStyle w:val="7"/>
        <w:spacing w:line="380" w:lineRule="exact"/>
        <w:ind w:firstLine="480" w:firstLineChars="200"/>
        <w:rPr>
          <w:rFonts w:ascii="楷体" w:hAnsi="楷体" w:eastAsia="楷体" w:cs="楷体"/>
          <w:b w:val="0"/>
          <w:color w:val="000000" w:themeColor="text1"/>
          <w14:textFill>
            <w14:solidFill>
              <w14:schemeClr w14:val="tx1"/>
            </w14:solidFill>
          </w14:textFill>
        </w:rPr>
      </w:pPr>
      <w:r>
        <w:rPr>
          <w:rFonts w:hint="eastAsia" w:ascii="楷体" w:hAnsi="楷体" w:eastAsia="楷体" w:cs="楷体"/>
          <w:b w:val="0"/>
          <w:color w:val="000000" w:themeColor="text1"/>
          <w14:textFill>
            <w14:solidFill>
              <w14:schemeClr w14:val="tx1"/>
            </w14:solidFill>
          </w14:textFill>
        </w:rPr>
        <w:t>7.  我方同意所提交的投标文件在招标文件规定的投标有效期内有效，在此期间内如果中标，我方将受此约束。</w:t>
      </w:r>
    </w:p>
    <w:p>
      <w:pPr>
        <w:pStyle w:val="7"/>
        <w:spacing w:line="380" w:lineRule="exact"/>
        <w:ind w:firstLine="480" w:firstLineChars="200"/>
        <w:rPr>
          <w:rFonts w:ascii="楷体" w:hAnsi="楷体" w:eastAsia="楷体" w:cs="楷体"/>
          <w:b w:val="0"/>
          <w:color w:val="000000" w:themeColor="text1"/>
          <w14:textFill>
            <w14:solidFill>
              <w14:schemeClr w14:val="tx1"/>
            </w14:solidFill>
          </w14:textFill>
        </w:rPr>
      </w:pPr>
      <w:r>
        <w:rPr>
          <w:rFonts w:hint="eastAsia" w:ascii="楷体" w:hAnsi="楷体" w:eastAsia="楷体" w:cs="楷体"/>
          <w:b w:val="0"/>
          <w:color w:val="000000" w:themeColor="text1"/>
          <w14:textFill>
            <w14:solidFill>
              <w14:schemeClr w14:val="tx1"/>
            </w14:solidFill>
          </w14:textFill>
        </w:rPr>
        <w:t>8. 除非另外达成协议生效，你方的《中标通知书》和本投标文件将成为约束双方的合同文件的组成部分。</w:t>
      </w:r>
    </w:p>
    <w:p>
      <w:pPr>
        <w:pStyle w:val="7"/>
        <w:spacing w:line="380" w:lineRule="exact"/>
        <w:ind w:firstLine="1473" w:firstLineChars="614"/>
        <w:rPr>
          <w:rFonts w:ascii="楷体" w:hAnsi="楷体" w:eastAsia="楷体" w:cs="楷体"/>
          <w:b w:val="0"/>
          <w:color w:val="000000" w:themeColor="text1"/>
          <w14:textFill>
            <w14:solidFill>
              <w14:schemeClr w14:val="tx1"/>
            </w14:solidFill>
          </w14:textFill>
        </w:rPr>
      </w:pPr>
    </w:p>
    <w:p>
      <w:pPr>
        <w:pStyle w:val="7"/>
        <w:spacing w:line="380" w:lineRule="exact"/>
        <w:ind w:firstLine="1305" w:firstLineChars="544"/>
        <w:rPr>
          <w:rFonts w:ascii="楷体" w:hAnsi="楷体" w:eastAsia="楷体" w:cs="楷体"/>
          <w:b w:val="0"/>
          <w:color w:val="000000" w:themeColor="text1"/>
          <w14:textFill>
            <w14:solidFill>
              <w14:schemeClr w14:val="tx1"/>
            </w14:solidFill>
          </w14:textFill>
        </w:rPr>
      </w:pPr>
      <w:r>
        <w:rPr>
          <w:rFonts w:hint="eastAsia" w:ascii="楷体" w:hAnsi="楷体" w:eastAsia="楷体" w:cs="楷体"/>
          <w:b w:val="0"/>
          <w:color w:val="000000" w:themeColor="text1"/>
          <w14:textFill>
            <w14:solidFill>
              <w14:schemeClr w14:val="tx1"/>
            </w14:solidFill>
          </w14:textFill>
        </w:rPr>
        <w:t>投标人（盖章）：</w:t>
      </w:r>
      <w:r>
        <w:rPr>
          <w:rFonts w:hint="eastAsia" w:ascii="楷体" w:hAnsi="楷体" w:eastAsia="楷体" w:cs="楷体"/>
          <w:b w:val="0"/>
          <w:color w:val="000000" w:themeColor="text1"/>
          <w:u w:val="single"/>
          <w14:textFill>
            <w14:solidFill>
              <w14:schemeClr w14:val="tx1"/>
            </w14:solidFill>
          </w14:textFill>
        </w:rPr>
        <w:t>　　　　　　　　　　　　　　　   　　　　</w:t>
      </w:r>
    </w:p>
    <w:p>
      <w:pPr>
        <w:pStyle w:val="7"/>
        <w:spacing w:line="380" w:lineRule="exact"/>
        <w:ind w:firstLine="1200" w:firstLineChars="500"/>
        <w:rPr>
          <w:rFonts w:ascii="楷体" w:hAnsi="楷体" w:eastAsia="楷体" w:cs="楷体"/>
          <w:b w:val="0"/>
          <w:color w:val="000000" w:themeColor="text1"/>
          <w:u w:val="single"/>
          <w14:textFill>
            <w14:solidFill>
              <w14:schemeClr w14:val="tx1"/>
            </w14:solidFill>
          </w14:textFill>
        </w:rPr>
      </w:pPr>
      <w:r>
        <w:rPr>
          <w:rFonts w:hint="eastAsia" w:ascii="楷体" w:hAnsi="楷体" w:eastAsia="楷体" w:cs="楷体"/>
          <w:b w:val="0"/>
          <w:color w:val="000000" w:themeColor="text1"/>
          <w14:textFill>
            <w14:solidFill>
              <w14:schemeClr w14:val="tx1"/>
            </w14:solidFill>
          </w14:textFill>
        </w:rPr>
        <w:t>地址：</w:t>
      </w:r>
      <w:r>
        <w:rPr>
          <w:rFonts w:hint="eastAsia" w:ascii="楷体" w:hAnsi="楷体" w:eastAsia="楷体" w:cs="楷体"/>
          <w:b w:val="0"/>
          <w:color w:val="000000" w:themeColor="text1"/>
          <w:u w:val="single"/>
          <w14:textFill>
            <w14:solidFill>
              <w14:schemeClr w14:val="tx1"/>
            </w14:solidFill>
          </w14:textFill>
        </w:rPr>
        <w:t>　　　　　　　　　   　　　　　　　　　　 　　　　</w:t>
      </w:r>
    </w:p>
    <w:p>
      <w:pPr>
        <w:pStyle w:val="7"/>
        <w:spacing w:line="380" w:lineRule="exact"/>
        <w:ind w:firstLine="1200" w:firstLineChars="500"/>
        <w:rPr>
          <w:rFonts w:ascii="楷体" w:hAnsi="楷体" w:eastAsia="楷体" w:cs="楷体"/>
          <w:b w:val="0"/>
          <w:color w:val="000000" w:themeColor="text1"/>
          <w:u w:val="single"/>
          <w14:textFill>
            <w14:solidFill>
              <w14:schemeClr w14:val="tx1"/>
            </w14:solidFill>
          </w14:textFill>
        </w:rPr>
      </w:pPr>
      <w:r>
        <w:rPr>
          <w:rFonts w:hint="eastAsia" w:ascii="楷体" w:hAnsi="楷体" w:eastAsia="楷体" w:cs="楷体"/>
          <w:b w:val="0"/>
          <w:color w:val="000000" w:themeColor="text1"/>
          <w14:textFill>
            <w14:solidFill>
              <w14:schemeClr w14:val="tx1"/>
            </w14:solidFill>
          </w14:textFill>
        </w:rPr>
        <w:t>法定代表人或其委托代理人（签字或盖章）：</w:t>
      </w:r>
      <w:r>
        <w:rPr>
          <w:rFonts w:hint="eastAsia" w:ascii="楷体" w:hAnsi="楷体" w:eastAsia="楷体" w:cs="楷体"/>
          <w:b w:val="0"/>
          <w:color w:val="000000" w:themeColor="text1"/>
          <w:u w:val="single"/>
          <w14:textFill>
            <w14:solidFill>
              <w14:schemeClr w14:val="tx1"/>
            </w14:solidFill>
          </w14:textFill>
        </w:rPr>
        <w:t>　　　　　　 　　</w:t>
      </w:r>
    </w:p>
    <w:p>
      <w:pPr>
        <w:pStyle w:val="7"/>
        <w:spacing w:line="380" w:lineRule="exact"/>
        <w:ind w:firstLine="1200" w:firstLineChars="500"/>
        <w:rPr>
          <w:rFonts w:ascii="楷体" w:hAnsi="楷体" w:eastAsia="楷体" w:cs="楷体"/>
          <w:b w:val="0"/>
          <w:color w:val="000000" w:themeColor="text1"/>
          <w14:textFill>
            <w14:solidFill>
              <w14:schemeClr w14:val="tx1"/>
            </w14:solidFill>
          </w14:textFill>
        </w:rPr>
      </w:pPr>
      <w:r>
        <w:rPr>
          <w:rFonts w:hint="eastAsia" w:ascii="楷体" w:hAnsi="楷体" w:eastAsia="楷体" w:cs="楷体"/>
          <w:b w:val="0"/>
          <w:color w:val="000000" w:themeColor="text1"/>
          <w14:textFill>
            <w14:solidFill>
              <w14:schemeClr w14:val="tx1"/>
            </w14:solidFill>
          </w14:textFill>
        </w:rPr>
        <w:t>邮政编码：</w:t>
      </w:r>
      <w:r>
        <w:rPr>
          <w:rFonts w:hint="eastAsia" w:ascii="楷体" w:hAnsi="楷体" w:eastAsia="楷体" w:cs="楷体"/>
          <w:b w:val="0"/>
          <w:color w:val="000000" w:themeColor="text1"/>
          <w:u w:val="single"/>
          <w14:textFill>
            <w14:solidFill>
              <w14:schemeClr w14:val="tx1"/>
            </w14:solidFill>
          </w14:textFill>
        </w:rPr>
        <w:t>　　　　</w:t>
      </w:r>
      <w:r>
        <w:rPr>
          <w:rFonts w:hint="eastAsia" w:ascii="楷体" w:hAnsi="楷体" w:eastAsia="楷体" w:cs="楷体"/>
          <w:b w:val="0"/>
          <w:color w:val="000000" w:themeColor="text1"/>
          <w14:textFill>
            <w14:solidFill>
              <w14:schemeClr w14:val="tx1"/>
            </w14:solidFill>
          </w14:textFill>
        </w:rPr>
        <w:t>电话：</w:t>
      </w:r>
      <w:r>
        <w:rPr>
          <w:rFonts w:hint="eastAsia" w:ascii="楷体" w:hAnsi="楷体" w:eastAsia="楷体" w:cs="楷体"/>
          <w:b w:val="0"/>
          <w:color w:val="000000" w:themeColor="text1"/>
          <w:u w:val="single"/>
          <w14:textFill>
            <w14:solidFill>
              <w14:schemeClr w14:val="tx1"/>
            </w14:solidFill>
          </w14:textFill>
        </w:rPr>
        <w:t>　　　　</w:t>
      </w:r>
      <w:r>
        <w:rPr>
          <w:rFonts w:hint="eastAsia" w:ascii="楷体" w:hAnsi="楷体" w:eastAsia="楷体" w:cs="楷体"/>
          <w:b w:val="0"/>
          <w:color w:val="000000" w:themeColor="text1"/>
          <w14:textFill>
            <w14:solidFill>
              <w14:schemeClr w14:val="tx1"/>
            </w14:solidFill>
          </w14:textFill>
        </w:rPr>
        <w:t>传真：</w:t>
      </w:r>
      <w:r>
        <w:rPr>
          <w:rFonts w:hint="eastAsia" w:ascii="楷体" w:hAnsi="楷体" w:eastAsia="楷体" w:cs="楷体"/>
          <w:b w:val="0"/>
          <w:color w:val="000000" w:themeColor="text1"/>
          <w:u w:val="single"/>
          <w14:textFill>
            <w14:solidFill>
              <w14:schemeClr w14:val="tx1"/>
            </w14:solidFill>
          </w14:textFill>
        </w:rPr>
        <w:t>　　　　　</w:t>
      </w:r>
      <w:r>
        <w:rPr>
          <w:rFonts w:hint="eastAsia" w:ascii="楷体" w:hAnsi="楷体" w:eastAsia="楷体" w:cs="楷体"/>
          <w:b w:val="0"/>
          <w:color w:val="000000" w:themeColor="text1"/>
          <w14:textFill>
            <w14:solidFill>
              <w14:schemeClr w14:val="tx1"/>
            </w14:solidFill>
          </w14:textFill>
        </w:rPr>
        <w:t>邮箱：</w:t>
      </w:r>
      <w:r>
        <w:rPr>
          <w:rFonts w:hint="eastAsia" w:ascii="楷体" w:hAnsi="楷体" w:eastAsia="楷体" w:cs="楷体"/>
          <w:b w:val="0"/>
          <w:color w:val="000000" w:themeColor="text1"/>
          <w:u w:val="single"/>
          <w14:textFill>
            <w14:solidFill>
              <w14:schemeClr w14:val="tx1"/>
            </w14:solidFill>
          </w14:textFill>
        </w:rPr>
        <w:t>　　</w:t>
      </w:r>
    </w:p>
    <w:p>
      <w:pPr>
        <w:spacing w:line="380" w:lineRule="exact"/>
        <w:ind w:firstLine="5145" w:firstLineChars="2450"/>
        <w:jc w:val="left"/>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日期：</w:t>
      </w:r>
      <w:r>
        <w:rPr>
          <w:rFonts w:hint="eastAsia" w:ascii="楷体" w:hAnsi="楷体" w:eastAsia="楷体" w:cs="楷体"/>
          <w:color w:val="000000" w:themeColor="text1"/>
          <w:u w:val="single"/>
          <w14:textFill>
            <w14:solidFill>
              <w14:schemeClr w14:val="tx1"/>
            </w14:solidFill>
          </w14:textFill>
        </w:rPr>
        <w:t>　　　年　  月　　日</w:t>
      </w:r>
    </w:p>
    <w:p>
      <w:pPr>
        <w:spacing w:line="500" w:lineRule="exact"/>
        <w:jc w:val="left"/>
        <w:rPr>
          <w:rFonts w:ascii="楷体" w:hAnsi="楷体" w:eastAsia="楷体" w:cs="楷体"/>
          <w:color w:val="000000" w:themeColor="text1"/>
          <w14:textFill>
            <w14:solidFill>
              <w14:schemeClr w14:val="tx1"/>
            </w14:solidFill>
          </w14:textFill>
        </w:rPr>
      </w:pPr>
    </w:p>
    <w:p>
      <w:pPr>
        <w:widowControl/>
        <w:jc w:val="left"/>
        <w:rPr>
          <w:rFonts w:ascii="楷体" w:hAnsi="楷体" w:eastAsia="楷体" w:cs="楷体"/>
          <w:b/>
          <w:color w:val="000000" w:themeColor="text1"/>
          <w:sz w:val="32"/>
          <w:szCs w:val="32"/>
          <w14:textFill>
            <w14:solidFill>
              <w14:schemeClr w14:val="tx1"/>
            </w14:solidFill>
          </w14:textFill>
        </w:rPr>
      </w:pPr>
      <w:r>
        <w:rPr>
          <w:rFonts w:ascii="楷体" w:hAnsi="楷体" w:eastAsia="楷体" w:cs="楷体"/>
          <w:b/>
          <w:color w:val="000000" w:themeColor="text1"/>
          <w:sz w:val="32"/>
          <w:szCs w:val="32"/>
          <w14:textFill>
            <w14:solidFill>
              <w14:schemeClr w14:val="tx1"/>
            </w14:solidFill>
          </w14:textFill>
        </w:rPr>
        <w:br w:type="page"/>
      </w:r>
    </w:p>
    <w:p>
      <w:pPr>
        <w:spacing w:line="500" w:lineRule="exact"/>
        <w:jc w:val="left"/>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附件5</w:t>
      </w:r>
    </w:p>
    <w:p>
      <w:pPr>
        <w:spacing w:line="500" w:lineRule="exac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一号标书封面样式：</w:t>
      </w:r>
    </w:p>
    <w:p>
      <w:pPr>
        <w:spacing w:line="520" w:lineRule="atLeast"/>
        <w:jc w:val="right"/>
        <w:rPr>
          <w:rFonts w:ascii="楷体" w:hAnsi="楷体" w:eastAsia="楷体" w:cs="楷体"/>
          <w:color w:val="000000" w:themeColor="text1"/>
          <w:sz w:val="28"/>
          <w14:textFill>
            <w14:solidFill>
              <w14:schemeClr w14:val="tx1"/>
            </w14:solidFill>
          </w14:textFill>
        </w:rPr>
      </w:pPr>
      <w:r>
        <w:rPr>
          <w:rFonts w:hint="eastAsia" w:ascii="楷体" w:hAnsi="楷体" w:eastAsia="楷体" w:cs="楷体"/>
          <w:color w:val="000000" w:themeColor="text1"/>
          <w:sz w:val="28"/>
          <w:u w:val="single"/>
          <w14:textFill>
            <w14:solidFill>
              <w14:schemeClr w14:val="tx1"/>
            </w14:solidFill>
          </w14:textFill>
        </w:rPr>
        <w:t xml:space="preserve">    </w:t>
      </w:r>
      <w:r>
        <w:rPr>
          <w:rFonts w:hint="eastAsia" w:ascii="楷体" w:hAnsi="楷体" w:eastAsia="楷体" w:cs="楷体"/>
          <w:color w:val="000000" w:themeColor="text1"/>
          <w:sz w:val="28"/>
          <w14:textFill>
            <w14:solidFill>
              <w14:schemeClr w14:val="tx1"/>
            </w14:solidFill>
          </w14:textFill>
        </w:rPr>
        <w:t>本</w:t>
      </w:r>
    </w:p>
    <w:p>
      <w:pPr>
        <w:pStyle w:val="10"/>
        <w:adjustRightInd w:val="0"/>
        <w:snapToGrid w:val="0"/>
        <w:spacing w:line="300" w:lineRule="exact"/>
        <w:ind w:left="109" w:leftChars="52"/>
        <w:rPr>
          <w:rFonts w:ascii="楷体" w:hAnsi="楷体" w:eastAsia="楷体" w:cs="楷体"/>
          <w:b/>
          <w:bCs/>
          <w:color w:val="000000" w:themeColor="text1"/>
          <w:sz w:val="32"/>
          <w:szCs w:val="32"/>
          <w14:textFill>
            <w14:solidFill>
              <w14:schemeClr w14:val="tx1"/>
            </w14:solidFill>
          </w14:textFill>
        </w:rPr>
      </w:pPr>
    </w:p>
    <w:p>
      <w:pPr>
        <w:pStyle w:val="10"/>
        <w:adjustRightInd w:val="0"/>
        <w:snapToGrid w:val="0"/>
        <w:spacing w:line="300" w:lineRule="exact"/>
        <w:rPr>
          <w:rFonts w:ascii="楷体" w:hAnsi="楷体" w:eastAsia="楷体" w:cs="楷体"/>
          <w:b/>
          <w:bCs/>
          <w:color w:val="000000" w:themeColor="text1"/>
          <w:sz w:val="32"/>
          <w:szCs w:val="32"/>
          <w14:textFill>
            <w14:solidFill>
              <w14:schemeClr w14:val="tx1"/>
            </w14:solidFill>
          </w14:textFill>
        </w:rPr>
      </w:pPr>
    </w:p>
    <w:p>
      <w:pPr>
        <w:pStyle w:val="10"/>
        <w:adjustRightInd w:val="0"/>
        <w:snapToGrid w:val="0"/>
        <w:spacing w:line="300" w:lineRule="exact"/>
        <w:ind w:left="109" w:leftChars="52"/>
        <w:rPr>
          <w:rFonts w:ascii="楷体" w:hAnsi="楷体" w:eastAsia="楷体" w:cs="楷体"/>
          <w:b/>
          <w:bCs/>
          <w:color w:val="000000" w:themeColor="text1"/>
          <w:sz w:val="32"/>
          <w:szCs w:val="32"/>
          <w14:textFill>
            <w14:solidFill>
              <w14:schemeClr w14:val="tx1"/>
            </w14:solidFill>
          </w14:textFill>
        </w:rPr>
      </w:pPr>
    </w:p>
    <w:p>
      <w:pPr>
        <w:pStyle w:val="10"/>
        <w:adjustRightInd w:val="0"/>
        <w:snapToGrid w:val="0"/>
        <w:jc w:val="center"/>
        <w:rPr>
          <w:rFonts w:ascii="楷体" w:hAnsi="楷体" w:eastAsia="楷体" w:cs="楷体"/>
          <w:b/>
          <w:color w:val="000000" w:themeColor="text1"/>
          <w:kern w:val="2"/>
          <w:sz w:val="44"/>
          <w:szCs w:val="44"/>
          <w14:textFill>
            <w14:solidFill>
              <w14:schemeClr w14:val="tx1"/>
            </w14:solidFill>
          </w14:textFill>
        </w:rPr>
      </w:pPr>
      <w:r>
        <w:rPr>
          <w:rFonts w:hint="eastAsia" w:ascii="楷体" w:hAnsi="楷体" w:eastAsia="楷体" w:cs="楷体"/>
          <w:b/>
          <w:color w:val="000000" w:themeColor="text1"/>
          <w:kern w:val="2"/>
          <w:sz w:val="44"/>
          <w:szCs w:val="44"/>
          <w14:textFill>
            <w14:solidFill>
              <w14:schemeClr w14:val="tx1"/>
            </w14:solidFill>
          </w14:textFill>
        </w:rPr>
        <w:t>盐城工业职业技术学院</w:t>
      </w:r>
    </w:p>
    <w:p>
      <w:pPr>
        <w:pStyle w:val="10"/>
        <w:adjustRightInd w:val="0"/>
        <w:snapToGrid w:val="0"/>
        <w:jc w:val="center"/>
        <w:rPr>
          <w:rFonts w:ascii="楷体" w:hAnsi="楷体" w:eastAsia="楷体" w:cs="楷体"/>
          <w:b/>
          <w:bCs/>
          <w:color w:val="000000" w:themeColor="text1"/>
          <w:sz w:val="44"/>
          <w:szCs w:val="44"/>
          <w14:textFill>
            <w14:solidFill>
              <w14:schemeClr w14:val="tx1"/>
            </w14:solidFill>
          </w14:textFill>
        </w:rPr>
      </w:pPr>
      <w:r>
        <w:rPr>
          <w:rFonts w:hint="eastAsia" w:ascii="楷体" w:hAnsi="楷体" w:eastAsia="楷体" w:cs="楷体"/>
          <w:b/>
          <w:bCs/>
          <w:color w:val="000000" w:themeColor="text1"/>
          <w:sz w:val="44"/>
          <w:szCs w:val="44"/>
          <w14:textFill>
            <w14:solidFill>
              <w14:schemeClr w14:val="tx1"/>
            </w14:solidFill>
          </w14:textFill>
        </w:rPr>
        <w:t>学校</w:t>
      </w:r>
      <w:r>
        <w:rPr>
          <w:rFonts w:hint="eastAsia" w:ascii="楷体" w:hAnsi="楷体" w:eastAsia="楷体"/>
          <w:b/>
          <w:bCs/>
          <w:color w:val="000000" w:themeColor="text1"/>
          <w:sz w:val="44"/>
          <w:szCs w:val="44"/>
          <w14:textFill>
            <w14:solidFill>
              <w14:schemeClr w14:val="tx1"/>
            </w14:solidFill>
          </w14:textFill>
        </w:rPr>
        <w:t>围墙栏杆翻修工程</w:t>
      </w:r>
    </w:p>
    <w:p>
      <w:pPr>
        <w:spacing w:line="520" w:lineRule="atLeast"/>
        <w:rPr>
          <w:rFonts w:ascii="楷体" w:hAnsi="楷体" w:eastAsia="楷体" w:cs="楷体"/>
          <w:color w:val="000000" w:themeColor="text1"/>
          <w:sz w:val="48"/>
          <w14:textFill>
            <w14:solidFill>
              <w14:schemeClr w14:val="tx1"/>
            </w14:solidFill>
          </w14:textFill>
        </w:rPr>
      </w:pPr>
    </w:p>
    <w:p>
      <w:pPr>
        <w:pStyle w:val="19"/>
        <w:ind w:firstLine="422"/>
        <w:rPr>
          <w:color w:val="000000" w:themeColor="text1"/>
          <w14:textFill>
            <w14:solidFill>
              <w14:schemeClr w14:val="tx1"/>
            </w14:solidFill>
          </w14:textFill>
        </w:rPr>
      </w:pPr>
    </w:p>
    <w:p>
      <w:pPr>
        <w:spacing w:line="520" w:lineRule="atLeast"/>
        <w:jc w:val="center"/>
        <w:rPr>
          <w:rFonts w:ascii="楷体" w:hAnsi="楷体" w:eastAsia="楷体" w:cs="楷体"/>
          <w:b/>
          <w:bCs/>
          <w:color w:val="000000" w:themeColor="text1"/>
          <w:sz w:val="72"/>
          <w14:textFill>
            <w14:solidFill>
              <w14:schemeClr w14:val="tx1"/>
            </w14:solidFill>
          </w14:textFill>
        </w:rPr>
      </w:pPr>
      <w:r>
        <w:rPr>
          <w:rFonts w:hint="eastAsia" w:ascii="楷体" w:hAnsi="楷体" w:eastAsia="楷体" w:cs="楷体"/>
          <w:b/>
          <w:bCs/>
          <w:color w:val="000000" w:themeColor="text1"/>
          <w:sz w:val="72"/>
          <w14:textFill>
            <w14:solidFill>
              <w14:schemeClr w14:val="tx1"/>
            </w14:solidFill>
          </w14:textFill>
        </w:rPr>
        <w:t>投 标 文 件</w:t>
      </w:r>
    </w:p>
    <w:p>
      <w:pPr>
        <w:spacing w:line="520" w:lineRule="atLeast"/>
        <w:jc w:val="center"/>
        <w:rPr>
          <w:rFonts w:ascii="楷体" w:hAnsi="楷体" w:eastAsia="楷体" w:cs="楷体"/>
          <w:b/>
          <w:bCs/>
          <w:color w:val="000000" w:themeColor="text1"/>
          <w:sz w:val="36"/>
          <w14:textFill>
            <w14:solidFill>
              <w14:schemeClr w14:val="tx1"/>
            </w14:solidFill>
          </w14:textFill>
        </w:rPr>
      </w:pPr>
    </w:p>
    <w:p>
      <w:pPr>
        <w:spacing w:line="520" w:lineRule="atLeast"/>
        <w:jc w:val="center"/>
        <w:rPr>
          <w:rFonts w:ascii="楷体" w:hAnsi="楷体" w:eastAsia="楷体" w:cs="楷体"/>
          <w:b/>
          <w:bCs/>
          <w:color w:val="000000" w:themeColor="text1"/>
          <w:sz w:val="36"/>
          <w14:textFill>
            <w14:solidFill>
              <w14:schemeClr w14:val="tx1"/>
            </w14:solidFill>
          </w14:textFill>
        </w:rPr>
      </w:pPr>
      <w:r>
        <w:rPr>
          <w:rFonts w:hint="eastAsia" w:ascii="楷体" w:hAnsi="楷体" w:eastAsia="楷体" w:cs="楷体"/>
          <w:b/>
          <w:bCs/>
          <w:color w:val="000000" w:themeColor="text1"/>
          <w:sz w:val="36"/>
          <w14:textFill>
            <w14:solidFill>
              <w14:schemeClr w14:val="tx1"/>
            </w14:solidFill>
          </w14:textFill>
        </w:rPr>
        <w:t>（一号标书）</w:t>
      </w:r>
    </w:p>
    <w:p>
      <w:pPr>
        <w:spacing w:line="520" w:lineRule="atLeast"/>
        <w:rPr>
          <w:rFonts w:ascii="楷体" w:hAnsi="楷体" w:eastAsia="楷体" w:cs="楷体"/>
          <w:b/>
          <w:bCs/>
          <w:color w:val="000000" w:themeColor="text1"/>
          <w:sz w:val="48"/>
          <w14:textFill>
            <w14:solidFill>
              <w14:schemeClr w14:val="tx1"/>
            </w14:solidFill>
          </w14:textFill>
        </w:rPr>
      </w:pPr>
    </w:p>
    <w:p>
      <w:pPr>
        <w:spacing w:line="520" w:lineRule="atLeast"/>
        <w:rPr>
          <w:rFonts w:ascii="楷体" w:hAnsi="楷体" w:eastAsia="楷体" w:cs="楷体"/>
          <w:color w:val="000000" w:themeColor="text1"/>
          <w:sz w:val="28"/>
          <w14:textFill>
            <w14:solidFill>
              <w14:schemeClr w14:val="tx1"/>
            </w14:solidFill>
          </w14:textFill>
        </w:rPr>
      </w:pPr>
    </w:p>
    <w:p>
      <w:pPr>
        <w:spacing w:line="520" w:lineRule="atLeast"/>
        <w:rPr>
          <w:rFonts w:ascii="楷体" w:hAnsi="楷体" w:eastAsia="楷体" w:cs="楷体"/>
          <w:color w:val="000000" w:themeColor="text1"/>
          <w:sz w:val="28"/>
          <w14:textFill>
            <w14:solidFill>
              <w14:schemeClr w14:val="tx1"/>
            </w14:solidFill>
          </w14:textFill>
        </w:rPr>
      </w:pPr>
    </w:p>
    <w:p>
      <w:pPr>
        <w:spacing w:line="520" w:lineRule="atLeast"/>
        <w:rPr>
          <w:rFonts w:ascii="楷体" w:hAnsi="楷体" w:eastAsia="楷体" w:cs="楷体"/>
          <w:color w:val="000000" w:themeColor="text1"/>
          <w:sz w:val="28"/>
          <w14:textFill>
            <w14:solidFill>
              <w14:schemeClr w14:val="tx1"/>
            </w14:solidFill>
          </w14:textFill>
        </w:rPr>
      </w:pPr>
    </w:p>
    <w:p>
      <w:pPr>
        <w:spacing w:line="500" w:lineRule="exact"/>
        <w:ind w:firstLine="480" w:firstLineChars="200"/>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投标人（盖章）：</w:t>
      </w:r>
      <w:r>
        <w:rPr>
          <w:rFonts w:hint="eastAsia" w:ascii="楷体" w:hAnsi="楷体" w:eastAsia="楷体" w:cs="楷体"/>
          <w:color w:val="000000" w:themeColor="text1"/>
          <w:sz w:val="24"/>
          <w:u w:val="single"/>
          <w14:textFill>
            <w14:solidFill>
              <w14:schemeClr w14:val="tx1"/>
            </w14:solidFill>
          </w14:textFill>
        </w:rPr>
        <w:t xml:space="preserve">                                            </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w:t>
      </w:r>
    </w:p>
    <w:p>
      <w:pPr>
        <w:spacing w:line="500" w:lineRule="exact"/>
        <w:ind w:firstLine="480" w:firstLineChars="200"/>
        <w:rPr>
          <w:rFonts w:ascii="楷体" w:hAnsi="楷体" w:eastAsia="楷体" w:cs="楷体"/>
          <w:color w:val="000000" w:themeColor="text1"/>
          <w:sz w:val="24"/>
          <w:u w:val="single"/>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法定代表人或授权委托人（签字或盖章）：</w:t>
      </w:r>
      <w:r>
        <w:rPr>
          <w:rFonts w:hint="eastAsia" w:ascii="楷体" w:hAnsi="楷体" w:eastAsia="楷体" w:cs="楷体"/>
          <w:color w:val="000000" w:themeColor="text1"/>
          <w:sz w:val="24"/>
          <w:u w:val="single"/>
          <w14:textFill>
            <w14:solidFill>
              <w14:schemeClr w14:val="tx1"/>
            </w14:solidFill>
          </w14:textFill>
        </w:rPr>
        <w:t xml:space="preserve">                      </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w:t>
      </w:r>
    </w:p>
    <w:p>
      <w:pPr>
        <w:spacing w:line="500" w:lineRule="exact"/>
        <w:ind w:firstLine="480" w:firstLineChars="200"/>
        <w:rPr>
          <w:rFonts w:ascii="楷体" w:hAnsi="楷体" w:eastAsia="楷体" w:cs="楷体"/>
          <w:color w:val="000000" w:themeColor="text1"/>
          <w:sz w:val="24"/>
          <w14:textFill>
            <w14:solidFill>
              <w14:schemeClr w14:val="tx1"/>
            </w14:solidFill>
          </w14:textFill>
        </w:rPr>
      </w:pPr>
    </w:p>
    <w:p>
      <w:pPr>
        <w:spacing w:line="500" w:lineRule="exact"/>
        <w:ind w:firstLine="480" w:firstLineChars="200"/>
        <w:jc w:val="center"/>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年     月     日</w:t>
      </w:r>
    </w:p>
    <w:p>
      <w:pPr>
        <w:pStyle w:val="19"/>
        <w:ind w:left="0" w:leftChars="0" w:firstLine="0" w:firstLineChars="0"/>
        <w:rPr>
          <w:color w:val="000000" w:themeColor="text1"/>
          <w14:textFill>
            <w14:solidFill>
              <w14:schemeClr w14:val="tx1"/>
            </w14:solidFill>
          </w14:textFill>
        </w:rPr>
      </w:pPr>
    </w:p>
    <w:p>
      <w:pPr>
        <w:spacing w:line="500" w:lineRule="exact"/>
        <w:rPr>
          <w:rFonts w:ascii="楷体" w:hAnsi="楷体" w:eastAsia="楷体" w:cs="楷体"/>
          <w:b/>
          <w:color w:val="000000" w:themeColor="text1"/>
          <w:sz w:val="32"/>
          <w:szCs w:val="32"/>
          <w14:textFill>
            <w14:solidFill>
              <w14:schemeClr w14:val="tx1"/>
            </w14:solidFill>
          </w14:textFill>
        </w:rPr>
      </w:pPr>
    </w:p>
    <w:p>
      <w:pPr>
        <w:spacing w:line="500" w:lineRule="exact"/>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附件6</w:t>
      </w:r>
    </w:p>
    <w:tbl>
      <w:tblPr>
        <w:tblStyle w:val="20"/>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楷体"/>
                <w:b/>
                <w:bCs/>
                <w:color w:val="000000" w:themeColor="text1"/>
                <w:kern w:val="0"/>
                <w:sz w:val="44"/>
                <w:szCs w:val="44"/>
                <w14:textFill>
                  <w14:solidFill>
                    <w14:schemeClr w14:val="tx1"/>
                  </w14:solidFill>
                </w14:textFill>
              </w:rPr>
            </w:pPr>
            <w:r>
              <w:rPr>
                <w:rFonts w:hint="eastAsia" w:ascii="楷体" w:hAnsi="楷体" w:eastAsia="楷体" w:cs="楷体"/>
                <w:b/>
                <w:bCs/>
                <w:color w:val="000000" w:themeColor="text1"/>
                <w:kern w:val="0"/>
                <w:sz w:val="44"/>
                <w:szCs w:val="44"/>
                <w14:textFill>
                  <w14:solidFill>
                    <w14:schemeClr w14:val="tx1"/>
                  </w14:solidFill>
                </w14:textFill>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楷体"/>
                <w:b/>
                <w:bCs/>
                <w:color w:val="000000" w:themeColor="text1"/>
                <w:kern w:val="0"/>
                <w:sz w:val="22"/>
                <w:szCs w:val="22"/>
                <w14:textFill>
                  <w14:solidFill>
                    <w14:schemeClr w14:val="tx1"/>
                  </w14:solidFill>
                </w14:textFill>
              </w:rPr>
            </w:pPr>
            <w:r>
              <w:rPr>
                <w:rFonts w:hint="eastAsia" w:ascii="楷体" w:hAnsi="楷体" w:eastAsia="楷体" w:cs="楷体"/>
                <w:b/>
                <w:bCs/>
                <w:color w:val="000000" w:themeColor="text1"/>
                <w:kern w:val="0"/>
                <w:sz w:val="22"/>
                <w:szCs w:val="22"/>
                <w14:textFill>
                  <w14:solidFill>
                    <w14:schemeClr w14:val="tx1"/>
                  </w14:solidFill>
                </w14:textFill>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序</w:t>
            </w:r>
            <w:r>
              <w:rPr>
                <w:rFonts w:hint="eastAsia" w:ascii="楷体" w:hAnsi="楷体" w:eastAsia="楷体" w:cs="楷体"/>
                <w:b/>
                <w:bCs/>
                <w:color w:val="000000" w:themeColor="text1"/>
                <w:kern w:val="0"/>
                <w:sz w:val="24"/>
                <w14:textFill>
                  <w14:solidFill>
                    <w14:schemeClr w14:val="tx1"/>
                  </w14:solidFill>
                </w14:textFill>
              </w:rPr>
              <w:br w:type="textWrapping"/>
            </w:r>
            <w:r>
              <w:rPr>
                <w:rFonts w:hint="eastAsia" w:ascii="楷体" w:hAnsi="楷体" w:eastAsia="楷体" w:cs="楷体"/>
                <w:b/>
                <w:bCs/>
                <w:color w:val="000000" w:themeColor="text1"/>
                <w:kern w:val="0"/>
                <w:sz w:val="24"/>
                <w14:textFill>
                  <w14:solidFill>
                    <w14:schemeClr w14:val="tx1"/>
                  </w14:solidFill>
                </w14:textFill>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b/>
                <w:bCs/>
                <w:color w:val="000000" w:themeColor="text1"/>
                <w:kern w:val="0"/>
                <w:sz w:val="24"/>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b/>
                <w:bCs/>
                <w:color w:val="000000" w:themeColor="text1"/>
                <w:kern w:val="0"/>
                <w:sz w:val="24"/>
                <w14:textFill>
                  <w14:solidFill>
                    <w14:schemeClr w14:val="tx1"/>
                  </w14:solidFill>
                </w14:textFill>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注：</w:t>
            </w:r>
          </w:p>
          <w:p>
            <w:pPr>
              <w:widowControl/>
              <w:spacing w:line="440" w:lineRule="exact"/>
              <w:ind w:firstLine="480" w:firstLineChars="200"/>
              <w:jc w:val="left"/>
              <w:rPr>
                <w:rFonts w:ascii="楷体" w:hAnsi="楷体" w:eastAsia="楷体" w:cs="楷体"/>
                <w:color w:val="000000" w:themeColor="text1"/>
                <w:kern w:val="0"/>
                <w:sz w:val="20"/>
                <w:szCs w:val="20"/>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1、本表仅为核对投标人提供的证书等招标项目评标所需材料原件之用，如本表填写不下可按相同格式进行扩展；</w:t>
            </w:r>
            <w:r>
              <w:rPr>
                <w:rFonts w:hint="eastAsia" w:ascii="楷体" w:hAnsi="楷体" w:eastAsia="楷体" w:cs="楷体"/>
                <w:color w:val="000000" w:themeColor="text1"/>
                <w:kern w:val="0"/>
                <w:sz w:val="24"/>
                <w14:textFill>
                  <w14:solidFill>
                    <w14:schemeClr w14:val="tx1"/>
                  </w14:solidFill>
                </w14:textFill>
              </w:rPr>
              <w:br w:type="textWrapping"/>
            </w:r>
            <w:r>
              <w:rPr>
                <w:rFonts w:hint="eastAsia" w:ascii="楷体" w:hAnsi="楷体" w:eastAsia="楷体" w:cs="楷体"/>
                <w:color w:val="000000" w:themeColor="text1"/>
                <w:kern w:val="0"/>
                <w:sz w:val="24"/>
                <w14:textFill>
                  <w14:solidFill>
                    <w14:schemeClr w14:val="tx1"/>
                  </w14:solidFill>
                </w14:textFill>
              </w:rPr>
              <w:t>　　2、如因投标人未按要求填写本表或填写内容表述不清造成原件材料缺失或无法核对，后果由投标人自负。</w:t>
            </w:r>
          </w:p>
        </w:tc>
      </w:tr>
    </w:tbl>
    <w:p>
      <w:pPr>
        <w:spacing w:line="300" w:lineRule="auto"/>
        <w:rPr>
          <w:rFonts w:ascii="楷体" w:hAnsi="楷体" w:eastAsia="楷体" w:cs="楷体"/>
          <w:color w:val="000000" w:themeColor="text1"/>
          <w14:textFill>
            <w14:solidFill>
              <w14:schemeClr w14:val="tx1"/>
            </w14:solidFill>
          </w14:textFill>
        </w:rPr>
      </w:pPr>
    </w:p>
    <w:p>
      <w:pPr>
        <w:pStyle w:val="19"/>
        <w:ind w:firstLine="422"/>
        <w:rPr>
          <w:color w:val="000000" w:themeColor="text1"/>
          <w14:textFill>
            <w14:solidFill>
              <w14:schemeClr w14:val="tx1"/>
            </w14:solidFill>
          </w14:textFill>
        </w:rPr>
      </w:pPr>
    </w:p>
    <w:p>
      <w:pPr>
        <w:pStyle w:val="19"/>
        <w:ind w:firstLine="422"/>
        <w:rPr>
          <w:color w:val="000000" w:themeColor="text1"/>
          <w14:textFill>
            <w14:solidFill>
              <w14:schemeClr w14:val="tx1"/>
            </w14:solidFill>
          </w14:textFill>
        </w:rPr>
      </w:pPr>
    </w:p>
    <w:p>
      <w:pPr>
        <w:rPr>
          <w:rFonts w:ascii="楷体" w:hAnsi="楷体" w:eastAsia="楷体" w:cs="楷体"/>
          <w:color w:val="000000" w:themeColor="text1"/>
          <w14:textFill>
            <w14:solidFill>
              <w14:schemeClr w14:val="tx1"/>
            </w14:solidFill>
          </w14:textFill>
        </w:rPr>
      </w:pPr>
    </w:p>
    <w:p>
      <w:pPr>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附件7</w:t>
      </w:r>
    </w:p>
    <w:p>
      <w:pPr>
        <w:jc w:val="center"/>
        <w:rPr>
          <w:rFonts w:ascii="楷体" w:hAnsi="楷体" w:eastAsia="楷体" w:cs="楷体"/>
          <w:b/>
          <w:color w:val="000000" w:themeColor="text1"/>
          <w:sz w:val="44"/>
          <w:szCs w:val="44"/>
          <w14:textFill>
            <w14:solidFill>
              <w14:schemeClr w14:val="tx1"/>
            </w14:solidFill>
          </w14:textFill>
        </w:rPr>
      </w:pPr>
      <w:r>
        <w:rPr>
          <w:rFonts w:hint="eastAsia" w:ascii="楷体" w:hAnsi="楷体" w:eastAsia="楷体" w:cs="楷体"/>
          <w:b/>
          <w:color w:val="000000" w:themeColor="text1"/>
          <w:sz w:val="44"/>
          <w:szCs w:val="44"/>
          <w14:textFill>
            <w14:solidFill>
              <w14:schemeClr w14:val="tx1"/>
            </w14:solidFill>
          </w14:textFill>
        </w:rPr>
        <w:t>异议书（格式）</w:t>
      </w:r>
    </w:p>
    <w:p>
      <w:pPr>
        <w:jc w:val="center"/>
        <w:rPr>
          <w:rFonts w:ascii="楷体" w:hAnsi="楷体" w:eastAsia="楷体" w:cs="楷体"/>
          <w:color w:val="000000" w:themeColor="text1"/>
          <w:sz w:val="36"/>
          <w:szCs w:val="36"/>
          <w14:textFill>
            <w14:solidFill>
              <w14:schemeClr w14:val="tx1"/>
            </w14:solidFill>
          </w14:textFill>
        </w:rPr>
      </w:pPr>
    </w:p>
    <w:p>
      <w:pPr>
        <w:spacing w:line="360"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项目名称：</w:t>
      </w:r>
    </w:p>
    <w:p>
      <w:pPr>
        <w:spacing w:line="360"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异议人：</w:t>
      </w:r>
    </w:p>
    <w:p>
      <w:pPr>
        <w:spacing w:line="360"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住所地：                  邮编：</w:t>
      </w:r>
    </w:p>
    <w:p>
      <w:pPr>
        <w:spacing w:line="360"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法定代表人：             联系电话</w:t>
      </w:r>
    </w:p>
    <w:p>
      <w:pPr>
        <w:spacing w:line="360"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异议人授权代表：        性别：        年龄：</w:t>
      </w:r>
    </w:p>
    <w:p>
      <w:pPr>
        <w:spacing w:line="360"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住址：                    联系电话：</w:t>
      </w:r>
    </w:p>
    <w:p>
      <w:pPr>
        <w:spacing w:line="360"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提起异议事项的基本事实：</w:t>
      </w:r>
    </w:p>
    <w:p>
      <w:pPr>
        <w:spacing w:line="360" w:lineRule="auto"/>
        <w:jc w:val="left"/>
        <w:rPr>
          <w:rFonts w:ascii="楷体" w:hAnsi="楷体" w:eastAsia="楷体" w:cs="楷体"/>
          <w:color w:val="000000" w:themeColor="text1"/>
          <w:sz w:val="24"/>
          <w14:textFill>
            <w14:solidFill>
              <w14:schemeClr w14:val="tx1"/>
            </w14:solidFill>
          </w14:textFill>
        </w:rPr>
      </w:pPr>
    </w:p>
    <w:p>
      <w:pPr>
        <w:spacing w:line="360" w:lineRule="auto"/>
        <w:jc w:val="left"/>
        <w:rPr>
          <w:rFonts w:ascii="楷体" w:hAnsi="楷体" w:eastAsia="楷体" w:cs="楷体"/>
          <w:color w:val="000000" w:themeColor="text1"/>
          <w:sz w:val="24"/>
          <w14:textFill>
            <w14:solidFill>
              <w14:schemeClr w14:val="tx1"/>
            </w14:solidFill>
          </w14:textFill>
        </w:rPr>
      </w:pPr>
    </w:p>
    <w:p>
      <w:pPr>
        <w:spacing w:line="360"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相关请求及主张：</w:t>
      </w:r>
    </w:p>
    <w:p>
      <w:pPr>
        <w:spacing w:line="360" w:lineRule="auto"/>
        <w:jc w:val="left"/>
        <w:rPr>
          <w:rFonts w:ascii="楷体" w:hAnsi="楷体" w:eastAsia="楷体" w:cs="楷体"/>
          <w:color w:val="000000" w:themeColor="text1"/>
          <w:sz w:val="24"/>
          <w14:textFill>
            <w14:solidFill>
              <w14:schemeClr w14:val="tx1"/>
            </w14:solidFill>
          </w14:textFill>
        </w:rPr>
      </w:pPr>
    </w:p>
    <w:p>
      <w:pPr>
        <w:spacing w:line="360" w:lineRule="auto"/>
        <w:jc w:val="left"/>
        <w:rPr>
          <w:rFonts w:ascii="楷体" w:hAnsi="楷体" w:eastAsia="楷体" w:cs="楷体"/>
          <w:color w:val="000000" w:themeColor="text1"/>
          <w:sz w:val="24"/>
          <w14:textFill>
            <w14:solidFill>
              <w14:schemeClr w14:val="tx1"/>
            </w14:solidFill>
          </w14:textFill>
        </w:rPr>
      </w:pPr>
    </w:p>
    <w:p>
      <w:pPr>
        <w:spacing w:line="360"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有效线索和相关证明材料：</w:t>
      </w:r>
    </w:p>
    <w:p>
      <w:pPr>
        <w:spacing w:line="360" w:lineRule="auto"/>
        <w:jc w:val="left"/>
        <w:rPr>
          <w:rFonts w:ascii="楷体" w:hAnsi="楷体" w:eastAsia="楷体" w:cs="楷体"/>
          <w:color w:val="000000" w:themeColor="text1"/>
          <w:sz w:val="24"/>
          <w14:textFill>
            <w14:solidFill>
              <w14:schemeClr w14:val="tx1"/>
            </w14:solidFill>
          </w14:textFill>
        </w:rPr>
      </w:pPr>
    </w:p>
    <w:p>
      <w:pPr>
        <w:spacing w:line="360" w:lineRule="auto"/>
        <w:jc w:val="left"/>
        <w:rPr>
          <w:rFonts w:ascii="楷体" w:hAnsi="楷体" w:eastAsia="楷体" w:cs="楷体"/>
          <w:color w:val="000000" w:themeColor="text1"/>
          <w:sz w:val="24"/>
          <w14:textFill>
            <w14:solidFill>
              <w14:schemeClr w14:val="tx1"/>
            </w14:solidFill>
          </w14:textFill>
        </w:rPr>
      </w:pPr>
    </w:p>
    <w:p>
      <w:pPr>
        <w:spacing w:line="360"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异议人与提起项目有利害关系的证明材料：</w:t>
      </w:r>
    </w:p>
    <w:p>
      <w:pPr>
        <w:spacing w:line="360" w:lineRule="auto"/>
        <w:jc w:val="center"/>
        <w:rPr>
          <w:rFonts w:ascii="楷体" w:hAnsi="楷体" w:eastAsia="楷体" w:cs="楷体"/>
          <w:color w:val="000000" w:themeColor="text1"/>
          <w:sz w:val="24"/>
          <w14:textFill>
            <w14:solidFill>
              <w14:schemeClr w14:val="tx1"/>
            </w14:solidFill>
          </w14:textFill>
        </w:rPr>
      </w:pPr>
    </w:p>
    <w:p>
      <w:pPr>
        <w:spacing w:line="360" w:lineRule="auto"/>
        <w:jc w:val="center"/>
        <w:rPr>
          <w:rFonts w:ascii="楷体" w:hAnsi="楷体" w:eastAsia="楷体" w:cs="楷体"/>
          <w:color w:val="000000" w:themeColor="text1"/>
          <w:sz w:val="24"/>
          <w14:textFill>
            <w14:solidFill>
              <w14:schemeClr w14:val="tx1"/>
            </w14:solidFill>
          </w14:textFill>
        </w:rPr>
      </w:pPr>
    </w:p>
    <w:p>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异议人（公章）：</w:t>
      </w:r>
    </w:p>
    <w:p>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法定代表人或授权代表（签字）</w:t>
      </w:r>
    </w:p>
    <w:p>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 xml:space="preserve">                                      年     月     日</w:t>
      </w:r>
    </w:p>
    <w:p>
      <w:pPr>
        <w:spacing w:line="360" w:lineRule="auto"/>
        <w:jc w:val="center"/>
        <w:rPr>
          <w:rFonts w:ascii="楷体" w:hAnsi="楷体" w:eastAsia="楷体" w:cs="楷体"/>
          <w:color w:val="000000" w:themeColor="text1"/>
          <w:sz w:val="24"/>
          <w14:textFill>
            <w14:solidFill>
              <w14:schemeClr w14:val="tx1"/>
            </w14:solidFill>
          </w14:textFill>
        </w:rPr>
      </w:pPr>
    </w:p>
    <w:p>
      <w:pPr>
        <w:spacing w:line="360"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说明：</w:t>
      </w:r>
    </w:p>
    <w:p>
      <w:pPr>
        <w:spacing w:line="360"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1.异议人是法人的，异议书必须由其法定代表人或者授权代表签字并盖章。</w:t>
      </w:r>
    </w:p>
    <w:p>
      <w:pPr>
        <w:spacing w:line="360" w:lineRule="auto"/>
        <w:jc w:val="left"/>
        <w:rPr>
          <w:rFonts w:ascii="楷体" w:hAnsi="楷体" w:eastAsia="楷体" w:cs="楷体"/>
          <w:b/>
          <w:color w:val="000000" w:themeColor="text1"/>
          <w:sz w:val="32"/>
          <w:szCs w:val="32"/>
          <w14:textFill>
            <w14:solidFill>
              <w14:schemeClr w14:val="tx1"/>
            </w14:solidFill>
          </w14:textFill>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楷体" w:hAnsi="楷体" w:eastAsia="楷体" w:cs="楷体"/>
          <w:color w:val="000000" w:themeColor="text1"/>
          <w:sz w:val="24"/>
          <w14:textFill>
            <w14:solidFill>
              <w14:schemeClr w14:val="tx1"/>
            </w14:solidFill>
          </w14:textFill>
        </w:rPr>
        <w:t>2.异议书有关材料是外文的，异议人应当同时提供其中文译本。</w:t>
      </w:r>
    </w:p>
    <w:p>
      <w:pPr>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附件8</w:t>
      </w:r>
    </w:p>
    <w:p>
      <w:pPr>
        <w:spacing w:line="360" w:lineRule="auto"/>
        <w:jc w:val="center"/>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工程量清单计价成果文件（投标报价明细表）</w:t>
      </w:r>
    </w:p>
    <w:p>
      <w:pPr>
        <w:spacing w:line="360" w:lineRule="auto"/>
        <w:jc w:val="left"/>
        <w:rPr>
          <w:rFonts w:ascii="楷体" w:hAnsi="楷体" w:eastAsia="楷体" w:cs="楷体"/>
          <w:b/>
          <w:color w:val="000000" w:themeColor="text1"/>
          <w:sz w:val="24"/>
          <w:szCs w:val="30"/>
          <w14:textFill>
            <w14:solidFill>
              <w14:schemeClr w14:val="tx1"/>
            </w14:solidFill>
          </w14:textFill>
        </w:rPr>
      </w:pPr>
      <w:r>
        <w:rPr>
          <w:rFonts w:hint="eastAsia" w:ascii="楷体" w:hAnsi="楷体" w:eastAsia="楷体" w:cs="楷体"/>
          <w:b/>
          <w:color w:val="000000" w:themeColor="text1"/>
          <w:sz w:val="24"/>
          <w:szCs w:val="30"/>
          <w14:textFill>
            <w14:solidFill>
              <w14:schemeClr w14:val="tx1"/>
            </w14:solidFill>
          </w14:textFill>
        </w:rPr>
        <w:t>工程名称：盐城工业职业技术学院</w:t>
      </w:r>
      <w:r>
        <w:rPr>
          <w:rFonts w:hint="eastAsia" w:ascii="楷体" w:hAnsi="楷体" w:eastAsia="楷体" w:cs="楷体"/>
          <w:b/>
          <w:bCs/>
          <w:color w:val="000000" w:themeColor="text1"/>
          <w:sz w:val="24"/>
          <w14:textFill>
            <w14:solidFill>
              <w14:schemeClr w14:val="tx1"/>
            </w14:solidFill>
          </w14:textFill>
        </w:rPr>
        <w:t>学校</w:t>
      </w:r>
      <w:r>
        <w:rPr>
          <w:rFonts w:hint="eastAsia" w:ascii="楷体" w:hAnsi="楷体" w:eastAsia="楷体"/>
          <w:b/>
          <w:bCs/>
          <w:color w:val="000000" w:themeColor="text1"/>
          <w:sz w:val="24"/>
          <w14:textFill>
            <w14:solidFill>
              <w14:schemeClr w14:val="tx1"/>
            </w14:solidFill>
          </w14:textFill>
        </w:rPr>
        <w:t>围墙栏杆翻修工程</w:t>
      </w:r>
    </w:p>
    <w:tbl>
      <w:tblPr>
        <w:tblStyle w:val="20"/>
        <w:tblW w:w="8091" w:type="dxa"/>
        <w:jc w:val="center"/>
        <w:tblLayout w:type="fixed"/>
        <w:tblCellMar>
          <w:top w:w="0" w:type="dxa"/>
          <w:left w:w="0" w:type="dxa"/>
          <w:bottom w:w="0" w:type="dxa"/>
          <w:right w:w="0" w:type="dxa"/>
        </w:tblCellMar>
      </w:tblPr>
      <w:tblGrid>
        <w:gridCol w:w="928"/>
        <w:gridCol w:w="1022"/>
        <w:gridCol w:w="3230"/>
        <w:gridCol w:w="528"/>
        <w:gridCol w:w="890"/>
        <w:gridCol w:w="850"/>
        <w:gridCol w:w="643"/>
      </w:tblGrid>
      <w:tr>
        <w:tblPrEx>
          <w:tblCellMar>
            <w:top w:w="0" w:type="dxa"/>
            <w:left w:w="0" w:type="dxa"/>
            <w:bottom w:w="0" w:type="dxa"/>
            <w:right w:w="0" w:type="dxa"/>
          </w:tblCellMar>
        </w:tblPrEx>
        <w:trPr>
          <w:trHeight w:val="929"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color w:val="000000" w:themeColor="text1"/>
                <w:szCs w:val="21"/>
                <w14:textFill>
                  <w14:solidFill>
                    <w14:schemeClr w14:val="tx1"/>
                  </w14:solidFill>
                </w14:textFill>
              </w:rPr>
            </w:pPr>
            <w:r>
              <w:rPr>
                <w:rFonts w:hint="eastAsia" w:ascii="楷体" w:hAnsi="楷体" w:eastAsia="楷体" w:cs="楷体"/>
                <w:b/>
                <w:color w:val="000000" w:themeColor="text1"/>
                <w:kern w:val="0"/>
                <w:szCs w:val="21"/>
                <w:lang w:bidi="ar"/>
                <w14:textFill>
                  <w14:solidFill>
                    <w14:schemeClr w14:val="tx1"/>
                  </w14:solidFill>
                </w14:textFill>
              </w:rPr>
              <w:t>序号</w:t>
            </w:r>
          </w:p>
        </w:tc>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color w:val="000000" w:themeColor="text1"/>
                <w:szCs w:val="21"/>
                <w14:textFill>
                  <w14:solidFill>
                    <w14:schemeClr w14:val="tx1"/>
                  </w14:solidFill>
                </w14:textFill>
              </w:rPr>
            </w:pPr>
            <w:r>
              <w:rPr>
                <w:rFonts w:hint="eastAsia" w:ascii="楷体" w:hAnsi="楷体" w:eastAsia="楷体" w:cs="楷体"/>
                <w:b/>
                <w:color w:val="000000" w:themeColor="text1"/>
                <w:kern w:val="0"/>
                <w:szCs w:val="21"/>
                <w:lang w:bidi="ar"/>
                <w14:textFill>
                  <w14:solidFill>
                    <w14:schemeClr w14:val="tx1"/>
                  </w14:solidFill>
                </w14:textFill>
              </w:rPr>
              <w:t>项目名称</w:t>
            </w:r>
          </w:p>
        </w:tc>
        <w:tc>
          <w:tcPr>
            <w:tcW w:w="3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color w:val="000000" w:themeColor="text1"/>
                <w:szCs w:val="21"/>
                <w14:textFill>
                  <w14:solidFill>
                    <w14:schemeClr w14:val="tx1"/>
                  </w14:solidFill>
                </w14:textFill>
              </w:rPr>
            </w:pPr>
            <w:r>
              <w:rPr>
                <w:rFonts w:hint="eastAsia" w:ascii="楷体" w:hAnsi="楷体" w:eastAsia="楷体" w:cs="楷体"/>
                <w:b/>
                <w:color w:val="000000" w:themeColor="text1"/>
                <w:kern w:val="0"/>
                <w:szCs w:val="21"/>
                <w:lang w:bidi="ar"/>
                <w14:textFill>
                  <w14:solidFill>
                    <w14:schemeClr w14:val="tx1"/>
                  </w14:solidFill>
                </w14:textFill>
              </w:rPr>
              <w:t>项目特征描述（技术标准及要求）</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color w:val="000000" w:themeColor="text1"/>
                <w:kern w:val="0"/>
                <w:szCs w:val="21"/>
                <w:lang w:bidi="ar"/>
                <w14:textFill>
                  <w14:solidFill>
                    <w14:schemeClr w14:val="tx1"/>
                  </w14:solidFill>
                </w14:textFill>
              </w:rPr>
            </w:pPr>
            <w:r>
              <w:rPr>
                <w:rFonts w:hint="eastAsia" w:ascii="楷体" w:hAnsi="楷体" w:eastAsia="楷体" w:cs="楷体"/>
                <w:b/>
                <w:color w:val="000000" w:themeColor="text1"/>
                <w:kern w:val="0"/>
                <w:szCs w:val="21"/>
                <w:lang w:bidi="ar"/>
                <w14:textFill>
                  <w14:solidFill>
                    <w14:schemeClr w14:val="tx1"/>
                  </w14:solidFill>
                </w14:textFill>
              </w:rPr>
              <w:t>计量</w:t>
            </w:r>
          </w:p>
          <w:p>
            <w:pPr>
              <w:widowControl/>
              <w:jc w:val="center"/>
              <w:textAlignment w:val="center"/>
              <w:rPr>
                <w:rFonts w:ascii="楷体" w:hAnsi="楷体" w:eastAsia="楷体" w:cs="楷体"/>
                <w:b/>
                <w:color w:val="000000" w:themeColor="text1"/>
                <w:szCs w:val="21"/>
                <w14:textFill>
                  <w14:solidFill>
                    <w14:schemeClr w14:val="tx1"/>
                  </w14:solidFill>
                </w14:textFill>
              </w:rPr>
            </w:pPr>
            <w:r>
              <w:rPr>
                <w:rFonts w:hint="eastAsia" w:ascii="楷体" w:hAnsi="楷体" w:eastAsia="楷体" w:cs="楷体"/>
                <w:b/>
                <w:color w:val="000000" w:themeColor="text1"/>
                <w:kern w:val="0"/>
                <w:szCs w:val="21"/>
                <w:lang w:bidi="ar"/>
                <w14:textFill>
                  <w14:solidFill>
                    <w14:schemeClr w14:val="tx1"/>
                  </w14:solidFill>
                </w14:textFill>
              </w:rPr>
              <w:t>单位</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楷体" w:hAnsi="楷体" w:eastAsia="楷体" w:cs="楷体"/>
                <w:b/>
                <w:color w:val="000000" w:themeColor="text1"/>
                <w:szCs w:val="21"/>
                <w14:textFill>
                  <w14:solidFill>
                    <w14:schemeClr w14:val="tx1"/>
                  </w14:solidFill>
                </w14:textFill>
              </w:rPr>
            </w:pPr>
            <w:r>
              <w:rPr>
                <w:rFonts w:hint="eastAsia" w:ascii="楷体" w:hAnsi="楷体" w:eastAsia="楷体" w:cs="楷体"/>
                <w:b/>
                <w:color w:val="000000" w:themeColor="text1"/>
                <w:kern w:val="0"/>
                <w:szCs w:val="21"/>
                <w:lang w:bidi="ar"/>
                <w14:textFill>
                  <w14:solidFill>
                    <w14:schemeClr w14:val="tx1"/>
                  </w14:solidFill>
                </w14:textFill>
              </w:rPr>
              <w:t>工程量</w:t>
            </w:r>
          </w:p>
        </w:tc>
        <w:tc>
          <w:tcPr>
            <w:tcW w:w="850" w:type="dxa"/>
            <w:tcBorders>
              <w:top w:val="single" w:color="000000" w:sz="4" w:space="0"/>
              <w:left w:val="single" w:color="000000" w:sz="4" w:space="0"/>
              <w:right w:val="single" w:color="000000" w:sz="4" w:space="0"/>
            </w:tcBorders>
            <w:shd w:val="clear" w:color="auto" w:fill="FFFFFF"/>
          </w:tcPr>
          <w:p>
            <w:pPr>
              <w:widowControl/>
              <w:jc w:val="center"/>
              <w:textAlignment w:val="center"/>
              <w:rPr>
                <w:rFonts w:ascii="楷体" w:hAnsi="楷体" w:eastAsia="楷体" w:cs="楷体"/>
                <w:b/>
                <w:color w:val="000000" w:themeColor="text1"/>
                <w:kern w:val="0"/>
                <w:szCs w:val="21"/>
                <w:lang w:bidi="ar"/>
                <w14:textFill>
                  <w14:solidFill>
                    <w14:schemeClr w14:val="tx1"/>
                  </w14:solidFill>
                </w14:textFill>
              </w:rPr>
            </w:pPr>
          </w:p>
          <w:p>
            <w:pPr>
              <w:jc w:val="center"/>
              <w:rPr>
                <w:rFonts w:ascii="楷体" w:hAnsi="楷体" w:eastAsia="楷体" w:cs="楷体"/>
                <w:color w:val="000000" w:themeColor="text1"/>
                <w:szCs w:val="21"/>
                <w:lang w:bidi="ar"/>
                <w14:textFill>
                  <w14:solidFill>
                    <w14:schemeClr w14:val="tx1"/>
                  </w14:solidFill>
                </w14:textFill>
              </w:rPr>
            </w:pPr>
            <w:r>
              <w:rPr>
                <w:rFonts w:hint="eastAsia" w:ascii="楷体" w:hAnsi="楷体" w:eastAsia="楷体" w:cs="楷体"/>
                <w:b/>
                <w:color w:val="000000" w:themeColor="text1"/>
                <w:kern w:val="0"/>
                <w:szCs w:val="21"/>
                <w:lang w:bidi="ar"/>
                <w14:textFill>
                  <w14:solidFill>
                    <w14:schemeClr w14:val="tx1"/>
                  </w14:solidFill>
                </w14:textFill>
              </w:rPr>
              <w:t>全费用综合单价(元)</w:t>
            </w:r>
          </w:p>
        </w:tc>
        <w:tc>
          <w:tcPr>
            <w:tcW w:w="643" w:type="dxa"/>
            <w:tcBorders>
              <w:top w:val="single" w:color="000000" w:sz="4" w:space="0"/>
              <w:left w:val="single" w:color="000000" w:sz="4" w:space="0"/>
              <w:right w:val="single" w:color="000000" w:sz="4" w:space="0"/>
            </w:tcBorders>
            <w:shd w:val="clear" w:color="auto" w:fill="FFFFFF"/>
          </w:tcPr>
          <w:p>
            <w:pPr>
              <w:widowControl/>
              <w:jc w:val="center"/>
              <w:textAlignment w:val="center"/>
              <w:rPr>
                <w:rFonts w:ascii="楷体" w:hAnsi="楷体" w:eastAsia="楷体" w:cs="楷体"/>
                <w:b/>
                <w:color w:val="000000" w:themeColor="text1"/>
                <w:kern w:val="0"/>
                <w:szCs w:val="21"/>
                <w:lang w:bidi="ar"/>
                <w14:textFill>
                  <w14:solidFill>
                    <w14:schemeClr w14:val="tx1"/>
                  </w14:solidFill>
                </w14:textFill>
              </w:rPr>
            </w:pPr>
            <w:r>
              <w:rPr>
                <w:rFonts w:hint="eastAsia" w:ascii="楷体" w:hAnsi="楷体" w:eastAsia="楷体" w:cs="楷体"/>
                <w:b/>
                <w:color w:val="000000" w:themeColor="text1"/>
                <w:kern w:val="0"/>
                <w:szCs w:val="21"/>
                <w:lang w:bidi="ar"/>
                <w14:textFill>
                  <w14:solidFill>
                    <w14:schemeClr w14:val="tx1"/>
                  </w14:solidFill>
                </w14:textFill>
              </w:rPr>
              <w:t>合价</w:t>
            </w:r>
          </w:p>
        </w:tc>
      </w:tr>
      <w:tr>
        <w:tblPrEx>
          <w:tblCellMar>
            <w:top w:w="0" w:type="dxa"/>
            <w:left w:w="0" w:type="dxa"/>
            <w:bottom w:w="0" w:type="dxa"/>
            <w:right w:w="0" w:type="dxa"/>
          </w:tblCellMar>
        </w:tblPrEx>
        <w:trPr>
          <w:trHeight w:val="2376"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highlight w:val="none"/>
                <w14:textFill>
                  <w14:solidFill>
                    <w14:schemeClr w14:val="tx1"/>
                  </w14:solidFill>
                </w14:textFill>
              </w:rPr>
              <w:t>围墙栏杆</w:t>
            </w:r>
            <w:r>
              <w:rPr>
                <w:rFonts w:hint="eastAsia" w:ascii="楷体" w:hAnsi="楷体" w:eastAsia="楷体"/>
                <w:color w:val="000000" w:themeColor="text1"/>
                <w:sz w:val="24"/>
                <w:highlight w:val="none"/>
                <w:lang w:val="en-US" w:eastAsia="zh-CN"/>
                <w14:textFill>
                  <w14:solidFill>
                    <w14:schemeClr w14:val="tx1"/>
                  </w14:solidFill>
                </w14:textFill>
              </w:rPr>
              <w:t>翻</w:t>
            </w:r>
            <w:r>
              <w:rPr>
                <w:rFonts w:hint="eastAsia" w:ascii="楷体" w:hAnsi="楷体" w:eastAsia="楷体"/>
                <w:color w:val="000000" w:themeColor="text1"/>
                <w:sz w:val="24"/>
                <w:highlight w:val="none"/>
                <w14:textFill>
                  <w14:solidFill>
                    <w14:schemeClr w14:val="tx1"/>
                  </w14:solidFill>
                </w14:textFill>
              </w:rPr>
              <w:t>修工程</w:t>
            </w:r>
          </w:p>
        </w:tc>
        <w:tc>
          <w:tcPr>
            <w:tcW w:w="3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0"/>
              <w:widowControl/>
              <w:numPr>
                <w:ilvl w:val="0"/>
                <w:numId w:val="2"/>
              </w:num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ind w:firstLineChars="0"/>
              <w:jc w:val="lef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详细标准要求见样品，以样品为准。（样品位于盐城工业职业技术学院东北角围墙处，有标志）。2、栏杆共</w:t>
            </w:r>
            <w:r>
              <w:rPr>
                <w:rFonts w:hint="eastAsia" w:ascii="楷体" w:hAnsi="楷体" w:eastAsia="楷体"/>
                <w:color w:val="000000" w:themeColor="text1"/>
                <w:szCs w:val="21"/>
                <w:lang w:val="en-US" w:eastAsia="zh-CN"/>
                <w14:textFill>
                  <w14:solidFill>
                    <w14:schemeClr w14:val="tx1"/>
                  </w14:solidFill>
                </w14:textFill>
              </w:rPr>
              <w:t>30</w:t>
            </w:r>
            <w:r>
              <w:rPr>
                <w:rFonts w:hint="eastAsia" w:ascii="楷体" w:hAnsi="楷体" w:eastAsia="楷体"/>
                <w:color w:val="000000" w:themeColor="text1"/>
                <w:szCs w:val="21"/>
                <w14:textFill>
                  <w14:solidFill>
                    <w14:schemeClr w14:val="tx1"/>
                  </w14:solidFill>
                </w14:textFill>
              </w:rPr>
              <w:t>档，立柱为镀锌方管80mm*80mm，壁厚3mm，镀锌方管立柱下用预埋铁件与基础相连，铁件铁板尺寸为200mm*200mm*8mm，铁件锚固钢筋直径为12mm,原栏杆下部埋脚砼凿除，待新栏杆安装后再重新浇筑砼。3、原坏旧栏杆拆除后施工单位需将其运至甲方指定地点存放。</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center"/>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m</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center"/>
              <w:rPr>
                <w:rFonts w:hint="default" w:ascii="楷体" w:hAnsi="楷体" w:eastAsia="楷体"/>
                <w:color w:val="000000" w:themeColor="text1"/>
                <w:sz w:val="24"/>
                <w:lang w:val="en-US" w:eastAsia="zh-CN"/>
                <w14:textFill>
                  <w14:solidFill>
                    <w14:schemeClr w14:val="tx1"/>
                  </w14:solidFill>
                </w14:textFill>
              </w:rPr>
            </w:pPr>
            <w:r>
              <w:rPr>
                <w:rFonts w:hint="eastAsia" w:ascii="楷体" w:hAnsi="楷体" w:eastAsia="楷体"/>
                <w:color w:val="000000" w:themeColor="text1"/>
                <w:sz w:val="24"/>
                <w:lang w:val="en-US" w:eastAsia="zh-CN"/>
                <w14:textFill>
                  <w14:solidFill>
                    <w14:schemeClr w14:val="tx1"/>
                  </w14:solidFill>
                </w14:textFill>
              </w:rPr>
              <w:t>475</w:t>
            </w:r>
          </w:p>
        </w:tc>
        <w:tc>
          <w:tcPr>
            <w:tcW w:w="850" w:type="dxa"/>
            <w:tcBorders>
              <w:top w:val="single" w:color="000000" w:sz="4" w:space="0"/>
              <w:left w:val="single" w:color="000000" w:sz="4" w:space="0"/>
              <w:bottom w:val="single" w:color="000000" w:sz="4" w:space="0"/>
              <w:right w:val="single" w:color="000000" w:sz="4" w:space="0"/>
            </w:tcBorders>
          </w:tcPr>
          <w:p>
            <w:pPr>
              <w:rPr>
                <w:rFonts w:ascii="楷体" w:hAnsi="楷体" w:eastAsia="楷体"/>
                <w:color w:val="000000" w:themeColor="text1"/>
                <w:sz w:val="24"/>
                <w14:textFill>
                  <w14:solidFill>
                    <w14:schemeClr w14:val="tx1"/>
                  </w14:solidFill>
                </w14:textFill>
              </w:rPr>
            </w:pPr>
          </w:p>
          <w:p>
            <w:pPr>
              <w:rPr>
                <w:rFonts w:ascii="楷体" w:hAnsi="楷体" w:eastAsia="楷体"/>
                <w:color w:val="000000" w:themeColor="text1"/>
                <w:sz w:val="24"/>
                <w14:textFill>
                  <w14:solidFill>
                    <w14:schemeClr w14:val="tx1"/>
                  </w14:solidFill>
                </w14:textFill>
              </w:rPr>
            </w:pPr>
          </w:p>
          <w:p>
            <w:pPr>
              <w:rPr>
                <w:rFonts w:ascii="楷体" w:hAnsi="楷体" w:eastAsia="楷体"/>
                <w:color w:val="000000" w:themeColor="text1"/>
                <w:sz w:val="24"/>
                <w14:textFill>
                  <w14:solidFill>
                    <w14:schemeClr w14:val="tx1"/>
                  </w14:solidFill>
                </w14:textFill>
              </w:rPr>
            </w:pPr>
          </w:p>
          <w:p>
            <w:pPr>
              <w:rPr>
                <w:rFonts w:ascii="楷体" w:hAnsi="楷体" w:eastAsia="楷体"/>
                <w:color w:val="000000" w:themeColor="text1"/>
                <w:sz w:val="24"/>
                <w14:textFill>
                  <w14:solidFill>
                    <w14:schemeClr w14:val="tx1"/>
                  </w14:solidFill>
                </w14:textFill>
              </w:rPr>
            </w:pPr>
          </w:p>
          <w:p>
            <w:pPr>
              <w:rPr>
                <w:rFonts w:ascii="楷体" w:hAnsi="楷体" w:eastAsia="楷体"/>
                <w:color w:val="000000" w:themeColor="text1"/>
                <w:sz w:val="24"/>
                <w14:textFill>
                  <w14:solidFill>
                    <w14:schemeClr w14:val="tx1"/>
                  </w14:solidFill>
                </w14:textFill>
              </w:rPr>
            </w:pPr>
          </w:p>
          <w:p>
            <w:pPr>
              <w:rPr>
                <w:rFonts w:ascii="楷体" w:hAnsi="楷体" w:eastAsia="楷体"/>
                <w:color w:val="000000" w:themeColor="text1"/>
                <w:sz w:val="24"/>
                <w14:textFill>
                  <w14:solidFill>
                    <w14:schemeClr w14:val="tx1"/>
                  </w14:solidFill>
                </w14:textFill>
              </w:rPr>
            </w:pPr>
          </w:p>
          <w:p>
            <w:pPr>
              <w:rPr>
                <w:rFonts w:ascii="楷体" w:hAnsi="楷体" w:eastAsia="楷体"/>
                <w:color w:val="000000" w:themeColor="text1"/>
                <w:sz w:val="24"/>
                <w14:textFill>
                  <w14:solidFill>
                    <w14:schemeClr w14:val="tx1"/>
                  </w14:solidFill>
                </w14:textFill>
              </w:rPr>
            </w:pPr>
          </w:p>
        </w:tc>
        <w:tc>
          <w:tcPr>
            <w:tcW w:w="643" w:type="dxa"/>
            <w:tcBorders>
              <w:top w:val="single" w:color="000000" w:sz="4" w:space="0"/>
              <w:left w:val="single" w:color="000000" w:sz="4" w:space="0"/>
              <w:bottom w:val="single" w:color="000000" w:sz="4" w:space="0"/>
              <w:right w:val="single" w:color="000000" w:sz="4" w:space="0"/>
            </w:tcBorders>
          </w:tcPr>
          <w:p>
            <w:pPr>
              <w:rPr>
                <w:rFonts w:ascii="楷体" w:hAnsi="楷体" w:eastAsia="楷体"/>
                <w:color w:val="000000" w:themeColor="text1"/>
                <w:sz w:val="24"/>
                <w14:textFill>
                  <w14:solidFill>
                    <w14:schemeClr w14:val="tx1"/>
                  </w14:solidFill>
                </w14:textFill>
              </w:rPr>
            </w:pPr>
          </w:p>
        </w:tc>
      </w:tr>
    </w:tbl>
    <w:p>
      <w:pPr>
        <w:spacing w:line="260" w:lineRule="exact"/>
        <w:jc w:val="left"/>
        <w:rPr>
          <w:rFonts w:hint="eastAsia" w:ascii="楷体" w:hAnsi="楷体" w:eastAsia="楷体" w:cs="楷体"/>
          <w:color w:val="000000" w:themeColor="text1"/>
          <w:kern w:val="0"/>
          <w:szCs w:val="21"/>
          <w14:textFill>
            <w14:solidFill>
              <w14:schemeClr w14:val="tx1"/>
            </w14:solidFill>
          </w14:textFill>
        </w:rPr>
      </w:pPr>
    </w:p>
    <w:p>
      <w:pPr>
        <w:spacing w:line="260" w:lineRule="exact"/>
        <w:jc w:val="left"/>
        <w:rPr>
          <w:rFonts w:ascii="楷体" w:hAnsi="楷体" w:eastAsia="楷体" w:cs="楷体"/>
          <w:color w:val="000000" w:themeColor="text1"/>
          <w:kern w:val="0"/>
          <w:szCs w:val="21"/>
          <w14:textFill>
            <w14:solidFill>
              <w14:schemeClr w14:val="tx1"/>
            </w14:solidFill>
          </w14:textFill>
        </w:rPr>
      </w:pPr>
      <w:r>
        <w:rPr>
          <w:rFonts w:hint="eastAsia" w:ascii="楷体" w:hAnsi="楷体" w:eastAsia="楷体" w:cs="楷体"/>
          <w:color w:val="000000" w:themeColor="text1"/>
          <w:kern w:val="0"/>
          <w:szCs w:val="21"/>
          <w14:textFill>
            <w14:solidFill>
              <w14:schemeClr w14:val="tx1"/>
            </w14:solidFill>
          </w14:textFill>
        </w:rPr>
        <w:t>说明：1、全费用综合单价为完成整个招标范围内的全部工程总费用（包括承包工程的施工、材料（制作安装）、原始栏杆拆除、人工、措施费、管理费、劳务配合、水、电、税费、利润、规费等一切相关费用）。国家政策性调价、市场价格变动均不作调整。中标后竣工结算时全费用综合单价不予调整。</w:t>
      </w:r>
      <w:r>
        <w:rPr>
          <w:rFonts w:hint="eastAsia" w:ascii="楷体" w:hAnsi="楷体" w:eastAsia="楷体" w:cs="楷体"/>
          <w:color w:val="000000" w:themeColor="text1"/>
          <w:kern w:val="0"/>
          <w:szCs w:val="21"/>
          <w:lang w:val="en-US" w:eastAsia="zh-CN"/>
          <w14:textFill>
            <w14:solidFill>
              <w14:schemeClr w14:val="tx1"/>
            </w14:solidFill>
          </w14:textFill>
        </w:rPr>
        <w:t>安全文明措施费包含在所有措施费中，施工单位需按规定参加安全文明施工措施考核，</w:t>
      </w:r>
      <w:r>
        <w:rPr>
          <w:rFonts w:hint="eastAsia" w:ascii="楷体" w:hAnsi="楷体" w:eastAsia="楷体" w:cs="楷体"/>
          <w:color w:val="000000" w:themeColor="text1"/>
          <w:sz w:val="24"/>
          <w:highlight w:val="none"/>
          <w14:textFill>
            <w14:solidFill>
              <w14:schemeClr w14:val="tx1"/>
            </w14:solidFill>
          </w14:textFill>
        </w:rPr>
        <w:t>投标</w:t>
      </w:r>
      <w:r>
        <w:rPr>
          <w:rFonts w:hint="eastAsia" w:ascii="楷体" w:hAnsi="楷体" w:eastAsia="楷体" w:cs="楷体"/>
          <w:color w:val="000000" w:themeColor="text1"/>
          <w:kern w:val="0"/>
          <w:szCs w:val="21"/>
          <w14:textFill>
            <w14:solidFill>
              <w14:schemeClr w14:val="tx1"/>
            </w14:solidFill>
          </w14:textFill>
        </w:rPr>
        <w:t>人</w:t>
      </w:r>
      <w:r>
        <w:rPr>
          <w:rFonts w:hint="eastAsia" w:ascii="楷体" w:hAnsi="楷体" w:eastAsia="楷体" w:cs="楷体"/>
          <w:color w:val="000000" w:themeColor="text1"/>
          <w:kern w:val="0"/>
          <w:szCs w:val="21"/>
          <w:lang w:eastAsia="zh-CN"/>
          <w14:textFill>
            <w14:solidFill>
              <w14:schemeClr w14:val="tx1"/>
            </w14:solidFill>
          </w14:textFill>
        </w:rPr>
        <w:t>投标全费用综合单价中</w:t>
      </w:r>
      <w:r>
        <w:rPr>
          <w:rFonts w:hint="eastAsia" w:ascii="楷体" w:hAnsi="楷体" w:eastAsia="楷体" w:cs="楷体"/>
          <w:color w:val="000000" w:themeColor="text1"/>
          <w:kern w:val="0"/>
          <w:szCs w:val="21"/>
          <w14:textFill>
            <w14:solidFill>
              <w14:schemeClr w14:val="tx1"/>
            </w14:solidFill>
          </w14:textFill>
        </w:rPr>
        <w:t>必须</w:t>
      </w:r>
      <w:r>
        <w:rPr>
          <w:rFonts w:hint="eastAsia" w:ascii="楷体" w:hAnsi="楷体" w:eastAsia="楷体" w:cs="楷体"/>
          <w:color w:val="000000" w:themeColor="text1"/>
          <w:kern w:val="0"/>
          <w:szCs w:val="21"/>
          <w:lang w:eastAsia="zh-CN"/>
          <w14:textFill>
            <w14:solidFill>
              <w14:schemeClr w14:val="tx1"/>
            </w14:solidFill>
          </w14:textFill>
        </w:rPr>
        <w:t>包含</w:t>
      </w:r>
      <w:r>
        <w:rPr>
          <w:rFonts w:hint="eastAsia" w:ascii="楷体" w:hAnsi="楷体" w:eastAsia="楷体" w:cs="楷体"/>
          <w:color w:val="000000" w:themeColor="text1"/>
          <w:kern w:val="0"/>
          <w:szCs w:val="21"/>
          <w14:textFill>
            <w14:solidFill>
              <w14:schemeClr w14:val="tx1"/>
            </w14:solidFill>
          </w14:textFill>
        </w:rPr>
        <w:t>现行有关规定的费率计取现场安全文明施工措施费基本费</w:t>
      </w:r>
      <w:r>
        <w:rPr>
          <w:rFonts w:hint="eastAsia" w:ascii="楷体" w:hAnsi="楷体" w:eastAsia="楷体" w:cs="楷体"/>
          <w:color w:val="000000" w:themeColor="text1"/>
          <w:kern w:val="0"/>
          <w:szCs w:val="21"/>
          <w:lang w:val="en-US" w:eastAsia="zh-CN"/>
          <w14:textFill>
            <w14:solidFill>
              <w14:schemeClr w14:val="tx1"/>
            </w14:solidFill>
          </w14:textFill>
        </w:rPr>
        <w:t>3.1%</w:t>
      </w:r>
      <w:r>
        <w:rPr>
          <w:rFonts w:hint="eastAsia" w:ascii="楷体" w:hAnsi="楷体" w:eastAsia="楷体" w:cs="楷体"/>
          <w:color w:val="000000" w:themeColor="text1"/>
          <w:kern w:val="0"/>
          <w:szCs w:val="21"/>
          <w14:textFill>
            <w14:solidFill>
              <w14:schemeClr w14:val="tx1"/>
            </w14:solidFill>
          </w14:textFill>
        </w:rPr>
        <w:t>、扬尘污染防治增加费</w:t>
      </w:r>
      <w:r>
        <w:rPr>
          <w:rFonts w:hint="eastAsia" w:ascii="楷体" w:hAnsi="楷体" w:eastAsia="楷体" w:cs="楷体"/>
          <w:color w:val="000000" w:themeColor="text1"/>
          <w:kern w:val="0"/>
          <w:szCs w:val="21"/>
          <w:lang w:val="en-US" w:eastAsia="zh-CN"/>
          <w14:textFill>
            <w14:solidFill>
              <w14:schemeClr w14:val="tx1"/>
            </w14:solidFill>
          </w14:textFill>
        </w:rPr>
        <w:t>0.31%，</w:t>
      </w:r>
      <w:r>
        <w:rPr>
          <w:rFonts w:hint="eastAsia" w:ascii="楷体" w:hAnsi="楷体" w:eastAsia="楷体" w:cs="楷体"/>
          <w:color w:val="000000" w:themeColor="text1"/>
          <w:kern w:val="0"/>
          <w:szCs w:val="21"/>
          <w14:textFill>
            <w14:solidFill>
              <w14:schemeClr w14:val="tx1"/>
            </w14:solidFill>
          </w14:textFill>
        </w:rPr>
        <w:t>为完成本项目发生的所有措施项目费、管理费、利润、规费（包括环境保护税</w:t>
      </w:r>
      <w:r>
        <w:rPr>
          <w:rFonts w:hint="eastAsia" w:ascii="楷体" w:hAnsi="楷体" w:eastAsia="楷体" w:cs="楷体"/>
          <w:color w:val="000000" w:themeColor="text1"/>
          <w:kern w:val="0"/>
          <w:szCs w:val="21"/>
          <w:lang w:val="en-US" w:eastAsia="zh-CN"/>
          <w14:textFill>
            <w14:solidFill>
              <w14:schemeClr w14:val="tx1"/>
            </w14:solidFill>
          </w14:textFill>
        </w:rPr>
        <w:t>0.1%</w:t>
      </w:r>
      <w:r>
        <w:rPr>
          <w:rFonts w:hint="eastAsia" w:ascii="楷体" w:hAnsi="楷体" w:eastAsia="楷体" w:cs="楷体"/>
          <w:color w:val="000000" w:themeColor="text1"/>
          <w:kern w:val="0"/>
          <w:szCs w:val="21"/>
          <w14:textFill>
            <w14:solidFill>
              <w14:schemeClr w14:val="tx1"/>
            </w14:solidFill>
          </w14:textFill>
        </w:rPr>
        <w:t>、社会保险费</w:t>
      </w:r>
      <w:r>
        <w:rPr>
          <w:rFonts w:hint="eastAsia" w:ascii="楷体" w:hAnsi="楷体" w:eastAsia="楷体" w:cs="楷体"/>
          <w:color w:val="000000" w:themeColor="text1"/>
          <w:kern w:val="0"/>
          <w:szCs w:val="21"/>
          <w:lang w:val="en-US" w:eastAsia="zh-CN"/>
          <w14:textFill>
            <w14:solidFill>
              <w14:schemeClr w14:val="tx1"/>
            </w14:solidFill>
          </w14:textFill>
        </w:rPr>
        <w:t>3.2%</w:t>
      </w:r>
      <w:r>
        <w:rPr>
          <w:rFonts w:hint="eastAsia" w:ascii="楷体" w:hAnsi="楷体" w:eastAsia="楷体" w:cs="楷体"/>
          <w:color w:val="000000" w:themeColor="text1"/>
          <w:kern w:val="0"/>
          <w:szCs w:val="21"/>
          <w14:textFill>
            <w14:solidFill>
              <w14:schemeClr w14:val="tx1"/>
            </w14:solidFill>
          </w14:textFill>
        </w:rPr>
        <w:t>、住房公积金</w:t>
      </w:r>
      <w:r>
        <w:rPr>
          <w:rFonts w:hint="eastAsia" w:ascii="楷体" w:hAnsi="楷体" w:eastAsia="楷体" w:cs="楷体"/>
          <w:color w:val="000000" w:themeColor="text1"/>
          <w:kern w:val="0"/>
          <w:szCs w:val="21"/>
          <w:lang w:val="en-US" w:eastAsia="zh-CN"/>
          <w14:textFill>
            <w14:solidFill>
              <w14:schemeClr w14:val="tx1"/>
            </w14:solidFill>
          </w14:textFill>
        </w:rPr>
        <w:t>0.53%</w:t>
      </w:r>
      <w:r>
        <w:rPr>
          <w:rFonts w:hint="eastAsia" w:ascii="楷体" w:hAnsi="楷体" w:eastAsia="楷体" w:cs="楷体"/>
          <w:color w:val="000000" w:themeColor="text1"/>
          <w:kern w:val="0"/>
          <w:szCs w:val="21"/>
          <w:lang w:eastAsia="zh-CN"/>
          <w14:textFill>
            <w14:solidFill>
              <w14:schemeClr w14:val="tx1"/>
            </w14:solidFill>
          </w14:textFill>
        </w:rPr>
        <w:t>、</w:t>
      </w:r>
      <w:r>
        <w:rPr>
          <w:rFonts w:hint="eastAsia" w:ascii="楷体" w:hAnsi="楷体" w:eastAsia="楷体" w:cs="楷体"/>
          <w:color w:val="000000" w:themeColor="text1"/>
          <w:kern w:val="0"/>
          <w:szCs w:val="21"/>
          <w14:textFill>
            <w14:solidFill>
              <w14:schemeClr w14:val="tx1"/>
            </w14:solidFill>
          </w14:textFill>
        </w:rPr>
        <w:t>和税金</w:t>
      </w:r>
      <w:r>
        <w:rPr>
          <w:rFonts w:hint="eastAsia" w:ascii="楷体" w:hAnsi="楷体" w:eastAsia="楷体" w:cs="楷体"/>
          <w:color w:val="000000" w:themeColor="text1"/>
          <w:kern w:val="0"/>
          <w:szCs w:val="21"/>
          <w:lang w:val="en-US" w:eastAsia="zh-CN"/>
          <w14:textFill>
            <w14:solidFill>
              <w14:schemeClr w14:val="tx1"/>
            </w14:solidFill>
          </w14:textFill>
        </w:rPr>
        <w:t>9%）结算时其差价部分按相关规定予以扣回。</w:t>
      </w:r>
      <w:r>
        <w:rPr>
          <w:rFonts w:hint="eastAsia" w:ascii="楷体" w:hAnsi="楷体" w:eastAsia="楷体" w:cs="楷体"/>
          <w:color w:val="000000" w:themeColor="text1"/>
          <w:kern w:val="0"/>
          <w:szCs w:val="21"/>
          <w14:textFill>
            <w14:solidFill>
              <w14:schemeClr w14:val="tx1"/>
            </w14:solidFill>
          </w14:textFill>
        </w:rPr>
        <w:t>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spacing w:line="260" w:lineRule="exact"/>
        <w:ind w:firstLine="420" w:firstLineChars="200"/>
        <w:jc w:val="left"/>
        <w:rPr>
          <w:rFonts w:hint="eastAsia" w:ascii="楷体" w:hAnsi="楷体" w:eastAsia="楷体" w:cs="楷体"/>
          <w:color w:val="000000" w:themeColor="text1"/>
          <w:kern w:val="0"/>
          <w:szCs w:val="21"/>
          <w14:textFill>
            <w14:solidFill>
              <w14:schemeClr w14:val="tx1"/>
            </w14:solidFill>
          </w14:textFill>
        </w:rPr>
      </w:pPr>
      <w:r>
        <w:rPr>
          <w:rFonts w:hint="eastAsia" w:ascii="楷体" w:hAnsi="楷体" w:eastAsia="楷体" w:cs="楷体"/>
          <w:color w:val="000000" w:themeColor="text1"/>
          <w:kern w:val="0"/>
          <w:szCs w:val="21"/>
          <w:lang w:val="en-US" w:eastAsia="zh-CN"/>
          <w14:textFill>
            <w14:solidFill>
              <w14:schemeClr w14:val="tx1"/>
            </w14:solidFill>
          </w14:textFill>
        </w:rPr>
        <w:t>2</w:t>
      </w:r>
      <w:r>
        <w:rPr>
          <w:rFonts w:hint="eastAsia" w:ascii="楷体" w:hAnsi="楷体" w:eastAsia="楷体" w:cs="楷体"/>
          <w:color w:val="000000" w:themeColor="text1"/>
          <w:kern w:val="0"/>
          <w:szCs w:val="21"/>
          <w14:textFill>
            <w14:solidFill>
              <w14:schemeClr w14:val="tx1"/>
            </w14:solidFill>
          </w14:textFill>
        </w:rPr>
        <w:t>、工程竣工验收前，中标人必须将工程施工所产生的垃圾及时清运出校园，否则将向招标人承担违约金人民币5000元，直接在到期工程款中扣除。</w:t>
      </w:r>
    </w:p>
    <w:p>
      <w:pPr>
        <w:spacing w:line="260" w:lineRule="exact"/>
        <w:ind w:firstLine="420" w:firstLineChars="200"/>
        <w:jc w:val="left"/>
        <w:rPr>
          <w:rFonts w:hint="eastAsia" w:ascii="楷体" w:hAnsi="楷体" w:eastAsia="楷体" w:cs="楷体"/>
          <w:color w:val="000000" w:themeColor="text1"/>
          <w:kern w:val="0"/>
          <w:szCs w:val="21"/>
          <w14:textFill>
            <w14:solidFill>
              <w14:schemeClr w14:val="tx1"/>
            </w14:solidFill>
          </w14:textFill>
        </w:rPr>
      </w:pPr>
      <w:r>
        <w:rPr>
          <w:rFonts w:hint="eastAsia" w:ascii="楷体" w:hAnsi="楷体" w:eastAsia="楷体" w:cs="楷体"/>
          <w:color w:val="000000" w:themeColor="text1"/>
          <w:kern w:val="0"/>
          <w:szCs w:val="21"/>
          <w:lang w:val="en-US" w:eastAsia="zh-CN"/>
          <w14:textFill>
            <w14:solidFill>
              <w14:schemeClr w14:val="tx1"/>
            </w14:solidFill>
          </w14:textFill>
        </w:rPr>
        <w:t>3</w:t>
      </w:r>
      <w:r>
        <w:rPr>
          <w:rFonts w:hint="eastAsia" w:ascii="楷体" w:hAnsi="楷体" w:eastAsia="楷体" w:cs="楷体"/>
          <w:color w:val="000000" w:themeColor="text1"/>
          <w:kern w:val="0"/>
          <w:szCs w:val="21"/>
          <w14:textFill>
            <w14:solidFill>
              <w14:schemeClr w14:val="tx1"/>
            </w14:solidFill>
          </w14:textFill>
        </w:rPr>
        <w:t>、</w:t>
      </w:r>
      <w:r>
        <w:rPr>
          <w:rFonts w:hint="eastAsia" w:ascii="楷体" w:hAnsi="楷体" w:eastAsia="楷体" w:cs="楷体"/>
          <w:color w:val="000000" w:themeColor="text1"/>
          <w:kern w:val="0"/>
          <w:szCs w:val="21"/>
          <w:lang w:val="en-US" w:eastAsia="zh-CN"/>
          <w14:textFill>
            <w14:solidFill>
              <w14:schemeClr w14:val="tx1"/>
            </w14:solidFill>
          </w14:textFill>
        </w:rPr>
        <w:t>工程竣工验收前，中标人必须将工程施工所产生的垃圾及时清运出校园。</w:t>
      </w:r>
    </w:p>
    <w:p>
      <w:pPr>
        <w:spacing w:line="260" w:lineRule="exact"/>
        <w:ind w:firstLine="420" w:firstLineChars="200"/>
        <w:jc w:val="left"/>
        <w:rPr>
          <w:rFonts w:ascii="楷体" w:hAnsi="楷体" w:eastAsia="楷体" w:cs="楷体"/>
          <w:color w:val="000000" w:themeColor="text1"/>
          <w:kern w:val="0"/>
          <w:szCs w:val="21"/>
          <w14:textFill>
            <w14:solidFill>
              <w14:schemeClr w14:val="tx1"/>
            </w14:solidFill>
          </w14:textFill>
        </w:rPr>
      </w:pPr>
      <w:r>
        <w:rPr>
          <w:rFonts w:hint="eastAsia" w:ascii="楷体" w:hAnsi="楷体" w:eastAsia="楷体" w:cs="楷体"/>
          <w:color w:val="000000" w:themeColor="text1"/>
          <w:kern w:val="0"/>
          <w:szCs w:val="21"/>
          <w:lang w:val="en-US" w:eastAsia="zh-CN"/>
          <w14:textFill>
            <w14:solidFill>
              <w14:schemeClr w14:val="tx1"/>
            </w14:solidFill>
          </w14:textFill>
        </w:rPr>
        <w:t>4</w:t>
      </w:r>
      <w:r>
        <w:rPr>
          <w:rFonts w:hint="eastAsia" w:ascii="楷体" w:hAnsi="楷体" w:eastAsia="楷体" w:cs="楷体"/>
          <w:color w:val="000000" w:themeColor="text1"/>
          <w:kern w:val="0"/>
          <w:szCs w:val="21"/>
          <w14:textFill>
            <w14:solidFill>
              <w14:schemeClr w14:val="tx1"/>
            </w14:solidFill>
          </w14:textFill>
        </w:rPr>
        <w:t>、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pStyle w:val="19"/>
        <w:ind w:left="0" w:leftChars="0" w:firstLine="0" w:firstLineChars="0"/>
        <w:jc w:val="right"/>
        <w:rPr>
          <w:color w:val="000000" w:themeColor="text1"/>
          <w14:textFill>
            <w14:solidFill>
              <w14:schemeClr w14:val="tx1"/>
            </w14:solidFill>
          </w14:textFill>
        </w:rPr>
      </w:pPr>
    </w:p>
    <w:p>
      <w:pPr>
        <w:pStyle w:val="19"/>
        <w:ind w:left="0" w:leftChars="0" w:firstLine="0" w:firstLineChars="0"/>
        <w:jc w:val="both"/>
        <w:rPr>
          <w:color w:val="000000" w:themeColor="text1"/>
          <w14:textFill>
            <w14:solidFill>
              <w14:schemeClr w14:val="tx1"/>
            </w14:solidFill>
          </w14:textFill>
        </w:rPr>
      </w:pPr>
    </w:p>
    <w:p>
      <w:pPr>
        <w:ind w:firstLine="5040" w:firstLineChars="2400"/>
        <w:jc w:val="left"/>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 xml:space="preserve">投标人全称（加盖公章）：               </w:t>
      </w:r>
    </w:p>
    <w:p>
      <w:pPr>
        <w:ind w:firstLine="5040" w:firstLineChars="2400"/>
        <w:jc w:val="left"/>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 xml:space="preserve">法定代表人或授权代表（签字）：              </w:t>
      </w:r>
    </w:p>
    <w:p>
      <w:pPr>
        <w:ind w:firstLine="5250" w:firstLineChars="2500"/>
        <w:jc w:val="left"/>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202</w:t>
      </w:r>
      <w:r>
        <w:rPr>
          <w:rFonts w:hint="eastAsia" w:ascii="楷体" w:hAnsi="楷体" w:eastAsia="楷体" w:cs="楷体"/>
          <w:color w:val="000000" w:themeColor="text1"/>
          <w:szCs w:val="21"/>
          <w:lang w:val="en-US" w:eastAsia="zh-CN"/>
          <w14:textFill>
            <w14:solidFill>
              <w14:schemeClr w14:val="tx1"/>
            </w14:solidFill>
          </w14:textFill>
        </w:rPr>
        <w:t>2</w:t>
      </w:r>
      <w:r>
        <w:rPr>
          <w:rFonts w:hint="eastAsia" w:ascii="楷体" w:hAnsi="楷体" w:eastAsia="楷体" w:cs="楷体"/>
          <w:color w:val="000000" w:themeColor="text1"/>
          <w:szCs w:val="21"/>
          <w14:textFill>
            <w14:solidFill>
              <w14:schemeClr w14:val="tx1"/>
            </w14:solidFill>
          </w14:textFill>
        </w:rPr>
        <w:t>年     月     日</w:t>
      </w:r>
    </w:p>
    <w:p>
      <w:pPr>
        <w:jc w:val="left"/>
        <w:rPr>
          <w:rFonts w:ascii="楷体" w:hAnsi="楷体" w:eastAsia="楷体" w:cs="楷体"/>
          <w:color w:val="000000" w:themeColor="text1"/>
          <w:szCs w:val="21"/>
          <w14:textFill>
            <w14:solidFill>
              <w14:schemeClr w14:val="tx1"/>
            </w14:solidFill>
          </w14:textFill>
        </w:rPr>
      </w:pPr>
    </w:p>
    <w:sectPr>
      <w:pgSz w:w="11906" w:h="16838"/>
      <w:pgMar w:top="1701" w:right="1417" w:bottom="1440" w:left="141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r>
      <w:rPr>
        <w:rFonts w:hint="eastAsia" w:eastAsia="隶书"/>
        <w:color w:val="000000"/>
        <w:spacing w:val="40"/>
        <w:sz w:val="21"/>
        <w:szCs w:val="21"/>
      </w:rPr>
      <w:t>202</w:t>
    </w:r>
    <w:r>
      <w:rPr>
        <w:rFonts w:hint="eastAsia" w:eastAsia="隶书"/>
        <w:color w:val="000000"/>
        <w:spacing w:val="40"/>
        <w:sz w:val="21"/>
        <w:szCs w:val="21"/>
        <w:lang w:val="en-US" w:eastAsia="zh-CN"/>
      </w:rPr>
      <w:t>2</w:t>
    </w:r>
    <w:r>
      <w:rPr>
        <w:rFonts w:hint="eastAsia" w:eastAsia="隶书"/>
        <w:color w:val="000000"/>
        <w:spacing w:val="40"/>
        <w:sz w:val="21"/>
        <w:szCs w:val="21"/>
      </w:rPr>
      <w:t>-</w:t>
    </w:r>
    <w:r>
      <w:rPr>
        <w:rFonts w:hint="eastAsia" w:eastAsia="隶书"/>
        <w:color w:val="000000"/>
        <w:spacing w:val="40"/>
        <w:sz w:val="21"/>
        <w:szCs w:val="21"/>
        <w:lang w:val="en-US" w:eastAsia="zh-CN"/>
      </w:rPr>
      <w:t>006</w:t>
    </w:r>
    <w:r>
      <w:rPr>
        <w:rFonts w:hint="eastAsia" w:eastAsia="隶书"/>
        <w:color w:val="000000"/>
        <w:spacing w:val="40"/>
        <w:sz w:val="21"/>
        <w:szCs w:val="21"/>
      </w:rPr>
      <w:t>Q</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662B5"/>
    <w:multiLevelType w:val="singleLevel"/>
    <w:tmpl w:val="B4F662B5"/>
    <w:lvl w:ilvl="0" w:tentative="0">
      <w:start w:val="1"/>
      <w:numFmt w:val="chineseCounting"/>
      <w:suff w:val="nothing"/>
      <w:lvlText w:val="（%1）"/>
      <w:lvlJc w:val="left"/>
      <w:rPr>
        <w:rFonts w:hint="eastAsia"/>
      </w:rPr>
    </w:lvl>
  </w:abstractNum>
  <w:abstractNum w:abstractNumId="1">
    <w:nsid w:val="54BAAACC"/>
    <w:multiLevelType w:val="singleLevel"/>
    <w:tmpl w:val="54BAAAC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7D"/>
    <w:rsid w:val="0000757E"/>
    <w:rsid w:val="0001164C"/>
    <w:rsid w:val="00011AE2"/>
    <w:rsid w:val="00013E51"/>
    <w:rsid w:val="000153D1"/>
    <w:rsid w:val="000168EF"/>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7613F"/>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86D"/>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A55"/>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37706"/>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71"/>
    <w:rsid w:val="00445196"/>
    <w:rsid w:val="004472D0"/>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7821"/>
    <w:rsid w:val="00514D32"/>
    <w:rsid w:val="0052086C"/>
    <w:rsid w:val="005217B5"/>
    <w:rsid w:val="005240E4"/>
    <w:rsid w:val="005279FF"/>
    <w:rsid w:val="00531CEB"/>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5535"/>
    <w:rsid w:val="00756DC7"/>
    <w:rsid w:val="007601F3"/>
    <w:rsid w:val="007656DA"/>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48D5"/>
    <w:rsid w:val="0097527C"/>
    <w:rsid w:val="00977C5D"/>
    <w:rsid w:val="00982628"/>
    <w:rsid w:val="009828D1"/>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03DB"/>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57D72"/>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487"/>
    <w:rsid w:val="00B97E00"/>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A0D26"/>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13BE"/>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528F"/>
    <w:rsid w:val="00F56943"/>
    <w:rsid w:val="00F61BF6"/>
    <w:rsid w:val="00F620AB"/>
    <w:rsid w:val="00F625ED"/>
    <w:rsid w:val="00F64545"/>
    <w:rsid w:val="00F67102"/>
    <w:rsid w:val="00F709AA"/>
    <w:rsid w:val="00F71E96"/>
    <w:rsid w:val="00F72BF4"/>
    <w:rsid w:val="00F734B7"/>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5CE0"/>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36ADE"/>
    <w:rsid w:val="018C05B2"/>
    <w:rsid w:val="018D62E5"/>
    <w:rsid w:val="01922DAC"/>
    <w:rsid w:val="01A10813"/>
    <w:rsid w:val="01AA5DCF"/>
    <w:rsid w:val="02040FB7"/>
    <w:rsid w:val="02086DD1"/>
    <w:rsid w:val="02096875"/>
    <w:rsid w:val="023005A9"/>
    <w:rsid w:val="023F4004"/>
    <w:rsid w:val="025C6ABD"/>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3D41206"/>
    <w:rsid w:val="040F0A03"/>
    <w:rsid w:val="043041D3"/>
    <w:rsid w:val="044A451F"/>
    <w:rsid w:val="046926C7"/>
    <w:rsid w:val="04930524"/>
    <w:rsid w:val="049A6BC0"/>
    <w:rsid w:val="049F746B"/>
    <w:rsid w:val="04C161C2"/>
    <w:rsid w:val="04FB7CC1"/>
    <w:rsid w:val="05131A7C"/>
    <w:rsid w:val="052D09F6"/>
    <w:rsid w:val="052D7AAA"/>
    <w:rsid w:val="0541155C"/>
    <w:rsid w:val="05431A26"/>
    <w:rsid w:val="054F3468"/>
    <w:rsid w:val="056036A4"/>
    <w:rsid w:val="05721669"/>
    <w:rsid w:val="05767FB8"/>
    <w:rsid w:val="05804C64"/>
    <w:rsid w:val="058500B4"/>
    <w:rsid w:val="05870BF9"/>
    <w:rsid w:val="059E0356"/>
    <w:rsid w:val="05AC7BF4"/>
    <w:rsid w:val="05B72265"/>
    <w:rsid w:val="05CC57C4"/>
    <w:rsid w:val="05F833A7"/>
    <w:rsid w:val="05FB25B9"/>
    <w:rsid w:val="0603174A"/>
    <w:rsid w:val="060A31CC"/>
    <w:rsid w:val="0614624B"/>
    <w:rsid w:val="064D2EC4"/>
    <w:rsid w:val="06675EC6"/>
    <w:rsid w:val="0678078D"/>
    <w:rsid w:val="06821EEF"/>
    <w:rsid w:val="0685590D"/>
    <w:rsid w:val="068911C8"/>
    <w:rsid w:val="069809AC"/>
    <w:rsid w:val="069D7ED4"/>
    <w:rsid w:val="06C43E75"/>
    <w:rsid w:val="07183066"/>
    <w:rsid w:val="0747226A"/>
    <w:rsid w:val="076D0B83"/>
    <w:rsid w:val="07932911"/>
    <w:rsid w:val="07C35286"/>
    <w:rsid w:val="07C631E6"/>
    <w:rsid w:val="07CB41A4"/>
    <w:rsid w:val="08124875"/>
    <w:rsid w:val="08154D08"/>
    <w:rsid w:val="08171156"/>
    <w:rsid w:val="08211256"/>
    <w:rsid w:val="082F75FC"/>
    <w:rsid w:val="083A4B98"/>
    <w:rsid w:val="084349F8"/>
    <w:rsid w:val="08625508"/>
    <w:rsid w:val="08870E86"/>
    <w:rsid w:val="089326E0"/>
    <w:rsid w:val="08AC08E6"/>
    <w:rsid w:val="08AD5056"/>
    <w:rsid w:val="08D90728"/>
    <w:rsid w:val="08E10201"/>
    <w:rsid w:val="08E3343B"/>
    <w:rsid w:val="08FF4C96"/>
    <w:rsid w:val="092154C7"/>
    <w:rsid w:val="09554073"/>
    <w:rsid w:val="09855E02"/>
    <w:rsid w:val="09B15222"/>
    <w:rsid w:val="09BE1F73"/>
    <w:rsid w:val="09C742E1"/>
    <w:rsid w:val="09DD0CF5"/>
    <w:rsid w:val="09E1421F"/>
    <w:rsid w:val="09F930EA"/>
    <w:rsid w:val="09FF54DC"/>
    <w:rsid w:val="0A1603C1"/>
    <w:rsid w:val="0A245448"/>
    <w:rsid w:val="0A523182"/>
    <w:rsid w:val="0A602EEC"/>
    <w:rsid w:val="0A7C3F6D"/>
    <w:rsid w:val="0A7D3AE6"/>
    <w:rsid w:val="0A9868F9"/>
    <w:rsid w:val="0AC172E9"/>
    <w:rsid w:val="0ACA060F"/>
    <w:rsid w:val="0AD71E9B"/>
    <w:rsid w:val="0AE628CD"/>
    <w:rsid w:val="0B0B5F07"/>
    <w:rsid w:val="0B1A0FE3"/>
    <w:rsid w:val="0B2E38E6"/>
    <w:rsid w:val="0B3365C9"/>
    <w:rsid w:val="0B516F03"/>
    <w:rsid w:val="0B674F8E"/>
    <w:rsid w:val="0B7D3EDE"/>
    <w:rsid w:val="0B89775E"/>
    <w:rsid w:val="0BA448CF"/>
    <w:rsid w:val="0BCE7EA7"/>
    <w:rsid w:val="0C1506AD"/>
    <w:rsid w:val="0C3928C9"/>
    <w:rsid w:val="0C4718F6"/>
    <w:rsid w:val="0C73626A"/>
    <w:rsid w:val="0C7B7D5B"/>
    <w:rsid w:val="0C973EF3"/>
    <w:rsid w:val="0C9C36D5"/>
    <w:rsid w:val="0CAA301E"/>
    <w:rsid w:val="0CE034C0"/>
    <w:rsid w:val="0CE37539"/>
    <w:rsid w:val="0CF63F41"/>
    <w:rsid w:val="0CFE0FC0"/>
    <w:rsid w:val="0D0374E3"/>
    <w:rsid w:val="0D0A572F"/>
    <w:rsid w:val="0D0A6306"/>
    <w:rsid w:val="0D16312A"/>
    <w:rsid w:val="0D1B1479"/>
    <w:rsid w:val="0D1B1559"/>
    <w:rsid w:val="0D1C1711"/>
    <w:rsid w:val="0D555176"/>
    <w:rsid w:val="0D6F0E5D"/>
    <w:rsid w:val="0D7B2231"/>
    <w:rsid w:val="0D887BC6"/>
    <w:rsid w:val="0D954B0D"/>
    <w:rsid w:val="0D973F39"/>
    <w:rsid w:val="0DB02FB3"/>
    <w:rsid w:val="0DB1060F"/>
    <w:rsid w:val="0DCD14DB"/>
    <w:rsid w:val="0DCE04EC"/>
    <w:rsid w:val="0DE4178F"/>
    <w:rsid w:val="0E1C064B"/>
    <w:rsid w:val="0E3026E5"/>
    <w:rsid w:val="0E336A16"/>
    <w:rsid w:val="0E64092D"/>
    <w:rsid w:val="0E7D0AB3"/>
    <w:rsid w:val="0E7D5C8D"/>
    <w:rsid w:val="0E963CAB"/>
    <w:rsid w:val="0EA476E4"/>
    <w:rsid w:val="0EA51F74"/>
    <w:rsid w:val="0EAC005C"/>
    <w:rsid w:val="0EAF1251"/>
    <w:rsid w:val="0EBE36CA"/>
    <w:rsid w:val="0ED36ED3"/>
    <w:rsid w:val="0ED77E61"/>
    <w:rsid w:val="0EE6002D"/>
    <w:rsid w:val="0EEE1E26"/>
    <w:rsid w:val="0F00375C"/>
    <w:rsid w:val="0F560D8D"/>
    <w:rsid w:val="0F5764BB"/>
    <w:rsid w:val="0F6257C5"/>
    <w:rsid w:val="0F6717B6"/>
    <w:rsid w:val="0FB42DAE"/>
    <w:rsid w:val="0FBB1C4A"/>
    <w:rsid w:val="0FC41391"/>
    <w:rsid w:val="0FC43940"/>
    <w:rsid w:val="0FDE036F"/>
    <w:rsid w:val="0FEA11FB"/>
    <w:rsid w:val="0FF72380"/>
    <w:rsid w:val="10227FC7"/>
    <w:rsid w:val="1029166D"/>
    <w:rsid w:val="102F5022"/>
    <w:rsid w:val="104E5C33"/>
    <w:rsid w:val="10637F11"/>
    <w:rsid w:val="1082792F"/>
    <w:rsid w:val="108C1B09"/>
    <w:rsid w:val="108D1787"/>
    <w:rsid w:val="10B210E3"/>
    <w:rsid w:val="10F3457C"/>
    <w:rsid w:val="10FE2ED7"/>
    <w:rsid w:val="11160C7D"/>
    <w:rsid w:val="112B3BA0"/>
    <w:rsid w:val="113C7F45"/>
    <w:rsid w:val="1155348D"/>
    <w:rsid w:val="116105A8"/>
    <w:rsid w:val="11672670"/>
    <w:rsid w:val="11746A5F"/>
    <w:rsid w:val="11867395"/>
    <w:rsid w:val="11AA42B6"/>
    <w:rsid w:val="11CB3F36"/>
    <w:rsid w:val="11E15BC9"/>
    <w:rsid w:val="11F15383"/>
    <w:rsid w:val="12065192"/>
    <w:rsid w:val="12125307"/>
    <w:rsid w:val="125F51F7"/>
    <w:rsid w:val="12607E18"/>
    <w:rsid w:val="12BC7EF5"/>
    <w:rsid w:val="12D45BF3"/>
    <w:rsid w:val="12DE0824"/>
    <w:rsid w:val="12E61DF9"/>
    <w:rsid w:val="131C5CA8"/>
    <w:rsid w:val="132C0FC9"/>
    <w:rsid w:val="136E0354"/>
    <w:rsid w:val="13796E85"/>
    <w:rsid w:val="13DC1C7A"/>
    <w:rsid w:val="13DF6617"/>
    <w:rsid w:val="13E615E4"/>
    <w:rsid w:val="14127E02"/>
    <w:rsid w:val="14423676"/>
    <w:rsid w:val="146E32E4"/>
    <w:rsid w:val="14D75725"/>
    <w:rsid w:val="14E43DD7"/>
    <w:rsid w:val="151732B6"/>
    <w:rsid w:val="156845D9"/>
    <w:rsid w:val="156A2131"/>
    <w:rsid w:val="15A23E67"/>
    <w:rsid w:val="15B74989"/>
    <w:rsid w:val="15DC1076"/>
    <w:rsid w:val="15F54513"/>
    <w:rsid w:val="15F54AE8"/>
    <w:rsid w:val="165F5F88"/>
    <w:rsid w:val="16742C11"/>
    <w:rsid w:val="167D64C8"/>
    <w:rsid w:val="16B243CF"/>
    <w:rsid w:val="16C53D0A"/>
    <w:rsid w:val="16D62715"/>
    <w:rsid w:val="16DA7D67"/>
    <w:rsid w:val="16DB7598"/>
    <w:rsid w:val="16E057F3"/>
    <w:rsid w:val="16F90A69"/>
    <w:rsid w:val="173B3423"/>
    <w:rsid w:val="174E1EC3"/>
    <w:rsid w:val="174F614E"/>
    <w:rsid w:val="17593F7C"/>
    <w:rsid w:val="17901AEB"/>
    <w:rsid w:val="1795795A"/>
    <w:rsid w:val="179B63A8"/>
    <w:rsid w:val="179C6BA6"/>
    <w:rsid w:val="17B9383D"/>
    <w:rsid w:val="17C75809"/>
    <w:rsid w:val="17E165CB"/>
    <w:rsid w:val="17EB74E7"/>
    <w:rsid w:val="17EC2D57"/>
    <w:rsid w:val="180D7E99"/>
    <w:rsid w:val="185C66AE"/>
    <w:rsid w:val="186B2AA6"/>
    <w:rsid w:val="1876710A"/>
    <w:rsid w:val="187C3036"/>
    <w:rsid w:val="188D3123"/>
    <w:rsid w:val="18DC4043"/>
    <w:rsid w:val="18DD0937"/>
    <w:rsid w:val="190D6C99"/>
    <w:rsid w:val="191B528A"/>
    <w:rsid w:val="191D0E57"/>
    <w:rsid w:val="19223429"/>
    <w:rsid w:val="19245762"/>
    <w:rsid w:val="19601987"/>
    <w:rsid w:val="19690B66"/>
    <w:rsid w:val="197403CC"/>
    <w:rsid w:val="19B429F8"/>
    <w:rsid w:val="19B72F86"/>
    <w:rsid w:val="19B85E10"/>
    <w:rsid w:val="19BC22D6"/>
    <w:rsid w:val="19C15F21"/>
    <w:rsid w:val="19E020B8"/>
    <w:rsid w:val="19E8568F"/>
    <w:rsid w:val="1A0265AC"/>
    <w:rsid w:val="1A0D36FE"/>
    <w:rsid w:val="1A230D00"/>
    <w:rsid w:val="1A3106BF"/>
    <w:rsid w:val="1A3145EF"/>
    <w:rsid w:val="1A5B6C23"/>
    <w:rsid w:val="1A7A3013"/>
    <w:rsid w:val="1A8717B9"/>
    <w:rsid w:val="1AA47177"/>
    <w:rsid w:val="1AC6787B"/>
    <w:rsid w:val="1ACB0AE0"/>
    <w:rsid w:val="1ADC0156"/>
    <w:rsid w:val="1AED2EFC"/>
    <w:rsid w:val="1B0D313F"/>
    <w:rsid w:val="1B320224"/>
    <w:rsid w:val="1B830DA9"/>
    <w:rsid w:val="1B86733B"/>
    <w:rsid w:val="1B873668"/>
    <w:rsid w:val="1BC3044B"/>
    <w:rsid w:val="1BD23808"/>
    <w:rsid w:val="1C1007DD"/>
    <w:rsid w:val="1C3076E1"/>
    <w:rsid w:val="1C3938AC"/>
    <w:rsid w:val="1C3B2B44"/>
    <w:rsid w:val="1C3E68C5"/>
    <w:rsid w:val="1C401C64"/>
    <w:rsid w:val="1C551678"/>
    <w:rsid w:val="1C9B0A8D"/>
    <w:rsid w:val="1CA677B8"/>
    <w:rsid w:val="1CD6295C"/>
    <w:rsid w:val="1CDF2B62"/>
    <w:rsid w:val="1CF20859"/>
    <w:rsid w:val="1D393F6D"/>
    <w:rsid w:val="1D3C017E"/>
    <w:rsid w:val="1D664BF1"/>
    <w:rsid w:val="1D66642C"/>
    <w:rsid w:val="1D817FD4"/>
    <w:rsid w:val="1D97493F"/>
    <w:rsid w:val="1DA958AD"/>
    <w:rsid w:val="1DB6394E"/>
    <w:rsid w:val="1DB84D0E"/>
    <w:rsid w:val="1DDB774B"/>
    <w:rsid w:val="1DE101CE"/>
    <w:rsid w:val="1DF06B0A"/>
    <w:rsid w:val="1E1A291F"/>
    <w:rsid w:val="1E480074"/>
    <w:rsid w:val="1E6854BC"/>
    <w:rsid w:val="1E6C1F65"/>
    <w:rsid w:val="1E6C471C"/>
    <w:rsid w:val="1E723A55"/>
    <w:rsid w:val="1E784143"/>
    <w:rsid w:val="1E815BA1"/>
    <w:rsid w:val="1E8B3D11"/>
    <w:rsid w:val="1E9D2721"/>
    <w:rsid w:val="1EBD353A"/>
    <w:rsid w:val="1EC27F75"/>
    <w:rsid w:val="1EC865D8"/>
    <w:rsid w:val="1EDB10BF"/>
    <w:rsid w:val="1EF208C3"/>
    <w:rsid w:val="1EFC4767"/>
    <w:rsid w:val="1F0A1B74"/>
    <w:rsid w:val="1F0C32F6"/>
    <w:rsid w:val="1F0D4C5B"/>
    <w:rsid w:val="1F2018E1"/>
    <w:rsid w:val="1F49440C"/>
    <w:rsid w:val="1F583425"/>
    <w:rsid w:val="1F7478B7"/>
    <w:rsid w:val="1FB85399"/>
    <w:rsid w:val="1FCB7610"/>
    <w:rsid w:val="200158E4"/>
    <w:rsid w:val="201F614A"/>
    <w:rsid w:val="2036061A"/>
    <w:rsid w:val="20390284"/>
    <w:rsid w:val="204474F4"/>
    <w:rsid w:val="20553E2F"/>
    <w:rsid w:val="206308DD"/>
    <w:rsid w:val="206B7CFB"/>
    <w:rsid w:val="20782FE0"/>
    <w:rsid w:val="20956654"/>
    <w:rsid w:val="20B65BA9"/>
    <w:rsid w:val="20BF6B4D"/>
    <w:rsid w:val="20CE164F"/>
    <w:rsid w:val="20CE49E5"/>
    <w:rsid w:val="20EB177E"/>
    <w:rsid w:val="20EB702F"/>
    <w:rsid w:val="20EC2AB3"/>
    <w:rsid w:val="20EF5DD2"/>
    <w:rsid w:val="21075EAE"/>
    <w:rsid w:val="21422FC3"/>
    <w:rsid w:val="21446D64"/>
    <w:rsid w:val="218E227A"/>
    <w:rsid w:val="219B0E35"/>
    <w:rsid w:val="21B262B5"/>
    <w:rsid w:val="21B97618"/>
    <w:rsid w:val="21BD656F"/>
    <w:rsid w:val="21C46F29"/>
    <w:rsid w:val="21F82CE7"/>
    <w:rsid w:val="220732D0"/>
    <w:rsid w:val="221B1AA1"/>
    <w:rsid w:val="22251EA5"/>
    <w:rsid w:val="22493602"/>
    <w:rsid w:val="22871F41"/>
    <w:rsid w:val="22A66E3A"/>
    <w:rsid w:val="22B71BF0"/>
    <w:rsid w:val="22D85F9B"/>
    <w:rsid w:val="22E76720"/>
    <w:rsid w:val="22EF5777"/>
    <w:rsid w:val="232744C8"/>
    <w:rsid w:val="232B1E40"/>
    <w:rsid w:val="23351427"/>
    <w:rsid w:val="233D075D"/>
    <w:rsid w:val="234A48FA"/>
    <w:rsid w:val="235A2118"/>
    <w:rsid w:val="239A5E8E"/>
    <w:rsid w:val="23A302C8"/>
    <w:rsid w:val="23AB3DCA"/>
    <w:rsid w:val="23AE428F"/>
    <w:rsid w:val="23B6322D"/>
    <w:rsid w:val="23CA04FD"/>
    <w:rsid w:val="23D66121"/>
    <w:rsid w:val="23DF4664"/>
    <w:rsid w:val="23EF4F44"/>
    <w:rsid w:val="24017C3E"/>
    <w:rsid w:val="242F4DFC"/>
    <w:rsid w:val="24693041"/>
    <w:rsid w:val="2478400A"/>
    <w:rsid w:val="24A977D4"/>
    <w:rsid w:val="24FB7B5E"/>
    <w:rsid w:val="24FD1BE4"/>
    <w:rsid w:val="251055D0"/>
    <w:rsid w:val="25162D83"/>
    <w:rsid w:val="253F3273"/>
    <w:rsid w:val="25482D76"/>
    <w:rsid w:val="256956B8"/>
    <w:rsid w:val="256B16A4"/>
    <w:rsid w:val="257F457A"/>
    <w:rsid w:val="25830BDD"/>
    <w:rsid w:val="2595447B"/>
    <w:rsid w:val="25AB53AA"/>
    <w:rsid w:val="25BC0A52"/>
    <w:rsid w:val="25CA6E03"/>
    <w:rsid w:val="25D90F8B"/>
    <w:rsid w:val="25ED5630"/>
    <w:rsid w:val="261F7052"/>
    <w:rsid w:val="26205CFD"/>
    <w:rsid w:val="263B1339"/>
    <w:rsid w:val="263D681D"/>
    <w:rsid w:val="2644389F"/>
    <w:rsid w:val="26495861"/>
    <w:rsid w:val="26546279"/>
    <w:rsid w:val="26637BAC"/>
    <w:rsid w:val="266807FF"/>
    <w:rsid w:val="26911AED"/>
    <w:rsid w:val="26AA28DA"/>
    <w:rsid w:val="26AC098C"/>
    <w:rsid w:val="26AF4030"/>
    <w:rsid w:val="26BE361E"/>
    <w:rsid w:val="26F02FAB"/>
    <w:rsid w:val="272145E0"/>
    <w:rsid w:val="274A7D75"/>
    <w:rsid w:val="275D1CBB"/>
    <w:rsid w:val="275E3610"/>
    <w:rsid w:val="276158EF"/>
    <w:rsid w:val="276A51E0"/>
    <w:rsid w:val="277B3338"/>
    <w:rsid w:val="277E33C0"/>
    <w:rsid w:val="27ED72B6"/>
    <w:rsid w:val="27F52CFD"/>
    <w:rsid w:val="280C0039"/>
    <w:rsid w:val="282D258B"/>
    <w:rsid w:val="285E0683"/>
    <w:rsid w:val="287E0D2C"/>
    <w:rsid w:val="28854F72"/>
    <w:rsid w:val="289B1D1F"/>
    <w:rsid w:val="28BA186B"/>
    <w:rsid w:val="28D864E0"/>
    <w:rsid w:val="28E32ED5"/>
    <w:rsid w:val="290D5247"/>
    <w:rsid w:val="293E7B47"/>
    <w:rsid w:val="294F1A4F"/>
    <w:rsid w:val="29814F03"/>
    <w:rsid w:val="29840174"/>
    <w:rsid w:val="298D119C"/>
    <w:rsid w:val="29A0418D"/>
    <w:rsid w:val="29B81621"/>
    <w:rsid w:val="29DB323E"/>
    <w:rsid w:val="29DD2601"/>
    <w:rsid w:val="29E91BC9"/>
    <w:rsid w:val="29E97234"/>
    <w:rsid w:val="29ED3EB9"/>
    <w:rsid w:val="29F9264C"/>
    <w:rsid w:val="29FD268B"/>
    <w:rsid w:val="2A157464"/>
    <w:rsid w:val="2A4337B1"/>
    <w:rsid w:val="2A546A20"/>
    <w:rsid w:val="2A5471DE"/>
    <w:rsid w:val="2A7218D1"/>
    <w:rsid w:val="2A824BDA"/>
    <w:rsid w:val="2A933706"/>
    <w:rsid w:val="2ABB4BDE"/>
    <w:rsid w:val="2AC453E9"/>
    <w:rsid w:val="2AD95212"/>
    <w:rsid w:val="2ADE530A"/>
    <w:rsid w:val="2AEC38E2"/>
    <w:rsid w:val="2B1C0BDC"/>
    <w:rsid w:val="2B4C4665"/>
    <w:rsid w:val="2B857D3F"/>
    <w:rsid w:val="2BB2438C"/>
    <w:rsid w:val="2BC22C7B"/>
    <w:rsid w:val="2BCA32A1"/>
    <w:rsid w:val="2C055696"/>
    <w:rsid w:val="2C070392"/>
    <w:rsid w:val="2C2D2F9C"/>
    <w:rsid w:val="2C551389"/>
    <w:rsid w:val="2C832291"/>
    <w:rsid w:val="2C863751"/>
    <w:rsid w:val="2CB2362F"/>
    <w:rsid w:val="2CC05081"/>
    <w:rsid w:val="2CC35888"/>
    <w:rsid w:val="2CDC700C"/>
    <w:rsid w:val="2CEB1449"/>
    <w:rsid w:val="2D3C659B"/>
    <w:rsid w:val="2D4D5DA6"/>
    <w:rsid w:val="2D5A6233"/>
    <w:rsid w:val="2D6531C4"/>
    <w:rsid w:val="2D883B0E"/>
    <w:rsid w:val="2D8B3A56"/>
    <w:rsid w:val="2D95761B"/>
    <w:rsid w:val="2D9655B5"/>
    <w:rsid w:val="2D9B4C43"/>
    <w:rsid w:val="2DB60C0D"/>
    <w:rsid w:val="2DB66DAF"/>
    <w:rsid w:val="2DED7AC1"/>
    <w:rsid w:val="2DF55C0B"/>
    <w:rsid w:val="2E007F3F"/>
    <w:rsid w:val="2E034032"/>
    <w:rsid w:val="2E110ADE"/>
    <w:rsid w:val="2E29498D"/>
    <w:rsid w:val="2E2E141D"/>
    <w:rsid w:val="2E521653"/>
    <w:rsid w:val="2E6D15F0"/>
    <w:rsid w:val="2E7B7104"/>
    <w:rsid w:val="2E7C7DB1"/>
    <w:rsid w:val="2E926146"/>
    <w:rsid w:val="2E9E2680"/>
    <w:rsid w:val="2EB7183E"/>
    <w:rsid w:val="2EBB6CB2"/>
    <w:rsid w:val="2EBF5D80"/>
    <w:rsid w:val="2EC67B81"/>
    <w:rsid w:val="2EDC0239"/>
    <w:rsid w:val="2EED184C"/>
    <w:rsid w:val="2F547BA5"/>
    <w:rsid w:val="2F5D0C70"/>
    <w:rsid w:val="2F946053"/>
    <w:rsid w:val="2FB111C0"/>
    <w:rsid w:val="2FB250EE"/>
    <w:rsid w:val="2FBE1727"/>
    <w:rsid w:val="2FDC2796"/>
    <w:rsid w:val="300A04DE"/>
    <w:rsid w:val="301139A4"/>
    <w:rsid w:val="302A58D2"/>
    <w:rsid w:val="3034564F"/>
    <w:rsid w:val="3039561B"/>
    <w:rsid w:val="30581F1C"/>
    <w:rsid w:val="306A6F2E"/>
    <w:rsid w:val="306B6815"/>
    <w:rsid w:val="307811E2"/>
    <w:rsid w:val="308B7EDE"/>
    <w:rsid w:val="308C1105"/>
    <w:rsid w:val="308D292D"/>
    <w:rsid w:val="30996E7C"/>
    <w:rsid w:val="30AB43A0"/>
    <w:rsid w:val="30BB7024"/>
    <w:rsid w:val="30BC1158"/>
    <w:rsid w:val="30C16723"/>
    <w:rsid w:val="30E363D4"/>
    <w:rsid w:val="30E72B9B"/>
    <w:rsid w:val="31386DF1"/>
    <w:rsid w:val="31461845"/>
    <w:rsid w:val="31817BF1"/>
    <w:rsid w:val="318332DA"/>
    <w:rsid w:val="319B49F2"/>
    <w:rsid w:val="31D10FEE"/>
    <w:rsid w:val="31DA1919"/>
    <w:rsid w:val="31DB702A"/>
    <w:rsid w:val="31ED18E3"/>
    <w:rsid w:val="31EE3D4C"/>
    <w:rsid w:val="31F342AD"/>
    <w:rsid w:val="322B69F3"/>
    <w:rsid w:val="32997C5C"/>
    <w:rsid w:val="329F5D83"/>
    <w:rsid w:val="32A962C5"/>
    <w:rsid w:val="32AE67FE"/>
    <w:rsid w:val="32BF1974"/>
    <w:rsid w:val="32C40656"/>
    <w:rsid w:val="32E74C9D"/>
    <w:rsid w:val="32EF63BD"/>
    <w:rsid w:val="3300581E"/>
    <w:rsid w:val="33092EC2"/>
    <w:rsid w:val="331204DD"/>
    <w:rsid w:val="331234A3"/>
    <w:rsid w:val="332D317D"/>
    <w:rsid w:val="3371460F"/>
    <w:rsid w:val="338623B5"/>
    <w:rsid w:val="33897800"/>
    <w:rsid w:val="33A54EF6"/>
    <w:rsid w:val="33C12B14"/>
    <w:rsid w:val="33C77CE4"/>
    <w:rsid w:val="33EB4BFC"/>
    <w:rsid w:val="341B0E39"/>
    <w:rsid w:val="347608AD"/>
    <w:rsid w:val="34B071CB"/>
    <w:rsid w:val="34B45F97"/>
    <w:rsid w:val="34BE4ACD"/>
    <w:rsid w:val="34C533CE"/>
    <w:rsid w:val="34D44618"/>
    <w:rsid w:val="34DE1476"/>
    <w:rsid w:val="34E7797D"/>
    <w:rsid w:val="34F63FD9"/>
    <w:rsid w:val="350100F6"/>
    <w:rsid w:val="35081CE0"/>
    <w:rsid w:val="353225AF"/>
    <w:rsid w:val="35330164"/>
    <w:rsid w:val="35372BEB"/>
    <w:rsid w:val="354E62B7"/>
    <w:rsid w:val="357D18D4"/>
    <w:rsid w:val="3583106D"/>
    <w:rsid w:val="358D6E27"/>
    <w:rsid w:val="35AB1587"/>
    <w:rsid w:val="35DD7083"/>
    <w:rsid w:val="35F37613"/>
    <w:rsid w:val="35FB01E4"/>
    <w:rsid w:val="35FC2475"/>
    <w:rsid w:val="36000DEE"/>
    <w:rsid w:val="361075AA"/>
    <w:rsid w:val="3619247E"/>
    <w:rsid w:val="361C32E3"/>
    <w:rsid w:val="362D1EA8"/>
    <w:rsid w:val="363B4F21"/>
    <w:rsid w:val="36452244"/>
    <w:rsid w:val="365325D3"/>
    <w:rsid w:val="36604074"/>
    <w:rsid w:val="367A4AE9"/>
    <w:rsid w:val="36C733A6"/>
    <w:rsid w:val="36CF0F85"/>
    <w:rsid w:val="36F24313"/>
    <w:rsid w:val="37096D47"/>
    <w:rsid w:val="370A6DDC"/>
    <w:rsid w:val="37176A8D"/>
    <w:rsid w:val="371C4C0A"/>
    <w:rsid w:val="372F0C76"/>
    <w:rsid w:val="37332780"/>
    <w:rsid w:val="37461637"/>
    <w:rsid w:val="37906037"/>
    <w:rsid w:val="37B107DF"/>
    <w:rsid w:val="37EC2340"/>
    <w:rsid w:val="37F80541"/>
    <w:rsid w:val="38241723"/>
    <w:rsid w:val="383306CA"/>
    <w:rsid w:val="3848046A"/>
    <w:rsid w:val="3861044F"/>
    <w:rsid w:val="388C4B4A"/>
    <w:rsid w:val="388F3360"/>
    <w:rsid w:val="38A1487A"/>
    <w:rsid w:val="38B60CED"/>
    <w:rsid w:val="38C66435"/>
    <w:rsid w:val="38C72C82"/>
    <w:rsid w:val="38D0712F"/>
    <w:rsid w:val="38DB3934"/>
    <w:rsid w:val="390147D5"/>
    <w:rsid w:val="39155E83"/>
    <w:rsid w:val="391E4543"/>
    <w:rsid w:val="39213D6C"/>
    <w:rsid w:val="39297CD8"/>
    <w:rsid w:val="39555064"/>
    <w:rsid w:val="39DB0183"/>
    <w:rsid w:val="39E16FE0"/>
    <w:rsid w:val="3A024347"/>
    <w:rsid w:val="3A084041"/>
    <w:rsid w:val="3A0C5A88"/>
    <w:rsid w:val="3A1C4A68"/>
    <w:rsid w:val="3A22197C"/>
    <w:rsid w:val="3A3E0FB0"/>
    <w:rsid w:val="3A9A2DB6"/>
    <w:rsid w:val="3AC6747A"/>
    <w:rsid w:val="3AC8207F"/>
    <w:rsid w:val="3AF172AC"/>
    <w:rsid w:val="3B22543A"/>
    <w:rsid w:val="3B311067"/>
    <w:rsid w:val="3B6C3AF0"/>
    <w:rsid w:val="3B8C10A4"/>
    <w:rsid w:val="3BA5009C"/>
    <w:rsid w:val="3BCF1D4D"/>
    <w:rsid w:val="3BE00A47"/>
    <w:rsid w:val="3C0E4B8A"/>
    <w:rsid w:val="3C1E52CF"/>
    <w:rsid w:val="3C3057C7"/>
    <w:rsid w:val="3C8056A3"/>
    <w:rsid w:val="3CA95D3D"/>
    <w:rsid w:val="3CC83A56"/>
    <w:rsid w:val="3CCC31AE"/>
    <w:rsid w:val="3CF30D75"/>
    <w:rsid w:val="3D1F4448"/>
    <w:rsid w:val="3D3B7D83"/>
    <w:rsid w:val="3D680945"/>
    <w:rsid w:val="3DA151C8"/>
    <w:rsid w:val="3DC00F9C"/>
    <w:rsid w:val="3DCF21E6"/>
    <w:rsid w:val="3DCF76E3"/>
    <w:rsid w:val="3DDC080E"/>
    <w:rsid w:val="3E0301DA"/>
    <w:rsid w:val="3E1B096F"/>
    <w:rsid w:val="3E2B66F1"/>
    <w:rsid w:val="3E2F3297"/>
    <w:rsid w:val="3E432B3C"/>
    <w:rsid w:val="3E440CAA"/>
    <w:rsid w:val="3E6C6867"/>
    <w:rsid w:val="3ECB2D64"/>
    <w:rsid w:val="3EDC70DA"/>
    <w:rsid w:val="3EEA6653"/>
    <w:rsid w:val="3F0C1704"/>
    <w:rsid w:val="3F1F063F"/>
    <w:rsid w:val="3F344A27"/>
    <w:rsid w:val="3F395DA7"/>
    <w:rsid w:val="3F3D1A00"/>
    <w:rsid w:val="3F693D1E"/>
    <w:rsid w:val="3F7C08BE"/>
    <w:rsid w:val="3F8C4BB5"/>
    <w:rsid w:val="3FA928D2"/>
    <w:rsid w:val="3FAF1BDB"/>
    <w:rsid w:val="3FAF36F8"/>
    <w:rsid w:val="3FBF1DBF"/>
    <w:rsid w:val="40164482"/>
    <w:rsid w:val="402079F7"/>
    <w:rsid w:val="402F10B7"/>
    <w:rsid w:val="40503E44"/>
    <w:rsid w:val="40BE135F"/>
    <w:rsid w:val="40C84DC0"/>
    <w:rsid w:val="40E63087"/>
    <w:rsid w:val="40EE74C4"/>
    <w:rsid w:val="41021FF2"/>
    <w:rsid w:val="412253B5"/>
    <w:rsid w:val="412325C1"/>
    <w:rsid w:val="413B7C4F"/>
    <w:rsid w:val="41476EF0"/>
    <w:rsid w:val="417047AC"/>
    <w:rsid w:val="417D2BF0"/>
    <w:rsid w:val="41900C67"/>
    <w:rsid w:val="41D74163"/>
    <w:rsid w:val="41E536EA"/>
    <w:rsid w:val="41EC7D00"/>
    <w:rsid w:val="41F31C71"/>
    <w:rsid w:val="420402E9"/>
    <w:rsid w:val="42040900"/>
    <w:rsid w:val="42531840"/>
    <w:rsid w:val="425D57EC"/>
    <w:rsid w:val="42856D8B"/>
    <w:rsid w:val="429814D9"/>
    <w:rsid w:val="42A677C5"/>
    <w:rsid w:val="42B67B2F"/>
    <w:rsid w:val="42B73177"/>
    <w:rsid w:val="42C1330E"/>
    <w:rsid w:val="42D66CA8"/>
    <w:rsid w:val="42FA6838"/>
    <w:rsid w:val="42FE679E"/>
    <w:rsid w:val="43131DC9"/>
    <w:rsid w:val="43315492"/>
    <w:rsid w:val="43552B21"/>
    <w:rsid w:val="4363130B"/>
    <w:rsid w:val="43C42B2A"/>
    <w:rsid w:val="43D80BD9"/>
    <w:rsid w:val="43DD39C4"/>
    <w:rsid w:val="43E1472A"/>
    <w:rsid w:val="43E6427C"/>
    <w:rsid w:val="44070D31"/>
    <w:rsid w:val="440C341E"/>
    <w:rsid w:val="44401C4C"/>
    <w:rsid w:val="44452278"/>
    <w:rsid w:val="44557BD9"/>
    <w:rsid w:val="445A5731"/>
    <w:rsid w:val="446620DC"/>
    <w:rsid w:val="448E1330"/>
    <w:rsid w:val="44994749"/>
    <w:rsid w:val="44B17375"/>
    <w:rsid w:val="44CA5C96"/>
    <w:rsid w:val="44CB06C6"/>
    <w:rsid w:val="44D96A59"/>
    <w:rsid w:val="45053EB9"/>
    <w:rsid w:val="45115B17"/>
    <w:rsid w:val="451413DC"/>
    <w:rsid w:val="455F04A3"/>
    <w:rsid w:val="45656FCA"/>
    <w:rsid w:val="458A0E9B"/>
    <w:rsid w:val="45AA21AA"/>
    <w:rsid w:val="45B03354"/>
    <w:rsid w:val="45BE3AA1"/>
    <w:rsid w:val="45C102CA"/>
    <w:rsid w:val="45D77AC2"/>
    <w:rsid w:val="45FB585D"/>
    <w:rsid w:val="460D03A3"/>
    <w:rsid w:val="46170337"/>
    <w:rsid w:val="461F33C6"/>
    <w:rsid w:val="466F718C"/>
    <w:rsid w:val="467E6CBC"/>
    <w:rsid w:val="468C2AF7"/>
    <w:rsid w:val="469F3795"/>
    <w:rsid w:val="46C4056F"/>
    <w:rsid w:val="4709536A"/>
    <w:rsid w:val="47130987"/>
    <w:rsid w:val="472D3102"/>
    <w:rsid w:val="47346345"/>
    <w:rsid w:val="474C22E0"/>
    <w:rsid w:val="475F108B"/>
    <w:rsid w:val="476201ED"/>
    <w:rsid w:val="47832239"/>
    <w:rsid w:val="479E0BF9"/>
    <w:rsid w:val="47CC2CBF"/>
    <w:rsid w:val="47E859E5"/>
    <w:rsid w:val="48015AC2"/>
    <w:rsid w:val="48026040"/>
    <w:rsid w:val="4806597B"/>
    <w:rsid w:val="4818686D"/>
    <w:rsid w:val="48290EA1"/>
    <w:rsid w:val="482F00F2"/>
    <w:rsid w:val="485D3FFB"/>
    <w:rsid w:val="485E3463"/>
    <w:rsid w:val="488126FE"/>
    <w:rsid w:val="48985421"/>
    <w:rsid w:val="48A90E72"/>
    <w:rsid w:val="48B66A37"/>
    <w:rsid w:val="48C45806"/>
    <w:rsid w:val="48D90BAA"/>
    <w:rsid w:val="48F60966"/>
    <w:rsid w:val="48F71B49"/>
    <w:rsid w:val="49003E15"/>
    <w:rsid w:val="49022E3C"/>
    <w:rsid w:val="490A5D06"/>
    <w:rsid w:val="493A64D3"/>
    <w:rsid w:val="49563556"/>
    <w:rsid w:val="495B46CC"/>
    <w:rsid w:val="49791ED9"/>
    <w:rsid w:val="4994738B"/>
    <w:rsid w:val="49AE1848"/>
    <w:rsid w:val="49BA4E94"/>
    <w:rsid w:val="49C47816"/>
    <w:rsid w:val="49D96ACF"/>
    <w:rsid w:val="49FA32DA"/>
    <w:rsid w:val="49FF6276"/>
    <w:rsid w:val="4A051234"/>
    <w:rsid w:val="4A106B86"/>
    <w:rsid w:val="4A4354C2"/>
    <w:rsid w:val="4A474308"/>
    <w:rsid w:val="4A5934BB"/>
    <w:rsid w:val="4A5F1F0B"/>
    <w:rsid w:val="4A6855C7"/>
    <w:rsid w:val="4A720EEF"/>
    <w:rsid w:val="4A75772A"/>
    <w:rsid w:val="4A8926F4"/>
    <w:rsid w:val="4AA91B97"/>
    <w:rsid w:val="4AAF31B1"/>
    <w:rsid w:val="4AD706A1"/>
    <w:rsid w:val="4B434E7D"/>
    <w:rsid w:val="4B637E36"/>
    <w:rsid w:val="4B6433FA"/>
    <w:rsid w:val="4B6603D5"/>
    <w:rsid w:val="4B7E054D"/>
    <w:rsid w:val="4B8E5A73"/>
    <w:rsid w:val="4B9716E8"/>
    <w:rsid w:val="4B981AFB"/>
    <w:rsid w:val="4BFB0D39"/>
    <w:rsid w:val="4C051483"/>
    <w:rsid w:val="4C165BC1"/>
    <w:rsid w:val="4C2E05AB"/>
    <w:rsid w:val="4C3460DC"/>
    <w:rsid w:val="4C647AC2"/>
    <w:rsid w:val="4C751E30"/>
    <w:rsid w:val="4C7B2918"/>
    <w:rsid w:val="4C93465E"/>
    <w:rsid w:val="4C934DD8"/>
    <w:rsid w:val="4C940FE0"/>
    <w:rsid w:val="4CA1734D"/>
    <w:rsid w:val="4CCF28A7"/>
    <w:rsid w:val="4CEE7232"/>
    <w:rsid w:val="4D1D334B"/>
    <w:rsid w:val="4D1F5259"/>
    <w:rsid w:val="4D310CE0"/>
    <w:rsid w:val="4D390510"/>
    <w:rsid w:val="4D3E10B1"/>
    <w:rsid w:val="4D496C1B"/>
    <w:rsid w:val="4D6B61CD"/>
    <w:rsid w:val="4D7609DC"/>
    <w:rsid w:val="4D764358"/>
    <w:rsid w:val="4DA274F8"/>
    <w:rsid w:val="4DCB4C25"/>
    <w:rsid w:val="4DCD485F"/>
    <w:rsid w:val="4DD62D90"/>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EF505C2"/>
    <w:rsid w:val="4F0F4324"/>
    <w:rsid w:val="4F1E5F93"/>
    <w:rsid w:val="4F5416EE"/>
    <w:rsid w:val="4F573C87"/>
    <w:rsid w:val="4F5802AB"/>
    <w:rsid w:val="4F604D99"/>
    <w:rsid w:val="4F6F1C9B"/>
    <w:rsid w:val="4F966B1F"/>
    <w:rsid w:val="4F9B3E73"/>
    <w:rsid w:val="4FAF1E86"/>
    <w:rsid w:val="4FC709B6"/>
    <w:rsid w:val="50181D1A"/>
    <w:rsid w:val="502E4BEA"/>
    <w:rsid w:val="505A2966"/>
    <w:rsid w:val="507B2640"/>
    <w:rsid w:val="508B5174"/>
    <w:rsid w:val="50A8231C"/>
    <w:rsid w:val="50B05815"/>
    <w:rsid w:val="50BB0FB2"/>
    <w:rsid w:val="50ED07EA"/>
    <w:rsid w:val="50FE62A2"/>
    <w:rsid w:val="51032870"/>
    <w:rsid w:val="51062C7C"/>
    <w:rsid w:val="510A1923"/>
    <w:rsid w:val="5120599C"/>
    <w:rsid w:val="51205C57"/>
    <w:rsid w:val="5145465F"/>
    <w:rsid w:val="515E708D"/>
    <w:rsid w:val="5169663D"/>
    <w:rsid w:val="51C80F05"/>
    <w:rsid w:val="51CF5E24"/>
    <w:rsid w:val="51E03A19"/>
    <w:rsid w:val="51E7477B"/>
    <w:rsid w:val="51FC415A"/>
    <w:rsid w:val="52563E44"/>
    <w:rsid w:val="527F2428"/>
    <w:rsid w:val="52870E84"/>
    <w:rsid w:val="52BC1638"/>
    <w:rsid w:val="52D070F5"/>
    <w:rsid w:val="52D723B0"/>
    <w:rsid w:val="52E91D07"/>
    <w:rsid w:val="52FF75B0"/>
    <w:rsid w:val="53230164"/>
    <w:rsid w:val="53297AEE"/>
    <w:rsid w:val="534E0590"/>
    <w:rsid w:val="538700B3"/>
    <w:rsid w:val="53AD4E07"/>
    <w:rsid w:val="53CF4D8A"/>
    <w:rsid w:val="540727CA"/>
    <w:rsid w:val="5415503F"/>
    <w:rsid w:val="543E07CB"/>
    <w:rsid w:val="54485492"/>
    <w:rsid w:val="54546A52"/>
    <w:rsid w:val="548B557A"/>
    <w:rsid w:val="549A0E14"/>
    <w:rsid w:val="54B61333"/>
    <w:rsid w:val="54CD13A5"/>
    <w:rsid w:val="54CE60A9"/>
    <w:rsid w:val="54D71C0F"/>
    <w:rsid w:val="54ED7CD0"/>
    <w:rsid w:val="552134EF"/>
    <w:rsid w:val="55346F44"/>
    <w:rsid w:val="556548A8"/>
    <w:rsid w:val="556B26A8"/>
    <w:rsid w:val="556E70B3"/>
    <w:rsid w:val="55780BB3"/>
    <w:rsid w:val="557E5388"/>
    <w:rsid w:val="558420D1"/>
    <w:rsid w:val="559D25E7"/>
    <w:rsid w:val="55B8599C"/>
    <w:rsid w:val="55C44E8A"/>
    <w:rsid w:val="55C51D6D"/>
    <w:rsid w:val="55EC16DE"/>
    <w:rsid w:val="55FB7AE9"/>
    <w:rsid w:val="560260CC"/>
    <w:rsid w:val="560E2042"/>
    <w:rsid w:val="56285CD2"/>
    <w:rsid w:val="564C3BAF"/>
    <w:rsid w:val="565D20AB"/>
    <w:rsid w:val="567C73D4"/>
    <w:rsid w:val="56971C9D"/>
    <w:rsid w:val="56A13FD5"/>
    <w:rsid w:val="56AF212C"/>
    <w:rsid w:val="56B22FD9"/>
    <w:rsid w:val="56CD35B6"/>
    <w:rsid w:val="56CD5DF2"/>
    <w:rsid w:val="56EF0E1E"/>
    <w:rsid w:val="56F55E75"/>
    <w:rsid w:val="57085025"/>
    <w:rsid w:val="570925BD"/>
    <w:rsid w:val="570B2FE8"/>
    <w:rsid w:val="573A366B"/>
    <w:rsid w:val="5743412D"/>
    <w:rsid w:val="574A01C9"/>
    <w:rsid w:val="576443A8"/>
    <w:rsid w:val="57683EB8"/>
    <w:rsid w:val="57693DDD"/>
    <w:rsid w:val="57C91126"/>
    <w:rsid w:val="57C970C0"/>
    <w:rsid w:val="57CD20EB"/>
    <w:rsid w:val="57F13229"/>
    <w:rsid w:val="57F8518C"/>
    <w:rsid w:val="58055912"/>
    <w:rsid w:val="580F5F80"/>
    <w:rsid w:val="5841016D"/>
    <w:rsid w:val="5846331E"/>
    <w:rsid w:val="587161E6"/>
    <w:rsid w:val="588F79F3"/>
    <w:rsid w:val="58B06C41"/>
    <w:rsid w:val="58BC2BEA"/>
    <w:rsid w:val="58C37E45"/>
    <w:rsid w:val="58DD4BC6"/>
    <w:rsid w:val="58E50E83"/>
    <w:rsid w:val="58EC47E3"/>
    <w:rsid w:val="58F637C8"/>
    <w:rsid w:val="58FA1C78"/>
    <w:rsid w:val="59031FEF"/>
    <w:rsid w:val="59114924"/>
    <w:rsid w:val="591B5DC0"/>
    <w:rsid w:val="591E35A8"/>
    <w:rsid w:val="59351969"/>
    <w:rsid w:val="594A0D9A"/>
    <w:rsid w:val="59530AC8"/>
    <w:rsid w:val="596140D0"/>
    <w:rsid w:val="596F395C"/>
    <w:rsid w:val="5976348A"/>
    <w:rsid w:val="59835F75"/>
    <w:rsid w:val="598A1B97"/>
    <w:rsid w:val="59A8766A"/>
    <w:rsid w:val="59BB5DF4"/>
    <w:rsid w:val="59C70C07"/>
    <w:rsid w:val="59E747F4"/>
    <w:rsid w:val="59F438C7"/>
    <w:rsid w:val="59FB7D2C"/>
    <w:rsid w:val="5A326BBE"/>
    <w:rsid w:val="5A35296A"/>
    <w:rsid w:val="5AAF4577"/>
    <w:rsid w:val="5ABF7889"/>
    <w:rsid w:val="5ACA0880"/>
    <w:rsid w:val="5AEC5D6B"/>
    <w:rsid w:val="5AEE6F3F"/>
    <w:rsid w:val="5B17524C"/>
    <w:rsid w:val="5B3C24AE"/>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417470"/>
    <w:rsid w:val="5C4D757B"/>
    <w:rsid w:val="5C62594C"/>
    <w:rsid w:val="5C814268"/>
    <w:rsid w:val="5C86422F"/>
    <w:rsid w:val="5C996AC3"/>
    <w:rsid w:val="5CBD6243"/>
    <w:rsid w:val="5CBE65F9"/>
    <w:rsid w:val="5CEB1947"/>
    <w:rsid w:val="5CFB35C0"/>
    <w:rsid w:val="5CFE0B84"/>
    <w:rsid w:val="5D107DC0"/>
    <w:rsid w:val="5D2A2F13"/>
    <w:rsid w:val="5D2D4F79"/>
    <w:rsid w:val="5D626994"/>
    <w:rsid w:val="5DA455A5"/>
    <w:rsid w:val="5DAC00DF"/>
    <w:rsid w:val="5DAF1081"/>
    <w:rsid w:val="5DB07439"/>
    <w:rsid w:val="5DC4160C"/>
    <w:rsid w:val="5DCE69CD"/>
    <w:rsid w:val="5DCF2EB6"/>
    <w:rsid w:val="5DDF34F5"/>
    <w:rsid w:val="5DF5356B"/>
    <w:rsid w:val="5E0B0FBC"/>
    <w:rsid w:val="5E0B226E"/>
    <w:rsid w:val="5E4B0CBE"/>
    <w:rsid w:val="5E772514"/>
    <w:rsid w:val="5E773F6F"/>
    <w:rsid w:val="5E7D14CB"/>
    <w:rsid w:val="5E84241E"/>
    <w:rsid w:val="5E9616E7"/>
    <w:rsid w:val="5E982EE0"/>
    <w:rsid w:val="5EB714AD"/>
    <w:rsid w:val="5EDE105F"/>
    <w:rsid w:val="5EE711B4"/>
    <w:rsid w:val="5F10230A"/>
    <w:rsid w:val="5F132775"/>
    <w:rsid w:val="5F37360D"/>
    <w:rsid w:val="5F49229E"/>
    <w:rsid w:val="5F684F25"/>
    <w:rsid w:val="5F6E48EF"/>
    <w:rsid w:val="5F7073BF"/>
    <w:rsid w:val="5F760A23"/>
    <w:rsid w:val="5F817211"/>
    <w:rsid w:val="5F914557"/>
    <w:rsid w:val="5F93326D"/>
    <w:rsid w:val="5FA66240"/>
    <w:rsid w:val="5FC22F48"/>
    <w:rsid w:val="5FC52C53"/>
    <w:rsid w:val="5FC554F9"/>
    <w:rsid w:val="5FC6028B"/>
    <w:rsid w:val="5FC91C09"/>
    <w:rsid w:val="5FCB6C9D"/>
    <w:rsid w:val="5FD95375"/>
    <w:rsid w:val="5FDF438C"/>
    <w:rsid w:val="5FED4422"/>
    <w:rsid w:val="600F3C6C"/>
    <w:rsid w:val="603431AE"/>
    <w:rsid w:val="604A6D49"/>
    <w:rsid w:val="60AB0DF5"/>
    <w:rsid w:val="60C61CEC"/>
    <w:rsid w:val="60CC3C96"/>
    <w:rsid w:val="60D7093C"/>
    <w:rsid w:val="60EC2501"/>
    <w:rsid w:val="60EF79BC"/>
    <w:rsid w:val="60F87F31"/>
    <w:rsid w:val="61104A26"/>
    <w:rsid w:val="61240A21"/>
    <w:rsid w:val="612B5987"/>
    <w:rsid w:val="613500C5"/>
    <w:rsid w:val="61471A2E"/>
    <w:rsid w:val="6148017D"/>
    <w:rsid w:val="614A0AA6"/>
    <w:rsid w:val="616022A7"/>
    <w:rsid w:val="616E25AD"/>
    <w:rsid w:val="6170586C"/>
    <w:rsid w:val="61807D53"/>
    <w:rsid w:val="6199549E"/>
    <w:rsid w:val="61DD4B30"/>
    <w:rsid w:val="61E26EDC"/>
    <w:rsid w:val="61F82FFA"/>
    <w:rsid w:val="62405901"/>
    <w:rsid w:val="626A0712"/>
    <w:rsid w:val="62990AE3"/>
    <w:rsid w:val="62DA3D9A"/>
    <w:rsid w:val="62E658D4"/>
    <w:rsid w:val="63586784"/>
    <w:rsid w:val="6371469D"/>
    <w:rsid w:val="63750C45"/>
    <w:rsid w:val="63916F28"/>
    <w:rsid w:val="639A6ED2"/>
    <w:rsid w:val="63AB46BD"/>
    <w:rsid w:val="63EB1878"/>
    <w:rsid w:val="63F033C2"/>
    <w:rsid w:val="642549B8"/>
    <w:rsid w:val="642678DA"/>
    <w:rsid w:val="643B0262"/>
    <w:rsid w:val="6443661D"/>
    <w:rsid w:val="64814DC1"/>
    <w:rsid w:val="64B25D2F"/>
    <w:rsid w:val="64B42EB5"/>
    <w:rsid w:val="64BF4BCA"/>
    <w:rsid w:val="64C31559"/>
    <w:rsid w:val="651064EF"/>
    <w:rsid w:val="651B5E29"/>
    <w:rsid w:val="65220114"/>
    <w:rsid w:val="652D0934"/>
    <w:rsid w:val="652F3D17"/>
    <w:rsid w:val="653063AB"/>
    <w:rsid w:val="6536207A"/>
    <w:rsid w:val="655C17E5"/>
    <w:rsid w:val="65B473BF"/>
    <w:rsid w:val="65C45EC7"/>
    <w:rsid w:val="65EF0909"/>
    <w:rsid w:val="65FE13CB"/>
    <w:rsid w:val="660E569F"/>
    <w:rsid w:val="66107137"/>
    <w:rsid w:val="66130CF9"/>
    <w:rsid w:val="66135AE1"/>
    <w:rsid w:val="66340F54"/>
    <w:rsid w:val="66345BE8"/>
    <w:rsid w:val="66365C97"/>
    <w:rsid w:val="663B0F44"/>
    <w:rsid w:val="66411FBE"/>
    <w:rsid w:val="66720A3B"/>
    <w:rsid w:val="6678610B"/>
    <w:rsid w:val="668226A1"/>
    <w:rsid w:val="668460E0"/>
    <w:rsid w:val="669E44D1"/>
    <w:rsid w:val="66BC5967"/>
    <w:rsid w:val="66CD7E07"/>
    <w:rsid w:val="66CE14BB"/>
    <w:rsid w:val="66DF223F"/>
    <w:rsid w:val="66F138A8"/>
    <w:rsid w:val="670E0CB6"/>
    <w:rsid w:val="67113266"/>
    <w:rsid w:val="673E7B95"/>
    <w:rsid w:val="67517A37"/>
    <w:rsid w:val="675E17FD"/>
    <w:rsid w:val="676E458A"/>
    <w:rsid w:val="67B27289"/>
    <w:rsid w:val="67DE5F73"/>
    <w:rsid w:val="68026E74"/>
    <w:rsid w:val="680B110A"/>
    <w:rsid w:val="68194A4D"/>
    <w:rsid w:val="6826276A"/>
    <w:rsid w:val="68283843"/>
    <w:rsid w:val="683D512D"/>
    <w:rsid w:val="684B76AA"/>
    <w:rsid w:val="684D472B"/>
    <w:rsid w:val="686E5BB4"/>
    <w:rsid w:val="688C78F3"/>
    <w:rsid w:val="68A214CE"/>
    <w:rsid w:val="68A62B31"/>
    <w:rsid w:val="68BE5593"/>
    <w:rsid w:val="68D071B5"/>
    <w:rsid w:val="68F631D5"/>
    <w:rsid w:val="69030390"/>
    <w:rsid w:val="691124A6"/>
    <w:rsid w:val="691565A2"/>
    <w:rsid w:val="692D4180"/>
    <w:rsid w:val="693071D1"/>
    <w:rsid w:val="694C5544"/>
    <w:rsid w:val="696A7D45"/>
    <w:rsid w:val="69711094"/>
    <w:rsid w:val="698B1EAA"/>
    <w:rsid w:val="6991300A"/>
    <w:rsid w:val="69B11567"/>
    <w:rsid w:val="69E63DA5"/>
    <w:rsid w:val="6A0B6164"/>
    <w:rsid w:val="6A0B7CAC"/>
    <w:rsid w:val="6A2530CD"/>
    <w:rsid w:val="6A3F4B44"/>
    <w:rsid w:val="6A767940"/>
    <w:rsid w:val="6A8702CE"/>
    <w:rsid w:val="6A96278C"/>
    <w:rsid w:val="6AAB6638"/>
    <w:rsid w:val="6AC64E3A"/>
    <w:rsid w:val="6ACA3B53"/>
    <w:rsid w:val="6AD80A57"/>
    <w:rsid w:val="6ADF30D7"/>
    <w:rsid w:val="6AEC7FA6"/>
    <w:rsid w:val="6B015D49"/>
    <w:rsid w:val="6B1F3981"/>
    <w:rsid w:val="6B386F3D"/>
    <w:rsid w:val="6B3F7A6C"/>
    <w:rsid w:val="6B4A06B0"/>
    <w:rsid w:val="6B526AFF"/>
    <w:rsid w:val="6B547775"/>
    <w:rsid w:val="6B8C5DC0"/>
    <w:rsid w:val="6B926804"/>
    <w:rsid w:val="6BAF5D18"/>
    <w:rsid w:val="6BD85211"/>
    <w:rsid w:val="6BE1256C"/>
    <w:rsid w:val="6BEA4587"/>
    <w:rsid w:val="6BF17577"/>
    <w:rsid w:val="6BF302FF"/>
    <w:rsid w:val="6BF62E0C"/>
    <w:rsid w:val="6BFC7753"/>
    <w:rsid w:val="6BFF58F6"/>
    <w:rsid w:val="6C1A0D74"/>
    <w:rsid w:val="6C22550C"/>
    <w:rsid w:val="6C334082"/>
    <w:rsid w:val="6C6626E3"/>
    <w:rsid w:val="6C662C4E"/>
    <w:rsid w:val="6C6B6D88"/>
    <w:rsid w:val="6C6E2AEC"/>
    <w:rsid w:val="6C762D8F"/>
    <w:rsid w:val="6C782A69"/>
    <w:rsid w:val="6C8E114B"/>
    <w:rsid w:val="6CA312CD"/>
    <w:rsid w:val="6CBA10CF"/>
    <w:rsid w:val="6CDB2174"/>
    <w:rsid w:val="6CE20B7D"/>
    <w:rsid w:val="6CF62758"/>
    <w:rsid w:val="6D3163D3"/>
    <w:rsid w:val="6D34441D"/>
    <w:rsid w:val="6D3B47A6"/>
    <w:rsid w:val="6D483DE7"/>
    <w:rsid w:val="6D5B5F2B"/>
    <w:rsid w:val="6D7664AF"/>
    <w:rsid w:val="6D8C5F9F"/>
    <w:rsid w:val="6D8F609F"/>
    <w:rsid w:val="6DCE79C6"/>
    <w:rsid w:val="6DD51CD2"/>
    <w:rsid w:val="6DF47F72"/>
    <w:rsid w:val="6E03169E"/>
    <w:rsid w:val="6E093526"/>
    <w:rsid w:val="6E0B43ED"/>
    <w:rsid w:val="6E0F0FDE"/>
    <w:rsid w:val="6E1B3F67"/>
    <w:rsid w:val="6E202BC7"/>
    <w:rsid w:val="6E2223C1"/>
    <w:rsid w:val="6E690C17"/>
    <w:rsid w:val="6E783EED"/>
    <w:rsid w:val="6E7D56A3"/>
    <w:rsid w:val="6E9E6DE2"/>
    <w:rsid w:val="6EAD44BB"/>
    <w:rsid w:val="6EB47DBF"/>
    <w:rsid w:val="6ECC2F07"/>
    <w:rsid w:val="6EE06106"/>
    <w:rsid w:val="6EF729AB"/>
    <w:rsid w:val="6F0E2317"/>
    <w:rsid w:val="6F105BA0"/>
    <w:rsid w:val="6F321767"/>
    <w:rsid w:val="6F655E08"/>
    <w:rsid w:val="6F9E422F"/>
    <w:rsid w:val="6F9F02B2"/>
    <w:rsid w:val="6FC27461"/>
    <w:rsid w:val="6FC71D13"/>
    <w:rsid w:val="6FDB5ED8"/>
    <w:rsid w:val="6FDF692D"/>
    <w:rsid w:val="70004EC4"/>
    <w:rsid w:val="70054296"/>
    <w:rsid w:val="702F6F1D"/>
    <w:rsid w:val="708176D1"/>
    <w:rsid w:val="70A40561"/>
    <w:rsid w:val="70D03517"/>
    <w:rsid w:val="70D46B74"/>
    <w:rsid w:val="70E43CE1"/>
    <w:rsid w:val="710F1327"/>
    <w:rsid w:val="71273FA1"/>
    <w:rsid w:val="714F6A24"/>
    <w:rsid w:val="7152183E"/>
    <w:rsid w:val="715F3DE9"/>
    <w:rsid w:val="71A34F9A"/>
    <w:rsid w:val="71CB289A"/>
    <w:rsid w:val="72245008"/>
    <w:rsid w:val="7224755A"/>
    <w:rsid w:val="72346A12"/>
    <w:rsid w:val="72537A2C"/>
    <w:rsid w:val="727123A3"/>
    <w:rsid w:val="727A5785"/>
    <w:rsid w:val="72A539E6"/>
    <w:rsid w:val="730048C9"/>
    <w:rsid w:val="731A55B0"/>
    <w:rsid w:val="73511E13"/>
    <w:rsid w:val="738E738B"/>
    <w:rsid w:val="73A159D5"/>
    <w:rsid w:val="73EB2712"/>
    <w:rsid w:val="73FD4900"/>
    <w:rsid w:val="740013BE"/>
    <w:rsid w:val="744317E0"/>
    <w:rsid w:val="74450F3F"/>
    <w:rsid w:val="745665A3"/>
    <w:rsid w:val="746F221E"/>
    <w:rsid w:val="746F4466"/>
    <w:rsid w:val="74711172"/>
    <w:rsid w:val="74800DE0"/>
    <w:rsid w:val="74850FA3"/>
    <w:rsid w:val="74BE27A9"/>
    <w:rsid w:val="74C306D0"/>
    <w:rsid w:val="74E1117E"/>
    <w:rsid w:val="74E73999"/>
    <w:rsid w:val="75000F70"/>
    <w:rsid w:val="752141B2"/>
    <w:rsid w:val="75307DA8"/>
    <w:rsid w:val="75337673"/>
    <w:rsid w:val="756273A8"/>
    <w:rsid w:val="756375D4"/>
    <w:rsid w:val="7578061A"/>
    <w:rsid w:val="75800318"/>
    <w:rsid w:val="758B51E5"/>
    <w:rsid w:val="7594786A"/>
    <w:rsid w:val="75952B4B"/>
    <w:rsid w:val="75A91B7B"/>
    <w:rsid w:val="75C41747"/>
    <w:rsid w:val="75F3613A"/>
    <w:rsid w:val="75F46F2C"/>
    <w:rsid w:val="76087A16"/>
    <w:rsid w:val="763F7892"/>
    <w:rsid w:val="7674730B"/>
    <w:rsid w:val="76804280"/>
    <w:rsid w:val="7683775D"/>
    <w:rsid w:val="769210FB"/>
    <w:rsid w:val="76C30678"/>
    <w:rsid w:val="76F06858"/>
    <w:rsid w:val="7713302C"/>
    <w:rsid w:val="77136A2D"/>
    <w:rsid w:val="773F00B5"/>
    <w:rsid w:val="77445D1A"/>
    <w:rsid w:val="776F655D"/>
    <w:rsid w:val="778911F3"/>
    <w:rsid w:val="778F6DA7"/>
    <w:rsid w:val="77944D4C"/>
    <w:rsid w:val="77991202"/>
    <w:rsid w:val="77A271B3"/>
    <w:rsid w:val="77AD1753"/>
    <w:rsid w:val="77AF5682"/>
    <w:rsid w:val="77CB5AC9"/>
    <w:rsid w:val="78194131"/>
    <w:rsid w:val="782112B1"/>
    <w:rsid w:val="782C408D"/>
    <w:rsid w:val="7879346A"/>
    <w:rsid w:val="78C651E8"/>
    <w:rsid w:val="78C718E2"/>
    <w:rsid w:val="78DB0A49"/>
    <w:rsid w:val="78DC57A0"/>
    <w:rsid w:val="78F2466F"/>
    <w:rsid w:val="79132357"/>
    <w:rsid w:val="792B1401"/>
    <w:rsid w:val="793C03C5"/>
    <w:rsid w:val="79474056"/>
    <w:rsid w:val="79650D4B"/>
    <w:rsid w:val="79BB424A"/>
    <w:rsid w:val="79C40F42"/>
    <w:rsid w:val="79C91C92"/>
    <w:rsid w:val="79CE6679"/>
    <w:rsid w:val="7A0A576D"/>
    <w:rsid w:val="7A0B5E51"/>
    <w:rsid w:val="7A110017"/>
    <w:rsid w:val="7A343FE5"/>
    <w:rsid w:val="7A557FF1"/>
    <w:rsid w:val="7A5D0C82"/>
    <w:rsid w:val="7A715F12"/>
    <w:rsid w:val="7AA349F6"/>
    <w:rsid w:val="7AA900A0"/>
    <w:rsid w:val="7ACD61FF"/>
    <w:rsid w:val="7B266055"/>
    <w:rsid w:val="7B2F5EA3"/>
    <w:rsid w:val="7B4F0952"/>
    <w:rsid w:val="7B5A473A"/>
    <w:rsid w:val="7B5C4060"/>
    <w:rsid w:val="7B616243"/>
    <w:rsid w:val="7B963FEE"/>
    <w:rsid w:val="7BA851CF"/>
    <w:rsid w:val="7BB54910"/>
    <w:rsid w:val="7BB61BF2"/>
    <w:rsid w:val="7BCC7612"/>
    <w:rsid w:val="7BD5542D"/>
    <w:rsid w:val="7BD63BC4"/>
    <w:rsid w:val="7BE01F2B"/>
    <w:rsid w:val="7BF13B58"/>
    <w:rsid w:val="7C1C212F"/>
    <w:rsid w:val="7C2A1290"/>
    <w:rsid w:val="7C5108ED"/>
    <w:rsid w:val="7C630007"/>
    <w:rsid w:val="7C637794"/>
    <w:rsid w:val="7C6B2BEC"/>
    <w:rsid w:val="7C7E0507"/>
    <w:rsid w:val="7C872DCE"/>
    <w:rsid w:val="7C8D4593"/>
    <w:rsid w:val="7C9C6253"/>
    <w:rsid w:val="7CA22103"/>
    <w:rsid w:val="7CB264CD"/>
    <w:rsid w:val="7CC54136"/>
    <w:rsid w:val="7CCC3AF7"/>
    <w:rsid w:val="7CFF4D5A"/>
    <w:rsid w:val="7D1F324E"/>
    <w:rsid w:val="7D300344"/>
    <w:rsid w:val="7D5C1D3A"/>
    <w:rsid w:val="7D812EA1"/>
    <w:rsid w:val="7D8D0E31"/>
    <w:rsid w:val="7D90016A"/>
    <w:rsid w:val="7D9508F0"/>
    <w:rsid w:val="7DA80BC8"/>
    <w:rsid w:val="7DAC507A"/>
    <w:rsid w:val="7DBE0AFF"/>
    <w:rsid w:val="7DC01F88"/>
    <w:rsid w:val="7DD16438"/>
    <w:rsid w:val="7DE35A22"/>
    <w:rsid w:val="7DEB0C97"/>
    <w:rsid w:val="7DFE49EC"/>
    <w:rsid w:val="7E05110C"/>
    <w:rsid w:val="7E102E1B"/>
    <w:rsid w:val="7E2B7079"/>
    <w:rsid w:val="7E306B12"/>
    <w:rsid w:val="7E3C241E"/>
    <w:rsid w:val="7E5019F3"/>
    <w:rsid w:val="7E6C1950"/>
    <w:rsid w:val="7E8A5090"/>
    <w:rsid w:val="7EA05EF0"/>
    <w:rsid w:val="7F0238CB"/>
    <w:rsid w:val="7F09056F"/>
    <w:rsid w:val="7F100237"/>
    <w:rsid w:val="7F4740EE"/>
    <w:rsid w:val="7F4805E0"/>
    <w:rsid w:val="7FA93127"/>
    <w:rsid w:val="7FB02405"/>
    <w:rsid w:val="7FB165F7"/>
    <w:rsid w:val="7FB47FBA"/>
    <w:rsid w:val="7F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6"/>
    <w:qFormat/>
    <w:uiPriority w:val="0"/>
    <w:pPr>
      <w:shd w:val="clear" w:color="auto" w:fill="000080"/>
    </w:pPr>
    <w:rPr>
      <w:kern w:val="0"/>
      <w:sz w:val="20"/>
    </w:rPr>
  </w:style>
  <w:style w:type="paragraph" w:styleId="5">
    <w:name w:val="annotation text"/>
    <w:basedOn w:val="1"/>
    <w:qFormat/>
    <w:uiPriority w:val="0"/>
    <w:pPr>
      <w:jc w:val="left"/>
    </w:pPr>
  </w:style>
  <w:style w:type="paragraph" w:styleId="6">
    <w:name w:val="Body Text"/>
    <w:basedOn w:val="1"/>
    <w:link w:val="31"/>
    <w:qFormat/>
    <w:uiPriority w:val="0"/>
    <w:pPr>
      <w:spacing w:after="120"/>
    </w:pPr>
    <w:rPr>
      <w:rFonts w:asciiTheme="minorHAnsi" w:hAnsiTheme="minorHAnsi" w:eastAsiaTheme="minorEastAsia" w:cstheme="minorBidi"/>
    </w:rPr>
  </w:style>
  <w:style w:type="paragraph" w:styleId="7">
    <w:name w:val="Body Text Indent"/>
    <w:basedOn w:val="1"/>
    <w:next w:val="8"/>
    <w:link w:val="3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Block Text"/>
    <w:basedOn w:val="1"/>
    <w:qFormat/>
    <w:uiPriority w:val="99"/>
    <w:pPr>
      <w:spacing w:after="120"/>
      <w:ind w:left="1440" w:leftChars="700" w:right="1440" w:rightChars="700"/>
    </w:pPr>
  </w:style>
  <w:style w:type="paragraph" w:styleId="10">
    <w:name w:val="Plain Text"/>
    <w:basedOn w:val="1"/>
    <w:link w:val="37"/>
    <w:qFormat/>
    <w:uiPriority w:val="0"/>
    <w:rPr>
      <w:rFonts w:ascii="宋体" w:hAnsi="Courier New"/>
      <w:kern w:val="0"/>
      <w:sz w:val="20"/>
      <w:szCs w:val="21"/>
    </w:rPr>
  </w:style>
  <w:style w:type="paragraph" w:styleId="11">
    <w:name w:val="Date"/>
    <w:basedOn w:val="1"/>
    <w:next w:val="1"/>
    <w:link w:val="32"/>
    <w:qFormat/>
    <w:uiPriority w:val="0"/>
    <w:pPr>
      <w:ind w:left="100" w:leftChars="2500"/>
    </w:pPr>
    <w:rPr>
      <w:kern w:val="0"/>
      <w:sz w:val="28"/>
    </w:rPr>
  </w:style>
  <w:style w:type="paragraph" w:styleId="12">
    <w:name w:val="Body Text Indent 2"/>
    <w:basedOn w:val="1"/>
    <w:link w:val="35"/>
    <w:qFormat/>
    <w:uiPriority w:val="0"/>
    <w:pPr>
      <w:spacing w:line="400" w:lineRule="exact"/>
      <w:ind w:left="-1" w:firstLine="480" w:firstLineChars="200"/>
    </w:pPr>
    <w:rPr>
      <w:rFonts w:ascii="楷体_GB2312" w:eastAsia="楷体_GB2312"/>
      <w:kern w:val="0"/>
      <w:sz w:val="24"/>
    </w:rPr>
  </w:style>
  <w:style w:type="paragraph" w:styleId="13">
    <w:name w:val="Balloon Text"/>
    <w:basedOn w:val="1"/>
    <w:link w:val="33"/>
    <w:qFormat/>
    <w:uiPriority w:val="0"/>
    <w:rPr>
      <w:kern w:val="0"/>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tabs>
        <w:tab w:val="center" w:pos="4153"/>
        <w:tab w:val="right" w:pos="8306"/>
      </w:tabs>
      <w:snapToGrid w:val="0"/>
      <w:jc w:val="center"/>
    </w:pPr>
    <w:rPr>
      <w:sz w:val="18"/>
      <w:szCs w:val="18"/>
    </w:rPr>
  </w:style>
  <w:style w:type="paragraph" w:styleId="16">
    <w:name w:val="Body Text Indent 3"/>
    <w:basedOn w:val="1"/>
    <w:link w:val="39"/>
    <w:qFormat/>
    <w:uiPriority w:val="0"/>
    <w:pPr>
      <w:spacing w:line="440" w:lineRule="exact"/>
      <w:ind w:firstLine="540"/>
    </w:pPr>
    <w:rPr>
      <w:rFonts w:ascii="楷体_GB2312" w:eastAsia="楷体_GB2312"/>
      <w:bCs/>
      <w:kern w:val="0"/>
      <w:sz w:val="24"/>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7"/>
    <w:qFormat/>
    <w:uiPriority w:val="0"/>
    <w:pPr>
      <w:spacing w:after="120" w:line="240" w:lineRule="auto"/>
      <w:ind w:left="420" w:leftChars="200" w:firstLine="420" w:firstLineChars="200"/>
    </w:pPr>
    <w:rPr>
      <w:sz w:val="21"/>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Hyperlink"/>
    <w:basedOn w:val="22"/>
    <w:qFormat/>
    <w:uiPriority w:val="0"/>
    <w:rPr>
      <w:color w:val="555555"/>
      <w:u w:val="none"/>
    </w:rPr>
  </w:style>
  <w:style w:type="character" w:styleId="26">
    <w:name w:val="annotation reference"/>
    <w:qFormat/>
    <w:uiPriority w:val="0"/>
    <w:rPr>
      <w:sz w:val="21"/>
      <w:szCs w:val="21"/>
    </w:rPr>
  </w:style>
  <w:style w:type="character" w:customStyle="1" w:styleId="27">
    <w:name w:val="页眉 字符"/>
    <w:basedOn w:val="22"/>
    <w:link w:val="15"/>
    <w:qFormat/>
    <w:uiPriority w:val="99"/>
    <w:rPr>
      <w:rFonts w:ascii="Times New Roman" w:hAnsi="Times New Roman" w:eastAsia="宋体" w:cs="Times New Roman"/>
      <w:sz w:val="18"/>
      <w:szCs w:val="18"/>
    </w:rPr>
  </w:style>
  <w:style w:type="character" w:customStyle="1" w:styleId="28">
    <w:name w:val="页脚 字符"/>
    <w:basedOn w:val="22"/>
    <w:link w:val="14"/>
    <w:qFormat/>
    <w:uiPriority w:val="99"/>
    <w:rPr>
      <w:sz w:val="18"/>
      <w:szCs w:val="18"/>
    </w:rPr>
  </w:style>
  <w:style w:type="character" w:customStyle="1" w:styleId="29">
    <w:name w:val="正文文本 Char"/>
    <w:qFormat/>
    <w:uiPriority w:val="0"/>
    <w:rPr>
      <w:szCs w:val="24"/>
    </w:rPr>
  </w:style>
  <w:style w:type="paragraph" w:styleId="30">
    <w:name w:val="List Paragraph"/>
    <w:basedOn w:val="1"/>
    <w:qFormat/>
    <w:uiPriority w:val="34"/>
    <w:pPr>
      <w:ind w:firstLine="420" w:firstLineChars="200"/>
    </w:pPr>
  </w:style>
  <w:style w:type="character" w:customStyle="1" w:styleId="31">
    <w:name w:val="正文文本 字符"/>
    <w:basedOn w:val="22"/>
    <w:link w:val="6"/>
    <w:semiHidden/>
    <w:qFormat/>
    <w:uiPriority w:val="99"/>
    <w:rPr>
      <w:rFonts w:ascii="Times New Roman" w:hAnsi="Times New Roman" w:eastAsia="宋体" w:cs="Times New Roman"/>
      <w:szCs w:val="24"/>
    </w:rPr>
  </w:style>
  <w:style w:type="character" w:customStyle="1" w:styleId="32">
    <w:name w:val="日期 字符"/>
    <w:basedOn w:val="22"/>
    <w:link w:val="11"/>
    <w:qFormat/>
    <w:uiPriority w:val="0"/>
    <w:rPr>
      <w:rFonts w:ascii="Times New Roman" w:hAnsi="Times New Roman" w:eastAsia="宋体" w:cs="Times New Roman"/>
      <w:kern w:val="0"/>
      <w:sz w:val="28"/>
      <w:szCs w:val="24"/>
    </w:rPr>
  </w:style>
  <w:style w:type="character" w:customStyle="1" w:styleId="33">
    <w:name w:val="批注框文本 字符"/>
    <w:basedOn w:val="22"/>
    <w:link w:val="13"/>
    <w:qFormat/>
    <w:uiPriority w:val="0"/>
    <w:rPr>
      <w:rFonts w:ascii="Times New Roman" w:hAnsi="Times New Roman" w:eastAsia="宋体" w:cs="Times New Roman"/>
      <w:kern w:val="0"/>
      <w:sz w:val="18"/>
      <w:szCs w:val="18"/>
    </w:rPr>
  </w:style>
  <w:style w:type="paragraph" w:customStyle="1" w:styleId="34">
    <w:name w:val="_Style 9"/>
    <w:basedOn w:val="1"/>
    <w:next w:val="10"/>
    <w:qFormat/>
    <w:uiPriority w:val="0"/>
    <w:rPr>
      <w:rFonts w:ascii="宋体" w:hAnsi="Courier New"/>
      <w:szCs w:val="21"/>
    </w:rPr>
  </w:style>
  <w:style w:type="character" w:customStyle="1" w:styleId="35">
    <w:name w:val="正文文本缩进 2 字符"/>
    <w:basedOn w:val="22"/>
    <w:link w:val="12"/>
    <w:qFormat/>
    <w:uiPriority w:val="0"/>
    <w:rPr>
      <w:rFonts w:ascii="楷体_GB2312" w:hAnsi="Times New Roman" w:eastAsia="楷体_GB2312" w:cs="Times New Roman"/>
      <w:kern w:val="0"/>
      <w:sz w:val="24"/>
      <w:szCs w:val="24"/>
    </w:rPr>
  </w:style>
  <w:style w:type="character" w:customStyle="1" w:styleId="36">
    <w:name w:val="文档结构图 字符"/>
    <w:basedOn w:val="22"/>
    <w:link w:val="4"/>
    <w:qFormat/>
    <w:uiPriority w:val="0"/>
    <w:rPr>
      <w:rFonts w:ascii="Times New Roman" w:hAnsi="Times New Roman" w:eastAsia="宋体" w:cs="Times New Roman"/>
      <w:kern w:val="0"/>
      <w:sz w:val="20"/>
      <w:szCs w:val="24"/>
      <w:shd w:val="clear" w:color="auto" w:fill="000080"/>
    </w:rPr>
  </w:style>
  <w:style w:type="character" w:customStyle="1" w:styleId="37">
    <w:name w:val="纯文本 字符"/>
    <w:basedOn w:val="22"/>
    <w:link w:val="10"/>
    <w:qFormat/>
    <w:uiPriority w:val="0"/>
    <w:rPr>
      <w:rFonts w:ascii="宋体" w:hAnsi="Courier New" w:eastAsia="宋体" w:cs="Times New Roman"/>
      <w:kern w:val="0"/>
      <w:sz w:val="20"/>
      <w:szCs w:val="21"/>
    </w:rPr>
  </w:style>
  <w:style w:type="character" w:customStyle="1" w:styleId="38">
    <w:name w:val="正文文本缩进 字符"/>
    <w:basedOn w:val="22"/>
    <w:link w:val="7"/>
    <w:qFormat/>
    <w:uiPriority w:val="0"/>
    <w:rPr>
      <w:rFonts w:ascii="楷体_GB2312" w:hAnsi="Times New Roman" w:eastAsia="楷体_GB2312" w:cs="Times New Roman"/>
      <w:b/>
      <w:bCs/>
      <w:kern w:val="0"/>
      <w:sz w:val="24"/>
      <w:szCs w:val="24"/>
    </w:rPr>
  </w:style>
  <w:style w:type="character" w:customStyle="1" w:styleId="39">
    <w:name w:val="正文文本缩进 3 字符"/>
    <w:basedOn w:val="22"/>
    <w:link w:val="16"/>
    <w:qFormat/>
    <w:uiPriority w:val="0"/>
    <w:rPr>
      <w:rFonts w:ascii="楷体_GB2312" w:hAnsi="Times New Roman" w:eastAsia="楷体_GB2312" w:cs="Times New Roman"/>
      <w:bCs/>
      <w:kern w:val="0"/>
      <w:sz w:val="24"/>
      <w:szCs w:val="24"/>
    </w:rPr>
  </w:style>
  <w:style w:type="character" w:customStyle="1" w:styleId="40">
    <w:name w:val="HTML 预设格式 字符"/>
    <w:basedOn w:val="22"/>
    <w:link w:val="17"/>
    <w:qFormat/>
    <w:uiPriority w:val="0"/>
    <w:rPr>
      <w:rFonts w:ascii="黑体" w:hAnsi="Courier New" w:eastAsia="黑体" w:cs="Times New Roman"/>
      <w:kern w:val="0"/>
      <w:sz w:val="20"/>
      <w:szCs w:val="20"/>
    </w:rPr>
  </w:style>
  <w:style w:type="paragraph" w:customStyle="1" w:styleId="41">
    <w:name w:val="Char Char Char7"/>
    <w:basedOn w:val="1"/>
    <w:qFormat/>
    <w:uiPriority w:val="0"/>
    <w:rPr>
      <w:rFonts w:ascii="仿宋_GB2312" w:eastAsia="仿宋_GB2312" w:cs="仿宋_GB2312"/>
      <w:b/>
      <w:bCs/>
      <w:sz w:val="32"/>
      <w:szCs w:val="32"/>
    </w:rPr>
  </w:style>
  <w:style w:type="paragraph" w:customStyle="1" w:styleId="4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3">
    <w:name w:val="font11"/>
    <w:basedOn w:val="22"/>
    <w:qFormat/>
    <w:uiPriority w:val="0"/>
    <w:rPr>
      <w:rFonts w:hint="eastAsia" w:ascii="宋体" w:hAnsi="宋体" w:eastAsia="宋体" w:cs="宋体"/>
      <w:color w:val="000000"/>
      <w:sz w:val="20"/>
      <w:szCs w:val="20"/>
      <w:u w:val="none"/>
    </w:rPr>
  </w:style>
  <w:style w:type="character" w:customStyle="1" w:styleId="44">
    <w:name w:val="font01"/>
    <w:basedOn w:val="22"/>
    <w:qFormat/>
    <w:uiPriority w:val="0"/>
    <w:rPr>
      <w:rFonts w:hint="eastAsia" w:ascii="宋体" w:hAnsi="宋体" w:eastAsia="宋体" w:cs="宋体"/>
      <w:color w:val="000000"/>
      <w:sz w:val="22"/>
      <w:szCs w:val="22"/>
      <w:u w:val="none"/>
    </w:rPr>
  </w:style>
  <w:style w:type="paragraph" w:customStyle="1" w:styleId="45">
    <w:name w:val="正文文本首行缩进 21"/>
    <w:basedOn w:val="46"/>
    <w:qFormat/>
    <w:uiPriority w:val="0"/>
    <w:pPr>
      <w:spacing w:after="120" w:line="240" w:lineRule="auto"/>
      <w:ind w:left="420" w:leftChars="200" w:firstLine="420" w:firstLineChars="200"/>
    </w:pPr>
    <w:rPr>
      <w:sz w:val="21"/>
    </w:rPr>
  </w:style>
  <w:style w:type="paragraph" w:customStyle="1" w:styleId="46">
    <w:name w:val="正文文本缩进1"/>
    <w:basedOn w:val="1"/>
    <w:next w:val="47"/>
    <w:qFormat/>
    <w:uiPriority w:val="0"/>
    <w:pPr>
      <w:spacing w:line="400" w:lineRule="exact"/>
      <w:ind w:firstLine="515"/>
    </w:pPr>
    <w:rPr>
      <w:rFonts w:ascii="楷体_GB2312" w:eastAsia="楷体_GB2312"/>
      <w:b/>
      <w:bCs/>
      <w:kern w:val="0"/>
      <w:sz w:val="24"/>
    </w:rPr>
  </w:style>
  <w:style w:type="paragraph" w:customStyle="1" w:styleId="47">
    <w:name w:val="寄信人地址1"/>
    <w:basedOn w:val="1"/>
    <w:qFormat/>
    <w:uiPriority w:val="0"/>
    <w:pPr>
      <w:snapToGrid w:val="0"/>
    </w:pPr>
    <w:rPr>
      <w:rFonts w:ascii="Arial" w:hAnsi="Arial"/>
    </w:rPr>
  </w:style>
  <w:style w:type="character" w:customStyle="1" w:styleId="48">
    <w:name w:val="font31"/>
    <w:basedOn w:val="22"/>
    <w:qFormat/>
    <w:uiPriority w:val="0"/>
    <w:rPr>
      <w:rFonts w:hint="eastAsia" w:ascii="宋体" w:hAnsi="宋体" w:eastAsia="宋体" w:cs="宋体"/>
      <w:color w:val="000000"/>
      <w:sz w:val="22"/>
      <w:szCs w:val="22"/>
      <w:u w:val="none"/>
    </w:rPr>
  </w:style>
  <w:style w:type="character" w:customStyle="1" w:styleId="49">
    <w:name w:val="未处理的提及1"/>
    <w:basedOn w:val="22"/>
    <w:semiHidden/>
    <w:unhideWhenUsed/>
    <w:qFormat/>
    <w:uiPriority w:val="99"/>
    <w:rPr>
      <w:color w:val="605E5C"/>
      <w:shd w:val="clear" w:color="auto" w:fill="E1DFDD"/>
    </w:rPr>
  </w:style>
  <w:style w:type="paragraph" w:customStyle="1" w:styleId="50">
    <w:name w:val="Body Text First Indent 21"/>
    <w:basedOn w:val="51"/>
    <w:qFormat/>
    <w:uiPriority w:val="0"/>
    <w:pPr>
      <w:spacing w:after="120" w:afterLines="0" w:line="240" w:lineRule="auto"/>
      <w:ind w:left="420" w:leftChars="200" w:firstLine="420" w:firstLineChars="200"/>
    </w:pPr>
    <w:rPr>
      <w:sz w:val="21"/>
    </w:rPr>
  </w:style>
  <w:style w:type="paragraph" w:customStyle="1" w:styleId="51">
    <w:name w:val="Body Text Indent1"/>
    <w:basedOn w:val="1"/>
    <w:next w:val="52"/>
    <w:qFormat/>
    <w:uiPriority w:val="0"/>
    <w:pPr>
      <w:spacing w:line="400" w:lineRule="exact"/>
      <w:ind w:firstLine="515"/>
    </w:pPr>
    <w:rPr>
      <w:rFonts w:ascii="楷体_GB2312" w:hAnsi="Times New Roman" w:eastAsia="楷体_GB2312" w:cs="Times New Roman"/>
      <w:b/>
      <w:bCs/>
      <w:kern w:val="0"/>
      <w:sz w:val="24"/>
      <w:szCs w:val="24"/>
    </w:rPr>
  </w:style>
  <w:style w:type="paragraph" w:customStyle="1" w:styleId="52">
    <w:name w:val="envelope return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24642</Words>
  <Characters>25867</Characters>
  <Lines>189</Lines>
  <Paragraphs>53</Paragraphs>
  <TotalTime>19</TotalTime>
  <ScaleCrop>false</ScaleCrop>
  <LinksUpToDate>false</LinksUpToDate>
  <CharactersWithSpaces>27137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赵萌</cp:lastModifiedBy>
  <cp:lastPrinted>2022-03-30T01:06:00Z</cp:lastPrinted>
  <dcterms:modified xsi:type="dcterms:W3CDTF">2022-03-31T01:38:40Z</dcterms:modified>
  <cp:revision>434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A3EE8733A40E4315AC8059301DEABF92</vt:lpwstr>
  </property>
</Properties>
</file>