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ECF68">
      <w:pPr>
        <w:pStyle w:val="23"/>
        <w:ind w:firstLine="0" w:firstLineChars="0"/>
        <w:rPr>
          <w:rStyle w:val="49"/>
          <w:rFonts w:cs="宋体"/>
          <w:color w:val="000000" w:themeColor="text1"/>
          <w:sz w:val="36"/>
          <w:szCs w:val="21"/>
          <w14:textFill>
            <w14:solidFill>
              <w14:schemeClr w14:val="tx1"/>
            </w14:solidFill>
          </w14:textFill>
        </w:rPr>
      </w:pPr>
    </w:p>
    <w:p w14:paraId="6C2C8F57">
      <w:pPr>
        <w:rPr>
          <w:rStyle w:val="49"/>
          <w:rFonts w:ascii="宋体" w:hAnsi="宋体" w:cs="宋体"/>
          <w:color w:val="000000" w:themeColor="text1"/>
          <w:sz w:val="36"/>
          <w14:textFill>
            <w14:solidFill>
              <w14:schemeClr w14:val="tx1"/>
            </w14:solidFill>
          </w14:textFill>
        </w:rPr>
      </w:pPr>
    </w:p>
    <w:p w14:paraId="5B383594">
      <w:pPr>
        <w:jc w:val="center"/>
        <w:rPr>
          <w:rStyle w:val="49"/>
          <w:rFonts w:ascii="宋体" w:hAnsi="宋体" w:cs="宋体"/>
          <w:b/>
          <w:color w:val="000000" w:themeColor="text1"/>
          <w:sz w:val="84"/>
          <w14:textFill>
            <w14:solidFill>
              <w14:schemeClr w14:val="tx1"/>
            </w14:solidFill>
          </w14:textFill>
        </w:rPr>
      </w:pPr>
      <w:r>
        <w:rPr>
          <w:rStyle w:val="49"/>
          <w:rFonts w:hint="eastAsia" w:ascii="宋体" w:hAnsi="宋体" w:cs="宋体"/>
          <w:b/>
          <w:color w:val="000000" w:themeColor="text1"/>
          <w:sz w:val="84"/>
          <w14:textFill>
            <w14:solidFill>
              <w14:schemeClr w14:val="tx1"/>
            </w14:solidFill>
          </w14:textFill>
        </w:rPr>
        <w:t>招 标 文 件</w:t>
      </w:r>
    </w:p>
    <w:p w14:paraId="4BEEC853">
      <w:pPr>
        <w:rPr>
          <w:rStyle w:val="49"/>
          <w:rFonts w:ascii="宋体" w:hAnsi="宋体" w:cs="宋体"/>
          <w:b/>
          <w:color w:val="000000" w:themeColor="text1"/>
          <w:sz w:val="32"/>
          <w14:textFill>
            <w14:solidFill>
              <w14:schemeClr w14:val="tx1"/>
            </w14:solidFill>
          </w14:textFill>
        </w:rPr>
      </w:pPr>
    </w:p>
    <w:p w14:paraId="5862EE3D">
      <w:pPr>
        <w:jc w:val="center"/>
        <w:rPr>
          <w:rStyle w:val="49"/>
          <w:rFonts w:ascii="宋体" w:hAnsi="宋体" w:cs="宋体"/>
          <w:b/>
          <w:color w:val="000000" w:themeColor="text1"/>
          <w:sz w:val="32"/>
          <w14:textFill>
            <w14:solidFill>
              <w14:schemeClr w14:val="tx1"/>
            </w14:solidFill>
          </w14:textFill>
        </w:rPr>
      </w:pPr>
    </w:p>
    <w:p w14:paraId="5A3A0E88">
      <w:pPr>
        <w:pStyle w:val="23"/>
        <w:rPr>
          <w:rFonts w:cs="宋体"/>
          <w:color w:val="000000" w:themeColor="text1"/>
          <w14:textFill>
            <w14:solidFill>
              <w14:schemeClr w14:val="tx1"/>
            </w14:solidFill>
          </w14:textFill>
        </w:rPr>
      </w:pPr>
    </w:p>
    <w:p w14:paraId="52797C54">
      <w:pPr>
        <w:jc w:val="center"/>
        <w:rPr>
          <w:rStyle w:val="49"/>
          <w:rFonts w:ascii="宋体" w:hAnsi="宋体" w:cs="宋体"/>
          <w:b/>
          <w:color w:val="000000" w:themeColor="text1"/>
          <w:sz w:val="32"/>
          <w14:textFill>
            <w14:solidFill>
              <w14:schemeClr w14:val="tx1"/>
            </w14:solidFill>
          </w14:textFill>
        </w:rPr>
      </w:pPr>
    </w:p>
    <w:p w14:paraId="3DEF60E2">
      <w:pPr>
        <w:ind w:firstLine="643" w:firstLineChars="200"/>
        <w:jc w:val="center"/>
        <w:rPr>
          <w:rStyle w:val="49"/>
          <w:rFonts w:ascii="宋体" w:hAnsi="宋体" w:cs="宋体"/>
          <w:b/>
          <w:color w:val="000000" w:themeColor="text1"/>
          <w:sz w:val="32"/>
          <w14:textFill>
            <w14:solidFill>
              <w14:schemeClr w14:val="tx1"/>
            </w14:solidFill>
          </w14:textFill>
        </w:rPr>
      </w:pPr>
    </w:p>
    <w:p w14:paraId="31833111">
      <w:pPr>
        <w:ind w:firstLine="361" w:firstLineChars="100"/>
        <w:rPr>
          <w:rStyle w:val="49"/>
          <w:rFonts w:hint="eastAsia" w:ascii="宋体" w:hAnsi="宋体" w:eastAsia="宋体" w:cs="宋体"/>
          <w:b/>
          <w:color w:val="000000" w:themeColor="text1"/>
          <w:sz w:val="36"/>
          <w:lang w:eastAsia="zh-CN"/>
          <w14:textFill>
            <w14:solidFill>
              <w14:schemeClr w14:val="tx1"/>
            </w14:solidFill>
          </w14:textFill>
        </w:rPr>
      </w:pPr>
      <w:r>
        <w:rPr>
          <w:rStyle w:val="49"/>
          <w:rFonts w:hint="eastAsia" w:ascii="宋体" w:hAnsi="宋体" w:cs="宋体"/>
          <w:b/>
          <w:color w:val="000000" w:themeColor="text1"/>
          <w:sz w:val="36"/>
          <w14:textFill>
            <w14:solidFill>
              <w14:schemeClr w14:val="tx1"/>
            </w14:solidFill>
          </w14:textFill>
        </w:rPr>
        <w:t>项目编号：2024-</w:t>
      </w:r>
      <w:r>
        <w:rPr>
          <w:rStyle w:val="49"/>
          <w:rFonts w:hint="eastAsia" w:ascii="宋体" w:hAnsi="宋体" w:cs="宋体"/>
          <w:b/>
          <w:color w:val="000000" w:themeColor="text1"/>
          <w:sz w:val="36"/>
          <w:lang w:eastAsia="zh-CN"/>
          <w14:textFill>
            <w14:solidFill>
              <w14:schemeClr w14:val="tx1"/>
            </w14:solidFill>
          </w14:textFill>
        </w:rPr>
        <w:t>014N</w:t>
      </w:r>
    </w:p>
    <w:p w14:paraId="54118B1E">
      <w:pPr>
        <w:ind w:firstLine="643" w:firstLineChars="200"/>
        <w:jc w:val="center"/>
        <w:rPr>
          <w:rStyle w:val="49"/>
          <w:rFonts w:ascii="宋体" w:hAnsi="宋体" w:cs="宋体"/>
          <w:b/>
          <w:color w:val="000000" w:themeColor="text1"/>
          <w:sz w:val="32"/>
          <w14:textFill>
            <w14:solidFill>
              <w14:schemeClr w14:val="tx1"/>
            </w14:solidFill>
          </w14:textFill>
        </w:rPr>
      </w:pPr>
    </w:p>
    <w:p w14:paraId="66A90312">
      <w:pPr>
        <w:ind w:firstLine="643" w:firstLineChars="200"/>
        <w:jc w:val="center"/>
        <w:rPr>
          <w:rStyle w:val="49"/>
          <w:rFonts w:ascii="宋体" w:hAnsi="宋体" w:cs="宋体"/>
          <w:b/>
          <w:color w:val="000000" w:themeColor="text1"/>
          <w:sz w:val="32"/>
          <w14:textFill>
            <w14:solidFill>
              <w14:schemeClr w14:val="tx1"/>
            </w14:solidFill>
          </w14:textFill>
        </w:rPr>
      </w:pPr>
    </w:p>
    <w:p w14:paraId="3A5C6298">
      <w:pPr>
        <w:ind w:firstLine="361" w:firstLineChars="100"/>
        <w:rPr>
          <w:rStyle w:val="49"/>
          <w:rFonts w:ascii="宋体" w:hAnsi="宋体" w:cs="宋体"/>
          <w:b/>
          <w:color w:val="000000" w:themeColor="text1"/>
          <w:sz w:val="30"/>
          <w:szCs w:val="30"/>
          <w14:textFill>
            <w14:solidFill>
              <w14:schemeClr w14:val="tx1"/>
            </w14:solidFill>
          </w14:textFill>
        </w:rPr>
      </w:pPr>
      <w:r>
        <w:rPr>
          <w:rStyle w:val="49"/>
          <w:rFonts w:hint="eastAsia" w:ascii="宋体" w:hAnsi="宋体" w:cs="宋体"/>
          <w:b/>
          <w:color w:val="000000" w:themeColor="text1"/>
          <w:sz w:val="36"/>
          <w:szCs w:val="36"/>
          <w14:textFill>
            <w14:solidFill>
              <w14:schemeClr w14:val="tx1"/>
            </w14:solidFill>
          </w14:textFill>
        </w:rPr>
        <w:t>项目名称：盐城工业职业技术学院2024-2025学年教材采购</w:t>
      </w:r>
    </w:p>
    <w:p w14:paraId="79F25CD2">
      <w:pPr>
        <w:pStyle w:val="23"/>
        <w:ind w:firstLine="0" w:firstLineChars="0"/>
        <w:rPr>
          <w:rStyle w:val="49"/>
          <w:rFonts w:cs="宋体"/>
          <w:b/>
          <w:color w:val="000000" w:themeColor="text1"/>
          <w:sz w:val="32"/>
          <w:szCs w:val="21"/>
          <w14:textFill>
            <w14:solidFill>
              <w14:schemeClr w14:val="tx1"/>
            </w14:solidFill>
          </w14:textFill>
        </w:rPr>
      </w:pPr>
    </w:p>
    <w:p w14:paraId="19230F95">
      <w:pPr>
        <w:pStyle w:val="23"/>
        <w:ind w:firstLine="643"/>
        <w:rPr>
          <w:rStyle w:val="49"/>
          <w:rFonts w:cs="宋体"/>
          <w:b/>
          <w:color w:val="000000" w:themeColor="text1"/>
          <w:sz w:val="32"/>
          <w:szCs w:val="21"/>
          <w14:textFill>
            <w14:solidFill>
              <w14:schemeClr w14:val="tx1"/>
            </w14:solidFill>
          </w14:textFill>
        </w:rPr>
      </w:pPr>
    </w:p>
    <w:p w14:paraId="6066CEEF">
      <w:pPr>
        <w:pStyle w:val="109"/>
        <w:rPr>
          <w:rStyle w:val="49"/>
          <w:rFonts w:ascii="宋体" w:hAnsi="宋体" w:eastAsia="宋体" w:cs="宋体"/>
          <w:b/>
          <w:color w:val="000000" w:themeColor="text1"/>
          <w:sz w:val="32"/>
          <w14:textFill>
            <w14:solidFill>
              <w14:schemeClr w14:val="tx1"/>
            </w14:solidFill>
          </w14:textFill>
        </w:rPr>
      </w:pPr>
    </w:p>
    <w:p w14:paraId="2A372941">
      <w:pPr>
        <w:pStyle w:val="109"/>
        <w:rPr>
          <w:rStyle w:val="49"/>
          <w:rFonts w:ascii="宋体" w:hAnsi="宋体" w:eastAsia="宋体" w:cs="宋体"/>
          <w:b/>
          <w:color w:val="000000" w:themeColor="text1"/>
          <w:sz w:val="32"/>
          <w14:textFill>
            <w14:solidFill>
              <w14:schemeClr w14:val="tx1"/>
            </w14:solidFill>
          </w14:textFill>
        </w:rPr>
      </w:pPr>
    </w:p>
    <w:p w14:paraId="6FB0F2B9">
      <w:pPr>
        <w:spacing w:after="290" w:afterLines="100" w:line="360" w:lineRule="auto"/>
        <w:jc w:val="center"/>
        <w:rPr>
          <w:rStyle w:val="49"/>
          <w:rFonts w:ascii="宋体" w:hAnsi="宋体" w:cs="宋体"/>
          <w:bCs/>
          <w:color w:val="000000" w:themeColor="text1"/>
          <w:sz w:val="36"/>
          <w:szCs w:val="36"/>
          <w14:textFill>
            <w14:solidFill>
              <w14:schemeClr w14:val="tx1"/>
            </w14:solidFill>
          </w14:textFill>
        </w:rPr>
      </w:pPr>
      <w:r>
        <w:rPr>
          <w:rStyle w:val="49"/>
          <w:rFonts w:hint="eastAsia" w:ascii="宋体" w:hAnsi="宋体" w:cs="宋体"/>
          <w:bCs/>
          <w:color w:val="000000" w:themeColor="text1"/>
          <w:sz w:val="36"/>
          <w:szCs w:val="36"/>
          <w14:textFill>
            <w14:solidFill>
              <w14:schemeClr w14:val="tx1"/>
            </w14:solidFill>
          </w14:textFill>
        </w:rPr>
        <w:t>采购人：盐城工业职业技术学院</w:t>
      </w:r>
    </w:p>
    <w:p w14:paraId="015E70BB">
      <w:pPr>
        <w:pStyle w:val="10"/>
        <w:spacing w:line="360" w:lineRule="auto"/>
        <w:ind w:left="0" w:leftChars="0" w:right="0" w:rightChars="0"/>
        <w:jc w:val="center"/>
        <w:rPr>
          <w:rStyle w:val="49"/>
          <w:rFonts w:ascii="宋体" w:hAnsi="宋体" w:cs="宋体"/>
          <w:bCs/>
          <w:color w:val="000000" w:themeColor="text1"/>
          <w:sz w:val="36"/>
          <w:szCs w:val="36"/>
          <w14:textFill>
            <w14:solidFill>
              <w14:schemeClr w14:val="tx1"/>
            </w14:solidFill>
          </w14:textFill>
        </w:rPr>
      </w:pPr>
      <w:r>
        <w:rPr>
          <w:rStyle w:val="49"/>
          <w:rFonts w:hint="eastAsia" w:ascii="宋体" w:hAnsi="宋体" w:cs="宋体"/>
          <w:bCs/>
          <w:color w:val="000000" w:themeColor="text1"/>
          <w:sz w:val="36"/>
          <w:szCs w:val="36"/>
          <w14:textFill>
            <w14:solidFill>
              <w14:schemeClr w14:val="tx1"/>
            </w14:solidFill>
          </w14:textFill>
        </w:rPr>
        <w:t>代理人：南京建淳造价师事务所有限公司</w:t>
      </w:r>
    </w:p>
    <w:p w14:paraId="16BE1D05">
      <w:pPr>
        <w:jc w:val="center"/>
        <w:rPr>
          <w:rStyle w:val="49"/>
          <w:rFonts w:ascii="宋体" w:hAnsi="宋体" w:cs="宋体"/>
          <w:color w:val="000000" w:themeColor="text1"/>
          <w:sz w:val="36"/>
          <w:szCs w:val="36"/>
          <w14:textFill>
            <w14:solidFill>
              <w14:schemeClr w14:val="tx1"/>
            </w14:solidFill>
          </w14:textFill>
        </w:rPr>
      </w:pPr>
    </w:p>
    <w:p w14:paraId="3CE7A813">
      <w:pPr>
        <w:jc w:val="center"/>
        <w:rPr>
          <w:rStyle w:val="49"/>
          <w:rFonts w:ascii="宋体" w:hAnsi="宋体" w:cs="宋体"/>
          <w:color w:val="000000" w:themeColor="text1"/>
          <w:sz w:val="36"/>
          <w:szCs w:val="36"/>
          <w14:textFill>
            <w14:solidFill>
              <w14:schemeClr w14:val="tx1"/>
            </w14:solidFill>
          </w14:textFill>
        </w:rPr>
      </w:pPr>
      <w:r>
        <w:rPr>
          <w:rStyle w:val="49"/>
          <w:rFonts w:hint="eastAsia" w:ascii="宋体" w:hAnsi="宋体" w:cs="宋体"/>
          <w:color w:val="000000" w:themeColor="text1"/>
          <w:sz w:val="36"/>
          <w:szCs w:val="36"/>
          <w14:textFill>
            <w14:solidFill>
              <w14:schemeClr w14:val="tx1"/>
            </w14:solidFill>
          </w14:textFill>
        </w:rPr>
        <w:t>2024年</w:t>
      </w:r>
      <w:r>
        <w:rPr>
          <w:rStyle w:val="49"/>
          <w:rFonts w:hint="eastAsia" w:ascii="宋体" w:hAnsi="宋体" w:cs="宋体"/>
          <w:color w:val="000000" w:themeColor="text1"/>
          <w:sz w:val="36"/>
          <w:szCs w:val="36"/>
          <w:lang w:val="en-US" w:eastAsia="zh-CN"/>
          <w14:textFill>
            <w14:solidFill>
              <w14:schemeClr w14:val="tx1"/>
            </w14:solidFill>
          </w14:textFill>
        </w:rPr>
        <w:t>7</w:t>
      </w:r>
      <w:r>
        <w:rPr>
          <w:rStyle w:val="49"/>
          <w:rFonts w:hint="eastAsia" w:ascii="宋体" w:hAnsi="宋体" w:cs="宋体"/>
          <w:color w:val="000000" w:themeColor="text1"/>
          <w:sz w:val="36"/>
          <w:szCs w:val="36"/>
          <w14:textFill>
            <w14:solidFill>
              <w14:schemeClr w14:val="tx1"/>
            </w14:solidFill>
          </w14:textFill>
        </w:rPr>
        <w:t>月</w:t>
      </w:r>
      <w:r>
        <w:rPr>
          <w:rStyle w:val="49"/>
          <w:rFonts w:hint="eastAsia" w:ascii="宋体" w:hAnsi="宋体" w:cs="宋体"/>
          <w:color w:val="000000" w:themeColor="text1"/>
          <w:sz w:val="36"/>
          <w:szCs w:val="36"/>
          <w:lang w:val="en-US" w:eastAsia="zh-CN"/>
          <w14:textFill>
            <w14:solidFill>
              <w14:schemeClr w14:val="tx1"/>
            </w14:solidFill>
          </w14:textFill>
        </w:rPr>
        <w:t>5</w:t>
      </w:r>
      <w:r>
        <w:rPr>
          <w:rStyle w:val="49"/>
          <w:rFonts w:hint="eastAsia" w:ascii="宋体" w:hAnsi="宋体" w:cs="宋体"/>
          <w:color w:val="000000" w:themeColor="text1"/>
          <w:sz w:val="36"/>
          <w:szCs w:val="36"/>
          <w14:textFill>
            <w14:solidFill>
              <w14:schemeClr w14:val="tx1"/>
            </w14:solidFill>
          </w14:textFill>
        </w:rPr>
        <w:t>日</w:t>
      </w:r>
    </w:p>
    <w:p w14:paraId="69254F84">
      <w:pPr>
        <w:spacing w:line="480" w:lineRule="auto"/>
        <w:rPr>
          <w:rStyle w:val="49"/>
          <w:rFonts w:ascii="宋体" w:hAnsi="宋体" w:cs="宋体"/>
          <w:color w:val="000000" w:themeColor="text1"/>
          <w14:textFill>
            <w14:solidFill>
              <w14:schemeClr w14:val="tx1"/>
            </w14:solidFill>
          </w14:textFill>
        </w:rPr>
      </w:pPr>
    </w:p>
    <w:p w14:paraId="2F06A99D">
      <w:pPr>
        <w:spacing w:line="480" w:lineRule="auto"/>
        <w:jc w:val="center"/>
        <w:rPr>
          <w:rStyle w:val="49"/>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14:paraId="53A5B03A">
      <w:pPr>
        <w:pStyle w:val="8"/>
        <w:rPr>
          <w:color w:val="000000" w:themeColor="text1"/>
          <w14:textFill>
            <w14:solidFill>
              <w14:schemeClr w14:val="tx1"/>
            </w14:solidFill>
          </w14:textFill>
        </w:rPr>
      </w:pPr>
    </w:p>
    <w:p w14:paraId="394A8F81">
      <w:pPr>
        <w:pStyle w:val="23"/>
        <w:rPr>
          <w:rFonts w:cs="宋体"/>
          <w:color w:val="000000" w:themeColor="text1"/>
          <w14:textFill>
            <w14:solidFill>
              <w14:schemeClr w14:val="tx1"/>
            </w14:solidFill>
          </w14:textFill>
        </w:rPr>
      </w:pPr>
    </w:p>
    <w:p w14:paraId="3B0FA528">
      <w:pPr>
        <w:spacing w:line="480" w:lineRule="auto"/>
        <w:jc w:val="center"/>
        <w:rPr>
          <w:rStyle w:val="49"/>
          <w:rFonts w:ascii="宋体" w:hAnsi="宋体" w:cs="宋体"/>
          <w:b/>
          <w:color w:val="000000" w:themeColor="text1"/>
          <w:sz w:val="44"/>
          <w14:textFill>
            <w14:solidFill>
              <w14:schemeClr w14:val="tx1"/>
            </w14:solidFill>
          </w14:textFill>
        </w:rPr>
      </w:pPr>
      <w:r>
        <w:rPr>
          <w:rStyle w:val="49"/>
          <w:rFonts w:hint="eastAsia" w:ascii="宋体" w:hAnsi="宋体" w:cs="宋体"/>
          <w:b/>
          <w:color w:val="000000" w:themeColor="text1"/>
          <w:sz w:val="44"/>
          <w14:textFill>
            <w14:solidFill>
              <w14:schemeClr w14:val="tx1"/>
            </w14:solidFill>
          </w14:textFill>
        </w:rPr>
        <w:t>总  目  录</w:t>
      </w:r>
    </w:p>
    <w:p w14:paraId="258A8AAD">
      <w:pPr>
        <w:spacing w:line="480" w:lineRule="auto"/>
        <w:rPr>
          <w:rStyle w:val="49"/>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14:textFill>
            <w14:solidFill>
              <w14:schemeClr w14:val="tx1"/>
            </w14:solidFill>
          </w14:textFill>
        </w:rPr>
      </w:sdtEndPr>
      <w:sdtContent>
        <w:p w14:paraId="6BC198E9">
          <w:pPr>
            <w:jc w:val="center"/>
            <w:rPr>
              <w:color w:val="000000" w:themeColor="text1"/>
              <w14:textFill>
                <w14:solidFill>
                  <w14:schemeClr w14:val="tx1"/>
                </w14:solidFill>
              </w14:textFill>
            </w:rPr>
          </w:pPr>
        </w:p>
        <w:p w14:paraId="632A51BE">
          <w:pPr>
            <w:pStyle w:val="164"/>
            <w:tabs>
              <w:tab w:val="right" w:leader="dot" w:pos="8953"/>
            </w:tabs>
            <w:rPr>
              <w:rFonts w:ascii="宋体" w:hAnsi="宋体" w:cs="宋体"/>
              <w:color w:val="000000" w:themeColor="text1"/>
              <w:sz w:val="36"/>
              <w:szCs w:val="36"/>
              <w14:textFill>
                <w14:solidFill>
                  <w14:schemeClr w14:val="tx1"/>
                </w14:solidFill>
              </w14:textFill>
            </w:rPr>
          </w:pPr>
          <w:r>
            <w:rPr>
              <w:rStyle w:val="49"/>
              <w:sz w:val="44"/>
            </w:rPr>
            <w:fldChar w:fldCharType="begin"/>
          </w:r>
          <w:r>
            <w:rPr>
              <w:rStyle w:val="49"/>
              <w:rFonts w:ascii="宋体" w:hAnsi="宋体" w:cs="宋体"/>
              <w:bCs/>
              <w:color w:val="000000" w:themeColor="text1"/>
              <w:sz w:val="44"/>
              <w14:textFill>
                <w14:solidFill>
                  <w14:schemeClr w14:val="tx1"/>
                </w14:solidFill>
              </w14:textFill>
            </w:rPr>
            <w:instrText xml:space="preserve">TOC \o "1-1" \h \u </w:instrText>
          </w:r>
          <w:r>
            <w:rPr>
              <w:rStyle w:val="49"/>
              <w:sz w:val="44"/>
            </w:rPr>
            <w:fldChar w:fldCharType="separate"/>
          </w:r>
          <w:r>
            <w:fldChar w:fldCharType="begin"/>
          </w:r>
          <w:r>
            <w:instrText xml:space="preserve"> HYPERLINK \l "_Toc18878" </w:instrText>
          </w:r>
          <w: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rFonts w:hint="eastAsia" w:ascii="宋体" w:hAnsi="宋体" w:cs="宋体"/>
              <w:bCs/>
              <w:color w:val="000000" w:themeColor="text1"/>
              <w:sz w:val="36"/>
              <w:szCs w:val="36"/>
              <w14:textFill>
                <w14:solidFill>
                  <w14:schemeClr w14:val="tx1"/>
                </w14:solidFill>
              </w14:textFill>
            </w:rPr>
            <w:tab/>
          </w:r>
          <w:r>
            <w:rPr>
              <w:rFonts w:hint="eastAsia" w:ascii="宋体" w:hAnsi="宋体" w:cs="宋体"/>
              <w:bCs/>
              <w:color w:val="000000" w:themeColor="text1"/>
              <w:sz w:val="36"/>
              <w:szCs w:val="36"/>
              <w14:textFill>
                <w14:solidFill>
                  <w14:schemeClr w14:val="tx1"/>
                </w14:solidFill>
              </w14:textFill>
            </w:rPr>
            <w:fldChar w:fldCharType="begin"/>
          </w:r>
          <w:r>
            <w:rPr>
              <w:rFonts w:hint="eastAsia" w:ascii="宋体" w:hAnsi="宋体" w:cs="宋体"/>
              <w:bCs/>
              <w:color w:val="000000" w:themeColor="text1"/>
              <w:sz w:val="36"/>
              <w:szCs w:val="36"/>
              <w14:textFill>
                <w14:solidFill>
                  <w14:schemeClr w14:val="tx1"/>
                </w14:solidFill>
              </w14:textFill>
            </w:rPr>
            <w:instrText xml:space="preserve"> PAGEREF _Toc18878 \h </w:instrText>
          </w:r>
          <w:r>
            <w:rPr>
              <w:rFonts w:hint="eastAsia" w:ascii="宋体" w:hAnsi="宋体" w:cs="宋体"/>
              <w:bCs/>
              <w:color w:val="000000" w:themeColor="text1"/>
              <w:sz w:val="36"/>
              <w:szCs w:val="36"/>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2</w:t>
          </w:r>
          <w:r>
            <w:rPr>
              <w:rFonts w:hint="eastAsia" w:ascii="宋体" w:hAnsi="宋体" w:cs="宋体"/>
              <w:bCs/>
              <w:color w:val="000000" w:themeColor="text1"/>
              <w:sz w:val="36"/>
              <w:szCs w:val="36"/>
              <w14:textFill>
                <w14:solidFill>
                  <w14:schemeClr w14:val="tx1"/>
                </w14:solidFill>
              </w14:textFill>
            </w:rPr>
            <w:fldChar w:fldCharType="end"/>
          </w:r>
          <w:r>
            <w:rPr>
              <w:rFonts w:hint="eastAsia" w:ascii="宋体" w:hAnsi="宋体" w:cs="宋体"/>
              <w:bCs/>
              <w:color w:val="000000" w:themeColor="text1"/>
              <w:sz w:val="36"/>
              <w:szCs w:val="36"/>
              <w14:textFill>
                <w14:solidFill>
                  <w14:schemeClr w14:val="tx1"/>
                </w14:solidFill>
              </w14:textFill>
            </w:rPr>
            <w:fldChar w:fldCharType="end"/>
          </w:r>
        </w:p>
        <w:p w14:paraId="02A1998C">
          <w:pPr>
            <w:pStyle w:val="164"/>
            <w:tabs>
              <w:tab w:val="right" w:leader="dot" w:pos="8953"/>
            </w:tabs>
            <w:rPr>
              <w:rFonts w:ascii="宋体" w:hAnsi="宋体" w:cs="宋体"/>
              <w:color w:val="000000" w:themeColor="text1"/>
              <w:sz w:val="36"/>
              <w:szCs w:val="36"/>
              <w14:textFill>
                <w14:solidFill>
                  <w14:schemeClr w14:val="tx1"/>
                </w14:solidFill>
              </w14:textFill>
            </w:rPr>
          </w:pPr>
          <w:r>
            <w:fldChar w:fldCharType="begin"/>
          </w:r>
          <w:r>
            <w:instrText xml:space="preserve"> HYPERLINK \l "_Toc21663" </w:instrText>
          </w:r>
          <w: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p>
        <w:p w14:paraId="6BC337A1">
          <w:pPr>
            <w:pStyle w:val="164"/>
            <w:tabs>
              <w:tab w:val="right" w:leader="dot" w:pos="8953"/>
            </w:tabs>
            <w:rPr>
              <w:rFonts w:ascii="宋体" w:hAnsi="宋体" w:cs="宋体"/>
              <w:color w:val="000000" w:themeColor="text1"/>
              <w:sz w:val="36"/>
              <w:szCs w:val="36"/>
              <w14:textFill>
                <w14:solidFill>
                  <w14:schemeClr w14:val="tx1"/>
                </w14:solidFill>
              </w14:textFill>
            </w:rPr>
          </w:pPr>
          <w:r>
            <w:fldChar w:fldCharType="begin"/>
          </w:r>
          <w:r>
            <w:instrText xml:space="preserve"> HYPERLINK \l "_Toc19468" </w:instrText>
          </w:r>
          <w: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7</w:t>
          </w:r>
        </w:p>
        <w:p w14:paraId="5D01406F">
          <w:pPr>
            <w:pStyle w:val="164"/>
            <w:tabs>
              <w:tab w:val="right" w:leader="dot" w:pos="8953"/>
            </w:tabs>
            <w:rPr>
              <w:rFonts w:ascii="宋体" w:hAnsi="宋体" w:cs="宋体"/>
              <w:color w:val="000000" w:themeColor="text1"/>
              <w:sz w:val="36"/>
              <w:szCs w:val="36"/>
              <w14:textFill>
                <w14:solidFill>
                  <w14:schemeClr w14:val="tx1"/>
                </w14:solidFill>
              </w14:textFill>
            </w:rPr>
          </w:pPr>
          <w:r>
            <w:fldChar w:fldCharType="begin"/>
          </w:r>
          <w:r>
            <w:instrText xml:space="preserve"> HYPERLINK \l "_Toc17926" </w:instrText>
          </w:r>
          <w:r>
            <w:fldChar w:fldCharType="separate"/>
          </w:r>
          <w:r>
            <w:rPr>
              <w:rFonts w:hint="eastAsia" w:ascii="宋体" w:hAnsi="宋体" w:cs="宋体"/>
              <w:b/>
              <w:bCs/>
              <w:color w:val="000000" w:themeColor="text1"/>
              <w:sz w:val="36"/>
              <w:szCs w:val="36"/>
              <w14:textFill>
                <w14:solidFill>
                  <w14:schemeClr w14:val="tx1"/>
                </w14:solidFill>
              </w14:textFill>
            </w:rPr>
            <w:t xml:space="preserve">第四章 </w:t>
          </w:r>
          <w:r>
            <w:rPr>
              <w:rFonts w:ascii="宋体" w:hAnsi="宋体" w:cs="宋体"/>
              <w:b/>
              <w:bCs/>
              <w:color w:val="000000" w:themeColor="text1"/>
              <w:sz w:val="36"/>
              <w:szCs w:val="36"/>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项目需求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3</w:t>
          </w:r>
        </w:p>
        <w:p w14:paraId="7508FCB8">
          <w:pPr>
            <w:pStyle w:val="164"/>
            <w:tabs>
              <w:tab w:val="right" w:leader="dot" w:pos="8953"/>
            </w:tabs>
            <w:rPr>
              <w:rFonts w:ascii="宋体" w:hAnsi="宋体" w:cs="宋体"/>
              <w:color w:val="000000" w:themeColor="text1"/>
              <w:sz w:val="36"/>
              <w:szCs w:val="36"/>
              <w14:textFill>
                <w14:solidFill>
                  <w14:schemeClr w14:val="tx1"/>
                </w14:solidFill>
              </w14:textFill>
            </w:rPr>
          </w:pPr>
          <w:r>
            <w:fldChar w:fldCharType="begin"/>
          </w:r>
          <w:r>
            <w:instrText xml:space="preserve"> HYPERLINK \l "_Toc32259" </w:instrText>
          </w:r>
          <w: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lang w:val="en-US" w:eastAsia="zh-CN"/>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5</w:t>
          </w:r>
        </w:p>
        <w:p w14:paraId="186E2CD8">
          <w:pPr>
            <w:pStyle w:val="164"/>
            <w:tabs>
              <w:tab w:val="right" w:leader="dot" w:pos="8953"/>
            </w:tabs>
            <w:rPr>
              <w:rFonts w:hint="eastAsia" w:eastAsia="宋体"/>
              <w:color w:val="000000" w:themeColor="text1"/>
              <w:lang w:eastAsia="zh-CN"/>
              <w14:textFill>
                <w14:solidFill>
                  <w14:schemeClr w14:val="tx1"/>
                </w14:solidFill>
              </w14:textFill>
            </w:rPr>
          </w:pPr>
          <w:r>
            <w:fldChar w:fldCharType="begin"/>
          </w:r>
          <w:r>
            <w:instrText xml:space="preserve"> HYPERLINK \l "_Toc20541" </w:instrText>
          </w:r>
          <w: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lang w:val="en-US" w:eastAsia="zh-CN"/>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8</w:t>
          </w:r>
          <w:bookmarkStart w:id="25" w:name="_GoBack"/>
          <w:bookmarkEnd w:id="25"/>
        </w:p>
        <w:p w14:paraId="38073B0F">
          <w:pPr>
            <w:pStyle w:val="164"/>
            <w:tabs>
              <w:tab w:val="right" w:leader="dot" w:pos="8953"/>
            </w:tabs>
            <w:rPr>
              <w:color w:val="000000" w:themeColor="text1"/>
              <w14:textFill>
                <w14:solidFill>
                  <w14:schemeClr w14:val="tx1"/>
                </w14:solidFill>
              </w14:textFill>
            </w:rPr>
          </w:pPr>
        </w:p>
        <w:p w14:paraId="42DDF802">
          <w:pPr>
            <w:pStyle w:val="39"/>
            <w:jc w:val="both"/>
            <w:rPr>
              <w:rFonts w:ascii="宋体" w:hAnsi="宋体" w:eastAsia="宋体" w:cs="宋体"/>
              <w:bCs/>
              <w:color w:val="000000" w:themeColor="text1"/>
              <w14:textFill>
                <w14:solidFill>
                  <w14:schemeClr w14:val="tx1"/>
                </w14:solidFill>
              </w14:textFill>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color w:val="000000" w:themeColor="text1"/>
              <w14:textFill>
                <w14:solidFill>
                  <w14:schemeClr w14:val="tx1"/>
                </w14:solidFill>
              </w14:textFill>
            </w:rPr>
            <w:fldChar w:fldCharType="end"/>
          </w:r>
        </w:p>
      </w:sdtContent>
    </w:sdt>
    <w:p w14:paraId="356BA439">
      <w:pPr>
        <w:pStyle w:val="39"/>
        <w:outlineLvl w:val="0"/>
        <w:rPr>
          <w:rStyle w:val="49"/>
          <w:rFonts w:ascii="宋体" w:hAnsi="宋体" w:eastAsia="宋体" w:cs="宋体"/>
          <w:b/>
          <w:bCs/>
          <w:color w:val="000000" w:themeColor="text1"/>
          <w:sz w:val="44"/>
          <w:szCs w:val="44"/>
          <w14:textFill>
            <w14:solidFill>
              <w14:schemeClr w14:val="tx1"/>
            </w14:solidFill>
          </w14:textFill>
        </w:rPr>
      </w:pPr>
      <w:bookmarkStart w:id="0" w:name="_Toc18878"/>
      <w:r>
        <w:rPr>
          <w:rStyle w:val="49"/>
          <w:rFonts w:hint="eastAsia" w:ascii="宋体" w:hAnsi="宋体" w:eastAsia="宋体" w:cs="宋体"/>
          <w:b/>
          <w:bCs/>
          <w:color w:val="000000" w:themeColor="text1"/>
          <w:sz w:val="44"/>
          <w:szCs w:val="44"/>
          <w14:textFill>
            <w14:solidFill>
              <w14:schemeClr w14:val="tx1"/>
            </w14:solidFill>
          </w14:textFill>
        </w:rPr>
        <w:t>第一章  招标公告</w:t>
      </w:r>
      <w:bookmarkEnd w:id="0"/>
    </w:p>
    <w:p w14:paraId="0FF38F68">
      <w:pPr>
        <w:pStyle w:val="39"/>
        <w:tabs>
          <w:tab w:val="left" w:pos="0"/>
          <w:tab w:val="left" w:pos="3165"/>
          <w:tab w:val="center" w:pos="4153"/>
        </w:tabs>
        <w:spacing w:line="360" w:lineRule="auto"/>
        <w:rPr>
          <w:rStyle w:val="49"/>
          <w:rFonts w:ascii="宋体" w:hAnsi="宋体" w:eastAsia="宋体" w:cs="宋体"/>
          <w:b/>
          <w:bCs/>
          <w:color w:val="000000" w:themeColor="text1"/>
          <w14:textFill>
            <w14:solidFill>
              <w14:schemeClr w14:val="tx1"/>
            </w14:solidFill>
          </w14:textFill>
        </w:rPr>
      </w:pPr>
      <w:r>
        <w:rPr>
          <w:rStyle w:val="49"/>
          <w:rFonts w:hint="eastAsia" w:ascii="宋体" w:hAnsi="宋体" w:eastAsia="宋体" w:cs="宋体"/>
          <w:b/>
          <w:bCs/>
          <w:color w:val="000000" w:themeColor="text1"/>
          <w14:textFill>
            <w14:solidFill>
              <w14:schemeClr w14:val="tx1"/>
            </w14:solidFill>
          </w14:textFill>
        </w:rPr>
        <w:t>盐城工业职业技术学院2024-2025学年教材采购招标公告</w:t>
      </w:r>
    </w:p>
    <w:p w14:paraId="28772B4E">
      <w:pPr>
        <w:pBdr>
          <w:top w:val="single" w:color="000000" w:sz="4" w:space="1"/>
          <w:left w:val="single" w:color="000000" w:sz="4" w:space="4"/>
          <w:bottom w:val="single" w:color="000000" w:sz="4" w:space="1"/>
          <w:right w:val="single" w:color="000000" w:sz="4" w:space="4"/>
        </w:pBdr>
        <w:spacing w:line="460" w:lineRule="exact"/>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项目概况</w:t>
      </w:r>
    </w:p>
    <w:p w14:paraId="59635E1C">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u w:val="single" w:color="000000"/>
          <w14:textFill>
            <w14:solidFill>
              <w14:schemeClr w14:val="tx1"/>
            </w14:solidFill>
          </w14:textFill>
        </w:rPr>
        <w:t>盐城工业职业技术学院2024-2025学年教材采购</w:t>
      </w:r>
      <w:r>
        <w:rPr>
          <w:rStyle w:val="49"/>
          <w:rFonts w:hint="eastAsia" w:ascii="宋体" w:hAnsi="宋体" w:cs="宋体"/>
          <w:bCs/>
          <w:color w:val="000000" w:themeColor="text1"/>
          <w:sz w:val="24"/>
          <w:szCs w:val="24"/>
          <w14:textFill>
            <w14:solidFill>
              <w14:schemeClr w14:val="tx1"/>
            </w14:solidFill>
          </w14:textFill>
        </w:rPr>
        <w:t>招标项目的潜在投标人应在“</w:t>
      </w:r>
      <w:r>
        <w:rPr>
          <w:rStyle w:val="49"/>
          <w:rFonts w:hint="eastAsia" w:ascii="宋体" w:hAnsi="宋体"/>
          <w:bCs/>
          <w:color w:val="000000" w:themeColor="text1"/>
          <w:sz w:val="24"/>
          <w:szCs w:val="24"/>
          <w:u w:val="single"/>
          <w14:textFill>
            <w14:solidFill>
              <w14:schemeClr w14:val="tx1"/>
            </w14:solidFill>
          </w14:textFill>
        </w:rPr>
        <w:t>盐城工业职业技术学院招标采购网</w:t>
      </w:r>
      <w:r>
        <w:rPr>
          <w:rStyle w:val="49"/>
          <w:rFonts w:hint="eastAsia" w:ascii="宋体" w:hAnsi="宋体" w:cs="宋体"/>
          <w:bCs/>
          <w:color w:val="000000" w:themeColor="text1"/>
          <w:sz w:val="24"/>
          <w:szCs w:val="24"/>
          <w:u w:val="single"/>
          <w14:textFill>
            <w14:solidFill>
              <w14:schemeClr w14:val="tx1"/>
            </w14:solidFill>
          </w14:textFill>
        </w:rPr>
        <w:t>”</w:t>
      </w:r>
      <w:r>
        <w:rPr>
          <w:rStyle w:val="49"/>
          <w:rFonts w:hint="eastAsia" w:ascii="宋体" w:hAnsi="宋体" w:cs="宋体"/>
          <w:bCs/>
          <w:color w:val="000000" w:themeColor="text1"/>
          <w:sz w:val="24"/>
          <w:szCs w:val="24"/>
          <w14:textFill>
            <w14:solidFill>
              <w14:schemeClr w14:val="tx1"/>
            </w14:solidFill>
          </w14:textFill>
        </w:rPr>
        <w:t>获</w:t>
      </w:r>
      <w:r>
        <w:rPr>
          <w:rStyle w:val="49"/>
          <w:rFonts w:hint="eastAsia" w:ascii="宋体" w:hAnsi="宋体" w:cs="宋体"/>
          <w:color w:val="000000" w:themeColor="text1"/>
          <w:sz w:val="24"/>
          <w:szCs w:val="24"/>
          <w14:textFill>
            <w14:solidFill>
              <w14:schemeClr w14:val="tx1"/>
            </w14:solidFill>
          </w14:textFill>
        </w:rPr>
        <w:t>取招标文件，并于</w:t>
      </w:r>
      <w:r>
        <w:rPr>
          <w:rStyle w:val="49"/>
          <w:rFonts w:hint="eastAsia" w:ascii="宋体" w:hAnsi="宋体" w:cs="宋体"/>
          <w:color w:val="000000" w:themeColor="text1"/>
          <w:sz w:val="24"/>
          <w:szCs w:val="24"/>
          <w:u w:val="single" w:color="000000"/>
          <w14:textFill>
            <w14:solidFill>
              <w14:schemeClr w14:val="tx1"/>
            </w14:solidFill>
          </w14:textFill>
        </w:rPr>
        <w:t>2024</w:t>
      </w:r>
      <w:r>
        <w:rPr>
          <w:rStyle w:val="49"/>
          <w:rFonts w:hint="eastAsia" w:ascii="宋体" w:hAnsi="宋体" w:cs="宋体"/>
          <w:bCs/>
          <w:color w:val="000000" w:themeColor="text1"/>
          <w:sz w:val="24"/>
          <w:szCs w:val="24"/>
          <w:u w:val="single" w:color="000000"/>
          <w14:textFill>
            <w14:solidFill>
              <w14:schemeClr w14:val="tx1"/>
            </w14:solidFill>
          </w14:textFill>
        </w:rPr>
        <w:t>年</w:t>
      </w:r>
      <w:r>
        <w:rPr>
          <w:rStyle w:val="49"/>
          <w:rFonts w:hint="eastAsia" w:ascii="宋体" w:hAnsi="宋体" w:cs="宋体"/>
          <w:bCs/>
          <w:color w:val="000000" w:themeColor="text1"/>
          <w:sz w:val="24"/>
          <w:szCs w:val="24"/>
          <w:u w:val="single" w:color="000000"/>
          <w:lang w:val="en-US" w:eastAsia="zh-CN"/>
          <w14:textFill>
            <w14:solidFill>
              <w14:schemeClr w14:val="tx1"/>
            </w14:solidFill>
          </w14:textFill>
        </w:rPr>
        <w:t>7</w:t>
      </w:r>
      <w:r>
        <w:rPr>
          <w:rStyle w:val="49"/>
          <w:rFonts w:hint="eastAsia" w:ascii="宋体" w:hAnsi="宋体" w:cs="宋体"/>
          <w:bCs/>
          <w:color w:val="000000" w:themeColor="text1"/>
          <w:sz w:val="24"/>
          <w:szCs w:val="24"/>
          <w:u w:val="single" w:color="000000"/>
          <w14:textFill>
            <w14:solidFill>
              <w14:schemeClr w14:val="tx1"/>
            </w14:solidFill>
          </w14:textFill>
        </w:rPr>
        <w:t xml:space="preserve"> 月</w:t>
      </w:r>
      <w:r>
        <w:rPr>
          <w:rStyle w:val="49"/>
          <w:rFonts w:hint="eastAsia" w:ascii="宋体" w:hAnsi="宋体" w:cs="宋体"/>
          <w:bCs/>
          <w:color w:val="000000" w:themeColor="text1"/>
          <w:sz w:val="24"/>
          <w:szCs w:val="24"/>
          <w:u w:val="single" w:color="000000"/>
          <w:lang w:val="en-US" w:eastAsia="zh-CN"/>
          <w14:textFill>
            <w14:solidFill>
              <w14:schemeClr w14:val="tx1"/>
            </w14:solidFill>
          </w14:textFill>
        </w:rPr>
        <w:t>26</w:t>
      </w:r>
      <w:r>
        <w:rPr>
          <w:rStyle w:val="49"/>
          <w:rFonts w:hint="eastAsia" w:ascii="宋体" w:hAnsi="宋体" w:cs="宋体"/>
          <w:bCs/>
          <w:color w:val="000000" w:themeColor="text1"/>
          <w:sz w:val="24"/>
          <w:szCs w:val="24"/>
          <w:u w:val="single" w:color="000000"/>
          <w14:textFill>
            <w14:solidFill>
              <w14:schemeClr w14:val="tx1"/>
            </w14:solidFill>
          </w14:textFill>
        </w:rPr>
        <w:t>日15点00分（</w:t>
      </w:r>
      <w:r>
        <w:rPr>
          <w:rStyle w:val="49"/>
          <w:rFonts w:hint="eastAsia" w:ascii="宋体" w:hAnsi="宋体" w:cs="宋体"/>
          <w:bCs/>
          <w:color w:val="000000" w:themeColor="text1"/>
          <w:sz w:val="24"/>
          <w:szCs w:val="24"/>
          <w14:textFill>
            <w14:solidFill>
              <w14:schemeClr w14:val="tx1"/>
            </w14:solidFill>
          </w14:textFill>
        </w:rPr>
        <w:t>北京时间）前递交投标文件</w:t>
      </w:r>
      <w:r>
        <w:rPr>
          <w:rStyle w:val="49"/>
          <w:rFonts w:hint="eastAsia" w:ascii="宋体" w:hAnsi="宋体" w:cs="宋体"/>
          <w:color w:val="000000" w:themeColor="text1"/>
          <w:sz w:val="24"/>
          <w:szCs w:val="24"/>
          <w14:textFill>
            <w14:solidFill>
              <w14:schemeClr w14:val="tx1"/>
            </w14:solidFill>
          </w14:textFill>
        </w:rPr>
        <w:t>。</w:t>
      </w:r>
    </w:p>
    <w:p w14:paraId="563CC542">
      <w:pPr>
        <w:pStyle w:val="39"/>
        <w:tabs>
          <w:tab w:val="left" w:pos="0"/>
          <w:tab w:val="left" w:pos="3165"/>
          <w:tab w:val="center" w:pos="4153"/>
        </w:tabs>
        <w:snapToGrid w:val="0"/>
        <w:spacing w:line="360" w:lineRule="auto"/>
        <w:ind w:firstLine="482" w:firstLineChars="200"/>
        <w:jc w:val="left"/>
        <w:rPr>
          <w:rStyle w:val="49"/>
          <w:rFonts w:ascii="宋体" w:hAnsi="宋体" w:eastAsia="宋体" w:cs="宋体"/>
          <w:b/>
          <w:bCs/>
          <w:color w:val="000000" w:themeColor="text1"/>
          <w:sz w:val="24"/>
          <w:szCs w:val="24"/>
          <w14:textFill>
            <w14:solidFill>
              <w14:schemeClr w14:val="tx1"/>
            </w14:solidFill>
          </w14:textFill>
        </w:rPr>
      </w:pPr>
      <w:r>
        <w:rPr>
          <w:rStyle w:val="49"/>
          <w:rFonts w:hint="eastAsia" w:ascii="宋体" w:hAnsi="宋体" w:eastAsia="宋体" w:cs="宋体"/>
          <w:b/>
          <w:bCs/>
          <w:color w:val="000000" w:themeColor="text1"/>
          <w:sz w:val="24"/>
          <w:szCs w:val="24"/>
          <w14:textFill>
            <w14:solidFill>
              <w14:schemeClr w14:val="tx1"/>
            </w14:solidFill>
          </w14:textFill>
        </w:rPr>
        <w:t>一、项目基本情况</w:t>
      </w:r>
    </w:p>
    <w:p w14:paraId="4DDDFCA8">
      <w:pPr>
        <w:snapToGrid w:val="0"/>
        <w:spacing w:line="360" w:lineRule="auto"/>
        <w:ind w:firstLine="480" w:firstLineChars="200"/>
        <w:rPr>
          <w:rStyle w:val="49"/>
          <w:rFonts w:hint="eastAsia" w:ascii="宋体" w:hAnsi="宋体" w:eastAsia="宋体" w:cs="宋体"/>
          <w:color w:val="000000" w:themeColor="text1"/>
          <w:sz w:val="24"/>
          <w:szCs w:val="24"/>
          <w:lang w:eastAsia="zh-CN"/>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项目编号：</w:t>
      </w:r>
      <w:r>
        <w:rPr>
          <w:rStyle w:val="49"/>
          <w:rFonts w:hint="eastAsia" w:ascii="宋体" w:hAnsi="宋体" w:cs="宋体"/>
          <w:color w:val="000000" w:themeColor="text1"/>
          <w:sz w:val="24"/>
          <w:szCs w:val="24"/>
          <w:u w:val="single"/>
          <w14:textFill>
            <w14:solidFill>
              <w14:schemeClr w14:val="tx1"/>
            </w14:solidFill>
          </w14:textFill>
        </w:rPr>
        <w:t>2024-</w:t>
      </w:r>
      <w:r>
        <w:rPr>
          <w:rStyle w:val="49"/>
          <w:rFonts w:hint="eastAsia" w:ascii="宋体" w:hAnsi="宋体" w:cs="宋体"/>
          <w:color w:val="000000" w:themeColor="text1"/>
          <w:sz w:val="24"/>
          <w:szCs w:val="24"/>
          <w:u w:val="single"/>
          <w:lang w:eastAsia="zh-CN"/>
          <w14:textFill>
            <w14:solidFill>
              <w14:schemeClr w14:val="tx1"/>
            </w14:solidFill>
          </w14:textFill>
        </w:rPr>
        <w:t>014N</w:t>
      </w:r>
    </w:p>
    <w:p w14:paraId="5E455CF9">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项目名称：</w:t>
      </w:r>
      <w:r>
        <w:rPr>
          <w:rStyle w:val="49"/>
          <w:rFonts w:hint="eastAsia" w:ascii="宋体" w:hAnsi="宋体" w:cs="宋体"/>
          <w:color w:val="000000" w:themeColor="text1"/>
          <w:sz w:val="24"/>
          <w:szCs w:val="24"/>
          <w:u w:val="single"/>
          <w14:textFill>
            <w14:solidFill>
              <w14:schemeClr w14:val="tx1"/>
            </w14:solidFill>
          </w14:textFill>
        </w:rPr>
        <w:t>盐城工业职业技术学院2024-2025学年教材采购</w:t>
      </w:r>
    </w:p>
    <w:p w14:paraId="556068A1">
      <w:pPr>
        <w:pStyle w:val="148"/>
        <w:widowControl w:val="0"/>
        <w:tabs>
          <w:tab w:val="left" w:pos="0"/>
        </w:tabs>
        <w:adjustRightInd w:val="0"/>
        <w:snapToGrid w:val="0"/>
        <w:spacing w:line="360" w:lineRule="auto"/>
        <w:ind w:left="0" w:firstLine="480" w:firstLineChars="200"/>
        <w:rPr>
          <w:rStyle w:val="49"/>
          <w:rFonts w:ascii="宋体" w:hAnsi="宋体" w:cs="宋体"/>
          <w:color w:val="000000" w:themeColor="text1"/>
          <w:szCs w:val="24"/>
          <w:u w:val="single"/>
          <w:lang w:eastAsia="zh-CN"/>
          <w14:textFill>
            <w14:solidFill>
              <w14:schemeClr w14:val="tx1"/>
            </w14:solidFill>
          </w14:textFill>
        </w:rPr>
      </w:pPr>
      <w:r>
        <w:rPr>
          <w:rStyle w:val="49"/>
          <w:rFonts w:hint="eastAsia" w:ascii="宋体" w:hAnsi="宋体" w:cs="宋体"/>
          <w:color w:val="000000" w:themeColor="text1"/>
          <w:szCs w:val="24"/>
          <w:lang w:eastAsia="zh-CN"/>
          <w14:textFill>
            <w14:solidFill>
              <w14:schemeClr w14:val="tx1"/>
            </w14:solidFill>
          </w14:textFill>
        </w:rPr>
        <w:t>最高限价：</w:t>
      </w:r>
      <w:r>
        <w:rPr>
          <w:rStyle w:val="49"/>
          <w:rFonts w:hint="eastAsia" w:ascii="宋体" w:hAnsi="宋体" w:cs="宋体"/>
          <w:color w:val="000000"/>
          <w:szCs w:val="24"/>
          <w:u w:val="single"/>
          <w:lang w:eastAsia="zh-CN"/>
        </w:rPr>
        <w:t>本次招标教材总实洋</w:t>
      </w:r>
      <w:r>
        <w:rPr>
          <w:rStyle w:val="49"/>
          <w:rFonts w:ascii="宋体" w:hAnsi="宋体" w:cs="宋体"/>
          <w:color w:val="000000"/>
          <w:szCs w:val="24"/>
          <w:u w:val="single"/>
          <w:lang w:eastAsia="zh-CN"/>
        </w:rPr>
        <w:t>7</w:t>
      </w:r>
      <w:r>
        <w:rPr>
          <w:rStyle w:val="49"/>
          <w:rFonts w:hint="eastAsia" w:ascii="宋体" w:hAnsi="宋体" w:cs="宋体"/>
          <w:color w:val="000000"/>
          <w:szCs w:val="24"/>
          <w:u w:val="single"/>
          <w:lang w:eastAsia="zh-CN"/>
        </w:rPr>
        <w:t>00万元，分为两个标段，其中标段一约3</w:t>
      </w:r>
      <w:r>
        <w:rPr>
          <w:rStyle w:val="49"/>
          <w:rFonts w:ascii="宋体" w:hAnsi="宋体" w:cs="宋体"/>
          <w:color w:val="000000"/>
          <w:szCs w:val="24"/>
          <w:u w:val="single"/>
          <w:lang w:eastAsia="zh-CN"/>
        </w:rPr>
        <w:t>5</w:t>
      </w:r>
      <w:r>
        <w:rPr>
          <w:rStyle w:val="49"/>
          <w:rFonts w:hint="eastAsia" w:ascii="宋体" w:hAnsi="宋体" w:cs="宋体"/>
          <w:color w:val="000000"/>
          <w:szCs w:val="24"/>
          <w:u w:val="single"/>
          <w:lang w:eastAsia="zh-CN"/>
        </w:rPr>
        <w:t>0万元实洋；标段二约3</w:t>
      </w:r>
      <w:r>
        <w:rPr>
          <w:rStyle w:val="49"/>
          <w:rFonts w:ascii="宋体" w:hAnsi="宋体" w:cs="宋体"/>
          <w:color w:val="000000"/>
          <w:szCs w:val="24"/>
          <w:u w:val="single"/>
          <w:lang w:eastAsia="zh-CN"/>
        </w:rPr>
        <w:t>5</w:t>
      </w:r>
      <w:r>
        <w:rPr>
          <w:rStyle w:val="49"/>
          <w:rFonts w:hint="eastAsia" w:ascii="宋体" w:hAnsi="宋体" w:cs="宋体"/>
          <w:color w:val="000000"/>
          <w:szCs w:val="24"/>
          <w:u w:val="single"/>
          <w:lang w:eastAsia="zh-CN"/>
        </w:rPr>
        <w:t>0万元实洋，投标人投标时进行综合报价（折率）。注：同一供应商可同时参与标段一和标段二的投标，但只能成为一个标段的中标供应商，以先标段一、后标段二的顺序进行。</w:t>
      </w:r>
    </w:p>
    <w:p w14:paraId="1CC7831E">
      <w:pPr>
        <w:adjustRightInd w:val="0"/>
        <w:snapToGrid w:val="0"/>
        <w:spacing w:line="336" w:lineRule="auto"/>
        <w:ind w:firstLine="480" w:firstLineChars="200"/>
        <w:rPr>
          <w:rStyle w:val="49"/>
          <w:rFonts w:ascii="宋体" w:hAnsi="宋体" w:cs="宋体"/>
          <w:color w:val="000000" w:themeColor="text1"/>
          <w:sz w:val="24"/>
          <w:szCs w:val="24"/>
          <w:u w:val="single"/>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采购需求：</w:t>
      </w:r>
      <w:r>
        <w:rPr>
          <w:rStyle w:val="49"/>
          <w:rFonts w:hint="eastAsia" w:ascii="宋体" w:hAnsi="宋体" w:cs="宋体"/>
          <w:color w:val="000000" w:themeColor="text1"/>
          <w:sz w:val="24"/>
          <w:szCs w:val="24"/>
          <w:u w:val="single"/>
          <w14:textFill>
            <w14:solidFill>
              <w14:schemeClr w14:val="tx1"/>
            </w14:solidFill>
          </w14:textFill>
        </w:rPr>
        <w:t>拟对</w:t>
      </w:r>
      <w:r>
        <w:rPr>
          <w:rStyle w:val="49"/>
          <w:rFonts w:hint="eastAsia" w:ascii="宋体" w:hAnsi="宋体" w:cs="宋体"/>
          <w:bCs/>
          <w:color w:val="000000" w:themeColor="text1"/>
          <w:sz w:val="24"/>
          <w:szCs w:val="24"/>
          <w:u w:val="single" w:color="000000"/>
          <w14:textFill>
            <w14:solidFill>
              <w14:schemeClr w14:val="tx1"/>
            </w14:solidFill>
          </w14:textFill>
        </w:rPr>
        <w:t>盐城工业职业技术学院2024-2025学年教材采购</w:t>
      </w:r>
      <w:r>
        <w:rPr>
          <w:rStyle w:val="49"/>
          <w:rFonts w:hint="eastAsia" w:ascii="宋体" w:hAnsi="宋体" w:cs="宋体"/>
          <w:color w:val="000000" w:themeColor="text1"/>
          <w:sz w:val="24"/>
          <w:szCs w:val="24"/>
          <w:u w:val="single"/>
          <w14:textFill>
            <w14:solidFill>
              <w14:schemeClr w14:val="tx1"/>
            </w14:solidFill>
          </w14:textFill>
        </w:rPr>
        <w:t>,具体详见招标文件项目需求。采购人保留对上述规模进行调整的权利。</w:t>
      </w:r>
    </w:p>
    <w:p w14:paraId="075078A1">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合同履行期限：</w:t>
      </w:r>
      <w:r>
        <w:rPr>
          <w:rStyle w:val="49"/>
          <w:rFonts w:hint="eastAsia" w:ascii="宋体" w:hAnsi="宋体" w:cs="宋体"/>
          <w:color w:val="000000"/>
          <w:sz w:val="24"/>
          <w:szCs w:val="24"/>
          <w:u w:val="single"/>
        </w:rPr>
        <w:t>乙方应保证100%的到书率（含教师用书），教材交货必须按甲方制定时间要求交货。乙方不得以任何理由推迟教材送达时间</w:t>
      </w:r>
      <w:r>
        <w:rPr>
          <w:rFonts w:hint="eastAsia" w:ascii="宋体" w:hAnsi="宋体" w:cs="宋体"/>
          <w:color w:val="000000" w:themeColor="text1"/>
          <w:sz w:val="24"/>
          <w:szCs w:val="24"/>
          <w:u w:val="single"/>
          <w14:textFill>
            <w14:solidFill>
              <w14:schemeClr w14:val="tx1"/>
            </w14:solidFill>
          </w14:textFill>
        </w:rPr>
        <w:t>。</w:t>
      </w:r>
    </w:p>
    <w:p w14:paraId="25D106BC">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本项目</w:t>
      </w:r>
      <w:r>
        <w:rPr>
          <w:rStyle w:val="49"/>
          <w:rFonts w:hint="eastAsia" w:ascii="宋体" w:hAnsi="宋体" w:cs="宋体"/>
          <w:b/>
          <w:bCs/>
          <w:color w:val="000000" w:themeColor="text1"/>
          <w:sz w:val="24"/>
          <w:szCs w:val="24"/>
          <w:u w:val="single"/>
          <w14:textFill>
            <w14:solidFill>
              <w14:schemeClr w14:val="tx1"/>
            </w14:solidFill>
          </w14:textFill>
        </w:rPr>
        <w:t>不接受</w:t>
      </w:r>
      <w:r>
        <w:rPr>
          <w:rStyle w:val="49"/>
          <w:rFonts w:hint="eastAsia" w:ascii="宋体" w:hAnsi="宋体" w:cs="宋体"/>
          <w:color w:val="000000" w:themeColor="text1"/>
          <w:sz w:val="24"/>
          <w:szCs w:val="24"/>
          <w14:textFill>
            <w14:solidFill>
              <w14:schemeClr w14:val="tx1"/>
            </w14:solidFill>
          </w14:textFill>
        </w:rPr>
        <w:t>联合体投标。</w:t>
      </w:r>
    </w:p>
    <w:p w14:paraId="2EB04AD5">
      <w:pPr>
        <w:pStyle w:val="39"/>
        <w:widowControl w:val="0"/>
        <w:tabs>
          <w:tab w:val="left" w:pos="0"/>
          <w:tab w:val="left" w:pos="3165"/>
          <w:tab w:val="center" w:pos="4153"/>
        </w:tabs>
        <w:adjustRightInd w:val="0"/>
        <w:snapToGrid w:val="0"/>
        <w:spacing w:line="360" w:lineRule="auto"/>
        <w:ind w:firstLine="482" w:firstLineChars="200"/>
        <w:jc w:val="left"/>
        <w:rPr>
          <w:rStyle w:val="49"/>
          <w:rFonts w:ascii="宋体" w:hAnsi="宋体" w:eastAsia="宋体" w:cs="宋体"/>
          <w:b/>
          <w:bCs/>
          <w:color w:val="000000" w:themeColor="text1"/>
          <w:sz w:val="24"/>
          <w:szCs w:val="24"/>
          <w14:textFill>
            <w14:solidFill>
              <w14:schemeClr w14:val="tx1"/>
            </w14:solidFill>
          </w14:textFill>
        </w:rPr>
      </w:pPr>
      <w:r>
        <w:rPr>
          <w:rStyle w:val="49"/>
          <w:rFonts w:hint="eastAsia" w:ascii="宋体" w:hAnsi="宋体" w:eastAsia="宋体" w:cs="宋体"/>
          <w:b/>
          <w:bCs/>
          <w:color w:val="000000" w:themeColor="text1"/>
          <w:sz w:val="24"/>
          <w:szCs w:val="24"/>
          <w14:textFill>
            <w14:solidFill>
              <w14:schemeClr w14:val="tx1"/>
            </w14:solidFill>
          </w14:textFill>
        </w:rPr>
        <w:t>二、投标人的资格要求：</w:t>
      </w:r>
    </w:p>
    <w:p w14:paraId="712F14A1">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14:paraId="1A609B14">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14:paraId="221BDC6C">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（2）上一年度（2023年）的财务报表（成立不满一年不需提供）；</w:t>
      </w:r>
    </w:p>
    <w:p w14:paraId="58AFAE5B">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（3）依法缴纳税收和社会保障资金的相关材料，</w:t>
      </w:r>
      <w:r>
        <w:rPr>
          <w:rStyle w:val="49"/>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49"/>
          <w:rFonts w:hint="eastAsia" w:ascii="宋体" w:hAnsi="宋体" w:cs="宋体"/>
          <w:color w:val="000000" w:themeColor="text1"/>
          <w:sz w:val="24"/>
          <w:szCs w:val="24"/>
          <w14:textFill>
            <w14:solidFill>
              <w14:schemeClr w14:val="tx1"/>
            </w14:solidFill>
          </w14:textFill>
        </w:rPr>
        <w:t>；</w:t>
      </w:r>
    </w:p>
    <w:p w14:paraId="3A6338D5">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14:paraId="61E620FD">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14:paraId="0D999FCA">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2.落实政府采购政策需满足的资格要求：/</w:t>
      </w:r>
    </w:p>
    <w:p w14:paraId="1DBC3543">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3.本项目的特定资格要求：</w:t>
      </w:r>
    </w:p>
    <w:p w14:paraId="0E460D4B">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22BA7253">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14:paraId="7B01E078">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三、获取招标文件</w:t>
      </w:r>
    </w:p>
    <w:p w14:paraId="4EC869D8">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时间：自公告之日起至投标截止时间前1日</w:t>
      </w:r>
    </w:p>
    <w:p w14:paraId="3AE82DDA">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地点：盐城工业职业技术学院招标采购网</w:t>
      </w:r>
    </w:p>
    <w:p w14:paraId="79771D98">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14:paraId="3ACDF135">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5</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15</w:t>
      </w:r>
      <w:r>
        <w:rPr>
          <w:rFonts w:hint="eastAsia" w:ascii="宋体" w:hAnsi="宋体" w:cs="宋体"/>
          <w:bCs/>
          <w:color w:val="000000" w:themeColor="text1"/>
          <w:sz w:val="24"/>
          <w:szCs w:val="24"/>
          <w14:textFill>
            <w14:solidFill>
              <w14:schemeClr w14:val="tx1"/>
            </w14:solidFill>
          </w14:textFill>
        </w:rPr>
        <w:t>日</w:t>
      </w:r>
      <w:r>
        <w:rPr>
          <w:rStyle w:val="49"/>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委派本单位正式人员携带单位介绍信或授权委托书扫描件至我单位或添加微信（微信号:13024494996）购买招标文件，逾期的不予接收。</w:t>
      </w:r>
    </w:p>
    <w:p w14:paraId="080723D2">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售价：人民币500元/标段，售后不退。</w:t>
      </w:r>
    </w:p>
    <w:p w14:paraId="49025A2B">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四、提交投标文件截止时间、开标时间和地点</w:t>
      </w:r>
    </w:p>
    <w:p w14:paraId="5CBFFCDC">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时间：2024年</w:t>
      </w:r>
      <w:r>
        <w:rPr>
          <w:rStyle w:val="49"/>
          <w:rFonts w:hint="eastAsia" w:ascii="宋体" w:hAnsi="宋体" w:cs="宋体"/>
          <w:color w:val="000000" w:themeColor="text1"/>
          <w:sz w:val="24"/>
          <w:szCs w:val="24"/>
          <w:lang w:val="en-US" w:eastAsia="zh-CN"/>
          <w14:textFill>
            <w14:solidFill>
              <w14:schemeClr w14:val="tx1"/>
            </w14:solidFill>
          </w14:textFill>
        </w:rPr>
        <w:t>7</w:t>
      </w:r>
      <w:r>
        <w:rPr>
          <w:rStyle w:val="49"/>
          <w:rFonts w:hint="eastAsia" w:ascii="宋体" w:hAnsi="宋体" w:cs="宋体"/>
          <w:color w:val="000000" w:themeColor="text1"/>
          <w:sz w:val="24"/>
          <w:szCs w:val="24"/>
          <w14:textFill>
            <w14:solidFill>
              <w14:schemeClr w14:val="tx1"/>
            </w14:solidFill>
          </w14:textFill>
        </w:rPr>
        <w:t>月</w:t>
      </w:r>
      <w:r>
        <w:rPr>
          <w:rStyle w:val="49"/>
          <w:rFonts w:hint="eastAsia" w:ascii="宋体" w:hAnsi="宋体" w:cs="宋体"/>
          <w:color w:val="000000" w:themeColor="text1"/>
          <w:sz w:val="24"/>
          <w:szCs w:val="24"/>
          <w:lang w:val="en-US" w:eastAsia="zh-CN"/>
          <w14:textFill>
            <w14:solidFill>
              <w14:schemeClr w14:val="tx1"/>
            </w14:solidFill>
          </w14:textFill>
        </w:rPr>
        <w:t>26</w:t>
      </w:r>
      <w:r>
        <w:rPr>
          <w:rStyle w:val="49"/>
          <w:rFonts w:hint="eastAsia" w:ascii="宋体" w:hAnsi="宋体" w:cs="宋体"/>
          <w:color w:val="000000" w:themeColor="text1"/>
          <w:sz w:val="24"/>
          <w:szCs w:val="24"/>
          <w14:textFill>
            <w14:solidFill>
              <w14:schemeClr w14:val="tx1"/>
            </w14:solidFill>
          </w14:textFill>
        </w:rPr>
        <w:t>日15点00分（北京时间）</w:t>
      </w:r>
    </w:p>
    <w:p w14:paraId="126C568B">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14:paraId="78C8727C">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五、公告期限</w:t>
      </w:r>
    </w:p>
    <w:p w14:paraId="4B67BD82">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自本公告发布之日起5个工作日。</w:t>
      </w:r>
    </w:p>
    <w:p w14:paraId="0308F074">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六、其他补充事宜</w:t>
      </w:r>
    </w:p>
    <w:p w14:paraId="783FB47B">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投标文件制作份数要求：正本份数：1份，副本份数：4份。</w:t>
      </w:r>
    </w:p>
    <w:p w14:paraId="53ECFDBD">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七、本项目投标保证金</w:t>
      </w:r>
    </w:p>
    <w:p w14:paraId="3271C396">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14:paraId="422D6F66">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八、对本次招标提出询问，请按以下方式联系。</w:t>
      </w:r>
    </w:p>
    <w:p w14:paraId="3B0A4198">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1.采购人信息</w:t>
      </w:r>
    </w:p>
    <w:p w14:paraId="71EDD3B8">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名称：盐城工业职业技术学院</w:t>
      </w:r>
    </w:p>
    <w:p w14:paraId="5893E0CD">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地址：盐城市解放南路285号</w:t>
      </w:r>
    </w:p>
    <w:p w14:paraId="5E9B716B">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 xml:space="preserve">联系人：赵老师             </w:t>
      </w:r>
    </w:p>
    <w:p w14:paraId="564850A6">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联系电话：0515-88580406</w:t>
      </w:r>
    </w:p>
    <w:p w14:paraId="38F216DD">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2.采购代理机构信息</w:t>
      </w:r>
    </w:p>
    <w:p w14:paraId="62DB6CD1">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名称：南京建淳造价师事务所有限公司</w:t>
      </w:r>
    </w:p>
    <w:p w14:paraId="25E2B727">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地址：盐城市金融城四号楼1103</w:t>
      </w:r>
    </w:p>
    <w:p w14:paraId="204E40F7">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 xml:space="preserve">联系人：周先生              </w:t>
      </w:r>
    </w:p>
    <w:p w14:paraId="25ECB4D7">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联系电话：13024494996</w:t>
      </w:r>
    </w:p>
    <w:p w14:paraId="0ACCFF84">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3.项目联系方式</w:t>
      </w:r>
    </w:p>
    <w:p w14:paraId="32CFEEB0">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项目联系人：</w:t>
      </w:r>
      <w:r>
        <w:rPr>
          <w:rFonts w:hint="eastAsia" w:ascii="宋体" w:hAnsi="宋体" w:cs="宋体"/>
          <w:color w:val="000000"/>
          <w:kern w:val="0"/>
          <w:sz w:val="24"/>
        </w:rPr>
        <w:t>郭老师</w:t>
      </w:r>
    </w:p>
    <w:p w14:paraId="4DB354F0">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联系电话：15961985559</w:t>
      </w:r>
    </w:p>
    <w:p w14:paraId="0B6B89A5">
      <w:pPr>
        <w:widowControl w:val="0"/>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14:paraId="78D14201">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p>
    <w:p w14:paraId="5562528E">
      <w:pPr>
        <w:pStyle w:val="10"/>
        <w:ind w:left="1470" w:right="1470"/>
        <w:rPr>
          <w:rStyle w:val="49"/>
          <w:rFonts w:ascii="宋体" w:hAnsi="宋体" w:cs="宋体"/>
          <w:color w:val="000000" w:themeColor="text1"/>
          <w:sz w:val="24"/>
          <w:szCs w:val="24"/>
          <w14:textFill>
            <w14:solidFill>
              <w14:schemeClr w14:val="tx1"/>
            </w14:solidFill>
          </w14:textFill>
        </w:rPr>
      </w:pPr>
    </w:p>
    <w:p w14:paraId="49422E81">
      <w:pPr>
        <w:pStyle w:val="10"/>
        <w:ind w:left="1470" w:right="1470"/>
        <w:rPr>
          <w:rStyle w:val="49"/>
          <w:rFonts w:ascii="宋体" w:hAnsi="宋体" w:cs="宋体"/>
          <w:color w:val="000000" w:themeColor="text1"/>
          <w:sz w:val="24"/>
          <w:szCs w:val="24"/>
          <w14:textFill>
            <w14:solidFill>
              <w14:schemeClr w14:val="tx1"/>
            </w14:solidFill>
          </w14:textFill>
        </w:rPr>
      </w:pPr>
    </w:p>
    <w:p w14:paraId="67536739">
      <w:pPr>
        <w:pStyle w:val="10"/>
        <w:ind w:left="1470" w:right="1470"/>
        <w:rPr>
          <w:rStyle w:val="49"/>
          <w:rFonts w:ascii="宋体" w:hAnsi="宋体" w:cs="宋体"/>
          <w:color w:val="000000" w:themeColor="text1"/>
          <w:sz w:val="24"/>
          <w:szCs w:val="24"/>
          <w14:textFill>
            <w14:solidFill>
              <w14:schemeClr w14:val="tx1"/>
            </w14:solidFill>
          </w14:textFill>
        </w:rPr>
      </w:pPr>
    </w:p>
    <w:p w14:paraId="7B143C04">
      <w:pPr>
        <w:pStyle w:val="10"/>
        <w:ind w:left="1470" w:right="1470"/>
        <w:rPr>
          <w:rStyle w:val="49"/>
          <w:rFonts w:ascii="宋体" w:hAnsi="宋体" w:cs="宋体"/>
          <w:color w:val="000000" w:themeColor="text1"/>
          <w:sz w:val="24"/>
          <w:szCs w:val="24"/>
          <w14:textFill>
            <w14:solidFill>
              <w14:schemeClr w14:val="tx1"/>
            </w14:solidFill>
          </w14:textFill>
        </w:rPr>
      </w:pPr>
    </w:p>
    <w:p w14:paraId="612BC86A">
      <w:pPr>
        <w:pStyle w:val="10"/>
        <w:ind w:left="1470" w:right="1470"/>
        <w:rPr>
          <w:rStyle w:val="49"/>
          <w:rFonts w:ascii="宋体" w:hAnsi="宋体" w:cs="宋体"/>
          <w:color w:val="000000" w:themeColor="text1"/>
          <w:sz w:val="24"/>
          <w:szCs w:val="24"/>
          <w14:textFill>
            <w14:solidFill>
              <w14:schemeClr w14:val="tx1"/>
            </w14:solidFill>
          </w14:textFill>
        </w:rPr>
      </w:pPr>
    </w:p>
    <w:p w14:paraId="3885C352">
      <w:pPr>
        <w:pStyle w:val="10"/>
        <w:ind w:left="1470" w:right="1470"/>
        <w:rPr>
          <w:rStyle w:val="49"/>
          <w:rFonts w:ascii="宋体" w:hAnsi="宋体" w:cs="宋体"/>
          <w:color w:val="000000" w:themeColor="text1"/>
          <w:sz w:val="24"/>
          <w:szCs w:val="24"/>
          <w14:textFill>
            <w14:solidFill>
              <w14:schemeClr w14:val="tx1"/>
            </w14:solidFill>
          </w14:textFill>
        </w:rPr>
      </w:pPr>
    </w:p>
    <w:p w14:paraId="6B403B26">
      <w:pPr>
        <w:pStyle w:val="10"/>
        <w:ind w:left="1470" w:right="1470"/>
        <w:rPr>
          <w:rStyle w:val="49"/>
          <w:rFonts w:ascii="宋体" w:hAnsi="宋体" w:cs="宋体"/>
          <w:color w:val="000000" w:themeColor="text1"/>
          <w:sz w:val="24"/>
          <w:szCs w:val="24"/>
          <w14:textFill>
            <w14:solidFill>
              <w14:schemeClr w14:val="tx1"/>
            </w14:solidFill>
          </w14:textFill>
        </w:rPr>
      </w:pPr>
    </w:p>
    <w:p w14:paraId="76E56B51">
      <w:pPr>
        <w:pStyle w:val="10"/>
        <w:ind w:left="1470" w:right="1470"/>
        <w:rPr>
          <w:rStyle w:val="49"/>
          <w:rFonts w:ascii="宋体" w:hAnsi="宋体" w:cs="宋体"/>
          <w:color w:val="000000" w:themeColor="text1"/>
          <w:sz w:val="24"/>
          <w:szCs w:val="24"/>
          <w14:textFill>
            <w14:solidFill>
              <w14:schemeClr w14:val="tx1"/>
            </w14:solidFill>
          </w14:textFill>
        </w:rPr>
      </w:pPr>
    </w:p>
    <w:p w14:paraId="11A29CA5">
      <w:pPr>
        <w:pStyle w:val="10"/>
        <w:ind w:left="1470" w:right="1470"/>
        <w:rPr>
          <w:rStyle w:val="49"/>
          <w:rFonts w:ascii="宋体" w:hAnsi="宋体" w:cs="宋体"/>
          <w:color w:val="000000" w:themeColor="text1"/>
          <w:sz w:val="24"/>
          <w:szCs w:val="24"/>
          <w14:textFill>
            <w14:solidFill>
              <w14:schemeClr w14:val="tx1"/>
            </w14:solidFill>
          </w14:textFill>
        </w:rPr>
      </w:pPr>
    </w:p>
    <w:p w14:paraId="6973C507">
      <w:pPr>
        <w:pStyle w:val="10"/>
        <w:ind w:left="1470" w:right="1470"/>
        <w:rPr>
          <w:rStyle w:val="49"/>
          <w:rFonts w:ascii="宋体" w:hAnsi="宋体" w:cs="宋体"/>
          <w:color w:val="000000" w:themeColor="text1"/>
          <w:sz w:val="24"/>
          <w:szCs w:val="24"/>
          <w14:textFill>
            <w14:solidFill>
              <w14:schemeClr w14:val="tx1"/>
            </w14:solidFill>
          </w14:textFill>
        </w:rPr>
      </w:pPr>
    </w:p>
    <w:p w14:paraId="691AB1DB">
      <w:pPr>
        <w:pStyle w:val="10"/>
        <w:ind w:left="1470" w:right="1470"/>
        <w:rPr>
          <w:rStyle w:val="49"/>
          <w:rFonts w:ascii="宋体" w:hAnsi="宋体" w:cs="宋体"/>
          <w:color w:val="000000" w:themeColor="text1"/>
          <w:sz w:val="24"/>
          <w:szCs w:val="24"/>
          <w14:textFill>
            <w14:solidFill>
              <w14:schemeClr w14:val="tx1"/>
            </w14:solidFill>
          </w14:textFill>
        </w:rPr>
      </w:pPr>
    </w:p>
    <w:p w14:paraId="2245781F">
      <w:pPr>
        <w:pStyle w:val="40"/>
        <w:spacing w:before="0" w:after="0" w:line="240" w:lineRule="auto"/>
        <w:outlineLvl w:val="0"/>
        <w:rPr>
          <w:rStyle w:val="49"/>
          <w:rFonts w:ascii="宋体" w:hAnsi="宋体" w:eastAsia="宋体" w:cs="宋体"/>
          <w:b w:val="0"/>
          <w:bCs w:val="0"/>
          <w:color w:val="000000" w:themeColor="text1"/>
          <w14:textFill>
            <w14:solidFill>
              <w14:schemeClr w14:val="tx1"/>
            </w14:solidFill>
          </w14:textFill>
        </w:rPr>
      </w:pPr>
      <w:bookmarkStart w:id="1" w:name="_Toc21663"/>
      <w:r>
        <w:rPr>
          <w:rStyle w:val="49"/>
          <w:rFonts w:hint="eastAsia" w:ascii="宋体" w:hAnsi="宋体" w:eastAsia="宋体" w:cs="宋体"/>
          <w:color w:val="000000" w:themeColor="text1"/>
          <w14:textFill>
            <w14:solidFill>
              <w14:schemeClr w14:val="tx1"/>
            </w14:solidFill>
          </w14:textFill>
        </w:rPr>
        <w:t>第二章  投标人须知</w:t>
      </w:r>
      <w:bookmarkEnd w:id="1"/>
    </w:p>
    <w:p w14:paraId="353BAAD0">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一、总则</w:t>
      </w:r>
    </w:p>
    <w:p w14:paraId="6CB831E3">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1、招标方式</w:t>
      </w:r>
    </w:p>
    <w:p w14:paraId="4C2187AA">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14:paraId="16B59101">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2、合格的投标人</w:t>
      </w:r>
    </w:p>
    <w:p w14:paraId="0C46C049">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2.1满足招标公告中供应商的资格要求的规定。</w:t>
      </w:r>
    </w:p>
    <w:p w14:paraId="71873067">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 满足本文件实质性条款的规定。</w:t>
      </w:r>
    </w:p>
    <w:p w14:paraId="780DD040">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3、适用法律</w:t>
      </w:r>
    </w:p>
    <w:p w14:paraId="4F7C484A">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14:paraId="39957394">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4、投标费用</w:t>
      </w:r>
    </w:p>
    <w:p w14:paraId="599D1D05">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14:paraId="08BA8FFD">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按苏招协〔2022﹞002号规定的收费标准的30%收取，如本项目代理服务费不足3000元按3000元计取；上述费用由各投标人在投标时自行综合考虑分摊含进投标报价中，且不得单列，采购人不再承担上述费用。</w:t>
      </w:r>
    </w:p>
    <w:p w14:paraId="144B87E5">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5、招标文件的约束力</w:t>
      </w:r>
    </w:p>
    <w:p w14:paraId="5183FB55">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5.1</w:t>
      </w:r>
      <w:r>
        <w:rPr>
          <w:rStyle w:val="49"/>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14:paraId="57D145C8">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6、招标文件的解释</w:t>
      </w:r>
    </w:p>
    <w:p w14:paraId="37F18149">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6.1 本招标文件由采购人或采购代理机构负责解释。</w:t>
      </w:r>
    </w:p>
    <w:p w14:paraId="7BF7725D">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二、招标文件</w:t>
      </w:r>
    </w:p>
    <w:p w14:paraId="07466127">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7、招标文件构成</w:t>
      </w:r>
    </w:p>
    <w:p w14:paraId="334CF122">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7.1</w:t>
      </w:r>
      <w:r>
        <w:rPr>
          <w:rStyle w:val="49"/>
          <w:rFonts w:hint="eastAsia" w:ascii="宋体" w:hAnsi="宋体" w:cs="宋体"/>
          <w:color w:val="000000" w:themeColor="text1"/>
          <w:sz w:val="24"/>
          <w:szCs w:val="24"/>
          <w14:textFill>
            <w14:solidFill>
              <w14:schemeClr w14:val="tx1"/>
            </w14:solidFill>
          </w14:textFill>
        </w:rPr>
        <w:t xml:space="preserve"> 招标文件有以下部分组成：</w:t>
      </w:r>
    </w:p>
    <w:p w14:paraId="501A0C26">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（1）招标公告</w:t>
      </w:r>
    </w:p>
    <w:p w14:paraId="13DE355E">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（2）投标人须知</w:t>
      </w:r>
    </w:p>
    <w:p w14:paraId="5F261FE8">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（3）合同条款及格式</w:t>
      </w:r>
    </w:p>
    <w:p w14:paraId="7B323556">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（4）项目需求</w:t>
      </w:r>
    </w:p>
    <w:p w14:paraId="4EAFDB59">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（5）评标方法与评标标准</w:t>
      </w:r>
    </w:p>
    <w:p w14:paraId="43EF2B3F">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（6）投标文件格式</w:t>
      </w:r>
    </w:p>
    <w:p w14:paraId="631061F8">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14:paraId="1C42BFC5">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7.2</w:t>
      </w:r>
      <w:r>
        <w:rPr>
          <w:rStyle w:val="49"/>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C28CD90">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8、招标文件的询问</w:t>
      </w:r>
    </w:p>
    <w:p w14:paraId="783BF4ED">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8.1</w:t>
      </w:r>
      <w:r>
        <w:rPr>
          <w:rStyle w:val="49"/>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9"/>
          <w:rFonts w:hint="eastAsia" w:ascii="宋体" w:hAnsi="宋体" w:cs="宋体"/>
          <w:b/>
          <w:color w:val="000000" w:themeColor="text1"/>
          <w:sz w:val="24"/>
          <w:szCs w:val="24"/>
          <w14:textFill>
            <w14:solidFill>
              <w14:schemeClr w14:val="tx1"/>
            </w14:solidFill>
          </w14:textFill>
        </w:rPr>
        <w:t>十日</w:t>
      </w:r>
      <w:r>
        <w:rPr>
          <w:rStyle w:val="49"/>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14:paraId="1A9BCBCA">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9、招标文件的修改</w:t>
      </w:r>
    </w:p>
    <w:p w14:paraId="5B36FA71">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9.1</w:t>
      </w:r>
      <w:r>
        <w:rPr>
          <w:rStyle w:val="49"/>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14:paraId="658C3DD5">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9.2</w:t>
      </w:r>
      <w:r>
        <w:rPr>
          <w:rStyle w:val="49"/>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14:paraId="733DFF68">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9.3</w:t>
      </w:r>
      <w:r>
        <w:rPr>
          <w:rStyle w:val="49"/>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14:paraId="7C14299E">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三、投标文件的编制</w:t>
      </w:r>
    </w:p>
    <w:p w14:paraId="6E0FA61E">
      <w:pPr>
        <w:pStyle w:val="43"/>
        <w:snapToGrid w:val="0"/>
        <w:spacing w:before="0" w:after="0"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10、投标文件的语言及度量衡单位</w:t>
      </w:r>
    </w:p>
    <w:p w14:paraId="35143D73">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10.1</w:t>
      </w:r>
      <w:r>
        <w:rPr>
          <w:rStyle w:val="49"/>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9"/>
          <w:rFonts w:hint="eastAsia" w:ascii="宋体" w:hAnsi="宋体" w:cs="宋体"/>
          <w:b/>
          <w:bCs/>
          <w:color w:val="000000" w:themeColor="text1"/>
          <w:sz w:val="24"/>
          <w:szCs w:val="24"/>
          <w14:textFill>
            <w14:solidFill>
              <w14:schemeClr w14:val="tx1"/>
            </w14:solidFill>
          </w14:textFill>
        </w:rPr>
        <w:t>简体中文</w:t>
      </w:r>
      <w:r>
        <w:rPr>
          <w:rStyle w:val="49"/>
          <w:rFonts w:hint="eastAsia" w:ascii="宋体" w:hAnsi="宋体" w:cs="宋体"/>
          <w:color w:val="000000" w:themeColor="text1"/>
          <w:sz w:val="24"/>
          <w:szCs w:val="24"/>
          <w14:textFill>
            <w14:solidFill>
              <w14:schemeClr w14:val="tx1"/>
            </w14:solidFill>
          </w14:textFill>
        </w:rPr>
        <w:t>。</w:t>
      </w:r>
    </w:p>
    <w:p w14:paraId="3E58CD5D">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10.2</w:t>
      </w:r>
      <w:r>
        <w:rPr>
          <w:rStyle w:val="49"/>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14:paraId="594E096A">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11、投标文件构成</w:t>
      </w:r>
    </w:p>
    <w:p w14:paraId="0615FCF6">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14:paraId="22189472">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14:paraId="1A7C463A">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14:paraId="60A554FC">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14:paraId="6F36CEA8">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14:paraId="7ABDFEFB">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14:paraId="3A1090A0">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14:paraId="568E2C8E">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9"/>
          <w:rFonts w:hint="eastAsia" w:ascii="宋体" w:hAnsi="宋体" w:cs="宋体"/>
          <w:bCs/>
          <w:color w:val="000000" w:themeColor="text1"/>
          <w:sz w:val="24"/>
          <w:szCs w:val="24"/>
          <w14:textFill>
            <w14:solidFill>
              <w14:schemeClr w14:val="tx1"/>
            </w14:solidFill>
          </w14:textFill>
        </w:rPr>
        <w:t>。</w:t>
      </w:r>
    </w:p>
    <w:p w14:paraId="25F6ADC7">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13、供货一览表和投标配置与分项报价表</w:t>
      </w:r>
    </w:p>
    <w:p w14:paraId="36C0E791">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14:paraId="1304FCD4">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13.2</w:t>
      </w:r>
      <w:r>
        <w:rPr>
          <w:rStyle w:val="49"/>
          <w:rFonts w:hint="eastAsia" w:ascii="宋体" w:hAnsi="宋体" w:cs="宋体"/>
          <w:color w:val="000000" w:themeColor="text1"/>
          <w:sz w:val="24"/>
          <w:szCs w:val="24"/>
          <w14:textFill>
            <w14:solidFill>
              <w14:schemeClr w14:val="tx1"/>
            </w14:solidFill>
          </w14:textFill>
        </w:rPr>
        <w:t xml:space="preserve"> 标的物</w:t>
      </w:r>
    </w:p>
    <w:p w14:paraId="52433F72">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9"/>
          <w:rFonts w:hint="eastAsia" w:ascii="宋体" w:hAnsi="宋体" w:cs="宋体"/>
          <w:color w:val="000000" w:themeColor="text1"/>
          <w:sz w:val="24"/>
          <w:szCs w:val="24"/>
          <w14:textFill>
            <w14:solidFill>
              <w14:schemeClr w14:val="tx1"/>
            </w14:solidFill>
          </w14:textFill>
        </w:rPr>
        <w:t>。</w:t>
      </w:r>
    </w:p>
    <w:p w14:paraId="3571CA9E">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13.3有关费用处理</w:t>
      </w:r>
    </w:p>
    <w:p w14:paraId="3F951855">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49"/>
          <w:rFonts w:ascii="宋体" w:hAnsi="宋体"/>
          <w:color w:val="000000" w:themeColor="text1"/>
          <w:sz w:val="24"/>
          <w:szCs w:val="24"/>
          <w14:textFill>
            <w14:solidFill>
              <w14:schemeClr w14:val="tx1"/>
            </w14:solidFill>
          </w14:textFill>
        </w:rPr>
        <w:t>包括</w:t>
      </w:r>
      <w:r>
        <w:rPr>
          <w:rStyle w:val="49"/>
          <w:rFonts w:ascii="宋体" w:hAnsi="宋体" w:cs="宋体"/>
          <w:bCs/>
          <w:color w:val="000000" w:themeColor="text1"/>
          <w:sz w:val="24"/>
          <w:szCs w:val="24"/>
          <w14:textFill>
            <w14:solidFill>
              <w14:schemeClr w14:val="tx1"/>
            </w14:solidFill>
          </w14:textFill>
        </w:rPr>
        <w:t>买方需求的货物价格</w:t>
      </w:r>
      <w:r>
        <w:rPr>
          <w:rStyle w:val="49"/>
          <w:rFonts w:ascii="宋体" w:hAnsi="宋体"/>
          <w:color w:val="000000" w:themeColor="text1"/>
          <w:sz w:val="24"/>
          <w:szCs w:val="24"/>
          <w14:textFill>
            <w14:solidFill>
              <w14:schemeClr w14:val="tx1"/>
            </w14:solidFill>
          </w14:textFill>
        </w:rPr>
        <w:t>、</w:t>
      </w:r>
      <w:r>
        <w:rPr>
          <w:rStyle w:val="49"/>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49"/>
          <w:rFonts w:ascii="宋体" w:hAnsi="宋体"/>
          <w:color w:val="000000" w:themeColor="text1"/>
          <w:sz w:val="24"/>
          <w:szCs w:val="24"/>
          <w14:textFill>
            <w14:solidFill>
              <w14:schemeClr w14:val="tx1"/>
            </w14:solidFill>
          </w14:textFill>
        </w:rPr>
        <w:t>相关税金费用</w:t>
      </w:r>
      <w:r>
        <w:rPr>
          <w:rStyle w:val="49"/>
          <w:rFonts w:ascii="宋体" w:hAnsi="宋体" w:cs="宋体"/>
          <w:bCs/>
          <w:color w:val="000000" w:themeColor="text1"/>
          <w:sz w:val="24"/>
          <w:szCs w:val="24"/>
          <w14:textFill>
            <w14:solidFill>
              <w14:schemeClr w14:val="tx1"/>
            </w14:solidFill>
          </w14:textFill>
        </w:rPr>
        <w:t>及为完成整个项目所产生的其它所有费用。</w:t>
      </w:r>
    </w:p>
    <w:p w14:paraId="679CC8DC">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13.4</w:t>
      </w:r>
      <w:r>
        <w:rPr>
          <w:rStyle w:val="49"/>
          <w:rFonts w:hint="eastAsia" w:ascii="宋体" w:hAnsi="宋体" w:cs="宋体"/>
          <w:bCs/>
          <w:color w:val="000000" w:themeColor="text1"/>
          <w:sz w:val="24"/>
          <w:szCs w:val="24"/>
          <w14:textFill>
            <w14:solidFill>
              <w14:schemeClr w14:val="tx1"/>
            </w14:solidFill>
          </w14:textFill>
        </w:rPr>
        <w:t>其它费用处理</w:t>
      </w:r>
    </w:p>
    <w:p w14:paraId="3A1EED93">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14:paraId="4F1F3B1C">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13.5</w:t>
      </w:r>
      <w:r>
        <w:rPr>
          <w:rStyle w:val="49"/>
          <w:rFonts w:hint="eastAsia" w:ascii="宋体" w:hAnsi="宋体" w:cs="宋体"/>
          <w:bCs/>
          <w:color w:val="000000" w:themeColor="text1"/>
          <w:sz w:val="24"/>
          <w:szCs w:val="24"/>
          <w14:textFill>
            <w14:solidFill>
              <w14:schemeClr w14:val="tx1"/>
            </w14:solidFill>
          </w14:textFill>
        </w:rPr>
        <w:t>投标货币</w:t>
      </w:r>
    </w:p>
    <w:p w14:paraId="64D642CE">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投标文件中的货物</w:t>
      </w:r>
      <w:r>
        <w:rPr>
          <w:rStyle w:val="49"/>
          <w:rFonts w:hint="eastAsia" w:ascii="宋体" w:hAnsi="宋体" w:cs="宋体"/>
          <w:color w:val="000000" w:themeColor="text1"/>
          <w:sz w:val="24"/>
          <w:szCs w:val="24"/>
          <w14:textFill>
            <w14:solidFill>
              <w14:schemeClr w14:val="tx1"/>
            </w14:solidFill>
          </w14:textFill>
        </w:rPr>
        <w:t>及服务</w:t>
      </w:r>
      <w:r>
        <w:rPr>
          <w:rStyle w:val="49"/>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9"/>
          <w:rFonts w:hint="eastAsia" w:ascii="宋体" w:hAnsi="宋体" w:cs="宋体"/>
          <w:color w:val="000000" w:themeColor="text1"/>
          <w:sz w:val="24"/>
          <w:szCs w:val="24"/>
          <w14:textFill>
            <w14:solidFill>
              <w14:schemeClr w14:val="tx1"/>
            </w14:solidFill>
          </w14:textFill>
        </w:rPr>
        <w:t>招标文件中另有规定的按规定执行。</w:t>
      </w:r>
    </w:p>
    <w:p w14:paraId="63A38DA0">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14:paraId="2B26FC16">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项目总价：应当包含招标文件所确定的采购范围内所有工作内容，以及投标人为完成上述内容并达到招标文件中合同条款所规定的质量标准及技术要求所必须的全部工程总费用。</w:t>
      </w:r>
    </w:p>
    <w:p w14:paraId="6375A5AE">
      <w:pPr>
        <w:widowControl w:val="0"/>
        <w:adjustRightInd w:val="0"/>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9"/>
          <w:rFonts w:hint="eastAsia" w:ascii="宋体" w:hAnsi="宋体" w:cs="宋体"/>
          <w:color w:val="000000" w:themeColor="text1"/>
          <w:sz w:val="24"/>
          <w:szCs w:val="24"/>
          <w14:textFill>
            <w14:solidFill>
              <w14:schemeClr w14:val="tx1"/>
            </w14:solidFill>
          </w14:textFill>
        </w:rPr>
        <w:t>明（如有）</w:t>
      </w:r>
    </w:p>
    <w:p w14:paraId="61FDE28F">
      <w:pPr>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bCs/>
          <w:color w:val="000000" w:themeColor="text1"/>
          <w:sz w:val="24"/>
          <w:szCs w:val="24"/>
          <w:lang w:val="zh-CN"/>
          <w14:textFill>
            <w14:solidFill>
              <w14:schemeClr w14:val="tx1"/>
            </w14:solidFill>
          </w14:textFill>
        </w:rPr>
        <w:t>14.1</w:t>
      </w:r>
      <w:r>
        <w:rPr>
          <w:rStyle w:val="49"/>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14:paraId="350D90AA">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14.2 提供参加本项目类似案例简介；</w:t>
      </w:r>
    </w:p>
    <w:p w14:paraId="5A75CDE7">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14.3 培训计划；</w:t>
      </w:r>
    </w:p>
    <w:p w14:paraId="7C140EEF">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14:paraId="72F233AC">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14:paraId="7FB65D8C">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w:t>
      </w:r>
      <w:r>
        <w:rPr>
          <w:rStyle w:val="49"/>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49"/>
          <w:rFonts w:hint="eastAsia" w:ascii="宋体" w:hAnsi="宋体" w:cs="宋体"/>
          <w:color w:val="000000" w:themeColor="text1"/>
          <w:sz w:val="24"/>
          <w:szCs w:val="24"/>
          <w14:textFill>
            <w14:solidFill>
              <w14:schemeClr w14:val="tx1"/>
            </w14:solidFill>
          </w14:textFill>
        </w:rPr>
        <w:t>如有</w:t>
      </w:r>
      <w:r>
        <w:rPr>
          <w:rStyle w:val="49"/>
          <w:rFonts w:hint="eastAsia" w:ascii="宋体" w:hAnsi="宋体" w:cs="宋体"/>
          <w:color w:val="000000" w:themeColor="text1"/>
          <w:sz w:val="24"/>
          <w:szCs w:val="24"/>
          <w:lang w:val="zh-CN"/>
          <w14:textFill>
            <w14:solidFill>
              <w14:schemeClr w14:val="tx1"/>
            </w14:solidFill>
          </w14:textFill>
        </w:rPr>
        <w:t>）</w:t>
      </w:r>
    </w:p>
    <w:p w14:paraId="1588089C">
      <w:pPr>
        <w:tabs>
          <w:tab w:val="left" w:pos="1035"/>
        </w:tabs>
        <w:snapToGrid w:val="0"/>
        <w:spacing w:line="360" w:lineRule="auto"/>
        <w:ind w:firstLine="480" w:firstLineChars="200"/>
        <w:rPr>
          <w:rStyle w:val="49"/>
          <w:rFonts w:ascii="宋体" w:hAnsi="宋体" w:cs="宋体"/>
          <w:color w:val="000000" w:themeColor="text1"/>
          <w:sz w:val="24"/>
          <w:szCs w:val="24"/>
          <w:lang w:val="zh-CN"/>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15.1</w:t>
      </w:r>
      <w:r>
        <w:rPr>
          <w:rStyle w:val="49"/>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14:paraId="2BFAA1C3">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15.2</w:t>
      </w:r>
      <w:r>
        <w:rPr>
          <w:rStyle w:val="49"/>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14:paraId="77CE0EBB">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16、投标函和开标一览表</w:t>
      </w:r>
    </w:p>
    <w:p w14:paraId="6A0E2EDB">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16.1</w:t>
      </w:r>
      <w:r>
        <w:rPr>
          <w:rStyle w:val="49"/>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14:paraId="0B54A7C5">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9"/>
          <w:rFonts w:hint="eastAsia" w:ascii="宋体" w:hAnsi="宋体" w:cs="宋体"/>
          <w:color w:val="000000" w:themeColor="text1"/>
          <w:sz w:val="24"/>
          <w:szCs w:val="24"/>
          <w14:textFill>
            <w14:solidFill>
              <w14:schemeClr w14:val="tx1"/>
            </w14:solidFill>
          </w14:textFill>
        </w:rPr>
        <w:t>不作为无效投标处理</w:t>
      </w:r>
      <w:r>
        <w:rPr>
          <w:rStyle w:val="49"/>
          <w:rFonts w:hint="eastAsia" w:ascii="宋体" w:hAnsi="宋体" w:cs="宋体"/>
          <w:bCs/>
          <w:color w:val="000000" w:themeColor="text1"/>
          <w:sz w:val="24"/>
          <w:szCs w:val="24"/>
          <w14:textFill>
            <w14:solidFill>
              <w14:schemeClr w14:val="tx1"/>
            </w14:solidFill>
          </w14:textFill>
        </w:rPr>
        <w:t>，但评标时按开标一览表中价格为准</w:t>
      </w:r>
      <w:r>
        <w:rPr>
          <w:rStyle w:val="49"/>
          <w:rFonts w:hint="eastAsia" w:ascii="宋体" w:hAnsi="宋体" w:cs="宋体"/>
          <w:b/>
          <w:bCs/>
          <w:color w:val="000000" w:themeColor="text1"/>
          <w:sz w:val="24"/>
          <w:szCs w:val="24"/>
          <w14:textFill>
            <w14:solidFill>
              <w14:schemeClr w14:val="tx1"/>
            </w14:solidFill>
          </w14:textFill>
        </w:rPr>
        <w:t>。</w:t>
      </w:r>
    </w:p>
    <w:p w14:paraId="3AAB4177">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17、投标有效期</w:t>
      </w:r>
    </w:p>
    <w:p w14:paraId="36582C34">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17.1</w:t>
      </w:r>
      <w:r>
        <w:rPr>
          <w:rStyle w:val="49"/>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9"/>
          <w:rFonts w:hint="eastAsia" w:ascii="宋体" w:hAnsi="宋体" w:cs="宋体"/>
          <w:b/>
          <w:color w:val="000000" w:themeColor="text1"/>
          <w:sz w:val="24"/>
          <w:szCs w:val="24"/>
          <w:u w:val="single" w:color="000000"/>
          <w14:textFill>
            <w14:solidFill>
              <w14:schemeClr w14:val="tx1"/>
            </w14:solidFill>
          </w14:textFill>
        </w:rPr>
        <w:t>六十（60）天</w:t>
      </w:r>
      <w:r>
        <w:rPr>
          <w:rStyle w:val="49"/>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14:paraId="17937B6A">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17.2</w:t>
      </w:r>
      <w:r>
        <w:rPr>
          <w:rStyle w:val="49"/>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9"/>
          <w:rFonts w:hint="eastAsia" w:ascii="宋体" w:hAnsi="宋体" w:cs="宋体"/>
          <w:color w:val="000000" w:themeColor="text1"/>
          <w:sz w:val="24"/>
          <w:szCs w:val="24"/>
          <w14:textFill>
            <w14:solidFill>
              <w14:schemeClr w14:val="tx1"/>
            </w14:solidFill>
          </w14:textFill>
        </w:rPr>
        <w:t>。</w:t>
      </w:r>
      <w:r>
        <w:rPr>
          <w:rStyle w:val="49"/>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9"/>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9"/>
          <w:rFonts w:hint="eastAsia" w:ascii="宋体" w:hAnsi="宋体" w:cs="宋体"/>
          <w:bCs/>
          <w:color w:val="000000" w:themeColor="text1"/>
          <w:sz w:val="24"/>
          <w:szCs w:val="24"/>
          <w14:textFill>
            <w14:solidFill>
              <w14:schemeClr w14:val="tx1"/>
            </w14:solidFill>
          </w14:textFill>
        </w:rPr>
        <w:t>。</w:t>
      </w:r>
    </w:p>
    <w:p w14:paraId="41C06A26">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18、投标文件份数和签署</w:t>
      </w:r>
    </w:p>
    <w:p w14:paraId="26EF0FE5">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18.1</w:t>
      </w:r>
      <w:r>
        <w:rPr>
          <w:rStyle w:val="49"/>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14:paraId="6C3B0A5D">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18.2投标文件正本中，</w:t>
      </w:r>
      <w:r>
        <w:rPr>
          <w:rStyle w:val="49"/>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9"/>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14:paraId="2F116526">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18.3</w:t>
      </w:r>
      <w:r>
        <w:rPr>
          <w:rStyle w:val="49"/>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14:paraId="5AD25EB2">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四、投标文件的递交</w:t>
      </w:r>
    </w:p>
    <w:p w14:paraId="143E7F13">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19、投标文件的密封和标记</w:t>
      </w:r>
    </w:p>
    <w:p w14:paraId="26AC7F3D">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19.1</w:t>
      </w:r>
      <w:r>
        <w:rPr>
          <w:rStyle w:val="49"/>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14:paraId="7820F6F6">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19.2</w:t>
      </w:r>
      <w:r>
        <w:rPr>
          <w:rStyle w:val="49"/>
          <w:rFonts w:hint="eastAsia" w:ascii="宋体" w:hAnsi="宋体" w:cs="宋体"/>
          <w:bCs/>
          <w:color w:val="000000" w:themeColor="text1"/>
          <w:sz w:val="24"/>
          <w:szCs w:val="24"/>
          <w14:textFill>
            <w14:solidFill>
              <w14:schemeClr w14:val="tx1"/>
            </w14:solidFill>
          </w14:textFill>
        </w:rPr>
        <w:t xml:space="preserve"> 密封的投标文件应：</w:t>
      </w:r>
    </w:p>
    <w:p w14:paraId="47491DC8">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14:paraId="0CD8578B">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19.2.2  注明投标项目名称、标书编号及包号。</w:t>
      </w:r>
    </w:p>
    <w:p w14:paraId="5548C5AB">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19.2.3</w:t>
      </w:r>
      <w:r>
        <w:rPr>
          <w:rStyle w:val="49"/>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14:paraId="0A53AE32">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20、投标截止日期</w:t>
      </w:r>
    </w:p>
    <w:p w14:paraId="0197FD7F">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20.1</w:t>
      </w:r>
      <w:r>
        <w:rPr>
          <w:rStyle w:val="49"/>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14:paraId="06CE972D">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20.2</w:t>
      </w:r>
      <w:r>
        <w:rPr>
          <w:rStyle w:val="49"/>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14:paraId="1EED3145">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21、迟交的投标文件</w:t>
      </w:r>
    </w:p>
    <w:p w14:paraId="3CAEB7CE">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21.1</w:t>
      </w:r>
      <w:r>
        <w:rPr>
          <w:rStyle w:val="49"/>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14:paraId="06A78B36">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22、投标文件的修改和撤回</w:t>
      </w:r>
    </w:p>
    <w:p w14:paraId="648BD969">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22.1</w:t>
      </w:r>
      <w:r>
        <w:rPr>
          <w:rStyle w:val="49"/>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9"/>
          <w:rFonts w:hint="eastAsia" w:ascii="宋体" w:hAnsi="宋体" w:cs="宋体"/>
          <w:color w:val="000000" w:themeColor="text1"/>
          <w:sz w:val="24"/>
          <w:szCs w:val="24"/>
          <w14:textFill>
            <w14:solidFill>
              <w14:schemeClr w14:val="tx1"/>
            </w14:solidFill>
          </w14:textFill>
        </w:rPr>
        <w:t>通知采购人或采购代理机构，修改或撤回其投标文件。</w:t>
      </w:r>
    </w:p>
    <w:p w14:paraId="09E19CCF">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22.2</w:t>
      </w:r>
      <w:r>
        <w:rPr>
          <w:rStyle w:val="49"/>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9"/>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14:paraId="2522BB77">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22.3</w:t>
      </w:r>
      <w:r>
        <w:rPr>
          <w:rStyle w:val="49"/>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14:paraId="4DAF8E60">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22.4</w:t>
      </w:r>
      <w:r>
        <w:rPr>
          <w:rStyle w:val="49"/>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14:paraId="788F6DDA">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五、开标与评标</w:t>
      </w:r>
    </w:p>
    <w:p w14:paraId="7756372B">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23、开标</w:t>
      </w:r>
    </w:p>
    <w:p w14:paraId="467277A8">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23.1</w:t>
      </w:r>
      <w:r>
        <w:rPr>
          <w:rStyle w:val="49"/>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9"/>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14:paraId="365FD6D4">
      <w:pPr>
        <w:adjustRightInd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14:paraId="5288EE0D">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23.3</w:t>
      </w:r>
      <w:r>
        <w:rPr>
          <w:rStyle w:val="49"/>
          <w:rFonts w:hint="eastAsia" w:ascii="宋体" w:hAnsi="宋体" w:cs="宋体"/>
          <w:bCs/>
          <w:color w:val="000000" w:themeColor="text1"/>
          <w:sz w:val="24"/>
          <w:szCs w:val="24"/>
          <w14:textFill>
            <w14:solidFill>
              <w14:schemeClr w14:val="tx1"/>
            </w14:solidFill>
          </w14:textFill>
        </w:rPr>
        <w:t>按照规定同意撤回的投标将不予开封。</w:t>
      </w:r>
    </w:p>
    <w:p w14:paraId="02F95AA3">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14:paraId="2BC06564">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14:paraId="0EC6DA6B">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14:paraId="4006EDCF">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24、资格审查</w:t>
      </w:r>
    </w:p>
    <w:p w14:paraId="16A5E2C7">
      <w:pPr>
        <w:adjustRightInd w:val="0"/>
        <w:snapToGrid w:val="0"/>
        <w:spacing w:line="360" w:lineRule="auto"/>
        <w:ind w:firstLine="480" w:firstLineChars="200"/>
        <w:jc w:val="left"/>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14:paraId="61DB13C8">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25、评标委员会</w:t>
      </w:r>
    </w:p>
    <w:p w14:paraId="092EBF23">
      <w:pPr>
        <w:snapToGrid w:val="0"/>
        <w:spacing w:line="360" w:lineRule="auto"/>
        <w:ind w:firstLine="480" w:firstLineChars="200"/>
        <w:rPr>
          <w:rStyle w:val="49"/>
          <w:rFonts w:ascii="宋体" w:hAnsi="宋体" w:cs="宋体"/>
          <w:b/>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14:paraId="3A77C1A4">
      <w:pPr>
        <w:widowControl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14:paraId="03D55CEC">
      <w:pPr>
        <w:widowControl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14:paraId="6C3E9141">
      <w:pPr>
        <w:pStyle w:val="43"/>
        <w:widowControl w:val="0"/>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26、评标过程的保密与公正</w:t>
      </w:r>
    </w:p>
    <w:p w14:paraId="589653C2">
      <w:pPr>
        <w:widowControl w:val="0"/>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26.1</w:t>
      </w:r>
      <w:r>
        <w:rPr>
          <w:rStyle w:val="49"/>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14:paraId="00FF6AE3">
      <w:pPr>
        <w:widowControl w:val="0"/>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14:paraId="1027B11A">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27、投标的澄清</w:t>
      </w:r>
    </w:p>
    <w:p w14:paraId="1AF08F04">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14:paraId="598DB7E0">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0D58C187">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14:paraId="17D143DC">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28、对投标文件的评审</w:t>
      </w:r>
    </w:p>
    <w:p w14:paraId="03E0424E">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28.1</w:t>
      </w:r>
      <w:r>
        <w:rPr>
          <w:rStyle w:val="49"/>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14:paraId="35BC5634">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14:paraId="5012ABB0">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9"/>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14:paraId="0BE26D15">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28.3</w:t>
      </w:r>
      <w:r>
        <w:rPr>
          <w:rStyle w:val="49"/>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14:paraId="777B858B">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28.4</w:t>
      </w:r>
      <w:r>
        <w:rPr>
          <w:rStyle w:val="49"/>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14:paraId="3C36736F">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14:paraId="2CA6839C">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（2）大写金额和小写金额不一致的，以大写金额为准。</w:t>
      </w:r>
    </w:p>
    <w:p w14:paraId="5BE56C98">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14:paraId="2AAF187E">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14:paraId="30597C88">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14:paraId="6156D7D5">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28.5</w:t>
      </w:r>
      <w:r>
        <w:rPr>
          <w:rStyle w:val="49"/>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14:paraId="04D89D46">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28.6</w:t>
      </w:r>
      <w:r>
        <w:rPr>
          <w:rStyle w:val="49"/>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14:paraId="21C600C2">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28.7</w:t>
      </w:r>
      <w:r>
        <w:rPr>
          <w:rStyle w:val="49"/>
          <w:rFonts w:hint="eastAsia" w:ascii="宋体" w:hAnsi="宋体" w:cs="宋体"/>
          <w:b/>
          <w:color w:val="000000" w:themeColor="text1"/>
          <w:sz w:val="24"/>
          <w:szCs w:val="24"/>
          <w14:textFill>
            <w14:solidFill>
              <w14:schemeClr w14:val="tx1"/>
            </w14:solidFill>
          </w14:textFill>
        </w:rPr>
        <w:t>采用最低评标价法的采购项目，</w:t>
      </w:r>
      <w:r>
        <w:rPr>
          <w:rStyle w:val="49"/>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611B2ED">
      <w:pPr>
        <w:snapToGrid w:val="0"/>
        <w:spacing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
          <w:color w:val="000000" w:themeColor="text1"/>
          <w:sz w:val="24"/>
          <w:szCs w:val="24"/>
          <w14:textFill>
            <w14:solidFill>
              <w14:schemeClr w14:val="tx1"/>
            </w14:solidFill>
          </w14:textFill>
        </w:rPr>
        <w:t>使用综合评分法的采购项目，</w:t>
      </w:r>
      <w:r>
        <w:rPr>
          <w:rStyle w:val="49"/>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3A9EFCC">
      <w:pPr>
        <w:snapToGrid w:val="0"/>
        <w:spacing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
          <w:color w:val="000000" w:themeColor="text1"/>
          <w:sz w:val="24"/>
          <w:szCs w:val="24"/>
          <w14:textFill>
            <w14:solidFill>
              <w14:schemeClr w14:val="tx1"/>
            </w14:solidFill>
          </w14:textFill>
        </w:rPr>
        <w:t>非单一产品采购项目，</w:t>
      </w:r>
      <w:r>
        <w:rPr>
          <w:rStyle w:val="49"/>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14:paraId="2802BE82">
      <w:pPr>
        <w:pStyle w:val="43"/>
        <w:snapToGrid w:val="0"/>
        <w:spacing w:before="0" w:after="0" w:line="360" w:lineRule="auto"/>
        <w:ind w:firstLine="480" w:firstLineChars="200"/>
        <w:rPr>
          <w:rStyle w:val="49"/>
          <w:rFonts w:ascii="宋体" w:hAnsi="宋体" w:cs="宋体"/>
          <w:b w:val="0"/>
          <w:bCs/>
          <w:color w:val="000000" w:themeColor="text1"/>
          <w:sz w:val="24"/>
          <w:szCs w:val="24"/>
          <w14:textFill>
            <w14:solidFill>
              <w14:schemeClr w14:val="tx1"/>
            </w14:solidFill>
          </w14:textFill>
        </w:rPr>
      </w:pPr>
      <w:r>
        <w:rPr>
          <w:rStyle w:val="49"/>
          <w:rFonts w:hint="eastAsia" w:ascii="宋体" w:hAnsi="宋体" w:cs="宋体"/>
          <w:b w:val="0"/>
          <w:bCs/>
          <w:color w:val="000000" w:themeColor="text1"/>
          <w:sz w:val="24"/>
          <w:szCs w:val="24"/>
          <w14:textFill>
            <w14:solidFill>
              <w14:schemeClr w14:val="tx1"/>
            </w14:solidFill>
          </w14:textFill>
        </w:rPr>
        <w:t>29、无效投标条款和废标条款</w:t>
      </w:r>
    </w:p>
    <w:p w14:paraId="29B80FA6">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29.1无效投标条款</w:t>
      </w:r>
    </w:p>
    <w:p w14:paraId="4C2ECAA5">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29.1.1未按要求交纳投标保证金的（本项目无要求）；</w:t>
      </w:r>
    </w:p>
    <w:p w14:paraId="3E376011">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29.1.2未按照招标文件规定要求密封、签署、盖章的；</w:t>
      </w:r>
    </w:p>
    <w:p w14:paraId="498335EF">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29.1.3投标人在报价时采用选择性报价；</w:t>
      </w:r>
    </w:p>
    <w:p w14:paraId="16250F69">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29.1.4投标人不具备招标文件中规定资格要求的；</w:t>
      </w:r>
    </w:p>
    <w:p w14:paraId="53B2B8E8">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29.1.5投标人的报价超过了采购预算或最高限价的；</w:t>
      </w:r>
    </w:p>
    <w:p w14:paraId="6AABF33A">
      <w:pPr>
        <w:snapToGrid w:val="0"/>
        <w:spacing w:line="360" w:lineRule="auto"/>
        <w:ind w:firstLine="480" w:firstLineChars="200"/>
        <w:rPr>
          <w:rStyle w:val="49"/>
          <w:rFonts w:ascii="宋体" w:hAnsi="宋体" w:cs="宋体"/>
          <w:bCs/>
          <w:i/>
          <w:color w:val="000000" w:themeColor="text1"/>
          <w:sz w:val="24"/>
          <w:szCs w:val="24"/>
          <w:u w:val="single" w:color="000000"/>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29.1.6未通过符合性检查的；</w:t>
      </w:r>
    </w:p>
    <w:p w14:paraId="121DAB53">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14:paraId="000FCCE0">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29.1.8 投标人串通投标；</w:t>
      </w:r>
    </w:p>
    <w:p w14:paraId="7E2B7465">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29.1.9  投标文件含有采购人不能接受的附加条件的。</w:t>
      </w:r>
    </w:p>
    <w:p w14:paraId="4E7F0E8B">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46E6673">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14:paraId="0910E3DC">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 xml:space="preserve">29.2废标条款：                                                                                                                                                                                                                                                                                                                                                                                                                                                                                                                                                                                                                                                                                                                                                                                                                                                                                                                                                                                                                                                                                                                                                                                                                                                                                                                                                                                                                                                                         </w:t>
      </w:r>
    </w:p>
    <w:p w14:paraId="33C034F4">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14:paraId="3BB3EE2A">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29.2.2出现影响采购公正的违法、违规行为的；</w:t>
      </w:r>
    </w:p>
    <w:p w14:paraId="4326EB38">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29.2.3因重大变故，采购任务取消的；</w:t>
      </w:r>
    </w:p>
    <w:p w14:paraId="71633B4D">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14:paraId="643CEA81">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14:paraId="49187D9F">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14:paraId="211FA8CB">
      <w:pPr>
        <w:pStyle w:val="42"/>
        <w:snapToGrid w:val="0"/>
        <w:spacing w:before="0" w:after="0" w:line="360" w:lineRule="auto"/>
        <w:ind w:firstLine="482"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六、定标</w:t>
      </w:r>
    </w:p>
    <w:p w14:paraId="50165BA0">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30、确定中标单位</w:t>
      </w:r>
    </w:p>
    <w:p w14:paraId="764CF9B7">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14:paraId="30E0B559">
      <w:pPr>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14:paraId="236DB54B">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30.3采购人</w:t>
      </w:r>
      <w:r>
        <w:rPr>
          <w:rStyle w:val="49"/>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14:paraId="3F3B88EC">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14:paraId="6CD0405F">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.4.1提供虚假材料谋取中标的；</w:t>
      </w:r>
    </w:p>
    <w:p w14:paraId="48A2B082">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14:paraId="7C737739">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30</w:t>
      </w:r>
      <w:r>
        <w:rPr>
          <w:rStyle w:val="49"/>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14:paraId="5A0007E1">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14:paraId="3412031D">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30.4.5与采购人或者其他供应商恶意串通的；</w:t>
      </w:r>
    </w:p>
    <w:p w14:paraId="2A62492D">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30.4.6采取不正当手段诋毁、排挤其他供应商的；</w:t>
      </w:r>
    </w:p>
    <w:p w14:paraId="38397BC6">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30.4.7不符合法律、法规的规定的。</w:t>
      </w:r>
    </w:p>
    <w:p w14:paraId="32A99D96">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 xml:space="preserve">30.5. </w:t>
      </w:r>
      <w:r>
        <w:rPr>
          <w:rStyle w:val="49"/>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14:paraId="7D7227FD">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30.5.1不同投标人的投标文件由同一单位或者个人编制。</w:t>
      </w:r>
    </w:p>
    <w:p w14:paraId="485F29AB">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30.5.2不同投标人委托同一单位或者个人办理投标事宜。</w:t>
      </w:r>
    </w:p>
    <w:p w14:paraId="4D1F659D">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14:paraId="2A3D8732">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14:paraId="37718C7F">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30.5.5不同投标人的投标文件相互混装。</w:t>
      </w:r>
    </w:p>
    <w:p w14:paraId="00E79236">
      <w:pPr>
        <w:pStyle w:val="43"/>
        <w:tabs>
          <w:tab w:val="left" w:pos="4120"/>
        </w:tabs>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31、质疑处理</w:t>
      </w:r>
      <w:r>
        <w:rPr>
          <w:rStyle w:val="49"/>
          <w:rFonts w:hint="eastAsia" w:ascii="宋体" w:hAnsi="宋体" w:cs="宋体"/>
          <w:b w:val="0"/>
          <w:color w:val="000000" w:themeColor="text1"/>
          <w:sz w:val="24"/>
          <w:szCs w:val="24"/>
          <w14:textFill>
            <w14:solidFill>
              <w14:schemeClr w14:val="tx1"/>
            </w14:solidFill>
          </w14:textFill>
        </w:rPr>
        <w:tab/>
      </w:r>
    </w:p>
    <w:p w14:paraId="09E3F30F">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14:paraId="0D9C2BE8">
      <w:pPr>
        <w:snapToGrid w:val="0"/>
        <w:spacing w:line="360" w:lineRule="auto"/>
        <w:ind w:firstLine="480" w:firstLineChars="200"/>
        <w:rPr>
          <w:rStyle w:val="49"/>
          <w:rFonts w:ascii="宋体" w:hAnsi="宋体" w:cs="宋体"/>
          <w:color w:val="000000" w:themeColor="text1"/>
          <w:kern w:val="0"/>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31.1.1</w:t>
      </w:r>
      <w:r>
        <w:rPr>
          <w:rStyle w:val="49"/>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14:paraId="0D92F3F9">
      <w:pPr>
        <w:snapToGrid w:val="0"/>
        <w:spacing w:line="360" w:lineRule="auto"/>
        <w:ind w:firstLine="480" w:firstLineChars="200"/>
        <w:rPr>
          <w:rStyle w:val="49"/>
          <w:rFonts w:ascii="宋体" w:hAnsi="宋体" w:cs="宋体"/>
          <w:color w:val="000000" w:themeColor="text1"/>
          <w:kern w:val="0"/>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31.1.2</w:t>
      </w:r>
      <w:r>
        <w:rPr>
          <w:rStyle w:val="49"/>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14:paraId="11607CA6">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31.1.3</w:t>
      </w:r>
      <w:r>
        <w:rPr>
          <w:rStyle w:val="49"/>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14:paraId="21AB63C3">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9"/>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14:paraId="07562386">
      <w:pPr>
        <w:snapToGrid w:val="0"/>
        <w:spacing w:line="360" w:lineRule="auto"/>
        <w:ind w:firstLine="480" w:firstLineChars="200"/>
        <w:rPr>
          <w:rStyle w:val="49"/>
          <w:rFonts w:ascii="宋体" w:hAnsi="宋体" w:cs="宋体"/>
          <w:color w:val="000000" w:themeColor="text1"/>
          <w:kern w:val="0"/>
          <w:sz w:val="24"/>
          <w:szCs w:val="24"/>
          <w14:textFill>
            <w14:solidFill>
              <w14:schemeClr w14:val="tx1"/>
            </w14:solidFill>
          </w14:textFill>
        </w:rPr>
      </w:pPr>
      <w:r>
        <w:rPr>
          <w:rStyle w:val="49"/>
          <w:rFonts w:hint="eastAsia" w:ascii="宋体" w:hAnsi="宋体" w:cs="宋体"/>
          <w:color w:val="000000" w:themeColor="text1"/>
          <w:kern w:val="0"/>
          <w:sz w:val="24"/>
          <w:szCs w:val="24"/>
          <w14:textFill>
            <w14:solidFill>
              <w14:schemeClr w14:val="tx1"/>
            </w14:solidFill>
          </w14:textFill>
        </w:rPr>
        <w:t>质疑函必须按照本招标文件中《质疑函范本》要求的格式和内容进行填写。供应商如组成联合体参加投标，则《质疑函范本》中要求签字、盖章、加盖公章之处，联合体各方均须按要求签字、盖章、加盖公章。</w:t>
      </w:r>
    </w:p>
    <w:p w14:paraId="64861C1A">
      <w:pPr>
        <w:snapToGrid w:val="0"/>
        <w:spacing w:line="360" w:lineRule="auto"/>
        <w:ind w:firstLine="480" w:firstLineChars="200"/>
        <w:rPr>
          <w:rStyle w:val="49"/>
          <w:rFonts w:ascii="宋体" w:hAnsi="宋体" w:cs="宋体"/>
          <w:color w:val="000000" w:themeColor="text1"/>
          <w:kern w:val="0"/>
          <w:sz w:val="24"/>
          <w:szCs w:val="24"/>
          <w14:textFill>
            <w14:solidFill>
              <w14:schemeClr w14:val="tx1"/>
            </w14:solidFill>
          </w14:textFill>
        </w:rPr>
      </w:pPr>
      <w:r>
        <w:rPr>
          <w:rStyle w:val="49"/>
          <w:rFonts w:hint="eastAsia" w:ascii="宋体" w:hAnsi="宋体" w:cs="宋体"/>
          <w:color w:val="000000" w:themeColor="text1"/>
          <w:kern w:val="0"/>
          <w:sz w:val="24"/>
          <w:szCs w:val="24"/>
          <w14:textFill>
            <w14:solidFill>
              <w14:schemeClr w14:val="tx1"/>
            </w14:solidFill>
          </w14:textFill>
        </w:rPr>
        <w:t>采购人及采购代理只接收以纸质原件形式送达的质疑,采购人和采购代理不接受未填写快递运单的快件。</w:t>
      </w:r>
    </w:p>
    <w:p w14:paraId="16302981">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以下情形的质疑不予受理：</w:t>
      </w:r>
    </w:p>
    <w:p w14:paraId="2CD6E138">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（1）内容不符合《政府采购质疑和投诉办法》第十二条规定的质疑。</w:t>
      </w:r>
    </w:p>
    <w:p w14:paraId="103B432B">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（2）超出政府采购法定期限的质疑。</w:t>
      </w:r>
    </w:p>
    <w:p w14:paraId="4A375AAE">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（3）以传真、电子邮件等方式递交的非原件形式的质疑。</w:t>
      </w:r>
    </w:p>
    <w:p w14:paraId="2FDB5A49">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（4）未参加投标活动的供应商或在投标活动中自身权益未受到损害的供应商所提出的质疑。</w:t>
      </w:r>
    </w:p>
    <w:p w14:paraId="56E0A23B">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（5）供应商组成联合体参加投标，联合体中任何一方或多方未按要求签字、盖章、加盖公章的质疑。</w:t>
      </w:r>
    </w:p>
    <w:p w14:paraId="45B89A9C">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6）供应商提出书面质疑必须有理、有据，不得捏造事实、提供虚假材料进行恶意质疑。否则，一经查实，采购人或采购代理有权依据政府采购的有关规定，报请政府采购监管部门对该供应商进行相应的行政处罚和记录该供应商的失信信息。</w:t>
      </w:r>
    </w:p>
    <w:p w14:paraId="7BB2E91C">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p>
    <w:p w14:paraId="0B32DB2E">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14:paraId="75FA6B0A">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31.4质疑函应当包括下列内容：</w:t>
      </w:r>
    </w:p>
    <w:p w14:paraId="2AA21245">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31.4.1质疑投标人的名称、地址、邮编、联系人、联系电话；</w:t>
      </w:r>
    </w:p>
    <w:p w14:paraId="1B8CED84">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31.4.2具体的质疑事项及明确的请求；</w:t>
      </w:r>
    </w:p>
    <w:p w14:paraId="7EA34BFF">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14:paraId="705503AF">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31.4.4提起质疑的日期；</w:t>
      </w:r>
    </w:p>
    <w:p w14:paraId="738263B2">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14:paraId="388428E2">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14:paraId="5EFDFD75">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14:paraId="1FA53445">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14:paraId="358C6E5A">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14:paraId="1BB0E81A">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32、中标通知书</w:t>
      </w:r>
    </w:p>
    <w:p w14:paraId="2A952AAA">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14:paraId="1C10A29E">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14:paraId="77BC7288">
      <w:pPr>
        <w:snapToGrid w:val="0"/>
        <w:spacing w:line="360" w:lineRule="auto"/>
        <w:ind w:firstLine="482" w:firstLineChars="200"/>
        <w:rPr>
          <w:rStyle w:val="49"/>
          <w:rFonts w:ascii="宋体" w:hAnsi="宋体" w:cs="宋体"/>
          <w:b/>
          <w:bCs/>
          <w:color w:val="000000" w:themeColor="text1"/>
          <w:sz w:val="24"/>
          <w:szCs w:val="24"/>
          <w14:textFill>
            <w14:solidFill>
              <w14:schemeClr w14:val="tx1"/>
            </w14:solidFill>
          </w14:textFill>
        </w:rPr>
      </w:pPr>
      <w:r>
        <w:rPr>
          <w:rStyle w:val="49"/>
          <w:rFonts w:hint="eastAsia" w:ascii="宋体" w:hAnsi="宋体" w:cs="宋体"/>
          <w:b/>
          <w:bCs/>
          <w:color w:val="000000" w:themeColor="text1"/>
          <w:sz w:val="24"/>
          <w:szCs w:val="24"/>
          <w14:textFill>
            <w14:solidFill>
              <w14:schemeClr w14:val="tx1"/>
            </w14:solidFill>
          </w14:textFill>
        </w:rPr>
        <w:t>七、合同签订相关事项</w:t>
      </w:r>
    </w:p>
    <w:p w14:paraId="0D10D2B1">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33. 签订合同</w:t>
      </w:r>
    </w:p>
    <w:p w14:paraId="27010A74">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33</w:t>
      </w:r>
      <w:r>
        <w:rPr>
          <w:rStyle w:val="49"/>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14:paraId="46F7438E">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14:paraId="5FF4EA2D">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509BCFB7">
      <w:pPr>
        <w:pStyle w:val="43"/>
        <w:snapToGrid w:val="0"/>
        <w:spacing w:before="0" w:after="0" w:line="360" w:lineRule="auto"/>
        <w:ind w:firstLine="480" w:firstLineChars="200"/>
        <w:rPr>
          <w:rStyle w:val="49"/>
          <w:rFonts w:ascii="宋体" w:hAnsi="宋体" w:cs="宋体"/>
          <w:b w:val="0"/>
          <w:color w:val="000000" w:themeColor="text1"/>
          <w:sz w:val="24"/>
          <w:szCs w:val="24"/>
          <w14:textFill>
            <w14:solidFill>
              <w14:schemeClr w14:val="tx1"/>
            </w14:solidFill>
          </w14:textFill>
        </w:rPr>
      </w:pPr>
      <w:r>
        <w:rPr>
          <w:rStyle w:val="49"/>
          <w:rFonts w:hint="eastAsia" w:ascii="宋体" w:hAnsi="宋体" w:cs="宋体"/>
          <w:b w:val="0"/>
          <w:color w:val="000000" w:themeColor="text1"/>
          <w:sz w:val="24"/>
          <w:szCs w:val="24"/>
          <w14:textFill>
            <w14:solidFill>
              <w14:schemeClr w14:val="tx1"/>
            </w14:solidFill>
          </w14:textFill>
        </w:rPr>
        <w:t>34、货物和服务的追加、减少和添购。</w:t>
      </w:r>
    </w:p>
    <w:p w14:paraId="11208915">
      <w:pPr>
        <w:snapToGrid w:val="0"/>
        <w:spacing w:line="360" w:lineRule="auto"/>
        <w:ind w:firstLine="480" w:firstLineChars="200"/>
        <w:rPr>
          <w:rStyle w:val="49"/>
          <w:rFonts w:ascii="宋体" w:hAnsi="宋体" w:cs="宋体"/>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14:paraId="39E88FAA">
      <w:pPr>
        <w:snapToGrid w:val="0"/>
        <w:spacing w:line="360" w:lineRule="auto"/>
        <w:ind w:firstLine="480" w:firstLineChars="200"/>
        <w:rPr>
          <w:rStyle w:val="49"/>
          <w:rFonts w:ascii="宋体" w:hAnsi="宋体" w:cs="宋体"/>
          <w:b/>
          <w:color w:val="000000" w:themeColor="text1"/>
          <w:sz w:val="24"/>
          <w:szCs w:val="2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14:paraId="383B73C9">
      <w:pPr>
        <w:tabs>
          <w:tab w:val="left" w:pos="900"/>
        </w:tabs>
        <w:snapToGrid w:val="0"/>
        <w:spacing w:line="360" w:lineRule="auto"/>
        <w:ind w:firstLine="480" w:firstLineChars="200"/>
        <w:rPr>
          <w:rStyle w:val="49"/>
          <w:rFonts w:ascii="宋体" w:hAnsi="宋体" w:cs="宋体"/>
          <w:bCs/>
          <w:color w:val="000000" w:themeColor="text1"/>
          <w:sz w:val="24"/>
          <w:szCs w:val="24"/>
          <w14:textFill>
            <w14:solidFill>
              <w14:schemeClr w14:val="tx1"/>
            </w14:solidFill>
          </w14:textFill>
        </w:rPr>
      </w:pPr>
      <w:r>
        <w:rPr>
          <w:rStyle w:val="49"/>
          <w:rFonts w:hint="eastAsia" w:ascii="宋体" w:hAnsi="宋体" w:cs="宋体"/>
          <w:bCs/>
          <w:color w:val="000000" w:themeColor="text1"/>
          <w:sz w:val="24"/>
          <w:szCs w:val="24"/>
          <w14:textFill>
            <w14:solidFill>
              <w14:schemeClr w14:val="tx1"/>
            </w14:solidFill>
          </w14:textFill>
        </w:rPr>
        <w:t>35、履约保证金</w:t>
      </w:r>
    </w:p>
    <w:p w14:paraId="20AF188D">
      <w:pPr>
        <w:tabs>
          <w:tab w:val="left" w:pos="900"/>
        </w:tabs>
        <w:snapToGrid w:val="0"/>
        <w:spacing w:line="360" w:lineRule="auto"/>
        <w:ind w:firstLine="480" w:firstLineChars="200"/>
        <w:rPr>
          <w:rStyle w:val="49"/>
          <w:rFonts w:ascii="宋体" w:hAnsi="宋体" w:cs="宋体"/>
          <w:b/>
          <w:color w:val="000000" w:themeColor="text1"/>
          <w:sz w:val="44"/>
          <w14:textFill>
            <w14:solidFill>
              <w14:schemeClr w14:val="tx1"/>
            </w14:solidFill>
          </w14:textFill>
        </w:rPr>
      </w:pPr>
      <w:r>
        <w:rPr>
          <w:rStyle w:val="49"/>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14:paraId="77A2E5A7">
      <w:pPr>
        <w:rPr>
          <w:color w:val="000000" w:themeColor="text1"/>
          <w14:textFill>
            <w14:solidFill>
              <w14:schemeClr w14:val="tx1"/>
            </w14:solidFill>
          </w14:textFill>
        </w:rPr>
      </w:pPr>
    </w:p>
    <w:p w14:paraId="011ED1D8">
      <w:pPr>
        <w:pStyle w:val="39"/>
        <w:outlineLvl w:val="0"/>
        <w:rPr>
          <w:rStyle w:val="49"/>
          <w:rFonts w:ascii="宋体" w:hAnsi="宋体" w:eastAsia="宋体" w:cs="宋体"/>
          <w:b/>
          <w:color w:val="000000" w:themeColor="text1"/>
          <w:sz w:val="44"/>
          <w14:textFill>
            <w14:solidFill>
              <w14:schemeClr w14:val="tx1"/>
            </w14:solidFill>
          </w14:textFill>
        </w:rPr>
      </w:pPr>
    </w:p>
    <w:p w14:paraId="7300FFA3">
      <w:pPr>
        <w:pStyle w:val="39"/>
        <w:jc w:val="both"/>
        <w:outlineLvl w:val="0"/>
        <w:rPr>
          <w:rStyle w:val="49"/>
          <w:rFonts w:ascii="宋体" w:hAnsi="宋体" w:eastAsia="宋体" w:cs="宋体"/>
          <w:b/>
          <w:color w:val="000000" w:themeColor="text1"/>
          <w:sz w:val="44"/>
          <w14:textFill>
            <w14:solidFill>
              <w14:schemeClr w14:val="tx1"/>
            </w14:solidFill>
          </w14:textFill>
        </w:rPr>
      </w:pPr>
    </w:p>
    <w:p w14:paraId="054F5A75">
      <w:pPr>
        <w:rPr>
          <w:rStyle w:val="49"/>
          <w:rFonts w:ascii="宋体" w:hAnsi="宋体" w:cs="宋体"/>
          <w:b/>
          <w:color w:val="000000" w:themeColor="text1"/>
          <w:sz w:val="44"/>
          <w14:textFill>
            <w14:solidFill>
              <w14:schemeClr w14:val="tx1"/>
            </w14:solidFill>
          </w14:textFill>
        </w:rPr>
      </w:pPr>
    </w:p>
    <w:p w14:paraId="06224B5D">
      <w:pPr>
        <w:pStyle w:val="8"/>
        <w:rPr>
          <w:rStyle w:val="49"/>
          <w:rFonts w:ascii="宋体" w:hAnsi="宋体" w:cs="宋体"/>
          <w:b/>
          <w:color w:val="000000" w:themeColor="text1"/>
          <w:sz w:val="44"/>
          <w14:textFill>
            <w14:solidFill>
              <w14:schemeClr w14:val="tx1"/>
            </w14:solidFill>
          </w14:textFill>
        </w:rPr>
      </w:pPr>
    </w:p>
    <w:p w14:paraId="5E6C0441">
      <w:pPr>
        <w:rPr>
          <w:rStyle w:val="49"/>
          <w:rFonts w:ascii="宋体" w:hAnsi="宋体" w:cs="宋体"/>
          <w:b/>
          <w:color w:val="000000" w:themeColor="text1"/>
          <w:sz w:val="44"/>
          <w14:textFill>
            <w14:solidFill>
              <w14:schemeClr w14:val="tx1"/>
            </w14:solidFill>
          </w14:textFill>
        </w:rPr>
      </w:pPr>
    </w:p>
    <w:p w14:paraId="7B47AA03">
      <w:pPr>
        <w:pStyle w:val="8"/>
        <w:rPr>
          <w:rStyle w:val="49"/>
          <w:rFonts w:ascii="宋体" w:hAnsi="宋体" w:cs="宋体"/>
          <w:b/>
          <w:color w:val="000000" w:themeColor="text1"/>
          <w:sz w:val="44"/>
          <w14:textFill>
            <w14:solidFill>
              <w14:schemeClr w14:val="tx1"/>
            </w14:solidFill>
          </w14:textFill>
        </w:rPr>
      </w:pPr>
    </w:p>
    <w:p w14:paraId="05B7F5B2">
      <w:pPr>
        <w:rPr>
          <w:rStyle w:val="49"/>
          <w:rFonts w:ascii="宋体" w:hAnsi="宋体" w:cs="宋体"/>
          <w:b/>
          <w:color w:val="000000" w:themeColor="text1"/>
          <w:sz w:val="44"/>
          <w14:textFill>
            <w14:solidFill>
              <w14:schemeClr w14:val="tx1"/>
            </w14:solidFill>
          </w14:textFill>
        </w:rPr>
      </w:pPr>
    </w:p>
    <w:p w14:paraId="7E7B3196">
      <w:pPr>
        <w:pStyle w:val="8"/>
        <w:rPr>
          <w:rStyle w:val="49"/>
          <w:rFonts w:ascii="宋体" w:hAnsi="宋体" w:cs="宋体"/>
          <w:b/>
          <w:color w:val="000000" w:themeColor="text1"/>
          <w:sz w:val="44"/>
          <w14:textFill>
            <w14:solidFill>
              <w14:schemeClr w14:val="tx1"/>
            </w14:solidFill>
          </w14:textFill>
        </w:rPr>
      </w:pPr>
    </w:p>
    <w:p w14:paraId="0E60157D">
      <w:pPr>
        <w:pStyle w:val="39"/>
        <w:outlineLvl w:val="0"/>
        <w:rPr>
          <w:rStyle w:val="49"/>
          <w:rFonts w:ascii="宋体" w:hAnsi="宋体" w:eastAsia="宋体" w:cs="宋体"/>
          <w:b/>
          <w:color w:val="000000" w:themeColor="text1"/>
          <w:sz w:val="44"/>
          <w14:textFill>
            <w14:solidFill>
              <w14:schemeClr w14:val="tx1"/>
            </w14:solidFill>
          </w14:textFill>
        </w:rPr>
      </w:pPr>
      <w:r>
        <w:rPr>
          <w:rStyle w:val="49"/>
          <w:rFonts w:hint="eastAsia" w:ascii="宋体" w:hAnsi="宋体" w:eastAsia="宋体" w:cs="宋体"/>
          <w:b/>
          <w:color w:val="000000" w:themeColor="text1"/>
          <w:sz w:val="44"/>
          <w14:textFill>
            <w14:solidFill>
              <w14:schemeClr w14:val="tx1"/>
            </w14:solidFill>
          </w14:textFill>
        </w:rPr>
        <w:t>第三章  合同条款及格式</w:t>
      </w:r>
      <w:bookmarkEnd w:id="4"/>
    </w:p>
    <w:p w14:paraId="0B006C67">
      <w:pPr>
        <w:spacing w:line="440" w:lineRule="exact"/>
        <w:ind w:firstLine="480" w:firstLineChars="200"/>
        <w:rPr>
          <w:rStyle w:val="49"/>
          <w:rFonts w:ascii="宋体" w:hAnsi="宋体" w:cs="宋体"/>
          <w:bCs/>
          <w:color w:val="000000" w:themeColor="text1"/>
          <w:sz w:val="24"/>
          <w14:textFill>
            <w14:solidFill>
              <w14:schemeClr w14:val="tx1"/>
            </w14:solidFill>
          </w14:textFill>
        </w:rPr>
      </w:pPr>
      <w:r>
        <w:rPr>
          <w:rStyle w:val="49"/>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14:paraId="4CB5866D">
      <w:pPr>
        <w:spacing w:line="360" w:lineRule="auto"/>
        <w:ind w:firstLine="480"/>
        <w:jc w:val="center"/>
        <w:rPr>
          <w:rFonts w:ascii="方正小标宋_GBK" w:hAnsi="方正小标宋_GBK" w:eastAsia="方正小标宋_GBK" w:cs="方正小标宋_GBK"/>
          <w:b/>
          <w:bCs/>
          <w:sz w:val="24"/>
          <w:szCs w:val="24"/>
        </w:rPr>
      </w:pPr>
      <w:bookmarkStart w:id="5" w:name="_Toc17926"/>
      <w:r>
        <w:rPr>
          <w:rFonts w:hAnsi="宋体"/>
          <w:sz w:val="24"/>
          <w:szCs w:val="24"/>
        </w:rPr>
        <w:t xml:space="preserve"> </w:t>
      </w:r>
      <w:r>
        <w:rPr>
          <w:rFonts w:hint="eastAsia" w:ascii="方正小标宋_GBK" w:hAnsi="方正小标宋_GBK" w:eastAsia="方正小标宋_GBK" w:cs="方正小标宋_GBK"/>
          <w:b/>
          <w:bCs/>
          <w:sz w:val="24"/>
          <w:szCs w:val="24"/>
        </w:rPr>
        <w:t>合 同 协 议 书</w:t>
      </w:r>
    </w:p>
    <w:p w14:paraId="0878DB66">
      <w:pPr>
        <w:spacing w:line="360" w:lineRule="auto"/>
        <w:ind w:firstLine="480"/>
        <w:jc w:val="left"/>
        <w:rPr>
          <w:rFonts w:ascii="宋体" w:hAnsi="宋体" w:cs="Times New Roman"/>
          <w:bCs/>
          <w:color w:val="000000"/>
          <w:sz w:val="24"/>
          <w:lang w:val="zh-CN"/>
        </w:rPr>
      </w:pPr>
      <w:r>
        <w:rPr>
          <w:rFonts w:ascii="宋体" w:hAnsi="宋体" w:cs="Times New Roman"/>
          <w:bCs/>
          <w:color w:val="000000"/>
          <w:sz w:val="24"/>
          <w:lang w:val="zh-CN"/>
        </w:rPr>
        <w:t>项目名称：</w:t>
      </w:r>
      <w:r>
        <w:rPr>
          <w:rFonts w:hint="eastAsia" w:ascii="宋体" w:hAnsi="宋体" w:cs="Times New Roman"/>
          <w:bCs/>
          <w:color w:val="000000"/>
          <w:sz w:val="24"/>
          <w:u w:val="single"/>
          <w:lang w:val="zh-CN"/>
        </w:rPr>
        <w:t>盐城工业职业技术学院2024-2025学年教材采购</w:t>
      </w:r>
    </w:p>
    <w:p w14:paraId="3A191FA0">
      <w:pPr>
        <w:pStyle w:val="75"/>
        <w:snapToGrid w:val="0"/>
        <w:spacing w:line="420" w:lineRule="exact"/>
        <w:ind w:firstLine="480" w:firstLineChars="200"/>
        <w:rPr>
          <w:rStyle w:val="49"/>
          <w:rFonts w:hint="eastAsia" w:hAnsi="宋体" w:eastAsia="宋体"/>
          <w:color w:val="000000" w:themeColor="text1"/>
          <w:sz w:val="24"/>
          <w:szCs w:val="24"/>
          <w:u w:val="single"/>
          <w:lang w:eastAsia="zh-CN"/>
          <w14:textFill>
            <w14:solidFill>
              <w14:schemeClr w14:val="tx1"/>
            </w14:solidFill>
          </w14:textFill>
        </w:rPr>
      </w:pPr>
      <w:r>
        <w:rPr>
          <w:rStyle w:val="49"/>
          <w:rFonts w:hAnsi="宋体"/>
          <w:color w:val="000000" w:themeColor="text1"/>
          <w:sz w:val="24"/>
          <w:szCs w:val="24"/>
          <w14:textFill>
            <w14:solidFill>
              <w14:schemeClr w14:val="tx1"/>
            </w14:solidFill>
          </w14:textFill>
        </w:rPr>
        <w:t>项目编号：</w:t>
      </w:r>
      <w:r>
        <w:rPr>
          <w:rStyle w:val="49"/>
          <w:rFonts w:hint="eastAsia" w:hAnsi="宋体"/>
          <w:color w:val="000000" w:themeColor="text1"/>
          <w:sz w:val="24"/>
          <w:szCs w:val="24"/>
          <w:u w:val="single"/>
          <w14:textFill>
            <w14:solidFill>
              <w14:schemeClr w14:val="tx1"/>
            </w14:solidFill>
          </w14:textFill>
        </w:rPr>
        <w:t>2024-</w:t>
      </w:r>
      <w:r>
        <w:rPr>
          <w:rStyle w:val="49"/>
          <w:rFonts w:hint="eastAsia" w:hAnsi="宋体"/>
          <w:color w:val="000000" w:themeColor="text1"/>
          <w:sz w:val="24"/>
          <w:szCs w:val="24"/>
          <w:u w:val="single"/>
          <w:lang w:eastAsia="zh-CN"/>
          <w14:textFill>
            <w14:solidFill>
              <w14:schemeClr w14:val="tx1"/>
            </w14:solidFill>
          </w14:textFill>
        </w:rPr>
        <w:t>014N</w:t>
      </w:r>
    </w:p>
    <w:p w14:paraId="2A2FAF06">
      <w:pPr>
        <w:pStyle w:val="75"/>
        <w:snapToGrid w:val="0"/>
        <w:spacing w:line="420" w:lineRule="exact"/>
        <w:ind w:firstLine="480" w:firstLineChars="200"/>
        <w:rPr>
          <w:rFonts w:hAnsi="宋体" w:cs="Times New Roman"/>
          <w:bCs/>
          <w:color w:val="000000"/>
          <w:sz w:val="24"/>
          <w:lang w:val="zh-CN"/>
        </w:rPr>
      </w:pPr>
      <w:r>
        <w:rPr>
          <w:rFonts w:hint="eastAsia" w:hAnsi="宋体" w:cs="Times New Roman"/>
          <w:bCs/>
          <w:color w:val="000000"/>
          <w:sz w:val="24"/>
        </w:rPr>
        <w:t>采购</w:t>
      </w:r>
      <w:r>
        <w:rPr>
          <w:rFonts w:hAnsi="宋体" w:cs="Times New Roman"/>
          <w:bCs/>
          <w:color w:val="000000"/>
          <w:sz w:val="24"/>
          <w:lang w:val="zh-CN"/>
        </w:rPr>
        <w:t>单位：</w:t>
      </w:r>
      <w:r>
        <w:rPr>
          <w:rStyle w:val="49"/>
          <w:rFonts w:hAnsi="宋体"/>
          <w:color w:val="000000" w:themeColor="text1"/>
          <w:sz w:val="24"/>
          <w:szCs w:val="24"/>
          <w:u w:val="single" w:color="000000"/>
          <w14:textFill>
            <w14:solidFill>
              <w14:schemeClr w14:val="tx1"/>
            </w14:solidFill>
          </w14:textFill>
        </w:rPr>
        <w:t>盐城工业职业技术学院</w:t>
      </w:r>
      <w:r>
        <w:rPr>
          <w:rFonts w:hAnsi="宋体" w:cs="Times New Roman"/>
          <w:bCs/>
          <w:color w:val="000000"/>
          <w:sz w:val="24"/>
          <w:lang w:val="zh-CN"/>
        </w:rPr>
        <w:t>（以下简称甲方）</w:t>
      </w:r>
    </w:p>
    <w:p w14:paraId="1576505B">
      <w:pPr>
        <w:spacing w:line="360" w:lineRule="auto"/>
        <w:ind w:firstLine="480"/>
        <w:jc w:val="left"/>
        <w:rPr>
          <w:rFonts w:ascii="宋体" w:hAnsi="宋体" w:cs="Times New Roman"/>
          <w:bCs/>
          <w:color w:val="000000"/>
          <w:sz w:val="24"/>
          <w:lang w:val="zh-CN"/>
        </w:rPr>
      </w:pPr>
      <w:r>
        <w:rPr>
          <w:rFonts w:ascii="宋体" w:hAnsi="宋体" w:cs="Times New Roman"/>
          <w:bCs/>
          <w:color w:val="000000"/>
          <w:sz w:val="24"/>
          <w:lang w:val="zh-CN"/>
        </w:rPr>
        <w:t>中标单位：</w:t>
      </w:r>
      <w:r>
        <w:rPr>
          <w:rFonts w:hint="eastAsia" w:ascii="宋体" w:hAnsi="宋体" w:cs="Times New Roman"/>
          <w:bCs/>
          <w:color w:val="000000"/>
          <w:sz w:val="24"/>
          <w:u w:val="single"/>
        </w:rPr>
        <w:t xml:space="preserve">                          </w:t>
      </w:r>
      <w:r>
        <w:rPr>
          <w:rFonts w:ascii="宋体" w:hAnsi="宋体" w:cs="Times New Roman"/>
          <w:bCs/>
          <w:color w:val="000000"/>
          <w:sz w:val="24"/>
          <w:u w:val="single"/>
          <w:lang w:val="zh-CN"/>
        </w:rPr>
        <w:t>（</w:t>
      </w:r>
      <w:r>
        <w:rPr>
          <w:rFonts w:ascii="宋体" w:hAnsi="宋体" w:cs="Times New Roman"/>
          <w:bCs/>
          <w:color w:val="000000"/>
          <w:sz w:val="24"/>
          <w:lang w:val="zh-CN"/>
        </w:rPr>
        <w:t>以下简称乙方）</w:t>
      </w:r>
    </w:p>
    <w:p w14:paraId="702FA5C0">
      <w:pPr>
        <w:spacing w:line="420" w:lineRule="exact"/>
        <w:ind w:firstLine="480" w:firstLineChars="200"/>
        <w:rPr>
          <w:rStyle w:val="49"/>
          <w:rFonts w:ascii="宋体" w:hAnsi="宋体"/>
          <w:b/>
          <w:color w:val="000000" w:themeColor="text1"/>
          <w:sz w:val="24"/>
          <w:szCs w:val="24"/>
          <w14:textFill>
            <w14:solidFill>
              <w14:schemeClr w14:val="tx1"/>
            </w14:solidFill>
          </w14:textFill>
        </w:rPr>
      </w:pPr>
      <w:r>
        <w:rPr>
          <w:rStyle w:val="49"/>
          <w:rFonts w:ascii="宋体" w:hAnsi="宋体"/>
          <w:color w:val="000000" w:themeColor="text1"/>
          <w:sz w:val="24"/>
          <w:szCs w:val="24"/>
          <w14:textFill>
            <w14:solidFill>
              <w14:schemeClr w14:val="tx1"/>
            </w14:solidFill>
          </w14:textFill>
        </w:rPr>
        <w:t>甲、乙双方根据</w:t>
      </w:r>
      <w:r>
        <w:rPr>
          <w:rStyle w:val="49"/>
          <w:rFonts w:hint="eastAsia" w:ascii="宋体" w:hAnsi="宋体"/>
          <w:color w:val="000000" w:themeColor="text1"/>
          <w:sz w:val="24"/>
          <w:szCs w:val="24"/>
          <w:u w:val="single" w:color="000000"/>
          <w14:textFill>
            <w14:solidFill>
              <w14:schemeClr w14:val="tx1"/>
            </w14:solidFill>
          </w14:textFill>
        </w:rPr>
        <w:t>盐城工业职业技术学院2024-2025学年教材采购</w:t>
      </w:r>
      <w:r>
        <w:rPr>
          <w:rStyle w:val="49"/>
          <w:rFonts w:ascii="宋体" w:hAnsi="宋体"/>
          <w:color w:val="000000" w:themeColor="text1"/>
          <w:sz w:val="24"/>
          <w:szCs w:val="24"/>
          <w14:textFill>
            <w14:solidFill>
              <w14:schemeClr w14:val="tx1"/>
            </w14:solidFill>
          </w14:textFill>
        </w:rPr>
        <w:t>公开招标的结果，签署本合同。</w:t>
      </w:r>
    </w:p>
    <w:p w14:paraId="480576A3">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一、货物内容</w:t>
      </w:r>
    </w:p>
    <w:p w14:paraId="027AF46B">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货物名称：</w:t>
      </w:r>
      <w:r>
        <w:rPr>
          <w:rStyle w:val="49"/>
          <w:rFonts w:hint="eastAsia" w:ascii="宋体" w:hAnsi="宋体"/>
          <w:color w:val="000000" w:themeColor="text1"/>
          <w:sz w:val="24"/>
          <w:szCs w:val="24"/>
          <w14:textFill>
            <w14:solidFill>
              <w14:schemeClr w14:val="tx1"/>
            </w14:solidFill>
          </w14:textFill>
        </w:rPr>
        <w:t>盐城工业职业技术学院2024-2025学年教材采购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492105C">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 交货期要求：乙方应保证100%的到书率（含教师用书），教材交货必须按甲方制定时间要求交货（除出版社个别加印教材外）；</w:t>
      </w:r>
    </w:p>
    <w:p w14:paraId="468955E4">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 质量要求：符合国家或行业规定的合格标准，满足采购人提出的的技术标准及要求，不得有提供包销教材等违规的行为。</w:t>
      </w:r>
    </w:p>
    <w:p w14:paraId="19C67297">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 由中宣部、教育部组织编写高等教育出版社出版的马克思主义理论研究和建设工程-高校思想政治理论课相关教材按指示精神出版社保本定价，销售单位全定价（无折扣）销售给学校，供应学生。</w:t>
      </w:r>
    </w:p>
    <w:p w14:paraId="574A2A19">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1.5项目具体技术要求：</w:t>
      </w:r>
    </w:p>
    <w:p w14:paraId="2D0E1081">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（1）报价包含教材到达指定地点并发放的一切费用；</w:t>
      </w:r>
    </w:p>
    <w:p w14:paraId="4E61E82D">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接到订单后五个工作日内，将教材落实情况以书面形式反馈给校方，如未按时反馈，校方视供应方无教材采购能力，有权终止合同。如不能按校方提供的订单足数配齐，按缺额部分书价的50%赔偿给校方；如不能在校方规定的时间内送达但能够提供被校方认可的弥补措施，按该部分书价的20%赔偿给校方；</w:t>
      </w:r>
    </w:p>
    <w:p w14:paraId="1B4A85BE">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（3）供应方对所购教材能在指定的日期内送到教材库。临时追补的教材，在两日内告知落实情况，并保证在5日内送达指定地点，急用教材2日内送达；</w:t>
      </w:r>
    </w:p>
    <w:p w14:paraId="0EC6429F">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（4）供应方应安排4-5人协助发放（如校方需要，可再增加）。开学初发放后，要至少留一人一月内调整发书当中遗留的问题；</w:t>
      </w:r>
    </w:p>
    <w:p w14:paraId="05146018">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（5）所购教材如有倒装、缺页、破损等质量问题，供应方5日内负责将质量完好的新书送到学院后再取走有质量问题的旧书；</w:t>
      </w:r>
    </w:p>
    <w:p w14:paraId="0BC27253">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（6）要确保提供教材版本印次的一致性；</w:t>
      </w:r>
    </w:p>
    <w:p w14:paraId="5ABE8040">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供应方及时按校方要求时间内提供教材版面电子教案（如有必须提供）及各出版社电子版（格式为excel，字段包含：ISBN、教材名称、出版社、教材作者、版次、单价、获奖情况、出版日期、适用专业、适用对象、教材简价等信息）和纸制的教材征订目录；</w:t>
      </w:r>
    </w:p>
    <w:p w14:paraId="25132AB0">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（8）接受校方本年度订购的滞销而需要退回的教材，保证校方教材的零库存；</w:t>
      </w:r>
    </w:p>
    <w:p w14:paraId="0C246FC8">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（9）保证不存在与第三方的法律纠纷，所提供教材必须完全符合校方订购清单上注明的教材信息、有各大出版社销售委托书且从各大出版社直接进货（提供相关结账凭证），保证教材100%正版；</w:t>
      </w:r>
    </w:p>
    <w:p w14:paraId="31938B99">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（10）教材必须使用本公司专门物流配送，不得使用其他公众物流公司配送。</w:t>
      </w:r>
    </w:p>
    <w:p w14:paraId="258A7F7D">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二、合同金额</w:t>
      </w:r>
    </w:p>
    <w:p w14:paraId="181F9AD0">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 本合同金额（大写）：________元（￥_______________元）人民币。</w:t>
      </w:r>
    </w:p>
    <w:p w14:paraId="7897D33E">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  中标折率为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，最终结算时按码洋×折率结算。</w:t>
      </w:r>
    </w:p>
    <w:p w14:paraId="58841FBC">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三、技术资料</w:t>
      </w:r>
    </w:p>
    <w:p w14:paraId="056D3B8F">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3.1乙方应按招标文件规定的时间向甲方提供使用货物的有关技术资料。</w:t>
      </w:r>
    </w:p>
    <w:p w14:paraId="19A5C17D">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7F5BDF0">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四、知识产权</w:t>
      </w:r>
    </w:p>
    <w:p w14:paraId="290827C6">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4.1乙方应保证甲方在使用、接受本合同货物和服务或其任何一部分时不受第三方提出侵犯其专利权、版权、商标权和工业设计权等知识产权的起诉。一旦出现侵权，由乙方负全部责任。</w:t>
      </w:r>
    </w:p>
    <w:p w14:paraId="4247AFA1">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五、产权担保</w:t>
      </w:r>
    </w:p>
    <w:p w14:paraId="53F45113">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 乙方保证所交付的货物的所有权完全属于乙方且无任何抵押、查封等产权瑕疵。</w:t>
      </w:r>
    </w:p>
    <w:p w14:paraId="71DA5AB4">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六、履约保证金</w:t>
      </w:r>
    </w:p>
    <w:p w14:paraId="421B149B">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6.1乙方交纳人民币</w:t>
      </w:r>
      <w:r>
        <w:rPr>
          <w:rStyle w:val="49"/>
          <w:rFonts w:hAnsi="宋体"/>
          <w:color w:val="000000" w:themeColor="text1"/>
          <w:sz w:val="24"/>
          <w:szCs w:val="24"/>
          <w14:textFill>
            <w14:solidFill>
              <w14:schemeClr w14:val="tx1"/>
            </w14:solidFill>
          </w14:textFill>
        </w:rPr>
        <w:t>（大写）：________元（</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Style w:val="49"/>
          <w:rFonts w:hAnsi="宋体"/>
          <w:color w:val="000000" w:themeColor="text1"/>
          <w:sz w:val="24"/>
          <w:szCs w:val="24"/>
          <w14:textFill>
            <w14:solidFill>
              <w14:schemeClr w14:val="tx1"/>
            </w14:solidFill>
          </w14:textFill>
        </w:rPr>
        <w:t>_________元）</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作为本合同的履约保证金（合同金额的5%）。</w:t>
      </w:r>
      <w:r>
        <w:rPr>
          <w:rStyle w:val="49"/>
          <w:rFonts w:hAnsi="宋体"/>
          <w:b/>
          <w:bCs/>
          <w:color w:val="000000" w:themeColor="text1"/>
          <w:sz w:val="24"/>
          <w:szCs w:val="24"/>
          <w14:textFill>
            <w14:solidFill>
              <w14:schemeClr w14:val="tx1"/>
            </w14:solidFill>
          </w14:textFill>
        </w:rPr>
        <w:t>履约保证金</w:t>
      </w:r>
      <w:r>
        <w:rPr>
          <w:rStyle w:val="49"/>
          <w:rFonts w:hint="eastAsia" w:hAnsi="宋体"/>
          <w:b/>
          <w:bCs/>
          <w:color w:val="000000" w:themeColor="text1"/>
          <w:sz w:val="24"/>
          <w:szCs w:val="24"/>
          <w14:textFill>
            <w14:solidFill>
              <w14:schemeClr w14:val="tx1"/>
            </w14:solidFill>
          </w14:textFill>
        </w:rPr>
        <w:t>待甲方图书验收合格，无息一次性退还。</w:t>
      </w:r>
    </w:p>
    <w:p w14:paraId="094DC015">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七、转包或分包</w:t>
      </w:r>
    </w:p>
    <w:p w14:paraId="0AC021EA">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7.1本合同范围的货物，应由乙方直接供应，不得转让他人供应；</w:t>
      </w:r>
    </w:p>
    <w:p w14:paraId="0E748E87">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7.2 除非得到甲方的书面同意，乙方不得部分分包给他人供应。</w:t>
      </w:r>
    </w:p>
    <w:p w14:paraId="2A0A06DB">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7.3如有转让和未经甲方同意的分包行为，甲方有权给予终止合同。</w:t>
      </w:r>
    </w:p>
    <w:p w14:paraId="4CDAC815">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八、质保期</w:t>
      </w:r>
    </w:p>
    <w:p w14:paraId="12BCA900">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8.1 质保期</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壹</w:t>
      </w:r>
      <w:r>
        <w:rPr>
          <w:rFonts w:hint="eastAsia" w:asciiTheme="minorEastAsia" w:hAnsiTheme="minorEastAsia" w:eastAsiaTheme="minorEastAsia" w:cstheme="minorEastAsia"/>
          <w:color w:val="000000" w:themeColor="text1"/>
          <w:sz w:val="24"/>
          <w:szCs w:val="24"/>
          <w14:textFill>
            <w14:solidFill>
              <w14:schemeClr w14:val="tx1"/>
            </w14:solidFill>
          </w14:textFill>
        </w:rPr>
        <w:t>年。（自</w:t>
      </w:r>
      <w:r>
        <w:rPr>
          <w:rFonts w:hint="eastAsia" w:asciiTheme="minorEastAsia" w:hAnsiTheme="minorEastAsia" w:cstheme="minorEastAsia"/>
          <w:color w:val="000000" w:themeColor="text1"/>
          <w:sz w:val="24"/>
          <w:szCs w:val="24"/>
          <w14:textFill>
            <w14:solidFill>
              <w14:schemeClr w14:val="tx1"/>
            </w14:solidFill>
          </w14:textFill>
        </w:rPr>
        <w:t>图书</w:t>
      </w:r>
      <w:r>
        <w:rPr>
          <w:rFonts w:hint="eastAsia" w:asciiTheme="minorEastAsia" w:hAnsiTheme="minorEastAsia" w:eastAsiaTheme="minorEastAsia" w:cstheme="minorEastAsia"/>
          <w:color w:val="000000" w:themeColor="text1"/>
          <w:sz w:val="24"/>
          <w:szCs w:val="24"/>
          <w14:textFill>
            <w14:solidFill>
              <w14:schemeClr w14:val="tx1"/>
            </w14:solidFill>
          </w14:textFill>
        </w:rPr>
        <w:t>验收合格之日起计）</w:t>
      </w:r>
    </w:p>
    <w:p w14:paraId="2DC1FB9B">
      <w:pPr>
        <w:pStyle w:val="75"/>
        <w:snapToGrid w:val="0"/>
        <w:spacing w:line="420" w:lineRule="exact"/>
        <w:ind w:firstLine="482" w:firstLineChars="200"/>
        <w:rPr>
          <w:rStyle w:val="49"/>
          <w:rFonts w:hAnsi="宋体"/>
          <w:b/>
          <w:color w:val="000000" w:themeColor="text1"/>
          <w:sz w:val="24"/>
          <w:szCs w:val="24"/>
          <w14:textFill>
            <w14:solidFill>
              <w14:schemeClr w14:val="tx1"/>
            </w14:solidFill>
          </w14:textFill>
        </w:rPr>
      </w:pPr>
      <w:r>
        <w:rPr>
          <w:rStyle w:val="49"/>
          <w:rFonts w:hAnsi="宋体"/>
          <w:b/>
          <w:color w:val="000000" w:themeColor="text1"/>
          <w:sz w:val="24"/>
          <w:szCs w:val="24"/>
          <w14:textFill>
            <w14:solidFill>
              <w14:schemeClr w14:val="tx1"/>
            </w14:solidFill>
          </w14:textFill>
        </w:rPr>
        <w:t>九、交货期、交货方式</w:t>
      </w:r>
      <w:r>
        <w:rPr>
          <w:rStyle w:val="49"/>
          <w:rFonts w:hint="eastAsia" w:hAnsi="宋体"/>
          <w:b/>
          <w:color w:val="000000" w:themeColor="text1"/>
          <w:sz w:val="24"/>
          <w:szCs w:val="24"/>
          <w14:textFill>
            <w14:solidFill>
              <w14:schemeClr w14:val="tx1"/>
            </w14:solidFill>
          </w14:textFill>
        </w:rPr>
        <w:t>、</w:t>
      </w:r>
      <w:r>
        <w:rPr>
          <w:rStyle w:val="49"/>
          <w:rFonts w:hAnsi="宋体"/>
          <w:b/>
          <w:color w:val="000000" w:themeColor="text1"/>
          <w:sz w:val="24"/>
          <w:szCs w:val="24"/>
          <w14:textFill>
            <w14:solidFill>
              <w14:schemeClr w14:val="tx1"/>
            </w14:solidFill>
          </w14:textFill>
        </w:rPr>
        <w:t>交货地点</w:t>
      </w:r>
      <w:r>
        <w:rPr>
          <w:rStyle w:val="49"/>
          <w:rFonts w:hint="eastAsia" w:hAnsi="宋体"/>
          <w:b/>
          <w:color w:val="000000" w:themeColor="text1"/>
          <w:sz w:val="24"/>
          <w:szCs w:val="24"/>
          <w14:textFill>
            <w14:solidFill>
              <w14:schemeClr w14:val="tx1"/>
            </w14:solidFill>
          </w14:textFill>
        </w:rPr>
        <w:t>及验收</w:t>
      </w:r>
    </w:p>
    <w:p w14:paraId="6E9C1719">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9.1 交货期：教材交货必须按甲方制定时间要求交货；货到需由校方指定人员验收合格后由中标公司安排专门人员分发。</w:t>
      </w:r>
    </w:p>
    <w:p w14:paraId="0A0F99C6">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9.2 交货方式：甲方指定地点</w:t>
      </w:r>
    </w:p>
    <w:p w14:paraId="52FD322C">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9.3 交货地点：甲方指定地点。</w:t>
      </w:r>
    </w:p>
    <w:p w14:paraId="32B90D6C">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9.4 验收：教材到校后经校方验收合格，并在使用过程中未出现问题后经校方签字，在学期末进行款项结算。最终金额按教材实际使用量结算，校方按实发教材的总码洋乘以中标折扣率与中标公司结算教材款。</w:t>
      </w:r>
    </w:p>
    <w:p w14:paraId="447CF2F4">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十、货款支付</w:t>
      </w:r>
    </w:p>
    <w:p w14:paraId="54B2816B">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10.1 付款方式：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教材到货后，经甲方验收合格，或教材使用过程中未发现质量问题，经学生核对无误签字后，在学期末进行款项结算。</w:t>
      </w:r>
    </w:p>
    <w:p w14:paraId="6F453CC2">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10.2当采购数量与实际使用数量不一致时，乙方应根据实际使用量供货，合同的最终结算金额按实际使用量码洋乘以</w:t>
      </w:r>
      <w:r>
        <w:rPr>
          <w:rFonts w:hint="eastAsia" w:asciiTheme="minorEastAsia" w:hAnsiTheme="minorEastAsia" w:cstheme="minorEastAsia"/>
          <w:color w:val="000000" w:themeColor="text1"/>
          <w:sz w:val="24"/>
          <w:szCs w:val="24"/>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14:textFill>
            <w14:solidFill>
              <w14:schemeClr w14:val="tx1"/>
            </w14:solidFill>
          </w14:textFill>
        </w:rPr>
        <w:t>折率结算。</w:t>
      </w:r>
    </w:p>
    <w:p w14:paraId="26B9059E">
      <w:pPr>
        <w:widowControl w:val="0"/>
        <w:spacing w:line="360" w:lineRule="auto"/>
        <w:ind w:firstLine="482"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注：</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由中宣部、教育部组织编写高等教育出版社出版的马克思主义理论研究和建设工程-高校思想政治理论课相关教材按指示精神出版社保本定价，销售单位全定价（无折扣）销售给学校，供应学生，</w:t>
      </w:r>
      <w:r>
        <w:rPr>
          <w:rStyle w:val="49"/>
          <w:rFonts w:hint="eastAsia" w:ascii="宋体" w:hAnsi="宋体"/>
          <w:color w:val="000000" w:themeColor="text1"/>
          <w:sz w:val="24"/>
          <w:szCs w:val="24"/>
          <w14:textFill>
            <w14:solidFill>
              <w14:schemeClr w14:val="tx1"/>
            </w14:solidFill>
          </w14:textFill>
        </w:rPr>
        <w:t>码洋=实洋</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2EB248B7">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十一.税费</w:t>
      </w:r>
    </w:p>
    <w:p w14:paraId="4271A9ED">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11.1本合同执行中相关的一切税费均由乙方负担。</w:t>
      </w:r>
    </w:p>
    <w:p w14:paraId="5BE5B530">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十二、质量保证及售后服务</w:t>
      </w:r>
    </w:p>
    <w:p w14:paraId="0A037358">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12.1 乙方应按招标文件规定的货物性能、技术要求、质量标准向甲方提供未经使用的全新产品。</w:t>
      </w:r>
    </w:p>
    <w:p w14:paraId="4129DFF3">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12.2 乙方提供的货物在质保期内因货物本身的质量问题发生故障，乙方应负责免费更换。对达不到技术要求者，根据实际情况，经双方协商，可按以下办法处理：</w:t>
      </w:r>
    </w:p>
    <w:p w14:paraId="72ADCFDB">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⑴更换：由乙方承担所发生的全部费用。</w:t>
      </w:r>
    </w:p>
    <w:p w14:paraId="18A142BF">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⑵贬值处理：由甲乙双方合议定价。</w:t>
      </w:r>
    </w:p>
    <w:p w14:paraId="67083CF6">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⑶退货处理：乙方应退还甲方支付的合同款，同时应承担该货物的直接费用（运输、保险、检验、货款利息及银行手续费等）。</w:t>
      </w:r>
    </w:p>
    <w:p w14:paraId="1730DFCB">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12.3 在质保期内，乙方应对货物出现的质量及安全问题负责处理解决并承担一切费用。</w:t>
      </w:r>
    </w:p>
    <w:p w14:paraId="7DA4EBA9">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12.4乙方应有专人负责图书配置，具有完善的服务体系，来源渠道畅通，保证所需图书能及时响应。</w:t>
      </w:r>
    </w:p>
    <w:p w14:paraId="0965CD7F">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12.5保证每周7×24小时提供网络、电话和E-mail等售后服务支持。</w:t>
      </w:r>
    </w:p>
    <w:p w14:paraId="0C991FD6">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12.6乙方保证所提供的图书均为正版，并且符合我国相关法律法规和政策。如果提供的图书涉及违法或侵权等问题均由乙方负责解决，并承担相关法律和经济责任，与甲方无关。</w:t>
      </w:r>
    </w:p>
    <w:p w14:paraId="059C6173">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十三、货物包装、发运及运输</w:t>
      </w:r>
    </w:p>
    <w:p w14:paraId="7D0686A5">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13.1 乙方应在货物发运前对其进行满足运输距离、防潮和防破损装卸等要求包装，以保证货物安全运达甲方指定地点。</w:t>
      </w:r>
    </w:p>
    <w:p w14:paraId="2423B557">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13.2 使用说明书、质量检验证明书、随配附件和工具以及清单一并附于货物内。</w:t>
      </w:r>
    </w:p>
    <w:p w14:paraId="5048BED1">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13.3 乙方在货物发运手续办理完毕后24小时内或货到甲方48小时前通知甲方，以准备接货。</w:t>
      </w:r>
    </w:p>
    <w:p w14:paraId="0069E20F">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13.4 货物在交付甲方前发生的风险均由乙方负责。</w:t>
      </w:r>
    </w:p>
    <w:p w14:paraId="6706CBA7">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13.5 货物在规定的交付期限内由乙方送达甲方指定的地点视为交付，乙方同时需通知甲方货物已送达。</w:t>
      </w:r>
    </w:p>
    <w:p w14:paraId="202EE5AD">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十四、违约责任</w:t>
      </w:r>
    </w:p>
    <w:p w14:paraId="65DAE092">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14.1 甲方无正当理由拒收货物的，甲方向乙方偿付拒收货款总值的百分之五违约金。</w:t>
      </w:r>
    </w:p>
    <w:p w14:paraId="0FF3528B">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14.2 甲方无故逾期验收和办理货款支付手续的,甲方应按逾期付款总额每日万分之五向乙方支付违约金。</w:t>
      </w:r>
    </w:p>
    <w:p w14:paraId="0F12A485">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14:paraId="2818813B">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14.4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6D39BA75">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十五、不可抗力事件处理</w:t>
      </w:r>
    </w:p>
    <w:p w14:paraId="7A0E86C1">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14:paraId="3F3C41C1">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15.2 不可抗力事件发生后，应立即通知对方，并寄送有关权威机构出具的证明。</w:t>
      </w:r>
    </w:p>
    <w:p w14:paraId="799C1357">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15.3 不可抗力事件延续120天以上，双方应通过友好协商，确定是否继续履行合同。</w:t>
      </w:r>
    </w:p>
    <w:p w14:paraId="48B69461">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十六、诉讼</w:t>
      </w:r>
    </w:p>
    <w:p w14:paraId="2FBA1E80">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14:paraId="14E4C677">
      <w:pPr>
        <w:widowControl w:val="0"/>
        <w:spacing w:line="360" w:lineRule="auto"/>
        <w:ind w:firstLine="482" w:firstLineChars="200"/>
        <w:textAlignment w:val="auto"/>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十七、合同生效及其它</w:t>
      </w:r>
    </w:p>
    <w:p w14:paraId="03E144DF">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17.1 合同经双方法定代表人或授权委托代表人签字并加盖单位公章后生效。</w:t>
      </w:r>
    </w:p>
    <w:p w14:paraId="2A2055BC">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17.2本合同未尽事宜，遵照《中华人民共和国民法典》有关条文执行。</w:t>
      </w:r>
    </w:p>
    <w:p w14:paraId="52302247">
      <w:pPr>
        <w:widowControl w:val="0"/>
        <w:spacing w:line="360" w:lineRule="auto"/>
        <w:ind w:firstLine="480" w:firstLineChars="200"/>
        <w:textAlignment w:val="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17.3 本合同正本一式二份，副本一式六份，具有同等法律效力。</w:t>
      </w:r>
    </w:p>
    <w:p w14:paraId="5F663A58">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14:paraId="790B55EB">
      <w:pPr>
        <w:pStyle w:val="2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14:paraId="54D47CEE">
      <w:pPr>
        <w:pStyle w:val="2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14:paraId="6839CFD3">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14:paraId="08C5E16E">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联系电话：                               联系电话： </w:t>
      </w:r>
    </w:p>
    <w:p w14:paraId="42A9B952">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14:paraId="2056CE28">
      <w:pPr>
        <w:pStyle w:val="21"/>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承办部门负责人：</w:t>
      </w:r>
    </w:p>
    <w:p w14:paraId="4D303AEC">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联系电话：                             </w:t>
      </w:r>
    </w:p>
    <w:p w14:paraId="6F7B904A">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p>
    <w:p w14:paraId="79E4AE3E">
      <w:pPr>
        <w:pStyle w:val="2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color w:val="000000" w:themeColor="text1"/>
          <w:kern w:val="2"/>
          <w14:textFill>
            <w14:solidFill>
              <w14:schemeClr w14:val="tx1"/>
            </w14:solidFill>
          </w14:textFill>
        </w:rPr>
        <w:t xml:space="preserve">  签订日期：      年  月  日</w:t>
      </w:r>
    </w:p>
    <w:p w14:paraId="5870786E">
      <w:pPr>
        <w:pStyle w:val="39"/>
        <w:spacing w:line="360" w:lineRule="auto"/>
        <w:outlineLvl w:val="0"/>
        <w:rPr>
          <w:rStyle w:val="49"/>
          <w:rFonts w:ascii="宋体" w:hAnsi="宋体" w:eastAsia="宋体" w:cs="宋体"/>
          <w:b/>
          <w:color w:val="000000" w:themeColor="text1"/>
          <w:sz w:val="24"/>
          <w:szCs w:val="24"/>
          <w14:textFill>
            <w14:solidFill>
              <w14:schemeClr w14:val="tx1"/>
            </w14:solidFill>
          </w14:textFill>
        </w:rPr>
      </w:pPr>
      <w:r>
        <w:rPr>
          <w:rStyle w:val="49"/>
          <w:rFonts w:hint="eastAsia" w:ascii="宋体" w:hAnsi="宋体" w:eastAsia="宋体" w:cs="宋体"/>
          <w:b/>
          <w:color w:val="000000" w:themeColor="text1"/>
          <w:sz w:val="44"/>
          <w14:textFill>
            <w14:solidFill>
              <w14:schemeClr w14:val="tx1"/>
            </w14:solidFill>
          </w14:textFill>
        </w:rPr>
        <w:t>第四章 项目需求</w:t>
      </w:r>
      <w:bookmarkEnd w:id="5"/>
    </w:p>
    <w:p w14:paraId="22572E96">
      <w:pPr>
        <w:adjustRightInd w:val="0"/>
        <w:snapToGrid w:val="0"/>
        <w:spacing w:line="360" w:lineRule="auto"/>
        <w:ind w:left="420" w:leftChars="200"/>
        <w:rPr>
          <w:rFonts w:ascii="宋体" w:hAnsi="宋体" w:cs="宋体"/>
          <w:b/>
          <w:bCs/>
          <w:color w:val="000000" w:themeColor="text1"/>
          <w14:textFill>
            <w14:solidFill>
              <w14:schemeClr w14:val="tx1"/>
            </w14:solidFill>
          </w14:textFill>
        </w:rPr>
      </w:pPr>
      <w:bookmarkStart w:id="6" w:name="_Toc32259"/>
      <w:r>
        <w:rPr>
          <w:rFonts w:hint="eastAsia" w:ascii="宋体" w:hAnsi="宋体" w:cs="宋体"/>
          <w:b/>
          <w:bCs/>
          <w:color w:val="000000" w:themeColor="text1"/>
          <w:sz w:val="24"/>
          <w:szCs w:val="24"/>
          <w14:textFill>
            <w14:solidFill>
              <w14:schemeClr w14:val="tx1"/>
            </w14:solidFill>
          </w14:textFill>
        </w:rPr>
        <w:t>一、项目概况：</w:t>
      </w:r>
    </w:p>
    <w:p w14:paraId="3EEBADC7">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1.项目名称：盐城工业职业技术学院2024-2025学年教材采购</w:t>
      </w:r>
    </w:p>
    <w:p w14:paraId="4514DE39">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2.项目地点：盐城工业职业技术学院解放南路285号</w:t>
      </w:r>
    </w:p>
    <w:p w14:paraId="7B94EF04">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3.最高限价：本次招标教材总实洋700万元，分为两个标段，其中标段一约350万元实洋；标段二约350万元实洋，投标人投标时进行综合报价（折率）。</w:t>
      </w:r>
    </w:p>
    <w:p w14:paraId="0663B3B3">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4.招标范围：本次招标教材总实洋700万元，分为两个标段，其中标段一约350万元实洋；标段二约350万元实洋，投标人投标时进行综合报价（折率）。</w:t>
      </w:r>
    </w:p>
    <w:p w14:paraId="14AF6DFB">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注：同一供应商可同时参与标段一和标段二的投标，但只能成为一个标段的中标供应商，以先标段一、后标段二的顺序进行。</w:t>
      </w:r>
    </w:p>
    <w:p w14:paraId="141BB54A">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注：招标范围以采购人提供的绿化养护任务书为准，采购人保留对招标范围、采购数量进行调整的权利。</w:t>
      </w:r>
    </w:p>
    <w:p w14:paraId="525E1B8E">
      <w:pPr>
        <w:widowControl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5.合同履行期限：乙方应保证100%的到书率（含教师用书），教材交货必须按甲方制定时间要求交货。乙方不得以任何理由推迟教材送达时间。</w:t>
      </w:r>
    </w:p>
    <w:p w14:paraId="3522A262">
      <w:pPr>
        <w:adjustRightInd w:val="0"/>
        <w:snapToGrid w:val="0"/>
        <w:spacing w:line="360" w:lineRule="auto"/>
        <w:ind w:left="420" w:left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二、项目说明：</w:t>
      </w:r>
    </w:p>
    <w:p w14:paraId="621C94A9">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1、本次教材采购招标为我方2024-2025学年教材采购项目</w:t>
      </w:r>
    </w:p>
    <w:p w14:paraId="6037727B">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2、</w:t>
      </w:r>
      <w:r>
        <w:rPr>
          <w:rStyle w:val="49"/>
          <w:rFonts w:hint="eastAsia" w:ascii="宋体" w:hAnsi="宋体"/>
          <w:color w:val="000000"/>
          <w:sz w:val="24"/>
          <w:szCs w:val="24"/>
        </w:rPr>
        <w:t>标段</w:t>
      </w:r>
      <w:r>
        <w:rPr>
          <w:rStyle w:val="49"/>
          <w:rFonts w:ascii="宋体" w:hAnsi="宋体"/>
          <w:color w:val="000000"/>
          <w:sz w:val="24"/>
          <w:szCs w:val="24"/>
        </w:rPr>
        <w:t>划分：2个，预算金额：总实洋700万，每个标段350万实洋；</w:t>
      </w:r>
    </w:p>
    <w:p w14:paraId="431CD6A7">
      <w:pPr>
        <w:snapToGrid w:val="0"/>
        <w:spacing w:line="360" w:lineRule="auto"/>
        <w:ind w:firstLine="480" w:firstLineChars="200"/>
        <w:rPr>
          <w:rStyle w:val="49"/>
          <w:rFonts w:ascii="宋体" w:hAnsi="宋体"/>
          <w:color w:val="000000"/>
          <w:sz w:val="24"/>
          <w:szCs w:val="24"/>
        </w:rPr>
      </w:pPr>
      <w:r>
        <w:rPr>
          <w:rStyle w:val="49"/>
          <w:rFonts w:hint="eastAsia" w:ascii="宋体" w:hAnsi="宋体"/>
          <w:color w:val="000000"/>
          <w:sz w:val="24"/>
          <w:szCs w:val="24"/>
        </w:rPr>
        <w:t>3</w:t>
      </w:r>
      <w:r>
        <w:rPr>
          <w:rStyle w:val="49"/>
          <w:rFonts w:ascii="宋体" w:hAnsi="宋体"/>
          <w:color w:val="000000"/>
          <w:sz w:val="24"/>
          <w:szCs w:val="24"/>
        </w:rPr>
        <w:t>、交货期要求：乙方应保证100%的到书率（含教师用书），教材交货必须按甲方制定时间要求交货（除出版社个别加印教材外）；</w:t>
      </w:r>
    </w:p>
    <w:p w14:paraId="17F36ED9">
      <w:pPr>
        <w:snapToGrid w:val="0"/>
        <w:spacing w:line="360" w:lineRule="auto"/>
        <w:ind w:firstLine="480" w:firstLineChars="200"/>
        <w:rPr>
          <w:rStyle w:val="49"/>
          <w:rFonts w:ascii="宋体" w:hAnsi="宋体"/>
          <w:color w:val="000000"/>
          <w:sz w:val="24"/>
          <w:szCs w:val="24"/>
        </w:rPr>
      </w:pPr>
      <w:r>
        <w:rPr>
          <w:rStyle w:val="49"/>
          <w:rFonts w:hint="eastAsia" w:ascii="宋体" w:hAnsi="宋体"/>
          <w:color w:val="000000"/>
          <w:sz w:val="24"/>
          <w:szCs w:val="24"/>
        </w:rPr>
        <w:t>4</w:t>
      </w:r>
      <w:r>
        <w:rPr>
          <w:rStyle w:val="49"/>
          <w:rFonts w:ascii="宋体" w:hAnsi="宋体"/>
          <w:color w:val="000000"/>
          <w:sz w:val="24"/>
          <w:szCs w:val="24"/>
        </w:rPr>
        <w:t>、质量要求：符合国家或行业规定的合格标准，满足采购人提出的的技术标准及要求</w:t>
      </w:r>
      <w:r>
        <w:rPr>
          <w:rStyle w:val="49"/>
          <w:rFonts w:hint="eastAsia" w:ascii="宋体" w:hAnsi="宋体"/>
          <w:color w:val="000000"/>
          <w:sz w:val="24"/>
          <w:szCs w:val="24"/>
        </w:rPr>
        <w:t>，不得有提供包销教材等违规的行为</w:t>
      </w:r>
      <w:r>
        <w:rPr>
          <w:rStyle w:val="49"/>
          <w:rFonts w:ascii="宋体" w:hAnsi="宋体"/>
          <w:color w:val="000000"/>
          <w:sz w:val="24"/>
          <w:szCs w:val="24"/>
        </w:rPr>
        <w:t>。</w:t>
      </w:r>
    </w:p>
    <w:p w14:paraId="68548C86">
      <w:pPr>
        <w:snapToGrid w:val="0"/>
        <w:spacing w:line="360" w:lineRule="auto"/>
        <w:ind w:firstLine="480" w:firstLineChars="200"/>
        <w:rPr>
          <w:rFonts w:ascii="宋体" w:hAnsi="宋体"/>
          <w:color w:val="000000"/>
          <w:sz w:val="24"/>
          <w:szCs w:val="24"/>
        </w:rPr>
      </w:pPr>
      <w:r>
        <w:rPr>
          <w:rStyle w:val="49"/>
          <w:rFonts w:hint="eastAsia" w:ascii="宋体" w:hAnsi="宋体"/>
          <w:color w:val="000000"/>
          <w:sz w:val="24"/>
          <w:szCs w:val="24"/>
        </w:rPr>
        <w:t>5、由中宣部、教育部组织编写高等教育出版社出版的马克思主义理论研究和建设工程-高校思想政治理论课相关教材按指示精神出版社保本定价，销售单位全定价（无折扣）销售给学校，供应学生。</w:t>
      </w:r>
    </w:p>
    <w:p w14:paraId="20BBD5F0">
      <w:pPr>
        <w:adjustRightInd w:val="0"/>
        <w:snapToGrid w:val="0"/>
        <w:spacing w:line="360" w:lineRule="auto"/>
        <w:ind w:left="420" w:left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三、服务要求：</w:t>
      </w:r>
    </w:p>
    <w:p w14:paraId="5774363B">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1、报价包含教材到达指定地点并发放的一切费用；</w:t>
      </w:r>
    </w:p>
    <w:p w14:paraId="703FFA06">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2、接到订单后五个工作日内，将教材落实情况以书面形式反馈给校方，如未按时反馈，校方视供应方无教材采购能力，有权终止合同。如不能按校方提供的订单足数配齐，按缺额部分书价的50%赔偿给校方；如不能在校方规定的时间内送达但能够提供被校方认可的弥补措施，按该部分书价的20%赔偿给校方；</w:t>
      </w:r>
    </w:p>
    <w:p w14:paraId="140676F8">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3、供应方对所购教材能在指定的日期内送到教材库。临时追补的教材，在两日内告知落实情况，并保证在5日内送达指定地点，急用教材2日内送达；</w:t>
      </w:r>
    </w:p>
    <w:p w14:paraId="7ED12660">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4、供应方应安排4-5人协助发放（如校方需要，可再增加）。开学初发放后，要至少留一人一月内调整发书当中遗留的问题；</w:t>
      </w:r>
    </w:p>
    <w:p w14:paraId="36DB107D">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5、所购教材如有倒装、缺页、破损等质量问题，供应方5日内负责将质量完好的新书送到学院后再取走有质量问题的旧书；</w:t>
      </w:r>
    </w:p>
    <w:p w14:paraId="3C49217B">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6、要确保提供教材版本印次的一致性；</w:t>
      </w:r>
    </w:p>
    <w:p w14:paraId="29F0A65E">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7、供应方及时按校方要求时间内提供教材版面电子教案（如有必须提供）及各出版社电子版（格式为excel，字段包含：ISBN、教材名称、出版社、教材作者、版次、单价、获奖情况、出版日期、适用专业、适用对象、教材简价等信息）和纸制的教材征订目录；</w:t>
      </w:r>
    </w:p>
    <w:p w14:paraId="08DF4D2B">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8、接受校方本年度订购的滞销而需要退回的教材，保证校方教材的零库存；</w:t>
      </w:r>
    </w:p>
    <w:p w14:paraId="773DE360">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9、保证不存在与第三方的法律纠纷，所提供教材必须完全符合校方订购清单上注明的教材信息、有各大出版社销售委托书且从各大出版社直接进货（提供相关结账凭证），保证教材100%正版；</w:t>
      </w:r>
    </w:p>
    <w:p w14:paraId="420C3822">
      <w:pPr>
        <w:snapToGrid w:val="0"/>
        <w:spacing w:line="360" w:lineRule="auto"/>
        <w:ind w:firstLine="480" w:firstLineChars="200"/>
        <w:rPr>
          <w:rStyle w:val="49"/>
          <w:rFonts w:ascii="宋体" w:hAnsi="宋体"/>
          <w:color w:val="000000"/>
          <w:sz w:val="24"/>
          <w:szCs w:val="24"/>
        </w:rPr>
      </w:pPr>
      <w:r>
        <w:rPr>
          <w:rStyle w:val="49"/>
          <w:rFonts w:ascii="宋体" w:hAnsi="宋体"/>
          <w:color w:val="000000"/>
          <w:sz w:val="24"/>
          <w:szCs w:val="24"/>
        </w:rPr>
        <w:t>10、教材必须使用本公司专门物流配送，不得使用其他公众物流公司配送。</w:t>
      </w:r>
    </w:p>
    <w:p w14:paraId="7FCEBF0B">
      <w:pPr>
        <w:adjustRightInd w:val="0"/>
        <w:snapToGrid w:val="0"/>
        <w:spacing w:line="360" w:lineRule="auto"/>
        <w:ind w:left="420" w:left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四、交货、验收及付款条件</w:t>
      </w:r>
    </w:p>
    <w:p w14:paraId="3137B603">
      <w:pPr>
        <w:pStyle w:val="104"/>
        <w:snapToGrid w:val="0"/>
        <w:ind w:firstLine="480"/>
        <w:rPr>
          <w:rStyle w:val="49"/>
          <w:color w:val="000000"/>
          <w:sz w:val="24"/>
          <w:szCs w:val="24"/>
        </w:rPr>
      </w:pPr>
      <w:r>
        <w:rPr>
          <w:rStyle w:val="49"/>
          <w:color w:val="000000"/>
          <w:sz w:val="24"/>
          <w:szCs w:val="24"/>
        </w:rPr>
        <w:t>1、教材交货必须按甲方制定时间要求交货；</w:t>
      </w:r>
    </w:p>
    <w:p w14:paraId="47012EB4">
      <w:pPr>
        <w:pStyle w:val="104"/>
        <w:snapToGrid w:val="0"/>
        <w:ind w:firstLine="480"/>
        <w:rPr>
          <w:rStyle w:val="49"/>
          <w:color w:val="000000"/>
          <w:sz w:val="24"/>
          <w:szCs w:val="24"/>
        </w:rPr>
      </w:pPr>
      <w:r>
        <w:rPr>
          <w:rStyle w:val="49"/>
          <w:color w:val="000000"/>
          <w:sz w:val="24"/>
          <w:szCs w:val="24"/>
        </w:rPr>
        <w:t>2、货到需由校方指定人员验收合格后由中标公司安排专门人员分发；</w:t>
      </w:r>
    </w:p>
    <w:p w14:paraId="205DF430">
      <w:pPr>
        <w:pStyle w:val="104"/>
        <w:snapToGrid w:val="0"/>
        <w:ind w:firstLine="480"/>
        <w:rPr>
          <w:rStyle w:val="49"/>
          <w:color w:val="000000"/>
          <w:sz w:val="24"/>
          <w:szCs w:val="24"/>
        </w:rPr>
      </w:pPr>
      <w:r>
        <w:rPr>
          <w:rStyle w:val="49"/>
          <w:color w:val="000000"/>
          <w:sz w:val="24"/>
          <w:szCs w:val="24"/>
        </w:rPr>
        <w:t>3、教材到校后经校方验收合格，并在使用过程中未出现问题后经校方签字，在学期末进行款项结算。最终金额按教材实际使用量结算，校方按实发教材的总</w:t>
      </w:r>
      <w:r>
        <w:rPr>
          <w:rStyle w:val="49"/>
          <w:rFonts w:hint="eastAsia"/>
          <w:color w:val="000000"/>
          <w:sz w:val="24"/>
          <w:szCs w:val="24"/>
        </w:rPr>
        <w:t>码</w:t>
      </w:r>
      <w:r>
        <w:rPr>
          <w:rStyle w:val="49"/>
          <w:color w:val="000000"/>
          <w:sz w:val="24"/>
          <w:szCs w:val="24"/>
        </w:rPr>
        <w:t>洋乘以中标折扣率与中标公司结算教材款。</w:t>
      </w:r>
    </w:p>
    <w:p w14:paraId="73C579BE">
      <w:pPr>
        <w:pStyle w:val="104"/>
        <w:snapToGrid w:val="0"/>
        <w:ind w:firstLine="480"/>
        <w:rPr>
          <w:rStyle w:val="49"/>
          <w:color w:val="000000"/>
          <w:sz w:val="24"/>
          <w:szCs w:val="24"/>
        </w:rPr>
      </w:pPr>
      <w:r>
        <w:rPr>
          <w:rStyle w:val="49"/>
          <w:color w:val="000000"/>
          <w:sz w:val="24"/>
          <w:szCs w:val="24"/>
        </w:rPr>
        <w:t>4、合同中相关的一切税费均由中标公司负担，中标公司提供符合国家税法要求的可以抵扣的增值税发票。</w:t>
      </w:r>
    </w:p>
    <w:p w14:paraId="0EC83107">
      <w:pPr>
        <w:widowControl w:val="0"/>
        <w:spacing w:line="360" w:lineRule="auto"/>
        <w:ind w:firstLine="480" w:firstLineChars="200"/>
        <w:textAlignment w:val="auto"/>
        <w:rPr>
          <w:rFonts w:ascii="宋体" w:hAnsi="宋体" w:cs="宋体"/>
          <w:sz w:val="24"/>
          <w:szCs w:val="24"/>
        </w:rPr>
      </w:pPr>
      <w:r>
        <w:rPr>
          <w:rFonts w:hint="eastAsia" w:cs="宋体"/>
          <w:color w:val="000000"/>
          <w:sz w:val="24"/>
          <w:szCs w:val="24"/>
        </w:rPr>
        <w:t>注：1、本次采购标的的所属行业为批发业。根据《工业和信息化部、国家统计局、国家发展和改革委员会、财政部关于印发中小企业划型标准规定的通知》（工信部联企业[2011]300号）规定及国家统计局关于印发《统计上大中小微型企业划分办法（2017）》的通知的划分标准填写。</w:t>
      </w:r>
    </w:p>
    <w:p w14:paraId="3613CD80">
      <w:pPr>
        <w:widowControl w:val="0"/>
        <w:spacing w:line="360" w:lineRule="auto"/>
        <w:textAlignment w:val="auto"/>
        <w:rPr>
          <w:rFonts w:ascii="宋体" w:hAnsi="宋体" w:cs="宋体"/>
          <w:sz w:val="24"/>
          <w:szCs w:val="24"/>
        </w:rPr>
      </w:pPr>
    </w:p>
    <w:p w14:paraId="30818474">
      <w:pPr>
        <w:pStyle w:val="92"/>
        <w:spacing w:before="290" w:after="290"/>
        <w:jc w:val="center"/>
        <w:outlineLvl w:val="0"/>
        <w:rPr>
          <w:rStyle w:val="49"/>
          <w:rFonts w:cs="宋体"/>
          <w:color w:val="000000" w:themeColor="text1"/>
          <w14:textFill>
            <w14:solidFill>
              <w14:schemeClr w14:val="tx1"/>
            </w14:solidFill>
          </w14:textFill>
        </w:rPr>
      </w:pPr>
      <w:r>
        <w:rPr>
          <w:rStyle w:val="49"/>
          <w:rFonts w:hint="eastAsia" w:cs="宋体"/>
          <w:b/>
          <w:color w:val="000000" w:themeColor="text1"/>
          <w:sz w:val="44"/>
          <w14:textFill>
            <w14:solidFill>
              <w14:schemeClr w14:val="tx1"/>
            </w14:solidFill>
          </w14:textFill>
        </w:rPr>
        <w:t>第五章  评标方法与评标标准</w:t>
      </w:r>
      <w:bookmarkEnd w:id="6"/>
    </w:p>
    <w:p w14:paraId="1239E958">
      <w:pPr>
        <w:adjustRightInd w:val="0"/>
        <w:snapToGrid w:val="0"/>
        <w:spacing w:line="360" w:lineRule="auto"/>
        <w:ind w:firstLine="482" w:firstLineChars="200"/>
        <w:rPr>
          <w:rStyle w:val="49"/>
          <w:rFonts w:ascii="宋体" w:hAnsi="宋体"/>
          <w:b/>
          <w:bCs/>
          <w:color w:val="000000" w:themeColor="text1"/>
          <w:sz w:val="24"/>
          <w:szCs w:val="24"/>
          <w14:textFill>
            <w14:solidFill>
              <w14:schemeClr w14:val="tx1"/>
            </w14:solidFill>
          </w14:textFill>
        </w:rPr>
      </w:pPr>
      <w:r>
        <w:rPr>
          <w:rStyle w:val="49"/>
          <w:rFonts w:hint="eastAsia" w:ascii="宋体" w:hAnsi="宋体"/>
          <w:b/>
          <w:bCs/>
          <w:color w:val="000000" w:themeColor="text1"/>
          <w:sz w:val="24"/>
          <w:szCs w:val="24"/>
          <w14:textFill>
            <w14:solidFill>
              <w14:schemeClr w14:val="tx1"/>
            </w14:solidFill>
          </w14:textFill>
        </w:rPr>
        <w:t>一、评标方法与定标原则</w:t>
      </w:r>
    </w:p>
    <w:p w14:paraId="645BF5E0">
      <w:pPr>
        <w:adjustRightInd w:val="0"/>
        <w:snapToGrid w:val="0"/>
        <w:spacing w:line="360" w:lineRule="auto"/>
        <w:ind w:firstLine="480" w:firstLineChars="200"/>
        <w:rPr>
          <w:rStyle w:val="49"/>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采用综合评分法，每个标段评标结果按评审后得分由高到低顺序排列前三名。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14:paraId="096F3070">
      <w:pPr>
        <w:adjustRightInd w:val="0"/>
        <w:snapToGrid w:val="0"/>
        <w:spacing w:line="360" w:lineRule="auto"/>
        <w:ind w:firstLine="482" w:firstLineChars="200"/>
        <w:rPr>
          <w:rStyle w:val="49"/>
          <w:rFonts w:ascii="宋体" w:hAnsi="宋体" w:cs="Times New Roman"/>
          <w:b/>
          <w:bCs/>
          <w:color w:val="000000" w:themeColor="text1"/>
          <w:sz w:val="24"/>
          <w:szCs w:val="24"/>
          <w14:textFill>
            <w14:solidFill>
              <w14:schemeClr w14:val="tx1"/>
            </w14:solidFill>
          </w14:textFill>
        </w:rPr>
      </w:pPr>
      <w:r>
        <w:rPr>
          <w:rStyle w:val="49"/>
          <w:rFonts w:hint="eastAsia" w:ascii="宋体" w:hAnsi="宋体" w:cs="Times New Roman"/>
          <w:b/>
          <w:bCs/>
          <w:color w:val="000000" w:themeColor="text1"/>
          <w:sz w:val="24"/>
          <w:szCs w:val="24"/>
          <w14:textFill>
            <w14:solidFill>
              <w14:schemeClr w14:val="tx1"/>
            </w14:solidFill>
          </w14:textFill>
        </w:rPr>
        <w:t>开、评定标顺序为先标段一后标段二，投标人在标段一被评审为中标候选人的，其投标文件继续参与标段二的评审，但不作为中标候选人排序。</w:t>
      </w:r>
    </w:p>
    <w:p w14:paraId="659B8CB4">
      <w:pPr>
        <w:adjustRightInd w:val="0"/>
        <w:snapToGrid w:val="0"/>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根据评标委员会提供的书面评标报告，依法确定排名第一的为中标人，排名第一的中标候选人放弃中标、因不可抗力不能履行合同、不按照招标文件要求提交履约保证金，或者被查实存在影响中标结果的违法行为等情形，不符合中标条件的，采购人可以确定排名第二中标候选人为中标人，也可重新招标。如果排名第二中标候选人放弃中标、因不可抗力不能履行合同、不按照招标文件要求提交履约保证金，或者被查实存在影响中标结果的违法行为等情形不符合中标条件的，采购人可以确定排名第三的中标候选人为中标人，也可重新招标。</w:t>
      </w:r>
    </w:p>
    <w:p w14:paraId="1942E726">
      <w:pPr>
        <w:adjustRightInd w:val="0"/>
        <w:snapToGrid w:val="0"/>
        <w:spacing w:line="360" w:lineRule="auto"/>
        <w:ind w:firstLine="482" w:firstLineChars="200"/>
        <w:rPr>
          <w:rFonts w:ascii="宋体" w:hAnsi="宋体"/>
          <w:b/>
          <w:color w:val="000000" w:themeColor="text1"/>
          <w:sz w:val="24"/>
          <w:szCs w:val="24"/>
          <w14:textFill>
            <w14:solidFill>
              <w14:schemeClr w14:val="tx1"/>
            </w14:solidFill>
          </w14:textFill>
        </w:rPr>
      </w:pPr>
      <w:r>
        <w:rPr>
          <w:rStyle w:val="49"/>
          <w:rFonts w:hint="eastAsia" w:ascii="宋体" w:hAnsi="宋体" w:cs="Times New Roman"/>
          <w:b/>
          <w:bCs/>
          <w:color w:val="000000" w:themeColor="text1"/>
          <w:sz w:val="24"/>
          <w:szCs w:val="24"/>
          <w14:textFill>
            <w14:solidFill>
              <w14:schemeClr w14:val="tx1"/>
            </w14:solidFill>
          </w14:textFill>
        </w:rPr>
        <w:t>二、政府采购政策功能落实</w:t>
      </w:r>
    </w:p>
    <w:p w14:paraId="0D11C97A">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14:paraId="39426375">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14:paraId="444F7CB2">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14:paraId="71C7CF2C">
      <w:pPr>
        <w:snapToGrid w:val="0"/>
        <w:spacing w:line="360" w:lineRule="auto"/>
        <w:ind w:firstLine="480" w:firstLineChars="200"/>
        <w:rPr>
          <w:rFonts w:ascii="宋体" w:hAnsi="宋体" w:cs="宋体"/>
          <w:b/>
          <w:bCs w:val="0"/>
          <w:sz w:val="24"/>
          <w:szCs w:val="24"/>
        </w:rPr>
      </w:pPr>
      <w:r>
        <w:rPr>
          <w:rFonts w:hint="eastAsia" w:ascii="宋体" w:hAnsi="宋体" w:cs="宋体"/>
          <w:bCs/>
          <w:sz w:val="24"/>
          <w:szCs w:val="24"/>
        </w:rPr>
        <w:t>（3）企业标准请参照《关于印发中小企业划型标准规定的通知》（工信部联企业[2011]300号）文件规定自行填写。</w:t>
      </w:r>
      <w:r>
        <w:rPr>
          <w:rFonts w:hint="eastAsia" w:ascii="宋体" w:hAnsi="宋体" w:cs="宋体"/>
          <w:b/>
          <w:bCs w:val="0"/>
          <w:sz w:val="24"/>
          <w:szCs w:val="24"/>
        </w:rPr>
        <w:t>本采购标的的所属行业为批发业，如未按要求填写，不得享受价格扣除。</w:t>
      </w:r>
    </w:p>
    <w:p w14:paraId="5026DDCE">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（4）在货物采购项目中，供应商提供的货物既有中小企业制造货物，也有大型企业制造货物的，不享受本办法规定的中小企业扶持政策。</w:t>
      </w:r>
    </w:p>
    <w:p w14:paraId="1ECFF2C4">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14:paraId="08AA9E5B">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14:paraId="53AEC1BD">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14:paraId="7EC4AA94">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14:paraId="7E08C006">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14:paraId="6FCFDD8D">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75DE739E">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14:paraId="0FE90914">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14:paraId="05777069">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注：供应商如不提供上述证明文件，价格将不做相应扣除。</w:t>
      </w:r>
    </w:p>
    <w:p w14:paraId="132161A9">
      <w:pPr>
        <w:snapToGrid w:val="0"/>
        <w:spacing w:line="500" w:lineRule="exact"/>
        <w:ind w:firstLine="482" w:firstLineChars="200"/>
        <w:rPr>
          <w:rStyle w:val="49"/>
          <w:rFonts w:ascii="宋体" w:hAnsi="宋体"/>
          <w:color w:val="000000" w:themeColor="text1"/>
          <w14:textFill>
            <w14:solidFill>
              <w14:schemeClr w14:val="tx1"/>
            </w14:solidFill>
          </w14:textFill>
        </w:rPr>
      </w:pPr>
      <w:r>
        <w:rPr>
          <w:rStyle w:val="49"/>
          <w:rFonts w:hint="eastAsia" w:ascii="宋体" w:hAnsi="宋体"/>
          <w:b/>
          <w:color w:val="000000" w:themeColor="text1"/>
          <w:sz w:val="24"/>
          <w:szCs w:val="24"/>
          <w14:textFill>
            <w14:solidFill>
              <w14:schemeClr w14:val="tx1"/>
            </w14:solidFill>
          </w14:textFill>
        </w:rPr>
        <w:t>三、评标标准</w:t>
      </w:r>
    </w:p>
    <w:p w14:paraId="6168FDAA">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tbl>
      <w:tblPr>
        <w:tblStyle w:val="24"/>
        <w:tblW w:w="93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777"/>
        <w:gridCol w:w="1138"/>
        <w:gridCol w:w="6452"/>
      </w:tblGrid>
      <w:tr w14:paraId="67D0D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14:paraId="4C0891D2">
            <w:pPr>
              <w:spacing w:line="360" w:lineRule="auto"/>
              <w:jc w:val="center"/>
              <w:rPr>
                <w:rStyle w:val="49"/>
                <w:rFonts w:ascii="宋体" w:hAnsi="宋体" w:cs="宋体"/>
                <w:color w:val="000000"/>
              </w:rPr>
            </w:pPr>
            <w:r>
              <w:rPr>
                <w:rStyle w:val="49"/>
                <w:rFonts w:hint="eastAsia" w:ascii="宋体" w:hAnsi="宋体" w:cs="宋体"/>
                <w:color w:val="000000"/>
              </w:rPr>
              <w:t>项目</w:t>
            </w:r>
          </w:p>
        </w:tc>
        <w:tc>
          <w:tcPr>
            <w:tcW w:w="777" w:type="dxa"/>
            <w:tcBorders>
              <w:top w:val="single" w:color="000000" w:sz="4" w:space="0"/>
              <w:left w:val="single" w:color="000000" w:sz="4" w:space="0"/>
              <w:bottom w:val="single" w:color="000000" w:sz="4" w:space="0"/>
              <w:right w:val="single" w:color="000000" w:sz="4" w:space="0"/>
            </w:tcBorders>
            <w:vAlign w:val="center"/>
          </w:tcPr>
          <w:p w14:paraId="7EA19BF6">
            <w:pPr>
              <w:spacing w:line="360" w:lineRule="auto"/>
              <w:jc w:val="center"/>
              <w:rPr>
                <w:rStyle w:val="49"/>
                <w:rFonts w:ascii="宋体" w:hAnsi="宋体" w:cs="宋体"/>
                <w:color w:val="000000"/>
              </w:rPr>
            </w:pPr>
            <w:r>
              <w:rPr>
                <w:rStyle w:val="49"/>
                <w:rFonts w:hint="eastAsia" w:ascii="宋体" w:hAnsi="宋体" w:cs="宋体"/>
                <w:color w:val="000000"/>
              </w:rPr>
              <w:t>总分值</w:t>
            </w:r>
          </w:p>
        </w:tc>
        <w:tc>
          <w:tcPr>
            <w:tcW w:w="1138" w:type="dxa"/>
            <w:tcBorders>
              <w:top w:val="single" w:color="000000" w:sz="4" w:space="0"/>
              <w:left w:val="single" w:color="000000" w:sz="4" w:space="0"/>
              <w:bottom w:val="single" w:color="000000" w:sz="4" w:space="0"/>
              <w:right w:val="single" w:color="000000" w:sz="4" w:space="0"/>
            </w:tcBorders>
            <w:vAlign w:val="center"/>
          </w:tcPr>
          <w:p w14:paraId="3FE95B54">
            <w:pPr>
              <w:spacing w:line="360" w:lineRule="auto"/>
              <w:jc w:val="center"/>
              <w:rPr>
                <w:rStyle w:val="49"/>
                <w:rFonts w:ascii="宋体" w:hAnsi="宋体" w:cs="宋体"/>
                <w:color w:val="000000"/>
              </w:rPr>
            </w:pPr>
            <w:r>
              <w:rPr>
                <w:rStyle w:val="49"/>
                <w:rFonts w:hint="eastAsia" w:ascii="宋体" w:hAnsi="宋体" w:cs="宋体"/>
                <w:color w:val="000000"/>
              </w:rPr>
              <w:t>内容</w:t>
            </w:r>
          </w:p>
        </w:tc>
        <w:tc>
          <w:tcPr>
            <w:tcW w:w="6452" w:type="dxa"/>
            <w:tcBorders>
              <w:top w:val="single" w:color="000000" w:sz="4" w:space="0"/>
              <w:left w:val="single" w:color="000000" w:sz="4" w:space="0"/>
              <w:bottom w:val="single" w:color="000000" w:sz="4" w:space="0"/>
              <w:right w:val="single" w:color="000000" w:sz="4" w:space="0"/>
            </w:tcBorders>
            <w:vAlign w:val="center"/>
          </w:tcPr>
          <w:p w14:paraId="16532463">
            <w:pPr>
              <w:spacing w:line="360" w:lineRule="auto"/>
              <w:jc w:val="center"/>
              <w:rPr>
                <w:rStyle w:val="49"/>
                <w:rFonts w:ascii="宋体" w:hAnsi="宋体" w:cs="宋体"/>
                <w:color w:val="000000"/>
              </w:rPr>
            </w:pPr>
            <w:r>
              <w:rPr>
                <w:rStyle w:val="49"/>
                <w:rFonts w:hint="eastAsia" w:ascii="宋体" w:hAnsi="宋体" w:cs="宋体"/>
                <w:color w:val="000000"/>
              </w:rPr>
              <w:t>评分办法</w:t>
            </w:r>
          </w:p>
        </w:tc>
      </w:tr>
      <w:tr w14:paraId="7380C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14:paraId="4C7B3AA1">
            <w:pPr>
              <w:spacing w:line="360" w:lineRule="auto"/>
              <w:jc w:val="center"/>
              <w:rPr>
                <w:rStyle w:val="49"/>
                <w:rFonts w:ascii="宋体" w:hAnsi="宋体" w:cs="宋体"/>
                <w:color w:val="000000"/>
              </w:rPr>
            </w:pPr>
            <w:r>
              <w:rPr>
                <w:rStyle w:val="49"/>
                <w:rFonts w:hint="eastAsia" w:ascii="宋体" w:hAnsi="宋体" w:cs="宋体"/>
                <w:color w:val="000000"/>
                <w:kern w:val="0"/>
              </w:rPr>
              <w:t>投标报价</w:t>
            </w:r>
          </w:p>
        </w:tc>
        <w:tc>
          <w:tcPr>
            <w:tcW w:w="777" w:type="dxa"/>
            <w:tcBorders>
              <w:top w:val="single" w:color="000000" w:sz="4" w:space="0"/>
              <w:left w:val="single" w:color="000000" w:sz="4" w:space="0"/>
              <w:bottom w:val="single" w:color="000000" w:sz="4" w:space="0"/>
              <w:right w:val="single" w:color="000000" w:sz="4" w:space="0"/>
            </w:tcBorders>
            <w:vAlign w:val="center"/>
          </w:tcPr>
          <w:p w14:paraId="10C7C48A">
            <w:pPr>
              <w:spacing w:line="360" w:lineRule="auto"/>
              <w:jc w:val="center"/>
              <w:rPr>
                <w:rStyle w:val="49"/>
                <w:rFonts w:ascii="宋体" w:hAnsi="宋体" w:cs="宋体"/>
                <w:color w:val="000000"/>
              </w:rPr>
            </w:pPr>
            <w:r>
              <w:rPr>
                <w:rStyle w:val="49"/>
                <w:rFonts w:hint="eastAsia" w:ascii="宋体" w:hAnsi="宋体" w:cs="宋体"/>
                <w:color w:val="000000"/>
              </w:rPr>
              <w:t>50</w:t>
            </w:r>
          </w:p>
        </w:tc>
        <w:tc>
          <w:tcPr>
            <w:tcW w:w="1138" w:type="dxa"/>
            <w:tcBorders>
              <w:top w:val="single" w:color="000000" w:sz="4" w:space="0"/>
              <w:left w:val="single" w:color="000000" w:sz="4" w:space="0"/>
              <w:bottom w:val="single" w:color="000000" w:sz="4" w:space="0"/>
              <w:right w:val="single" w:color="000000" w:sz="4" w:space="0"/>
            </w:tcBorders>
            <w:vAlign w:val="center"/>
          </w:tcPr>
          <w:p w14:paraId="2CC9AB19">
            <w:pPr>
              <w:spacing w:line="440" w:lineRule="exact"/>
              <w:jc w:val="center"/>
              <w:rPr>
                <w:rStyle w:val="49"/>
                <w:rFonts w:ascii="宋体" w:hAnsi="宋体" w:cs="宋体"/>
                <w:color w:val="000000"/>
              </w:rPr>
            </w:pPr>
            <w:r>
              <w:rPr>
                <w:rStyle w:val="49"/>
                <w:rFonts w:hint="eastAsia" w:ascii="宋体" w:hAnsi="宋体" w:cs="宋体"/>
                <w:color w:val="000000"/>
              </w:rPr>
              <w:t>价格</w:t>
            </w:r>
          </w:p>
        </w:tc>
        <w:tc>
          <w:tcPr>
            <w:tcW w:w="6452" w:type="dxa"/>
            <w:tcBorders>
              <w:top w:val="single" w:color="000000" w:sz="4" w:space="0"/>
              <w:left w:val="single" w:color="000000" w:sz="4" w:space="0"/>
              <w:bottom w:val="single" w:color="000000" w:sz="4" w:space="0"/>
              <w:right w:val="single" w:color="000000" w:sz="4" w:space="0"/>
            </w:tcBorders>
            <w:vAlign w:val="center"/>
          </w:tcPr>
          <w:p w14:paraId="0157F625">
            <w:pPr>
              <w:spacing w:line="400" w:lineRule="exact"/>
              <w:rPr>
                <w:rStyle w:val="49"/>
                <w:rFonts w:ascii="宋体" w:hAnsi="宋体" w:cs="宋体"/>
                <w:color w:val="000000"/>
                <w:kern w:val="0"/>
              </w:rPr>
            </w:pPr>
            <w:r>
              <w:rPr>
                <w:rStyle w:val="49"/>
                <w:rFonts w:hint="eastAsia" w:ascii="宋体" w:hAnsi="宋体" w:cs="宋体"/>
                <w:color w:val="000000"/>
                <w:kern w:val="0"/>
              </w:rPr>
              <w:t>价格分统一采用低价优先法计算，即满足招标文件要求且投标价格最低的投标报价（投标折率</w:t>
            </w:r>
            <w:r>
              <w:rPr>
                <w:rStyle w:val="49"/>
                <w:rFonts w:hint="eastAsia" w:ascii="宋体" w:hAnsi="宋体" w:cs="宋体"/>
                <w:color w:val="000000"/>
              </w:rPr>
              <w:t>）</w:t>
            </w:r>
            <w:r>
              <w:rPr>
                <w:rStyle w:val="49"/>
                <w:rFonts w:hint="eastAsia" w:ascii="宋体" w:hAnsi="宋体" w:cs="宋体"/>
                <w:color w:val="000000"/>
                <w:kern w:val="0"/>
              </w:rPr>
              <w:t>为评标基准价，其价格分为满分。其他投标人的价格分统一按照下列公式计算：</w:t>
            </w:r>
          </w:p>
          <w:p w14:paraId="24C647F9">
            <w:pPr>
              <w:spacing w:line="400" w:lineRule="exact"/>
              <w:rPr>
                <w:rStyle w:val="49"/>
                <w:rFonts w:ascii="宋体" w:hAnsi="宋体" w:cs="宋体"/>
                <w:color w:val="000000"/>
              </w:rPr>
            </w:pPr>
            <w:r>
              <w:rPr>
                <w:rStyle w:val="49"/>
                <w:rFonts w:hint="eastAsia" w:ascii="宋体" w:hAnsi="宋体" w:cs="宋体"/>
                <w:color w:val="000000"/>
                <w:kern w:val="0"/>
              </w:rPr>
              <w:t>投标报价得分=(评标基准价／投标报价)×50，小数点后保留2位。（满分50分）</w:t>
            </w:r>
          </w:p>
        </w:tc>
      </w:tr>
      <w:tr w14:paraId="791E0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14:paraId="4010E30F">
            <w:pPr>
              <w:jc w:val="center"/>
              <w:rPr>
                <w:rStyle w:val="49"/>
                <w:rFonts w:ascii="宋体" w:hAnsi="宋体" w:cs="宋体"/>
                <w:color w:val="000000"/>
              </w:rPr>
            </w:pPr>
            <w:r>
              <w:rPr>
                <w:rStyle w:val="49"/>
                <w:rFonts w:hint="eastAsia" w:ascii="宋体" w:hAnsi="宋体" w:cs="宋体"/>
                <w:color w:val="000000"/>
              </w:rPr>
              <w:t>业绩、服务口碑</w:t>
            </w:r>
          </w:p>
        </w:tc>
        <w:tc>
          <w:tcPr>
            <w:tcW w:w="777" w:type="dxa"/>
            <w:tcBorders>
              <w:top w:val="single" w:color="000000" w:sz="4" w:space="0"/>
              <w:left w:val="single" w:color="000000" w:sz="4" w:space="0"/>
              <w:bottom w:val="single" w:color="000000" w:sz="4" w:space="0"/>
              <w:right w:val="single" w:color="000000" w:sz="4" w:space="0"/>
            </w:tcBorders>
            <w:vAlign w:val="center"/>
          </w:tcPr>
          <w:p w14:paraId="49E2B8D5">
            <w:pPr>
              <w:spacing w:line="320" w:lineRule="exact"/>
              <w:jc w:val="center"/>
              <w:rPr>
                <w:rStyle w:val="49"/>
                <w:rFonts w:ascii="宋体" w:hAnsi="宋体" w:cs="宋体"/>
                <w:color w:val="000000"/>
              </w:rPr>
            </w:pPr>
            <w:r>
              <w:rPr>
                <w:rStyle w:val="49"/>
                <w:rFonts w:hint="eastAsia" w:ascii="宋体" w:hAnsi="宋体" w:cs="宋体"/>
                <w:color w:val="000000"/>
              </w:rPr>
              <w:t>15</w:t>
            </w:r>
          </w:p>
        </w:tc>
        <w:tc>
          <w:tcPr>
            <w:tcW w:w="1138" w:type="dxa"/>
            <w:tcBorders>
              <w:top w:val="single" w:color="000000" w:sz="4" w:space="0"/>
              <w:left w:val="single" w:color="000000" w:sz="4" w:space="0"/>
              <w:bottom w:val="single" w:color="000000" w:sz="4" w:space="0"/>
              <w:right w:val="single" w:color="000000" w:sz="4" w:space="0"/>
            </w:tcBorders>
            <w:vAlign w:val="center"/>
          </w:tcPr>
          <w:p w14:paraId="6CB30008">
            <w:pPr>
              <w:spacing w:line="440" w:lineRule="exact"/>
              <w:jc w:val="center"/>
              <w:rPr>
                <w:rStyle w:val="49"/>
                <w:rFonts w:ascii="宋体" w:hAnsi="宋体" w:cs="宋体"/>
                <w:color w:val="000000"/>
              </w:rPr>
            </w:pPr>
            <w:r>
              <w:rPr>
                <w:rStyle w:val="49"/>
                <w:rFonts w:hint="eastAsia" w:ascii="宋体" w:hAnsi="宋体" w:cs="宋体"/>
                <w:color w:val="000000"/>
              </w:rPr>
              <w:t>业绩、服务口碑</w:t>
            </w:r>
          </w:p>
        </w:tc>
        <w:tc>
          <w:tcPr>
            <w:tcW w:w="6452" w:type="dxa"/>
            <w:tcBorders>
              <w:top w:val="single" w:color="000000" w:sz="4" w:space="0"/>
              <w:left w:val="single" w:color="000000" w:sz="4" w:space="0"/>
              <w:bottom w:val="single" w:color="000000" w:sz="4" w:space="0"/>
              <w:right w:val="single" w:color="000000" w:sz="4" w:space="0"/>
            </w:tcBorders>
            <w:vAlign w:val="center"/>
          </w:tcPr>
          <w:p w14:paraId="0394EBC0">
            <w:pPr>
              <w:spacing w:line="400" w:lineRule="exact"/>
              <w:rPr>
                <w:rStyle w:val="49"/>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1、投标人202</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年1月1日以来服务高校教材（书）提供服务合同的,每个得0.5分,最多得10分【提供合同复印件加盖公章，</w:t>
            </w:r>
            <w:r>
              <w:rPr>
                <w:rStyle w:val="49"/>
                <w:rFonts w:hint="eastAsia" w:ascii="宋体" w:hAnsi="宋体" w:cs="宋体"/>
                <w:color w:val="000000" w:themeColor="text1"/>
                <w:kern w:val="0"/>
                <w:highlight w:val="none"/>
                <w14:textFill>
                  <w14:solidFill>
                    <w14:schemeClr w14:val="tx1"/>
                  </w14:solidFill>
                </w14:textFill>
              </w:rPr>
              <w:t>原件备查】（满分10分）</w:t>
            </w:r>
          </w:p>
          <w:p w14:paraId="6624F7C0">
            <w:pPr>
              <w:spacing w:line="400" w:lineRule="exact"/>
              <w:rPr>
                <w:rFonts w:ascii="宋体" w:hAnsi="宋体" w:cs="宋体"/>
                <w:color w:val="000000" w:themeColor="text1"/>
                <w:highlight w:val="none"/>
                <w14:textFill>
                  <w14:solidFill>
                    <w14:schemeClr w14:val="tx1"/>
                  </w14:solidFill>
                </w14:textFill>
              </w:rPr>
            </w:pPr>
            <w:r>
              <w:rPr>
                <w:rStyle w:val="49"/>
                <w:rFonts w:hint="eastAsia" w:ascii="宋体" w:hAnsi="宋体" w:cs="宋体"/>
                <w:color w:val="000000" w:themeColor="text1"/>
                <w:kern w:val="0"/>
                <w:highlight w:val="none"/>
                <w14:textFill>
                  <w14:solidFill>
                    <w14:schemeClr w14:val="tx1"/>
                  </w14:solidFill>
                </w14:textFill>
              </w:rPr>
              <w:t>2、评委根据投标人的教材服务评价情况综合评定给分，根据服务情况进行评定和打分，分值精确到小数点后1位。优秀得4-5分（不含5分），良好得2-4分（不含4分），合格得0-2分（不含2分）；若在往年同类院校中标后服务出现过不良反映的、对学校教学产生不良影响的，该项不得分。【提供相关材料复印件加盖公章，原件备查】。</w:t>
            </w:r>
          </w:p>
        </w:tc>
      </w:tr>
      <w:tr w14:paraId="313F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14:paraId="3A369637">
            <w:pPr>
              <w:spacing w:line="320" w:lineRule="exact"/>
              <w:jc w:val="center"/>
              <w:rPr>
                <w:rStyle w:val="49"/>
                <w:rFonts w:ascii="宋体" w:hAnsi="宋体" w:cs="宋体"/>
                <w:color w:val="000000"/>
              </w:rPr>
            </w:pPr>
            <w:r>
              <w:rPr>
                <w:rStyle w:val="49"/>
                <w:rFonts w:hint="eastAsia" w:ascii="宋体" w:hAnsi="宋体" w:cs="宋体"/>
                <w:color w:val="000000"/>
              </w:rPr>
              <w:t>出版社代理资质</w:t>
            </w:r>
          </w:p>
        </w:tc>
        <w:tc>
          <w:tcPr>
            <w:tcW w:w="777" w:type="dxa"/>
            <w:tcBorders>
              <w:top w:val="single" w:color="000000" w:sz="4" w:space="0"/>
              <w:left w:val="single" w:color="000000" w:sz="4" w:space="0"/>
              <w:bottom w:val="single" w:color="000000" w:sz="4" w:space="0"/>
              <w:right w:val="single" w:color="000000" w:sz="4" w:space="0"/>
            </w:tcBorders>
            <w:vAlign w:val="center"/>
          </w:tcPr>
          <w:p w14:paraId="378EC40F">
            <w:pPr>
              <w:spacing w:line="320" w:lineRule="exact"/>
              <w:jc w:val="center"/>
              <w:rPr>
                <w:rStyle w:val="49"/>
                <w:rFonts w:ascii="宋体" w:hAnsi="宋体" w:cs="宋体"/>
                <w:color w:val="000000"/>
              </w:rPr>
            </w:pPr>
            <w:r>
              <w:rPr>
                <w:rStyle w:val="49"/>
                <w:rFonts w:hint="eastAsia" w:ascii="宋体" w:hAnsi="宋体" w:cs="宋体"/>
                <w:color w:val="000000"/>
              </w:rPr>
              <w:t>13</w:t>
            </w:r>
          </w:p>
        </w:tc>
        <w:tc>
          <w:tcPr>
            <w:tcW w:w="1138" w:type="dxa"/>
            <w:tcBorders>
              <w:top w:val="single" w:color="000000" w:sz="4" w:space="0"/>
              <w:left w:val="single" w:color="000000" w:sz="4" w:space="0"/>
              <w:bottom w:val="single" w:color="000000" w:sz="4" w:space="0"/>
              <w:right w:val="single" w:color="000000" w:sz="4" w:space="0"/>
            </w:tcBorders>
            <w:vAlign w:val="center"/>
          </w:tcPr>
          <w:p w14:paraId="4BBA1093">
            <w:pPr>
              <w:spacing w:line="440" w:lineRule="exact"/>
              <w:jc w:val="center"/>
              <w:rPr>
                <w:rStyle w:val="49"/>
                <w:rFonts w:ascii="宋体" w:hAnsi="宋体" w:cs="宋体"/>
                <w:color w:val="000000"/>
              </w:rPr>
            </w:pPr>
            <w:r>
              <w:rPr>
                <w:rStyle w:val="49"/>
                <w:rFonts w:hint="eastAsia" w:ascii="宋体" w:hAnsi="宋体" w:cs="宋体"/>
                <w:color w:val="000000"/>
                <w:kern w:val="0"/>
              </w:rPr>
              <w:t>与出版商合作情况</w:t>
            </w:r>
          </w:p>
        </w:tc>
        <w:tc>
          <w:tcPr>
            <w:tcW w:w="6452" w:type="dxa"/>
            <w:tcBorders>
              <w:top w:val="single" w:color="000000" w:sz="4" w:space="0"/>
              <w:left w:val="single" w:color="000000" w:sz="4" w:space="0"/>
              <w:bottom w:val="single" w:color="000000" w:sz="4" w:space="0"/>
              <w:right w:val="single" w:color="000000" w:sz="4" w:space="0"/>
            </w:tcBorders>
            <w:vAlign w:val="center"/>
          </w:tcPr>
          <w:p w14:paraId="3A94297D">
            <w:pPr>
              <w:spacing w:line="400" w:lineRule="exact"/>
              <w:ind w:firstLine="315" w:firstLineChars="150"/>
              <w:rPr>
                <w:rStyle w:val="49"/>
                <w:rFonts w:ascii="宋体" w:hAnsi="宋体" w:cs="宋体"/>
                <w:color w:val="000000" w:themeColor="text1"/>
                <w:kern w:val="0"/>
                <w:highlight w:val="none"/>
                <w14:textFill>
                  <w14:solidFill>
                    <w14:schemeClr w14:val="tx1"/>
                  </w14:solidFill>
                </w14:textFill>
              </w:rPr>
            </w:pPr>
            <w:r>
              <w:rPr>
                <w:rStyle w:val="49"/>
                <w:rFonts w:hint="eastAsia" w:ascii="宋体" w:hAnsi="宋体" w:cs="宋体"/>
                <w:color w:val="000000" w:themeColor="text1"/>
                <w:kern w:val="0"/>
                <w:highlight w:val="none"/>
                <w14:textFill>
                  <w14:solidFill>
                    <w14:schemeClr w14:val="tx1"/>
                  </w14:solidFill>
                </w14:textFill>
              </w:rPr>
              <w:t>1、按照202</w:t>
            </w:r>
            <w:r>
              <w:rPr>
                <w:rStyle w:val="49"/>
                <w:rFonts w:ascii="宋体" w:hAnsi="宋体" w:cs="宋体"/>
                <w:color w:val="000000" w:themeColor="text1"/>
                <w:kern w:val="0"/>
                <w:highlight w:val="none"/>
                <w14:textFill>
                  <w14:solidFill>
                    <w14:schemeClr w14:val="tx1"/>
                  </w14:solidFill>
                </w14:textFill>
              </w:rPr>
              <w:t>3</w:t>
            </w:r>
            <w:r>
              <w:rPr>
                <w:rStyle w:val="49"/>
                <w:rFonts w:hint="eastAsia" w:ascii="宋体" w:hAnsi="宋体" w:cs="宋体"/>
                <w:color w:val="000000" w:themeColor="text1"/>
                <w:kern w:val="0"/>
                <w:highlight w:val="none"/>
                <w14:textFill>
                  <w14:solidFill>
                    <w14:schemeClr w14:val="tx1"/>
                  </w14:solidFill>
                </w14:textFill>
              </w:rPr>
              <w:t>年度教材使用情况，</w:t>
            </w:r>
            <w:r>
              <w:rPr>
                <w:rFonts w:hint="eastAsia" w:ascii="宋体" w:hAnsi="宋体" w:cs="宋体"/>
                <w:color w:val="000000" w:themeColor="text1"/>
                <w:kern w:val="0"/>
                <w:highlight w:val="none"/>
                <w14:textFill>
                  <w14:solidFill>
                    <w14:schemeClr w14:val="tx1"/>
                  </w14:solidFill>
                </w14:textFill>
              </w:rPr>
              <w:t>有以下出版社直接代理资格或有特约经销资格或与省级代理有供货关系证明的，</w:t>
            </w:r>
            <w:r>
              <w:rPr>
                <w:rStyle w:val="49"/>
                <w:rFonts w:hint="eastAsia" w:ascii="宋体" w:hAnsi="宋体" w:cs="宋体"/>
                <w:color w:val="000000" w:themeColor="text1"/>
                <w:kern w:val="0"/>
                <w:highlight w:val="none"/>
                <w14:textFill>
                  <w14:solidFill>
                    <w14:schemeClr w14:val="tx1"/>
                  </w14:solidFill>
                </w14:textFill>
              </w:rPr>
              <w:t>每个1分，最高得10分。这些出版社包括：高等教育出版社、外语教学与研究出版社、</w:t>
            </w:r>
            <w:r>
              <w:rPr>
                <w:rFonts w:hint="eastAsia"/>
                <w:color w:val="000000" w:themeColor="text1"/>
                <w:highlight w:val="none"/>
                <w14:textFill>
                  <w14:solidFill>
                    <w14:schemeClr w14:val="tx1"/>
                  </w14:solidFill>
                </w14:textFill>
              </w:rPr>
              <w:t>上海外语教育出版社、</w:t>
            </w:r>
            <w:r>
              <w:rPr>
                <w:rStyle w:val="49"/>
                <w:rFonts w:hint="eastAsia" w:ascii="宋体" w:hAnsi="宋体" w:cs="宋体"/>
                <w:color w:val="000000" w:themeColor="text1"/>
                <w:kern w:val="0"/>
                <w:highlight w:val="none"/>
                <w14:textFill>
                  <w14:solidFill>
                    <w14:schemeClr w14:val="tx1"/>
                  </w14:solidFill>
                </w14:textFill>
              </w:rPr>
              <w:t>清华大学出版社、科学出版社、人民邮电出版社、电子工业出版社、机械工业出版社、化学工业出版社、北京大学出版社、中国人民大学出版社、中国纺织出版社、中国建筑工业出版社、人民卫生出版社。【证明为经销协议或授权书提供证明复印件加盖公章，原件备查】</w:t>
            </w:r>
          </w:p>
          <w:p w14:paraId="09538E52">
            <w:pPr>
              <w:spacing w:line="400" w:lineRule="exact"/>
              <w:ind w:firstLine="315" w:firstLineChars="150"/>
              <w:rPr>
                <w:rStyle w:val="49"/>
                <w:rFonts w:ascii="宋体" w:hAnsi="宋体" w:cs="宋体"/>
                <w:color w:val="000000" w:themeColor="text1"/>
                <w:kern w:val="0"/>
                <w:highlight w:val="none"/>
                <w14:textFill>
                  <w14:solidFill>
                    <w14:schemeClr w14:val="tx1"/>
                  </w14:solidFill>
                </w14:textFill>
              </w:rPr>
            </w:pPr>
            <w:r>
              <w:rPr>
                <w:rStyle w:val="49"/>
                <w:rFonts w:hint="eastAsia" w:ascii="宋体" w:hAnsi="宋体" w:cs="宋体"/>
                <w:color w:val="000000" w:themeColor="text1"/>
                <w:kern w:val="0"/>
                <w:highlight w:val="none"/>
                <w14:textFill>
                  <w14:solidFill>
                    <w14:schemeClr w14:val="tx1"/>
                  </w14:solidFill>
                </w14:textFill>
              </w:rPr>
              <w:t>2、其他出版社的授权证明，30家以下1分，30-50家2分，60家以上的3分。【证明为经销协议或授权书提供证明复印件加盖公章，原件备查】</w:t>
            </w:r>
          </w:p>
        </w:tc>
      </w:tr>
      <w:tr w14:paraId="38561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vMerge w:val="restart"/>
            <w:tcBorders>
              <w:top w:val="single" w:color="000000" w:sz="4" w:space="0"/>
              <w:left w:val="single" w:color="000000" w:sz="4" w:space="0"/>
              <w:right w:val="single" w:color="000000" w:sz="4" w:space="0"/>
            </w:tcBorders>
            <w:vAlign w:val="center"/>
          </w:tcPr>
          <w:p w14:paraId="3A532BE7">
            <w:pPr>
              <w:spacing w:line="320" w:lineRule="exact"/>
              <w:jc w:val="center"/>
              <w:rPr>
                <w:rStyle w:val="49"/>
                <w:rFonts w:ascii="宋体" w:hAnsi="宋体" w:cs="宋体"/>
                <w:color w:val="000000"/>
              </w:rPr>
            </w:pPr>
            <w:r>
              <w:rPr>
                <w:rStyle w:val="49"/>
                <w:rFonts w:hint="eastAsia" w:ascii="宋体" w:hAnsi="宋体" w:cs="宋体"/>
                <w:color w:val="000000"/>
              </w:rPr>
              <w:t>服务方案</w:t>
            </w:r>
          </w:p>
        </w:tc>
        <w:tc>
          <w:tcPr>
            <w:tcW w:w="777" w:type="dxa"/>
            <w:tcBorders>
              <w:top w:val="single" w:color="000000" w:sz="4" w:space="0"/>
              <w:left w:val="single" w:color="000000" w:sz="4" w:space="0"/>
              <w:right w:val="single" w:color="000000" w:sz="4" w:space="0"/>
            </w:tcBorders>
            <w:vAlign w:val="center"/>
          </w:tcPr>
          <w:p w14:paraId="467B3104">
            <w:pPr>
              <w:spacing w:line="320" w:lineRule="exact"/>
              <w:rPr>
                <w:rStyle w:val="49"/>
                <w:rFonts w:ascii="宋体" w:hAnsi="宋体" w:cs="宋体"/>
                <w:color w:val="000000"/>
              </w:rPr>
            </w:pPr>
          </w:p>
          <w:p w14:paraId="61AB217B">
            <w:pPr>
              <w:jc w:val="center"/>
              <w:rPr>
                <w:rStyle w:val="49"/>
                <w:rFonts w:ascii="宋体" w:hAnsi="宋体" w:cs="宋体"/>
                <w:color w:val="000000"/>
              </w:rPr>
            </w:pPr>
            <w:r>
              <w:rPr>
                <w:rStyle w:val="49"/>
                <w:rFonts w:hint="eastAsia" w:ascii="宋体" w:hAnsi="宋体" w:cs="宋体"/>
                <w:color w:val="000000"/>
              </w:rPr>
              <w:t>15</w:t>
            </w:r>
          </w:p>
        </w:tc>
        <w:tc>
          <w:tcPr>
            <w:tcW w:w="1138" w:type="dxa"/>
            <w:tcBorders>
              <w:top w:val="single" w:color="000000" w:sz="4" w:space="0"/>
              <w:left w:val="single" w:color="000000" w:sz="4" w:space="0"/>
              <w:right w:val="single" w:color="000000" w:sz="4" w:space="0"/>
            </w:tcBorders>
            <w:vAlign w:val="center"/>
          </w:tcPr>
          <w:p w14:paraId="7C137045">
            <w:pPr>
              <w:spacing w:line="360" w:lineRule="exact"/>
              <w:jc w:val="center"/>
              <w:rPr>
                <w:rStyle w:val="49"/>
                <w:rFonts w:ascii="宋体" w:hAnsi="宋体" w:cs="宋体"/>
                <w:color w:val="000000"/>
                <w:kern w:val="0"/>
              </w:rPr>
            </w:pPr>
            <w:r>
              <w:rPr>
                <w:rStyle w:val="49"/>
                <w:rFonts w:hint="eastAsia" w:ascii="宋体" w:hAnsi="宋体" w:cs="宋体"/>
                <w:color w:val="000000"/>
                <w:kern w:val="0"/>
              </w:rPr>
              <w:t>服务方案及实施</w:t>
            </w:r>
          </w:p>
          <w:p w14:paraId="6BEEECE6">
            <w:pPr>
              <w:tabs>
                <w:tab w:val="left" w:pos="2520"/>
              </w:tabs>
              <w:spacing w:line="360" w:lineRule="exact"/>
              <w:rPr>
                <w:rStyle w:val="49"/>
                <w:rFonts w:ascii="宋体" w:hAnsi="宋体" w:cs="宋体"/>
                <w:color w:val="000000"/>
                <w:kern w:val="0"/>
              </w:rPr>
            </w:pPr>
          </w:p>
        </w:tc>
        <w:tc>
          <w:tcPr>
            <w:tcW w:w="6452" w:type="dxa"/>
            <w:tcBorders>
              <w:top w:val="single" w:color="000000" w:sz="4" w:space="0"/>
              <w:left w:val="single" w:color="000000" w:sz="4" w:space="0"/>
              <w:bottom w:val="single" w:color="000000" w:sz="4" w:space="0"/>
              <w:right w:val="single" w:color="000000" w:sz="4" w:space="0"/>
            </w:tcBorders>
            <w:vAlign w:val="center"/>
          </w:tcPr>
          <w:p w14:paraId="4593F5CF">
            <w:pPr>
              <w:spacing w:line="400" w:lineRule="exact"/>
              <w:rPr>
                <w:rStyle w:val="49"/>
                <w:rFonts w:ascii="宋体" w:hAnsi="宋体" w:cs="宋体"/>
                <w:color w:val="000000"/>
                <w:kern w:val="0"/>
              </w:rPr>
            </w:pPr>
            <w:r>
              <w:rPr>
                <w:rStyle w:val="49"/>
                <w:rFonts w:hint="eastAsia" w:ascii="宋体" w:hAnsi="宋体" w:cs="宋体"/>
                <w:color w:val="000000"/>
                <w:kern w:val="0"/>
              </w:rPr>
              <w:t>依据投标人提供的教材采购服务方案的完整度，针对性，可行性，保障措施综合打分，分值精确到小数点后1位：完整度，针对性，可行性，保障措施优秀的方案13-15分（不含15分），完整度，针对性，可行性，保障措施良好方案11-13分（不含13分），完整度，针对性，可行性，保障措施一般的方案9-11分（不含11分）。</w:t>
            </w:r>
          </w:p>
        </w:tc>
      </w:tr>
      <w:tr w14:paraId="4165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vMerge w:val="continue"/>
            <w:tcBorders>
              <w:left w:val="single" w:color="000000" w:sz="4" w:space="0"/>
              <w:bottom w:val="single" w:color="000000" w:sz="4" w:space="0"/>
              <w:right w:val="single" w:color="000000" w:sz="4" w:space="0"/>
            </w:tcBorders>
            <w:vAlign w:val="center"/>
          </w:tcPr>
          <w:p w14:paraId="263C9500">
            <w:pPr>
              <w:spacing w:line="320" w:lineRule="exact"/>
              <w:jc w:val="center"/>
              <w:rPr>
                <w:rStyle w:val="49"/>
                <w:rFonts w:ascii="宋体" w:hAnsi="宋体" w:cs="宋体"/>
                <w:color w:val="000000"/>
              </w:rPr>
            </w:pPr>
          </w:p>
        </w:tc>
        <w:tc>
          <w:tcPr>
            <w:tcW w:w="777" w:type="dxa"/>
            <w:tcBorders>
              <w:top w:val="single" w:color="000000" w:sz="4" w:space="0"/>
              <w:left w:val="single" w:color="000000" w:sz="4" w:space="0"/>
              <w:right w:val="single" w:color="000000" w:sz="4" w:space="0"/>
            </w:tcBorders>
            <w:vAlign w:val="center"/>
          </w:tcPr>
          <w:p w14:paraId="6896691A">
            <w:pPr>
              <w:jc w:val="center"/>
              <w:rPr>
                <w:rStyle w:val="49"/>
                <w:rFonts w:ascii="宋体" w:hAnsi="宋体" w:cs="宋体"/>
                <w:color w:val="000000"/>
              </w:rPr>
            </w:pPr>
            <w:r>
              <w:rPr>
                <w:rStyle w:val="49"/>
                <w:rFonts w:hint="eastAsia" w:ascii="宋体" w:hAnsi="宋体" w:cs="宋体"/>
                <w:color w:val="000000"/>
              </w:rPr>
              <w:t>5</w:t>
            </w:r>
          </w:p>
        </w:tc>
        <w:tc>
          <w:tcPr>
            <w:tcW w:w="1138" w:type="dxa"/>
            <w:tcBorders>
              <w:top w:val="single" w:color="000000" w:sz="4" w:space="0"/>
              <w:left w:val="single" w:color="000000" w:sz="4" w:space="0"/>
              <w:right w:val="single" w:color="000000" w:sz="4" w:space="0"/>
            </w:tcBorders>
            <w:vAlign w:val="center"/>
          </w:tcPr>
          <w:p w14:paraId="590F9D90">
            <w:pPr>
              <w:spacing w:line="360" w:lineRule="exact"/>
              <w:jc w:val="center"/>
              <w:rPr>
                <w:rStyle w:val="49"/>
                <w:rFonts w:ascii="宋体" w:hAnsi="宋体" w:cs="宋体"/>
                <w:color w:val="000000"/>
                <w:kern w:val="0"/>
              </w:rPr>
            </w:pPr>
            <w:r>
              <w:rPr>
                <w:rStyle w:val="49"/>
                <w:rFonts w:hint="eastAsia" w:ascii="宋体" w:hAnsi="宋体" w:cs="宋体"/>
                <w:color w:val="000000"/>
                <w:kern w:val="0"/>
              </w:rPr>
              <w:t>服务承诺</w:t>
            </w:r>
          </w:p>
        </w:tc>
        <w:tc>
          <w:tcPr>
            <w:tcW w:w="6452" w:type="dxa"/>
            <w:tcBorders>
              <w:top w:val="single" w:color="000000" w:sz="4" w:space="0"/>
              <w:left w:val="single" w:color="000000" w:sz="4" w:space="0"/>
              <w:bottom w:val="single" w:color="000000" w:sz="4" w:space="0"/>
              <w:right w:val="single" w:color="000000" w:sz="4" w:space="0"/>
            </w:tcBorders>
            <w:vAlign w:val="center"/>
          </w:tcPr>
          <w:p w14:paraId="6708A348">
            <w:pPr>
              <w:tabs>
                <w:tab w:val="left" w:pos="2520"/>
              </w:tabs>
              <w:snapToGrid w:val="0"/>
              <w:spacing w:line="360" w:lineRule="exact"/>
              <w:rPr>
                <w:rStyle w:val="49"/>
                <w:rFonts w:ascii="宋体" w:hAnsi="宋体" w:cs="宋体"/>
                <w:color w:val="000000"/>
                <w:kern w:val="0"/>
              </w:rPr>
            </w:pPr>
            <w:r>
              <w:rPr>
                <w:rStyle w:val="49"/>
                <w:rFonts w:hint="eastAsia" w:ascii="宋体" w:hAnsi="宋体" w:cs="宋体"/>
                <w:color w:val="000000"/>
                <w:kern w:val="0"/>
              </w:rPr>
              <w:t>优质售后服务，承诺内容全面，实际操作性强。分值精确到小数点后1位。优：4-5分（不含5分）；良：2-4分（不含4分）；合格：0-2分（不含2分）。</w:t>
            </w:r>
          </w:p>
        </w:tc>
      </w:tr>
      <w:tr w14:paraId="12604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14:paraId="3AA21E85">
            <w:pPr>
              <w:spacing w:line="360" w:lineRule="auto"/>
              <w:jc w:val="center"/>
              <w:rPr>
                <w:rStyle w:val="49"/>
                <w:rFonts w:ascii="宋体" w:hAnsi="宋体" w:cs="宋体"/>
                <w:color w:val="000000"/>
              </w:rPr>
            </w:pPr>
            <w:r>
              <w:rPr>
                <w:rStyle w:val="49"/>
                <w:rFonts w:hint="eastAsia" w:ascii="宋体" w:hAnsi="宋体" w:cs="宋体"/>
                <w:color w:val="000000"/>
              </w:rPr>
              <w:t>规范性</w:t>
            </w:r>
          </w:p>
        </w:tc>
        <w:tc>
          <w:tcPr>
            <w:tcW w:w="777" w:type="dxa"/>
            <w:tcBorders>
              <w:top w:val="single" w:color="000000" w:sz="4" w:space="0"/>
              <w:left w:val="single" w:color="000000" w:sz="4" w:space="0"/>
              <w:bottom w:val="single" w:color="000000" w:sz="4" w:space="0"/>
              <w:right w:val="single" w:color="000000" w:sz="4" w:space="0"/>
            </w:tcBorders>
            <w:vAlign w:val="center"/>
          </w:tcPr>
          <w:p w14:paraId="5EE6F42A">
            <w:pPr>
              <w:jc w:val="center"/>
              <w:rPr>
                <w:rStyle w:val="49"/>
                <w:rFonts w:ascii="宋体" w:hAnsi="宋体" w:cs="宋体"/>
                <w:color w:val="000000"/>
              </w:rPr>
            </w:pPr>
            <w:r>
              <w:rPr>
                <w:rStyle w:val="49"/>
                <w:rFonts w:hint="eastAsia" w:ascii="宋体" w:hAnsi="宋体" w:cs="宋体"/>
                <w:color w:val="000000"/>
              </w:rPr>
              <w:t>2</w:t>
            </w:r>
          </w:p>
        </w:tc>
        <w:tc>
          <w:tcPr>
            <w:tcW w:w="1138" w:type="dxa"/>
            <w:tcBorders>
              <w:top w:val="single" w:color="000000" w:sz="4" w:space="0"/>
              <w:left w:val="single" w:color="000000" w:sz="4" w:space="0"/>
              <w:bottom w:val="single" w:color="000000" w:sz="4" w:space="0"/>
              <w:right w:val="single" w:color="000000" w:sz="4" w:space="0"/>
            </w:tcBorders>
            <w:vAlign w:val="center"/>
          </w:tcPr>
          <w:p w14:paraId="25B4695A">
            <w:pPr>
              <w:spacing w:line="320" w:lineRule="exact"/>
              <w:jc w:val="center"/>
              <w:rPr>
                <w:rStyle w:val="49"/>
                <w:rFonts w:ascii="宋体" w:hAnsi="宋体" w:cs="宋体"/>
                <w:color w:val="000000"/>
                <w:kern w:val="0"/>
              </w:rPr>
            </w:pPr>
            <w:r>
              <w:rPr>
                <w:rStyle w:val="49"/>
                <w:rFonts w:hint="eastAsia" w:ascii="宋体" w:hAnsi="宋体" w:cs="宋体"/>
                <w:color w:val="000000"/>
                <w:kern w:val="0"/>
              </w:rPr>
              <w:t>招标文件规范性</w:t>
            </w:r>
          </w:p>
        </w:tc>
        <w:tc>
          <w:tcPr>
            <w:tcW w:w="6452" w:type="dxa"/>
            <w:tcBorders>
              <w:top w:val="single" w:color="000000" w:sz="4" w:space="0"/>
              <w:left w:val="single" w:color="000000" w:sz="4" w:space="0"/>
              <w:bottom w:val="single" w:color="000000" w:sz="4" w:space="0"/>
              <w:right w:val="single" w:color="000000" w:sz="4" w:space="0"/>
            </w:tcBorders>
            <w:vAlign w:val="center"/>
          </w:tcPr>
          <w:p w14:paraId="4A84947D">
            <w:pPr>
              <w:spacing w:line="400" w:lineRule="exact"/>
              <w:rPr>
                <w:rStyle w:val="49"/>
                <w:rFonts w:ascii="宋体" w:hAnsi="宋体" w:cs="宋体"/>
                <w:color w:val="000000"/>
                <w:kern w:val="0"/>
              </w:rPr>
            </w:pPr>
            <w:r>
              <w:rPr>
                <w:rStyle w:val="49"/>
                <w:rFonts w:hint="eastAsia" w:ascii="宋体" w:hAnsi="宋体" w:cs="宋体"/>
                <w:color w:val="000000"/>
                <w:kern w:val="0"/>
              </w:rPr>
              <w:t>根据投标文件对招标文件的响应情况、表述清晰程度、规范性等评分。完全响应，表述清晰且规范的得2分；相对响应，表述较为清晰且规范的得1分；基本响应，表述基本清晰的得0.5分（满分2分）</w:t>
            </w:r>
          </w:p>
        </w:tc>
      </w:tr>
      <w:tr w14:paraId="770C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77" w:type="dxa"/>
            <w:gridSpan w:val="3"/>
            <w:tcBorders>
              <w:top w:val="single" w:color="000000" w:sz="4" w:space="0"/>
              <w:left w:val="single" w:color="000000" w:sz="4" w:space="0"/>
              <w:bottom w:val="single" w:color="000000" w:sz="4" w:space="0"/>
              <w:right w:val="single" w:color="000000" w:sz="4" w:space="0"/>
            </w:tcBorders>
            <w:vAlign w:val="center"/>
          </w:tcPr>
          <w:p w14:paraId="3D895949">
            <w:pPr>
              <w:spacing w:line="360" w:lineRule="auto"/>
              <w:ind w:firstLine="198"/>
              <w:jc w:val="center"/>
              <w:rPr>
                <w:rStyle w:val="49"/>
                <w:rFonts w:ascii="宋体" w:hAnsi="宋体" w:cs="宋体"/>
                <w:color w:val="000000"/>
              </w:rPr>
            </w:pPr>
            <w:r>
              <w:rPr>
                <w:rStyle w:val="49"/>
                <w:rFonts w:hint="eastAsia" w:ascii="宋体" w:hAnsi="宋体" w:cs="宋体"/>
                <w:color w:val="000000"/>
              </w:rPr>
              <w:t>合  计</w:t>
            </w:r>
          </w:p>
        </w:tc>
        <w:tc>
          <w:tcPr>
            <w:tcW w:w="6452" w:type="dxa"/>
            <w:tcBorders>
              <w:top w:val="single" w:color="000000" w:sz="4" w:space="0"/>
              <w:left w:val="single" w:color="000000" w:sz="4" w:space="0"/>
              <w:bottom w:val="single" w:color="000000" w:sz="4" w:space="0"/>
              <w:right w:val="single" w:color="000000" w:sz="4" w:space="0"/>
            </w:tcBorders>
            <w:vAlign w:val="center"/>
          </w:tcPr>
          <w:p w14:paraId="69A950ED">
            <w:pPr>
              <w:spacing w:line="360" w:lineRule="auto"/>
              <w:jc w:val="center"/>
              <w:rPr>
                <w:rStyle w:val="49"/>
                <w:rFonts w:ascii="宋体" w:hAnsi="宋体" w:cs="宋体"/>
                <w:color w:val="000000"/>
              </w:rPr>
            </w:pPr>
            <w:r>
              <w:rPr>
                <w:rStyle w:val="49"/>
                <w:rFonts w:hint="eastAsia" w:ascii="宋体" w:hAnsi="宋体" w:cs="宋体"/>
                <w:color w:val="000000"/>
              </w:rPr>
              <w:t>100分</w:t>
            </w:r>
          </w:p>
        </w:tc>
      </w:tr>
    </w:tbl>
    <w:p w14:paraId="1F76678E">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p>
    <w:p w14:paraId="47544BD9">
      <w:pPr>
        <w:widowControl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注：评委区间打分以0.1分为计分单位。各项统计、评分结果均按四舍五入方法精确到小数点后二位。</w:t>
      </w:r>
    </w:p>
    <w:p w14:paraId="7FFD2EA1">
      <w:pPr>
        <w:widowControl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 xml:space="preserve">说明： </w:t>
      </w:r>
    </w:p>
    <w:p w14:paraId="328F18BE">
      <w:pPr>
        <w:widowControl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1、若供应商提供虚假资料，一经查实取消其中标候选人资格，并向相关主管部门汇报。</w:t>
      </w:r>
    </w:p>
    <w:p w14:paraId="35EF3015">
      <w:pPr>
        <w:widowControl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2、中标单位不得转包、分包，如果发现有转包、分包情况，则取消其中标候选人资格，并向相关主管部门汇报。</w:t>
      </w:r>
    </w:p>
    <w:p w14:paraId="7D85D75B">
      <w:pPr>
        <w:pStyle w:val="10"/>
        <w:ind w:left="1470" w:right="1470"/>
        <w:rPr>
          <w:rFonts w:ascii="宋体" w:hAnsi="宋体" w:cs="宋体"/>
          <w:sz w:val="24"/>
          <w:szCs w:val="24"/>
        </w:rPr>
      </w:pPr>
    </w:p>
    <w:p w14:paraId="0648E0C1">
      <w:pPr>
        <w:pStyle w:val="39"/>
        <w:jc w:val="both"/>
        <w:rPr>
          <w:rStyle w:val="49"/>
          <w:rFonts w:ascii="宋体" w:hAnsi="宋体" w:eastAsia="宋体" w:cs="宋体"/>
          <w:b/>
          <w:color w:val="000000" w:themeColor="text1"/>
          <w:sz w:val="44"/>
          <w14:textFill>
            <w14:solidFill>
              <w14:schemeClr w14:val="tx1"/>
            </w14:solidFill>
          </w14:textFill>
        </w:rPr>
      </w:pPr>
    </w:p>
    <w:p w14:paraId="2F4EA245">
      <w:pPr>
        <w:pStyle w:val="39"/>
        <w:outlineLvl w:val="0"/>
        <w:rPr>
          <w:rStyle w:val="49"/>
          <w:rFonts w:ascii="宋体" w:hAnsi="宋体" w:eastAsia="宋体" w:cs="宋体"/>
          <w:b/>
          <w:color w:val="000000" w:themeColor="text1"/>
          <w:sz w:val="44"/>
          <w14:textFill>
            <w14:solidFill>
              <w14:schemeClr w14:val="tx1"/>
            </w14:solidFill>
          </w14:textFill>
        </w:rPr>
      </w:pPr>
      <w:bookmarkStart w:id="7" w:name="_Toc20541"/>
      <w:r>
        <w:rPr>
          <w:rStyle w:val="49"/>
          <w:rFonts w:hint="eastAsia" w:ascii="宋体" w:hAnsi="宋体" w:eastAsia="宋体" w:cs="宋体"/>
          <w:b/>
          <w:color w:val="000000" w:themeColor="text1"/>
          <w:sz w:val="44"/>
          <w14:textFill>
            <w14:solidFill>
              <w14:schemeClr w14:val="tx1"/>
            </w14:solidFill>
          </w14:textFill>
        </w:rPr>
        <w:t>第六章  投标文件格式</w:t>
      </w:r>
      <w:bookmarkEnd w:id="7"/>
    </w:p>
    <w:p w14:paraId="36D730A2">
      <w:pPr>
        <w:jc w:val="center"/>
        <w:rPr>
          <w:rStyle w:val="49"/>
          <w:rFonts w:ascii="宋体" w:hAnsi="宋体" w:cs="宋体"/>
          <w:b/>
          <w:color w:val="000000" w:themeColor="text1"/>
          <w:sz w:val="72"/>
          <w14:textFill>
            <w14:solidFill>
              <w14:schemeClr w14:val="tx1"/>
            </w14:solidFill>
          </w14:textFill>
        </w:rPr>
      </w:pPr>
    </w:p>
    <w:p w14:paraId="1DCB8F1C">
      <w:pPr>
        <w:jc w:val="center"/>
        <w:outlineLvl w:val="0"/>
        <w:rPr>
          <w:rStyle w:val="49"/>
          <w:rFonts w:ascii="宋体" w:hAnsi="宋体" w:cs="宋体"/>
          <w:b/>
          <w:color w:val="000000" w:themeColor="text1"/>
          <w:sz w:val="72"/>
          <w14:textFill>
            <w14:solidFill>
              <w14:schemeClr w14:val="tx1"/>
            </w14:solidFill>
          </w14:textFill>
        </w:rPr>
      </w:pPr>
      <w:bookmarkStart w:id="8" w:name="_Toc26413"/>
      <w:r>
        <w:rPr>
          <w:rStyle w:val="49"/>
          <w:rFonts w:hint="eastAsia" w:ascii="宋体" w:hAnsi="宋体" w:cs="宋体"/>
          <w:b/>
          <w:color w:val="000000" w:themeColor="text1"/>
          <w:sz w:val="72"/>
          <w14:textFill>
            <w14:solidFill>
              <w14:schemeClr w14:val="tx1"/>
            </w14:solidFill>
          </w14:textFill>
        </w:rPr>
        <w:t>投  标  文  件</w:t>
      </w:r>
      <w:bookmarkEnd w:id="8"/>
    </w:p>
    <w:p w14:paraId="3C34E580">
      <w:pPr>
        <w:jc w:val="center"/>
        <w:outlineLvl w:val="0"/>
        <w:rPr>
          <w:rStyle w:val="49"/>
          <w:rFonts w:ascii="宋体" w:hAnsi="宋体" w:cs="宋体"/>
          <w:b/>
          <w:color w:val="000000" w:themeColor="text1"/>
          <w:sz w:val="72"/>
          <w14:textFill>
            <w14:solidFill>
              <w14:schemeClr w14:val="tx1"/>
            </w14:solidFill>
          </w14:textFill>
        </w:rPr>
      </w:pPr>
      <w:bookmarkStart w:id="9" w:name="_Toc17655"/>
      <w:r>
        <w:rPr>
          <w:rStyle w:val="49"/>
          <w:rFonts w:hint="eastAsia" w:ascii="宋体" w:hAnsi="宋体" w:cs="宋体"/>
          <w:b/>
          <w:color w:val="000000" w:themeColor="text1"/>
          <w:sz w:val="36"/>
          <w14:textFill>
            <w14:solidFill>
              <w14:schemeClr w14:val="tx1"/>
            </w14:solidFill>
          </w14:textFill>
        </w:rPr>
        <w:t>（正或副本）</w:t>
      </w:r>
      <w:bookmarkEnd w:id="9"/>
    </w:p>
    <w:p w14:paraId="5F922811">
      <w:pPr>
        <w:jc w:val="center"/>
        <w:rPr>
          <w:rStyle w:val="49"/>
          <w:rFonts w:ascii="宋体" w:hAnsi="宋体" w:cs="宋体"/>
          <w:b/>
          <w:color w:val="000000" w:themeColor="text1"/>
          <w:sz w:val="72"/>
          <w14:textFill>
            <w14:solidFill>
              <w14:schemeClr w14:val="tx1"/>
            </w14:solidFill>
          </w14:textFill>
        </w:rPr>
      </w:pPr>
    </w:p>
    <w:p w14:paraId="534FDD7A">
      <w:pPr>
        <w:jc w:val="center"/>
        <w:rPr>
          <w:rStyle w:val="49"/>
          <w:rFonts w:ascii="宋体" w:hAnsi="宋体" w:cs="宋体"/>
          <w:b/>
          <w:color w:val="000000" w:themeColor="text1"/>
          <w:sz w:val="36"/>
          <w14:textFill>
            <w14:solidFill>
              <w14:schemeClr w14:val="tx1"/>
            </w14:solidFill>
          </w14:textFill>
        </w:rPr>
      </w:pPr>
    </w:p>
    <w:p w14:paraId="2F10A0BD">
      <w:pPr>
        <w:jc w:val="center"/>
        <w:rPr>
          <w:rStyle w:val="49"/>
          <w:rFonts w:ascii="宋体" w:hAnsi="宋体" w:cs="宋体"/>
          <w:b/>
          <w:color w:val="000000" w:themeColor="text1"/>
          <w:sz w:val="36"/>
          <w14:textFill>
            <w14:solidFill>
              <w14:schemeClr w14:val="tx1"/>
            </w14:solidFill>
          </w14:textFill>
        </w:rPr>
      </w:pPr>
    </w:p>
    <w:p w14:paraId="6FFDF3AC">
      <w:pPr>
        <w:jc w:val="center"/>
        <w:rPr>
          <w:rStyle w:val="49"/>
          <w:rFonts w:ascii="宋体" w:hAnsi="宋体" w:cs="宋体"/>
          <w:b/>
          <w:color w:val="000000" w:themeColor="text1"/>
          <w:sz w:val="36"/>
          <w14:textFill>
            <w14:solidFill>
              <w14:schemeClr w14:val="tx1"/>
            </w14:solidFill>
          </w14:textFill>
        </w:rPr>
      </w:pPr>
    </w:p>
    <w:p w14:paraId="60CEEFE5">
      <w:pPr>
        <w:ind w:firstLine="1084" w:firstLineChars="300"/>
        <w:outlineLvl w:val="0"/>
        <w:rPr>
          <w:rStyle w:val="49"/>
          <w:rFonts w:ascii="宋体" w:hAnsi="宋体" w:cs="宋体"/>
          <w:b/>
          <w:color w:val="000000" w:themeColor="text1"/>
          <w:sz w:val="36"/>
          <w14:textFill>
            <w14:solidFill>
              <w14:schemeClr w14:val="tx1"/>
            </w14:solidFill>
          </w14:textFill>
        </w:rPr>
      </w:pPr>
      <w:bookmarkStart w:id="10" w:name="_Toc8567"/>
      <w:r>
        <w:rPr>
          <w:rStyle w:val="49"/>
          <w:rFonts w:hint="eastAsia" w:ascii="宋体" w:hAnsi="宋体" w:cs="宋体"/>
          <w:b/>
          <w:color w:val="000000" w:themeColor="text1"/>
          <w:sz w:val="36"/>
          <w14:textFill>
            <w14:solidFill>
              <w14:schemeClr w14:val="tx1"/>
            </w14:solidFill>
          </w14:textFill>
        </w:rPr>
        <w:t>项 目 名 称：</w:t>
      </w:r>
      <w:bookmarkEnd w:id="10"/>
    </w:p>
    <w:p w14:paraId="017F7C8D">
      <w:pPr>
        <w:ind w:firstLine="1084" w:firstLineChars="300"/>
        <w:outlineLvl w:val="0"/>
        <w:rPr>
          <w:rStyle w:val="49"/>
          <w:rFonts w:ascii="宋体" w:hAnsi="宋体" w:cs="宋体"/>
          <w:b/>
          <w:color w:val="000000" w:themeColor="text1"/>
          <w:sz w:val="36"/>
          <w:u w:val="single" w:color="000000"/>
          <w14:textFill>
            <w14:solidFill>
              <w14:schemeClr w14:val="tx1"/>
            </w14:solidFill>
          </w14:textFill>
        </w:rPr>
      </w:pPr>
      <w:bookmarkStart w:id="11" w:name="_Toc20815"/>
      <w:r>
        <w:rPr>
          <w:rStyle w:val="49"/>
          <w:rFonts w:hint="eastAsia" w:ascii="宋体" w:hAnsi="宋体" w:cs="宋体"/>
          <w:b/>
          <w:color w:val="000000" w:themeColor="text1"/>
          <w:sz w:val="36"/>
          <w14:textFill>
            <w14:solidFill>
              <w14:schemeClr w14:val="tx1"/>
            </w14:solidFill>
          </w14:textFill>
        </w:rPr>
        <w:t>招 标 编 号：</w:t>
      </w:r>
      <w:bookmarkEnd w:id="11"/>
    </w:p>
    <w:p w14:paraId="1DCE7993">
      <w:pPr>
        <w:ind w:firstLine="1084" w:firstLineChars="300"/>
        <w:outlineLvl w:val="0"/>
        <w:rPr>
          <w:rStyle w:val="49"/>
          <w:rFonts w:ascii="宋体" w:hAnsi="宋体" w:cs="宋体"/>
          <w:b/>
          <w:color w:val="000000" w:themeColor="text1"/>
          <w:sz w:val="36"/>
          <w:u w:val="single" w:color="000000"/>
          <w14:textFill>
            <w14:solidFill>
              <w14:schemeClr w14:val="tx1"/>
            </w14:solidFill>
          </w14:textFill>
        </w:rPr>
      </w:pPr>
      <w:bookmarkStart w:id="12" w:name="_Toc15597"/>
      <w:r>
        <w:rPr>
          <w:rStyle w:val="49"/>
          <w:rFonts w:hint="eastAsia" w:ascii="宋体" w:hAnsi="宋体" w:cs="宋体"/>
          <w:b/>
          <w:color w:val="000000" w:themeColor="text1"/>
          <w:sz w:val="36"/>
          <w14:textFill>
            <w14:solidFill>
              <w14:schemeClr w14:val="tx1"/>
            </w14:solidFill>
          </w14:textFill>
        </w:rPr>
        <w:t>投标人名称 ：</w:t>
      </w:r>
      <w:bookmarkEnd w:id="12"/>
    </w:p>
    <w:p w14:paraId="6A071D42">
      <w:pPr>
        <w:ind w:firstLine="1084" w:firstLineChars="300"/>
        <w:outlineLvl w:val="0"/>
        <w:rPr>
          <w:rStyle w:val="49"/>
          <w:rFonts w:ascii="宋体" w:hAnsi="宋体" w:cs="宋体"/>
          <w:b/>
          <w:color w:val="000000" w:themeColor="text1"/>
          <w:sz w:val="36"/>
          <w14:textFill>
            <w14:solidFill>
              <w14:schemeClr w14:val="tx1"/>
            </w14:solidFill>
          </w14:textFill>
        </w:rPr>
      </w:pPr>
      <w:bookmarkStart w:id="13" w:name="_Toc26387"/>
      <w:r>
        <w:rPr>
          <w:rStyle w:val="49"/>
          <w:rFonts w:hint="eastAsia" w:ascii="宋体" w:hAnsi="宋体" w:cs="宋体"/>
          <w:b/>
          <w:color w:val="000000" w:themeColor="text1"/>
          <w:sz w:val="36"/>
          <w14:textFill>
            <w14:solidFill>
              <w14:schemeClr w14:val="tx1"/>
            </w14:solidFill>
          </w14:textFill>
        </w:rPr>
        <w:t>日      期 ：</w:t>
      </w:r>
      <w:bookmarkEnd w:id="13"/>
    </w:p>
    <w:p w14:paraId="78F54E6D">
      <w:pPr>
        <w:spacing w:line="440" w:lineRule="exact"/>
        <w:jc w:val="center"/>
        <w:rPr>
          <w:rStyle w:val="49"/>
          <w:rFonts w:ascii="宋体" w:hAnsi="宋体" w:cs="宋体"/>
          <w:b/>
          <w:bCs/>
          <w:color w:val="000000" w:themeColor="text1"/>
          <w:sz w:val="32"/>
          <w:szCs w:val="32"/>
          <w14:textFill>
            <w14:solidFill>
              <w14:schemeClr w14:val="tx1"/>
            </w14:solidFill>
          </w14:textFill>
        </w:rPr>
      </w:pPr>
    </w:p>
    <w:p w14:paraId="246B117B">
      <w:pPr>
        <w:spacing w:line="440" w:lineRule="exact"/>
        <w:ind w:firstLine="480" w:firstLineChars="200"/>
        <w:rPr>
          <w:rStyle w:val="49"/>
          <w:rFonts w:ascii="宋体" w:hAnsi="宋体" w:cs="宋体"/>
          <w:color w:val="000000" w:themeColor="text1"/>
          <w:sz w:val="24"/>
          <w14:textFill>
            <w14:solidFill>
              <w14:schemeClr w14:val="tx1"/>
            </w14:solidFill>
          </w14:textFill>
        </w:rPr>
      </w:pPr>
    </w:p>
    <w:p w14:paraId="18C30D8B">
      <w:pPr>
        <w:spacing w:line="440" w:lineRule="exact"/>
        <w:ind w:firstLine="480" w:firstLineChars="200"/>
        <w:rPr>
          <w:rStyle w:val="49"/>
          <w:rFonts w:ascii="宋体" w:hAnsi="宋体" w:cs="宋体"/>
          <w:color w:val="000000" w:themeColor="text1"/>
          <w:sz w:val="24"/>
          <w14:textFill>
            <w14:solidFill>
              <w14:schemeClr w14:val="tx1"/>
            </w14:solidFill>
          </w14:textFill>
        </w:rPr>
      </w:pPr>
    </w:p>
    <w:p w14:paraId="65D857F7">
      <w:pPr>
        <w:spacing w:line="440" w:lineRule="exact"/>
        <w:rPr>
          <w:rStyle w:val="49"/>
          <w:rFonts w:ascii="宋体" w:hAnsi="宋体" w:cs="宋体"/>
          <w:color w:val="000000" w:themeColor="text1"/>
          <w:sz w:val="24"/>
          <w14:textFill>
            <w14:solidFill>
              <w14:schemeClr w14:val="tx1"/>
            </w14:solidFill>
          </w14:textFill>
        </w:rPr>
      </w:pPr>
    </w:p>
    <w:p w14:paraId="5AF605A4">
      <w:pPr>
        <w:pStyle w:val="5"/>
        <w:rPr>
          <w:rStyle w:val="49"/>
          <w:rFonts w:ascii="宋体" w:hAnsi="宋体" w:eastAsia="宋体" w:cs="宋体"/>
          <w:b w:val="0"/>
          <w:color w:val="000000" w:themeColor="text1"/>
          <w:sz w:val="24"/>
          <w:szCs w:val="21"/>
          <w14:textFill>
            <w14:solidFill>
              <w14:schemeClr w14:val="tx1"/>
            </w14:solidFill>
          </w14:textFill>
        </w:rPr>
      </w:pPr>
    </w:p>
    <w:p w14:paraId="0734E67E">
      <w:pPr>
        <w:rPr>
          <w:rStyle w:val="49"/>
          <w:rFonts w:ascii="宋体" w:hAnsi="宋体" w:cs="宋体"/>
          <w:color w:val="000000" w:themeColor="text1"/>
          <w:sz w:val="24"/>
          <w14:textFill>
            <w14:solidFill>
              <w14:schemeClr w14:val="tx1"/>
            </w14:solidFill>
          </w14:textFill>
        </w:rPr>
      </w:pPr>
    </w:p>
    <w:p w14:paraId="662BD3CB">
      <w:pPr>
        <w:rPr>
          <w:rStyle w:val="49"/>
          <w:rFonts w:ascii="宋体" w:hAnsi="宋体" w:cs="宋体"/>
          <w:color w:val="000000" w:themeColor="text1"/>
          <w:sz w:val="24"/>
          <w14:textFill>
            <w14:solidFill>
              <w14:schemeClr w14:val="tx1"/>
            </w14:solidFill>
          </w14:textFill>
        </w:rPr>
      </w:pPr>
    </w:p>
    <w:p w14:paraId="42D25103">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14:paraId="19EA9962">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tbl>
      <w:tblPr>
        <w:tblStyle w:val="24"/>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14:paraId="4745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817" w:type="dxa"/>
            <w:vAlign w:val="center"/>
          </w:tcPr>
          <w:p w14:paraId="07ADAA2E">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1276" w:type="dxa"/>
            <w:vAlign w:val="center"/>
          </w:tcPr>
          <w:p w14:paraId="2C97F405">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评分项目</w:t>
            </w:r>
          </w:p>
        </w:tc>
        <w:tc>
          <w:tcPr>
            <w:tcW w:w="1276" w:type="dxa"/>
            <w:vAlign w:val="center"/>
          </w:tcPr>
          <w:p w14:paraId="4E2EBAD6">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c>
          <w:tcPr>
            <w:tcW w:w="2701" w:type="dxa"/>
            <w:vAlign w:val="center"/>
          </w:tcPr>
          <w:p w14:paraId="243F9D3E">
            <w:pPr>
              <w:adjustRightInd w:val="0"/>
              <w:snapToGrid w:val="0"/>
              <w:spacing w:line="480" w:lineRule="exact"/>
              <w:ind w:firstLine="422" w:firstLineChars="20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评分细则</w:t>
            </w:r>
          </w:p>
        </w:tc>
        <w:tc>
          <w:tcPr>
            <w:tcW w:w="1842" w:type="dxa"/>
            <w:vAlign w:val="center"/>
          </w:tcPr>
          <w:p w14:paraId="335AD058">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对应页码</w:t>
            </w:r>
          </w:p>
        </w:tc>
        <w:tc>
          <w:tcPr>
            <w:tcW w:w="1842" w:type="dxa"/>
            <w:vAlign w:val="center"/>
          </w:tcPr>
          <w:p w14:paraId="723B890C">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自评得分</w:t>
            </w:r>
          </w:p>
        </w:tc>
      </w:tr>
      <w:tr w14:paraId="47E6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220F5152">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14:paraId="697D9E3A">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14:paraId="17377895">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2701" w:type="dxa"/>
            <w:vAlign w:val="center"/>
          </w:tcPr>
          <w:p w14:paraId="22CAE08A">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842" w:type="dxa"/>
            <w:vAlign w:val="center"/>
          </w:tcPr>
          <w:p w14:paraId="017968E6">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842" w:type="dxa"/>
            <w:vAlign w:val="center"/>
          </w:tcPr>
          <w:p w14:paraId="4250BCDE">
            <w:pPr>
              <w:adjustRightInd w:val="0"/>
              <w:snapToGrid w:val="0"/>
              <w:spacing w:line="380" w:lineRule="exact"/>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r>
      <w:tr w14:paraId="6D0E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6963C3A9">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1CE2C28">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55A21BB2">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0E83811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86EC831">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6901510A">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718A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21B42228">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262C955B">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1D1D3740">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67C477CB">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1C16AC0F">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3D1A48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1D61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3C325872">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0964C4A5">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F6C57E0">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5D6EC0D2">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42804B6E">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2150CBF9">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231C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2D9F4626">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7A31CDE2">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7D76BCCD">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45A7E370">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A7ABA78">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43A31191">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20C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2D7D7CB6">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760ABA45">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2548CADB">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0B71768E">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40BA493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010ECFAE">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618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405ECD8C">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BC302AA">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815F4C5">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461AD438">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2C59AF8A">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21DBCE4E">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708C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025C63A0">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58BD2675">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0AB70B51">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1910A3FD">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30D45464">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1721FF6C">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2B68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39DD67DC">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47B3793">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530A2D84">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1BB88B2B">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64F2D658">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24147D73">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7BD8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6F2F2CC3">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26F2AC48">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3E236A63">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2413CC3A">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0C5C5C9D">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0EB5E386">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79D5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3F357093">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1451B726">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9999F14">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68697AEC">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3A9B4F9A">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C01B112">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0A0B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1653A245">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77EDE3A1">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4B9B3C4">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3AB39812">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018FAE79">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BD6689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6B6F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75836DF9">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4BADB7B">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76111547">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09E58C4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6E8BAFBF">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2CC2AB99">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0CDE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7A5A7670">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11CA4DBF">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081E1069">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6FB59C3D">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D2C7052">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4356526E">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4F69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355A491D">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05C129B4">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3DFEE451">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2BA51F52">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61630298">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09E82344">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4B3E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797E3B4F">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7C325273">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AB4A97E">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07254318">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458F2C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2FA25D5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bl>
    <w:p w14:paraId="1A277F18">
      <w:pPr>
        <w:spacing w:line="440" w:lineRule="exact"/>
        <w:jc w:val="center"/>
        <w:rPr>
          <w:rFonts w:ascii="宋体" w:hAnsi="宋体" w:cs="宋体"/>
          <w:b/>
          <w:color w:val="000000" w:themeColor="text1"/>
          <w:sz w:val="30"/>
          <w:szCs w:val="30"/>
          <w14:textFill>
            <w14:solidFill>
              <w14:schemeClr w14:val="tx1"/>
            </w14:solidFill>
          </w14:textFill>
        </w:rPr>
      </w:pPr>
    </w:p>
    <w:p w14:paraId="3416D741">
      <w:pPr>
        <w:pStyle w:val="10"/>
        <w:ind w:left="1470" w:right="1470"/>
        <w:rPr>
          <w:rFonts w:ascii="宋体" w:hAnsi="宋体" w:cs="宋体"/>
          <w:b/>
          <w:color w:val="000000" w:themeColor="text1"/>
          <w:sz w:val="30"/>
          <w:szCs w:val="30"/>
          <w14:textFill>
            <w14:solidFill>
              <w14:schemeClr w14:val="tx1"/>
            </w14:solidFill>
          </w14:textFill>
        </w:rPr>
      </w:pPr>
    </w:p>
    <w:p w14:paraId="6EF1BA23">
      <w:pPr>
        <w:pStyle w:val="10"/>
        <w:ind w:left="1470" w:right="1470"/>
        <w:rPr>
          <w:rFonts w:ascii="宋体" w:hAnsi="宋体" w:cs="宋体"/>
          <w:b/>
          <w:color w:val="000000" w:themeColor="text1"/>
          <w:sz w:val="30"/>
          <w:szCs w:val="30"/>
          <w14:textFill>
            <w14:solidFill>
              <w14:schemeClr w14:val="tx1"/>
            </w14:solidFill>
          </w14:textFill>
        </w:rPr>
      </w:pPr>
    </w:p>
    <w:p w14:paraId="026C04E8">
      <w:pPr>
        <w:pStyle w:val="10"/>
        <w:ind w:left="1470" w:right="1470"/>
        <w:rPr>
          <w:rFonts w:ascii="宋体" w:hAnsi="宋体" w:cs="宋体"/>
          <w:b/>
          <w:color w:val="000000" w:themeColor="text1"/>
          <w:sz w:val="30"/>
          <w:szCs w:val="30"/>
          <w14:textFill>
            <w14:solidFill>
              <w14:schemeClr w14:val="tx1"/>
            </w14:solidFill>
          </w14:textFill>
        </w:rPr>
      </w:pPr>
    </w:p>
    <w:p w14:paraId="0B85FA80">
      <w:pPr>
        <w:pStyle w:val="10"/>
        <w:ind w:left="1470" w:right="1470"/>
        <w:rPr>
          <w:rFonts w:ascii="宋体" w:hAnsi="宋体" w:cs="宋体"/>
          <w:b/>
          <w:color w:val="000000" w:themeColor="text1"/>
          <w:sz w:val="30"/>
          <w:szCs w:val="30"/>
          <w14:textFill>
            <w14:solidFill>
              <w14:schemeClr w14:val="tx1"/>
            </w14:solidFill>
          </w14:textFill>
        </w:rPr>
      </w:pPr>
    </w:p>
    <w:bookmarkEnd w:id="14"/>
    <w:p w14:paraId="63D840E4">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15" w:name="_Toc27319"/>
    </w:p>
    <w:p w14:paraId="0005768C">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15"/>
    </w:p>
    <w:p w14:paraId="1FF3CA6F">
      <w:pPr>
        <w:snapToGrid w:val="0"/>
        <w:spacing w:before="50" w:after="50"/>
        <w:rPr>
          <w:rFonts w:ascii="宋体" w:hAnsi="宋体" w:cs="宋体"/>
          <w:i/>
          <w:color w:val="000000" w:themeColor="text1"/>
          <w:szCs w:val="24"/>
          <w:u w:val="single"/>
          <w14:textFill>
            <w14:solidFill>
              <w14:schemeClr w14:val="tx1"/>
            </w14:solidFill>
          </w14:textFill>
        </w:rPr>
      </w:pPr>
    </w:p>
    <w:p w14:paraId="3FE16640">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14:paraId="513DBBD9">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14:paraId="360FA41E">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14:paraId="741C8926">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14:paraId="1355CBB2">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14:paraId="520292E5">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14:paraId="452331FA">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14:paraId="06137FE2">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14:paraId="61640267">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14:paraId="7B3D43B2">
      <w:pPr>
        <w:pStyle w:val="10"/>
        <w:ind w:left="1470" w:right="1470"/>
        <w:rPr>
          <w:color w:val="000000" w:themeColor="text1"/>
          <w14:textFill>
            <w14:solidFill>
              <w14:schemeClr w14:val="tx1"/>
            </w14:solidFill>
          </w14:textFill>
        </w:rPr>
      </w:pPr>
    </w:p>
    <w:p w14:paraId="70DCC39B">
      <w:pPr>
        <w:pStyle w:val="41"/>
        <w:spacing w:line="240" w:lineRule="atLeast"/>
        <w:rPr>
          <w:rStyle w:val="49"/>
          <w:rFonts w:ascii="宋体" w:hAnsi="宋体" w:cs="宋体"/>
          <w:color w:val="000000" w:themeColor="text1"/>
          <w:sz w:val="24"/>
          <w:szCs w:val="24"/>
          <w14:textFill>
            <w14:solidFill>
              <w14:schemeClr w14:val="tx1"/>
            </w14:solidFill>
          </w14:textFill>
        </w:rPr>
      </w:pPr>
    </w:p>
    <w:p w14:paraId="3C25BE43">
      <w:pPr>
        <w:pStyle w:val="41"/>
        <w:spacing w:line="240" w:lineRule="atLeast"/>
        <w:rPr>
          <w:rStyle w:val="49"/>
          <w:rFonts w:ascii="宋体" w:hAnsi="宋体" w:cs="宋体"/>
          <w:color w:val="000000" w:themeColor="text1"/>
          <w:sz w:val="24"/>
          <w:szCs w:val="24"/>
          <w14:textFill>
            <w14:solidFill>
              <w14:schemeClr w14:val="tx1"/>
            </w14:solidFill>
          </w14:textFill>
        </w:rPr>
      </w:pPr>
    </w:p>
    <w:p w14:paraId="574F20AD">
      <w:pPr>
        <w:pStyle w:val="41"/>
        <w:spacing w:line="240" w:lineRule="atLeast"/>
        <w:rPr>
          <w:rStyle w:val="49"/>
          <w:rFonts w:ascii="宋体" w:hAnsi="宋体" w:cs="宋体"/>
          <w:color w:val="000000" w:themeColor="text1"/>
          <w:sz w:val="24"/>
          <w:szCs w:val="24"/>
          <w14:textFill>
            <w14:solidFill>
              <w14:schemeClr w14:val="tx1"/>
            </w14:solidFill>
          </w14:textFill>
        </w:rPr>
      </w:pPr>
    </w:p>
    <w:p w14:paraId="4D904C38">
      <w:pPr>
        <w:pStyle w:val="41"/>
        <w:spacing w:line="240" w:lineRule="atLeast"/>
        <w:rPr>
          <w:rStyle w:val="49"/>
          <w:rFonts w:ascii="宋体" w:hAnsi="宋体" w:cs="宋体"/>
          <w:color w:val="000000" w:themeColor="text1"/>
          <w:sz w:val="24"/>
          <w:szCs w:val="24"/>
          <w14:textFill>
            <w14:solidFill>
              <w14:schemeClr w14:val="tx1"/>
            </w14:solidFill>
          </w14:textFill>
        </w:rPr>
      </w:pPr>
    </w:p>
    <w:p w14:paraId="01CB100C">
      <w:pPr>
        <w:pStyle w:val="41"/>
        <w:spacing w:line="240" w:lineRule="atLeast"/>
        <w:rPr>
          <w:rStyle w:val="49"/>
          <w:rFonts w:ascii="宋体" w:hAnsi="宋体" w:cs="宋体"/>
          <w:color w:val="000000" w:themeColor="text1"/>
          <w:sz w:val="24"/>
          <w:szCs w:val="24"/>
          <w14:textFill>
            <w14:solidFill>
              <w14:schemeClr w14:val="tx1"/>
            </w14:solidFill>
          </w14:textFill>
        </w:rPr>
      </w:pPr>
    </w:p>
    <w:p w14:paraId="1FBB3F93">
      <w:pPr>
        <w:pStyle w:val="41"/>
        <w:spacing w:line="240" w:lineRule="atLeast"/>
        <w:rPr>
          <w:rStyle w:val="49"/>
          <w:rFonts w:ascii="宋体" w:hAnsi="宋体" w:cs="宋体"/>
          <w:color w:val="000000" w:themeColor="text1"/>
          <w:sz w:val="24"/>
          <w:szCs w:val="24"/>
          <w14:textFill>
            <w14:solidFill>
              <w14:schemeClr w14:val="tx1"/>
            </w14:solidFill>
          </w14:textFill>
        </w:rPr>
      </w:pPr>
    </w:p>
    <w:p w14:paraId="7EDC062A">
      <w:pPr>
        <w:pStyle w:val="41"/>
        <w:spacing w:line="240" w:lineRule="atLeast"/>
        <w:rPr>
          <w:rStyle w:val="49"/>
          <w:rFonts w:ascii="宋体" w:hAnsi="宋体" w:cs="宋体"/>
          <w:color w:val="000000" w:themeColor="text1"/>
          <w:sz w:val="24"/>
          <w:szCs w:val="24"/>
          <w14:textFill>
            <w14:solidFill>
              <w14:schemeClr w14:val="tx1"/>
            </w14:solidFill>
          </w14:textFill>
        </w:rPr>
      </w:pPr>
    </w:p>
    <w:p w14:paraId="6CDB7826">
      <w:pPr>
        <w:pStyle w:val="41"/>
        <w:spacing w:line="240" w:lineRule="atLeast"/>
        <w:rPr>
          <w:rStyle w:val="49"/>
          <w:rFonts w:ascii="宋体" w:hAnsi="宋体" w:cs="宋体"/>
          <w:color w:val="000000" w:themeColor="text1"/>
          <w:sz w:val="24"/>
          <w:szCs w:val="24"/>
          <w14:textFill>
            <w14:solidFill>
              <w14:schemeClr w14:val="tx1"/>
            </w14:solidFill>
          </w14:textFill>
        </w:rPr>
      </w:pPr>
    </w:p>
    <w:p w14:paraId="02A25F25">
      <w:pPr>
        <w:pStyle w:val="41"/>
        <w:spacing w:line="240" w:lineRule="atLeast"/>
        <w:rPr>
          <w:rStyle w:val="49"/>
          <w:rFonts w:ascii="宋体" w:hAnsi="宋体" w:cs="宋体"/>
          <w:color w:val="000000" w:themeColor="text1"/>
          <w:sz w:val="24"/>
          <w:szCs w:val="24"/>
          <w14:textFill>
            <w14:solidFill>
              <w14:schemeClr w14:val="tx1"/>
            </w14:solidFill>
          </w14:textFill>
        </w:rPr>
      </w:pPr>
    </w:p>
    <w:p w14:paraId="61B0D2F1">
      <w:pPr>
        <w:pStyle w:val="41"/>
        <w:spacing w:line="240" w:lineRule="atLeast"/>
        <w:rPr>
          <w:rStyle w:val="49"/>
          <w:rFonts w:ascii="宋体" w:hAnsi="宋体" w:cs="宋体"/>
          <w:color w:val="000000" w:themeColor="text1"/>
          <w:sz w:val="24"/>
          <w:szCs w:val="24"/>
          <w14:textFill>
            <w14:solidFill>
              <w14:schemeClr w14:val="tx1"/>
            </w14:solidFill>
          </w14:textFill>
        </w:rPr>
      </w:pPr>
    </w:p>
    <w:p w14:paraId="6955B1C7">
      <w:pPr>
        <w:pStyle w:val="41"/>
        <w:spacing w:line="240" w:lineRule="atLeast"/>
        <w:rPr>
          <w:rStyle w:val="49"/>
          <w:rFonts w:ascii="宋体" w:hAnsi="宋体" w:cs="宋体"/>
          <w:color w:val="000000" w:themeColor="text1"/>
          <w:sz w:val="24"/>
          <w:szCs w:val="24"/>
          <w14:textFill>
            <w14:solidFill>
              <w14:schemeClr w14:val="tx1"/>
            </w14:solidFill>
          </w14:textFill>
        </w:rPr>
      </w:pPr>
    </w:p>
    <w:p w14:paraId="003FF897">
      <w:pPr>
        <w:pStyle w:val="41"/>
        <w:spacing w:line="240" w:lineRule="atLeast"/>
        <w:rPr>
          <w:rStyle w:val="49"/>
          <w:rFonts w:ascii="宋体" w:hAnsi="宋体" w:cs="宋体"/>
          <w:color w:val="000000" w:themeColor="text1"/>
          <w:sz w:val="24"/>
          <w:szCs w:val="24"/>
          <w14:textFill>
            <w14:solidFill>
              <w14:schemeClr w14:val="tx1"/>
            </w14:solidFill>
          </w14:textFill>
        </w:rPr>
      </w:pPr>
    </w:p>
    <w:p w14:paraId="20024F54">
      <w:pPr>
        <w:pStyle w:val="41"/>
        <w:spacing w:line="240" w:lineRule="atLeast"/>
        <w:rPr>
          <w:rStyle w:val="49"/>
          <w:rFonts w:ascii="宋体" w:hAnsi="宋体" w:cs="宋体"/>
          <w:color w:val="000000" w:themeColor="text1"/>
          <w:sz w:val="24"/>
          <w:szCs w:val="24"/>
          <w14:textFill>
            <w14:solidFill>
              <w14:schemeClr w14:val="tx1"/>
            </w14:solidFill>
          </w14:textFill>
        </w:rPr>
      </w:pPr>
    </w:p>
    <w:p w14:paraId="4DBB4A76">
      <w:pPr>
        <w:pStyle w:val="4"/>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14:paraId="3C661579">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50292854">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14:paraId="3D6D53D2">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14:paraId="49A8CF84">
      <w:pPr>
        <w:spacing w:line="460" w:lineRule="exact"/>
        <w:ind w:firstLine="492"/>
        <w:rPr>
          <w:rFonts w:ascii="宋体" w:hAnsi="宋体" w:cs="宋体"/>
          <w:bCs/>
          <w:color w:val="000000" w:themeColor="text1"/>
          <w:sz w:val="24"/>
          <w:szCs w:val="24"/>
          <w14:textFill>
            <w14:solidFill>
              <w14:schemeClr w14:val="tx1"/>
            </w14:solidFill>
          </w14:textFill>
        </w:rPr>
      </w:pPr>
    </w:p>
    <w:p w14:paraId="52662794">
      <w:pPr>
        <w:spacing w:line="460" w:lineRule="exact"/>
        <w:ind w:firstLine="492"/>
        <w:rPr>
          <w:rFonts w:ascii="宋体" w:hAnsi="宋体" w:cs="宋体"/>
          <w:bCs/>
          <w:color w:val="000000" w:themeColor="text1"/>
          <w:sz w:val="24"/>
          <w:szCs w:val="24"/>
          <w14:textFill>
            <w14:solidFill>
              <w14:schemeClr w14:val="tx1"/>
            </w14:solidFill>
          </w14:textFill>
        </w:rPr>
      </w:pPr>
    </w:p>
    <w:p w14:paraId="75FE4B1D">
      <w:pPr>
        <w:spacing w:line="460" w:lineRule="exact"/>
        <w:ind w:firstLine="492"/>
        <w:rPr>
          <w:rFonts w:ascii="宋体" w:hAnsi="宋体" w:cs="宋体"/>
          <w:bCs/>
          <w:color w:val="000000" w:themeColor="text1"/>
          <w:sz w:val="24"/>
          <w:szCs w:val="24"/>
          <w14:textFill>
            <w14:solidFill>
              <w14:schemeClr w14:val="tx1"/>
            </w14:solidFill>
          </w14:textFill>
        </w:rPr>
      </w:pPr>
    </w:p>
    <w:p w14:paraId="5766536F">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14:paraId="3E81EB9E">
      <w:pPr>
        <w:spacing w:line="460" w:lineRule="exact"/>
        <w:rPr>
          <w:rFonts w:ascii="宋体" w:hAnsi="宋体" w:cs="宋体"/>
          <w:bCs/>
          <w:color w:val="000000" w:themeColor="text1"/>
          <w:sz w:val="24"/>
          <w:szCs w:val="24"/>
          <w14:textFill>
            <w14:solidFill>
              <w14:schemeClr w14:val="tx1"/>
            </w14:solidFill>
          </w14:textFill>
        </w:rPr>
      </w:pPr>
    </w:p>
    <w:p w14:paraId="46FE38D2">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14:paraId="71467A3A">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0D5581FB">
      <w:pPr>
        <w:pStyle w:val="4"/>
        <w:jc w:val="center"/>
        <w:rPr>
          <w:rFonts w:ascii="宋体" w:hAnsi="宋体" w:cs="宋体"/>
          <w:color w:val="000000" w:themeColor="text1"/>
          <w14:textFill>
            <w14:solidFill>
              <w14:schemeClr w14:val="tx1"/>
            </w14:solidFill>
          </w14:textFill>
        </w:rPr>
      </w:pPr>
    </w:p>
    <w:p w14:paraId="67DFA3D5">
      <w:pPr>
        <w:pStyle w:val="4"/>
        <w:jc w:val="center"/>
        <w:rPr>
          <w:rFonts w:ascii="宋体" w:hAnsi="宋体" w:cs="宋体"/>
          <w:color w:val="000000" w:themeColor="text1"/>
          <w14:textFill>
            <w14:solidFill>
              <w14:schemeClr w14:val="tx1"/>
            </w14:solidFill>
          </w14:textFill>
        </w:rPr>
      </w:pPr>
    </w:p>
    <w:p w14:paraId="3336A337">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14:paraId="21D53FE3">
      <w:pPr>
        <w:spacing w:line="460" w:lineRule="exact"/>
        <w:rPr>
          <w:rFonts w:ascii="宋体" w:hAnsi="宋体" w:cs="宋体"/>
          <w:b/>
          <w:bCs/>
          <w:color w:val="000000" w:themeColor="text1"/>
          <w:sz w:val="28"/>
          <w:szCs w:val="28"/>
          <w14:textFill>
            <w14:solidFill>
              <w14:schemeClr w14:val="tx1"/>
            </w14:solidFill>
          </w14:textFill>
        </w:rPr>
      </w:pPr>
    </w:p>
    <w:p w14:paraId="2EE17C98">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14:paraId="0C0191BE">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14:paraId="473F5814">
      <w:pPr>
        <w:spacing w:line="460" w:lineRule="exact"/>
        <w:rPr>
          <w:rFonts w:ascii="宋体" w:hAnsi="宋体" w:cs="宋体"/>
          <w:bCs/>
          <w:color w:val="000000" w:themeColor="text1"/>
          <w:sz w:val="24"/>
          <w:szCs w:val="24"/>
          <w14:textFill>
            <w14:solidFill>
              <w14:schemeClr w14:val="tx1"/>
            </w14:solidFill>
          </w14:textFill>
        </w:rPr>
      </w:pPr>
    </w:p>
    <w:p w14:paraId="29222116">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14:paraId="5F839136">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14:paraId="59EA3A01">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14:paraId="74838BB1">
      <w:pPr>
        <w:spacing w:line="460" w:lineRule="exact"/>
        <w:rPr>
          <w:rFonts w:ascii="宋体" w:hAnsi="宋体" w:cs="宋体"/>
          <w:bCs/>
          <w:color w:val="000000" w:themeColor="text1"/>
          <w:sz w:val="28"/>
          <w:szCs w:val="28"/>
          <w14:textFill>
            <w14:solidFill>
              <w14:schemeClr w14:val="tx1"/>
            </w14:solidFill>
          </w14:textFill>
        </w:rPr>
      </w:pPr>
    </w:p>
    <w:p w14:paraId="2B082C8B">
      <w:pPr>
        <w:spacing w:line="460" w:lineRule="exact"/>
        <w:rPr>
          <w:rFonts w:ascii="宋体" w:hAnsi="宋体" w:cs="宋体"/>
          <w:bCs/>
          <w:color w:val="000000" w:themeColor="text1"/>
          <w:sz w:val="28"/>
          <w:szCs w:val="28"/>
          <w14:textFill>
            <w14:solidFill>
              <w14:schemeClr w14:val="tx1"/>
            </w14:solidFill>
          </w14:textFill>
        </w:rPr>
      </w:pPr>
    </w:p>
    <w:p w14:paraId="38D6C1FA">
      <w:pPr>
        <w:spacing w:line="460" w:lineRule="exact"/>
        <w:rPr>
          <w:rFonts w:ascii="宋体" w:hAnsi="宋体" w:cs="宋体"/>
          <w:bCs/>
          <w:color w:val="000000" w:themeColor="text1"/>
          <w:sz w:val="28"/>
          <w:szCs w:val="28"/>
          <w14:textFill>
            <w14:solidFill>
              <w14:schemeClr w14:val="tx1"/>
            </w14:solidFill>
          </w14:textFill>
        </w:rPr>
      </w:pPr>
    </w:p>
    <w:p w14:paraId="6FBEFFCD">
      <w:pPr>
        <w:spacing w:line="460" w:lineRule="exact"/>
        <w:rPr>
          <w:rFonts w:ascii="宋体" w:hAnsi="宋体" w:cs="宋体"/>
          <w:bCs/>
          <w:color w:val="000000" w:themeColor="text1"/>
          <w:sz w:val="28"/>
          <w:szCs w:val="28"/>
          <w14:textFill>
            <w14:solidFill>
              <w14:schemeClr w14:val="tx1"/>
            </w14:solidFill>
          </w14:textFill>
        </w:rPr>
      </w:pPr>
    </w:p>
    <w:p w14:paraId="1657B41E">
      <w:pPr>
        <w:spacing w:line="460" w:lineRule="exact"/>
        <w:rPr>
          <w:rFonts w:ascii="宋体" w:hAnsi="宋体" w:cs="宋体"/>
          <w:bCs/>
          <w:color w:val="000000" w:themeColor="text1"/>
          <w:sz w:val="28"/>
          <w:szCs w:val="28"/>
          <w14:textFill>
            <w14:solidFill>
              <w14:schemeClr w14:val="tx1"/>
            </w14:solidFill>
          </w14:textFill>
        </w:rPr>
      </w:pPr>
    </w:p>
    <w:p w14:paraId="219E12BD">
      <w:pPr>
        <w:spacing w:line="460" w:lineRule="exact"/>
        <w:rPr>
          <w:rFonts w:ascii="宋体" w:hAnsi="宋体" w:cs="宋体"/>
          <w:bCs/>
          <w:color w:val="000000" w:themeColor="text1"/>
          <w:sz w:val="28"/>
          <w:szCs w:val="28"/>
          <w14:textFill>
            <w14:solidFill>
              <w14:schemeClr w14:val="tx1"/>
            </w14:solidFill>
          </w14:textFill>
        </w:rPr>
      </w:pPr>
    </w:p>
    <w:p w14:paraId="6BB32B3A">
      <w:pPr>
        <w:spacing w:line="460" w:lineRule="exact"/>
        <w:rPr>
          <w:rFonts w:ascii="宋体" w:hAnsi="宋体" w:cs="宋体"/>
          <w:bCs/>
          <w:color w:val="000000" w:themeColor="text1"/>
          <w:sz w:val="24"/>
          <w14:textFill>
            <w14:solidFill>
              <w14:schemeClr w14:val="tx1"/>
            </w14:solidFill>
          </w14:textFill>
        </w:rPr>
      </w:pPr>
    </w:p>
    <w:p w14:paraId="6336FA83">
      <w:pPr>
        <w:spacing w:line="460" w:lineRule="exact"/>
        <w:rPr>
          <w:rFonts w:ascii="宋体" w:hAnsi="宋体" w:cs="宋体"/>
          <w:bCs/>
          <w:color w:val="000000" w:themeColor="text1"/>
          <w:sz w:val="24"/>
          <w14:textFill>
            <w14:solidFill>
              <w14:schemeClr w14:val="tx1"/>
            </w14:solidFill>
          </w14:textFill>
        </w:rPr>
      </w:pPr>
    </w:p>
    <w:p w14:paraId="4C640F83">
      <w:pPr>
        <w:spacing w:line="460" w:lineRule="exact"/>
        <w:rPr>
          <w:rFonts w:ascii="宋体" w:hAnsi="宋体" w:cs="宋体"/>
          <w:bCs/>
          <w:color w:val="000000" w:themeColor="text1"/>
          <w:sz w:val="24"/>
          <w14:textFill>
            <w14:solidFill>
              <w14:schemeClr w14:val="tx1"/>
            </w14:solidFill>
          </w14:textFill>
        </w:rPr>
      </w:pPr>
    </w:p>
    <w:p w14:paraId="560D9F4A">
      <w:pPr>
        <w:spacing w:line="460" w:lineRule="exact"/>
        <w:rPr>
          <w:rFonts w:ascii="宋体" w:hAnsi="宋体" w:cs="宋体"/>
          <w:bCs/>
          <w:color w:val="000000" w:themeColor="text1"/>
          <w:sz w:val="24"/>
          <w14:textFill>
            <w14:solidFill>
              <w14:schemeClr w14:val="tx1"/>
            </w14:solidFill>
          </w14:textFill>
        </w:rPr>
      </w:pPr>
    </w:p>
    <w:p w14:paraId="4D1FCBFE">
      <w:pPr>
        <w:spacing w:line="460" w:lineRule="exact"/>
        <w:rPr>
          <w:rFonts w:ascii="宋体" w:hAnsi="宋体" w:cs="宋体"/>
          <w:bCs/>
          <w:color w:val="000000" w:themeColor="text1"/>
          <w:sz w:val="24"/>
          <w14:textFill>
            <w14:solidFill>
              <w14:schemeClr w14:val="tx1"/>
            </w14:solidFill>
          </w14:textFill>
        </w:rPr>
      </w:pPr>
    </w:p>
    <w:p w14:paraId="11CAF248">
      <w:pPr>
        <w:spacing w:line="460" w:lineRule="exact"/>
        <w:rPr>
          <w:rFonts w:ascii="宋体" w:hAnsi="宋体" w:cs="宋体"/>
          <w:bCs/>
          <w:color w:val="000000" w:themeColor="text1"/>
          <w:sz w:val="24"/>
          <w14:textFill>
            <w14:solidFill>
              <w14:schemeClr w14:val="tx1"/>
            </w14:solidFill>
          </w14:textFill>
        </w:rPr>
      </w:pPr>
    </w:p>
    <w:p w14:paraId="74F05D58">
      <w:pPr>
        <w:spacing w:line="460" w:lineRule="exact"/>
        <w:rPr>
          <w:rFonts w:ascii="宋体" w:hAnsi="宋体" w:cs="宋体"/>
          <w:bCs/>
          <w:color w:val="000000" w:themeColor="text1"/>
          <w:sz w:val="24"/>
          <w14:textFill>
            <w14:solidFill>
              <w14:schemeClr w14:val="tx1"/>
            </w14:solidFill>
          </w14:textFill>
        </w:rPr>
      </w:pPr>
    </w:p>
    <w:p w14:paraId="0867189A">
      <w:pPr>
        <w:spacing w:line="460" w:lineRule="exact"/>
        <w:rPr>
          <w:rFonts w:ascii="宋体" w:hAnsi="宋体" w:cs="宋体"/>
          <w:bCs/>
          <w:color w:val="000000" w:themeColor="text1"/>
          <w:sz w:val="24"/>
          <w14:textFill>
            <w14:solidFill>
              <w14:schemeClr w14:val="tx1"/>
            </w14:solidFill>
          </w14:textFill>
        </w:rPr>
      </w:pPr>
    </w:p>
    <w:p w14:paraId="64E4D6A2">
      <w:pPr>
        <w:spacing w:line="460" w:lineRule="exact"/>
        <w:rPr>
          <w:rFonts w:ascii="宋体" w:hAnsi="宋体" w:cs="宋体"/>
          <w:bCs/>
          <w:color w:val="000000" w:themeColor="text1"/>
          <w:sz w:val="24"/>
          <w14:textFill>
            <w14:solidFill>
              <w14:schemeClr w14:val="tx1"/>
            </w14:solidFill>
          </w14:textFill>
        </w:rPr>
      </w:pPr>
    </w:p>
    <w:p w14:paraId="36BF4FDC">
      <w:pPr>
        <w:spacing w:line="460" w:lineRule="exact"/>
        <w:rPr>
          <w:rFonts w:ascii="宋体" w:hAnsi="宋体" w:cs="宋体"/>
          <w:bCs/>
          <w:color w:val="000000" w:themeColor="text1"/>
          <w:sz w:val="24"/>
          <w14:textFill>
            <w14:solidFill>
              <w14:schemeClr w14:val="tx1"/>
            </w14:solidFill>
          </w14:textFill>
        </w:rPr>
      </w:pPr>
    </w:p>
    <w:p w14:paraId="257F0212">
      <w:pPr>
        <w:spacing w:line="460" w:lineRule="exact"/>
        <w:rPr>
          <w:rFonts w:ascii="宋体" w:hAnsi="宋体" w:cs="宋体"/>
          <w:bCs/>
          <w:color w:val="000000" w:themeColor="text1"/>
          <w:sz w:val="24"/>
          <w14:textFill>
            <w14:solidFill>
              <w14:schemeClr w14:val="tx1"/>
            </w14:solidFill>
          </w14:textFill>
        </w:rPr>
      </w:pPr>
    </w:p>
    <w:p w14:paraId="062DF72F">
      <w:pPr>
        <w:pStyle w:val="4"/>
        <w:jc w:val="center"/>
        <w:rPr>
          <w:rFonts w:ascii="宋体" w:hAnsi="宋体" w:cs="宋体"/>
          <w:color w:val="000000" w:themeColor="text1"/>
          <w14:textFill>
            <w14:solidFill>
              <w14:schemeClr w14:val="tx1"/>
            </w14:solidFill>
          </w14:textFill>
        </w:rPr>
      </w:pPr>
    </w:p>
    <w:p w14:paraId="10C18108">
      <w:pPr>
        <w:pStyle w:val="4"/>
        <w:jc w:val="center"/>
        <w:rPr>
          <w:rFonts w:ascii="宋体" w:hAnsi="宋体" w:cs="宋体"/>
          <w:color w:val="000000" w:themeColor="text1"/>
          <w14:textFill>
            <w14:solidFill>
              <w14:schemeClr w14:val="tx1"/>
            </w14:solidFill>
          </w14:textFill>
        </w:rPr>
      </w:pPr>
    </w:p>
    <w:p w14:paraId="53A44C5C">
      <w:pPr>
        <w:pStyle w:val="4"/>
        <w:tabs>
          <w:tab w:val="left" w:pos="1275"/>
        </w:tabs>
        <w:jc w:val="center"/>
        <w:rPr>
          <w:rFonts w:hAnsi="宋体"/>
          <w:color w:val="000000" w:themeColor="text1"/>
          <w14:textFill>
            <w14:solidFill>
              <w14:schemeClr w14:val="tx1"/>
            </w14:solidFill>
          </w14:textFill>
        </w:rPr>
      </w:pPr>
    </w:p>
    <w:p w14:paraId="36455D04">
      <w:pPr>
        <w:pStyle w:val="4"/>
        <w:tabs>
          <w:tab w:val="left" w:pos="1275"/>
        </w:tabs>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法定代表人身份证明书</w:t>
      </w:r>
    </w:p>
    <w:p w14:paraId="3722154E">
      <w:pPr>
        <w:rPr>
          <w:rFonts w:ascii="宋体" w:hAnsi="宋体"/>
          <w:color w:val="000000" w:themeColor="text1"/>
          <w:sz w:val="24"/>
          <w14:textFill>
            <w14:solidFill>
              <w14:schemeClr w14:val="tx1"/>
            </w14:solidFill>
          </w14:textFill>
        </w:rPr>
      </w:pPr>
    </w:p>
    <w:p w14:paraId="43D77F3F">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单位名称：</w:t>
      </w:r>
    </w:p>
    <w:p w14:paraId="1A338319">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单位性质：</w:t>
      </w:r>
    </w:p>
    <w:p w14:paraId="738481CE">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地    址：</w:t>
      </w:r>
    </w:p>
    <w:p w14:paraId="3874951E">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成立时间：</w:t>
      </w:r>
    </w:p>
    <w:p w14:paraId="1AB0E6E9">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经营期限：</w:t>
      </w:r>
    </w:p>
    <w:p w14:paraId="4E67250E">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姓    名：</w:t>
      </w:r>
    </w:p>
    <w:p w14:paraId="2DFD73DE">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联系电话：</w:t>
      </w:r>
    </w:p>
    <w:p w14:paraId="54AFBF2B">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系</w:t>
      </w:r>
      <w:r>
        <w:rPr>
          <w:rFonts w:hint="eastAsia" w:ascii="宋体" w:hAnsi="宋体"/>
          <w:color w:val="000000" w:themeColor="text1"/>
          <w:sz w:val="28"/>
          <w:szCs w:val="22"/>
          <w:u w:val="single"/>
          <w14:textFill>
            <w14:solidFill>
              <w14:schemeClr w14:val="tx1"/>
            </w14:solidFill>
          </w14:textFill>
        </w:rPr>
        <w:t xml:space="preserve">                      (</w:t>
      </w:r>
      <w:r>
        <w:rPr>
          <w:rFonts w:hint="eastAsia" w:ascii="宋体" w:hAnsi="宋体"/>
          <w:color w:val="000000" w:themeColor="text1"/>
          <w:sz w:val="28"/>
          <w:szCs w:val="22"/>
          <w14:textFill>
            <w14:solidFill>
              <w14:schemeClr w14:val="tx1"/>
            </w14:solidFill>
          </w14:textFill>
        </w:rPr>
        <w:t>投标单位名称)的法定代表人。</w:t>
      </w:r>
    </w:p>
    <w:p w14:paraId="68F21878">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165067ED">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7212D43D">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特此证明。</w:t>
      </w:r>
    </w:p>
    <w:p w14:paraId="1CC02FE5">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76BBDAF8">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7FCC3E6C">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投标人：(盖章)</w:t>
      </w:r>
    </w:p>
    <w:p w14:paraId="064C5C7E">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7865DB6A">
      <w:pPr>
        <w:pStyle w:val="22"/>
        <w:ind w:firstLine="280"/>
        <w:rPr>
          <w:rFonts w:ascii="宋体" w:hAnsi="宋体"/>
          <w:color w:val="000000" w:themeColor="text1"/>
          <w:sz w:val="28"/>
          <w:szCs w:val="22"/>
          <w14:textFill>
            <w14:solidFill>
              <w14:schemeClr w14:val="tx1"/>
            </w14:solidFill>
          </w14:textFill>
        </w:rPr>
      </w:pPr>
    </w:p>
    <w:p w14:paraId="0ED4C23D">
      <w:pPr>
        <w:snapToGrid w:val="0"/>
        <w:spacing w:line="480" w:lineRule="exact"/>
        <w:ind w:firstLine="560" w:firstLineChars="200"/>
        <w:jc w:val="left"/>
        <w:rPr>
          <w:rStyle w:val="49"/>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日   期：   年   月   日</w:t>
      </w:r>
    </w:p>
    <w:p w14:paraId="1C110EEB">
      <w:pPr>
        <w:pStyle w:val="4"/>
        <w:jc w:val="center"/>
        <w:rPr>
          <w:rFonts w:ascii="宋体" w:hAnsi="宋体" w:cs="宋体"/>
          <w:color w:val="000000" w:themeColor="text1"/>
          <w14:textFill>
            <w14:solidFill>
              <w14:schemeClr w14:val="tx1"/>
            </w14:solidFill>
          </w14:textFill>
        </w:rPr>
      </w:pPr>
    </w:p>
    <w:p w14:paraId="627E97F8">
      <w:pPr>
        <w:pStyle w:val="4"/>
        <w:jc w:val="center"/>
        <w:rPr>
          <w:rFonts w:ascii="宋体" w:hAnsi="宋体" w:cs="宋体"/>
          <w:color w:val="000000" w:themeColor="text1"/>
          <w14:textFill>
            <w14:solidFill>
              <w14:schemeClr w14:val="tx1"/>
            </w14:solidFill>
          </w14:textFill>
        </w:rPr>
      </w:pPr>
    </w:p>
    <w:p w14:paraId="4C081FFE">
      <w:pPr>
        <w:pStyle w:val="4"/>
        <w:jc w:val="center"/>
        <w:rPr>
          <w:rFonts w:ascii="宋体" w:hAnsi="宋体" w:cs="宋体"/>
          <w:color w:val="000000" w:themeColor="text1"/>
          <w14:textFill>
            <w14:solidFill>
              <w14:schemeClr w14:val="tx1"/>
            </w14:solidFill>
          </w14:textFill>
        </w:rPr>
      </w:pPr>
    </w:p>
    <w:p w14:paraId="2670F1B8">
      <w:pPr>
        <w:pStyle w:val="4"/>
        <w:jc w:val="center"/>
        <w:rPr>
          <w:rFonts w:ascii="宋体" w:hAnsi="宋体" w:cs="宋体"/>
          <w:color w:val="000000" w:themeColor="text1"/>
          <w14:textFill>
            <w14:solidFill>
              <w14:schemeClr w14:val="tx1"/>
            </w14:solidFill>
          </w14:textFill>
        </w:rPr>
      </w:pPr>
    </w:p>
    <w:p w14:paraId="5A735FE1">
      <w:pPr>
        <w:pStyle w:val="4"/>
        <w:jc w:val="center"/>
        <w:rPr>
          <w:rFonts w:ascii="宋体" w:hAnsi="宋体" w:cs="宋体"/>
          <w:color w:val="000000" w:themeColor="text1"/>
          <w14:textFill>
            <w14:solidFill>
              <w14:schemeClr w14:val="tx1"/>
            </w14:solidFill>
          </w14:textFill>
        </w:rPr>
      </w:pPr>
    </w:p>
    <w:p w14:paraId="6878A5DC">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14:paraId="429DCE4E">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14:paraId="3EC1A700">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14:paraId="6DDD52AF">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14:paraId="7B0D710D">
      <w:pPr>
        <w:pStyle w:val="168"/>
        <w:ind w:firstLine="0" w:firstLineChars="0"/>
        <w:rPr>
          <w:rFonts w:ascii="宋体" w:hAnsi="宋体" w:cs="宋体"/>
          <w:color w:val="000000" w:themeColor="text1"/>
          <w:sz w:val="24"/>
          <w:szCs w:val="24"/>
          <w14:textFill>
            <w14:solidFill>
              <w14:schemeClr w14:val="tx1"/>
            </w14:solidFill>
          </w14:textFill>
        </w:rPr>
      </w:pPr>
    </w:p>
    <w:p w14:paraId="7258F1AD">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14:paraId="38E45E45">
      <w:pPr>
        <w:pStyle w:val="168"/>
        <w:ind w:firstLine="480"/>
        <w:rPr>
          <w:rFonts w:ascii="宋体" w:hAnsi="宋体" w:cs="宋体"/>
          <w:color w:val="000000" w:themeColor="text1"/>
          <w:sz w:val="24"/>
          <w:szCs w:val="24"/>
          <w14:textFill>
            <w14:solidFill>
              <w14:schemeClr w14:val="tx1"/>
            </w14:solidFill>
          </w14:textFill>
        </w:rPr>
      </w:pPr>
    </w:p>
    <w:p w14:paraId="7A1E4201">
      <w:pPr>
        <w:pStyle w:val="16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14:paraId="1D8CE981">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14:paraId="2F3ADC3A">
      <w:pPr>
        <w:pStyle w:val="168"/>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14:paraId="6061435A">
      <w:pPr>
        <w:pStyle w:val="16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14:paraId="3FCBD85E">
      <w:pPr>
        <w:pStyle w:val="4"/>
        <w:rPr>
          <w:rFonts w:ascii="宋体" w:hAnsi="宋体" w:cs="宋体"/>
          <w:color w:val="000000" w:themeColor="text1"/>
          <w:sz w:val="24"/>
          <w:szCs w:val="24"/>
          <w14:textFill>
            <w14:solidFill>
              <w14:schemeClr w14:val="tx1"/>
            </w14:solidFill>
          </w14:textFill>
        </w:rPr>
      </w:pPr>
      <w:bookmarkStart w:id="16" w:name="_Hlt26955070"/>
      <w:bookmarkEnd w:id="16"/>
      <w:bookmarkStart w:id="17" w:name="_格式3__银行出具的资信证明"/>
      <w:bookmarkEnd w:id="17"/>
      <w:bookmarkStart w:id="18" w:name="_Hlt26671380"/>
      <w:bookmarkEnd w:id="18"/>
    </w:p>
    <w:p w14:paraId="4515A6EA">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24"/>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2804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14:paraId="286163D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14:paraId="53050A74">
      <w:pPr>
        <w:pStyle w:val="6"/>
        <w:rPr>
          <w:rFonts w:ascii="宋体" w:hAnsi="宋体" w:cs="宋体"/>
          <w:color w:val="000000" w:themeColor="text1"/>
          <w14:textFill>
            <w14:solidFill>
              <w14:schemeClr w14:val="tx1"/>
            </w14:solidFill>
          </w14:textFill>
        </w:rPr>
      </w:pPr>
    </w:p>
    <w:p w14:paraId="3E219257">
      <w:pPr>
        <w:pStyle w:val="6"/>
        <w:rPr>
          <w:rFonts w:ascii="宋体" w:hAnsi="宋体" w:cs="宋体"/>
          <w:color w:val="000000" w:themeColor="text1"/>
          <w14:textFill>
            <w14:solidFill>
              <w14:schemeClr w14:val="tx1"/>
            </w14:solidFill>
          </w14:textFill>
        </w:rPr>
      </w:pPr>
    </w:p>
    <w:p w14:paraId="3FC63332">
      <w:pPr>
        <w:pStyle w:val="6"/>
        <w:rPr>
          <w:rFonts w:ascii="宋体" w:hAnsi="宋体" w:cs="宋体"/>
          <w:color w:val="000000" w:themeColor="text1"/>
          <w14:textFill>
            <w14:solidFill>
              <w14:schemeClr w14:val="tx1"/>
            </w14:solidFill>
          </w14:textFill>
        </w:rPr>
      </w:pPr>
    </w:p>
    <w:p w14:paraId="6C2B6AF2">
      <w:pPr>
        <w:pStyle w:val="6"/>
        <w:rPr>
          <w:rFonts w:ascii="宋体" w:hAnsi="宋体" w:cs="宋体"/>
          <w:color w:val="000000" w:themeColor="text1"/>
          <w14:textFill>
            <w14:solidFill>
              <w14:schemeClr w14:val="tx1"/>
            </w14:solidFill>
          </w14:textFill>
        </w:rPr>
      </w:pPr>
    </w:p>
    <w:p w14:paraId="3FB5322C">
      <w:pPr>
        <w:pStyle w:val="6"/>
        <w:rPr>
          <w:rFonts w:ascii="宋体" w:hAnsi="宋体" w:cs="宋体"/>
          <w:color w:val="000000" w:themeColor="text1"/>
          <w14:textFill>
            <w14:solidFill>
              <w14:schemeClr w14:val="tx1"/>
            </w14:solidFill>
          </w14:textFill>
        </w:rPr>
      </w:pPr>
    </w:p>
    <w:p w14:paraId="35E4F510">
      <w:pPr>
        <w:pStyle w:val="6"/>
        <w:rPr>
          <w:rFonts w:ascii="宋体" w:hAnsi="宋体" w:cs="宋体"/>
          <w:color w:val="000000" w:themeColor="text1"/>
          <w14:textFill>
            <w14:solidFill>
              <w14:schemeClr w14:val="tx1"/>
            </w14:solidFill>
          </w14:textFill>
        </w:rPr>
      </w:pPr>
    </w:p>
    <w:p w14:paraId="256D0BFE">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19" w:name="_Toc3822"/>
      <w:r>
        <w:rPr>
          <w:rFonts w:hint="eastAsia" w:ascii="宋体" w:hAnsi="宋体" w:cs="宋体"/>
          <w:color w:val="000000" w:themeColor="text1"/>
          <w:sz w:val="32"/>
          <w:szCs w:val="32"/>
          <w14:textFill>
            <w14:solidFill>
              <w14:schemeClr w14:val="tx1"/>
            </w14:solidFill>
          </w14:textFill>
        </w:rPr>
        <w:t>二、资格性审查响应对照表（格式）</w:t>
      </w:r>
      <w:bookmarkEnd w:id="19"/>
    </w:p>
    <w:p w14:paraId="3A62552F">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221E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1D5F8F">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14:paraId="6E58189B">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14:paraId="6562445C">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14:paraId="40BD0FE7">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14:paraId="340B308C">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14:paraId="2DD474FB">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14:paraId="2ADE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E0491D5">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14:paraId="67C5E8FC">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61037F21">
            <w:pPr>
              <w:jc w:val="center"/>
              <w:rPr>
                <w:rFonts w:ascii="宋体" w:hAnsi="宋体" w:cs="宋体"/>
                <w:b/>
                <w:color w:val="000000" w:themeColor="text1"/>
                <w14:textFill>
                  <w14:solidFill>
                    <w14:schemeClr w14:val="tx1"/>
                  </w14:solidFill>
                </w14:textFill>
              </w:rPr>
            </w:pPr>
          </w:p>
        </w:tc>
        <w:tc>
          <w:tcPr>
            <w:tcW w:w="1785" w:type="dxa"/>
            <w:vAlign w:val="center"/>
          </w:tcPr>
          <w:p w14:paraId="3BA8F65C">
            <w:pPr>
              <w:jc w:val="center"/>
              <w:rPr>
                <w:rFonts w:ascii="宋体" w:hAnsi="宋体" w:cs="宋体"/>
                <w:b/>
                <w:color w:val="000000" w:themeColor="text1"/>
                <w14:textFill>
                  <w14:solidFill>
                    <w14:schemeClr w14:val="tx1"/>
                  </w14:solidFill>
                </w14:textFill>
              </w:rPr>
            </w:pPr>
          </w:p>
        </w:tc>
      </w:tr>
      <w:tr w14:paraId="6D83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68004E7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14:paraId="32E5E483">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01BC4339">
            <w:pPr>
              <w:jc w:val="center"/>
              <w:rPr>
                <w:rFonts w:ascii="宋体" w:hAnsi="宋体" w:cs="宋体"/>
                <w:color w:val="000000" w:themeColor="text1"/>
                <w14:textFill>
                  <w14:solidFill>
                    <w14:schemeClr w14:val="tx1"/>
                  </w14:solidFill>
                </w14:textFill>
              </w:rPr>
            </w:pPr>
          </w:p>
        </w:tc>
        <w:tc>
          <w:tcPr>
            <w:tcW w:w="1785" w:type="dxa"/>
            <w:vAlign w:val="center"/>
          </w:tcPr>
          <w:p w14:paraId="34DDF7E0">
            <w:pPr>
              <w:jc w:val="center"/>
              <w:rPr>
                <w:rFonts w:ascii="宋体" w:hAnsi="宋体" w:cs="宋体"/>
                <w:color w:val="000000" w:themeColor="text1"/>
                <w14:textFill>
                  <w14:solidFill>
                    <w14:schemeClr w14:val="tx1"/>
                  </w14:solidFill>
                </w14:textFill>
              </w:rPr>
            </w:pPr>
          </w:p>
        </w:tc>
      </w:tr>
      <w:tr w14:paraId="4D1D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9492CE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14:paraId="630BAEAC">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78AFC7D5">
            <w:pPr>
              <w:jc w:val="center"/>
              <w:rPr>
                <w:rFonts w:ascii="宋体" w:hAnsi="宋体" w:cs="宋体"/>
                <w:color w:val="000000" w:themeColor="text1"/>
                <w14:textFill>
                  <w14:solidFill>
                    <w14:schemeClr w14:val="tx1"/>
                  </w14:solidFill>
                </w14:textFill>
              </w:rPr>
            </w:pPr>
          </w:p>
        </w:tc>
        <w:tc>
          <w:tcPr>
            <w:tcW w:w="1785" w:type="dxa"/>
            <w:vAlign w:val="center"/>
          </w:tcPr>
          <w:p w14:paraId="5D97082A">
            <w:pPr>
              <w:jc w:val="center"/>
              <w:rPr>
                <w:rFonts w:ascii="宋体" w:hAnsi="宋体" w:cs="宋体"/>
                <w:color w:val="000000" w:themeColor="text1"/>
                <w14:textFill>
                  <w14:solidFill>
                    <w14:schemeClr w14:val="tx1"/>
                  </w14:solidFill>
                </w14:textFill>
              </w:rPr>
            </w:pPr>
          </w:p>
        </w:tc>
      </w:tr>
      <w:tr w14:paraId="0C1E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57FFCD3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14:paraId="4916AE2F">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C4C0760">
            <w:pPr>
              <w:jc w:val="center"/>
              <w:rPr>
                <w:rFonts w:ascii="宋体" w:hAnsi="宋体" w:cs="宋体"/>
                <w:color w:val="000000" w:themeColor="text1"/>
                <w14:textFill>
                  <w14:solidFill>
                    <w14:schemeClr w14:val="tx1"/>
                  </w14:solidFill>
                </w14:textFill>
              </w:rPr>
            </w:pPr>
          </w:p>
        </w:tc>
        <w:tc>
          <w:tcPr>
            <w:tcW w:w="1785" w:type="dxa"/>
            <w:vAlign w:val="center"/>
          </w:tcPr>
          <w:p w14:paraId="340F3245">
            <w:pPr>
              <w:jc w:val="center"/>
              <w:rPr>
                <w:rFonts w:ascii="宋体" w:hAnsi="宋体" w:cs="宋体"/>
                <w:color w:val="000000" w:themeColor="text1"/>
                <w14:textFill>
                  <w14:solidFill>
                    <w14:schemeClr w14:val="tx1"/>
                  </w14:solidFill>
                </w14:textFill>
              </w:rPr>
            </w:pPr>
          </w:p>
        </w:tc>
      </w:tr>
      <w:tr w14:paraId="3240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3FB6916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14:paraId="58643757">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18111D04">
            <w:pPr>
              <w:jc w:val="center"/>
              <w:rPr>
                <w:rFonts w:ascii="宋体" w:hAnsi="宋体" w:cs="宋体"/>
                <w:color w:val="000000" w:themeColor="text1"/>
                <w14:textFill>
                  <w14:solidFill>
                    <w14:schemeClr w14:val="tx1"/>
                  </w14:solidFill>
                </w14:textFill>
              </w:rPr>
            </w:pPr>
          </w:p>
        </w:tc>
        <w:tc>
          <w:tcPr>
            <w:tcW w:w="1785" w:type="dxa"/>
            <w:vAlign w:val="center"/>
          </w:tcPr>
          <w:p w14:paraId="3417E012">
            <w:pPr>
              <w:jc w:val="center"/>
              <w:rPr>
                <w:rFonts w:ascii="宋体" w:hAnsi="宋体" w:cs="宋体"/>
                <w:color w:val="000000" w:themeColor="text1"/>
                <w14:textFill>
                  <w14:solidFill>
                    <w14:schemeClr w14:val="tx1"/>
                  </w14:solidFill>
                </w14:textFill>
              </w:rPr>
            </w:pPr>
          </w:p>
        </w:tc>
      </w:tr>
      <w:tr w14:paraId="2CAC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66A0893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14:paraId="17E3C15E">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0F55945">
            <w:pPr>
              <w:jc w:val="center"/>
              <w:rPr>
                <w:rFonts w:ascii="宋体" w:hAnsi="宋体" w:cs="宋体"/>
                <w:color w:val="000000" w:themeColor="text1"/>
                <w14:textFill>
                  <w14:solidFill>
                    <w14:schemeClr w14:val="tx1"/>
                  </w14:solidFill>
                </w14:textFill>
              </w:rPr>
            </w:pPr>
          </w:p>
        </w:tc>
        <w:tc>
          <w:tcPr>
            <w:tcW w:w="1785" w:type="dxa"/>
            <w:vAlign w:val="center"/>
          </w:tcPr>
          <w:p w14:paraId="228AD9EE">
            <w:pPr>
              <w:jc w:val="center"/>
              <w:rPr>
                <w:rFonts w:ascii="宋体" w:hAnsi="宋体" w:cs="宋体"/>
                <w:color w:val="000000" w:themeColor="text1"/>
                <w14:textFill>
                  <w14:solidFill>
                    <w14:schemeClr w14:val="tx1"/>
                  </w14:solidFill>
                </w14:textFill>
              </w:rPr>
            </w:pPr>
          </w:p>
        </w:tc>
      </w:tr>
      <w:tr w14:paraId="1752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66169B3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14:paraId="5B4E723B">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3C6481B">
            <w:pPr>
              <w:jc w:val="center"/>
              <w:rPr>
                <w:rFonts w:ascii="宋体" w:hAnsi="宋体" w:cs="宋体"/>
                <w:color w:val="000000" w:themeColor="text1"/>
                <w14:textFill>
                  <w14:solidFill>
                    <w14:schemeClr w14:val="tx1"/>
                  </w14:solidFill>
                </w14:textFill>
              </w:rPr>
            </w:pPr>
          </w:p>
        </w:tc>
        <w:tc>
          <w:tcPr>
            <w:tcW w:w="1785" w:type="dxa"/>
            <w:vAlign w:val="center"/>
          </w:tcPr>
          <w:p w14:paraId="783AB9B8">
            <w:pPr>
              <w:jc w:val="center"/>
              <w:rPr>
                <w:rFonts w:ascii="宋体" w:hAnsi="宋体" w:cs="宋体"/>
                <w:color w:val="000000" w:themeColor="text1"/>
                <w14:textFill>
                  <w14:solidFill>
                    <w14:schemeClr w14:val="tx1"/>
                  </w14:solidFill>
                </w14:textFill>
              </w:rPr>
            </w:pPr>
          </w:p>
        </w:tc>
      </w:tr>
    </w:tbl>
    <w:p w14:paraId="2E123069">
      <w:pPr>
        <w:spacing w:line="440" w:lineRule="exact"/>
        <w:ind w:firstLine="480" w:firstLineChars="200"/>
        <w:rPr>
          <w:rFonts w:ascii="宋体" w:hAnsi="宋体" w:cs="宋体"/>
          <w:color w:val="000000" w:themeColor="text1"/>
          <w:sz w:val="24"/>
          <w14:textFill>
            <w14:solidFill>
              <w14:schemeClr w14:val="tx1"/>
            </w14:solidFill>
          </w14:textFill>
        </w:rPr>
      </w:pPr>
    </w:p>
    <w:p w14:paraId="49B699CD">
      <w:pPr>
        <w:snapToGrid w:val="0"/>
        <w:spacing w:before="50" w:after="50"/>
        <w:rPr>
          <w:rFonts w:ascii="宋体" w:hAnsi="宋体" w:cs="宋体"/>
          <w:color w:val="000000" w:themeColor="text1"/>
          <w:sz w:val="44"/>
          <w14:textFill>
            <w14:solidFill>
              <w14:schemeClr w14:val="tx1"/>
            </w14:solidFill>
          </w14:textFill>
        </w:rPr>
      </w:pPr>
    </w:p>
    <w:p w14:paraId="26AD4D5B">
      <w:pPr>
        <w:snapToGrid w:val="0"/>
        <w:spacing w:before="50" w:after="50"/>
        <w:rPr>
          <w:rFonts w:ascii="宋体" w:hAnsi="宋体" w:cs="宋体"/>
          <w:color w:val="000000" w:themeColor="text1"/>
          <w:sz w:val="44"/>
          <w14:textFill>
            <w14:solidFill>
              <w14:schemeClr w14:val="tx1"/>
            </w14:solidFill>
          </w14:textFill>
        </w:rPr>
      </w:pPr>
    </w:p>
    <w:p w14:paraId="4D1BFA80">
      <w:pPr>
        <w:snapToGrid w:val="0"/>
        <w:spacing w:before="50" w:after="50"/>
        <w:rPr>
          <w:rFonts w:ascii="宋体" w:hAnsi="宋体" w:cs="宋体"/>
          <w:color w:val="000000" w:themeColor="text1"/>
          <w:sz w:val="44"/>
          <w14:textFill>
            <w14:solidFill>
              <w14:schemeClr w14:val="tx1"/>
            </w14:solidFill>
          </w14:textFill>
        </w:rPr>
      </w:pPr>
    </w:p>
    <w:p w14:paraId="133342C4">
      <w:pPr>
        <w:snapToGrid w:val="0"/>
        <w:spacing w:before="50" w:after="50"/>
        <w:rPr>
          <w:rFonts w:ascii="宋体" w:hAnsi="宋体" w:cs="宋体"/>
          <w:color w:val="000000" w:themeColor="text1"/>
          <w:sz w:val="44"/>
          <w14:textFill>
            <w14:solidFill>
              <w14:schemeClr w14:val="tx1"/>
            </w14:solidFill>
          </w14:textFill>
        </w:rPr>
      </w:pPr>
    </w:p>
    <w:p w14:paraId="66C5C595">
      <w:pPr>
        <w:snapToGrid w:val="0"/>
        <w:spacing w:before="50" w:after="50"/>
        <w:rPr>
          <w:rFonts w:ascii="宋体" w:hAnsi="宋体" w:cs="宋体"/>
          <w:color w:val="000000" w:themeColor="text1"/>
          <w:sz w:val="44"/>
          <w14:textFill>
            <w14:solidFill>
              <w14:schemeClr w14:val="tx1"/>
            </w14:solidFill>
          </w14:textFill>
        </w:rPr>
      </w:pPr>
    </w:p>
    <w:p w14:paraId="5A65687D">
      <w:pPr>
        <w:snapToGrid w:val="0"/>
        <w:spacing w:before="50" w:after="50"/>
        <w:jc w:val="center"/>
        <w:rPr>
          <w:rFonts w:ascii="宋体" w:hAnsi="宋体" w:cs="宋体"/>
          <w:color w:val="000000" w:themeColor="text1"/>
          <w:sz w:val="32"/>
          <w:szCs w:val="32"/>
          <w14:textFill>
            <w14:solidFill>
              <w14:schemeClr w14:val="tx1"/>
            </w14:solidFill>
          </w14:textFill>
        </w:rPr>
      </w:pPr>
    </w:p>
    <w:p w14:paraId="12F00E1B">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0"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20"/>
    </w:p>
    <w:p w14:paraId="04B0D816">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2D9F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66A3B1D5">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14:paraId="1A2D994B">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14:paraId="0591B9CB">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14:paraId="181222B0">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14:paraId="04E6CD2C">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14:paraId="345E3EE7">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14:paraId="51A5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292FD49D">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14:paraId="0B25A307">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39E1C371">
            <w:pPr>
              <w:jc w:val="center"/>
              <w:rPr>
                <w:rFonts w:ascii="宋体" w:hAnsi="宋体" w:cs="宋体"/>
                <w:b/>
                <w:color w:val="000000" w:themeColor="text1"/>
                <w14:textFill>
                  <w14:solidFill>
                    <w14:schemeClr w14:val="tx1"/>
                  </w14:solidFill>
                </w14:textFill>
              </w:rPr>
            </w:pPr>
          </w:p>
        </w:tc>
        <w:tc>
          <w:tcPr>
            <w:tcW w:w="1785" w:type="dxa"/>
            <w:vAlign w:val="center"/>
          </w:tcPr>
          <w:p w14:paraId="4B93F581">
            <w:pPr>
              <w:jc w:val="center"/>
              <w:rPr>
                <w:rFonts w:ascii="宋体" w:hAnsi="宋体" w:cs="宋体"/>
                <w:b/>
                <w:color w:val="000000" w:themeColor="text1"/>
                <w14:textFill>
                  <w14:solidFill>
                    <w14:schemeClr w14:val="tx1"/>
                  </w14:solidFill>
                </w14:textFill>
              </w:rPr>
            </w:pPr>
          </w:p>
        </w:tc>
      </w:tr>
      <w:tr w14:paraId="6800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5C4A5E7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14:paraId="65CB26F5">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DD605DC">
            <w:pPr>
              <w:jc w:val="center"/>
              <w:rPr>
                <w:rFonts w:ascii="宋体" w:hAnsi="宋体" w:cs="宋体"/>
                <w:color w:val="000000" w:themeColor="text1"/>
                <w14:textFill>
                  <w14:solidFill>
                    <w14:schemeClr w14:val="tx1"/>
                  </w14:solidFill>
                </w14:textFill>
              </w:rPr>
            </w:pPr>
          </w:p>
        </w:tc>
        <w:tc>
          <w:tcPr>
            <w:tcW w:w="1785" w:type="dxa"/>
            <w:vAlign w:val="center"/>
          </w:tcPr>
          <w:p w14:paraId="3E76FA07">
            <w:pPr>
              <w:jc w:val="center"/>
              <w:rPr>
                <w:rFonts w:ascii="宋体" w:hAnsi="宋体" w:cs="宋体"/>
                <w:color w:val="000000" w:themeColor="text1"/>
                <w14:textFill>
                  <w14:solidFill>
                    <w14:schemeClr w14:val="tx1"/>
                  </w14:solidFill>
                </w14:textFill>
              </w:rPr>
            </w:pPr>
          </w:p>
        </w:tc>
      </w:tr>
      <w:tr w14:paraId="4B4A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66EBC2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14:paraId="0789C800">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B87C931">
            <w:pPr>
              <w:jc w:val="center"/>
              <w:rPr>
                <w:rFonts w:ascii="宋体" w:hAnsi="宋体" w:cs="宋体"/>
                <w:color w:val="000000" w:themeColor="text1"/>
                <w14:textFill>
                  <w14:solidFill>
                    <w14:schemeClr w14:val="tx1"/>
                  </w14:solidFill>
                </w14:textFill>
              </w:rPr>
            </w:pPr>
          </w:p>
        </w:tc>
        <w:tc>
          <w:tcPr>
            <w:tcW w:w="1785" w:type="dxa"/>
            <w:vAlign w:val="center"/>
          </w:tcPr>
          <w:p w14:paraId="33B3900E">
            <w:pPr>
              <w:jc w:val="center"/>
              <w:rPr>
                <w:rFonts w:ascii="宋体" w:hAnsi="宋体" w:cs="宋体"/>
                <w:color w:val="000000" w:themeColor="text1"/>
                <w14:textFill>
                  <w14:solidFill>
                    <w14:schemeClr w14:val="tx1"/>
                  </w14:solidFill>
                </w14:textFill>
              </w:rPr>
            </w:pPr>
          </w:p>
        </w:tc>
      </w:tr>
      <w:tr w14:paraId="5A2B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7DFDBE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14:paraId="2DCC0EB6">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3E47C472">
            <w:pPr>
              <w:jc w:val="center"/>
              <w:rPr>
                <w:rFonts w:ascii="宋体" w:hAnsi="宋体" w:cs="宋体"/>
                <w:color w:val="000000" w:themeColor="text1"/>
                <w14:textFill>
                  <w14:solidFill>
                    <w14:schemeClr w14:val="tx1"/>
                  </w14:solidFill>
                </w14:textFill>
              </w:rPr>
            </w:pPr>
          </w:p>
        </w:tc>
        <w:tc>
          <w:tcPr>
            <w:tcW w:w="1785" w:type="dxa"/>
            <w:vAlign w:val="center"/>
          </w:tcPr>
          <w:p w14:paraId="79CBE95E">
            <w:pPr>
              <w:jc w:val="center"/>
              <w:rPr>
                <w:rFonts w:ascii="宋体" w:hAnsi="宋体" w:cs="宋体"/>
                <w:color w:val="000000" w:themeColor="text1"/>
                <w14:textFill>
                  <w14:solidFill>
                    <w14:schemeClr w14:val="tx1"/>
                  </w14:solidFill>
                </w14:textFill>
              </w:rPr>
            </w:pPr>
          </w:p>
        </w:tc>
      </w:tr>
      <w:tr w14:paraId="58EA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3A37FF9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14:paraId="4C1C2EE4">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046030A">
            <w:pPr>
              <w:jc w:val="center"/>
              <w:rPr>
                <w:rFonts w:ascii="宋体" w:hAnsi="宋体" w:cs="宋体"/>
                <w:color w:val="000000" w:themeColor="text1"/>
                <w14:textFill>
                  <w14:solidFill>
                    <w14:schemeClr w14:val="tx1"/>
                  </w14:solidFill>
                </w14:textFill>
              </w:rPr>
            </w:pPr>
          </w:p>
        </w:tc>
        <w:tc>
          <w:tcPr>
            <w:tcW w:w="1785" w:type="dxa"/>
            <w:vAlign w:val="center"/>
          </w:tcPr>
          <w:p w14:paraId="71669A20">
            <w:pPr>
              <w:jc w:val="center"/>
              <w:rPr>
                <w:rFonts w:ascii="宋体" w:hAnsi="宋体" w:cs="宋体"/>
                <w:color w:val="000000" w:themeColor="text1"/>
                <w14:textFill>
                  <w14:solidFill>
                    <w14:schemeClr w14:val="tx1"/>
                  </w14:solidFill>
                </w14:textFill>
              </w:rPr>
            </w:pPr>
          </w:p>
        </w:tc>
      </w:tr>
      <w:tr w14:paraId="0C9B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181435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14:paraId="15A04922">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0F96A7FD">
            <w:pPr>
              <w:jc w:val="center"/>
              <w:rPr>
                <w:rFonts w:ascii="宋体" w:hAnsi="宋体" w:cs="宋体"/>
                <w:color w:val="000000" w:themeColor="text1"/>
                <w14:textFill>
                  <w14:solidFill>
                    <w14:schemeClr w14:val="tx1"/>
                  </w14:solidFill>
                </w14:textFill>
              </w:rPr>
            </w:pPr>
          </w:p>
        </w:tc>
        <w:tc>
          <w:tcPr>
            <w:tcW w:w="1785" w:type="dxa"/>
            <w:vAlign w:val="center"/>
          </w:tcPr>
          <w:p w14:paraId="07130B83">
            <w:pPr>
              <w:jc w:val="center"/>
              <w:rPr>
                <w:rFonts w:ascii="宋体" w:hAnsi="宋体" w:cs="宋体"/>
                <w:color w:val="000000" w:themeColor="text1"/>
                <w14:textFill>
                  <w14:solidFill>
                    <w14:schemeClr w14:val="tx1"/>
                  </w14:solidFill>
                </w14:textFill>
              </w:rPr>
            </w:pPr>
          </w:p>
        </w:tc>
      </w:tr>
      <w:tr w14:paraId="641D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01BF37B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14:paraId="53DE7B0A">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14:paraId="45B836D3">
            <w:pPr>
              <w:jc w:val="center"/>
              <w:rPr>
                <w:rFonts w:ascii="宋体" w:hAnsi="宋体" w:cs="宋体"/>
                <w:color w:val="000000" w:themeColor="text1"/>
                <w14:textFill>
                  <w14:solidFill>
                    <w14:schemeClr w14:val="tx1"/>
                  </w14:solidFill>
                </w14:textFill>
              </w:rPr>
            </w:pPr>
          </w:p>
        </w:tc>
        <w:tc>
          <w:tcPr>
            <w:tcW w:w="1785" w:type="dxa"/>
            <w:vAlign w:val="center"/>
          </w:tcPr>
          <w:p w14:paraId="23C83A02">
            <w:pPr>
              <w:jc w:val="center"/>
              <w:rPr>
                <w:rFonts w:ascii="宋体" w:hAnsi="宋体" w:cs="宋体"/>
                <w:color w:val="000000" w:themeColor="text1"/>
                <w14:textFill>
                  <w14:solidFill>
                    <w14:schemeClr w14:val="tx1"/>
                  </w14:solidFill>
                </w14:textFill>
              </w:rPr>
            </w:pPr>
          </w:p>
        </w:tc>
      </w:tr>
    </w:tbl>
    <w:p w14:paraId="3F4A5915">
      <w:pPr>
        <w:snapToGrid w:val="0"/>
        <w:spacing w:before="50" w:after="50"/>
        <w:rPr>
          <w:rFonts w:ascii="宋体" w:hAnsi="宋体" w:cs="宋体"/>
          <w:color w:val="000000" w:themeColor="text1"/>
          <w:sz w:val="44"/>
          <w14:textFill>
            <w14:solidFill>
              <w14:schemeClr w14:val="tx1"/>
            </w14:solidFill>
          </w14:textFill>
        </w:rPr>
      </w:pPr>
    </w:p>
    <w:p w14:paraId="23706389">
      <w:pPr>
        <w:snapToGrid w:val="0"/>
        <w:spacing w:before="50" w:after="50"/>
        <w:rPr>
          <w:rFonts w:ascii="宋体" w:hAnsi="宋体" w:cs="宋体"/>
          <w:color w:val="000000" w:themeColor="text1"/>
          <w:sz w:val="44"/>
          <w14:textFill>
            <w14:solidFill>
              <w14:schemeClr w14:val="tx1"/>
            </w14:solidFill>
          </w14:textFill>
        </w:rPr>
      </w:pPr>
    </w:p>
    <w:p w14:paraId="5F8C9340">
      <w:pPr>
        <w:snapToGrid w:val="0"/>
        <w:spacing w:before="50" w:after="50"/>
        <w:rPr>
          <w:rFonts w:ascii="宋体" w:hAnsi="宋体" w:cs="宋体"/>
          <w:color w:val="000000" w:themeColor="text1"/>
          <w:sz w:val="44"/>
          <w14:textFill>
            <w14:solidFill>
              <w14:schemeClr w14:val="tx1"/>
            </w14:solidFill>
          </w14:textFill>
        </w:rPr>
      </w:pPr>
    </w:p>
    <w:p w14:paraId="3AC7CC56">
      <w:pPr>
        <w:snapToGrid w:val="0"/>
        <w:spacing w:before="50" w:after="50"/>
        <w:rPr>
          <w:rFonts w:ascii="宋体" w:hAnsi="宋体" w:cs="宋体"/>
          <w:color w:val="000000" w:themeColor="text1"/>
          <w:sz w:val="32"/>
          <w:szCs w:val="32"/>
          <w14:textFill>
            <w14:solidFill>
              <w14:schemeClr w14:val="tx1"/>
            </w14:solidFill>
          </w14:textFill>
        </w:rPr>
      </w:pPr>
    </w:p>
    <w:p w14:paraId="37DE4717">
      <w:pPr>
        <w:pStyle w:val="8"/>
        <w:rPr>
          <w:rFonts w:ascii="宋体" w:hAnsi="宋体" w:cs="宋体"/>
          <w:color w:val="000000" w:themeColor="text1"/>
          <w:sz w:val="32"/>
          <w:szCs w:val="32"/>
          <w14:textFill>
            <w14:solidFill>
              <w14:schemeClr w14:val="tx1"/>
            </w14:solidFill>
          </w14:textFill>
        </w:rPr>
      </w:pPr>
    </w:p>
    <w:p w14:paraId="79EA12B3">
      <w:pPr>
        <w:rPr>
          <w:color w:val="000000" w:themeColor="text1"/>
          <w14:textFill>
            <w14:solidFill>
              <w14:schemeClr w14:val="tx1"/>
            </w14:solidFill>
          </w14:textFill>
        </w:rPr>
      </w:pPr>
    </w:p>
    <w:p w14:paraId="7EC104F2">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1" w:name="_Toc13422"/>
      <w:r>
        <w:rPr>
          <w:rFonts w:hint="eastAsia" w:ascii="宋体" w:hAnsi="宋体" w:cs="宋体"/>
          <w:color w:val="000000" w:themeColor="text1"/>
          <w:sz w:val="32"/>
          <w:szCs w:val="32"/>
          <w14:textFill>
            <w14:solidFill>
              <w14:schemeClr w14:val="tx1"/>
            </w14:solidFill>
          </w14:textFill>
        </w:rPr>
        <w:t>四、投标函（格式）</w:t>
      </w:r>
      <w:bookmarkEnd w:id="21"/>
    </w:p>
    <w:p w14:paraId="1797AAF8">
      <w:pPr>
        <w:pStyle w:val="169"/>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14:paraId="031BEF5B">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14:paraId="20050BE9">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14:paraId="66CC9C4A">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14:paraId="3E32592F">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14:paraId="2601A513">
      <w:pPr>
        <w:pStyle w:val="169"/>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14:paraId="0D72749F">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14:paraId="2EF0D736">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14:paraId="6DC6DA04">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14:paraId="42ACA663">
      <w:pPr>
        <w:pStyle w:val="169"/>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14:paraId="11543727">
      <w:pPr>
        <w:pStyle w:val="169"/>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14:paraId="495EC316">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14:paraId="1C26CAA4">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14:paraId="03E898B0">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14:paraId="7D775D9C">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14:paraId="3C6BB1C7">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14:paraId="178CB380">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14:paraId="21A47F83">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14:paraId="0BC2C0E5">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14:paraId="10BE0220">
      <w:pPr>
        <w:pStyle w:val="169"/>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14:paraId="07E4AACB">
      <w:pPr>
        <w:snapToGrid w:val="0"/>
        <w:spacing w:before="50" w:after="145"/>
        <w:jc w:val="left"/>
        <w:rPr>
          <w:rStyle w:val="49"/>
          <w:rFonts w:ascii="宋体" w:hAnsi="宋体" w:cs="宋体"/>
          <w:color w:val="000000" w:themeColor="text1"/>
          <w:sz w:val="24"/>
          <w:szCs w:val="20"/>
          <w14:textFill>
            <w14:solidFill>
              <w14:schemeClr w14:val="tx1"/>
            </w14:solidFill>
          </w14:textFill>
        </w:rPr>
      </w:pPr>
    </w:p>
    <w:p w14:paraId="73FE13A8">
      <w:pPr>
        <w:jc w:val="center"/>
        <w:rPr>
          <w:rStyle w:val="49"/>
          <w:rFonts w:ascii="宋体" w:hAnsi="宋体" w:cs="宋体"/>
          <w:b/>
          <w:color w:val="000000" w:themeColor="text1"/>
          <w:sz w:val="32"/>
          <w:szCs w:val="32"/>
          <w14:textFill>
            <w14:solidFill>
              <w14:schemeClr w14:val="tx1"/>
            </w14:solidFill>
          </w14:textFill>
        </w:rPr>
      </w:pPr>
    </w:p>
    <w:p w14:paraId="7AA32B28">
      <w:pPr>
        <w:pStyle w:val="23"/>
        <w:rPr>
          <w:color w:val="000000" w:themeColor="text1"/>
          <w14:textFill>
            <w14:solidFill>
              <w14:schemeClr w14:val="tx1"/>
            </w14:solidFill>
          </w14:textFill>
        </w:rPr>
      </w:pPr>
    </w:p>
    <w:p w14:paraId="39FA25EF">
      <w:pPr>
        <w:snapToGrid w:val="0"/>
        <w:spacing w:before="50" w:after="50"/>
        <w:rPr>
          <w:rStyle w:val="49"/>
          <w:rFonts w:ascii="宋体" w:hAnsi="宋体" w:cs="宋体"/>
          <w:color w:val="000000" w:themeColor="text1"/>
          <w:sz w:val="32"/>
          <w:szCs w:val="32"/>
          <w14:textFill>
            <w14:solidFill>
              <w14:schemeClr w14:val="tx1"/>
            </w14:solidFill>
          </w14:textFill>
        </w:rPr>
      </w:pPr>
    </w:p>
    <w:p w14:paraId="5106FF95">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bookmarkStart w:id="22" w:name="_Toc3373"/>
    </w:p>
    <w:p w14:paraId="32F52D32">
      <w:pPr>
        <w:snapToGrid w:val="0"/>
        <w:spacing w:before="50" w:after="50"/>
        <w:jc w:val="center"/>
        <w:outlineLvl w:val="0"/>
        <w:rPr>
          <w:rStyle w:val="49"/>
          <w:rFonts w:ascii="宋体" w:hAnsi="宋体" w:cs="宋体"/>
          <w:color w:val="000000" w:themeColor="text1"/>
          <w:sz w:val="32"/>
          <w:szCs w:val="32"/>
          <w14:textFill>
            <w14:solidFill>
              <w14:schemeClr w14:val="tx1"/>
            </w14:solidFill>
          </w14:textFill>
        </w:rPr>
      </w:pPr>
      <w:r>
        <w:rPr>
          <w:rStyle w:val="49"/>
          <w:rFonts w:hint="eastAsia" w:ascii="宋体" w:hAnsi="宋体" w:cs="宋体"/>
          <w:color w:val="000000" w:themeColor="text1"/>
          <w:sz w:val="32"/>
          <w:szCs w:val="32"/>
          <w14:textFill>
            <w14:solidFill>
              <w14:schemeClr w14:val="tx1"/>
            </w14:solidFill>
          </w14:textFill>
        </w:rPr>
        <w:t>五、开标一览表（格式）</w:t>
      </w:r>
      <w:bookmarkEnd w:id="22"/>
    </w:p>
    <w:p w14:paraId="5A92CBEA">
      <w:pPr>
        <w:snapToGrid w:val="0"/>
        <w:spacing w:before="50" w:after="50"/>
        <w:jc w:val="center"/>
        <w:rPr>
          <w:rStyle w:val="49"/>
          <w:rFonts w:ascii="宋体" w:hAnsi="宋体" w:cs="宋体"/>
          <w:color w:val="000000" w:themeColor="text1"/>
          <w:sz w:val="32"/>
          <w:szCs w:val="32"/>
          <w14:textFill>
            <w14:solidFill>
              <w14:schemeClr w14:val="tx1"/>
            </w14:solidFill>
          </w14:textFill>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14:paraId="7A627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7875F59C">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14:paraId="61F6D235">
            <w:pPr>
              <w:rPr>
                <w:rStyle w:val="49"/>
                <w:rFonts w:hint="eastAsia" w:ascii="宋体" w:hAnsi="宋体" w:eastAsia="宋体" w:cs="宋体"/>
                <w:b/>
                <w:bCs/>
                <w:color w:val="000000" w:themeColor="text1"/>
                <w:szCs w:val="28"/>
                <w:lang w:eastAsia="zh-CN"/>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2024-</w:t>
            </w:r>
            <w:r>
              <w:rPr>
                <w:rStyle w:val="49"/>
                <w:rFonts w:hint="eastAsia" w:ascii="宋体" w:hAnsi="宋体" w:cs="宋体"/>
                <w:b/>
                <w:bCs/>
                <w:color w:val="000000" w:themeColor="text1"/>
                <w:szCs w:val="28"/>
                <w:lang w:eastAsia="zh-CN"/>
                <w14:textFill>
                  <w14:solidFill>
                    <w14:schemeClr w14:val="tx1"/>
                  </w14:solidFill>
                </w14:textFill>
              </w:rPr>
              <w:t>014N</w:t>
            </w:r>
          </w:p>
        </w:tc>
      </w:tr>
      <w:tr w14:paraId="5A371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7BF6CACB">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14:paraId="36857B2E">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盐城工业职业技术学院2024-2025学年教材</w:t>
            </w:r>
          </w:p>
        </w:tc>
      </w:tr>
      <w:tr w14:paraId="7AA18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14:paraId="743A64B4">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一标段项目投标报价：（大写）                      ，小写：</w:t>
            </w:r>
            <w:r>
              <w:rPr>
                <w:rStyle w:val="49"/>
                <w:rFonts w:ascii="宋体" w:hAnsi="宋体" w:cs="宋体"/>
                <w:b/>
                <w:bCs/>
                <w:color w:val="000000" w:themeColor="text1"/>
                <w:szCs w:val="28"/>
                <w:u w:val="single" w:color="000000"/>
                <w14:textFill>
                  <w14:solidFill>
                    <w14:schemeClr w14:val="tx1"/>
                  </w14:solidFill>
                </w14:textFill>
              </w:rPr>
              <w:t xml:space="preserve">                       </w:t>
            </w:r>
            <w:r>
              <w:rPr>
                <w:rStyle w:val="49"/>
                <w:rFonts w:hint="eastAsia" w:ascii="宋体" w:hAnsi="宋体" w:cs="宋体"/>
                <w:b/>
                <w:bCs/>
                <w:color w:val="000000" w:themeColor="text1"/>
                <w:szCs w:val="28"/>
                <w14:textFill>
                  <w14:solidFill>
                    <w14:schemeClr w14:val="tx1"/>
                  </w14:solidFill>
                </w14:textFill>
              </w:rPr>
              <w:t xml:space="preserve">                      </w:t>
            </w:r>
          </w:p>
          <w:p w14:paraId="6A26B7A5">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（注：投标报价指投标折率，区间0%-100%，合同价=投标折率×码洋）</w:t>
            </w:r>
          </w:p>
          <w:p w14:paraId="6411579F">
            <w:pPr>
              <w:rPr>
                <w:rStyle w:val="49"/>
                <w:rFonts w:ascii="宋体" w:hAnsi="宋体" w:cs="宋体"/>
                <w:b/>
                <w:bCs/>
                <w:color w:val="000000" w:themeColor="text1"/>
                <w:szCs w:val="28"/>
                <w14:textFill>
                  <w14:solidFill>
                    <w14:schemeClr w14:val="tx1"/>
                  </w14:solidFill>
                </w14:textFill>
              </w:rPr>
            </w:pPr>
          </w:p>
          <w:p w14:paraId="65169113">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二标段项目投标报价：（大写）</w:t>
            </w:r>
            <w:r>
              <w:rPr>
                <w:rStyle w:val="49"/>
                <w:rFonts w:ascii="宋体" w:hAnsi="宋体" w:cs="宋体"/>
                <w:b/>
                <w:bCs/>
                <w:color w:val="000000" w:themeColor="text1"/>
                <w:szCs w:val="28"/>
                <w14:textFill>
                  <w14:solidFill>
                    <w14:schemeClr w14:val="tx1"/>
                  </w14:solidFill>
                </w14:textFill>
              </w:rPr>
              <w:t xml:space="preserve">                       </w:t>
            </w:r>
            <w:r>
              <w:rPr>
                <w:rStyle w:val="49"/>
                <w:rFonts w:hint="eastAsia" w:ascii="宋体" w:hAnsi="宋体" w:cs="宋体"/>
                <w:b/>
                <w:bCs/>
                <w:color w:val="000000" w:themeColor="text1"/>
                <w:szCs w:val="28"/>
                <w14:textFill>
                  <w14:solidFill>
                    <w14:schemeClr w14:val="tx1"/>
                  </w14:solidFill>
                </w14:textFill>
              </w:rPr>
              <w:t xml:space="preserve"> ，小写：</w:t>
            </w:r>
            <w:r>
              <w:rPr>
                <w:rStyle w:val="49"/>
                <w:rFonts w:ascii="宋体" w:hAnsi="宋体" w:cs="宋体"/>
                <w:b/>
                <w:bCs/>
                <w:color w:val="000000" w:themeColor="text1"/>
                <w:szCs w:val="28"/>
                <w14:textFill>
                  <w14:solidFill>
                    <w14:schemeClr w14:val="tx1"/>
                  </w14:solidFill>
                </w14:textFill>
              </w:rPr>
              <w:t xml:space="preserve"> </w:t>
            </w:r>
            <w:r>
              <w:rPr>
                <w:rStyle w:val="49"/>
                <w:rFonts w:hint="eastAsia" w:ascii="宋体" w:hAnsi="宋体" w:cs="宋体"/>
                <w:b/>
                <w:bCs/>
                <w:color w:val="000000" w:themeColor="text1"/>
                <w:szCs w:val="28"/>
                <w14:textFill>
                  <w14:solidFill>
                    <w14:schemeClr w14:val="tx1"/>
                  </w14:solidFill>
                </w14:textFill>
              </w:rPr>
              <w:t xml:space="preserve">        </w:t>
            </w:r>
            <w:r>
              <w:rPr>
                <w:rStyle w:val="49"/>
                <w:rFonts w:ascii="宋体" w:hAnsi="宋体" w:cs="宋体"/>
                <w:b/>
                <w:bCs/>
                <w:color w:val="000000" w:themeColor="text1"/>
                <w:szCs w:val="28"/>
                <w14:textFill>
                  <w14:solidFill>
                    <w14:schemeClr w14:val="tx1"/>
                  </w14:solidFill>
                </w14:textFill>
              </w:rPr>
              <w:t xml:space="preserve"> </w:t>
            </w:r>
            <w:r>
              <w:rPr>
                <w:rStyle w:val="49"/>
                <w:rFonts w:ascii="宋体" w:hAnsi="宋体" w:cs="宋体"/>
                <w:b/>
                <w:bCs/>
                <w:color w:val="000000" w:themeColor="text1"/>
                <w:szCs w:val="28"/>
                <w:u w:val="single"/>
                <w14:textFill>
                  <w14:solidFill>
                    <w14:schemeClr w14:val="tx1"/>
                  </w14:solidFill>
                </w14:textFill>
              </w:rPr>
              <w:t xml:space="preserve">                     </w:t>
            </w:r>
            <w:r>
              <w:rPr>
                <w:rStyle w:val="49"/>
                <w:rFonts w:hint="eastAsia" w:ascii="宋体" w:hAnsi="宋体" w:cs="宋体"/>
                <w:b/>
                <w:bCs/>
                <w:color w:val="000000" w:themeColor="text1"/>
                <w:szCs w:val="28"/>
                <w:u w:val="single"/>
                <w14:textFill>
                  <w14:solidFill>
                    <w14:schemeClr w14:val="tx1"/>
                  </w14:solidFill>
                </w14:textFill>
              </w:rPr>
              <w:t xml:space="preserve">  </w:t>
            </w:r>
            <w:r>
              <w:rPr>
                <w:rStyle w:val="49"/>
                <w:rFonts w:hint="eastAsia" w:ascii="宋体" w:hAnsi="宋体" w:cs="宋体"/>
                <w:b/>
                <w:bCs/>
                <w:color w:val="000000" w:themeColor="text1"/>
                <w:szCs w:val="28"/>
                <w14:textFill>
                  <w14:solidFill>
                    <w14:schemeClr w14:val="tx1"/>
                  </w14:solidFill>
                </w14:textFill>
              </w:rPr>
              <w:t xml:space="preserve">                    </w:t>
            </w:r>
          </w:p>
          <w:p w14:paraId="718E3A0F">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（注：投标报价指投标折率，区间0%-100%，合同价=投标折率×码洋）</w:t>
            </w:r>
          </w:p>
          <w:p w14:paraId="07C68862">
            <w:pPr>
              <w:rPr>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由中宣部、教育部组织编写高等教育出版社出版的马克思主义理论研究和建设工程-高校思想政治理论课相关教材按指示精神出版社保本定价（无折扣），不按上述公式计算报价。码洋=实洋</w:t>
            </w:r>
          </w:p>
        </w:tc>
      </w:tr>
      <w:tr w14:paraId="4A49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14:paraId="3F112750">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项目负责人：</w:t>
            </w:r>
          </w:p>
        </w:tc>
      </w:tr>
      <w:tr w14:paraId="23D57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14:paraId="6EADF394">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合同履行期限：</w:t>
            </w:r>
          </w:p>
        </w:tc>
      </w:tr>
      <w:tr w14:paraId="0146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14:paraId="1247C0A5">
            <w:pPr>
              <w:rPr>
                <w:rStyle w:val="49"/>
                <w:rFonts w:ascii="宋体" w:hAnsi="宋体" w:cs="宋体"/>
                <w:b/>
                <w:bCs/>
                <w:color w:val="000000" w:themeColor="text1"/>
                <w:szCs w:val="28"/>
                <w14:textFill>
                  <w14:solidFill>
                    <w14:schemeClr w14:val="tx1"/>
                  </w14:solidFill>
                </w14:textFill>
              </w:rPr>
            </w:pPr>
            <w:r>
              <w:rPr>
                <w:rStyle w:val="49"/>
                <w:rFonts w:hint="eastAsia" w:ascii="宋体" w:hAnsi="宋体" w:cs="宋体"/>
                <w:b/>
                <w:bCs/>
                <w:color w:val="000000" w:themeColor="text1"/>
                <w:szCs w:val="28"/>
                <w14:textFill>
                  <w14:solidFill>
                    <w14:schemeClr w14:val="tx1"/>
                  </w14:solidFill>
                </w14:textFill>
              </w:rPr>
              <w:t>是否提供《企业类型声明函》：</w:t>
            </w:r>
            <w:r>
              <w:rPr>
                <w:rStyle w:val="49"/>
                <w:rFonts w:hint="eastAsia" w:ascii="宋体" w:hAnsi="宋体" w:cs="宋体"/>
                <w:b/>
                <w:bCs/>
                <w:color w:val="000000" w:themeColor="text1"/>
                <w:szCs w:val="28"/>
                <w:u w:val="single"/>
                <w14:textFill>
                  <w14:solidFill>
                    <w14:schemeClr w14:val="tx1"/>
                  </w14:solidFill>
                </w14:textFill>
              </w:rPr>
              <w:t xml:space="preserve"> 是/否 见（   ）页</w:t>
            </w:r>
          </w:p>
        </w:tc>
      </w:tr>
    </w:tbl>
    <w:p w14:paraId="2942DF14">
      <w:pPr>
        <w:spacing w:line="240" w:lineRule="atLeast"/>
        <w:rPr>
          <w:rStyle w:val="49"/>
          <w:rFonts w:ascii="宋体" w:hAnsi="宋体" w:cs="宋体"/>
          <w:color w:val="000000" w:themeColor="text1"/>
          <w:szCs w:val="28"/>
          <w14:textFill>
            <w14:solidFill>
              <w14:schemeClr w14:val="tx1"/>
            </w14:solidFill>
          </w14:textFill>
        </w:rPr>
      </w:pPr>
    </w:p>
    <w:p w14:paraId="03A26A7B">
      <w:pPr>
        <w:spacing w:line="240" w:lineRule="atLeast"/>
        <w:rPr>
          <w:rStyle w:val="49"/>
          <w:rFonts w:ascii="宋体" w:hAnsi="宋体" w:cs="宋体"/>
          <w:color w:val="000000" w:themeColor="text1"/>
          <w:szCs w:val="28"/>
          <w14:textFill>
            <w14:solidFill>
              <w14:schemeClr w14:val="tx1"/>
            </w14:solidFill>
          </w14:textFill>
        </w:rPr>
      </w:pPr>
      <w:r>
        <w:rPr>
          <w:rStyle w:val="49"/>
          <w:rFonts w:hint="eastAsia" w:ascii="宋体" w:hAnsi="宋体" w:cs="宋体"/>
          <w:color w:val="000000" w:themeColor="text1"/>
          <w:szCs w:val="28"/>
          <w14:textFill>
            <w14:solidFill>
              <w14:schemeClr w14:val="tx1"/>
            </w14:solidFill>
          </w14:textFill>
        </w:rPr>
        <w:t>填写说明：</w:t>
      </w:r>
    </w:p>
    <w:p w14:paraId="3B46479F">
      <w:pPr>
        <w:numPr>
          <w:ilvl w:val="0"/>
          <w:numId w:val="4"/>
        </w:numPr>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开标一览表不得填报选择性报价，否则将作为无效投标；</w:t>
      </w:r>
    </w:p>
    <w:p w14:paraId="24B3D6BC">
      <w:pPr>
        <w:numPr>
          <w:ilvl w:val="0"/>
          <w:numId w:val="4"/>
        </w:numPr>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14:paraId="5BBF7067">
      <w:pPr>
        <w:ind w:firstLine="2640" w:firstLineChars="600"/>
        <w:rPr>
          <w:rStyle w:val="49"/>
          <w:rFonts w:ascii="宋体" w:hAnsi="宋体" w:cs="宋体"/>
          <w:color w:val="000000" w:themeColor="text1"/>
          <w:sz w:val="44"/>
          <w14:textFill>
            <w14:solidFill>
              <w14:schemeClr w14:val="tx1"/>
            </w14:solidFill>
          </w14:textFill>
        </w:rPr>
      </w:pPr>
    </w:p>
    <w:p w14:paraId="381B6970">
      <w:pPr>
        <w:ind w:firstLine="480"/>
        <w:rPr>
          <w:rStyle w:val="49"/>
          <w:rFonts w:ascii="宋体" w:hAnsi="宋体" w:cs="宋体"/>
          <w:color w:val="000000" w:themeColor="text1"/>
          <w:sz w:val="24"/>
          <w14:textFill>
            <w14:solidFill>
              <w14:schemeClr w14:val="tx1"/>
            </w14:solidFill>
          </w14:textFill>
        </w:rPr>
      </w:pPr>
    </w:p>
    <w:p w14:paraId="588C8BC3">
      <w:pPr>
        <w:ind w:firstLine="480"/>
        <w:rPr>
          <w:rStyle w:val="49"/>
          <w:rFonts w:ascii="宋体" w:hAnsi="宋体" w:cs="宋体"/>
          <w:color w:val="000000" w:themeColor="text1"/>
          <w:sz w:val="24"/>
          <w14:textFill>
            <w14:solidFill>
              <w14:schemeClr w14:val="tx1"/>
            </w14:solidFill>
          </w14:textFill>
        </w:rPr>
      </w:pPr>
    </w:p>
    <w:p w14:paraId="0EF03665">
      <w:pPr>
        <w:ind w:firstLine="480"/>
        <w:jc w:val="center"/>
        <w:rPr>
          <w:rStyle w:val="49"/>
          <w:rFonts w:ascii="宋体" w:hAnsi="宋体" w:cs="宋体"/>
          <w:color w:val="000000" w:themeColor="text1"/>
          <w:sz w:val="24"/>
          <w14:textFill>
            <w14:solidFill>
              <w14:schemeClr w14:val="tx1"/>
            </w14:solidFill>
          </w14:textFill>
        </w:rPr>
      </w:pPr>
      <w:r>
        <w:rPr>
          <w:rStyle w:val="49"/>
          <w:rFonts w:hint="eastAsia" w:ascii="宋体" w:hAnsi="宋体" w:cs="宋体"/>
          <w:bCs/>
          <w:color w:val="000000" w:themeColor="text1"/>
          <w:sz w:val="24"/>
          <w14:textFill>
            <w14:solidFill>
              <w14:schemeClr w14:val="tx1"/>
            </w14:solidFill>
          </w14:textFill>
        </w:rPr>
        <w:t xml:space="preserve">                                        供应商名称（公章）：</w:t>
      </w:r>
    </w:p>
    <w:p w14:paraId="2696BA57">
      <w:pPr>
        <w:ind w:firstLine="480"/>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xml:space="preserve">                                              日期： 年月日</w:t>
      </w:r>
    </w:p>
    <w:p w14:paraId="2E423488">
      <w:pPr>
        <w:pStyle w:val="23"/>
        <w:rPr>
          <w:color w:val="000000" w:themeColor="text1"/>
          <w14:textFill>
            <w14:solidFill>
              <w14:schemeClr w14:val="tx1"/>
            </w14:solidFill>
          </w14:textFill>
        </w:rPr>
      </w:pPr>
    </w:p>
    <w:p w14:paraId="3EBBBE5B">
      <w:pPr>
        <w:rPr>
          <w:color w:val="000000" w:themeColor="text1"/>
          <w14:textFill>
            <w14:solidFill>
              <w14:schemeClr w14:val="tx1"/>
            </w14:solidFill>
          </w14:textFill>
        </w:rPr>
      </w:pPr>
    </w:p>
    <w:p w14:paraId="716B76EE">
      <w:pPr>
        <w:pStyle w:val="5"/>
        <w:rPr>
          <w:color w:val="000000" w:themeColor="text1"/>
          <w14:textFill>
            <w14:solidFill>
              <w14:schemeClr w14:val="tx1"/>
            </w14:solidFill>
          </w14:textFill>
        </w:rPr>
      </w:pPr>
    </w:p>
    <w:p w14:paraId="52379BC6">
      <w:pPr>
        <w:rPr>
          <w:color w:val="000000" w:themeColor="text1"/>
          <w14:textFill>
            <w14:solidFill>
              <w14:schemeClr w14:val="tx1"/>
            </w14:solidFill>
          </w14:textFill>
        </w:rPr>
      </w:pPr>
    </w:p>
    <w:p w14:paraId="1921747A">
      <w:pPr>
        <w:pStyle w:val="3"/>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14:paraId="5C1AC548">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14:paraId="0217DDD1">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14:paraId="250ADFC4">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14:paraId="614A688A">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F34F682">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批发业，根据《关于印发中小企业划型标准规定的通知》（工信部联企业[2011]300号）文件规定及国家统计局关于印发《统计上大中小微型企业划分办法（2017）》的通知规定的划分标准填写。</w:t>
      </w:r>
    </w:p>
    <w:p w14:paraId="27853B45">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7D1AC22">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2F040B83">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7AC939AC">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22E06DFD">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F1BA731">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34FA6C2B">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1B69C974">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DC0ECAD">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1158E350">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6E017458">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71B3BC92">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10A13D0">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2B7BC219">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76D2A05">
      <w:pPr>
        <w:pStyle w:val="2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14:paraId="0278829F">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14:paraId="1369EA5E">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CA4E5B3">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color w:val="000000" w:themeColor="text1"/>
          <w:sz w:val="24"/>
          <w:szCs w:val="24"/>
          <w:u w:val="single"/>
          <w14:textFill>
            <w14:solidFill>
              <w14:schemeClr w14:val="tx1"/>
            </w14:solidFill>
          </w14:textFill>
        </w:rPr>
        <w:t xml:space="preserve">  人</w:t>
      </w:r>
      <w:r>
        <w:rPr>
          <w:rFonts w:hint="eastAsia" w:ascii="宋体" w:hAnsi="宋体" w:cs="宋体"/>
          <w:color w:val="000000" w:themeColor="text1"/>
          <w:sz w:val="24"/>
          <w:szCs w:val="24"/>
          <w14:textFill>
            <w14:solidFill>
              <w14:schemeClr w14:val="tx1"/>
            </w14:solidFill>
          </w14:textFill>
        </w:rPr>
        <w:t>，营业收入为</w:t>
      </w:r>
      <w:r>
        <w:rPr>
          <w:rFonts w:hint="eastAsia" w:ascii="宋体" w:hAnsi="宋体" w:cs="宋体"/>
          <w:color w:val="000000" w:themeColor="text1"/>
          <w:sz w:val="24"/>
          <w:szCs w:val="24"/>
          <w:u w:val="single"/>
          <w14:textFill>
            <w14:solidFill>
              <w14:schemeClr w14:val="tx1"/>
            </w14:solidFill>
          </w14:textFill>
        </w:rPr>
        <w:t xml:space="preserve">  万元</w:t>
      </w:r>
      <w:r>
        <w:rPr>
          <w:rFonts w:hint="eastAsia" w:ascii="宋体" w:hAnsi="宋体" w:cs="宋体"/>
          <w:color w:val="000000" w:themeColor="text1"/>
          <w:sz w:val="24"/>
          <w:szCs w:val="24"/>
          <w14:textFill>
            <w14:solidFill>
              <w14:schemeClr w14:val="tx1"/>
            </w14:solidFill>
          </w14:textFill>
        </w:rPr>
        <w:t>，资产总额为</w:t>
      </w:r>
      <w:r>
        <w:rPr>
          <w:rFonts w:hint="eastAsia" w:ascii="宋体" w:hAnsi="宋体" w:cs="宋体"/>
          <w:color w:val="000000" w:themeColor="text1"/>
          <w:sz w:val="24"/>
          <w:szCs w:val="24"/>
          <w:u w:val="single"/>
          <w14:textFill>
            <w14:solidFill>
              <w14:schemeClr w14:val="tx1"/>
            </w14:solidFill>
          </w14:textFill>
        </w:rPr>
        <w:t xml:space="preserve">  万元</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14:paraId="76C8C6B2">
      <w:pPr>
        <w:numPr>
          <w:ilvl w:val="0"/>
          <w:numId w:val="5"/>
        </w:num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color w:val="000000" w:themeColor="text1"/>
          <w:sz w:val="24"/>
          <w:szCs w:val="24"/>
          <w:u w:val="single"/>
          <w14:textFill>
            <w14:solidFill>
              <w14:schemeClr w14:val="tx1"/>
            </w14:solidFill>
          </w14:textFill>
        </w:rPr>
        <w:t xml:space="preserve">  人</w:t>
      </w:r>
      <w:r>
        <w:rPr>
          <w:rFonts w:hint="eastAsia" w:ascii="宋体" w:hAnsi="宋体" w:cs="宋体"/>
          <w:color w:val="000000" w:themeColor="text1"/>
          <w:sz w:val="24"/>
          <w:szCs w:val="24"/>
          <w14:textFill>
            <w14:solidFill>
              <w14:schemeClr w14:val="tx1"/>
            </w14:solidFill>
          </w14:textFill>
        </w:rPr>
        <w:t>，营业收入为</w:t>
      </w:r>
      <w:r>
        <w:rPr>
          <w:rFonts w:hint="eastAsia" w:ascii="宋体" w:hAnsi="宋体" w:cs="宋体"/>
          <w:color w:val="000000" w:themeColor="text1"/>
          <w:sz w:val="24"/>
          <w:szCs w:val="24"/>
          <w:u w:val="single"/>
          <w14:textFill>
            <w14:solidFill>
              <w14:schemeClr w14:val="tx1"/>
            </w14:solidFill>
          </w14:textFill>
        </w:rPr>
        <w:t xml:space="preserve">  万元</w:t>
      </w:r>
      <w:r>
        <w:rPr>
          <w:rFonts w:hint="eastAsia" w:ascii="宋体" w:hAnsi="宋体" w:cs="宋体"/>
          <w:color w:val="000000" w:themeColor="text1"/>
          <w:sz w:val="24"/>
          <w:szCs w:val="24"/>
          <w14:textFill>
            <w14:solidFill>
              <w14:schemeClr w14:val="tx1"/>
            </w14:solidFill>
          </w14:textFill>
        </w:rPr>
        <w:t>，资产总额为</w:t>
      </w:r>
      <w:r>
        <w:rPr>
          <w:rFonts w:hint="eastAsia" w:ascii="宋体" w:hAnsi="宋体" w:cs="宋体"/>
          <w:color w:val="000000" w:themeColor="text1"/>
          <w:sz w:val="24"/>
          <w:szCs w:val="24"/>
          <w:u w:val="single"/>
          <w14:textFill>
            <w14:solidFill>
              <w14:schemeClr w14:val="tx1"/>
            </w14:solidFill>
          </w14:textFill>
        </w:rPr>
        <w:t xml:space="preserve">  万元</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14:paraId="0BC0DA42">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14:paraId="46D3DCD2">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4306D383">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14:paraId="45231EBF">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14:paraId="6AC6FB3C">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14:paraId="04463C9F">
      <w:pPr>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14:paraId="56030AD8">
      <w:pPr>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14:paraId="7C62200A">
      <w:pPr>
        <w:spacing w:line="360" w:lineRule="auto"/>
        <w:outlineLvl w:val="0"/>
        <w:rPr>
          <w:rFonts w:ascii="宋体" w:hAnsi="宋体" w:cs="宋体"/>
          <w:b/>
          <w:color w:val="000000" w:themeColor="text1"/>
          <w:sz w:val="24"/>
          <w:szCs w:val="24"/>
          <w14:textFill>
            <w14:solidFill>
              <w14:schemeClr w14:val="tx1"/>
            </w14:solidFill>
          </w14:textFill>
        </w:rPr>
      </w:pPr>
    </w:p>
    <w:p w14:paraId="19CC2AEA">
      <w:pPr>
        <w:pStyle w:val="10"/>
        <w:ind w:left="1470" w:right="1470"/>
      </w:pPr>
    </w:p>
    <w:p w14:paraId="44C4CEF8">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14:paraId="379E0678">
      <w:pPr>
        <w:spacing w:line="360" w:lineRule="auto"/>
        <w:rPr>
          <w:rFonts w:ascii="宋体" w:hAnsi="宋体" w:cs="宋体"/>
          <w:b/>
          <w:color w:val="000000" w:themeColor="text1"/>
          <w:sz w:val="24"/>
          <w:szCs w:val="24"/>
          <w14:textFill>
            <w14:solidFill>
              <w14:schemeClr w14:val="tx1"/>
            </w14:solidFill>
          </w14:textFill>
        </w:rPr>
      </w:pPr>
    </w:p>
    <w:p w14:paraId="19361E12">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14:paraId="1F654259">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14:paraId="09BD761D">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4983B1">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14:paraId="51B66DD3">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14:paraId="25812CD2">
      <w:pPr>
        <w:spacing w:line="360" w:lineRule="auto"/>
        <w:ind w:firstLine="3960" w:firstLineChars="1650"/>
        <w:rPr>
          <w:rStyle w:val="161"/>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14:paraId="1086F038">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1"/>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14:paraId="7F55ACA9">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14:paraId="06806887">
      <w:pPr>
        <w:pStyle w:val="8"/>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六、技术方案、服务承诺等</w:t>
      </w:r>
    </w:p>
    <w:p w14:paraId="01F5E2E6">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14:paraId="07ED3848">
      <w:pPr>
        <w:pStyle w:val="8"/>
        <w:rPr>
          <w:rFonts w:ascii="宋体" w:hAnsi="宋体" w:cs="宋体"/>
          <w:color w:val="000000" w:themeColor="text1"/>
          <w14:textFill>
            <w14:solidFill>
              <w14:schemeClr w14:val="tx1"/>
            </w14:solidFill>
          </w14:textFill>
        </w:rPr>
      </w:pPr>
    </w:p>
    <w:p w14:paraId="1B943825">
      <w:pPr>
        <w:pStyle w:val="8"/>
        <w:rPr>
          <w:rFonts w:ascii="宋体" w:hAnsi="宋体" w:cs="宋体"/>
          <w:color w:val="000000" w:themeColor="text1"/>
          <w14:textFill>
            <w14:solidFill>
              <w14:schemeClr w14:val="tx1"/>
            </w14:solidFill>
          </w14:textFill>
        </w:rPr>
      </w:pPr>
    </w:p>
    <w:p w14:paraId="56E79D69">
      <w:pPr>
        <w:pStyle w:val="8"/>
        <w:rPr>
          <w:rFonts w:ascii="宋体" w:hAnsi="宋体" w:cs="宋体"/>
          <w:color w:val="000000" w:themeColor="text1"/>
          <w14:textFill>
            <w14:solidFill>
              <w14:schemeClr w14:val="tx1"/>
            </w14:solidFill>
          </w14:textFill>
        </w:rPr>
      </w:pPr>
    </w:p>
    <w:p w14:paraId="3CBF3CC9">
      <w:pPr>
        <w:pStyle w:val="8"/>
        <w:rPr>
          <w:rFonts w:ascii="宋体" w:hAnsi="宋体" w:cs="宋体"/>
          <w:color w:val="000000" w:themeColor="text1"/>
          <w14:textFill>
            <w14:solidFill>
              <w14:schemeClr w14:val="tx1"/>
            </w14:solidFill>
          </w14:textFill>
        </w:rPr>
      </w:pPr>
    </w:p>
    <w:p w14:paraId="61F6007B">
      <w:pPr>
        <w:pStyle w:val="8"/>
        <w:rPr>
          <w:rFonts w:ascii="宋体" w:hAnsi="宋体" w:cs="宋体"/>
          <w:color w:val="000000" w:themeColor="text1"/>
          <w14:textFill>
            <w14:solidFill>
              <w14:schemeClr w14:val="tx1"/>
            </w14:solidFill>
          </w14:textFill>
        </w:rPr>
      </w:pPr>
    </w:p>
    <w:p w14:paraId="5C0D49F8">
      <w:pPr>
        <w:pStyle w:val="8"/>
        <w:rPr>
          <w:rFonts w:ascii="宋体" w:hAnsi="宋体" w:cs="宋体"/>
          <w:color w:val="000000" w:themeColor="text1"/>
          <w14:textFill>
            <w14:solidFill>
              <w14:schemeClr w14:val="tx1"/>
            </w14:solidFill>
          </w14:textFill>
        </w:rPr>
      </w:pPr>
    </w:p>
    <w:p w14:paraId="2B14C828">
      <w:pPr>
        <w:pStyle w:val="8"/>
        <w:rPr>
          <w:rFonts w:ascii="宋体" w:hAnsi="宋体" w:cs="宋体"/>
          <w:color w:val="000000" w:themeColor="text1"/>
          <w14:textFill>
            <w14:solidFill>
              <w14:schemeClr w14:val="tx1"/>
            </w14:solidFill>
          </w14:textFill>
        </w:rPr>
      </w:pPr>
    </w:p>
    <w:p w14:paraId="10EFE539">
      <w:pPr>
        <w:pStyle w:val="8"/>
        <w:rPr>
          <w:rFonts w:ascii="宋体" w:hAnsi="宋体" w:cs="宋体"/>
          <w:color w:val="000000" w:themeColor="text1"/>
          <w14:textFill>
            <w14:solidFill>
              <w14:schemeClr w14:val="tx1"/>
            </w14:solidFill>
          </w14:textFill>
        </w:rPr>
      </w:pPr>
    </w:p>
    <w:p w14:paraId="1AA1C966">
      <w:pPr>
        <w:pStyle w:val="8"/>
        <w:rPr>
          <w:rFonts w:ascii="宋体" w:hAnsi="宋体" w:cs="宋体"/>
          <w:color w:val="000000" w:themeColor="text1"/>
          <w14:textFill>
            <w14:solidFill>
              <w14:schemeClr w14:val="tx1"/>
            </w14:solidFill>
          </w14:textFill>
        </w:rPr>
      </w:pPr>
    </w:p>
    <w:p w14:paraId="4B3E601A">
      <w:pPr>
        <w:pStyle w:val="8"/>
        <w:rPr>
          <w:rFonts w:ascii="宋体" w:hAnsi="宋体" w:cs="宋体"/>
          <w:color w:val="000000" w:themeColor="text1"/>
          <w14:textFill>
            <w14:solidFill>
              <w14:schemeClr w14:val="tx1"/>
            </w14:solidFill>
          </w14:textFill>
        </w:rPr>
      </w:pPr>
    </w:p>
    <w:p w14:paraId="3A768C89">
      <w:pPr>
        <w:pStyle w:val="8"/>
        <w:rPr>
          <w:rFonts w:ascii="宋体" w:hAnsi="宋体" w:cs="宋体"/>
          <w:color w:val="000000" w:themeColor="text1"/>
          <w14:textFill>
            <w14:solidFill>
              <w14:schemeClr w14:val="tx1"/>
            </w14:solidFill>
          </w14:textFill>
        </w:rPr>
      </w:pPr>
    </w:p>
    <w:p w14:paraId="62F6BEEA">
      <w:pPr>
        <w:pStyle w:val="8"/>
        <w:rPr>
          <w:rFonts w:ascii="宋体" w:hAnsi="宋体" w:cs="宋体"/>
          <w:color w:val="000000" w:themeColor="text1"/>
          <w14:textFill>
            <w14:solidFill>
              <w14:schemeClr w14:val="tx1"/>
            </w14:solidFill>
          </w14:textFill>
        </w:rPr>
      </w:pPr>
    </w:p>
    <w:p w14:paraId="3DE4B10A">
      <w:pPr>
        <w:pStyle w:val="8"/>
        <w:rPr>
          <w:rFonts w:ascii="宋体" w:hAnsi="宋体" w:cs="宋体"/>
          <w:color w:val="000000" w:themeColor="text1"/>
          <w14:textFill>
            <w14:solidFill>
              <w14:schemeClr w14:val="tx1"/>
            </w14:solidFill>
          </w14:textFill>
        </w:rPr>
      </w:pPr>
    </w:p>
    <w:p w14:paraId="7B00EA3C">
      <w:pPr>
        <w:pStyle w:val="8"/>
        <w:rPr>
          <w:rFonts w:ascii="宋体" w:hAnsi="宋体" w:cs="宋体"/>
          <w:color w:val="000000" w:themeColor="text1"/>
          <w14:textFill>
            <w14:solidFill>
              <w14:schemeClr w14:val="tx1"/>
            </w14:solidFill>
          </w14:textFill>
        </w:rPr>
      </w:pPr>
    </w:p>
    <w:p w14:paraId="438F85F6">
      <w:pPr>
        <w:pStyle w:val="8"/>
        <w:rPr>
          <w:rFonts w:ascii="宋体" w:hAnsi="宋体" w:cs="宋体"/>
          <w:color w:val="000000" w:themeColor="text1"/>
          <w14:textFill>
            <w14:solidFill>
              <w14:schemeClr w14:val="tx1"/>
            </w14:solidFill>
          </w14:textFill>
        </w:rPr>
      </w:pPr>
    </w:p>
    <w:p w14:paraId="5A0723D5">
      <w:pPr>
        <w:pStyle w:val="8"/>
        <w:rPr>
          <w:rFonts w:ascii="宋体" w:hAnsi="宋体" w:cs="宋体"/>
          <w:color w:val="000000" w:themeColor="text1"/>
          <w14:textFill>
            <w14:solidFill>
              <w14:schemeClr w14:val="tx1"/>
            </w14:solidFill>
          </w14:textFill>
        </w:rPr>
      </w:pPr>
    </w:p>
    <w:p w14:paraId="7C615C47">
      <w:pPr>
        <w:pStyle w:val="8"/>
        <w:rPr>
          <w:rFonts w:ascii="宋体" w:hAnsi="宋体" w:cs="宋体"/>
          <w:color w:val="000000" w:themeColor="text1"/>
          <w14:textFill>
            <w14:solidFill>
              <w14:schemeClr w14:val="tx1"/>
            </w14:solidFill>
          </w14:textFill>
        </w:rPr>
      </w:pPr>
    </w:p>
    <w:p w14:paraId="4C01B121">
      <w:pPr>
        <w:pStyle w:val="8"/>
        <w:rPr>
          <w:rFonts w:ascii="宋体" w:hAnsi="宋体" w:cs="宋体"/>
          <w:color w:val="000000" w:themeColor="text1"/>
          <w14:textFill>
            <w14:solidFill>
              <w14:schemeClr w14:val="tx1"/>
            </w14:solidFill>
          </w14:textFill>
        </w:rPr>
      </w:pPr>
    </w:p>
    <w:p w14:paraId="77CB6288">
      <w:pPr>
        <w:rPr>
          <w:rFonts w:ascii="宋体" w:hAnsi="宋体" w:cs="宋体"/>
          <w:color w:val="000000" w:themeColor="text1"/>
          <w14:textFill>
            <w14:solidFill>
              <w14:schemeClr w14:val="tx1"/>
            </w14:solidFill>
          </w14:textFill>
        </w:rPr>
      </w:pPr>
    </w:p>
    <w:p w14:paraId="2A6B9575">
      <w:pPr>
        <w:pStyle w:val="10"/>
        <w:ind w:left="1470" w:right="1470"/>
        <w:rPr>
          <w:rFonts w:ascii="宋体" w:hAnsi="宋体" w:cs="宋体"/>
          <w:color w:val="000000" w:themeColor="text1"/>
          <w14:textFill>
            <w14:solidFill>
              <w14:schemeClr w14:val="tx1"/>
            </w14:solidFill>
          </w14:textFill>
        </w:rPr>
      </w:pPr>
    </w:p>
    <w:p w14:paraId="79C9A3BE">
      <w:pPr>
        <w:pStyle w:val="10"/>
        <w:ind w:left="1470" w:right="1470"/>
        <w:rPr>
          <w:rFonts w:ascii="宋体" w:hAnsi="宋体" w:cs="宋体"/>
          <w:color w:val="000000" w:themeColor="text1"/>
          <w14:textFill>
            <w14:solidFill>
              <w14:schemeClr w14:val="tx1"/>
            </w14:solidFill>
          </w14:textFill>
        </w:rPr>
      </w:pPr>
    </w:p>
    <w:p w14:paraId="0F487EB0">
      <w:pPr>
        <w:pStyle w:val="10"/>
        <w:ind w:left="1470" w:right="1470"/>
        <w:rPr>
          <w:rFonts w:ascii="宋体" w:hAnsi="宋体" w:cs="宋体"/>
          <w:color w:val="000000" w:themeColor="text1"/>
          <w14:textFill>
            <w14:solidFill>
              <w14:schemeClr w14:val="tx1"/>
            </w14:solidFill>
          </w14:textFill>
        </w:rPr>
      </w:pPr>
    </w:p>
    <w:p w14:paraId="712C9E89">
      <w:pPr>
        <w:spacing w:line="460" w:lineRule="exact"/>
        <w:outlineLvl w:val="0"/>
        <w:rPr>
          <w:rFonts w:ascii="宋体" w:hAnsi="宋体" w:cs="宋体"/>
          <w:color w:val="000000" w:themeColor="text1"/>
          <w:sz w:val="32"/>
          <w14:textFill>
            <w14:solidFill>
              <w14:schemeClr w14:val="tx1"/>
            </w14:solidFill>
          </w14:textFill>
        </w:rPr>
      </w:pPr>
      <w:bookmarkStart w:id="23" w:name="_Toc22033"/>
    </w:p>
    <w:bookmarkEnd w:id="23"/>
    <w:p w14:paraId="1DAA2345">
      <w:pPr>
        <w:pStyle w:val="143"/>
        <w:jc w:val="center"/>
        <w:outlineLvl w:val="0"/>
        <w:rPr>
          <w:rStyle w:val="49"/>
          <w:rFonts w:ascii="宋体" w:hAnsi="宋体" w:cs="宋体"/>
          <w:color w:val="000000" w:themeColor="text1"/>
          <w:sz w:val="32"/>
          <w:szCs w:val="32"/>
          <w14:textFill>
            <w14:solidFill>
              <w14:schemeClr w14:val="tx1"/>
            </w14:solidFill>
          </w14:textFill>
        </w:rPr>
      </w:pPr>
      <w:bookmarkStart w:id="24" w:name="_Toc25472"/>
      <w:r>
        <w:rPr>
          <w:rStyle w:val="49"/>
          <w:rFonts w:hint="eastAsia" w:ascii="宋体" w:hAnsi="宋体" w:cs="宋体"/>
          <w:color w:val="000000" w:themeColor="text1"/>
          <w:sz w:val="32"/>
          <w:szCs w:val="32"/>
          <w14:textFill>
            <w14:solidFill>
              <w14:schemeClr w14:val="tx1"/>
            </w14:solidFill>
          </w14:textFill>
        </w:rPr>
        <w:t>七、盐城市政府采购事前信用承诺书</w:t>
      </w:r>
      <w:bookmarkEnd w:id="24"/>
    </w:p>
    <w:p w14:paraId="40559E0C">
      <w:pPr>
        <w:spacing w:line="500" w:lineRule="exact"/>
        <w:ind w:firstLine="480" w:firstLineChars="200"/>
        <w:jc w:val="left"/>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14:paraId="7F029DCC">
      <w:pPr>
        <w:spacing w:line="500" w:lineRule="exact"/>
        <w:jc w:val="left"/>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64EC835F">
      <w:pPr>
        <w:spacing w:line="500" w:lineRule="exact"/>
        <w:ind w:firstLine="480" w:firstLineChars="200"/>
        <w:jc w:val="left"/>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2172DF63">
      <w:pPr>
        <w:spacing w:line="500" w:lineRule="exact"/>
        <w:jc w:val="left"/>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14:paraId="3AEF1BCD">
      <w:pPr>
        <w:spacing w:line="500" w:lineRule="exact"/>
        <w:jc w:val="left"/>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14:paraId="58C07395">
      <w:pPr>
        <w:spacing w:line="500" w:lineRule="exact"/>
        <w:jc w:val="left"/>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70CFF2B2">
      <w:pPr>
        <w:spacing w:line="500" w:lineRule="exact"/>
        <w:jc w:val="left"/>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（六）自觉接受政府、行业组织、社会公众、新闻舆论的监督；</w:t>
      </w:r>
    </w:p>
    <w:p w14:paraId="3562672C">
      <w:pPr>
        <w:spacing w:line="500" w:lineRule="exact"/>
        <w:ind w:firstLine="480" w:firstLineChars="200"/>
        <w:jc w:val="left"/>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5D9A761E">
      <w:pPr>
        <w:spacing w:line="500" w:lineRule="exact"/>
        <w:jc w:val="left"/>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（八）本人已认真阅读了上述承诺，并向本单位员工作了宣传教育。</w:t>
      </w:r>
    </w:p>
    <w:p w14:paraId="00838AA2">
      <w:pPr>
        <w:spacing w:line="500" w:lineRule="exact"/>
        <w:jc w:val="left"/>
        <w:rPr>
          <w:rStyle w:val="49"/>
          <w:rFonts w:ascii="宋体" w:hAnsi="宋体" w:cs="宋体"/>
          <w:color w:val="000000" w:themeColor="text1"/>
          <w:sz w:val="24"/>
          <w14:textFill>
            <w14:solidFill>
              <w14:schemeClr w14:val="tx1"/>
            </w14:solidFill>
          </w14:textFill>
        </w:rPr>
      </w:pPr>
    </w:p>
    <w:p w14:paraId="37C0AFEA">
      <w:pPr>
        <w:spacing w:line="500" w:lineRule="exact"/>
        <w:jc w:val="center"/>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xml:space="preserve">                 法定代表人签名：</w:t>
      </w:r>
    </w:p>
    <w:p w14:paraId="2B33A68D">
      <w:pPr>
        <w:spacing w:line="500" w:lineRule="exact"/>
        <w:jc w:val="center"/>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xml:space="preserve">                   单位名称（盖章）：</w:t>
      </w:r>
    </w:p>
    <w:p w14:paraId="3FEF871C">
      <w:pPr>
        <w:spacing w:line="500" w:lineRule="exact"/>
        <w:jc w:val="center"/>
        <w:rPr>
          <w:rStyle w:val="49"/>
          <w:rFonts w:ascii="宋体" w:hAnsi="宋体" w:cs="宋体"/>
          <w:color w:val="000000" w:themeColor="text1"/>
          <w:sz w:val="24"/>
          <w14:textFill>
            <w14:solidFill>
              <w14:schemeClr w14:val="tx1"/>
            </w14:solidFill>
          </w14:textFill>
        </w:rPr>
      </w:pPr>
      <w:r>
        <w:rPr>
          <w:rStyle w:val="49"/>
          <w:rFonts w:hint="eastAsia" w:ascii="宋体" w:hAnsi="宋体" w:cs="宋体"/>
          <w:color w:val="000000" w:themeColor="text1"/>
          <w:sz w:val="24"/>
          <w14:textFill>
            <w14:solidFill>
              <w14:schemeClr w14:val="tx1"/>
            </w14:solidFill>
          </w14:textFill>
        </w:rPr>
        <w:t xml:space="preserve">                      年    月    日</w:t>
      </w:r>
    </w:p>
    <w:p w14:paraId="6415FC19">
      <w:pPr>
        <w:pStyle w:val="143"/>
        <w:jc w:val="both"/>
        <w:rPr>
          <w:rStyle w:val="49"/>
          <w:rFonts w:ascii="宋体" w:hAnsi="宋体" w:cs="宋体"/>
          <w:color w:val="000000" w:themeColor="text1"/>
          <w14:textFill>
            <w14:solidFill>
              <w14:schemeClr w14:val="tx1"/>
            </w14:solidFill>
          </w14:textFill>
        </w:rPr>
      </w:pPr>
    </w:p>
    <w:p w14:paraId="3B51F8EB">
      <w:pPr>
        <w:pStyle w:val="143"/>
        <w:jc w:val="both"/>
        <w:rPr>
          <w:rStyle w:val="49"/>
          <w:rFonts w:ascii="宋体" w:hAnsi="宋体" w:cs="宋体"/>
          <w:color w:val="000000" w:themeColor="text1"/>
          <w14:textFill>
            <w14:solidFill>
              <w14:schemeClr w14:val="tx1"/>
            </w14:solidFill>
          </w14:textFill>
        </w:rPr>
      </w:pPr>
    </w:p>
    <w:p w14:paraId="1A592699">
      <w:pPr>
        <w:pStyle w:val="21"/>
        <w:spacing w:beforeAutospacing="0" w:afterAutospacing="0"/>
        <w:jc w:val="center"/>
        <w:rPr>
          <w:b/>
          <w:sz w:val="32"/>
          <w:szCs w:val="32"/>
        </w:rPr>
      </w:pPr>
      <w:r>
        <w:rPr>
          <w:rFonts w:hint="eastAsia"/>
          <w:b/>
          <w:sz w:val="32"/>
          <w:szCs w:val="32"/>
        </w:rPr>
        <w:t>质疑函范本</w:t>
      </w:r>
    </w:p>
    <w:p w14:paraId="2D3BFDA8">
      <w:pPr>
        <w:pStyle w:val="21"/>
        <w:spacing w:before="290" w:beforeAutospacing="0" w:afterAutospacing="0" w:line="360" w:lineRule="auto"/>
        <w:jc w:val="both"/>
      </w:pPr>
      <w:r>
        <w:rPr>
          <w:rFonts w:hint="eastAsia"/>
        </w:rPr>
        <w:t>一、质疑供应商基本信息</w:t>
      </w:r>
    </w:p>
    <w:p w14:paraId="24B027D4">
      <w:pPr>
        <w:pStyle w:val="21"/>
        <w:spacing w:beforeAutospacing="0" w:afterAutospacing="0" w:line="360" w:lineRule="auto"/>
        <w:jc w:val="both"/>
      </w:pPr>
      <w:r>
        <w:rPr>
          <w:rFonts w:hint="eastAsia"/>
        </w:rPr>
        <w:t>质疑供应商：</w:t>
      </w:r>
      <w:r>
        <w:rPr>
          <w:rFonts w:hint="eastAsia"/>
          <w:u w:val="single"/>
        </w:rPr>
        <w:t>                    </w:t>
      </w:r>
      <w:r>
        <w:rPr>
          <w:rFonts w:hint="eastAsia"/>
          <w:u w:val="single"/>
        </w:rPr>
        <w:tab/>
      </w:r>
      <w:r>
        <w:rPr>
          <w:rFonts w:hint="eastAsia"/>
          <w:u w:val="single"/>
        </w:rPr>
        <w:t> </w:t>
      </w:r>
      <w:r>
        <w:rPr>
          <w:rFonts w:hint="eastAsia"/>
          <w:u w:val="single"/>
        </w:rPr>
        <w:tab/>
      </w:r>
      <w:r>
        <w:rPr>
          <w:rFonts w:hint="eastAsia"/>
          <w:u w:val="single"/>
        </w:rPr>
        <w:t xml:space="preserve">       </w:t>
      </w:r>
    </w:p>
    <w:p w14:paraId="5BC4B96F">
      <w:pPr>
        <w:pStyle w:val="21"/>
        <w:spacing w:beforeAutospacing="0" w:afterAutospacing="0" w:line="360" w:lineRule="auto"/>
        <w:jc w:val="both"/>
        <w:rPr>
          <w:u w:val="single"/>
        </w:rPr>
      </w:pPr>
      <w:r>
        <w:rPr>
          <w:rFonts w:hint="eastAsia"/>
        </w:rPr>
        <w:t>地址：</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      </w:t>
      </w:r>
    </w:p>
    <w:p w14:paraId="26AA60E3">
      <w:pPr>
        <w:pStyle w:val="21"/>
        <w:spacing w:beforeAutospacing="0" w:afterAutospacing="0" w:line="360" w:lineRule="auto"/>
        <w:jc w:val="both"/>
      </w:pPr>
      <w:r>
        <w:rPr>
          <w:rFonts w:hint="eastAsia"/>
        </w:rPr>
        <w:t>邮编：</w:t>
      </w:r>
      <w:r>
        <w:rPr>
          <w:rFonts w:hint="eastAsia"/>
          <w:u w:val="single"/>
        </w:rPr>
        <w:t>                       </w:t>
      </w:r>
      <w:r>
        <w:rPr>
          <w:rFonts w:hint="eastAsia"/>
          <w:u w:val="single"/>
        </w:rPr>
        <w:tab/>
      </w:r>
      <w:r>
        <w:rPr>
          <w:rFonts w:hint="eastAsia"/>
          <w:u w:val="single"/>
        </w:rPr>
        <w:tab/>
      </w:r>
      <w:r>
        <w:rPr>
          <w:rFonts w:hint="eastAsia"/>
          <w:u w:val="single"/>
        </w:rPr>
        <w:t xml:space="preserve">        </w:t>
      </w:r>
    </w:p>
    <w:p w14:paraId="0ACA4876">
      <w:pPr>
        <w:pStyle w:val="21"/>
        <w:spacing w:beforeAutospacing="0" w:afterAutospacing="0" w:line="360" w:lineRule="auto"/>
        <w:jc w:val="both"/>
        <w:rPr>
          <w:u w:val="single"/>
        </w:rPr>
      </w:pPr>
      <w:r>
        <w:rPr>
          <w:rFonts w:hint="eastAsia"/>
        </w:rPr>
        <w:t>联系人：</w:t>
      </w:r>
      <w:r>
        <w:rPr>
          <w:rFonts w:hint="eastAsia"/>
          <w:u w:val="single"/>
        </w:rPr>
        <w:t>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14:paraId="5A112BA4">
      <w:pPr>
        <w:pStyle w:val="21"/>
        <w:spacing w:beforeAutospacing="0" w:afterAutospacing="0" w:line="360" w:lineRule="auto"/>
        <w:jc w:val="both"/>
      </w:pPr>
      <w:r>
        <w:rPr>
          <w:rFonts w:hint="eastAsia"/>
        </w:rPr>
        <w:t>联系电话：</w:t>
      </w:r>
      <w:r>
        <w:rPr>
          <w:rFonts w:hint="eastAsia"/>
          <w:u w:val="single"/>
        </w:rPr>
        <w:t xml:space="preserve">                                           </w:t>
      </w:r>
    </w:p>
    <w:p w14:paraId="5F7A51CD">
      <w:pPr>
        <w:pStyle w:val="21"/>
        <w:spacing w:beforeAutospacing="0" w:afterAutospacing="0" w:line="360" w:lineRule="auto"/>
        <w:jc w:val="both"/>
      </w:pPr>
      <w:r>
        <w:rPr>
          <w:rFonts w:hint="eastAsia"/>
        </w:rPr>
        <w:t>授权代表：</w:t>
      </w:r>
      <w:r>
        <w:rPr>
          <w:rFonts w:hint="eastAsia"/>
          <w:u w:val="single"/>
        </w:rPr>
        <w:t>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14:paraId="32DBC35A">
      <w:pPr>
        <w:pStyle w:val="21"/>
        <w:spacing w:beforeAutospacing="0" w:afterAutospacing="0" w:line="360" w:lineRule="auto"/>
        <w:jc w:val="both"/>
      </w:pPr>
      <w:r>
        <w:rPr>
          <w:rFonts w:hint="eastAsia"/>
        </w:rPr>
        <w:t>联系电话：</w:t>
      </w:r>
      <w:r>
        <w:rPr>
          <w:rFonts w:hint="eastAsia"/>
          <w:u w:val="single"/>
        </w:rPr>
        <w:t>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14:paraId="55D788C8">
      <w:pPr>
        <w:pStyle w:val="21"/>
        <w:spacing w:beforeAutospacing="0" w:afterAutospacing="0" w:line="360" w:lineRule="auto"/>
        <w:jc w:val="both"/>
        <w:rPr>
          <w:u w:val="single"/>
        </w:rPr>
      </w:pPr>
      <w:r>
        <w:rPr>
          <w:rFonts w:hint="eastAsia"/>
        </w:rPr>
        <w:t>地址： </w:t>
      </w:r>
      <w:r>
        <w:rPr>
          <w:rFonts w:hint="eastAsia"/>
          <w:u w:val="single"/>
        </w:rPr>
        <w:t>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14:paraId="55EB625D">
      <w:pPr>
        <w:pStyle w:val="21"/>
        <w:spacing w:beforeAutospacing="0" w:afterAutospacing="0" w:line="360" w:lineRule="auto"/>
        <w:jc w:val="both"/>
      </w:pPr>
      <w:r>
        <w:rPr>
          <w:rFonts w:hint="eastAsia"/>
        </w:rPr>
        <w:t>邮编：</w:t>
      </w:r>
      <w:r>
        <w:rPr>
          <w:rFonts w:hint="eastAsia"/>
          <w:u w:val="single"/>
        </w:rPr>
        <w:t xml:space="preserve">                                </w:t>
      </w:r>
    </w:p>
    <w:p w14:paraId="2398E85F">
      <w:pPr>
        <w:pStyle w:val="21"/>
        <w:spacing w:beforeAutospacing="0" w:afterAutospacing="0" w:line="360" w:lineRule="auto"/>
        <w:jc w:val="both"/>
      </w:pPr>
      <w:r>
        <w:rPr>
          <w:rFonts w:hint="eastAsia"/>
        </w:rPr>
        <w:t>二、质疑项目基本情况</w:t>
      </w:r>
    </w:p>
    <w:p w14:paraId="06310417">
      <w:pPr>
        <w:pStyle w:val="21"/>
        <w:spacing w:beforeAutospacing="0" w:afterAutospacing="0" w:line="360" w:lineRule="auto"/>
        <w:jc w:val="both"/>
      </w:pPr>
      <w:r>
        <w:rPr>
          <w:rFonts w:hint="eastAsia"/>
        </w:rPr>
        <w:t>质疑项目的名称：</w:t>
      </w:r>
      <w:r>
        <w:rPr>
          <w:rFonts w:hint="eastAsia"/>
          <w:u w:val="single"/>
        </w:rPr>
        <w:t xml:space="preserve">                            </w:t>
      </w:r>
    </w:p>
    <w:p w14:paraId="000ECE4F">
      <w:pPr>
        <w:pStyle w:val="21"/>
        <w:spacing w:beforeAutospacing="0" w:afterAutospacing="0" w:line="360" w:lineRule="auto"/>
        <w:jc w:val="both"/>
        <w:rPr>
          <w:u w:val="single"/>
        </w:rPr>
      </w:pPr>
      <w:r>
        <w:rPr>
          <w:rFonts w:hint="eastAsia"/>
        </w:rPr>
        <w:t>质疑项目的编号：</w:t>
      </w:r>
      <w:r>
        <w:rPr>
          <w:rFonts w:hint="eastAsia"/>
          <w:u w:val="single"/>
        </w:rPr>
        <w:t xml:space="preserve">                          </w:t>
      </w:r>
    </w:p>
    <w:p w14:paraId="27E79298">
      <w:pPr>
        <w:pStyle w:val="21"/>
        <w:spacing w:beforeAutospacing="0" w:afterAutospacing="0" w:line="360" w:lineRule="auto"/>
        <w:jc w:val="both"/>
      </w:pPr>
      <w:r>
        <w:rPr>
          <w:rFonts w:hint="eastAsia"/>
        </w:rPr>
        <w:t>包号：</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 xml:space="preserve">    </w:t>
      </w:r>
    </w:p>
    <w:p w14:paraId="39638AE9">
      <w:pPr>
        <w:pStyle w:val="21"/>
        <w:spacing w:beforeAutospacing="0" w:afterAutospacing="0" w:line="360" w:lineRule="auto"/>
        <w:jc w:val="both"/>
      </w:pPr>
      <w:r>
        <w:rPr>
          <w:rFonts w:hint="eastAsia"/>
        </w:rPr>
        <w:t>采购人名称：</w:t>
      </w:r>
      <w:r>
        <w:rPr>
          <w:rFonts w:hint="eastAsia"/>
          <w:u w:val="single"/>
        </w:rPr>
        <w:t xml:space="preserve">                            </w:t>
      </w:r>
    </w:p>
    <w:p w14:paraId="41CBA32C">
      <w:pPr>
        <w:pStyle w:val="21"/>
        <w:spacing w:beforeAutospacing="0" w:afterAutospacing="0" w:line="360" w:lineRule="auto"/>
        <w:jc w:val="both"/>
      </w:pPr>
      <w:r>
        <w:rPr>
          <w:rFonts w:hint="eastAsia"/>
        </w:rPr>
        <w:t>采购文件获取日期：</w:t>
      </w:r>
      <w:r>
        <w:rPr>
          <w:rFonts w:hint="eastAsia"/>
          <w:u w:val="single"/>
        </w:rPr>
        <w:t xml:space="preserve">                             </w:t>
      </w:r>
    </w:p>
    <w:p w14:paraId="6666AB47">
      <w:pPr>
        <w:pStyle w:val="21"/>
        <w:spacing w:beforeAutospacing="0" w:afterAutospacing="0" w:line="360" w:lineRule="auto"/>
        <w:jc w:val="both"/>
      </w:pPr>
      <w:r>
        <w:rPr>
          <w:rFonts w:hint="eastAsia"/>
        </w:rPr>
        <w:t>三、质疑事项具体内容</w:t>
      </w:r>
    </w:p>
    <w:p w14:paraId="26AF9BB7">
      <w:pPr>
        <w:pStyle w:val="21"/>
        <w:spacing w:beforeAutospacing="0" w:afterAutospacing="0" w:line="360" w:lineRule="auto"/>
        <w:jc w:val="both"/>
      </w:pPr>
      <w:r>
        <w:rPr>
          <w:rFonts w:hint="eastAsia"/>
        </w:rPr>
        <w:t>质疑事项1：</w:t>
      </w:r>
      <w:r>
        <w:rPr>
          <w:rFonts w:hint="eastAsia"/>
          <w:u w:val="single"/>
        </w:rPr>
        <w:t xml:space="preserve">                             </w:t>
      </w:r>
    </w:p>
    <w:p w14:paraId="75ED1009">
      <w:pPr>
        <w:pStyle w:val="21"/>
        <w:spacing w:beforeAutospacing="0" w:afterAutospacing="0" w:line="360" w:lineRule="auto"/>
      </w:pPr>
      <w:r>
        <w:rPr>
          <w:rFonts w:hint="eastAsia"/>
        </w:rPr>
        <w:t>事实依据：</w:t>
      </w:r>
      <w:r>
        <w:rPr>
          <w:rFonts w:hint="eastAsia"/>
          <w:u w:val="single"/>
        </w:rPr>
        <w:t xml:space="preserve">                                                   </w:t>
      </w:r>
    </w:p>
    <w:p w14:paraId="471ECE7E">
      <w:pPr>
        <w:pStyle w:val="21"/>
        <w:spacing w:beforeAutospacing="0" w:afterAutospacing="0" w:line="360" w:lineRule="auto"/>
        <w:jc w:val="both"/>
      </w:pPr>
      <w:r>
        <w:rPr>
          <w:rFonts w:hint="eastAsia"/>
        </w:rPr>
        <w:t>法律依据：</w:t>
      </w:r>
      <w:r>
        <w:rPr>
          <w:rFonts w:hint="eastAsia"/>
          <w:u w:val="single"/>
        </w:rPr>
        <w:t xml:space="preserve">                                                    </w:t>
      </w:r>
    </w:p>
    <w:p w14:paraId="2FC688DD">
      <w:pPr>
        <w:pStyle w:val="21"/>
        <w:spacing w:beforeAutospacing="0" w:afterAutospacing="0" w:line="360" w:lineRule="auto"/>
        <w:jc w:val="both"/>
      </w:pPr>
      <w:r>
        <w:rPr>
          <w:rFonts w:hint="eastAsia"/>
        </w:rPr>
        <w:t>质疑事项2</w:t>
      </w:r>
    </w:p>
    <w:p w14:paraId="1E73AF76">
      <w:pPr>
        <w:pStyle w:val="21"/>
        <w:spacing w:beforeAutospacing="0" w:afterAutospacing="0" w:line="360" w:lineRule="auto"/>
        <w:jc w:val="both"/>
      </w:pPr>
      <w:r>
        <w:rPr>
          <w:rFonts w:hint="eastAsia"/>
        </w:rPr>
        <w:t>……</w:t>
      </w:r>
    </w:p>
    <w:p w14:paraId="0851F503">
      <w:pPr>
        <w:pStyle w:val="21"/>
        <w:spacing w:beforeAutospacing="0" w:afterAutospacing="0" w:line="360" w:lineRule="auto"/>
        <w:jc w:val="both"/>
      </w:pPr>
      <w:r>
        <w:rPr>
          <w:rFonts w:hint="eastAsia"/>
        </w:rPr>
        <w:t>四、与质疑事项相关的质疑请求</w:t>
      </w:r>
    </w:p>
    <w:p w14:paraId="6BAA48D1">
      <w:pPr>
        <w:pStyle w:val="21"/>
        <w:spacing w:beforeAutospacing="0" w:afterAutospacing="0" w:line="360" w:lineRule="auto"/>
        <w:jc w:val="both"/>
      </w:pPr>
      <w:r>
        <w:rPr>
          <w:rFonts w:hint="eastAsia"/>
        </w:rPr>
        <w:t>请求：</w:t>
      </w:r>
      <w:r>
        <w:rPr>
          <w:rFonts w:hint="eastAsia"/>
          <w:u w:val="single"/>
        </w:rPr>
        <w:t xml:space="preserve">                                                          </w:t>
      </w:r>
    </w:p>
    <w:p w14:paraId="4FA75D5C">
      <w:pPr>
        <w:pStyle w:val="21"/>
        <w:spacing w:beforeAutospacing="0" w:afterAutospacing="0"/>
        <w:jc w:val="both"/>
      </w:pPr>
      <w:r>
        <w:rPr>
          <w:rFonts w:hint="eastAsia"/>
        </w:rPr>
        <w:t xml:space="preserve">签字(签章)：                 公章：               日期：    </w:t>
      </w:r>
    </w:p>
    <w:p w14:paraId="2572F731">
      <w:pPr>
        <w:pStyle w:val="21"/>
        <w:spacing w:beforeAutospacing="0" w:afterAutospacing="0" w:line="0" w:lineRule="atLeast"/>
        <w:jc w:val="both"/>
      </w:pPr>
      <w:r>
        <w:rPr>
          <w:rFonts w:hint="eastAsia"/>
          <w:b/>
        </w:rPr>
        <w:t>质疑函制作说明：</w:t>
      </w:r>
    </w:p>
    <w:p w14:paraId="22D76EA4">
      <w:pPr>
        <w:pStyle w:val="21"/>
        <w:spacing w:beforeAutospacing="0" w:afterAutospacing="0" w:line="0" w:lineRule="atLeast"/>
        <w:ind w:firstLine="480"/>
      </w:pPr>
      <w:r>
        <w:rPr>
          <w:rFonts w:hint="eastAsia"/>
        </w:rPr>
        <w:t>1.供应商提出质疑时，应提交质疑函和必要的证明材料。</w:t>
      </w:r>
    </w:p>
    <w:p w14:paraId="36A3432B">
      <w:pPr>
        <w:pStyle w:val="21"/>
        <w:spacing w:beforeAutospacing="0" w:afterAutospacing="0" w:line="0" w:lineRule="atLeast"/>
        <w:ind w:firstLine="480"/>
      </w:pPr>
      <w:r>
        <w:rPr>
          <w:rFonts w:hint="eastAsi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37F76E">
      <w:pPr>
        <w:pStyle w:val="21"/>
        <w:spacing w:beforeAutospacing="0" w:afterAutospacing="0" w:line="0" w:lineRule="atLeast"/>
        <w:ind w:firstLine="480"/>
      </w:pPr>
      <w:r>
        <w:rPr>
          <w:rFonts w:hint="eastAsia"/>
        </w:rPr>
        <w:t>3.质疑供应商若对项目的某一分包进行质疑，质疑函中应列明具体分包号。</w:t>
      </w:r>
    </w:p>
    <w:p w14:paraId="18D38F66">
      <w:pPr>
        <w:pStyle w:val="21"/>
        <w:spacing w:beforeAutospacing="0" w:afterAutospacing="0" w:line="0" w:lineRule="atLeast"/>
        <w:ind w:firstLine="480"/>
      </w:pPr>
      <w:r>
        <w:rPr>
          <w:rFonts w:hint="eastAsia"/>
        </w:rPr>
        <w:t>4.质疑函的质疑事项应具体、明确，并有必要的事实依据和法律依据。</w:t>
      </w:r>
    </w:p>
    <w:p w14:paraId="25C05582">
      <w:pPr>
        <w:pStyle w:val="21"/>
        <w:spacing w:beforeAutospacing="0" w:afterAutospacing="0" w:line="0" w:lineRule="atLeast"/>
        <w:ind w:firstLine="480"/>
      </w:pPr>
      <w:r>
        <w:rPr>
          <w:rFonts w:hint="eastAsia"/>
        </w:rPr>
        <w:t>5.质疑函的质疑请求应与质疑事项相关。</w:t>
      </w:r>
    </w:p>
    <w:p w14:paraId="6C55ADCC">
      <w:pPr>
        <w:pStyle w:val="21"/>
        <w:spacing w:beforeAutospacing="0" w:afterAutospacing="0" w:line="0" w:lineRule="atLeast"/>
        <w:ind w:firstLine="480"/>
      </w:pPr>
      <w:r>
        <w:rPr>
          <w:rFonts w:hint="eastAsia"/>
        </w:rPr>
        <w:t>6.质疑供应商为自然人的，质疑函应由本人签字；质疑供应商为法人或者其他组织的，质疑函应由法定代表人、主要负责人，或者其授权代表签字或者盖章，并加盖公章。</w:t>
      </w:r>
    </w:p>
    <w:p w14:paraId="43BA79E6">
      <w:pPr>
        <w:pStyle w:val="21"/>
        <w:spacing w:beforeAutospacing="0" w:afterAutospacing="0"/>
      </w:pPr>
    </w:p>
    <w:p w14:paraId="2B825113">
      <w:pPr>
        <w:pStyle w:val="143"/>
        <w:jc w:val="both"/>
        <w:rPr>
          <w:rStyle w:val="49"/>
          <w:rFonts w:ascii="宋体" w:hAnsi="宋体" w:cs="宋体"/>
          <w:color w:val="000000" w:themeColor="text1"/>
          <w14:textFill>
            <w14:solidFill>
              <w14:schemeClr w14:val="tx1"/>
            </w14:solidFill>
          </w14:textFill>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54C6">
    <w:pPr>
      <w:pStyle w:val="16"/>
      <w:jc w:val="both"/>
    </w:pPr>
  </w:p>
  <w:p w14:paraId="53992A0F">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2D6F">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8CBFB3F">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14:paraId="78CBFB3F">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E5FF">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47C80EB">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14:paraId="447C80EB">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06CBAF94">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3DC86">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B893543">
                          <w:pPr>
                            <w:pStyle w:val="16"/>
                          </w:pPr>
                          <w:r>
                            <w:fldChar w:fldCharType="begin"/>
                          </w:r>
                          <w:r>
                            <w:instrText xml:space="preserve"> PAGE  \* MERGEFORMAT </w:instrText>
                          </w:r>
                          <w:r>
                            <w:fldChar w:fldCharType="separate"/>
                          </w:r>
                          <w:r>
                            <w:t>22</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14:paraId="3B893543">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5344D">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8F4D099">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14:paraId="38F4D099">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14:paraId="748CB7AC">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AB45">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FA5660D">
                          <w:pPr>
                            <w:pStyle w:val="16"/>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14:paraId="6FA5660D">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24C7">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5552090">
                          <w:pPr>
                            <w:pStyle w:val="16"/>
                          </w:pPr>
                          <w:r>
                            <w:fldChar w:fldCharType="begin"/>
                          </w:r>
                          <w:r>
                            <w:instrText xml:space="preserve"> PAGE  \* MERGEFORMAT </w:instrText>
                          </w:r>
                          <w:r>
                            <w:fldChar w:fldCharType="separate"/>
                          </w:r>
                          <w:r>
                            <w:t>42</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14:paraId="05552090">
                    <w:pPr>
                      <w:pStyle w:val="16"/>
                    </w:pPr>
                    <w:r>
                      <w:fldChar w:fldCharType="begin"/>
                    </w:r>
                    <w:r>
                      <w:instrText xml:space="preserve"> PAGE  \* MERGEFORMAT </w:instrText>
                    </w:r>
                    <w:r>
                      <w:fldChar w:fldCharType="separate"/>
                    </w:r>
                    <w:r>
                      <w:t>42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725AA357">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14:paraId="725AA357">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C378">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1BCED">
    <w:pPr>
      <w:pStyle w:val="18"/>
    </w:pPr>
    <w:r>
      <w:rPr>
        <w:rFonts w:hint="eastAsia" w:ascii="隶书" w:hAnsi="隶书" w:eastAsia="隶书" w:cs="隶书"/>
        <w:sz w:val="24"/>
        <w:szCs w:val="24"/>
      </w:rPr>
      <w:t>2024-</w:t>
    </w:r>
    <w:r>
      <w:rPr>
        <w:rFonts w:hint="eastAsia" w:ascii="隶书" w:hAnsi="隶书" w:eastAsia="隶书" w:cs="隶书"/>
        <w:sz w:val="24"/>
        <w:szCs w:val="24"/>
        <w:lang w:eastAsia="zh-CN"/>
      </w:rPr>
      <w:t>014N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8C39">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rPr>
      <w:t>2024-</w:t>
    </w:r>
    <w:r>
      <w:rPr>
        <w:rFonts w:hint="eastAsia" w:ascii="隶书" w:hAnsi="隶书" w:eastAsia="隶书" w:cs="隶书"/>
        <w:sz w:val="24"/>
        <w:szCs w:val="24"/>
        <w:lang w:val="en-US" w:eastAsia="zh-CN"/>
      </w:rPr>
      <w:t>014N</w:t>
    </w:r>
    <w:r>
      <w:rPr>
        <w:rFonts w:hint="eastAsia" w:ascii="隶书" w:hAnsi="隶书" w:eastAsia="隶书" w:cs="隶书"/>
        <w:sz w:val="24"/>
        <w:szCs w:val="24"/>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D8673">
    <w:pPr>
      <w:pStyle w:val="2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2024-</w:t>
    </w:r>
    <w:r>
      <w:rPr>
        <w:rFonts w:hint="eastAsia" w:ascii="Times New Roman" w:hAnsi="Times New Roman" w:eastAsia="隶书" w:cs="Times New Roman"/>
        <w:spacing w:val="40"/>
        <w:kern w:val="2"/>
        <w:sz w:val="21"/>
        <w:lang w:eastAsia="zh-CN"/>
      </w:rPr>
      <w:t>014N</w:t>
    </w:r>
    <w:r>
      <w:rPr>
        <w:rFonts w:hint="eastAsia" w:ascii="Times New Roman" w:hAnsi="隶书" w:eastAsia="隶书" w:cs="隶书"/>
        <w:color w:val="000000"/>
        <w:spacing w:val="40"/>
        <w:kern w:val="2"/>
        <w:sz w:val="21"/>
      </w:rPr>
      <w:t>招标文件</w:t>
    </w:r>
  </w:p>
  <w:p w14:paraId="6D2FA4DF">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5C68">
    <w:pPr>
      <w:pStyle w:val="18"/>
    </w:pPr>
    <w:r>
      <w:rPr>
        <w:rFonts w:hint="eastAsia" w:ascii="隶书" w:hAnsi="隶书" w:eastAsia="隶书" w:cs="隶书"/>
        <w:sz w:val="24"/>
        <w:szCs w:val="24"/>
      </w:rPr>
      <w:t>2024-</w:t>
    </w:r>
    <w:r>
      <w:rPr>
        <w:rFonts w:hint="eastAsia" w:ascii="隶书" w:hAnsi="隶书" w:eastAsia="隶书" w:cs="隶书"/>
        <w:sz w:val="24"/>
        <w:szCs w:val="24"/>
        <w:lang w:eastAsia="zh-CN"/>
      </w:rPr>
      <w:t>014N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7"/>
      <w:lvlText w:val="附录%1."/>
      <w:lvlJc w:val="left"/>
      <w:pPr>
        <w:tabs>
          <w:tab w:val="left" w:pos="907"/>
        </w:tabs>
        <w:ind w:left="907" w:hanging="907"/>
        <w:textAlignment w:val="baseline"/>
      </w:pPr>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420C153B"/>
    <w:multiLevelType w:val="multilevel"/>
    <w:tmpl w:val="420C153B"/>
    <w:lvl w:ilvl="0" w:tentative="0">
      <w:start w:val="1"/>
      <w:numFmt w:val="decimal"/>
      <w:pStyle w:val="137"/>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3">
    <w:nsid w:val="5A2B9532"/>
    <w:multiLevelType w:val="singleLevel"/>
    <w:tmpl w:val="5A2B9532"/>
    <w:lvl w:ilvl="0" w:tentative="0">
      <w:start w:val="2"/>
      <w:numFmt w:val="decimal"/>
      <w:suff w:val="space"/>
      <w:lvlText w:val="%1."/>
      <w:lvlJc w:val="left"/>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5"/>
      <w:suff w:val="nothing"/>
      <w:lvlText w:val=""/>
      <w:lvlJc w:val="left"/>
      <w:pPr>
        <w:ind w:left="0" w:firstLine="0"/>
        <w:textAlignment w:val="baseline"/>
      </w:pPr>
    </w:lvl>
    <w:lvl w:ilvl="6" w:tentative="0">
      <w:start w:val="1"/>
      <w:numFmt w:val="decimal"/>
      <w:pStyle w:val="46"/>
      <w:suff w:val="nothing"/>
      <w:lvlText w:val=""/>
      <w:lvlJc w:val="left"/>
      <w:pPr>
        <w:ind w:left="0" w:firstLine="0"/>
        <w:textAlignment w:val="baseline"/>
      </w:pPr>
    </w:lvl>
    <w:lvl w:ilvl="7" w:tentative="0">
      <w:start w:val="1"/>
      <w:numFmt w:val="decimal"/>
      <w:pStyle w:val="47"/>
      <w:suff w:val="nothing"/>
      <w:lvlText w:val=""/>
      <w:lvlJc w:val="left"/>
      <w:pPr>
        <w:ind w:left="0" w:firstLine="0"/>
        <w:textAlignment w:val="baseline"/>
      </w:pPr>
    </w:lvl>
    <w:lvl w:ilvl="8" w:tentative="0">
      <w:start w:val="1"/>
      <w:numFmt w:val="decimal"/>
      <w:pStyle w:val="48"/>
      <w:suff w:val="nothing"/>
      <w:lvlText w:val=""/>
      <w:lvlJc w:val="left"/>
      <w:pPr>
        <w:ind w:left="0" w:firstLine="0"/>
        <w:textAlignment w:val="baseline"/>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 w:name="KSO_WPS_MARK_KEY" w:val="359bebf3-06b6-47b7-a248-03a5cfd16ad8"/>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1ED4"/>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7D70E1"/>
    <w:rsid w:val="0081482D"/>
    <w:rsid w:val="00814D01"/>
    <w:rsid w:val="008307F9"/>
    <w:rsid w:val="00860E15"/>
    <w:rsid w:val="00864D58"/>
    <w:rsid w:val="00865C21"/>
    <w:rsid w:val="00891713"/>
    <w:rsid w:val="008C14CD"/>
    <w:rsid w:val="008C29CC"/>
    <w:rsid w:val="008D617C"/>
    <w:rsid w:val="008E3DAB"/>
    <w:rsid w:val="009069A2"/>
    <w:rsid w:val="00913371"/>
    <w:rsid w:val="00924C25"/>
    <w:rsid w:val="009343EF"/>
    <w:rsid w:val="0097078B"/>
    <w:rsid w:val="0099206B"/>
    <w:rsid w:val="009C11B1"/>
    <w:rsid w:val="00A1183C"/>
    <w:rsid w:val="00A41EC5"/>
    <w:rsid w:val="00A51F32"/>
    <w:rsid w:val="00A6255B"/>
    <w:rsid w:val="00AA7C70"/>
    <w:rsid w:val="00AE15AF"/>
    <w:rsid w:val="00AE261D"/>
    <w:rsid w:val="00AF1CE2"/>
    <w:rsid w:val="00AF2F44"/>
    <w:rsid w:val="00AF368F"/>
    <w:rsid w:val="00AF482F"/>
    <w:rsid w:val="00B00EF3"/>
    <w:rsid w:val="00B357E1"/>
    <w:rsid w:val="00B715BD"/>
    <w:rsid w:val="00B719DD"/>
    <w:rsid w:val="00B8533E"/>
    <w:rsid w:val="00BA7076"/>
    <w:rsid w:val="00BC3E9F"/>
    <w:rsid w:val="00C05334"/>
    <w:rsid w:val="00C157C0"/>
    <w:rsid w:val="00C31CC3"/>
    <w:rsid w:val="00C37A67"/>
    <w:rsid w:val="00C945B7"/>
    <w:rsid w:val="00CB0B3B"/>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0DD1"/>
    <w:rsid w:val="00E0626D"/>
    <w:rsid w:val="00E124F9"/>
    <w:rsid w:val="00E4006C"/>
    <w:rsid w:val="00E675DD"/>
    <w:rsid w:val="00E742E3"/>
    <w:rsid w:val="00E918E1"/>
    <w:rsid w:val="00E9328D"/>
    <w:rsid w:val="00EA1A99"/>
    <w:rsid w:val="00EA2ECC"/>
    <w:rsid w:val="00EC1238"/>
    <w:rsid w:val="00EE1E73"/>
    <w:rsid w:val="00F05A81"/>
    <w:rsid w:val="00F06ED6"/>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2B6543"/>
    <w:rsid w:val="05334E23"/>
    <w:rsid w:val="05E53B14"/>
    <w:rsid w:val="06AA3A95"/>
    <w:rsid w:val="06E96BF0"/>
    <w:rsid w:val="077C4CBC"/>
    <w:rsid w:val="080B7C09"/>
    <w:rsid w:val="08677D62"/>
    <w:rsid w:val="08C118B6"/>
    <w:rsid w:val="08FC324B"/>
    <w:rsid w:val="0AE41970"/>
    <w:rsid w:val="0BA17C72"/>
    <w:rsid w:val="0D7132B0"/>
    <w:rsid w:val="0D7B4325"/>
    <w:rsid w:val="0DB84308"/>
    <w:rsid w:val="0E261538"/>
    <w:rsid w:val="0E9B0DDB"/>
    <w:rsid w:val="0F5541A7"/>
    <w:rsid w:val="0FAA45B0"/>
    <w:rsid w:val="10837167"/>
    <w:rsid w:val="11195798"/>
    <w:rsid w:val="11C53F90"/>
    <w:rsid w:val="11F94916"/>
    <w:rsid w:val="12082FD7"/>
    <w:rsid w:val="1265181D"/>
    <w:rsid w:val="13001348"/>
    <w:rsid w:val="13165211"/>
    <w:rsid w:val="134F427F"/>
    <w:rsid w:val="1394626A"/>
    <w:rsid w:val="13F015BE"/>
    <w:rsid w:val="15376E13"/>
    <w:rsid w:val="15EB1115"/>
    <w:rsid w:val="16EF70BF"/>
    <w:rsid w:val="18041C24"/>
    <w:rsid w:val="18571A3D"/>
    <w:rsid w:val="18AE66DE"/>
    <w:rsid w:val="190453A1"/>
    <w:rsid w:val="19492F6E"/>
    <w:rsid w:val="199B1FCC"/>
    <w:rsid w:val="19B05279"/>
    <w:rsid w:val="19D21F7E"/>
    <w:rsid w:val="19E82D37"/>
    <w:rsid w:val="1A146382"/>
    <w:rsid w:val="1B2A6182"/>
    <w:rsid w:val="1B336F50"/>
    <w:rsid w:val="1B7B3068"/>
    <w:rsid w:val="1BC2228E"/>
    <w:rsid w:val="1BCB2C50"/>
    <w:rsid w:val="1C060546"/>
    <w:rsid w:val="1C4A5552"/>
    <w:rsid w:val="1C7D77A6"/>
    <w:rsid w:val="1C9B22E3"/>
    <w:rsid w:val="1DA73FC9"/>
    <w:rsid w:val="1DEF65CF"/>
    <w:rsid w:val="1E2B4818"/>
    <w:rsid w:val="1E9675D8"/>
    <w:rsid w:val="1EBA0E38"/>
    <w:rsid w:val="1F2B6305"/>
    <w:rsid w:val="1FFB45AC"/>
    <w:rsid w:val="20D6799C"/>
    <w:rsid w:val="2137529A"/>
    <w:rsid w:val="21DE7A45"/>
    <w:rsid w:val="21F8049E"/>
    <w:rsid w:val="230A6FF9"/>
    <w:rsid w:val="23B833C4"/>
    <w:rsid w:val="24313F27"/>
    <w:rsid w:val="24B6415E"/>
    <w:rsid w:val="25593628"/>
    <w:rsid w:val="25795E15"/>
    <w:rsid w:val="2580449D"/>
    <w:rsid w:val="25963607"/>
    <w:rsid w:val="25CA7E76"/>
    <w:rsid w:val="25E2097F"/>
    <w:rsid w:val="26E77117"/>
    <w:rsid w:val="27845BBD"/>
    <w:rsid w:val="27C52CB5"/>
    <w:rsid w:val="27F35805"/>
    <w:rsid w:val="2805529A"/>
    <w:rsid w:val="284E1359"/>
    <w:rsid w:val="28DC1054"/>
    <w:rsid w:val="29C81BEB"/>
    <w:rsid w:val="2A9470D4"/>
    <w:rsid w:val="2B331334"/>
    <w:rsid w:val="2C716A85"/>
    <w:rsid w:val="2C8D1691"/>
    <w:rsid w:val="2CBD0772"/>
    <w:rsid w:val="2D433E79"/>
    <w:rsid w:val="2D65606C"/>
    <w:rsid w:val="2EB102D0"/>
    <w:rsid w:val="2ED17DCD"/>
    <w:rsid w:val="2EFB2475"/>
    <w:rsid w:val="2F1F4980"/>
    <w:rsid w:val="2F492214"/>
    <w:rsid w:val="2F8669B9"/>
    <w:rsid w:val="2FCB7F44"/>
    <w:rsid w:val="3076600E"/>
    <w:rsid w:val="307F7677"/>
    <w:rsid w:val="31176B77"/>
    <w:rsid w:val="33E50EAD"/>
    <w:rsid w:val="340D0137"/>
    <w:rsid w:val="34F1479D"/>
    <w:rsid w:val="35877A81"/>
    <w:rsid w:val="359A7184"/>
    <w:rsid w:val="3744261E"/>
    <w:rsid w:val="37FE45D5"/>
    <w:rsid w:val="3872122D"/>
    <w:rsid w:val="387555EA"/>
    <w:rsid w:val="38CF3E86"/>
    <w:rsid w:val="39755785"/>
    <w:rsid w:val="3A717441"/>
    <w:rsid w:val="3A8C4051"/>
    <w:rsid w:val="3B006970"/>
    <w:rsid w:val="3B5326F5"/>
    <w:rsid w:val="3BCB58D4"/>
    <w:rsid w:val="3C876977"/>
    <w:rsid w:val="3E0024E3"/>
    <w:rsid w:val="3E037FB0"/>
    <w:rsid w:val="3E0554C3"/>
    <w:rsid w:val="3E0702BE"/>
    <w:rsid w:val="3F183ABD"/>
    <w:rsid w:val="4032153F"/>
    <w:rsid w:val="40396E60"/>
    <w:rsid w:val="404E3DFB"/>
    <w:rsid w:val="40DC4E6C"/>
    <w:rsid w:val="4142108B"/>
    <w:rsid w:val="41C33B10"/>
    <w:rsid w:val="41D76922"/>
    <w:rsid w:val="42557B5A"/>
    <w:rsid w:val="427B4E0F"/>
    <w:rsid w:val="434E5E0C"/>
    <w:rsid w:val="439445FF"/>
    <w:rsid w:val="448C0AE7"/>
    <w:rsid w:val="44C30D5C"/>
    <w:rsid w:val="459D47D3"/>
    <w:rsid w:val="461012F9"/>
    <w:rsid w:val="468F36CE"/>
    <w:rsid w:val="472C4FB8"/>
    <w:rsid w:val="477544A9"/>
    <w:rsid w:val="47F23AB9"/>
    <w:rsid w:val="488F2B38"/>
    <w:rsid w:val="49662788"/>
    <w:rsid w:val="4ABE6E0A"/>
    <w:rsid w:val="4AFB3500"/>
    <w:rsid w:val="4C27138A"/>
    <w:rsid w:val="4CC37F26"/>
    <w:rsid w:val="4CDF4FD7"/>
    <w:rsid w:val="4D2F7C0C"/>
    <w:rsid w:val="4D8959A6"/>
    <w:rsid w:val="4E197D6F"/>
    <w:rsid w:val="4E3C1B41"/>
    <w:rsid w:val="4E703810"/>
    <w:rsid w:val="4F495D57"/>
    <w:rsid w:val="4FC31F86"/>
    <w:rsid w:val="4FEA69E5"/>
    <w:rsid w:val="505025DE"/>
    <w:rsid w:val="50DF6257"/>
    <w:rsid w:val="5166622D"/>
    <w:rsid w:val="534665F2"/>
    <w:rsid w:val="53582700"/>
    <w:rsid w:val="53D00760"/>
    <w:rsid w:val="53DB1BAB"/>
    <w:rsid w:val="53F655BE"/>
    <w:rsid w:val="54C806C5"/>
    <w:rsid w:val="58172077"/>
    <w:rsid w:val="58DA4F39"/>
    <w:rsid w:val="5A181D0C"/>
    <w:rsid w:val="5ACD0FBF"/>
    <w:rsid w:val="5B570B4A"/>
    <w:rsid w:val="5BE80287"/>
    <w:rsid w:val="5C01420A"/>
    <w:rsid w:val="5C172F4C"/>
    <w:rsid w:val="5C2B17E4"/>
    <w:rsid w:val="5C2B35EA"/>
    <w:rsid w:val="5CAB212A"/>
    <w:rsid w:val="5CCD4DBA"/>
    <w:rsid w:val="5CCF6B71"/>
    <w:rsid w:val="5D51151E"/>
    <w:rsid w:val="5DBA104D"/>
    <w:rsid w:val="5E284F41"/>
    <w:rsid w:val="5FE20012"/>
    <w:rsid w:val="5FF4555F"/>
    <w:rsid w:val="60F74CF7"/>
    <w:rsid w:val="60FB0A31"/>
    <w:rsid w:val="61A26709"/>
    <w:rsid w:val="620339A9"/>
    <w:rsid w:val="620E4996"/>
    <w:rsid w:val="622D342E"/>
    <w:rsid w:val="623936FD"/>
    <w:rsid w:val="6288524A"/>
    <w:rsid w:val="6303194F"/>
    <w:rsid w:val="63465250"/>
    <w:rsid w:val="63483C8F"/>
    <w:rsid w:val="63E15DFA"/>
    <w:rsid w:val="63E27DDC"/>
    <w:rsid w:val="640D6BEF"/>
    <w:rsid w:val="64D12442"/>
    <w:rsid w:val="650125BE"/>
    <w:rsid w:val="66387E03"/>
    <w:rsid w:val="669E644F"/>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B62D31"/>
    <w:rsid w:val="6F0C00C0"/>
    <w:rsid w:val="6F370BF8"/>
    <w:rsid w:val="712C0DAB"/>
    <w:rsid w:val="715642F2"/>
    <w:rsid w:val="72BA3B44"/>
    <w:rsid w:val="73383726"/>
    <w:rsid w:val="73E906CA"/>
    <w:rsid w:val="74A5063C"/>
    <w:rsid w:val="74B55E67"/>
    <w:rsid w:val="752F59CE"/>
    <w:rsid w:val="756048F2"/>
    <w:rsid w:val="758F5CF3"/>
    <w:rsid w:val="767120C0"/>
    <w:rsid w:val="76BE394D"/>
    <w:rsid w:val="76CB0355"/>
    <w:rsid w:val="76E30B32"/>
    <w:rsid w:val="7710100F"/>
    <w:rsid w:val="797D5EA1"/>
    <w:rsid w:val="7A39199E"/>
    <w:rsid w:val="7B2D3BB7"/>
    <w:rsid w:val="7B4231CA"/>
    <w:rsid w:val="7B545202"/>
    <w:rsid w:val="7B842C03"/>
    <w:rsid w:val="7BB25B07"/>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2"/>
    <w:next w:val="1"/>
    <w:qFormat/>
    <w:uiPriority w:val="0"/>
    <w:pPr>
      <w:keepLines/>
      <w:spacing w:before="260" w:after="260" w:line="416" w:lineRule="auto"/>
      <w:outlineLvl w:val="1"/>
    </w:pPr>
    <w:rPr>
      <w:rFonts w:ascii="Arial" w:hAnsi="Arial" w:eastAsia="幼圆" w:cs="Arial"/>
      <w:sz w:val="44"/>
      <w:szCs w:val="44"/>
    </w:rPr>
  </w:style>
  <w:style w:type="paragraph" w:styleId="4">
    <w:name w:val="heading 3"/>
    <w:basedOn w:val="1"/>
    <w:next w:val="1"/>
    <w:qFormat/>
    <w:uiPriority w:val="1"/>
    <w:pPr>
      <w:spacing w:line="357" w:lineRule="exact"/>
      <w:ind w:left="774"/>
      <w:outlineLvl w:val="2"/>
    </w:pPr>
    <w:rPr>
      <w:b/>
      <w:bCs/>
      <w:sz w:val="28"/>
      <w:szCs w:val="28"/>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w:basedOn w:val="1"/>
    <w:next w:val="1"/>
    <w:qFormat/>
    <w:uiPriority w:val="1"/>
    <w:rPr>
      <w:sz w:val="28"/>
      <w:szCs w:val="28"/>
    </w:rPr>
  </w:style>
  <w:style w:type="paragraph" w:styleId="9">
    <w:name w:val="Body Text Indent"/>
    <w:basedOn w:val="1"/>
    <w:qFormat/>
    <w:uiPriority w:val="0"/>
    <w:pPr>
      <w:ind w:firstLine="645"/>
    </w:pPr>
    <w:rPr>
      <w:rFonts w:ascii="楷体_GB2312" w:eastAsia="楷体_GB2312"/>
      <w:sz w:val="32"/>
      <w:szCs w:val="32"/>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51"/>
    <w:qFormat/>
    <w:uiPriority w:val="0"/>
    <w:rPr>
      <w:sz w:val="18"/>
      <w:szCs w:val="18"/>
    </w:rPr>
  </w:style>
  <w:style w:type="paragraph" w:styleId="16">
    <w:name w:val="footer"/>
    <w:basedOn w:val="1"/>
    <w:link w:val="78"/>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79"/>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Body Text Indent 3"/>
    <w:basedOn w:val="1"/>
    <w:qFormat/>
    <w:uiPriority w:val="0"/>
    <w:pPr>
      <w:spacing w:after="120"/>
      <w:ind w:left="420" w:leftChars="200"/>
    </w:pPr>
    <w:rPr>
      <w:sz w:val="16"/>
    </w:r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9"/>
    <w:next w:val="20"/>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4">
    <w:name w:val="BlockQuote"/>
    <w:basedOn w:val="1"/>
    <w:qFormat/>
    <w:uiPriority w:val="0"/>
    <w:pPr>
      <w:spacing w:after="120"/>
      <w:ind w:left="1440" w:leftChars="700" w:right="1440" w:rightChars="700"/>
    </w:pPr>
  </w:style>
  <w:style w:type="paragraph" w:customStyle="1" w:styleId="35">
    <w:name w:val="一级条标题"/>
    <w:basedOn w:val="36"/>
    <w:next w:val="37"/>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6">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7">
    <w:name w:val="段"/>
    <w:next w:val="38"/>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8">
    <w:name w:val="正文 A"/>
    <w:next w:val="37"/>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Heading1"/>
    <w:basedOn w:val="1"/>
    <w:next w:val="1"/>
    <w:link w:val="67"/>
    <w:qFormat/>
    <w:uiPriority w:val="0"/>
    <w:pPr>
      <w:keepNext/>
      <w:jc w:val="center"/>
    </w:pPr>
    <w:rPr>
      <w:rFonts w:ascii="楷体_GB2312" w:eastAsia="楷体_GB2312"/>
      <w:sz w:val="28"/>
      <w:szCs w:val="28"/>
    </w:rPr>
  </w:style>
  <w:style w:type="paragraph" w:customStyle="1" w:styleId="40">
    <w:name w:val="Heading2"/>
    <w:basedOn w:val="1"/>
    <w:next w:val="41"/>
    <w:qFormat/>
    <w:uiPriority w:val="0"/>
    <w:pPr>
      <w:keepNext/>
      <w:keepLines/>
      <w:spacing w:before="260" w:after="260" w:line="416" w:lineRule="auto"/>
      <w:jc w:val="center"/>
    </w:pPr>
    <w:rPr>
      <w:rFonts w:ascii="Arial" w:hAnsi="Arial" w:eastAsia="幼圆" w:cs="Arial"/>
      <w:b/>
      <w:bCs/>
      <w:sz w:val="44"/>
      <w:szCs w:val="44"/>
    </w:rPr>
  </w:style>
  <w:style w:type="paragraph" w:customStyle="1" w:styleId="41">
    <w:name w:val="NormalIndent"/>
    <w:basedOn w:val="1"/>
    <w:link w:val="69"/>
    <w:qFormat/>
    <w:uiPriority w:val="0"/>
    <w:pPr>
      <w:ind w:firstLine="420"/>
    </w:pPr>
  </w:style>
  <w:style w:type="paragraph" w:customStyle="1" w:styleId="42">
    <w:name w:val="Heading3"/>
    <w:basedOn w:val="1"/>
    <w:next w:val="41"/>
    <w:link w:val="70"/>
    <w:qFormat/>
    <w:uiPriority w:val="0"/>
    <w:pPr>
      <w:keepNext/>
      <w:keepLines/>
      <w:spacing w:before="260" w:after="260" w:line="416" w:lineRule="auto"/>
    </w:pPr>
    <w:rPr>
      <w:rFonts w:cs="Times New Roman"/>
      <w:b/>
      <w:bCs/>
      <w:sz w:val="32"/>
      <w:szCs w:val="32"/>
    </w:rPr>
  </w:style>
  <w:style w:type="paragraph" w:customStyle="1" w:styleId="43">
    <w:name w:val="Heading4"/>
    <w:basedOn w:val="1"/>
    <w:next w:val="41"/>
    <w:link w:val="71"/>
    <w:qFormat/>
    <w:uiPriority w:val="0"/>
    <w:pPr>
      <w:keepNext/>
      <w:keepLines/>
      <w:spacing w:before="280" w:after="290" w:line="376" w:lineRule="auto"/>
    </w:pPr>
    <w:rPr>
      <w:rFonts w:ascii="Cambria" w:hAnsi="Cambria"/>
      <w:b/>
      <w:sz w:val="28"/>
      <w:szCs w:val="28"/>
    </w:rPr>
  </w:style>
  <w:style w:type="paragraph" w:customStyle="1" w:styleId="44">
    <w:name w:val="Heading5"/>
    <w:basedOn w:val="1"/>
    <w:next w:val="1"/>
    <w:qFormat/>
    <w:uiPriority w:val="0"/>
    <w:pPr>
      <w:keepNext/>
    </w:pPr>
    <w:rPr>
      <w:rFonts w:ascii="宋体"/>
      <w:color w:val="000000"/>
      <w:kern w:val="0"/>
      <w:sz w:val="28"/>
      <w:szCs w:val="28"/>
    </w:rPr>
  </w:style>
  <w:style w:type="paragraph" w:customStyle="1" w:styleId="45">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6">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7">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8">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9">
    <w:name w:val="NormalCharacter"/>
    <w:semiHidden/>
    <w:qFormat/>
    <w:uiPriority w:val="0"/>
  </w:style>
  <w:style w:type="table" w:customStyle="1" w:styleId="50">
    <w:name w:val="TableNormal"/>
    <w:semiHidden/>
    <w:qFormat/>
    <w:uiPriority w:val="0"/>
    <w:tblPr>
      <w:tblCellMar>
        <w:top w:w="0" w:type="dxa"/>
        <w:left w:w="0" w:type="dxa"/>
        <w:bottom w:w="0" w:type="dxa"/>
        <w:right w:w="0" w:type="dxa"/>
      </w:tblCellMar>
    </w:tblPr>
  </w:style>
  <w:style w:type="character" w:customStyle="1" w:styleId="51">
    <w:name w:val="htmlSamp"/>
    <w:qFormat/>
    <w:uiPriority w:val="0"/>
    <w:rPr>
      <w:rFonts w:ascii="monospace" w:hAnsi="monospace" w:eastAsia="monospace"/>
    </w:rPr>
  </w:style>
  <w:style w:type="character" w:customStyle="1" w:styleId="52">
    <w:name w:val="PageNumber"/>
    <w:basedOn w:val="49"/>
    <w:qFormat/>
    <w:uiPriority w:val="0"/>
  </w:style>
  <w:style w:type="character" w:customStyle="1" w:styleId="53">
    <w:name w:val="HtmlVar"/>
    <w:qFormat/>
    <w:uiPriority w:val="0"/>
  </w:style>
  <w:style w:type="character" w:customStyle="1" w:styleId="54">
    <w:name w:val="HtmlKbd"/>
    <w:qFormat/>
    <w:uiPriority w:val="0"/>
    <w:rPr>
      <w:rFonts w:ascii="monospace" w:hAnsi="monospace" w:eastAsia="monospace"/>
      <w:sz w:val="20"/>
    </w:rPr>
  </w:style>
  <w:style w:type="character" w:customStyle="1" w:styleId="55">
    <w:name w:val="HtmlDfn"/>
    <w:qFormat/>
    <w:uiPriority w:val="0"/>
  </w:style>
  <w:style w:type="character" w:customStyle="1" w:styleId="56">
    <w:name w:val="HtmlCite"/>
    <w:qFormat/>
    <w:uiPriority w:val="0"/>
  </w:style>
  <w:style w:type="character" w:customStyle="1" w:styleId="57">
    <w:name w:val="HtmlAcronym"/>
    <w:basedOn w:val="49"/>
    <w:qFormat/>
    <w:uiPriority w:val="0"/>
  </w:style>
  <w:style w:type="character" w:customStyle="1" w:styleId="58">
    <w:name w:val="HtmlTt"/>
    <w:qFormat/>
    <w:uiPriority w:val="0"/>
    <w:rPr>
      <w:rFonts w:ascii="monospace" w:hAnsi="monospace" w:eastAsia="monospace"/>
      <w:sz w:val="20"/>
    </w:rPr>
  </w:style>
  <w:style w:type="character" w:customStyle="1" w:styleId="59">
    <w:name w:val="AnnotationReference"/>
    <w:semiHidden/>
    <w:qFormat/>
    <w:uiPriority w:val="0"/>
    <w:rPr>
      <w:sz w:val="21"/>
      <w:szCs w:val="21"/>
    </w:rPr>
  </w:style>
  <w:style w:type="character" w:customStyle="1" w:styleId="60">
    <w:name w:val="HtmlCode"/>
    <w:qFormat/>
    <w:uiPriority w:val="0"/>
    <w:rPr>
      <w:rFonts w:ascii="monospace" w:hAnsi="monospace" w:eastAsia="monospace"/>
      <w:sz w:val="20"/>
    </w:rPr>
  </w:style>
  <w:style w:type="character" w:customStyle="1" w:styleId="61">
    <w:name w:val="UserStyle_0"/>
    <w:link w:val="62"/>
    <w:qFormat/>
    <w:locked/>
    <w:uiPriority w:val="0"/>
    <w:rPr>
      <w:rFonts w:ascii="Calibri" w:hAnsi="Calibri"/>
      <w:sz w:val="24"/>
      <w:szCs w:val="24"/>
      <w:lang w:eastAsia="en-US" w:bidi="en-US"/>
    </w:rPr>
  </w:style>
  <w:style w:type="paragraph" w:customStyle="1" w:styleId="62">
    <w:name w:val="UserStyle_1"/>
    <w:basedOn w:val="1"/>
    <w:link w:val="61"/>
    <w:qFormat/>
    <w:uiPriority w:val="0"/>
    <w:pPr>
      <w:ind w:left="720"/>
      <w:contextualSpacing/>
      <w:jc w:val="left"/>
    </w:pPr>
    <w:rPr>
      <w:kern w:val="0"/>
      <w:sz w:val="24"/>
      <w:szCs w:val="24"/>
      <w:lang w:eastAsia="en-US" w:bidi="en-US"/>
    </w:rPr>
  </w:style>
  <w:style w:type="character" w:customStyle="1" w:styleId="63">
    <w:name w:val="UserStyle_2"/>
    <w:basedOn w:val="49"/>
    <w:qFormat/>
    <w:uiPriority w:val="0"/>
  </w:style>
  <w:style w:type="character" w:customStyle="1" w:styleId="64">
    <w:name w:val="UserStyle_3"/>
    <w:basedOn w:val="49"/>
    <w:qFormat/>
    <w:uiPriority w:val="0"/>
  </w:style>
  <w:style w:type="character" w:customStyle="1" w:styleId="65">
    <w:name w:val="UserStyle_4"/>
    <w:link w:val="66"/>
    <w:qFormat/>
    <w:uiPriority w:val="0"/>
    <w:rPr>
      <w:rFonts w:eastAsia="宋体"/>
      <w:kern w:val="2"/>
      <w:sz w:val="21"/>
      <w:szCs w:val="21"/>
      <w:lang w:val="en-US" w:eastAsia="zh-CN" w:bidi="ar-SA"/>
    </w:rPr>
  </w:style>
  <w:style w:type="paragraph" w:customStyle="1" w:styleId="66">
    <w:name w:val="NavPane"/>
    <w:basedOn w:val="1"/>
    <w:link w:val="65"/>
    <w:semiHidden/>
    <w:qFormat/>
    <w:uiPriority w:val="0"/>
    <w:pPr>
      <w:shd w:val="clear" w:color="auto" w:fill="000080"/>
    </w:pPr>
  </w:style>
  <w:style w:type="character" w:customStyle="1" w:styleId="67">
    <w:name w:val="UserStyle_5"/>
    <w:link w:val="39"/>
    <w:qFormat/>
    <w:uiPriority w:val="0"/>
    <w:rPr>
      <w:rFonts w:ascii="楷体_GB2312" w:eastAsia="楷体_GB2312"/>
      <w:kern w:val="2"/>
      <w:sz w:val="28"/>
      <w:szCs w:val="28"/>
    </w:rPr>
  </w:style>
  <w:style w:type="character" w:customStyle="1" w:styleId="68">
    <w:name w:val="UserStyle_6"/>
    <w:qFormat/>
    <w:uiPriority w:val="0"/>
    <w:rPr>
      <w:color w:val="999999"/>
    </w:rPr>
  </w:style>
  <w:style w:type="character" w:customStyle="1" w:styleId="69">
    <w:name w:val="UserStyle_7"/>
    <w:link w:val="41"/>
    <w:qFormat/>
    <w:uiPriority w:val="0"/>
    <w:rPr>
      <w:kern w:val="2"/>
      <w:sz w:val="21"/>
      <w:szCs w:val="21"/>
    </w:rPr>
  </w:style>
  <w:style w:type="character" w:customStyle="1" w:styleId="70">
    <w:name w:val="UserStyle_8"/>
    <w:link w:val="42"/>
    <w:qFormat/>
    <w:uiPriority w:val="0"/>
    <w:rPr>
      <w:rFonts w:eastAsia="宋体" w:cs="Times New Roman"/>
      <w:b/>
      <w:bCs/>
      <w:kern w:val="2"/>
      <w:sz w:val="32"/>
      <w:szCs w:val="32"/>
      <w:lang w:val="en-US" w:eastAsia="zh-CN" w:bidi="ar-SA"/>
    </w:rPr>
  </w:style>
  <w:style w:type="character" w:customStyle="1" w:styleId="71">
    <w:name w:val="UserStyle_9"/>
    <w:link w:val="43"/>
    <w:qFormat/>
    <w:uiPriority w:val="0"/>
    <w:rPr>
      <w:rFonts w:ascii="Cambria" w:hAnsi="Cambria" w:eastAsia="宋体"/>
      <w:b/>
      <w:kern w:val="2"/>
      <w:sz w:val="28"/>
      <w:szCs w:val="28"/>
    </w:rPr>
  </w:style>
  <w:style w:type="character" w:customStyle="1" w:styleId="72">
    <w:name w:val="UserStyle_10"/>
    <w:link w:val="73"/>
    <w:semiHidden/>
    <w:qFormat/>
    <w:uiPriority w:val="0"/>
    <w:rPr>
      <w:kern w:val="2"/>
      <w:sz w:val="21"/>
      <w:szCs w:val="21"/>
    </w:rPr>
  </w:style>
  <w:style w:type="paragraph" w:customStyle="1" w:styleId="73">
    <w:name w:val="AnnotationText"/>
    <w:basedOn w:val="1"/>
    <w:link w:val="72"/>
    <w:semiHidden/>
    <w:qFormat/>
    <w:uiPriority w:val="0"/>
    <w:pPr>
      <w:jc w:val="left"/>
    </w:pPr>
  </w:style>
  <w:style w:type="character" w:customStyle="1" w:styleId="74">
    <w:name w:val="UserStyle_11"/>
    <w:link w:val="75"/>
    <w:qFormat/>
    <w:uiPriority w:val="0"/>
    <w:rPr>
      <w:rFonts w:ascii="宋体" w:hAnsi="Courier New"/>
      <w:kern w:val="2"/>
      <w:sz w:val="21"/>
      <w:szCs w:val="21"/>
    </w:rPr>
  </w:style>
  <w:style w:type="paragraph" w:customStyle="1" w:styleId="75">
    <w:name w:val="PlainText"/>
    <w:basedOn w:val="1"/>
    <w:link w:val="74"/>
    <w:qFormat/>
    <w:uiPriority w:val="0"/>
    <w:rPr>
      <w:rFonts w:ascii="宋体" w:hAnsi="Courier New"/>
    </w:rPr>
  </w:style>
  <w:style w:type="character" w:customStyle="1" w:styleId="76">
    <w:name w:val="UserStyle_12"/>
    <w:link w:val="77"/>
    <w:semiHidden/>
    <w:qFormat/>
    <w:uiPriority w:val="0"/>
    <w:rPr>
      <w:kern w:val="2"/>
      <w:sz w:val="18"/>
      <w:szCs w:val="18"/>
    </w:rPr>
  </w:style>
  <w:style w:type="paragraph" w:customStyle="1" w:styleId="77">
    <w:name w:val="Acetate"/>
    <w:basedOn w:val="1"/>
    <w:link w:val="76"/>
    <w:semiHidden/>
    <w:qFormat/>
    <w:uiPriority w:val="0"/>
    <w:rPr>
      <w:sz w:val="18"/>
      <w:szCs w:val="18"/>
    </w:rPr>
  </w:style>
  <w:style w:type="character" w:customStyle="1" w:styleId="78">
    <w:name w:val="页脚 字符"/>
    <w:link w:val="16"/>
    <w:qFormat/>
    <w:uiPriority w:val="0"/>
    <w:rPr>
      <w:kern w:val="2"/>
      <w:sz w:val="18"/>
      <w:szCs w:val="18"/>
    </w:rPr>
  </w:style>
  <w:style w:type="character" w:customStyle="1" w:styleId="79">
    <w:name w:val="页眉 字符"/>
    <w:link w:val="18"/>
    <w:qFormat/>
    <w:uiPriority w:val="0"/>
    <w:rPr>
      <w:kern w:val="2"/>
      <w:sz w:val="18"/>
      <w:szCs w:val="18"/>
    </w:rPr>
  </w:style>
  <w:style w:type="character" w:customStyle="1" w:styleId="80">
    <w:name w:val="UserStyle_15"/>
    <w:qFormat/>
    <w:uiPriority w:val="0"/>
    <w:rPr>
      <w:rFonts w:ascii="宋体" w:hAnsi="宋体" w:eastAsia="宋体"/>
      <w:sz w:val="28"/>
      <w:szCs w:val="28"/>
      <w:lang w:val="en-US" w:eastAsia="zh-CN" w:bidi="ar-SA"/>
    </w:rPr>
  </w:style>
  <w:style w:type="character" w:customStyle="1" w:styleId="81">
    <w:name w:val="UserStyle_16"/>
    <w:basedOn w:val="49"/>
    <w:qFormat/>
    <w:uiPriority w:val="0"/>
    <w:rPr>
      <w:rFonts w:ascii="宋体" w:hAnsi="宋体" w:eastAsia="宋体"/>
      <w:color w:val="000000"/>
      <w:sz w:val="22"/>
      <w:szCs w:val="22"/>
    </w:rPr>
  </w:style>
  <w:style w:type="character" w:customStyle="1" w:styleId="82">
    <w:name w:val="UserStyle_17"/>
    <w:qFormat/>
    <w:uiPriority w:val="0"/>
    <w:rPr>
      <w:shd w:val="clear" w:color="auto" w:fill="EEEEEE"/>
    </w:rPr>
  </w:style>
  <w:style w:type="character" w:customStyle="1" w:styleId="83">
    <w:name w:val="UserStyle_18"/>
    <w:link w:val="84"/>
    <w:qFormat/>
    <w:uiPriority w:val="0"/>
    <w:rPr>
      <w:rFonts w:ascii="Tahoma" w:hAnsi="Tahoma" w:eastAsia="宋体"/>
      <w:kern w:val="2"/>
      <w:sz w:val="24"/>
      <w:szCs w:val="24"/>
      <w:lang w:val="en-US" w:eastAsia="zh-CN" w:bidi="ar-SA"/>
    </w:rPr>
  </w:style>
  <w:style w:type="paragraph" w:customStyle="1" w:styleId="84">
    <w:name w:val="UserStyle_19"/>
    <w:basedOn w:val="66"/>
    <w:link w:val="83"/>
    <w:qFormat/>
    <w:uiPriority w:val="0"/>
    <w:pPr>
      <w:snapToGrid w:val="0"/>
      <w:spacing w:line="360" w:lineRule="auto"/>
    </w:pPr>
    <w:rPr>
      <w:rFonts w:ascii="Tahoma" w:hAnsi="Tahoma"/>
      <w:sz w:val="24"/>
      <w:szCs w:val="24"/>
    </w:rPr>
  </w:style>
  <w:style w:type="character" w:customStyle="1" w:styleId="85">
    <w:name w:val="UserStyle_20"/>
    <w:qFormat/>
    <w:uiPriority w:val="0"/>
    <w:rPr>
      <w:rFonts w:eastAsia="宋体"/>
      <w:b/>
      <w:spacing w:val="-2"/>
      <w:sz w:val="24"/>
      <w:lang w:val="en-US" w:eastAsia="zh-CN" w:bidi="ar-SA"/>
    </w:rPr>
  </w:style>
  <w:style w:type="character" w:customStyle="1" w:styleId="86">
    <w:name w:val="UserStyle_21"/>
    <w:link w:val="87"/>
    <w:qFormat/>
    <w:uiPriority w:val="0"/>
    <w:rPr>
      <w:b/>
      <w:kern w:val="2"/>
      <w:sz w:val="30"/>
      <w:szCs w:val="28"/>
      <w:lang w:val="en-US" w:eastAsia="zh-CN" w:bidi="ar-SA"/>
    </w:rPr>
  </w:style>
  <w:style w:type="paragraph" w:customStyle="1" w:styleId="87">
    <w:name w:val="UserStyle_22"/>
    <w:next w:val="1"/>
    <w:link w:val="86"/>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8">
    <w:name w:val="UserStyle_23"/>
    <w:basedOn w:val="49"/>
    <w:qFormat/>
    <w:uiPriority w:val="0"/>
  </w:style>
  <w:style w:type="paragraph" w:customStyle="1" w:styleId="89">
    <w:name w:val="TOC4"/>
    <w:basedOn w:val="1"/>
    <w:next w:val="1"/>
    <w:semiHidden/>
    <w:qFormat/>
    <w:uiPriority w:val="0"/>
    <w:pPr>
      <w:ind w:left="630"/>
      <w:jc w:val="left"/>
    </w:pPr>
  </w:style>
  <w:style w:type="paragraph" w:customStyle="1" w:styleId="90">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1">
    <w:name w:val="BodyTextIndent2"/>
    <w:basedOn w:val="1"/>
    <w:qFormat/>
    <w:uiPriority w:val="0"/>
    <w:pPr>
      <w:ind w:left="630" w:firstLine="645"/>
    </w:pPr>
    <w:rPr>
      <w:rFonts w:ascii="Arial" w:hAnsi="Arial" w:eastAsia="仿宋_GB2312"/>
      <w:sz w:val="32"/>
      <w:szCs w:val="32"/>
    </w:rPr>
  </w:style>
  <w:style w:type="paragraph" w:customStyle="1" w:styleId="92">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3">
    <w:name w:val="EnvelopeReturn"/>
    <w:basedOn w:val="1"/>
    <w:qFormat/>
    <w:uiPriority w:val="0"/>
    <w:pPr>
      <w:snapToGrid w:val="0"/>
    </w:pPr>
    <w:rPr>
      <w:rFonts w:ascii="Arial" w:hAnsi="Arial"/>
    </w:rPr>
  </w:style>
  <w:style w:type="paragraph" w:customStyle="1" w:styleId="94">
    <w:name w:val="BodyTextIndent"/>
    <w:basedOn w:val="1"/>
    <w:next w:val="93"/>
    <w:qFormat/>
    <w:uiPriority w:val="0"/>
    <w:pPr>
      <w:ind w:firstLine="645"/>
    </w:pPr>
    <w:rPr>
      <w:rFonts w:ascii="楷体_GB2312" w:eastAsia="楷体_GB2312"/>
      <w:sz w:val="32"/>
      <w:szCs w:val="32"/>
    </w:rPr>
  </w:style>
  <w:style w:type="paragraph" w:customStyle="1" w:styleId="95">
    <w:name w:val="BodyText3"/>
    <w:basedOn w:val="1"/>
    <w:qFormat/>
    <w:uiPriority w:val="0"/>
    <w:rPr>
      <w:rFonts w:ascii="仿宋_GB2312" w:hAnsi="Arial" w:eastAsia="仿宋_GB2312"/>
      <w:sz w:val="32"/>
      <w:szCs w:val="32"/>
    </w:rPr>
  </w:style>
  <w:style w:type="paragraph" w:customStyle="1" w:styleId="96">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7">
    <w:name w:val="List2"/>
    <w:basedOn w:val="1"/>
    <w:qFormat/>
    <w:uiPriority w:val="0"/>
    <w:pPr>
      <w:ind w:left="100" w:leftChars="200" w:hanging="200" w:hangingChars="200"/>
    </w:pPr>
  </w:style>
  <w:style w:type="paragraph" w:customStyle="1" w:styleId="98">
    <w:name w:val="List3"/>
    <w:basedOn w:val="1"/>
    <w:qFormat/>
    <w:uiPriority w:val="0"/>
    <w:pPr>
      <w:ind w:left="100" w:leftChars="400" w:hanging="200" w:hangingChars="200"/>
    </w:pPr>
  </w:style>
  <w:style w:type="paragraph" w:customStyle="1" w:styleId="99">
    <w:name w:val="Index1"/>
    <w:basedOn w:val="1"/>
    <w:next w:val="1"/>
    <w:semiHidden/>
    <w:qFormat/>
    <w:uiPriority w:val="0"/>
    <w:pPr>
      <w:spacing w:line="240" w:lineRule="atLeast"/>
    </w:pPr>
    <w:rPr>
      <w:rFonts w:cs="Times New Roman"/>
      <w:b/>
      <w:bCs/>
    </w:rPr>
  </w:style>
  <w:style w:type="paragraph" w:customStyle="1" w:styleId="100">
    <w:name w:val="BodyText2"/>
    <w:basedOn w:val="1"/>
    <w:qFormat/>
    <w:uiPriority w:val="0"/>
    <w:pPr>
      <w:jc w:val="center"/>
    </w:pPr>
    <w:rPr>
      <w:rFonts w:ascii="楷体_GB2312" w:eastAsia="楷体_GB2312"/>
      <w:sz w:val="28"/>
      <w:szCs w:val="28"/>
    </w:rPr>
  </w:style>
  <w:style w:type="paragraph" w:customStyle="1" w:styleId="101">
    <w:name w:val="ToCaption"/>
    <w:basedOn w:val="1"/>
    <w:next w:val="1"/>
    <w:semiHidden/>
    <w:qFormat/>
    <w:uiPriority w:val="0"/>
    <w:pPr>
      <w:ind w:left="840" w:hanging="420"/>
    </w:pPr>
  </w:style>
  <w:style w:type="paragraph" w:customStyle="1" w:styleId="102">
    <w:name w:val="BodyTextIndent3"/>
    <w:basedOn w:val="1"/>
    <w:qFormat/>
    <w:uiPriority w:val="0"/>
    <w:pPr>
      <w:ind w:left="645" w:firstLine="645"/>
    </w:pPr>
    <w:rPr>
      <w:rFonts w:ascii="Arial" w:hAnsi="Arial" w:eastAsia="仿宋_GB2312"/>
      <w:color w:val="FFFF00"/>
      <w:sz w:val="32"/>
      <w:szCs w:val="32"/>
    </w:rPr>
  </w:style>
  <w:style w:type="paragraph" w:customStyle="1" w:styleId="103">
    <w:name w:val="TOC6"/>
    <w:basedOn w:val="1"/>
    <w:next w:val="1"/>
    <w:semiHidden/>
    <w:qFormat/>
    <w:uiPriority w:val="0"/>
    <w:pPr>
      <w:ind w:left="1050"/>
      <w:jc w:val="left"/>
    </w:pPr>
  </w:style>
  <w:style w:type="paragraph" w:customStyle="1" w:styleId="104">
    <w:name w:val="BodyText1I2"/>
    <w:basedOn w:val="94"/>
    <w:qFormat/>
    <w:uiPriority w:val="0"/>
    <w:pPr>
      <w:spacing w:line="360" w:lineRule="auto"/>
      <w:ind w:firstLine="420" w:firstLineChars="200"/>
    </w:pPr>
    <w:rPr>
      <w:rFonts w:ascii="宋体" w:hAnsi="宋体" w:eastAsia="宋体"/>
      <w:sz w:val="21"/>
      <w:szCs w:val="20"/>
    </w:rPr>
  </w:style>
  <w:style w:type="paragraph" w:customStyle="1" w:styleId="105">
    <w:name w:val="AnnotationSubject"/>
    <w:basedOn w:val="73"/>
    <w:next w:val="73"/>
    <w:semiHidden/>
    <w:qFormat/>
    <w:uiPriority w:val="0"/>
    <w:rPr>
      <w:rFonts w:cs="Times New Roman"/>
      <w:b/>
      <w:bCs/>
    </w:rPr>
  </w:style>
  <w:style w:type="paragraph" w:customStyle="1" w:styleId="106">
    <w:name w:val="TOC2"/>
    <w:basedOn w:val="1"/>
    <w:next w:val="1"/>
    <w:semiHidden/>
    <w:qFormat/>
    <w:uiPriority w:val="0"/>
    <w:pPr>
      <w:ind w:left="210"/>
      <w:jc w:val="left"/>
    </w:pPr>
    <w:rPr>
      <w:smallCaps/>
      <w:szCs w:val="24"/>
    </w:rPr>
  </w:style>
  <w:style w:type="paragraph" w:customStyle="1" w:styleId="107">
    <w:name w:val="TOC8"/>
    <w:basedOn w:val="1"/>
    <w:next w:val="1"/>
    <w:semiHidden/>
    <w:qFormat/>
    <w:uiPriority w:val="0"/>
    <w:pPr>
      <w:ind w:left="1470"/>
      <w:jc w:val="left"/>
    </w:pPr>
  </w:style>
  <w:style w:type="paragraph" w:customStyle="1" w:styleId="108">
    <w:name w:val="TOC7"/>
    <w:basedOn w:val="1"/>
    <w:next w:val="1"/>
    <w:semiHidden/>
    <w:qFormat/>
    <w:uiPriority w:val="0"/>
    <w:pPr>
      <w:ind w:left="1260"/>
      <w:jc w:val="left"/>
    </w:pPr>
  </w:style>
  <w:style w:type="paragraph" w:customStyle="1" w:styleId="109">
    <w:name w:val="BodyText"/>
    <w:basedOn w:val="1"/>
    <w:qFormat/>
    <w:uiPriority w:val="0"/>
    <w:rPr>
      <w:rFonts w:ascii="楷体_GB2312" w:hAnsi="Arial" w:eastAsia="楷体_GB2312"/>
      <w:sz w:val="28"/>
      <w:szCs w:val="28"/>
    </w:rPr>
  </w:style>
  <w:style w:type="paragraph" w:customStyle="1" w:styleId="110">
    <w:name w:val="TOC9"/>
    <w:basedOn w:val="1"/>
    <w:next w:val="1"/>
    <w:semiHidden/>
    <w:qFormat/>
    <w:uiPriority w:val="0"/>
    <w:pPr>
      <w:ind w:left="1680"/>
      <w:jc w:val="left"/>
    </w:pPr>
  </w:style>
  <w:style w:type="paragraph" w:customStyle="1" w:styleId="111">
    <w:name w:val="TOC3"/>
    <w:basedOn w:val="1"/>
    <w:next w:val="1"/>
    <w:semiHidden/>
    <w:qFormat/>
    <w:uiPriority w:val="0"/>
    <w:pPr>
      <w:ind w:left="420"/>
      <w:jc w:val="left"/>
    </w:pPr>
    <w:rPr>
      <w:i/>
      <w:iCs/>
      <w:szCs w:val="24"/>
    </w:rPr>
  </w:style>
  <w:style w:type="paragraph" w:customStyle="1" w:styleId="112">
    <w:name w:val="TOC5"/>
    <w:basedOn w:val="1"/>
    <w:next w:val="1"/>
    <w:semiHidden/>
    <w:qFormat/>
    <w:uiPriority w:val="0"/>
    <w:pPr>
      <w:ind w:left="840"/>
      <w:jc w:val="left"/>
    </w:pPr>
  </w:style>
  <w:style w:type="paragraph" w:customStyle="1" w:styleId="113">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4">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5">
    <w:name w:val="179"/>
    <w:basedOn w:val="1"/>
    <w:qFormat/>
    <w:uiPriority w:val="0"/>
    <w:pPr>
      <w:ind w:left="720"/>
      <w:contextualSpacing/>
      <w:jc w:val="left"/>
    </w:pPr>
    <w:rPr>
      <w:rFonts w:ascii="Calibri" w:hAnsi="Calibri"/>
      <w:kern w:val="0"/>
      <w:sz w:val="24"/>
      <w:szCs w:val="24"/>
      <w:lang w:eastAsia="en-US" w:bidi="en-US"/>
    </w:rPr>
  </w:style>
  <w:style w:type="paragraph" w:customStyle="1" w:styleId="116">
    <w:name w:val="UserStyle_26"/>
    <w:basedOn w:val="1"/>
    <w:qFormat/>
    <w:uiPriority w:val="0"/>
    <w:pPr>
      <w:tabs>
        <w:tab w:val="left" w:pos="-720"/>
      </w:tabs>
    </w:pPr>
    <w:rPr>
      <w:spacing w:val="-3"/>
      <w:kern w:val="0"/>
      <w:sz w:val="24"/>
      <w:szCs w:val="20"/>
      <w:lang w:val="en-AU" w:eastAsia="en-US"/>
    </w:rPr>
  </w:style>
  <w:style w:type="paragraph" w:customStyle="1" w:styleId="117">
    <w:name w:val="UserStyle_27"/>
    <w:basedOn w:val="1"/>
    <w:next w:val="1"/>
    <w:qFormat/>
    <w:uiPriority w:val="0"/>
    <w:pPr>
      <w:jc w:val="center"/>
    </w:pPr>
    <w:rPr>
      <w:sz w:val="24"/>
    </w:rPr>
  </w:style>
  <w:style w:type="paragraph" w:customStyle="1" w:styleId="118">
    <w:name w:val="UserStyle_28"/>
    <w:basedOn w:val="1"/>
    <w:qFormat/>
    <w:uiPriority w:val="0"/>
    <w:pPr>
      <w:jc w:val="left"/>
    </w:pPr>
    <w:rPr>
      <w:kern w:val="0"/>
      <w:sz w:val="20"/>
      <w:szCs w:val="20"/>
      <w:lang w:val="de-DE" w:eastAsia="de-DE"/>
    </w:rPr>
  </w:style>
  <w:style w:type="paragraph" w:customStyle="1" w:styleId="119">
    <w:name w:val="UserStyle_29"/>
    <w:basedOn w:val="1"/>
    <w:qFormat/>
    <w:uiPriority w:val="0"/>
    <w:pPr>
      <w:tabs>
        <w:tab w:val="left" w:pos="360"/>
      </w:tabs>
      <w:ind w:firstLine="200" w:firstLineChars="200"/>
    </w:pPr>
    <w:rPr>
      <w:sz w:val="28"/>
      <w:szCs w:val="30"/>
    </w:rPr>
  </w:style>
  <w:style w:type="paragraph" w:customStyle="1" w:styleId="120">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1">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2">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3">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4">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5">
    <w:name w:val="UserStyle_35"/>
    <w:basedOn w:val="117"/>
    <w:qFormat/>
    <w:uiPriority w:val="0"/>
    <w:pPr>
      <w:jc w:val="left"/>
    </w:pPr>
  </w:style>
  <w:style w:type="paragraph" w:customStyle="1" w:styleId="126">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7">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8">
    <w:name w:val="UserStyle_38"/>
    <w:basedOn w:val="1"/>
    <w:qFormat/>
    <w:uiPriority w:val="0"/>
    <w:pPr>
      <w:spacing w:before="120"/>
      <w:jc w:val="left"/>
    </w:pPr>
    <w:rPr>
      <w:rFonts w:cs="Times New Roman"/>
      <w:bCs/>
      <w:kern w:val="0"/>
      <w:sz w:val="20"/>
      <w:szCs w:val="20"/>
      <w:lang w:val="de-DE" w:eastAsia="de-DE"/>
    </w:rPr>
  </w:style>
  <w:style w:type="paragraph" w:customStyle="1" w:styleId="129">
    <w:name w:val="UserStyle_39"/>
    <w:basedOn w:val="66"/>
    <w:qFormat/>
    <w:uiPriority w:val="0"/>
    <w:pPr>
      <w:snapToGrid w:val="0"/>
      <w:spacing w:line="360" w:lineRule="auto"/>
    </w:pPr>
    <w:rPr>
      <w:rFonts w:ascii="Tahoma" w:hAnsi="Tahoma"/>
      <w:sz w:val="24"/>
      <w:szCs w:val="24"/>
    </w:rPr>
  </w:style>
  <w:style w:type="paragraph" w:customStyle="1" w:styleId="130">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31">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2">
    <w:name w:val="UserStyle_42"/>
    <w:basedOn w:val="1"/>
    <w:qFormat/>
    <w:uiPriority w:val="0"/>
    <w:pPr>
      <w:snapToGrid w:val="0"/>
      <w:jc w:val="left"/>
    </w:pPr>
    <w:rPr>
      <w:rFonts w:ascii="Arial Unicode MS" w:hAnsi="Arial Unicode MS"/>
      <w:szCs w:val="24"/>
    </w:rPr>
  </w:style>
  <w:style w:type="paragraph" w:customStyle="1" w:styleId="133">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4">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5">
    <w:name w:val="UserStyle_45"/>
    <w:basedOn w:val="66"/>
    <w:qFormat/>
    <w:uiPriority w:val="0"/>
    <w:rPr>
      <w:rFonts w:ascii="Tahoma" w:hAnsi="Tahoma"/>
      <w:sz w:val="24"/>
      <w:szCs w:val="24"/>
    </w:rPr>
  </w:style>
  <w:style w:type="paragraph" w:customStyle="1" w:styleId="136">
    <w:name w:val="UserStyle_46"/>
    <w:basedOn w:val="1"/>
    <w:qFormat/>
    <w:uiPriority w:val="0"/>
    <w:pPr>
      <w:spacing w:line="360" w:lineRule="auto"/>
    </w:pPr>
    <w:rPr>
      <w:kern w:val="0"/>
      <w:sz w:val="24"/>
      <w:szCs w:val="20"/>
    </w:rPr>
  </w:style>
  <w:style w:type="paragraph" w:customStyle="1" w:styleId="137">
    <w:name w:val="UserStyle_47"/>
    <w:basedOn w:val="1"/>
    <w:qFormat/>
    <w:uiPriority w:val="0"/>
    <w:pPr>
      <w:numPr>
        <w:ilvl w:val="0"/>
        <w:numId w:val="3"/>
      </w:numPr>
    </w:pPr>
    <w:rPr>
      <w:rFonts w:ascii="宋体" w:hAnsi="宋体"/>
      <w:kern w:val="0"/>
    </w:rPr>
  </w:style>
  <w:style w:type="paragraph" w:customStyle="1" w:styleId="138">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9">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0">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1">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2">
    <w:name w:val="UserStyle_52"/>
    <w:basedOn w:val="1"/>
    <w:next w:val="102"/>
    <w:qFormat/>
    <w:uiPriority w:val="0"/>
    <w:pPr>
      <w:spacing w:line="360" w:lineRule="auto"/>
      <w:ind w:firstLine="420"/>
    </w:pPr>
    <w:rPr>
      <w:color w:val="FF0000"/>
      <w:sz w:val="24"/>
      <w:szCs w:val="24"/>
    </w:rPr>
  </w:style>
  <w:style w:type="paragraph" w:customStyle="1" w:styleId="143">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4">
    <w:name w:val="UserStyle_54"/>
    <w:basedOn w:val="1"/>
    <w:next w:val="109"/>
    <w:qFormat/>
    <w:uiPriority w:val="0"/>
    <w:pPr>
      <w:spacing w:after="120"/>
    </w:pPr>
    <w:rPr>
      <w:rFonts w:ascii="宋体" w:hAnsi="Arial" w:cs="Times New Roman"/>
      <w:bCs/>
      <w:iCs/>
      <w:szCs w:val="24"/>
    </w:rPr>
  </w:style>
  <w:style w:type="paragraph" w:customStyle="1" w:styleId="145">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6">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7">
    <w:name w:val="TableGrid"/>
    <w:basedOn w:val="50"/>
    <w:qFormat/>
    <w:uiPriority w:val="0"/>
  </w:style>
  <w:style w:type="paragraph" w:styleId="148">
    <w:name w:val="List Paragraph"/>
    <w:basedOn w:val="1"/>
    <w:qFormat/>
    <w:uiPriority w:val="34"/>
    <w:pPr>
      <w:ind w:left="720"/>
      <w:contextualSpacing/>
      <w:jc w:val="left"/>
    </w:pPr>
    <w:rPr>
      <w:rFonts w:ascii="Calibri" w:hAnsi="Calibri"/>
      <w:kern w:val="0"/>
      <w:sz w:val="24"/>
      <w:lang w:eastAsia="en-US" w:bidi="en-US"/>
    </w:rPr>
  </w:style>
  <w:style w:type="paragraph" w:customStyle="1" w:styleId="149">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50">
    <w:name w:val="正文1"/>
    <w:basedOn w:val="1"/>
    <w:qFormat/>
    <w:uiPriority w:val="0"/>
    <w:pPr>
      <w:spacing w:line="440" w:lineRule="exact"/>
      <w:ind w:right="-167" w:rightChars="-167"/>
    </w:pPr>
    <w:rPr>
      <w:b/>
    </w:rPr>
  </w:style>
  <w:style w:type="character" w:customStyle="1" w:styleId="151">
    <w:name w:val="批注框文本 字符"/>
    <w:basedOn w:val="26"/>
    <w:link w:val="15"/>
    <w:qFormat/>
    <w:uiPriority w:val="0"/>
    <w:rPr>
      <w:rFonts w:cstheme="minorBidi"/>
      <w:kern w:val="2"/>
      <w:sz w:val="18"/>
      <w:szCs w:val="18"/>
    </w:rPr>
  </w:style>
  <w:style w:type="character" w:customStyle="1" w:styleId="152">
    <w:name w:val="nth-of-type(2)"/>
    <w:basedOn w:val="26"/>
    <w:qFormat/>
    <w:uiPriority w:val="0"/>
  </w:style>
  <w:style w:type="character" w:customStyle="1" w:styleId="153">
    <w:name w:val="nth-of-type(2)1"/>
    <w:basedOn w:val="26"/>
    <w:qFormat/>
    <w:uiPriority w:val="0"/>
  </w:style>
  <w:style w:type="character" w:customStyle="1" w:styleId="154">
    <w:name w:val="nth-of-type(2)2"/>
    <w:basedOn w:val="26"/>
    <w:qFormat/>
    <w:uiPriority w:val="0"/>
  </w:style>
  <w:style w:type="character" w:customStyle="1" w:styleId="155">
    <w:name w:val="nth-of-type(2)3"/>
    <w:basedOn w:val="26"/>
    <w:qFormat/>
    <w:uiPriority w:val="0"/>
  </w:style>
  <w:style w:type="character" w:customStyle="1" w:styleId="156">
    <w:name w:val="nth-of-type(1)"/>
    <w:basedOn w:val="26"/>
    <w:qFormat/>
    <w:uiPriority w:val="0"/>
  </w:style>
  <w:style w:type="character" w:customStyle="1" w:styleId="157">
    <w:name w:val="nth-of-type(1)1"/>
    <w:basedOn w:val="26"/>
    <w:qFormat/>
    <w:uiPriority w:val="0"/>
  </w:style>
  <w:style w:type="character" w:customStyle="1" w:styleId="158">
    <w:name w:val="nth-of-type(1)2"/>
    <w:basedOn w:val="26"/>
    <w:qFormat/>
    <w:uiPriority w:val="0"/>
  </w:style>
  <w:style w:type="character" w:customStyle="1" w:styleId="159">
    <w:name w:val="first-of-type"/>
    <w:basedOn w:val="26"/>
    <w:qFormat/>
    <w:uiPriority w:val="0"/>
  </w:style>
  <w:style w:type="character" w:customStyle="1" w:styleId="160">
    <w:name w:val="first-of-type1"/>
    <w:basedOn w:val="26"/>
    <w:qFormat/>
    <w:uiPriority w:val="0"/>
  </w:style>
  <w:style w:type="character" w:customStyle="1" w:styleId="161">
    <w:name w:val="apple-converted-space"/>
    <w:basedOn w:val="26"/>
    <w:qFormat/>
    <w:uiPriority w:val="0"/>
  </w:style>
  <w:style w:type="paragraph" w:customStyle="1" w:styleId="162">
    <w:name w:val="纯文本1"/>
    <w:basedOn w:val="1"/>
    <w:qFormat/>
    <w:uiPriority w:val="0"/>
    <w:rPr>
      <w:rFonts w:ascii="宋体" w:hAnsi="Courier New"/>
      <w:sz w:val="28"/>
    </w:rPr>
  </w:style>
  <w:style w:type="paragraph" w:customStyle="1" w:styleId="163">
    <w:name w:val="Table Paragraph"/>
    <w:basedOn w:val="1"/>
    <w:qFormat/>
    <w:uiPriority w:val="1"/>
    <w:rPr>
      <w:rFonts w:cs="Times New Roman"/>
      <w:szCs w:val="24"/>
    </w:rPr>
  </w:style>
  <w:style w:type="paragraph" w:customStyle="1" w:styleId="164">
    <w:name w:val="WPSOffice手动目录 1"/>
    <w:qFormat/>
    <w:uiPriority w:val="0"/>
    <w:rPr>
      <w:rFonts w:ascii="Times New Roman" w:hAnsi="Times New Roman" w:eastAsia="宋体" w:cs="Times New Roman"/>
      <w:lang w:val="en-US" w:eastAsia="zh-CN" w:bidi="ar-SA"/>
    </w:rPr>
  </w:style>
  <w:style w:type="paragraph" w:customStyle="1" w:styleId="165">
    <w:name w:val="z-窗体顶端1"/>
    <w:basedOn w:val="1"/>
    <w:next w:val="1"/>
    <w:qFormat/>
    <w:uiPriority w:val="0"/>
    <w:pPr>
      <w:pBdr>
        <w:bottom w:val="single" w:color="auto" w:sz="6" w:space="1"/>
      </w:pBdr>
      <w:jc w:val="center"/>
    </w:pPr>
    <w:rPr>
      <w:rFonts w:ascii="Arial"/>
      <w:vanish/>
      <w:sz w:val="16"/>
    </w:rPr>
  </w:style>
  <w:style w:type="paragraph" w:customStyle="1" w:styleId="166">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7">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8">
    <w:name w:val="Char"/>
    <w:basedOn w:val="1"/>
    <w:qFormat/>
    <w:uiPriority w:val="0"/>
    <w:pPr>
      <w:tabs>
        <w:tab w:val="left" w:pos="360"/>
      </w:tabs>
      <w:ind w:firstLine="200" w:firstLineChars="200"/>
    </w:pPr>
    <w:rPr>
      <w:sz w:val="28"/>
      <w:szCs w:val="30"/>
    </w:rPr>
  </w:style>
  <w:style w:type="paragraph" w:customStyle="1" w:styleId="169">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170">
    <w:name w:val="列出段落3"/>
    <w:basedOn w:val="1"/>
    <w:qFormat/>
    <w:uiPriority w:val="99"/>
    <w:pPr>
      <w:ind w:firstLine="420" w:firstLineChars="200"/>
    </w:pPr>
    <w:rPr>
      <w:rFonts w:cs="Times New Roman"/>
      <w:szCs w:val="24"/>
    </w:rPr>
  </w:style>
  <w:style w:type="paragraph" w:customStyle="1" w:styleId="17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72">
    <w:name w:val="正文116"/>
    <w:basedOn w:val="1"/>
    <w:qFormat/>
    <w:uiPriority w:val="0"/>
    <w:pPr>
      <w:adjustRightInd w:val="0"/>
      <w:spacing w:line="318" w:lineRule="atLeast"/>
      <w:ind w:left="369" w:firstLine="369" w:firstLineChars="200"/>
    </w:pPr>
    <w:rPr>
      <w:rFonts w:ascii="宋体" w:hAnsi="宋体" w:cs="宋体"/>
      <w:szCs w:val="20"/>
    </w:rPr>
  </w:style>
  <w:style w:type="paragraph" w:customStyle="1" w:styleId="173">
    <w:name w:val="文本块1"/>
    <w:basedOn w:val="1"/>
    <w:qFormat/>
    <w:uiPriority w:val="99"/>
    <w:pPr>
      <w:tabs>
        <w:tab w:val="left" w:pos="9000"/>
      </w:tabs>
      <w:spacing w:after="120"/>
      <w:ind w:left="1440" w:right="144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46</Pages>
  <Words>20822</Words>
  <Characters>22211</Characters>
  <Lines>188</Lines>
  <Paragraphs>53</Paragraphs>
  <TotalTime>5</TotalTime>
  <ScaleCrop>false</ScaleCrop>
  <LinksUpToDate>false</LinksUpToDate>
  <CharactersWithSpaces>25312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2024-02-25T08:25:00Z</dcterms:created>
  <dc:creator>Administrator</dc:creator>
  <cp:lastModifiedBy>赵萌</cp:lastModifiedBy>
  <cp:lastPrinted>2022-11-29T08:36:00Z</cp:lastPrinted>
  <dcterms:modified xsi:type="dcterms:W3CDTF">2024-07-05T07:59:35Z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2F7DA7337DD54708AC231B5620C46E59</vt:lpwstr>
  </property>
</Properties>
</file>