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cs="宋体"/>
          <w:b/>
          <w:sz w:val="28"/>
          <w:szCs w:val="28"/>
        </w:rPr>
      </w:pPr>
    </w:p>
    <w:p>
      <w:pPr>
        <w:spacing w:line="500" w:lineRule="exact"/>
        <w:rPr>
          <w:rFonts w:ascii="宋体" w:hAnsi="宋体" w:cs="宋体"/>
          <w:b/>
          <w:sz w:val="28"/>
          <w:szCs w:val="28"/>
        </w:rPr>
      </w:pPr>
    </w:p>
    <w:p>
      <w:pPr>
        <w:spacing w:line="360" w:lineRule="auto"/>
        <w:jc w:val="center"/>
        <w:rPr>
          <w:rFonts w:ascii="宋体" w:hAnsi="宋体" w:cs="宋体"/>
          <w:b/>
          <w:sz w:val="44"/>
          <w:szCs w:val="44"/>
        </w:rPr>
      </w:pPr>
      <w:r>
        <w:rPr>
          <w:rFonts w:hint="eastAsia" w:ascii="宋体" w:hAnsi="宋体" w:cs="宋体"/>
          <w:b/>
          <w:sz w:val="44"/>
          <w:szCs w:val="44"/>
        </w:rPr>
        <w:t>盐城工业职业技术学院学生食堂承包经营项目</w:t>
      </w:r>
    </w:p>
    <w:p>
      <w:pPr>
        <w:spacing w:line="480" w:lineRule="auto"/>
        <w:rPr>
          <w:rFonts w:ascii="宋体" w:hAnsi="宋体" w:cs="宋体"/>
          <w:sz w:val="24"/>
        </w:rPr>
      </w:pPr>
    </w:p>
    <w:p>
      <w:pPr>
        <w:spacing w:line="480" w:lineRule="auto"/>
        <w:rPr>
          <w:rFonts w:ascii="宋体" w:hAnsi="宋体" w:cs="宋体"/>
          <w:sz w:val="24"/>
        </w:rPr>
      </w:pPr>
    </w:p>
    <w:p>
      <w:pPr>
        <w:spacing w:line="480" w:lineRule="auto"/>
        <w:jc w:val="center"/>
        <w:rPr>
          <w:rFonts w:ascii="宋体" w:hAnsi="宋体" w:cs="宋体"/>
          <w:b/>
          <w:sz w:val="84"/>
          <w:szCs w:val="84"/>
        </w:rPr>
      </w:pPr>
      <w:r>
        <w:rPr>
          <w:rFonts w:hint="eastAsia" w:ascii="宋体" w:hAnsi="宋体" w:cs="宋体"/>
          <w:b/>
          <w:sz w:val="84"/>
          <w:szCs w:val="84"/>
        </w:rPr>
        <w:t>招 标 文 件</w:t>
      </w:r>
    </w:p>
    <w:p>
      <w:pPr>
        <w:jc w:val="center"/>
        <w:rPr>
          <w:rFonts w:ascii="宋体" w:hAnsi="宋体" w:cs="宋体"/>
          <w:b/>
          <w:sz w:val="72"/>
          <w:szCs w:val="72"/>
        </w:rPr>
      </w:pPr>
    </w:p>
    <w:p>
      <w:pPr>
        <w:jc w:val="center"/>
        <w:rPr>
          <w:rFonts w:hint="eastAsia" w:ascii="宋体" w:hAnsi="宋体" w:eastAsia="宋体" w:cs="宋体"/>
          <w:b/>
          <w:sz w:val="30"/>
          <w:szCs w:val="30"/>
          <w:lang w:eastAsia="zh-CN"/>
        </w:rPr>
      </w:pPr>
      <w:r>
        <w:rPr>
          <w:rFonts w:hint="eastAsia" w:ascii="宋体" w:hAnsi="宋体" w:cs="宋体"/>
          <w:b/>
          <w:sz w:val="30"/>
          <w:szCs w:val="30"/>
        </w:rPr>
        <w:t>项目编号：2023-</w:t>
      </w:r>
      <w:r>
        <w:rPr>
          <w:rFonts w:hint="eastAsia" w:ascii="宋体" w:hAnsi="宋体" w:cs="宋体"/>
          <w:b/>
          <w:sz w:val="30"/>
          <w:szCs w:val="30"/>
          <w:lang w:eastAsia="zh-CN"/>
        </w:rPr>
        <w:t>020W</w:t>
      </w: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480" w:lineRule="auto"/>
        <w:ind w:right="-170" w:rightChars="-81" w:firstLine="2227" w:firstLineChars="696"/>
        <w:rPr>
          <w:rFonts w:ascii="宋体" w:hAnsi="宋体"/>
          <w:b/>
          <w:sz w:val="32"/>
          <w:szCs w:val="32"/>
        </w:rPr>
      </w:pPr>
      <w:r>
        <w:rPr>
          <w:rFonts w:hint="eastAsia" w:ascii="宋体" w:hAnsi="宋体"/>
          <w:b/>
          <w:sz w:val="32"/>
          <w:szCs w:val="32"/>
          <w:highlight w:val="white"/>
        </w:rPr>
        <w:t>招　标　人：盐城工业职业技术学院</w:t>
      </w:r>
    </w:p>
    <w:p>
      <w:pPr>
        <w:tabs>
          <w:tab w:val="left" w:pos="7560"/>
        </w:tabs>
        <w:spacing w:line="480" w:lineRule="auto"/>
        <w:ind w:right="-111" w:rightChars="-53" w:firstLine="627" w:firstLineChars="196"/>
        <w:rPr>
          <w:rFonts w:ascii="宋体" w:hAnsi="宋体"/>
          <w:b/>
          <w:sz w:val="32"/>
          <w:szCs w:val="32"/>
          <w:highlight w:val="white"/>
        </w:rPr>
      </w:pPr>
    </w:p>
    <w:p>
      <w:pPr>
        <w:tabs>
          <w:tab w:val="left" w:pos="7560"/>
        </w:tabs>
        <w:spacing w:line="480" w:lineRule="auto"/>
        <w:ind w:right="-111" w:rightChars="-53" w:firstLine="2227" w:firstLineChars="696"/>
        <w:rPr>
          <w:rFonts w:ascii="宋体" w:hAnsi="宋体"/>
          <w:b/>
          <w:sz w:val="32"/>
          <w:szCs w:val="32"/>
        </w:rPr>
      </w:pPr>
      <w:r>
        <w:rPr>
          <w:rFonts w:hint="eastAsia" w:ascii="宋体" w:hAnsi="宋体"/>
          <w:b/>
          <w:sz w:val="32"/>
          <w:szCs w:val="32"/>
          <w:highlight w:val="white"/>
        </w:rPr>
        <w:t>招标代理机构:江苏伟业项目管理有限公司</w:t>
      </w:r>
    </w:p>
    <w:p>
      <w:pPr>
        <w:spacing w:line="480" w:lineRule="auto"/>
        <w:ind w:firstLine="640" w:firstLineChars="200"/>
        <w:rPr>
          <w:rFonts w:ascii="宋体" w:hAnsi="宋体"/>
          <w:b/>
          <w:sz w:val="32"/>
          <w:szCs w:val="32"/>
          <w:highlight w:val="white"/>
        </w:rPr>
      </w:pPr>
    </w:p>
    <w:p>
      <w:pPr>
        <w:spacing w:line="400" w:lineRule="exact"/>
        <w:jc w:val="center"/>
        <w:rPr>
          <w:rFonts w:ascii="宋体" w:hAnsi="宋体" w:cs="宋体"/>
          <w:sz w:val="24"/>
        </w:rPr>
      </w:pPr>
      <w:r>
        <w:rPr>
          <w:rFonts w:hint="eastAsia" w:ascii="宋体" w:hAnsi="宋体"/>
          <w:b/>
          <w:sz w:val="32"/>
          <w:szCs w:val="32"/>
          <w:highlight w:val="white"/>
        </w:rPr>
        <w:t>日　　　期：</w:t>
      </w:r>
      <w:bookmarkStart w:id="0" w:name="EB318e83f7cad04f51aa6a60ce3a0d7315"/>
      <w:r>
        <w:rPr>
          <w:rFonts w:hint="eastAsia" w:ascii="宋体" w:hAnsi="宋体"/>
          <w:b/>
          <w:sz w:val="32"/>
          <w:szCs w:val="32"/>
          <w:highlight w:val="white"/>
        </w:rPr>
        <w:t>2023年7月1</w:t>
      </w:r>
      <w:r>
        <w:rPr>
          <w:rFonts w:hint="eastAsia" w:ascii="宋体" w:hAnsi="宋体"/>
          <w:b/>
          <w:sz w:val="32"/>
          <w:szCs w:val="32"/>
          <w:highlight w:val="white"/>
          <w:lang w:val="en-US" w:eastAsia="zh-CN"/>
        </w:rPr>
        <w:t>7</w:t>
      </w:r>
      <w:r>
        <w:rPr>
          <w:rFonts w:hint="eastAsia" w:ascii="宋体" w:hAnsi="宋体"/>
          <w:b/>
          <w:sz w:val="32"/>
          <w:szCs w:val="32"/>
          <w:highlight w:val="white"/>
        </w:rPr>
        <w:t>日</w:t>
      </w:r>
      <w:bookmarkEnd w:id="0"/>
    </w:p>
    <w:p>
      <w:pPr>
        <w:spacing w:after="218" w:afterLines="70"/>
        <w:jc w:val="center"/>
        <w:rPr>
          <w:rFonts w:ascii="宋体" w:hAnsi="宋体" w:cs="宋体"/>
          <w:sz w:val="24"/>
        </w:rPr>
      </w:pPr>
      <w:r>
        <w:rPr>
          <w:rFonts w:hint="eastAsia" w:ascii="宋体" w:hAnsi="宋体" w:cs="宋体"/>
          <w:sz w:val="24"/>
        </w:rPr>
        <w:br w:type="page"/>
      </w:r>
    </w:p>
    <w:p>
      <w:pPr>
        <w:spacing w:after="218" w:afterLines="70"/>
        <w:jc w:val="center"/>
        <w:rPr>
          <w:rFonts w:ascii="宋体" w:hAnsi="宋体" w:cs="宋体"/>
          <w:b/>
          <w:bCs/>
          <w:sz w:val="44"/>
        </w:rPr>
      </w:pPr>
      <w:r>
        <w:rPr>
          <w:rFonts w:hint="eastAsia" w:ascii="宋体" w:hAnsi="宋体" w:cs="宋体"/>
          <w:b/>
          <w:sz w:val="44"/>
          <w:szCs w:val="44"/>
        </w:rPr>
        <w:t>第一部分  招标公告</w:t>
      </w:r>
    </w:p>
    <w:p>
      <w:pPr>
        <w:adjustRightInd w:val="0"/>
        <w:snapToGrid w:val="0"/>
        <w:spacing w:line="360" w:lineRule="auto"/>
        <w:jc w:val="center"/>
        <w:rPr>
          <w:rFonts w:ascii="宋体" w:hAnsi="宋体" w:cs="宋体"/>
          <w:b/>
          <w:sz w:val="32"/>
          <w:szCs w:val="32"/>
        </w:rPr>
      </w:pPr>
      <w:r>
        <w:rPr>
          <w:rFonts w:hint="eastAsia" w:ascii="宋体" w:hAnsi="宋体" w:cs="宋体"/>
          <w:b/>
          <w:sz w:val="32"/>
          <w:szCs w:val="32"/>
        </w:rPr>
        <w:t>盐城工业职业技术学院学生食堂承包经营项目</w:t>
      </w:r>
    </w:p>
    <w:p>
      <w:pPr>
        <w:adjustRightInd w:val="0"/>
        <w:snapToGrid w:val="0"/>
        <w:spacing w:line="360" w:lineRule="auto"/>
        <w:jc w:val="center"/>
        <w:rPr>
          <w:rFonts w:ascii="宋体" w:hAnsi="宋体" w:cs="宋体"/>
          <w:b/>
          <w:kern w:val="0"/>
          <w:sz w:val="32"/>
          <w:szCs w:val="32"/>
          <w:shd w:val="clear" w:color="auto" w:fill="FFFFFF"/>
        </w:rPr>
      </w:pPr>
      <w:r>
        <w:rPr>
          <w:rFonts w:hint="eastAsia" w:ascii="宋体" w:hAnsi="宋体" w:cs="宋体"/>
          <w:b/>
          <w:sz w:val="32"/>
          <w:szCs w:val="32"/>
        </w:rPr>
        <w:t>招标公告</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根据盐城工业职业技术学院下达的招标计划，江苏伟业项目管理有限公司受盐城工业职业技术学院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的委托，决定就其所需的学院学生食堂承包经营项目进行公开招标，现欢迎符合相关条件的合格投标人投标。</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一、招标项目名称及编号</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项目名称：盐城工业职业技术学院学生食堂承包经营项目</w:t>
      </w:r>
    </w:p>
    <w:p>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标书编号：2023-</w:t>
      </w:r>
      <w:r>
        <w:rPr>
          <w:rFonts w:hint="eastAsia" w:ascii="宋体" w:hAnsi="宋体" w:cs="宋体"/>
          <w:sz w:val="24"/>
          <w:lang w:eastAsia="zh-CN"/>
        </w:rPr>
        <w:t>020W</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二、项目概况</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1.项目建设地点：盐城工业职业技术学院内（盐城市解放南路285号）。</w:t>
      </w:r>
    </w:p>
    <w:p>
      <w:pPr>
        <w:adjustRightInd w:val="0"/>
        <w:snapToGrid w:val="0"/>
        <w:spacing w:line="360" w:lineRule="auto"/>
        <w:ind w:firstLine="480" w:firstLineChars="200"/>
        <w:jc w:val="left"/>
        <w:rPr>
          <w:rFonts w:ascii="宋体" w:hAnsi="宋体" w:cs="宋体"/>
          <w:color w:val="FF0000"/>
          <w:sz w:val="24"/>
        </w:rPr>
      </w:pPr>
      <w:r>
        <w:rPr>
          <w:rFonts w:hint="eastAsia" w:ascii="宋体" w:hAnsi="宋体" w:cs="宋体"/>
          <w:sz w:val="24"/>
        </w:rPr>
        <w:t>2.供货期：食堂承包经营期限自2023年8月25日至2025年7月10日(截止时间具体按学校实际放假时间为准)。即首签合同期限从2023年8月25日至2024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p>
    <w:p>
      <w:pPr>
        <w:tabs>
          <w:tab w:val="left" w:pos="900"/>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招标范围及标段划分：共分三个包件。包件一：盐城工业职业技术学院第一食堂；包件二：盐城工业职业技术学院第三食堂；包件三：盐城工业职业技术学院第四食堂。同一投标单位可同时参与分包一和分包二和包件三的投标，但只能成为一个分包的中标供应商，以先分包一、后分包二、最后包件三的顺序进行，上一包件第一中标候选单位可继续参与下面标段的评审，但不作中标侯选单位推荐。详情见招标文件项目需求部分。</w:t>
      </w:r>
    </w:p>
    <w:p>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三、投标人资格要求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1、投标人资格要求：</w:t>
      </w:r>
    </w:p>
    <w:p>
      <w:pPr>
        <w:tabs>
          <w:tab w:val="left" w:pos="900"/>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1.1提供</w:t>
      </w:r>
      <w:r>
        <w:rPr>
          <w:rStyle w:val="50"/>
          <w:rFonts w:hint="eastAsia" w:ascii="宋体" w:hAnsi="宋体"/>
          <w:sz w:val="24"/>
        </w:rPr>
        <w:t>法人或者其他组织的营业执照等证明文件，自然人的身份证明。</w:t>
      </w:r>
    </w:p>
    <w:p>
      <w:pPr>
        <w:tabs>
          <w:tab w:val="left" w:pos="900"/>
        </w:tabs>
        <w:adjustRightInd w:val="0"/>
        <w:snapToGrid w:val="0"/>
        <w:spacing w:line="360" w:lineRule="auto"/>
        <w:ind w:firstLine="480" w:firstLineChars="200"/>
        <w:jc w:val="left"/>
        <w:rPr>
          <w:rStyle w:val="50"/>
          <w:rFonts w:ascii="宋体" w:hAnsi="宋体"/>
          <w:sz w:val="24"/>
        </w:rPr>
      </w:pPr>
      <w:r>
        <w:rPr>
          <w:rFonts w:hint="eastAsia" w:ascii="宋体" w:hAnsi="宋体" w:cs="宋体"/>
          <w:sz w:val="24"/>
        </w:rPr>
        <w:t>1.2提供</w:t>
      </w:r>
      <w:r>
        <w:rPr>
          <w:rStyle w:val="50"/>
          <w:rFonts w:hint="eastAsia" w:ascii="宋体" w:hAnsi="宋体"/>
          <w:sz w:val="24"/>
        </w:rPr>
        <w:t>上一年度（202</w:t>
      </w:r>
      <w:r>
        <w:rPr>
          <w:rStyle w:val="50"/>
          <w:rFonts w:ascii="宋体" w:hAnsi="宋体"/>
          <w:sz w:val="24"/>
        </w:rPr>
        <w:t>2</w:t>
      </w:r>
      <w:r>
        <w:rPr>
          <w:rStyle w:val="50"/>
          <w:rFonts w:hint="eastAsia" w:ascii="宋体" w:hAnsi="宋体"/>
          <w:sz w:val="24"/>
        </w:rPr>
        <w:t>）的财务报表或财务审计报告（成立不满一年不需提供）。</w:t>
      </w:r>
    </w:p>
    <w:p>
      <w:pPr>
        <w:tabs>
          <w:tab w:val="left" w:pos="900"/>
        </w:tabs>
        <w:adjustRightInd w:val="0"/>
        <w:snapToGrid w:val="0"/>
        <w:spacing w:line="360" w:lineRule="auto"/>
        <w:ind w:firstLine="480" w:firstLineChars="200"/>
        <w:jc w:val="left"/>
        <w:rPr>
          <w:rStyle w:val="50"/>
          <w:rFonts w:ascii="宋体" w:hAnsi="宋体"/>
          <w:sz w:val="24"/>
        </w:rPr>
      </w:pPr>
      <w:r>
        <w:rPr>
          <w:rFonts w:hint="eastAsia" w:ascii="宋体" w:hAnsi="宋体" w:cs="宋体"/>
          <w:sz w:val="24"/>
        </w:rPr>
        <w:t>1.3</w:t>
      </w:r>
      <w:r>
        <w:rPr>
          <w:rStyle w:val="50"/>
          <w:rFonts w:hint="eastAsia" w:ascii="宋体" w:hAnsi="宋体"/>
          <w:sz w:val="24"/>
        </w:rPr>
        <w:t>依法缴纳税收和社会保障资金的相关材料,依法免税或不需要缴纳社会保障资金的，应提供相应文件证明材料.</w:t>
      </w:r>
    </w:p>
    <w:p>
      <w:pPr>
        <w:adjustRightInd w:val="0"/>
        <w:snapToGrid w:val="0"/>
        <w:spacing w:line="336" w:lineRule="auto"/>
        <w:ind w:firstLine="480" w:firstLineChars="200"/>
        <w:textAlignment w:val="baseline"/>
      </w:pPr>
      <w:r>
        <w:rPr>
          <w:rStyle w:val="50"/>
          <w:rFonts w:hint="eastAsia" w:ascii="宋体" w:hAnsi="宋体"/>
          <w:sz w:val="24"/>
        </w:rPr>
        <w:t>1.4投标人具有独立法人资格的餐饮服务企业或餐饮管理企业，自2020年7月1日以来，未发生过任何食品卫生安全事故、消防安全事故（提供投标人书面声明，格式自拟）</w:t>
      </w:r>
      <w:r>
        <w:rPr>
          <w:rStyle w:val="50"/>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1.5项目负责人必须具备以下资格条件：</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（1）年龄要求：男性55周岁以下（1968年7月1日以后出生），女性50周岁以下（1973年7月1日以后出生），提供身份证复印件；</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（2）符合从事餐饮业的健康要求，提供有效期内的健康证复印件；</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（3）具有中专（或高中）及以上文化水平，提供毕业证书复印件。</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2、信誉要求</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2.1投标人没有被国家、省级有关部门及市级有关部门暂停招投标或市场准入资格且在公示处罚期内。</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2.2企业近1年内没有无正当理由放弃中标资格、不与招标人订立合同、拒不提供履约担保情形的。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3、本招标项目不接受联合体投标。</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4、投标人不得存在下列情形之一：</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4.1为招标人不具有独立法人资格的附属机构（单位）。</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4.2与招标人存在利害关系可能影响招标公正性的。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4.3单位负责人为同一人或者存在控股、管理关系的不同单位。    </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4.4处于被责令停业、财产被接管、冻结和破产状态，以及投标资格被取消或者被暂停且在暂停期内。</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4.5因拖欠工人工资或者因发生质量安全事故被有关部门限制在招标项目所在地承接项目的。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4.6不符合法律、法规规定的其他条件。</w:t>
      </w:r>
    </w:p>
    <w:p>
      <w:pPr>
        <w:adjustRightInd w:val="0"/>
        <w:snapToGrid w:val="0"/>
        <w:spacing w:line="360" w:lineRule="auto"/>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四、资格审查办法：</w:t>
      </w:r>
      <w:r>
        <w:rPr>
          <w:rFonts w:hint="eastAsia" w:ascii="宋体" w:hAnsi="宋体" w:cs="宋体"/>
          <w:bCs/>
          <w:kern w:val="0"/>
          <w:sz w:val="24"/>
          <w:shd w:val="clear" w:color="auto" w:fill="FFFFFF"/>
        </w:rPr>
        <w:t>资格后审。</w:t>
      </w:r>
    </w:p>
    <w:p>
      <w:pPr>
        <w:adjustRightInd w:val="0"/>
        <w:snapToGrid w:val="0"/>
        <w:spacing w:line="360" w:lineRule="auto"/>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本项目评标办法采用</w:t>
      </w:r>
      <w:r>
        <w:rPr>
          <w:rFonts w:hint="eastAsia" w:ascii="宋体" w:hAnsi="宋体" w:cs="宋体"/>
          <w:sz w:val="24"/>
          <w:u w:val="single"/>
        </w:rPr>
        <w:t>综合评分法</w:t>
      </w:r>
      <w:r>
        <w:rPr>
          <w:rFonts w:hint="eastAsia" w:ascii="宋体" w:hAnsi="宋体" w:cs="宋体"/>
          <w:sz w:val="24"/>
        </w:rPr>
        <w:t>，具体详见招标文件正文。</w:t>
      </w:r>
    </w:p>
    <w:p>
      <w:pPr>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六、招标文件提供信息</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时间：自公告之日起至投标截止时间前1日</w:t>
      </w:r>
    </w:p>
    <w:p>
      <w:pPr>
        <w:adjustRightInd w:val="0"/>
        <w:snapToGrid w:val="0"/>
        <w:spacing w:line="360" w:lineRule="auto"/>
        <w:ind w:firstLine="480" w:firstLineChars="200"/>
        <w:rPr>
          <w:rStyle w:val="50"/>
          <w:rFonts w:hint="default" w:ascii="宋体" w:hAnsi="宋体" w:eastAsia="宋体" w:cs="宋体"/>
          <w:sz w:val="24"/>
          <w:lang w:val="en-US" w:eastAsia="zh-CN"/>
        </w:rPr>
      </w:pPr>
      <w:r>
        <w:rPr>
          <w:rStyle w:val="50"/>
          <w:rFonts w:hint="eastAsia" w:ascii="宋体" w:hAnsi="宋体" w:cs="宋体"/>
          <w:sz w:val="24"/>
        </w:rPr>
        <w:t>地点：盐城工业职业技术学院招标采购网</w:t>
      </w:r>
      <w:r>
        <w:rPr>
          <w:rStyle w:val="50"/>
          <w:rFonts w:hint="eastAsia" w:ascii="宋体" w:hAnsi="宋体" w:cs="宋体"/>
          <w:sz w:val="24"/>
          <w:lang w:eastAsia="zh-CN"/>
        </w:rPr>
        <w:t>、</w:t>
      </w:r>
      <w:r>
        <w:rPr>
          <w:rStyle w:val="50"/>
          <w:rFonts w:hint="eastAsia" w:ascii="宋体" w:hAnsi="宋体" w:cs="宋体"/>
          <w:sz w:val="24"/>
          <w:lang w:val="en-US" w:eastAsia="zh-CN"/>
        </w:rPr>
        <w:t>盐城市政府采购网</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报名时间及地点：本公告发布后凡具备上述资格条件，并自愿参加本项目投标的投标人应于2023年</w:t>
      </w:r>
      <w:r>
        <w:rPr>
          <w:rStyle w:val="50"/>
          <w:rFonts w:hint="eastAsia" w:ascii="宋体" w:hAnsi="宋体" w:cs="宋体"/>
          <w:sz w:val="24"/>
          <w:lang w:val="en-US" w:eastAsia="zh-CN"/>
        </w:rPr>
        <w:t>7</w:t>
      </w:r>
      <w:r>
        <w:rPr>
          <w:rStyle w:val="50"/>
          <w:rFonts w:hint="eastAsia" w:ascii="宋体" w:hAnsi="宋体" w:cs="宋体"/>
          <w:sz w:val="24"/>
        </w:rPr>
        <w:t>月</w:t>
      </w:r>
      <w:r>
        <w:rPr>
          <w:rStyle w:val="50"/>
          <w:rFonts w:hint="eastAsia" w:ascii="宋体" w:hAnsi="宋体" w:cs="宋体"/>
          <w:sz w:val="24"/>
          <w:lang w:val="en-US" w:eastAsia="zh-CN"/>
        </w:rPr>
        <w:t>17</w:t>
      </w:r>
      <w:r>
        <w:rPr>
          <w:rStyle w:val="50"/>
          <w:rFonts w:hint="eastAsia" w:ascii="宋体" w:hAnsi="宋体" w:cs="宋体"/>
          <w:sz w:val="24"/>
        </w:rPr>
        <w:t>日至2023年</w:t>
      </w:r>
      <w:r>
        <w:rPr>
          <w:rStyle w:val="50"/>
          <w:rFonts w:hint="eastAsia" w:ascii="宋体" w:hAnsi="宋体" w:cs="宋体"/>
          <w:sz w:val="24"/>
          <w:lang w:val="en-US" w:eastAsia="zh-CN"/>
        </w:rPr>
        <w:t>7</w:t>
      </w:r>
      <w:r>
        <w:rPr>
          <w:rStyle w:val="50"/>
          <w:rFonts w:hint="eastAsia" w:ascii="宋体" w:hAnsi="宋体" w:cs="宋体"/>
          <w:sz w:val="24"/>
        </w:rPr>
        <w:t>月</w:t>
      </w:r>
      <w:r>
        <w:rPr>
          <w:rStyle w:val="50"/>
          <w:rFonts w:hint="eastAsia" w:ascii="宋体" w:hAnsi="宋体" w:cs="宋体"/>
          <w:sz w:val="24"/>
          <w:lang w:val="en-US" w:eastAsia="zh-CN"/>
        </w:rPr>
        <w:t>28</w:t>
      </w:r>
      <w:r>
        <w:rPr>
          <w:rStyle w:val="50"/>
          <w:rFonts w:hint="eastAsia" w:ascii="宋体" w:hAnsi="宋体" w:cs="宋体"/>
          <w:sz w:val="24"/>
        </w:rPr>
        <w:t>日委派本单位正式人员携带单位介绍信或授权委托书扫描件至</w:t>
      </w:r>
      <w:r>
        <w:rPr>
          <w:rStyle w:val="50"/>
          <w:rFonts w:hint="eastAsia" w:ascii="宋体" w:hAnsi="宋体" w:cs="宋体"/>
          <w:color w:val="000000" w:themeColor="text1"/>
          <w:sz w:val="24"/>
          <w14:textFill>
            <w14:solidFill>
              <w14:schemeClr w14:val="tx1"/>
            </w14:solidFill>
          </w14:textFill>
        </w:rPr>
        <w:t>招标代理机构或添加</w:t>
      </w:r>
      <w:r>
        <w:rPr>
          <w:rStyle w:val="50"/>
          <w:rFonts w:hint="eastAsia" w:ascii="宋体" w:hAnsi="宋体" w:cs="宋体"/>
          <w:sz w:val="24"/>
        </w:rPr>
        <w:t>微信（微信号:13305104722）购买招标文件，逾期的不予接收。</w:t>
      </w:r>
    </w:p>
    <w:p>
      <w:pPr>
        <w:adjustRightInd w:val="0"/>
        <w:snapToGrid w:val="0"/>
        <w:spacing w:line="360" w:lineRule="auto"/>
        <w:ind w:firstLine="480" w:firstLineChars="200"/>
        <w:rPr>
          <w:rFonts w:ascii="宋体" w:hAnsi="宋体" w:cs="宋体"/>
          <w:sz w:val="24"/>
        </w:rPr>
      </w:pPr>
      <w:r>
        <w:rPr>
          <w:rStyle w:val="50"/>
          <w:rFonts w:hint="eastAsia" w:ascii="宋体" w:hAnsi="宋体" w:cs="宋体"/>
          <w:sz w:val="24"/>
        </w:rPr>
        <w:t>售价：人民币500元/包件，售后不退。</w:t>
      </w:r>
    </w:p>
    <w:p>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七、</w:t>
      </w:r>
      <w:r>
        <w:rPr>
          <w:rStyle w:val="50"/>
          <w:rFonts w:hint="eastAsia" w:ascii="宋体" w:hAnsi="宋体"/>
          <w:b/>
          <w:bCs/>
          <w:sz w:val="24"/>
        </w:rPr>
        <w:t>提交投标文件截止时间、开标时间和地点</w:t>
      </w:r>
    </w:p>
    <w:p>
      <w:pPr>
        <w:tabs>
          <w:tab w:val="left" w:pos="900"/>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时间：2023年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日9点00分（北京时间）</w:t>
      </w:r>
    </w:p>
    <w:p>
      <w:pPr>
        <w:tabs>
          <w:tab w:val="left" w:pos="900"/>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地点：盐城市公共资源交易中心四楼开标</w:t>
      </w:r>
      <w:r>
        <w:rPr>
          <w:rFonts w:hint="eastAsia" w:ascii="宋体" w:hAnsi="宋体" w:cs="宋体"/>
          <w:sz w:val="24"/>
          <w:lang w:val="en-US" w:eastAsia="zh-CN"/>
        </w:rPr>
        <w:t>四</w:t>
      </w:r>
      <w:r>
        <w:rPr>
          <w:rFonts w:hint="eastAsia" w:ascii="宋体" w:hAnsi="宋体" w:cs="宋体"/>
          <w:sz w:val="24"/>
        </w:rPr>
        <w:t>室(盐城市府西路1号国投商务楼C楼，江苏驿都国际大酒店东侧)。</w:t>
      </w:r>
    </w:p>
    <w:p>
      <w:pPr>
        <w:adjustRightInd w:val="0"/>
        <w:snapToGrid w:val="0"/>
        <w:spacing w:line="360" w:lineRule="auto"/>
        <w:ind w:firstLine="480" w:firstLineChars="200"/>
        <w:jc w:val="left"/>
        <w:rPr>
          <w:rFonts w:ascii="宋体" w:hAnsi="宋体" w:cs="宋体"/>
          <w:b/>
          <w:sz w:val="24"/>
        </w:rPr>
      </w:pPr>
      <w:r>
        <w:rPr>
          <w:rFonts w:hint="eastAsia" w:ascii="宋体" w:hAnsi="宋体" w:cs="宋体"/>
          <w:b/>
          <w:sz w:val="24"/>
        </w:rPr>
        <w:t>八、投标文件制作份数要求</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正本份数：1份，副本份数：4份。</w:t>
      </w:r>
    </w:p>
    <w:p>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九、投标保证金</w:t>
      </w:r>
    </w:p>
    <w:p>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本项目无需缴纳投标保证金</w:t>
      </w:r>
    </w:p>
    <w:p>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十、本次招标联系事项</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1.招标人信息</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名称：盐城工业职业技术学院</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地址：盐城市解放南路285号</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 xml:space="preserve">联系人：赵老师             </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联系电话：0515-88588707</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2.招标代理机构信息</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名称：江苏伟业项目管理有限公司</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地址：盐城市华邦国际东厦16楼</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 xml:space="preserve">联系人：陈先生              </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联系电话：</w:t>
      </w:r>
      <w:r>
        <w:rPr>
          <w:rFonts w:hint="eastAsia" w:ascii="宋体" w:hAnsi="宋体" w:cs="宋体"/>
          <w:bCs/>
          <w:sz w:val="24"/>
        </w:rPr>
        <w:t>13305104722</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3.项目联系方式</w:t>
      </w:r>
    </w:p>
    <w:p>
      <w:pPr>
        <w:adjustRightInd w:val="0"/>
        <w:snapToGrid w:val="0"/>
        <w:spacing w:line="360" w:lineRule="auto"/>
        <w:ind w:firstLine="480" w:firstLineChars="200"/>
        <w:rPr>
          <w:rStyle w:val="50"/>
          <w:rFonts w:hint="default" w:ascii="宋体" w:hAnsi="宋体" w:cs="宋体"/>
          <w:sz w:val="24"/>
          <w:lang w:val="en-US" w:eastAsia="zh-CN"/>
        </w:rPr>
      </w:pPr>
      <w:r>
        <w:rPr>
          <w:rStyle w:val="50"/>
          <w:rFonts w:hint="eastAsia" w:ascii="宋体" w:hAnsi="宋体" w:cs="宋体"/>
          <w:sz w:val="24"/>
        </w:rPr>
        <w:t>项目联系人：</w:t>
      </w:r>
      <w:r>
        <w:rPr>
          <w:rStyle w:val="50"/>
          <w:rFonts w:hint="eastAsia" w:ascii="宋体" w:hAnsi="宋体" w:cs="宋体"/>
          <w:sz w:val="24"/>
          <w:lang w:val="en-US" w:eastAsia="zh-CN"/>
        </w:rPr>
        <w:t>高</w:t>
      </w:r>
      <w:r>
        <w:rPr>
          <w:rStyle w:val="50"/>
          <w:rFonts w:hint="eastAsia" w:ascii="宋体" w:hAnsi="宋体" w:cs="宋体"/>
          <w:sz w:val="24"/>
        </w:rPr>
        <w:t>老师</w:t>
      </w:r>
      <w:r>
        <w:rPr>
          <w:rStyle w:val="50"/>
          <w:rFonts w:hint="eastAsia" w:ascii="宋体" w:hAnsi="宋体" w:cs="宋体"/>
          <w:sz w:val="24"/>
          <w:lang w:eastAsia="zh-CN"/>
        </w:rPr>
        <w:t>、</w:t>
      </w:r>
      <w:r>
        <w:rPr>
          <w:rStyle w:val="50"/>
          <w:rFonts w:hint="eastAsia" w:ascii="宋体" w:hAnsi="宋体" w:cs="宋体"/>
          <w:sz w:val="24"/>
          <w:lang w:val="en-US" w:eastAsia="zh-CN"/>
        </w:rPr>
        <w:t>顾老师</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电话：0515-88583017、</w:t>
      </w:r>
      <w:r>
        <w:rPr>
          <w:rStyle w:val="50"/>
          <w:rFonts w:hint="eastAsia" w:ascii="宋体" w:hAnsi="宋体" w:cs="宋体"/>
          <w:sz w:val="24"/>
          <w:lang w:val="en-US" w:eastAsia="zh-CN"/>
        </w:rPr>
        <w:t>18262393599  13770023681</w:t>
      </w:r>
    </w:p>
    <w:p>
      <w:pPr>
        <w:spacing w:line="500" w:lineRule="exact"/>
        <w:jc w:val="center"/>
        <w:rPr>
          <w:rFonts w:ascii="宋体" w:hAnsi="宋体" w:cs="宋体"/>
          <w:b/>
          <w:sz w:val="28"/>
          <w:szCs w:val="28"/>
        </w:rPr>
      </w:pPr>
    </w:p>
    <w:p>
      <w:pPr>
        <w:spacing w:line="500" w:lineRule="exact"/>
        <w:ind w:firstLine="480" w:firstLineChars="200"/>
        <w:jc w:val="center"/>
        <w:rPr>
          <w:rFonts w:ascii="宋体" w:hAnsi="宋体" w:cs="宋体"/>
          <w:b/>
          <w:bCs/>
          <w:sz w:val="44"/>
        </w:rPr>
      </w:pPr>
      <w:r>
        <w:rPr>
          <w:rFonts w:hint="eastAsia" w:ascii="宋体" w:hAnsi="宋体" w:cs="宋体"/>
          <w:b/>
          <w:sz w:val="24"/>
        </w:rPr>
        <w:br w:type="page"/>
      </w:r>
      <w:r>
        <w:rPr>
          <w:rFonts w:hint="eastAsia" w:ascii="宋体" w:hAnsi="宋体" w:cs="宋体"/>
          <w:b/>
          <w:sz w:val="44"/>
          <w:szCs w:val="44"/>
        </w:rPr>
        <w:t>第二部分  投标须知</w:t>
      </w:r>
    </w:p>
    <w:p>
      <w:pPr>
        <w:pStyle w:val="7"/>
        <w:spacing w:before="0" w:after="0" w:line="500" w:lineRule="exact"/>
        <w:ind w:firstLine="480" w:firstLineChars="200"/>
        <w:rPr>
          <w:rFonts w:ascii="宋体" w:hAnsi="宋体" w:cs="宋体"/>
          <w:sz w:val="24"/>
          <w:szCs w:val="24"/>
        </w:rPr>
      </w:pPr>
      <w:r>
        <w:rPr>
          <w:rFonts w:hint="eastAsia" w:ascii="宋体" w:hAnsi="宋体" w:cs="宋体"/>
          <w:sz w:val="24"/>
          <w:szCs w:val="24"/>
        </w:rPr>
        <w:t>一、总则</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1、招标方式</w:t>
      </w:r>
    </w:p>
    <w:p>
      <w:pPr>
        <w:spacing w:line="50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2、合格的投标人</w:t>
      </w:r>
    </w:p>
    <w:p>
      <w:pPr>
        <w:spacing w:line="500" w:lineRule="exact"/>
        <w:ind w:firstLine="480" w:firstLineChars="200"/>
        <w:rPr>
          <w:rFonts w:ascii="宋体" w:hAnsi="宋体" w:cs="宋体"/>
          <w:sz w:val="24"/>
        </w:rPr>
      </w:pPr>
      <w:r>
        <w:rPr>
          <w:rFonts w:hint="eastAsia" w:ascii="宋体" w:hAnsi="宋体" w:cs="宋体"/>
          <w:sz w:val="24"/>
        </w:rPr>
        <w:t>2.1满足招标公告中投标人的资格要求的规定。</w:t>
      </w:r>
    </w:p>
    <w:p>
      <w:pPr>
        <w:spacing w:line="500" w:lineRule="exact"/>
        <w:ind w:firstLine="480" w:firstLineChars="200"/>
        <w:rPr>
          <w:rFonts w:ascii="宋体" w:hAnsi="宋体" w:cs="宋体"/>
          <w:sz w:val="24"/>
        </w:rPr>
      </w:pPr>
      <w:r>
        <w:rPr>
          <w:rFonts w:hint="eastAsia" w:ascii="宋体" w:hAnsi="宋体" w:cs="宋体"/>
          <w:sz w:val="24"/>
        </w:rPr>
        <w:t>2.2 满足本文件实质性条款的规定。</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3、适用法律</w:t>
      </w:r>
    </w:p>
    <w:p>
      <w:pPr>
        <w:spacing w:line="500" w:lineRule="exact"/>
        <w:ind w:firstLine="480" w:firstLineChars="200"/>
        <w:rPr>
          <w:rFonts w:ascii="宋体" w:hAnsi="宋体" w:cs="宋体"/>
          <w:sz w:val="24"/>
        </w:rPr>
      </w:pPr>
      <w:r>
        <w:rPr>
          <w:rFonts w:hint="eastAsia" w:ascii="宋体" w:hAnsi="宋体" w:cs="宋体"/>
          <w:sz w:val="24"/>
        </w:rPr>
        <w:t>3.1 本次招标及由此产生的合同受中华人民共和国有关的法律法规制约和保护。</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4、投标费用</w:t>
      </w:r>
    </w:p>
    <w:p>
      <w:pPr>
        <w:spacing w:line="500" w:lineRule="exact"/>
        <w:ind w:firstLine="480" w:firstLineChars="200"/>
        <w:rPr>
          <w:rFonts w:ascii="宋体" w:hAnsi="宋体" w:cs="宋体"/>
          <w:sz w:val="24"/>
        </w:rPr>
      </w:pPr>
      <w:r>
        <w:rPr>
          <w:rFonts w:hint="eastAsia" w:ascii="宋体" w:hAnsi="宋体" w:cs="宋体"/>
          <w:sz w:val="24"/>
        </w:rPr>
        <w:t>4.1 投标人应自行承担所有与参加投标有关的费用，无论投标过程中的做法和结果如何，招标人及招标代理在任何情况下均无义务和责任承担这些费用。</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sz w:val="24"/>
          <w:szCs w:val="24"/>
        </w:rPr>
        <w:t>5、</w:t>
      </w:r>
      <w:r>
        <w:rPr>
          <w:rFonts w:hint="eastAsia" w:ascii="宋体" w:hAnsi="宋体" w:eastAsia="宋体" w:cs="宋体"/>
          <w:b w:val="0"/>
          <w:bCs w:val="0"/>
          <w:sz w:val="24"/>
          <w:szCs w:val="24"/>
        </w:rPr>
        <w:t>招标文件的约束力</w:t>
      </w:r>
    </w:p>
    <w:p>
      <w:pPr>
        <w:spacing w:line="500" w:lineRule="exact"/>
        <w:ind w:firstLine="480" w:firstLineChars="200"/>
        <w:rPr>
          <w:rFonts w:ascii="宋体" w:hAnsi="宋体" w:cs="宋体"/>
          <w:sz w:val="24"/>
        </w:rPr>
      </w:pPr>
      <w:r>
        <w:rPr>
          <w:rFonts w:hint="eastAsia" w:ascii="宋体" w:hAnsi="宋体" w:cs="宋体"/>
          <w:sz w:val="24"/>
        </w:rPr>
        <w:t>5.1 投标人一旦参加本项目投标，即被认为接受了本招标文件的规定和约束，并且视为自招标公告期限届满之日起知道或应当知道自身权益是否受到了损害。</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6、招标文件的解释</w:t>
      </w:r>
    </w:p>
    <w:p>
      <w:pPr>
        <w:spacing w:line="500" w:lineRule="exact"/>
        <w:ind w:firstLine="480" w:firstLineChars="200"/>
        <w:rPr>
          <w:rFonts w:ascii="宋体" w:hAnsi="宋体" w:cs="宋体"/>
          <w:sz w:val="24"/>
        </w:rPr>
      </w:pPr>
      <w:r>
        <w:rPr>
          <w:rFonts w:hint="eastAsia" w:ascii="宋体" w:hAnsi="宋体" w:cs="宋体"/>
          <w:sz w:val="24"/>
        </w:rPr>
        <w:t>6.1 本招标文件由招标人和招标代理负责解释。</w:t>
      </w:r>
    </w:p>
    <w:p>
      <w:pPr>
        <w:pStyle w:val="7"/>
        <w:spacing w:before="0" w:after="0" w:line="500" w:lineRule="exact"/>
        <w:ind w:firstLine="480" w:firstLineChars="200"/>
        <w:rPr>
          <w:rFonts w:ascii="宋体" w:hAnsi="宋体" w:cs="宋体"/>
          <w:sz w:val="24"/>
          <w:szCs w:val="24"/>
        </w:rPr>
      </w:pPr>
      <w:r>
        <w:rPr>
          <w:rFonts w:hint="eastAsia" w:ascii="宋体" w:hAnsi="宋体" w:cs="宋体"/>
          <w:sz w:val="24"/>
          <w:szCs w:val="24"/>
        </w:rPr>
        <w:t>二、招标文件</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7、招标文件构成</w:t>
      </w:r>
    </w:p>
    <w:p>
      <w:pPr>
        <w:spacing w:line="500" w:lineRule="exact"/>
        <w:ind w:firstLine="480" w:firstLineChars="200"/>
        <w:rPr>
          <w:rFonts w:ascii="宋体" w:hAnsi="宋体" w:cs="宋体"/>
          <w:sz w:val="24"/>
        </w:rPr>
      </w:pPr>
      <w:r>
        <w:rPr>
          <w:rFonts w:hint="eastAsia" w:ascii="宋体" w:hAnsi="宋体" w:cs="宋体"/>
          <w:sz w:val="24"/>
        </w:rPr>
        <w:t>7.1 招标文件有以下部分组成：</w:t>
      </w:r>
    </w:p>
    <w:p>
      <w:pPr>
        <w:spacing w:line="500" w:lineRule="exact"/>
        <w:ind w:firstLine="480" w:firstLineChars="200"/>
        <w:rPr>
          <w:rFonts w:ascii="宋体" w:hAnsi="宋体" w:cs="宋体"/>
          <w:sz w:val="24"/>
        </w:rPr>
      </w:pPr>
      <w:r>
        <w:rPr>
          <w:rFonts w:hint="eastAsia" w:ascii="宋体" w:hAnsi="宋体" w:cs="宋体"/>
          <w:sz w:val="24"/>
        </w:rPr>
        <w:t>（1）招标公告</w:t>
      </w:r>
    </w:p>
    <w:p>
      <w:pPr>
        <w:spacing w:line="500" w:lineRule="exact"/>
        <w:ind w:firstLine="480" w:firstLineChars="200"/>
        <w:rPr>
          <w:rFonts w:ascii="宋体" w:hAnsi="宋体" w:cs="宋体"/>
          <w:sz w:val="24"/>
        </w:rPr>
      </w:pPr>
      <w:r>
        <w:rPr>
          <w:rFonts w:hint="eastAsia" w:ascii="宋体" w:hAnsi="宋体" w:cs="宋体"/>
          <w:sz w:val="24"/>
        </w:rPr>
        <w:t>（2）投标人须知</w:t>
      </w:r>
    </w:p>
    <w:p>
      <w:pPr>
        <w:spacing w:line="500" w:lineRule="exact"/>
        <w:ind w:firstLine="480" w:firstLineChars="200"/>
        <w:rPr>
          <w:rFonts w:ascii="宋体" w:hAnsi="宋体" w:cs="宋体"/>
          <w:sz w:val="24"/>
        </w:rPr>
      </w:pPr>
      <w:r>
        <w:rPr>
          <w:rFonts w:hint="eastAsia" w:ascii="宋体" w:hAnsi="宋体" w:cs="宋体"/>
          <w:sz w:val="24"/>
        </w:rPr>
        <w:t>（3）项目需求</w:t>
      </w:r>
    </w:p>
    <w:p>
      <w:pPr>
        <w:spacing w:line="500" w:lineRule="exact"/>
        <w:ind w:firstLine="480" w:firstLineChars="200"/>
        <w:rPr>
          <w:rFonts w:ascii="宋体" w:hAnsi="宋体" w:cs="宋体"/>
          <w:sz w:val="24"/>
        </w:rPr>
      </w:pPr>
      <w:r>
        <w:rPr>
          <w:rFonts w:hint="eastAsia" w:ascii="宋体" w:hAnsi="宋体" w:cs="宋体"/>
          <w:sz w:val="24"/>
        </w:rPr>
        <w:t>（4）评标方法与评标标准</w:t>
      </w:r>
    </w:p>
    <w:p>
      <w:pPr>
        <w:spacing w:line="500" w:lineRule="exact"/>
        <w:ind w:firstLine="480" w:firstLineChars="200"/>
        <w:rPr>
          <w:rFonts w:ascii="宋体" w:hAnsi="宋体" w:cs="宋体"/>
          <w:sz w:val="24"/>
        </w:rPr>
      </w:pPr>
      <w:r>
        <w:rPr>
          <w:rFonts w:hint="eastAsia" w:ascii="宋体" w:hAnsi="宋体" w:cs="宋体"/>
          <w:sz w:val="24"/>
        </w:rPr>
        <w:t>（5）合同主要条款</w:t>
      </w:r>
    </w:p>
    <w:p>
      <w:pPr>
        <w:spacing w:line="500" w:lineRule="exact"/>
        <w:ind w:firstLine="480" w:firstLineChars="200"/>
        <w:rPr>
          <w:rFonts w:ascii="宋体" w:hAnsi="宋体" w:cs="宋体"/>
          <w:sz w:val="24"/>
        </w:rPr>
      </w:pPr>
      <w:r>
        <w:rPr>
          <w:rFonts w:hint="eastAsia" w:ascii="宋体" w:hAnsi="宋体" w:cs="宋体"/>
          <w:sz w:val="24"/>
        </w:rPr>
        <w:t>（6）投标文件格式</w:t>
      </w:r>
    </w:p>
    <w:p>
      <w:pPr>
        <w:spacing w:line="500" w:lineRule="exact"/>
        <w:ind w:firstLine="480" w:firstLineChars="200"/>
        <w:rPr>
          <w:rFonts w:ascii="宋体" w:hAnsi="宋体" w:cs="宋体"/>
          <w:sz w:val="24"/>
        </w:rPr>
      </w:pPr>
      <w:r>
        <w:rPr>
          <w:rFonts w:hint="eastAsia" w:ascii="宋体" w:hAnsi="宋体" w:cs="宋体"/>
          <w:sz w:val="24"/>
        </w:rPr>
        <w:t>请仔细检查招标文件是否齐全，如有缺漏请立即与招标代理联系解决。</w:t>
      </w:r>
    </w:p>
    <w:p>
      <w:pPr>
        <w:spacing w:line="500" w:lineRule="exact"/>
        <w:ind w:firstLine="480" w:firstLineChars="200"/>
        <w:rPr>
          <w:rFonts w:ascii="宋体" w:hAnsi="宋体" w:cs="宋体"/>
          <w:sz w:val="24"/>
        </w:rPr>
      </w:pPr>
      <w:r>
        <w:rPr>
          <w:rFonts w:hint="eastAsia" w:ascii="宋体" w:hAnsi="宋体" w:cs="宋体"/>
          <w:sz w:val="24"/>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8、招标文件的询问</w:t>
      </w:r>
    </w:p>
    <w:p>
      <w:pPr>
        <w:spacing w:line="500" w:lineRule="exact"/>
        <w:ind w:firstLine="480" w:firstLineChars="200"/>
        <w:rPr>
          <w:rFonts w:ascii="宋体" w:hAnsi="宋体" w:cs="宋体"/>
          <w:sz w:val="24"/>
        </w:rPr>
      </w:pPr>
      <w:r>
        <w:rPr>
          <w:rFonts w:hint="eastAsia" w:ascii="宋体" w:hAnsi="宋体" w:cs="宋体"/>
          <w:sz w:val="24"/>
        </w:rPr>
        <w:t>8.1 任何要求对招标文件进行询问的投标人，应在投标截止日期十五日前按招标公告中的通讯地址，向招标代理提出。</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9、招标文件的修改</w:t>
      </w:r>
    </w:p>
    <w:p>
      <w:pPr>
        <w:spacing w:line="500" w:lineRule="exact"/>
        <w:ind w:firstLine="480" w:firstLineChars="200"/>
        <w:rPr>
          <w:rFonts w:ascii="宋体" w:hAnsi="宋体" w:cs="宋体"/>
          <w:sz w:val="24"/>
        </w:rPr>
      </w:pPr>
      <w:r>
        <w:rPr>
          <w:rFonts w:hint="eastAsia" w:ascii="宋体" w:hAnsi="宋体" w:cs="宋体"/>
          <w:sz w:val="24"/>
        </w:rPr>
        <w:t>9.1 在投标截止时间前，招标人可以对招标文件进行修改。</w:t>
      </w:r>
    </w:p>
    <w:p>
      <w:pPr>
        <w:spacing w:line="500" w:lineRule="exact"/>
        <w:ind w:firstLine="480" w:firstLineChars="200"/>
        <w:rPr>
          <w:rFonts w:ascii="宋体" w:hAnsi="宋体" w:cs="宋体"/>
          <w:sz w:val="24"/>
        </w:rPr>
      </w:pPr>
      <w:r>
        <w:rPr>
          <w:rFonts w:hint="eastAsia" w:ascii="宋体" w:hAnsi="宋体" w:cs="宋体"/>
          <w:sz w:val="24"/>
        </w:rPr>
        <w:t>9.2招标人有权依法推迟投标截止日期和开标日期。</w:t>
      </w:r>
    </w:p>
    <w:p>
      <w:pPr>
        <w:spacing w:line="500" w:lineRule="exact"/>
        <w:ind w:firstLine="480" w:firstLineChars="200"/>
        <w:rPr>
          <w:rFonts w:ascii="宋体" w:hAnsi="宋体" w:cs="宋体"/>
          <w:sz w:val="24"/>
        </w:rPr>
      </w:pPr>
      <w:r>
        <w:rPr>
          <w:rFonts w:hint="eastAsia" w:ascii="宋体" w:hAnsi="宋体" w:cs="宋体"/>
          <w:sz w:val="24"/>
        </w:rPr>
        <w:t>9.3招标文件的修改将在同公告网址上公布，补充文件将作为招标文件的组成部分，并对投标人具有约束力。</w:t>
      </w:r>
    </w:p>
    <w:p>
      <w:pPr>
        <w:pStyle w:val="7"/>
        <w:spacing w:before="0" w:after="0" w:line="500" w:lineRule="exact"/>
        <w:ind w:firstLine="480" w:firstLineChars="200"/>
        <w:rPr>
          <w:rFonts w:ascii="宋体" w:hAnsi="宋体" w:cs="宋体"/>
          <w:sz w:val="24"/>
          <w:szCs w:val="24"/>
        </w:rPr>
      </w:pPr>
      <w:r>
        <w:rPr>
          <w:rFonts w:hint="eastAsia" w:ascii="宋体" w:hAnsi="宋体" w:cs="宋体"/>
          <w:sz w:val="24"/>
          <w:szCs w:val="24"/>
        </w:rPr>
        <w:t>三、投标文件的编制</w:t>
      </w:r>
    </w:p>
    <w:p>
      <w:pPr>
        <w:pStyle w:val="9"/>
        <w:spacing w:before="0" w:after="0" w:line="500" w:lineRule="exact"/>
        <w:ind w:firstLine="480" w:firstLineChars="200"/>
        <w:rPr>
          <w:rFonts w:ascii="宋体" w:hAnsi="宋体" w:eastAsia="宋体" w:cs="宋体"/>
          <w:sz w:val="24"/>
          <w:szCs w:val="24"/>
        </w:rPr>
      </w:pPr>
      <w:r>
        <w:rPr>
          <w:rFonts w:hint="eastAsia" w:ascii="宋体" w:hAnsi="宋体" w:eastAsia="宋体" w:cs="宋体"/>
          <w:b w:val="0"/>
          <w:bCs w:val="0"/>
          <w:sz w:val="24"/>
          <w:szCs w:val="24"/>
        </w:rPr>
        <w:t>10、投标文件的语言及度量衡单位</w:t>
      </w:r>
    </w:p>
    <w:p>
      <w:pPr>
        <w:spacing w:line="500" w:lineRule="exact"/>
        <w:ind w:firstLine="480" w:firstLineChars="200"/>
        <w:rPr>
          <w:rFonts w:ascii="宋体" w:hAnsi="宋体" w:cs="宋体"/>
          <w:sz w:val="24"/>
        </w:rPr>
      </w:pPr>
      <w:r>
        <w:rPr>
          <w:rFonts w:hint="eastAsia" w:ascii="宋体" w:hAnsi="宋体" w:cs="宋体"/>
          <w:sz w:val="24"/>
        </w:rPr>
        <w:t>10.1 投标人提交的投标文件以及投标人与招标人就有关投标的所有来往通知、函件和文件均应使用简体中文。</w:t>
      </w:r>
    </w:p>
    <w:p>
      <w:pPr>
        <w:spacing w:line="500" w:lineRule="exact"/>
        <w:ind w:firstLine="480" w:firstLineChars="200"/>
        <w:rPr>
          <w:rFonts w:ascii="宋体" w:hAnsi="宋体" w:cs="宋体"/>
          <w:sz w:val="24"/>
        </w:rPr>
      </w:pPr>
      <w:r>
        <w:rPr>
          <w:rFonts w:hint="eastAsia" w:ascii="宋体" w:hAnsi="宋体" w:cs="宋体"/>
          <w:sz w:val="24"/>
        </w:rPr>
        <w:t>10.2 除技术性能另有规定外，投标文件所使用的度量衡单位，均须采用国家法定计量单位。</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11、投标文件构成</w:t>
      </w:r>
    </w:p>
    <w:p>
      <w:pPr>
        <w:spacing w:line="500" w:lineRule="exact"/>
        <w:ind w:firstLine="480" w:firstLineChars="200"/>
        <w:rPr>
          <w:rFonts w:ascii="宋体" w:hAnsi="宋体" w:cs="宋体"/>
          <w:sz w:val="24"/>
        </w:rPr>
      </w:pPr>
      <w:r>
        <w:rPr>
          <w:rFonts w:hint="eastAsia" w:ascii="宋体" w:hAnsi="宋体" w:cs="宋体"/>
          <w:sz w:val="24"/>
        </w:rPr>
        <w:t>本次投标文件共为一个标书，标书封袋大小根据需要自行制作，封袋中含正、副本，其中共正本一份、副本四份，并在封袋上正确标明工程名称、投标人名称、日期等。</w:t>
      </w:r>
    </w:p>
    <w:p>
      <w:pPr>
        <w:spacing w:line="500" w:lineRule="exact"/>
        <w:ind w:firstLine="480" w:firstLineChars="200"/>
        <w:rPr>
          <w:rFonts w:ascii="宋体" w:hAnsi="宋体" w:cs="宋体"/>
          <w:sz w:val="24"/>
        </w:rPr>
      </w:pPr>
      <w:r>
        <w:rPr>
          <w:rFonts w:hint="eastAsia" w:ascii="宋体" w:hAnsi="宋体" w:cs="宋体"/>
          <w:sz w:val="24"/>
        </w:rPr>
        <w:t>11.1投标人编写投标文件应按照招标文件要求及“投标文件的组成及格式”的要求制作投标文件。</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12、证明投标人资格及符合招标文件规定的文件</w:t>
      </w:r>
    </w:p>
    <w:p>
      <w:pPr>
        <w:pStyle w:val="9"/>
        <w:spacing w:before="0" w:after="0" w:line="500" w:lineRule="exact"/>
        <w:ind w:firstLine="480" w:firstLineChars="200"/>
        <w:rPr>
          <w:rFonts w:ascii="宋体" w:hAnsi="宋体" w:eastAsia="宋体" w:cs="宋体"/>
          <w:b w:val="0"/>
          <w:bCs w:val="0"/>
          <w:sz w:val="24"/>
          <w:szCs w:val="24"/>
        </w:rPr>
      </w:pPr>
      <w:bookmarkStart w:id="1" w:name="_Toc14577355"/>
      <w:bookmarkStart w:id="2" w:name="_Toc49090508"/>
      <w:r>
        <w:rPr>
          <w:rFonts w:hint="eastAsia" w:ascii="宋体" w:hAnsi="宋体" w:eastAsia="宋体" w:cs="宋体"/>
          <w:b w:val="0"/>
          <w:bCs w:val="0"/>
          <w:sz w:val="24"/>
          <w:szCs w:val="24"/>
        </w:rPr>
        <w:t>13、</w:t>
      </w:r>
      <w:bookmarkEnd w:id="1"/>
      <w:bookmarkEnd w:id="2"/>
      <w:r>
        <w:rPr>
          <w:rFonts w:hint="eastAsia" w:ascii="宋体" w:hAnsi="宋体" w:eastAsia="宋体" w:cs="宋体"/>
          <w:b w:val="0"/>
          <w:bCs w:val="0"/>
          <w:sz w:val="24"/>
          <w:szCs w:val="24"/>
        </w:rPr>
        <w:t>标的物</w:t>
      </w:r>
    </w:p>
    <w:p>
      <w:pPr>
        <w:wordWrap w:val="0"/>
        <w:spacing w:line="360" w:lineRule="auto"/>
        <w:ind w:firstLine="480" w:firstLineChars="200"/>
        <w:rPr>
          <w:rFonts w:ascii="宋体" w:hAnsi="宋体"/>
          <w:sz w:val="24"/>
        </w:rPr>
      </w:pPr>
      <w:r>
        <w:rPr>
          <w:rFonts w:hint="eastAsia" w:ascii="宋体" w:hAnsi="宋体"/>
          <w:sz w:val="24"/>
        </w:rPr>
        <w:t>详见项目需求。</w:t>
      </w:r>
    </w:p>
    <w:p>
      <w:pPr>
        <w:wordWrap w:val="0"/>
        <w:spacing w:line="360" w:lineRule="auto"/>
        <w:ind w:firstLine="480" w:firstLineChars="200"/>
        <w:rPr>
          <w:rFonts w:ascii="宋体" w:hAnsi="宋体"/>
          <w:bCs/>
          <w:sz w:val="24"/>
        </w:rPr>
      </w:pPr>
      <w:r>
        <w:rPr>
          <w:rFonts w:hint="eastAsia" w:ascii="宋体" w:hAnsi="宋体"/>
          <w:sz w:val="24"/>
        </w:rPr>
        <w:t>13.3</w:t>
      </w:r>
      <w:r>
        <w:rPr>
          <w:rFonts w:hint="eastAsia" w:ascii="宋体" w:hAnsi="宋体"/>
          <w:bCs/>
          <w:sz w:val="24"/>
        </w:rPr>
        <w:t>有关费用处理</w:t>
      </w:r>
    </w:p>
    <w:p>
      <w:pPr>
        <w:wordWrap w:val="0"/>
        <w:spacing w:line="360" w:lineRule="auto"/>
        <w:ind w:firstLine="480" w:firstLineChars="200"/>
        <w:rPr>
          <w:rFonts w:ascii="宋体" w:hAnsi="宋体"/>
          <w:sz w:val="24"/>
        </w:rPr>
      </w:pPr>
      <w:r>
        <w:rPr>
          <w:rFonts w:hint="eastAsia" w:ascii="宋体" w:hAnsi="宋体"/>
          <w:sz w:val="24"/>
        </w:rPr>
        <w:t>投标人自行考虑，招标人不另外支付费用</w:t>
      </w:r>
    </w:p>
    <w:p>
      <w:pPr>
        <w:wordWrap w:val="0"/>
        <w:spacing w:line="360" w:lineRule="auto"/>
        <w:ind w:firstLine="480" w:firstLineChars="200"/>
        <w:rPr>
          <w:rFonts w:ascii="宋体" w:hAnsi="宋体"/>
          <w:bCs/>
          <w:sz w:val="24"/>
        </w:rPr>
      </w:pPr>
      <w:r>
        <w:rPr>
          <w:rFonts w:hint="eastAsia" w:ascii="宋体" w:hAnsi="宋体"/>
          <w:sz w:val="24"/>
        </w:rPr>
        <w:t>13.4</w:t>
      </w:r>
      <w:r>
        <w:rPr>
          <w:rFonts w:hint="eastAsia" w:ascii="宋体" w:hAnsi="宋体"/>
          <w:bCs/>
          <w:sz w:val="24"/>
        </w:rPr>
        <w:t>其它费用处理</w:t>
      </w:r>
    </w:p>
    <w:p>
      <w:pPr>
        <w:wordWrap w:val="0"/>
        <w:spacing w:line="360" w:lineRule="auto"/>
        <w:ind w:firstLine="480" w:firstLineChars="200"/>
        <w:rPr>
          <w:rFonts w:ascii="宋体" w:hAnsi="宋体"/>
          <w:bCs/>
          <w:sz w:val="24"/>
        </w:rPr>
      </w:pPr>
      <w:r>
        <w:rPr>
          <w:rFonts w:hint="eastAsia" w:ascii="宋体" w:hAnsi="宋体"/>
          <w:bCs/>
          <w:sz w:val="24"/>
        </w:rPr>
        <w:t>招标文件未列明，而投标人认为必需的费用也需列入报价。</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14、开标一览表</w:t>
      </w:r>
    </w:p>
    <w:p>
      <w:pPr>
        <w:spacing w:line="500" w:lineRule="exact"/>
        <w:ind w:firstLine="480" w:firstLineChars="200"/>
        <w:rPr>
          <w:rFonts w:ascii="宋体" w:hAnsi="宋体" w:cs="宋体"/>
          <w:sz w:val="24"/>
        </w:rPr>
      </w:pPr>
      <w:r>
        <w:rPr>
          <w:rFonts w:hint="eastAsia" w:ascii="宋体" w:hAnsi="宋体" w:cs="宋体"/>
          <w:sz w:val="24"/>
        </w:rPr>
        <w:t>14.1 投标人应按照招标文件中提供的格式完整、正确填写相应内容，否则作为无效标书。</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15、投标保证金</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本项目无需缴纳投标保证金</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16、投标有效期</w:t>
      </w:r>
    </w:p>
    <w:p>
      <w:pPr>
        <w:spacing w:line="500" w:lineRule="exact"/>
        <w:ind w:firstLine="480" w:firstLineChars="200"/>
        <w:rPr>
          <w:rFonts w:ascii="宋体" w:hAnsi="宋体" w:cs="宋体"/>
          <w:sz w:val="24"/>
        </w:rPr>
      </w:pPr>
      <w:r>
        <w:rPr>
          <w:rFonts w:hint="eastAsia" w:ascii="宋体" w:hAnsi="宋体" w:cs="宋体"/>
          <w:sz w:val="24"/>
        </w:rPr>
        <w:t>16.1 投标有效期为招标人规定的开标之日后</w:t>
      </w:r>
      <w:r>
        <w:rPr>
          <w:rFonts w:hint="eastAsia" w:ascii="宋体" w:hAnsi="宋体" w:cs="宋体"/>
          <w:sz w:val="24"/>
          <w:u w:val="single"/>
        </w:rPr>
        <w:t>六十（60）天</w:t>
      </w:r>
      <w:r>
        <w:rPr>
          <w:rFonts w:hint="eastAsia" w:ascii="宋体" w:hAnsi="宋体" w:cs="宋体"/>
          <w:sz w:val="24"/>
        </w:rPr>
        <w:t>。投标有效期比规定短的将被视为非响应性投标而予以拒绝。</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17、投标文件份数和签署</w:t>
      </w:r>
    </w:p>
    <w:p>
      <w:pPr>
        <w:spacing w:line="500" w:lineRule="exact"/>
        <w:ind w:firstLine="480" w:firstLineChars="200"/>
        <w:rPr>
          <w:rFonts w:ascii="宋体" w:hAnsi="宋体" w:cs="宋体"/>
          <w:sz w:val="24"/>
        </w:rPr>
      </w:pPr>
      <w:r>
        <w:rPr>
          <w:rFonts w:hint="eastAsia" w:ascii="宋体" w:hAnsi="宋体" w:cs="宋体"/>
          <w:sz w:val="24"/>
        </w:rPr>
        <w:t>17.1</w:t>
      </w:r>
      <w:r>
        <w:rPr>
          <w:rFonts w:hint="eastAsia" w:ascii="宋体" w:hAnsi="宋体" w:cs="宋体"/>
          <w:b/>
          <w:bCs/>
          <w:sz w:val="24"/>
        </w:rPr>
        <w:t xml:space="preserve"> </w:t>
      </w:r>
      <w:r>
        <w:rPr>
          <w:rFonts w:hint="eastAsia" w:ascii="宋体" w:hAnsi="宋体" w:cs="宋体"/>
          <w:sz w:val="24"/>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rFonts w:ascii="宋体" w:hAnsi="宋体" w:cs="宋体"/>
          <w:sz w:val="24"/>
        </w:rPr>
      </w:pPr>
      <w:r>
        <w:rPr>
          <w:rFonts w:hint="eastAsia" w:ascii="宋体" w:hAnsi="宋体" w:cs="宋体"/>
          <w:sz w:val="24"/>
        </w:rPr>
        <w:t>17.2</w:t>
      </w:r>
      <w:r>
        <w:rPr>
          <w:rFonts w:hint="eastAsia" w:ascii="宋体" w:hAnsi="宋体" w:cs="宋体"/>
          <w:b/>
          <w:bCs/>
          <w:sz w:val="24"/>
        </w:rPr>
        <w:t xml:space="preserve"> </w:t>
      </w:r>
      <w:r>
        <w:rPr>
          <w:rFonts w:hint="eastAsia" w:ascii="宋体" w:hAnsi="宋体" w:cs="宋体"/>
          <w:sz w:val="24"/>
        </w:rPr>
        <w:t>投标文件中，招标文件要求必须提供原件的按照要求提供，文字材料需打印或用不褪色墨水书写。 本采购文件所表述（指定）的公章是指法定名称章，不包括合同专用章、业务专用章等印章。</w:t>
      </w:r>
    </w:p>
    <w:p>
      <w:pPr>
        <w:spacing w:line="500" w:lineRule="exact"/>
        <w:ind w:firstLine="480" w:firstLineChars="200"/>
        <w:rPr>
          <w:rFonts w:ascii="宋体" w:hAnsi="宋体" w:cs="宋体"/>
          <w:sz w:val="24"/>
        </w:rPr>
      </w:pPr>
      <w:r>
        <w:rPr>
          <w:rFonts w:hint="eastAsia" w:ascii="宋体" w:hAnsi="宋体" w:cs="宋体"/>
          <w:sz w:val="24"/>
        </w:rPr>
        <w:t>17.3 除投标人对错处做必要修改外，投标文件不得行间插字、涂改或增删。如有修改错漏处，必须由投标文件签署人签字或盖章。</w:t>
      </w:r>
    </w:p>
    <w:p>
      <w:pPr>
        <w:pStyle w:val="7"/>
        <w:spacing w:before="0" w:after="0" w:line="500" w:lineRule="exact"/>
        <w:ind w:firstLine="480" w:firstLineChars="200"/>
        <w:rPr>
          <w:rFonts w:ascii="宋体" w:hAnsi="宋体" w:cs="宋体"/>
          <w:sz w:val="24"/>
          <w:szCs w:val="24"/>
        </w:rPr>
      </w:pPr>
      <w:r>
        <w:rPr>
          <w:rFonts w:hint="eastAsia" w:ascii="宋体" w:hAnsi="宋体" w:cs="宋体"/>
          <w:sz w:val="24"/>
          <w:szCs w:val="24"/>
        </w:rPr>
        <w:t>四、投标文件的递交</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18、投标文件的密封和标记</w:t>
      </w:r>
    </w:p>
    <w:p>
      <w:pPr>
        <w:spacing w:line="500" w:lineRule="exact"/>
        <w:ind w:firstLine="480" w:firstLineChars="200"/>
        <w:rPr>
          <w:rFonts w:ascii="宋体" w:hAnsi="宋体" w:cs="宋体"/>
          <w:sz w:val="24"/>
        </w:rPr>
      </w:pPr>
      <w:r>
        <w:rPr>
          <w:rFonts w:hint="eastAsia" w:ascii="宋体" w:hAnsi="宋体" w:cs="宋体"/>
          <w:sz w:val="24"/>
        </w:rPr>
        <w:t>18.1投标人应将投标文件正本和所有副本密封，不论投标人中标与否，投标文件均不退回。</w:t>
      </w:r>
    </w:p>
    <w:p>
      <w:pPr>
        <w:spacing w:line="500" w:lineRule="exact"/>
        <w:ind w:firstLine="480" w:firstLineChars="200"/>
        <w:rPr>
          <w:rFonts w:ascii="宋体" w:hAnsi="宋体" w:cs="宋体"/>
          <w:sz w:val="24"/>
        </w:rPr>
      </w:pPr>
      <w:r>
        <w:rPr>
          <w:rFonts w:hint="eastAsia" w:ascii="宋体" w:hAnsi="宋体" w:cs="宋体"/>
          <w:sz w:val="24"/>
        </w:rPr>
        <w:t>18.2 密封的投标文件应：</w:t>
      </w:r>
    </w:p>
    <w:p>
      <w:pPr>
        <w:spacing w:line="500" w:lineRule="exact"/>
        <w:ind w:firstLine="480" w:firstLineChars="200"/>
        <w:rPr>
          <w:rFonts w:ascii="宋体" w:hAnsi="宋体" w:cs="宋体"/>
          <w:sz w:val="24"/>
        </w:rPr>
      </w:pPr>
      <w:r>
        <w:rPr>
          <w:rFonts w:hint="eastAsia" w:ascii="宋体" w:hAnsi="宋体" w:cs="宋体"/>
          <w:sz w:val="24"/>
        </w:rPr>
        <w:t>18.2.1 注明投标人名称，如因标注不清而产生的后果由投标人自负。按招标公告中注明的地址送达；</w:t>
      </w:r>
    </w:p>
    <w:p>
      <w:pPr>
        <w:spacing w:line="500" w:lineRule="exact"/>
        <w:ind w:firstLine="480" w:firstLineChars="200"/>
        <w:rPr>
          <w:rFonts w:ascii="宋体" w:hAnsi="宋体" w:cs="宋体"/>
          <w:sz w:val="24"/>
        </w:rPr>
      </w:pPr>
      <w:r>
        <w:rPr>
          <w:rFonts w:hint="eastAsia" w:ascii="宋体" w:hAnsi="宋体" w:cs="宋体"/>
          <w:sz w:val="24"/>
        </w:rPr>
        <w:t>18.2.2  注明投标项目名称、投标人、日期等。</w:t>
      </w:r>
    </w:p>
    <w:p>
      <w:pPr>
        <w:spacing w:line="500" w:lineRule="exact"/>
        <w:ind w:firstLine="480" w:firstLineChars="200"/>
        <w:rPr>
          <w:rFonts w:ascii="宋体" w:hAnsi="宋体" w:cs="宋体"/>
          <w:sz w:val="24"/>
        </w:rPr>
      </w:pPr>
      <w:r>
        <w:rPr>
          <w:rFonts w:hint="eastAsia" w:ascii="宋体" w:hAnsi="宋体" w:cs="宋体"/>
          <w:sz w:val="24"/>
        </w:rPr>
        <w:t>18.2.3  未按要求密封和加写标记，招标人对误投或过早启封概不负责。对由此造成提前开封的投标文件，招标人将予以拒绝。</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19、投标截止日期</w:t>
      </w:r>
    </w:p>
    <w:p>
      <w:pPr>
        <w:spacing w:line="500" w:lineRule="exact"/>
        <w:ind w:firstLine="480" w:firstLineChars="200"/>
        <w:rPr>
          <w:rFonts w:ascii="宋体" w:hAnsi="宋体" w:cs="宋体"/>
          <w:sz w:val="24"/>
        </w:rPr>
      </w:pPr>
      <w:r>
        <w:rPr>
          <w:rFonts w:hint="eastAsia" w:ascii="宋体" w:hAnsi="宋体" w:cs="宋体"/>
          <w:sz w:val="24"/>
        </w:rPr>
        <w:t>19.1 招标人收到投标文件的时间不得迟于招标文件中规定的截止时间。</w:t>
      </w:r>
    </w:p>
    <w:p>
      <w:pPr>
        <w:spacing w:line="500" w:lineRule="exact"/>
        <w:ind w:firstLine="480" w:firstLineChars="200"/>
        <w:rPr>
          <w:rFonts w:ascii="宋体" w:hAnsi="宋体" w:cs="宋体"/>
          <w:sz w:val="24"/>
        </w:rPr>
      </w:pPr>
      <w:r>
        <w:rPr>
          <w:rFonts w:hint="eastAsia" w:ascii="宋体" w:hAnsi="宋体" w:cs="宋体"/>
          <w:sz w:val="24"/>
        </w:rPr>
        <w:t>19.2 招标人有权通过修改招标文件酌情延长投标截止日期，在此情况下，投标人的所有权利和义务以及投标人受制的截止日期均应以延长后新的截止日期为准。</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20、迟交的投标文件</w:t>
      </w:r>
    </w:p>
    <w:p>
      <w:pPr>
        <w:spacing w:line="500" w:lineRule="exact"/>
        <w:ind w:firstLine="480" w:firstLineChars="200"/>
        <w:rPr>
          <w:rFonts w:ascii="宋体" w:hAnsi="宋体" w:cs="宋体"/>
          <w:sz w:val="24"/>
        </w:rPr>
      </w:pPr>
      <w:r>
        <w:rPr>
          <w:rFonts w:hint="eastAsia" w:ascii="宋体" w:hAnsi="宋体" w:cs="宋体"/>
          <w:sz w:val="24"/>
        </w:rPr>
        <w:t>20.1 招标人拒绝接收在其规定的投标截止时间后递交的任何投标文件。</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21、投标文件的修改和撤回</w:t>
      </w:r>
    </w:p>
    <w:p>
      <w:pPr>
        <w:spacing w:line="500" w:lineRule="exact"/>
        <w:ind w:firstLine="480" w:firstLineChars="200"/>
        <w:rPr>
          <w:rFonts w:ascii="宋体" w:hAnsi="宋体" w:cs="宋体"/>
          <w:sz w:val="24"/>
        </w:rPr>
      </w:pPr>
      <w:r>
        <w:rPr>
          <w:rFonts w:hint="eastAsia" w:ascii="宋体" w:hAnsi="宋体" w:cs="宋体"/>
          <w:sz w:val="24"/>
        </w:rPr>
        <w:t>21.1 投标人在递交投标文件后，可以修改或撤回其投标文件，但这种修改和撤回，必须在规定的投标截止时间前，以书面形式通知招标人，修改或撤回其投标文件。</w:t>
      </w:r>
    </w:p>
    <w:p>
      <w:pPr>
        <w:spacing w:line="500" w:lineRule="exact"/>
        <w:ind w:firstLine="480" w:firstLineChars="200"/>
        <w:rPr>
          <w:rFonts w:ascii="宋体" w:hAnsi="宋体" w:cs="宋体"/>
          <w:sz w:val="24"/>
        </w:rPr>
      </w:pPr>
      <w:r>
        <w:rPr>
          <w:rFonts w:hint="eastAsia" w:ascii="宋体" w:hAnsi="宋体" w:cs="宋体"/>
          <w:sz w:val="24"/>
        </w:rPr>
        <w:t>21.2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spacing w:line="500" w:lineRule="exact"/>
        <w:ind w:firstLine="480" w:firstLineChars="200"/>
        <w:rPr>
          <w:rFonts w:ascii="宋体" w:hAnsi="宋体" w:cs="宋体"/>
          <w:sz w:val="24"/>
        </w:rPr>
      </w:pPr>
      <w:r>
        <w:rPr>
          <w:rFonts w:hint="eastAsia" w:ascii="宋体" w:hAnsi="宋体" w:cs="宋体"/>
          <w:sz w:val="24"/>
        </w:rPr>
        <w:t>21.3 在投标截止时间之后，投标人不得对其投标文件作任何修改。</w:t>
      </w:r>
    </w:p>
    <w:p>
      <w:pPr>
        <w:spacing w:line="500" w:lineRule="exact"/>
        <w:ind w:firstLine="480" w:firstLineChars="200"/>
        <w:rPr>
          <w:rFonts w:ascii="宋体" w:hAnsi="宋体" w:cs="宋体"/>
          <w:sz w:val="24"/>
        </w:rPr>
      </w:pPr>
      <w:r>
        <w:rPr>
          <w:rFonts w:hint="eastAsia" w:ascii="宋体" w:hAnsi="宋体" w:cs="宋体"/>
          <w:sz w:val="24"/>
        </w:rPr>
        <w:t>21.4 在投标截止时间至招标文件中规定的投标有效期满之间的这段时间内，投标人不得撤回其投标。</w:t>
      </w:r>
    </w:p>
    <w:p>
      <w:pPr>
        <w:spacing w:line="500" w:lineRule="exact"/>
        <w:ind w:firstLine="480" w:firstLineChars="200"/>
        <w:rPr>
          <w:rFonts w:ascii="宋体" w:hAnsi="宋体" w:cs="宋体"/>
          <w:b/>
          <w:bCs/>
          <w:sz w:val="24"/>
        </w:rPr>
      </w:pPr>
      <w:r>
        <w:rPr>
          <w:rFonts w:hint="eastAsia" w:ascii="宋体" w:hAnsi="宋体" w:cs="宋体"/>
          <w:b/>
          <w:bCs/>
          <w:sz w:val="24"/>
        </w:rPr>
        <w:t>五、开标与评标</w:t>
      </w:r>
    </w:p>
    <w:p>
      <w:pPr>
        <w:spacing w:line="500" w:lineRule="exact"/>
        <w:ind w:firstLine="480" w:firstLineChars="200"/>
        <w:rPr>
          <w:rFonts w:ascii="宋体" w:hAnsi="宋体" w:cs="宋体"/>
          <w:b/>
          <w:bCs/>
          <w:sz w:val="24"/>
        </w:rPr>
      </w:pPr>
      <w:r>
        <w:rPr>
          <w:rFonts w:hint="eastAsia" w:ascii="宋体" w:hAnsi="宋体" w:cs="宋体"/>
          <w:b/>
          <w:bCs/>
          <w:sz w:val="24"/>
        </w:rPr>
        <w:t>22、开标</w:t>
      </w:r>
    </w:p>
    <w:p>
      <w:pPr>
        <w:spacing w:line="500" w:lineRule="exact"/>
        <w:ind w:firstLine="480" w:firstLineChars="200"/>
        <w:rPr>
          <w:rFonts w:ascii="宋体" w:hAnsi="宋体" w:cs="宋体"/>
          <w:sz w:val="24"/>
        </w:rPr>
      </w:pPr>
      <w:r>
        <w:rPr>
          <w:rFonts w:hint="eastAsia" w:ascii="宋体" w:hAnsi="宋体" w:cs="宋体"/>
          <w:sz w:val="24"/>
        </w:rPr>
        <w:t>22.1 招标人将在招标公告中规定的时间和地点组织公开开标。招标人要求所有投标人出席开标会的人员，应当按时参加开标会；招标人要求出席开标会议的人员，应在招标人按开标程序进行点名时，出示本人二代身份证原件（不含临时身份证），凡二代身份证在开标时不能出示的或提供虚假证件的，招标人当场退回其投标文件。</w:t>
      </w:r>
    </w:p>
    <w:p>
      <w:pPr>
        <w:spacing w:line="500" w:lineRule="exact"/>
        <w:ind w:firstLine="480" w:firstLineChars="200"/>
        <w:rPr>
          <w:rFonts w:ascii="宋体" w:hAnsi="宋体" w:cs="宋体"/>
          <w:sz w:val="24"/>
        </w:rPr>
      </w:pPr>
      <w:r>
        <w:rPr>
          <w:rFonts w:hint="eastAsia" w:ascii="宋体" w:hAnsi="宋体" w:cs="宋体"/>
          <w:sz w:val="24"/>
        </w:rPr>
        <w:t>22.2开标仪式由招标代理组织，招标人、监管代表、投标人代表等参加。</w:t>
      </w:r>
    </w:p>
    <w:p>
      <w:pPr>
        <w:spacing w:line="500" w:lineRule="exact"/>
        <w:ind w:firstLine="480" w:firstLineChars="200"/>
        <w:rPr>
          <w:rFonts w:ascii="宋体" w:hAnsi="宋体" w:cs="宋体"/>
          <w:sz w:val="24"/>
        </w:rPr>
      </w:pPr>
      <w:r>
        <w:rPr>
          <w:rFonts w:hint="eastAsia" w:ascii="宋体" w:hAnsi="宋体" w:cs="宋体"/>
          <w:sz w:val="24"/>
        </w:rPr>
        <w:t>22.3</w:t>
      </w:r>
      <w:r>
        <w:rPr>
          <w:rFonts w:hint="eastAsia" w:ascii="宋体" w:hAnsi="宋体" w:cs="宋体"/>
          <w:b/>
          <w:bCs/>
          <w:sz w:val="24"/>
        </w:rPr>
        <w:t xml:space="preserve"> </w:t>
      </w:r>
      <w:r>
        <w:rPr>
          <w:rFonts w:hint="eastAsia" w:ascii="宋体" w:hAnsi="宋体" w:cs="宋体"/>
          <w:sz w:val="24"/>
        </w:rPr>
        <w:t>按照规定同意撤回的投标将不予开封。</w:t>
      </w:r>
    </w:p>
    <w:p>
      <w:pPr>
        <w:spacing w:line="500" w:lineRule="exact"/>
        <w:ind w:firstLine="480" w:firstLineChars="200"/>
        <w:rPr>
          <w:rFonts w:ascii="宋体" w:hAnsi="宋体" w:cs="宋体"/>
          <w:sz w:val="24"/>
        </w:rPr>
      </w:pPr>
      <w:r>
        <w:rPr>
          <w:rFonts w:hint="eastAsia" w:ascii="宋体" w:hAnsi="宋体" w:cs="宋体"/>
          <w:sz w:val="24"/>
        </w:rPr>
        <w:t>22.4 开标时请投标人代表查验投标文件密封情况，确认无误后，招标人当众拆封宣读每份投标文件中“开标一览表”的内容，未列入开标一览表的内容一律不在开标时宣读。开标时未宣读的投标报价信息，不得在评标时采用。</w:t>
      </w:r>
    </w:p>
    <w:p>
      <w:pPr>
        <w:spacing w:line="500" w:lineRule="exact"/>
        <w:ind w:firstLine="480" w:firstLineChars="200"/>
        <w:rPr>
          <w:rFonts w:ascii="宋体" w:hAnsi="宋体" w:cs="宋体"/>
          <w:sz w:val="24"/>
        </w:rPr>
      </w:pPr>
      <w:r>
        <w:rPr>
          <w:rFonts w:hint="eastAsia" w:ascii="宋体" w:hAnsi="宋体" w:cs="宋体"/>
          <w:sz w:val="24"/>
        </w:rPr>
        <w:t>22.5 招标人将指定专人负责开标记录并存档备查，各投标人需仔细核对开标记录相关内容并签字确认。</w:t>
      </w:r>
    </w:p>
    <w:p>
      <w:pPr>
        <w:spacing w:line="500" w:lineRule="exact"/>
        <w:ind w:firstLine="480" w:firstLineChars="200"/>
        <w:rPr>
          <w:rFonts w:ascii="宋体" w:hAnsi="宋体" w:cs="宋体"/>
          <w:sz w:val="24"/>
        </w:rPr>
      </w:pPr>
      <w:r>
        <w:rPr>
          <w:rFonts w:hint="eastAsia" w:ascii="宋体" w:hAnsi="宋体" w:cs="宋体"/>
          <w:sz w:val="24"/>
        </w:rPr>
        <w:t>22.6 投标人在报价时不允许采用选择性报价，否则将被视为无效投标。</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23、评标委员会</w:t>
      </w:r>
    </w:p>
    <w:p>
      <w:pPr>
        <w:spacing w:line="500" w:lineRule="exact"/>
        <w:ind w:firstLine="480" w:firstLineChars="200"/>
        <w:rPr>
          <w:rFonts w:ascii="宋体" w:hAnsi="宋体" w:cs="宋体"/>
          <w:sz w:val="24"/>
        </w:rPr>
      </w:pPr>
      <w:r>
        <w:rPr>
          <w:rFonts w:hint="eastAsia" w:ascii="宋体" w:hAnsi="宋体" w:cs="宋体"/>
          <w:sz w:val="24"/>
        </w:rPr>
        <w:t>23.1</w:t>
      </w:r>
      <w:r>
        <w:rPr>
          <w:rFonts w:hint="eastAsia" w:ascii="宋体" w:hAnsi="宋体" w:cs="宋体"/>
          <w:b/>
          <w:bCs/>
          <w:sz w:val="24"/>
        </w:rPr>
        <w:t xml:space="preserve"> </w:t>
      </w:r>
      <w:r>
        <w:rPr>
          <w:rFonts w:hint="eastAsia" w:ascii="宋体" w:hAnsi="宋体" w:cs="宋体"/>
          <w:sz w:val="24"/>
        </w:rPr>
        <w:t>评委会由招标人代表和有关技术、经济等方面的专家组成，且人员构成符合中国招投标法有关规定。</w:t>
      </w:r>
    </w:p>
    <w:p>
      <w:pPr>
        <w:spacing w:line="500" w:lineRule="exact"/>
        <w:ind w:firstLine="480" w:firstLineChars="200"/>
        <w:rPr>
          <w:rFonts w:ascii="宋体" w:hAnsi="宋体" w:cs="宋体"/>
          <w:sz w:val="24"/>
        </w:rPr>
      </w:pPr>
      <w:r>
        <w:rPr>
          <w:rFonts w:hint="eastAsia" w:ascii="宋体" w:hAnsi="宋体" w:cs="宋体"/>
          <w:sz w:val="24"/>
        </w:rPr>
        <w:t>23.2评委会独立工作，负责评审所有投标文件并确定中标侯选人。</w:t>
      </w:r>
    </w:p>
    <w:p>
      <w:pPr>
        <w:spacing w:line="500" w:lineRule="exact"/>
        <w:ind w:firstLine="480" w:firstLineChars="200"/>
        <w:rPr>
          <w:rFonts w:ascii="宋体" w:hAnsi="宋体" w:cs="宋体"/>
          <w:sz w:val="24"/>
        </w:rPr>
      </w:pPr>
      <w:r>
        <w:rPr>
          <w:rFonts w:hint="eastAsia" w:ascii="宋体" w:hAnsi="宋体" w:cs="宋体"/>
          <w:sz w:val="24"/>
        </w:rPr>
        <w:t>接受联合体的项目，两个以上的自然人、法人或者其他组织组成一个联合体，以一个供应商的身份共同参加本项目的,联合体成员存在不良信用记录的，视同联合体存在不良应用记录。</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24、评标过程的保密与公正</w:t>
      </w:r>
    </w:p>
    <w:p>
      <w:pPr>
        <w:spacing w:line="500" w:lineRule="exact"/>
        <w:ind w:firstLine="480" w:firstLineChars="200"/>
        <w:rPr>
          <w:rFonts w:ascii="宋体" w:hAnsi="宋体" w:cs="宋体"/>
          <w:sz w:val="24"/>
        </w:rPr>
      </w:pPr>
      <w:r>
        <w:rPr>
          <w:rFonts w:hint="eastAsia" w:ascii="宋体" w:hAnsi="宋体" w:cs="宋体"/>
          <w:sz w:val="24"/>
        </w:rPr>
        <w:t>24.1项目开标后，直至签订合同之日止，凡是与审查、澄清、评价和比较投标的有关资料以及授标建议等，招标人、评委、招标代理均不得向投标人或与评标无关的其他人员透露。</w:t>
      </w:r>
    </w:p>
    <w:p>
      <w:pPr>
        <w:spacing w:line="500" w:lineRule="exact"/>
        <w:ind w:firstLine="480" w:firstLineChars="200"/>
        <w:rPr>
          <w:rFonts w:ascii="宋体" w:hAnsi="宋体" w:cs="宋体"/>
          <w:sz w:val="24"/>
        </w:rPr>
      </w:pPr>
      <w:r>
        <w:rPr>
          <w:rFonts w:hint="eastAsia" w:ascii="宋体" w:hAnsi="宋体" w:cs="宋体"/>
          <w:sz w:val="24"/>
        </w:rPr>
        <w:t>24.2在评标过程中，投标人不得以任何行为影响评标过程，否则其投标文件将被作为无效投标文件。</w:t>
      </w:r>
    </w:p>
    <w:p>
      <w:pPr>
        <w:spacing w:line="500" w:lineRule="exact"/>
        <w:ind w:firstLine="480" w:firstLineChars="200"/>
        <w:rPr>
          <w:rFonts w:ascii="宋体" w:hAnsi="宋体" w:cs="宋体"/>
          <w:sz w:val="24"/>
        </w:rPr>
      </w:pPr>
      <w:r>
        <w:rPr>
          <w:rFonts w:hint="eastAsia" w:ascii="宋体" w:hAnsi="宋体" w:cs="宋体"/>
          <w:sz w:val="24"/>
        </w:rPr>
        <w:t>24.3在评标期间，招标人将设专门人员与投标人联系。</w:t>
      </w:r>
    </w:p>
    <w:p>
      <w:pPr>
        <w:spacing w:line="500" w:lineRule="exact"/>
        <w:ind w:firstLine="480" w:firstLineChars="200"/>
        <w:rPr>
          <w:rFonts w:ascii="宋体" w:hAnsi="宋体" w:cs="宋体"/>
          <w:sz w:val="24"/>
        </w:rPr>
      </w:pPr>
      <w:r>
        <w:rPr>
          <w:rFonts w:hint="eastAsia" w:ascii="宋体" w:hAnsi="宋体" w:cs="宋体"/>
          <w:sz w:val="24"/>
        </w:rPr>
        <w:t>24.4 招标人和评标委员会不向落标的投标人解释未中标原因，也不公布评标过程中的相关细节。</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25、投标的澄清</w:t>
      </w:r>
    </w:p>
    <w:p>
      <w:pPr>
        <w:spacing w:line="500" w:lineRule="exact"/>
        <w:ind w:firstLine="480" w:firstLineChars="200"/>
        <w:rPr>
          <w:rFonts w:ascii="宋体" w:hAnsi="宋体" w:cs="宋体"/>
          <w:sz w:val="24"/>
        </w:rPr>
      </w:pPr>
      <w:r>
        <w:rPr>
          <w:rFonts w:hint="eastAsia" w:ascii="宋体" w:hAnsi="宋体" w:cs="宋体"/>
          <w:sz w:val="24"/>
        </w:rPr>
        <w:t>25.1评标期间，为有助于对投标文件的审查、评价和比较，评委会有权以书面形式要求投标人对其投标文件进行澄清，但并非对每个投标人都作澄清要求。</w:t>
      </w:r>
    </w:p>
    <w:p>
      <w:pPr>
        <w:spacing w:line="500" w:lineRule="exact"/>
        <w:ind w:firstLine="480" w:firstLineChars="200"/>
        <w:rPr>
          <w:rFonts w:ascii="宋体" w:hAnsi="宋体" w:cs="宋体"/>
          <w:sz w:val="24"/>
        </w:rPr>
      </w:pPr>
      <w:r>
        <w:rPr>
          <w:rFonts w:hint="eastAsia" w:ascii="宋体" w:hAnsi="宋体" w:cs="宋体"/>
          <w:sz w:val="24"/>
        </w:rPr>
        <w:t>25.2接到评委会澄清要求的投标人应派人按评委会通知的时间和地点做出书面澄清，书面澄清的内容须由投标人法人或授权代表签署，并作为投标文件的补充部分，但投标的价格和实质性的内容不得做任何更改。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500" w:lineRule="exact"/>
        <w:ind w:firstLine="480" w:firstLineChars="200"/>
        <w:rPr>
          <w:rFonts w:ascii="宋体" w:hAnsi="宋体" w:cs="宋体"/>
          <w:sz w:val="24"/>
        </w:rPr>
      </w:pPr>
      <w:r>
        <w:rPr>
          <w:rFonts w:hint="eastAsia" w:ascii="宋体" w:hAnsi="宋体" w:cs="宋体"/>
          <w:sz w:val="24"/>
        </w:rPr>
        <w:t>25.3 接到评委会澄清要求的投标人如未按规定做出澄清，其风险由投标人自行承担。</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26、对投标文件的评审</w:t>
      </w:r>
    </w:p>
    <w:p>
      <w:pPr>
        <w:spacing w:line="500" w:lineRule="exact"/>
        <w:ind w:firstLine="480" w:firstLineChars="200"/>
        <w:rPr>
          <w:rFonts w:ascii="宋体" w:hAnsi="宋体" w:cs="宋体"/>
          <w:sz w:val="24"/>
        </w:rPr>
      </w:pPr>
      <w:r>
        <w:rPr>
          <w:rFonts w:hint="eastAsia" w:ascii="宋体" w:hAnsi="宋体" w:cs="宋体"/>
          <w:sz w:val="24"/>
        </w:rPr>
        <w:t>26.1资格审查：依据法律法规和招标文件的规定，由评委会对投标文件中的资格证明文件进行审查，以确定是否符合投标人资格要求。</w:t>
      </w:r>
    </w:p>
    <w:p>
      <w:pPr>
        <w:spacing w:line="500" w:lineRule="exact"/>
        <w:ind w:firstLine="480" w:firstLineChars="200"/>
        <w:rPr>
          <w:rFonts w:ascii="宋体" w:hAnsi="宋体" w:cs="宋体"/>
          <w:sz w:val="24"/>
        </w:rPr>
      </w:pPr>
      <w:r>
        <w:rPr>
          <w:rFonts w:hint="eastAsia" w:ascii="宋体" w:hAnsi="宋体" w:cs="宋体"/>
          <w:sz w:val="24"/>
        </w:rPr>
        <w:t>26.1符合性检查：依据招标文件的规定，从投标文件的有效性、完整性和对招标文件的响应程度进行审查，以确定是否对招标文件的实质性要求作出响应。</w:t>
      </w:r>
    </w:p>
    <w:p>
      <w:pPr>
        <w:spacing w:line="500" w:lineRule="exact"/>
        <w:ind w:firstLine="480" w:firstLineChars="200"/>
        <w:rPr>
          <w:rFonts w:ascii="宋体" w:hAnsi="宋体" w:cs="宋体"/>
          <w:sz w:val="24"/>
        </w:rPr>
      </w:pPr>
      <w:r>
        <w:rPr>
          <w:rFonts w:hint="eastAsia" w:ascii="宋体" w:hAnsi="宋体" w:cs="宋体"/>
          <w:sz w:val="24"/>
        </w:rPr>
        <w:t>26.2在详细评标之前，评委会将首先审查每份投标文件是否实质性响应了招标文件的要求。实质性响应的投标应该是与招标文件要求的全部条款、条件和规格相符，没有重大偏离或保留的投标。</w:t>
      </w:r>
    </w:p>
    <w:p>
      <w:pPr>
        <w:spacing w:line="50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spacing w:line="500" w:lineRule="exact"/>
        <w:ind w:firstLine="480" w:firstLineChars="200"/>
        <w:rPr>
          <w:rFonts w:ascii="宋体" w:hAnsi="宋体" w:cs="宋体"/>
          <w:sz w:val="24"/>
        </w:rPr>
      </w:pPr>
      <w:r>
        <w:rPr>
          <w:rFonts w:hint="eastAsia" w:ascii="宋体" w:hAnsi="宋体" w:cs="宋体"/>
          <w:sz w:val="24"/>
        </w:rPr>
        <w:t>26.3如果投标文件实质上没有响应招标文件的要求，评委会将按无效投标处理，投标人不得通过修改或撤销不合要求的偏离或保留而使其投标成为实质性响应的投标。</w:t>
      </w:r>
    </w:p>
    <w:p>
      <w:pPr>
        <w:spacing w:line="500" w:lineRule="exact"/>
        <w:ind w:firstLine="480" w:firstLineChars="200"/>
        <w:rPr>
          <w:rFonts w:ascii="宋体" w:hAnsi="宋体" w:cs="宋体"/>
          <w:sz w:val="24"/>
        </w:rPr>
      </w:pPr>
      <w:r>
        <w:rPr>
          <w:rFonts w:hint="eastAsia" w:ascii="宋体" w:hAnsi="宋体" w:cs="宋体"/>
          <w:sz w:val="24"/>
        </w:rPr>
        <w:t>26.4评委会将对确定为实质性响应的投标进行进一步审核，看其是否有计算上或累加上的算术错误，修正错误的原则如下：</w:t>
      </w:r>
    </w:p>
    <w:p>
      <w:pPr>
        <w:spacing w:line="50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pPr>
        <w:spacing w:line="50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pPr>
        <w:spacing w:line="50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pPr>
        <w:spacing w:line="50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pPr>
        <w:spacing w:line="50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pPr>
        <w:spacing w:line="500" w:lineRule="exact"/>
        <w:ind w:firstLine="480" w:firstLineChars="200"/>
        <w:rPr>
          <w:rFonts w:ascii="宋体" w:hAnsi="宋体" w:cs="宋体"/>
          <w:sz w:val="24"/>
        </w:rPr>
      </w:pPr>
      <w:r>
        <w:rPr>
          <w:rFonts w:hint="eastAsia" w:ascii="宋体" w:hAnsi="宋体" w:cs="宋体"/>
          <w:sz w:val="24"/>
        </w:rPr>
        <w:t>26.5评委会将按上述修正错误的方法调整投标文件中的投标报价，调整后的价格应对投标人具有约束力。如果投标人不接受修正后的价格，则其投标将被拒绝。</w:t>
      </w:r>
    </w:p>
    <w:p>
      <w:pPr>
        <w:spacing w:line="500" w:lineRule="exact"/>
        <w:ind w:firstLine="480" w:firstLineChars="200"/>
        <w:rPr>
          <w:rFonts w:ascii="宋体" w:hAnsi="宋体" w:cs="宋体"/>
          <w:sz w:val="24"/>
        </w:rPr>
      </w:pPr>
      <w:r>
        <w:rPr>
          <w:rFonts w:hint="eastAsia" w:ascii="宋体" w:hAnsi="宋体" w:cs="宋体"/>
          <w:sz w:val="24"/>
        </w:rPr>
        <w:t>26.6评委会将允许修正投标文件中不构成重大偏离的、微小的、非正规的、不一致的或不规则的地方，但这些修改不能影响任何投标人相应的名次排列。</w:t>
      </w:r>
    </w:p>
    <w:p>
      <w:pPr>
        <w:spacing w:line="500" w:lineRule="exact"/>
        <w:ind w:firstLine="480" w:firstLineChars="200"/>
        <w:rPr>
          <w:rFonts w:ascii="宋体" w:hAnsi="宋体" w:cs="宋体"/>
          <w:sz w:val="24"/>
        </w:rPr>
      </w:pPr>
      <w:r>
        <w:rPr>
          <w:rFonts w:hint="eastAsia" w:ascii="宋体" w:hAnsi="宋体" w:cs="宋体"/>
          <w:sz w:val="24"/>
        </w:rPr>
        <w:t>26.7 评委会对投标文件详细评审，参照招标文件评标方法与评标标准。</w:t>
      </w:r>
    </w:p>
    <w:p>
      <w:pPr>
        <w:spacing w:line="500" w:lineRule="exact"/>
        <w:ind w:firstLine="480" w:firstLineChars="200"/>
        <w:rPr>
          <w:rFonts w:ascii="宋体" w:hAnsi="宋体" w:cs="宋体"/>
          <w:sz w:val="24"/>
        </w:rPr>
      </w:pPr>
      <w:r>
        <w:rPr>
          <w:rFonts w:hint="eastAsia" w:ascii="宋体" w:hAnsi="宋体" w:cs="宋体"/>
          <w:sz w:val="24"/>
        </w:rPr>
        <w:t>27、无效投标条款和废标条款</w:t>
      </w:r>
    </w:p>
    <w:p>
      <w:pPr>
        <w:spacing w:line="500" w:lineRule="exact"/>
        <w:ind w:firstLine="480" w:firstLineChars="200"/>
        <w:rPr>
          <w:rFonts w:ascii="宋体" w:hAnsi="宋体" w:cs="宋体"/>
          <w:sz w:val="24"/>
        </w:rPr>
      </w:pPr>
      <w:r>
        <w:rPr>
          <w:rFonts w:hint="eastAsia" w:ascii="宋体" w:hAnsi="宋体" w:cs="宋体"/>
          <w:sz w:val="24"/>
        </w:rPr>
        <w:t>27.1无效投标条款</w:t>
      </w:r>
    </w:p>
    <w:p>
      <w:pPr>
        <w:spacing w:line="500" w:lineRule="exact"/>
        <w:ind w:firstLine="480" w:firstLineChars="200"/>
        <w:rPr>
          <w:rFonts w:ascii="宋体" w:hAnsi="宋体" w:cs="宋体"/>
          <w:sz w:val="24"/>
        </w:rPr>
      </w:pPr>
      <w:r>
        <w:rPr>
          <w:rFonts w:hint="eastAsia" w:ascii="宋体" w:hAnsi="宋体" w:cs="宋体"/>
          <w:sz w:val="24"/>
        </w:rPr>
        <w:t>27.1.1未按要求交纳投标保证金的（本项目无需缴纳）；</w:t>
      </w:r>
    </w:p>
    <w:p>
      <w:pPr>
        <w:spacing w:line="500" w:lineRule="exact"/>
        <w:ind w:firstLine="480" w:firstLineChars="200"/>
        <w:rPr>
          <w:rFonts w:ascii="宋体" w:hAnsi="宋体" w:cs="宋体"/>
          <w:sz w:val="24"/>
        </w:rPr>
      </w:pPr>
      <w:r>
        <w:rPr>
          <w:rFonts w:hint="eastAsia" w:ascii="宋体" w:hAnsi="宋体" w:cs="宋体"/>
          <w:sz w:val="24"/>
        </w:rPr>
        <w:t>27.1.2未按照招标文件规定要求密封、签署、盖章的；</w:t>
      </w:r>
    </w:p>
    <w:p>
      <w:pPr>
        <w:spacing w:line="500" w:lineRule="exact"/>
        <w:ind w:firstLine="480" w:firstLineChars="200"/>
        <w:rPr>
          <w:rFonts w:ascii="宋体" w:hAnsi="宋体" w:cs="宋体"/>
          <w:sz w:val="24"/>
        </w:rPr>
      </w:pPr>
      <w:r>
        <w:rPr>
          <w:rFonts w:hint="eastAsia" w:ascii="宋体" w:hAnsi="宋体" w:cs="宋体"/>
          <w:sz w:val="24"/>
        </w:rPr>
        <w:t>27.1.3投标人在报价时采用选择性报价；</w:t>
      </w:r>
    </w:p>
    <w:p>
      <w:pPr>
        <w:spacing w:line="500" w:lineRule="exact"/>
        <w:ind w:firstLine="480" w:firstLineChars="200"/>
        <w:rPr>
          <w:rFonts w:ascii="宋体" w:hAnsi="宋体" w:cs="宋体"/>
          <w:sz w:val="24"/>
        </w:rPr>
      </w:pPr>
      <w:r>
        <w:rPr>
          <w:rFonts w:hint="eastAsia" w:ascii="宋体" w:hAnsi="宋体" w:cs="宋体"/>
          <w:sz w:val="24"/>
        </w:rPr>
        <w:t>27.1.4投标人不具备招标文件中规定资格要求的；</w:t>
      </w:r>
    </w:p>
    <w:p>
      <w:pPr>
        <w:spacing w:line="500" w:lineRule="exact"/>
        <w:ind w:firstLine="480" w:firstLineChars="200"/>
        <w:rPr>
          <w:rFonts w:ascii="宋体" w:hAnsi="宋体" w:cs="宋体"/>
          <w:sz w:val="24"/>
        </w:rPr>
      </w:pPr>
      <w:r>
        <w:rPr>
          <w:rFonts w:hint="eastAsia" w:ascii="宋体" w:hAnsi="宋体" w:cs="宋体"/>
          <w:sz w:val="24"/>
        </w:rPr>
        <w:t>27.1.5投标人的报价超过了预算或最高限价的；</w:t>
      </w:r>
    </w:p>
    <w:p>
      <w:pPr>
        <w:spacing w:line="500" w:lineRule="exact"/>
        <w:ind w:firstLine="480" w:firstLineChars="200"/>
        <w:rPr>
          <w:rFonts w:ascii="宋体" w:hAnsi="宋体" w:cs="宋体"/>
          <w:i/>
          <w:iCs/>
          <w:sz w:val="24"/>
          <w:u w:val="single"/>
        </w:rPr>
      </w:pPr>
      <w:r>
        <w:rPr>
          <w:rFonts w:hint="eastAsia" w:ascii="宋体" w:hAnsi="宋体" w:cs="宋体"/>
          <w:sz w:val="24"/>
        </w:rPr>
        <w:t>27.1.6未通过符合性检查的；</w:t>
      </w:r>
    </w:p>
    <w:p>
      <w:pPr>
        <w:spacing w:line="500" w:lineRule="exact"/>
        <w:ind w:firstLine="480" w:firstLineChars="200"/>
        <w:rPr>
          <w:rFonts w:ascii="宋体" w:hAnsi="宋体" w:cs="宋体"/>
          <w:sz w:val="24"/>
        </w:rPr>
      </w:pPr>
      <w:r>
        <w:rPr>
          <w:rFonts w:hint="eastAsia" w:ascii="宋体" w:hAnsi="宋体" w:cs="宋体"/>
          <w:sz w:val="24"/>
        </w:rPr>
        <w:t>27.1.7不符合招标文件中规定的其他实质性要求和条件的；</w:t>
      </w:r>
    </w:p>
    <w:p>
      <w:pPr>
        <w:spacing w:line="500" w:lineRule="exact"/>
        <w:ind w:firstLine="480" w:firstLineChars="200"/>
        <w:rPr>
          <w:rFonts w:ascii="宋体" w:hAnsi="宋体" w:cs="宋体"/>
          <w:sz w:val="24"/>
        </w:rPr>
      </w:pPr>
      <w:r>
        <w:rPr>
          <w:rFonts w:hint="eastAsia" w:ascii="宋体" w:hAnsi="宋体" w:cs="宋体"/>
          <w:sz w:val="24"/>
        </w:rPr>
        <w:t>27.1.8 投标人串通投标；</w:t>
      </w:r>
    </w:p>
    <w:p>
      <w:pPr>
        <w:spacing w:line="500" w:lineRule="exact"/>
        <w:ind w:firstLine="480" w:firstLineChars="200"/>
        <w:rPr>
          <w:rFonts w:ascii="宋体" w:hAnsi="宋体" w:cs="宋体"/>
          <w:sz w:val="24"/>
        </w:rPr>
      </w:pPr>
      <w:r>
        <w:rPr>
          <w:rFonts w:hint="eastAsia" w:ascii="宋体" w:hAnsi="宋体" w:cs="宋体"/>
          <w:sz w:val="24"/>
        </w:rPr>
        <w:t>27.1.9  投标文件含有招标人不能接受的附加条件的。</w:t>
      </w:r>
    </w:p>
    <w:p>
      <w:pPr>
        <w:spacing w:line="500" w:lineRule="exact"/>
        <w:ind w:firstLine="480" w:firstLineChars="200"/>
        <w:rPr>
          <w:rFonts w:ascii="宋体" w:hAnsi="宋体" w:cs="宋体"/>
          <w:sz w:val="24"/>
        </w:rPr>
      </w:pPr>
      <w:r>
        <w:rPr>
          <w:rFonts w:hint="eastAsia" w:ascii="宋体" w:hAnsi="宋体" w:cs="宋体"/>
          <w:sz w:val="24"/>
        </w:rPr>
        <w:t>27.1.10 评标委员会认为投标人的报价明显低于其他通过符合性审查投标人的报价，有可能影响本项目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80" w:firstLineChars="200"/>
        <w:rPr>
          <w:rFonts w:ascii="宋体" w:hAnsi="宋体" w:cs="宋体"/>
          <w:sz w:val="24"/>
        </w:rPr>
      </w:pPr>
      <w:r>
        <w:rPr>
          <w:rFonts w:hint="eastAsia" w:ascii="宋体" w:hAnsi="宋体" w:cs="宋体"/>
          <w:sz w:val="24"/>
        </w:rPr>
        <w:t>27.1.11其他法律、法规及本招标文件规定的属无效投标的情形。</w:t>
      </w:r>
    </w:p>
    <w:p>
      <w:pPr>
        <w:spacing w:line="500" w:lineRule="exact"/>
        <w:ind w:firstLine="480" w:firstLineChars="200"/>
        <w:rPr>
          <w:rFonts w:ascii="宋体" w:hAnsi="宋体" w:cs="宋体"/>
          <w:sz w:val="24"/>
        </w:rPr>
      </w:pPr>
      <w:r>
        <w:rPr>
          <w:rFonts w:hint="eastAsia" w:ascii="宋体" w:hAnsi="宋体" w:cs="宋体"/>
          <w:sz w:val="24"/>
        </w:rPr>
        <w:t xml:space="preserve">27.2废标条款：                                                                                                                                                                                                                                                                                                                                                                                                                                                                                                                                                                                                                                                                                                                                                                                                                                                                                                                                                                                                                                                                                                                                                                                                                                                                                                                                                                                                                                                                         </w:t>
      </w:r>
    </w:p>
    <w:p>
      <w:pPr>
        <w:spacing w:line="500" w:lineRule="exact"/>
        <w:ind w:firstLine="480" w:firstLineChars="200"/>
        <w:rPr>
          <w:rFonts w:ascii="宋体" w:hAnsi="宋体" w:cs="宋体"/>
          <w:sz w:val="24"/>
        </w:rPr>
      </w:pPr>
      <w:r>
        <w:rPr>
          <w:rFonts w:hint="eastAsia" w:ascii="宋体" w:hAnsi="宋体" w:cs="宋体"/>
          <w:sz w:val="24"/>
        </w:rPr>
        <w:t>27.2.1符合专业条件的投标人或者对招标文件作实质响应的投标人不足三家的；</w:t>
      </w:r>
    </w:p>
    <w:p>
      <w:pPr>
        <w:spacing w:line="500" w:lineRule="exact"/>
        <w:ind w:firstLine="480" w:firstLineChars="200"/>
        <w:rPr>
          <w:rFonts w:ascii="宋体" w:hAnsi="宋体" w:cs="宋体"/>
          <w:sz w:val="24"/>
        </w:rPr>
      </w:pPr>
      <w:r>
        <w:rPr>
          <w:rFonts w:hint="eastAsia" w:ascii="宋体" w:hAnsi="宋体" w:cs="宋体"/>
          <w:sz w:val="24"/>
        </w:rPr>
        <w:t>27.2.2出现影响本项目公正的违法、违规行为的；</w:t>
      </w:r>
    </w:p>
    <w:p>
      <w:pPr>
        <w:spacing w:line="500" w:lineRule="exact"/>
        <w:ind w:firstLine="480" w:firstLineChars="200"/>
        <w:rPr>
          <w:rFonts w:ascii="宋体" w:hAnsi="宋体" w:cs="宋体"/>
          <w:sz w:val="24"/>
        </w:rPr>
      </w:pPr>
      <w:r>
        <w:rPr>
          <w:rFonts w:hint="eastAsia" w:ascii="宋体" w:hAnsi="宋体" w:cs="宋体"/>
          <w:sz w:val="24"/>
        </w:rPr>
        <w:t>27.2.3因重大变故，招标计划取消的；</w:t>
      </w:r>
    </w:p>
    <w:p>
      <w:pPr>
        <w:spacing w:line="500" w:lineRule="exact"/>
        <w:ind w:firstLine="480" w:firstLineChars="200"/>
        <w:rPr>
          <w:rFonts w:ascii="宋体" w:hAnsi="宋体" w:cs="宋体"/>
          <w:sz w:val="24"/>
        </w:rPr>
      </w:pPr>
      <w:r>
        <w:rPr>
          <w:rFonts w:hint="eastAsia" w:ascii="宋体" w:hAnsi="宋体" w:cs="宋体"/>
          <w:sz w:val="24"/>
        </w:rPr>
        <w:t>27.2.4评标委员会认定招标文件存在歧义、 重大缺陷导致评审工作无法进行。</w:t>
      </w:r>
    </w:p>
    <w:p>
      <w:pPr>
        <w:spacing w:line="500" w:lineRule="exact"/>
        <w:ind w:firstLine="480" w:firstLineChars="200"/>
        <w:rPr>
          <w:rFonts w:ascii="宋体" w:hAnsi="宋体" w:cs="宋体"/>
          <w:sz w:val="24"/>
        </w:rPr>
      </w:pPr>
      <w:r>
        <w:rPr>
          <w:rFonts w:hint="eastAsia" w:ascii="宋体" w:hAnsi="宋体" w:cs="宋体"/>
          <w:sz w:val="24"/>
        </w:rPr>
        <w:t>27.3 投标截止时间结束后参加投标的投标人不足三家的处理：</w:t>
      </w:r>
    </w:p>
    <w:p>
      <w:pPr>
        <w:spacing w:line="500" w:lineRule="exact"/>
        <w:ind w:firstLine="480" w:firstLineChars="200"/>
        <w:rPr>
          <w:rFonts w:ascii="宋体" w:hAnsi="宋体" w:cs="宋体"/>
          <w:sz w:val="24"/>
        </w:rPr>
      </w:pPr>
      <w:r>
        <w:rPr>
          <w:rFonts w:hint="eastAsia" w:ascii="宋体" w:hAnsi="宋体" w:cs="宋体"/>
          <w:sz w:val="24"/>
        </w:rPr>
        <w:t>27.3.1如出现投标截止时间结束后参加投标的投标人或者在评标期间对招标文件做出实质响应的投标人不足三家情况，根据中国招投标法相关规定作流标处理。</w:t>
      </w:r>
    </w:p>
    <w:p>
      <w:pPr>
        <w:pStyle w:val="7"/>
        <w:spacing w:before="0" w:after="0" w:line="500" w:lineRule="exact"/>
        <w:ind w:firstLine="480" w:firstLineChars="200"/>
        <w:rPr>
          <w:rFonts w:ascii="宋体" w:hAnsi="宋体" w:cs="宋体"/>
          <w:sz w:val="24"/>
          <w:szCs w:val="24"/>
        </w:rPr>
      </w:pPr>
      <w:r>
        <w:rPr>
          <w:rFonts w:hint="eastAsia" w:ascii="宋体" w:hAnsi="宋体" w:cs="宋体"/>
          <w:sz w:val="24"/>
          <w:szCs w:val="24"/>
        </w:rPr>
        <w:t>六、定标</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28、确定中标单位</w:t>
      </w:r>
    </w:p>
    <w:p>
      <w:pPr>
        <w:spacing w:line="500" w:lineRule="exact"/>
        <w:ind w:firstLine="480" w:firstLineChars="200"/>
        <w:rPr>
          <w:rFonts w:ascii="宋体" w:hAnsi="宋体" w:cs="宋体"/>
          <w:color w:val="C00000"/>
          <w:sz w:val="24"/>
        </w:rPr>
      </w:pPr>
      <w:r>
        <w:rPr>
          <w:rFonts w:hint="eastAsia" w:ascii="宋体" w:hAnsi="宋体" w:cs="宋体"/>
          <w:sz w:val="24"/>
        </w:rPr>
        <w:t>28.1评标委员会根据本招标文件规定的评标方法与评标标准向招标人推荐每个包件不</w:t>
      </w:r>
      <w:r>
        <w:rPr>
          <w:rFonts w:hint="eastAsia" w:ascii="宋体" w:hAnsi="宋体" w:cs="宋体"/>
          <w:sz w:val="24"/>
          <w:lang w:val="en-US" w:eastAsia="zh-CN"/>
        </w:rPr>
        <w:t>多</w:t>
      </w:r>
      <w:r>
        <w:rPr>
          <w:rFonts w:hint="eastAsia" w:ascii="宋体" w:hAnsi="宋体" w:cs="宋体"/>
          <w:sz w:val="24"/>
        </w:rPr>
        <w:t>于三名中标候选人。</w:t>
      </w:r>
    </w:p>
    <w:p>
      <w:pPr>
        <w:spacing w:line="500" w:lineRule="exact"/>
        <w:ind w:firstLine="480" w:firstLineChars="200"/>
        <w:rPr>
          <w:rFonts w:ascii="宋体" w:hAnsi="宋体" w:cs="宋体"/>
          <w:sz w:val="24"/>
        </w:rPr>
      </w:pPr>
      <w:r>
        <w:rPr>
          <w:rFonts w:hint="eastAsia" w:ascii="宋体" w:hAnsi="宋体" w:cs="宋体"/>
          <w:sz w:val="24"/>
        </w:rPr>
        <w:t>28.2 招标人应根据评委会推荐的中标候选人确定中标人。</w:t>
      </w:r>
    </w:p>
    <w:p>
      <w:pPr>
        <w:spacing w:line="500" w:lineRule="exact"/>
        <w:ind w:firstLine="480" w:firstLineChars="200"/>
        <w:rPr>
          <w:rFonts w:ascii="宋体" w:hAnsi="宋体" w:cs="宋体"/>
          <w:sz w:val="24"/>
        </w:rPr>
      </w:pPr>
      <w:r>
        <w:rPr>
          <w:rFonts w:hint="eastAsia" w:ascii="宋体" w:hAnsi="宋体" w:cs="宋体"/>
          <w:sz w:val="24"/>
        </w:rPr>
        <w:t>28.3招标人将在网上发布中标公告，公告期限为1个工作日。</w:t>
      </w:r>
    </w:p>
    <w:p>
      <w:pPr>
        <w:snapToGrid w:val="0"/>
        <w:spacing w:line="500" w:lineRule="exact"/>
        <w:ind w:firstLine="480" w:firstLineChars="200"/>
        <w:rPr>
          <w:rFonts w:ascii="宋体" w:hAnsi="宋体" w:cs="宋体"/>
          <w:sz w:val="24"/>
        </w:rPr>
      </w:pPr>
      <w:r>
        <w:rPr>
          <w:rFonts w:hint="eastAsia" w:ascii="宋体" w:hAnsi="宋体" w:cs="宋体"/>
          <w:sz w:val="24"/>
        </w:rPr>
        <w:t>28.4若有充分证据证明，中标人出现下列情况之一的，一经查实，将被取消中标资格：</w:t>
      </w:r>
    </w:p>
    <w:p>
      <w:pPr>
        <w:snapToGrid w:val="0"/>
        <w:spacing w:line="500" w:lineRule="exact"/>
        <w:ind w:firstLine="480" w:firstLineChars="200"/>
        <w:rPr>
          <w:rFonts w:ascii="宋体" w:hAnsi="宋体" w:cs="宋体"/>
          <w:sz w:val="24"/>
        </w:rPr>
      </w:pPr>
      <w:r>
        <w:rPr>
          <w:rFonts w:hint="eastAsia" w:ascii="宋体" w:hAnsi="宋体" w:cs="宋体"/>
          <w:sz w:val="24"/>
        </w:rPr>
        <w:t>28.4.1提供虚假材料谋取中标的；</w:t>
      </w:r>
    </w:p>
    <w:p>
      <w:pPr>
        <w:snapToGrid w:val="0"/>
        <w:spacing w:line="500" w:lineRule="exact"/>
        <w:ind w:firstLine="480" w:firstLineChars="200"/>
        <w:rPr>
          <w:rFonts w:ascii="宋体" w:hAnsi="宋体" w:cs="宋体"/>
          <w:sz w:val="24"/>
        </w:rPr>
      </w:pPr>
      <w:r>
        <w:rPr>
          <w:rFonts w:hint="eastAsia" w:ascii="宋体" w:hAnsi="宋体" w:cs="宋体"/>
          <w:sz w:val="24"/>
        </w:rPr>
        <w:t>28.4.2向招标人、招标代理行贿或者提供其他不正当利益的；</w:t>
      </w:r>
    </w:p>
    <w:p>
      <w:pPr>
        <w:snapToGrid w:val="0"/>
        <w:spacing w:line="500" w:lineRule="exact"/>
        <w:ind w:firstLine="480" w:firstLineChars="200"/>
        <w:rPr>
          <w:rFonts w:ascii="宋体" w:hAnsi="宋体" w:cs="宋体"/>
          <w:sz w:val="24"/>
        </w:rPr>
      </w:pPr>
      <w:r>
        <w:rPr>
          <w:rFonts w:hint="eastAsia" w:ascii="宋体" w:hAnsi="宋体" w:cs="宋体"/>
          <w:sz w:val="24"/>
        </w:rPr>
        <w:t>28.4.3恶意竞争，投标总报价明显低于其自身合理成本且又无法提供证明的；</w:t>
      </w:r>
    </w:p>
    <w:p>
      <w:pPr>
        <w:snapToGrid w:val="0"/>
        <w:spacing w:line="500" w:lineRule="exact"/>
        <w:ind w:firstLine="480" w:firstLineChars="200"/>
        <w:rPr>
          <w:rFonts w:ascii="宋体" w:hAnsi="宋体" w:cs="宋体"/>
          <w:sz w:val="24"/>
        </w:rPr>
      </w:pPr>
      <w:r>
        <w:rPr>
          <w:rFonts w:hint="eastAsia" w:ascii="宋体" w:hAnsi="宋体" w:cs="宋体"/>
          <w:sz w:val="24"/>
        </w:rPr>
        <w:t>28.4.4属于本文件规定的无效条件，但在评标过程中又未被评委会发现的；</w:t>
      </w:r>
    </w:p>
    <w:p>
      <w:pPr>
        <w:snapToGrid w:val="0"/>
        <w:spacing w:line="500" w:lineRule="exact"/>
        <w:ind w:firstLine="480" w:firstLineChars="200"/>
        <w:rPr>
          <w:rFonts w:ascii="宋体" w:hAnsi="宋体" w:cs="宋体"/>
          <w:sz w:val="24"/>
        </w:rPr>
      </w:pPr>
      <w:r>
        <w:rPr>
          <w:rFonts w:hint="eastAsia" w:ascii="宋体" w:hAnsi="宋体" w:cs="宋体"/>
          <w:sz w:val="24"/>
        </w:rPr>
        <w:t>28.4.5与招标人或者其他供应商恶意串通的；</w:t>
      </w:r>
    </w:p>
    <w:p>
      <w:pPr>
        <w:snapToGrid w:val="0"/>
        <w:spacing w:line="500" w:lineRule="exact"/>
        <w:ind w:firstLine="480" w:firstLineChars="200"/>
        <w:rPr>
          <w:rFonts w:ascii="宋体" w:hAnsi="宋体" w:cs="宋体"/>
          <w:sz w:val="24"/>
        </w:rPr>
      </w:pPr>
      <w:r>
        <w:rPr>
          <w:rFonts w:hint="eastAsia" w:ascii="宋体" w:hAnsi="宋体" w:cs="宋体"/>
          <w:sz w:val="24"/>
        </w:rPr>
        <w:t>28.4.6采取不正当手段诋毁、排挤其他供应商的；</w:t>
      </w:r>
    </w:p>
    <w:p>
      <w:pPr>
        <w:snapToGrid w:val="0"/>
        <w:spacing w:line="500" w:lineRule="exact"/>
        <w:ind w:firstLine="480" w:firstLineChars="200"/>
        <w:rPr>
          <w:rFonts w:ascii="宋体" w:hAnsi="宋体" w:cs="宋体"/>
          <w:sz w:val="24"/>
        </w:rPr>
      </w:pPr>
      <w:r>
        <w:rPr>
          <w:rFonts w:hint="eastAsia" w:ascii="宋体" w:hAnsi="宋体" w:cs="宋体"/>
          <w:sz w:val="24"/>
        </w:rPr>
        <w:t>28.4.7不符合法律、法规的规定的。</w:t>
      </w:r>
    </w:p>
    <w:p>
      <w:pPr>
        <w:snapToGrid w:val="0"/>
        <w:spacing w:line="500" w:lineRule="exact"/>
        <w:ind w:firstLine="480" w:firstLineChars="200"/>
        <w:rPr>
          <w:rFonts w:ascii="宋体" w:hAnsi="宋体" w:cs="宋体"/>
          <w:sz w:val="24"/>
        </w:rPr>
      </w:pPr>
      <w:r>
        <w:rPr>
          <w:rFonts w:hint="eastAsia" w:ascii="宋体" w:hAnsi="宋体" w:cs="宋体"/>
          <w:sz w:val="24"/>
        </w:rPr>
        <w:t xml:space="preserve">28.5. </w:t>
      </w:r>
      <w:r>
        <w:rPr>
          <w:rFonts w:hint="eastAsia" w:ascii="宋体" w:hAnsi="宋体" w:cs="宋体"/>
          <w:kern w:val="0"/>
          <w:sz w:val="24"/>
        </w:rPr>
        <w:t>有下列情形之一的，视为投标人串通投标，投标无效：</w:t>
      </w:r>
    </w:p>
    <w:p>
      <w:pPr>
        <w:snapToGrid w:val="0"/>
        <w:spacing w:line="500" w:lineRule="exact"/>
        <w:ind w:firstLine="480" w:firstLineChars="200"/>
        <w:rPr>
          <w:rFonts w:ascii="宋体" w:hAnsi="宋体" w:cs="宋体"/>
          <w:sz w:val="24"/>
        </w:rPr>
      </w:pPr>
      <w:r>
        <w:rPr>
          <w:rFonts w:hint="eastAsia" w:ascii="宋体" w:hAnsi="宋体" w:cs="宋体"/>
          <w:sz w:val="24"/>
        </w:rPr>
        <w:t>28.5.1不同投标人的投标文件由同一单位或者个人编制。</w:t>
      </w:r>
    </w:p>
    <w:p>
      <w:pPr>
        <w:snapToGrid w:val="0"/>
        <w:spacing w:line="500" w:lineRule="exact"/>
        <w:ind w:firstLine="480" w:firstLineChars="200"/>
        <w:rPr>
          <w:rFonts w:ascii="宋体" w:hAnsi="宋体" w:cs="宋体"/>
          <w:sz w:val="24"/>
        </w:rPr>
      </w:pPr>
      <w:r>
        <w:rPr>
          <w:rFonts w:hint="eastAsia" w:ascii="宋体" w:hAnsi="宋体" w:cs="宋体"/>
          <w:sz w:val="24"/>
        </w:rPr>
        <w:t>28.5.2不同投标人委托同一单位或者个人办理投标事宜。</w:t>
      </w:r>
    </w:p>
    <w:p>
      <w:pPr>
        <w:snapToGrid w:val="0"/>
        <w:spacing w:line="500" w:lineRule="exact"/>
        <w:ind w:firstLine="480" w:firstLineChars="200"/>
        <w:rPr>
          <w:rFonts w:ascii="宋体" w:hAnsi="宋体" w:cs="宋体"/>
          <w:sz w:val="24"/>
        </w:rPr>
      </w:pPr>
      <w:r>
        <w:rPr>
          <w:rFonts w:hint="eastAsia" w:ascii="宋体" w:hAnsi="宋体" w:cs="宋体"/>
          <w:sz w:val="24"/>
        </w:rPr>
        <w:t>28.5.3 不同投标人的投标文件载明的项目管理成员或者联系人员为同一人。</w:t>
      </w:r>
    </w:p>
    <w:p>
      <w:pPr>
        <w:snapToGrid w:val="0"/>
        <w:spacing w:line="500" w:lineRule="exact"/>
        <w:ind w:firstLine="480" w:firstLineChars="200"/>
        <w:rPr>
          <w:rFonts w:ascii="宋体" w:hAnsi="宋体" w:cs="宋体"/>
          <w:sz w:val="24"/>
        </w:rPr>
      </w:pPr>
      <w:r>
        <w:rPr>
          <w:rFonts w:hint="eastAsia" w:ascii="宋体" w:hAnsi="宋体" w:cs="宋体"/>
          <w:sz w:val="24"/>
        </w:rPr>
        <w:t>28.5.4不同投标人的投标文件异常一致或者投标报价呈规律性差异。</w:t>
      </w:r>
    </w:p>
    <w:p>
      <w:pPr>
        <w:snapToGrid w:val="0"/>
        <w:spacing w:line="500" w:lineRule="exact"/>
        <w:ind w:firstLine="480" w:firstLineChars="200"/>
        <w:rPr>
          <w:rFonts w:ascii="宋体" w:hAnsi="宋体" w:cs="宋体"/>
          <w:sz w:val="24"/>
        </w:rPr>
      </w:pPr>
      <w:r>
        <w:rPr>
          <w:rFonts w:hint="eastAsia" w:ascii="宋体" w:hAnsi="宋体" w:cs="宋体"/>
          <w:sz w:val="24"/>
        </w:rPr>
        <w:t>28.5.5不同投标人的投标文件相互混装。</w:t>
      </w:r>
    </w:p>
    <w:p>
      <w:pPr>
        <w:snapToGrid w:val="0"/>
        <w:spacing w:line="500" w:lineRule="exact"/>
        <w:ind w:firstLine="480" w:firstLineChars="200"/>
        <w:rPr>
          <w:rFonts w:ascii="宋体" w:hAnsi="宋体" w:cs="宋体"/>
          <w:sz w:val="24"/>
        </w:rPr>
      </w:pPr>
      <w:r>
        <w:rPr>
          <w:rFonts w:hint="eastAsia" w:ascii="宋体" w:hAnsi="宋体" w:cs="宋体"/>
          <w:sz w:val="24"/>
        </w:rPr>
        <w:t>29、质疑处理</w:t>
      </w:r>
      <w:r>
        <w:rPr>
          <w:rFonts w:hint="eastAsia" w:ascii="宋体" w:hAnsi="宋体" w:cs="宋体"/>
          <w:sz w:val="24"/>
        </w:rPr>
        <w:tab/>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.1参加投标供应商认为招标文件、</w:t>
      </w:r>
      <w:r>
        <w:rPr>
          <w:rFonts w:hint="eastAsia" w:ascii="宋体" w:hAnsi="宋体" w:cs="宋体"/>
          <w:sz w:val="24"/>
        </w:rPr>
        <w:t>招标</w:t>
      </w:r>
      <w:r>
        <w:rPr>
          <w:rFonts w:ascii="宋体" w:hAnsi="宋体" w:cs="宋体"/>
          <w:sz w:val="24"/>
        </w:rPr>
        <w:t>过程和中标结果使自己的权益受到损害的，可以在知道或应知其权益受到损害之日起七个工作日内，以书面形式向</w:t>
      </w:r>
      <w:r>
        <w:rPr>
          <w:rFonts w:hint="eastAsia" w:ascii="宋体" w:hAnsi="宋体" w:cs="宋体"/>
          <w:sz w:val="24"/>
        </w:rPr>
        <w:t>招标</w:t>
      </w:r>
      <w:r>
        <w:rPr>
          <w:rFonts w:ascii="宋体" w:hAnsi="宋体" w:cs="宋体"/>
          <w:sz w:val="24"/>
        </w:rPr>
        <w:t>人或</w:t>
      </w:r>
      <w:r>
        <w:rPr>
          <w:rFonts w:hint="eastAsia" w:ascii="宋体" w:hAnsi="宋体" w:cs="宋体"/>
          <w:sz w:val="24"/>
        </w:rPr>
        <w:t>招标</w:t>
      </w:r>
      <w:r>
        <w:rPr>
          <w:rFonts w:ascii="宋体" w:hAnsi="宋体" w:cs="宋体"/>
          <w:sz w:val="24"/>
        </w:rPr>
        <w:t>代理机构提出质疑。上述应知其权益受到损害之日，是指：</w:t>
      </w:r>
    </w:p>
    <w:p>
      <w:pPr>
        <w:snapToGrid w:val="0"/>
        <w:spacing w:line="500" w:lineRule="exact"/>
        <w:ind w:firstLine="480" w:firstLineChars="200"/>
        <w:rPr>
          <w:rFonts w:hint="eastAsia" w:ascii="宋体" w:hAnsi="宋体" w:eastAsia="宋体" w:cs="宋体"/>
          <w:sz w:val="24"/>
          <w:lang w:eastAsia="zh-CN"/>
        </w:rPr>
      </w:pPr>
      <w:r>
        <w:rPr>
          <w:rFonts w:hint="eastAsia" w:ascii="宋体" w:hAnsi="宋体" w:cs="宋体"/>
          <w:sz w:val="24"/>
        </w:rPr>
        <w:t>29</w:t>
      </w:r>
      <w:r>
        <w:rPr>
          <w:rFonts w:ascii="宋体" w:hAnsi="宋体" w:cs="宋体"/>
          <w:sz w:val="24"/>
        </w:rPr>
        <w:t>.1.1对可以质疑的招标文件提出质疑的，为收到招标文件之日或者招标文件公告期限届满之日；</w:t>
      </w:r>
    </w:p>
    <w:p>
      <w:pPr>
        <w:snapToGrid w:val="0"/>
        <w:spacing w:line="500" w:lineRule="exact"/>
        <w:ind w:firstLine="480" w:firstLineChars="200"/>
        <w:rPr>
          <w:rFonts w:hint="eastAsia" w:ascii="宋体" w:hAnsi="宋体" w:eastAsia="宋体" w:cs="宋体"/>
          <w:sz w:val="24"/>
          <w:lang w:eastAsia="zh-CN"/>
        </w:rPr>
      </w:pPr>
      <w:r>
        <w:rPr>
          <w:rFonts w:ascii="宋体" w:hAnsi="宋体" w:cs="宋体"/>
          <w:sz w:val="24"/>
        </w:rPr>
        <w:t>　　</w:t>
      </w:r>
      <w:r>
        <w:rPr>
          <w:rFonts w:hint="eastAsia" w:ascii="宋体" w:hAnsi="宋体" w:cs="宋体"/>
          <w:sz w:val="24"/>
        </w:rPr>
        <w:t>29</w:t>
      </w:r>
      <w:r>
        <w:rPr>
          <w:rFonts w:ascii="宋体" w:hAnsi="宋体" w:cs="宋体"/>
          <w:sz w:val="24"/>
        </w:rPr>
        <w:t>.1.2对采购过程提出质疑的，为各采购程序环节结束之日；</w:t>
      </w:r>
    </w:p>
    <w:p>
      <w:pPr>
        <w:snapToGrid w:val="0"/>
        <w:spacing w:line="500" w:lineRule="exact"/>
        <w:ind w:firstLine="480" w:firstLineChars="200"/>
        <w:rPr>
          <w:rFonts w:ascii="宋体" w:hAnsi="宋体" w:cs="宋体"/>
          <w:sz w:val="24"/>
        </w:rPr>
      </w:pPr>
      <w:r>
        <w:rPr>
          <w:rFonts w:ascii="宋体" w:hAnsi="宋体" w:cs="宋体"/>
          <w:sz w:val="24"/>
        </w:rPr>
        <w:t>　　</w:t>
      </w:r>
      <w:r>
        <w:rPr>
          <w:rFonts w:hint="eastAsia" w:ascii="宋体" w:hAnsi="宋体" w:cs="宋体"/>
          <w:sz w:val="24"/>
        </w:rPr>
        <w:t>29</w:t>
      </w:r>
      <w:r>
        <w:rPr>
          <w:rFonts w:ascii="宋体" w:hAnsi="宋体" w:cs="宋体"/>
          <w:sz w:val="24"/>
        </w:rPr>
        <w:t>.1.3对中标结果提出质疑的，为中标结果公告期限届满之日。</w:t>
      </w:r>
    </w:p>
    <w:p>
      <w:pPr>
        <w:snapToGrid w:val="0"/>
        <w:spacing w:line="500" w:lineRule="exact"/>
        <w:ind w:firstLine="480" w:firstLineChars="200"/>
        <w:rPr>
          <w:rFonts w:ascii="宋体" w:hAnsi="宋体" w:cs="宋体"/>
          <w:b/>
          <w:bCs/>
          <w:sz w:val="24"/>
        </w:rPr>
      </w:pPr>
      <w:r>
        <w:rPr>
          <w:rFonts w:hint="eastAsia" w:ascii="宋体" w:hAnsi="宋体" w:cs="宋体"/>
          <w:sz w:val="24"/>
        </w:rPr>
        <w:t>29</w:t>
      </w:r>
      <w:r>
        <w:rPr>
          <w:rFonts w:ascii="宋体" w:hAnsi="宋体" w:cs="宋体"/>
          <w:sz w:val="24"/>
        </w:rPr>
        <w:t>.2质疑必须按</w:t>
      </w:r>
      <w:r>
        <w:rPr>
          <w:rFonts w:hint="eastAsia" w:ascii="宋体" w:hAnsi="宋体" w:cs="宋体"/>
          <w:sz w:val="24"/>
        </w:rPr>
        <w:t>国家招标投标法相关规定</w:t>
      </w:r>
      <w:r>
        <w:rPr>
          <w:rFonts w:ascii="宋体" w:hAnsi="宋体" w:cs="宋体"/>
          <w:sz w:val="24"/>
        </w:rPr>
        <w:t>提交，未按上述要求提交的质疑函（含传真、电子邮件等）采购人和采购代理机构有权不予受理。</w:t>
      </w:r>
      <w:r>
        <w:rPr>
          <w:rFonts w:ascii="宋体" w:hAnsi="宋体" w:cs="宋体"/>
          <w:b/>
          <w:bCs/>
          <w:sz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.3未参加投标活动的供应商或在投标活动中自身权益未受到损害的供应商所提出的质疑不予受理。</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.4质疑函应当包括下列内容：</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.4.1质疑投标人的名称、地址、邮编、联系人、联系电话；</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.4.2具体的质疑事项及明确的请求；</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.4.3认为自己合法权益受到损害或可能受到损害的相关证据材料；</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.4.4提起质疑的日期；</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.5采购人或采购代理机构收到质疑函后，将对质疑的形式和内容进行审查，如质疑函内容、格式不符合规定，采购人或采购代理机构将告知质疑人进行补正。</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.6质疑人应当在法定质疑期限内进行补正并重新提交质疑函，拒不补正或者在法定期限内未重新提交质疑函的，为无效质疑，采购人和采购代理机构将不予受理。</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snapToGrid w:val="0"/>
        <w:spacing w:line="500" w:lineRule="exact"/>
        <w:ind w:firstLine="480" w:firstLineChars="200"/>
        <w:rPr>
          <w:rFonts w:ascii="宋体" w:hAnsi="宋体" w:cs="宋体"/>
          <w:sz w:val="24"/>
        </w:rPr>
      </w:pPr>
      <w:r>
        <w:rPr>
          <w:rFonts w:hint="eastAsia" w:ascii="宋体" w:hAnsi="宋体" w:cs="宋体"/>
          <w:sz w:val="24"/>
        </w:rPr>
        <w:t>30、中标通知书</w:t>
      </w:r>
    </w:p>
    <w:p>
      <w:pPr>
        <w:snapToGrid w:val="0"/>
        <w:spacing w:line="500" w:lineRule="exact"/>
        <w:ind w:firstLine="480" w:firstLineChars="200"/>
        <w:rPr>
          <w:rFonts w:ascii="宋体" w:hAnsi="宋体" w:cs="宋体"/>
          <w:sz w:val="24"/>
        </w:rPr>
      </w:pPr>
      <w:r>
        <w:rPr>
          <w:rFonts w:hint="eastAsia" w:ascii="宋体" w:hAnsi="宋体" w:cs="宋体"/>
          <w:sz w:val="24"/>
        </w:rPr>
        <w:t>30.l 中标结果确定后，招标人将向中标人发出中标通知书。</w:t>
      </w:r>
    </w:p>
    <w:p>
      <w:pPr>
        <w:snapToGrid w:val="0"/>
        <w:spacing w:line="500" w:lineRule="exact"/>
        <w:ind w:firstLine="480" w:firstLineChars="200"/>
        <w:rPr>
          <w:rFonts w:ascii="宋体" w:hAnsi="宋体" w:cs="宋体"/>
          <w:sz w:val="24"/>
        </w:rPr>
      </w:pPr>
      <w:r>
        <w:rPr>
          <w:rFonts w:hint="eastAsia" w:ascii="宋体" w:hAnsi="宋体" w:cs="宋体"/>
          <w:sz w:val="24"/>
        </w:rPr>
        <w:t>30.2中标通知书将是合同的一个组成部分。对招标人和中标人均具有法律效力。中标通知书发出后，招标人改变中标结果的，或者中标人放弃中标项目的，应当依法承担相应责任。</w:t>
      </w:r>
    </w:p>
    <w:p>
      <w:pPr>
        <w:pStyle w:val="7"/>
        <w:spacing w:before="0" w:after="0" w:line="500" w:lineRule="exact"/>
        <w:ind w:firstLine="480" w:firstLineChars="200"/>
        <w:rPr>
          <w:rFonts w:ascii="宋体" w:hAnsi="宋体" w:cs="宋体"/>
          <w:sz w:val="24"/>
          <w:szCs w:val="24"/>
        </w:rPr>
      </w:pPr>
      <w:r>
        <w:rPr>
          <w:rFonts w:hint="eastAsia" w:ascii="宋体" w:hAnsi="宋体" w:cs="宋体"/>
          <w:sz w:val="24"/>
          <w:szCs w:val="24"/>
        </w:rPr>
        <w:t>七、合同签订相关事项</w:t>
      </w:r>
    </w:p>
    <w:p>
      <w:pPr>
        <w:pStyle w:val="9"/>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31. 签订合同</w:t>
      </w:r>
    </w:p>
    <w:p>
      <w:pPr>
        <w:snapToGrid w:val="0"/>
        <w:spacing w:line="500" w:lineRule="exact"/>
        <w:ind w:firstLine="480" w:firstLineChars="200"/>
        <w:rPr>
          <w:rFonts w:ascii="宋体" w:hAnsi="宋体" w:cs="宋体"/>
          <w:sz w:val="24"/>
        </w:rPr>
      </w:pPr>
      <w:r>
        <w:rPr>
          <w:rFonts w:hint="eastAsia" w:ascii="宋体" w:hAnsi="宋体" w:cs="宋体"/>
          <w:sz w:val="24"/>
        </w:rPr>
        <w:t>31.l中标人应按中标通知书规定的时间、地点,按照招标文件确定的事项与招标人签订合同，由此给招标人造成损失的，中标人还应承担赔偿责任。</w:t>
      </w:r>
    </w:p>
    <w:p>
      <w:pPr>
        <w:snapToGrid w:val="0"/>
        <w:spacing w:line="500" w:lineRule="exact"/>
        <w:ind w:firstLine="480" w:firstLineChars="200"/>
        <w:rPr>
          <w:rFonts w:ascii="宋体" w:hAnsi="宋体" w:cs="宋体"/>
          <w:sz w:val="24"/>
        </w:rPr>
      </w:pPr>
      <w:r>
        <w:rPr>
          <w:rFonts w:hint="eastAsia" w:ascii="宋体" w:hAnsi="宋体" w:cs="宋体"/>
          <w:sz w:val="24"/>
        </w:rPr>
        <w:t>31.2</w:t>
      </w:r>
      <w:r>
        <w:rPr>
          <w:rFonts w:hint="eastAsia" w:ascii="宋体" w:hAnsi="宋体" w:cs="宋体"/>
          <w:b/>
          <w:bCs/>
          <w:sz w:val="24"/>
        </w:rPr>
        <w:t xml:space="preserve"> </w:t>
      </w:r>
      <w:r>
        <w:rPr>
          <w:rFonts w:hint="eastAsia" w:ascii="宋体" w:hAnsi="宋体" w:cs="宋体"/>
          <w:sz w:val="24"/>
        </w:rPr>
        <w:t>招标文件、中标人的投标文件及招标过程中有关澄清、承诺文件均应作为合同附件。</w:t>
      </w:r>
    </w:p>
    <w:p>
      <w:pPr>
        <w:snapToGrid w:val="0"/>
        <w:spacing w:line="500" w:lineRule="exact"/>
        <w:ind w:firstLine="480" w:firstLineChars="200"/>
        <w:rPr>
          <w:rFonts w:ascii="宋体" w:hAnsi="宋体" w:cs="宋体"/>
          <w:sz w:val="24"/>
        </w:rPr>
      </w:pPr>
      <w:r>
        <w:rPr>
          <w:rFonts w:hint="eastAsia" w:ascii="宋体" w:hAnsi="宋体" w:cs="宋体"/>
          <w:sz w:val="24"/>
        </w:rPr>
        <w:t>31.3 签订合同后，中标人不得将货物及其他相关服务进行转包。未经招标人同意，中标人也不得采用分包的形式履行合同，否则招标人有权终止合同，中标人的风险保证金将不予退还。转包或分包造成招标人损失的，中标人应承担相应赔偿责任。</w:t>
      </w:r>
    </w:p>
    <w:p>
      <w:pPr>
        <w:spacing w:line="500" w:lineRule="exact"/>
        <w:ind w:firstLine="480" w:firstLineChars="200"/>
        <w:rPr>
          <w:rFonts w:ascii="宋体" w:hAnsi="宋体" w:cs="宋体"/>
          <w:sz w:val="24"/>
        </w:rPr>
      </w:pPr>
      <w:r>
        <w:rPr>
          <w:rFonts w:hint="eastAsia" w:ascii="宋体" w:hAnsi="宋体" w:cs="宋体"/>
          <w:sz w:val="24"/>
        </w:rPr>
        <w:t>32、风险保证金</w:t>
      </w:r>
    </w:p>
    <w:p>
      <w:pPr>
        <w:spacing w:line="500" w:lineRule="exact"/>
        <w:ind w:firstLine="480" w:firstLineChars="200"/>
        <w:rPr>
          <w:rFonts w:ascii="宋体" w:hAnsi="宋体" w:cs="宋体"/>
          <w:sz w:val="24"/>
        </w:rPr>
      </w:pPr>
      <w:r>
        <w:rPr>
          <w:rFonts w:hint="eastAsia" w:ascii="宋体" w:hAnsi="宋体" w:cs="宋体"/>
          <w:sz w:val="24"/>
        </w:rPr>
        <w:t>本项目风险保证金为30万元，由中标单位在签订合同前缴纳给招标人，否则招标人有权取消其中标资格。</w:t>
      </w:r>
    </w:p>
    <w:p>
      <w:pPr>
        <w:rPr>
          <w:rFonts w:ascii="宋体" w:hAnsi="宋体" w:cs="宋体"/>
          <w:b/>
          <w:sz w:val="44"/>
          <w:szCs w:val="44"/>
        </w:rPr>
      </w:pPr>
      <w:r>
        <w:rPr>
          <w:rFonts w:hint="eastAsia" w:ascii="宋体" w:hAnsi="宋体" w:cs="宋体"/>
          <w:b/>
          <w:sz w:val="44"/>
          <w:szCs w:val="44"/>
        </w:rPr>
        <w:br w:type="page"/>
      </w:r>
    </w:p>
    <w:p>
      <w:pPr>
        <w:spacing w:line="500" w:lineRule="exact"/>
        <w:jc w:val="center"/>
        <w:rPr>
          <w:rFonts w:ascii="宋体" w:hAnsi="宋体" w:cs="宋体"/>
          <w:b/>
          <w:sz w:val="44"/>
          <w:szCs w:val="44"/>
        </w:rPr>
      </w:pPr>
      <w:r>
        <w:rPr>
          <w:rFonts w:hint="eastAsia" w:ascii="宋体" w:hAnsi="宋体" w:cs="宋体"/>
          <w:b/>
          <w:sz w:val="44"/>
          <w:szCs w:val="44"/>
        </w:rPr>
        <w:t>第三部分  项目需求</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一、项目简介</w:t>
      </w:r>
    </w:p>
    <w:p>
      <w:pPr>
        <w:pStyle w:val="2"/>
        <w:tabs>
          <w:tab w:val="left" w:pos="2020"/>
          <w:tab w:val="center" w:pos="4535"/>
        </w:tabs>
        <w:adjustRightInd w:val="0"/>
        <w:snapToGrid w:val="0"/>
        <w:spacing w:line="360" w:lineRule="auto"/>
        <w:ind w:firstLine="480" w:firstLineChars="200"/>
        <w:rPr>
          <w:rStyle w:val="50"/>
          <w:rFonts w:ascii="宋体" w:eastAsia="宋体"/>
          <w:color w:val="000000" w:themeColor="text1"/>
          <w:sz w:val="24"/>
          <w14:textFill>
            <w14:solidFill>
              <w14:schemeClr w14:val="tx1"/>
            </w14:solidFill>
          </w14:textFill>
        </w:rPr>
      </w:pPr>
      <w:r>
        <w:rPr>
          <w:rStyle w:val="50"/>
          <w:rFonts w:hint="eastAsia" w:ascii="宋体" w:eastAsia="宋体"/>
          <w:color w:val="000000" w:themeColor="text1"/>
          <w:sz w:val="24"/>
          <w14:textFill>
            <w14:solidFill>
              <w14:schemeClr w14:val="tx1"/>
            </w14:solidFill>
          </w14:textFill>
        </w:rPr>
        <w:t>盐城工业职业技术学院是一所省属公办普通高等学校，学校校区坐落在盐城市解放南路28</w:t>
      </w:r>
      <w:r>
        <w:rPr>
          <w:rStyle w:val="50"/>
          <w:rFonts w:hint="eastAsia" w:ascii="宋体" w:hAnsi="Times New Roman" w:eastAsia="宋体" w:cs="Times New Roman"/>
          <w:color w:val="000000" w:themeColor="text1"/>
          <w:sz w:val="24"/>
          <w14:textFill>
            <w14:solidFill>
              <w14:schemeClr w14:val="tx1"/>
            </w14:solidFill>
          </w14:textFill>
        </w:rPr>
        <w:t>5号，师生员工在校人数约7000人。三个包件详</w:t>
      </w:r>
      <w:r>
        <w:rPr>
          <w:rStyle w:val="50"/>
          <w:rFonts w:hint="eastAsia" w:ascii="宋体" w:eastAsia="宋体"/>
          <w:color w:val="000000" w:themeColor="text1"/>
          <w:sz w:val="24"/>
          <w14:textFill>
            <w14:solidFill>
              <w14:schemeClr w14:val="tx1"/>
            </w14:solidFill>
          </w14:textFill>
        </w:rPr>
        <w:t>细情况见下表，可供投标人无偿使用的设备设施若干（中标进场后投标人根据自身需要，清点办理交接手续，合同到期后退还）。</w:t>
      </w:r>
    </w:p>
    <w:tbl>
      <w:tblPr>
        <w:tblStyle w:val="23"/>
        <w:tblW w:w="94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925"/>
        <w:gridCol w:w="2145"/>
        <w:gridCol w:w="1545"/>
        <w:gridCol w:w="16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240" w:type="dxa"/>
            <w:noWrap/>
            <w:vAlign w:val="center"/>
          </w:tcPr>
          <w:p>
            <w:pPr>
              <w:adjustRightInd w:val="0"/>
              <w:snapToGrid w:val="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包件号</w:t>
            </w:r>
          </w:p>
        </w:tc>
        <w:tc>
          <w:tcPr>
            <w:tcW w:w="2925" w:type="dxa"/>
            <w:noWrap/>
            <w:vAlign w:val="center"/>
          </w:tcPr>
          <w:p>
            <w:pPr>
              <w:adjustRightInd w:val="0"/>
              <w:snapToGrid w:val="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餐厅名称</w:t>
            </w:r>
          </w:p>
        </w:tc>
        <w:tc>
          <w:tcPr>
            <w:tcW w:w="2145" w:type="dxa"/>
            <w:noWrap/>
            <w:vAlign w:val="center"/>
          </w:tcPr>
          <w:p>
            <w:pPr>
              <w:adjustRightInd w:val="0"/>
              <w:snapToGrid w:val="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餐厅位置</w:t>
            </w:r>
          </w:p>
        </w:tc>
        <w:tc>
          <w:tcPr>
            <w:tcW w:w="1545" w:type="dxa"/>
            <w:noWrap/>
            <w:vAlign w:val="center"/>
          </w:tcPr>
          <w:p>
            <w:pPr>
              <w:adjustRightInd w:val="0"/>
              <w:snapToGrid w:val="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餐厅面积（m</w:t>
            </w:r>
            <w:r>
              <w:rPr>
                <w:rFonts w:hint="eastAsia" w:ascii="宋体" w:hAnsi="宋体" w:cs="宋体"/>
                <w:b/>
                <w:bCs/>
                <w:color w:val="000000" w:themeColor="text1"/>
                <w:kern w:val="0"/>
                <w:sz w:val="24"/>
                <w:vertAlign w:val="superscript"/>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w:t>
            </w:r>
          </w:p>
        </w:tc>
        <w:tc>
          <w:tcPr>
            <w:tcW w:w="1617" w:type="dxa"/>
            <w:noWrap/>
            <w:vAlign w:val="center"/>
          </w:tcPr>
          <w:p>
            <w:pPr>
              <w:adjustRightInd w:val="0"/>
              <w:snapToGrid w:val="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现有座位数（个）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40" w:type="dxa"/>
            <w:noWrap/>
            <w:vAlign w:val="center"/>
          </w:tcPr>
          <w:p>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2925" w:type="dxa"/>
            <w:noWrap/>
            <w:vAlign w:val="center"/>
          </w:tcPr>
          <w:p>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盐城工业职业技术学院第一食堂（北一楼）</w:t>
            </w:r>
          </w:p>
        </w:tc>
        <w:tc>
          <w:tcPr>
            <w:tcW w:w="2145" w:type="dxa"/>
            <w:vMerge w:val="restart"/>
            <w:noWrap/>
            <w:vAlign w:val="center"/>
          </w:tcPr>
          <w:p>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盐城市解放南路285号盐城工业职业技术学院校内</w:t>
            </w:r>
          </w:p>
        </w:tc>
        <w:tc>
          <w:tcPr>
            <w:tcW w:w="1545" w:type="dxa"/>
            <w:noWrap/>
            <w:vAlign w:val="center"/>
          </w:tcPr>
          <w:p>
            <w:pPr>
              <w:adjustRightInd w:val="0"/>
              <w:snapToGrid w:val="0"/>
              <w:ind w:firstLine="420"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2040</w:t>
            </w:r>
          </w:p>
        </w:tc>
        <w:tc>
          <w:tcPr>
            <w:tcW w:w="1617" w:type="dxa"/>
            <w:noWrap/>
            <w:vAlign w:val="center"/>
          </w:tcPr>
          <w:p>
            <w:pPr>
              <w:adjustRightInd w:val="0"/>
              <w:snapToGrid w:val="0"/>
              <w:ind w:firstLine="420"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0" w:type="dxa"/>
            <w:noWrap/>
            <w:vAlign w:val="center"/>
          </w:tcPr>
          <w:p>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2925" w:type="dxa"/>
            <w:noWrap/>
            <w:vAlign w:val="center"/>
          </w:tcPr>
          <w:p>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盐城工业职业技术学院第三食堂（南一楼）</w:t>
            </w:r>
          </w:p>
        </w:tc>
        <w:tc>
          <w:tcPr>
            <w:tcW w:w="2145" w:type="dxa"/>
            <w:vMerge w:val="continue"/>
            <w:noWrap/>
            <w:vAlign w:val="center"/>
          </w:tcPr>
          <w:p>
            <w:pPr>
              <w:adjustRightInd w:val="0"/>
              <w:snapToGrid w:val="0"/>
              <w:ind w:firstLine="420" w:firstLineChars="200"/>
              <w:jc w:val="center"/>
              <w:rPr>
                <w:rFonts w:ascii="宋体" w:hAnsi="宋体" w:cs="宋体"/>
                <w:color w:val="000000" w:themeColor="text1"/>
                <w:kern w:val="0"/>
                <w14:textFill>
                  <w14:solidFill>
                    <w14:schemeClr w14:val="tx1"/>
                  </w14:solidFill>
                </w14:textFill>
              </w:rPr>
            </w:pPr>
          </w:p>
        </w:tc>
        <w:tc>
          <w:tcPr>
            <w:tcW w:w="1545" w:type="dxa"/>
            <w:noWrap/>
            <w:vAlign w:val="center"/>
          </w:tcPr>
          <w:p>
            <w:pPr>
              <w:adjustRightInd w:val="0"/>
              <w:snapToGrid w:val="0"/>
              <w:ind w:firstLine="420"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1488</w:t>
            </w:r>
          </w:p>
        </w:tc>
        <w:tc>
          <w:tcPr>
            <w:tcW w:w="1617" w:type="dxa"/>
            <w:noWrap/>
            <w:vAlign w:val="center"/>
          </w:tcPr>
          <w:p>
            <w:pPr>
              <w:adjustRightInd w:val="0"/>
              <w:snapToGrid w:val="0"/>
              <w:ind w:firstLine="420"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40" w:type="dxa"/>
            <w:noWrap/>
            <w:vAlign w:val="center"/>
          </w:tcPr>
          <w:p>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2925" w:type="dxa"/>
            <w:noWrap/>
            <w:vAlign w:val="center"/>
          </w:tcPr>
          <w:p>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盐城工业职业技术学院第四食堂（南二楼）</w:t>
            </w:r>
          </w:p>
        </w:tc>
        <w:tc>
          <w:tcPr>
            <w:tcW w:w="2145" w:type="dxa"/>
            <w:vMerge w:val="continue"/>
            <w:noWrap/>
            <w:vAlign w:val="center"/>
          </w:tcPr>
          <w:p>
            <w:pPr>
              <w:adjustRightInd w:val="0"/>
              <w:snapToGrid w:val="0"/>
              <w:ind w:firstLine="420" w:firstLineChars="200"/>
              <w:jc w:val="center"/>
              <w:rPr>
                <w:rFonts w:ascii="宋体" w:hAnsi="宋体" w:cs="宋体"/>
                <w:color w:val="000000" w:themeColor="text1"/>
                <w:kern w:val="0"/>
                <w14:textFill>
                  <w14:solidFill>
                    <w14:schemeClr w14:val="tx1"/>
                  </w14:solidFill>
                </w14:textFill>
              </w:rPr>
            </w:pPr>
          </w:p>
        </w:tc>
        <w:tc>
          <w:tcPr>
            <w:tcW w:w="1545" w:type="dxa"/>
            <w:noWrap/>
            <w:vAlign w:val="center"/>
          </w:tcPr>
          <w:p>
            <w:pPr>
              <w:adjustRightInd w:val="0"/>
              <w:snapToGrid w:val="0"/>
              <w:ind w:firstLine="420"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1488</w:t>
            </w:r>
          </w:p>
        </w:tc>
        <w:tc>
          <w:tcPr>
            <w:tcW w:w="1617" w:type="dxa"/>
            <w:noWrap/>
            <w:vAlign w:val="center"/>
          </w:tcPr>
          <w:p>
            <w:pPr>
              <w:adjustRightInd w:val="0"/>
              <w:snapToGrid w:val="0"/>
              <w:ind w:firstLine="420"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400</w:t>
            </w:r>
          </w:p>
        </w:tc>
      </w:tr>
    </w:tbl>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特别声明：以上数据仅作参考，不作为投标和合同签订与履约的依据。</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二、经营期限</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color w:val="000000" w:themeColor="text1"/>
          <w14:textFill>
            <w14:solidFill>
              <w14:schemeClr w14:val="tx1"/>
            </w14:solidFill>
          </w14:textFill>
        </w:rPr>
        <w:t>学生</w:t>
      </w:r>
      <w:r>
        <w:rPr>
          <w:rFonts w:hint="eastAsia" w:ascii="宋体" w:hAnsi="宋体"/>
          <w:color w:val="000000" w:themeColor="text1"/>
          <w:sz w:val="24"/>
          <w14:textFill>
            <w14:solidFill>
              <w14:schemeClr w14:val="tx1"/>
            </w14:solidFill>
          </w14:textFill>
        </w:rPr>
        <w:t>食</w:t>
      </w:r>
      <w:r>
        <w:rPr>
          <w:rStyle w:val="50"/>
          <w:rFonts w:hint="eastAsia" w:ascii="宋体" w:hAnsi="Times New Roman" w:eastAsia="宋体" w:cs="Times New Roman"/>
          <w:color w:val="000000" w:themeColor="text1"/>
          <w:kern w:val="2"/>
          <w:sz w:val="24"/>
          <w:szCs w:val="24"/>
          <w:lang w:val="en-US" w:eastAsia="zh-CN" w:bidi="ar-SA"/>
          <w14:textFill>
            <w14:solidFill>
              <w14:schemeClr w14:val="tx1"/>
            </w14:solidFill>
          </w14:textFill>
        </w:rPr>
        <w:t>堂承包经营期限</w:t>
      </w:r>
      <w:r>
        <w:rPr>
          <w:rFonts w:hint="eastAsia" w:ascii="宋体" w:hAnsi="宋体"/>
          <w:color w:val="000000" w:themeColor="text1"/>
          <w:sz w:val="24"/>
          <w14:textFill>
            <w14:solidFill>
              <w14:schemeClr w14:val="tx1"/>
            </w14:solidFill>
          </w14:textFill>
        </w:rPr>
        <w:t>自2023年8月25日至2025年7月10日(截止时间具体按学校实际放假时间为准)。即首签合同期限从2023年8月25日至2024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2.风险保证金：</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（1）本项目食品卫生风险保证金为30万元，中标单位在收到中标通知书3个工作日内上缴学校财务处。</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风险保证金使用：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三、经营管理要求</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1.经营范围及营业时间</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（1）经营范围：大伙饭菜、传统面食（面条、馄饨、水饺），传统早饭、晚饭及各式面点、豆浆、熟制咸菜等，不得经营上述品种以外的项目</w:t>
      </w:r>
      <w:r>
        <w:rPr>
          <w:rFonts w:hint="eastAsia" w:ascii="宋体" w:hAnsi="宋体"/>
          <w:b/>
          <w:bCs/>
          <w:color w:val="000000" w:themeColor="text1"/>
          <w:sz w:val="24"/>
          <w14:textFill>
            <w14:solidFill>
              <w14:schemeClr w14:val="tx1"/>
            </w14:solidFill>
          </w14:textFill>
        </w:rPr>
        <w:t>（经甲方审核同意的特色项目除外），大伙饭菜窗口占比不少于总窗口的50%。</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（2）营业时间：早、中、晚餐时间为7:00-19:00，重大节日、活动若学校需要停止某一营业时间段，则按学校通知要求执行。</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2.食材管理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（1）统一采购配送管理。</w:t>
      </w:r>
      <w:r>
        <w:rPr>
          <w:rFonts w:hint="eastAsia" w:ascii="宋体" w:hAnsi="宋体"/>
          <w:color w:val="000000" w:themeColor="text1"/>
          <w:sz w:val="24"/>
          <w14:textFill>
            <w14:solidFill>
              <w14:schemeClr w14:val="tx1"/>
            </w14:solidFill>
          </w14:textFill>
        </w:rPr>
        <w:t>所有食材都必须通过招标人“食堂采供信息管理系统”（以下简称“信息平台”）采购和配送。中标人在“信息平台”上采购的每月食材成本和自采食材总额不得低于当月营业收入的47%，不足47%的部分，招标人有权直接从中标人当月营业收入中扣收，纳入学生食堂伙食平抑基金统一管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（2）必须使用招标人招标（或定点）食材。</w:t>
      </w:r>
      <w:r>
        <w:rPr>
          <w:rFonts w:hint="eastAsia" w:ascii="宋体" w:hAnsi="宋体"/>
          <w:color w:val="000000" w:themeColor="text1"/>
          <w:sz w:val="24"/>
          <w14:textFill>
            <w14:solidFill>
              <w14:schemeClr w14:val="tx1"/>
            </w14:solidFill>
          </w14:textFill>
        </w:rPr>
        <w:t>凡招标人通过招标采购的食材（包括但不限于大米、蔬菜、面粉、食用油、猪肉、冻禽、豆制品、鸡蛋、调味品、面条、一次性打包用品等），中标人必须无条件优先使用，不得自行采购其他替代品牌或其他供应商食材，确保所有食品原料的可溯源性</w:t>
      </w:r>
      <w:r>
        <w:rPr>
          <w:rFonts w:hint="eastAsia" w:ascii="仿宋_GB2312" w:hAnsi="宋体" w:eastAsia="仿宋_GB2312"/>
          <w:color w:val="000000" w:themeColor="text1"/>
          <w:sz w:val="28"/>
          <w:szCs w:val="28"/>
          <w14:textFill>
            <w14:solidFill>
              <w14:schemeClr w14:val="tx1"/>
            </w14:solidFill>
          </w14:textFill>
        </w:rPr>
        <w:t>。</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（3）严格自采食材管理。</w:t>
      </w:r>
      <w:r>
        <w:rPr>
          <w:rFonts w:hint="eastAsia" w:ascii="宋体" w:hAnsi="宋体"/>
          <w:color w:val="000000" w:themeColor="text1"/>
          <w:sz w:val="24"/>
          <w14:textFill>
            <w14:solidFill>
              <w14:schemeClr w14:val="tx1"/>
            </w14:solidFill>
          </w14:textFill>
        </w:rPr>
        <w:t>中标人采购特定供应商食材的，必须向招标人提出书面申请（提供供货合同，食材供应商营业执照、食材生产企业营业执照、相关质量检验报告），经招标人审批同意后纳入“采供信息平台”统一采购供应。</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3.结算管理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（1）中标人必须通过招标人“校园一卡通系统卡机”售卖饭菜，严禁通过现金方式售卖。</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（2）经营期间发生的水、电、燃气、原料、员工工资（奖金、福利费）等人员经费、劳务费、垃圾收集与清运费、物业保洁费、内部管理费等所有费用，均由中标人全额自行承担。</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招标人按合同规定从中标人当月营业收入中扣除相关费用后，按月付清中标人营业收入结余款，相关税金由中标人全额承担。其中大米、蔬菜、面粉、食用油、猪肉、冻禽、豆制品、鸡蛋、调味品、面条、一次性打包用品等十一大类食材由学校代为结算。其他食材暂时由餐厅与供应商结算,学校根据需要有权确定由学校代为结算。</w:t>
      </w:r>
    </w:p>
    <w:p>
      <w:pPr>
        <w:pStyle w:val="56"/>
        <w:snapToGrid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b/>
          <w:color w:val="000000" w:themeColor="text1"/>
          <w:kern w:val="2"/>
          <w14:textFill>
            <w14:solidFill>
              <w14:schemeClr w14:val="tx1"/>
            </w14:solidFill>
          </w14:textFill>
        </w:rPr>
        <w:t>4.利润管理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（1）中标人配合甲方开展成本核算工作，毛利率不得超过40%，超出部分，招标人有权直接从中标人当月营业收入中扣收，纳入学生食堂伙食平抑基金统一管理。</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学校每月预留营业额的3%作为服务质量调节金，按月考核，按照满意率测评和日常考核分进行奖励返还。满意率95%及以上的且日常考核得分90分及以上，全额返还；满意率低于80%且日常考核低于80分的不予奖励；其他返还：奖励金额=营业额×3%×（满意率*80%+日常考核分*20%）。奖励剩余部分纳入学生食堂伙食平抑基金统一管理。</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5.安全生产和经营服务管理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面承担，与招标人无涉。</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中标人投标文件中确定的项目负责人必须专职在本项目食堂工作，项目负责人原则上必须正常在岗,接受甲方考勤，如短时间有事需请假,无特殊情况不得更换,如需更换，必须书面申请，报招标人审批同意。项目食堂内外未经招标人许可不得设置商业广告，举办大型活动需申报。</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（3）中标人必须坚持高校食堂公益性、微利原则，经营本项目食堂应合理安排每餐的高中低价菜肴，确保低、中、高档菜3：5：2的搭配比例。单一品种的菜肴最高限价不得高于5元/份，每餐必须有</w:t>
      </w:r>
      <w:r>
        <w:rPr>
          <w:rFonts w:hint="eastAsia" w:ascii="宋体" w:hAnsi="宋体"/>
          <w:b/>
          <w:bCs/>
          <w:color w:val="000000" w:themeColor="text1"/>
          <w:sz w:val="24"/>
          <w:lang w:val="en-US" w:eastAsia="zh-CN"/>
          <w14:textFill>
            <w14:solidFill>
              <w14:schemeClr w14:val="tx1"/>
            </w14:solidFill>
          </w14:textFill>
        </w:rPr>
        <w:t>四</w:t>
      </w:r>
      <w:r>
        <w:rPr>
          <w:rFonts w:hint="eastAsia" w:ascii="宋体" w:hAnsi="宋体"/>
          <w:b/>
          <w:bCs/>
          <w:color w:val="000000" w:themeColor="text1"/>
          <w:sz w:val="24"/>
          <w14:textFill>
            <w14:solidFill>
              <w14:schemeClr w14:val="tx1"/>
            </w14:solidFill>
          </w14:textFill>
        </w:rPr>
        <w:t>种不高于1元/份的特价菜</w:t>
      </w:r>
      <w:r>
        <w:rPr>
          <w:rFonts w:hint="eastAsia" w:ascii="宋体" w:hAnsi="宋体"/>
          <w:color w:val="000000" w:themeColor="text1"/>
          <w:sz w:val="24"/>
          <w14:textFill>
            <w14:solidFill>
              <w14:schemeClr w14:val="tx1"/>
            </w14:solidFill>
          </w14:textFill>
        </w:rPr>
        <w:t>，且保质保量、保证供应。在指定地点安排专人为师生打取免费营养汤，每桶汤成本不得低于30元（按每桶100公升计算）。乙方必须按照提前上报且经审核的周菜单开展经营，若确实需要调整菜单的必须提前一天申报。未经申报的菜单，一经发现扣除该项营业款。</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（4）中标人应严格依据国家劳动法等相关法律、法规为员工缴纳各类社会保险费用，如发生用工纠纷，由中标人自行解决，与招标人无涉。餐厅内部除值班人员外不得安排员工住宿。</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（5）中标单位需购买赔付额不低于500万元的食品安全责任险、安全事故险及员工意外险等保险。</w:t>
      </w:r>
    </w:p>
    <w:p>
      <w:pPr>
        <w:adjustRightInd w:val="0"/>
        <w:snapToGrid w:val="0"/>
        <w:spacing w:line="360" w:lineRule="auto"/>
        <w:ind w:firstLine="480" w:firstLineChars="200"/>
        <w:jc w:val="left"/>
        <w:rPr>
          <w:rFonts w:ascii="仿宋" w:hAnsi="仿宋" w:eastAsia="仿宋" w:cs="仿宋"/>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（6）中标单位应具有符合学校实际的经营思想，经营方法。根据各级岗位需要合理配备相关从业人员（厨师、服务生、清洁工等），并提供人员配置方案以及相关人员资格证书、国家餐饮服务卫生健康证书等。</w:t>
      </w:r>
    </w:p>
    <w:p>
      <w:pPr>
        <w:widowControl/>
        <w:spacing w:line="460" w:lineRule="exact"/>
        <w:ind w:firstLine="480" w:firstLineChars="200"/>
        <w:textAlignment w:val="baseline"/>
        <w:rPr>
          <w:rFonts w:ascii="宋体" w:hAnsi="宋体" w:cs="宋体"/>
          <w:b/>
          <w:sz w:val="24"/>
          <w:szCs w:val="21"/>
        </w:rPr>
      </w:pPr>
      <w:r>
        <w:rPr>
          <w:rFonts w:hint="eastAsia" w:ascii="宋体" w:hAnsi="宋体" w:cs="宋体"/>
          <w:b/>
          <w:sz w:val="24"/>
          <w:szCs w:val="21"/>
        </w:rPr>
        <w:t>四、招标代理服务费</w:t>
      </w:r>
    </w:p>
    <w:p>
      <w:pPr>
        <w:widowControl/>
        <w:spacing w:line="460" w:lineRule="exact"/>
        <w:ind w:firstLine="480" w:firstLineChars="200"/>
        <w:textAlignment w:val="baseline"/>
        <w:rPr>
          <w:rFonts w:ascii="宋体" w:hAnsi="宋体" w:cs="宋体"/>
          <w:bCs/>
          <w:sz w:val="24"/>
          <w:szCs w:val="21"/>
        </w:rPr>
      </w:pPr>
      <w:r>
        <w:rPr>
          <w:rFonts w:hint="eastAsia" w:ascii="宋体" w:hAnsi="宋体" w:cs="宋体"/>
          <w:bCs/>
          <w:sz w:val="24"/>
          <w:szCs w:val="21"/>
        </w:rPr>
        <w:t>本项目中标人中标人与采购人签订合同前领取中标通知书时须向采购代理机构支付招标代理服务费，发改价格（2011）534号文规定的标准×40%计取，如低于3000元的直接按3000元计取。上述费用由各投标人在投标时自行综合考虑，且不得单列，采购人不再承担上述费用。</w:t>
      </w:r>
    </w:p>
    <w:p>
      <w:pPr>
        <w:pStyle w:val="22"/>
        <w:adjustRightInd w:val="0"/>
        <w:snapToGrid w:val="0"/>
        <w:ind w:firstLine="482"/>
        <w:rPr>
          <w:rFonts w:cs="宋体"/>
          <w:color w:val="FF0000"/>
          <w:sz w:val="24"/>
        </w:rPr>
      </w:pPr>
    </w:p>
    <w:p>
      <w:pPr>
        <w:pStyle w:val="22"/>
        <w:adjustRightInd w:val="0"/>
        <w:snapToGrid w:val="0"/>
        <w:ind w:left="0" w:leftChars="0" w:firstLine="482"/>
        <w:rPr>
          <w:rFonts w:ascii="宋体" w:hAnsi="宋体" w:eastAsia="宋体" w:cs="宋体"/>
          <w:color w:val="FF0000"/>
          <w:kern w:val="2"/>
          <w:sz w:val="24"/>
        </w:rPr>
      </w:pPr>
      <w:r>
        <w:rPr>
          <w:rFonts w:hint="eastAsia" w:ascii="宋体" w:hAnsi="宋体" w:eastAsia="宋体" w:cs="宋体"/>
          <w:color w:val="FF0000"/>
          <w:kern w:val="2"/>
          <w:sz w:val="24"/>
        </w:rPr>
        <w:t>注：本项目分为三个包件，无论投几个包件，投标人只需做一份投标文件（一正四副），但必须注明所投包件。</w:t>
      </w:r>
    </w:p>
    <w:p>
      <w:pPr>
        <w:spacing w:line="500" w:lineRule="exact"/>
        <w:jc w:val="center"/>
        <w:rPr>
          <w:rFonts w:ascii="宋体" w:hAnsi="宋体" w:cs="宋体"/>
          <w:b/>
          <w:bCs/>
          <w:sz w:val="44"/>
        </w:rPr>
      </w:pPr>
      <w:r>
        <w:rPr>
          <w:highlight w:val="white"/>
        </w:rPr>
        <w:br w:type="page"/>
      </w:r>
    </w:p>
    <w:p>
      <w:pPr>
        <w:widowControl/>
        <w:jc w:val="center"/>
        <w:rPr>
          <w:rFonts w:ascii="宋体" w:hAnsi="宋体" w:cs="宋体"/>
          <w:b/>
          <w:bCs/>
          <w:sz w:val="44"/>
        </w:rPr>
      </w:pPr>
      <w:r>
        <w:rPr>
          <w:rFonts w:hint="eastAsia" w:ascii="宋体" w:hAnsi="宋体" w:cs="宋体"/>
          <w:b/>
          <w:sz w:val="44"/>
          <w:szCs w:val="44"/>
        </w:rPr>
        <w:t>第四部分  评标方法与评标标准</w:t>
      </w:r>
    </w:p>
    <w:p>
      <w:pPr>
        <w:adjustRightInd w:val="0"/>
        <w:snapToGrid w:val="0"/>
        <w:spacing w:line="360" w:lineRule="auto"/>
        <w:ind w:firstLine="480" w:firstLineChars="200"/>
        <w:rPr>
          <w:rStyle w:val="50"/>
          <w:rFonts w:ascii="宋体" w:hAnsi="宋体" w:cs="宋体"/>
          <w:b/>
          <w:bCs/>
          <w:sz w:val="24"/>
        </w:rPr>
      </w:pPr>
    </w:p>
    <w:p>
      <w:pPr>
        <w:adjustRightInd w:val="0"/>
        <w:snapToGrid w:val="0"/>
        <w:spacing w:line="360" w:lineRule="auto"/>
        <w:ind w:firstLine="480" w:firstLineChars="200"/>
        <w:rPr>
          <w:rStyle w:val="50"/>
          <w:rFonts w:ascii="宋体" w:hAnsi="宋体" w:cs="宋体"/>
          <w:b/>
          <w:bCs/>
          <w:sz w:val="24"/>
        </w:rPr>
      </w:pPr>
      <w:r>
        <w:rPr>
          <w:rStyle w:val="50"/>
          <w:rFonts w:hint="eastAsia" w:ascii="宋体" w:hAnsi="宋体" w:cs="宋体"/>
          <w:b/>
          <w:bCs/>
          <w:sz w:val="24"/>
        </w:rPr>
        <w:t>一、评标方法与定标原则</w:t>
      </w:r>
    </w:p>
    <w:p>
      <w:pPr>
        <w:tabs>
          <w:tab w:val="left" w:pos="900"/>
        </w:tabs>
        <w:adjustRightInd w:val="0"/>
        <w:snapToGrid w:val="0"/>
        <w:spacing w:line="360" w:lineRule="auto"/>
        <w:ind w:firstLine="477" w:firstLineChars="199"/>
        <w:rPr>
          <w:rFonts w:ascii="宋体" w:hAnsi="宋体" w:cs="宋体"/>
          <w:kern w:val="0"/>
          <w:sz w:val="24"/>
        </w:rPr>
      </w:pPr>
      <w:r>
        <w:rPr>
          <w:rFonts w:hint="eastAsia" w:ascii="宋体" w:hAnsi="宋体" w:cs="宋体"/>
          <w:bCs/>
          <w:sz w:val="24"/>
        </w:rPr>
        <w:t>本项目评标采用综合评分法，评标结果按评审后得分由高到低顺序排列。</w:t>
      </w:r>
      <w:r>
        <w:rPr>
          <w:rFonts w:hint="eastAsia" w:ascii="宋体" w:hAnsi="宋体" w:cs="宋体"/>
          <w:sz w:val="24"/>
        </w:rPr>
        <w:t>综合评分法，是指响应文件满足招标文件全部实质性要求，评标委员会按评审因素的量化指标评审，根据总得分高低排列各投标人次序（评审得分相同的，由评标委员会抽签决定），每个包件推荐不</w:t>
      </w:r>
      <w:r>
        <w:rPr>
          <w:rFonts w:hint="eastAsia" w:ascii="宋体" w:hAnsi="宋体" w:cs="宋体"/>
          <w:sz w:val="24"/>
          <w:lang w:val="en-US" w:eastAsia="zh-CN"/>
        </w:rPr>
        <w:t>多</w:t>
      </w:r>
      <w:r>
        <w:rPr>
          <w:rFonts w:hint="eastAsia" w:ascii="宋体" w:hAnsi="宋体" w:cs="宋体"/>
          <w:sz w:val="24"/>
        </w:rPr>
        <w:t>于三名投标单位为中标候选人</w:t>
      </w:r>
      <w:r>
        <w:rPr>
          <w:rFonts w:hint="eastAsia" w:ascii="宋体" w:hAnsi="宋体" w:cs="宋体"/>
          <w:kern w:val="0"/>
          <w:sz w:val="24"/>
        </w:rPr>
        <w:t>。</w:t>
      </w:r>
    </w:p>
    <w:p>
      <w:pPr>
        <w:tabs>
          <w:tab w:val="left" w:pos="900"/>
        </w:tabs>
        <w:adjustRightInd w:val="0"/>
        <w:snapToGrid w:val="0"/>
        <w:spacing w:line="360" w:lineRule="auto"/>
        <w:ind w:firstLine="477" w:firstLineChars="199"/>
        <w:rPr>
          <w:rStyle w:val="50"/>
          <w:rFonts w:ascii="宋体" w:hAnsi="宋体" w:cs="宋体"/>
          <w:bCs/>
          <w:sz w:val="24"/>
        </w:rPr>
      </w:pPr>
      <w:r>
        <w:rPr>
          <w:rFonts w:hint="eastAsia" w:ascii="宋体" w:hAnsi="宋体" w:cs="宋体"/>
          <w:kern w:val="0"/>
          <w:sz w:val="24"/>
        </w:rPr>
        <w:t>采购人根据评标委员会提供的书面评标报告，依法确定排名第一的为中标人，排名第一的中标候选人放弃中标、因不可抗力不能履行合同、不按照招标文件要求提交风险保证金，或者被查实存在影响中标结果的违法行</w:t>
      </w:r>
      <w:bookmarkStart w:id="4" w:name="_GoBack"/>
      <w:bookmarkEnd w:id="4"/>
      <w:r>
        <w:rPr>
          <w:rFonts w:hint="eastAsia" w:ascii="宋体" w:hAnsi="宋体" w:cs="宋体"/>
          <w:kern w:val="0"/>
          <w:sz w:val="24"/>
        </w:rPr>
        <w:t>为等情形，不符合中标条件的，采购人可以确定排名第二中标候选人为中标人，也可重新招标。如果排名第二中标候选人放弃中标、因不可抗力不能履行合同、不按照招标文件要求提交风险保证金，或者被查实存在影响中标结果的违法行为等情形不符合中标条件的，采购人可以确定排名第三的中标候选人为中标人，也可重新招标。</w:t>
      </w:r>
    </w:p>
    <w:p>
      <w:pPr>
        <w:adjustRightInd w:val="0"/>
        <w:snapToGrid w:val="0"/>
        <w:spacing w:line="360" w:lineRule="auto"/>
        <w:rPr>
          <w:rFonts w:ascii="宋体" w:hAnsi="宋体" w:cs="宋体"/>
          <w:b/>
          <w:bCs/>
          <w:sz w:val="24"/>
        </w:rPr>
      </w:pPr>
      <w:r>
        <w:rPr>
          <w:rFonts w:hint="eastAsia" w:ascii="宋体" w:hAnsi="宋体" w:cs="宋体"/>
          <w:b/>
          <w:bCs/>
          <w:sz w:val="24"/>
        </w:rPr>
        <w:t>二、评标标准</w:t>
      </w:r>
    </w:p>
    <w:p>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2.1　资格评审</w:t>
      </w:r>
    </w:p>
    <w:p>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评标委员会对所有参加投标的投标人的资格对照招标文件资格要求提供的材料进行审查，只有通过资格审查的投标人方可进行下一阶段的评审。</w:t>
      </w:r>
    </w:p>
    <w:p>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2.2　符合性评审</w:t>
      </w:r>
    </w:p>
    <w:p>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依据招标文件的规定，从投标文件的有效性、完整性和对招标文件的响应程度进行审查，以确定是否对招标文件的实质性要求作出响应。符合要求的，通过符合性评审，否则不予通过评审。</w:t>
      </w:r>
    </w:p>
    <w:p>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2.3　详细评审</w:t>
      </w:r>
    </w:p>
    <w:p>
      <w:pPr>
        <w:adjustRightInd w:val="0"/>
        <w:snapToGrid w:val="0"/>
        <w:spacing w:line="360" w:lineRule="auto"/>
        <w:ind w:firstLine="480" w:firstLineChars="200"/>
        <w:rPr>
          <w:rFonts w:ascii="宋体" w:hAnsi="宋体" w:cs="宋体"/>
        </w:rPr>
      </w:pPr>
      <w:r>
        <w:rPr>
          <w:rFonts w:hint="eastAsia" w:ascii="宋体" w:hAnsi="宋体" w:cs="宋体"/>
          <w:bCs/>
          <w:sz w:val="24"/>
        </w:rPr>
        <w:t>本项目评分总分值为100分。</w:t>
      </w:r>
    </w:p>
    <w:tbl>
      <w:tblPr>
        <w:tblStyle w:val="2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7272"/>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99" w:type="dxa"/>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w:t>
            </w:r>
          </w:p>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7272" w:type="dxa"/>
            <w:tcBorders>
              <w:lef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评审标准</w:t>
            </w:r>
          </w:p>
        </w:tc>
        <w:tc>
          <w:tcPr>
            <w:tcW w:w="731" w:type="dxa"/>
            <w:tcBorders>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最高</w:t>
            </w:r>
          </w:p>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9" w:type="dxa"/>
            <w:vMerge w:val="restart"/>
            <w:tcBorders>
              <w:right w:val="single" w:color="auto" w:sz="4" w:space="0"/>
            </w:tcBorders>
            <w:vAlign w:val="center"/>
          </w:tcPr>
          <w:p>
            <w:pPr>
              <w:spacing w:line="32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企业资质/资信/荣誉</w:t>
            </w:r>
          </w:p>
          <w:p>
            <w:pPr>
              <w:spacing w:line="320" w:lineRule="exact"/>
              <w:jc w:val="center"/>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（14分）</w:t>
            </w:r>
          </w:p>
        </w:tc>
        <w:tc>
          <w:tcPr>
            <w:tcW w:w="7272" w:type="dxa"/>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从事餐饮服务年限满</w:t>
            </w:r>
            <w:r>
              <w:rPr>
                <w:rFonts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年得</w:t>
            </w:r>
            <w:r>
              <w:rPr>
                <w:rFonts w:hint="eastAsia"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分，满</w:t>
            </w:r>
            <w:r>
              <w:rPr>
                <w:rFonts w:hint="eastAsia" w:ascii="Calibri" w:hAnsi="Calibri"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年得</w:t>
            </w:r>
            <w:r>
              <w:rPr>
                <w:rFonts w:hint="eastAsia" w:ascii="Calibri" w:hAnsi="Calibri"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分。最高得5分。（以企业营业执照为准）</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99" w:type="dxa"/>
            <w:vMerge w:val="continue"/>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p>
        </w:tc>
        <w:tc>
          <w:tcPr>
            <w:tcW w:w="7272" w:type="dxa"/>
            <w:tcBorders>
              <w:top w:val="single" w:color="auto" w:sz="4" w:space="0"/>
              <w:left w:val="single" w:color="auto" w:sz="4" w:space="0"/>
              <w:bottom w:val="single" w:color="auto" w:sz="4" w:space="0"/>
            </w:tcBorders>
            <w:vAlign w:val="center"/>
          </w:tcPr>
          <w:p>
            <w:pPr>
              <w:widowControl/>
              <w:spacing w:line="320" w:lineRule="exact"/>
              <w:rPr>
                <w:rFonts w:ascii="Calibri" w:hAnsi="Calibri"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w:t>
            </w:r>
            <w:r>
              <w:rPr>
                <w:rFonts w:hint="eastAsia" w:ascii="宋体" w:hAnsi="宋体" w:cs="宋体"/>
                <w:color w:val="000000" w:themeColor="text1"/>
                <w:kern w:val="0"/>
                <w:lang w:val="en-US" w:eastAsia="zh-CN"/>
                <w14:textFill>
                  <w14:solidFill>
                    <w14:schemeClr w14:val="tx1"/>
                  </w14:solidFill>
                </w14:textFill>
              </w:rPr>
              <w:t>18</w:t>
            </w:r>
            <w:r>
              <w:rPr>
                <w:rFonts w:hint="eastAsia" w:ascii="宋体" w:hAnsi="宋体" w:cs="宋体"/>
                <w:color w:val="000000" w:themeColor="text1"/>
                <w:kern w:val="0"/>
                <w14:textFill>
                  <w14:solidFill>
                    <w14:schemeClr w14:val="tx1"/>
                  </w14:solidFill>
                </w14:textFill>
              </w:rPr>
              <w:t>年1月1日以来，服务项目得到高校餐饮管理组织或政府主管部门表彰的，国家级1项得2分；省级1项得1.5分；市级1项得1分。</w:t>
            </w:r>
            <w:r>
              <w:rPr>
                <w:rFonts w:hint="eastAsia" w:ascii="宋体" w:hAnsi="宋体" w:cs="宋体"/>
                <w:color w:val="000000" w:themeColor="text1"/>
                <w:kern w:val="0"/>
                <w:lang w:val="en-US" w:eastAsia="zh-CN"/>
                <w14:textFill>
                  <w14:solidFill>
                    <w14:schemeClr w14:val="tx1"/>
                  </w14:solidFill>
                </w14:textFill>
              </w:rPr>
              <w:t>获奖可累计计分，</w:t>
            </w:r>
            <w:r>
              <w:rPr>
                <w:rFonts w:hint="eastAsia" w:ascii="宋体" w:hAnsi="宋体" w:cs="宋体"/>
                <w:color w:val="000000" w:themeColor="text1"/>
                <w:kern w:val="0"/>
                <w14:textFill>
                  <w14:solidFill>
                    <w14:schemeClr w14:val="tx1"/>
                  </w14:solidFill>
                </w14:textFill>
              </w:rPr>
              <w:t>最高得3分。（提供相应项目相关材料复印件并加盖投标人公章。）</w:t>
            </w:r>
          </w:p>
        </w:tc>
        <w:tc>
          <w:tcPr>
            <w:tcW w:w="731" w:type="dxa"/>
            <w:tcBorders>
              <w:top w:val="single" w:color="auto" w:sz="4" w:space="0"/>
              <w:bottom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99" w:type="dxa"/>
            <w:vMerge w:val="continue"/>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p>
        </w:tc>
        <w:tc>
          <w:tcPr>
            <w:tcW w:w="7272" w:type="dxa"/>
            <w:tcBorders>
              <w:top w:val="single" w:color="auto" w:sz="4" w:space="0"/>
              <w:left w:val="single" w:color="auto" w:sz="4" w:space="0"/>
              <w:bottom w:val="single" w:color="auto" w:sz="4" w:space="0"/>
            </w:tcBorders>
            <w:vAlign w:val="center"/>
          </w:tcPr>
          <w:p>
            <w:pPr>
              <w:widowControl/>
              <w:spacing w:line="320" w:lineRule="exact"/>
            </w:pPr>
            <w:r>
              <w:rPr>
                <w:rFonts w:hint="eastAsia"/>
              </w:rPr>
              <w:t>具有相应的企业信用、信誉等级证书的</w:t>
            </w:r>
          </w:p>
          <w:p>
            <w:pPr>
              <w:widowControl/>
              <w:spacing w:line="320" w:lineRule="exact"/>
            </w:pPr>
            <w:r>
              <w:rPr>
                <w:rFonts w:hint="eastAsia"/>
              </w:rPr>
              <w:t>1.具有《资信等级证书》AAA级得1.5分；</w:t>
            </w:r>
          </w:p>
          <w:p>
            <w:pPr>
              <w:widowControl/>
              <w:spacing w:line="320" w:lineRule="exact"/>
            </w:pPr>
            <w:r>
              <w:rPr>
                <w:rFonts w:hint="eastAsia"/>
              </w:rPr>
              <w:t>2.具有《质量服务信誉》AAA级得1.5分；</w:t>
            </w:r>
          </w:p>
          <w:p>
            <w:pPr>
              <w:widowControl/>
              <w:spacing w:line="320" w:lineRule="exact"/>
            </w:pPr>
            <w:r>
              <w:rPr>
                <w:rFonts w:hint="eastAsia"/>
              </w:rPr>
              <w:t>3.具有《诚信经营示范单位》AAA级得1.5分；</w:t>
            </w:r>
          </w:p>
          <w:p>
            <w:pPr>
              <w:widowControl/>
              <w:spacing w:line="320" w:lineRule="exact"/>
            </w:pPr>
            <w:r>
              <w:rPr>
                <w:rFonts w:hint="eastAsia"/>
              </w:rPr>
              <w:t>4.具有《重合同守信用证书》AAA级得1.5分；</w:t>
            </w:r>
          </w:p>
          <w:p>
            <w:pPr>
              <w:pStyle w:val="2"/>
            </w:pPr>
            <w:r>
              <w:rPr>
                <w:rFonts w:hint="eastAsia" w:ascii="宋体" w:hAnsi="宋体" w:cs="宋体"/>
                <w:b/>
                <w:bCs/>
                <w:color w:val="auto"/>
                <w:kern w:val="0"/>
                <w:highlight w:val="none"/>
              </w:rPr>
              <w:t>注：所有证书需在有效期内。</w:t>
            </w:r>
          </w:p>
        </w:tc>
        <w:tc>
          <w:tcPr>
            <w:tcW w:w="731" w:type="dxa"/>
            <w:tcBorders>
              <w:top w:val="single" w:color="auto" w:sz="4" w:space="0"/>
              <w:bottom w:val="single" w:color="auto" w:sz="4" w:space="0"/>
            </w:tcBorders>
            <w:vAlign w:val="center"/>
          </w:tcPr>
          <w:p>
            <w:pPr>
              <w:widowControl/>
              <w:spacing w:line="32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9" w:type="dxa"/>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企业实力</w:t>
            </w:r>
            <w:r>
              <w:rPr>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类似业绩    （4分）</w:t>
            </w:r>
          </w:p>
        </w:tc>
        <w:tc>
          <w:tcPr>
            <w:tcW w:w="7272" w:type="dxa"/>
            <w:tcBorders>
              <w:top w:val="single" w:color="auto" w:sz="4" w:space="0"/>
              <w:left w:val="single" w:color="auto" w:sz="4" w:space="0"/>
            </w:tcBorders>
            <w:vAlign w:val="center"/>
          </w:tcPr>
          <w:p>
            <w:pPr>
              <w:widowControl/>
              <w:spacing w:line="32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w:t>
            </w:r>
            <w:r>
              <w:rPr>
                <w:rFonts w:hint="eastAsia" w:ascii="宋体" w:hAnsi="宋体" w:cs="宋体"/>
                <w:color w:val="000000" w:themeColor="text1"/>
                <w:kern w:val="0"/>
                <w:lang w:val="en-US" w:eastAsia="zh-CN"/>
                <w14:textFill>
                  <w14:solidFill>
                    <w14:schemeClr w14:val="tx1"/>
                  </w14:solidFill>
                </w14:textFill>
              </w:rPr>
              <w:t>18</w:t>
            </w:r>
            <w:r>
              <w:rPr>
                <w:rFonts w:hint="eastAsia" w:ascii="宋体" w:hAnsi="宋体" w:cs="宋体"/>
                <w:color w:val="000000" w:themeColor="text1"/>
                <w:kern w:val="0"/>
                <w14:textFill>
                  <w14:solidFill>
                    <w14:schemeClr w14:val="tx1"/>
                  </w14:solidFill>
                </w14:textFill>
              </w:rPr>
              <w:t>年1月1日（以合同签订时间为准）以来具有1家一定规模的高校食堂、机关或企事业单位管理服务且在服务期内就餐满意率达85%以上的得1分；每增加1所加1分，最多加4分。</w:t>
            </w:r>
          </w:p>
          <w:p>
            <w:pPr>
              <w:widowControl/>
              <w:spacing w:line="320" w:lineRule="exact"/>
              <w:jc w:val="left"/>
              <w:rPr>
                <w:rFonts w:ascii="Calibri" w:hAnsi="Calibri"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提供合同复印件并加盖投标人公章及就餐满意率（服务单位食堂管理部门出具）相关证明材料。</w:t>
            </w:r>
          </w:p>
        </w:tc>
        <w:tc>
          <w:tcPr>
            <w:tcW w:w="731" w:type="dxa"/>
            <w:tcBorders>
              <w:top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99" w:type="dxa"/>
            <w:vMerge w:val="restart"/>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管理规范        （17分）</w:t>
            </w:r>
          </w:p>
        </w:tc>
        <w:tc>
          <w:tcPr>
            <w:tcW w:w="7272" w:type="dxa"/>
            <w:tcBorders>
              <w:top w:val="single" w:color="auto" w:sz="4" w:space="0"/>
              <w:left w:val="single" w:color="auto" w:sz="4" w:space="0"/>
              <w:bottom w:val="single" w:color="auto" w:sz="4" w:space="0"/>
            </w:tcBorders>
            <w:vAlign w:val="center"/>
          </w:tcPr>
          <w:p>
            <w:pPr>
              <w:widowControl/>
              <w:spacing w:line="32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1.廉政建设、内控机制、人员培训等管理制度健全、操作流程规范等内容进行评审，方案科学合理完整，阐述详细，针对性强的，得2-3分，方案满足要求，阐述较详细的，针对性一般的，得1-2</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不含</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分，方案一般，阐述一般的，针对性一般的，得0-1</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不含</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分，未提供本项内容的本项不得分；</w:t>
            </w:r>
          </w:p>
          <w:p>
            <w:pPr>
              <w:widowControl/>
              <w:spacing w:line="32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2.食品安全保障措施及应急预案，方案科学合理完整，阐述详细，针对性强的，得2-3分，方案满足要求，阐述较详细的，针对性一般的，得1-2</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不含</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分，方案一般，阐述一般的，针对性一般的，得0-1</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不含</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分，未提供本项内容的本项不得分；</w:t>
            </w:r>
          </w:p>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3.生产安全保障措施及应急预案，方案科学合理完整，阐述详细，针对性强的，得2-3分，方案满足要求，阐述较详细的，针对性一般的，得1-2</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不含</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分，方案一般，阐述一般的，针对性一般的，得0-1</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不含</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分，未提供本项内容的本项不得分；</w:t>
            </w:r>
          </w:p>
        </w:tc>
        <w:tc>
          <w:tcPr>
            <w:tcW w:w="731" w:type="dxa"/>
            <w:tcBorders>
              <w:top w:val="single" w:color="auto" w:sz="4" w:space="0"/>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99" w:type="dxa"/>
            <w:vMerge w:val="continue"/>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p>
        </w:tc>
        <w:tc>
          <w:tcPr>
            <w:tcW w:w="7272" w:type="dxa"/>
            <w:tcBorders>
              <w:top w:val="single" w:color="auto" w:sz="4" w:space="0"/>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1.投标人承诺中标后为食堂购买公众责任险，且保额不低于500万元的得2分、保额不低于1000万元的得3分，否则不得分。</w:t>
            </w:r>
          </w:p>
        </w:tc>
        <w:tc>
          <w:tcPr>
            <w:tcW w:w="731" w:type="dxa"/>
            <w:tcBorders>
              <w:top w:val="single" w:color="auto" w:sz="4" w:space="0"/>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99" w:type="dxa"/>
            <w:vMerge w:val="continue"/>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p>
        </w:tc>
        <w:tc>
          <w:tcPr>
            <w:tcW w:w="7272" w:type="dxa"/>
            <w:tcBorders>
              <w:top w:val="single" w:color="auto" w:sz="4" w:space="0"/>
              <w:left w:val="single" w:color="auto" w:sz="4" w:space="0"/>
              <w:bottom w:val="single" w:color="auto" w:sz="4" w:space="0"/>
            </w:tcBorders>
            <w:vAlign w:val="center"/>
          </w:tcPr>
          <w:p>
            <w:pPr>
              <w:widowControl/>
              <w:spacing w:line="320" w:lineRule="exact"/>
            </w:pPr>
            <w:r>
              <w:rPr>
                <w:rFonts w:hint="eastAsia"/>
              </w:rPr>
              <w:t>具有餐饮管理体系认证（如：ISO22000 管理体系认证、ISO9001质量体系认证、HACCP认证、ISO14001环境体系认证、ISO45001职业健康体系等）, 提供1项得1分，最高得5分。</w:t>
            </w:r>
          </w:p>
          <w:p>
            <w:pPr>
              <w:pStyle w:val="2"/>
            </w:pPr>
            <w:r>
              <w:rPr>
                <w:rFonts w:hint="eastAsia" w:ascii="宋体" w:hAnsi="宋体" w:cs="宋体"/>
                <w:b/>
                <w:bCs/>
                <w:color w:val="auto"/>
                <w:kern w:val="0"/>
                <w:highlight w:val="none"/>
              </w:rPr>
              <w:t>注：所有证书需在有效期内。</w:t>
            </w:r>
          </w:p>
        </w:tc>
        <w:tc>
          <w:tcPr>
            <w:tcW w:w="731" w:type="dxa"/>
            <w:tcBorders>
              <w:top w:val="single" w:color="auto" w:sz="4" w:space="0"/>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99" w:type="dxa"/>
            <w:tcBorders>
              <w:right w:val="single" w:color="auto" w:sz="4" w:space="0"/>
            </w:tcBorders>
            <w:vAlign w:val="center"/>
          </w:tcPr>
          <w:p>
            <w:pPr>
              <w:spacing w:line="32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经营管理方案</w:t>
            </w:r>
          </w:p>
          <w:p>
            <w:pPr>
              <w:spacing w:line="32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（30分）</w:t>
            </w:r>
          </w:p>
        </w:tc>
        <w:tc>
          <w:tcPr>
            <w:tcW w:w="7272" w:type="dxa"/>
            <w:tcBorders>
              <w:top w:val="single" w:color="auto" w:sz="4" w:space="0"/>
              <w:left w:val="single" w:color="auto" w:sz="4" w:space="0"/>
              <w:bottom w:val="single" w:color="auto" w:sz="4" w:space="0"/>
            </w:tcBorders>
            <w:vAlign w:val="center"/>
          </w:tcPr>
          <w:p>
            <w:pPr>
              <w:widowControl/>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w:t>
            </w:r>
            <w:r>
              <w:rPr>
                <w:rFonts w:hint="eastAsia"/>
                <w:color w:val="000000" w:themeColor="text1"/>
                <w14:textFill>
                  <w14:solidFill>
                    <w14:schemeClr w14:val="tx1"/>
                  </w14:solidFill>
                </w14:textFill>
              </w:rPr>
              <w:t>针对本项目设计了合理的经营目标、工作思路、实施方案，</w:t>
            </w:r>
            <w:r>
              <w:rPr>
                <w:rFonts w:hint="eastAsia" w:ascii="宋体" w:hAnsi="宋体" w:cs="宋体"/>
                <w:color w:val="000000" w:themeColor="text1"/>
                <w:kern w:val="0"/>
                <w14:textFill>
                  <w14:solidFill>
                    <w14:schemeClr w14:val="tx1"/>
                  </w14:solidFill>
                </w14:textFill>
              </w:rPr>
              <w:t>方案科学合理完整，阐述详细，针对性强的，得4-5分，方案满足要求，阐述较详细的，针对性一般的，得3-4</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分，方案一般，阐述一般的，针对性一般的，得2-3</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分，未提供本项内容的本项不得分</w:t>
            </w:r>
            <w:r>
              <w:rPr>
                <w:rFonts w:hint="eastAsia"/>
                <w:color w:val="000000" w:themeColor="text1"/>
                <w14:textFill>
                  <w14:solidFill>
                    <w14:schemeClr w14:val="tx1"/>
                  </w14:solidFill>
                </w14:textFill>
              </w:rPr>
              <w:t>；</w:t>
            </w:r>
          </w:p>
          <w:p>
            <w:pPr>
              <w:widowControl/>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w:t>
            </w:r>
            <w:r>
              <w:rPr>
                <w:rFonts w:hint="eastAsia"/>
                <w:color w:val="000000" w:themeColor="text1"/>
                <w14:textFill>
                  <w14:solidFill>
                    <w14:schemeClr w14:val="tx1"/>
                  </w14:solidFill>
                </w14:textFill>
              </w:rPr>
              <w:t>投标人要求编制菜品及控价方案。方案中至少包含学校春秋学期主副食品种明细、高中低档菜肴比例明细、餐饮成本核算及毛利率明细、伙食质量、份量明细、价格明细等方面，能体现出货真价实，质价相符，保持微利运营的要求且高校学生食堂的饭菜价格要明显低于市场价等具体方案，方案科学合理完整，阐述详细，针对性强的，得</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分，方案满足要求，阐述较详细的，针对性一般的，得</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8（不含）</w:t>
            </w:r>
            <w:r>
              <w:rPr>
                <w:rFonts w:hint="eastAsia"/>
                <w:color w:val="000000" w:themeColor="text1"/>
                <w14:textFill>
                  <w14:solidFill>
                    <w14:schemeClr w14:val="tx1"/>
                  </w14:solidFill>
                </w14:textFill>
              </w:rPr>
              <w:t>分，方案一般，阐述一般的，针对性一般的，得</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6（不含）</w:t>
            </w:r>
            <w:r>
              <w:rPr>
                <w:rFonts w:hint="eastAsia"/>
                <w:color w:val="000000" w:themeColor="text1"/>
                <w14:textFill>
                  <w14:solidFill>
                    <w14:schemeClr w14:val="tx1"/>
                  </w14:solidFill>
                </w14:textFill>
              </w:rPr>
              <w:t>分，未提供本项内容的本项不得分；</w:t>
            </w:r>
          </w:p>
          <w:p>
            <w:pPr>
              <w:widowControl/>
              <w:spacing w:line="32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w:t>
            </w:r>
            <w:r>
              <w:rPr>
                <w:rFonts w:hint="eastAsia"/>
                <w:color w:val="000000" w:themeColor="text1"/>
                <w14:textFill>
                  <w14:solidFill>
                    <w14:schemeClr w14:val="tx1"/>
                  </w14:solidFill>
                </w14:textFill>
              </w:rPr>
              <w:t>有新品开发团队，提供较有特色的、实用性较强新品开发方案，并提供合</w:t>
            </w:r>
          </w:p>
          <w:p>
            <w:pPr>
              <w:widowControl/>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理的适应季节变化调整的服务品种方案，</w:t>
            </w:r>
            <w:r>
              <w:rPr>
                <w:rFonts w:hint="eastAsia" w:ascii="宋体" w:hAnsi="宋体" w:cs="宋体"/>
                <w:color w:val="000000" w:themeColor="text1"/>
                <w:kern w:val="0"/>
                <w14:textFill>
                  <w14:solidFill>
                    <w14:schemeClr w14:val="tx1"/>
                  </w14:solidFill>
                </w14:textFill>
              </w:rPr>
              <w:t>方案科学合理完整，阐述详细，针对性强的，得4-5分，方案满足要求，阐述较详细的，针对性一般的，得3-4</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分，方案一般，阐述一般的，针对性一般的，得2-3</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分，未提供本项内容的本项不得分；</w:t>
            </w:r>
          </w:p>
          <w:p>
            <w:pPr>
              <w:widowControl/>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w:t>
            </w:r>
            <w:r>
              <w:rPr>
                <w:rFonts w:hint="eastAsia"/>
                <w:color w:val="000000" w:themeColor="text1"/>
                <w14:textFill>
                  <w14:solidFill>
                    <w14:schemeClr w14:val="tx1"/>
                  </w14:solidFill>
                </w14:textFill>
              </w:rPr>
              <w:t>需承诺中标后三个月内实施到位，提供文化食堂建设方案（含售餐窗口外立面、地面、墙面、顶面各文化区建设等并附效果图），</w:t>
            </w:r>
            <w:r>
              <w:rPr>
                <w:rFonts w:hint="eastAsia" w:ascii="宋体" w:hAnsi="宋体" w:cs="宋体"/>
                <w:color w:val="000000" w:themeColor="text1"/>
                <w:kern w:val="0"/>
                <w14:textFill>
                  <w14:solidFill>
                    <w14:schemeClr w14:val="tx1"/>
                  </w14:solidFill>
                </w14:textFill>
              </w:rPr>
              <w:t>方案科学合理完整，阐述详细，针对性强的，得4-5分，方案满足要求，阐述较详细的，针对性一般的，得3-4</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分，方案一般，阐述一般的，针对性一般的，得2-3</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分，未提供本项内容的本项不得分</w:t>
            </w:r>
            <w:r>
              <w:rPr>
                <w:rFonts w:hint="eastAsia"/>
                <w:color w:val="000000" w:themeColor="text1"/>
                <w14:textFill>
                  <w14:solidFill>
                    <w14:schemeClr w14:val="tx1"/>
                  </w14:solidFill>
                </w14:textFill>
              </w:rPr>
              <w:t>；</w:t>
            </w:r>
          </w:p>
          <w:p>
            <w:pPr>
              <w:widowControl/>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w:t>
            </w:r>
            <w:r>
              <w:rPr>
                <w:rFonts w:hint="eastAsia"/>
                <w:color w:val="000000" w:themeColor="text1"/>
                <w14:textFill>
                  <w14:solidFill>
                    <w14:schemeClr w14:val="tx1"/>
                  </w14:solidFill>
                </w14:textFill>
              </w:rPr>
              <w:t>食堂节能方案、信息化建设方案，</w:t>
            </w:r>
            <w:r>
              <w:rPr>
                <w:rFonts w:hint="eastAsia" w:ascii="宋体" w:hAnsi="宋体" w:cs="宋体"/>
                <w:color w:val="000000" w:themeColor="text1"/>
                <w:kern w:val="0"/>
                <w14:textFill>
                  <w14:solidFill>
                    <w14:schemeClr w14:val="tx1"/>
                  </w14:solidFill>
                </w14:textFill>
              </w:rPr>
              <w:t>方案科学合理完整，阐述详细，针对性强的，得4-5分，方案满足要求，阐述较详细的，针对性一般的，得3-4</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分，方案一般，阐述一般的，针对性一般的，得2-3</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分，未提供本项内容的本项不得分</w:t>
            </w:r>
            <w:r>
              <w:rPr>
                <w:rFonts w:hint="eastAsia"/>
                <w:color w:val="000000" w:themeColor="text1"/>
                <w14:textFill>
                  <w14:solidFill>
                    <w14:schemeClr w14:val="tx1"/>
                  </w14:solidFill>
                </w14:textFill>
              </w:rPr>
              <w:t>；</w:t>
            </w:r>
          </w:p>
        </w:tc>
        <w:tc>
          <w:tcPr>
            <w:tcW w:w="731" w:type="dxa"/>
            <w:tcBorders>
              <w:top w:val="single" w:color="auto" w:sz="4" w:space="0"/>
              <w:bottom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99" w:type="dxa"/>
            <w:vMerge w:val="restart"/>
            <w:tcBorders>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服务团队</w:t>
            </w:r>
          </w:p>
          <w:p>
            <w:pPr>
              <w:spacing w:line="320" w:lineRule="exact"/>
              <w:ind w:left="420" w:hanging="420" w:hanging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（10分）</w:t>
            </w:r>
          </w:p>
        </w:tc>
        <w:tc>
          <w:tcPr>
            <w:tcW w:w="7272" w:type="dxa"/>
            <w:tcBorders>
              <w:top w:val="single" w:color="auto" w:sz="4" w:space="0"/>
              <w:left w:val="single" w:color="auto" w:sz="4" w:space="0"/>
              <w:bottom w:val="single" w:color="auto" w:sz="4" w:space="0"/>
            </w:tcBorders>
            <w:vAlign w:val="center"/>
          </w:tcPr>
          <w:p>
            <w:pPr>
              <w:spacing w:line="32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1.针对本项目的人员配备，提供合理的人员配备方案，方案科学合理完整，阐述详细，针对性强的，得1-2分，方案一般，阐述一般的，针对性一般的，得0-1</w:t>
            </w:r>
            <w:r>
              <w:rPr>
                <w:rFonts w:hint="eastAsia"/>
                <w:color w:val="000000" w:themeColor="text1"/>
                <w:lang w:val="en-US" w:eastAsia="zh-CN"/>
                <w14:textFill>
                  <w14:solidFill>
                    <w14:schemeClr w14:val="tx1"/>
                  </w14:solidFill>
                </w14:textFill>
              </w:rPr>
              <w:t>（不含）</w:t>
            </w:r>
            <w:r>
              <w:rPr>
                <w:rFonts w:hint="eastAsia" w:ascii="宋体" w:hAnsi="宋体" w:cs="宋体"/>
                <w:color w:val="000000" w:themeColor="text1"/>
                <w:kern w:val="0"/>
                <w14:textFill>
                  <w14:solidFill>
                    <w14:schemeClr w14:val="tx1"/>
                  </w14:solidFill>
                </w14:textFill>
              </w:rPr>
              <w:t>分，未提供本项内容的本项不得分。</w:t>
            </w:r>
          </w:p>
          <w:p>
            <w:pPr>
              <w:spacing w:line="32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2.提供项目经理（现场管理人员）管理骨干相关人员的2023年1月至2023年7月中任意3个月的社会养老保险证明、劳务合同得2分，不提供或提供不全不得分。</w:t>
            </w:r>
          </w:p>
          <w:p>
            <w:pPr>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项目现场管理人从事高校、机关或一定规模企事业单位食堂管理3年以上经历得2分。必须提供服务食堂主管部门的证明。</w:t>
            </w:r>
          </w:p>
        </w:tc>
        <w:tc>
          <w:tcPr>
            <w:tcW w:w="731" w:type="dxa"/>
            <w:tcBorders>
              <w:top w:val="single" w:color="auto" w:sz="4" w:space="0"/>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99" w:type="dxa"/>
            <w:vMerge w:val="continue"/>
            <w:tcBorders>
              <w:right w:val="single" w:color="auto" w:sz="4" w:space="0"/>
            </w:tcBorders>
            <w:vAlign w:val="center"/>
          </w:tcPr>
          <w:p>
            <w:pPr>
              <w:spacing w:line="320" w:lineRule="exact"/>
              <w:rPr>
                <w:rFonts w:ascii="宋体" w:hAnsi="宋体" w:cs="宋体"/>
                <w:color w:val="000000" w:themeColor="text1"/>
                <w:kern w:val="0"/>
                <w14:textFill>
                  <w14:solidFill>
                    <w14:schemeClr w14:val="tx1"/>
                  </w14:solidFill>
                </w14:textFill>
              </w:rPr>
            </w:pPr>
          </w:p>
        </w:tc>
        <w:tc>
          <w:tcPr>
            <w:tcW w:w="7272" w:type="dxa"/>
            <w:tcBorders>
              <w:top w:val="single" w:color="auto" w:sz="4" w:space="0"/>
              <w:left w:val="single" w:color="auto" w:sz="4" w:space="0"/>
              <w:bottom w:val="single" w:color="auto" w:sz="4" w:space="0"/>
            </w:tcBorders>
            <w:vAlign w:val="center"/>
          </w:tcPr>
          <w:p>
            <w:pPr>
              <w:adjustRightInd w:val="0"/>
              <w:snapToGrid w:val="0"/>
              <w:spacing w:line="32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1.具备</w:t>
            </w:r>
            <w:r>
              <w:rPr>
                <w:rFonts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名持有中级及以上厨师得</w:t>
            </w:r>
            <w:r>
              <w:rPr>
                <w:rFonts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分。</w:t>
            </w:r>
          </w:p>
          <w:p>
            <w:pPr>
              <w:adjustRightInd w:val="0"/>
              <w:snapToGrid w:val="0"/>
              <w:spacing w:line="32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2.配备</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名中级及以上公共营养师或营养配餐师得</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分。</w:t>
            </w:r>
          </w:p>
          <w:p>
            <w:pPr>
              <w:adjustRightInd w:val="0"/>
              <w:snapToGrid w:val="0"/>
              <w:spacing w:line="32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3.配备</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名及以上食品安全员得</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分。</w:t>
            </w:r>
          </w:p>
          <w:p>
            <w:pPr>
              <w:adjustRightInd w:val="0"/>
              <w:snapToGrid w:val="0"/>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同时提供近2023年1月至2023年7月中任意3个月由投标人交纳的社会养老保险证明复印件、劳务合同复印件、证书复印件方能得分，否则不得分，原件备查。</w:t>
            </w:r>
          </w:p>
        </w:tc>
        <w:tc>
          <w:tcPr>
            <w:tcW w:w="731" w:type="dxa"/>
            <w:tcBorders>
              <w:top w:val="single" w:color="auto" w:sz="4" w:space="0"/>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99" w:type="dxa"/>
            <w:tcBorders>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企业承诺</w:t>
            </w:r>
          </w:p>
          <w:p>
            <w:pPr>
              <w:spacing w:line="320" w:lineRule="exact"/>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（15分）</w:t>
            </w:r>
          </w:p>
        </w:tc>
        <w:tc>
          <w:tcPr>
            <w:tcW w:w="7272" w:type="dxa"/>
            <w:tcBorders>
              <w:top w:val="single" w:color="auto" w:sz="4" w:space="0"/>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1.承诺中标合同期内，提供勤工俭学岗位不低于5个（含5个）得基本分2分，每增加一个加1分，本项最高得5分（提供承诺书）。</w:t>
            </w:r>
          </w:p>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2.其他自我承诺（评委根据企业</w:t>
            </w:r>
            <w:r>
              <w:rPr>
                <w:rFonts w:hint="eastAsia" w:ascii="宋体" w:hAnsi="宋体" w:cs="宋体"/>
                <w:color w:val="000000" w:themeColor="text1"/>
                <w:kern w:val="0"/>
                <w:lang w:val="zh-TW" w:eastAsia="zh-TW"/>
                <w14:textFill>
                  <w14:solidFill>
                    <w14:schemeClr w14:val="tx1"/>
                  </w14:solidFill>
                </w14:textFill>
              </w:rPr>
              <w:t>服务承诺</w:t>
            </w:r>
            <w:r>
              <w:rPr>
                <w:rFonts w:hint="eastAsia" w:ascii="宋体" w:hAnsi="宋体" w:cs="宋体"/>
                <w:color w:val="000000" w:themeColor="text1"/>
                <w:kern w:val="0"/>
                <w14:textFill>
                  <w14:solidFill>
                    <w14:schemeClr w14:val="tx1"/>
                  </w14:solidFill>
                </w14:textFill>
              </w:rPr>
              <w:t>进行综合评审打分），方案科学合理完整，阐述详细，针对性强的，得8-10分，方案满足要求，阐述较详细的，针对性一般的，得5-7分，方案一般，阐述一般的，针对性一般的，得2-</w:t>
            </w:r>
            <w:r>
              <w:rPr>
                <w:rFonts w:hint="eastAsia" w:ascii="宋体" w:hAnsi="宋体" w:cs="宋体"/>
                <w:color w:val="000000" w:themeColor="text1"/>
                <w:kern w:val="0"/>
                <w:lang w:val="en-US" w:eastAsia="zh-CN"/>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分，未提供本项内容的本项不得分；</w:t>
            </w:r>
          </w:p>
        </w:tc>
        <w:tc>
          <w:tcPr>
            <w:tcW w:w="731" w:type="dxa"/>
            <w:tcBorders>
              <w:top w:val="single" w:color="auto" w:sz="4" w:space="0"/>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9" w:type="dxa"/>
            <w:tcBorders>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述标答辩 （10分）</w:t>
            </w:r>
          </w:p>
        </w:tc>
        <w:tc>
          <w:tcPr>
            <w:tcW w:w="7272" w:type="dxa"/>
            <w:tcBorders>
              <w:top w:val="single" w:color="auto" w:sz="4" w:space="0"/>
              <w:left w:val="single" w:color="auto" w:sz="4" w:space="0"/>
              <w:bottom w:val="single" w:color="auto" w:sz="4" w:space="0"/>
            </w:tcBorders>
            <w:vAlign w:val="center"/>
          </w:tcPr>
          <w:p>
            <w:pPr>
              <w:spacing w:line="320" w:lineRule="exact"/>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1.答辩：投标人拟派驻本项目的项目负责人针对评委提出的问题进行答辩，时间3分钟以内。</w:t>
            </w:r>
            <w:r>
              <w:rPr>
                <w:rFonts w:hint="eastAsia" w:ascii="宋体" w:hAnsi="宋体"/>
                <w:color w:val="000000" w:themeColor="text1"/>
                <w14:textFill>
                  <w14:solidFill>
                    <w14:schemeClr w14:val="tx1"/>
                  </w14:solidFill>
                </w14:textFill>
              </w:rPr>
              <w:t>评委根据其阐述思路是否清晰、语言是否简练、表达是否流畅等进行评分。项目负责人阐述思路清晰、语言简练、表达流畅的得8-10分，；项目负责人阐述思路较清晰、语言较简练、表达较流畅的6-8</w:t>
            </w:r>
            <w:r>
              <w:rPr>
                <w:rFonts w:hint="eastAsia"/>
                <w:color w:val="000000" w:themeColor="text1"/>
                <w:lang w:val="en-US" w:eastAsia="zh-CN"/>
                <w14:textFill>
                  <w14:solidFill>
                    <w14:schemeClr w14:val="tx1"/>
                  </w14:solidFill>
                </w14:textFill>
              </w:rPr>
              <w:t>（不含）</w:t>
            </w:r>
            <w:r>
              <w:rPr>
                <w:rFonts w:hint="eastAsia" w:ascii="宋体" w:hAnsi="宋体"/>
                <w:color w:val="000000" w:themeColor="text1"/>
                <w14:textFill>
                  <w14:solidFill>
                    <w14:schemeClr w14:val="tx1"/>
                  </w14:solidFill>
                </w14:textFill>
              </w:rPr>
              <w:t>分；项目负责人阐述思路一般、语言描述一般、表达能力一般的4-6</w:t>
            </w:r>
            <w:r>
              <w:rPr>
                <w:rFonts w:hint="eastAsia"/>
                <w:color w:val="000000" w:themeColor="text1"/>
                <w:lang w:val="en-US" w:eastAsia="zh-CN"/>
                <w14:textFill>
                  <w14:solidFill>
                    <w14:schemeClr w14:val="tx1"/>
                  </w14:solidFill>
                </w14:textFill>
              </w:rPr>
              <w:t>（不含）</w:t>
            </w:r>
            <w:r>
              <w:rPr>
                <w:rFonts w:hint="eastAsia" w:ascii="宋体" w:hAnsi="宋体"/>
                <w:color w:val="000000" w:themeColor="text1"/>
                <w14:textFill>
                  <w14:solidFill>
                    <w14:schemeClr w14:val="tx1"/>
                  </w14:solidFill>
                </w14:textFill>
              </w:rPr>
              <w:t>分</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2.述标及答辩的项目负责人携带居民身份证供评委审验。</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3.参加答辩的项目负责人必须为拟派驻本项目的项目负责人，否则本项不得分。</w:t>
            </w:r>
          </w:p>
        </w:tc>
        <w:tc>
          <w:tcPr>
            <w:tcW w:w="731" w:type="dxa"/>
            <w:tcBorders>
              <w:top w:val="single" w:color="auto" w:sz="4" w:space="0"/>
              <w:bottom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10分</w:t>
            </w:r>
          </w:p>
        </w:tc>
      </w:tr>
    </w:tbl>
    <w:p>
      <w:pPr>
        <w:rPr>
          <w:rFonts w:hint="eastAsia" w:ascii="宋体" w:hAnsi="宋体" w:cs="宋体"/>
          <w:b/>
          <w:color w:val="FF0000"/>
          <w:sz w:val="24"/>
        </w:rPr>
      </w:pPr>
      <w:r>
        <w:rPr>
          <w:rFonts w:hint="eastAsia" w:ascii="宋体" w:hAnsi="宋体" w:cs="宋体"/>
          <w:b/>
          <w:color w:val="FF0000"/>
          <w:sz w:val="24"/>
        </w:rPr>
        <w:t>注：以上评分，凡涉及评分范围的，均不含下限得分</w:t>
      </w:r>
    </w:p>
    <w:p>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说明：</w:t>
      </w:r>
    </w:p>
    <w:p>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1、若供应商提供虚假资料，一经查实取消其中标候选人资格，并向相关主管部门汇报。</w:t>
      </w:r>
    </w:p>
    <w:p>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2、中标单位不得转包、分包，如果发现有转包、分包情况，则取消其中标候选人资格，并向相关主管部门汇报。</w:t>
      </w:r>
    </w:p>
    <w:p>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3、开、评定标顺序为先分包一，后分包二，最后分包三，投标人在分包一被评审为第一中标候选人的，其投标文件继续参与分包二、分包三的评审，但不作为中标候选人排序；投标人在分包二被评审为第一中标候选人的，其投标文件继续参与分包三的评审，但不作为中标候选人排序。</w:t>
      </w:r>
    </w:p>
    <w:p>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4、如分包一第一中标候选人因故被取消中标资格，则第二中标候选人替补，如第二中标候选人为后续分包第一中标候选人，则取消其后续分包第一中标候选人资格。其他中标候选人如遇此情形，依此类推按上述办法处理。</w:t>
      </w:r>
    </w:p>
    <w:p>
      <w:pPr>
        <w:spacing w:line="500" w:lineRule="exact"/>
        <w:ind w:firstLine="560" w:firstLineChars="200"/>
        <w:jc w:val="center"/>
        <w:rPr>
          <w:rFonts w:ascii="宋体" w:hAnsi="宋体" w:cs="宋体"/>
          <w:b/>
          <w:sz w:val="44"/>
          <w:szCs w:val="44"/>
        </w:rPr>
      </w:pPr>
      <w:r>
        <w:rPr>
          <w:rFonts w:hint="eastAsia" w:ascii="宋体" w:hAnsi="宋体" w:cs="宋体"/>
          <w:b/>
          <w:sz w:val="28"/>
          <w:szCs w:val="28"/>
        </w:rPr>
        <w:br w:type="page"/>
      </w:r>
      <w:r>
        <w:rPr>
          <w:rFonts w:hint="eastAsia" w:ascii="宋体" w:hAnsi="宋体" w:cs="宋体"/>
          <w:b/>
          <w:sz w:val="44"/>
          <w:szCs w:val="44"/>
        </w:rPr>
        <w:t>第五部分  合同主要条款</w:t>
      </w:r>
    </w:p>
    <w:p>
      <w:pPr>
        <w:pStyle w:val="51"/>
        <w:jc w:val="center"/>
        <w:rPr>
          <w:rFonts w:ascii="华文中宋" w:hAnsi="华文中宋" w:eastAsia="华文中宋"/>
          <w:b/>
          <w:bCs/>
          <w:sz w:val="44"/>
          <w:szCs w:val="44"/>
        </w:rPr>
      </w:pPr>
      <w:r>
        <w:rPr>
          <w:rFonts w:hint="eastAsia" w:ascii="华文中宋" w:hAnsi="华文中宋" w:eastAsia="华文中宋"/>
          <w:b/>
          <w:bCs/>
          <w:sz w:val="28"/>
          <w:szCs w:val="28"/>
        </w:rPr>
        <w:t>合 同 协 议 书</w:t>
      </w:r>
    </w:p>
    <w:p>
      <w:pPr>
        <w:pStyle w:val="58"/>
        <w:adjustRightInd w:val="0"/>
        <w:snapToGrid w:val="0"/>
        <w:spacing w:line="360" w:lineRule="auto"/>
        <w:ind w:firstLine="480" w:firstLineChars="200"/>
        <w:jc w:val="left"/>
        <w:rPr>
          <w:rStyle w:val="50"/>
          <w:rFonts w:hAnsi="宋体"/>
          <w:color w:val="000000" w:themeColor="text1"/>
          <w:sz w:val="24"/>
          <w:u w:val="single"/>
          <w14:textFill>
            <w14:solidFill>
              <w14:schemeClr w14:val="tx1"/>
            </w14:solidFill>
          </w14:textFill>
        </w:rPr>
      </w:pPr>
      <w:r>
        <w:rPr>
          <w:rStyle w:val="50"/>
          <w:rFonts w:hAnsi="宋体"/>
          <w:color w:val="000000" w:themeColor="text1"/>
          <w:sz w:val="24"/>
          <w14:textFill>
            <w14:solidFill>
              <w14:schemeClr w14:val="tx1"/>
            </w14:solidFill>
          </w14:textFill>
        </w:rPr>
        <w:t>项目名称：</w:t>
      </w:r>
      <w:r>
        <w:rPr>
          <w:rStyle w:val="50"/>
          <w:rFonts w:hint="eastAsia" w:hAnsi="宋体"/>
          <w:color w:val="000000" w:themeColor="text1"/>
          <w:sz w:val="24"/>
          <w:u w:val="single" w:color="000000"/>
          <w14:textFill>
            <w14:solidFill>
              <w14:schemeClr w14:val="tx1"/>
            </w14:solidFill>
          </w14:textFill>
        </w:rPr>
        <w:t>盐城工业职业技术学院学生食</w:t>
      </w:r>
      <w:r>
        <w:rPr>
          <w:rStyle w:val="50"/>
          <w:rFonts w:hint="eastAsia" w:ascii="Times New Roman" w:hAnsi="宋体"/>
          <w:color w:val="000000" w:themeColor="text1"/>
          <w:sz w:val="24"/>
          <w:u w:val="single" w:color="000000"/>
          <w14:textFill>
            <w14:solidFill>
              <w14:schemeClr w14:val="tx1"/>
            </w14:solidFill>
          </w14:textFill>
        </w:rPr>
        <w:t>堂承包经营项</w:t>
      </w:r>
      <w:r>
        <w:rPr>
          <w:rStyle w:val="50"/>
          <w:rFonts w:hint="eastAsia" w:hAnsi="宋体"/>
          <w:color w:val="000000" w:themeColor="text1"/>
          <w:sz w:val="24"/>
          <w:u w:val="single" w:color="000000"/>
          <w14:textFill>
            <w14:solidFill>
              <w14:schemeClr w14:val="tx1"/>
            </w14:solidFill>
          </w14:textFill>
        </w:rPr>
        <w:t>目</w:t>
      </w:r>
      <w:r>
        <w:rPr>
          <w:rStyle w:val="50"/>
          <w:rFonts w:hAnsi="宋体"/>
          <w:color w:val="000000" w:themeColor="text1"/>
          <w:sz w:val="24"/>
          <w:u w:val="single" w:color="000000"/>
          <w14:textFill>
            <w14:solidFill>
              <w14:schemeClr w14:val="tx1"/>
            </w14:solidFill>
          </w14:textFill>
        </w:rPr>
        <w:t>分包一/二</w:t>
      </w:r>
      <w:r>
        <w:rPr>
          <w:rStyle w:val="50"/>
          <w:rFonts w:hint="eastAsia" w:hAnsi="宋体"/>
          <w:color w:val="000000" w:themeColor="text1"/>
          <w:sz w:val="24"/>
          <w:u w:val="single" w:color="000000"/>
          <w14:textFill>
            <w14:solidFill>
              <w14:schemeClr w14:val="tx1"/>
            </w14:solidFill>
          </w14:textFill>
        </w:rPr>
        <w:t>/三</w:t>
      </w:r>
    </w:p>
    <w:p>
      <w:pPr>
        <w:pStyle w:val="58"/>
        <w:adjustRightInd w:val="0"/>
        <w:snapToGrid w:val="0"/>
        <w:spacing w:line="360" w:lineRule="auto"/>
        <w:ind w:firstLine="480" w:firstLineChars="200"/>
        <w:jc w:val="left"/>
        <w:rPr>
          <w:rStyle w:val="50"/>
          <w:rFonts w:hint="eastAsia" w:hAnsi="宋体" w:eastAsia="宋体"/>
          <w:color w:val="000000" w:themeColor="text1"/>
          <w:sz w:val="24"/>
          <w:lang w:eastAsia="zh-CN"/>
          <w14:textFill>
            <w14:solidFill>
              <w14:schemeClr w14:val="tx1"/>
            </w14:solidFill>
          </w14:textFill>
        </w:rPr>
      </w:pPr>
      <w:r>
        <w:rPr>
          <w:rStyle w:val="50"/>
          <w:rFonts w:hAnsi="宋体"/>
          <w:color w:val="000000" w:themeColor="text1"/>
          <w:sz w:val="24"/>
          <w14:textFill>
            <w14:solidFill>
              <w14:schemeClr w14:val="tx1"/>
            </w14:solidFill>
          </w14:textFill>
        </w:rPr>
        <w:t>项目编号：</w:t>
      </w:r>
      <w:r>
        <w:rPr>
          <w:rStyle w:val="50"/>
          <w:rFonts w:hAnsi="宋体"/>
          <w:color w:val="000000" w:themeColor="text1"/>
          <w:sz w:val="24"/>
          <w:u w:val="single" w:color="000000"/>
          <w14:textFill>
            <w14:solidFill>
              <w14:schemeClr w14:val="tx1"/>
            </w14:solidFill>
          </w14:textFill>
        </w:rPr>
        <w:t>202</w:t>
      </w:r>
      <w:r>
        <w:rPr>
          <w:rStyle w:val="50"/>
          <w:rFonts w:hint="eastAsia" w:hAnsi="宋体"/>
          <w:color w:val="000000" w:themeColor="text1"/>
          <w:sz w:val="24"/>
          <w:u w:val="single" w:color="000000"/>
          <w14:textFill>
            <w14:solidFill>
              <w14:schemeClr w14:val="tx1"/>
            </w14:solidFill>
          </w14:textFill>
        </w:rPr>
        <w:t>3</w:t>
      </w:r>
      <w:r>
        <w:rPr>
          <w:rStyle w:val="50"/>
          <w:rFonts w:hAnsi="宋体"/>
          <w:color w:val="000000" w:themeColor="text1"/>
          <w:sz w:val="24"/>
          <w:u w:val="single" w:color="000000"/>
          <w14:textFill>
            <w14:solidFill>
              <w14:schemeClr w14:val="tx1"/>
            </w14:solidFill>
          </w14:textFill>
        </w:rPr>
        <w:t>-</w:t>
      </w:r>
      <w:r>
        <w:rPr>
          <w:rStyle w:val="50"/>
          <w:rFonts w:hint="eastAsia" w:hAnsi="宋体"/>
          <w:color w:val="000000" w:themeColor="text1"/>
          <w:sz w:val="24"/>
          <w:u w:val="single" w:color="000000"/>
          <w:lang w:eastAsia="zh-CN"/>
          <w14:textFill>
            <w14:solidFill>
              <w14:schemeClr w14:val="tx1"/>
            </w14:solidFill>
          </w14:textFill>
        </w:rPr>
        <w:t>020W</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r>
        <w:rPr>
          <w:rStyle w:val="50"/>
          <w:rFonts w:hAnsi="宋体"/>
          <w:color w:val="000000" w:themeColor="text1"/>
          <w:sz w:val="24"/>
          <w14:textFill>
            <w14:solidFill>
              <w14:schemeClr w14:val="tx1"/>
            </w14:solidFill>
          </w14:textFill>
        </w:rPr>
        <w:t>甲方：（买方）</w:t>
      </w:r>
      <w:r>
        <w:rPr>
          <w:rStyle w:val="50"/>
          <w:rFonts w:hAnsi="宋体"/>
          <w:color w:val="000000" w:themeColor="text1"/>
          <w:sz w:val="24"/>
          <w:u w:val="single" w:color="000000"/>
          <w14:textFill>
            <w14:solidFill>
              <w14:schemeClr w14:val="tx1"/>
            </w14:solidFill>
          </w14:textFill>
        </w:rPr>
        <w:t>盐城工业职业技术学院</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r>
        <w:rPr>
          <w:rStyle w:val="50"/>
          <w:rFonts w:hAnsi="宋体"/>
          <w:color w:val="000000" w:themeColor="text1"/>
          <w:sz w:val="24"/>
          <w14:textFill>
            <w14:solidFill>
              <w14:schemeClr w14:val="tx1"/>
            </w14:solidFill>
          </w14:textFill>
        </w:rPr>
        <w:t>乙方：（卖方）</w:t>
      </w:r>
    </w:p>
    <w:p>
      <w:pPr>
        <w:adjustRightInd w:val="0"/>
        <w:snapToGrid w:val="0"/>
        <w:spacing w:line="360" w:lineRule="auto"/>
        <w:ind w:firstLine="480" w:firstLineChars="200"/>
        <w:rPr>
          <w:rStyle w:val="50"/>
          <w:rFonts w:ascii="宋体" w:hAnsi="宋体"/>
          <w:b/>
          <w:color w:val="000000" w:themeColor="text1"/>
          <w:sz w:val="24"/>
          <w14:textFill>
            <w14:solidFill>
              <w14:schemeClr w14:val="tx1"/>
            </w14:solidFill>
          </w14:textFill>
        </w:rPr>
      </w:pPr>
      <w:r>
        <w:rPr>
          <w:rStyle w:val="50"/>
          <w:rFonts w:ascii="宋体" w:hAnsi="宋体"/>
          <w:color w:val="000000" w:themeColor="text1"/>
          <w:sz w:val="24"/>
          <w14:textFill>
            <w14:solidFill>
              <w14:schemeClr w14:val="tx1"/>
            </w14:solidFill>
          </w14:textFill>
        </w:rPr>
        <w:t>甲、乙双方根据</w:t>
      </w:r>
      <w:r>
        <w:rPr>
          <w:rStyle w:val="50"/>
          <w:rFonts w:hint="eastAsia" w:ascii="宋体" w:hAnsi="宋体"/>
          <w:color w:val="000000" w:themeColor="text1"/>
          <w:sz w:val="24"/>
          <w:u w:val="single" w:color="000000"/>
          <w14:textFill>
            <w14:solidFill>
              <w14:schemeClr w14:val="tx1"/>
            </w14:solidFill>
          </w14:textFill>
        </w:rPr>
        <w:t>盐城工业职业技术学院学生</w:t>
      </w:r>
      <w:r>
        <w:rPr>
          <w:rStyle w:val="50"/>
          <w:rFonts w:hint="eastAsia" w:ascii="Times New Roman" w:hAnsi="宋体" w:eastAsia="宋体" w:cs="Times New Roman"/>
          <w:color w:val="000000" w:themeColor="text1"/>
          <w:kern w:val="2"/>
          <w:sz w:val="24"/>
          <w:szCs w:val="24"/>
          <w:u w:val="single" w:color="000000"/>
          <w:lang w:val="en-US" w:eastAsia="zh-CN" w:bidi="ar-SA"/>
          <w14:textFill>
            <w14:solidFill>
              <w14:schemeClr w14:val="tx1"/>
            </w14:solidFill>
          </w14:textFill>
        </w:rPr>
        <w:t>食堂承包经营项目分包</w:t>
      </w:r>
      <w:r>
        <w:rPr>
          <w:rStyle w:val="50"/>
          <w:rFonts w:hAnsi="宋体"/>
          <w:color w:val="000000" w:themeColor="text1"/>
          <w:sz w:val="24"/>
          <w:u w:val="single" w:color="000000"/>
          <w14:textFill>
            <w14:solidFill>
              <w14:schemeClr w14:val="tx1"/>
            </w14:solidFill>
          </w14:textFill>
        </w:rPr>
        <w:t>一/二</w:t>
      </w:r>
      <w:r>
        <w:rPr>
          <w:rStyle w:val="50"/>
          <w:rFonts w:hint="eastAsia" w:hAnsi="宋体"/>
          <w:color w:val="000000" w:themeColor="text1"/>
          <w:sz w:val="24"/>
          <w:u w:val="single" w:color="000000"/>
          <w14:textFill>
            <w14:solidFill>
              <w14:schemeClr w14:val="tx1"/>
            </w14:solidFill>
          </w14:textFill>
        </w:rPr>
        <w:t>/三</w:t>
      </w:r>
      <w:r>
        <w:rPr>
          <w:rStyle w:val="50"/>
          <w:rFonts w:ascii="宋体" w:hAnsi="宋体"/>
          <w:color w:val="000000" w:themeColor="text1"/>
          <w:sz w:val="24"/>
          <w14:textFill>
            <w14:solidFill>
              <w14:schemeClr w14:val="tx1"/>
            </w14:solidFill>
          </w14:textFill>
        </w:rPr>
        <w:t>公开招标的结果，签署本合同。</w:t>
      </w:r>
    </w:p>
    <w:p>
      <w:pPr>
        <w:pStyle w:val="58"/>
        <w:adjustRightInd w:val="0"/>
        <w:snapToGrid w:val="0"/>
        <w:spacing w:line="360" w:lineRule="auto"/>
        <w:ind w:firstLine="480" w:firstLineChars="200"/>
        <w:rPr>
          <w:rStyle w:val="50"/>
          <w:rFonts w:hAnsi="宋体"/>
          <w:b/>
          <w:color w:val="000000" w:themeColor="text1"/>
          <w:sz w:val="24"/>
          <w14:textFill>
            <w14:solidFill>
              <w14:schemeClr w14:val="tx1"/>
            </w14:solidFill>
          </w14:textFill>
        </w:rPr>
      </w:pPr>
      <w:r>
        <w:rPr>
          <w:rStyle w:val="50"/>
          <w:rFonts w:hAnsi="宋体"/>
          <w:b/>
          <w:color w:val="000000" w:themeColor="text1"/>
          <w:sz w:val="24"/>
          <w14:textFill>
            <w14:solidFill>
              <w14:schemeClr w14:val="tx1"/>
            </w14:solidFill>
          </w14:textFill>
        </w:rPr>
        <w:t>一、</w:t>
      </w:r>
      <w:r>
        <w:rPr>
          <w:rStyle w:val="50"/>
          <w:rFonts w:hint="eastAsia" w:hAnsi="宋体"/>
          <w:b/>
          <w:color w:val="000000" w:themeColor="text1"/>
          <w:sz w:val="24"/>
          <w14:textFill>
            <w14:solidFill>
              <w14:schemeClr w14:val="tx1"/>
            </w14:solidFill>
          </w14:textFill>
        </w:rPr>
        <w:t>项目</w:t>
      </w:r>
      <w:r>
        <w:rPr>
          <w:rStyle w:val="50"/>
          <w:rFonts w:hAnsi="宋体"/>
          <w:b/>
          <w:color w:val="000000" w:themeColor="text1"/>
          <w:sz w:val="24"/>
          <w14:textFill>
            <w14:solidFill>
              <w14:schemeClr w14:val="tx1"/>
            </w14:solidFill>
          </w14:textFill>
        </w:rPr>
        <w:t>内容</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r>
        <w:rPr>
          <w:rStyle w:val="50"/>
          <w:rFonts w:hint="eastAsia" w:hAnsi="宋体"/>
          <w:color w:val="000000" w:themeColor="text1"/>
          <w:sz w:val="24"/>
          <w14:textFill>
            <w14:solidFill>
              <w14:schemeClr w14:val="tx1"/>
            </w14:solidFill>
          </w14:textFill>
        </w:rPr>
        <w:t>1.项目</w:t>
      </w:r>
      <w:r>
        <w:rPr>
          <w:rStyle w:val="50"/>
          <w:rFonts w:hAnsi="宋体"/>
          <w:color w:val="000000" w:themeColor="text1"/>
          <w:sz w:val="24"/>
          <w14:textFill>
            <w14:solidFill>
              <w14:schemeClr w14:val="tx1"/>
            </w14:solidFill>
          </w14:textFill>
        </w:rPr>
        <w:t>名称：</w:t>
      </w:r>
      <w:r>
        <w:rPr>
          <w:rStyle w:val="50"/>
          <w:rFonts w:hint="eastAsia" w:hAnsi="宋体"/>
          <w:color w:val="000000" w:themeColor="text1"/>
          <w:sz w:val="24"/>
          <w:u w:val="single" w:color="000000"/>
          <w14:textFill>
            <w14:solidFill>
              <w14:schemeClr w14:val="tx1"/>
            </w14:solidFill>
          </w14:textFill>
        </w:rPr>
        <w:t>盐城工业职业技术学院学生食</w:t>
      </w:r>
      <w:r>
        <w:rPr>
          <w:rStyle w:val="50"/>
          <w:rFonts w:hint="eastAsia" w:ascii="Times New Roman" w:hAnsi="宋体" w:eastAsia="宋体" w:cs="Times New Roman"/>
          <w:color w:val="000000" w:themeColor="text1"/>
          <w:kern w:val="2"/>
          <w:sz w:val="24"/>
          <w:szCs w:val="24"/>
          <w:u w:val="single" w:color="000000"/>
          <w:lang w:val="en-US" w:eastAsia="zh-CN" w:bidi="ar-SA"/>
          <w14:textFill>
            <w14:solidFill>
              <w14:schemeClr w14:val="tx1"/>
            </w14:solidFill>
          </w14:textFill>
        </w:rPr>
        <w:t>堂承包经营项目分</w:t>
      </w:r>
      <w:r>
        <w:rPr>
          <w:rStyle w:val="50"/>
          <w:rFonts w:hAnsi="宋体"/>
          <w:color w:val="000000" w:themeColor="text1"/>
          <w:sz w:val="24"/>
          <w:u w:val="single" w:color="000000"/>
          <w14:textFill>
            <w14:solidFill>
              <w14:schemeClr w14:val="tx1"/>
            </w14:solidFill>
          </w14:textFill>
        </w:rPr>
        <w:t>包一/二</w:t>
      </w:r>
      <w:r>
        <w:rPr>
          <w:rStyle w:val="50"/>
          <w:rFonts w:hint="eastAsia" w:hAnsi="宋体"/>
          <w:color w:val="000000" w:themeColor="text1"/>
          <w:sz w:val="24"/>
          <w:u w:val="single" w:color="000000"/>
          <w14:textFill>
            <w14:solidFill>
              <w14:schemeClr w14:val="tx1"/>
            </w14:solidFill>
          </w14:textFill>
        </w:rPr>
        <w:t>/三</w:t>
      </w:r>
      <w:r>
        <w:rPr>
          <w:rStyle w:val="50"/>
          <w:rFonts w:hAnsi="宋体"/>
          <w:color w:val="000000" w:themeColor="text1"/>
          <w:sz w:val="24"/>
          <w14:textFill>
            <w14:solidFill>
              <w14:schemeClr w14:val="tx1"/>
            </w14:solidFill>
          </w14:textFill>
        </w:rPr>
        <w:t>。</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r>
        <w:rPr>
          <w:rStyle w:val="50"/>
          <w:rFonts w:hint="eastAsia" w:hAnsi="宋体"/>
          <w:color w:val="000000" w:themeColor="text1"/>
          <w:sz w:val="24"/>
          <w14:textFill>
            <w14:solidFill>
              <w14:schemeClr w14:val="tx1"/>
            </w14:solidFill>
          </w14:textFill>
        </w:rPr>
        <w:t>2.项目内容</w:t>
      </w:r>
      <w:r>
        <w:rPr>
          <w:rStyle w:val="50"/>
          <w:rFonts w:hAnsi="宋体"/>
          <w:color w:val="000000" w:themeColor="text1"/>
          <w:sz w:val="24"/>
          <w14:textFill>
            <w14:solidFill>
              <w14:schemeClr w14:val="tx1"/>
            </w14:solidFill>
          </w14:textFill>
        </w:rPr>
        <w:t>：</w:t>
      </w:r>
      <w:r>
        <w:rPr>
          <w:rStyle w:val="50"/>
          <w:rFonts w:hAnsi="宋体"/>
          <w:color w:val="000000" w:themeColor="text1"/>
          <w:sz w:val="24"/>
          <w:u w:val="single" w:color="000000"/>
          <w14:textFill>
            <w14:solidFill>
              <w14:schemeClr w14:val="tx1"/>
            </w14:solidFill>
          </w14:textFill>
        </w:rPr>
        <w:t>详按项目需求</w:t>
      </w:r>
      <w:r>
        <w:rPr>
          <w:rStyle w:val="50"/>
          <w:rFonts w:hAnsi="宋体"/>
          <w:color w:val="000000" w:themeColor="text1"/>
          <w:sz w:val="24"/>
          <w14:textFill>
            <w14:solidFill>
              <w14:schemeClr w14:val="tx1"/>
            </w14:solidFill>
          </w14:textFill>
        </w:rPr>
        <w:t>。</w:t>
      </w:r>
    </w:p>
    <w:p>
      <w:pPr>
        <w:pStyle w:val="58"/>
        <w:adjustRightInd w:val="0"/>
        <w:snapToGrid w:val="0"/>
        <w:spacing w:line="360" w:lineRule="auto"/>
        <w:ind w:firstLine="480" w:firstLineChars="200"/>
        <w:rPr>
          <w:rStyle w:val="50"/>
          <w:rFonts w:hAnsi="宋体"/>
          <w:b/>
          <w:color w:val="000000" w:themeColor="text1"/>
          <w:sz w:val="24"/>
          <w14:textFill>
            <w14:solidFill>
              <w14:schemeClr w14:val="tx1"/>
            </w14:solidFill>
          </w14:textFill>
        </w:rPr>
      </w:pPr>
      <w:r>
        <w:rPr>
          <w:rStyle w:val="50"/>
          <w:rFonts w:hAnsi="宋体"/>
          <w:b/>
          <w:color w:val="000000" w:themeColor="text1"/>
          <w:sz w:val="24"/>
          <w14:textFill>
            <w14:solidFill>
              <w14:schemeClr w14:val="tx1"/>
            </w14:solidFill>
          </w14:textFill>
        </w:rPr>
        <w:t>二、合同</w:t>
      </w:r>
      <w:r>
        <w:rPr>
          <w:rStyle w:val="50"/>
          <w:rFonts w:hint="eastAsia" w:hAnsi="宋体"/>
          <w:b/>
          <w:color w:val="000000" w:themeColor="text1"/>
          <w:sz w:val="24"/>
          <w14:textFill>
            <w14:solidFill>
              <w14:schemeClr w14:val="tx1"/>
            </w14:solidFill>
          </w14:textFill>
        </w:rPr>
        <w:t>期限</w:t>
      </w:r>
    </w:p>
    <w:p>
      <w:pPr>
        <w:pStyle w:val="58"/>
        <w:adjustRightInd w:val="0"/>
        <w:snapToGrid w:val="0"/>
        <w:spacing w:line="360" w:lineRule="auto"/>
        <w:ind w:firstLine="480" w:firstLineChars="200"/>
        <w:rPr>
          <w:rStyle w:val="50"/>
          <w:rFonts w:hAnsi="宋体"/>
          <w:bCs/>
          <w:color w:val="000000" w:themeColor="text1"/>
          <w:sz w:val="24"/>
          <w14:textFill>
            <w14:solidFill>
              <w14:schemeClr w14:val="tx1"/>
            </w14:solidFill>
          </w14:textFill>
        </w:rPr>
      </w:pPr>
      <w:r>
        <w:rPr>
          <w:rStyle w:val="50"/>
          <w:rFonts w:hint="eastAsia" w:hAnsi="宋体"/>
          <w:bCs/>
          <w:color w:val="000000" w:themeColor="text1"/>
          <w:sz w:val="24"/>
          <w14:textFill>
            <w14:solidFill>
              <w14:schemeClr w14:val="tx1"/>
            </w14:solidFill>
          </w14:textFill>
        </w:rPr>
        <w:t>1.食堂</w:t>
      </w:r>
      <w:r>
        <w:rPr>
          <w:rStyle w:val="50"/>
          <w:rFonts w:hint="eastAsia" w:ascii="Times New Roman" w:hAnsi="宋体" w:eastAsia="宋体" w:cs="Times New Roman"/>
          <w:color w:val="000000" w:themeColor="text1"/>
          <w:kern w:val="2"/>
          <w:sz w:val="24"/>
          <w:szCs w:val="24"/>
          <w:u w:val="single" w:color="000000"/>
          <w:lang w:val="en-US" w:eastAsia="zh-CN" w:bidi="ar-SA"/>
          <w14:textFill>
            <w14:solidFill>
              <w14:schemeClr w14:val="tx1"/>
            </w14:solidFill>
          </w14:textFill>
        </w:rPr>
        <w:t>承包经营</w:t>
      </w:r>
      <w:r>
        <w:rPr>
          <w:rStyle w:val="50"/>
          <w:rFonts w:hint="eastAsia" w:hAnsi="宋体"/>
          <w:bCs/>
          <w:color w:val="000000" w:themeColor="text1"/>
          <w:sz w:val="24"/>
          <w14:textFill>
            <w14:solidFill>
              <w14:schemeClr w14:val="tx1"/>
            </w14:solidFill>
          </w14:textFill>
        </w:rPr>
        <w:t>项目期限自2023年8月25日至2025年7月10日(截止时间具体按学校实际放假时间为准)。即首签合同期限从2023年8月25日至2024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p>
    <w:p>
      <w:pPr>
        <w:pStyle w:val="58"/>
        <w:adjustRightInd w:val="0"/>
        <w:snapToGrid w:val="0"/>
        <w:spacing w:line="360" w:lineRule="auto"/>
        <w:ind w:firstLine="480" w:firstLineChars="200"/>
        <w:rPr>
          <w:rStyle w:val="50"/>
          <w:rFonts w:hAnsi="宋体"/>
          <w:bCs/>
          <w:color w:val="000000" w:themeColor="text1"/>
          <w:sz w:val="24"/>
          <w14:textFill>
            <w14:solidFill>
              <w14:schemeClr w14:val="tx1"/>
            </w14:solidFill>
          </w14:textFill>
        </w:rPr>
      </w:pPr>
      <w:r>
        <w:rPr>
          <w:rStyle w:val="50"/>
          <w:rFonts w:hint="eastAsia" w:hAnsi="宋体"/>
          <w:bCs/>
          <w:color w:val="000000" w:themeColor="text1"/>
          <w:sz w:val="24"/>
          <w14:textFill>
            <w14:solidFill>
              <w14:schemeClr w14:val="tx1"/>
            </w14:solidFill>
          </w14:textFill>
        </w:rPr>
        <w:t>2.风险保证金：</w:t>
      </w:r>
    </w:p>
    <w:p>
      <w:pPr>
        <w:pStyle w:val="58"/>
        <w:adjustRightInd w:val="0"/>
        <w:snapToGrid w:val="0"/>
        <w:spacing w:line="360" w:lineRule="auto"/>
        <w:ind w:firstLine="480" w:firstLineChars="200"/>
        <w:rPr>
          <w:rStyle w:val="50"/>
          <w:rFonts w:hAnsi="宋体"/>
          <w:bCs/>
          <w:color w:val="000000" w:themeColor="text1"/>
          <w:sz w:val="24"/>
          <w14:textFill>
            <w14:solidFill>
              <w14:schemeClr w14:val="tx1"/>
            </w14:solidFill>
          </w14:textFill>
        </w:rPr>
      </w:pPr>
      <w:r>
        <w:rPr>
          <w:rStyle w:val="50"/>
          <w:rFonts w:hint="eastAsia" w:hAnsi="宋体"/>
          <w:bCs/>
          <w:color w:val="000000" w:themeColor="text1"/>
          <w:sz w:val="24"/>
          <w14:textFill>
            <w14:solidFill>
              <w14:schemeClr w14:val="tx1"/>
            </w14:solidFill>
          </w14:textFill>
        </w:rPr>
        <w:t>（1）本项目食品卫生风险保证金为30万元，中标单位在收到中标通知书3个工作日内上缴学校财务处。</w:t>
      </w:r>
    </w:p>
    <w:p>
      <w:pPr>
        <w:pStyle w:val="58"/>
        <w:adjustRightInd w:val="0"/>
        <w:snapToGrid w:val="0"/>
        <w:spacing w:line="360" w:lineRule="auto"/>
        <w:ind w:firstLine="480" w:firstLineChars="200"/>
        <w:rPr>
          <w:rStyle w:val="50"/>
          <w:rFonts w:hAnsi="宋体"/>
          <w:bCs/>
          <w:color w:val="000000" w:themeColor="text1"/>
          <w:sz w:val="24"/>
          <w14:textFill>
            <w14:solidFill>
              <w14:schemeClr w14:val="tx1"/>
            </w14:solidFill>
          </w14:textFill>
        </w:rPr>
      </w:pPr>
      <w:r>
        <w:rPr>
          <w:rStyle w:val="50"/>
          <w:rFonts w:hint="eastAsia" w:hAnsi="宋体"/>
          <w:bCs/>
          <w:color w:val="000000" w:themeColor="text1"/>
          <w:sz w:val="24"/>
          <w14:textFill>
            <w14:solidFill>
              <w14:schemeClr w14:val="tx1"/>
            </w14:solidFill>
          </w14:textFill>
        </w:rPr>
        <w:t>（2）风险保证金使用：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pPr>
        <w:adjustRightInd w:val="0"/>
        <w:snapToGrid w:val="0"/>
        <w:spacing w:line="360" w:lineRule="auto"/>
        <w:ind w:firstLine="240" w:firstLineChars="1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三、经营管理要求</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1.经营范围及营业时间</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经营范围：大伙饭菜、传统面食（面条、馄饨、水饺），传统早饭、晚饭及各式面点、豆浆、熟制咸菜等，不得经营上述品种以外的项目（经甲方审核同意的特色项目除外），大伙饭菜窗口占比不少于总窗口的50%。</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（2）营业时间：早、中、晚餐时间为7:00-19:00，重大节日、活动若学校需要停止某一营业时间段，则按学校通知要求执行。</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2.食材管理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（1）统一采购配送管理。</w:t>
      </w:r>
      <w:r>
        <w:rPr>
          <w:rFonts w:hint="eastAsia" w:ascii="宋体" w:hAnsi="宋体"/>
          <w:color w:val="000000" w:themeColor="text1"/>
          <w:sz w:val="24"/>
          <w14:textFill>
            <w14:solidFill>
              <w14:schemeClr w14:val="tx1"/>
            </w14:solidFill>
          </w14:textFill>
        </w:rPr>
        <w:t>所有食材都必须通过招标人“食堂采供信息管理系统”（以下简称“信息平台”）采购和配送。中标人在“信息平台”上采购的每月食材成本</w:t>
      </w:r>
      <w:r>
        <w:rPr>
          <w:rFonts w:hint="eastAsia" w:ascii="宋体" w:hAnsi="宋体"/>
          <w:color w:val="000000" w:themeColor="text1"/>
          <w:sz w:val="24"/>
          <w:lang w:val="en-US" w:eastAsia="zh-CN"/>
          <w14:textFill>
            <w14:solidFill>
              <w14:schemeClr w14:val="tx1"/>
            </w14:solidFill>
          </w14:textFill>
        </w:rPr>
        <w:t>和自行采购</w:t>
      </w:r>
      <w:r>
        <w:rPr>
          <w:rFonts w:hint="eastAsia" w:ascii="宋体" w:hAnsi="宋体"/>
          <w:color w:val="000000" w:themeColor="text1"/>
          <w:sz w:val="24"/>
          <w14:textFill>
            <w14:solidFill>
              <w14:schemeClr w14:val="tx1"/>
            </w14:solidFill>
          </w14:textFill>
        </w:rPr>
        <w:t>总额不得低于当月营业收入的47%，不足47%的部分，招标人有权直接从中标人当月营业收入中扣收，纳入学生食堂伙食平抑基金统一管理。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（2）必须使用招标人招标（或定点）食材。</w:t>
      </w:r>
      <w:r>
        <w:rPr>
          <w:rFonts w:hint="eastAsia" w:ascii="宋体" w:hAnsi="宋体"/>
          <w:color w:val="000000" w:themeColor="text1"/>
          <w:sz w:val="24"/>
          <w14:textFill>
            <w14:solidFill>
              <w14:schemeClr w14:val="tx1"/>
            </w14:solidFill>
          </w14:textFill>
        </w:rPr>
        <w:t>凡招标人通过招标采购的食材（包括但不限于大米、蔬菜、面粉、食用油、猪肉、冻禽、豆制品、鸡蛋、调味品、面条、一次性打包用品等），中标人必须无条件优先使用，不得自行采购其他替代品牌或其他供应商食材，确保所有食品原料的可溯源性</w:t>
      </w:r>
      <w:r>
        <w:rPr>
          <w:rFonts w:hint="eastAsia" w:ascii="仿宋_GB2312" w:hAnsi="宋体" w:eastAsia="仿宋_GB2312"/>
          <w:color w:val="000000" w:themeColor="text1"/>
          <w:sz w:val="28"/>
          <w:szCs w:val="28"/>
          <w14:textFill>
            <w14:solidFill>
              <w14:schemeClr w14:val="tx1"/>
            </w14:solidFill>
          </w14:textFill>
        </w:rPr>
        <w:t>。</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（3）严格自采食材管理。</w:t>
      </w:r>
      <w:r>
        <w:rPr>
          <w:rFonts w:hint="eastAsia" w:ascii="宋体" w:hAnsi="宋体"/>
          <w:color w:val="000000" w:themeColor="text1"/>
          <w:sz w:val="24"/>
          <w14:textFill>
            <w14:solidFill>
              <w14:schemeClr w14:val="tx1"/>
            </w14:solidFill>
          </w14:textFill>
        </w:rPr>
        <w:t>中标人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3.结算管理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（1）中标人必须通过招标人“校园一卡通系统卡机”售卖饭菜，严禁通过现金方式售卖。</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（2）经营期间发生的水、电、燃气、原料、员工工资（奖金、福利费）等人员经费、劳务费、垃圾收集与清运费、物业保洁费、内部管理费等所有费用，均由中标人全额自行承担。</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招标人按合同规定从中标人当月营业收入中扣除相关费用后，按月付清中标人营业收入结余款，相关税金由中标人全额承担。其中大米、蔬菜、面粉、食用油、猪肉、冻禽、豆制品、鸡蛋、调味品、面条、一次性打包用品等十一大类食材由学校代为结算。其他食材暂时由餐厅与供应商结算,学校根据需要有权确定由学校代为结算。</w:t>
      </w:r>
    </w:p>
    <w:p>
      <w:pPr>
        <w:pStyle w:val="56"/>
        <w:snapToGrid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b/>
          <w:color w:val="000000" w:themeColor="text1"/>
          <w:kern w:val="2"/>
          <w14:textFill>
            <w14:solidFill>
              <w14:schemeClr w14:val="tx1"/>
            </w14:solidFill>
          </w14:textFill>
        </w:rPr>
        <w:t>4.利润管理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（1）中标人配合甲方开展成本核算工作，毛利率不得超过40%，超出部分，招标人有权直接从中标人当月营业收入中扣收，纳入学生食堂伙食平抑基金统一管理。</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学校每月预留营业额的3%作为服务质量调节金，按月考核，按照满意率测评和日常考核分进行奖励返还。满意率95%及以上的且日常考核得分90分及以上，全额返还；满意率低于80%且日常考核低于80分的不予奖励；其他返还：奖励金额=营业额×3%×（满意率*80%+日常考核分*20%）。奖励剩余部分纳入学生食堂伙食平抑基金统一管理。</w:t>
      </w:r>
    </w:p>
    <w:p>
      <w:pPr>
        <w:adjustRightInd w:val="0"/>
        <w:snapToGrid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5.安全生产和经营服务管理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面承担，与招标人无涉。</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中标人投标文件中确定的项目负责人必须专职在本项目食堂工作，项目负责人原则上必须正常在岗,接受甲方考勤，如短时间有事需请假,无特殊情况不得更换,如需更换，必须书面申请，报招标人审批同意。项目食堂内外未经招标人许可不得设置商业广告，举办大型活动需申报。</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（3）中标人必须坚持高校食堂公益性、微利原则，经营本项目食堂应合理安排每餐的高中低价菜肴，确保低、中、高档菜3：5：2的搭配比例。单一品种的菜肴最高限价不得高于5元/份，</w:t>
      </w:r>
      <w:r>
        <w:rPr>
          <w:rFonts w:hint="eastAsia" w:ascii="宋体" w:hAnsi="宋体"/>
          <w:b/>
          <w:bCs/>
          <w:color w:val="000000" w:themeColor="text1"/>
          <w:sz w:val="24"/>
          <w14:textFill>
            <w14:solidFill>
              <w14:schemeClr w14:val="tx1"/>
            </w14:solidFill>
          </w14:textFill>
        </w:rPr>
        <w:t>每餐必须有</w:t>
      </w:r>
      <w:r>
        <w:rPr>
          <w:rFonts w:hint="eastAsia" w:ascii="宋体" w:hAnsi="宋体"/>
          <w:b/>
          <w:bCs/>
          <w:color w:val="000000" w:themeColor="text1"/>
          <w:sz w:val="24"/>
          <w:lang w:val="en-US" w:eastAsia="zh-CN"/>
          <w14:textFill>
            <w14:solidFill>
              <w14:schemeClr w14:val="tx1"/>
            </w14:solidFill>
          </w14:textFill>
        </w:rPr>
        <w:t>四</w:t>
      </w:r>
      <w:r>
        <w:rPr>
          <w:rFonts w:hint="eastAsia" w:ascii="宋体" w:hAnsi="宋体"/>
          <w:b/>
          <w:bCs/>
          <w:color w:val="000000" w:themeColor="text1"/>
          <w:sz w:val="24"/>
          <w14:textFill>
            <w14:solidFill>
              <w14:schemeClr w14:val="tx1"/>
            </w14:solidFill>
          </w14:textFill>
        </w:rPr>
        <w:t>种不高于1元/份的特价菜，</w:t>
      </w:r>
      <w:r>
        <w:rPr>
          <w:rFonts w:hint="eastAsia" w:ascii="宋体" w:hAnsi="宋体"/>
          <w:color w:val="000000" w:themeColor="text1"/>
          <w:sz w:val="24"/>
          <w14:textFill>
            <w14:solidFill>
              <w14:schemeClr w14:val="tx1"/>
            </w14:solidFill>
          </w14:textFill>
        </w:rPr>
        <w:t>且保质保量、保证供应。在指定地点安排专人为师生打取免费营养汤，每桶汤成本不得低于30元（按每桶100公升计算）。乙方必须按照提前上报且经审核的周菜单开展经营，若确实需要调整菜单的必须提前一天申报。未经申报的菜单，一经发现扣除该项营业款。</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（4）中标人应严格依据国家劳动法等相关法律、法规为员工缴纳各类社会保险费用，如发生用工纠纷，由中标人自行解决，与招标人无涉。餐厅内部除值班人员外不得安排员工住宿。</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（5）中标单位需购买赔付额不低于500万元的食品安全责任险、安全事故险及员工意外险等保险。</w:t>
      </w:r>
    </w:p>
    <w:p>
      <w:pPr>
        <w:adjustRightInd w:val="0"/>
        <w:snapToGrid w:val="0"/>
        <w:spacing w:line="360" w:lineRule="auto"/>
        <w:ind w:firstLine="480" w:firstLineChars="200"/>
        <w:jc w:val="left"/>
        <w:rPr>
          <w:rStyle w:val="50"/>
          <w:rFonts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（6）中标单位应具有符合学校实际的经营思想，经营方法。根据各级岗位需要合理配备相关从业人员（厨师、服务生、清洁工等），并提供人员配置方案以及相关人员资格证书、国家餐饮服务卫生健康证书等。</w:t>
      </w:r>
    </w:p>
    <w:p>
      <w:pPr>
        <w:pStyle w:val="58"/>
        <w:adjustRightInd w:val="0"/>
        <w:snapToGrid w:val="0"/>
        <w:spacing w:line="360" w:lineRule="auto"/>
        <w:ind w:firstLine="480" w:firstLineChars="200"/>
        <w:rPr>
          <w:rStyle w:val="50"/>
          <w:rFonts w:hAnsi="宋体"/>
          <w:b/>
          <w:color w:val="000000" w:themeColor="text1"/>
          <w:sz w:val="24"/>
          <w14:textFill>
            <w14:solidFill>
              <w14:schemeClr w14:val="tx1"/>
            </w14:solidFill>
          </w14:textFill>
        </w:rPr>
      </w:pPr>
      <w:r>
        <w:rPr>
          <w:rStyle w:val="50"/>
          <w:rFonts w:hint="eastAsia" w:hAnsi="宋体"/>
          <w:b/>
          <w:color w:val="000000" w:themeColor="text1"/>
          <w:sz w:val="24"/>
          <w14:textFill>
            <w14:solidFill>
              <w14:schemeClr w14:val="tx1"/>
            </w14:solidFill>
          </w14:textFill>
        </w:rPr>
        <w:t>四</w:t>
      </w:r>
      <w:r>
        <w:rPr>
          <w:rStyle w:val="50"/>
          <w:rFonts w:hAnsi="宋体"/>
          <w:b/>
          <w:color w:val="000000" w:themeColor="text1"/>
          <w:sz w:val="24"/>
          <w14:textFill>
            <w14:solidFill>
              <w14:schemeClr w14:val="tx1"/>
            </w14:solidFill>
          </w14:textFill>
        </w:rPr>
        <w:t>、技术资料</w:t>
      </w:r>
    </w:p>
    <w:p>
      <w:pPr>
        <w:adjustRightInd w:val="0"/>
        <w:snapToGrid w:val="0"/>
        <w:spacing w:line="360" w:lineRule="auto"/>
        <w:ind w:firstLine="480" w:firstLineChars="200"/>
        <w:rPr>
          <w:rStyle w:val="50"/>
          <w:rFonts w:ascii="宋体" w:hAnsi="宋体" w:cs="宋体"/>
          <w:bCs/>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1、</w:t>
      </w:r>
      <w:r>
        <w:rPr>
          <w:rStyle w:val="50"/>
          <w:rFonts w:ascii="宋体" w:hAnsi="宋体" w:cs="宋体"/>
          <w:bCs/>
          <w:color w:val="000000" w:themeColor="text1"/>
          <w:sz w:val="24"/>
          <w14:textFill>
            <w14:solidFill>
              <w14:schemeClr w14:val="tx1"/>
            </w14:solidFill>
          </w14:textFill>
        </w:rPr>
        <w:t>乙方应按招标文件规定的时间向甲方提供有关技术资料。</w:t>
      </w:r>
    </w:p>
    <w:p>
      <w:pPr>
        <w:adjustRightInd w:val="0"/>
        <w:snapToGrid w:val="0"/>
        <w:spacing w:line="360" w:lineRule="auto"/>
        <w:ind w:firstLine="480" w:firstLineChars="200"/>
        <w:rPr>
          <w:rStyle w:val="50"/>
          <w:rFonts w:ascii="宋体" w:hAnsi="宋体" w:cs="宋体"/>
          <w:bCs/>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2、</w:t>
      </w:r>
      <w:r>
        <w:rPr>
          <w:rStyle w:val="50"/>
          <w:rFonts w:ascii="宋体" w:hAnsi="宋体" w:cs="宋体"/>
          <w:bCs/>
          <w:color w:val="000000" w:themeColor="text1"/>
          <w:sz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8"/>
        <w:adjustRightInd w:val="0"/>
        <w:snapToGrid w:val="0"/>
        <w:spacing w:line="360" w:lineRule="auto"/>
        <w:ind w:firstLine="480" w:firstLineChars="200"/>
        <w:rPr>
          <w:rStyle w:val="50"/>
          <w:rFonts w:hAnsi="宋体"/>
          <w:b/>
          <w:color w:val="000000" w:themeColor="text1"/>
          <w:sz w:val="24"/>
          <w14:textFill>
            <w14:solidFill>
              <w14:schemeClr w14:val="tx1"/>
            </w14:solidFill>
          </w14:textFill>
        </w:rPr>
      </w:pPr>
      <w:r>
        <w:rPr>
          <w:rStyle w:val="50"/>
          <w:rFonts w:hint="eastAsia" w:hAnsi="宋体"/>
          <w:b/>
          <w:color w:val="000000" w:themeColor="text1"/>
          <w:sz w:val="24"/>
          <w14:textFill>
            <w14:solidFill>
              <w14:schemeClr w14:val="tx1"/>
            </w14:solidFill>
          </w14:textFill>
        </w:rPr>
        <w:t>五</w:t>
      </w:r>
      <w:r>
        <w:rPr>
          <w:rStyle w:val="50"/>
          <w:rFonts w:hAnsi="宋体"/>
          <w:b/>
          <w:color w:val="000000" w:themeColor="text1"/>
          <w:sz w:val="24"/>
          <w14:textFill>
            <w14:solidFill>
              <w14:schemeClr w14:val="tx1"/>
            </w14:solidFill>
          </w14:textFill>
        </w:rPr>
        <w:t>、知识产权</w:t>
      </w:r>
    </w:p>
    <w:p>
      <w:pPr>
        <w:adjustRightInd w:val="0"/>
        <w:snapToGrid w:val="0"/>
        <w:spacing w:line="360" w:lineRule="auto"/>
        <w:ind w:firstLine="480" w:firstLineChars="200"/>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1、</w:t>
      </w:r>
      <w:r>
        <w:rPr>
          <w:rStyle w:val="50"/>
          <w:rFonts w:ascii="宋体" w:hAnsi="宋体"/>
          <w:color w:val="000000" w:themeColor="text1"/>
          <w:sz w:val="24"/>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pPr>
        <w:pStyle w:val="58"/>
        <w:adjustRightInd w:val="0"/>
        <w:snapToGrid w:val="0"/>
        <w:spacing w:line="360" w:lineRule="auto"/>
        <w:ind w:firstLine="480" w:firstLineChars="200"/>
        <w:rPr>
          <w:rStyle w:val="50"/>
          <w:rFonts w:hAnsi="宋体"/>
          <w:color w:val="000000" w:themeColor="text1"/>
          <w:sz w:val="24"/>
          <w:u w:val="single"/>
          <w14:textFill>
            <w14:solidFill>
              <w14:schemeClr w14:val="tx1"/>
            </w14:solidFill>
          </w14:textFill>
        </w:rPr>
      </w:pPr>
      <w:r>
        <w:rPr>
          <w:rStyle w:val="50"/>
          <w:rFonts w:hint="eastAsia" w:hAnsi="宋体"/>
          <w:b/>
          <w:color w:val="000000" w:themeColor="text1"/>
          <w:sz w:val="24"/>
          <w14:textFill>
            <w14:solidFill>
              <w14:schemeClr w14:val="tx1"/>
            </w14:solidFill>
          </w14:textFill>
        </w:rPr>
        <w:t>六</w:t>
      </w:r>
      <w:r>
        <w:rPr>
          <w:rStyle w:val="50"/>
          <w:rFonts w:hAnsi="宋体"/>
          <w:b/>
          <w:color w:val="000000" w:themeColor="text1"/>
          <w:sz w:val="24"/>
          <w14:textFill>
            <w14:solidFill>
              <w14:schemeClr w14:val="tx1"/>
            </w14:solidFill>
          </w14:textFill>
        </w:rPr>
        <w:t>、产权担保</w:t>
      </w:r>
    </w:p>
    <w:p>
      <w:pPr>
        <w:pStyle w:val="58"/>
        <w:adjustRightInd w:val="0"/>
        <w:snapToGrid w:val="0"/>
        <w:spacing w:line="360" w:lineRule="auto"/>
        <w:ind w:firstLine="480" w:firstLineChars="200"/>
        <w:rPr>
          <w:rStyle w:val="50"/>
          <w:rFonts w:hAnsi="宋体"/>
          <w:color w:val="000000" w:themeColor="text1"/>
          <w:sz w:val="24"/>
          <w:u w:val="single"/>
          <w14:textFill>
            <w14:solidFill>
              <w14:schemeClr w14:val="tx1"/>
            </w14:solidFill>
          </w14:textFill>
        </w:rPr>
      </w:pPr>
      <w:r>
        <w:rPr>
          <w:rStyle w:val="50"/>
          <w:rFonts w:hint="eastAsia" w:hAnsi="宋体"/>
          <w:color w:val="000000" w:themeColor="text1"/>
          <w:sz w:val="24"/>
          <w14:textFill>
            <w14:solidFill>
              <w14:schemeClr w14:val="tx1"/>
            </w14:solidFill>
          </w14:textFill>
        </w:rPr>
        <w:t>1、</w:t>
      </w:r>
      <w:r>
        <w:rPr>
          <w:rStyle w:val="50"/>
          <w:rFonts w:hAnsi="宋体"/>
          <w:color w:val="000000" w:themeColor="text1"/>
          <w:sz w:val="24"/>
          <w14:textFill>
            <w14:solidFill>
              <w14:schemeClr w14:val="tx1"/>
            </w14:solidFill>
          </w14:textFill>
        </w:rPr>
        <w:t xml:space="preserve"> 乙方保证所交付的所有权完全属于乙方且无任何抵押、查封等产权瑕疵。</w:t>
      </w:r>
    </w:p>
    <w:p>
      <w:pPr>
        <w:adjustRightInd w:val="0"/>
        <w:snapToGrid w:val="0"/>
        <w:spacing w:line="360" w:lineRule="auto"/>
        <w:ind w:firstLine="480" w:firstLineChars="200"/>
        <w:rPr>
          <w:rStyle w:val="50"/>
          <w:rFonts w:ascii="宋体" w:hAnsi="宋体"/>
          <w:b/>
          <w:color w:val="000000" w:themeColor="text1"/>
          <w:sz w:val="24"/>
          <w14:textFill>
            <w14:solidFill>
              <w14:schemeClr w14:val="tx1"/>
            </w14:solidFill>
          </w14:textFill>
        </w:rPr>
      </w:pPr>
      <w:r>
        <w:rPr>
          <w:rStyle w:val="50"/>
          <w:rFonts w:hint="eastAsia" w:ascii="宋体" w:hAnsi="宋体"/>
          <w:b/>
          <w:color w:val="000000" w:themeColor="text1"/>
          <w:sz w:val="24"/>
          <w14:textFill>
            <w14:solidFill>
              <w14:schemeClr w14:val="tx1"/>
            </w14:solidFill>
          </w14:textFill>
        </w:rPr>
        <w:t>七</w:t>
      </w:r>
      <w:r>
        <w:rPr>
          <w:rStyle w:val="50"/>
          <w:rFonts w:ascii="宋体" w:hAnsi="宋体"/>
          <w:b/>
          <w:color w:val="000000" w:themeColor="text1"/>
          <w:sz w:val="24"/>
          <w14:textFill>
            <w14:solidFill>
              <w14:schemeClr w14:val="tx1"/>
            </w14:solidFill>
          </w14:textFill>
        </w:rPr>
        <w:t>、转包或分包</w:t>
      </w:r>
    </w:p>
    <w:p>
      <w:pPr>
        <w:adjustRightInd w:val="0"/>
        <w:snapToGrid w:val="0"/>
        <w:spacing w:line="360" w:lineRule="auto"/>
        <w:ind w:firstLine="480" w:firstLineChars="200"/>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1、</w:t>
      </w:r>
      <w:r>
        <w:rPr>
          <w:rStyle w:val="50"/>
          <w:rFonts w:ascii="宋体" w:hAnsi="宋体"/>
          <w:color w:val="000000" w:themeColor="text1"/>
          <w:sz w:val="24"/>
          <w14:textFill>
            <w14:solidFill>
              <w14:schemeClr w14:val="tx1"/>
            </w14:solidFill>
          </w14:textFill>
        </w:rPr>
        <w:t>本合同范围的货物，应由乙方直接供应，不得转让他人供应；</w:t>
      </w:r>
    </w:p>
    <w:p>
      <w:pPr>
        <w:adjustRightInd w:val="0"/>
        <w:snapToGrid w:val="0"/>
        <w:spacing w:line="360" w:lineRule="auto"/>
        <w:ind w:firstLine="480" w:firstLineChars="200"/>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2、</w:t>
      </w:r>
      <w:r>
        <w:rPr>
          <w:rStyle w:val="50"/>
          <w:rFonts w:ascii="宋体" w:hAnsi="宋体"/>
          <w:color w:val="000000" w:themeColor="text1"/>
          <w:sz w:val="24"/>
          <w14:textFill>
            <w14:solidFill>
              <w14:schemeClr w14:val="tx1"/>
            </w14:solidFill>
          </w14:textFill>
        </w:rPr>
        <w:t>除非得到甲方的书面同意，乙方不得部分分包给他人供应。</w:t>
      </w:r>
    </w:p>
    <w:p>
      <w:pPr>
        <w:adjustRightInd w:val="0"/>
        <w:snapToGrid w:val="0"/>
        <w:spacing w:line="360" w:lineRule="auto"/>
        <w:ind w:firstLine="480" w:firstLineChars="200"/>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3、</w:t>
      </w:r>
      <w:r>
        <w:rPr>
          <w:rStyle w:val="50"/>
          <w:rFonts w:ascii="宋体" w:hAnsi="宋体"/>
          <w:color w:val="000000" w:themeColor="text1"/>
          <w:sz w:val="24"/>
          <w14:textFill>
            <w14:solidFill>
              <w14:schemeClr w14:val="tx1"/>
            </w14:solidFill>
          </w14:textFill>
        </w:rPr>
        <w:t>如有转让和未经甲方同意的分包行为，甲方有权给予终止合同。</w:t>
      </w:r>
    </w:p>
    <w:p>
      <w:pPr>
        <w:adjustRightInd w:val="0"/>
        <w:snapToGrid w:val="0"/>
        <w:spacing w:line="360" w:lineRule="auto"/>
        <w:ind w:firstLine="480" w:firstLineChars="200"/>
        <w:rPr>
          <w:rStyle w:val="50"/>
          <w:rFonts w:ascii="宋体" w:hAnsi="宋体"/>
          <w:b/>
          <w:color w:val="000000" w:themeColor="text1"/>
          <w:sz w:val="24"/>
          <w14:textFill>
            <w14:solidFill>
              <w14:schemeClr w14:val="tx1"/>
            </w14:solidFill>
          </w14:textFill>
        </w:rPr>
      </w:pPr>
      <w:r>
        <w:rPr>
          <w:rStyle w:val="50"/>
          <w:rFonts w:hint="eastAsia" w:ascii="宋体" w:hAnsi="宋体"/>
          <w:b/>
          <w:color w:val="000000" w:themeColor="text1"/>
          <w:sz w:val="24"/>
          <w14:textFill>
            <w14:solidFill>
              <w14:schemeClr w14:val="tx1"/>
            </w14:solidFill>
          </w14:textFill>
        </w:rPr>
        <w:t>八、甲方的权利和义务</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1、按照有关规章和行业规范，对乙方的经营服务状况进行必要的管理、监督、控制和检查。</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2、负责收集、反馈顾客对乙方服务质量的意见和建议，督促乙方不断提高管理服务水平。</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3、监控乙方的原材料采购渠道，对其食品的卫生和价格进行监督。</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4、对乙方营业场所的安全卫生进行检查和监督。</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5、规定乙方的经营品种，未经甲方同意，乙方不得变更或增加经营品种。</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甲方对乙方在校经营期间的任何不当行为，有权优先按本合同中规定的《违约责任条款》进行处罚，不适用本合同中规定的违约责任条款的经营不当行为，按甲方《食堂生产规范及安全管理考核实施细则》进行处罚，直至解除合同。</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7、甲方依据招标文件规定和部门管理要求，负责开展合同期内考核，对乙方的日常服务、满意度调查及经营业绩进行综合评分，考核结果作为合同续签或下一轮招标参考依据。</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8、甲方不承诺乙方对餐饮经营市场保护的任何要求，以及不承担校园餐饮经营环境变化对乙方造成的任何损失，不提供乙方员工住宿安排等。</w:t>
      </w:r>
    </w:p>
    <w:p>
      <w:pPr>
        <w:adjustRightInd w:val="0"/>
        <w:snapToGrid w:val="0"/>
        <w:spacing w:line="360" w:lineRule="auto"/>
        <w:ind w:firstLine="480" w:firstLineChars="200"/>
        <w:rPr>
          <w:rStyle w:val="50"/>
          <w:rFonts w:ascii="宋体" w:hAnsi="宋体"/>
          <w:b/>
          <w:color w:val="000000" w:themeColor="text1"/>
          <w:sz w:val="24"/>
          <w14:textFill>
            <w14:solidFill>
              <w14:schemeClr w14:val="tx1"/>
            </w14:solidFill>
          </w14:textFill>
        </w:rPr>
      </w:pPr>
      <w:r>
        <w:rPr>
          <w:rStyle w:val="50"/>
          <w:rFonts w:hint="eastAsia" w:ascii="宋体" w:hAnsi="宋体"/>
          <w:b/>
          <w:color w:val="000000" w:themeColor="text1"/>
          <w:sz w:val="24"/>
          <w14:textFill>
            <w14:solidFill>
              <w14:schemeClr w14:val="tx1"/>
            </w14:solidFill>
          </w14:textFill>
        </w:rPr>
        <w:t>九、乙方的权利和义务</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1、遵守国家法律法规及行业规范，遵守甲方有关规章制度，服从甲方的管理。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2、乙方项目负责人（姓名</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）在本校经营管理期限为2年，中途不得自行更换。配合甲方实施“7S”现场管理，实行规范化经营操作。</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3、提供营业执照、项目食堂食品经营许可证、产品质量检测报告等相关证明。</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4、合法用工，提供工作人员的名单、身份证、户口本复印件、健康证等有效证明资料。按投标承诺解决学生勤工俭学岗位，配合学校做好勤工俭学费用发放工作。</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5、主动接受甲方等相关部门的监督、指导、检查，确保顾客的合理要求能够得到满足，并提供合格服务，产品标准达到国家规定的相关标准。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6、饭菜价格的确定和调整须经甲方同意，明码标价并公示，不得擅自涨价。</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7、所有出售的饭菜必须按投标文件中承诺的份量、主辅料配比、价格执行，单一原料食品必须在出售窗口一一对应标出计量标准及价格。</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8、严格按照甲方的有关规章制度、卫生安全标准及工作流程进行操作，并自觉接受甲方的检查和督促。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9、独立承担合同期内所有应缴税、费，并独立承担合同期内的所有债权、债务，遵纪守法，照章运行，规范竞争。</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10、对经营场所及相关设施设备的安全、防盗、防火等负全责。</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11、承担在合同期内所造成的民事责任、行政责任和刑事责任。</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12、保护好甲方提供的设备设施，如有损坏，照价赔偿；乙方在合同期内的维修费用自理。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13、严格执行甲方各项规定，积极参与甲方组织的各项活动，并给予支持赞助。</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14、自觉维护经营场所内部下水管道的畅通，并采取防护措施，如出现堵塞，自行承担疏通费用。</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15、未经甲方同意，不得擅自以任何形式利用甲方名义进行宣传。</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16、未经甲方同意，不得开展各类促销活动。</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17、在经营过程中不得以任何形式强制消费，办理充值卡。</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18、在合同期限内不得自行停业，如遇特殊情况需停业的，应提前30日向甲方提出书面申请，经甲方批准后方可停业。</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19、合同终止或解除后，在甲方要求的期限内无条件搬离经营场所，甲方不承担乙方经营期限内所有的装修及设备添置等费用。</w:t>
      </w:r>
    </w:p>
    <w:p>
      <w:pPr>
        <w:adjustRightInd w:val="0"/>
        <w:snapToGrid w:val="0"/>
        <w:spacing w:line="360" w:lineRule="auto"/>
        <w:ind w:firstLine="480" w:firstLineChars="200"/>
        <w:rPr>
          <w:rStyle w:val="50"/>
          <w:rFonts w:ascii="宋体" w:hAnsi="宋体"/>
          <w:b/>
          <w:color w:val="000000" w:themeColor="text1"/>
          <w:sz w:val="24"/>
          <w14:textFill>
            <w14:solidFill>
              <w14:schemeClr w14:val="tx1"/>
            </w14:solidFill>
          </w14:textFill>
        </w:rPr>
      </w:pPr>
      <w:r>
        <w:rPr>
          <w:rStyle w:val="50"/>
          <w:rFonts w:hint="eastAsia" w:ascii="宋体" w:hAnsi="宋体"/>
          <w:b/>
          <w:color w:val="000000" w:themeColor="text1"/>
          <w:sz w:val="24"/>
          <w14:textFill>
            <w14:solidFill>
              <w14:schemeClr w14:val="tx1"/>
            </w14:solidFill>
          </w14:textFill>
        </w:rPr>
        <w:t>十、违约责任</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1、在合同期内，如发生下列情况之一的，甲方有权终止合同，没收乙方交纳的风险保证金，并由乙方承担由此造成的一切后果：</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（1）乙方发生重大安全事故的；</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（2）因乙方原因，引发影响较大并给正常教学秩序带来影响事件的；</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（3）乙方所进行的活动超越本合同约定（如分包或转包等）的；</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（4）乙方发生违法乱纪事件的；</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（5）因乙方原因连续停止7天未经营的；</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（6）乙方未按合同执行期限或约定开业时间正常经营的；</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（7）甲方监督检查发现乙方存在重大不合格事项的。</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2、留样品种不全、重量不足或贮藏时间不到48小时，记录不完整，留样作假的，发现一次承担违约金500元；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3、食品添加剂无专柜、无专人保管，台账记录不真实，发现一次承担违约金500元；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4、安全员对天然气、水电等设施设备检查记录不完整，发现一次承担违约金500元；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5、低价菜脱销，无免费汤供应，发现一次承担违约金500元；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6、每天中餐和晚餐单价3元-5元的荤菜少于8个品种，单价1元-2元的蔬菜少于5个品种的，免费汤脱供的，发现一次承担违约金500元；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7、未明码标价，或没有及时更改标价，发现一次承担违约金500元；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8、上班期间员工服装不统一，员工妆容不得体（如男员工留长发、胡须指甲，女员工没有将头发卷入帽内，涂指甲油带戒指），发现一次承担违约金500元；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9、人为破坏甲方设施设备导致无法使用，按该设备市场价双倍赔偿甲方，发现一次承担违约金500元；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10、食堂人员无健康证或健康证过期，发现一人次承担违约金800元；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11、擅自上涨饭菜价格，发现一次承担违约金800元；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12、出售部门严令禁止的食品，发现一次承担违约金800元；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13、未按规定申请程序，自购原材料，所购原材料没收并处产品价值十倍的罚款；</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14、没有使用甲方“校园一卡通系统“销售的，发现一次承担违约金1000元；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15、使用三无产品或过期食品或变质食品，发现一次承担违约金1000元；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r>
        <w:rPr>
          <w:rFonts w:hint="eastAsia" w:ascii="宋体" w:hAnsi="宋体"/>
          <w:color w:val="000000" w:themeColor="text1"/>
          <w:spacing w:val="-10"/>
          <w:sz w:val="24"/>
          <w14:textFill>
            <w14:solidFill>
              <w14:schemeClr w14:val="tx1"/>
            </w14:solidFill>
          </w14:textFill>
        </w:rPr>
        <w:t>将原材料（如：生食品、成品、半成品、调味品等）带出餐厅，发现一次承担违约金1000元；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17、食品制作的原材料以次充好的，发现一次承担违约金1000元；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18、员工服务态度恶劣，与学生发生争吵，发现一次承担违约金1000元；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19、私自变动天然气设施设备的，发现一次承担违约金1000元；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20、违规套现校园一卡通，发现一次承担违约金1000元；</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21、未经批准，私自改变经营场所结构，居住、存放生活用品，发现一次承担违约金1000元，限期不予整改的，终止合同并没收风险保证金。</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22、以上违约金扣款和赔偿，甲方有权直接于当月与乙方结算款项中直接扣除。</w:t>
      </w:r>
    </w:p>
    <w:p>
      <w:pPr>
        <w:adjustRightInd w:val="0"/>
        <w:snapToGrid w:val="0"/>
        <w:spacing w:line="360" w:lineRule="auto"/>
        <w:ind w:firstLine="480" w:firstLineChars="200"/>
        <w:rPr>
          <w:rStyle w:val="50"/>
          <w:rFonts w:ascii="宋体" w:hAnsi="宋体"/>
          <w:b/>
          <w:color w:val="000000" w:themeColor="text1"/>
          <w:sz w:val="24"/>
          <w14:textFill>
            <w14:solidFill>
              <w14:schemeClr w14:val="tx1"/>
            </w14:solidFill>
          </w14:textFill>
        </w:rPr>
      </w:pPr>
      <w:r>
        <w:rPr>
          <w:rStyle w:val="50"/>
          <w:rFonts w:hint="eastAsia" w:ascii="宋体" w:hAnsi="宋体"/>
          <w:b/>
          <w:color w:val="000000" w:themeColor="text1"/>
          <w:sz w:val="24"/>
          <w14:textFill>
            <w14:solidFill>
              <w14:schemeClr w14:val="tx1"/>
            </w14:solidFill>
          </w14:textFill>
        </w:rPr>
        <w:t>十一、合同的解除和变更</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1、合同生效后，除法定和双方约定或同意的事由外，不得解除或变更。</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2、乙方若出现甲方认定的影响甲方总体经营格局的事项，甲方有权解除合同。</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3、乙方出现经营困难并无力维持正常运转的，应提前90天向甲方提出解除合同申请，解除合同事宜由双方协商。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4、若因其它特殊情况确需变更或解除合同时，要求变更或解除的一方应提前30日以书面的形式通知对方以征得对方同意，对方在接到书面通知15日内予以答复，逾期未答复则视为已同意。</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5、无法定理由或未约定或未经双方同意，变更或解除合同所造成的损失由提出方负责。</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6、遇政府规划调整，甲方有权解除合同，乙方应服从甲方要求，不得以任何理由拒绝并按照甲方规定时间内撤出经营场所。</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7、出现以下一项情况的甲方有权取消经营服务资格及终止合同的情况应包括但不限于:</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（1）企业未按相关法律法规、标准以及与校方签订的相关合同文件中的约定，导致经营管理混乱；</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（2）拒绝接受有关政府行政管理部门、行业组织、学校相关管理部门的管理、检查、监督等工作且情节严重、影响恶劣；</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（3）发生一般及以上级别的食品安全事故或其他重大安全责任事故；</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（4）被食品安全监管部门或其他政府相关管理部门在日常监督检查中发现严重问题进行查处、受到处罚且限期整改不力；</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（5）因饭菜质量价格、食品卫生、民族政策执行等企业自身原因引起学生罢餐等群体性事件；</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（6）未按合同约定范围经营、违规采购、违规合作经营、擅自更换履约人等行为；</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（7）掺杂使假，销售无证、过期、有害(变质、有毒)食品;</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（8）因自身原因导致经营状况较差，不能正常经营或有效履约;</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（9）因雇佣人员的违法违规行为给学校造成重大社会不良影响</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（10）在政府相关行政管理部门和校方的安全、卫生、服务等检查或校方组织的满意度测评中成绩较差且存在严重问题。</w:t>
      </w:r>
    </w:p>
    <w:p>
      <w:pPr>
        <w:pStyle w:val="58"/>
        <w:adjustRightInd w:val="0"/>
        <w:snapToGrid w:val="0"/>
        <w:spacing w:line="360" w:lineRule="auto"/>
        <w:ind w:firstLine="480" w:firstLineChars="200"/>
        <w:rPr>
          <w:rStyle w:val="50"/>
          <w:rFonts w:hAnsi="宋体"/>
          <w:b/>
          <w:color w:val="000000" w:themeColor="text1"/>
          <w:sz w:val="24"/>
          <w14:textFill>
            <w14:solidFill>
              <w14:schemeClr w14:val="tx1"/>
            </w14:solidFill>
          </w14:textFill>
        </w:rPr>
      </w:pPr>
      <w:r>
        <w:rPr>
          <w:rStyle w:val="50"/>
          <w:rFonts w:hAnsi="宋体"/>
          <w:b/>
          <w:color w:val="000000" w:themeColor="text1"/>
          <w:sz w:val="24"/>
          <w14:textFill>
            <w14:solidFill>
              <w14:schemeClr w14:val="tx1"/>
            </w14:solidFill>
          </w14:textFill>
        </w:rPr>
        <w:t>十</w:t>
      </w:r>
      <w:r>
        <w:rPr>
          <w:rStyle w:val="50"/>
          <w:rFonts w:hint="eastAsia" w:hAnsi="宋体"/>
          <w:b/>
          <w:color w:val="000000" w:themeColor="text1"/>
          <w:sz w:val="24"/>
          <w14:textFill>
            <w14:solidFill>
              <w14:schemeClr w14:val="tx1"/>
            </w14:solidFill>
          </w14:textFill>
        </w:rPr>
        <w:t>二</w:t>
      </w:r>
      <w:r>
        <w:rPr>
          <w:rStyle w:val="50"/>
          <w:rFonts w:hAnsi="宋体"/>
          <w:b/>
          <w:color w:val="000000" w:themeColor="text1"/>
          <w:sz w:val="24"/>
          <w14:textFill>
            <w14:solidFill>
              <w14:schemeClr w14:val="tx1"/>
            </w14:solidFill>
          </w14:textFill>
        </w:rPr>
        <w:t>、不可抗力事件处理</w:t>
      </w:r>
    </w:p>
    <w:p>
      <w:pPr>
        <w:adjustRightInd w:val="0"/>
        <w:snapToGrid w:val="0"/>
        <w:spacing w:line="360" w:lineRule="auto"/>
        <w:ind w:firstLine="480" w:firstLineChars="200"/>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1、</w:t>
      </w:r>
      <w:r>
        <w:rPr>
          <w:rStyle w:val="50"/>
          <w:rFonts w:ascii="宋体" w:hAnsi="宋体"/>
          <w:color w:val="000000" w:themeColor="text1"/>
          <w:sz w:val="24"/>
          <w14:textFill>
            <w14:solidFill>
              <w14:schemeClr w14:val="tx1"/>
            </w14:solidFill>
          </w14:textFill>
        </w:rPr>
        <w:t xml:space="preserve">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2、</w:t>
      </w:r>
      <w:r>
        <w:rPr>
          <w:rStyle w:val="50"/>
          <w:rFonts w:ascii="宋体" w:hAnsi="宋体"/>
          <w:color w:val="000000" w:themeColor="text1"/>
          <w:sz w:val="24"/>
          <w14:textFill>
            <w14:solidFill>
              <w14:schemeClr w14:val="tx1"/>
            </w14:solidFill>
          </w14:textFill>
        </w:rPr>
        <w:t>不可抗力事件发生后，应立即通知对方，并寄送有关权威机构出具的证明。</w:t>
      </w:r>
    </w:p>
    <w:p>
      <w:pPr>
        <w:adjustRightInd w:val="0"/>
        <w:snapToGrid w:val="0"/>
        <w:spacing w:line="360" w:lineRule="auto"/>
        <w:ind w:firstLine="480" w:firstLineChars="200"/>
        <w:rPr>
          <w:rStyle w:val="50"/>
          <w:rFonts w:ascii="宋体" w:hAnsi="宋体"/>
          <w:color w:val="000000" w:themeColor="text1"/>
          <w:sz w:val="24"/>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3、</w:t>
      </w:r>
      <w:r>
        <w:rPr>
          <w:rStyle w:val="50"/>
          <w:rFonts w:ascii="宋体" w:hAnsi="宋体"/>
          <w:color w:val="000000" w:themeColor="text1"/>
          <w:sz w:val="24"/>
          <w14:textFill>
            <w14:solidFill>
              <w14:schemeClr w14:val="tx1"/>
            </w14:solidFill>
          </w14:textFill>
        </w:rPr>
        <w:t>不可抗力事件延续120天以上，双方应通过友好协商，确定是否继续履行合同。</w:t>
      </w:r>
    </w:p>
    <w:p>
      <w:pPr>
        <w:adjustRightInd w:val="0"/>
        <w:snapToGrid w:val="0"/>
        <w:spacing w:line="360" w:lineRule="auto"/>
        <w:ind w:firstLine="480" w:firstLineChars="200"/>
        <w:rPr>
          <w:rStyle w:val="50"/>
          <w:rFonts w:ascii="宋体" w:hAnsi="宋体"/>
          <w:b/>
          <w:color w:val="000000" w:themeColor="text1"/>
          <w:sz w:val="24"/>
          <w14:textFill>
            <w14:solidFill>
              <w14:schemeClr w14:val="tx1"/>
            </w14:solidFill>
          </w14:textFill>
        </w:rPr>
      </w:pPr>
      <w:r>
        <w:rPr>
          <w:rStyle w:val="50"/>
          <w:rFonts w:hint="eastAsia" w:ascii="宋体" w:hAnsi="宋体"/>
          <w:b/>
          <w:color w:val="000000" w:themeColor="text1"/>
          <w:sz w:val="24"/>
          <w14:textFill>
            <w14:solidFill>
              <w14:schemeClr w14:val="tx1"/>
            </w14:solidFill>
          </w14:textFill>
        </w:rPr>
        <w:t>十三、合同生效及其它</w:t>
      </w:r>
    </w:p>
    <w:p>
      <w:pPr>
        <w:adjustRightInd w:val="0"/>
        <w:snapToGrid w:val="0"/>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1、组成本合同的文件包括：本合同书、甲方招标文件、中标通知书、乙方投标书及附件、标准、规范及有关技术文件等。</w:t>
      </w:r>
    </w:p>
    <w:p>
      <w:pPr>
        <w:adjustRightInd w:val="0"/>
        <w:snapToGrid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Style w:val="50"/>
          <w:rFonts w:ascii="宋体" w:hAnsi="宋体"/>
          <w:color w:val="000000" w:themeColor="text1"/>
          <w:sz w:val="24"/>
          <w14:textFill>
            <w14:solidFill>
              <w14:schemeClr w14:val="tx1"/>
            </w14:solidFill>
          </w14:textFill>
        </w:rPr>
        <w:t>合同经双方法定代表人或授权委托代表人签字并加盖单位公章后生效。</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3、合同生效后，双方都应严格履行合同，如在履行合同过程中产生争议时，双方协商解决。协商不成，向盐城市人民法院提起诉讼。</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4、本合同未尽事宜，遵照《民法典》有关条文执行。</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5、合同在执行过程中出现的未尽事宜，双方协商解决。协商结果以补充协议形式作为本合同的附件，与本合同具有同等效力。</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6、本合同一式陆份，甲方执四份，乙方执二份。</w:t>
      </w:r>
    </w:p>
    <w:p>
      <w:pPr>
        <w:pStyle w:val="58"/>
        <w:adjustRightInd w:val="0"/>
        <w:snapToGrid w:val="0"/>
        <w:spacing w:line="360" w:lineRule="auto"/>
        <w:ind w:firstLine="720" w:firstLineChars="300"/>
        <w:rPr>
          <w:rStyle w:val="50"/>
          <w:rFonts w:hAnsi="宋体"/>
          <w:color w:val="000000" w:themeColor="text1"/>
          <w:sz w:val="24"/>
          <w14:textFill>
            <w14:solidFill>
              <w14:schemeClr w14:val="tx1"/>
            </w14:solidFill>
          </w14:textFill>
        </w:rPr>
      </w:pPr>
    </w:p>
    <w:p>
      <w:pPr>
        <w:pStyle w:val="58"/>
        <w:adjustRightInd w:val="0"/>
        <w:snapToGrid w:val="0"/>
        <w:spacing w:line="360" w:lineRule="auto"/>
        <w:ind w:firstLine="720" w:firstLineChars="300"/>
        <w:rPr>
          <w:rStyle w:val="50"/>
          <w:rFonts w:hAnsi="宋体"/>
          <w:color w:val="000000" w:themeColor="text1"/>
          <w:sz w:val="24"/>
          <w14:textFill>
            <w14:solidFill>
              <w14:schemeClr w14:val="tx1"/>
            </w14:solidFill>
          </w14:textFill>
        </w:rPr>
      </w:pPr>
      <w:r>
        <w:rPr>
          <w:rStyle w:val="50"/>
          <w:rFonts w:hAnsi="宋体"/>
          <w:color w:val="000000" w:themeColor="text1"/>
          <w:sz w:val="24"/>
          <w14:textFill>
            <w14:solidFill>
              <w14:schemeClr w14:val="tx1"/>
            </w14:solidFill>
          </w14:textFill>
        </w:rPr>
        <w:t xml:space="preserve">甲方：                                   乙方： </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r>
        <w:rPr>
          <w:rStyle w:val="50"/>
          <w:rFonts w:hAnsi="宋体"/>
          <w:color w:val="000000" w:themeColor="text1"/>
          <w:sz w:val="24"/>
          <w14:textFill>
            <w14:solidFill>
              <w14:schemeClr w14:val="tx1"/>
            </w14:solidFill>
          </w14:textFill>
        </w:rPr>
        <w:t xml:space="preserve">  地址：                                   地址： </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r>
        <w:rPr>
          <w:rStyle w:val="50"/>
          <w:rFonts w:hAnsi="宋体"/>
          <w:color w:val="000000" w:themeColor="text1"/>
          <w:sz w:val="24"/>
          <w14:textFill>
            <w14:solidFill>
              <w14:schemeClr w14:val="tx1"/>
            </w14:solidFill>
          </w14:textFill>
        </w:rPr>
        <w:t xml:space="preserve">  法定代表人或授权代表：                   法定代表人或授权代表：</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r>
        <w:rPr>
          <w:rStyle w:val="50"/>
          <w:rFonts w:hAnsi="宋体"/>
          <w:color w:val="000000" w:themeColor="text1"/>
          <w:sz w:val="24"/>
          <w14:textFill>
            <w14:solidFill>
              <w14:schemeClr w14:val="tx1"/>
            </w14:solidFill>
          </w14:textFill>
        </w:rPr>
        <w:t xml:space="preserve">  联系电话：                               联系电话：</w:t>
      </w:r>
    </w:p>
    <w:p>
      <w:pPr>
        <w:pStyle w:val="58"/>
        <w:adjustRightInd w:val="0"/>
        <w:snapToGrid w:val="0"/>
        <w:spacing w:line="360" w:lineRule="auto"/>
        <w:ind w:firstLine="480" w:firstLineChars="200"/>
        <w:rPr>
          <w:rStyle w:val="50"/>
          <w:rFonts w:hAnsi="宋体"/>
          <w:color w:val="000000" w:themeColor="text1"/>
          <w:sz w:val="24"/>
          <w14:textFill>
            <w14:solidFill>
              <w14:schemeClr w14:val="tx1"/>
            </w14:solidFill>
          </w14:textFill>
        </w:rPr>
      </w:pPr>
    </w:p>
    <w:p>
      <w:pPr>
        <w:pStyle w:val="58"/>
        <w:adjustRightInd w:val="0"/>
        <w:snapToGrid w:val="0"/>
        <w:spacing w:line="360" w:lineRule="auto"/>
        <w:rPr>
          <w:rStyle w:val="50"/>
          <w:rFonts w:hAnsi="宋体"/>
          <w:color w:val="000000" w:themeColor="text1"/>
          <w:sz w:val="24"/>
          <w14:textFill>
            <w14:solidFill>
              <w14:schemeClr w14:val="tx1"/>
            </w14:solidFill>
          </w14:textFill>
        </w:rPr>
      </w:pPr>
    </w:p>
    <w:p>
      <w:pPr>
        <w:pStyle w:val="58"/>
        <w:adjustRightInd w:val="0"/>
        <w:snapToGrid w:val="0"/>
        <w:spacing w:line="360" w:lineRule="auto"/>
        <w:jc w:val="right"/>
        <w:rPr>
          <w:rStyle w:val="50"/>
          <w:rFonts w:hAnsi="宋体"/>
          <w:color w:val="000000" w:themeColor="text1"/>
          <w:sz w:val="24"/>
          <w14:textFill>
            <w14:solidFill>
              <w14:schemeClr w14:val="tx1"/>
            </w14:solidFill>
          </w14:textFill>
        </w:rPr>
      </w:pPr>
      <w:r>
        <w:rPr>
          <w:rStyle w:val="50"/>
          <w:rFonts w:hAnsi="宋体"/>
          <w:color w:val="000000" w:themeColor="text1"/>
          <w:sz w:val="24"/>
          <w14:textFill>
            <w14:solidFill>
              <w14:schemeClr w14:val="tx1"/>
            </w14:solidFill>
          </w14:textFill>
        </w:rPr>
        <w:t>签订日期：      年  月  日</w:t>
      </w: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pPr>
        <w:pStyle w:val="21"/>
        <w:adjustRightInd w:val="0"/>
        <w:snapToGrid w:val="0"/>
        <w:spacing w:before="0" w:beforeAutospacing="0" w:after="0" w:afterAutospacing="0" w:line="360" w:lineRule="auto"/>
        <w:jc w:val="center"/>
        <w:textAlignment w:val="baseline"/>
        <w:rPr>
          <w:b/>
          <w:bCs/>
          <w:sz w:val="32"/>
          <w:szCs w:val="32"/>
        </w:rPr>
      </w:pPr>
      <w:r>
        <w:rPr>
          <w:rFonts w:hint="eastAsia" w:ascii="Times New Roman" w:hAnsi="Times New Roman"/>
          <w:b/>
          <w:bCs/>
          <w:kern w:val="44"/>
          <w:sz w:val="44"/>
          <w:szCs w:val="44"/>
        </w:rPr>
        <w:t>第六部分  投标文件格式</w:t>
      </w:r>
    </w:p>
    <w:p>
      <w:pPr>
        <w:pStyle w:val="21"/>
        <w:spacing w:before="0" w:beforeAutospacing="0" w:after="0" w:afterAutospacing="0" w:line="420" w:lineRule="exact"/>
        <w:jc w:val="both"/>
        <w:textAlignment w:val="baseline"/>
        <w:rPr>
          <w:b/>
          <w:bCs/>
          <w:sz w:val="32"/>
          <w:szCs w:val="32"/>
        </w:rPr>
      </w:pPr>
    </w:p>
    <w:p>
      <w:pPr>
        <w:pStyle w:val="21"/>
        <w:spacing w:before="0" w:beforeAutospacing="0" w:after="0" w:afterAutospacing="0" w:line="420" w:lineRule="exact"/>
        <w:jc w:val="both"/>
        <w:textAlignment w:val="baseline"/>
        <w:rPr>
          <w:b/>
          <w:bCs/>
          <w:sz w:val="28"/>
          <w:szCs w:val="28"/>
        </w:rPr>
      </w:pPr>
      <w:r>
        <w:rPr>
          <w:rFonts w:hint="eastAsia"/>
          <w:b/>
          <w:bCs/>
          <w:sz w:val="28"/>
          <w:szCs w:val="28"/>
        </w:rPr>
        <w:t>附件1</w:t>
      </w:r>
    </w:p>
    <w:p>
      <w:pPr>
        <w:pStyle w:val="21"/>
        <w:spacing w:before="0" w:beforeAutospacing="0" w:after="0" w:afterAutospacing="0" w:line="700" w:lineRule="exact"/>
        <w:jc w:val="center"/>
        <w:textAlignment w:val="baseline"/>
        <w:rPr>
          <w:b/>
          <w:bCs/>
          <w:sz w:val="32"/>
          <w:szCs w:val="32"/>
        </w:rPr>
      </w:pPr>
      <w:r>
        <w:rPr>
          <w:rFonts w:hint="eastAsia"/>
          <w:b/>
          <w:bCs/>
          <w:sz w:val="32"/>
          <w:szCs w:val="32"/>
        </w:rPr>
        <w:t>诚信承诺书</w:t>
      </w:r>
    </w:p>
    <w:p>
      <w:pPr>
        <w:pStyle w:val="21"/>
        <w:spacing w:before="0" w:beforeAutospacing="0" w:after="0" w:afterAutospacing="0" w:line="420" w:lineRule="exact"/>
        <w:ind w:firstLine="548" w:firstLineChars="196"/>
        <w:jc w:val="center"/>
        <w:textAlignment w:val="baseline"/>
        <w:rPr>
          <w:bCs/>
          <w:sz w:val="28"/>
          <w:szCs w:val="28"/>
        </w:rPr>
      </w:pPr>
    </w:p>
    <w:p>
      <w:pPr>
        <w:pStyle w:val="21"/>
        <w:spacing w:before="0" w:beforeAutospacing="0" w:after="0" w:afterAutospacing="0" w:line="420" w:lineRule="exact"/>
        <w:ind w:firstLine="470" w:firstLineChars="196"/>
        <w:textAlignment w:val="baseline"/>
        <w:rPr>
          <w:bCs/>
        </w:rPr>
      </w:pPr>
      <w:r>
        <w:rPr>
          <w:rFonts w:hint="eastAsia"/>
          <w:bCs/>
        </w:rPr>
        <w:t>本人__________（法定代表人全名）系_____（公司名称）法定代表人，现对该项目做出如下诚信承诺：</w:t>
      </w:r>
    </w:p>
    <w:p>
      <w:pPr>
        <w:pStyle w:val="21"/>
        <w:spacing w:before="0" w:beforeAutospacing="0" w:after="0" w:afterAutospacing="0" w:line="400" w:lineRule="exact"/>
        <w:ind w:firstLine="480" w:firstLineChars="200"/>
        <w:textAlignment w:val="baseline"/>
        <w:rPr>
          <w:bCs/>
        </w:rPr>
      </w:pPr>
      <w:r>
        <w:rPr>
          <w:rFonts w:hint="eastAsia"/>
          <w:bCs/>
        </w:rPr>
        <w:t>①我方申报的所有资料都是真实、有效的;</w:t>
      </w:r>
    </w:p>
    <w:p>
      <w:pPr>
        <w:pStyle w:val="21"/>
        <w:spacing w:before="0" w:beforeAutospacing="0" w:after="0" w:afterAutospacing="0" w:line="400" w:lineRule="exact"/>
        <w:ind w:firstLine="480" w:firstLineChars="200"/>
        <w:textAlignment w:val="baseline"/>
        <w:rPr>
          <w:bCs/>
        </w:rPr>
      </w:pPr>
      <w:r>
        <w:rPr>
          <w:rFonts w:hint="eastAsia"/>
          <w:bCs/>
        </w:rPr>
        <w:t>②我方不存在资质挂靠或参与串标、围标情形;</w:t>
      </w:r>
    </w:p>
    <w:p>
      <w:pPr>
        <w:pStyle w:val="21"/>
        <w:spacing w:before="0" w:beforeAutospacing="0" w:after="0" w:afterAutospacing="0" w:line="400" w:lineRule="exact"/>
        <w:ind w:firstLine="480" w:firstLineChars="200"/>
        <w:textAlignment w:val="baseline"/>
        <w:rPr>
          <w:bCs/>
        </w:rPr>
      </w:pPr>
      <w:r>
        <w:rPr>
          <w:rFonts w:hint="eastAsia"/>
          <w:bCs/>
        </w:rPr>
        <w:t>③我方未被各级行政主管部门做出停止市场行为的处罚;</w:t>
      </w:r>
    </w:p>
    <w:p>
      <w:pPr>
        <w:pStyle w:val="21"/>
        <w:spacing w:before="0" w:beforeAutospacing="0" w:after="0" w:afterAutospacing="0" w:line="400" w:lineRule="exact"/>
        <w:ind w:firstLine="480" w:firstLineChars="200"/>
        <w:textAlignment w:val="baseline"/>
        <w:rPr>
          <w:bCs/>
        </w:rPr>
      </w:pPr>
      <w:r>
        <w:rPr>
          <w:rFonts w:hint="eastAsia"/>
          <w:bCs/>
        </w:rPr>
        <w:t>④若我方中标，将严格按照规定及时与招标单位按照招标文件签订合同;</w:t>
      </w:r>
    </w:p>
    <w:p>
      <w:pPr>
        <w:pStyle w:val="21"/>
        <w:spacing w:before="0" w:beforeAutospacing="0" w:after="0" w:afterAutospacing="0" w:line="400" w:lineRule="exact"/>
        <w:ind w:firstLine="480" w:firstLineChars="200"/>
        <w:textAlignment w:val="baseline"/>
        <w:rPr>
          <w:bCs/>
        </w:rPr>
      </w:pPr>
      <w:r>
        <w:rPr>
          <w:rFonts w:hint="eastAsia"/>
          <w:bCs/>
        </w:rPr>
        <w:t>⑤我方未与其他投标人串通投标，采取不正当手段诋毁、排挤其他投标人的公平竞争，损害招标人或其他投标人的合法权益；</w:t>
      </w:r>
    </w:p>
    <w:p>
      <w:pPr>
        <w:pStyle w:val="21"/>
        <w:spacing w:before="0" w:beforeAutospacing="0" w:after="0" w:afterAutospacing="0" w:line="400" w:lineRule="exact"/>
        <w:ind w:firstLine="480" w:firstLineChars="200"/>
        <w:textAlignment w:val="baseline"/>
        <w:rPr>
          <w:bCs/>
        </w:rPr>
      </w:pPr>
      <w:r>
        <w:rPr>
          <w:rFonts w:hint="eastAsia"/>
          <w:bCs/>
        </w:rPr>
        <w:t>⑥我方杜绝捏造、虚构事实等方式进行恶意投诉的行为；</w:t>
      </w:r>
    </w:p>
    <w:p>
      <w:pPr>
        <w:pStyle w:val="21"/>
        <w:spacing w:before="0" w:beforeAutospacing="0" w:after="0" w:afterAutospacing="0" w:line="400" w:lineRule="exact"/>
        <w:ind w:firstLine="480" w:firstLineChars="200"/>
        <w:textAlignment w:val="baseline"/>
        <w:rPr>
          <w:bCs/>
        </w:rPr>
      </w:pPr>
      <w:r>
        <w:rPr>
          <w:rFonts w:hint="eastAsia"/>
          <w:bCs/>
        </w:rPr>
        <w:fldChar w:fldCharType="begin"/>
      </w:r>
      <w:r>
        <w:rPr>
          <w:rFonts w:hint="eastAsia"/>
          <w:bCs/>
        </w:rPr>
        <w:instrText xml:space="preserve">= 7 \* GB3</w:instrText>
      </w:r>
      <w:r>
        <w:rPr>
          <w:rFonts w:hint="eastAsia"/>
          <w:bCs/>
        </w:rPr>
        <w:fldChar w:fldCharType="separate"/>
      </w:r>
      <w:r>
        <w:rPr>
          <w:rFonts w:hint="eastAsia"/>
          <w:bCs/>
        </w:rPr>
        <w:t>⑦</w:t>
      </w:r>
      <w:r>
        <w:rPr>
          <w:rFonts w:hint="eastAsia"/>
          <w:bCs/>
        </w:rPr>
        <w:fldChar w:fldCharType="end"/>
      </w:r>
      <w:r>
        <w:rPr>
          <w:rFonts w:hint="eastAsia"/>
          <w:bCs/>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w:t>
      </w:r>
    </w:p>
    <w:p>
      <w:pPr>
        <w:pStyle w:val="21"/>
        <w:spacing w:before="0" w:beforeAutospacing="0" w:after="0" w:afterAutospacing="0" w:line="400" w:lineRule="exact"/>
        <w:ind w:firstLine="480" w:firstLineChars="200"/>
        <w:textAlignment w:val="baseline"/>
        <w:rPr>
          <w:bCs/>
        </w:rPr>
      </w:pPr>
      <w:r>
        <w:rPr>
          <w:rFonts w:hint="eastAsia"/>
          <w:bCs/>
        </w:rPr>
        <w:t>⑧若对本次投标有投诉（异议），我保证由我投标时授权的代理人全权处理投诉（异议）事项，不再另行委托他人处理，如若违背，招标人或监管机构有权拒绝受理我公司投诉（异议）事项。</w:t>
      </w:r>
    </w:p>
    <w:p>
      <w:pPr>
        <w:pStyle w:val="21"/>
        <w:spacing w:before="0" w:beforeAutospacing="0" w:after="0" w:afterAutospacing="0" w:line="400" w:lineRule="exact"/>
        <w:ind w:firstLine="480" w:firstLineChars="200"/>
        <w:textAlignment w:val="baseline"/>
        <w:rPr>
          <w:bCs/>
        </w:rPr>
      </w:pPr>
      <w:r>
        <w:rPr>
          <w:rFonts w:hint="eastAsia"/>
          <w:bCs/>
        </w:rPr>
        <w:t>我方在本次招投标活动过程中如有违背上述承诺诚实行为的：</w:t>
      </w:r>
    </w:p>
    <w:p>
      <w:pPr>
        <w:pStyle w:val="21"/>
        <w:spacing w:before="0" w:beforeAutospacing="0" w:after="0" w:afterAutospacing="0" w:line="400" w:lineRule="exact"/>
        <w:ind w:firstLine="480" w:firstLineChars="200"/>
        <w:textAlignment w:val="baseline"/>
        <w:rPr>
          <w:bCs/>
        </w:rPr>
      </w:pPr>
      <w:r>
        <w:rPr>
          <w:rFonts w:hint="eastAsia"/>
          <w:bCs/>
        </w:rPr>
        <w:t>①处罚公示期内，不得参与盐城市招标项目的投标。</w:t>
      </w:r>
    </w:p>
    <w:p>
      <w:pPr>
        <w:pStyle w:val="21"/>
        <w:spacing w:before="0" w:beforeAutospacing="0" w:after="0" w:afterAutospacing="0" w:line="400" w:lineRule="exact"/>
        <w:ind w:firstLine="480" w:firstLineChars="200"/>
        <w:textAlignment w:val="baseline"/>
        <w:rPr>
          <w:bCs/>
        </w:rPr>
      </w:pPr>
      <w:r>
        <w:rPr>
          <w:rFonts w:hint="eastAsia"/>
          <w:bCs/>
        </w:rPr>
        <w:t>②对造成的损失，任何法律和经济责任完全由我方负责。</w:t>
      </w:r>
    </w:p>
    <w:p>
      <w:pPr>
        <w:pStyle w:val="21"/>
        <w:spacing w:before="0" w:beforeAutospacing="0" w:after="0" w:afterAutospacing="0" w:line="400" w:lineRule="exact"/>
        <w:ind w:firstLine="480" w:firstLineChars="200"/>
        <w:textAlignment w:val="baseline"/>
        <w:rPr>
          <w:b/>
        </w:rPr>
      </w:pPr>
      <w:r>
        <w:rPr>
          <w:rFonts w:hint="eastAsia"/>
          <w:b/>
        </w:rPr>
        <w:t>投标人的法定代表人必须本人签署诚信承诺书，否则招标人将拒收（退回）其投标文件。</w:t>
      </w:r>
    </w:p>
    <w:p>
      <w:pPr>
        <w:pStyle w:val="11"/>
        <w:ind w:firstLine="1200" w:firstLineChars="500"/>
        <w:jc w:val="center"/>
        <w:rPr>
          <w:rFonts w:ascii="宋体" w:hAnsi="宋体" w:eastAsia="宋体" w:cs="宋体"/>
          <w:b w:val="0"/>
        </w:rPr>
      </w:pPr>
      <w:r>
        <w:rPr>
          <w:rFonts w:hint="eastAsia" w:ascii="宋体" w:hAnsi="宋体" w:eastAsia="宋体" w:cs="宋体"/>
          <w:b w:val="0"/>
        </w:rPr>
        <w:t xml:space="preserve">  投标人（盖章）：</w:t>
      </w:r>
    </w:p>
    <w:p>
      <w:pPr>
        <w:pStyle w:val="11"/>
        <w:ind w:firstLine="1200" w:firstLineChars="500"/>
        <w:jc w:val="center"/>
        <w:rPr>
          <w:rFonts w:ascii="宋体" w:hAnsi="宋体" w:eastAsia="宋体" w:cs="宋体"/>
          <w:b w:val="0"/>
        </w:rPr>
      </w:pPr>
      <w:r>
        <w:rPr>
          <w:rFonts w:hint="eastAsia" w:ascii="宋体" w:hAnsi="宋体" w:eastAsia="宋体" w:cs="宋体"/>
          <w:b w:val="0"/>
        </w:rPr>
        <w:t xml:space="preserve">      法定代表人（签字）：</w:t>
      </w:r>
    </w:p>
    <w:p>
      <w:pPr>
        <w:pStyle w:val="11"/>
        <w:ind w:firstLine="1200" w:firstLineChars="500"/>
        <w:jc w:val="center"/>
        <w:rPr>
          <w:rFonts w:ascii="宋体" w:hAnsi="宋体" w:eastAsia="宋体" w:cs="宋体"/>
          <w:b w:val="0"/>
          <w:sz w:val="28"/>
          <w:szCs w:val="28"/>
        </w:rPr>
      </w:pPr>
      <w:r>
        <w:rPr>
          <w:rFonts w:hint="eastAsia" w:ascii="宋体" w:hAnsi="宋体" w:eastAsia="宋体" w:cs="宋体"/>
          <w:b w:val="0"/>
        </w:rPr>
        <w:t>日期：　 年　  月　　日</w:t>
      </w:r>
    </w:p>
    <w:p>
      <w:pPr>
        <w:widowControl/>
        <w:jc w:val="left"/>
        <w:rPr>
          <w:rFonts w:ascii="宋体" w:hAnsi="宋体" w:cs="宋体"/>
          <w:b/>
          <w:sz w:val="32"/>
          <w:szCs w:val="32"/>
        </w:rPr>
      </w:pPr>
      <w:r>
        <w:rPr>
          <w:rFonts w:hint="eastAsia" w:ascii="宋体" w:hAnsi="宋体" w:cs="宋体"/>
          <w:b/>
          <w:sz w:val="32"/>
          <w:szCs w:val="32"/>
        </w:rPr>
        <w:br w:type="page"/>
      </w:r>
    </w:p>
    <w:p>
      <w:pPr>
        <w:spacing w:line="500" w:lineRule="exact"/>
        <w:jc w:val="left"/>
        <w:rPr>
          <w:rFonts w:ascii="宋体" w:hAnsi="宋体" w:cs="宋体"/>
          <w:b/>
          <w:sz w:val="32"/>
          <w:szCs w:val="32"/>
        </w:rPr>
      </w:pPr>
      <w:r>
        <w:rPr>
          <w:rFonts w:hint="eastAsia" w:ascii="宋体" w:hAnsi="宋体" w:cs="宋体"/>
          <w:b/>
          <w:sz w:val="32"/>
          <w:szCs w:val="32"/>
        </w:rPr>
        <w:t>附件2</w:t>
      </w:r>
    </w:p>
    <w:p>
      <w:pPr>
        <w:spacing w:line="500" w:lineRule="exact"/>
        <w:jc w:val="center"/>
        <w:rPr>
          <w:rFonts w:ascii="宋体" w:hAnsi="宋体" w:cs="宋体"/>
          <w:b/>
          <w:sz w:val="32"/>
          <w:szCs w:val="32"/>
        </w:rPr>
      </w:pPr>
    </w:p>
    <w:p>
      <w:pPr>
        <w:spacing w:line="500" w:lineRule="exact"/>
        <w:jc w:val="center"/>
        <w:rPr>
          <w:rFonts w:ascii="宋体" w:hAnsi="宋体" w:cs="宋体"/>
          <w:b/>
          <w:sz w:val="44"/>
          <w:szCs w:val="44"/>
        </w:rPr>
      </w:pPr>
      <w:r>
        <w:rPr>
          <w:rFonts w:hint="eastAsia" w:ascii="宋体" w:hAnsi="宋体" w:cs="宋体"/>
          <w:b/>
          <w:sz w:val="44"/>
          <w:szCs w:val="44"/>
        </w:rPr>
        <w:t>法定代表人身份证明书</w:t>
      </w:r>
    </w:p>
    <w:p>
      <w:pPr>
        <w:spacing w:line="500" w:lineRule="exact"/>
        <w:rPr>
          <w:rFonts w:ascii="宋体" w:hAnsi="宋体" w:cs="宋体"/>
          <w:sz w:val="28"/>
        </w:rPr>
      </w:pPr>
    </w:p>
    <w:p>
      <w:pPr>
        <w:spacing w:line="500" w:lineRule="exact"/>
        <w:ind w:firstLine="480" w:firstLineChars="200"/>
        <w:rPr>
          <w:rFonts w:ascii="宋体" w:hAnsi="宋体" w:cs="宋体"/>
          <w:sz w:val="24"/>
          <w:u w:val="single"/>
        </w:rPr>
      </w:pPr>
      <w:r>
        <w:rPr>
          <w:rFonts w:hint="eastAsia" w:ascii="宋体" w:hAnsi="宋体" w:cs="宋体"/>
          <w:sz w:val="24"/>
        </w:rPr>
        <w:t>单位名称：</w:t>
      </w:r>
    </w:p>
    <w:p>
      <w:pPr>
        <w:spacing w:line="500" w:lineRule="exact"/>
        <w:ind w:firstLine="480" w:firstLineChars="200"/>
        <w:rPr>
          <w:rFonts w:ascii="宋体" w:hAnsi="宋体" w:cs="宋体"/>
          <w:sz w:val="24"/>
        </w:rPr>
      </w:pPr>
      <w:r>
        <w:rPr>
          <w:rFonts w:hint="eastAsia" w:ascii="宋体" w:hAnsi="宋体" w:cs="宋体"/>
          <w:sz w:val="24"/>
        </w:rPr>
        <w:t>单位性质：</w:t>
      </w:r>
    </w:p>
    <w:p>
      <w:pPr>
        <w:spacing w:line="500" w:lineRule="exact"/>
        <w:ind w:firstLine="480" w:firstLineChars="200"/>
        <w:rPr>
          <w:rFonts w:ascii="宋体" w:hAnsi="宋体" w:cs="宋体"/>
          <w:sz w:val="24"/>
        </w:rPr>
      </w:pPr>
      <w:r>
        <w:rPr>
          <w:rFonts w:hint="eastAsia" w:ascii="宋体" w:hAnsi="宋体" w:cs="宋体"/>
          <w:sz w:val="24"/>
        </w:rPr>
        <w:t>地    址：</w:t>
      </w:r>
    </w:p>
    <w:p>
      <w:pPr>
        <w:spacing w:line="500" w:lineRule="exact"/>
        <w:ind w:firstLine="480" w:firstLineChars="200"/>
        <w:rPr>
          <w:rFonts w:ascii="宋体" w:hAnsi="宋体" w:cs="宋体"/>
          <w:sz w:val="24"/>
        </w:rPr>
      </w:pPr>
      <w:r>
        <w:rPr>
          <w:rFonts w:hint="eastAsia" w:ascii="宋体" w:hAnsi="宋体" w:cs="宋体"/>
          <w:sz w:val="24"/>
        </w:rPr>
        <w:t>成立时间：年月日</w:t>
      </w:r>
    </w:p>
    <w:p>
      <w:pPr>
        <w:spacing w:line="500" w:lineRule="exact"/>
        <w:ind w:firstLine="480" w:firstLineChars="200"/>
        <w:rPr>
          <w:rFonts w:ascii="宋体" w:hAnsi="宋体" w:cs="宋体"/>
          <w:sz w:val="24"/>
        </w:rPr>
      </w:pPr>
      <w:r>
        <w:rPr>
          <w:rFonts w:hint="eastAsia" w:ascii="宋体" w:hAnsi="宋体" w:cs="宋体"/>
          <w:sz w:val="24"/>
        </w:rPr>
        <w:t>经营期限：</w:t>
      </w:r>
    </w:p>
    <w:p>
      <w:pPr>
        <w:spacing w:line="500" w:lineRule="exact"/>
        <w:ind w:firstLine="480" w:firstLineChars="200"/>
        <w:rPr>
          <w:rFonts w:ascii="宋体" w:hAnsi="宋体" w:cs="宋体"/>
          <w:sz w:val="24"/>
        </w:rPr>
      </w:pPr>
      <w:r>
        <w:rPr>
          <w:rFonts w:hint="eastAsia" w:ascii="宋体" w:hAnsi="宋体" w:cs="宋体"/>
          <w:sz w:val="24"/>
        </w:rPr>
        <w:t>姓名： 性别： 年龄： 职务：</w:t>
      </w:r>
    </w:p>
    <w:p>
      <w:pPr>
        <w:spacing w:line="500" w:lineRule="exact"/>
        <w:rPr>
          <w:rFonts w:ascii="宋体" w:hAnsi="宋体" w:cs="宋体"/>
          <w:sz w:val="24"/>
        </w:rPr>
      </w:pPr>
      <w:r>
        <w:rPr>
          <w:rFonts w:hint="eastAsia" w:ascii="宋体" w:hAnsi="宋体" w:cs="宋体"/>
          <w:sz w:val="24"/>
        </w:rPr>
        <w:t>系（投标人）的法定代表人。</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特此证明。</w:t>
      </w:r>
    </w:p>
    <w:p>
      <w:pPr>
        <w:spacing w:line="500" w:lineRule="exact"/>
        <w:ind w:firstLine="480" w:firstLineChars="200"/>
        <w:rPr>
          <w:rFonts w:ascii="宋体" w:hAnsi="宋体" w:cs="宋体"/>
          <w:sz w:val="24"/>
        </w:rPr>
      </w:pPr>
    </w:p>
    <w:p>
      <w:pPr>
        <w:spacing w:line="520" w:lineRule="atLeast"/>
        <w:ind w:firstLine="480" w:firstLineChars="200"/>
        <w:rPr>
          <w:rFonts w:ascii="宋体" w:hAnsi="宋体" w:cs="宋体"/>
          <w:b/>
          <w:sz w:val="24"/>
        </w:rPr>
      </w:pPr>
      <w:r>
        <w:rPr>
          <w:rFonts w:hint="eastAsia" w:ascii="宋体" w:hAnsi="宋体" w:cs="宋体"/>
          <w:b/>
          <w:sz w:val="24"/>
        </w:rPr>
        <w:t>身份证复印件粘贴处：</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rPr>
          <w:rFonts w:ascii="宋体" w:hAnsi="宋体" w:cs="宋体"/>
          <w:sz w:val="24"/>
        </w:rPr>
      </w:pPr>
    </w:p>
    <w:p>
      <w:pPr>
        <w:spacing w:line="500" w:lineRule="exact"/>
        <w:ind w:firstLine="6240" w:firstLineChars="2600"/>
        <w:rPr>
          <w:rFonts w:ascii="宋体" w:hAnsi="宋体" w:cs="宋体"/>
          <w:sz w:val="24"/>
        </w:rPr>
      </w:pPr>
      <w:r>
        <w:rPr>
          <w:rFonts w:hint="eastAsia" w:ascii="宋体" w:hAnsi="宋体" w:cs="宋体"/>
          <w:sz w:val="24"/>
        </w:rPr>
        <w:t>投标人（盖章）：</w:t>
      </w:r>
    </w:p>
    <w:p>
      <w:pPr>
        <w:spacing w:line="500" w:lineRule="exact"/>
        <w:ind w:firstLine="3840" w:firstLineChars="1600"/>
        <w:rPr>
          <w:rFonts w:ascii="宋体" w:hAnsi="宋体" w:cs="宋体"/>
          <w:sz w:val="24"/>
        </w:rPr>
      </w:pPr>
    </w:p>
    <w:p>
      <w:pPr>
        <w:spacing w:line="500" w:lineRule="exact"/>
        <w:jc w:val="right"/>
        <w:rPr>
          <w:rFonts w:ascii="宋体" w:hAnsi="宋体" w:cs="宋体"/>
          <w:sz w:val="24"/>
        </w:rPr>
      </w:pPr>
      <w:r>
        <w:rPr>
          <w:rFonts w:hint="eastAsia" w:ascii="宋体" w:hAnsi="宋体" w:cs="宋体"/>
          <w:sz w:val="24"/>
        </w:rPr>
        <w:t>日期：    年   月   日</w:t>
      </w:r>
    </w:p>
    <w:p>
      <w:pPr>
        <w:spacing w:line="500" w:lineRule="exact"/>
        <w:jc w:val="left"/>
        <w:rPr>
          <w:rFonts w:ascii="宋体" w:hAnsi="宋体" w:cs="宋体"/>
          <w:sz w:val="24"/>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r>
        <w:rPr>
          <w:rFonts w:hint="eastAsia" w:ascii="宋体" w:hAnsi="宋体" w:cs="宋体"/>
          <w:b/>
          <w:sz w:val="32"/>
          <w:szCs w:val="32"/>
        </w:rPr>
        <w:t>附件3</w:t>
      </w:r>
    </w:p>
    <w:p>
      <w:pPr>
        <w:spacing w:line="500" w:lineRule="exact"/>
        <w:jc w:val="center"/>
        <w:rPr>
          <w:rFonts w:ascii="宋体" w:hAnsi="宋体" w:cs="宋体"/>
          <w:b/>
          <w:sz w:val="44"/>
          <w:szCs w:val="44"/>
        </w:rPr>
      </w:pPr>
      <w:r>
        <w:rPr>
          <w:rFonts w:hint="eastAsia" w:ascii="宋体" w:hAnsi="宋体" w:cs="宋体"/>
          <w:b/>
          <w:sz w:val="44"/>
          <w:szCs w:val="44"/>
        </w:rPr>
        <w:t>授 权 委 托 书</w:t>
      </w:r>
    </w:p>
    <w:p>
      <w:pPr>
        <w:spacing w:line="520" w:lineRule="atLeast"/>
        <w:jc w:val="center"/>
        <w:rPr>
          <w:rFonts w:ascii="宋体" w:hAnsi="宋体" w:cs="宋体"/>
          <w:sz w:val="44"/>
        </w:rPr>
      </w:pPr>
    </w:p>
    <w:p>
      <w:pPr>
        <w:spacing w:line="520" w:lineRule="atLeast"/>
        <w:ind w:firstLine="480" w:firstLineChars="200"/>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（投标人名称）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为我单位的代理人，以本单位的名义参加</w:t>
      </w:r>
      <w:r>
        <w:rPr>
          <w:rFonts w:hint="eastAsia" w:ascii="宋体" w:hAnsi="宋体" w:cs="宋体"/>
          <w:sz w:val="24"/>
          <w:u w:val="single"/>
        </w:rPr>
        <w:t>（招标人名称）</w:t>
      </w:r>
      <w:r>
        <w:rPr>
          <w:rFonts w:hint="eastAsia" w:ascii="宋体" w:hAnsi="宋体" w:cs="宋体"/>
          <w:sz w:val="24"/>
        </w:rPr>
        <w:t>的</w:t>
      </w:r>
      <w:r>
        <w:rPr>
          <w:rFonts w:hint="eastAsia" w:ascii="宋体" w:hAnsi="宋体" w:cs="宋体"/>
          <w:sz w:val="24"/>
          <w:u w:val="single"/>
        </w:rPr>
        <w:t>（项目名称及编号）包件</w:t>
      </w:r>
      <w:r>
        <w:rPr>
          <w:rFonts w:hint="eastAsia" w:ascii="宋体" w:hAnsi="宋体" w:cs="宋体"/>
          <w:spacing w:val="10"/>
          <w:u w:val="single"/>
        </w:rPr>
        <w:t>（</w:t>
      </w:r>
      <w:r>
        <w:rPr>
          <w:rFonts w:hint="eastAsia" w:ascii="宋体" w:hAnsi="宋体" w:cs="宋体"/>
          <w:sz w:val="24"/>
          <w:u w:val="single"/>
        </w:rPr>
        <w:t>一、二、三）</w:t>
      </w:r>
      <w:r>
        <w:rPr>
          <w:rFonts w:hint="eastAsia" w:ascii="宋体" w:hAnsi="宋体" w:cs="宋体"/>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cs="宋体"/>
          <w:sz w:val="24"/>
        </w:rPr>
      </w:pPr>
      <w:r>
        <w:rPr>
          <w:rFonts w:hint="eastAsia" w:ascii="宋体" w:hAnsi="宋体" w:cs="宋体"/>
          <w:sz w:val="24"/>
        </w:rPr>
        <w:t>特此委托。</w:t>
      </w:r>
    </w:p>
    <w:p>
      <w:pPr>
        <w:spacing w:line="520" w:lineRule="atLeast"/>
        <w:rPr>
          <w:rFonts w:ascii="宋体" w:hAnsi="宋体" w:cs="宋体"/>
          <w:sz w:val="24"/>
        </w:rPr>
      </w:pPr>
    </w:p>
    <w:p>
      <w:pPr>
        <w:spacing w:line="520" w:lineRule="atLeast"/>
        <w:ind w:firstLine="480" w:firstLineChars="200"/>
        <w:rPr>
          <w:rFonts w:ascii="宋体" w:hAnsi="宋体" w:cs="宋体"/>
          <w:sz w:val="24"/>
        </w:rPr>
      </w:pPr>
      <w:r>
        <w:rPr>
          <w:rFonts w:hint="eastAsia" w:ascii="宋体" w:hAnsi="宋体" w:cs="宋体"/>
          <w:sz w:val="24"/>
        </w:rPr>
        <w:t>代理人姓名：              性别：          身份证号码：</w:t>
      </w:r>
    </w:p>
    <w:p>
      <w:pPr>
        <w:spacing w:line="520" w:lineRule="atLeast"/>
        <w:ind w:firstLine="480" w:firstLineChars="200"/>
        <w:rPr>
          <w:rFonts w:ascii="宋体" w:hAnsi="宋体" w:cs="宋体"/>
          <w:sz w:val="24"/>
        </w:rPr>
      </w:pPr>
      <w:r>
        <w:rPr>
          <w:rFonts w:hint="eastAsia" w:ascii="宋体" w:hAnsi="宋体" w:cs="宋体"/>
          <w:sz w:val="24"/>
        </w:rPr>
        <w:t>电话：                    传真：          手机：</w:t>
      </w:r>
    </w:p>
    <w:p>
      <w:pPr>
        <w:spacing w:line="520" w:lineRule="atLeast"/>
        <w:rPr>
          <w:rFonts w:ascii="宋体" w:hAnsi="宋体" w:cs="宋体"/>
          <w:sz w:val="24"/>
        </w:rPr>
      </w:pPr>
    </w:p>
    <w:p>
      <w:pPr>
        <w:spacing w:line="520" w:lineRule="atLeast"/>
        <w:jc w:val="center"/>
        <w:rPr>
          <w:rFonts w:ascii="宋体" w:hAnsi="宋体" w:cs="宋体"/>
          <w:sz w:val="24"/>
        </w:rPr>
      </w:pPr>
      <w:r>
        <w:rPr>
          <w:rFonts w:hint="eastAsia" w:ascii="宋体" w:hAnsi="宋体" w:cs="宋体"/>
          <w:sz w:val="24"/>
        </w:rPr>
        <w:t xml:space="preserve">        投标人（盖章）： </w:t>
      </w:r>
    </w:p>
    <w:p>
      <w:pPr>
        <w:spacing w:line="520" w:lineRule="atLeast"/>
        <w:jc w:val="center"/>
        <w:rPr>
          <w:rFonts w:ascii="宋体" w:hAnsi="宋体" w:cs="宋体"/>
          <w:sz w:val="24"/>
        </w:rPr>
      </w:pPr>
    </w:p>
    <w:p>
      <w:pPr>
        <w:spacing w:line="520" w:lineRule="atLeast"/>
        <w:jc w:val="center"/>
        <w:rPr>
          <w:rFonts w:ascii="宋体" w:hAnsi="宋体" w:cs="宋体"/>
          <w:sz w:val="24"/>
        </w:rPr>
      </w:pPr>
      <w:r>
        <w:rPr>
          <w:rFonts w:hint="eastAsia" w:ascii="宋体" w:hAnsi="宋体" w:cs="宋体"/>
          <w:sz w:val="24"/>
        </w:rPr>
        <w:t xml:space="preserve">                  法定代表人（签字或盖章）：</w:t>
      </w:r>
    </w:p>
    <w:p>
      <w:pPr>
        <w:spacing w:line="520" w:lineRule="atLeast"/>
        <w:rPr>
          <w:rFonts w:ascii="宋体" w:hAnsi="宋体" w:cs="宋体"/>
          <w:sz w:val="24"/>
        </w:rPr>
      </w:pPr>
    </w:p>
    <w:p>
      <w:pPr>
        <w:spacing w:line="520" w:lineRule="atLeast"/>
        <w:rPr>
          <w:rFonts w:ascii="宋体" w:hAnsi="宋体" w:cs="宋体"/>
          <w:sz w:val="24"/>
        </w:rPr>
      </w:pPr>
    </w:p>
    <w:p>
      <w:pPr>
        <w:spacing w:line="520" w:lineRule="atLeast"/>
        <w:ind w:firstLine="480" w:firstLineChars="200"/>
        <w:rPr>
          <w:rFonts w:ascii="宋体" w:hAnsi="宋体" w:cs="宋体"/>
          <w:b/>
          <w:sz w:val="24"/>
        </w:rPr>
      </w:pPr>
      <w:r>
        <w:rPr>
          <w:rFonts w:hint="eastAsia" w:ascii="宋体" w:hAnsi="宋体" w:cs="宋体"/>
          <w:b/>
          <w:sz w:val="24"/>
        </w:rPr>
        <w:t>代理人身份证复印件粘贴处：</w:t>
      </w:r>
    </w:p>
    <w:p>
      <w:pPr>
        <w:spacing w:line="500" w:lineRule="exact"/>
        <w:jc w:val="left"/>
        <w:rPr>
          <w:rFonts w:ascii="宋体" w:hAnsi="宋体" w:cs="宋体"/>
          <w:sz w:val="24"/>
        </w:rPr>
      </w:pPr>
      <w:r>
        <w:rPr>
          <w:rFonts w:hint="eastAsia" w:ascii="宋体" w:hAnsi="宋体" w:cs="宋体"/>
          <w:sz w:val="24"/>
        </w:rPr>
        <w:br w:type="page"/>
      </w:r>
    </w:p>
    <w:p>
      <w:pPr>
        <w:pStyle w:val="11"/>
        <w:tabs>
          <w:tab w:val="left" w:pos="840"/>
        </w:tabs>
        <w:spacing w:after="156" w:afterLines="50" w:line="320" w:lineRule="exact"/>
        <w:ind w:firstLine="0"/>
        <w:rPr>
          <w:rFonts w:ascii="宋体" w:hAnsi="宋体" w:eastAsia="宋体" w:cs="宋体"/>
        </w:rPr>
      </w:pPr>
      <w:r>
        <w:rPr>
          <w:rFonts w:hint="eastAsia" w:ascii="宋体" w:hAnsi="宋体" w:eastAsia="宋体" w:cs="宋体"/>
          <w:bCs w:val="0"/>
          <w:sz w:val="32"/>
          <w:szCs w:val="32"/>
        </w:rPr>
        <w:t>附件4</w:t>
      </w:r>
    </w:p>
    <w:p>
      <w:pPr>
        <w:pStyle w:val="11"/>
        <w:spacing w:after="156" w:afterLines="50" w:line="240" w:lineRule="auto"/>
        <w:ind w:firstLine="516"/>
        <w:jc w:val="center"/>
        <w:rPr>
          <w:rFonts w:ascii="宋体" w:hAnsi="宋体" w:eastAsia="宋体" w:cs="宋体"/>
          <w:bCs w:val="0"/>
          <w:sz w:val="32"/>
          <w:szCs w:val="32"/>
        </w:rPr>
      </w:pPr>
      <w:r>
        <w:rPr>
          <w:rFonts w:hint="eastAsia" w:ascii="宋体" w:hAnsi="宋体" w:eastAsia="宋体" w:cs="宋体"/>
          <w:bCs w:val="0"/>
          <w:sz w:val="44"/>
          <w:szCs w:val="44"/>
        </w:rPr>
        <w:t>投标承诺书</w:t>
      </w:r>
    </w:p>
    <w:p>
      <w:pPr>
        <w:pStyle w:val="11"/>
        <w:spacing w:line="336" w:lineRule="auto"/>
        <w:rPr>
          <w:rFonts w:ascii="宋体" w:hAnsi="宋体" w:eastAsia="宋体" w:cs="宋体"/>
          <w:b w:val="0"/>
          <w:u w:val="single"/>
        </w:rPr>
      </w:pPr>
      <w:r>
        <w:rPr>
          <w:rFonts w:hint="eastAsia" w:ascii="宋体" w:hAnsi="宋体" w:eastAsia="宋体" w:cs="宋体"/>
          <w:b w:val="0"/>
        </w:rPr>
        <w:t>致：　</w:t>
      </w:r>
      <w:r>
        <w:rPr>
          <w:rFonts w:hint="eastAsia" w:ascii="宋体" w:hAnsi="宋体" w:eastAsia="宋体" w:cs="宋体"/>
          <w:b w:val="0"/>
          <w:u w:val="single"/>
        </w:rPr>
        <w:t>　　　　　　　　　　　　　　　　（招标人名称）：</w:t>
      </w:r>
    </w:p>
    <w:p>
      <w:pPr>
        <w:pStyle w:val="11"/>
        <w:spacing w:line="420" w:lineRule="exact"/>
        <w:ind w:firstLine="520" w:firstLineChars="200"/>
        <w:rPr>
          <w:rFonts w:ascii="宋体" w:hAnsi="宋体" w:eastAsia="宋体" w:cs="宋体"/>
          <w:b w:val="0"/>
        </w:rPr>
      </w:pPr>
      <w:r>
        <w:rPr>
          <w:rFonts w:hint="eastAsia" w:ascii="宋体" w:hAnsi="宋体" w:eastAsia="宋体" w:cs="宋体"/>
          <w:b w:val="0"/>
          <w:spacing w:val="10"/>
        </w:rPr>
        <w:t>1、根据你方招标项目</w:t>
      </w:r>
      <w:r>
        <w:rPr>
          <w:rFonts w:hint="eastAsia" w:ascii="宋体" w:hAnsi="宋体" w:eastAsia="宋体" w:cs="宋体"/>
          <w:b w:val="0"/>
          <w:spacing w:val="10"/>
          <w:u w:val="single"/>
        </w:rPr>
        <w:t>　　　　　         　包件（一、二、三）</w:t>
      </w:r>
      <w:r>
        <w:rPr>
          <w:rFonts w:hint="eastAsia" w:ascii="宋体" w:hAnsi="宋体" w:eastAsia="宋体" w:cs="宋体"/>
          <w:b w:val="0"/>
          <w:spacing w:val="10"/>
        </w:rPr>
        <w:t>的招标文件、遵照《中华人民共和国招标投标法》等有关规定，经踏勘项目现场和研究上述招标文件的投标须知、合同条</w:t>
      </w:r>
      <w:r>
        <w:rPr>
          <w:rFonts w:hint="eastAsia" w:ascii="宋体" w:hAnsi="宋体" w:eastAsia="宋体" w:cs="宋体"/>
          <w:b w:val="0"/>
          <w:spacing w:val="10"/>
          <w:kern w:val="24"/>
        </w:rPr>
        <w:t>款、项目需求、质量标准和采购清单及其他有关文件后，我方愿以</w:t>
      </w:r>
      <w:r>
        <w:rPr>
          <w:rFonts w:hint="eastAsia" w:ascii="宋体" w:hAnsi="宋体" w:eastAsia="宋体" w:cs="宋体"/>
          <w:b w:val="0"/>
          <w:bCs w:val="0"/>
        </w:rPr>
        <w:t>开标一览表中报价</w:t>
      </w:r>
      <w:r>
        <w:rPr>
          <w:rFonts w:hint="eastAsia" w:ascii="宋体" w:hAnsi="宋体" w:eastAsia="宋体" w:cs="宋体"/>
          <w:b w:val="0"/>
          <w:spacing w:val="10"/>
        </w:rPr>
        <w:t>并按上述合同条</w:t>
      </w:r>
      <w:r>
        <w:rPr>
          <w:rFonts w:hint="eastAsia" w:ascii="宋体" w:hAnsi="宋体" w:eastAsia="宋体" w:cs="宋体"/>
          <w:b w:val="0"/>
          <w:spacing w:val="10"/>
          <w:kern w:val="24"/>
        </w:rPr>
        <w:t>款、项目需求、质量标准和采购清单等招标文件所有</w:t>
      </w:r>
      <w:r>
        <w:rPr>
          <w:rFonts w:hint="eastAsia" w:ascii="宋体" w:hAnsi="宋体" w:eastAsia="宋体" w:cs="宋体"/>
          <w:b w:val="0"/>
        </w:rPr>
        <w:t>条件要求承包上述项目的供货、验收等所有内容，并承担任何质量缺陷保修责任。</w:t>
      </w:r>
    </w:p>
    <w:p>
      <w:pPr>
        <w:pStyle w:val="11"/>
        <w:spacing w:line="420" w:lineRule="exact"/>
        <w:ind w:firstLine="480" w:firstLineChars="200"/>
        <w:rPr>
          <w:rFonts w:ascii="宋体" w:hAnsi="宋体" w:eastAsia="宋体" w:cs="宋体"/>
          <w:b w:val="0"/>
        </w:rPr>
      </w:pPr>
      <w:r>
        <w:rPr>
          <w:rFonts w:hint="eastAsia" w:ascii="宋体" w:hAnsi="宋体" w:eastAsia="宋体" w:cs="宋体"/>
          <w:b w:val="0"/>
        </w:rPr>
        <w:t>2、我方已详细阅读全部招标文件，包括修改文件、答疑（如有）及有关附件，我方承诺完全响应并认可上述文件的所有内容。</w:t>
      </w:r>
    </w:p>
    <w:p>
      <w:pPr>
        <w:pStyle w:val="11"/>
        <w:spacing w:line="420" w:lineRule="exact"/>
        <w:ind w:firstLine="480" w:firstLineChars="200"/>
        <w:rPr>
          <w:rFonts w:ascii="宋体" w:hAnsi="宋体" w:eastAsia="宋体" w:cs="宋体"/>
          <w:b w:val="0"/>
        </w:rPr>
      </w:pPr>
      <w:r>
        <w:rPr>
          <w:rFonts w:hint="eastAsia" w:ascii="宋体" w:hAnsi="宋体" w:eastAsia="宋体" w:cs="宋体"/>
          <w:b w:val="0"/>
        </w:rPr>
        <w:t>3、我方承认投标承诺书附件是我方投标承诺书的组成部分。</w:t>
      </w:r>
    </w:p>
    <w:p>
      <w:pPr>
        <w:pStyle w:val="11"/>
        <w:spacing w:line="420" w:lineRule="exact"/>
        <w:ind w:firstLine="480" w:firstLineChars="200"/>
        <w:rPr>
          <w:rFonts w:ascii="宋体" w:hAnsi="宋体" w:eastAsia="宋体" w:cs="宋体"/>
          <w:b w:val="0"/>
        </w:rPr>
      </w:pPr>
      <w:r>
        <w:rPr>
          <w:rFonts w:hint="eastAsia" w:ascii="宋体" w:hAnsi="宋体" w:eastAsia="宋体" w:cs="宋体"/>
          <w:b w:val="0"/>
        </w:rPr>
        <w:t>4、一旦我方中标，我方保证在招标人要求的供货期内完成并交付全部货物，并确保质量达到合格标准并符合招标文件及招标人要求。</w:t>
      </w:r>
    </w:p>
    <w:p>
      <w:pPr>
        <w:pStyle w:val="11"/>
        <w:spacing w:line="420" w:lineRule="exact"/>
        <w:ind w:firstLine="480" w:firstLineChars="200"/>
        <w:rPr>
          <w:rFonts w:ascii="宋体" w:hAnsi="宋体" w:eastAsia="宋体" w:cs="宋体"/>
          <w:b w:val="0"/>
        </w:rPr>
      </w:pPr>
      <w:r>
        <w:rPr>
          <w:rFonts w:hint="eastAsia" w:ascii="宋体" w:hAnsi="宋体" w:eastAsia="宋体" w:cs="宋体"/>
          <w:b w:val="0"/>
        </w:rPr>
        <w:t>5、如果我方在投标有效期内撤回投标、无故放弃中标资格，或违反招标文件、法律、法规规定的其他事项，我方将承担相应的责任。</w:t>
      </w:r>
    </w:p>
    <w:p>
      <w:pPr>
        <w:pStyle w:val="11"/>
        <w:spacing w:line="420" w:lineRule="exact"/>
        <w:ind w:firstLine="480" w:firstLineChars="200"/>
        <w:rPr>
          <w:rFonts w:ascii="宋体" w:hAnsi="宋体" w:eastAsia="宋体" w:cs="宋体"/>
          <w:b w:val="0"/>
        </w:rPr>
      </w:pPr>
      <w:r>
        <w:rPr>
          <w:rFonts w:hint="eastAsia" w:ascii="宋体" w:hAnsi="宋体" w:eastAsia="宋体" w:cs="宋体"/>
          <w:b w:val="0"/>
        </w:rPr>
        <w:t>6、我方同意所提交的投标文件在招标文件规定的投标有效期内有效，在此期间内如果中标，我方将受此约束。</w:t>
      </w:r>
    </w:p>
    <w:p>
      <w:pPr>
        <w:pStyle w:val="11"/>
        <w:spacing w:line="420" w:lineRule="exact"/>
        <w:ind w:firstLine="480" w:firstLineChars="200"/>
        <w:rPr>
          <w:rFonts w:ascii="宋体" w:hAnsi="宋体" w:eastAsia="宋体" w:cs="宋体"/>
          <w:b w:val="0"/>
        </w:rPr>
      </w:pPr>
      <w:r>
        <w:rPr>
          <w:rFonts w:hint="eastAsia" w:ascii="宋体" w:hAnsi="宋体" w:eastAsia="宋体" w:cs="宋体"/>
          <w:b w:val="0"/>
        </w:rPr>
        <w:t>7、除非另外达成协议生效，你方的《中标通知书》和本投标文件将成为约束双方的合同文件的组成部分。</w:t>
      </w:r>
    </w:p>
    <w:p>
      <w:pPr>
        <w:pStyle w:val="11"/>
        <w:spacing w:line="340" w:lineRule="exact"/>
        <w:ind w:firstLine="1473" w:firstLineChars="614"/>
        <w:rPr>
          <w:rFonts w:ascii="宋体" w:hAnsi="宋体" w:eastAsia="宋体" w:cs="宋体"/>
          <w:b w:val="0"/>
        </w:rPr>
      </w:pPr>
    </w:p>
    <w:p>
      <w:pPr>
        <w:pStyle w:val="11"/>
        <w:spacing w:line="340" w:lineRule="exact"/>
        <w:ind w:firstLine="1473" w:firstLineChars="614"/>
        <w:rPr>
          <w:rFonts w:ascii="宋体" w:hAnsi="宋体" w:eastAsia="宋体" w:cs="宋体"/>
          <w:b w:val="0"/>
        </w:rPr>
      </w:pPr>
    </w:p>
    <w:p>
      <w:pPr>
        <w:pStyle w:val="11"/>
        <w:spacing w:line="500" w:lineRule="exact"/>
        <w:ind w:firstLine="1473" w:firstLineChars="61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pPr>
        <w:pStyle w:val="11"/>
        <w:spacing w:line="500" w:lineRule="exact"/>
        <w:ind w:left="315" w:firstLine="1200" w:firstLineChars="500"/>
        <w:rPr>
          <w:rFonts w:ascii="宋体" w:hAnsi="宋体" w:eastAsia="宋体" w:cs="宋体"/>
          <w:b w:val="0"/>
          <w:u w:val="single"/>
        </w:rPr>
      </w:pPr>
      <w:r>
        <w:rPr>
          <w:rFonts w:hint="eastAsia" w:ascii="宋体" w:hAnsi="宋体" w:eastAsia="宋体" w:cs="宋体"/>
          <w:b w:val="0"/>
        </w:rPr>
        <w:t>地址：</w:t>
      </w:r>
      <w:r>
        <w:rPr>
          <w:rFonts w:hint="eastAsia" w:ascii="宋体" w:hAnsi="宋体" w:eastAsia="宋体" w:cs="宋体"/>
          <w:b w:val="0"/>
          <w:u w:val="single"/>
        </w:rPr>
        <w:t>　　　　　　　　　   　　　　　　　　　　 　　　　</w:t>
      </w:r>
    </w:p>
    <w:p>
      <w:pPr>
        <w:pStyle w:val="11"/>
        <w:spacing w:line="500" w:lineRule="exact"/>
        <w:ind w:left="315"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pPr>
        <w:pStyle w:val="11"/>
        <w:spacing w:line="500" w:lineRule="exact"/>
        <w:ind w:left="315" w:firstLine="1200" w:firstLineChars="500"/>
        <w:rPr>
          <w:rFonts w:ascii="宋体" w:hAnsi="宋体" w:eastAsia="宋体" w:cs="宋体"/>
          <w:b w:val="0"/>
        </w:rPr>
      </w:pPr>
      <w:r>
        <w:rPr>
          <w:rFonts w:hint="eastAsia" w:ascii="宋体" w:hAnsi="宋体" w:eastAsia="宋体" w:cs="宋体"/>
          <w:b w:val="0"/>
        </w:rPr>
        <w:t>邮政编码：</w:t>
      </w:r>
      <w:r>
        <w:rPr>
          <w:rFonts w:hint="eastAsia" w:ascii="宋体" w:hAnsi="宋体" w:eastAsia="宋体" w:cs="宋体"/>
          <w:b w:val="0"/>
          <w:u w:val="single"/>
        </w:rPr>
        <w:t>　　　　</w:t>
      </w:r>
      <w:r>
        <w:rPr>
          <w:rFonts w:hint="eastAsia" w:ascii="宋体" w:hAnsi="宋体" w:eastAsia="宋体" w:cs="宋体"/>
          <w:b w:val="0"/>
        </w:rPr>
        <w:t>　　电话：</w:t>
      </w:r>
      <w:r>
        <w:rPr>
          <w:rFonts w:hint="eastAsia" w:ascii="宋体" w:hAnsi="宋体" w:eastAsia="宋体" w:cs="宋体"/>
          <w:b w:val="0"/>
          <w:u w:val="single"/>
        </w:rPr>
        <w:t>　　　　</w:t>
      </w:r>
      <w:r>
        <w:rPr>
          <w:rFonts w:hint="eastAsia" w:ascii="宋体" w:hAnsi="宋体" w:eastAsia="宋体" w:cs="宋体"/>
          <w:b w:val="0"/>
        </w:rPr>
        <w:t>　　传真：</w:t>
      </w:r>
      <w:r>
        <w:rPr>
          <w:rFonts w:hint="eastAsia" w:ascii="宋体" w:hAnsi="宋体" w:eastAsia="宋体" w:cs="宋体"/>
          <w:b w:val="0"/>
          <w:u w:val="single"/>
        </w:rPr>
        <w:t>　　　　　</w:t>
      </w:r>
    </w:p>
    <w:p>
      <w:pPr>
        <w:spacing w:line="500" w:lineRule="exact"/>
        <w:ind w:firstLine="5145" w:firstLineChars="2450"/>
        <w:jc w:val="left"/>
        <w:rPr>
          <w:rFonts w:ascii="宋体" w:hAnsi="宋体" w:cs="宋体"/>
        </w:rPr>
      </w:pPr>
      <w:r>
        <w:rPr>
          <w:rFonts w:hint="eastAsia" w:ascii="宋体" w:hAnsi="宋体" w:cs="宋体"/>
        </w:rPr>
        <w:t>日期：　　　年　  月　　日</w:t>
      </w: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p>
    <w:p>
      <w:pPr>
        <w:pStyle w:val="11"/>
        <w:tabs>
          <w:tab w:val="left" w:pos="840"/>
        </w:tabs>
        <w:spacing w:after="156" w:afterLines="50" w:line="320" w:lineRule="exact"/>
        <w:ind w:firstLine="0"/>
        <w:rPr>
          <w:rFonts w:ascii="宋体" w:hAnsi="宋体" w:eastAsia="宋体" w:cs="宋体"/>
        </w:rPr>
      </w:pPr>
      <w:bookmarkStart w:id="3" w:name="_Toc11930"/>
      <w:r>
        <w:rPr>
          <w:rFonts w:hint="eastAsia" w:ascii="宋体" w:hAnsi="宋体" w:eastAsia="宋体" w:cs="宋体"/>
          <w:bCs w:val="0"/>
          <w:sz w:val="32"/>
          <w:szCs w:val="32"/>
        </w:rPr>
        <w:t>附件5</w:t>
      </w:r>
    </w:p>
    <w:p>
      <w:pPr>
        <w:pStyle w:val="9"/>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开标一览表</w:t>
      </w:r>
      <w:bookmarkEnd w:id="3"/>
    </w:p>
    <w:p/>
    <w:tbl>
      <w:tblPr>
        <w:tblStyle w:val="23"/>
        <w:tblW w:w="9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50"/>
                <w:rFonts w:ascii="宋体" w:hAnsi="宋体"/>
                <w:color w:val="000000" w:themeColor="text1"/>
                <w:szCs w:val="28"/>
                <w14:textFill>
                  <w14:solidFill>
                    <w14:schemeClr w14:val="tx1"/>
                  </w14:solidFill>
                </w14:textFill>
              </w:rPr>
            </w:pPr>
            <w:r>
              <w:rPr>
                <w:rStyle w:val="50"/>
                <w:rFonts w:ascii="宋体" w:hAnsi="宋体"/>
                <w:color w:val="000000" w:themeColor="text1"/>
                <w:szCs w:val="28"/>
                <w14:textFill>
                  <w14:solidFill>
                    <w14:schemeClr w14:val="tx1"/>
                  </w14:solidFill>
                </w14:textFill>
              </w:rPr>
              <w:t>项 目 编 号</w:t>
            </w:r>
          </w:p>
        </w:tc>
        <w:tc>
          <w:tcPr>
            <w:tcW w:w="6965" w:type="dxa"/>
            <w:tcBorders>
              <w:top w:val="single" w:color="000000" w:sz="4" w:space="0"/>
              <w:left w:val="single" w:color="000000" w:sz="4" w:space="0"/>
              <w:bottom w:val="single" w:color="000000" w:sz="4" w:space="0"/>
              <w:right w:val="single" w:color="000000" w:sz="4" w:space="0"/>
            </w:tcBorders>
            <w:vAlign w:val="center"/>
          </w:tcPr>
          <w:p>
            <w:pPr>
              <w:pStyle w:val="60"/>
              <w:jc w:val="both"/>
              <w:rPr>
                <w:rStyle w:val="50"/>
                <w:rFonts w:ascii="宋体" w:hAnsi="宋体" w:eastAsia="宋体" w:cs="宋体"/>
                <w:color w:val="000000" w:themeColor="text1"/>
                <w:sz w:val="28"/>
                <w:szCs w:val="28"/>
                <w14:textFill>
                  <w14:solidFill>
                    <w14:schemeClr w14:val="tx1"/>
                  </w14:solidFill>
                </w14:textFill>
              </w:rPr>
            </w:pPr>
            <w:r>
              <w:rPr>
                <w:rStyle w:val="50"/>
                <w:rFonts w:ascii="宋体" w:hAnsi="宋体" w:eastAsia="宋体"/>
                <w:b w:val="0"/>
                <w:bCs w:val="0"/>
                <w:color w:val="000000" w:themeColor="text1"/>
                <w:sz w:val="21"/>
                <w:szCs w:val="28"/>
                <w14:textFill>
                  <w14:solidFill>
                    <w14:schemeClr w14:val="tx1"/>
                  </w14:solidFill>
                </w14:textFill>
              </w:rPr>
              <w:t>202</w:t>
            </w:r>
            <w:r>
              <w:rPr>
                <w:rStyle w:val="50"/>
                <w:rFonts w:hint="eastAsia" w:ascii="宋体" w:hAnsi="宋体" w:eastAsia="宋体"/>
                <w:b w:val="0"/>
                <w:bCs w:val="0"/>
                <w:color w:val="000000" w:themeColor="text1"/>
                <w:sz w:val="21"/>
                <w:szCs w:val="28"/>
                <w14:textFill>
                  <w14:solidFill>
                    <w14:schemeClr w14:val="tx1"/>
                  </w14:solidFill>
                </w14:textFill>
              </w:rPr>
              <w:t>3</w:t>
            </w:r>
            <w:r>
              <w:rPr>
                <w:rStyle w:val="50"/>
                <w:rFonts w:ascii="宋体" w:hAnsi="宋体" w:eastAsia="宋体"/>
                <w:b w:val="0"/>
                <w:bCs w:val="0"/>
                <w:color w:val="000000" w:themeColor="text1"/>
                <w:sz w:val="21"/>
                <w:szCs w:val="28"/>
                <w14:textFill>
                  <w14:solidFill>
                    <w14:schemeClr w14:val="tx1"/>
                  </w14:solidFill>
                </w14:textFill>
              </w:rPr>
              <w:t>-</w:t>
            </w:r>
            <w:r>
              <w:rPr>
                <w:rStyle w:val="50"/>
                <w:rFonts w:hint="eastAsia" w:ascii="宋体" w:hAnsi="宋体" w:eastAsia="宋体"/>
                <w:b w:val="0"/>
                <w:bCs w:val="0"/>
                <w:color w:val="000000" w:themeColor="text1"/>
                <w:sz w:val="21"/>
                <w:szCs w:val="28"/>
                <w:lang w:eastAsia="zh-CN"/>
                <w14:textFill>
                  <w14:solidFill>
                    <w14:schemeClr w14:val="tx1"/>
                  </w14:solidFill>
                </w14:textFill>
              </w:rPr>
              <w:t>020W</w:t>
            </w:r>
            <w:r>
              <w:rPr>
                <w:rStyle w:val="50"/>
                <w:rFonts w:ascii="宋体" w:hAnsi="宋体" w:eastAsia="宋体"/>
                <w:b w:val="0"/>
                <w:bCs w:val="0"/>
                <w:color w:val="000000" w:themeColor="text1"/>
                <w:sz w:val="21"/>
                <w:szCs w:val="28"/>
                <w14:textFill>
                  <w14:solidFill>
                    <w14:schemeClr w14:val="tx1"/>
                  </w14:solidFill>
                </w14:textFill>
              </w:rPr>
              <w:t>（</w:t>
            </w:r>
            <w:r>
              <w:rPr>
                <w:rStyle w:val="50"/>
                <w:rFonts w:hint="eastAsia" w:ascii="宋体" w:hAnsi="宋体" w:eastAsia="宋体"/>
                <w:b w:val="0"/>
                <w:bCs w:val="0"/>
                <w:color w:val="000000" w:themeColor="text1"/>
                <w:sz w:val="21"/>
                <w:szCs w:val="28"/>
                <w14:textFill>
                  <w14:solidFill>
                    <w14:schemeClr w14:val="tx1"/>
                  </w14:solidFill>
                </w14:textFill>
              </w:rPr>
              <w:t>包件一、二、三</w:t>
            </w:r>
            <w:r>
              <w:rPr>
                <w:rStyle w:val="50"/>
                <w:rFonts w:ascii="宋体" w:hAnsi="宋体" w:eastAsia="宋体"/>
                <w:b w:val="0"/>
                <w:bCs w:val="0"/>
                <w:color w:val="000000" w:themeColor="text1"/>
                <w:sz w:val="21"/>
                <w:szCs w:val="2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50"/>
                <w:rFonts w:ascii="宋体" w:hAnsi="宋体"/>
                <w:color w:val="000000" w:themeColor="text1"/>
                <w:szCs w:val="28"/>
                <w14:textFill>
                  <w14:solidFill>
                    <w14:schemeClr w14:val="tx1"/>
                  </w14:solidFill>
                </w14:textFill>
              </w:rPr>
            </w:pPr>
            <w:r>
              <w:rPr>
                <w:rStyle w:val="50"/>
                <w:rFonts w:ascii="宋体" w:hAnsi="宋体"/>
                <w:color w:val="000000" w:themeColor="text1"/>
                <w:szCs w:val="28"/>
                <w14:textFill>
                  <w14:solidFill>
                    <w14:schemeClr w14:val="tx1"/>
                  </w14:solidFill>
                </w14:textFill>
              </w:rPr>
              <w:t>项 目 名 称</w:t>
            </w:r>
          </w:p>
        </w:tc>
        <w:tc>
          <w:tcPr>
            <w:tcW w:w="6965" w:type="dxa"/>
            <w:tcBorders>
              <w:top w:val="single" w:color="000000" w:sz="4" w:space="0"/>
              <w:left w:val="single" w:color="000000" w:sz="4" w:space="0"/>
              <w:bottom w:val="single" w:color="000000" w:sz="4" w:space="0"/>
              <w:right w:val="single" w:color="000000" w:sz="4" w:space="0"/>
            </w:tcBorders>
            <w:vAlign w:val="center"/>
          </w:tcPr>
          <w:p>
            <w:pPr>
              <w:pStyle w:val="60"/>
              <w:jc w:val="both"/>
              <w:rPr>
                <w:rStyle w:val="50"/>
                <w:rFonts w:ascii="宋体" w:hAnsi="宋体" w:eastAsia="宋体"/>
                <w:b w:val="0"/>
                <w:bCs w:val="0"/>
                <w:color w:val="000000" w:themeColor="text1"/>
                <w:sz w:val="21"/>
                <w:szCs w:val="28"/>
                <w14:textFill>
                  <w14:solidFill>
                    <w14:schemeClr w14:val="tx1"/>
                  </w14:solidFill>
                </w14:textFill>
              </w:rPr>
            </w:pPr>
            <w:r>
              <w:rPr>
                <w:rStyle w:val="50"/>
                <w:rFonts w:hint="eastAsia" w:ascii="宋体" w:hAnsi="宋体" w:eastAsia="宋体"/>
                <w:b w:val="0"/>
                <w:bCs w:val="0"/>
                <w:color w:val="000000" w:themeColor="text1"/>
                <w:sz w:val="21"/>
                <w:szCs w:val="28"/>
                <w14:textFill>
                  <w14:solidFill>
                    <w14:schemeClr w14:val="tx1"/>
                  </w14:solidFill>
                </w14:textFill>
              </w:rPr>
              <w:t>盐城工业职业技术学院学生食堂餐饮服务外包项目包件</w:t>
            </w:r>
            <w:r>
              <w:rPr>
                <w:rStyle w:val="50"/>
                <w:rFonts w:ascii="宋体" w:hAnsi="宋体" w:eastAsia="宋体"/>
                <w:b w:val="0"/>
                <w:bCs w:val="0"/>
                <w:color w:val="000000" w:themeColor="text1"/>
                <w:sz w:val="21"/>
                <w:szCs w:val="28"/>
                <w14:textFill>
                  <w14:solidFill>
                    <w14:schemeClr w14:val="tx1"/>
                  </w14:solidFill>
                </w14:textFill>
              </w:rPr>
              <w:t>（</w:t>
            </w:r>
            <w:r>
              <w:rPr>
                <w:rStyle w:val="50"/>
                <w:rFonts w:hint="eastAsia" w:ascii="宋体" w:hAnsi="宋体" w:eastAsia="宋体"/>
                <w:b w:val="0"/>
                <w:bCs w:val="0"/>
                <w:color w:val="000000" w:themeColor="text1"/>
                <w:sz w:val="21"/>
                <w:szCs w:val="28"/>
                <w14:textFill>
                  <w14:solidFill>
                    <w14:schemeClr w14:val="tx1"/>
                  </w14:solidFill>
                </w14:textFill>
              </w:rPr>
              <w:t>包件一、二、三</w:t>
            </w:r>
            <w:r>
              <w:rPr>
                <w:rStyle w:val="50"/>
                <w:rFonts w:ascii="宋体" w:hAnsi="宋体" w:eastAsia="宋体"/>
                <w:b w:val="0"/>
                <w:bCs w:val="0"/>
                <w:color w:val="000000" w:themeColor="text1"/>
                <w:sz w:val="21"/>
                <w:szCs w:val="2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665"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9665"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s="宋体"/>
                <w:b/>
                <w:bCs/>
                <w:color w:val="000000" w:themeColor="text1"/>
                <w:szCs w:val="28"/>
                <w14:textFill>
                  <w14:solidFill>
                    <w14:schemeClr w14:val="tx1"/>
                  </w14:solidFill>
                </w14:textFill>
              </w:rPr>
            </w:pPr>
            <w:r>
              <w:rPr>
                <w:rStyle w:val="50"/>
                <w:rFonts w:ascii="宋体" w:hAnsi="宋体" w:cs="宋体"/>
                <w:b/>
                <w:bCs/>
                <w:color w:val="000000" w:themeColor="text1"/>
                <w:szCs w:val="28"/>
                <w14:textFill>
                  <w14:solidFill>
                    <w14:schemeClr w14:val="tx1"/>
                  </w14:solidFill>
                </w14:textFill>
              </w:rPr>
              <w:t>合同履行期限</w:t>
            </w:r>
            <w:r>
              <w:rPr>
                <w:rStyle w:val="50"/>
                <w:rFonts w:hint="eastAsia" w:ascii="宋体" w:hAnsi="宋体" w:cs="宋体"/>
                <w:b/>
                <w:bCs/>
                <w:color w:val="000000" w:themeColor="text1"/>
                <w:szCs w:val="28"/>
                <w14:textFill>
                  <w14:solidFill>
                    <w14:schemeClr w14:val="tx1"/>
                  </w14:solidFill>
                </w14:textFill>
              </w:rPr>
              <w:t>（经营期限）</w:t>
            </w:r>
            <w:r>
              <w:rPr>
                <w:rStyle w:val="50"/>
                <w:rFonts w:ascii="宋体" w:hAnsi="宋体" w:cs="宋体"/>
                <w:b/>
                <w:bCs/>
                <w:color w:val="000000" w:themeColor="text1"/>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9665" w:type="dxa"/>
            <w:gridSpan w:val="2"/>
            <w:tcBorders>
              <w:top w:val="single" w:color="000000" w:sz="4" w:space="0"/>
              <w:left w:val="single" w:color="000000" w:sz="4" w:space="0"/>
              <w:bottom w:val="single" w:color="000000" w:sz="4" w:space="0"/>
              <w:right w:val="single" w:color="000000" w:sz="4" w:space="0"/>
            </w:tcBorders>
            <w:vAlign w:val="center"/>
          </w:tcPr>
          <w:p>
            <w:pPr>
              <w:rPr>
                <w:rStyle w:val="50"/>
                <w:rFonts w:ascii="宋体" w:hAnsi="宋体"/>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风险保证金</w:t>
            </w:r>
            <w:r>
              <w:rPr>
                <w:rStyle w:val="50"/>
                <w:rFonts w:ascii="宋体" w:hAnsi="宋体" w:cs="宋体"/>
                <w:b/>
                <w:bCs/>
                <w:color w:val="000000" w:themeColor="text1"/>
                <w:szCs w:val="28"/>
                <w14:textFill>
                  <w14:solidFill>
                    <w14:schemeClr w14:val="tx1"/>
                  </w14:solidFill>
                </w14:textFill>
              </w:rPr>
              <w:t>：</w:t>
            </w:r>
          </w:p>
        </w:tc>
      </w:tr>
    </w:tbl>
    <w:p>
      <w:pPr>
        <w:spacing w:line="180" w:lineRule="atLeast"/>
        <w:rPr>
          <w:rFonts w:ascii="宋体" w:hAnsi="宋体" w:cs="宋体"/>
          <w:color w:val="000000" w:themeColor="text1"/>
          <w:szCs w:val="28"/>
          <w14:textFill>
            <w14:solidFill>
              <w14:schemeClr w14:val="tx1"/>
            </w14:solidFill>
          </w14:textFill>
        </w:rPr>
      </w:pPr>
    </w:p>
    <w:p>
      <w:pPr>
        <w:spacing w:line="180" w:lineRule="atLeast"/>
        <w:rPr>
          <w:rFonts w:ascii="宋体" w:cs="宋体"/>
          <w:color w:val="000000" w:themeColor="text1"/>
          <w:sz w:val="24"/>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ind w:firstLine="2640" w:firstLineChars="600"/>
        <w:rPr>
          <w:rFonts w:ascii="宋体" w:cs="宋体"/>
          <w:color w:val="000000" w:themeColor="text1"/>
          <w:sz w:val="4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pStyle w:val="11"/>
        <w:spacing w:line="500" w:lineRule="exact"/>
        <w:ind w:firstLine="1473" w:firstLineChars="61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pPr>
        <w:pStyle w:val="11"/>
        <w:spacing w:line="500" w:lineRule="exact"/>
        <w:ind w:left="315"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pPr>
        <w:spacing w:line="500" w:lineRule="exact"/>
        <w:ind w:firstLine="5145" w:firstLineChars="2450"/>
        <w:jc w:val="left"/>
        <w:rPr>
          <w:rFonts w:ascii="宋体" w:hAnsi="宋体" w:cs="宋体"/>
        </w:rPr>
      </w:pPr>
    </w:p>
    <w:p>
      <w:pPr>
        <w:spacing w:line="500" w:lineRule="exact"/>
        <w:ind w:firstLine="5145" w:firstLineChars="2450"/>
        <w:jc w:val="left"/>
        <w:rPr>
          <w:rFonts w:ascii="宋体" w:hAnsi="宋体" w:cs="宋体"/>
        </w:rPr>
      </w:pPr>
      <w:r>
        <w:rPr>
          <w:rFonts w:hint="eastAsia" w:ascii="宋体" w:hAnsi="宋体" w:cs="宋体"/>
        </w:rPr>
        <w:t>日期：　　　年　  月　　日</w:t>
      </w: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r>
        <w:rPr>
          <w:rFonts w:hint="eastAsia" w:ascii="宋体" w:hAnsi="宋体" w:cs="宋体"/>
          <w:b/>
          <w:sz w:val="32"/>
          <w:szCs w:val="32"/>
        </w:rPr>
        <w:t>附件6</w:t>
      </w:r>
    </w:p>
    <w:p>
      <w:pPr>
        <w:spacing w:line="500" w:lineRule="exact"/>
        <w:rPr>
          <w:rFonts w:ascii="宋体" w:hAnsi="宋体" w:cs="宋体"/>
          <w:sz w:val="24"/>
        </w:rPr>
      </w:pPr>
      <w:r>
        <w:rPr>
          <w:rFonts w:hint="eastAsia" w:ascii="宋体" w:hAnsi="宋体" w:cs="宋体"/>
          <w:sz w:val="24"/>
        </w:rPr>
        <w:t>封面样式：</w:t>
      </w:r>
    </w:p>
    <w:p>
      <w:pPr>
        <w:jc w:val="right"/>
        <w:rPr>
          <w:rStyle w:val="50"/>
          <w:rFonts w:ascii="宋体" w:hAnsi="宋体"/>
          <w:b/>
          <w:color w:val="000000" w:themeColor="text1"/>
          <w:sz w:val="32"/>
          <w:szCs w:val="32"/>
          <w14:textFill>
            <w14:solidFill>
              <w14:schemeClr w14:val="tx1"/>
            </w14:solidFill>
          </w14:textFill>
        </w:rPr>
      </w:pPr>
      <w:r>
        <w:rPr>
          <w:rStyle w:val="50"/>
          <w:rFonts w:ascii="宋体" w:hAnsi="宋体"/>
          <w:b/>
          <w:color w:val="000000" w:themeColor="text1"/>
          <w:sz w:val="32"/>
          <w:szCs w:val="32"/>
          <w14:textFill>
            <w14:solidFill>
              <w14:schemeClr w14:val="tx1"/>
            </w14:solidFill>
          </w14:textFill>
        </w:rPr>
        <w:t>（分包</w:t>
      </w:r>
      <w:r>
        <w:rPr>
          <w:rStyle w:val="50"/>
          <w:rFonts w:hint="eastAsia" w:ascii="宋体" w:hAnsi="宋体"/>
          <w:b/>
          <w:color w:val="000000" w:themeColor="text1"/>
          <w:sz w:val="32"/>
          <w:szCs w:val="32"/>
          <w14:textFill>
            <w14:solidFill>
              <w14:schemeClr w14:val="tx1"/>
            </w14:solidFill>
          </w14:textFill>
        </w:rPr>
        <w:t>一、二、三</w:t>
      </w:r>
      <w:r>
        <w:rPr>
          <w:rStyle w:val="50"/>
          <w:rFonts w:ascii="宋体" w:hAnsi="宋体"/>
          <w:b/>
          <w:color w:val="000000" w:themeColor="text1"/>
          <w:sz w:val="32"/>
          <w:szCs w:val="32"/>
          <w14:textFill>
            <w14:solidFill>
              <w14:schemeClr w14:val="tx1"/>
            </w14:solidFill>
          </w14:textFill>
        </w:rPr>
        <w:t>）</w:t>
      </w:r>
    </w:p>
    <w:p>
      <w:pPr>
        <w:pStyle w:val="13"/>
        <w:adjustRightInd w:val="0"/>
        <w:snapToGrid w:val="0"/>
        <w:spacing w:line="300" w:lineRule="exact"/>
        <w:ind w:left="109" w:leftChars="52"/>
        <w:rPr>
          <w:rFonts w:hAnsi="宋体" w:cs="宋体"/>
          <w:b/>
          <w:bCs/>
          <w:sz w:val="32"/>
          <w:szCs w:val="32"/>
        </w:rPr>
      </w:pPr>
    </w:p>
    <w:p>
      <w:pPr>
        <w:pStyle w:val="13"/>
        <w:adjustRightInd w:val="0"/>
        <w:snapToGrid w:val="0"/>
        <w:spacing w:line="300" w:lineRule="exact"/>
        <w:ind w:left="109" w:leftChars="52"/>
        <w:rPr>
          <w:rFonts w:hAnsi="宋体" w:cs="宋体"/>
          <w:b/>
          <w:bCs/>
          <w:sz w:val="32"/>
          <w:szCs w:val="32"/>
        </w:rPr>
      </w:pPr>
    </w:p>
    <w:p>
      <w:pPr>
        <w:pStyle w:val="13"/>
        <w:adjustRightInd w:val="0"/>
        <w:snapToGrid w:val="0"/>
        <w:spacing w:line="300" w:lineRule="exact"/>
        <w:ind w:left="109" w:leftChars="52"/>
        <w:rPr>
          <w:rFonts w:hAnsi="宋体" w:cs="宋体"/>
          <w:b/>
          <w:bCs/>
          <w:sz w:val="32"/>
          <w:szCs w:val="32"/>
        </w:rPr>
      </w:pPr>
    </w:p>
    <w:p>
      <w:pPr>
        <w:pStyle w:val="13"/>
        <w:adjustRightInd w:val="0"/>
        <w:snapToGrid w:val="0"/>
        <w:spacing w:line="300" w:lineRule="exact"/>
        <w:ind w:left="109" w:leftChars="52"/>
        <w:rPr>
          <w:rFonts w:hAnsi="宋体" w:cs="宋体"/>
          <w:b/>
          <w:bCs/>
          <w:sz w:val="32"/>
          <w:szCs w:val="32"/>
        </w:rPr>
      </w:pPr>
    </w:p>
    <w:p>
      <w:pPr>
        <w:pStyle w:val="13"/>
        <w:adjustRightInd w:val="0"/>
        <w:snapToGrid w:val="0"/>
        <w:spacing w:line="800" w:lineRule="exact"/>
        <w:jc w:val="center"/>
        <w:rPr>
          <w:rFonts w:hAnsi="宋体" w:cs="宋体"/>
          <w:b/>
          <w:bCs/>
          <w:spacing w:val="-20"/>
          <w:sz w:val="36"/>
          <w:szCs w:val="36"/>
        </w:rPr>
      </w:pPr>
      <w:r>
        <w:rPr>
          <w:rFonts w:hint="eastAsia" w:hAnsi="宋体" w:cs="宋体"/>
          <w:b/>
          <w:sz w:val="36"/>
          <w:szCs w:val="36"/>
        </w:rPr>
        <w:t>（项目名称）</w:t>
      </w:r>
    </w:p>
    <w:p>
      <w:pPr>
        <w:pStyle w:val="13"/>
        <w:adjustRightInd w:val="0"/>
        <w:snapToGrid w:val="0"/>
        <w:spacing w:line="800" w:lineRule="exact"/>
        <w:jc w:val="center"/>
        <w:rPr>
          <w:rFonts w:hAnsi="宋体" w:cs="宋体"/>
          <w:b/>
          <w:sz w:val="36"/>
          <w:szCs w:val="36"/>
        </w:rPr>
      </w:pPr>
      <w:r>
        <w:rPr>
          <w:rFonts w:hint="eastAsia" w:hAnsi="宋体" w:cs="宋体"/>
          <w:b/>
          <w:sz w:val="36"/>
          <w:szCs w:val="36"/>
        </w:rPr>
        <w:t>（项目编号）</w:t>
      </w:r>
    </w:p>
    <w:p>
      <w:pPr>
        <w:spacing w:line="520" w:lineRule="atLeast"/>
        <w:jc w:val="center"/>
        <w:rPr>
          <w:rFonts w:ascii="宋体" w:hAnsi="宋体" w:cs="宋体"/>
          <w:sz w:val="36"/>
        </w:rPr>
      </w:pPr>
    </w:p>
    <w:p>
      <w:pPr>
        <w:spacing w:line="520" w:lineRule="atLeast"/>
        <w:rPr>
          <w:rFonts w:ascii="宋体" w:hAnsi="宋体" w:cs="宋体"/>
          <w:sz w:val="48"/>
        </w:rPr>
      </w:pPr>
    </w:p>
    <w:p>
      <w:pPr>
        <w:spacing w:line="520" w:lineRule="atLeast"/>
        <w:jc w:val="center"/>
        <w:rPr>
          <w:rFonts w:ascii="宋体" w:hAnsi="宋体" w:cs="宋体"/>
          <w:b/>
          <w:bCs/>
          <w:sz w:val="72"/>
        </w:rPr>
      </w:pPr>
      <w:r>
        <w:rPr>
          <w:rFonts w:hint="eastAsia" w:ascii="宋体" w:hAnsi="宋体" w:cs="宋体"/>
          <w:b/>
          <w:bCs/>
          <w:sz w:val="72"/>
        </w:rPr>
        <w:t>投 标 文 件</w:t>
      </w:r>
    </w:p>
    <w:p>
      <w:pPr>
        <w:jc w:val="center"/>
        <w:rPr>
          <w:rStyle w:val="50"/>
          <w:rFonts w:ascii="宋体" w:hAnsi="宋体"/>
          <w:b/>
          <w:color w:val="000000" w:themeColor="text1"/>
          <w:sz w:val="72"/>
          <w14:textFill>
            <w14:solidFill>
              <w14:schemeClr w14:val="tx1"/>
            </w14:solidFill>
          </w14:textFill>
        </w:rPr>
      </w:pPr>
      <w:r>
        <w:rPr>
          <w:rStyle w:val="50"/>
          <w:rFonts w:ascii="宋体" w:hAnsi="宋体"/>
          <w:b/>
          <w:color w:val="000000" w:themeColor="text1"/>
          <w:sz w:val="36"/>
          <w14:textFill>
            <w14:solidFill>
              <w14:schemeClr w14:val="tx1"/>
            </w14:solidFill>
          </w14:textFill>
        </w:rPr>
        <w:t>（正或副本）</w:t>
      </w:r>
    </w:p>
    <w:p>
      <w:pPr>
        <w:spacing w:line="520" w:lineRule="atLeast"/>
        <w:rPr>
          <w:rFonts w:ascii="宋体" w:hAnsi="宋体" w:cs="宋体"/>
          <w:b/>
          <w:bCs/>
          <w:sz w:val="48"/>
        </w:rPr>
      </w:pPr>
    </w:p>
    <w:p>
      <w:pPr>
        <w:spacing w:line="520" w:lineRule="atLeast"/>
        <w:rPr>
          <w:rFonts w:ascii="宋体" w:hAnsi="宋体" w:cs="宋体"/>
          <w:sz w:val="28"/>
        </w:rPr>
      </w:pPr>
    </w:p>
    <w:p>
      <w:pPr>
        <w:spacing w:line="500" w:lineRule="exact"/>
        <w:ind w:firstLine="1600" w:firstLineChars="500"/>
        <w:rPr>
          <w:rFonts w:ascii="宋体" w:hAnsi="宋体" w:cs="宋体"/>
          <w:sz w:val="32"/>
          <w:szCs w:val="32"/>
        </w:rPr>
      </w:pPr>
      <w:r>
        <w:rPr>
          <w:rFonts w:ascii="宋体" w:hAnsi="宋体" w:cs="宋体"/>
          <w:sz w:val="32"/>
          <w:szCs w:val="32"/>
        </w:rPr>
        <w:t>项 目 名 称：</w:t>
      </w:r>
    </w:p>
    <w:p>
      <w:pPr>
        <w:spacing w:line="500" w:lineRule="exact"/>
        <w:ind w:firstLine="1600" w:firstLineChars="500"/>
        <w:rPr>
          <w:rFonts w:ascii="宋体" w:hAnsi="宋体" w:cs="宋体"/>
          <w:sz w:val="32"/>
          <w:szCs w:val="32"/>
        </w:rPr>
      </w:pPr>
      <w:r>
        <w:rPr>
          <w:rFonts w:ascii="宋体" w:hAnsi="宋体" w:cs="宋体"/>
          <w:sz w:val="32"/>
          <w:szCs w:val="32"/>
        </w:rPr>
        <w:t>招 标 编 号：</w:t>
      </w:r>
    </w:p>
    <w:p>
      <w:pPr>
        <w:spacing w:line="500" w:lineRule="exact"/>
        <w:ind w:firstLine="640" w:firstLineChars="200"/>
        <w:rPr>
          <w:rFonts w:ascii="宋体" w:hAnsi="宋体" w:cs="宋体"/>
          <w:sz w:val="32"/>
          <w:szCs w:val="32"/>
        </w:rPr>
      </w:pPr>
      <w:r>
        <w:rPr>
          <w:rFonts w:ascii="宋体" w:hAnsi="宋体" w:cs="宋体"/>
          <w:sz w:val="32"/>
          <w:szCs w:val="32"/>
        </w:rPr>
        <w:t xml:space="preserve">      投标人名称 ：</w:t>
      </w:r>
    </w:p>
    <w:p>
      <w:pPr>
        <w:spacing w:line="500" w:lineRule="exact"/>
        <w:ind w:firstLine="640" w:firstLineChars="200"/>
        <w:rPr>
          <w:rFonts w:ascii="宋体" w:hAnsi="宋体" w:cs="宋体"/>
          <w:sz w:val="32"/>
          <w:szCs w:val="32"/>
          <w:u w:val="single"/>
        </w:rPr>
      </w:pPr>
      <w:r>
        <w:rPr>
          <w:rFonts w:ascii="宋体" w:hAnsi="宋体" w:cs="宋体"/>
          <w:sz w:val="32"/>
          <w:szCs w:val="32"/>
        </w:rPr>
        <w:t xml:space="preserve">      </w:t>
      </w:r>
      <w:r>
        <w:rPr>
          <w:rFonts w:hint="eastAsia" w:ascii="宋体" w:hAnsi="宋体" w:cs="宋体"/>
          <w:sz w:val="32"/>
          <w:szCs w:val="32"/>
        </w:rPr>
        <w:t>法定代表人或授权委托人（签字或盖章）：</w:t>
      </w:r>
    </w:p>
    <w:p>
      <w:pPr>
        <w:spacing w:line="500" w:lineRule="exact"/>
        <w:ind w:firstLine="1600" w:firstLineChars="500"/>
        <w:rPr>
          <w:rFonts w:ascii="宋体" w:hAnsi="宋体" w:cs="宋体"/>
          <w:sz w:val="32"/>
          <w:szCs w:val="32"/>
        </w:rPr>
      </w:pPr>
      <w:r>
        <w:rPr>
          <w:rFonts w:ascii="宋体" w:hAnsi="宋体" w:cs="宋体"/>
          <w:sz w:val="32"/>
          <w:szCs w:val="32"/>
        </w:rPr>
        <w:t>日      期 ：</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640" w:firstLineChars="200"/>
        <w:jc w:val="center"/>
        <w:rPr>
          <w:rFonts w:ascii="宋体" w:hAnsi="宋体" w:cs="宋体"/>
          <w:sz w:val="32"/>
          <w:szCs w:val="32"/>
        </w:rPr>
      </w:pPr>
      <w:r>
        <w:rPr>
          <w:rFonts w:hint="eastAsia" w:ascii="宋体" w:hAnsi="宋体" w:cs="宋体"/>
          <w:sz w:val="32"/>
          <w:szCs w:val="32"/>
        </w:rPr>
        <w:t>年     月     日</w:t>
      </w:r>
    </w:p>
    <w:p>
      <w:pPr>
        <w:pStyle w:val="22"/>
        <w:ind w:firstLine="643"/>
        <w:rPr>
          <w:rFonts w:ascii="宋体" w:hAnsi="宋体" w:cs="宋体"/>
          <w:sz w:val="32"/>
          <w:szCs w:val="32"/>
        </w:rPr>
      </w:pPr>
    </w:p>
    <w:p>
      <w:pPr>
        <w:spacing w:line="440" w:lineRule="exact"/>
        <w:jc w:val="center"/>
        <w:rPr>
          <w:rStyle w:val="50"/>
          <w:rFonts w:ascii="宋体" w:hAnsi="宋体"/>
          <w:b/>
          <w:color w:val="000000" w:themeColor="text1"/>
          <w:sz w:val="30"/>
          <w:szCs w:val="30"/>
          <w14:textFill>
            <w14:solidFill>
              <w14:schemeClr w14:val="tx1"/>
            </w14:solidFill>
          </w14:textFill>
        </w:rPr>
      </w:pPr>
      <w:r>
        <w:rPr>
          <w:rStyle w:val="50"/>
          <w:rFonts w:ascii="宋体" w:hAnsi="宋体"/>
          <w:b/>
          <w:color w:val="000000" w:themeColor="text1"/>
          <w:sz w:val="30"/>
          <w:szCs w:val="30"/>
          <w14:textFill>
            <w14:solidFill>
              <w14:schemeClr w14:val="tx1"/>
            </w14:solidFill>
          </w14:textFill>
        </w:rPr>
        <w:t>评分索引表</w:t>
      </w:r>
    </w:p>
    <w:p>
      <w:pPr>
        <w:spacing w:line="440" w:lineRule="exact"/>
        <w:jc w:val="center"/>
        <w:rPr>
          <w:rStyle w:val="50"/>
          <w:rFonts w:ascii="宋体" w:hAnsi="宋体"/>
          <w:b/>
          <w:color w:val="000000" w:themeColor="text1"/>
          <w:sz w:val="30"/>
          <w:szCs w:val="30"/>
          <w14:textFill>
            <w14:solidFill>
              <w14:schemeClr w14:val="tx1"/>
            </w14:solidFill>
          </w14:textFill>
        </w:rPr>
      </w:pPr>
    </w:p>
    <w:tbl>
      <w:tblPr>
        <w:tblStyle w:val="23"/>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jc w:val="center"/>
              <w:rPr>
                <w:rStyle w:val="50"/>
                <w:rFonts w:ascii="宋体" w:hAnsi="宋体" w:cs="宋体"/>
                <w:b/>
                <w:bCs/>
                <w:color w:val="000000" w:themeColor="text1"/>
                <w:lang w:eastAsia="zh-CN"/>
                <w14:textFill>
                  <w14:solidFill>
                    <w14:schemeClr w14:val="tx1"/>
                  </w14:solidFill>
                </w14:textFill>
              </w:rPr>
            </w:pPr>
            <w:r>
              <w:rPr>
                <w:rStyle w:val="50"/>
                <w:rFonts w:ascii="宋体" w:hAnsi="宋体"/>
                <w:b/>
                <w:color w:val="000000" w:themeColor="text1"/>
                <w14:textFill>
                  <w14:solidFill>
                    <w14:schemeClr w14:val="tx1"/>
                  </w14:solidFill>
                </w14:textFill>
              </w:rPr>
              <w:t>评分项目</w:t>
            </w:r>
          </w:p>
        </w:tc>
        <w:tc>
          <w:tcPr>
            <w:tcW w:w="3570" w:type="dxa"/>
            <w:tcBorders>
              <w:top w:val="single" w:color="000000" w:sz="4" w:space="0"/>
              <w:left w:val="single" w:color="000000" w:sz="4" w:space="0"/>
              <w:bottom w:val="single" w:color="000000" w:sz="4" w:space="0"/>
              <w:right w:val="single" w:color="000000" w:sz="4" w:space="0"/>
            </w:tcBorders>
          </w:tcPr>
          <w:p>
            <w:pPr>
              <w:jc w:val="center"/>
              <w:rPr>
                <w:rStyle w:val="50"/>
                <w:rFonts w:ascii="宋体" w:hAnsi="宋体"/>
                <w:b/>
                <w:color w:val="000000" w:themeColor="text1"/>
                <w14:textFill>
                  <w14:solidFill>
                    <w14:schemeClr w14:val="tx1"/>
                  </w14:solidFill>
                </w14:textFill>
              </w:rPr>
            </w:pPr>
            <w:r>
              <w:rPr>
                <w:rStyle w:val="50"/>
                <w:rFonts w:ascii="宋体" w:hAnsi="宋体"/>
                <w:b/>
                <w:color w:val="000000" w:themeColor="text1"/>
                <w:kern w:val="0"/>
                <w:sz w:val="24"/>
                <w:lang w:bidi="en-US"/>
                <w14:textFill>
                  <w14:solidFill>
                    <w14:schemeClr w14:val="tx1"/>
                  </w14:solidFill>
                </w14:textFill>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jc w:val="both"/>
              <w:rPr>
                <w:rStyle w:val="50"/>
                <w:rFonts w:ascii="宋体" w:hAnsi="宋体"/>
                <w:b/>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b/>
                <w:color w:val="000000" w:themeColor="text1"/>
                <w:kern w:val="0"/>
                <w:sz w:val="24"/>
                <w:lang w:bidi="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jc w:val="both"/>
              <w:rPr>
                <w:rStyle w:val="50"/>
                <w:rFonts w:ascii="宋体" w:hAnsi="宋体"/>
                <w:color w:val="000000" w:themeColor="text1"/>
                <w:lang w:eastAsia="zh-CN"/>
                <w14:textFill>
                  <w14:solidFill>
                    <w14:schemeClr w14:val="tx1"/>
                  </w14:solidFill>
                </w14:textFill>
              </w:rPr>
            </w:pPr>
            <w:r>
              <w:rPr>
                <w:rStyle w:val="50"/>
                <w:rFonts w:hint="eastAsia" w:ascii="宋体" w:hAnsi="宋体"/>
                <w:color w:val="000000" w:themeColor="text1"/>
                <w:lang w:eastAsia="zh-CN"/>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jc w:val="both"/>
              <w:rPr>
                <w:rStyle w:val="50"/>
                <w:rFonts w:ascii="宋体" w:hAnsi="宋体"/>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jc w:val="both"/>
              <w:rPr>
                <w:rStyle w:val="50"/>
                <w:rFonts w:ascii="宋体" w:hAnsi="宋体"/>
                <w:b/>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s="宋体"/>
                <w:b/>
                <w:bCs/>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rPr>
                <w:rStyle w:val="50"/>
                <w:rFonts w:ascii="宋体" w:hAnsi="宋体" w:cs="宋体"/>
                <w:b/>
                <w:bCs/>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420"/>
              <w:jc w:val="both"/>
              <w:rPr>
                <w:rStyle w:val="50"/>
                <w:rFonts w:ascii="宋体" w:hAnsi="宋体"/>
                <w:b/>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0" w:firstLine="480" w:firstLineChars="200"/>
              <w:rPr>
                <w:rStyle w:val="50"/>
                <w:rFonts w:ascii="宋体" w:hAnsi="宋体"/>
                <w:color w:val="000000" w:themeColor="text1"/>
                <w:szCs w:val="2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70" w:type="dxa"/>
            <w:tcBorders>
              <w:top w:val="single" w:color="000000" w:sz="4" w:space="0"/>
              <w:left w:val="single" w:color="000000" w:sz="4" w:space="0"/>
              <w:bottom w:val="single" w:color="000000" w:sz="4" w:space="0"/>
              <w:right w:val="single" w:color="000000" w:sz="4" w:space="0"/>
            </w:tcBorders>
          </w:tcPr>
          <w:p>
            <w:pPr>
              <w:pStyle w:val="59"/>
              <w:shd w:val="clear" w:color="auto" w:fill="FFFFFF"/>
              <w:spacing w:line="265" w:lineRule="atLeast"/>
              <w:ind w:left="0" w:firstLine="480" w:firstLineChars="200"/>
              <w:rPr>
                <w:rStyle w:val="50"/>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50"/>
                <w:rFonts w:ascii="宋体" w:hAnsi="宋体"/>
                <w:color w:val="000000" w:themeColor="text1"/>
                <w14:textFill>
                  <w14:solidFill>
                    <w14:schemeClr w14:val="tx1"/>
                  </w14:solidFill>
                </w14:textFill>
              </w:rPr>
            </w:pPr>
          </w:p>
        </w:tc>
      </w:tr>
    </w:tbl>
    <w:p/>
    <w:p>
      <w:pPr>
        <w:spacing w:line="360" w:lineRule="auto"/>
        <w:jc w:val="left"/>
        <w:rPr>
          <w:rFonts w:ascii="宋体" w:hAnsi="宋体" w:cs="宋体"/>
          <w:b/>
          <w:sz w:val="32"/>
          <w:szCs w:val="32"/>
        </w:rPr>
      </w:pP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7"/>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pPr>
    <w:r>
      <w:rPr>
        <w:rFonts w:hint="eastAsia" w:eastAsia="隶书"/>
        <w:spacing w:val="40"/>
        <w:sz w:val="21"/>
        <w:szCs w:val="21"/>
      </w:rPr>
      <w:t>2023-</w:t>
    </w:r>
    <w:r>
      <w:rPr>
        <w:rFonts w:hint="eastAsia" w:eastAsia="隶书"/>
        <w:spacing w:val="40"/>
        <w:sz w:val="21"/>
        <w:szCs w:val="21"/>
        <w:lang w:eastAsia="zh-CN"/>
      </w:rPr>
      <w:t>020W</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NzMzMmM2ZTM2NjgyZjAyY2U0ZjY3NDFmZmQyOGYifQ=="/>
  </w:docVars>
  <w:rsids>
    <w:rsidRoot w:val="00172A27"/>
    <w:rsid w:val="0000757E"/>
    <w:rsid w:val="0001164C"/>
    <w:rsid w:val="00011AE2"/>
    <w:rsid w:val="00013E51"/>
    <w:rsid w:val="000153D1"/>
    <w:rsid w:val="00020985"/>
    <w:rsid w:val="0002247A"/>
    <w:rsid w:val="0002673F"/>
    <w:rsid w:val="000318DC"/>
    <w:rsid w:val="00031EAE"/>
    <w:rsid w:val="000376BA"/>
    <w:rsid w:val="0003797F"/>
    <w:rsid w:val="00044699"/>
    <w:rsid w:val="00044B92"/>
    <w:rsid w:val="000461E2"/>
    <w:rsid w:val="000500FB"/>
    <w:rsid w:val="00050C8A"/>
    <w:rsid w:val="000513D7"/>
    <w:rsid w:val="00052B02"/>
    <w:rsid w:val="00054067"/>
    <w:rsid w:val="00061576"/>
    <w:rsid w:val="00064B6B"/>
    <w:rsid w:val="0006674D"/>
    <w:rsid w:val="000675E0"/>
    <w:rsid w:val="000737B2"/>
    <w:rsid w:val="000738A3"/>
    <w:rsid w:val="00074832"/>
    <w:rsid w:val="000804DE"/>
    <w:rsid w:val="00080B8A"/>
    <w:rsid w:val="00083C67"/>
    <w:rsid w:val="00084980"/>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16"/>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72A27"/>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93702"/>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2C66"/>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1B0B"/>
    <w:rsid w:val="003C40B0"/>
    <w:rsid w:val="003C47FA"/>
    <w:rsid w:val="003C4C91"/>
    <w:rsid w:val="003C7E63"/>
    <w:rsid w:val="003D0885"/>
    <w:rsid w:val="003D210A"/>
    <w:rsid w:val="003D22AC"/>
    <w:rsid w:val="003D687B"/>
    <w:rsid w:val="003E26F6"/>
    <w:rsid w:val="003E2B82"/>
    <w:rsid w:val="003E4BEE"/>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37F"/>
    <w:rsid w:val="00466707"/>
    <w:rsid w:val="00474400"/>
    <w:rsid w:val="00480876"/>
    <w:rsid w:val="00482639"/>
    <w:rsid w:val="004836F3"/>
    <w:rsid w:val="0048373E"/>
    <w:rsid w:val="00484BA8"/>
    <w:rsid w:val="00485309"/>
    <w:rsid w:val="00485B11"/>
    <w:rsid w:val="004907C6"/>
    <w:rsid w:val="004915A7"/>
    <w:rsid w:val="0049268F"/>
    <w:rsid w:val="00493359"/>
    <w:rsid w:val="00494B1C"/>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1DAC"/>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37846"/>
    <w:rsid w:val="00543B60"/>
    <w:rsid w:val="00544528"/>
    <w:rsid w:val="0055087D"/>
    <w:rsid w:val="00553187"/>
    <w:rsid w:val="005535C4"/>
    <w:rsid w:val="005538C2"/>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A77E8"/>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3BD7"/>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8F59F9"/>
    <w:rsid w:val="009014B0"/>
    <w:rsid w:val="00904244"/>
    <w:rsid w:val="00904A8D"/>
    <w:rsid w:val="00905259"/>
    <w:rsid w:val="00917FED"/>
    <w:rsid w:val="00920C8E"/>
    <w:rsid w:val="009220F8"/>
    <w:rsid w:val="0092282D"/>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149"/>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2B2"/>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0C01"/>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0C95"/>
    <w:rsid w:val="00C83218"/>
    <w:rsid w:val="00C90453"/>
    <w:rsid w:val="00C90E03"/>
    <w:rsid w:val="00C91AD6"/>
    <w:rsid w:val="00C92A23"/>
    <w:rsid w:val="00C9458F"/>
    <w:rsid w:val="00C965C0"/>
    <w:rsid w:val="00C976A9"/>
    <w:rsid w:val="00CB2243"/>
    <w:rsid w:val="00CC2B9C"/>
    <w:rsid w:val="00CC331D"/>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392"/>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0A6F"/>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CE8"/>
    <w:rsid w:val="00E3655A"/>
    <w:rsid w:val="00E36B28"/>
    <w:rsid w:val="00E40AA4"/>
    <w:rsid w:val="00E40C27"/>
    <w:rsid w:val="00E41F5F"/>
    <w:rsid w:val="00E42710"/>
    <w:rsid w:val="00E42E42"/>
    <w:rsid w:val="00E522BC"/>
    <w:rsid w:val="00E543F2"/>
    <w:rsid w:val="00E54B57"/>
    <w:rsid w:val="00E574BE"/>
    <w:rsid w:val="00E616B9"/>
    <w:rsid w:val="00E64B6F"/>
    <w:rsid w:val="00E65924"/>
    <w:rsid w:val="00E7062A"/>
    <w:rsid w:val="00E74B41"/>
    <w:rsid w:val="00E75C3E"/>
    <w:rsid w:val="00E764D1"/>
    <w:rsid w:val="00E80D85"/>
    <w:rsid w:val="00E83C2D"/>
    <w:rsid w:val="00E8601E"/>
    <w:rsid w:val="00E872EE"/>
    <w:rsid w:val="00E876AE"/>
    <w:rsid w:val="00E900E0"/>
    <w:rsid w:val="00E94A81"/>
    <w:rsid w:val="00E96212"/>
    <w:rsid w:val="00E96CBC"/>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102D16"/>
    <w:rsid w:val="0124391B"/>
    <w:rsid w:val="012E7AD9"/>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173534"/>
    <w:rsid w:val="052D7AAA"/>
    <w:rsid w:val="05431A26"/>
    <w:rsid w:val="054F3468"/>
    <w:rsid w:val="05804C64"/>
    <w:rsid w:val="058500B4"/>
    <w:rsid w:val="05CC57C4"/>
    <w:rsid w:val="05D81EC0"/>
    <w:rsid w:val="05F833A7"/>
    <w:rsid w:val="0614624B"/>
    <w:rsid w:val="06821EEF"/>
    <w:rsid w:val="070D09FB"/>
    <w:rsid w:val="0747226A"/>
    <w:rsid w:val="075E7E78"/>
    <w:rsid w:val="07C35286"/>
    <w:rsid w:val="07CB41A4"/>
    <w:rsid w:val="08124875"/>
    <w:rsid w:val="08171156"/>
    <w:rsid w:val="082F75FC"/>
    <w:rsid w:val="089326E0"/>
    <w:rsid w:val="08AC08E6"/>
    <w:rsid w:val="08AD5056"/>
    <w:rsid w:val="092154C7"/>
    <w:rsid w:val="094570DB"/>
    <w:rsid w:val="09855E02"/>
    <w:rsid w:val="09B15222"/>
    <w:rsid w:val="09DD0CF5"/>
    <w:rsid w:val="09E1421F"/>
    <w:rsid w:val="09F26D6E"/>
    <w:rsid w:val="09F930EA"/>
    <w:rsid w:val="09FF54DC"/>
    <w:rsid w:val="0A181D0F"/>
    <w:rsid w:val="0A245448"/>
    <w:rsid w:val="0A7C3F6D"/>
    <w:rsid w:val="0A7D3AE6"/>
    <w:rsid w:val="0ACA060F"/>
    <w:rsid w:val="0AD71E9B"/>
    <w:rsid w:val="0B0B5F07"/>
    <w:rsid w:val="0B4C5E2C"/>
    <w:rsid w:val="0B674F8E"/>
    <w:rsid w:val="0B89775E"/>
    <w:rsid w:val="0BC96235"/>
    <w:rsid w:val="0BCE7EA7"/>
    <w:rsid w:val="0BDA1940"/>
    <w:rsid w:val="0C3928C9"/>
    <w:rsid w:val="0C4718F6"/>
    <w:rsid w:val="0C9C36D5"/>
    <w:rsid w:val="0CE034C0"/>
    <w:rsid w:val="0CE37539"/>
    <w:rsid w:val="0CF63F41"/>
    <w:rsid w:val="0D0374E3"/>
    <w:rsid w:val="0D0A572F"/>
    <w:rsid w:val="0D0A6306"/>
    <w:rsid w:val="0D1C1711"/>
    <w:rsid w:val="0D7B2231"/>
    <w:rsid w:val="0DB1060F"/>
    <w:rsid w:val="0E64092D"/>
    <w:rsid w:val="0E7D0AB3"/>
    <w:rsid w:val="0E7D5C8D"/>
    <w:rsid w:val="0E963CAB"/>
    <w:rsid w:val="0EB07AA4"/>
    <w:rsid w:val="0ED36ED3"/>
    <w:rsid w:val="0EE6002D"/>
    <w:rsid w:val="0EEE1E26"/>
    <w:rsid w:val="0F00375C"/>
    <w:rsid w:val="0F560D8D"/>
    <w:rsid w:val="0F5764BB"/>
    <w:rsid w:val="0F6117CA"/>
    <w:rsid w:val="0F6257C5"/>
    <w:rsid w:val="0F8757AD"/>
    <w:rsid w:val="0FB42DAE"/>
    <w:rsid w:val="0FBB1C4A"/>
    <w:rsid w:val="0FC41391"/>
    <w:rsid w:val="0FC43940"/>
    <w:rsid w:val="0FC46960"/>
    <w:rsid w:val="0FDE036F"/>
    <w:rsid w:val="0FF72380"/>
    <w:rsid w:val="10227FC7"/>
    <w:rsid w:val="1029166D"/>
    <w:rsid w:val="108C1B09"/>
    <w:rsid w:val="10F1501F"/>
    <w:rsid w:val="10F3457C"/>
    <w:rsid w:val="10FE2ED7"/>
    <w:rsid w:val="11160C7D"/>
    <w:rsid w:val="11416454"/>
    <w:rsid w:val="1155348D"/>
    <w:rsid w:val="116105A8"/>
    <w:rsid w:val="11746A5F"/>
    <w:rsid w:val="11CB3F36"/>
    <w:rsid w:val="11F15383"/>
    <w:rsid w:val="12065192"/>
    <w:rsid w:val="12125307"/>
    <w:rsid w:val="124924FA"/>
    <w:rsid w:val="125F51F7"/>
    <w:rsid w:val="12607E18"/>
    <w:rsid w:val="12ED5CBA"/>
    <w:rsid w:val="132C0FC9"/>
    <w:rsid w:val="134A346C"/>
    <w:rsid w:val="13D453EA"/>
    <w:rsid w:val="13D93BEF"/>
    <w:rsid w:val="13DC1C7A"/>
    <w:rsid w:val="13DF6617"/>
    <w:rsid w:val="14085FB9"/>
    <w:rsid w:val="14923288"/>
    <w:rsid w:val="156845D9"/>
    <w:rsid w:val="156A2131"/>
    <w:rsid w:val="15B74989"/>
    <w:rsid w:val="15F54513"/>
    <w:rsid w:val="16742C11"/>
    <w:rsid w:val="167D64C8"/>
    <w:rsid w:val="16B44944"/>
    <w:rsid w:val="16C53D0A"/>
    <w:rsid w:val="16D62715"/>
    <w:rsid w:val="16DB7598"/>
    <w:rsid w:val="16E057F3"/>
    <w:rsid w:val="173B3423"/>
    <w:rsid w:val="174E1EC3"/>
    <w:rsid w:val="174F614E"/>
    <w:rsid w:val="17593F7C"/>
    <w:rsid w:val="179C6BA6"/>
    <w:rsid w:val="17B140BD"/>
    <w:rsid w:val="17B9383D"/>
    <w:rsid w:val="17C75809"/>
    <w:rsid w:val="17E165CB"/>
    <w:rsid w:val="17EB74E7"/>
    <w:rsid w:val="180D7E99"/>
    <w:rsid w:val="18237001"/>
    <w:rsid w:val="185C66AE"/>
    <w:rsid w:val="186B2AA6"/>
    <w:rsid w:val="1876710A"/>
    <w:rsid w:val="187C3036"/>
    <w:rsid w:val="188D3123"/>
    <w:rsid w:val="18DC4043"/>
    <w:rsid w:val="18DD0937"/>
    <w:rsid w:val="18E93070"/>
    <w:rsid w:val="190D6C99"/>
    <w:rsid w:val="19223429"/>
    <w:rsid w:val="19245762"/>
    <w:rsid w:val="19666E6B"/>
    <w:rsid w:val="19690B66"/>
    <w:rsid w:val="19B85E10"/>
    <w:rsid w:val="19BC22D6"/>
    <w:rsid w:val="1A0265AC"/>
    <w:rsid w:val="1A230D00"/>
    <w:rsid w:val="1A3106BF"/>
    <w:rsid w:val="1A5B6C23"/>
    <w:rsid w:val="1A8717B9"/>
    <w:rsid w:val="1A9F3A88"/>
    <w:rsid w:val="1AC6787B"/>
    <w:rsid w:val="1ACB0AE0"/>
    <w:rsid w:val="1AED2EFC"/>
    <w:rsid w:val="1B0D313F"/>
    <w:rsid w:val="1B131BD7"/>
    <w:rsid w:val="1B320224"/>
    <w:rsid w:val="1B830DA9"/>
    <w:rsid w:val="1BB42BC2"/>
    <w:rsid w:val="1BC3044B"/>
    <w:rsid w:val="1C1007DD"/>
    <w:rsid w:val="1C3938AC"/>
    <w:rsid w:val="1C3B2B44"/>
    <w:rsid w:val="1C3E68C5"/>
    <w:rsid w:val="1C551678"/>
    <w:rsid w:val="1C6C40F3"/>
    <w:rsid w:val="1CA677B8"/>
    <w:rsid w:val="1CD6295C"/>
    <w:rsid w:val="1D393F6D"/>
    <w:rsid w:val="1D664BF1"/>
    <w:rsid w:val="1D66642C"/>
    <w:rsid w:val="1D817FD4"/>
    <w:rsid w:val="1D961DA5"/>
    <w:rsid w:val="1D97493F"/>
    <w:rsid w:val="1D975A54"/>
    <w:rsid w:val="1DA958AD"/>
    <w:rsid w:val="1DB84D0E"/>
    <w:rsid w:val="1DE53774"/>
    <w:rsid w:val="1DF06B0A"/>
    <w:rsid w:val="1DF16F24"/>
    <w:rsid w:val="1E1A291F"/>
    <w:rsid w:val="1E6854BC"/>
    <w:rsid w:val="1E6C1F65"/>
    <w:rsid w:val="1E784143"/>
    <w:rsid w:val="1E815BA1"/>
    <w:rsid w:val="1E8B3D11"/>
    <w:rsid w:val="1E9D2721"/>
    <w:rsid w:val="1EC27F75"/>
    <w:rsid w:val="1EC865D8"/>
    <w:rsid w:val="1EDB10BF"/>
    <w:rsid w:val="1EF208C3"/>
    <w:rsid w:val="1EFC4767"/>
    <w:rsid w:val="1F0A1B74"/>
    <w:rsid w:val="1F0C32F6"/>
    <w:rsid w:val="1F0D4C5B"/>
    <w:rsid w:val="1F34149A"/>
    <w:rsid w:val="1F49440C"/>
    <w:rsid w:val="1F7478B7"/>
    <w:rsid w:val="1FC14FBE"/>
    <w:rsid w:val="1FCB7610"/>
    <w:rsid w:val="201D571C"/>
    <w:rsid w:val="201F614A"/>
    <w:rsid w:val="2036061A"/>
    <w:rsid w:val="2086137D"/>
    <w:rsid w:val="20956654"/>
    <w:rsid w:val="20BF6B4D"/>
    <w:rsid w:val="20CE49E5"/>
    <w:rsid w:val="20EB177E"/>
    <w:rsid w:val="20EC2AB3"/>
    <w:rsid w:val="21075EAE"/>
    <w:rsid w:val="212D70AA"/>
    <w:rsid w:val="21446D64"/>
    <w:rsid w:val="21680BC4"/>
    <w:rsid w:val="218E227A"/>
    <w:rsid w:val="219B0E35"/>
    <w:rsid w:val="21B262B5"/>
    <w:rsid w:val="21C46F29"/>
    <w:rsid w:val="21F82CE7"/>
    <w:rsid w:val="220732D0"/>
    <w:rsid w:val="22493602"/>
    <w:rsid w:val="22881CC9"/>
    <w:rsid w:val="232F01AE"/>
    <w:rsid w:val="235A2118"/>
    <w:rsid w:val="2382400D"/>
    <w:rsid w:val="23A302C8"/>
    <w:rsid w:val="23AE428F"/>
    <w:rsid w:val="23CA04FD"/>
    <w:rsid w:val="23EF4F44"/>
    <w:rsid w:val="24017C3E"/>
    <w:rsid w:val="2447669B"/>
    <w:rsid w:val="2478400A"/>
    <w:rsid w:val="24A977D4"/>
    <w:rsid w:val="25482D76"/>
    <w:rsid w:val="254830E5"/>
    <w:rsid w:val="25675E63"/>
    <w:rsid w:val="25830BDD"/>
    <w:rsid w:val="2595447B"/>
    <w:rsid w:val="25AB53AA"/>
    <w:rsid w:val="25CA6E03"/>
    <w:rsid w:val="25D90F8B"/>
    <w:rsid w:val="26205CFD"/>
    <w:rsid w:val="263B1339"/>
    <w:rsid w:val="263D681D"/>
    <w:rsid w:val="266807FF"/>
    <w:rsid w:val="26712B05"/>
    <w:rsid w:val="26911AED"/>
    <w:rsid w:val="26A32593"/>
    <w:rsid w:val="26AC098C"/>
    <w:rsid w:val="26AF4030"/>
    <w:rsid w:val="26F02FAB"/>
    <w:rsid w:val="270E243E"/>
    <w:rsid w:val="272145E0"/>
    <w:rsid w:val="275E3610"/>
    <w:rsid w:val="276A51E0"/>
    <w:rsid w:val="277B3338"/>
    <w:rsid w:val="277E33C0"/>
    <w:rsid w:val="27A11072"/>
    <w:rsid w:val="2809407D"/>
    <w:rsid w:val="280C0039"/>
    <w:rsid w:val="282D258B"/>
    <w:rsid w:val="282E3FB6"/>
    <w:rsid w:val="285E0683"/>
    <w:rsid w:val="28BA186B"/>
    <w:rsid w:val="28CD09C9"/>
    <w:rsid w:val="28D864E0"/>
    <w:rsid w:val="28E32ED5"/>
    <w:rsid w:val="290D5247"/>
    <w:rsid w:val="294F1A4F"/>
    <w:rsid w:val="29814F03"/>
    <w:rsid w:val="29A0418D"/>
    <w:rsid w:val="29E91BC9"/>
    <w:rsid w:val="29E97234"/>
    <w:rsid w:val="29ED3EB9"/>
    <w:rsid w:val="2A546A20"/>
    <w:rsid w:val="2A5471DE"/>
    <w:rsid w:val="2B33556B"/>
    <w:rsid w:val="2BB2438C"/>
    <w:rsid w:val="2BC22C7B"/>
    <w:rsid w:val="2C2D2F9C"/>
    <w:rsid w:val="2C551389"/>
    <w:rsid w:val="2C863751"/>
    <w:rsid w:val="2CB2362F"/>
    <w:rsid w:val="2CC35888"/>
    <w:rsid w:val="2CDC700C"/>
    <w:rsid w:val="2CEB1449"/>
    <w:rsid w:val="2D4D5DA6"/>
    <w:rsid w:val="2D883B0E"/>
    <w:rsid w:val="2D8B3A56"/>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2FC12533"/>
    <w:rsid w:val="300A04DE"/>
    <w:rsid w:val="302A58D2"/>
    <w:rsid w:val="3034564F"/>
    <w:rsid w:val="306B6815"/>
    <w:rsid w:val="308C1105"/>
    <w:rsid w:val="308D292D"/>
    <w:rsid w:val="30996E7C"/>
    <w:rsid w:val="30E363D4"/>
    <w:rsid w:val="31386DF1"/>
    <w:rsid w:val="31461845"/>
    <w:rsid w:val="319B49F2"/>
    <w:rsid w:val="31DA1919"/>
    <w:rsid w:val="31DB702A"/>
    <w:rsid w:val="31EE3D4C"/>
    <w:rsid w:val="329F5D83"/>
    <w:rsid w:val="32BF1974"/>
    <w:rsid w:val="32C40656"/>
    <w:rsid w:val="32EE1A8B"/>
    <w:rsid w:val="3300581E"/>
    <w:rsid w:val="332D317D"/>
    <w:rsid w:val="33897800"/>
    <w:rsid w:val="33C12B14"/>
    <w:rsid w:val="33E22ACC"/>
    <w:rsid w:val="347608AD"/>
    <w:rsid w:val="34B45F97"/>
    <w:rsid w:val="34C533CE"/>
    <w:rsid w:val="34DE1476"/>
    <w:rsid w:val="34E7797D"/>
    <w:rsid w:val="34EE48B6"/>
    <w:rsid w:val="34FE17D1"/>
    <w:rsid w:val="350100F6"/>
    <w:rsid w:val="35081CE0"/>
    <w:rsid w:val="3532176D"/>
    <w:rsid w:val="353225AF"/>
    <w:rsid w:val="35372BEB"/>
    <w:rsid w:val="357D18D4"/>
    <w:rsid w:val="35825CD6"/>
    <w:rsid w:val="3583106D"/>
    <w:rsid w:val="358D6E27"/>
    <w:rsid w:val="35AB1587"/>
    <w:rsid w:val="35D93BF2"/>
    <w:rsid w:val="35E073D3"/>
    <w:rsid w:val="35FB01E4"/>
    <w:rsid w:val="35FC2475"/>
    <w:rsid w:val="36000DEE"/>
    <w:rsid w:val="3619247E"/>
    <w:rsid w:val="361C32E3"/>
    <w:rsid w:val="363B4F21"/>
    <w:rsid w:val="365325D3"/>
    <w:rsid w:val="36B36891"/>
    <w:rsid w:val="36C733A6"/>
    <w:rsid w:val="36F24313"/>
    <w:rsid w:val="37096D47"/>
    <w:rsid w:val="37176A8D"/>
    <w:rsid w:val="372F0C76"/>
    <w:rsid w:val="37332780"/>
    <w:rsid w:val="37461637"/>
    <w:rsid w:val="37BE6830"/>
    <w:rsid w:val="383306CA"/>
    <w:rsid w:val="38C66435"/>
    <w:rsid w:val="38C72C82"/>
    <w:rsid w:val="391E4543"/>
    <w:rsid w:val="39297CD8"/>
    <w:rsid w:val="39555064"/>
    <w:rsid w:val="39720837"/>
    <w:rsid w:val="39CC4360"/>
    <w:rsid w:val="39DB0183"/>
    <w:rsid w:val="39E16FE0"/>
    <w:rsid w:val="3A084041"/>
    <w:rsid w:val="3A0C5A88"/>
    <w:rsid w:val="3A22197C"/>
    <w:rsid w:val="3AC8207F"/>
    <w:rsid w:val="3AF172AC"/>
    <w:rsid w:val="3B22543A"/>
    <w:rsid w:val="3BA5009C"/>
    <w:rsid w:val="3BE00A47"/>
    <w:rsid w:val="3BE95EF6"/>
    <w:rsid w:val="3C0E4B8A"/>
    <w:rsid w:val="3C1E52CF"/>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9038AE"/>
    <w:rsid w:val="3FAF1BDB"/>
    <w:rsid w:val="401A5896"/>
    <w:rsid w:val="402F10B7"/>
    <w:rsid w:val="403F3D05"/>
    <w:rsid w:val="406F7B0C"/>
    <w:rsid w:val="40861459"/>
    <w:rsid w:val="40E63087"/>
    <w:rsid w:val="40EE74C4"/>
    <w:rsid w:val="410B7187"/>
    <w:rsid w:val="417047AC"/>
    <w:rsid w:val="41D74163"/>
    <w:rsid w:val="41E35074"/>
    <w:rsid w:val="420402E9"/>
    <w:rsid w:val="422C3BCD"/>
    <w:rsid w:val="42531840"/>
    <w:rsid w:val="42765C13"/>
    <w:rsid w:val="42856D8B"/>
    <w:rsid w:val="429814D9"/>
    <w:rsid w:val="42A677C5"/>
    <w:rsid w:val="42B73177"/>
    <w:rsid w:val="42FE679E"/>
    <w:rsid w:val="43315492"/>
    <w:rsid w:val="4363130B"/>
    <w:rsid w:val="43D80BD9"/>
    <w:rsid w:val="43E1472A"/>
    <w:rsid w:val="446620DC"/>
    <w:rsid w:val="44994749"/>
    <w:rsid w:val="44CB06C6"/>
    <w:rsid w:val="44D96A59"/>
    <w:rsid w:val="451413DC"/>
    <w:rsid w:val="455F04A3"/>
    <w:rsid w:val="458A0E9B"/>
    <w:rsid w:val="45AA21AA"/>
    <w:rsid w:val="45AF7BA4"/>
    <w:rsid w:val="45B03354"/>
    <w:rsid w:val="460D03A3"/>
    <w:rsid w:val="46170337"/>
    <w:rsid w:val="46BE22F6"/>
    <w:rsid w:val="4709536A"/>
    <w:rsid w:val="47346345"/>
    <w:rsid w:val="474C22E0"/>
    <w:rsid w:val="47917D5C"/>
    <w:rsid w:val="479E0BF9"/>
    <w:rsid w:val="47CC2CBF"/>
    <w:rsid w:val="48026040"/>
    <w:rsid w:val="4806597B"/>
    <w:rsid w:val="480D5010"/>
    <w:rsid w:val="4818686D"/>
    <w:rsid w:val="482047B3"/>
    <w:rsid w:val="482A37A9"/>
    <w:rsid w:val="482F00F2"/>
    <w:rsid w:val="485E3463"/>
    <w:rsid w:val="48755A36"/>
    <w:rsid w:val="48985421"/>
    <w:rsid w:val="48A90E72"/>
    <w:rsid w:val="48AB7543"/>
    <w:rsid w:val="48D90BAA"/>
    <w:rsid w:val="48F10D16"/>
    <w:rsid w:val="48F60966"/>
    <w:rsid w:val="49563556"/>
    <w:rsid w:val="495B46CC"/>
    <w:rsid w:val="49791ED9"/>
    <w:rsid w:val="4994738B"/>
    <w:rsid w:val="49C47816"/>
    <w:rsid w:val="49F56DB8"/>
    <w:rsid w:val="49FC0847"/>
    <w:rsid w:val="49FF6276"/>
    <w:rsid w:val="4A0B6EFE"/>
    <w:rsid w:val="4A106B86"/>
    <w:rsid w:val="4A54394D"/>
    <w:rsid w:val="4A5934BB"/>
    <w:rsid w:val="4A720EEF"/>
    <w:rsid w:val="4AA91B97"/>
    <w:rsid w:val="4AD706A1"/>
    <w:rsid w:val="4B434E7D"/>
    <w:rsid w:val="4B6603D5"/>
    <w:rsid w:val="4B981AFB"/>
    <w:rsid w:val="4BFB0D39"/>
    <w:rsid w:val="4C3460DC"/>
    <w:rsid w:val="4C940FE0"/>
    <w:rsid w:val="4CDB3165"/>
    <w:rsid w:val="4D1D334B"/>
    <w:rsid w:val="4D1F5259"/>
    <w:rsid w:val="4D310CE0"/>
    <w:rsid w:val="4D6B61CD"/>
    <w:rsid w:val="4D7609DC"/>
    <w:rsid w:val="4DA274F8"/>
    <w:rsid w:val="4DCB4C25"/>
    <w:rsid w:val="4DCD485F"/>
    <w:rsid w:val="4DEC7F03"/>
    <w:rsid w:val="4DF2743F"/>
    <w:rsid w:val="4DF9198D"/>
    <w:rsid w:val="4E3F10A8"/>
    <w:rsid w:val="4E4B26D4"/>
    <w:rsid w:val="4E547C4C"/>
    <w:rsid w:val="4E676B2C"/>
    <w:rsid w:val="4E6B3D76"/>
    <w:rsid w:val="4E7F48DD"/>
    <w:rsid w:val="4E846489"/>
    <w:rsid w:val="4E874D01"/>
    <w:rsid w:val="4E931ECD"/>
    <w:rsid w:val="4EAE4A4F"/>
    <w:rsid w:val="4EB34DD0"/>
    <w:rsid w:val="4ECE788B"/>
    <w:rsid w:val="4ED861A2"/>
    <w:rsid w:val="4F1E5F93"/>
    <w:rsid w:val="4F5416EE"/>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1328CE"/>
    <w:rsid w:val="5120599C"/>
    <w:rsid w:val="51205C57"/>
    <w:rsid w:val="513235E9"/>
    <w:rsid w:val="5145465F"/>
    <w:rsid w:val="515E708D"/>
    <w:rsid w:val="5169663D"/>
    <w:rsid w:val="51E03A19"/>
    <w:rsid w:val="52285302"/>
    <w:rsid w:val="52563E44"/>
    <w:rsid w:val="527F2428"/>
    <w:rsid w:val="52870E84"/>
    <w:rsid w:val="52BC1638"/>
    <w:rsid w:val="52D070F5"/>
    <w:rsid w:val="52E2243E"/>
    <w:rsid w:val="52FF75B0"/>
    <w:rsid w:val="534E0590"/>
    <w:rsid w:val="535B66F3"/>
    <w:rsid w:val="53AD4E07"/>
    <w:rsid w:val="5415503F"/>
    <w:rsid w:val="543E07CB"/>
    <w:rsid w:val="546F68DE"/>
    <w:rsid w:val="54CD13A5"/>
    <w:rsid w:val="54CE60A9"/>
    <w:rsid w:val="54D71C0F"/>
    <w:rsid w:val="552134EF"/>
    <w:rsid w:val="55346F44"/>
    <w:rsid w:val="55491C85"/>
    <w:rsid w:val="556548A8"/>
    <w:rsid w:val="55780BB3"/>
    <w:rsid w:val="559D25E7"/>
    <w:rsid w:val="55B8599C"/>
    <w:rsid w:val="55C51D6D"/>
    <w:rsid w:val="55E8649E"/>
    <w:rsid w:val="55EC16DE"/>
    <w:rsid w:val="56176C65"/>
    <w:rsid w:val="562354D7"/>
    <w:rsid w:val="564C3BAF"/>
    <w:rsid w:val="565E1D7F"/>
    <w:rsid w:val="56971C9D"/>
    <w:rsid w:val="56A13FD5"/>
    <w:rsid w:val="56B22FD9"/>
    <w:rsid w:val="56C67981"/>
    <w:rsid w:val="56CD5DF2"/>
    <w:rsid w:val="56EF0E1E"/>
    <w:rsid w:val="56F55E75"/>
    <w:rsid w:val="57085025"/>
    <w:rsid w:val="570925BD"/>
    <w:rsid w:val="574A01C9"/>
    <w:rsid w:val="57683EB8"/>
    <w:rsid w:val="57C970C0"/>
    <w:rsid w:val="58055912"/>
    <w:rsid w:val="580F5F80"/>
    <w:rsid w:val="582F37A4"/>
    <w:rsid w:val="5863641D"/>
    <w:rsid w:val="587161E6"/>
    <w:rsid w:val="588F79F3"/>
    <w:rsid w:val="589F6B5B"/>
    <w:rsid w:val="58B06C41"/>
    <w:rsid w:val="58B67E67"/>
    <w:rsid w:val="58F637C8"/>
    <w:rsid w:val="58FA1C78"/>
    <w:rsid w:val="59023CB2"/>
    <w:rsid w:val="59114924"/>
    <w:rsid w:val="591E35A8"/>
    <w:rsid w:val="594A0D9A"/>
    <w:rsid w:val="596140D0"/>
    <w:rsid w:val="596F395C"/>
    <w:rsid w:val="5976348A"/>
    <w:rsid w:val="598A1B97"/>
    <w:rsid w:val="598B6B08"/>
    <w:rsid w:val="598E537E"/>
    <w:rsid w:val="59A8766A"/>
    <w:rsid w:val="5A1662FA"/>
    <w:rsid w:val="5A35296A"/>
    <w:rsid w:val="5A666AA8"/>
    <w:rsid w:val="5ABF7889"/>
    <w:rsid w:val="5ACE43B9"/>
    <w:rsid w:val="5ADF539D"/>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BD6243"/>
    <w:rsid w:val="5CCB6CE0"/>
    <w:rsid w:val="5CEB1947"/>
    <w:rsid w:val="5CF2164B"/>
    <w:rsid w:val="5CFB35C0"/>
    <w:rsid w:val="5CFE0B84"/>
    <w:rsid w:val="5D1B0BA6"/>
    <w:rsid w:val="5D2D4F79"/>
    <w:rsid w:val="5D592377"/>
    <w:rsid w:val="5D5E376C"/>
    <w:rsid w:val="5D626994"/>
    <w:rsid w:val="5DA455A5"/>
    <w:rsid w:val="5DAC00DF"/>
    <w:rsid w:val="5DAF1081"/>
    <w:rsid w:val="5DB07439"/>
    <w:rsid w:val="5DC4160C"/>
    <w:rsid w:val="5DCE69CD"/>
    <w:rsid w:val="5DCF2EB6"/>
    <w:rsid w:val="5DF5356B"/>
    <w:rsid w:val="5E0B0FBC"/>
    <w:rsid w:val="5E2558D5"/>
    <w:rsid w:val="5E4B0CBE"/>
    <w:rsid w:val="5E7D14CB"/>
    <w:rsid w:val="5E84241E"/>
    <w:rsid w:val="5E9616E7"/>
    <w:rsid w:val="5E982EE0"/>
    <w:rsid w:val="5EB714AD"/>
    <w:rsid w:val="5EDE105F"/>
    <w:rsid w:val="5EEA2B2E"/>
    <w:rsid w:val="5F37360D"/>
    <w:rsid w:val="5F49229E"/>
    <w:rsid w:val="5F684F25"/>
    <w:rsid w:val="5F6E48EF"/>
    <w:rsid w:val="5F760A23"/>
    <w:rsid w:val="5F817211"/>
    <w:rsid w:val="5F8E562C"/>
    <w:rsid w:val="5FA66240"/>
    <w:rsid w:val="5FC554F9"/>
    <w:rsid w:val="5FCB6C9D"/>
    <w:rsid w:val="5FDF438C"/>
    <w:rsid w:val="5FED4422"/>
    <w:rsid w:val="5FF304E0"/>
    <w:rsid w:val="6029526F"/>
    <w:rsid w:val="60897059"/>
    <w:rsid w:val="60AB0DF5"/>
    <w:rsid w:val="60C61CEC"/>
    <w:rsid w:val="60D7093C"/>
    <w:rsid w:val="60EC2501"/>
    <w:rsid w:val="61104A26"/>
    <w:rsid w:val="61126BD8"/>
    <w:rsid w:val="61240A21"/>
    <w:rsid w:val="61471A2E"/>
    <w:rsid w:val="616022A7"/>
    <w:rsid w:val="61807D53"/>
    <w:rsid w:val="6199549E"/>
    <w:rsid w:val="62224DCD"/>
    <w:rsid w:val="62405901"/>
    <w:rsid w:val="625F6282"/>
    <w:rsid w:val="626A0712"/>
    <w:rsid w:val="62990AE3"/>
    <w:rsid w:val="62E658D4"/>
    <w:rsid w:val="63274F41"/>
    <w:rsid w:val="6371469D"/>
    <w:rsid w:val="63750C45"/>
    <w:rsid w:val="63916F28"/>
    <w:rsid w:val="63BB0C29"/>
    <w:rsid w:val="63D72C74"/>
    <w:rsid w:val="64814DC1"/>
    <w:rsid w:val="648C085D"/>
    <w:rsid w:val="651B5E29"/>
    <w:rsid w:val="652D0934"/>
    <w:rsid w:val="653063AB"/>
    <w:rsid w:val="65B473BF"/>
    <w:rsid w:val="65DB5613"/>
    <w:rsid w:val="65EF0909"/>
    <w:rsid w:val="65FE13CB"/>
    <w:rsid w:val="66130CF9"/>
    <w:rsid w:val="66345BE8"/>
    <w:rsid w:val="66365C97"/>
    <w:rsid w:val="66822AB6"/>
    <w:rsid w:val="668460E0"/>
    <w:rsid w:val="669E44D1"/>
    <w:rsid w:val="66CD7E07"/>
    <w:rsid w:val="66CE14BB"/>
    <w:rsid w:val="67113266"/>
    <w:rsid w:val="675E17FD"/>
    <w:rsid w:val="676E458A"/>
    <w:rsid w:val="678547BB"/>
    <w:rsid w:val="67DE5F73"/>
    <w:rsid w:val="6826276A"/>
    <w:rsid w:val="683D512D"/>
    <w:rsid w:val="686E5BB4"/>
    <w:rsid w:val="68F631D5"/>
    <w:rsid w:val="694C5544"/>
    <w:rsid w:val="696A7D45"/>
    <w:rsid w:val="696C0643"/>
    <w:rsid w:val="69824C75"/>
    <w:rsid w:val="698B1EAA"/>
    <w:rsid w:val="6991300A"/>
    <w:rsid w:val="69B11567"/>
    <w:rsid w:val="6A0B7CAC"/>
    <w:rsid w:val="6A3F4B44"/>
    <w:rsid w:val="6A767940"/>
    <w:rsid w:val="6A96278C"/>
    <w:rsid w:val="6AAB6638"/>
    <w:rsid w:val="6AE9678D"/>
    <w:rsid w:val="6B015D49"/>
    <w:rsid w:val="6B526AFF"/>
    <w:rsid w:val="6B547775"/>
    <w:rsid w:val="6B8C5DC0"/>
    <w:rsid w:val="6B926804"/>
    <w:rsid w:val="6BD1233E"/>
    <w:rsid w:val="6BEA4587"/>
    <w:rsid w:val="6BFF58F6"/>
    <w:rsid w:val="6C1A0D74"/>
    <w:rsid w:val="6C1B5164"/>
    <w:rsid w:val="6C1D3E6F"/>
    <w:rsid w:val="6C1F4C5F"/>
    <w:rsid w:val="6C22550C"/>
    <w:rsid w:val="6C6626E3"/>
    <w:rsid w:val="6C6E2AEC"/>
    <w:rsid w:val="6CDB2174"/>
    <w:rsid w:val="6CF62758"/>
    <w:rsid w:val="6CF73707"/>
    <w:rsid w:val="6D3163D3"/>
    <w:rsid w:val="6D34441D"/>
    <w:rsid w:val="6D3B47A6"/>
    <w:rsid w:val="6D483DE7"/>
    <w:rsid w:val="6D8F609F"/>
    <w:rsid w:val="6DDA1073"/>
    <w:rsid w:val="6DE60E4E"/>
    <w:rsid w:val="6E093526"/>
    <w:rsid w:val="6E1B3F67"/>
    <w:rsid w:val="6E202BC7"/>
    <w:rsid w:val="6E37733A"/>
    <w:rsid w:val="6E690C17"/>
    <w:rsid w:val="6E9E6DE2"/>
    <w:rsid w:val="6EB4157C"/>
    <w:rsid w:val="6EB47DBF"/>
    <w:rsid w:val="6F655E08"/>
    <w:rsid w:val="6F9E422F"/>
    <w:rsid w:val="6F9F02B2"/>
    <w:rsid w:val="6FA43791"/>
    <w:rsid w:val="6FC71D13"/>
    <w:rsid w:val="6FDF692D"/>
    <w:rsid w:val="70004EC4"/>
    <w:rsid w:val="70054296"/>
    <w:rsid w:val="702142B6"/>
    <w:rsid w:val="70D03517"/>
    <w:rsid w:val="70D46B74"/>
    <w:rsid w:val="70E43CE1"/>
    <w:rsid w:val="710F1327"/>
    <w:rsid w:val="71273FA1"/>
    <w:rsid w:val="71A34F9A"/>
    <w:rsid w:val="71D87605"/>
    <w:rsid w:val="721358ED"/>
    <w:rsid w:val="7224755A"/>
    <w:rsid w:val="72444127"/>
    <w:rsid w:val="72537A2C"/>
    <w:rsid w:val="72A539E6"/>
    <w:rsid w:val="72B73122"/>
    <w:rsid w:val="72D65388"/>
    <w:rsid w:val="73511E13"/>
    <w:rsid w:val="738E738B"/>
    <w:rsid w:val="73A159D5"/>
    <w:rsid w:val="744317E0"/>
    <w:rsid w:val="74450F3F"/>
    <w:rsid w:val="745665A3"/>
    <w:rsid w:val="746F221E"/>
    <w:rsid w:val="74711172"/>
    <w:rsid w:val="74726C32"/>
    <w:rsid w:val="74945132"/>
    <w:rsid w:val="74C306D0"/>
    <w:rsid w:val="74CF2F06"/>
    <w:rsid w:val="756273A8"/>
    <w:rsid w:val="75800318"/>
    <w:rsid w:val="758B51E5"/>
    <w:rsid w:val="75A91B7B"/>
    <w:rsid w:val="75F3613A"/>
    <w:rsid w:val="75F46F2C"/>
    <w:rsid w:val="76087A16"/>
    <w:rsid w:val="763F7892"/>
    <w:rsid w:val="76456B6F"/>
    <w:rsid w:val="764A1DE3"/>
    <w:rsid w:val="76735396"/>
    <w:rsid w:val="7674730B"/>
    <w:rsid w:val="76C30678"/>
    <w:rsid w:val="76E35557"/>
    <w:rsid w:val="7713302C"/>
    <w:rsid w:val="77136A2D"/>
    <w:rsid w:val="773F00B5"/>
    <w:rsid w:val="77591066"/>
    <w:rsid w:val="778F6DA7"/>
    <w:rsid w:val="77991202"/>
    <w:rsid w:val="77A271B3"/>
    <w:rsid w:val="77AE7827"/>
    <w:rsid w:val="77CB5AC9"/>
    <w:rsid w:val="78194131"/>
    <w:rsid w:val="782112B1"/>
    <w:rsid w:val="7823551A"/>
    <w:rsid w:val="782C408D"/>
    <w:rsid w:val="78C651E8"/>
    <w:rsid w:val="78DB0A49"/>
    <w:rsid w:val="78F2466F"/>
    <w:rsid w:val="79132357"/>
    <w:rsid w:val="792B1401"/>
    <w:rsid w:val="793C03C5"/>
    <w:rsid w:val="79474056"/>
    <w:rsid w:val="79650D4B"/>
    <w:rsid w:val="796C152E"/>
    <w:rsid w:val="79BB424A"/>
    <w:rsid w:val="79C40F42"/>
    <w:rsid w:val="79CE6679"/>
    <w:rsid w:val="79D31158"/>
    <w:rsid w:val="7A0B5E51"/>
    <w:rsid w:val="7A110017"/>
    <w:rsid w:val="7A343FE5"/>
    <w:rsid w:val="7A557FF1"/>
    <w:rsid w:val="7A5D0C82"/>
    <w:rsid w:val="7AA349F6"/>
    <w:rsid w:val="7ACD61FF"/>
    <w:rsid w:val="7B2F5EA3"/>
    <w:rsid w:val="7B4C5EEA"/>
    <w:rsid w:val="7B5C4060"/>
    <w:rsid w:val="7BCC7612"/>
    <w:rsid w:val="7BD63BC4"/>
    <w:rsid w:val="7BE01F2B"/>
    <w:rsid w:val="7BF13B58"/>
    <w:rsid w:val="7C3941DD"/>
    <w:rsid w:val="7C637794"/>
    <w:rsid w:val="7C872DCE"/>
    <w:rsid w:val="7C8D4593"/>
    <w:rsid w:val="7C9C6253"/>
    <w:rsid w:val="7CA22103"/>
    <w:rsid w:val="7CC54136"/>
    <w:rsid w:val="7CDD4C12"/>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9"/>
    <w:pPr>
      <w:keepNext/>
      <w:jc w:val="center"/>
      <w:outlineLvl w:val="0"/>
    </w:pPr>
    <w:rPr>
      <w:rFonts w:ascii="楷体_GB2312" w:eastAsia="楷体_GB2312"/>
      <w:sz w:val="28"/>
      <w:szCs w:val="28"/>
    </w:rPr>
  </w:style>
  <w:style w:type="paragraph" w:styleId="6">
    <w:name w:val="heading 2"/>
    <w:basedOn w:val="5"/>
    <w:next w:val="1"/>
    <w:qFormat/>
    <w:uiPriority w:val="99"/>
    <w:pPr>
      <w:keepLines/>
      <w:spacing w:before="260" w:after="260" w:line="416" w:lineRule="auto"/>
      <w:outlineLvl w:val="1"/>
    </w:pPr>
    <w:rPr>
      <w:rFonts w:ascii="Arial" w:hAnsi="Arial" w:eastAsia="幼圆" w:cs="Arial"/>
      <w:b/>
      <w:bCs/>
      <w:sz w:val="44"/>
      <w:szCs w:val="44"/>
    </w:rPr>
  </w:style>
  <w:style w:type="paragraph" w:styleId="7">
    <w:name w:val="heading 3"/>
    <w:basedOn w:val="1"/>
    <w:next w:val="8"/>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5"/>
    <w:qFormat/>
    <w:uiPriority w:val="0"/>
    <w:pPr>
      <w:spacing w:after="120"/>
    </w:pPr>
    <w:rPr>
      <w:rFonts w:asciiTheme="minorHAnsi" w:hAnsiTheme="minorHAnsi" w:eastAsiaTheme="minorEastAsia" w:cstheme="minorBidi"/>
    </w:rPr>
  </w:style>
  <w:style w:type="paragraph" w:customStyle="1" w:styleId="3">
    <w:name w:val="style4"/>
    <w:basedOn w:val="1"/>
    <w:next w:val="4"/>
    <w:qFormat/>
    <w:uiPriority w:val="0"/>
    <w:pPr>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8">
    <w:name w:val="Normal Indent"/>
    <w:basedOn w:val="1"/>
    <w:qFormat/>
    <w:uiPriority w:val="0"/>
    <w:pPr>
      <w:ind w:firstLine="420"/>
    </w:pPr>
    <w:rPr>
      <w:szCs w:val="21"/>
    </w:rPr>
  </w:style>
  <w:style w:type="paragraph" w:styleId="10">
    <w:name w:val="Document Map"/>
    <w:basedOn w:val="1"/>
    <w:link w:val="40"/>
    <w:qFormat/>
    <w:uiPriority w:val="0"/>
    <w:pPr>
      <w:shd w:val="clear" w:color="auto" w:fill="000080"/>
    </w:pPr>
    <w:rPr>
      <w:kern w:val="0"/>
      <w:sz w:val="20"/>
    </w:rPr>
  </w:style>
  <w:style w:type="paragraph" w:styleId="11">
    <w:name w:val="Body Text Indent"/>
    <w:basedOn w:val="1"/>
    <w:next w:val="12"/>
    <w:link w:val="42"/>
    <w:qFormat/>
    <w:uiPriority w:val="0"/>
    <w:pPr>
      <w:spacing w:line="400" w:lineRule="exact"/>
      <w:ind w:firstLine="515"/>
    </w:pPr>
    <w:rPr>
      <w:rFonts w:ascii="楷体_GB2312" w:eastAsia="楷体_GB2312"/>
      <w:b/>
      <w:bCs/>
      <w:kern w:val="0"/>
      <w:sz w:val="24"/>
    </w:rPr>
  </w:style>
  <w:style w:type="paragraph" w:styleId="12">
    <w:name w:val="envelope return"/>
    <w:basedOn w:val="1"/>
    <w:qFormat/>
    <w:uiPriority w:val="0"/>
    <w:pPr>
      <w:snapToGrid w:val="0"/>
    </w:pPr>
    <w:rPr>
      <w:rFonts w:ascii="Arial" w:hAnsi="Arial"/>
    </w:rPr>
  </w:style>
  <w:style w:type="paragraph" w:styleId="13">
    <w:name w:val="Plain Text"/>
    <w:basedOn w:val="1"/>
    <w:link w:val="41"/>
    <w:qFormat/>
    <w:uiPriority w:val="0"/>
    <w:rPr>
      <w:rFonts w:ascii="宋体" w:hAnsi="Courier New"/>
      <w:kern w:val="0"/>
      <w:sz w:val="20"/>
      <w:szCs w:val="21"/>
    </w:rPr>
  </w:style>
  <w:style w:type="paragraph" w:styleId="14">
    <w:name w:val="Date"/>
    <w:basedOn w:val="1"/>
    <w:next w:val="1"/>
    <w:link w:val="36"/>
    <w:qFormat/>
    <w:uiPriority w:val="0"/>
    <w:pPr>
      <w:ind w:left="100" w:leftChars="2500"/>
    </w:pPr>
    <w:rPr>
      <w:kern w:val="0"/>
      <w:sz w:val="28"/>
    </w:rPr>
  </w:style>
  <w:style w:type="paragraph" w:styleId="15">
    <w:name w:val="Body Text Indent 2"/>
    <w:basedOn w:val="1"/>
    <w:link w:val="39"/>
    <w:qFormat/>
    <w:uiPriority w:val="0"/>
    <w:pPr>
      <w:spacing w:line="400" w:lineRule="exact"/>
      <w:ind w:left="-1" w:firstLine="480" w:firstLineChars="200"/>
    </w:pPr>
    <w:rPr>
      <w:rFonts w:ascii="楷体_GB2312" w:eastAsia="楷体_GB2312"/>
      <w:kern w:val="0"/>
      <w:sz w:val="24"/>
    </w:rPr>
  </w:style>
  <w:style w:type="paragraph" w:styleId="16">
    <w:name w:val="Balloon Text"/>
    <w:basedOn w:val="1"/>
    <w:link w:val="37"/>
    <w:qFormat/>
    <w:uiPriority w:val="0"/>
    <w:rPr>
      <w:kern w:val="0"/>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unhideWhenUsed/>
    <w:qFormat/>
    <w:uiPriority w:val="99"/>
    <w:pPr>
      <w:tabs>
        <w:tab w:val="center" w:pos="4153"/>
        <w:tab w:val="right" w:pos="8306"/>
      </w:tabs>
      <w:snapToGrid w:val="0"/>
      <w:jc w:val="center"/>
    </w:pPr>
    <w:rPr>
      <w:sz w:val="18"/>
      <w:szCs w:val="18"/>
    </w:rPr>
  </w:style>
  <w:style w:type="paragraph" w:styleId="19">
    <w:name w:val="Body Text Indent 3"/>
    <w:basedOn w:val="1"/>
    <w:link w:val="43"/>
    <w:qFormat/>
    <w:uiPriority w:val="0"/>
    <w:pPr>
      <w:spacing w:line="440" w:lineRule="exact"/>
      <w:ind w:firstLine="540"/>
    </w:pPr>
    <w:rPr>
      <w:rFonts w:ascii="楷体_GB2312" w:eastAsia="楷体_GB2312"/>
      <w:bCs/>
      <w:kern w:val="0"/>
      <w:sz w:val="24"/>
    </w:rPr>
  </w:style>
  <w:style w:type="paragraph" w:styleId="20">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1"/>
    <w:next w:val="1"/>
    <w:qFormat/>
    <w:uiPriority w:val="0"/>
    <w:pPr>
      <w:spacing w:after="120" w:line="240" w:lineRule="auto"/>
      <w:ind w:left="420" w:leftChars="200" w:firstLine="420" w:firstLineChars="200"/>
    </w:pPr>
    <w:rPr>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paragraph" w:customStyle="1" w:styleId="29">
    <w:name w:val="正文表格"/>
    <w:basedOn w:val="1"/>
    <w:qFormat/>
    <w:uiPriority w:val="0"/>
    <w:pPr>
      <w:jc w:val="center"/>
    </w:pPr>
    <w:rPr>
      <w:rFonts w:ascii="宋体" w:hAnsi="宋体"/>
    </w:rPr>
  </w:style>
  <w:style w:type="paragraph" w:customStyle="1" w:styleId="30">
    <w:name w:val="正文首行缩进  2字符"/>
    <w:basedOn w:val="1"/>
    <w:qFormat/>
    <w:uiPriority w:val="0"/>
    <w:pPr>
      <w:widowControl/>
      <w:spacing w:line="360" w:lineRule="auto"/>
      <w:ind w:firstLine="480"/>
    </w:pPr>
    <w:rPr>
      <w:sz w:val="24"/>
    </w:rPr>
  </w:style>
  <w:style w:type="character" w:customStyle="1" w:styleId="31">
    <w:name w:val="页眉 字符"/>
    <w:basedOn w:val="25"/>
    <w:link w:val="18"/>
    <w:qFormat/>
    <w:uiPriority w:val="99"/>
    <w:rPr>
      <w:rFonts w:ascii="Times New Roman" w:hAnsi="Times New Roman" w:eastAsia="宋体" w:cs="Times New Roman"/>
      <w:sz w:val="18"/>
      <w:szCs w:val="18"/>
    </w:rPr>
  </w:style>
  <w:style w:type="character" w:customStyle="1" w:styleId="32">
    <w:name w:val="页脚 字符"/>
    <w:basedOn w:val="25"/>
    <w:link w:val="17"/>
    <w:qFormat/>
    <w:uiPriority w:val="99"/>
    <w:rPr>
      <w:sz w:val="18"/>
      <w:szCs w:val="18"/>
    </w:rPr>
  </w:style>
  <w:style w:type="character" w:customStyle="1" w:styleId="33">
    <w:name w:val="正文文本 Char"/>
    <w:qFormat/>
    <w:uiPriority w:val="0"/>
    <w:rPr>
      <w:szCs w:val="24"/>
    </w:rPr>
  </w:style>
  <w:style w:type="paragraph" w:styleId="34">
    <w:name w:val="List Paragraph"/>
    <w:basedOn w:val="1"/>
    <w:qFormat/>
    <w:uiPriority w:val="34"/>
    <w:pPr>
      <w:ind w:firstLine="420" w:firstLineChars="200"/>
    </w:pPr>
  </w:style>
  <w:style w:type="character" w:customStyle="1" w:styleId="35">
    <w:name w:val="正文文本 字符"/>
    <w:basedOn w:val="25"/>
    <w:link w:val="2"/>
    <w:semiHidden/>
    <w:qFormat/>
    <w:uiPriority w:val="99"/>
    <w:rPr>
      <w:rFonts w:ascii="Times New Roman" w:hAnsi="Times New Roman" w:eastAsia="宋体" w:cs="Times New Roman"/>
      <w:szCs w:val="24"/>
    </w:rPr>
  </w:style>
  <w:style w:type="character" w:customStyle="1" w:styleId="36">
    <w:name w:val="日期 字符"/>
    <w:basedOn w:val="25"/>
    <w:link w:val="14"/>
    <w:qFormat/>
    <w:uiPriority w:val="0"/>
    <w:rPr>
      <w:rFonts w:ascii="Times New Roman" w:hAnsi="Times New Roman" w:eastAsia="宋体" w:cs="Times New Roman"/>
      <w:kern w:val="0"/>
      <w:sz w:val="28"/>
      <w:szCs w:val="24"/>
    </w:rPr>
  </w:style>
  <w:style w:type="character" w:customStyle="1" w:styleId="37">
    <w:name w:val="批注框文本 字符"/>
    <w:basedOn w:val="25"/>
    <w:link w:val="16"/>
    <w:qFormat/>
    <w:uiPriority w:val="0"/>
    <w:rPr>
      <w:rFonts w:ascii="Times New Roman" w:hAnsi="Times New Roman" w:eastAsia="宋体" w:cs="Times New Roman"/>
      <w:kern w:val="0"/>
      <w:sz w:val="18"/>
      <w:szCs w:val="18"/>
    </w:rPr>
  </w:style>
  <w:style w:type="paragraph" w:customStyle="1" w:styleId="38">
    <w:name w:val="_Style 9"/>
    <w:basedOn w:val="1"/>
    <w:next w:val="13"/>
    <w:qFormat/>
    <w:uiPriority w:val="0"/>
    <w:rPr>
      <w:rFonts w:ascii="宋体" w:hAnsi="Courier New"/>
      <w:szCs w:val="21"/>
    </w:rPr>
  </w:style>
  <w:style w:type="character" w:customStyle="1" w:styleId="39">
    <w:name w:val="正文文本缩进 2 字符"/>
    <w:basedOn w:val="25"/>
    <w:link w:val="15"/>
    <w:qFormat/>
    <w:uiPriority w:val="0"/>
    <w:rPr>
      <w:rFonts w:ascii="楷体_GB2312" w:hAnsi="Times New Roman" w:eastAsia="楷体_GB2312" w:cs="Times New Roman"/>
      <w:kern w:val="0"/>
      <w:sz w:val="24"/>
      <w:szCs w:val="24"/>
    </w:rPr>
  </w:style>
  <w:style w:type="character" w:customStyle="1" w:styleId="40">
    <w:name w:val="文档结构图 字符"/>
    <w:basedOn w:val="25"/>
    <w:link w:val="10"/>
    <w:qFormat/>
    <w:uiPriority w:val="0"/>
    <w:rPr>
      <w:rFonts w:ascii="Times New Roman" w:hAnsi="Times New Roman" w:eastAsia="宋体" w:cs="Times New Roman"/>
      <w:kern w:val="0"/>
      <w:sz w:val="20"/>
      <w:szCs w:val="24"/>
      <w:shd w:val="clear" w:color="auto" w:fill="000080"/>
    </w:rPr>
  </w:style>
  <w:style w:type="character" w:customStyle="1" w:styleId="41">
    <w:name w:val="纯文本 字符"/>
    <w:basedOn w:val="25"/>
    <w:link w:val="13"/>
    <w:qFormat/>
    <w:uiPriority w:val="0"/>
    <w:rPr>
      <w:rFonts w:ascii="宋体" w:hAnsi="Courier New" w:eastAsia="宋体" w:cs="Times New Roman"/>
      <w:kern w:val="0"/>
      <w:sz w:val="20"/>
      <w:szCs w:val="21"/>
    </w:rPr>
  </w:style>
  <w:style w:type="character" w:customStyle="1" w:styleId="42">
    <w:name w:val="正文文本缩进 字符"/>
    <w:basedOn w:val="25"/>
    <w:link w:val="11"/>
    <w:qFormat/>
    <w:uiPriority w:val="0"/>
    <w:rPr>
      <w:rFonts w:ascii="楷体_GB2312" w:hAnsi="Times New Roman" w:eastAsia="楷体_GB2312" w:cs="Times New Roman"/>
      <w:b/>
      <w:bCs/>
      <w:kern w:val="0"/>
      <w:sz w:val="24"/>
      <w:szCs w:val="24"/>
    </w:rPr>
  </w:style>
  <w:style w:type="character" w:customStyle="1" w:styleId="43">
    <w:name w:val="正文文本缩进 3 字符"/>
    <w:basedOn w:val="25"/>
    <w:link w:val="19"/>
    <w:qFormat/>
    <w:uiPriority w:val="0"/>
    <w:rPr>
      <w:rFonts w:ascii="楷体_GB2312" w:hAnsi="Times New Roman" w:eastAsia="楷体_GB2312" w:cs="Times New Roman"/>
      <w:bCs/>
      <w:kern w:val="0"/>
      <w:sz w:val="24"/>
      <w:szCs w:val="24"/>
    </w:rPr>
  </w:style>
  <w:style w:type="character" w:customStyle="1" w:styleId="44">
    <w:name w:val="HTML 预设格式 字符"/>
    <w:basedOn w:val="25"/>
    <w:link w:val="20"/>
    <w:qFormat/>
    <w:uiPriority w:val="0"/>
    <w:rPr>
      <w:rFonts w:ascii="黑体" w:hAnsi="Courier New" w:eastAsia="黑体" w:cs="Times New Roman"/>
      <w:kern w:val="0"/>
      <w:sz w:val="20"/>
      <w:szCs w:val="20"/>
    </w:rPr>
  </w:style>
  <w:style w:type="paragraph" w:customStyle="1" w:styleId="45">
    <w:name w:val="Char Char Char7"/>
    <w:basedOn w:val="1"/>
    <w:qFormat/>
    <w:uiPriority w:val="0"/>
    <w:rPr>
      <w:rFonts w:ascii="仿宋_GB2312" w:eastAsia="仿宋_GB2312" w:cs="仿宋_GB2312"/>
      <w:b/>
      <w:bCs/>
      <w:sz w:val="32"/>
      <w:szCs w:val="32"/>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font11"/>
    <w:basedOn w:val="25"/>
    <w:qFormat/>
    <w:uiPriority w:val="0"/>
    <w:rPr>
      <w:rFonts w:hint="eastAsia" w:ascii="宋体" w:hAnsi="宋体" w:eastAsia="宋体" w:cs="宋体"/>
      <w:color w:val="000000"/>
      <w:sz w:val="20"/>
      <w:szCs w:val="20"/>
      <w:u w:val="none"/>
    </w:rPr>
  </w:style>
  <w:style w:type="character" w:customStyle="1" w:styleId="48">
    <w:name w:val="font01"/>
    <w:basedOn w:val="25"/>
    <w:qFormat/>
    <w:uiPriority w:val="0"/>
    <w:rPr>
      <w:rFonts w:hint="eastAsia" w:ascii="宋体" w:hAnsi="宋体" w:eastAsia="宋体" w:cs="宋体"/>
      <w:color w:val="000000"/>
      <w:sz w:val="22"/>
      <w:szCs w:val="22"/>
      <w:u w:val="none"/>
    </w:rPr>
  </w:style>
  <w:style w:type="paragraph" w:customStyle="1" w:styleId="49">
    <w:name w:val="正文_0"/>
    <w:next w:val="22"/>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50">
    <w:name w:val="NormalCharacter"/>
    <w:qFormat/>
    <w:uiPriority w:val="0"/>
  </w:style>
  <w:style w:type="paragraph" w:customStyle="1" w:styleId="51">
    <w:name w:val="正文_2"/>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文本_1"/>
    <w:basedOn w:val="51"/>
    <w:next w:val="51"/>
    <w:qFormat/>
    <w:uiPriority w:val="0"/>
    <w:pPr>
      <w:spacing w:after="120"/>
    </w:pPr>
  </w:style>
  <w:style w:type="paragraph" w:styleId="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3"/>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2"/>
    <w:basedOn w:val="54"/>
    <w:next w:val="54"/>
    <w:qFormat/>
    <w:uiPriority w:val="0"/>
    <w:pPr>
      <w:spacing w:after="120"/>
    </w:pPr>
  </w:style>
  <w:style w:type="paragraph" w:customStyle="1" w:styleId="56">
    <w:name w:val="Default"/>
    <w:next w:val="57"/>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8">
    <w:name w:val="PlainText"/>
    <w:basedOn w:val="1"/>
    <w:qFormat/>
    <w:uiPriority w:val="0"/>
    <w:rPr>
      <w:rFonts w:ascii="宋体" w:hAnsi="Courier New"/>
    </w:rPr>
  </w:style>
  <w:style w:type="paragraph" w:customStyle="1" w:styleId="59">
    <w:name w:val="UserStyle_11"/>
    <w:basedOn w:val="1"/>
    <w:qFormat/>
    <w:uiPriority w:val="0"/>
    <w:pPr>
      <w:ind w:left="720"/>
      <w:contextualSpacing/>
      <w:jc w:val="left"/>
    </w:pPr>
    <w:rPr>
      <w:rFonts w:ascii="Calibri" w:hAnsi="Calibri"/>
      <w:kern w:val="0"/>
      <w:sz w:val="24"/>
      <w:lang w:eastAsia="en-US" w:bidi="en-US"/>
    </w:rPr>
  </w:style>
  <w:style w:type="paragraph" w:customStyle="1" w:styleId="60">
    <w:name w:val="Heading2"/>
    <w:basedOn w:val="1"/>
    <w:next w:val="61"/>
    <w:qFormat/>
    <w:uiPriority w:val="0"/>
    <w:pPr>
      <w:keepNext/>
      <w:keepLines/>
      <w:spacing w:before="260" w:after="260" w:line="416" w:lineRule="auto"/>
      <w:jc w:val="center"/>
    </w:pPr>
    <w:rPr>
      <w:rFonts w:ascii="Arial" w:hAnsi="Arial" w:eastAsia="幼圆" w:cs="Arial"/>
      <w:b/>
      <w:bCs/>
      <w:sz w:val="44"/>
      <w:szCs w:val="44"/>
    </w:rPr>
  </w:style>
  <w:style w:type="paragraph" w:customStyle="1" w:styleId="61">
    <w:name w:val="NormalIndent"/>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D30DD6-9680-4C55-B00C-046DC595B23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21930</Words>
  <Characters>22999</Characters>
  <Lines>182</Lines>
  <Paragraphs>51</Paragraphs>
  <TotalTime>10</TotalTime>
  <ScaleCrop>false</ScaleCrop>
  <LinksUpToDate>false</LinksUpToDate>
  <CharactersWithSpaces>25011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2023-07-13T07:49:00Z</dcterms:created>
  <dc:creator>User</dc:creator>
  <cp:lastModifiedBy>hp3</cp:lastModifiedBy>
  <cp:lastPrinted>2023-07-13T09:30:00Z</cp:lastPrinted>
  <dcterms:modified xsi:type="dcterms:W3CDTF">2023-07-17T07:00:35Z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A875E7EACFFC433E9655E3D7C167AEB0_13</vt:lpwstr>
  </property>
</Properties>
</file>