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0"/>
        </w:tabs>
        <w:spacing w:line="440" w:lineRule="exact"/>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 xml:space="preserve">                                                                                                                                                                                            </w:t>
      </w:r>
      <w:r>
        <w:rPr>
          <w:rFonts w:hint="eastAsia" w:ascii="宋体" w:hAnsi="宋体" w:cs="宋体"/>
          <w:b/>
          <w:bCs/>
          <w:color w:val="000000" w:themeColor="text1"/>
          <w:sz w:val="32"/>
          <w:szCs w:val="32"/>
          <w:highlight w:val="none"/>
          <w:lang w:eastAsia="zh-CN"/>
          <w14:textFill>
            <w14:solidFill>
              <w14:schemeClr w14:val="tx1"/>
            </w14:solidFill>
          </w14:textFill>
        </w:rPr>
        <w:t>盐城工业职业技术学院经贸管理学院电子商务实训中心装饰改造工程</w:t>
      </w:r>
      <w:r>
        <w:rPr>
          <w:rFonts w:hint="eastAsia" w:ascii="宋体" w:hAnsi="宋体" w:eastAsia="宋体" w:cs="宋体"/>
          <w:b/>
          <w:bCs/>
          <w:color w:val="000000" w:themeColor="text1"/>
          <w:sz w:val="32"/>
          <w:szCs w:val="32"/>
          <w:highlight w:val="none"/>
          <w14:textFill>
            <w14:solidFill>
              <w14:schemeClr w14:val="tx1"/>
            </w14:solidFill>
          </w14:textFill>
        </w:rPr>
        <w:t>招标公告</w:t>
      </w:r>
    </w:p>
    <w:p>
      <w:pPr>
        <w:tabs>
          <w:tab w:val="left" w:pos="900"/>
        </w:tabs>
        <w:spacing w:line="44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根据盐城工业职业技术学院招标采购计划，</w:t>
      </w:r>
      <w:r>
        <w:rPr>
          <w:rFonts w:hint="eastAsia" w:ascii="宋体" w:hAnsi="宋体" w:cs="宋体"/>
          <w:color w:val="000000" w:themeColor="text1"/>
          <w:sz w:val="24"/>
          <w:highlight w:val="none"/>
          <w:u w:val="single"/>
          <w:lang w:eastAsia="zh-CN"/>
          <w14:textFill>
            <w14:solidFill>
              <w14:schemeClr w14:val="tx1"/>
            </w14:solidFill>
          </w14:textFill>
        </w:rPr>
        <w:t>江苏全盛工程造价事务所有限公司</w:t>
      </w:r>
      <w:r>
        <w:rPr>
          <w:rFonts w:hint="eastAsia" w:ascii="宋体" w:hAnsi="宋体" w:eastAsia="宋体" w:cs="宋体"/>
          <w:color w:val="000000" w:themeColor="text1"/>
          <w:sz w:val="24"/>
          <w:highlight w:val="none"/>
          <w14:textFill>
            <w14:solidFill>
              <w14:schemeClr w14:val="tx1"/>
            </w14:solidFill>
          </w14:textFill>
        </w:rPr>
        <w:t>受</w:t>
      </w:r>
      <w:r>
        <w:rPr>
          <w:rFonts w:hint="eastAsia" w:ascii="宋体" w:hAnsi="宋体" w:eastAsia="宋体" w:cs="宋体"/>
          <w:color w:val="000000" w:themeColor="text1"/>
          <w:sz w:val="24"/>
          <w:highlight w:val="none"/>
          <w:u w:val="single"/>
          <w14:textFill>
            <w14:solidFill>
              <w14:schemeClr w14:val="tx1"/>
            </w14:solidFill>
          </w14:textFill>
        </w:rPr>
        <w:t>盐城工业职业技术学院</w:t>
      </w:r>
      <w:r>
        <w:rPr>
          <w:rFonts w:hint="eastAsia" w:ascii="宋体" w:hAnsi="宋体" w:eastAsia="宋体" w:cs="宋体"/>
          <w:color w:val="000000" w:themeColor="text1"/>
          <w:sz w:val="24"/>
          <w:highlight w:val="none"/>
          <w14:textFill>
            <w14:solidFill>
              <w14:schemeClr w14:val="tx1"/>
            </w14:solidFill>
          </w14:textFill>
        </w:rPr>
        <w:softHyphen/>
      </w:r>
      <w:r>
        <w:rPr>
          <w:rFonts w:hint="eastAsia" w:ascii="宋体" w:hAnsi="宋体" w:eastAsia="宋体" w:cs="宋体"/>
          <w:color w:val="000000" w:themeColor="text1"/>
          <w:sz w:val="24"/>
          <w:highlight w:val="none"/>
          <w14:textFill>
            <w14:solidFill>
              <w14:schemeClr w14:val="tx1"/>
            </w14:solidFill>
          </w14:textFill>
        </w:rPr>
        <w:softHyphen/>
      </w:r>
      <w:r>
        <w:rPr>
          <w:rFonts w:hint="eastAsia" w:ascii="宋体" w:hAnsi="宋体" w:eastAsia="宋体" w:cs="宋体"/>
          <w:color w:val="000000" w:themeColor="text1"/>
          <w:sz w:val="24"/>
          <w:highlight w:val="none"/>
          <w14:textFill>
            <w14:solidFill>
              <w14:schemeClr w14:val="tx1"/>
            </w14:solidFill>
          </w14:textFill>
        </w:rPr>
        <w:t>的委托，就其所需的</w:t>
      </w:r>
      <w:r>
        <w:rPr>
          <w:rFonts w:hint="eastAsia" w:ascii="宋体" w:hAnsi="宋体" w:cs="宋体"/>
          <w:color w:val="000000" w:themeColor="text1"/>
          <w:sz w:val="24"/>
          <w:highlight w:val="none"/>
          <w:u w:val="single"/>
          <w:lang w:eastAsia="zh-CN"/>
          <w14:textFill>
            <w14:solidFill>
              <w14:schemeClr w14:val="tx1"/>
            </w14:solidFill>
          </w14:textFill>
        </w:rPr>
        <w:t>盐城工业职业技术学院经贸管理学院电子商务实训中心装饰改造工程</w:t>
      </w:r>
      <w:r>
        <w:rPr>
          <w:rFonts w:hint="eastAsia" w:ascii="宋体" w:hAnsi="宋体" w:eastAsia="宋体" w:cs="宋体"/>
          <w:color w:val="000000" w:themeColor="text1"/>
          <w:sz w:val="24"/>
          <w:highlight w:val="none"/>
          <w14:textFill>
            <w14:solidFill>
              <w14:schemeClr w14:val="tx1"/>
            </w14:solidFill>
          </w14:textFill>
        </w:rPr>
        <w:t>进行公开招标，欢迎符合相关条件的合格投标人投标。</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一、招标工程名称及编号</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工程名称：</w:t>
      </w:r>
      <w:r>
        <w:rPr>
          <w:rFonts w:hint="eastAsia" w:ascii="宋体" w:hAnsi="宋体" w:cs="宋体"/>
          <w:color w:val="000000" w:themeColor="text1"/>
          <w:sz w:val="24"/>
          <w:highlight w:val="none"/>
          <w:lang w:eastAsia="zh-CN"/>
          <w14:textFill>
            <w14:solidFill>
              <w14:schemeClr w14:val="tx1"/>
            </w14:solidFill>
          </w14:textFill>
        </w:rPr>
        <w:t>盐城工业职业技术学院经贸管理学院电子商务实训中心装饰改造工程</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标书编号：</w:t>
      </w:r>
      <w:r>
        <w:rPr>
          <w:rFonts w:hint="eastAsia" w:ascii="宋体" w:hAnsi="宋体" w:eastAsia="宋体" w:cs="宋体"/>
          <w:color w:val="000000" w:themeColor="text1"/>
          <w:sz w:val="24"/>
          <w:highlight w:val="none"/>
          <w:lang w:eastAsia="zh-CN"/>
          <w14:textFill>
            <w14:solidFill>
              <w14:schemeClr w14:val="tx1"/>
            </w14:solidFill>
          </w14:textFill>
        </w:rPr>
        <w:t>202</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031Q</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二、工程概况</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1、工程地点：盐城工业职业技术学院内（盐城市解放南路285号）。</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2、工期要求：自甲方通知开工之日起</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0</w:t>
      </w:r>
      <w:r>
        <w:rPr>
          <w:rFonts w:hint="eastAsia" w:ascii="宋体" w:hAnsi="宋体" w:eastAsia="宋体" w:cs="宋体"/>
          <w:color w:val="000000" w:themeColor="text1"/>
          <w:sz w:val="24"/>
          <w:highlight w:val="none"/>
          <w14:textFill>
            <w14:solidFill>
              <w14:schemeClr w14:val="tx1"/>
            </w14:solidFill>
          </w14:textFill>
        </w:rPr>
        <w:t>日历天内全部通过竣工验收合格并交付使用。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3、质量要求：国家合格标准。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4、资金来源及落实情况：国有资金且已落实。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5、招标范围及标段划分：本次招标共为1个标段，盐城工业职业技术学院</w:t>
      </w:r>
      <w:r>
        <w:rPr>
          <w:rFonts w:hint="eastAsia" w:ascii="宋体" w:hAnsi="宋体" w:cs="宋体"/>
          <w:color w:val="000000" w:themeColor="text1"/>
          <w:sz w:val="24"/>
          <w:highlight w:val="none"/>
          <w:u w:val="single"/>
          <w:lang w:eastAsia="zh-CN"/>
          <w14:textFill>
            <w14:solidFill>
              <w14:schemeClr w14:val="tx1"/>
            </w14:solidFill>
          </w14:textFill>
        </w:rPr>
        <w:t>经贸管理学院电子商务实训中心装饰改造工程</w:t>
      </w:r>
      <w:r>
        <w:rPr>
          <w:rFonts w:hint="eastAsia" w:ascii="宋体" w:hAnsi="宋体" w:eastAsia="宋体" w:cs="宋体"/>
          <w:color w:val="000000" w:themeColor="text1"/>
          <w:sz w:val="24"/>
          <w:highlight w:val="none"/>
          <w14:textFill>
            <w14:solidFill>
              <w14:schemeClr w14:val="tx1"/>
            </w14:solidFill>
          </w14:textFill>
        </w:rPr>
        <w:t>的施工，具体内容详按设计图纸、工程量清单及招标人要求执行，招标人保留进行调整的权利。</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6、工程规模：最高限价</w:t>
      </w:r>
      <w:r>
        <w:rPr>
          <w:rFonts w:hint="eastAsia" w:ascii="宋体" w:hAnsi="宋体" w:cs="宋体"/>
          <w:color w:val="000000" w:themeColor="text1"/>
          <w:sz w:val="24"/>
          <w:highlight w:val="none"/>
          <w:lang w:val="en-US" w:eastAsia="zh-CN"/>
          <w14:textFill>
            <w14:solidFill>
              <w14:schemeClr w14:val="tx1"/>
            </w14:solidFill>
          </w14:textFill>
        </w:rPr>
        <w:t>25.78</w:t>
      </w:r>
      <w:r>
        <w:rPr>
          <w:rFonts w:hint="eastAsia" w:ascii="宋体" w:hAnsi="宋体" w:eastAsia="宋体" w:cs="宋体"/>
          <w:color w:val="000000" w:themeColor="text1"/>
          <w:sz w:val="24"/>
          <w:highlight w:val="none"/>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7、工期： 20天</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三、投标人资格要求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1、投标人资格要求：</w:t>
      </w:r>
      <w:r>
        <w:rPr>
          <w:rFonts w:hint="eastAsia" w:ascii="宋体" w:hAnsi="宋体" w:eastAsia="宋体" w:cs="宋体"/>
          <w:color w:val="000000" w:themeColor="text1"/>
          <w:sz w:val="24"/>
          <w:highlight w:val="none"/>
          <w:lang w:val="en-US" w:eastAsia="zh-CN"/>
          <w14:textFill>
            <w14:solidFill>
              <w14:schemeClr w14:val="tx1"/>
            </w14:solidFill>
          </w14:textFill>
        </w:rPr>
        <w:t>投标人须具有建设行政主管部门核发的建筑工程施工总承包三级及以上资质或建筑装修装饰工程专业承包二级及以上资质的独立法人，并持有安全生产许可证。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2、财务要求：投标人应具有独立订立合同的能力，未处于财产被接管、冻结和破产状态。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3、信誉要求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（1）投标人没有被国家、江苏省省级有关部门及盐城市级有关部门暂停招投标或市场准入资格且在公示处罚期内。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4、投标项目负责人资格要求：项目负责人须具有</w:t>
      </w:r>
      <w:r>
        <w:rPr>
          <w:rFonts w:hint="eastAsia" w:ascii="宋体" w:hAnsi="宋体" w:cs="宋体"/>
          <w:bCs/>
          <w:color w:val="000000" w:themeColor="text1"/>
          <w:sz w:val="24"/>
          <w:highlight w:val="none"/>
          <w:lang w:val="en-US" w:eastAsia="zh-CN"/>
          <w14:textFill>
            <w14:solidFill>
              <w14:schemeClr w14:val="tx1"/>
            </w14:solidFill>
          </w14:textFill>
        </w:rPr>
        <w:t>建筑</w:t>
      </w:r>
      <w:r>
        <w:rPr>
          <w:rFonts w:hint="eastAsia" w:ascii="宋体" w:hAnsi="宋体" w:eastAsia="宋体" w:cs="宋体"/>
          <w:bCs/>
          <w:color w:val="000000" w:themeColor="text1"/>
          <w:sz w:val="24"/>
          <w:highlight w:val="none"/>
          <w14:textFill>
            <w14:solidFill>
              <w14:schemeClr w14:val="tx1"/>
            </w14:solidFill>
          </w14:textFill>
        </w:rPr>
        <w:t>工程专业二级及以上建造师资格，同时须具有安全生产考核合格证（B类）。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5、项目负责人从本工程投标文件递交截止之日起必须满足下列条件：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项目负责人不得同时在两个或者两个以上单位受聘或者执业特指以下三种情形：</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（一）同时在两个及以上单位签订劳动合同或交纳社会保险；</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（二）将本人执（职）业资格证书同时注册在两个及以上单位</w:t>
      </w:r>
      <w:r>
        <w:rPr>
          <w:rFonts w:hint="eastAsia" w:ascii="宋体" w:hAnsi="宋体" w:eastAsia="宋体" w:cs="宋体"/>
          <w:bCs/>
          <w:color w:val="000000" w:themeColor="text1"/>
          <w:sz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（三）项目负责人担任其他公司法定代表人。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项目负责人投标截止时不得同时在其他建设工程项目中担任现场管理人员、不在本项目兼任本项目的其它岗位。</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 xml:space="preserve">    在建工程：处于中标结果公告（直接发包的项目以网上合同备案为准）到合同约定的工程全部完成且竣工验收合格期间的工程。竣工验收证明是指由建设单位（或监理）组织工程建设各方验收合格，并签署相应的单位工程质量竣工验收记录或者分部工程质量验收记录等验收文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6、本项目招标人不接受投标人的企业法定代表人担任项目负责人。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7、本项目招标人不接受企业退休人员担任项目负责人。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8、投标申请人须保证项目负责人及</w:t>
      </w:r>
      <w:r>
        <w:rPr>
          <w:rFonts w:hint="eastAsia" w:ascii="宋体" w:hAnsi="宋体" w:cs="宋体"/>
          <w:bCs/>
          <w:color w:val="000000" w:themeColor="text1"/>
          <w:sz w:val="24"/>
          <w:highlight w:val="none"/>
          <w:lang w:eastAsia="zh-CN"/>
          <w14:textFill>
            <w14:solidFill>
              <w14:schemeClr w14:val="tx1"/>
            </w14:solidFill>
          </w14:textFill>
        </w:rPr>
        <w:t>代理人</w:t>
      </w:r>
      <w:r>
        <w:rPr>
          <w:rFonts w:hint="eastAsia" w:ascii="宋体" w:hAnsi="宋体" w:eastAsia="宋体" w:cs="宋体"/>
          <w:bCs/>
          <w:color w:val="000000" w:themeColor="text1"/>
          <w:sz w:val="24"/>
          <w:highlight w:val="none"/>
          <w14:textFill>
            <w14:solidFill>
              <w14:schemeClr w14:val="tx1"/>
            </w14:solidFill>
          </w14:textFill>
        </w:rPr>
        <w:t>均为本单位的正式职工，并确保从2020年</w:t>
      </w:r>
      <w:r>
        <w:rPr>
          <w:rFonts w:hint="eastAsia" w:ascii="宋体" w:hAnsi="宋体" w:cs="宋体"/>
          <w:bCs/>
          <w:color w:val="000000" w:themeColor="text1"/>
          <w:sz w:val="24"/>
          <w:highlight w:val="none"/>
          <w:lang w:val="en-US" w:eastAsia="zh-CN"/>
          <w14:textFill>
            <w14:solidFill>
              <w14:schemeClr w14:val="tx1"/>
            </w14:solidFill>
          </w14:textFill>
        </w:rPr>
        <w:t>10</w:t>
      </w:r>
      <w:r>
        <w:rPr>
          <w:rFonts w:hint="eastAsia" w:ascii="宋体" w:hAnsi="宋体" w:eastAsia="宋体" w:cs="宋体"/>
          <w:bCs/>
          <w:color w:val="000000" w:themeColor="text1"/>
          <w:sz w:val="24"/>
          <w:highlight w:val="none"/>
          <w14:textFill>
            <w14:solidFill>
              <w14:schemeClr w14:val="tx1"/>
            </w14:solidFill>
          </w14:textFill>
        </w:rPr>
        <w:t>月开始至投标截止之日当月至少连续6个月均已在本单位缴纳养老保险，中标候选人公示前、异议（投诉）提出时相关单位需提供缴费记录证明原件给招标人核验。（例：如开标日期为</w:t>
      </w:r>
      <w:r>
        <w:rPr>
          <w:rFonts w:hint="eastAsia" w:ascii="宋体" w:hAnsi="宋体" w:eastAsia="宋体" w:cs="宋体"/>
          <w:bCs/>
          <w:color w:val="000000" w:themeColor="text1"/>
          <w:sz w:val="24"/>
          <w:highlight w:val="none"/>
          <w:lang w:eastAsia="zh-CN"/>
          <w14:textFill>
            <w14:solidFill>
              <w14:schemeClr w14:val="tx1"/>
            </w14:solidFill>
          </w14:textFill>
        </w:rPr>
        <w:t>2021年4月的某一天，则投标单位需保证以上人员202</w:t>
      </w:r>
      <w:r>
        <w:rPr>
          <w:rFonts w:hint="eastAsia" w:ascii="宋体" w:hAnsi="宋体" w:cs="宋体"/>
          <w:bCs/>
          <w:color w:val="000000" w:themeColor="text1"/>
          <w:sz w:val="24"/>
          <w:highlight w:val="none"/>
          <w:lang w:val="en-US" w:eastAsia="zh-CN"/>
          <w14:textFill>
            <w14:solidFill>
              <w14:schemeClr w14:val="tx1"/>
            </w14:solidFill>
          </w14:textFill>
        </w:rPr>
        <w:t>0</w:t>
      </w:r>
      <w:r>
        <w:rPr>
          <w:rFonts w:hint="eastAsia" w:ascii="宋体" w:hAnsi="宋体" w:eastAsia="宋体" w:cs="宋体"/>
          <w:bCs/>
          <w:color w:val="000000" w:themeColor="text1"/>
          <w:sz w:val="24"/>
          <w:highlight w:val="none"/>
          <w:lang w:eastAsia="zh-CN"/>
          <w14:textFill>
            <w14:solidFill>
              <w14:schemeClr w14:val="tx1"/>
            </w14:solidFill>
          </w14:textFill>
        </w:rPr>
        <w:t>年10月以后任意连续6月</w:t>
      </w:r>
      <w:r>
        <w:rPr>
          <w:rFonts w:hint="eastAsia" w:ascii="宋体" w:hAnsi="宋体" w:eastAsia="宋体" w:cs="宋体"/>
          <w:bCs/>
          <w:color w:val="000000" w:themeColor="text1"/>
          <w:sz w:val="24"/>
          <w:highlight w:val="none"/>
          <w14:textFill>
            <w14:solidFill>
              <w14:schemeClr w14:val="tx1"/>
            </w14:solidFill>
          </w14:textFill>
        </w:rPr>
        <w:t>养老保险均在本单位缴纳）。</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9、本招标工程不接受联合体投标。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color w:val="000000" w:themeColor="text1"/>
          <w:kern w:val="0"/>
          <w:sz w:val="24"/>
          <w:highlight w:val="none"/>
          <w:shd w:val="clear" w:color="auto" w:fill="FFFFFF"/>
          <w14:textFill>
            <w14:solidFill>
              <w14:schemeClr w14:val="tx1"/>
            </w14:solidFill>
          </w14:textFill>
        </w:rPr>
      </w:pPr>
      <w:r>
        <w:rPr>
          <w:rFonts w:hint="eastAsia" w:ascii="宋体" w:hAnsi="宋体" w:eastAsia="宋体" w:cs="宋体"/>
          <w:b/>
          <w:color w:val="000000" w:themeColor="text1"/>
          <w:kern w:val="0"/>
          <w:sz w:val="24"/>
          <w:highlight w:val="none"/>
          <w:shd w:val="clear" w:color="auto" w:fill="FFFFFF"/>
          <w14:textFill>
            <w14:solidFill>
              <w14:schemeClr w14:val="tx1"/>
            </w14:solidFill>
          </w14:textFill>
        </w:rPr>
        <w:t>四、资格审查办法：</w:t>
      </w:r>
      <w:r>
        <w:rPr>
          <w:rFonts w:hint="eastAsia" w:ascii="宋体" w:hAnsi="宋体" w:eastAsia="宋体" w:cs="宋体"/>
          <w:bCs/>
          <w:color w:val="000000" w:themeColor="text1"/>
          <w:kern w:val="0"/>
          <w:sz w:val="24"/>
          <w:highlight w:val="none"/>
          <w:shd w:val="clear" w:color="auto" w:fill="FFFFFF"/>
          <w14:textFill>
            <w14:solidFill>
              <w14:schemeClr w14:val="tx1"/>
            </w14:solidFill>
          </w14:textFill>
        </w:rPr>
        <w:t>资格后审。</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kern w:val="0"/>
          <w:sz w:val="24"/>
          <w:highlight w:val="none"/>
          <w:shd w:val="clear" w:color="auto" w:fill="FFFFFF"/>
          <w14:textFill>
            <w14:solidFill>
              <w14:schemeClr w14:val="tx1"/>
            </w14:solidFill>
          </w14:textFill>
        </w:rPr>
        <w:t>五、评标定标办法：</w:t>
      </w:r>
      <w:r>
        <w:rPr>
          <w:rFonts w:hint="eastAsia" w:ascii="宋体" w:hAnsi="宋体" w:eastAsia="宋体" w:cs="宋体"/>
          <w:color w:val="000000" w:themeColor="text1"/>
          <w:sz w:val="24"/>
          <w:highlight w:val="none"/>
          <w14:textFill>
            <w14:solidFill>
              <w14:schemeClr w14:val="tx1"/>
            </w14:solidFill>
          </w14:textFill>
        </w:rPr>
        <w:t>采用</w:t>
      </w:r>
      <w:r>
        <w:rPr>
          <w:rFonts w:hint="eastAsia" w:ascii="宋体" w:hAnsi="宋体" w:eastAsia="宋体" w:cs="宋体"/>
          <w:color w:val="000000" w:themeColor="text1"/>
          <w:sz w:val="24"/>
          <w:highlight w:val="none"/>
          <w:u w:val="single"/>
          <w14:textFill>
            <w14:solidFill>
              <w14:schemeClr w14:val="tx1"/>
            </w14:solidFill>
          </w14:textFill>
        </w:rPr>
        <w:t>盐城ABCD合成法</w:t>
      </w:r>
      <w:r>
        <w:rPr>
          <w:rFonts w:hint="eastAsia" w:ascii="宋体" w:hAnsi="宋体" w:eastAsia="宋体" w:cs="宋体"/>
          <w:color w:val="000000" w:themeColor="text1"/>
          <w:sz w:val="24"/>
          <w:highlight w:val="none"/>
          <w14:textFill>
            <w14:solidFill>
              <w14:schemeClr w14:val="tx1"/>
            </w14:solidFill>
          </w14:textFill>
        </w:rPr>
        <w:t>，具体详见招标文件正文。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六、获取招标文件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时间：自公告之日起至投标截止时间前1日</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地点：盐城</w:t>
      </w:r>
      <w:r>
        <w:rPr>
          <w:rFonts w:hint="eastAsia" w:ascii="宋体" w:hAnsi="宋体" w:cs="宋体"/>
          <w:bCs/>
          <w:color w:val="000000" w:themeColor="text1"/>
          <w:sz w:val="24"/>
          <w:highlight w:val="none"/>
          <w:lang w:eastAsia="zh-CN"/>
          <w14:textFill>
            <w14:solidFill>
              <w14:schemeClr w14:val="tx1"/>
            </w14:solidFill>
          </w14:textFill>
        </w:rPr>
        <w:t>改造</w:t>
      </w:r>
      <w:r>
        <w:rPr>
          <w:rFonts w:hint="eastAsia" w:ascii="宋体" w:hAnsi="宋体" w:eastAsia="宋体" w:cs="宋体"/>
          <w:bCs/>
          <w:color w:val="000000" w:themeColor="text1"/>
          <w:sz w:val="24"/>
          <w:highlight w:val="none"/>
          <w14:textFill>
            <w14:solidFill>
              <w14:schemeClr w14:val="tx1"/>
            </w14:solidFill>
          </w14:textFill>
        </w:rPr>
        <w:t>府采购网和盐城工业职业技术学院招标采购网</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方式：符合资格要求的投标人可自行下载</w:t>
      </w:r>
      <w:r>
        <w:rPr>
          <w:rFonts w:hint="eastAsia" w:ascii="宋体" w:hAnsi="宋体" w:cs="宋体"/>
          <w:bCs/>
          <w:color w:val="000000" w:themeColor="text1"/>
          <w:sz w:val="24"/>
          <w:highlight w:val="none"/>
          <w:lang w:eastAsia="zh-CN"/>
          <w14:textFill>
            <w14:solidFill>
              <w14:schemeClr w14:val="tx1"/>
            </w14:solidFill>
          </w14:textFill>
        </w:rPr>
        <w:t>招标文件</w:t>
      </w:r>
      <w:r>
        <w:rPr>
          <w:rFonts w:hint="eastAsia" w:ascii="宋体" w:hAnsi="宋体" w:eastAsia="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lang w:eastAsia="zh-CN"/>
          <w14:textFill>
            <w14:solidFill>
              <w14:schemeClr w14:val="tx1"/>
            </w14:solidFill>
          </w14:textFill>
        </w:rPr>
        <w:t>招标文件</w:t>
      </w:r>
      <w:r>
        <w:rPr>
          <w:rFonts w:hint="eastAsia" w:ascii="宋体" w:hAnsi="宋体" w:eastAsia="宋体" w:cs="宋体"/>
          <w:bCs/>
          <w:color w:val="000000" w:themeColor="text1"/>
          <w:sz w:val="24"/>
          <w:highlight w:val="none"/>
          <w14:textFill>
            <w14:solidFill>
              <w14:schemeClr w14:val="tx1"/>
            </w14:solidFill>
          </w14:textFill>
        </w:rPr>
        <w:t>见盐城工业职业技术学院招标采购网本公告附件。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eastAsia="宋体"/>
          <w:color w:val="000000" w:themeColor="text1"/>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报名时间及地点：本公告发布后凡具备上述资格条件，并自愿参加本项目投标的投标人应于2021年11 月10日至2021年 11月16 日（早上8:30-下午18：00）委派本单位正式人员携带单位介绍信或授权委托书到江苏全盛工程造价事务所有限公司报名且购买招标文件，逾期报名的不予接收。招标文件售价300元/份，售后不退。</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有关本次招标的事项若存在变动或修改，敬请及时关注“盐城工业职业技术学院招标采购网”发布的信息更正公告。</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七、</w:t>
      </w:r>
      <w:r>
        <w:rPr>
          <w:rFonts w:hint="eastAsia" w:ascii="宋体" w:hAnsi="宋体" w:eastAsia="宋体" w:cs="宋体"/>
          <w:b/>
          <w:bCs/>
          <w:color w:val="000000" w:themeColor="text1"/>
          <w:sz w:val="24"/>
          <w:highlight w:val="none"/>
          <w14:textFill>
            <w14:solidFill>
              <w14:schemeClr w14:val="tx1"/>
            </w14:solidFill>
          </w14:textFill>
        </w:rPr>
        <w:t>投标文件接收信息</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投标文件接收时间：</w:t>
      </w:r>
      <w:r>
        <w:rPr>
          <w:rFonts w:hint="eastAsia" w:ascii="宋体" w:hAnsi="宋体" w:eastAsia="宋体" w:cs="宋体"/>
          <w:color w:val="000000" w:themeColor="text1"/>
          <w:sz w:val="24"/>
          <w:highlight w:val="none"/>
          <w:u w:val="single"/>
          <w14:textFill>
            <w14:solidFill>
              <w14:schemeClr w14:val="tx1"/>
            </w14:solidFill>
          </w14:textFill>
        </w:rPr>
        <w:t>202</w:t>
      </w:r>
      <w:r>
        <w:rPr>
          <w:rFonts w:hint="eastAsia" w:ascii="宋体" w:hAnsi="宋体" w:eastAsia="宋体" w:cs="宋体"/>
          <w:color w:val="000000" w:themeColor="text1"/>
          <w:sz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 xml:space="preserve"> 11 </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 xml:space="preserve"> 22 </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 xml:space="preserve">15:00 </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sz w:val="24"/>
          <w:highlight w:val="none"/>
          <w14:textFill>
            <w14:solidFill>
              <w14:schemeClr w14:val="tx1"/>
            </w14:solidFill>
          </w14:textFill>
        </w:rPr>
        <w:t xml:space="preserve"> </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投标文件接收截止时间：</w:t>
      </w:r>
      <w:r>
        <w:rPr>
          <w:rFonts w:hint="eastAsia" w:ascii="宋体" w:hAnsi="宋体" w:eastAsia="宋体" w:cs="宋体"/>
          <w:color w:val="000000" w:themeColor="text1"/>
          <w:sz w:val="24"/>
          <w:highlight w:val="none"/>
          <w:u w:val="single"/>
          <w14:textFill>
            <w14:solidFill>
              <w14:schemeClr w14:val="tx1"/>
            </w14:solidFill>
          </w14:textFill>
        </w:rPr>
        <w:t>202</w:t>
      </w:r>
      <w:r>
        <w:rPr>
          <w:rFonts w:hint="eastAsia" w:ascii="宋体" w:hAnsi="宋体" w:eastAsia="宋体" w:cs="宋体"/>
          <w:color w:val="000000" w:themeColor="text1"/>
          <w:sz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 xml:space="preserve">11 </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22</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15:00</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sz w:val="24"/>
          <w:highlight w:val="none"/>
          <w14:textFill>
            <w14:solidFill>
              <w14:schemeClr w14:val="tx1"/>
            </w14:solidFill>
          </w14:textFill>
        </w:rPr>
        <w:t xml:space="preserve"> </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投标文件接收地点：盐城工业职业技术学院（盐城市解放南路285号）后勤服务中心四楼402开标室</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八、开标有关信息</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开标时间：</w:t>
      </w:r>
      <w:r>
        <w:rPr>
          <w:rFonts w:hint="eastAsia" w:ascii="宋体" w:hAnsi="宋体" w:eastAsia="宋体" w:cs="宋体"/>
          <w:color w:val="000000" w:themeColor="text1"/>
          <w:sz w:val="24"/>
          <w:highlight w:val="none"/>
          <w:u w:val="single"/>
          <w14:textFill>
            <w14:solidFill>
              <w14:schemeClr w14:val="tx1"/>
            </w14:solidFill>
          </w14:textFill>
        </w:rPr>
        <w:t>202</w:t>
      </w:r>
      <w:r>
        <w:rPr>
          <w:rFonts w:hint="eastAsia" w:ascii="宋体" w:hAnsi="宋体" w:eastAsia="宋体" w:cs="宋体"/>
          <w:color w:val="000000" w:themeColor="text1"/>
          <w:sz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 xml:space="preserve"> 11</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 xml:space="preserve"> 22</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 xml:space="preserve">15:00 </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sz w:val="24"/>
          <w:highlight w:val="none"/>
          <w14:textFill>
            <w14:solidFill>
              <w14:schemeClr w14:val="tx1"/>
            </w14:solidFill>
          </w14:textFill>
        </w:rPr>
        <w:t xml:space="preserve">  </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开标地点：盐城工业职业技术学院（盐城市解放南路285号）后勤服务中心四楼402开标室</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九、本次招标联系事项</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（一）采购人项目联系人：</w:t>
      </w:r>
      <w:r>
        <w:rPr>
          <w:rFonts w:hint="eastAsia" w:ascii="宋体" w:hAnsi="宋体" w:cs="宋体"/>
          <w:color w:val="000000" w:themeColor="text1"/>
          <w:sz w:val="24"/>
          <w:highlight w:val="none"/>
          <w:lang w:val="en-US" w:eastAsia="zh-CN"/>
          <w14:textFill>
            <w14:solidFill>
              <w14:schemeClr w14:val="tx1"/>
            </w14:solidFill>
          </w14:textFill>
        </w:rPr>
        <w:t>高大伟、周家忠，联系电话：18262393599、13485246528；</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采购人招标联系人：赵</w:t>
      </w:r>
      <w:r>
        <w:rPr>
          <w:rFonts w:hint="eastAsia" w:ascii="宋体" w:hAnsi="宋体" w:cs="宋体"/>
          <w:color w:val="000000" w:themeColor="text1"/>
          <w:sz w:val="24"/>
          <w:highlight w:val="none"/>
          <w:lang w:val="en-US" w:eastAsia="zh-CN"/>
          <w14:textFill>
            <w14:solidFill>
              <w14:schemeClr w14:val="tx1"/>
            </w14:solidFill>
          </w14:textFill>
        </w:rPr>
        <w:t>老师</w:t>
      </w:r>
      <w:r>
        <w:rPr>
          <w:rFonts w:hint="eastAsia" w:ascii="宋体" w:hAnsi="宋体" w:eastAsia="宋体" w:cs="宋体"/>
          <w:color w:val="000000" w:themeColor="text1"/>
          <w:sz w:val="24"/>
          <w:highlight w:val="none"/>
          <w14:textFill>
            <w14:solidFill>
              <w14:schemeClr w14:val="tx1"/>
            </w14:solidFill>
          </w14:textFill>
        </w:rPr>
        <w:t>，联系电话：0515-88588707；</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地址：盐城工业职业技术学院后勤服务中心四楼405室；</w:t>
      </w:r>
    </w:p>
    <w:p>
      <w:pPr>
        <w:keepNext w:val="0"/>
        <w:keepLines w:val="0"/>
        <w:pageBreakBefore w:val="0"/>
        <w:widowControl w:val="0"/>
        <w:numPr>
          <w:ilvl w:val="0"/>
          <w:numId w:val="1"/>
        </w:numPr>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招标代理机构联系人：</w:t>
      </w:r>
      <w:r>
        <w:rPr>
          <w:rFonts w:hint="eastAsia" w:ascii="宋体" w:hAnsi="宋体" w:cs="宋体"/>
          <w:color w:val="000000" w:themeColor="text1"/>
          <w:sz w:val="24"/>
          <w:highlight w:val="none"/>
          <w:lang w:eastAsia="zh-CN"/>
          <w14:textFill>
            <w14:solidFill>
              <w14:schemeClr w14:val="tx1"/>
            </w14:solidFill>
          </w14:textFill>
        </w:rPr>
        <w:t>朱玲娜</w:t>
      </w:r>
      <w:r>
        <w:rPr>
          <w:rFonts w:hint="eastAsia" w:ascii="宋体" w:hAnsi="宋体" w:eastAsia="宋体" w:cs="宋体"/>
          <w:color w:val="000000" w:themeColor="text1"/>
          <w:sz w:val="24"/>
          <w:highlight w:val="none"/>
          <w14:textFill>
            <w14:solidFill>
              <w14:schemeClr w14:val="tx1"/>
            </w14:solidFill>
          </w14:textFill>
        </w:rPr>
        <w:t>， 联系电话：</w:t>
      </w:r>
      <w:r>
        <w:rPr>
          <w:rFonts w:hint="eastAsia" w:ascii="宋体" w:hAnsi="宋体" w:cs="宋体"/>
          <w:color w:val="000000" w:themeColor="text1"/>
          <w:sz w:val="24"/>
          <w:highlight w:val="none"/>
          <w:lang w:eastAsia="zh-CN"/>
          <w14:textFill>
            <w14:solidFill>
              <w14:schemeClr w14:val="tx1"/>
            </w14:solidFill>
          </w14:textFill>
        </w:rPr>
        <w:t>18751450656</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招标代理机构联系地址：</w:t>
      </w:r>
      <w:r>
        <w:rPr>
          <w:rFonts w:hint="eastAsia" w:ascii="宋体" w:hAnsi="宋体" w:cs="宋体"/>
          <w:color w:val="000000" w:themeColor="text1"/>
          <w:sz w:val="24"/>
          <w:highlight w:val="none"/>
          <w:lang w:eastAsia="zh-CN"/>
          <w14:textFill>
            <w14:solidFill>
              <w14:schemeClr w14:val="tx1"/>
            </w14:solidFill>
          </w14:textFill>
        </w:rPr>
        <w:t>江苏全盛工程造价事务所有限公司，</w:t>
      </w:r>
      <w:r>
        <w:rPr>
          <w:rFonts w:hint="eastAsia" w:ascii="宋体" w:hAnsi="宋体" w:eastAsia="宋体" w:cs="宋体"/>
          <w:color w:val="000000" w:themeColor="text1"/>
          <w:sz w:val="24"/>
          <w:highlight w:val="none"/>
          <w:lang w:eastAsia="zh-CN"/>
          <w14:textFill>
            <w14:solidFill>
              <w14:schemeClr w14:val="tx1"/>
            </w14:solidFill>
          </w14:textFill>
        </w:rPr>
        <w:t>盐城市</w:t>
      </w:r>
      <w:r>
        <w:rPr>
          <w:rFonts w:hint="eastAsia" w:ascii="宋体" w:hAnsi="宋体" w:cs="宋体"/>
          <w:color w:val="000000" w:themeColor="text1"/>
          <w:sz w:val="24"/>
          <w:highlight w:val="none"/>
          <w:lang w:val="en-US" w:eastAsia="zh-CN"/>
          <w14:textFill>
            <w14:solidFill>
              <w14:schemeClr w14:val="tx1"/>
            </w14:solidFill>
          </w14:textFill>
        </w:rPr>
        <w:t>华邦国际东厦A区2203</w:t>
      </w:r>
      <w:r>
        <w:rPr>
          <w:rFonts w:hint="eastAsia" w:ascii="宋体" w:hAnsi="宋体" w:eastAsia="宋体" w:cs="宋体"/>
          <w:color w:val="000000" w:themeColor="text1"/>
          <w:sz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十、投标文件制作份数要求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正本份数：1份，副本份数：4份。</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十一、本次招标投标保证金</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本次招标收取保证金。本工程投标保证金金额为</w:t>
      </w:r>
      <w:r>
        <w:rPr>
          <w:rFonts w:hint="eastAsia" w:ascii="宋体" w:hAnsi="宋体" w:eastAsia="宋体" w:cs="宋体"/>
          <w:b/>
          <w:bCs/>
          <w:color w:val="000000" w:themeColor="text1"/>
          <w:sz w:val="24"/>
          <w:highlight w:val="none"/>
          <w:u w:val="single"/>
          <w14:textFill>
            <w14:solidFill>
              <w14:schemeClr w14:val="tx1"/>
            </w14:solidFill>
          </w14:textFill>
        </w:rPr>
        <w:t>人民币</w:t>
      </w:r>
      <w:r>
        <w:rPr>
          <w:rFonts w:hint="eastAsia" w:ascii="宋体" w:hAnsi="宋体" w:cs="宋体"/>
          <w:b/>
          <w:bCs/>
          <w:color w:val="000000" w:themeColor="text1"/>
          <w:sz w:val="24"/>
          <w:highlight w:val="none"/>
          <w:u w:val="single"/>
          <w:lang w:val="en-US" w:eastAsia="zh-CN"/>
          <w14:textFill>
            <w14:solidFill>
              <w14:schemeClr w14:val="tx1"/>
            </w14:solidFill>
          </w14:textFill>
        </w:rPr>
        <w:t>伍仟元整</w:t>
      </w:r>
      <w:r>
        <w:rPr>
          <w:rFonts w:hint="eastAsia" w:ascii="宋体" w:hAnsi="宋体" w:eastAsia="宋体" w:cs="宋体"/>
          <w:color w:val="000000" w:themeColor="text1"/>
          <w:sz w:val="24"/>
          <w:highlight w:val="none"/>
          <w14:textFill>
            <w14:solidFill>
              <w14:schemeClr w14:val="tx1"/>
            </w14:solidFill>
          </w14:textFill>
        </w:rPr>
        <w:t>，投标保证金必须在</w:t>
      </w:r>
      <w:r>
        <w:rPr>
          <w:rFonts w:hint="eastAsia" w:ascii="宋体" w:hAnsi="宋体" w:eastAsia="宋体" w:cs="宋体"/>
          <w:bCs/>
          <w:color w:val="000000" w:themeColor="text1"/>
          <w:sz w:val="24"/>
          <w:highlight w:val="none"/>
          <w14:textFill>
            <w14:solidFill>
              <w14:schemeClr w14:val="tx1"/>
            </w14:solidFill>
          </w14:textFill>
        </w:rPr>
        <w:t>投标文件接收截止时间</w:t>
      </w:r>
      <w:r>
        <w:rPr>
          <w:rFonts w:hint="eastAsia" w:ascii="宋体" w:hAnsi="宋体" w:eastAsia="宋体" w:cs="宋体"/>
          <w:color w:val="000000" w:themeColor="text1"/>
          <w:sz w:val="24"/>
          <w:highlight w:val="none"/>
          <w14:textFill>
            <w14:solidFill>
              <w14:schemeClr w14:val="tx1"/>
            </w14:solidFill>
          </w14:textFill>
        </w:rPr>
        <w:t>前与投标文件一起送达投标文件接收地点（不要密封在响应文件中）。</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投标保证金必须采用银行汇票，不接受电汇、转账、现金、现金交款单、支票或其他形式的保证金。</w:t>
      </w:r>
      <w:r>
        <w:rPr>
          <w:rFonts w:hint="eastAsia" w:ascii="宋体" w:hAnsi="宋体" w:eastAsia="宋体" w:cs="宋体"/>
          <w:color w:val="000000" w:themeColor="text1"/>
          <w:kern w:val="0"/>
          <w:sz w:val="24"/>
          <w:highlight w:val="none"/>
          <w14:textFill>
            <w14:solidFill>
              <w14:schemeClr w14:val="tx1"/>
            </w14:solidFill>
          </w14:textFill>
        </w:rPr>
        <w:t>各投标人须在</w:t>
      </w:r>
      <w:r>
        <w:rPr>
          <w:rFonts w:hint="eastAsia" w:ascii="宋体" w:hAnsi="宋体" w:eastAsia="宋体" w:cs="宋体"/>
          <w:bCs/>
          <w:color w:val="000000" w:themeColor="text1"/>
          <w:sz w:val="24"/>
          <w:highlight w:val="none"/>
          <w14:textFill>
            <w14:solidFill>
              <w14:schemeClr w14:val="tx1"/>
            </w14:solidFill>
          </w14:textFill>
        </w:rPr>
        <w:t>投标文件接收截止时间</w:t>
      </w:r>
      <w:r>
        <w:rPr>
          <w:rFonts w:hint="eastAsia" w:ascii="宋体" w:hAnsi="宋体" w:eastAsia="宋体" w:cs="宋体"/>
          <w:color w:val="000000" w:themeColor="text1"/>
          <w:kern w:val="0"/>
          <w:sz w:val="24"/>
          <w:highlight w:val="none"/>
          <w14:textFill>
            <w14:solidFill>
              <w14:schemeClr w14:val="tx1"/>
            </w14:solidFill>
          </w14:textFill>
        </w:rPr>
        <w:t>前将投标保证金从投标人本单位的基本账户上汇出（不入账），以投标人汇出资金的银行日期为准，且保证金汇出单位必须与投标人名称一致，</w:t>
      </w:r>
      <w:r>
        <w:rPr>
          <w:rFonts w:hint="eastAsia" w:ascii="宋体" w:hAnsi="宋体" w:eastAsia="宋体" w:cs="宋体"/>
          <w:b/>
          <w:bCs/>
          <w:color w:val="000000" w:themeColor="text1"/>
          <w:kern w:val="0"/>
          <w:sz w:val="24"/>
          <w:highlight w:val="none"/>
          <w14:textFill>
            <w14:solidFill>
              <w14:schemeClr w14:val="tx1"/>
            </w14:solidFill>
          </w14:textFill>
        </w:rPr>
        <w:t>收款人名称：</w:t>
      </w:r>
      <w:r>
        <w:rPr>
          <w:rFonts w:hint="eastAsia" w:ascii="宋体" w:hAnsi="宋体" w:cs="宋体"/>
          <w:b/>
          <w:bCs/>
          <w:color w:val="000000" w:themeColor="text1"/>
          <w:sz w:val="24"/>
          <w:highlight w:val="none"/>
          <w:lang w:eastAsia="zh-CN"/>
          <w14:textFill>
            <w14:solidFill>
              <w14:schemeClr w14:val="tx1"/>
            </w14:solidFill>
          </w14:textFill>
        </w:rPr>
        <w:t>江苏全盛工程造价事务所有限公司，开户行：中国工商银行盐城城南支行，账号：1109660409000012409。</w:t>
      </w:r>
      <w:r>
        <w:rPr>
          <w:rFonts w:hint="eastAsia" w:ascii="宋体" w:hAnsi="宋体" w:eastAsia="宋体" w:cs="宋体"/>
          <w:bCs/>
          <w:color w:val="000000" w:themeColor="text1"/>
          <w:sz w:val="24"/>
          <w:highlight w:val="none"/>
          <w14:textFill>
            <w14:solidFill>
              <w14:schemeClr w14:val="tx1"/>
            </w14:solidFill>
          </w14:textFill>
        </w:rPr>
        <w:t>投标文件接收截止时间前</w:t>
      </w:r>
      <w:r>
        <w:rPr>
          <w:rFonts w:hint="eastAsia" w:ascii="宋体" w:hAnsi="宋体" w:eastAsia="宋体" w:cs="宋体"/>
          <w:color w:val="000000" w:themeColor="text1"/>
          <w:kern w:val="0"/>
          <w:sz w:val="24"/>
          <w:highlight w:val="none"/>
          <w14:textFill>
            <w14:solidFill>
              <w14:schemeClr w14:val="tx1"/>
            </w14:solidFill>
          </w14:textFill>
        </w:rPr>
        <w:t>，各投标人将有效银行汇票原件带至开标现场交工作人员核验，未按上述要求交纳投标保证金的，</w:t>
      </w:r>
      <w:r>
        <w:rPr>
          <w:rFonts w:hint="eastAsia" w:ascii="宋体" w:hAnsi="宋体" w:eastAsia="宋体" w:cs="宋体"/>
          <w:color w:val="000000" w:themeColor="text1"/>
          <w:sz w:val="24"/>
          <w:highlight w:val="none"/>
          <w14:textFill>
            <w14:solidFill>
              <w14:schemeClr w14:val="tx1"/>
            </w14:solidFill>
          </w14:textFill>
        </w:rPr>
        <w:t>将被视为非响应性投标而予以拒绝。</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投标保证金退还方式：未中标人的投标保证金现场退还，中标人的投标保证金在签订合同并交纳招标代理服务费后，凭合同原件及交费凭证至招标代理机构财务部退还。</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b/>
          <w:bCs w:val="0"/>
          <w:color w:val="000000" w:themeColor="text1"/>
          <w:sz w:val="24"/>
          <w:highlight w:val="none"/>
          <w14:textFill>
            <w14:solidFill>
              <w14:schemeClr w14:val="tx1"/>
            </w14:solidFill>
          </w14:textFill>
        </w:rPr>
      </w:pPr>
      <w:r>
        <w:rPr>
          <w:rFonts w:hint="eastAsia" w:ascii="宋体" w:hAnsi="宋体" w:eastAsia="宋体" w:cs="宋体"/>
          <w:b/>
          <w:bCs w:val="0"/>
          <w:color w:val="000000" w:themeColor="text1"/>
          <w:sz w:val="24"/>
          <w:highlight w:val="none"/>
          <w14:textFill>
            <w14:solidFill>
              <w14:schemeClr w14:val="tx1"/>
            </w14:solidFill>
          </w14:textFill>
        </w:rPr>
        <w:t>十二、疫情防控期间投标人注意事项</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因疫情防控需要，为确保校园安全，投标人进入盐城工业职业技术学院校区时应服从下列疫情防控措施：</w:t>
      </w:r>
    </w:p>
    <w:p>
      <w:pPr>
        <w:widowControl/>
        <w:numPr>
          <w:ilvl w:val="0"/>
          <w:numId w:val="2"/>
        </w:numPr>
        <w:shd w:val="clear" w:color="auto" w:fill="FFFFFF"/>
        <w:spacing w:line="360" w:lineRule="auto"/>
        <w:ind w:firstLine="480" w:firstLineChars="200"/>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投标前14天内与确诊/疑似病例或无症状感染者有密切接触的人员，以及与密切接触者接触的次密切接触者，一律不得进校。</w:t>
      </w:r>
    </w:p>
    <w:p>
      <w:pPr>
        <w:widowControl/>
        <w:numPr>
          <w:ilvl w:val="0"/>
          <w:numId w:val="2"/>
        </w:numPr>
        <w:shd w:val="clear" w:color="auto" w:fill="FFFFFF"/>
        <w:spacing w:line="360" w:lineRule="auto"/>
        <w:ind w:firstLine="480" w:firstLineChars="200"/>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投标前14天内接触过境外归国人员（未解除隔离的），按次密切接触者处置，一律不得进校。</w:t>
      </w:r>
    </w:p>
    <w:p>
      <w:pPr>
        <w:widowControl/>
        <w:numPr>
          <w:ilvl w:val="0"/>
          <w:numId w:val="2"/>
        </w:numPr>
        <w:shd w:val="clear" w:color="auto" w:fill="FFFFFF"/>
        <w:spacing w:line="360" w:lineRule="auto"/>
        <w:ind w:firstLine="480" w:firstLineChars="200"/>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投标前14天内有疫情中高风险地区（以开标前一日权威发布的疫情风险等级区域划分为依据）旅居史的人员，一律不得进校。</w:t>
      </w:r>
    </w:p>
    <w:p>
      <w:pPr>
        <w:widowControl/>
        <w:numPr>
          <w:ilvl w:val="0"/>
          <w:numId w:val="2"/>
        </w:numPr>
        <w:shd w:val="clear" w:color="auto" w:fill="FFFFFF"/>
        <w:spacing w:line="360" w:lineRule="auto"/>
        <w:ind w:firstLine="480" w:firstLineChars="200"/>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投标前14天内有中高风险地区所在设区市的其他低风险地区旅居史的人员，须持有48小时内核酸检测阴性证明，或者能够出示包括48小时内核酸检测阴性证明的健康码。</w:t>
      </w:r>
    </w:p>
    <w:p>
      <w:pPr>
        <w:widowControl/>
        <w:numPr>
          <w:ilvl w:val="0"/>
          <w:numId w:val="2"/>
        </w:numPr>
        <w:shd w:val="clear" w:color="auto" w:fill="FFFFFF"/>
        <w:spacing w:line="360" w:lineRule="auto"/>
        <w:ind w:firstLine="480" w:firstLineChars="200"/>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投标前14天内出现发热或呼吸道症状的人员，经当地医院就诊治疗，排除新冠病毒感染并在身体康复后，须持有48小时内核酸检测阴性证明，或者能够出示包括48小时内核酸检测阴性证明的健康码。</w:t>
      </w:r>
    </w:p>
    <w:p>
      <w:pPr>
        <w:widowControl/>
        <w:numPr>
          <w:ilvl w:val="0"/>
          <w:numId w:val="2"/>
        </w:numPr>
        <w:shd w:val="clear" w:color="auto" w:fill="FFFFFF"/>
        <w:spacing w:line="360" w:lineRule="auto"/>
        <w:ind w:firstLine="480" w:firstLineChars="200"/>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投标人进入校园前，须在学校东门外相关工作人员处进行信息实名登记，主动出示有效“健康码”（非绿色健康码拒绝进入校园）和“行程码”，并接受体温测量（如体温≥37.3度一律不得进校园），符合要求方可进入。</w:t>
      </w:r>
    </w:p>
    <w:p>
      <w:pPr>
        <w:widowControl/>
        <w:numPr>
          <w:ilvl w:val="0"/>
          <w:numId w:val="2"/>
        </w:numPr>
        <w:shd w:val="clear" w:color="auto" w:fill="FFFFFF"/>
        <w:spacing w:line="360" w:lineRule="auto"/>
        <w:ind w:firstLine="480" w:firstLineChars="200"/>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投标人从东门进出，车辆一律不得进入校园（如确因提供样品需要，经同意后可进校园，服从管理，在指定位置停放）。</w:t>
      </w:r>
    </w:p>
    <w:p>
      <w:pPr>
        <w:widowControl/>
        <w:numPr>
          <w:ilvl w:val="0"/>
          <w:numId w:val="2"/>
        </w:numPr>
        <w:shd w:val="clear" w:color="auto" w:fill="FFFFFF"/>
        <w:spacing w:line="360" w:lineRule="auto"/>
        <w:ind w:firstLine="480" w:firstLineChars="200"/>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各投标项目授权代表限1人进入校园，项目授权代表进入校园时须全程配戴口罩，做好手部消毒及投标文件等消毒防护工作。</w:t>
      </w:r>
    </w:p>
    <w:p>
      <w:pPr>
        <w:widowControl/>
        <w:numPr>
          <w:ilvl w:val="0"/>
          <w:numId w:val="2"/>
        </w:numPr>
        <w:shd w:val="clear" w:color="auto" w:fill="FFFFFF"/>
        <w:spacing w:line="360" w:lineRule="auto"/>
        <w:ind w:firstLine="480" w:firstLineChars="200"/>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投标人进入校园须由校方人员引领，直接到后勤服务楼402开标室递交投标材料并在原地等候，不得到非相关场所活动；投标工作结束后由校方人员引领立即离开校园，不逗留。</w:t>
      </w:r>
    </w:p>
    <w:p>
      <w:pPr>
        <w:widowControl/>
        <w:numPr>
          <w:ilvl w:val="0"/>
          <w:numId w:val="2"/>
        </w:numPr>
        <w:shd w:val="clear" w:color="auto" w:fill="FFFFFF"/>
        <w:spacing w:line="360" w:lineRule="auto"/>
        <w:ind w:firstLine="480" w:firstLineChars="200"/>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投标人未如实报告个人信息，承担相应责任和法律后果，引发问题学校可取消其中标资格。</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请各投标人预留好相应时间，配合做好上述管控措施。</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bCs/>
          <w:color w:val="000000" w:themeColor="text1"/>
          <w:sz w:val="24"/>
          <w:highlight w:val="none"/>
          <w14:textFill>
            <w14:solidFill>
              <w14:schemeClr w14:val="tx1"/>
            </w14:solidFill>
          </w14:textFill>
        </w:rPr>
      </w:pP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righ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盐城工业职业技术学院</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right"/>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江苏全盛工程造价事务所有限公司</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righ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202</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 xml:space="preserve"> 11</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 xml:space="preserve">9 </w:t>
      </w:r>
      <w:r>
        <w:rPr>
          <w:rFonts w:hint="eastAsia" w:ascii="宋体" w:hAnsi="宋体" w:eastAsia="宋体" w:cs="宋体"/>
          <w:color w:val="000000" w:themeColor="text1"/>
          <w:sz w:val="24"/>
          <w:highlight w:val="none"/>
          <w14:textFill>
            <w14:solidFill>
              <w14:schemeClr w14:val="tx1"/>
            </w14:solidFill>
          </w14:textFill>
        </w:rPr>
        <w:t>日</w:t>
      </w:r>
    </w:p>
    <w:p>
      <w:pPr>
        <w:jc w:val="center"/>
        <w:rPr>
          <w:rFonts w:hint="eastAsia" w:ascii="宋体" w:hAnsi="宋体" w:eastAsia="宋体" w:cs="宋体"/>
          <w:b/>
          <w:color w:val="000000" w:themeColor="text1"/>
          <w:sz w:val="44"/>
          <w:szCs w:val="44"/>
          <w:highlight w:val="none"/>
          <w:lang w:eastAsia="zh-CN"/>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br w:type="page"/>
      </w:r>
      <w:r>
        <w:rPr>
          <w:rFonts w:hint="eastAsia" w:ascii="宋体" w:hAnsi="宋体" w:cs="宋体"/>
          <w:b/>
          <w:color w:val="000000" w:themeColor="text1"/>
          <w:sz w:val="44"/>
          <w:szCs w:val="44"/>
          <w:highlight w:val="none"/>
          <w:lang w:eastAsia="zh-CN"/>
          <w14:textFill>
            <w14:solidFill>
              <w14:schemeClr w14:val="tx1"/>
            </w14:solidFill>
          </w14:textFill>
        </w:rPr>
        <w:t>盐城工业职业技术学院经贸管理学院电子商务实训中心装饰改造工程</w:t>
      </w:r>
    </w:p>
    <w:p>
      <w:pPr>
        <w:spacing w:line="480" w:lineRule="auto"/>
        <w:rPr>
          <w:rFonts w:hint="eastAsia" w:ascii="宋体" w:hAnsi="宋体" w:eastAsia="宋体" w:cs="宋体"/>
          <w:color w:val="000000" w:themeColor="text1"/>
          <w:sz w:val="24"/>
          <w:highlight w:val="none"/>
          <w14:textFill>
            <w14:solidFill>
              <w14:schemeClr w14:val="tx1"/>
            </w14:solidFill>
          </w14:textFill>
        </w:rPr>
      </w:pPr>
    </w:p>
    <w:p>
      <w:pPr>
        <w:spacing w:line="480" w:lineRule="auto"/>
        <w:rPr>
          <w:rFonts w:hint="eastAsia" w:ascii="宋体" w:hAnsi="宋体" w:eastAsia="宋体" w:cs="宋体"/>
          <w:color w:val="000000" w:themeColor="text1"/>
          <w:sz w:val="24"/>
          <w:highlight w:val="none"/>
          <w14:textFill>
            <w14:solidFill>
              <w14:schemeClr w14:val="tx1"/>
            </w14:solidFill>
          </w14:textFill>
        </w:rPr>
      </w:pPr>
    </w:p>
    <w:p>
      <w:pPr>
        <w:spacing w:line="480" w:lineRule="auto"/>
        <w:jc w:val="center"/>
        <w:rPr>
          <w:rFonts w:hint="eastAsia" w:ascii="宋体" w:hAnsi="宋体" w:eastAsia="宋体" w:cs="宋体"/>
          <w:b/>
          <w:color w:val="000000" w:themeColor="text1"/>
          <w:sz w:val="84"/>
          <w:szCs w:val="84"/>
          <w:highlight w:val="none"/>
          <w14:textFill>
            <w14:solidFill>
              <w14:schemeClr w14:val="tx1"/>
            </w14:solidFill>
          </w14:textFill>
        </w:rPr>
      </w:pPr>
      <w:r>
        <w:rPr>
          <w:rFonts w:hint="eastAsia" w:ascii="宋体" w:hAnsi="宋体" w:eastAsia="宋体" w:cs="宋体"/>
          <w:b/>
          <w:color w:val="000000" w:themeColor="text1"/>
          <w:sz w:val="84"/>
          <w:szCs w:val="84"/>
          <w:highlight w:val="none"/>
          <w14:textFill>
            <w14:solidFill>
              <w14:schemeClr w14:val="tx1"/>
            </w14:solidFill>
          </w14:textFill>
        </w:rPr>
        <w:t>招 标 文 件</w:t>
      </w:r>
    </w:p>
    <w:p>
      <w:pPr>
        <w:jc w:val="center"/>
        <w:rPr>
          <w:rFonts w:hint="eastAsia" w:ascii="宋体" w:hAnsi="宋体" w:eastAsia="宋体" w:cs="宋体"/>
          <w:b/>
          <w:color w:val="000000" w:themeColor="text1"/>
          <w:sz w:val="72"/>
          <w:szCs w:val="72"/>
          <w:highlight w:val="none"/>
          <w14:textFill>
            <w14:solidFill>
              <w14:schemeClr w14:val="tx1"/>
            </w14:solidFill>
          </w14:textFill>
        </w:rPr>
      </w:pPr>
    </w:p>
    <w:p>
      <w:pPr>
        <w:jc w:val="center"/>
        <w:rPr>
          <w:rFonts w:hint="default" w:ascii="宋体" w:hAnsi="宋体" w:eastAsia="宋体" w:cs="宋体"/>
          <w:b/>
          <w:color w:val="000000" w:themeColor="text1"/>
          <w:sz w:val="30"/>
          <w:szCs w:val="30"/>
          <w:highlight w:val="none"/>
          <w:lang w:val="en-US" w:eastAsia="zh-CN"/>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项目编号：</w:t>
      </w:r>
      <w:r>
        <w:rPr>
          <w:rFonts w:hint="eastAsia" w:ascii="宋体" w:hAnsi="宋体" w:eastAsia="宋体" w:cs="宋体"/>
          <w:b/>
          <w:color w:val="000000" w:themeColor="text1"/>
          <w:sz w:val="30"/>
          <w:szCs w:val="30"/>
          <w:highlight w:val="none"/>
          <w:lang w:eastAsia="zh-CN"/>
          <w14:textFill>
            <w14:solidFill>
              <w14:schemeClr w14:val="tx1"/>
            </w14:solidFill>
          </w14:textFill>
        </w:rPr>
        <w:t>2021-</w:t>
      </w:r>
      <w:r>
        <w:rPr>
          <w:rFonts w:hint="eastAsia" w:ascii="宋体" w:hAnsi="宋体" w:cs="宋体"/>
          <w:b/>
          <w:color w:val="000000" w:themeColor="text1"/>
          <w:sz w:val="30"/>
          <w:szCs w:val="30"/>
          <w:highlight w:val="none"/>
          <w:lang w:val="en-US" w:eastAsia="zh-CN"/>
          <w14:textFill>
            <w14:solidFill>
              <w14:schemeClr w14:val="tx1"/>
            </w14:solidFill>
          </w14:textFill>
        </w:rPr>
        <w:t xml:space="preserve"> 031Q</w:t>
      </w:r>
    </w:p>
    <w:p>
      <w:pPr>
        <w:spacing w:line="500" w:lineRule="exact"/>
        <w:rPr>
          <w:rFonts w:hint="eastAsia" w:ascii="宋体" w:hAnsi="宋体" w:eastAsia="宋体" w:cs="宋体"/>
          <w:color w:val="000000" w:themeColor="text1"/>
          <w:highlight w:val="none"/>
          <w14:textFill>
            <w14:solidFill>
              <w14:schemeClr w14:val="tx1"/>
            </w14:solidFill>
          </w14:textFill>
        </w:rPr>
      </w:pPr>
    </w:p>
    <w:p>
      <w:pPr>
        <w:spacing w:line="500" w:lineRule="exact"/>
        <w:rPr>
          <w:rFonts w:hint="eastAsia" w:ascii="宋体" w:hAnsi="宋体" w:eastAsia="宋体" w:cs="宋体"/>
          <w:color w:val="000000" w:themeColor="text1"/>
          <w:highlight w:val="none"/>
          <w14:textFill>
            <w14:solidFill>
              <w14:schemeClr w14:val="tx1"/>
            </w14:solidFill>
          </w14:textFill>
        </w:rPr>
      </w:pPr>
    </w:p>
    <w:p>
      <w:pPr>
        <w:spacing w:line="500" w:lineRule="exact"/>
        <w:rPr>
          <w:rFonts w:hint="eastAsia" w:ascii="宋体" w:hAnsi="宋体" w:eastAsia="宋体" w:cs="宋体"/>
          <w:color w:val="000000" w:themeColor="text1"/>
          <w:highlight w:val="none"/>
          <w14:textFill>
            <w14:solidFill>
              <w14:schemeClr w14:val="tx1"/>
            </w14:solidFill>
          </w14:textFill>
        </w:rPr>
      </w:pPr>
    </w:p>
    <w:p>
      <w:pPr>
        <w:spacing w:line="500" w:lineRule="exact"/>
        <w:rPr>
          <w:rFonts w:hint="eastAsia" w:ascii="宋体" w:hAnsi="宋体" w:eastAsia="宋体" w:cs="宋体"/>
          <w:color w:val="000000" w:themeColor="text1"/>
          <w:highlight w:val="none"/>
          <w14:textFill>
            <w14:solidFill>
              <w14:schemeClr w14:val="tx1"/>
            </w14:solidFill>
          </w14:textFill>
        </w:rPr>
      </w:pPr>
    </w:p>
    <w:p>
      <w:pPr>
        <w:spacing w:line="500" w:lineRule="exact"/>
        <w:rPr>
          <w:rFonts w:hint="eastAsia" w:ascii="宋体" w:hAnsi="宋体" w:eastAsia="宋体" w:cs="宋体"/>
          <w:color w:val="000000" w:themeColor="text1"/>
          <w:highlight w:val="none"/>
          <w14:textFill>
            <w14:solidFill>
              <w14:schemeClr w14:val="tx1"/>
            </w14:solidFill>
          </w14:textFill>
        </w:rPr>
      </w:pPr>
    </w:p>
    <w:p>
      <w:pPr>
        <w:spacing w:line="500" w:lineRule="exact"/>
        <w:rPr>
          <w:rFonts w:hint="eastAsia" w:ascii="宋体" w:hAnsi="宋体" w:eastAsia="宋体" w:cs="宋体"/>
          <w:color w:val="000000" w:themeColor="text1"/>
          <w:highlight w:val="none"/>
          <w14:textFill>
            <w14:solidFill>
              <w14:schemeClr w14:val="tx1"/>
            </w14:solidFill>
          </w14:textFill>
        </w:rPr>
      </w:pPr>
    </w:p>
    <w:p>
      <w:pPr>
        <w:spacing w:line="500" w:lineRule="exact"/>
        <w:rPr>
          <w:rFonts w:hint="eastAsia" w:ascii="宋体" w:hAnsi="宋体" w:eastAsia="宋体" w:cs="宋体"/>
          <w:color w:val="000000" w:themeColor="text1"/>
          <w:highlight w:val="none"/>
          <w14:textFill>
            <w14:solidFill>
              <w14:schemeClr w14:val="tx1"/>
            </w14:solidFill>
          </w14:textFill>
        </w:rPr>
      </w:pPr>
    </w:p>
    <w:p>
      <w:pPr>
        <w:spacing w:line="500" w:lineRule="exact"/>
        <w:rPr>
          <w:rFonts w:hint="eastAsia" w:ascii="宋体" w:hAnsi="宋体" w:eastAsia="宋体" w:cs="宋体"/>
          <w:color w:val="000000" w:themeColor="text1"/>
          <w:highlight w:val="none"/>
          <w14:textFill>
            <w14:solidFill>
              <w14:schemeClr w14:val="tx1"/>
            </w14:solidFill>
          </w14:textFill>
        </w:rPr>
      </w:pPr>
    </w:p>
    <w:p>
      <w:pPr>
        <w:spacing w:line="500" w:lineRule="exact"/>
        <w:rPr>
          <w:rFonts w:hint="eastAsia" w:ascii="宋体" w:hAnsi="宋体" w:eastAsia="宋体" w:cs="宋体"/>
          <w:color w:val="000000" w:themeColor="text1"/>
          <w:highlight w:val="none"/>
          <w14:textFill>
            <w14:solidFill>
              <w14:schemeClr w14:val="tx1"/>
            </w14:solidFill>
          </w14:textFill>
        </w:rPr>
      </w:pPr>
    </w:p>
    <w:p>
      <w:pPr>
        <w:jc w:val="center"/>
        <w:rPr>
          <w:rFonts w:hint="eastAsia" w:ascii="宋体" w:hAnsi="宋体" w:eastAsia="宋体" w:cs="宋体"/>
          <w:bCs/>
          <w:color w:val="000000" w:themeColor="text1"/>
          <w:sz w:val="36"/>
          <w:szCs w:val="36"/>
          <w:highlight w:val="none"/>
          <w14:textFill>
            <w14:solidFill>
              <w14:schemeClr w14:val="tx1"/>
            </w14:solidFill>
          </w14:textFill>
        </w:rPr>
      </w:pPr>
      <w:r>
        <w:rPr>
          <w:rFonts w:hint="eastAsia" w:ascii="宋体" w:hAnsi="宋体" w:eastAsia="宋体" w:cs="宋体"/>
          <w:bCs/>
          <w:color w:val="000000" w:themeColor="text1"/>
          <w:sz w:val="36"/>
          <w:szCs w:val="36"/>
          <w:highlight w:val="none"/>
          <w14:textFill>
            <w14:solidFill>
              <w14:schemeClr w14:val="tx1"/>
            </w14:solidFill>
          </w14:textFill>
        </w:rPr>
        <w:t>盐城工业职业技术学院</w:t>
      </w:r>
    </w:p>
    <w:p>
      <w:pPr>
        <w:jc w:val="center"/>
        <w:rPr>
          <w:rFonts w:hint="eastAsia" w:ascii="宋体" w:hAnsi="宋体" w:eastAsia="宋体" w:cs="宋体"/>
          <w:color w:val="000000" w:themeColor="text1"/>
          <w:sz w:val="36"/>
          <w:szCs w:val="36"/>
          <w:highlight w:val="none"/>
          <w:lang w:eastAsia="zh-CN"/>
          <w14:textFill>
            <w14:solidFill>
              <w14:schemeClr w14:val="tx1"/>
            </w14:solidFill>
          </w14:textFill>
        </w:rPr>
      </w:pPr>
      <w:r>
        <w:rPr>
          <w:rFonts w:hint="eastAsia" w:ascii="宋体" w:hAnsi="宋体" w:cs="宋体"/>
          <w:color w:val="000000" w:themeColor="text1"/>
          <w:sz w:val="36"/>
          <w:szCs w:val="36"/>
          <w:highlight w:val="none"/>
          <w:lang w:eastAsia="zh-CN"/>
          <w14:textFill>
            <w14:solidFill>
              <w14:schemeClr w14:val="tx1"/>
            </w14:solidFill>
          </w14:textFill>
        </w:rPr>
        <w:t>江苏全盛工程造价事务所有限公司</w:t>
      </w:r>
    </w:p>
    <w:p>
      <w:pPr>
        <w:jc w:val="center"/>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202</w:t>
      </w:r>
      <w:r>
        <w:rPr>
          <w:rFonts w:hint="eastAsia" w:ascii="宋体" w:hAnsi="宋体" w:eastAsia="宋体" w:cs="宋体"/>
          <w:color w:val="000000" w:themeColor="text1"/>
          <w:sz w:val="36"/>
          <w:szCs w:val="36"/>
          <w:highlight w:val="none"/>
          <w:lang w:val="en-US" w:eastAsia="zh-CN"/>
          <w14:textFill>
            <w14:solidFill>
              <w14:schemeClr w14:val="tx1"/>
            </w14:solidFill>
          </w14:textFill>
        </w:rPr>
        <w:t>1</w:t>
      </w:r>
      <w:r>
        <w:rPr>
          <w:rFonts w:hint="eastAsia" w:ascii="宋体" w:hAnsi="宋体" w:eastAsia="宋体" w:cs="宋体"/>
          <w:color w:val="000000" w:themeColor="text1"/>
          <w:sz w:val="36"/>
          <w:szCs w:val="36"/>
          <w:highlight w:val="none"/>
          <w14:textFill>
            <w14:solidFill>
              <w14:schemeClr w14:val="tx1"/>
            </w14:solidFill>
          </w14:textFill>
        </w:rPr>
        <w:t>年</w:t>
      </w:r>
      <w:r>
        <w:rPr>
          <w:rFonts w:hint="eastAsia" w:ascii="宋体" w:hAnsi="宋体" w:cs="宋体"/>
          <w:color w:val="000000" w:themeColor="text1"/>
          <w:sz w:val="36"/>
          <w:szCs w:val="36"/>
          <w:highlight w:val="none"/>
          <w:lang w:val="en-US" w:eastAsia="zh-CN"/>
          <w14:textFill>
            <w14:solidFill>
              <w14:schemeClr w14:val="tx1"/>
            </w14:solidFill>
          </w14:textFill>
        </w:rPr>
        <w:t xml:space="preserve">11 </w:t>
      </w:r>
      <w:r>
        <w:rPr>
          <w:rFonts w:hint="eastAsia" w:ascii="宋体" w:hAnsi="宋体" w:eastAsia="宋体" w:cs="宋体"/>
          <w:color w:val="000000" w:themeColor="text1"/>
          <w:sz w:val="36"/>
          <w:szCs w:val="36"/>
          <w:highlight w:val="none"/>
          <w14:textFill>
            <w14:solidFill>
              <w14:schemeClr w14:val="tx1"/>
            </w14:solidFill>
          </w14:textFill>
        </w:rPr>
        <w:t>月</w:t>
      </w:r>
      <w:r>
        <w:rPr>
          <w:rFonts w:hint="eastAsia" w:ascii="宋体" w:hAnsi="宋体" w:cs="宋体"/>
          <w:color w:val="000000" w:themeColor="text1"/>
          <w:sz w:val="36"/>
          <w:szCs w:val="36"/>
          <w:highlight w:val="none"/>
          <w:lang w:val="en-US" w:eastAsia="zh-CN"/>
          <w14:textFill>
            <w14:solidFill>
              <w14:schemeClr w14:val="tx1"/>
            </w14:solidFill>
          </w14:textFill>
        </w:rPr>
        <w:t xml:space="preserve"> 9</w:t>
      </w:r>
      <w:r>
        <w:rPr>
          <w:rFonts w:hint="eastAsia" w:ascii="宋体" w:hAnsi="宋体" w:eastAsia="宋体" w:cs="宋体"/>
          <w:color w:val="000000" w:themeColor="text1"/>
          <w:sz w:val="36"/>
          <w:szCs w:val="36"/>
          <w:highlight w:val="none"/>
          <w14:textFill>
            <w14:solidFill>
              <w14:schemeClr w14:val="tx1"/>
            </w14:solidFill>
          </w14:textFill>
        </w:rPr>
        <w:t>日</w:t>
      </w:r>
    </w:p>
    <w:p>
      <w:pPr>
        <w:spacing w:line="400" w:lineRule="exact"/>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b/>
          <w:bCs/>
          <w:color w:val="000000" w:themeColor="text1"/>
          <w:sz w:val="4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r>
        <w:rPr>
          <w:rFonts w:hint="eastAsia" w:ascii="宋体" w:hAnsi="宋体" w:eastAsia="宋体" w:cs="宋体"/>
          <w:b/>
          <w:color w:val="000000" w:themeColor="text1"/>
          <w:sz w:val="44"/>
          <w:szCs w:val="44"/>
          <w:highlight w:val="none"/>
          <w14:textFill>
            <w14:solidFill>
              <w14:schemeClr w14:val="tx1"/>
            </w14:solidFill>
          </w14:textFill>
        </w:rPr>
        <w:t>第一部分  投标须知</w:t>
      </w:r>
    </w:p>
    <w:p>
      <w:pPr>
        <w:spacing w:line="500" w:lineRule="exact"/>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前 附 表</w:t>
      </w:r>
    </w:p>
    <w:tbl>
      <w:tblPr>
        <w:tblStyle w:val="13"/>
        <w:tblW w:w="92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5"/>
        <w:gridCol w:w="8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615" w:type="dxa"/>
            <w:tcBorders>
              <w:top w:val="single" w:color="auto" w:sz="8" w:space="0"/>
              <w:left w:val="single" w:color="auto" w:sz="8" w:space="0"/>
              <w:bottom w:val="single" w:color="auto" w:sz="4" w:space="0"/>
              <w:right w:val="single" w:color="auto" w:sz="4" w:space="0"/>
            </w:tcBorders>
            <w:noWrap w:val="0"/>
            <w:vAlign w:val="center"/>
          </w:tcPr>
          <w:p>
            <w:pPr>
              <w:pStyle w:val="8"/>
              <w:adjustRightInd w:val="0"/>
              <w:snapToGrid w:val="0"/>
              <w:spacing w:line="320" w:lineRule="exact"/>
              <w:jc w:val="center"/>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序号</w:t>
            </w:r>
          </w:p>
        </w:tc>
        <w:tc>
          <w:tcPr>
            <w:tcW w:w="8666" w:type="dxa"/>
            <w:tcBorders>
              <w:top w:val="single" w:color="auto" w:sz="8" w:space="0"/>
              <w:left w:val="single" w:color="auto" w:sz="4" w:space="0"/>
              <w:bottom w:val="single" w:color="auto" w:sz="4" w:space="0"/>
              <w:right w:val="single" w:color="auto" w:sz="8" w:space="0"/>
            </w:tcBorders>
            <w:noWrap w:val="0"/>
            <w:vAlign w:val="center"/>
          </w:tcPr>
          <w:p>
            <w:pPr>
              <w:pStyle w:val="8"/>
              <w:adjustRightInd w:val="0"/>
              <w:snapToGrid w:val="0"/>
              <w:spacing w:line="320" w:lineRule="exact"/>
              <w:jc w:val="center"/>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招      标      概      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86" w:hRule="atLeast"/>
          <w:jc w:val="center"/>
        </w:trPr>
        <w:tc>
          <w:tcPr>
            <w:tcW w:w="615" w:type="dxa"/>
            <w:tcBorders>
              <w:top w:val="single" w:color="auto" w:sz="4" w:space="0"/>
              <w:left w:val="single" w:color="auto" w:sz="8" w:space="0"/>
              <w:bottom w:val="single" w:color="auto" w:sz="4" w:space="0"/>
              <w:right w:val="single" w:color="auto" w:sz="4" w:space="0"/>
            </w:tcBorders>
            <w:noWrap w:val="0"/>
            <w:vAlign w:val="center"/>
          </w:tcPr>
          <w:p>
            <w:pPr>
              <w:pStyle w:val="8"/>
              <w:adjustRightInd w:val="0"/>
              <w:snapToGrid w:val="0"/>
              <w:spacing w:line="320" w:lineRule="exact"/>
              <w:jc w:val="center"/>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1</w:t>
            </w:r>
          </w:p>
        </w:tc>
        <w:tc>
          <w:tcPr>
            <w:tcW w:w="8666" w:type="dxa"/>
            <w:tcBorders>
              <w:top w:val="single" w:color="auto" w:sz="4" w:space="0"/>
              <w:left w:val="single" w:color="auto" w:sz="4" w:space="0"/>
              <w:bottom w:val="single" w:color="auto" w:sz="4" w:space="0"/>
              <w:right w:val="single" w:color="auto" w:sz="8" w:space="0"/>
            </w:tcBorders>
            <w:noWrap w:val="0"/>
            <w:vAlign w:val="center"/>
          </w:tcPr>
          <w:p>
            <w:pPr>
              <w:pStyle w:val="8"/>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工程名称：</w:t>
            </w:r>
            <w:r>
              <w:rPr>
                <w:rFonts w:hint="eastAsia" w:hAnsi="宋体" w:cs="宋体"/>
                <w:color w:val="000000" w:themeColor="text1"/>
                <w:kern w:val="2"/>
                <w:sz w:val="24"/>
                <w:highlight w:val="none"/>
                <w:lang w:eastAsia="zh-CN"/>
                <w14:textFill>
                  <w14:solidFill>
                    <w14:schemeClr w14:val="tx1"/>
                  </w14:solidFill>
                </w14:textFill>
              </w:rPr>
              <w:t>盐城工业职业技术学院经贸管理学院电子商务实训中心装饰改造工程</w:t>
            </w:r>
            <w:r>
              <w:rPr>
                <w:rFonts w:hint="eastAsia" w:ascii="宋体" w:hAnsi="宋体" w:eastAsia="宋体" w:cs="宋体"/>
                <w:color w:val="000000" w:themeColor="text1"/>
                <w:kern w:val="2"/>
                <w:sz w:val="24"/>
                <w:highlight w:val="none"/>
                <w14:textFill>
                  <w14:solidFill>
                    <w14:schemeClr w14:val="tx1"/>
                  </w14:solidFill>
                </w14:textFill>
              </w:rPr>
              <w:t>　　　　　</w:t>
            </w:r>
          </w:p>
          <w:p>
            <w:pPr>
              <w:pStyle w:val="8"/>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招标人名称：盐城工业职业技术学院</w:t>
            </w:r>
          </w:p>
          <w:p>
            <w:pPr>
              <w:pStyle w:val="8"/>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招标范围及标段划分：本次招标共为1个标段，</w:t>
            </w:r>
            <w:r>
              <w:rPr>
                <w:rFonts w:hint="eastAsia" w:hAnsi="宋体" w:cs="宋体"/>
                <w:color w:val="000000" w:themeColor="text1"/>
                <w:kern w:val="2"/>
                <w:sz w:val="24"/>
                <w:highlight w:val="none"/>
                <w:lang w:eastAsia="zh-CN"/>
                <w14:textFill>
                  <w14:solidFill>
                    <w14:schemeClr w14:val="tx1"/>
                  </w14:solidFill>
                </w14:textFill>
              </w:rPr>
              <w:t>盐城工业职业技术学院经贸管理学院电子商务实训中心装饰改造工程</w:t>
            </w:r>
            <w:r>
              <w:rPr>
                <w:rFonts w:hint="eastAsia" w:ascii="宋体" w:hAnsi="宋体" w:eastAsia="宋体" w:cs="宋体"/>
                <w:color w:val="000000" w:themeColor="text1"/>
                <w:kern w:val="2"/>
                <w:sz w:val="24"/>
                <w:highlight w:val="none"/>
                <w14:textFill>
                  <w14:solidFill>
                    <w14:schemeClr w14:val="tx1"/>
                  </w14:solidFill>
                </w14:textFill>
              </w:rPr>
              <w:t>的施工，具体内容详按设计图纸、工程量清单及招标人要求执行，招标人保留进行调整的权利。</w:t>
            </w:r>
          </w:p>
          <w:p>
            <w:pPr>
              <w:pStyle w:val="8"/>
              <w:adjustRightInd w:val="0"/>
              <w:snapToGrid w:val="0"/>
              <w:spacing w:line="300" w:lineRule="exact"/>
              <w:rPr>
                <w:rFonts w:hint="eastAsia" w:ascii="宋体" w:hAnsi="宋体" w:eastAsia="宋体" w:cs="宋体"/>
                <w:color w:val="000000" w:themeColor="text1"/>
                <w:kern w:val="2"/>
                <w:sz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质量标准：国家合格标准</w:t>
            </w:r>
            <w:r>
              <w:rPr>
                <w:rFonts w:hint="eastAsia" w:ascii="宋体" w:hAnsi="宋体" w:eastAsia="宋体" w:cs="宋体"/>
                <w:color w:val="000000" w:themeColor="text1"/>
                <w:kern w:val="2"/>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并通过验收合格.</w:t>
            </w:r>
          </w:p>
          <w:p>
            <w:pPr>
              <w:pStyle w:val="8"/>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工期要求：自甲方通知开工之日起</w:t>
            </w:r>
            <w:r>
              <w:rPr>
                <w:rFonts w:hint="eastAsia" w:hAnsi="宋体" w:cs="宋体"/>
                <w:color w:val="000000" w:themeColor="text1"/>
                <w:kern w:val="2"/>
                <w:sz w:val="24"/>
                <w:highlight w:val="none"/>
                <w:lang w:val="en-US" w:eastAsia="zh-CN"/>
                <w14:textFill>
                  <w14:solidFill>
                    <w14:schemeClr w14:val="tx1"/>
                  </w14:solidFill>
                </w14:textFill>
              </w:rPr>
              <w:t>2</w:t>
            </w:r>
            <w:r>
              <w:rPr>
                <w:rFonts w:hint="eastAsia" w:ascii="宋体" w:hAnsi="宋体" w:eastAsia="宋体" w:cs="宋体"/>
                <w:color w:val="000000" w:themeColor="text1"/>
                <w:kern w:val="2"/>
                <w:sz w:val="24"/>
                <w:highlight w:val="none"/>
                <w:lang w:val="en-US" w:eastAsia="zh-CN"/>
                <w14:textFill>
                  <w14:solidFill>
                    <w14:schemeClr w14:val="tx1"/>
                  </w14:solidFill>
                </w14:textFill>
              </w:rPr>
              <w:t>0</w:t>
            </w:r>
            <w:r>
              <w:rPr>
                <w:rFonts w:hint="eastAsia" w:ascii="宋体" w:hAnsi="宋体" w:eastAsia="宋体" w:cs="宋体"/>
                <w:color w:val="000000" w:themeColor="text1"/>
                <w:kern w:val="2"/>
                <w:sz w:val="24"/>
                <w:highlight w:val="none"/>
                <w14:textFill>
                  <w14:solidFill>
                    <w14:schemeClr w14:val="tx1"/>
                  </w14:solidFill>
                </w14:textFill>
              </w:rPr>
              <w:t>日历天内全部通过竣工验收合格并交付使用。</w:t>
            </w:r>
          </w:p>
          <w:p>
            <w:pPr>
              <w:pStyle w:val="11"/>
              <w:spacing w:before="0" w:beforeAutospacing="0" w:after="0" w:afterAutospacing="0"/>
              <w:rPr>
                <w:rFonts w:hint="default" w:ascii="宋体" w:hAnsi="宋体" w:eastAsia="宋体" w:cs="宋体"/>
                <w:color w:val="000000" w:themeColor="text1"/>
                <w:kern w:val="2"/>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项目用途</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Cs/>
                <w:color w:val="000000" w:themeColor="text1"/>
                <w:kern w:val="2"/>
                <w:sz w:val="24"/>
                <w:szCs w:val="24"/>
                <w:highlight w:val="none"/>
                <w:lang w:val="zh-CN" w:eastAsia="zh-CN" w:bidi="ar-SA"/>
                <w14:textFill>
                  <w14:solidFill>
                    <w14:schemeClr w14:val="tx1"/>
                  </w14:solidFill>
                </w14:textFill>
              </w:rPr>
              <w:t>盐城工业职业技术学院</w:t>
            </w:r>
            <w:r>
              <w:rPr>
                <w:rFonts w:hint="eastAsia" w:hAnsi="宋体" w:cs="宋体"/>
                <w:color w:val="000000" w:themeColor="text1"/>
                <w:kern w:val="2"/>
                <w:sz w:val="24"/>
                <w:highlight w:val="none"/>
                <w:lang w:eastAsia="zh-CN"/>
                <w14:textFill>
                  <w14:solidFill>
                    <w14:schemeClr w14:val="tx1"/>
                  </w14:solidFill>
                </w14:textFill>
              </w:rPr>
              <w:t>经贸管理学院电子商务实训中心装饰改造工程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5" w:type="dxa"/>
            <w:tcBorders>
              <w:top w:val="single" w:color="auto" w:sz="4" w:space="0"/>
              <w:left w:val="single" w:color="auto" w:sz="8" w:space="0"/>
              <w:bottom w:val="single" w:color="auto" w:sz="4" w:space="0"/>
              <w:right w:val="single" w:color="auto" w:sz="4" w:space="0"/>
            </w:tcBorders>
            <w:noWrap w:val="0"/>
            <w:vAlign w:val="center"/>
          </w:tcPr>
          <w:p>
            <w:pPr>
              <w:pStyle w:val="19"/>
              <w:adjustRightInd w:val="0"/>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8666" w:type="dxa"/>
            <w:tcBorders>
              <w:top w:val="single" w:color="auto" w:sz="4" w:space="0"/>
              <w:left w:val="single" w:color="auto" w:sz="4" w:space="0"/>
              <w:bottom w:val="single" w:color="auto" w:sz="4" w:space="0"/>
              <w:right w:val="single" w:color="auto" w:sz="8" w:space="0"/>
            </w:tcBorders>
            <w:noWrap w:val="0"/>
            <w:vAlign w:val="center"/>
          </w:tcPr>
          <w:p>
            <w:pPr>
              <w:spacing w:line="300" w:lineRule="exact"/>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本次招标收取保证金。本工程投标保证金金额为</w:t>
            </w:r>
            <w:r>
              <w:rPr>
                <w:rFonts w:hint="eastAsia" w:ascii="宋体" w:hAnsi="宋体" w:eastAsia="宋体" w:cs="宋体"/>
                <w:b/>
                <w:bCs/>
                <w:color w:val="000000" w:themeColor="text1"/>
                <w:sz w:val="24"/>
                <w:highlight w:val="none"/>
                <w:u w:val="single"/>
                <w14:textFill>
                  <w14:solidFill>
                    <w14:schemeClr w14:val="tx1"/>
                  </w14:solidFill>
                </w14:textFill>
              </w:rPr>
              <w:t>人民币</w:t>
            </w:r>
            <w:r>
              <w:rPr>
                <w:rFonts w:hint="eastAsia" w:ascii="宋体" w:hAnsi="宋体" w:cs="宋体"/>
                <w:b/>
                <w:bCs/>
                <w:color w:val="000000" w:themeColor="text1"/>
                <w:sz w:val="24"/>
                <w:highlight w:val="none"/>
                <w:u w:val="single"/>
                <w:lang w:val="en-US" w:eastAsia="zh-CN"/>
                <w14:textFill>
                  <w14:solidFill>
                    <w14:schemeClr w14:val="tx1"/>
                  </w14:solidFill>
                </w14:textFill>
              </w:rPr>
              <w:t>伍</w:t>
            </w:r>
            <w:r>
              <w:rPr>
                <w:rFonts w:hint="eastAsia" w:ascii="宋体" w:hAnsi="宋体" w:cs="宋体"/>
                <w:b/>
                <w:bCs/>
                <w:color w:val="000000" w:themeColor="text1"/>
                <w:sz w:val="24"/>
                <w:highlight w:val="none"/>
                <w:u w:val="single"/>
                <w:lang w:eastAsia="zh-CN"/>
                <w14:textFill>
                  <w14:solidFill>
                    <w14:schemeClr w14:val="tx1"/>
                  </w14:solidFill>
                </w14:textFill>
              </w:rPr>
              <w:t>仟元整</w:t>
            </w:r>
            <w:r>
              <w:rPr>
                <w:rFonts w:hint="eastAsia" w:ascii="宋体" w:hAnsi="宋体" w:eastAsia="宋体" w:cs="宋体"/>
                <w:color w:val="000000" w:themeColor="text1"/>
                <w:sz w:val="24"/>
                <w:highlight w:val="none"/>
                <w14:textFill>
                  <w14:solidFill>
                    <w14:schemeClr w14:val="tx1"/>
                  </w14:solidFill>
                </w14:textFill>
              </w:rPr>
              <w:t>，投标保证金必须在投标文件接收截止时间前与投标文件一起送达投标文件接收地点（不要密封在响应文件中）。</w:t>
            </w:r>
          </w:p>
          <w:p>
            <w:pPr>
              <w:spacing w:line="300" w:lineRule="exact"/>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投标保证金必须采用有效银行汇票，不接受电汇、转账、现金、现金交款单、支票或其他形式的保证金。</w:t>
            </w:r>
            <w:r>
              <w:rPr>
                <w:rFonts w:hint="eastAsia" w:ascii="宋体" w:hAnsi="宋体" w:eastAsia="宋体" w:cs="宋体"/>
                <w:color w:val="000000" w:themeColor="text1"/>
                <w:kern w:val="0"/>
                <w:sz w:val="24"/>
                <w:highlight w:val="none"/>
                <w14:textFill>
                  <w14:solidFill>
                    <w14:schemeClr w14:val="tx1"/>
                  </w14:solidFill>
                </w14:textFill>
              </w:rPr>
              <w:t>各投标人须在</w:t>
            </w:r>
            <w:r>
              <w:rPr>
                <w:rFonts w:hint="eastAsia" w:ascii="宋体" w:hAnsi="宋体" w:eastAsia="宋体" w:cs="宋体"/>
                <w:bCs/>
                <w:color w:val="000000" w:themeColor="text1"/>
                <w:sz w:val="24"/>
                <w:highlight w:val="none"/>
                <w14:textFill>
                  <w14:solidFill>
                    <w14:schemeClr w14:val="tx1"/>
                  </w14:solidFill>
                </w14:textFill>
              </w:rPr>
              <w:t>投标文件接收截止时间</w:t>
            </w:r>
            <w:r>
              <w:rPr>
                <w:rFonts w:hint="eastAsia" w:ascii="宋体" w:hAnsi="宋体" w:eastAsia="宋体" w:cs="宋体"/>
                <w:color w:val="000000" w:themeColor="text1"/>
                <w:kern w:val="0"/>
                <w:sz w:val="24"/>
                <w:highlight w:val="none"/>
                <w14:textFill>
                  <w14:solidFill>
                    <w14:schemeClr w14:val="tx1"/>
                  </w14:solidFill>
                </w14:textFill>
              </w:rPr>
              <w:t>前将投标保证金从投标人本单位的基本账户上汇出（不入账），以投标人汇出资金的银行日期为准，且保证金汇出单位必须与投标人名称一致，</w:t>
            </w:r>
            <w:r>
              <w:rPr>
                <w:rFonts w:hint="eastAsia" w:ascii="宋体" w:hAnsi="宋体" w:eastAsia="宋体" w:cs="宋体"/>
                <w:b/>
                <w:bCs/>
                <w:color w:val="000000" w:themeColor="text1"/>
                <w:kern w:val="0"/>
                <w:sz w:val="24"/>
                <w:highlight w:val="none"/>
                <w14:textFill>
                  <w14:solidFill>
                    <w14:schemeClr w14:val="tx1"/>
                  </w14:solidFill>
                </w14:textFill>
              </w:rPr>
              <w:t>收款人名称：</w:t>
            </w:r>
            <w:r>
              <w:rPr>
                <w:rFonts w:hint="eastAsia" w:ascii="宋体" w:hAnsi="宋体" w:cs="宋体"/>
                <w:b/>
                <w:bCs/>
                <w:color w:val="000000" w:themeColor="text1"/>
                <w:sz w:val="24"/>
                <w:highlight w:val="none"/>
                <w:lang w:eastAsia="zh-CN"/>
                <w14:textFill>
                  <w14:solidFill>
                    <w14:schemeClr w14:val="tx1"/>
                  </w14:solidFill>
                </w14:textFill>
              </w:rPr>
              <w:t>江苏全盛工程造价事务所有限公司</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cs="宋体"/>
                <w:b/>
                <w:bCs/>
                <w:color w:val="000000" w:themeColor="text1"/>
                <w:sz w:val="24"/>
                <w:highlight w:val="none"/>
                <w:lang w:eastAsia="zh-CN"/>
                <w14:textFill>
                  <w14:solidFill>
                    <w14:schemeClr w14:val="tx1"/>
                  </w14:solidFill>
                </w14:textFill>
              </w:rPr>
              <w:t>开户行：中国工商银行盐城城南支行，账号：1109660409000012409</w:t>
            </w:r>
            <w:r>
              <w:rPr>
                <w:rFonts w:hint="eastAsia" w:ascii="宋体" w:hAnsi="宋体" w:eastAsia="宋体" w:cs="宋体"/>
                <w:bCs/>
                <w:color w:val="000000" w:themeColor="text1"/>
                <w:sz w:val="24"/>
                <w:highlight w:val="none"/>
                <w14:textFill>
                  <w14:solidFill>
                    <w14:schemeClr w14:val="tx1"/>
                  </w14:solidFill>
                </w14:textFill>
              </w:rPr>
              <w:t>投标文件接收截止时间前</w:t>
            </w:r>
            <w:r>
              <w:rPr>
                <w:rFonts w:hint="eastAsia" w:ascii="宋体" w:hAnsi="宋体" w:eastAsia="宋体" w:cs="宋体"/>
                <w:color w:val="000000" w:themeColor="text1"/>
                <w:kern w:val="0"/>
                <w:sz w:val="24"/>
                <w:highlight w:val="none"/>
                <w14:textFill>
                  <w14:solidFill>
                    <w14:schemeClr w14:val="tx1"/>
                  </w14:solidFill>
                </w14:textFill>
              </w:rPr>
              <w:t>，各投标人将有效银行汇票原件带至开标现场交工作人员核验，未按上述要求交纳投标保证金的，</w:t>
            </w:r>
            <w:r>
              <w:rPr>
                <w:rFonts w:hint="eastAsia" w:ascii="宋体" w:hAnsi="宋体" w:eastAsia="宋体" w:cs="宋体"/>
                <w:color w:val="000000" w:themeColor="text1"/>
                <w:sz w:val="24"/>
                <w:highlight w:val="none"/>
                <w14:textFill>
                  <w14:solidFill>
                    <w14:schemeClr w14:val="tx1"/>
                  </w14:solidFill>
                </w14:textFill>
              </w:rPr>
              <w:t>将被视为非响应性投标而予以拒绝。</w:t>
            </w:r>
          </w:p>
          <w:p>
            <w:pPr>
              <w:spacing w:line="300" w:lineRule="exact"/>
              <w:outlineLvl w:val="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投标保证金退还方式：未中标人的投标保证金现场退还，中标人的投标保证金在签订合同并交纳招标代理服务费后，凭合同原件及交费凭证至招标代理机构财务部退还。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2" w:hRule="atLeast"/>
          <w:jc w:val="center"/>
        </w:trPr>
        <w:tc>
          <w:tcPr>
            <w:tcW w:w="615" w:type="dxa"/>
            <w:tcBorders>
              <w:top w:val="single" w:color="auto" w:sz="4" w:space="0"/>
              <w:left w:val="single" w:color="auto" w:sz="8" w:space="0"/>
              <w:bottom w:val="single" w:color="auto" w:sz="4" w:space="0"/>
              <w:right w:val="single" w:color="auto" w:sz="4" w:space="0"/>
            </w:tcBorders>
            <w:noWrap w:val="0"/>
            <w:vAlign w:val="center"/>
          </w:tcPr>
          <w:p>
            <w:pPr>
              <w:pStyle w:val="19"/>
              <w:adjustRightInd w:val="0"/>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8666" w:type="dxa"/>
            <w:tcBorders>
              <w:top w:val="single" w:color="auto" w:sz="4" w:space="0"/>
              <w:left w:val="single" w:color="auto" w:sz="4" w:space="0"/>
              <w:bottom w:val="single" w:color="auto" w:sz="4" w:space="0"/>
              <w:right w:val="single" w:color="auto" w:sz="8" w:space="0"/>
            </w:tcBorders>
            <w:noWrap w:val="0"/>
            <w:vAlign w:val="center"/>
          </w:tcPr>
          <w:p>
            <w:pPr>
              <w:pStyle w:val="8"/>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 xml:space="preserve">递交疑问时间：投标文件接收截止时间3日前； </w:t>
            </w:r>
          </w:p>
          <w:p>
            <w:pPr>
              <w:pStyle w:val="8"/>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递交方式：发送电子邮件并电话告知，递交地址（邮箱）：</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"mailto:310920981@qq.com"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hAnsi="宋体" w:cs="宋体"/>
                <w:color w:val="000000" w:themeColor="text1"/>
                <w:kern w:val="2"/>
                <w:sz w:val="24"/>
                <w:highlight w:val="none"/>
                <w:lang w:eastAsia="zh-CN"/>
                <w14:textFill>
                  <w14:solidFill>
                    <w14:schemeClr w14:val="tx1"/>
                  </w14:solidFill>
                </w14:textFill>
              </w:rPr>
              <w:t>342178173</w:t>
            </w:r>
            <w:r>
              <w:rPr>
                <w:rFonts w:hint="eastAsia" w:ascii="宋体" w:hAnsi="宋体" w:eastAsia="宋体" w:cs="宋体"/>
                <w:color w:val="000000" w:themeColor="text1"/>
                <w:kern w:val="2"/>
                <w:sz w:val="24"/>
                <w:highlight w:val="none"/>
                <w14:textFill>
                  <w14:solidFill>
                    <w14:schemeClr w14:val="tx1"/>
                  </w14:solidFill>
                </w14:textFill>
              </w:rPr>
              <w:t>@qq.com</w:t>
            </w:r>
            <w:r>
              <w:rPr>
                <w:rFonts w:hint="eastAsia" w:ascii="宋体" w:hAnsi="宋体" w:eastAsia="宋体" w:cs="宋体"/>
                <w:color w:val="000000" w:themeColor="text1"/>
                <w:kern w:val="2"/>
                <w:sz w:val="24"/>
                <w:highlight w:val="none"/>
                <w14:textFill>
                  <w14:solidFill>
                    <w14:schemeClr w14:val="tx1"/>
                  </w14:solidFill>
                </w14:textFill>
              </w:rPr>
              <w:fldChar w:fldCharType="end"/>
            </w:r>
            <w:r>
              <w:rPr>
                <w:rFonts w:hint="eastAsia" w:ascii="宋体" w:hAnsi="宋体" w:eastAsia="宋体" w:cs="宋体"/>
                <w:color w:val="000000" w:themeColor="text1"/>
                <w:kern w:val="2"/>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kern w:val="2"/>
                <w:sz w:val="24"/>
                <w:highlight w:val="none"/>
                <w14:textFill>
                  <w14:solidFill>
                    <w14:schemeClr w14:val="tx1"/>
                  </w14:solidFill>
                </w14:textFill>
              </w:rPr>
              <w:t xml:space="preserve"> </w:t>
            </w:r>
          </w:p>
          <w:p>
            <w:pPr>
              <w:pStyle w:val="8"/>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投标人须及时登录</w:t>
            </w:r>
            <w:r>
              <w:rPr>
                <w:rFonts w:hint="eastAsia" w:ascii="宋体" w:hAnsi="宋体" w:eastAsia="宋体" w:cs="宋体"/>
                <w:bCs/>
                <w:color w:val="000000" w:themeColor="text1"/>
                <w:sz w:val="24"/>
                <w:highlight w:val="none"/>
                <w14:textFill>
                  <w14:solidFill>
                    <w14:schemeClr w14:val="tx1"/>
                  </w14:solidFill>
                </w14:textFill>
              </w:rPr>
              <w:t>“盐城工业职业技术学院招标采购网”</w:t>
            </w:r>
            <w:r>
              <w:rPr>
                <w:rFonts w:hint="eastAsia" w:ascii="宋体" w:hAnsi="宋体" w:eastAsia="宋体" w:cs="宋体"/>
                <w:color w:val="000000" w:themeColor="text1"/>
                <w:kern w:val="2"/>
                <w:sz w:val="24"/>
                <w:highlight w:val="none"/>
                <w14:textFill>
                  <w14:solidFill>
                    <w14:schemeClr w14:val="tx1"/>
                  </w14:solidFill>
                </w14:textFill>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615" w:type="dxa"/>
            <w:tcBorders>
              <w:top w:val="single" w:color="auto" w:sz="4" w:space="0"/>
              <w:left w:val="single" w:color="auto" w:sz="8" w:space="0"/>
              <w:bottom w:val="single" w:color="auto" w:sz="4" w:space="0"/>
              <w:right w:val="single" w:color="auto" w:sz="4" w:space="0"/>
            </w:tcBorders>
            <w:noWrap w:val="0"/>
            <w:vAlign w:val="center"/>
          </w:tcPr>
          <w:p>
            <w:pPr>
              <w:pStyle w:val="8"/>
              <w:adjustRightInd w:val="0"/>
              <w:snapToGrid w:val="0"/>
              <w:spacing w:line="320" w:lineRule="exact"/>
              <w:jc w:val="center"/>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4</w:t>
            </w:r>
          </w:p>
        </w:tc>
        <w:tc>
          <w:tcPr>
            <w:tcW w:w="8666" w:type="dxa"/>
            <w:noWrap w:val="0"/>
            <w:vAlign w:val="center"/>
          </w:tcPr>
          <w:p>
            <w:pPr>
              <w:pStyle w:val="8"/>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投标文件递交截止时间：</w:t>
            </w:r>
            <w:r>
              <w:rPr>
                <w:rFonts w:hint="eastAsia" w:ascii="宋体" w:hAnsi="宋体" w:eastAsia="宋体" w:cs="宋体"/>
                <w:color w:val="000000" w:themeColor="text1"/>
                <w:sz w:val="24"/>
                <w:highlight w:val="none"/>
                <w:u w:val="single"/>
                <w14:textFill>
                  <w14:solidFill>
                    <w14:schemeClr w14:val="tx1"/>
                  </w14:solidFill>
                </w14:textFill>
              </w:rPr>
              <w:t>202</w:t>
            </w:r>
            <w:r>
              <w:rPr>
                <w:rFonts w:hint="eastAsia" w:ascii="宋体" w:hAnsi="宋体" w:eastAsia="宋体" w:cs="宋体"/>
                <w:color w:val="000000" w:themeColor="text1"/>
                <w:sz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hAnsi="宋体" w:cs="宋体"/>
                <w:color w:val="000000" w:themeColor="text1"/>
                <w:sz w:val="24"/>
                <w:highlight w:val="none"/>
                <w:u w:val="single"/>
                <w:lang w:val="en-US" w:eastAsia="zh-CN"/>
                <w14:textFill>
                  <w14:solidFill>
                    <w14:schemeClr w14:val="tx1"/>
                  </w14:solidFill>
                </w14:textFill>
              </w:rPr>
              <w:t xml:space="preserve">11 </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hAnsi="宋体" w:cs="宋体"/>
                <w:color w:val="000000" w:themeColor="text1"/>
                <w:sz w:val="24"/>
                <w:highlight w:val="none"/>
                <w:u w:val="single"/>
                <w:lang w:val="en-US" w:eastAsia="zh-CN"/>
                <w14:textFill>
                  <w14:solidFill>
                    <w14:schemeClr w14:val="tx1"/>
                  </w14:solidFill>
                </w14:textFill>
              </w:rPr>
              <w:t xml:space="preserve">22 </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hAnsi="宋体" w:cs="宋体"/>
                <w:color w:val="000000" w:themeColor="text1"/>
                <w:sz w:val="24"/>
                <w:highlight w:val="none"/>
                <w:u w:val="single"/>
                <w:lang w:val="en-US" w:eastAsia="zh-CN"/>
                <w14:textFill>
                  <w14:solidFill>
                    <w14:schemeClr w14:val="tx1"/>
                  </w14:solidFill>
                </w14:textFill>
              </w:rPr>
              <w:t>15:00</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kern w:val="2"/>
                <w:sz w:val="24"/>
                <w:highlight w:val="none"/>
                <w14:textFill>
                  <w14:solidFill>
                    <w14:schemeClr w14:val="tx1"/>
                  </w14:solidFill>
                </w14:textFill>
              </w:rPr>
              <w:t>；</w:t>
            </w:r>
          </w:p>
          <w:p>
            <w:pPr>
              <w:pStyle w:val="8"/>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 xml:space="preserve">地点: </w:t>
            </w:r>
            <w:r>
              <w:rPr>
                <w:rFonts w:hint="eastAsia" w:ascii="宋体" w:hAnsi="宋体" w:eastAsia="宋体" w:cs="宋体"/>
                <w:color w:val="000000" w:themeColor="text1"/>
                <w:sz w:val="24"/>
                <w:highlight w:val="none"/>
                <w14:textFill>
                  <w14:solidFill>
                    <w14:schemeClr w14:val="tx1"/>
                  </w14:solidFill>
                </w14:textFill>
              </w:rPr>
              <w:t>盐城工业职业技术学院（盐城市解放南路285号）后勤服务中心四楼402开标室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5" w:type="dxa"/>
            <w:tcBorders>
              <w:top w:val="single" w:color="auto" w:sz="4" w:space="0"/>
              <w:left w:val="single" w:color="auto" w:sz="8" w:space="0"/>
              <w:bottom w:val="single" w:color="auto" w:sz="4" w:space="0"/>
              <w:right w:val="single" w:color="auto" w:sz="4" w:space="0"/>
            </w:tcBorders>
            <w:noWrap w:val="0"/>
            <w:vAlign w:val="center"/>
          </w:tcPr>
          <w:p>
            <w:pPr>
              <w:pStyle w:val="8"/>
              <w:adjustRightInd w:val="0"/>
              <w:snapToGrid w:val="0"/>
              <w:spacing w:line="320" w:lineRule="exact"/>
              <w:jc w:val="center"/>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5</w:t>
            </w:r>
          </w:p>
        </w:tc>
        <w:tc>
          <w:tcPr>
            <w:tcW w:w="8666" w:type="dxa"/>
            <w:tcBorders>
              <w:top w:val="single" w:color="auto" w:sz="4" w:space="0"/>
              <w:left w:val="single" w:color="auto" w:sz="4" w:space="0"/>
              <w:bottom w:val="single" w:color="auto" w:sz="4" w:space="0"/>
              <w:right w:val="single" w:color="auto" w:sz="8" w:space="0"/>
            </w:tcBorders>
            <w:noWrap w:val="0"/>
            <w:vAlign w:val="center"/>
          </w:tcPr>
          <w:p>
            <w:pPr>
              <w:pStyle w:val="8"/>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开标时间：</w:t>
            </w:r>
            <w:r>
              <w:rPr>
                <w:rFonts w:hint="eastAsia" w:ascii="宋体" w:hAnsi="宋体" w:eastAsia="宋体" w:cs="宋体"/>
                <w:color w:val="000000" w:themeColor="text1"/>
                <w:sz w:val="24"/>
                <w:highlight w:val="none"/>
                <w:u w:val="single"/>
                <w14:textFill>
                  <w14:solidFill>
                    <w14:schemeClr w14:val="tx1"/>
                  </w14:solidFill>
                </w14:textFill>
              </w:rPr>
              <w:t>202</w:t>
            </w:r>
            <w:r>
              <w:rPr>
                <w:rFonts w:hint="eastAsia" w:ascii="宋体" w:hAnsi="宋体" w:eastAsia="宋体" w:cs="宋体"/>
                <w:color w:val="000000" w:themeColor="text1"/>
                <w:sz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hAnsi="宋体" w:cs="宋体"/>
                <w:color w:val="000000" w:themeColor="text1"/>
                <w:sz w:val="24"/>
                <w:highlight w:val="none"/>
                <w:u w:val="single"/>
                <w:lang w:val="en-US" w:eastAsia="zh-CN"/>
                <w14:textFill>
                  <w14:solidFill>
                    <w14:schemeClr w14:val="tx1"/>
                  </w14:solidFill>
                </w14:textFill>
              </w:rPr>
              <w:t xml:space="preserve">11 </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hAnsi="宋体" w:cs="宋体"/>
                <w:color w:val="000000" w:themeColor="text1"/>
                <w:sz w:val="24"/>
                <w:highlight w:val="none"/>
                <w:u w:val="single"/>
                <w:lang w:val="en-US" w:eastAsia="zh-CN"/>
                <w14:textFill>
                  <w14:solidFill>
                    <w14:schemeClr w14:val="tx1"/>
                  </w14:solidFill>
                </w14:textFill>
              </w:rPr>
              <w:t xml:space="preserve"> 22</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hAnsi="宋体" w:cs="宋体"/>
                <w:color w:val="000000" w:themeColor="text1"/>
                <w:sz w:val="24"/>
                <w:highlight w:val="none"/>
                <w:u w:val="single"/>
                <w:lang w:val="en-US" w:eastAsia="zh-CN"/>
                <w14:textFill>
                  <w14:solidFill>
                    <w14:schemeClr w14:val="tx1"/>
                  </w14:solidFill>
                </w14:textFill>
              </w:rPr>
              <w:t xml:space="preserve">15；00 </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kern w:val="2"/>
                <w:sz w:val="24"/>
                <w:highlight w:val="none"/>
                <w14:textFill>
                  <w14:solidFill>
                    <w14:schemeClr w14:val="tx1"/>
                  </w14:solidFill>
                </w14:textFill>
              </w:rPr>
              <w:t>；</w:t>
            </w:r>
          </w:p>
          <w:p>
            <w:pPr>
              <w:pStyle w:val="8"/>
              <w:adjustRightInd w:val="0"/>
              <w:snapToGrid w:val="0"/>
              <w:spacing w:line="300" w:lineRule="exact"/>
              <w:rPr>
                <w:rFonts w:hint="eastAsia" w:ascii="宋体" w:hAnsi="宋体" w:eastAsia="宋体" w:cs="宋体"/>
                <w:color w:val="000000" w:themeColor="text1"/>
                <w:kern w:val="2"/>
                <w:sz w:val="24"/>
                <w:highlight w:val="none"/>
                <w:u w:val="singl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地点:</w:t>
            </w:r>
            <w:r>
              <w:rPr>
                <w:rFonts w:hint="eastAsia" w:ascii="宋体" w:hAnsi="宋体" w:eastAsia="宋体" w:cs="宋体"/>
                <w:color w:val="000000" w:themeColor="text1"/>
                <w:sz w:val="24"/>
                <w:highlight w:val="none"/>
                <w14:textFill>
                  <w14:solidFill>
                    <w14:schemeClr w14:val="tx1"/>
                  </w14:solidFill>
                </w14:textFill>
              </w:rPr>
              <w:t>盐城工业职业技术学院（盐城市解放南路285号）后勤服务中心四楼402开标室</w:t>
            </w:r>
          </w:p>
          <w:p>
            <w:pPr>
              <w:spacing w:line="3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必须出席开标会的人员：投标人的法定代表人或</w:t>
            </w:r>
            <w:r>
              <w:rPr>
                <w:rFonts w:hint="eastAsia" w:ascii="宋体" w:hAnsi="宋体" w:cs="宋体"/>
                <w:color w:val="000000" w:themeColor="text1"/>
                <w:sz w:val="24"/>
                <w:highlight w:val="none"/>
                <w:lang w:val="en-US" w:eastAsia="zh-CN"/>
                <w14:textFill>
                  <w14:solidFill>
                    <w14:schemeClr w14:val="tx1"/>
                  </w14:solidFill>
                </w14:textFill>
              </w:rPr>
              <w:t>代理人</w:t>
            </w:r>
            <w:r>
              <w:rPr>
                <w:rFonts w:hint="eastAsia" w:ascii="宋体" w:hAnsi="宋体" w:eastAsia="宋体" w:cs="宋体"/>
                <w:color w:val="000000" w:themeColor="text1"/>
                <w:sz w:val="24"/>
                <w:highlight w:val="none"/>
                <w14:textFill>
                  <w14:solidFill>
                    <w14:schemeClr w14:val="tx1"/>
                  </w14:solidFill>
                </w14:textFill>
              </w:rPr>
              <w:t>；</w:t>
            </w:r>
          </w:p>
          <w:p>
            <w:pPr>
              <w:spacing w:line="300" w:lineRule="exac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人要求所有投标人出席开标会的人员，应当按时参加开标会；以上招标人要求出席开标会议的人员，应在招标人按开标程序进行点名时，出示本人二代身份证原件（不含临时身份证），凡二代身份证在开标时不能出示的或提供虚假证件的，招标人当场退回其投标文件。</w:t>
            </w:r>
          </w:p>
        </w:tc>
      </w:tr>
    </w:tbl>
    <w:p>
      <w:pPr>
        <w:spacing w:line="500" w:lineRule="exact"/>
        <w:ind w:firstLine="480" w:firstLineChars="200"/>
        <w:jc w:val="center"/>
        <w:rPr>
          <w:rFonts w:hint="eastAsia" w:ascii="宋体" w:hAnsi="宋体" w:eastAsia="宋体" w:cs="宋体"/>
          <w:b/>
          <w:bCs/>
          <w:color w:val="000000" w:themeColor="text1"/>
          <w:sz w:val="4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br w:type="page"/>
      </w:r>
      <w:r>
        <w:rPr>
          <w:rFonts w:hint="eastAsia" w:ascii="宋体" w:hAnsi="宋体" w:eastAsia="宋体" w:cs="宋体"/>
          <w:b/>
          <w:color w:val="000000" w:themeColor="text1"/>
          <w:sz w:val="44"/>
          <w:szCs w:val="44"/>
          <w:highlight w:val="none"/>
          <w14:textFill>
            <w14:solidFill>
              <w14:schemeClr w14:val="tx1"/>
            </w14:solidFill>
          </w14:textFill>
        </w:rPr>
        <w:t>第二部分  总则</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1、综合说明</w:t>
      </w:r>
    </w:p>
    <w:p>
      <w:pPr>
        <w:spacing w:line="50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1.1</w:t>
      </w:r>
      <w:r>
        <w:rPr>
          <w:rFonts w:hint="eastAsia" w:ascii="宋体" w:hAnsi="宋体" w:eastAsia="宋体" w:cs="宋体"/>
          <w:b/>
          <w:color w:val="000000" w:themeColor="text1"/>
          <w:sz w:val="24"/>
          <w:highlight w:val="none"/>
          <w14:textFill>
            <w14:solidFill>
              <w14:schemeClr w14:val="tx1"/>
            </w14:solidFill>
          </w14:textFill>
        </w:rPr>
        <w:t>招标范围及标段划分：</w:t>
      </w:r>
      <w:r>
        <w:rPr>
          <w:rFonts w:hint="eastAsia" w:ascii="宋体" w:hAnsi="宋体" w:eastAsia="宋体" w:cs="宋体"/>
          <w:color w:val="000000" w:themeColor="text1"/>
          <w:sz w:val="24"/>
          <w:highlight w:val="none"/>
          <w14:textFill>
            <w14:solidFill>
              <w14:schemeClr w14:val="tx1"/>
            </w14:solidFill>
          </w14:textFill>
        </w:rPr>
        <w:t>本次招标共为1个标段，</w:t>
      </w:r>
      <w:r>
        <w:rPr>
          <w:rFonts w:hint="eastAsia" w:ascii="宋体" w:hAnsi="宋体" w:cs="宋体"/>
          <w:color w:val="000000" w:themeColor="text1"/>
          <w:sz w:val="24"/>
          <w:highlight w:val="none"/>
          <w:lang w:eastAsia="zh-CN"/>
          <w14:textFill>
            <w14:solidFill>
              <w14:schemeClr w14:val="tx1"/>
            </w14:solidFill>
          </w14:textFill>
        </w:rPr>
        <w:t>盐城工业职业技术学院经贸管理学院电子商务实训中心装饰改造工程</w:t>
      </w:r>
      <w:r>
        <w:rPr>
          <w:rFonts w:hint="eastAsia" w:ascii="宋体" w:hAnsi="宋体" w:eastAsia="宋体" w:cs="宋体"/>
          <w:color w:val="000000" w:themeColor="text1"/>
          <w:sz w:val="24"/>
          <w:highlight w:val="none"/>
          <w14:textFill>
            <w14:solidFill>
              <w14:schemeClr w14:val="tx1"/>
            </w14:solidFill>
          </w14:textFill>
        </w:rPr>
        <w:t>的施工，具体内容详按设计图纸、工程量清单及招标人要求执行，招标人保留进行调整的权利。</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1.2项目地点：</w:t>
      </w:r>
      <w:r>
        <w:rPr>
          <w:rFonts w:hint="eastAsia" w:ascii="宋体" w:hAnsi="宋体" w:eastAsia="宋体" w:cs="宋体"/>
          <w:color w:val="000000" w:themeColor="text1"/>
          <w:sz w:val="24"/>
          <w:highlight w:val="none"/>
          <w14:textFill>
            <w14:solidFill>
              <w14:schemeClr w14:val="tx1"/>
            </w14:solidFill>
          </w14:textFill>
        </w:rPr>
        <w:t>盐城工业职业技术学院内（盐城市解放南路285号）。</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1.3承包方式：</w:t>
      </w:r>
      <w:r>
        <w:rPr>
          <w:rFonts w:hint="eastAsia" w:ascii="宋体" w:hAnsi="宋体" w:eastAsia="宋体" w:cs="宋体"/>
          <w:color w:val="000000" w:themeColor="text1"/>
          <w:sz w:val="24"/>
          <w:highlight w:val="none"/>
          <w14:textFill>
            <w14:solidFill>
              <w14:schemeClr w14:val="tx1"/>
            </w14:solidFill>
          </w14:textFill>
        </w:rPr>
        <w:t>包工包料。</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1.4资金来源及比例：</w:t>
      </w:r>
      <w:r>
        <w:rPr>
          <w:rFonts w:hint="eastAsia" w:ascii="宋体" w:hAnsi="宋体" w:eastAsia="宋体" w:cs="宋体"/>
          <w:color w:val="000000" w:themeColor="text1"/>
          <w:sz w:val="24"/>
          <w:highlight w:val="none"/>
          <w14:textFill>
            <w14:solidFill>
              <w14:schemeClr w14:val="tx1"/>
            </w14:solidFill>
          </w14:textFill>
        </w:rPr>
        <w:t>国有资金100%。</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2、招标方式</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 本项目招标方式：公开招标。</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 招标文件的组成：本项目招标文件由投标须知、总则、技术参数、投标文件编制方法及要求、开标、评标、定标、合同主要条款、评标定标办法、附件等八部分等内容组成。</w:t>
      </w:r>
    </w:p>
    <w:p>
      <w:pPr>
        <w:snapToGrid w:val="0"/>
        <w:spacing w:line="500" w:lineRule="exact"/>
        <w:ind w:firstLine="480" w:firstLineChars="20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3、投标人资格要求</w:t>
      </w:r>
    </w:p>
    <w:p>
      <w:pPr>
        <w:spacing w:before="0"/>
        <w:ind w:right="0"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3.1投标人资格要求：</w:t>
      </w:r>
      <w:r>
        <w:rPr>
          <w:rFonts w:hint="eastAsia" w:ascii="宋体" w:hAnsi="宋体" w:eastAsia="宋体" w:cs="宋体"/>
          <w:bCs/>
          <w:color w:val="000000" w:themeColor="text1"/>
          <w:sz w:val="24"/>
          <w:highlight w:val="none"/>
          <w:lang w:val="en-US" w:eastAsia="zh-CN"/>
          <w14:textFill>
            <w14:solidFill>
              <w14:schemeClr w14:val="tx1"/>
            </w14:solidFill>
          </w14:textFill>
        </w:rPr>
        <w:t>投标人须具有建设行政主管部门核发的建筑工程施工总承包三级及以上资质或建筑装修装饰工程专业承包二级及以上资质的独立法人，并持有安全生产许可证。</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3.2财务要求：投标人应具有独立订立合同的能力，未处于财产被接管、冻结和破产状态。</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3.3信誉要求</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（1）投标人没有被国家、江苏省省级有关部门及盐城市级有关部门暂停招投标或市场准入资格且在公示处罚期内。</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spacing w:line="440" w:lineRule="exact"/>
        <w:ind w:firstLine="480" w:firstLineChars="200"/>
        <w:jc w:val="left"/>
        <w:rPr>
          <w:rFonts w:hint="eastAsia" w:ascii="宋体" w:hAnsi="宋体" w:cs="宋体"/>
          <w:bCs/>
          <w:color w:val="000000" w:themeColor="text1"/>
          <w:sz w:val="24"/>
          <w:highlight w:val="none"/>
          <w:lang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3.4投标项目负责人资格要求：项目负责人须具有</w:t>
      </w:r>
      <w:r>
        <w:rPr>
          <w:rFonts w:hint="eastAsia" w:ascii="宋体" w:hAnsi="宋体" w:cs="宋体"/>
          <w:bCs/>
          <w:color w:val="000000" w:themeColor="text1"/>
          <w:sz w:val="24"/>
          <w:highlight w:val="none"/>
          <w:lang w:val="en-US" w:eastAsia="zh-CN"/>
          <w14:textFill>
            <w14:solidFill>
              <w14:schemeClr w14:val="tx1"/>
            </w14:solidFill>
          </w14:textFill>
        </w:rPr>
        <w:t>建筑</w:t>
      </w:r>
      <w:r>
        <w:rPr>
          <w:rFonts w:hint="eastAsia" w:ascii="宋体" w:hAnsi="宋体" w:eastAsia="宋体" w:cs="宋体"/>
          <w:bCs/>
          <w:color w:val="000000" w:themeColor="text1"/>
          <w:sz w:val="24"/>
          <w:highlight w:val="none"/>
          <w14:textFill>
            <w14:solidFill>
              <w14:schemeClr w14:val="tx1"/>
            </w14:solidFill>
          </w14:textFill>
        </w:rPr>
        <w:t>工程专业二级及以上建造师资格，同时须具有安全生产考核合格证（B类）</w:t>
      </w:r>
      <w:r>
        <w:rPr>
          <w:rFonts w:hint="eastAsia" w:ascii="宋体" w:hAnsi="宋体" w:cs="宋体"/>
          <w:bCs/>
          <w:color w:val="000000" w:themeColor="text1"/>
          <w:sz w:val="24"/>
          <w:highlight w:val="none"/>
          <w:lang w:eastAsia="zh-CN"/>
          <w14:textFill>
            <w14:solidFill>
              <w14:schemeClr w14:val="tx1"/>
            </w14:solidFill>
          </w14:textFill>
        </w:rPr>
        <w:t>。</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3.5项目负责人从本工程投标文件递交截止之日起必须满足下列条件：</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项目负责人不得同时在两个或者两个以上单位受聘或者执业特指以下三种情形：</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（一）同时在两个及以上单位签订劳动合同或交纳社会保险；</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（二）将本人执（职）业资格证书同时注册在两个及以上单位</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（三）项目负责人担任其他公司法定代表人。</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pPr>
        <w:spacing w:line="440" w:lineRule="exact"/>
        <w:ind w:firstLine="480" w:firstLineChars="200"/>
        <w:jc w:val="left"/>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项目负责人投标截止时不得同时在其他建设工程项目中担任现场管理人员、不在本项目兼任本项目的其它岗位。</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 xml:space="preserve">    在建工程：处于中标结果公告（直接发包的项目以网上合同备案为准）到合同约定的工程全部完成且竣工验收合格期间的工程。竣工验收证明是指由建设单位（或监理）组织工程建设各方验收合格，并签署相应的单位工程质量竣工验收记录或者分部工程质量验收记录等验收文件。</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3.6本项目招标人不接受投标人的企业法定代表人担任项目负责人。</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3.7本项目招标人不接受企业退休人员担任项目负责人。</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3.8投标申请人须保证项目负责人及</w:t>
      </w:r>
      <w:r>
        <w:rPr>
          <w:rFonts w:hint="eastAsia" w:ascii="宋体" w:hAnsi="宋体" w:cs="宋体"/>
          <w:bCs/>
          <w:color w:val="000000" w:themeColor="text1"/>
          <w:sz w:val="24"/>
          <w:highlight w:val="none"/>
          <w:lang w:eastAsia="zh-CN"/>
          <w14:textFill>
            <w14:solidFill>
              <w14:schemeClr w14:val="tx1"/>
            </w14:solidFill>
          </w14:textFill>
        </w:rPr>
        <w:t>代理人</w:t>
      </w:r>
      <w:r>
        <w:rPr>
          <w:rFonts w:hint="eastAsia" w:ascii="宋体" w:hAnsi="宋体" w:eastAsia="宋体" w:cs="宋体"/>
          <w:bCs/>
          <w:color w:val="000000" w:themeColor="text1"/>
          <w:sz w:val="24"/>
          <w:highlight w:val="none"/>
          <w14:textFill>
            <w14:solidFill>
              <w14:schemeClr w14:val="tx1"/>
            </w14:solidFill>
          </w14:textFill>
        </w:rPr>
        <w:t>均为本单位的正式职工，并确保从2020年</w:t>
      </w:r>
      <w:r>
        <w:rPr>
          <w:rFonts w:hint="eastAsia" w:ascii="宋体" w:hAnsi="宋体" w:cs="宋体"/>
          <w:bCs/>
          <w:color w:val="000000" w:themeColor="text1"/>
          <w:sz w:val="24"/>
          <w:highlight w:val="none"/>
          <w:lang w:val="en-US" w:eastAsia="zh-CN"/>
          <w14:textFill>
            <w14:solidFill>
              <w14:schemeClr w14:val="tx1"/>
            </w14:solidFill>
          </w14:textFill>
        </w:rPr>
        <w:t>10</w:t>
      </w:r>
      <w:r>
        <w:rPr>
          <w:rFonts w:hint="eastAsia" w:ascii="宋体" w:hAnsi="宋体" w:eastAsia="宋体" w:cs="宋体"/>
          <w:bCs/>
          <w:color w:val="000000" w:themeColor="text1"/>
          <w:sz w:val="24"/>
          <w:highlight w:val="none"/>
          <w14:textFill>
            <w14:solidFill>
              <w14:schemeClr w14:val="tx1"/>
            </w14:solidFill>
          </w14:textFill>
        </w:rPr>
        <w:t>月开始至投标截止之日当月至少连续6个月均已在本单位缴纳养老保险，中标候选人公示前、异议（投诉）提出时相关单位需提供缴费记录证明原件给招标人核验。（例：如开标日期为</w:t>
      </w:r>
      <w:r>
        <w:rPr>
          <w:rFonts w:hint="eastAsia" w:ascii="宋体" w:hAnsi="宋体" w:cs="宋体"/>
          <w:bCs/>
          <w:color w:val="000000" w:themeColor="text1"/>
          <w:sz w:val="24"/>
          <w:highlight w:val="none"/>
          <w:lang w:eastAsia="zh-CN"/>
          <w14:textFill>
            <w14:solidFill>
              <w14:schemeClr w14:val="tx1"/>
            </w14:solidFill>
          </w14:textFill>
        </w:rPr>
        <w:t>2021年4月的某一天，则投标单位需保证以上人员2020年10月以后任意连续6月</w:t>
      </w:r>
      <w:r>
        <w:rPr>
          <w:rFonts w:hint="eastAsia" w:ascii="宋体" w:hAnsi="宋体" w:eastAsia="宋体" w:cs="宋体"/>
          <w:bCs/>
          <w:color w:val="000000" w:themeColor="text1"/>
          <w:sz w:val="24"/>
          <w:highlight w:val="none"/>
          <w14:textFill>
            <w14:solidFill>
              <w14:schemeClr w14:val="tx1"/>
            </w14:solidFill>
          </w14:textFill>
        </w:rPr>
        <w:t>养老保险均在本单位缴纳）。</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3.9本招标工程不接受联合体投标。</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3.10投标人不得存在下列情形之一：</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3.10.1.为招标人不具有独立法人资格的附属机构（单位）。</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3.10.2.为本招标项目的监理人、代建人、项目管理人，以及为本招标项目提供招标代理、设计服务的。</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3.10.3.与本招标项目的监理人、代建人、招标代理机构同为一个法定代表人的，或者相互控股、参股的。</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3.10.4.与招标人存在利害关系可能影响招标公正性的。</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3.10.5.单位负责人为同一人或者存在控股、管理关系的不同单位。    </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3.10.6.处于被责令停业、财产被接管、冻结和破产状态，以及投标资格被取消或者被暂停且在暂停期内。</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3.10.7.因拖欠工人工资或者因发生质量安全事故被有关部门限制在招标项目所在地承接工程的。</w:t>
      </w:r>
    </w:p>
    <w:p>
      <w:pPr>
        <w:snapToGrid w:val="0"/>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3.11不符合法律、法规规定的其他条件。</w:t>
      </w:r>
    </w:p>
    <w:p>
      <w:pPr>
        <w:spacing w:line="500" w:lineRule="exact"/>
        <w:ind w:firstLine="480" w:firstLineChars="200"/>
        <w:outlineLvl w:val="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 xml:space="preserve">4、资格审查方式 </w:t>
      </w:r>
    </w:p>
    <w:p>
      <w:pPr>
        <w:snapToGrid w:val="0"/>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4.1本招标项目资格审查方式：采用</w:t>
      </w:r>
      <w:r>
        <w:rPr>
          <w:rFonts w:hint="eastAsia" w:ascii="宋体" w:hAnsi="宋体" w:eastAsia="宋体" w:cs="宋体"/>
          <w:b/>
          <w:color w:val="000000" w:themeColor="text1"/>
          <w:sz w:val="24"/>
          <w:highlight w:val="none"/>
          <w:u w:val="single"/>
          <w14:textFill>
            <w14:solidFill>
              <w14:schemeClr w14:val="tx1"/>
            </w14:solidFill>
          </w14:textFill>
        </w:rPr>
        <w:t>资格后审</w:t>
      </w:r>
      <w:r>
        <w:rPr>
          <w:rFonts w:hint="eastAsia" w:ascii="宋体" w:hAnsi="宋体" w:eastAsia="宋体" w:cs="宋体"/>
          <w:color w:val="000000" w:themeColor="text1"/>
          <w:sz w:val="24"/>
          <w:highlight w:val="none"/>
          <w14:textFill>
            <w14:solidFill>
              <w14:schemeClr w14:val="tx1"/>
            </w14:solidFill>
          </w14:textFill>
        </w:rPr>
        <w:t>办法。</w:t>
      </w:r>
    </w:p>
    <w:p>
      <w:pPr>
        <w:snapToGrid w:val="0"/>
        <w:spacing w:line="500" w:lineRule="exact"/>
        <w:ind w:firstLine="480" w:firstLineChars="20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5、投标有效期</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本招标项目投标有效期为 </w:t>
      </w:r>
      <w:r>
        <w:rPr>
          <w:rFonts w:hint="eastAsia" w:ascii="宋体" w:hAnsi="宋体" w:cs="宋体"/>
          <w:color w:val="000000" w:themeColor="text1"/>
          <w:sz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highlight w:val="none"/>
          <w:u w:val="single"/>
          <w14:textFill>
            <w14:solidFill>
              <w14:schemeClr w14:val="tx1"/>
            </w14:solidFill>
          </w14:textFill>
        </w:rPr>
        <w:t xml:space="preserve">0 </w:t>
      </w:r>
      <w:r>
        <w:rPr>
          <w:rFonts w:hint="eastAsia" w:ascii="宋体" w:hAnsi="宋体" w:eastAsia="宋体" w:cs="宋体"/>
          <w:color w:val="000000" w:themeColor="text1"/>
          <w:sz w:val="24"/>
          <w:highlight w:val="none"/>
          <w14:textFill>
            <w14:solidFill>
              <w14:schemeClr w14:val="tx1"/>
            </w14:solidFill>
          </w14:textFill>
        </w:rPr>
        <w:t>日。</w:t>
      </w:r>
    </w:p>
    <w:p>
      <w:pPr>
        <w:spacing w:line="500" w:lineRule="exact"/>
        <w:ind w:firstLine="480" w:firstLineChars="200"/>
        <w:outlineLvl w:val="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6、投标保证金</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本次投标收取保证金，具体详见招标须知前附表。投标人必须以企业法人的名义提交投标保证金，并必须从投标人的法人基本存款账户缴纳。以个人、企业的办事处、分公司、子公司、项目部名义或从他人账户、投标人的其他账户缴纳的保证金无效。</w:t>
      </w:r>
    </w:p>
    <w:p>
      <w:pPr>
        <w:spacing w:line="50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投标人缴纳投标保证金的，无故不投标的投标保证金暂扣；如因特殊原因不能投标的，应与开标前向招标人提出书面申请并说明原因，获得招标人的认可。</w:t>
      </w:r>
    </w:p>
    <w:p>
      <w:pPr>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6.2　除不可抗力情况外，投标人出现下列情形之一的，没收其投标保证金，已中标的，取消其中标资格，给招标人造成的损失超过投标保证金数额的，中标人还应当对超过部分予以赔偿：  </w:t>
      </w:r>
    </w:p>
    <w:p>
      <w:pPr>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6.2.1投标人在投标有效期内撤回或修改其投标文件的；</w:t>
      </w:r>
    </w:p>
    <w:p>
      <w:pPr>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6.2.2中标后无正当理由放弃中标项目的；</w:t>
      </w:r>
    </w:p>
    <w:p>
      <w:pPr>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6.2.3中标后拒不按照招标文件的要求提交履约保证金的；</w:t>
      </w:r>
    </w:p>
    <w:p>
      <w:pPr>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6.2.4中标后无正当理由不与招标人签订合同，或者在签订合同时向招标人提出附加条件或者更改合同实质性内容要求的。</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6.2.5投标有效期间，投标人在中国行政区域有不良行为记录且在公示期内，经查属实的；</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6.2.6投标人的</w:t>
      </w:r>
      <w:r>
        <w:rPr>
          <w:rFonts w:hint="eastAsia" w:ascii="宋体" w:hAnsi="宋体" w:eastAsia="宋体" w:cs="宋体"/>
          <w:color w:val="000000" w:themeColor="text1"/>
          <w:sz w:val="24"/>
          <w:highlight w:val="none"/>
          <w:shd w:val="clear" w:color="auto" w:fill="FFFFFF"/>
          <w14:textFill>
            <w14:solidFill>
              <w14:schemeClr w14:val="tx1"/>
            </w14:solidFill>
          </w14:textFill>
        </w:rPr>
        <w:t>项目负责人</w:t>
      </w:r>
      <w:r>
        <w:rPr>
          <w:rFonts w:hint="eastAsia" w:ascii="宋体" w:hAnsi="宋体" w:eastAsia="宋体" w:cs="宋体"/>
          <w:color w:val="000000" w:themeColor="text1"/>
          <w:sz w:val="24"/>
          <w:highlight w:val="none"/>
          <w14:textFill>
            <w14:solidFill>
              <w14:schemeClr w14:val="tx1"/>
            </w14:solidFill>
          </w14:textFill>
        </w:rPr>
        <w:t>被反映或投诉有在建工程，并经查属实的。</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6.2.7 投标人存在串通投标行为的。</w:t>
      </w:r>
    </w:p>
    <w:p>
      <w:pPr>
        <w:adjustRightInd w:val="0"/>
        <w:snapToGrid w:val="0"/>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投标人（中标人）存在前款所述情形的，除按有关法律法规规定处罚外，还将作为其不良行为记录在有关网站上予以公示。</w:t>
      </w:r>
    </w:p>
    <w:p>
      <w:pPr>
        <w:widowControl/>
        <w:jc w:val="left"/>
        <w:rPr>
          <w:rFonts w:hint="eastAsia" w:ascii="宋体" w:hAnsi="宋体" w:eastAsia="宋体" w:cs="宋体"/>
          <w:b/>
          <w:color w:val="000000" w:themeColor="text1"/>
          <w:sz w:val="44"/>
          <w:szCs w:val="44"/>
          <w:highlight w:val="none"/>
          <w14:textFill>
            <w14:solidFill>
              <w14:schemeClr w14:val="tx1"/>
            </w14:solidFill>
          </w14:textFill>
        </w:rPr>
      </w:pPr>
    </w:p>
    <w:p>
      <w:pPr>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br w:type="page"/>
      </w:r>
      <w:r>
        <w:rPr>
          <w:rFonts w:hint="eastAsia" w:ascii="宋体" w:hAnsi="宋体" w:eastAsia="宋体" w:cs="宋体"/>
          <w:b/>
          <w:color w:val="000000" w:themeColor="text1"/>
          <w:sz w:val="44"/>
          <w:szCs w:val="44"/>
          <w:highlight w:val="none"/>
          <w14:textFill>
            <w14:solidFill>
              <w14:schemeClr w14:val="tx1"/>
            </w14:solidFill>
          </w14:textFill>
        </w:rPr>
        <w:t>第三部分  技术参数</w:t>
      </w:r>
    </w:p>
    <w:p>
      <w:pPr>
        <w:spacing w:line="500" w:lineRule="exact"/>
        <w:jc w:val="center"/>
        <w:rPr>
          <w:rFonts w:hint="eastAsia" w:ascii="宋体" w:hAnsi="宋体" w:eastAsia="宋体" w:cs="宋体"/>
          <w:b/>
          <w:color w:val="000000" w:themeColor="text1"/>
          <w:sz w:val="44"/>
          <w:szCs w:val="44"/>
          <w:highlight w:val="none"/>
          <w14:textFill>
            <w14:solidFill>
              <w14:schemeClr w14:val="tx1"/>
            </w14:solidFill>
          </w14:textFill>
        </w:rPr>
      </w:pP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1、计税方式</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本项目采用增值税一般计税方法。</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2、合同定价方式</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w:t>
      </w:r>
      <w:r>
        <w:rPr>
          <w:rFonts w:hint="eastAsia" w:ascii="宋体" w:hAnsi="宋体" w:cs="宋体"/>
          <w:color w:val="000000" w:themeColor="text1"/>
          <w:sz w:val="24"/>
          <w:highlight w:val="none"/>
          <w:lang w:val="en-US" w:eastAsia="zh-CN"/>
          <w14:textFill>
            <w14:solidFill>
              <w14:schemeClr w14:val="tx1"/>
            </w14:solidFill>
          </w14:textFill>
        </w:rPr>
        <w:t>全费用综合</w:t>
      </w:r>
      <w:r>
        <w:rPr>
          <w:rFonts w:hint="eastAsia" w:ascii="宋体" w:hAnsi="宋体" w:eastAsia="宋体" w:cs="宋体"/>
          <w:color w:val="000000" w:themeColor="text1"/>
          <w:sz w:val="24"/>
          <w:highlight w:val="none"/>
          <w14:textFill>
            <w14:solidFill>
              <w14:schemeClr w14:val="tx1"/>
            </w14:solidFill>
          </w14:textFill>
        </w:rPr>
        <w:t>单价合同。本项目建设工程合同采用“</w:t>
      </w:r>
      <w:r>
        <w:rPr>
          <w:rFonts w:hint="eastAsia" w:ascii="宋体" w:hAnsi="宋体" w:cs="宋体"/>
          <w:color w:val="000000" w:themeColor="text1"/>
          <w:sz w:val="24"/>
          <w:highlight w:val="none"/>
          <w:lang w:val="en-US" w:eastAsia="zh-CN"/>
          <w14:textFill>
            <w14:solidFill>
              <w14:schemeClr w14:val="tx1"/>
            </w14:solidFill>
          </w14:textFill>
        </w:rPr>
        <w:t>全费用综合</w:t>
      </w:r>
      <w:r>
        <w:rPr>
          <w:rFonts w:hint="eastAsia" w:ascii="宋体" w:hAnsi="宋体" w:eastAsia="宋体" w:cs="宋体"/>
          <w:color w:val="000000" w:themeColor="text1"/>
          <w:sz w:val="24"/>
          <w:highlight w:val="none"/>
          <w14:textFill>
            <w14:solidFill>
              <w14:schemeClr w14:val="tx1"/>
            </w14:solidFill>
          </w14:textFill>
        </w:rPr>
        <w:t>单价合同”，量的风险由招标人承担，价的风险在约定风险范围内的，由承包人承担。投标人应充分考虑施工期间各类建材的市场风险、国家政策性调整风险系数和招标人对工期、质量等的要求，并计入综合单价，在约定的风险范围内综合单价不予调整。</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3、投标报价</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投标报价范围：投标报价为投标人在投标文件中提出的各项支付金额的总和。投标报价应包括投标人在承诺工期内，达到投标人所承诺的质量标准，为完成本工程施工图纸、招标文件及工程量清单所确定的招标范围内的全部内容，所需要支付的一切费用和拟获得的利润、税金，并考虑了应承担的风险。投标人应充分考虑为完成上述内容所必须的人工费、材料费、机械费、管理费、利润、所有措施项目费、规费、税金以及附属工程临时工程、环境保护、特殊条件施工、地方矛盾处理、总承包服务费、风险费、现场施工围栏、竣工面的清理、垃圾清运、成品保护以及各种管线、建筑物、构筑物的加固围护费，以及政策性文件规定和市场风险等所需的全部费用，并计入投标报价中，凡漏项或少计均视为已包含在本次投标报价的范围内，招标人不再另行增加费用，竣工结算时均不调整。</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3.2投标报价的方式：</w:t>
      </w:r>
      <w:r>
        <w:rPr>
          <w:rFonts w:hint="eastAsia" w:ascii="宋体" w:hAnsi="宋体" w:eastAsia="宋体" w:cs="宋体"/>
          <w:color w:val="000000" w:themeColor="text1"/>
          <w:sz w:val="24"/>
          <w:highlight w:val="none"/>
          <w:lang w:eastAsia="zh-CN"/>
          <w14:textFill>
            <w14:solidFill>
              <w14:schemeClr w14:val="tx1"/>
            </w14:solidFill>
          </w14:textFill>
        </w:rPr>
        <w:t>全费用</w:t>
      </w:r>
      <w:r>
        <w:rPr>
          <w:rFonts w:hint="eastAsia" w:ascii="宋体" w:hAnsi="宋体" w:cs="宋体"/>
          <w:color w:val="000000" w:themeColor="text1"/>
          <w:sz w:val="24"/>
          <w:highlight w:val="none"/>
          <w:lang w:val="en-US" w:eastAsia="zh-CN"/>
          <w14:textFill>
            <w14:solidFill>
              <w14:schemeClr w14:val="tx1"/>
            </w14:solidFill>
          </w14:textFill>
        </w:rPr>
        <w:t>综合</w:t>
      </w:r>
      <w:r>
        <w:rPr>
          <w:rFonts w:hint="eastAsia" w:ascii="宋体" w:hAnsi="宋体" w:eastAsia="宋体" w:cs="宋体"/>
          <w:color w:val="000000" w:themeColor="text1"/>
          <w:sz w:val="24"/>
          <w:highlight w:val="none"/>
          <w14:textFill>
            <w14:solidFill>
              <w14:schemeClr w14:val="tx1"/>
            </w14:solidFill>
          </w14:textFill>
        </w:rPr>
        <w:t>单价报价。以体现风险共担的原则。由招标人提供工程量清单，投标人以工程量清单及图纸为基础填报相应的</w:t>
      </w:r>
      <w:r>
        <w:rPr>
          <w:rFonts w:hint="eastAsia" w:ascii="宋体" w:hAnsi="宋体" w:eastAsia="宋体" w:cs="宋体"/>
          <w:color w:val="000000" w:themeColor="text1"/>
          <w:sz w:val="24"/>
          <w:highlight w:val="none"/>
          <w:lang w:eastAsia="zh-CN"/>
          <w14:textFill>
            <w14:solidFill>
              <w14:schemeClr w14:val="tx1"/>
            </w14:solidFill>
          </w14:textFill>
        </w:rPr>
        <w:t>全费用</w:t>
      </w:r>
      <w:r>
        <w:rPr>
          <w:rFonts w:hint="eastAsia" w:ascii="宋体" w:hAnsi="宋体" w:eastAsia="宋体" w:cs="宋体"/>
          <w:color w:val="000000" w:themeColor="text1"/>
          <w:sz w:val="24"/>
          <w:highlight w:val="none"/>
          <w14:textFill>
            <w14:solidFill>
              <w14:schemeClr w14:val="tx1"/>
            </w14:solidFill>
          </w14:textFill>
        </w:rPr>
        <w:t>单价并计算合价。招标人要求投标人承担本招标文件合同专用条款中约定的风险内容及其范围（幅度）产生的风险费用，在施工过程中，当出现的风险内容及其范围（幅度）在合同约定的范围内，工程价款不作调整。</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若无相关设计变更，除本招标文件及施工合同约定允许调整外中标的</w:t>
      </w:r>
      <w:r>
        <w:rPr>
          <w:rFonts w:hint="eastAsia" w:ascii="宋体" w:hAnsi="宋体" w:eastAsia="宋体" w:cs="宋体"/>
          <w:color w:val="000000" w:themeColor="text1"/>
          <w:sz w:val="24"/>
          <w:highlight w:val="none"/>
          <w:lang w:eastAsia="zh-CN"/>
          <w14:textFill>
            <w14:solidFill>
              <w14:schemeClr w14:val="tx1"/>
            </w14:solidFill>
          </w14:textFill>
        </w:rPr>
        <w:t>全费用</w:t>
      </w:r>
      <w:r>
        <w:rPr>
          <w:rFonts w:hint="eastAsia" w:ascii="宋体" w:hAnsi="宋体" w:eastAsia="宋体" w:cs="宋体"/>
          <w:color w:val="000000" w:themeColor="text1"/>
          <w:sz w:val="24"/>
          <w:highlight w:val="none"/>
          <w14:textFill>
            <w14:solidFill>
              <w14:schemeClr w14:val="tx1"/>
            </w14:solidFill>
          </w14:textFill>
        </w:rPr>
        <w:t>单价不予调整，工程量按实际完成工程量结算。</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3.3投标报价的计价方法：本工程投标报价采用“工程量清单计价”法。投标人应根据招标人提供的工程量清单和施工图纸计算工程项目的</w:t>
      </w:r>
      <w:r>
        <w:rPr>
          <w:rFonts w:hint="eastAsia" w:ascii="宋体" w:hAnsi="宋体" w:eastAsia="宋体" w:cs="宋体"/>
          <w:color w:val="000000" w:themeColor="text1"/>
          <w:sz w:val="24"/>
          <w:highlight w:val="none"/>
          <w:lang w:eastAsia="zh-CN"/>
          <w14:textFill>
            <w14:solidFill>
              <w14:schemeClr w14:val="tx1"/>
            </w14:solidFill>
          </w14:textFill>
        </w:rPr>
        <w:t>全费用</w:t>
      </w:r>
      <w:r>
        <w:rPr>
          <w:rFonts w:hint="eastAsia" w:ascii="宋体" w:hAnsi="宋体" w:eastAsia="宋体" w:cs="宋体"/>
          <w:color w:val="000000" w:themeColor="text1"/>
          <w:sz w:val="24"/>
          <w:highlight w:val="none"/>
          <w14:textFill>
            <w14:solidFill>
              <w14:schemeClr w14:val="tx1"/>
            </w14:solidFill>
          </w14:textFill>
        </w:rPr>
        <w:t>单价和合价。工程量清单中每一个子目的单项均需计算并填写</w:t>
      </w:r>
      <w:r>
        <w:rPr>
          <w:rFonts w:hint="eastAsia" w:ascii="宋体" w:hAnsi="宋体" w:cs="宋体"/>
          <w:color w:val="000000" w:themeColor="text1"/>
          <w:sz w:val="24"/>
          <w:highlight w:val="none"/>
          <w:lang w:val="en-US" w:eastAsia="zh-CN"/>
          <w14:textFill>
            <w14:solidFill>
              <w14:schemeClr w14:val="tx1"/>
            </w14:solidFill>
          </w14:textFill>
        </w:rPr>
        <w:t>全费用综合定</w:t>
      </w:r>
      <w:r>
        <w:rPr>
          <w:rFonts w:hint="eastAsia" w:ascii="宋体" w:hAnsi="宋体" w:eastAsia="宋体" w:cs="宋体"/>
          <w:color w:val="000000" w:themeColor="text1"/>
          <w:sz w:val="24"/>
          <w:highlight w:val="none"/>
          <w14:textFill>
            <w14:solidFill>
              <w14:schemeClr w14:val="tx1"/>
            </w14:solidFill>
          </w14:textFill>
        </w:rPr>
        <w:t>单价、合价。投标人对招标人提供的工程量清单如有异议（包括对工程量清单中漏项的疑问），应在收到招标文件后按投标须知中规定的疑问送达时间提出。各投标人不得对招标人答疑后的工程量清单的序号、项目编码、项目名称、项目特征、计量单位、工程数量、暂列金额、暂估价等进行调整。对施工中发生的所有措施费及可预见费用由施工单位自行考虑，计入总价。</w:t>
      </w:r>
    </w:p>
    <w:p>
      <w:pPr>
        <w:keepNext w:val="0"/>
        <w:keepLines w:val="0"/>
        <w:pageBreakBefore w:val="0"/>
        <w:widowControl w:val="0"/>
        <w:kinsoku w:val="0"/>
        <w:wordWrap/>
        <w:overflowPunct w:val="0"/>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4、</w:t>
      </w:r>
      <w:bookmarkStart w:id="0" w:name="_Toc247513970"/>
      <w:bookmarkEnd w:id="0"/>
      <w:bookmarkStart w:id="1" w:name="_Toc247527571"/>
      <w:bookmarkEnd w:id="1"/>
      <w:bookmarkStart w:id="2" w:name="_Toc144974514"/>
      <w:bookmarkEnd w:id="2"/>
      <w:bookmarkStart w:id="3" w:name="_Toc300834967"/>
      <w:bookmarkEnd w:id="3"/>
      <w:bookmarkStart w:id="4" w:name="_Toc152042322"/>
      <w:bookmarkEnd w:id="4"/>
      <w:bookmarkStart w:id="5" w:name="_Toc152045546"/>
      <w:bookmarkEnd w:id="5"/>
      <w:r>
        <w:rPr>
          <w:rFonts w:hint="eastAsia" w:ascii="宋体" w:hAnsi="宋体" w:eastAsia="宋体" w:cs="宋体"/>
          <w:b/>
          <w:bCs/>
          <w:color w:val="000000" w:themeColor="text1"/>
          <w:sz w:val="24"/>
          <w:highlight w:val="none"/>
          <w:lang w:eastAsia="zh-CN"/>
          <w14:textFill>
            <w14:solidFill>
              <w14:schemeClr w14:val="tx1"/>
            </w14:solidFill>
          </w14:textFill>
        </w:rPr>
        <w:t>招标控制</w:t>
      </w:r>
      <w:r>
        <w:rPr>
          <w:rFonts w:hint="eastAsia" w:ascii="宋体" w:hAnsi="宋体" w:eastAsia="宋体" w:cs="宋体"/>
          <w:b/>
          <w:bCs/>
          <w:color w:val="000000" w:themeColor="text1"/>
          <w:sz w:val="24"/>
          <w:highlight w:val="none"/>
          <w14:textFill>
            <w14:solidFill>
              <w14:schemeClr w14:val="tx1"/>
            </w14:solidFill>
          </w14:textFill>
        </w:rPr>
        <w:t>价</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4.1本工程</w:t>
      </w:r>
      <w:r>
        <w:rPr>
          <w:rFonts w:hint="eastAsia" w:ascii="宋体" w:hAnsi="宋体" w:eastAsia="宋体" w:cs="宋体"/>
          <w:b/>
          <w:color w:val="000000" w:themeColor="text1"/>
          <w:sz w:val="24"/>
          <w:highlight w:val="none"/>
          <w:lang w:eastAsia="zh-CN"/>
          <w14:textFill>
            <w14:solidFill>
              <w14:schemeClr w14:val="tx1"/>
            </w14:solidFill>
          </w14:textFill>
        </w:rPr>
        <w:t>招标控制</w:t>
      </w:r>
      <w:r>
        <w:rPr>
          <w:rFonts w:hint="eastAsia" w:ascii="宋体" w:hAnsi="宋体" w:eastAsia="宋体" w:cs="宋体"/>
          <w:b/>
          <w:color w:val="000000" w:themeColor="text1"/>
          <w:sz w:val="24"/>
          <w:highlight w:val="none"/>
          <w14:textFill>
            <w14:solidFill>
              <w14:schemeClr w14:val="tx1"/>
            </w14:solidFill>
          </w14:textFill>
        </w:rPr>
        <w:t>价为人民币</w:t>
      </w:r>
      <w:r>
        <w:rPr>
          <w:rFonts w:hint="eastAsia" w:ascii="宋体" w:hAnsi="宋体" w:cs="宋体"/>
          <w:b/>
          <w:color w:val="000000" w:themeColor="text1"/>
          <w:sz w:val="24"/>
          <w:highlight w:val="none"/>
          <w:lang w:val="en-US" w:eastAsia="zh-CN"/>
          <w14:textFill>
            <w14:solidFill>
              <w14:schemeClr w14:val="tx1"/>
            </w14:solidFill>
          </w14:textFill>
        </w:rPr>
        <w:t>2</w:t>
      </w:r>
      <w:r>
        <w:rPr>
          <w:rFonts w:hint="eastAsia" w:ascii="宋体" w:hAnsi="宋体" w:cs="宋体"/>
          <w:b/>
          <w:color w:val="000000" w:themeColor="text1"/>
          <w:sz w:val="24"/>
          <w:highlight w:val="none"/>
          <w:u w:val="single"/>
          <w:lang w:val="en-US" w:eastAsia="zh-CN"/>
          <w14:textFill>
            <w14:solidFill>
              <w14:schemeClr w14:val="tx1"/>
            </w14:solidFill>
          </w14:textFill>
        </w:rPr>
        <w:t>5.78</w:t>
      </w: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万元</w:t>
      </w:r>
      <w:r>
        <w:rPr>
          <w:rFonts w:hint="eastAsia" w:ascii="宋体" w:hAnsi="宋体" w:eastAsia="宋体" w:cs="宋体"/>
          <w:color w:val="000000" w:themeColor="text1"/>
          <w:sz w:val="24"/>
          <w:highlight w:val="none"/>
          <w14:textFill>
            <w14:solidFill>
              <w14:schemeClr w14:val="tx1"/>
            </w14:solidFill>
          </w14:textFill>
        </w:rPr>
        <w:t>。投标人的投标报价不得超过</w:t>
      </w:r>
      <w:r>
        <w:rPr>
          <w:rFonts w:hint="eastAsia" w:ascii="宋体" w:hAnsi="宋体" w:eastAsia="宋体" w:cs="宋体"/>
          <w:color w:val="000000" w:themeColor="text1"/>
          <w:sz w:val="24"/>
          <w:highlight w:val="none"/>
          <w:lang w:eastAsia="zh-CN"/>
          <w14:textFill>
            <w14:solidFill>
              <w14:schemeClr w14:val="tx1"/>
            </w14:solidFill>
          </w14:textFill>
        </w:rPr>
        <w:t>招标控制价价</w:t>
      </w:r>
      <w:r>
        <w:rPr>
          <w:rFonts w:hint="eastAsia" w:ascii="宋体" w:hAnsi="宋体" w:eastAsia="宋体" w:cs="宋体"/>
          <w:color w:val="000000" w:themeColor="text1"/>
          <w:sz w:val="24"/>
          <w:highlight w:val="none"/>
          <w14:textFill>
            <w14:solidFill>
              <w14:schemeClr w14:val="tx1"/>
            </w14:solidFill>
          </w14:textFill>
        </w:rPr>
        <w:t>，否则作为无效标书处理。</w:t>
      </w:r>
    </w:p>
    <w:p>
      <w:pPr>
        <w:keepNext w:val="0"/>
        <w:keepLines w:val="0"/>
        <w:pageBreakBefore w:val="0"/>
        <w:widowControl w:val="0"/>
        <w:wordWrap/>
        <w:topLinePunct w:val="0"/>
        <w:bidi w:val="0"/>
        <w:snapToGrid/>
        <w:spacing w:line="440" w:lineRule="exact"/>
        <w:ind w:firstLine="420"/>
        <w:textAlignment w:val="auto"/>
        <w:rPr>
          <w:rFonts w:hint="eastAsia" w:ascii="宋体" w:hAnsi="宋体" w:eastAsia="宋体" w:cs="宋体"/>
          <w:color w:val="000000" w:themeColor="text1"/>
          <w:kern w:val="1"/>
          <w:sz w:val="24"/>
          <w:highlight w:val="none"/>
          <w:lang w:eastAsia="zh-CN"/>
          <w14:textFill>
            <w14:solidFill>
              <w14:schemeClr w14:val="tx1"/>
            </w14:solidFill>
          </w14:textFill>
        </w:rPr>
      </w:pPr>
      <w:r>
        <w:rPr>
          <w:rFonts w:hint="eastAsia" w:ascii="宋体" w:hAnsi="宋体" w:eastAsia="宋体" w:cs="宋体"/>
          <w:color w:val="000000" w:themeColor="text1"/>
          <w:kern w:val="1"/>
          <w:sz w:val="24"/>
          <w:highlight w:val="none"/>
          <w14:textFill>
            <w14:solidFill>
              <w14:schemeClr w14:val="tx1"/>
            </w14:solidFill>
          </w14:textFill>
        </w:rPr>
        <w:t>4.2</w:t>
      </w:r>
      <w:r>
        <w:rPr>
          <w:rFonts w:hint="eastAsia" w:ascii="宋体" w:hAnsi="宋体" w:eastAsia="宋体" w:cs="宋体"/>
          <w:color w:val="000000" w:themeColor="text1"/>
          <w:kern w:val="1"/>
          <w:sz w:val="24"/>
          <w:highlight w:val="none"/>
          <w:lang w:eastAsia="zh-CN"/>
          <w14:textFill>
            <w14:solidFill>
              <w14:schemeClr w14:val="tx1"/>
            </w14:solidFill>
          </w14:textFill>
        </w:rPr>
        <w:t>招标控制</w:t>
      </w:r>
      <w:r>
        <w:rPr>
          <w:rFonts w:hint="eastAsia" w:ascii="宋体" w:hAnsi="宋体" w:eastAsia="宋体" w:cs="宋体"/>
          <w:color w:val="000000" w:themeColor="text1"/>
          <w:kern w:val="1"/>
          <w:sz w:val="24"/>
          <w:highlight w:val="none"/>
          <w14:textFill>
            <w14:solidFill>
              <w14:schemeClr w14:val="tx1"/>
            </w14:solidFill>
          </w14:textFill>
        </w:rPr>
        <w:t>价确定的依据：本项目按照施工图纸</w:t>
      </w:r>
      <w:r>
        <w:rPr>
          <w:rFonts w:hint="eastAsia" w:ascii="宋体" w:hAnsi="宋体" w:eastAsia="宋体" w:cs="宋体"/>
          <w:color w:val="000000" w:themeColor="text1"/>
          <w:kern w:val="1"/>
          <w:sz w:val="24"/>
          <w:highlight w:val="none"/>
          <w:lang w:eastAsia="zh-CN"/>
          <w14:textFill>
            <w14:solidFill>
              <w14:schemeClr w14:val="tx1"/>
            </w14:solidFill>
          </w14:textFill>
        </w:rPr>
        <w:t>，施工现场情况，</w:t>
      </w:r>
      <w:r>
        <w:rPr>
          <w:rFonts w:hint="eastAsia" w:ascii="宋体" w:hAnsi="宋体" w:eastAsia="宋体" w:cs="宋体"/>
          <w:color w:val="000000" w:themeColor="text1"/>
          <w:kern w:val="1"/>
          <w:sz w:val="24"/>
          <w:highlight w:val="none"/>
          <w14:textFill>
            <w14:solidFill>
              <w14:schemeClr w14:val="tx1"/>
            </w14:solidFill>
          </w14:textFill>
        </w:rPr>
        <w:t>招标文件（含工程量清单）</w:t>
      </w:r>
      <w:r>
        <w:rPr>
          <w:rFonts w:hint="eastAsia" w:ascii="宋体" w:hAnsi="宋体" w:eastAsia="宋体" w:cs="宋体"/>
          <w:color w:val="000000" w:themeColor="text1"/>
          <w:kern w:val="1"/>
          <w:sz w:val="24"/>
          <w:highlight w:val="none"/>
          <w:lang w:eastAsia="zh-CN"/>
          <w14:textFill>
            <w14:solidFill>
              <w14:schemeClr w14:val="tx1"/>
            </w14:solidFill>
          </w14:textFill>
        </w:rPr>
        <w:t>，参照</w:t>
      </w:r>
      <w:r>
        <w:rPr>
          <w:rFonts w:hint="eastAsia" w:ascii="宋体" w:hAnsi="宋体" w:eastAsia="宋体" w:cs="宋体"/>
          <w:color w:val="000000" w:themeColor="text1"/>
          <w:kern w:val="1"/>
          <w:sz w:val="24"/>
          <w:highlight w:val="none"/>
          <w14:textFill>
            <w14:solidFill>
              <w14:schemeClr w14:val="tx1"/>
            </w14:solidFill>
          </w14:textFill>
        </w:rPr>
        <w:t>《建设工程工程量清单计价规范》（GB50500-2013）、《房屋</w:t>
      </w:r>
      <w:r>
        <w:rPr>
          <w:rFonts w:hint="eastAsia" w:ascii="宋体" w:hAnsi="宋体" w:cs="宋体"/>
          <w:color w:val="000000" w:themeColor="text1"/>
          <w:kern w:val="1"/>
          <w:sz w:val="24"/>
          <w:highlight w:val="none"/>
          <w:lang w:eastAsia="zh-CN"/>
          <w14:textFill>
            <w14:solidFill>
              <w14:schemeClr w14:val="tx1"/>
            </w14:solidFill>
          </w14:textFill>
        </w:rPr>
        <w:t>市政</w:t>
      </w:r>
      <w:r>
        <w:rPr>
          <w:rFonts w:hint="eastAsia" w:ascii="宋体" w:hAnsi="宋体" w:eastAsia="宋体" w:cs="宋体"/>
          <w:color w:val="000000" w:themeColor="text1"/>
          <w:kern w:val="1"/>
          <w:sz w:val="24"/>
          <w:highlight w:val="none"/>
          <w14:textFill>
            <w14:solidFill>
              <w14:schemeClr w14:val="tx1"/>
            </w14:solidFill>
          </w14:textFill>
        </w:rPr>
        <w:t>与装饰工程工程量计算规范》（GB50854-2013）、《通用安装工程工程量计算规范》（GB50856-2013））、《</w:t>
      </w:r>
      <w:r>
        <w:rPr>
          <w:rFonts w:hint="eastAsia" w:ascii="宋体" w:hAnsi="宋体" w:cs="宋体"/>
          <w:color w:val="000000" w:themeColor="text1"/>
          <w:kern w:val="1"/>
          <w:sz w:val="24"/>
          <w:highlight w:val="none"/>
          <w:lang w:eastAsia="zh-CN"/>
          <w14:textFill>
            <w14:solidFill>
              <w14:schemeClr w14:val="tx1"/>
            </w14:solidFill>
          </w14:textFill>
        </w:rPr>
        <w:t>改造</w:t>
      </w:r>
      <w:r>
        <w:rPr>
          <w:rFonts w:hint="eastAsia" w:ascii="宋体" w:hAnsi="宋体" w:eastAsia="宋体" w:cs="宋体"/>
          <w:color w:val="000000" w:themeColor="text1"/>
          <w:kern w:val="1"/>
          <w:sz w:val="24"/>
          <w:highlight w:val="none"/>
          <w14:textFill>
            <w14:solidFill>
              <w14:schemeClr w14:val="tx1"/>
            </w14:solidFill>
          </w14:textFill>
        </w:rPr>
        <w:t>工程工程量计算规范》（GB50857-2013）（以下简称《工程量计算规范》）、《江苏省</w:t>
      </w:r>
      <w:r>
        <w:rPr>
          <w:rFonts w:hint="eastAsia" w:ascii="宋体" w:hAnsi="宋体" w:cs="宋体"/>
          <w:color w:val="000000" w:themeColor="text1"/>
          <w:kern w:val="1"/>
          <w:sz w:val="24"/>
          <w:highlight w:val="none"/>
          <w:lang w:eastAsia="zh-CN"/>
          <w14:textFill>
            <w14:solidFill>
              <w14:schemeClr w14:val="tx1"/>
            </w14:solidFill>
          </w14:textFill>
        </w:rPr>
        <w:t>市政</w:t>
      </w:r>
      <w:r>
        <w:rPr>
          <w:rFonts w:hint="eastAsia" w:ascii="宋体" w:hAnsi="宋体" w:eastAsia="宋体" w:cs="宋体"/>
          <w:color w:val="000000" w:themeColor="text1"/>
          <w:kern w:val="1"/>
          <w:sz w:val="24"/>
          <w:highlight w:val="none"/>
          <w14:textFill>
            <w14:solidFill>
              <w14:schemeClr w14:val="tx1"/>
            </w14:solidFill>
          </w14:textFill>
        </w:rPr>
        <w:t>与装饰工程计价定额》（2014版）、《江苏省</w:t>
      </w:r>
      <w:r>
        <w:rPr>
          <w:rFonts w:hint="eastAsia" w:ascii="宋体" w:hAnsi="宋体" w:cs="宋体"/>
          <w:color w:val="000000" w:themeColor="text1"/>
          <w:kern w:val="1"/>
          <w:sz w:val="24"/>
          <w:highlight w:val="none"/>
          <w:lang w:eastAsia="zh-CN"/>
          <w14:textFill>
            <w14:solidFill>
              <w14:schemeClr w14:val="tx1"/>
            </w14:solidFill>
          </w14:textFill>
        </w:rPr>
        <w:t>改造</w:t>
      </w:r>
      <w:r>
        <w:rPr>
          <w:rFonts w:hint="eastAsia" w:ascii="宋体" w:hAnsi="宋体" w:eastAsia="宋体" w:cs="宋体"/>
          <w:color w:val="000000" w:themeColor="text1"/>
          <w:kern w:val="1"/>
          <w:sz w:val="24"/>
          <w:highlight w:val="none"/>
          <w14:textFill>
            <w14:solidFill>
              <w14:schemeClr w14:val="tx1"/>
            </w14:solidFill>
          </w14:textFill>
        </w:rPr>
        <w:t>工程计价定额》（2014版）、《江苏省安装工程计价定额》（2014版）（以下简称《计价定额》）、</w:t>
      </w:r>
      <w:r>
        <w:rPr>
          <w:rFonts w:hint="eastAsia" w:ascii="宋体" w:hAnsi="宋体" w:eastAsia="宋体" w:cs="宋体"/>
          <w:color w:val="000000" w:themeColor="text1"/>
          <w:sz w:val="24"/>
          <w:highlight w:val="none"/>
          <w14:textFill>
            <w14:solidFill>
              <w14:schemeClr w14:val="tx1"/>
            </w14:solidFill>
          </w14:textFill>
        </w:rPr>
        <w:t>《江苏省建设工程费用定额》（以下简称《费用定额》）（2014年）以及关于营改增后工程计价依据调整内容（苏建价〔2016〕154号）及苏建函价（</w:t>
      </w:r>
      <w:r>
        <w:rPr>
          <w:rFonts w:hint="eastAsia" w:ascii="宋体" w:hAnsi="宋体" w:eastAsia="宋体" w:cs="宋体"/>
          <w:color w:val="000000" w:themeColor="text1"/>
          <w:sz w:val="24"/>
          <w:highlight w:val="none"/>
          <w:lang w:val="en-US" w:eastAsia="zh-CN"/>
          <w14:textFill>
            <w14:solidFill>
              <w14:schemeClr w14:val="tx1"/>
            </w14:solidFill>
          </w14:textFill>
        </w:rPr>
        <w:t>2021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62</w:t>
      </w:r>
      <w:r>
        <w:rPr>
          <w:rFonts w:hint="eastAsia" w:ascii="宋体" w:hAnsi="宋体" w:eastAsia="宋体" w:cs="宋体"/>
          <w:color w:val="000000" w:themeColor="text1"/>
          <w:sz w:val="24"/>
          <w:highlight w:val="none"/>
          <w14:textFill>
            <w14:solidFill>
              <w14:schemeClr w14:val="tx1"/>
            </w14:solidFill>
          </w14:textFill>
        </w:rPr>
        <w:t>号、江苏省住房和城乡建设厅[2018]第24号公告、江苏省住房和城乡建设厅</w:t>
      </w:r>
      <w:r>
        <w:rPr>
          <w:rFonts w:hint="eastAsia" w:ascii="宋体" w:hAnsi="宋体" w:eastAsia="宋体" w:cs="宋体"/>
          <w:bCs/>
          <w:color w:val="000000" w:themeColor="text1"/>
          <w:sz w:val="24"/>
          <w:highlight w:val="none"/>
          <w14:textFill>
            <w14:solidFill>
              <w14:schemeClr w14:val="tx1"/>
            </w14:solidFill>
          </w14:textFill>
        </w:rPr>
        <w:t>〔2019〕</w:t>
      </w:r>
      <w:r>
        <w:rPr>
          <w:rFonts w:hint="eastAsia" w:ascii="宋体" w:hAnsi="宋体" w:eastAsia="宋体" w:cs="宋体"/>
          <w:color w:val="000000" w:themeColor="text1"/>
          <w:sz w:val="24"/>
          <w:highlight w:val="none"/>
          <w14:textFill>
            <w14:solidFill>
              <w14:schemeClr w14:val="tx1"/>
            </w14:solidFill>
          </w14:textFill>
        </w:rPr>
        <w:t>第19号公告和现行工程造价有关文件规定、202</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年第</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期</w:t>
      </w:r>
      <w:r>
        <w:rPr>
          <w:rFonts w:hint="eastAsia" w:ascii="宋体" w:hAnsi="宋体" w:eastAsia="宋体" w:cs="宋体"/>
          <w:color w:val="000000" w:themeColor="text1"/>
          <w:kern w:val="1"/>
          <w:sz w:val="24"/>
          <w:highlight w:val="none"/>
          <w14:textFill>
            <w14:solidFill>
              <w14:schemeClr w14:val="tx1"/>
            </w14:solidFill>
          </w14:textFill>
        </w:rPr>
        <w:t>《盐城工程造价》等相关计价文件的规定，计算出预算价。</w:t>
      </w:r>
      <w:r>
        <w:rPr>
          <w:rFonts w:hint="eastAsia" w:ascii="宋体" w:hAnsi="宋体" w:eastAsia="宋体" w:cs="宋体"/>
          <w:color w:val="000000" w:themeColor="text1"/>
          <w:kern w:val="1"/>
          <w:sz w:val="24"/>
          <w:highlight w:val="none"/>
          <w:lang w:eastAsia="zh-CN"/>
          <w14:textFill>
            <w14:solidFill>
              <w14:schemeClr w14:val="tx1"/>
            </w14:solidFill>
          </w14:textFill>
        </w:rPr>
        <w:t>预算价即招标控制价。</w:t>
      </w:r>
    </w:p>
    <w:p>
      <w:pPr>
        <w:keepNext w:val="0"/>
        <w:keepLines w:val="0"/>
        <w:pageBreakBefore w:val="0"/>
        <w:widowControl w:val="0"/>
        <w:wordWrap/>
        <w:topLinePunct w:val="0"/>
        <w:bidi w:val="0"/>
        <w:snapToGrid/>
        <w:spacing w:line="440" w:lineRule="exact"/>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人在确定最终预算审核价时按计价文件的有关规定予以适当考虑或计取各项措施项目费用，同时要求各投标人须根据本企业自身实力和工程的实际情况，在投标报价时自行考虑所有列出及未列出但实施过程中有可能发生的各项措施项目费用。中标后所有措施项目费包干不再调整。</w:t>
      </w:r>
    </w:p>
    <w:p>
      <w:pPr>
        <w:keepNext w:val="0"/>
        <w:keepLines w:val="0"/>
        <w:pageBreakBefore w:val="0"/>
        <w:widowControl w:val="0"/>
        <w:wordWrap/>
        <w:topLinePunct w:val="0"/>
        <w:bidi w:val="0"/>
        <w:snapToGrid/>
        <w:spacing w:line="440" w:lineRule="exact"/>
        <w:ind w:firstLine="42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5、其他</w:t>
      </w:r>
    </w:p>
    <w:p>
      <w:pPr>
        <w:keepNext w:val="0"/>
        <w:keepLines w:val="0"/>
        <w:pageBreakBefore w:val="0"/>
        <w:widowControl w:val="0"/>
        <w:wordWrap/>
        <w:topLinePunct w:val="0"/>
        <w:bidi w:val="0"/>
        <w:snapToGrid/>
        <w:spacing w:line="440" w:lineRule="exact"/>
        <w:ind w:firstLine="42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第一中标候选人如在服务期间的工程质量、工期、安全和服务不到位的，招标人有权直接取消其中标资格，已完的合格工程量可按70%结算。招标人可视情况确定第二中标候选人进行替补服务，如第二中标候选人仍存在上述服务不到位等情形的，招标人也可再确定第三中标候选人进行替补服务，但结算时综合单价均统一按第一中标候选人的综合单价执行，各投标人在投标报价时须充分考虑该因素。</w:t>
      </w:r>
    </w:p>
    <w:p>
      <w:pPr>
        <w:pStyle w:val="12"/>
        <w:ind w:left="0" w:leftChars="0" w:firstLine="0" w:firstLineChars="0"/>
        <w:rPr>
          <w:rFonts w:hint="eastAsia" w:ascii="宋体" w:hAnsi="宋体" w:eastAsia="宋体" w:cs="宋体"/>
          <w:color w:val="000000" w:themeColor="text1"/>
          <w:sz w:val="24"/>
          <w:highlight w:val="none"/>
          <w14:textFill>
            <w14:solidFill>
              <w14:schemeClr w14:val="tx1"/>
            </w14:solidFill>
          </w14:textFill>
        </w:rPr>
      </w:pPr>
    </w:p>
    <w:p>
      <w:pPr>
        <w:pStyle w:val="12"/>
        <w:rPr>
          <w:rFonts w:hint="eastAsia" w:ascii="宋体" w:hAnsi="宋体" w:eastAsia="宋体" w:cs="宋体"/>
          <w:color w:val="000000" w:themeColor="text1"/>
          <w:sz w:val="24"/>
          <w:highlight w:val="none"/>
          <w14:textFill>
            <w14:solidFill>
              <w14:schemeClr w14:val="tx1"/>
            </w14:solidFill>
          </w14:textFill>
        </w:rPr>
      </w:pPr>
    </w:p>
    <w:p>
      <w:pPr>
        <w:pStyle w:val="12"/>
        <w:rPr>
          <w:rFonts w:hint="eastAsia" w:ascii="宋体" w:hAnsi="宋体" w:eastAsia="宋体" w:cs="宋体"/>
          <w:color w:val="000000" w:themeColor="text1"/>
          <w:sz w:val="24"/>
          <w:highlight w:val="none"/>
          <w14:textFill>
            <w14:solidFill>
              <w14:schemeClr w14:val="tx1"/>
            </w14:solidFill>
          </w14:textFill>
        </w:rPr>
      </w:pPr>
    </w:p>
    <w:p>
      <w:pPr>
        <w:spacing w:line="500" w:lineRule="exact"/>
        <w:jc w:val="center"/>
        <w:rPr>
          <w:rFonts w:hint="eastAsia" w:ascii="宋体" w:hAnsi="宋体" w:eastAsia="宋体" w:cs="宋体"/>
          <w:b/>
          <w:bCs/>
          <w:color w:val="000000" w:themeColor="text1"/>
          <w:sz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第四部分  投标文件编制方法及要求</w:t>
      </w:r>
    </w:p>
    <w:p>
      <w:pPr>
        <w:spacing w:line="500" w:lineRule="exact"/>
        <w:ind w:firstLine="480" w:firstLineChars="200"/>
        <w:rPr>
          <w:rFonts w:hint="eastAsia" w:ascii="宋体" w:hAnsi="宋体" w:eastAsia="宋体" w:cs="宋体"/>
          <w:b/>
          <w:bCs/>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1、投标报价文件的编制依据及要求</w:t>
      </w:r>
    </w:p>
    <w:p>
      <w:pPr>
        <w:spacing w:line="500" w:lineRule="exact"/>
        <w:ind w:left="-1" w:firstLine="480" w:firstLineChars="200"/>
        <w:outlineLvl w:val="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1.1投标报价文件编制的依据：</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1.1.1招标人发出的招标文件、工程量清单及其编制说明、答疑文件、补充通知；</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1.1.2招标人提供的图纸和设定的招标控制价；</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1.1.3《建设工程工程量清单计价规范》（GB50500-2013）、《房屋</w:t>
      </w:r>
      <w:r>
        <w:rPr>
          <w:rFonts w:hint="eastAsia" w:ascii="宋体" w:hAnsi="宋体" w:cs="宋体"/>
          <w:color w:val="000000" w:themeColor="text1"/>
          <w:sz w:val="24"/>
          <w:highlight w:val="none"/>
          <w:lang w:eastAsia="zh-CN"/>
          <w14:textFill>
            <w14:solidFill>
              <w14:schemeClr w14:val="tx1"/>
            </w14:solidFill>
          </w14:textFill>
        </w:rPr>
        <w:t>市政</w:t>
      </w:r>
      <w:r>
        <w:rPr>
          <w:rFonts w:hint="eastAsia" w:ascii="宋体" w:hAnsi="宋体" w:eastAsia="宋体" w:cs="宋体"/>
          <w:color w:val="000000" w:themeColor="text1"/>
          <w:sz w:val="24"/>
          <w:highlight w:val="none"/>
          <w14:textFill>
            <w14:solidFill>
              <w14:schemeClr w14:val="tx1"/>
            </w14:solidFill>
          </w14:textFill>
        </w:rPr>
        <w:t>与装饰工程工程量计算规范》（GB50854-2013）、《</w:t>
      </w:r>
      <w:r>
        <w:rPr>
          <w:rFonts w:hint="eastAsia" w:ascii="宋体" w:hAnsi="宋体" w:cs="宋体"/>
          <w:color w:val="000000" w:themeColor="text1"/>
          <w:sz w:val="24"/>
          <w:highlight w:val="none"/>
          <w:lang w:eastAsia="zh-CN"/>
          <w14:textFill>
            <w14:solidFill>
              <w14:schemeClr w14:val="tx1"/>
            </w14:solidFill>
          </w14:textFill>
        </w:rPr>
        <w:t>改造</w:t>
      </w:r>
      <w:r>
        <w:rPr>
          <w:rFonts w:hint="eastAsia" w:ascii="宋体" w:hAnsi="宋体" w:eastAsia="宋体" w:cs="宋体"/>
          <w:color w:val="000000" w:themeColor="text1"/>
          <w:sz w:val="24"/>
          <w:highlight w:val="none"/>
          <w14:textFill>
            <w14:solidFill>
              <w14:schemeClr w14:val="tx1"/>
            </w14:solidFill>
          </w14:textFill>
        </w:rPr>
        <w:t>工程工程量计算规范》（GB50857-2013）、《通用安装工程工程量计算规范》（GB50856-2013）……（以下简称《工程量计算规范》）、《江苏省房屋</w:t>
      </w:r>
      <w:r>
        <w:rPr>
          <w:rFonts w:hint="eastAsia" w:ascii="宋体" w:hAnsi="宋体" w:cs="宋体"/>
          <w:color w:val="000000" w:themeColor="text1"/>
          <w:sz w:val="24"/>
          <w:highlight w:val="none"/>
          <w:lang w:eastAsia="zh-CN"/>
          <w14:textFill>
            <w14:solidFill>
              <w14:schemeClr w14:val="tx1"/>
            </w14:solidFill>
          </w14:textFill>
        </w:rPr>
        <w:t>市政</w:t>
      </w:r>
      <w:r>
        <w:rPr>
          <w:rFonts w:hint="eastAsia" w:ascii="宋体" w:hAnsi="宋体" w:eastAsia="宋体" w:cs="宋体"/>
          <w:color w:val="000000" w:themeColor="text1"/>
          <w:sz w:val="24"/>
          <w:highlight w:val="none"/>
          <w14:textFill>
            <w14:solidFill>
              <w14:schemeClr w14:val="tx1"/>
            </w14:solidFill>
          </w14:textFill>
        </w:rPr>
        <w:t>与装饰工程计价定额》（2014版）、《江苏省安装工程计价定额》（2014版）和《江苏省</w:t>
      </w:r>
      <w:r>
        <w:rPr>
          <w:rFonts w:hint="eastAsia" w:ascii="宋体" w:hAnsi="宋体" w:cs="宋体"/>
          <w:color w:val="000000" w:themeColor="text1"/>
          <w:sz w:val="24"/>
          <w:highlight w:val="none"/>
          <w:u w:val="single"/>
          <w:lang w:eastAsia="zh-CN"/>
          <w14:textFill>
            <w14:solidFill>
              <w14:schemeClr w14:val="tx1"/>
            </w14:solidFill>
          </w14:textFill>
        </w:rPr>
        <w:t>改造</w:t>
      </w:r>
      <w:r>
        <w:rPr>
          <w:rFonts w:hint="eastAsia" w:ascii="宋体" w:hAnsi="宋体" w:eastAsia="宋体" w:cs="宋体"/>
          <w:color w:val="000000" w:themeColor="text1"/>
          <w:sz w:val="24"/>
          <w:highlight w:val="none"/>
          <w14:textFill>
            <w14:solidFill>
              <w14:schemeClr w14:val="tx1"/>
            </w14:solidFill>
          </w14:textFill>
        </w:rPr>
        <w:t>工程计价定额》（2014版）……（以下简称《计价定额》）、《江苏省建设工程费用定额》（2014年）及</w:t>
      </w:r>
      <w:r>
        <w:rPr>
          <w:rFonts w:hint="eastAsia" w:ascii="宋体" w:hAnsi="宋体" w:eastAsia="宋体" w:cs="宋体"/>
          <w:b/>
          <w:color w:val="000000" w:themeColor="text1"/>
          <w:sz w:val="24"/>
          <w:highlight w:val="none"/>
          <w14:textFill>
            <w14:solidFill>
              <w14:schemeClr w14:val="tx1"/>
            </w14:solidFill>
          </w14:textFill>
        </w:rPr>
        <w:t>营改增后调整内容</w:t>
      </w:r>
      <w:r>
        <w:rPr>
          <w:rFonts w:hint="eastAsia" w:ascii="宋体" w:hAnsi="宋体" w:eastAsia="宋体" w:cs="宋体"/>
          <w:color w:val="000000" w:themeColor="text1"/>
          <w:sz w:val="24"/>
          <w:highlight w:val="none"/>
          <w14:textFill>
            <w14:solidFill>
              <w14:schemeClr w14:val="tx1"/>
            </w14:solidFill>
          </w14:textFill>
        </w:rPr>
        <w:t>（以下简称《费用定额》）、《盐城工程造价》、相关计价文件等。</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1.1.4省、市现行其他相关配套文件；　　　</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1.1.5与建设项目相关的标准、施工和验收规范等技术资料；</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1.1.6 施工现场情况、工程特点及投标人拟采用的施工组织设计和施工技术方案；</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1.1.7 投标人的企业定额及投标期间的各类材料市场价格信息或工程造价管理机构发布的工程造价信息；</w:t>
      </w:r>
    </w:p>
    <w:p>
      <w:pPr>
        <w:spacing w:line="500" w:lineRule="exact"/>
        <w:ind w:left="-1" w:firstLine="480" w:firstLineChars="200"/>
        <w:outlineLvl w:val="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1.2投标报价文件编制的要求：</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1.2.1投标报价的计价成果文件必须采用招标文件提供的格式（详见附件），投标报价应包括投标人在承诺工期内，达到投标人所承诺的质量标准，为完成本项目施工图纸（如无图纸部分根据采购人要求执行）、招标文件及工程量清单等所确定的招标范围内（包括完成缺陷责任期内的全部工作）的全部内容所需要支付的各项金额的总和。投标人须充分考虑为完成上述内容所必须的人工费、材料费、机械费、管理费、利润、规费、措施费、税金以及场地整理、附属工程、临时工程、环境保护、特殊条件施工、材料损耗、现场施工围栏、竣工面的清理、垃圾清运、成品保护、各种管线、</w:t>
      </w:r>
      <w:r>
        <w:rPr>
          <w:rFonts w:hint="eastAsia" w:ascii="宋体" w:hAnsi="宋体" w:cs="宋体"/>
          <w:color w:val="000000" w:themeColor="text1"/>
          <w:sz w:val="24"/>
          <w:highlight w:val="none"/>
          <w:lang w:eastAsia="zh-CN"/>
          <w14:textFill>
            <w14:solidFill>
              <w14:schemeClr w14:val="tx1"/>
            </w14:solidFill>
          </w14:textFill>
        </w:rPr>
        <w:t>市政</w:t>
      </w:r>
      <w:r>
        <w:rPr>
          <w:rFonts w:hint="eastAsia" w:ascii="宋体" w:hAnsi="宋体" w:eastAsia="宋体" w:cs="宋体"/>
          <w:color w:val="000000" w:themeColor="text1"/>
          <w:sz w:val="24"/>
          <w:highlight w:val="none"/>
          <w14:textFill>
            <w14:solidFill>
              <w14:schemeClr w14:val="tx1"/>
            </w14:solidFill>
          </w14:textFill>
        </w:rPr>
        <w:t>物、构筑物的加固围护费用、天气变化、不同专业的交叉施工影响、一周内临时停电或停水导致停工累计不超过8小时所发生的费用、施工用水、施工用电、招标综合服务费、设计费、一定范围内的风险因素等其他各项应有的全部费用，并计入投标报价中，凡漏项或少计均视为已包含在本次投标报价的范围以内，采购人不再另行增加费用，竣工结算时不再调整全费用综合单价。</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1.2.2投标人必须按招标人提供的工程量清单填报价格。投标人填写的投标报价的计价成果文件中的序号、项目名称、项目特征、计量单位、工程量中的内容必须与招标人提供的一致。如果投标人认为招标人提供的工程量清单的内容有误或遗漏，只能通过答疑的方式由招标人统一修改更正。</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1.2.3投标人</w:t>
      </w:r>
      <w:r>
        <w:rPr>
          <w:rFonts w:hint="eastAsia" w:ascii="宋体" w:hAnsi="宋体" w:eastAsia="宋体" w:cs="宋体"/>
          <w:color w:val="000000" w:themeColor="text1"/>
          <w:sz w:val="24"/>
          <w:highlight w:val="none"/>
          <w:lang w:eastAsia="zh-CN"/>
          <w14:textFill>
            <w14:solidFill>
              <w14:schemeClr w14:val="tx1"/>
            </w14:solidFill>
          </w14:textFill>
        </w:rPr>
        <w:t>投标全费用综合单价中</w:t>
      </w:r>
      <w:r>
        <w:rPr>
          <w:rFonts w:hint="eastAsia" w:ascii="宋体" w:hAnsi="宋体" w:eastAsia="宋体" w:cs="宋体"/>
          <w:color w:val="000000" w:themeColor="text1"/>
          <w:sz w:val="24"/>
          <w:highlight w:val="none"/>
          <w14:textFill>
            <w14:solidFill>
              <w14:schemeClr w14:val="tx1"/>
            </w14:solidFill>
          </w14:textFill>
        </w:rPr>
        <w:t>必须</w:t>
      </w:r>
      <w:r>
        <w:rPr>
          <w:rFonts w:hint="eastAsia" w:ascii="宋体" w:hAnsi="宋体" w:eastAsia="宋体" w:cs="宋体"/>
          <w:color w:val="000000" w:themeColor="text1"/>
          <w:sz w:val="24"/>
          <w:highlight w:val="none"/>
          <w:lang w:eastAsia="zh-CN"/>
          <w14:textFill>
            <w14:solidFill>
              <w14:schemeClr w14:val="tx1"/>
            </w14:solidFill>
          </w14:textFill>
        </w:rPr>
        <w:t>包含</w:t>
      </w:r>
      <w:r>
        <w:rPr>
          <w:rFonts w:hint="eastAsia" w:ascii="宋体" w:hAnsi="宋体" w:eastAsia="宋体" w:cs="宋体"/>
          <w:color w:val="000000" w:themeColor="text1"/>
          <w:sz w:val="24"/>
          <w:highlight w:val="none"/>
          <w14:textFill>
            <w14:solidFill>
              <w14:schemeClr w14:val="tx1"/>
            </w14:solidFill>
          </w14:textFill>
        </w:rPr>
        <w:t>现行有关规定的费率计取现场安全文明施工措施费基本费</w:t>
      </w:r>
      <w:r>
        <w:rPr>
          <w:rFonts w:hint="eastAsia" w:ascii="宋体" w:hAnsi="宋体" w:eastAsia="宋体" w:cs="宋体"/>
          <w:color w:val="000000" w:themeColor="text1"/>
          <w:sz w:val="24"/>
          <w:highlight w:val="none"/>
          <w:lang w:val="en-US" w:eastAsia="zh-CN"/>
          <w14:textFill>
            <w14:solidFill>
              <w14:schemeClr w14:val="tx1"/>
            </w14:solidFill>
          </w14:textFill>
        </w:rPr>
        <w:t>1.7%</w:t>
      </w:r>
      <w:r>
        <w:rPr>
          <w:rFonts w:hint="eastAsia" w:ascii="宋体" w:hAnsi="宋体" w:eastAsia="宋体" w:cs="宋体"/>
          <w:color w:val="000000" w:themeColor="text1"/>
          <w:sz w:val="24"/>
          <w:highlight w:val="none"/>
          <w14:textFill>
            <w14:solidFill>
              <w14:schemeClr w14:val="tx1"/>
            </w14:solidFill>
          </w14:textFill>
        </w:rPr>
        <w:t>、扬尘污染防治增加费</w:t>
      </w:r>
      <w:r>
        <w:rPr>
          <w:rFonts w:hint="eastAsia" w:ascii="宋体" w:hAnsi="宋体" w:eastAsia="宋体" w:cs="宋体"/>
          <w:color w:val="000000" w:themeColor="text1"/>
          <w:sz w:val="24"/>
          <w:highlight w:val="none"/>
          <w:lang w:val="en-US" w:eastAsia="zh-CN"/>
          <w14:textFill>
            <w14:solidFill>
              <w14:schemeClr w14:val="tx1"/>
            </w14:solidFill>
          </w14:textFill>
        </w:rPr>
        <w:t>0.22%，</w:t>
      </w:r>
      <w:r>
        <w:rPr>
          <w:rFonts w:hint="eastAsia" w:ascii="宋体" w:hAnsi="宋体" w:eastAsia="宋体" w:cs="宋体"/>
          <w:color w:val="000000" w:themeColor="text1"/>
          <w:sz w:val="24"/>
          <w:highlight w:val="none"/>
          <w14:textFill>
            <w14:solidFill>
              <w14:schemeClr w14:val="tx1"/>
            </w14:solidFill>
          </w14:textFill>
        </w:rPr>
        <w:t>为完成本项目发生的所有措施项目费、管理费、利润、规费（包括环境保护税</w:t>
      </w:r>
      <w:r>
        <w:rPr>
          <w:rFonts w:hint="eastAsia" w:ascii="宋体" w:hAnsi="宋体" w:eastAsia="宋体" w:cs="宋体"/>
          <w:color w:val="000000" w:themeColor="text1"/>
          <w:sz w:val="24"/>
          <w:highlight w:val="none"/>
          <w:lang w:val="en-US" w:eastAsia="zh-CN"/>
          <w14:textFill>
            <w14:solidFill>
              <w14:schemeClr w14:val="tx1"/>
            </w14:solidFill>
          </w14:textFill>
        </w:rPr>
        <w:t>0.1%</w:t>
      </w:r>
      <w:r>
        <w:rPr>
          <w:rFonts w:hint="eastAsia" w:ascii="宋体" w:hAnsi="宋体" w:eastAsia="宋体" w:cs="宋体"/>
          <w:color w:val="000000" w:themeColor="text1"/>
          <w:sz w:val="24"/>
          <w:highlight w:val="none"/>
          <w14:textFill>
            <w14:solidFill>
              <w14:schemeClr w14:val="tx1"/>
            </w14:solidFill>
          </w14:textFill>
        </w:rPr>
        <w:t>、社会保险费</w:t>
      </w:r>
      <w:r>
        <w:rPr>
          <w:rFonts w:hint="eastAsia" w:ascii="宋体" w:hAnsi="宋体" w:eastAsia="宋体" w:cs="宋体"/>
          <w:color w:val="000000" w:themeColor="text1"/>
          <w:sz w:val="24"/>
          <w:highlight w:val="none"/>
          <w:lang w:val="en-US" w:eastAsia="zh-CN"/>
          <w14:textFill>
            <w14:solidFill>
              <w14:schemeClr w14:val="tx1"/>
            </w14:solidFill>
          </w14:textFill>
        </w:rPr>
        <w:t>2.4%</w:t>
      </w:r>
      <w:r>
        <w:rPr>
          <w:rFonts w:hint="eastAsia" w:ascii="宋体" w:hAnsi="宋体" w:eastAsia="宋体" w:cs="宋体"/>
          <w:color w:val="000000" w:themeColor="text1"/>
          <w:sz w:val="24"/>
          <w:highlight w:val="none"/>
          <w14:textFill>
            <w14:solidFill>
              <w14:schemeClr w14:val="tx1"/>
            </w14:solidFill>
          </w14:textFill>
        </w:rPr>
        <w:t>、住房公积金</w:t>
      </w:r>
      <w:r>
        <w:rPr>
          <w:rFonts w:hint="eastAsia" w:ascii="宋体" w:hAnsi="宋体" w:eastAsia="宋体" w:cs="宋体"/>
          <w:color w:val="000000" w:themeColor="text1"/>
          <w:sz w:val="24"/>
          <w:highlight w:val="none"/>
          <w:lang w:val="en-US" w:eastAsia="zh-CN"/>
          <w14:textFill>
            <w14:solidFill>
              <w14:schemeClr w14:val="tx1"/>
            </w14:solidFill>
          </w14:textFill>
        </w:rPr>
        <w:t>0.42%</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和税金</w:t>
      </w:r>
      <w:r>
        <w:rPr>
          <w:rFonts w:hint="eastAsia" w:ascii="宋体" w:hAnsi="宋体" w:eastAsia="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14:textFill>
            <w14:solidFill>
              <w14:schemeClr w14:val="tx1"/>
            </w14:solidFill>
          </w14:textFill>
        </w:rPr>
        <w:t>。</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1.2.4  投标人在投标报价时未填报</w:t>
      </w:r>
      <w:r>
        <w:rPr>
          <w:rFonts w:hint="eastAsia" w:ascii="宋体" w:hAnsi="宋体" w:eastAsia="宋体" w:cs="宋体"/>
          <w:color w:val="000000" w:themeColor="text1"/>
          <w:sz w:val="24"/>
          <w:highlight w:val="none"/>
          <w:lang w:eastAsia="zh-CN"/>
          <w14:textFill>
            <w14:solidFill>
              <w14:schemeClr w14:val="tx1"/>
            </w14:solidFill>
          </w14:textFill>
        </w:rPr>
        <w:t>全费用</w:t>
      </w:r>
      <w:r>
        <w:rPr>
          <w:rFonts w:hint="eastAsia" w:ascii="宋体" w:hAnsi="宋体" w:eastAsia="宋体" w:cs="宋体"/>
          <w:color w:val="000000" w:themeColor="text1"/>
          <w:sz w:val="24"/>
          <w:highlight w:val="none"/>
          <w14:textFill>
            <w14:solidFill>
              <w14:schemeClr w14:val="tx1"/>
            </w14:solidFill>
          </w14:textFill>
        </w:rPr>
        <w:t>综合单价的工程量清单项目，招标人视为已包括在工程量清单计价的其他单价中，无论何种原因使该清单项目发生工程量的变更，结算时均不作调整。</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 xml:space="preserve"> 投标人在投标报价时，不得进行投标总价或合价的优惠（或降价、让利）或隐性提价；</w:t>
      </w:r>
      <w:r>
        <w:rPr>
          <w:rFonts w:hint="eastAsia" w:ascii="宋体" w:hAnsi="宋体" w:eastAsia="宋体" w:cs="宋体"/>
          <w:color w:val="000000" w:themeColor="text1"/>
          <w:sz w:val="24"/>
          <w:highlight w:val="none"/>
          <w:lang w:eastAsia="zh-CN"/>
          <w14:textFill>
            <w14:solidFill>
              <w14:schemeClr w14:val="tx1"/>
            </w14:solidFill>
          </w14:textFill>
        </w:rPr>
        <w:t>全费用</w:t>
      </w:r>
      <w:r>
        <w:rPr>
          <w:rFonts w:hint="eastAsia" w:ascii="宋体" w:hAnsi="宋体" w:eastAsia="宋体" w:cs="宋体"/>
          <w:color w:val="000000" w:themeColor="text1"/>
          <w:sz w:val="24"/>
          <w:highlight w:val="none"/>
          <w14:textFill>
            <w14:solidFill>
              <w14:schemeClr w14:val="tx1"/>
            </w14:solidFill>
          </w14:textFill>
        </w:rPr>
        <w:t>单价与工程量的乘积应与合价一致。</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 xml:space="preserve"> 投标人应充分考虑施工期间各类材料的市场风险和国家政策性调整风险系数，除合同约定可以调整的因素外，在合同实施期间材料价格不因市场变化或其他任何因素变化而变动，投标人在投标报价时应充分考虑本项目合同的风险。</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 xml:space="preserve">除计价规范另有规定外，投标文件使用的度量衡单位，均采用中华人民共和国法定计量单位，投标文件和与投标有关的所有文件均应使用中文，投标报价统一采用人民币作为计量单位。 </w:t>
      </w:r>
    </w:p>
    <w:p>
      <w:pPr>
        <w:spacing w:line="500" w:lineRule="exact"/>
        <w:ind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2、投标文件的编制方法及要求</w:t>
      </w:r>
    </w:p>
    <w:p>
      <w:pPr>
        <w:spacing w:line="480" w:lineRule="exact"/>
        <w:ind w:left="-1"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2.1本次招标的投标文件共为</w:t>
      </w:r>
      <w:r>
        <w:rPr>
          <w:rFonts w:hint="eastAsia" w:ascii="宋体" w:hAnsi="宋体" w:eastAsia="宋体" w:cs="宋体"/>
          <w:b/>
          <w:color w:val="000000" w:themeColor="text1"/>
          <w:sz w:val="24"/>
          <w:szCs w:val="30"/>
          <w:highlight w:val="none"/>
          <w14:textFill>
            <w14:solidFill>
              <w14:schemeClr w14:val="tx1"/>
            </w14:solidFill>
          </w14:textFill>
        </w:rPr>
        <w:t>一号标书1个</w:t>
      </w:r>
      <w:r>
        <w:rPr>
          <w:rFonts w:hint="eastAsia" w:ascii="宋体" w:hAnsi="宋体" w:eastAsia="宋体" w:cs="宋体"/>
          <w:b/>
          <w:color w:val="000000" w:themeColor="text1"/>
          <w:sz w:val="24"/>
          <w:highlight w:val="none"/>
          <w14:textFill>
            <w14:solidFill>
              <w14:schemeClr w14:val="tx1"/>
            </w14:solidFill>
          </w14:textFill>
        </w:rPr>
        <w:t>标书，份数为正本1份、副本4份。</w:t>
      </w:r>
    </w:p>
    <w:p>
      <w:pPr>
        <w:spacing w:line="480" w:lineRule="exact"/>
        <w:ind w:left="-1"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2.2 一号标书应包括的内容：</w:t>
      </w:r>
    </w:p>
    <w:p>
      <w:pPr>
        <w:spacing w:line="48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2.2.1 封面（样式见附件）。</w:t>
      </w:r>
    </w:p>
    <w:p>
      <w:pPr>
        <w:spacing w:line="48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2.2.2 投标承诺书；法定代表人投标的须提供法定代表人身份证明书（如</w:t>
      </w:r>
      <w:r>
        <w:rPr>
          <w:rFonts w:hint="eastAsia" w:ascii="宋体" w:hAnsi="宋体" w:cs="宋体"/>
          <w:color w:val="000000" w:themeColor="text1"/>
          <w:sz w:val="24"/>
          <w:highlight w:val="none"/>
          <w:lang w:val="en-US" w:eastAsia="zh-CN"/>
          <w14:textFill>
            <w14:solidFill>
              <w14:schemeClr w14:val="tx1"/>
            </w14:solidFill>
          </w14:textFill>
        </w:rPr>
        <w:t>代理人</w:t>
      </w:r>
      <w:r>
        <w:rPr>
          <w:rFonts w:hint="eastAsia" w:ascii="宋体" w:hAnsi="宋体" w:eastAsia="宋体" w:cs="宋体"/>
          <w:color w:val="000000" w:themeColor="text1"/>
          <w:sz w:val="24"/>
          <w:highlight w:val="none"/>
          <w14:textFill>
            <w14:solidFill>
              <w14:schemeClr w14:val="tx1"/>
            </w14:solidFill>
          </w14:textFill>
        </w:rPr>
        <w:t>投标的须提供授权委托书）；诚信承诺书</w:t>
      </w:r>
      <w:r>
        <w:rPr>
          <w:rFonts w:hint="eastAsia" w:ascii="宋体" w:hAnsi="宋体" w:eastAsia="宋体" w:cs="宋体"/>
          <w:color w:val="000000" w:themeColor="text1"/>
          <w:sz w:val="24"/>
          <w:szCs w:val="30"/>
          <w:highlight w:val="none"/>
          <w14:textFill>
            <w14:solidFill>
              <w14:schemeClr w14:val="tx1"/>
            </w14:solidFill>
          </w14:textFill>
        </w:rPr>
        <w:t>（格式见附件）</w:t>
      </w:r>
      <w:r>
        <w:rPr>
          <w:rFonts w:hint="eastAsia" w:ascii="宋体" w:hAnsi="宋体" w:eastAsia="宋体" w:cs="宋体"/>
          <w:color w:val="000000" w:themeColor="text1"/>
          <w:sz w:val="24"/>
          <w:highlight w:val="none"/>
          <w14:textFill>
            <w14:solidFill>
              <w14:schemeClr w14:val="tx1"/>
            </w14:solidFill>
          </w14:textFill>
        </w:rPr>
        <w:t>。</w:t>
      </w:r>
    </w:p>
    <w:p>
      <w:pPr>
        <w:spacing w:line="48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2.2.3工程量清单计价成果文件（投标报价明细表，格式见附件）</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工程清单计价成果文件必须按照招标文件所提供的格式填入，其格式不得作任何改变。招标人提供的工程量清单中的</w:t>
      </w:r>
      <w:r>
        <w:rPr>
          <w:rFonts w:hint="eastAsia" w:ascii="宋体" w:hAnsi="宋体" w:eastAsia="宋体" w:cs="宋体"/>
          <w:color w:val="000000" w:themeColor="text1"/>
          <w:sz w:val="24"/>
          <w:highlight w:val="none"/>
          <w:lang w:eastAsia="zh-CN"/>
          <w14:textFill>
            <w14:solidFill>
              <w14:schemeClr w14:val="tx1"/>
            </w14:solidFill>
          </w14:textFill>
        </w:rPr>
        <w:t>序号、项目名称、项目特征、单位、数量</w:t>
      </w:r>
      <w:r>
        <w:rPr>
          <w:rFonts w:hint="eastAsia" w:ascii="宋体" w:hAnsi="宋体" w:eastAsia="宋体" w:cs="宋体"/>
          <w:color w:val="000000" w:themeColor="text1"/>
          <w:sz w:val="24"/>
          <w:highlight w:val="none"/>
          <w14:textFill>
            <w14:solidFill>
              <w14:schemeClr w14:val="tx1"/>
            </w14:solidFill>
          </w14:textFill>
        </w:rPr>
        <w:t>，投标人在投标报价时不得作任何更改变动，否则一切责任由投标单位自负。如果投标人认为清单内容有误或遗漏，只能通过答疑的方式由招标人统一修改更正。</w:t>
      </w:r>
    </w:p>
    <w:p>
      <w:pPr>
        <w:tabs>
          <w:tab w:val="left" w:pos="6161"/>
        </w:tabs>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2.2.4符合招标文件要求的有效的投标人施工资质证书、安全生产许可证、营业执照、项目负责人建造师注册证书、项目负责人安全生产考核合格证书（B类）的原件及复印件。注：能有效识别二维码的复印件加盖证书持有单位公章和能有效识别二维码的电子证书加盖证书持有单位公章可视为原件。</w:t>
      </w:r>
    </w:p>
    <w:p>
      <w:pPr>
        <w:tabs>
          <w:tab w:val="left" w:pos="6161"/>
        </w:tabs>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2.2.5 招标文件规定的其他材料</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ab/>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注：以上2.2.1～2.2.</w:t>
      </w:r>
      <w:r>
        <w:rPr>
          <w:rFonts w:hint="eastAsia" w:ascii="宋体" w:hAnsi="宋体" w:eastAsia="宋体" w:cs="宋体"/>
          <w:b/>
          <w:color w:val="000000" w:themeColor="text1"/>
          <w:sz w:val="24"/>
          <w:highlight w:val="none"/>
          <w:lang w:val="en-US" w:eastAsia="zh-CN"/>
          <w14:textFill>
            <w14:solidFill>
              <w14:schemeClr w14:val="tx1"/>
            </w14:solidFill>
          </w14:textFill>
        </w:rPr>
        <w:t>5</w:t>
      </w:r>
      <w:r>
        <w:rPr>
          <w:rFonts w:hint="eastAsia" w:ascii="宋体" w:hAnsi="宋体" w:eastAsia="宋体" w:cs="宋体"/>
          <w:b/>
          <w:color w:val="000000" w:themeColor="text1"/>
          <w:sz w:val="24"/>
          <w:highlight w:val="none"/>
          <w14:textFill>
            <w14:solidFill>
              <w14:schemeClr w14:val="tx1"/>
            </w14:solidFill>
          </w14:textFill>
        </w:rPr>
        <w:t>项材料装订成册,如有证书原件无需装订直接放入封袋中。如投标人投标文件中正副本不全，将不作为中标候选人。</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评审过程中对投标人所提供的资料要求以评标办法及上述一号标书组成规定为准，其他部分如有涉及，一律不作为评审依据。</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2.4投标文件编制的其他要求：</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2.4.1招标文件提供的表式投标人应使用，但表式可以按同样格式拓展。</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2.4.2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0" w:firstLineChars="200"/>
        <w:outlineLvl w:val="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3、投标有效期</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3.1本招标项目投标有效期见第一部分投标须知。</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3.2在投标有效期内，投标人不得要求撤销或修改其投标文件。 </w:t>
      </w:r>
      <w:r>
        <w:rPr>
          <w:rFonts w:hint="eastAsia" w:ascii="宋体" w:hAnsi="宋体" w:eastAsia="宋体" w:cs="宋体"/>
          <w:color w:val="000000" w:themeColor="text1"/>
          <w:sz w:val="24"/>
          <w:highlight w:val="none"/>
          <w14:textFill>
            <w14:solidFill>
              <w14:schemeClr w14:val="tx1"/>
            </w14:solidFill>
          </w14:textFill>
        </w:rPr>
        <w:cr/>
      </w:r>
      <w:r>
        <w:rPr>
          <w:rFonts w:hint="eastAsia" w:ascii="宋体" w:hAnsi="宋体" w:eastAsia="宋体" w:cs="宋体"/>
          <w:color w:val="000000" w:themeColor="text1"/>
          <w:sz w:val="24"/>
          <w:highlight w:val="none"/>
          <w14:textFill>
            <w14:solidFill>
              <w14:schemeClr w14:val="tx1"/>
            </w14:solidFill>
          </w14:textFill>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4、投标文件的密封与标志</w:t>
      </w: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4.1投标文件按招标文件和格式、样式要求装订、签署和盖章后应装入一号标书封袋，封袋大小根据需要自行制作，在每个封袋上正确标明工程名称、投标人名称、标书号。</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4.2所有投标文件装入封袋后都必须在封口处密封并加盖投标人公章。</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5、投标文件的递交</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5.1投标人必须在招标文件规定的投标文件递交截止时间前完成投标文件的递交。</w:t>
      </w:r>
    </w:p>
    <w:p>
      <w:pPr>
        <w:snapToGrid w:val="0"/>
        <w:spacing w:line="44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5.2投标人递交投标文件的地点：见投标须知前附表。</w:t>
      </w:r>
    </w:p>
    <w:p>
      <w:pPr>
        <w:pStyle w:val="8"/>
        <w:adjustRightInd w:val="0"/>
        <w:snapToGrid w:val="0"/>
        <w:spacing w:line="44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6、投标文件的修改与撤回</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6.1在招标文件规定的投标截止时间之前，投标人可对所递交的投标文件进行修改或撤回，但必须以书面形式通知招标人。 </w:t>
      </w:r>
      <w:r>
        <w:rPr>
          <w:rFonts w:hint="eastAsia" w:ascii="宋体" w:hAnsi="宋体" w:eastAsia="宋体" w:cs="宋体"/>
          <w:color w:val="000000" w:themeColor="text1"/>
          <w:sz w:val="24"/>
          <w:highlight w:val="none"/>
          <w14:textFill>
            <w14:solidFill>
              <w14:schemeClr w14:val="tx1"/>
            </w14:solidFill>
          </w14:textFill>
        </w:rPr>
        <w:cr/>
      </w:r>
      <w:r>
        <w:rPr>
          <w:rFonts w:hint="eastAsia" w:ascii="宋体" w:hAnsi="宋体" w:eastAsia="宋体" w:cs="宋体"/>
          <w:color w:val="000000" w:themeColor="text1"/>
          <w:sz w:val="24"/>
          <w:highlight w:val="none"/>
          <w14:textFill>
            <w14:solidFill>
              <w14:schemeClr w14:val="tx1"/>
            </w14:solidFill>
          </w14:textFill>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6.3修改的内容为投标文件的组成部分。</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7、投标费用</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投标人应承担其编制和递交投标文件所涉及的一切费用，无论投标结果如何，招标人对上述费用不负任何责任。</w:t>
      </w:r>
    </w:p>
    <w:p>
      <w:pPr>
        <w:spacing w:line="500" w:lineRule="exact"/>
        <w:ind w:firstLine="480" w:firstLineChars="200"/>
        <w:rPr>
          <w:rFonts w:ascii="楷体" w:hAnsi="楷体" w:eastAsia="楷体" w:cs="楷体"/>
          <w:b/>
          <w:color w:val="000000" w:themeColor="text1"/>
          <w:sz w:val="44"/>
          <w:szCs w:val="44"/>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本项目招标代理服务费（收费标准按</w:t>
      </w:r>
      <w:r>
        <w:rPr>
          <w:rFonts w:hint="eastAsia" w:ascii="宋体" w:hAnsi="宋体" w:cs="宋体"/>
          <w:color w:val="000000" w:themeColor="text1"/>
          <w:sz w:val="24"/>
          <w:highlight w:val="none"/>
          <w:lang w:val="en-US" w:eastAsia="zh-CN"/>
          <w14:textFill>
            <w14:solidFill>
              <w14:schemeClr w14:val="tx1"/>
            </w14:solidFill>
          </w14:textFill>
        </w:rPr>
        <w:t>发改价格</w:t>
      </w:r>
      <w:r>
        <w:rPr>
          <w:rFonts w:hint="eastAsia" w:ascii="宋体" w:hAnsi="宋体" w:eastAsia="宋体" w:cs="宋体"/>
          <w:color w:val="000000" w:themeColor="text1"/>
          <w:sz w:val="24"/>
          <w:highlight w:val="none"/>
          <w14:textFill>
            <w14:solidFill>
              <w14:schemeClr w14:val="tx1"/>
            </w14:solidFill>
          </w14:textFill>
        </w:rPr>
        <w:t>（20</w:t>
      </w: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534</w:t>
      </w:r>
      <w:r>
        <w:rPr>
          <w:rFonts w:hint="eastAsia" w:ascii="宋体" w:hAnsi="宋体" w:eastAsia="宋体" w:cs="宋体"/>
          <w:color w:val="000000" w:themeColor="text1"/>
          <w:sz w:val="24"/>
          <w:highlight w:val="none"/>
          <w14:textFill>
            <w14:solidFill>
              <w14:schemeClr w14:val="tx1"/>
            </w14:solidFill>
          </w14:textFill>
        </w:rPr>
        <w:t>号文规定的标准×4</w:t>
      </w:r>
      <w:r>
        <w:rPr>
          <w:rFonts w:hint="eastAsia" w:ascii="宋体" w:hAnsi="宋体" w:eastAsia="宋体" w:cs="宋体"/>
          <w:color w:val="000000" w:themeColor="text1"/>
          <w:sz w:val="24"/>
          <w:highlight w:val="none"/>
          <w:lang w:val="en-US" w:eastAsia="zh-CN"/>
          <w14:textFill>
            <w14:solidFill>
              <w14:schemeClr w14:val="tx1"/>
            </w14:solidFill>
          </w14:textFill>
        </w:rPr>
        <w:t>0</w:t>
      </w:r>
      <w:r>
        <w:rPr>
          <w:rFonts w:hint="eastAsia" w:ascii="宋体" w:hAnsi="宋体" w:eastAsia="宋体" w:cs="宋体"/>
          <w:color w:val="000000" w:themeColor="text1"/>
          <w:sz w:val="24"/>
          <w:highlight w:val="none"/>
          <w14:textFill>
            <w14:solidFill>
              <w14:schemeClr w14:val="tx1"/>
            </w14:solidFill>
          </w14:textFill>
        </w:rPr>
        <w:t>%计取，如低于3000元的直接按3000元计取）</w:t>
      </w:r>
      <w:r>
        <w:rPr>
          <w:rFonts w:hint="eastAsia" w:ascii="宋体" w:hAnsi="宋体" w:cs="宋体"/>
          <w:color w:val="000000" w:themeColor="text1"/>
          <w:sz w:val="24"/>
          <w:highlight w:val="none"/>
          <w:lang w:val="en-US" w:eastAsia="zh-CN"/>
          <w14:textFill>
            <w14:solidFill>
              <w14:schemeClr w14:val="tx1"/>
            </w14:solidFill>
          </w14:textFill>
        </w:rPr>
        <w:t>和设计费（0.7万元）两项费用均由中标人承担，各投标人在投标报价时须将上述两项费用自行综合考虑分摊含进投标报价中，且不</w:t>
      </w:r>
      <w:r>
        <w:rPr>
          <w:rFonts w:hint="eastAsia" w:ascii="宋体" w:hAnsi="宋体" w:eastAsia="宋体" w:cs="宋体"/>
          <w:color w:val="000000" w:themeColor="text1"/>
          <w:sz w:val="24"/>
          <w:highlight w:val="none"/>
          <w14:textFill>
            <w14:solidFill>
              <w14:schemeClr w14:val="tx1"/>
            </w14:solidFill>
          </w14:textFill>
        </w:rPr>
        <w:t>得单列，在开具中标通知书前一次性交纳。招标人不再承担上述费用。</w:t>
      </w:r>
    </w:p>
    <w:p>
      <w:pPr>
        <w:pStyle w:val="5"/>
        <w:rPr>
          <w:rFonts w:ascii="楷体" w:hAnsi="楷体" w:eastAsia="楷体" w:cs="楷体"/>
          <w:b/>
          <w:color w:val="000000" w:themeColor="text1"/>
          <w:sz w:val="44"/>
          <w:szCs w:val="44"/>
          <w14:textFill>
            <w14:solidFill>
              <w14:schemeClr w14:val="tx1"/>
            </w14:solidFill>
          </w14:textFill>
        </w:rPr>
      </w:pPr>
    </w:p>
    <w:p>
      <w:pPr>
        <w:widowControl/>
        <w:jc w:val="both"/>
        <w:rPr>
          <w:rFonts w:hint="eastAsia" w:ascii="宋体" w:hAnsi="宋体" w:eastAsia="宋体" w:cs="宋体"/>
          <w:b/>
          <w:color w:val="000000" w:themeColor="text1"/>
          <w:sz w:val="44"/>
          <w:szCs w:val="44"/>
          <w:highlight w:val="none"/>
          <w14:textFill>
            <w14:solidFill>
              <w14:schemeClr w14:val="tx1"/>
            </w14:solidFill>
          </w14:textFill>
        </w:rPr>
      </w:pPr>
    </w:p>
    <w:p>
      <w:pPr>
        <w:widowControl/>
        <w:jc w:val="center"/>
        <w:rPr>
          <w:rFonts w:hint="eastAsia" w:ascii="宋体" w:hAnsi="宋体" w:eastAsia="宋体" w:cs="宋体"/>
          <w:b/>
          <w:bCs/>
          <w:color w:val="000000" w:themeColor="text1"/>
          <w:sz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第五部分  开标 评标 定标</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1、评标定标办法和评标规则</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本项目评标办法采用</w:t>
      </w:r>
      <w:r>
        <w:rPr>
          <w:rFonts w:hint="eastAsia" w:ascii="宋体" w:hAnsi="宋体" w:eastAsia="宋体" w:cs="宋体"/>
          <w:color w:val="000000" w:themeColor="text1"/>
          <w:sz w:val="24"/>
          <w:highlight w:val="none"/>
          <w:u w:val="single"/>
          <w14:textFill>
            <w14:solidFill>
              <w14:schemeClr w14:val="tx1"/>
            </w14:solidFill>
          </w14:textFill>
        </w:rPr>
        <w:t>盐城ABCD合成法</w:t>
      </w:r>
      <w:r>
        <w:rPr>
          <w:rFonts w:hint="eastAsia" w:ascii="宋体" w:hAnsi="宋体" w:eastAsia="宋体" w:cs="宋体"/>
          <w:color w:val="000000" w:themeColor="text1"/>
          <w:sz w:val="24"/>
          <w:highlight w:val="none"/>
          <w14:textFill>
            <w14:solidFill>
              <w14:schemeClr w14:val="tx1"/>
            </w14:solidFill>
          </w14:textFill>
        </w:rPr>
        <w:t>，评标委员会按评标办法推荐有排序的中标候选人，由招标人依照国家有关法律、法规及定标办法确定中标人，具体评标定标办法及评标规则详见第七部分。</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2、开标、评标、定标</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2.1开标按投标须知前附表规定的时间、地点举行。</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投标人对开标内容有异议的，应当在开标现场提出，否则视同认可。</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2.2评标由招标人依法组建的评标委员会负责。评标委员会应当按照招标文件确定的评标标准和方法，对投标文件进行评审和比较，并根据评标办法约定的数量推荐标明顺序的中标候选人。</w:t>
      </w:r>
    </w:p>
    <w:p>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2.3招标人根据评标委员会提出的书面评标报告和推荐的中标候选人依法确定中标人。</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3、评标定标办法</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详见第七部分。</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4、投标文件有下列情况之一的，属于重大偏差，视为未能对招标文件作出实质性响应，作为无效投标予以否决：</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4.1投标文件中的投标函未加盖投标人的公章；</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4.2投标文件中的投标函未加盖企业法定代表人（或企业法定代表人</w:t>
      </w:r>
      <w:r>
        <w:rPr>
          <w:rFonts w:hint="eastAsia" w:ascii="宋体" w:hAnsi="宋体" w:cs="宋体"/>
          <w:color w:val="000000" w:themeColor="text1"/>
          <w:sz w:val="24"/>
          <w:highlight w:val="none"/>
          <w:lang w:val="en-US" w:eastAsia="zh-CN"/>
          <w14:textFill>
            <w14:solidFill>
              <w14:schemeClr w14:val="tx1"/>
            </w14:solidFill>
          </w14:textFill>
        </w:rPr>
        <w:t>代理人</w:t>
      </w:r>
      <w:r>
        <w:rPr>
          <w:rFonts w:hint="eastAsia" w:ascii="宋体" w:hAnsi="宋体" w:eastAsia="宋体" w:cs="宋体"/>
          <w:color w:val="000000" w:themeColor="text1"/>
          <w:sz w:val="24"/>
          <w:highlight w:val="none"/>
          <w14:textFill>
            <w14:solidFill>
              <w14:schemeClr w14:val="tx1"/>
            </w14:solidFill>
          </w14:textFill>
        </w:rPr>
        <w:t>）印章（或签字）的；</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4.3投标函加盖企业法定代表人委托代理人印章（或签字），企业法定代表人委托代理人没有合法、有效的委托书（原件）的；</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4.4投标人资质条件不符合国家有关规定，或者不满足招标文件规定的资格条件；</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4.5投标报价低于工程成本或者高于招标文件设定的招标控制价的；</w:t>
      </w:r>
    </w:p>
    <w:p>
      <w:pPr>
        <w:spacing w:line="500" w:lineRule="exact"/>
        <w:rPr>
          <w:rFonts w:hint="eastAsia" w:ascii="宋体" w:hAnsi="宋体" w:eastAsia="宋体" w:cs="宋体"/>
          <w:vanish/>
          <w:color w:val="000000" w:themeColor="text1"/>
          <w:sz w:val="24"/>
          <w:highlight w:val="none"/>
          <w14:textFill>
            <w14:solidFill>
              <w14:schemeClr w14:val="tx1"/>
            </w14:solidFill>
          </w14:textFill>
        </w:rPr>
      </w:pPr>
      <w:r>
        <w:rPr>
          <w:rFonts w:hint="eastAsia" w:ascii="宋体" w:hAnsi="宋体" w:eastAsia="宋体" w:cs="宋体"/>
          <w:vanish/>
          <w:color w:val="000000" w:themeColor="text1"/>
          <w:sz w:val="24"/>
          <w:highlight w:val="none"/>
          <w14:textFill>
            <w14:solidFill>
              <w14:schemeClr w14:val="tx1"/>
            </w14:solidFill>
          </w14:textFill>
        </w:rPr>
        <w:t>情况除外于成本或者高于招标文件设定的最高投标限价的）绝其投标）</w:t>
      </w:r>
    </w:p>
    <w:p>
      <w:pPr>
        <w:spacing w:line="5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4.6同一投标人提交两个及以上不同的投标文件或者投标报价，但招标文件规定提交备选投标的除外；</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4.7投标文件中已标价工程量清单与招标文件规定的暂估价、暂列金额及甲供材料价格不一致的；</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4.8投标文件中已标价工程量清单与招标文件明确列出的不可竞争费用项目或费率或计算基础不一致的；</w:t>
      </w:r>
    </w:p>
    <w:p>
      <w:pPr>
        <w:spacing w:line="5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vanish/>
          <w:color w:val="000000" w:themeColor="text1"/>
          <w:sz w:val="24"/>
          <w:highlight w:val="none"/>
          <w14:textFill>
            <w14:solidFill>
              <w14:schemeClr w14:val="tx1"/>
            </w14:solidFill>
          </w14:textFill>
        </w:rPr>
        <w:t xml:space="preserve">    16.15</w:t>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color w:val="000000" w:themeColor="text1"/>
          <w:sz w:val="24"/>
          <w:highlight w:val="none"/>
          <w14:textFill>
            <w14:solidFill>
              <w14:schemeClr w14:val="tx1"/>
            </w14:solidFill>
          </w14:textFill>
        </w:rPr>
        <w:t>4.9投标文件中已标价工程量清单与招标文件提供的工程量清单中的项目编码、项目名称、项目特征、计量单位、工程量不一致的；</w:t>
      </w:r>
    </w:p>
    <w:p>
      <w:pPr>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4.10未按招标文件要求提供投标保证金的；</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4.11投标文件载明的招标项目完成期限超过招标文件规定的期限的；</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4.12明显不符合技术规范、技术标准的要求；</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4.13投标文件载明的货物包装方式、检验标准和方法等不符合招标文件的要求的；</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4.14投标文件提出了不能满足招标文件要求或招标人不能接受的工程验收、计量、价款结算和支付办法的；</w:t>
      </w:r>
    </w:p>
    <w:p>
      <w:pPr>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vanish/>
          <w:color w:val="000000" w:themeColor="text1"/>
          <w:sz w:val="24"/>
          <w:highlight w:val="none"/>
          <w14:textFill>
            <w14:solidFill>
              <w14:schemeClr w14:val="tx1"/>
            </w14:solidFill>
          </w14:textFill>
        </w:rPr>
        <w:cr/>
      </w:r>
      <w:r>
        <w:rPr>
          <w:rFonts w:hint="eastAsia" w:ascii="宋体" w:hAnsi="宋体" w:eastAsia="宋体" w:cs="宋体"/>
          <w:vanish/>
          <w:color w:val="000000" w:themeColor="text1"/>
          <w:sz w:val="24"/>
          <w:highlight w:val="none"/>
          <w14:textFill>
            <w14:solidFill>
              <w14:schemeClr w14:val="tx1"/>
            </w14:solidFill>
          </w14:textFill>
        </w:rPr>
        <w:t xml:space="preserve">   0明的招标项目完成期限超过招标文件规定的期限、</w:t>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color w:val="000000" w:themeColor="text1"/>
          <w:sz w:val="24"/>
          <w:highlight w:val="none"/>
          <w14:textFill>
            <w14:solidFill>
              <w14:schemeClr w14:val="tx1"/>
            </w14:solidFill>
          </w14:textFill>
        </w:rPr>
        <w:t xml:space="preserve">    4.15不同投标人的投标文件制作过程出现了评标委员会认为不应当雷同的情况；</w:t>
      </w:r>
    </w:p>
    <w:p>
      <w:pPr>
        <w:spacing w:line="5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4.16以他人的名义投标、串通投标、以行贿手段谋取中标或者以其他弄虚作假方式投标的；</w:t>
      </w:r>
    </w:p>
    <w:p>
      <w:pPr>
        <w:spacing w:line="5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4.17投标文件关键内容模糊、无法辨认的</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5、投标文件的澄清</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5.2评标委员会不接受投标人主动提出的澄清、说明或补正。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5.3对于评标委员会要求澄清、说明或者补正的内容，投标人应做出书面答复，但书面答复中不得改变投标文件的实质性内容；书面答复须经投标人法定代表人或其</w:t>
      </w:r>
      <w:r>
        <w:rPr>
          <w:rFonts w:hint="eastAsia" w:ascii="宋体" w:hAnsi="宋体" w:cs="宋体"/>
          <w:color w:val="000000" w:themeColor="text1"/>
          <w:sz w:val="24"/>
          <w:highlight w:val="none"/>
          <w:lang w:eastAsia="zh-CN"/>
          <w14:textFill>
            <w14:solidFill>
              <w14:schemeClr w14:val="tx1"/>
            </w14:solidFill>
          </w14:textFill>
        </w:rPr>
        <w:t>代理人</w:t>
      </w:r>
      <w:r>
        <w:rPr>
          <w:rFonts w:hint="eastAsia" w:ascii="宋体" w:hAnsi="宋体" w:eastAsia="宋体" w:cs="宋体"/>
          <w:color w:val="000000" w:themeColor="text1"/>
          <w:sz w:val="24"/>
          <w:highlight w:val="none"/>
          <w14:textFill>
            <w14:solidFill>
              <w14:schemeClr w14:val="tx1"/>
            </w14:solidFill>
          </w14:textFill>
        </w:rPr>
        <w:t>的签署或加盖印章，并视为投标文件的组成部分。</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5.4评标委员会对投标人提交的答复仍有疑问的，可以要求投标人进一步澄清、说明或补正，直至满足评标委员会的要求。</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5.5投标截止时间后，投标文件中没有列入的价格和优惠条件或投标人对投标报价或其他实质性内容修正的函件和增加的任何优惠条件，一律不得作为评标、定标的依据。</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6、评标、定标</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6.1评标委员会组成</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6.1.1评标委员会由招标人组织相关专家和其他人员组成。</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6.1.2评标委员会在评标时独立开展工作，负责评审所有投标文件，并根据评标办法推荐中标候选人。</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6.1.3评标委员会决定投标文件的响应性只根据投标文件本身的内容，而不寻求外部的证据。</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6.1.5招标人根据评标委员会推荐的中标候选人，确定排名第一的中标候选人为中标人。</w:t>
      </w:r>
    </w:p>
    <w:p>
      <w:pPr>
        <w:spacing w:line="500" w:lineRule="exact"/>
        <w:ind w:left="-1"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7、评标结果公示</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招标人应当自收到评标报告之日起3日内在招标公告发布媒介上发布评标结果公示表，公示期不得少于3日。</w:t>
      </w:r>
    </w:p>
    <w:p>
      <w:pPr>
        <w:spacing w:line="500" w:lineRule="exact"/>
        <w:ind w:left="-1"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8、中标通知</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人一般应当在15日内确定中标人，但最迟应当在投标有效期前确定。中标人确定后招标人应当以书面形式发出中标通知书，同时将中标人名称、中标价和项目负责人在相关媒介上予以公告。自发出中标通知书之日起15日内，招标人应当向招标监管机构提交招标情况的书面报告。按照不同工程项目中标结果公告时间先后，担任本企业最先中标项目的项目负责人。</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9、授予合同</w:t>
      </w:r>
    </w:p>
    <w:p>
      <w:pPr>
        <w:spacing w:line="500" w:lineRule="exact"/>
        <w:ind w:left="-1"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9.1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10、其他</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10.1</w:t>
      </w:r>
      <w:r>
        <w:rPr>
          <w:rFonts w:hint="eastAsia" w:ascii="宋体" w:hAnsi="宋体" w:eastAsia="宋体" w:cs="宋体"/>
          <w:b/>
          <w:color w:val="000000" w:themeColor="text1"/>
          <w:sz w:val="24"/>
          <w:highlight w:val="none"/>
          <w14:textFill>
            <w14:solidFill>
              <w14:schemeClr w14:val="tx1"/>
            </w14:solidFill>
          </w14:textFill>
        </w:rPr>
        <w:t>中标结果在网上公示后，投标人或者其他利害关系人对依法必须进行招标的项目的评标结果有异议的（异议书格式详见附件），应当在中标候选人公示期间提出。</w:t>
      </w:r>
      <w:r>
        <w:rPr>
          <w:rFonts w:hint="eastAsia" w:ascii="宋体" w:hAnsi="宋体" w:eastAsia="宋体" w:cs="宋体"/>
          <w:color w:val="000000" w:themeColor="text1"/>
          <w:sz w:val="24"/>
          <w:highlight w:val="none"/>
          <w14:textFill>
            <w14:solidFill>
              <w14:schemeClr w14:val="tx1"/>
            </w14:solidFill>
          </w14:textFill>
        </w:rPr>
        <w:t>除原件外，所有的投标文件均不予退还，请投标人另行存档备份。</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10.2招投标相关单位及个人在招投标活动中存在以下10.2.1以及10.2.2条失信行为的，在“江苏省建设工程招标网”公示期间，本项目的招标人拒绝其投标。</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10.2.1 招投标各方主体及个人在招投标活动中违反法律法规和规章规定受到行政处罚的，公示不少于3个月。</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10.2.2投标人在招投标活动中出现如下失信行为，公示1-3个月：</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（1）除不可抗力的外，资格预审合格的投标人无故不获取 招标文件或者获取招标文件后放弃投标，或者投标人在投标截止后无故撤销投标文件等，公示2个月；</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（2）递交无竞争力的投标文件的（无竞争力投标是指不以 中标为目的的投标，包括投标报价畸高、投标文件故意漏项缺项、 施工组织设计文件不符合篇幅要求、以及故意违反招标文件中已醒目标识的无效投标条款且事先未质疑等情形），公示1个月；</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（3）企业一年内4次在全省投诉反映情况不属实，缺乏事实或法律依据的，公示1个月；</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（4）投诉人故意捏造事实、伪造证明材料的，或者以非法手段取得证明材料等进行恶意投诉的，公示3个月。</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10.3投标须知以及答疑文件、补充通知对本条款作出补充调整的，从其规定。</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10.4本条款未尽事宜，按国家和省有关法律、法规规定处理。</w:t>
      </w:r>
    </w:p>
    <w:p>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p>
    <w:p>
      <w:pPr>
        <w:spacing w:line="500" w:lineRule="exact"/>
        <w:ind w:firstLine="560" w:firstLineChars="200"/>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r>
        <w:rPr>
          <w:rFonts w:hint="eastAsia" w:ascii="宋体" w:hAnsi="宋体" w:eastAsia="宋体" w:cs="宋体"/>
          <w:b/>
          <w:color w:val="000000" w:themeColor="text1"/>
          <w:sz w:val="44"/>
          <w:szCs w:val="44"/>
          <w:highlight w:val="none"/>
          <w14:textFill>
            <w14:solidFill>
              <w14:schemeClr w14:val="tx1"/>
            </w14:solidFill>
          </w14:textFill>
        </w:rPr>
        <w:t>第六部分  合同主要条款</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p>
    <w:p>
      <w:pPr>
        <w:pStyle w:val="16"/>
        <w:rPr>
          <w:rFonts w:hint="eastAsia" w:ascii="宋体" w:hAnsi="宋体" w:eastAsia="宋体" w:cs="宋体"/>
          <w:b/>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发包人：</w:t>
      </w:r>
      <w:r>
        <w:rPr>
          <w:rFonts w:hint="eastAsia" w:ascii="宋体" w:hAnsi="宋体" w:eastAsia="宋体" w:cs="宋体"/>
          <w:b/>
          <w:color w:val="000000" w:themeColor="text1"/>
          <w:sz w:val="24"/>
          <w:highlight w:val="none"/>
          <w:u w:val="single"/>
          <w14:textFill>
            <w14:solidFill>
              <w14:schemeClr w14:val="tx1"/>
            </w14:solidFill>
          </w14:textFill>
        </w:rPr>
        <w:t>即招标人</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u w:val="singl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承包人：</w:t>
      </w:r>
      <w:r>
        <w:rPr>
          <w:rFonts w:hint="eastAsia" w:ascii="宋体" w:hAnsi="宋体" w:eastAsia="宋体" w:cs="宋体"/>
          <w:b/>
          <w:color w:val="000000" w:themeColor="text1"/>
          <w:sz w:val="24"/>
          <w:highlight w:val="none"/>
          <w:u w:val="single"/>
          <w14:textFill>
            <w14:solidFill>
              <w14:schemeClr w14:val="tx1"/>
            </w14:solidFill>
          </w14:textFill>
        </w:rPr>
        <w:t>即中标人</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1、合同价</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合同价的签定必须与中标价一致</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2、承包方式</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包工包料</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3、承包范围</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详见投标须知前附表</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4、履约担保</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本工程履约保证金为中标价的</w:t>
      </w:r>
      <w:r>
        <w:rPr>
          <w:rFonts w:hint="eastAsia" w:ascii="宋体" w:hAnsi="宋体" w:eastAsia="宋体" w:cs="宋体"/>
          <w:color w:val="000000" w:themeColor="text1"/>
          <w:sz w:val="24"/>
          <w:highlight w:val="none"/>
          <w:u w:val="single"/>
          <w14:textFill>
            <w14:solidFill>
              <w14:schemeClr w14:val="tx1"/>
            </w14:solidFill>
          </w14:textFill>
        </w:rPr>
        <w:t>5 %</w:t>
      </w:r>
      <w:r>
        <w:rPr>
          <w:rFonts w:hint="eastAsia" w:ascii="宋体" w:hAnsi="宋体" w:eastAsia="宋体" w:cs="宋体"/>
          <w:color w:val="000000" w:themeColor="text1"/>
          <w:sz w:val="24"/>
          <w:highlight w:val="none"/>
          <w14:textFill>
            <w14:solidFill>
              <w14:schemeClr w14:val="tx1"/>
            </w14:solidFill>
          </w14:textFill>
        </w:rPr>
        <w:t>。中标人应自中标人结果公示之日起7 日内将履约保证金以转帐、电汇或银行汇票或银行保函形式汇转至招标人指定帐户。</w:t>
      </w:r>
      <w:r>
        <w:rPr>
          <w:rFonts w:hint="eastAsia" w:ascii="宋体" w:hAnsi="宋体" w:eastAsia="宋体" w:cs="宋体"/>
          <w:b/>
          <w:color w:val="000000" w:themeColor="text1"/>
          <w:sz w:val="24"/>
          <w:highlight w:val="none"/>
          <w14:textFill>
            <w14:solidFill>
              <w14:schemeClr w14:val="tx1"/>
            </w14:solidFill>
          </w14:textFill>
        </w:rPr>
        <w:t>如未按规定时间、方式缴纳履约保证金的，招标人有权取消其中标资格。</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5、项目组成员</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工程施工项目经理部主要管理人员包括项目负责人、技术负责人、施工员、安全员、质量员。投标时，仅需提供项目经理相关资料，其他现场人员在中标签订施工合同备案时按苏建建管〔2017〕236号文要求配备到位。</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6、合同工期</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6.1合同工期</w:t>
      </w:r>
      <w:r>
        <w:rPr>
          <w:rFonts w:hint="eastAsia" w:ascii="宋体" w:hAnsi="宋体" w:eastAsia="宋体" w:cs="宋体"/>
          <w:color w:val="000000" w:themeColor="text1"/>
          <w:sz w:val="24"/>
          <w:highlight w:val="none"/>
          <w:lang w:eastAsia="zh-CN"/>
          <w14:textFill>
            <w14:solidFill>
              <w14:schemeClr w14:val="tx1"/>
            </w14:solidFill>
          </w14:textFill>
        </w:rPr>
        <w:t>自发包人通知开工之日起</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0日历天内全部通过竣工验收合格并交付使用</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中标人应按照投标文件承诺的工期确保工程验收，不得以任何借口停工怠工，如因中标人原因延误工期的，中标人应承担违约责任，按每拖延一天向招标人支付合同价百分之一的违约金，如连续拖延达一周及以上的，招标人有权单方面解除合同，已完合格工程量按其70%结算。如因招标人原因并且符合工程工期顺延的情况，经监理或招标人签证确认后顺延。</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6.3实际开工日期以招标人发出的“开工通知书”为准。</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7、 质量标准</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7.1合同质量标准以中标人投标时承诺的质量标准为准。</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7.2如达不到合同质量标准，中标人必须无偿整改达标准。否则，承担违约责任。非招标人原因，质量整改期间工期不予顺延。</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7.3承包人采购的材料及设备品牌，发包人有推荐品牌的须按推荐品牌要求执行，未具体明确的，在进场前必须按招标文件及上述要求书面报发包人审批确定后方可实施。但所有材料及设备必须为国内一线高档知名品牌，否则发包人有权不予以结算。</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7.4质量管理：承包人须严格按照设计图纸、招标工程量清单、质量要求、验收规范、发包人要求等组织施工，接受发包人或监理单位和行业主管部门的监督检查。若发生工序、检验批等验收不符合质量要求的，每发生一次接受发包人以每次2000元的违约金，相关费用直接从工程款中扣除。若发生分项工程验收不符合质量要求的，每发生一次接受发包人以每次5000元的违约金，相关费用直接从工程款中扣除。若发生分部工程验收不符合质量要求的，每发生一次接受发包人以每次10000元的违约金，相关费用直接从工程款中扣除。另外承包人在执行上述要求的同时，并不免除在限期内整改到位、继续履行其他合同条款的义务，由此发生的所有费用均由承包人承担，工期、造价不给予补偿。若未按照发包人或监理单位、行业管理部门要求在限期内整改到位的，发包人有权委托第三方代为实施，费用由发包人安排的施工单位报价，在承包人结算总价中按2倍的价格扣减。拒不整改的发包人有权终止施工合同，已经发生的工作量按照审定后合格工程量的70%结算。 </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成品保护按相关要求执行，工程施工不得随意破坏已竣工的项目（含已建路面等），如破坏需及时按原状修复，否则由发包方另行安排施工队伍修复，费用由发包方安排的施工单位报价，在承包人结算总价中按2倍的价格扣减。</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8、材料设备供应</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8.1除招标文件中《发包人提供材料和工程设备一览表》中的材料为招标人供应外，其余材料均由中标人组织采购，凡由中标人采购的材料，中标人应按照设计和有关标准及招标文件要求采购，向招标人提供质量保证书、出厂合格证及现场抽样报告等证明材料，对材料质量负责。如不符合质量及相关规定要求或规格有差异的，应禁止使用。中标人采购的材料设备与设计或标准要求不符时，中标人应按工程师要求的时间运出施工场地，重新采购符合要求的产品，并承担由此发生的费用，由此延误的工期不予顺延。若已使用，对工程造成的损失由中标人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9、工程付款</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9.1工程款指合同价（即中标价）扣除暂列金额后的工程价款。具体付款幅度如下：</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工程竣工验收合格后，付至合同价的 </w:t>
      </w:r>
      <w:r>
        <w:rPr>
          <w:rFonts w:hint="eastAsia" w:ascii="宋体" w:hAnsi="宋体" w:cs="宋体"/>
          <w:color w:val="000000" w:themeColor="text1"/>
          <w:sz w:val="24"/>
          <w:highlight w:val="none"/>
          <w:lang w:val="en-US" w:eastAsia="zh-CN"/>
          <w14:textFill>
            <w14:solidFill>
              <w14:schemeClr w14:val="tx1"/>
            </w14:solidFill>
          </w14:textFill>
        </w:rPr>
        <w:t>70</w:t>
      </w:r>
      <w:r>
        <w:rPr>
          <w:rFonts w:hint="eastAsia" w:ascii="宋体" w:hAnsi="宋体" w:eastAsia="宋体" w:cs="宋体"/>
          <w:color w:val="000000" w:themeColor="text1"/>
          <w:sz w:val="24"/>
          <w:highlight w:val="none"/>
          <w:lang w:val="en-US" w:eastAsia="zh-CN"/>
          <w14:textFill>
            <w14:solidFill>
              <w14:schemeClr w14:val="tx1"/>
            </w14:solidFill>
          </w14:textFill>
        </w:rPr>
        <w:t>%，审计</w:t>
      </w:r>
      <w:r>
        <w:rPr>
          <w:rFonts w:hint="eastAsia" w:ascii="宋体" w:hAnsi="宋体" w:cs="宋体"/>
          <w:color w:val="000000" w:themeColor="text1"/>
          <w:sz w:val="24"/>
          <w:highlight w:val="none"/>
          <w:lang w:val="en-US" w:eastAsia="zh-CN"/>
          <w14:textFill>
            <w14:solidFill>
              <w14:schemeClr w14:val="tx1"/>
            </w14:solidFill>
          </w14:textFill>
        </w:rPr>
        <w:t>结束</w:t>
      </w:r>
      <w:r>
        <w:rPr>
          <w:rFonts w:hint="eastAsia" w:ascii="宋体" w:hAnsi="宋体" w:eastAsia="宋体" w:cs="宋体"/>
          <w:color w:val="000000" w:themeColor="text1"/>
          <w:sz w:val="24"/>
          <w:highlight w:val="none"/>
          <w:lang w:val="en-US" w:eastAsia="zh-CN"/>
          <w14:textFill>
            <w14:solidFill>
              <w14:schemeClr w14:val="tx1"/>
            </w14:solidFill>
          </w14:textFill>
        </w:rPr>
        <w:t>付至审计价的9</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%，剩余 </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lang w:val="en-US" w:eastAsia="zh-CN"/>
          <w14:textFill>
            <w14:solidFill>
              <w14:schemeClr w14:val="tx1"/>
            </w14:solidFill>
          </w14:textFill>
        </w:rPr>
        <w:t>%作为质保金，在工程竣工验收合格满</w:t>
      </w:r>
      <w:r>
        <w:rPr>
          <w:rFonts w:hint="eastAsia" w:ascii="宋体" w:hAnsi="宋体" w:cs="宋体"/>
          <w:color w:val="000000" w:themeColor="text1"/>
          <w:sz w:val="24"/>
          <w:highlight w:val="none"/>
          <w:lang w:val="en-US" w:eastAsia="zh-CN"/>
          <w14:textFill>
            <w14:solidFill>
              <w14:schemeClr w14:val="tx1"/>
            </w14:solidFill>
          </w14:textFill>
        </w:rPr>
        <w:t>两</w:t>
      </w:r>
      <w:r>
        <w:rPr>
          <w:rFonts w:hint="eastAsia" w:ascii="宋体" w:hAnsi="宋体" w:eastAsia="宋体" w:cs="宋体"/>
          <w:color w:val="000000" w:themeColor="text1"/>
          <w:sz w:val="24"/>
          <w:highlight w:val="none"/>
          <w:lang w:val="en-US" w:eastAsia="zh-CN"/>
          <w14:textFill>
            <w14:solidFill>
              <w14:schemeClr w14:val="tx1"/>
            </w14:solidFill>
          </w14:textFill>
        </w:rPr>
        <w:t>年无质量问题后结清；本工程价款一律通过银行非现金结算，本项目合同计税方法采用增值税一般计税方法，承包人须提 供相应的增值税专用发票。按以上付款进度，无任何利息补偿。</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10、合同定价方式与工程结算</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10.1 本项目采用固定单价合同，合同实施过程中风险范围内中标</w:t>
      </w:r>
      <w:r>
        <w:rPr>
          <w:rFonts w:hint="eastAsia" w:ascii="宋体" w:hAnsi="宋体" w:cs="宋体"/>
          <w:color w:val="000000" w:themeColor="text1"/>
          <w:sz w:val="24"/>
          <w:highlight w:val="none"/>
          <w:lang w:val="en-US" w:eastAsia="zh-CN"/>
          <w14:textFill>
            <w14:solidFill>
              <w14:schemeClr w14:val="tx1"/>
            </w14:solidFill>
          </w14:textFill>
        </w:rPr>
        <w:t>固定</w:t>
      </w:r>
      <w:r>
        <w:rPr>
          <w:rFonts w:hint="eastAsia" w:ascii="宋体" w:hAnsi="宋体" w:eastAsia="宋体" w:cs="宋体"/>
          <w:color w:val="000000" w:themeColor="text1"/>
          <w:sz w:val="24"/>
          <w:highlight w:val="none"/>
          <w14:textFill>
            <w14:solidFill>
              <w14:schemeClr w14:val="tx1"/>
            </w14:solidFill>
          </w14:textFill>
        </w:rPr>
        <w:t>单价不作调整。</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10.2 结算价=中标</w:t>
      </w:r>
      <w:r>
        <w:rPr>
          <w:rFonts w:hint="eastAsia" w:ascii="宋体" w:hAnsi="宋体" w:cs="宋体"/>
          <w:color w:val="000000" w:themeColor="text1"/>
          <w:sz w:val="24"/>
          <w:highlight w:val="none"/>
          <w:lang w:val="en-US" w:eastAsia="zh-CN"/>
          <w14:textFill>
            <w14:solidFill>
              <w14:schemeClr w14:val="tx1"/>
            </w14:solidFill>
          </w14:textFill>
        </w:rPr>
        <w:t>固定</w:t>
      </w:r>
      <w:r>
        <w:rPr>
          <w:rFonts w:hint="eastAsia" w:ascii="宋体" w:hAnsi="宋体" w:eastAsia="宋体" w:cs="宋体"/>
          <w:color w:val="000000" w:themeColor="text1"/>
          <w:sz w:val="24"/>
          <w:highlight w:val="none"/>
          <w14:textFill>
            <w14:solidFill>
              <w14:schemeClr w14:val="tx1"/>
            </w14:solidFill>
          </w14:textFill>
        </w:rPr>
        <w:t>单价×经审计的招标范围内经验收合格的实际工作量。</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无论招标时图纸、工程量清单中项目特征描述、招标文件中规定的技术要求是否准确，承包人的</w:t>
      </w:r>
      <w:r>
        <w:rPr>
          <w:rFonts w:hint="eastAsia" w:ascii="宋体" w:hAnsi="宋体" w:cs="宋体"/>
          <w:color w:val="000000" w:themeColor="text1"/>
          <w:sz w:val="24"/>
          <w:highlight w:val="none"/>
          <w:lang w:val="en-US" w:eastAsia="zh-CN"/>
          <w14:textFill>
            <w14:solidFill>
              <w14:schemeClr w14:val="tx1"/>
            </w14:solidFill>
          </w14:textFill>
        </w:rPr>
        <w:t>固定</w:t>
      </w:r>
      <w:r>
        <w:rPr>
          <w:rFonts w:hint="eastAsia" w:ascii="宋体" w:hAnsi="宋体" w:eastAsia="宋体" w:cs="宋体"/>
          <w:color w:val="000000" w:themeColor="text1"/>
          <w:sz w:val="24"/>
          <w:highlight w:val="none"/>
          <w14:textFill>
            <w14:solidFill>
              <w14:schemeClr w14:val="tx1"/>
            </w14:solidFill>
          </w14:textFill>
        </w:rPr>
        <w:t>单价报价应为完成施工图纸、招标人要求和工程量清单的全部内容，若无相关设计变更，中标的</w:t>
      </w:r>
      <w:r>
        <w:rPr>
          <w:rFonts w:hint="eastAsia" w:ascii="宋体" w:hAnsi="宋体" w:cs="宋体"/>
          <w:color w:val="000000" w:themeColor="text1"/>
          <w:sz w:val="24"/>
          <w:highlight w:val="none"/>
          <w:lang w:val="en-US" w:eastAsia="zh-CN"/>
          <w14:textFill>
            <w14:solidFill>
              <w14:schemeClr w14:val="tx1"/>
            </w14:solidFill>
          </w14:textFill>
        </w:rPr>
        <w:t>固定</w:t>
      </w:r>
      <w:r>
        <w:rPr>
          <w:rFonts w:hint="eastAsia" w:ascii="宋体" w:hAnsi="宋体" w:eastAsia="宋体" w:cs="宋体"/>
          <w:color w:val="000000" w:themeColor="text1"/>
          <w:sz w:val="24"/>
          <w:highlight w:val="none"/>
          <w14:textFill>
            <w14:solidFill>
              <w14:schemeClr w14:val="tx1"/>
            </w14:solidFill>
          </w14:textFill>
        </w:rPr>
        <w:t>单价不予调整，工程量按实际完成工程量结算。最终以审计部门审查确认后的工程竣工结算价为准。</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本工程施工过程中遇到的地方矛盾及由此发生的费用由承包人自行负责。</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工程所发生施工、生活、消防用水、用电由承包人自行解决并承担相关费用。</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承包人应在发包人确认的完工日之日起28日内编制并向发包人报送工程结算进行审核。</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施工期间部分材料市场价格发生变化超出一度幅度时的风险约定：不调整，均由承包人承担。</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10.3以上关于合同定价与结算方式条款中未尽事宜由双方依据《建设工程工程量清单计价规范》（GB 50500-2013）以及相关配套文件中关于工程价款调整与结算的内容进行协商，并在合同中具体约定。</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11、安全文明施工与环境保护</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（1）承包人在施工过程中应严格执行国家、省、市、行业主</w:t>
      </w:r>
      <w:bookmarkStart w:id="6" w:name="OLE_LINK7"/>
      <w:r>
        <w:rPr>
          <w:rFonts w:hint="eastAsia" w:ascii="宋体" w:hAnsi="宋体" w:eastAsia="宋体" w:cs="宋体"/>
          <w:color w:val="000000" w:themeColor="text1"/>
          <w:sz w:val="24"/>
          <w:highlight w:val="none"/>
          <w14:textFill>
            <w14:solidFill>
              <w14:schemeClr w14:val="tx1"/>
            </w14:solidFill>
          </w14:textFill>
        </w:rPr>
        <w:t>管</w:t>
      </w:r>
      <w:bookmarkEnd w:id="6"/>
      <w:r>
        <w:rPr>
          <w:rFonts w:hint="eastAsia" w:ascii="宋体" w:hAnsi="宋体" w:eastAsia="宋体" w:cs="宋体"/>
          <w:color w:val="000000" w:themeColor="text1"/>
          <w:sz w:val="24"/>
          <w:highlight w:val="none"/>
          <w14:textFill>
            <w14:solidFill>
              <w14:schemeClr w14:val="tx1"/>
            </w14:solidFill>
          </w14:textFill>
        </w:rPr>
        <w:t>部门关于文明施工的有关规定，加强文明施工、环境保护、扬尘控制、噪声污染控制等管理。发包人或监理单位、行业主管部门有权监督检查承包人文明施工措施的落实情况。由于承包人疏于采取文明施工措施所造成的必要费用的支出，由承包人支付，承包人未支付或迟延支付的，发包人可从工程款中予以提取。</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（2）施工工作面内所有现场清理、矛盾协调处理等含在合同价内，结算时不予调整。</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（3）施工过程中应确保沿线单位、小区居民的临时出行和正常的生产生活</w:t>
      </w:r>
      <w:bookmarkStart w:id="7" w:name="OLE_LINK8"/>
      <w:r>
        <w:rPr>
          <w:rFonts w:hint="eastAsia" w:ascii="宋体" w:hAnsi="宋体" w:eastAsia="宋体" w:cs="宋体"/>
          <w:color w:val="000000" w:themeColor="text1"/>
          <w:sz w:val="24"/>
          <w:highlight w:val="none"/>
          <w14:textFill>
            <w14:solidFill>
              <w14:schemeClr w14:val="tx1"/>
            </w14:solidFill>
          </w14:textFill>
        </w:rPr>
        <w:t>秩序</w:t>
      </w:r>
      <w:bookmarkEnd w:id="7"/>
      <w:r>
        <w:rPr>
          <w:rFonts w:hint="eastAsia" w:ascii="宋体" w:hAnsi="宋体" w:eastAsia="宋体" w:cs="宋体"/>
          <w:color w:val="000000" w:themeColor="text1"/>
          <w:sz w:val="24"/>
          <w:highlight w:val="none"/>
          <w14:textFill>
            <w14:solidFill>
              <w14:schemeClr w14:val="tx1"/>
            </w14:solidFill>
          </w14:textFill>
        </w:rPr>
        <w:t>，协调处理好相关矛盾，费用由承包人自行负责。</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（4）因施工安全所需设置的各种警示标牌、警示灯、施工现场围护、导行交通、安全防护等措施费用由承包人自行负责。</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（5）工程施工过程中遇到的地方矛盾及由此发生的费用由承包人自行负责。</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（6）施工过程中如因承包人造成周边地上、地下附作物等损坏，均由承包人自行负责赔偿。</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（7）工程质量、工期、现场安全文明施工等的管理按现行有关规范标准以及发包人为强化项目管理所制定的各项管理制度执行，相关管理规定如有调整应按最新文件执行，费用均由中标人承担。</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12、安全施工</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12.1此工程必须确保安全，若发生不安全问题，由中标人自行负责处理并承担一切责任。</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12.2承包人必须遵守国家、省、市建设主管部门有关安全、文明施工及扬尘控制等规定和要求，强化施工现场安全文明施工管理。本工程施工现场必须按照《安全标准化图集》要求实施。承包人进场后，必须严格按照经发包人或监理单位审查批准的方案实施施工场地总平面的布置，服从发包人或监理单位的统一调度和指挥。如出现不服从管理和下列现象的，发包人将视情节轻重认定承包人是否违约，并根据情况要求承包人承担违约责任，支付违约金。</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12.3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5%违约金。若承包人不能及时处理所发生的安全生产事故，并且影响到工程进度时，发包人有权处理相关事务，所发生的费用在支付工程款时扣除。</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12.4承包人应按有关规定编制施工组织设计方案和安全专项方案，采取严格的安全防护措施，确保工程施工安全管理到位，并接受发包人或监理单位及相关部门的安全监督和检查，对于发包人或监理单位及相关部门在监督和检查过程中发现的安全隐患，承包人必须在限期内进行整改。由于整改造成工期延误的责任由承包人承担。对发现的安全隐患，承包人逾期不整改的，承包人将承担2000元/次的违约金。对发现的重大隐患的，承包人将承担5000元/次的违约金。施工期间如发生安全生产伤亡事故时，承包人应按规定及时上报有关部门并通知发包人，同时按相关规定处理。</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13、缺陷责任和保修责任</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13.1缺陷责任</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13.1.1本项目缺陷责任期为</w:t>
      </w:r>
      <w:r>
        <w:rPr>
          <w:rFonts w:hint="eastAsia" w:ascii="宋体" w:hAnsi="宋体" w:eastAsia="宋体" w:cs="宋体"/>
          <w:color w:val="000000" w:themeColor="text1"/>
          <w:sz w:val="24"/>
          <w:highlight w:val="none"/>
          <w:u w:val="single"/>
          <w14:textFill>
            <w14:solidFill>
              <w14:schemeClr w14:val="tx1"/>
            </w14:solidFill>
          </w14:textFill>
        </w:rPr>
        <w:t>24</w:t>
      </w:r>
      <w:r>
        <w:rPr>
          <w:rFonts w:hint="eastAsia" w:ascii="宋体" w:hAnsi="宋体" w:eastAsia="宋体" w:cs="宋体"/>
          <w:color w:val="000000" w:themeColor="text1"/>
          <w:sz w:val="24"/>
          <w:highlight w:val="none"/>
          <w14:textFill>
            <w14:solidFill>
              <w14:schemeClr w14:val="tx1"/>
            </w14:solidFill>
          </w14:textFill>
        </w:rPr>
        <w:t>个月。</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13.1.2中标人应在缺陷责任期内对已交付使用的工程承担缺陷责任。 </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13.1.3缺陷责任期内，招标人对已接收使用的工程负责日常维护工作。</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13.1.4由于中标人原因造成某项缺陷或损坏使工程或工程设备不能按原定目标使用而需要再次检查、检验和修复的，招标人有权要求中标人相应延长缺陷责任期，但缺陷责任期最长不超过2年。</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13.1.5其他关于缺陷责任的有关约定由合同双方根据现行有关规定执行。</w:t>
      </w:r>
    </w:p>
    <w:p>
      <w:pPr>
        <w:keepNext w:val="0"/>
        <w:keepLines w:val="0"/>
        <w:pageBreakBefore w:val="0"/>
        <w:kinsoku/>
        <w:wordWrap/>
        <w:overflowPunct/>
        <w:topLinePunct w:val="0"/>
        <w:autoSpaceDE/>
        <w:autoSpaceDN/>
        <w:bidi w:val="0"/>
        <w:adjustRightInd w:val="0"/>
        <w:snapToGrid w:val="0"/>
        <w:spacing w:line="360" w:lineRule="auto"/>
        <w:ind w:left="478" w:leftChars="228"/>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13.2保修责任</w:t>
      </w:r>
    </w:p>
    <w:p>
      <w:pPr>
        <w:keepNext w:val="0"/>
        <w:keepLines w:val="0"/>
        <w:pageBreakBefore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13.2.1本项目质量保修范围、期限和责任由合同双方在合同条款中具体约定。</w:t>
      </w:r>
    </w:p>
    <w:p>
      <w:pPr>
        <w:keepNext w:val="0"/>
        <w:keepLines w:val="0"/>
        <w:pageBreakBefore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13.2.2合同双方质量保修范围、期限和责任的约定应不低于《建设工程质量管理条例》（国务院令第279号）和《房屋建筑工程质量保修办法》（建设部令第80号）中规定的最低标准和要求。</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13.2.3</w:t>
      </w:r>
      <w:r>
        <w:rPr>
          <w:rFonts w:hint="eastAsia" w:ascii="宋体" w:hAnsi="宋体" w:eastAsia="宋体" w:cs="宋体"/>
          <w:b/>
          <w:bCs/>
          <w:color w:val="000000" w:themeColor="text1"/>
          <w:sz w:val="24"/>
          <w:highlight w:val="none"/>
          <w14:textFill>
            <w14:solidFill>
              <w14:schemeClr w14:val="tx1"/>
            </w14:solidFill>
          </w14:textFill>
        </w:rPr>
        <w:t>质保期</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cs="宋体"/>
          <w:b/>
          <w:bCs/>
          <w:color w:val="000000" w:themeColor="text1"/>
          <w:sz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highlight w:val="none"/>
          <w:lang w:val="en-US" w:eastAsia="zh-CN"/>
          <w14:textFill>
            <w14:solidFill>
              <w14:schemeClr w14:val="tx1"/>
            </w14:solidFill>
          </w14:textFill>
        </w:rPr>
        <w:t>年</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内出现问题，承包人须在</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天内响应到场维修，否则发包人有权委托他人代修，所发生的费用按3倍从承包人的质保金中扣除。</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14、工程分包</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14.1中标人拟在中标后将中标项目的部分非主体、非关键性工作进行分包的，必须在施工方案中将拟分包方案进行说明；并在签订合同时经招标人确认，同时，中标人应保证在合同实施期间接受分包的第三人应具有国家相关资质规定的资格以及其他限制性条件。</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14.2中标人不得将工程进行转包和违法分包，若发现中标人擅自进行转包和违法分包，招标人有权解除合同，并要求中标人支付违约金。</w:t>
      </w:r>
    </w:p>
    <w:p>
      <w:pPr>
        <w:pStyle w:val="12"/>
        <w:numPr>
          <w:ilvl w:val="0"/>
          <w:numId w:val="3"/>
        </w:numPr>
        <w:ind w:left="481" w:leftChars="0" w:firstLine="0" w:firstLineChars="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工程审计</w:t>
      </w:r>
    </w:p>
    <w:p>
      <w:pPr>
        <w:pStyle w:val="12"/>
        <w:numPr>
          <w:ilvl w:val="0"/>
          <w:numId w:val="0"/>
        </w:numPr>
        <w:ind w:firstLine="480" w:firstLineChars="200"/>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工程结算报审约定：（一）单项工程核减率超过10%的，其审计费用全部由投标人承担，并由招标人从投标人工程款中扣除（下同）；（二）单项工程核减率在8%-10%（含10%）之间的，其审计费用由招标人承担20%，投标人承担80%；（三）单项工程核减率在5%-8%（含8%）之间的，其审计费用由投标人承担20%，招标人承担80%；（四）单项工程核减率在5%及其以下的，其审计费用由招标人承担。</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w:t>
      </w:r>
      <w:r>
        <w:rPr>
          <w:rFonts w:hint="eastAsia" w:ascii="宋体" w:hAnsi="宋体" w:cs="宋体"/>
          <w:b/>
          <w:bCs/>
          <w:color w:val="000000" w:themeColor="text1"/>
          <w:sz w:val="24"/>
          <w:highlight w:val="none"/>
          <w:lang w:val="en-US" w:eastAsia="zh-CN"/>
          <w14:textFill>
            <w14:solidFill>
              <w14:schemeClr w14:val="tx1"/>
            </w14:solidFill>
          </w14:textFill>
        </w:rPr>
        <w:t>6</w:t>
      </w:r>
      <w:r>
        <w:rPr>
          <w:rFonts w:hint="eastAsia" w:ascii="宋体" w:hAnsi="宋体" w:eastAsia="宋体" w:cs="宋体"/>
          <w:b/>
          <w:bCs/>
          <w:color w:val="000000" w:themeColor="text1"/>
          <w:sz w:val="24"/>
          <w:highlight w:val="none"/>
          <w14:textFill>
            <w14:solidFill>
              <w14:schemeClr w14:val="tx1"/>
            </w14:solidFill>
          </w14:textFill>
        </w:rPr>
        <w:t>、违约责任</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合同生效后，招标人或中标人如有违约，应按《中华人民共和国</w:t>
      </w:r>
      <w:r>
        <w:rPr>
          <w:rFonts w:hint="eastAsia" w:ascii="宋体" w:hAnsi="宋体" w:cs="宋体"/>
          <w:color w:val="000000" w:themeColor="text1"/>
          <w:sz w:val="24"/>
          <w:highlight w:val="none"/>
          <w:lang w:val="en-US" w:eastAsia="zh-CN"/>
          <w14:textFill>
            <w14:solidFill>
              <w14:schemeClr w14:val="tx1"/>
            </w14:solidFill>
          </w14:textFill>
        </w:rPr>
        <w:t>民法典</w:t>
      </w:r>
      <w:r>
        <w:rPr>
          <w:rFonts w:hint="eastAsia" w:ascii="宋体" w:hAnsi="宋体" w:eastAsia="宋体" w:cs="宋体"/>
          <w:color w:val="000000" w:themeColor="text1"/>
          <w:sz w:val="24"/>
          <w:highlight w:val="none"/>
          <w14:textFill>
            <w14:solidFill>
              <w14:schemeClr w14:val="tx1"/>
            </w14:solidFill>
          </w14:textFill>
        </w:rPr>
        <w:t>》承担其违约责任，赔偿因其违约给对方造成的损失。赔偿损失的计算方法或者约定支付违约金的数额和计算方法由合同双方在合同中具体约定。</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w:t>
      </w:r>
      <w:r>
        <w:rPr>
          <w:rFonts w:hint="eastAsia" w:ascii="宋体" w:hAnsi="宋体" w:cs="宋体"/>
          <w:b/>
          <w:bCs/>
          <w:color w:val="000000" w:themeColor="text1"/>
          <w:sz w:val="24"/>
          <w:highlight w:val="none"/>
          <w:lang w:val="en-US" w:eastAsia="zh-CN"/>
          <w14:textFill>
            <w14:solidFill>
              <w14:schemeClr w14:val="tx1"/>
            </w14:solidFill>
          </w14:textFill>
        </w:rPr>
        <w:t>7</w:t>
      </w:r>
      <w:r>
        <w:rPr>
          <w:rFonts w:hint="eastAsia" w:ascii="宋体" w:hAnsi="宋体" w:eastAsia="宋体" w:cs="宋体"/>
          <w:b/>
          <w:bCs/>
          <w:color w:val="000000" w:themeColor="text1"/>
          <w:sz w:val="24"/>
          <w:highlight w:val="none"/>
          <w14:textFill>
            <w14:solidFill>
              <w14:schemeClr w14:val="tx1"/>
            </w14:solidFill>
          </w14:textFill>
        </w:rPr>
        <w:t>、其他</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.1 合同生效后，中标人应严格按投标承诺履行合同，中标项目负责人及项目部组成人员必须常驻现场实施施工管理，中途如须离开超过3个工作日，必须经招标人同意，否则招标人有权终止合同，并要求中标人支付违约金。</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.2 本项目施工过程中遇到的一切地方矛盾及由此发生的费用与招标人无涉，均由中标人自行负责，并在投标报价中考虑。</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.3本项目合同实施期间所有消防、市容保洁、环境噪声、成品保护、文明施工均由中标人负责，并自行承担由此发生的相关费用。</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.4中标人进场后自觉服从招标人对工地安全、标准化现场、总平面布置的管理，如出现不服从、不配合等现象，招标人有权按违约处理。</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.5本项目价款一律通过银行非现金结算，实行专款专用。</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.6 本项目发包人要求承包人严格按照盐建建筑〔2016〕35号《关于进一步做好建筑施工拖欠农民工工资治理工作的通知》文件要求执行。</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.7本合同条款未尽事宜由双方按照《建设工程施工合同》（GF-2017-0201）示范文本的有关内容在合同中具体约定。</w:t>
      </w:r>
    </w:p>
    <w:p>
      <w:pPr>
        <w:widowControl/>
        <w:jc w:val="left"/>
        <w:rPr>
          <w:rFonts w:ascii="楷体" w:hAnsi="楷体" w:eastAsia="楷体" w:cs="楷体"/>
          <w:color w:val="000000" w:themeColor="text1"/>
          <w:szCs w:val="21"/>
          <w14:textFill>
            <w14:solidFill>
              <w14:schemeClr w14:val="tx1"/>
            </w14:solidFill>
          </w14:textFill>
        </w:rPr>
      </w:pPr>
    </w:p>
    <w:p>
      <w:pPr>
        <w:pStyle w:val="16"/>
        <w:rPr>
          <w:rFonts w:hint="eastAsia" w:ascii="宋体" w:hAnsi="宋体" w:eastAsia="宋体" w:cs="宋体"/>
          <w:b/>
          <w:color w:val="000000" w:themeColor="text1"/>
          <w:sz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000000" w:themeColor="text1"/>
          <w:sz w:val="44"/>
          <w:szCs w:val="4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第七部分  评标定标办法</w:t>
      </w:r>
    </w:p>
    <w:p>
      <w:pPr>
        <w:spacing w:line="440" w:lineRule="exact"/>
        <w:ind w:firstLine="880" w:firstLineChars="200"/>
        <w:jc w:val="center"/>
        <w:rPr>
          <w:rFonts w:hint="eastAsia" w:ascii="宋体" w:hAnsi="宋体" w:eastAsia="宋体" w:cs="宋体"/>
          <w:b/>
          <w:color w:val="000000" w:themeColor="text1"/>
          <w:sz w:val="44"/>
          <w:szCs w:val="44"/>
          <w:highlight w:val="none"/>
          <w14:textFill>
            <w14:solidFill>
              <w14:schemeClr w14:val="tx1"/>
            </w14:solidFill>
          </w14:textFill>
        </w:rPr>
      </w:pPr>
    </w:p>
    <w:p>
      <w:pPr>
        <w:spacing w:line="400" w:lineRule="exact"/>
        <w:ind w:firstLine="480" w:firstLineChars="200"/>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一、评标、定标办法</w:t>
      </w:r>
    </w:p>
    <w:p>
      <w:pPr>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本工程招标评标办法采用</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盐城</w:t>
      </w:r>
      <w:r>
        <w:rPr>
          <w:rFonts w:hint="eastAsia" w:ascii="宋体" w:hAnsi="宋体" w:eastAsia="宋体" w:cs="宋体"/>
          <w:color w:val="000000" w:themeColor="text1"/>
          <w:sz w:val="24"/>
          <w:szCs w:val="24"/>
          <w:highlight w:val="none"/>
          <w14:textFill>
            <w14:solidFill>
              <w14:schemeClr w14:val="tx1"/>
            </w14:solidFill>
          </w14:textFill>
        </w:rPr>
        <w:t>ABCD合成法</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，由招标人依法组建的评标委员会对投标文件进行评审（投标人不需要编制施工组织设计，中标后，中标人应按有关规定编制施工组织设计），推荐有排序的</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名中标侯选人。招标人根据评标委员会提供的书面评标报告，依法确定中标人。</w:t>
      </w:r>
    </w:p>
    <w:p>
      <w:pPr>
        <w:spacing w:line="400" w:lineRule="exact"/>
        <w:ind w:firstLine="480" w:firstLineChars="200"/>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二、评标标准和程序</w:t>
      </w:r>
    </w:p>
    <w:p>
      <w:pPr>
        <w:spacing w:line="400" w:lineRule="exact"/>
        <w:ind w:firstLine="480" w:firstLineChars="200"/>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（一）开标</w:t>
      </w:r>
    </w:p>
    <w:p>
      <w:pPr>
        <w:spacing w:line="400" w:lineRule="exact"/>
        <w:ind w:firstLine="480" w:firstLineChars="200"/>
        <w:jc w:val="left"/>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投标文件存在以下情况之一的，以及开标过程发现的其他废标情形，不再进行后续评标：</w:t>
      </w:r>
    </w:p>
    <w:p>
      <w:pPr>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⑴至投标截止时间止，未足额递交投标保证金；</w:t>
      </w:r>
    </w:p>
    <w:p>
      <w:pPr>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⑵投标函中载明的招标项目完成期限超过招标文件规定的期限；</w:t>
      </w:r>
    </w:p>
    <w:p>
      <w:pPr>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⑶投标函中载明的投标质量标准未响应招标文件实质性要求和条件；</w:t>
      </w:r>
    </w:p>
    <w:p>
      <w:pPr>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⑷招标文件约定的出席开标会议的人员未到场的；</w:t>
      </w:r>
    </w:p>
    <w:p>
      <w:pPr>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⑸投标函中载明的投标报价高于招标控制价的。</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按报价由高到低进行排序后按三分之一分成高、中、低三段（高、中段均去尾取整，多出的均结余至低段。事例说明：比如由高到低排序后投标人有8家，8/3=2.667，高段2家，中段2家，低段4家。按报价由高到低进行排序后，出现较高段区里低报价跟邻近较低段区高报价相同时都归类到较高的段区里），当投标人≤20家时，高、中、低段由招标人代表各随机抽取1家投标人报价，进行求和取平均值此为B值。当投标人＞20家时，高、中、低段由招标人代表各随机抽取2家投标人报价，进行求和取平均值此为B值。</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在低段区且不得低于下限D值范围内由招标人代表随机抽取一家投标报价后确定为C值。</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D值指:（开标环节无废标的评标价算术平均值×70%与招标控制价×30%之和）下浮</w:t>
      </w:r>
      <w:r>
        <w:rPr>
          <w:rFonts w:hint="eastAsia" w:ascii="宋体" w:hAnsi="宋体" w:eastAsia="宋体" w:cs="宋体"/>
          <w:b/>
          <w:color w:val="000000" w:themeColor="text1"/>
          <w:sz w:val="24"/>
          <w:szCs w:val="24"/>
          <w:highlight w:val="none"/>
          <w:u w:val="single"/>
          <w14:textFill>
            <w14:solidFill>
              <w14:schemeClr w14:val="tx1"/>
            </w14:solidFill>
          </w14:textFill>
        </w:rPr>
        <w:t>20</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计算出的值。</w:t>
      </w:r>
    </w:p>
    <w:p>
      <w:pPr>
        <w:spacing w:line="400" w:lineRule="exact"/>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（当投标人数量较少，无法抽取B、C值时，直接在相关区间段内取值进行计算。若C值无法获取时，直接确定D值为C值。）</w:t>
      </w:r>
    </w:p>
    <w:p>
      <w:pPr>
        <w:spacing w:line="400" w:lineRule="exact"/>
        <w:ind w:firstLine="480" w:firstLineChars="200"/>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（二）评标准备</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评标前由招标人对照省政府第 120 号令要求，进行评标准备工作，并核实投标人和项目负责人的资质和资格、经历和业绩、在建工程和信用状况等方面的情况，重点对被抽到参与有关值计算的投标人审查，发现有投标人递交无竞争力的投标文件的（无竞争力投标是指不以中标为目的的投标，包括投标报价畸高、投标文件故意漏项缺项、施工组织设计文件不符合篇幅要求、以及故意违反招标文件中已醒目标识的无效投标条款且事先未质疑、有业绩要求未提供业绩、或提供明显与招标文件招标公告要求不符的业绩参与投标的等情形），提请评标委员会先进行废标，并作为不良行为推送相关招标网公示不少于1个月，并限制其参加国有资金项目投标。</w:t>
      </w:r>
    </w:p>
    <w:p>
      <w:pPr>
        <w:spacing w:line="400" w:lineRule="exact"/>
        <w:ind w:firstLine="480" w:firstLineChars="200"/>
        <w:jc w:val="left"/>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（三）清标</w:t>
      </w:r>
    </w:p>
    <w:p>
      <w:pPr>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（四）评标基准价及投标报价得分确定</w:t>
      </w:r>
    </w:p>
    <w:p>
      <w:pPr>
        <w:autoSpaceDE w:val="0"/>
        <w:autoSpaceDN w:val="0"/>
        <w:adjustRightInd w:val="0"/>
        <w:spacing w:line="40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1、评标基准值计算方法的确定</w:t>
      </w:r>
    </w:p>
    <w:p>
      <w:pPr>
        <w:tabs>
          <w:tab w:val="left" w:pos="0"/>
        </w:tabs>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评标基准价=</w:t>
      </w:r>
      <w:r>
        <w:rPr>
          <w:rFonts w:hint="eastAsia" w:ascii="宋体" w:hAnsi="宋体" w:eastAsia="宋体" w:cs="宋体"/>
          <w:color w:val="000000" w:themeColor="text1"/>
          <w:sz w:val="24"/>
          <w:szCs w:val="24"/>
          <w:highlight w:val="none"/>
          <w:u w:val="single"/>
          <w14:textFill>
            <w14:solidFill>
              <w14:schemeClr w14:val="tx1"/>
            </w14:solidFill>
          </w14:textFill>
        </w:rPr>
        <w:t>（A×50%＋B×35%＋C×15%）×K；</w:t>
      </w:r>
    </w:p>
    <w:p>
      <w:pPr>
        <w:autoSpaceDE w:val="0"/>
        <w:autoSpaceDN w:val="0"/>
        <w:adjustRightInd w:val="0"/>
        <w:spacing w:line="40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2、评标基准值计算具体细则见（附表一），参数设置如下：</w:t>
      </w:r>
    </w:p>
    <w:p>
      <w:pPr>
        <w:autoSpaceDE w:val="0"/>
        <w:autoSpaceDN w:val="0"/>
        <w:adjustRightInd w:val="0"/>
        <w:spacing w:line="40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K值取值范围：</w:t>
      </w:r>
      <w:r>
        <w:rPr>
          <w:rFonts w:hint="eastAsia" w:ascii="宋体" w:hAnsi="宋体" w:eastAsia="宋体" w:cs="宋体"/>
          <w:color w:val="000000" w:themeColor="text1"/>
          <w:kern w:val="0"/>
          <w:sz w:val="24"/>
          <w:szCs w:val="24"/>
          <w:highlight w:val="none"/>
          <w:u w:val="single"/>
          <w14:textFill>
            <w14:solidFill>
              <w14:schemeClr w14:val="tx1"/>
            </w14:solidFill>
          </w14:textFill>
        </w:rPr>
        <w:t>96%、96</w:t>
      </w:r>
      <w:r>
        <w:rPr>
          <w:rFonts w:hint="eastAsia" w:ascii="宋体" w:hAnsi="宋体" w:eastAsia="宋体" w:cs="宋体"/>
          <w:color w:val="000000" w:themeColor="text1"/>
          <w:sz w:val="24"/>
          <w:szCs w:val="24"/>
          <w:highlight w:val="none"/>
          <w:u w:val="single"/>
          <w14:textFill>
            <w14:solidFill>
              <w14:schemeClr w14:val="tx1"/>
            </w14:solidFill>
          </w14:textFill>
        </w:rPr>
        <w:t>.5</w:t>
      </w:r>
      <w:r>
        <w:rPr>
          <w:rFonts w:hint="eastAsia" w:ascii="宋体" w:hAnsi="宋体" w:eastAsia="宋体" w:cs="宋体"/>
          <w:color w:val="000000" w:themeColor="text1"/>
          <w:kern w:val="0"/>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97%、97.5%、98%</w:t>
      </w:r>
      <w:r>
        <w:rPr>
          <w:rFonts w:hint="eastAsia" w:ascii="宋体" w:hAnsi="宋体" w:eastAsia="宋体" w:cs="宋体"/>
          <w:color w:val="000000" w:themeColor="text1"/>
          <w:kern w:val="0"/>
          <w:sz w:val="24"/>
          <w:szCs w:val="24"/>
          <w:highlight w:val="none"/>
          <w14:textFill>
            <w14:solidFill>
              <w14:schemeClr w14:val="tx1"/>
            </w14:solidFill>
          </w14:textFill>
        </w:rPr>
        <w:t>，（开标时由</w:t>
      </w:r>
      <w:r>
        <w:rPr>
          <w:rFonts w:hint="eastAsia" w:ascii="宋体" w:hAnsi="宋体" w:eastAsia="宋体" w:cs="宋体"/>
          <w:color w:val="000000" w:themeColor="text1"/>
          <w:kern w:val="0"/>
          <w:sz w:val="24"/>
          <w:szCs w:val="24"/>
          <w:highlight w:val="none"/>
          <w:u w:val="single"/>
          <w14:textFill>
            <w14:solidFill>
              <w14:schemeClr w14:val="tx1"/>
            </w14:solidFill>
          </w14:textFill>
        </w:rPr>
        <w:t>招标人代表</w:t>
      </w:r>
      <w:r>
        <w:rPr>
          <w:rFonts w:hint="eastAsia" w:ascii="宋体" w:hAnsi="宋体" w:eastAsia="宋体" w:cs="宋体"/>
          <w:color w:val="000000" w:themeColor="text1"/>
          <w:kern w:val="0"/>
          <w:sz w:val="24"/>
          <w:szCs w:val="24"/>
          <w:highlight w:val="none"/>
          <w14:textFill>
            <w14:solidFill>
              <w14:schemeClr w14:val="tx1"/>
            </w14:solidFill>
          </w14:textFill>
        </w:rPr>
        <w:t>随机抽取确定）；</w:t>
      </w:r>
    </w:p>
    <w:p>
      <w:pPr>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Δ</w:t>
      </w:r>
      <w:r>
        <w:rPr>
          <w:rFonts w:hint="eastAsia" w:ascii="宋体" w:hAnsi="宋体" w:eastAsia="宋体" w:cs="宋体"/>
          <w:color w:val="000000" w:themeColor="text1"/>
          <w:kern w:val="0"/>
          <w:sz w:val="24"/>
          <w:szCs w:val="24"/>
          <w:highlight w:val="none"/>
          <w14:textFill>
            <w14:solidFill>
              <w14:schemeClr w14:val="tx1"/>
            </w14:solidFill>
          </w14:textFill>
        </w:rPr>
        <w:t>值取值范围详见附表：</w:t>
      </w:r>
      <w:r>
        <w:rPr>
          <w:rFonts w:hint="eastAsia" w:ascii="宋体" w:hAnsi="宋体" w:eastAsia="宋体" w:cs="宋体"/>
          <w:color w:val="000000" w:themeColor="text1"/>
          <w:sz w:val="24"/>
          <w:szCs w:val="24"/>
          <w:highlight w:val="none"/>
          <w:u w:val="single"/>
          <w14:textFill>
            <w14:solidFill>
              <w14:schemeClr w14:val="tx1"/>
            </w14:solidFill>
          </w14:textFill>
        </w:rPr>
        <w:t>8%、9%、10%、11%、12%、13%、14%、15%</w:t>
      </w:r>
      <w:r>
        <w:rPr>
          <w:rFonts w:hint="eastAsia" w:ascii="宋体" w:hAnsi="宋体" w:eastAsia="宋体" w:cs="宋体"/>
          <w:color w:val="000000" w:themeColor="text1"/>
          <w:kern w:val="0"/>
          <w:sz w:val="24"/>
          <w:szCs w:val="24"/>
          <w:highlight w:val="none"/>
          <w14:textFill>
            <w14:solidFill>
              <w14:schemeClr w14:val="tx1"/>
            </w14:solidFill>
          </w14:textFill>
        </w:rPr>
        <w:t>，（开标时由</w:t>
      </w:r>
      <w:r>
        <w:rPr>
          <w:rFonts w:hint="eastAsia" w:ascii="宋体" w:hAnsi="宋体" w:eastAsia="宋体" w:cs="宋体"/>
          <w:color w:val="000000" w:themeColor="text1"/>
          <w:kern w:val="0"/>
          <w:sz w:val="24"/>
          <w:szCs w:val="24"/>
          <w:highlight w:val="none"/>
          <w:u w:val="single"/>
          <w14:textFill>
            <w14:solidFill>
              <w14:schemeClr w14:val="tx1"/>
            </w14:solidFill>
          </w14:textFill>
        </w:rPr>
        <w:t>招标人代表</w:t>
      </w:r>
      <w:r>
        <w:rPr>
          <w:rFonts w:hint="eastAsia" w:ascii="宋体" w:hAnsi="宋体" w:eastAsia="宋体" w:cs="宋体"/>
          <w:color w:val="000000" w:themeColor="text1"/>
          <w:kern w:val="0"/>
          <w:sz w:val="24"/>
          <w:szCs w:val="24"/>
          <w:highlight w:val="none"/>
          <w14:textFill>
            <w14:solidFill>
              <w14:schemeClr w14:val="tx1"/>
            </w14:solidFill>
          </w14:textFill>
        </w:rPr>
        <w:t>随机抽取确定）；</w:t>
      </w:r>
    </w:p>
    <w:p>
      <w:pPr>
        <w:tabs>
          <w:tab w:val="left" w:pos="0"/>
        </w:tabs>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A值为</w:t>
      </w:r>
      <w:r>
        <w:rPr>
          <w:rFonts w:hint="eastAsia" w:ascii="宋体" w:hAnsi="宋体" w:eastAsia="宋体" w:cs="宋体"/>
          <w:color w:val="000000" w:themeColor="text1"/>
          <w:sz w:val="24"/>
          <w:szCs w:val="24"/>
          <w:highlight w:val="none"/>
          <w14:textFill>
            <w14:solidFill>
              <w14:schemeClr w14:val="tx1"/>
            </w14:solidFill>
          </w14:textFill>
        </w:rPr>
        <w:t>A=招标控制价×（100%－下浮率Δ）；</w:t>
      </w:r>
    </w:p>
    <w:p>
      <w:pPr>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B值为开标时</w:t>
      </w:r>
      <w:r>
        <w:rPr>
          <w:rFonts w:hint="eastAsia" w:ascii="宋体" w:hAnsi="宋体" w:eastAsia="宋体" w:cs="宋体"/>
          <w:color w:val="000000" w:themeColor="text1"/>
          <w:sz w:val="24"/>
          <w:szCs w:val="24"/>
          <w:highlight w:val="none"/>
          <w14:textFill>
            <w14:solidFill>
              <w14:schemeClr w14:val="tx1"/>
            </w14:solidFill>
          </w14:textFill>
        </w:rPr>
        <w:t>由招标人代表</w:t>
      </w:r>
      <w:r>
        <w:rPr>
          <w:rFonts w:hint="eastAsia" w:ascii="宋体" w:hAnsi="宋体" w:eastAsia="宋体" w:cs="宋体"/>
          <w:color w:val="000000" w:themeColor="text1"/>
          <w:kern w:val="0"/>
          <w:sz w:val="24"/>
          <w:szCs w:val="24"/>
          <w:highlight w:val="none"/>
          <w14:textFill>
            <w14:solidFill>
              <w14:schemeClr w14:val="tx1"/>
            </w14:solidFill>
          </w14:textFill>
        </w:rPr>
        <w:t xml:space="preserve">抽取有关投标报价经计算后确定； </w:t>
      </w:r>
    </w:p>
    <w:p>
      <w:pPr>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C值在低段范围内且不得低于下限D值范围内由招标人代表随机抽取一家投标报价确定。</w:t>
      </w:r>
    </w:p>
    <w:p>
      <w:pPr>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3、特殊情形下，评标基准价调整方式：除确认存在计算错误外，不因招投标当事人质疑、投诉、复议以及其它任何情形而改变；</w:t>
      </w:r>
    </w:p>
    <w:p>
      <w:pPr>
        <w:spacing w:line="40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B、C、D值一经确定，不因后续资格审查废标而改变。</w:t>
      </w:r>
    </w:p>
    <w:p>
      <w:pPr>
        <w:spacing w:line="400" w:lineRule="exact"/>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4、报价得分满分为</w:t>
      </w:r>
      <w:r>
        <w:rPr>
          <w:rFonts w:hint="eastAsia" w:ascii="宋体" w:hAnsi="宋体" w:eastAsia="宋体" w:cs="宋体"/>
          <w:color w:val="000000" w:themeColor="text1"/>
          <w:kern w:val="0"/>
          <w:sz w:val="24"/>
          <w:szCs w:val="24"/>
          <w:highlight w:val="none"/>
          <w:u w:val="single"/>
          <w14:textFill>
            <w14:solidFill>
              <w14:schemeClr w14:val="tx1"/>
            </w14:solidFill>
          </w14:textFill>
        </w:rPr>
        <w:t>100分</w:t>
      </w:r>
    </w:p>
    <w:p>
      <w:pPr>
        <w:tabs>
          <w:tab w:val="left" w:pos="0"/>
        </w:tabs>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下浮系数K、下浮率Δ，在开标时</w:t>
      </w:r>
      <w:r>
        <w:rPr>
          <w:rFonts w:hint="eastAsia" w:ascii="宋体" w:hAnsi="宋体" w:eastAsia="宋体" w:cs="宋体"/>
          <w:color w:val="000000" w:themeColor="text1"/>
          <w:kern w:val="0"/>
          <w:sz w:val="24"/>
          <w:szCs w:val="24"/>
          <w:highlight w:val="none"/>
          <w14:textFill>
            <w14:solidFill>
              <w14:schemeClr w14:val="tx1"/>
            </w14:solidFill>
          </w14:textFill>
        </w:rPr>
        <w:t>由</w:t>
      </w:r>
      <w:r>
        <w:rPr>
          <w:rFonts w:hint="eastAsia" w:ascii="宋体" w:hAnsi="宋体" w:eastAsia="宋体" w:cs="宋体"/>
          <w:color w:val="000000" w:themeColor="text1"/>
          <w:kern w:val="0"/>
          <w:sz w:val="24"/>
          <w:szCs w:val="24"/>
          <w:highlight w:val="none"/>
          <w:u w:val="single"/>
          <w14:textFill>
            <w14:solidFill>
              <w14:schemeClr w14:val="tx1"/>
            </w14:solidFill>
          </w14:textFill>
        </w:rPr>
        <w:t>招标人</w:t>
      </w:r>
      <w:r>
        <w:rPr>
          <w:rFonts w:hint="eastAsia" w:ascii="宋体" w:hAnsi="宋体" w:eastAsia="宋体" w:cs="宋体"/>
          <w:color w:val="000000" w:themeColor="text1"/>
          <w:sz w:val="24"/>
          <w:szCs w:val="24"/>
          <w:highlight w:val="none"/>
          <w:u w:val="single"/>
          <w14:textFill>
            <w14:solidFill>
              <w14:schemeClr w14:val="tx1"/>
            </w14:solidFill>
          </w14:textFill>
        </w:rPr>
        <w:t>代表</w:t>
      </w:r>
      <w:r>
        <w:rPr>
          <w:rFonts w:hint="eastAsia" w:ascii="宋体" w:hAnsi="宋体" w:eastAsia="宋体" w:cs="宋体"/>
          <w:color w:val="000000" w:themeColor="text1"/>
          <w:sz w:val="24"/>
          <w:szCs w:val="24"/>
          <w:highlight w:val="none"/>
          <w14:textFill>
            <w14:solidFill>
              <w14:schemeClr w14:val="tx1"/>
            </w14:solidFill>
          </w14:textFill>
        </w:rPr>
        <w:t>按下表取值范围内随机抽取。</w:t>
      </w:r>
    </w:p>
    <w:tbl>
      <w:tblPr>
        <w:tblStyle w:val="13"/>
        <w:tblW w:w="8200"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80"/>
        <w:gridCol w:w="1903"/>
        <w:gridCol w:w="5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9" w:hRule="atLeast"/>
          <w:tblCellSpacing w:w="15" w:type="dxa"/>
          <w:jc w:val="center"/>
        </w:trPr>
        <w:tc>
          <w:tcPr>
            <w:tcW w:w="3038" w:type="dxa"/>
            <w:gridSpan w:val="2"/>
            <w:noWrap w:val="0"/>
            <w:vAlign w:val="center"/>
          </w:tcPr>
          <w:p>
            <w:pPr>
              <w:tabs>
                <w:tab w:val="left" w:pos="0"/>
              </w:tabs>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分类</w:t>
            </w:r>
          </w:p>
        </w:tc>
        <w:tc>
          <w:tcPr>
            <w:tcW w:w="5072" w:type="dxa"/>
            <w:noWrap w:val="0"/>
            <w:vAlign w:val="center"/>
          </w:tcPr>
          <w:p>
            <w:pPr>
              <w:tabs>
                <w:tab w:val="left" w:pos="0"/>
              </w:tabs>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取值范围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blCellSpacing w:w="15" w:type="dxa"/>
          <w:jc w:val="center"/>
        </w:trPr>
        <w:tc>
          <w:tcPr>
            <w:tcW w:w="3038" w:type="dxa"/>
            <w:gridSpan w:val="2"/>
            <w:noWrap w:val="0"/>
            <w:vAlign w:val="center"/>
          </w:tcPr>
          <w:p>
            <w:pPr>
              <w:tabs>
                <w:tab w:val="left" w:pos="0"/>
              </w:tabs>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下浮系数K</w:t>
            </w:r>
          </w:p>
        </w:tc>
        <w:tc>
          <w:tcPr>
            <w:tcW w:w="5072" w:type="dxa"/>
            <w:noWrap w:val="0"/>
            <w:vAlign w:val="center"/>
          </w:tcPr>
          <w:p>
            <w:pPr>
              <w:tabs>
                <w:tab w:val="left" w:pos="0"/>
              </w:tabs>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96%、96.5%、97%、97.5%、98%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blCellSpacing w:w="15" w:type="dxa"/>
          <w:jc w:val="center"/>
        </w:trPr>
        <w:tc>
          <w:tcPr>
            <w:tcW w:w="1135" w:type="dxa"/>
            <w:vMerge w:val="restart"/>
            <w:noWrap w:val="0"/>
            <w:vAlign w:val="center"/>
          </w:tcPr>
          <w:p>
            <w:pPr>
              <w:tabs>
                <w:tab w:val="left" w:pos="0"/>
              </w:tabs>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下浮率Δ</w:t>
            </w:r>
          </w:p>
        </w:tc>
        <w:tc>
          <w:tcPr>
            <w:tcW w:w="1873" w:type="dxa"/>
            <w:noWrap w:val="0"/>
            <w:vAlign w:val="center"/>
          </w:tcPr>
          <w:p>
            <w:pPr>
              <w:tabs>
                <w:tab w:val="left" w:pos="0"/>
              </w:tabs>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房屋</w:t>
            </w:r>
            <w:r>
              <w:rPr>
                <w:rFonts w:hint="eastAsia" w:ascii="宋体" w:hAnsi="宋体" w:cs="宋体"/>
                <w:color w:val="000000" w:themeColor="text1"/>
                <w:sz w:val="24"/>
                <w:szCs w:val="24"/>
                <w:highlight w:val="none"/>
                <w:lang w:eastAsia="zh-CN"/>
                <w14:textFill>
                  <w14:solidFill>
                    <w14:schemeClr w14:val="tx1"/>
                  </w14:solidFill>
                </w14:textFill>
              </w:rPr>
              <w:t>市政</w:t>
            </w:r>
            <w:r>
              <w:rPr>
                <w:rFonts w:hint="eastAsia" w:ascii="宋体" w:hAnsi="宋体" w:eastAsia="宋体" w:cs="宋体"/>
                <w:color w:val="000000" w:themeColor="text1"/>
                <w:sz w:val="24"/>
                <w:szCs w:val="24"/>
                <w:highlight w:val="none"/>
                <w14:textFill>
                  <w14:solidFill>
                    <w14:schemeClr w14:val="tx1"/>
                  </w14:solidFill>
                </w14:textFill>
              </w:rPr>
              <w:t>工程</w:t>
            </w:r>
          </w:p>
        </w:tc>
        <w:tc>
          <w:tcPr>
            <w:tcW w:w="5072" w:type="dxa"/>
            <w:noWrap w:val="0"/>
            <w:vAlign w:val="center"/>
          </w:tcPr>
          <w:p>
            <w:pPr>
              <w:tabs>
                <w:tab w:val="left" w:pos="0"/>
              </w:tabs>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6%、7%、8%、9%、10%、11%、12%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tblCellSpacing w:w="15" w:type="dxa"/>
          <w:jc w:val="center"/>
        </w:trPr>
        <w:tc>
          <w:tcPr>
            <w:tcW w:w="1135" w:type="dxa"/>
            <w:vMerge w:val="continue"/>
            <w:noWrap w:val="0"/>
            <w:vAlign w:val="center"/>
          </w:tcPr>
          <w:p>
            <w:pPr>
              <w:tabs>
                <w:tab w:val="left" w:pos="0"/>
              </w:tabs>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1873" w:type="dxa"/>
            <w:noWrap w:val="0"/>
            <w:vAlign w:val="center"/>
          </w:tcPr>
          <w:p>
            <w:pPr>
              <w:tabs>
                <w:tab w:val="left" w:pos="0"/>
              </w:tabs>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装饰装修、</w:t>
            </w:r>
            <w:r>
              <w:rPr>
                <w:rFonts w:hint="eastAsia" w:ascii="宋体" w:hAnsi="宋体" w:cs="宋体"/>
                <w:color w:val="000000" w:themeColor="text1"/>
                <w:sz w:val="24"/>
                <w:szCs w:val="24"/>
                <w:highlight w:val="none"/>
                <w:lang w:eastAsia="zh-CN"/>
                <w14:textFill>
                  <w14:solidFill>
                    <w14:schemeClr w14:val="tx1"/>
                  </w14:solidFill>
                </w14:textFill>
              </w:rPr>
              <w:t>市政</w:t>
            </w:r>
            <w:r>
              <w:rPr>
                <w:rFonts w:hint="eastAsia" w:ascii="宋体" w:hAnsi="宋体" w:eastAsia="宋体" w:cs="宋体"/>
                <w:color w:val="000000" w:themeColor="text1"/>
                <w:sz w:val="24"/>
                <w:szCs w:val="24"/>
                <w:highlight w:val="none"/>
                <w14:textFill>
                  <w14:solidFill>
                    <w14:schemeClr w14:val="tx1"/>
                  </w14:solidFill>
                </w14:textFill>
              </w:rPr>
              <w:t>幕墙及钢结构工程</w:t>
            </w:r>
          </w:p>
        </w:tc>
        <w:tc>
          <w:tcPr>
            <w:tcW w:w="5072" w:type="dxa"/>
            <w:noWrap w:val="0"/>
            <w:vAlign w:val="center"/>
          </w:tcPr>
          <w:p>
            <w:pPr>
              <w:tabs>
                <w:tab w:val="left" w:pos="0"/>
              </w:tabs>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8%、9%、10%、11%、12%、13%、14%、15%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1" w:hRule="atLeast"/>
          <w:tblCellSpacing w:w="15" w:type="dxa"/>
          <w:jc w:val="center"/>
        </w:trPr>
        <w:tc>
          <w:tcPr>
            <w:tcW w:w="1135" w:type="dxa"/>
            <w:vMerge w:val="continue"/>
            <w:noWrap w:val="0"/>
            <w:vAlign w:val="center"/>
          </w:tcPr>
          <w:p>
            <w:pPr>
              <w:tabs>
                <w:tab w:val="left" w:pos="0"/>
              </w:tabs>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1873" w:type="dxa"/>
            <w:noWrap w:val="0"/>
            <w:vAlign w:val="center"/>
          </w:tcPr>
          <w:p>
            <w:pPr>
              <w:tabs>
                <w:tab w:val="left" w:pos="0"/>
              </w:tabs>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机电安装工程</w:t>
            </w:r>
          </w:p>
        </w:tc>
        <w:tc>
          <w:tcPr>
            <w:tcW w:w="5072" w:type="dxa"/>
            <w:noWrap w:val="0"/>
            <w:vAlign w:val="center"/>
          </w:tcPr>
          <w:p>
            <w:pPr>
              <w:tabs>
                <w:tab w:val="left" w:pos="0"/>
              </w:tabs>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9%、10%、11%、12%、13%、14%、15%、16%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tblCellSpacing w:w="15" w:type="dxa"/>
          <w:jc w:val="center"/>
        </w:trPr>
        <w:tc>
          <w:tcPr>
            <w:tcW w:w="1135" w:type="dxa"/>
            <w:vMerge w:val="continue"/>
            <w:noWrap w:val="0"/>
            <w:vAlign w:val="center"/>
          </w:tcPr>
          <w:p>
            <w:pPr>
              <w:tabs>
                <w:tab w:val="left" w:pos="0"/>
              </w:tabs>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1873" w:type="dxa"/>
            <w:noWrap w:val="0"/>
            <w:vAlign w:val="center"/>
          </w:tcPr>
          <w:p>
            <w:pPr>
              <w:tabs>
                <w:tab w:val="left" w:pos="0"/>
              </w:tabs>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改造</w:t>
            </w:r>
            <w:r>
              <w:rPr>
                <w:rFonts w:hint="eastAsia" w:ascii="宋体" w:hAnsi="宋体" w:eastAsia="宋体" w:cs="宋体"/>
                <w:color w:val="000000" w:themeColor="text1"/>
                <w:sz w:val="24"/>
                <w:szCs w:val="24"/>
                <w:highlight w:val="none"/>
                <w14:textFill>
                  <w14:solidFill>
                    <w14:schemeClr w14:val="tx1"/>
                  </w14:solidFill>
                </w14:textFill>
              </w:rPr>
              <w:t>工程</w:t>
            </w:r>
          </w:p>
        </w:tc>
        <w:tc>
          <w:tcPr>
            <w:tcW w:w="5072" w:type="dxa"/>
            <w:noWrap w:val="0"/>
            <w:vAlign w:val="center"/>
          </w:tcPr>
          <w:p>
            <w:pPr>
              <w:tabs>
                <w:tab w:val="left" w:pos="0"/>
              </w:tabs>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12%、13%、14%、15%、16%、17%、18%、19%、20%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blCellSpacing w:w="15" w:type="dxa"/>
          <w:jc w:val="center"/>
        </w:trPr>
        <w:tc>
          <w:tcPr>
            <w:tcW w:w="1135" w:type="dxa"/>
            <w:vMerge w:val="continue"/>
            <w:noWrap w:val="0"/>
            <w:vAlign w:val="center"/>
          </w:tcPr>
          <w:p>
            <w:pPr>
              <w:tabs>
                <w:tab w:val="left" w:pos="0"/>
              </w:tabs>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1873" w:type="dxa"/>
            <w:noWrap w:val="0"/>
            <w:vAlign w:val="center"/>
          </w:tcPr>
          <w:p>
            <w:pPr>
              <w:tabs>
                <w:tab w:val="left" w:pos="0"/>
              </w:tabs>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绿化工程</w:t>
            </w:r>
          </w:p>
        </w:tc>
        <w:tc>
          <w:tcPr>
            <w:tcW w:w="5072" w:type="dxa"/>
            <w:noWrap w:val="0"/>
            <w:vAlign w:val="center"/>
          </w:tcPr>
          <w:p>
            <w:pPr>
              <w:tabs>
                <w:tab w:val="left" w:pos="0"/>
              </w:tabs>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17%、18%、19%、20%、21%、22%、23%、24%、25%</w:t>
            </w:r>
          </w:p>
        </w:tc>
      </w:tr>
    </w:tbl>
    <w:p>
      <w:pPr>
        <w:spacing w:line="400" w:lineRule="exact"/>
        <w:ind w:firstLine="480" w:firstLineChars="200"/>
        <w:jc w:val="left"/>
        <w:rPr>
          <w:rFonts w:hint="eastAsia" w:ascii="宋体" w:hAnsi="宋体" w:eastAsia="宋体" w:cs="宋体"/>
          <w:vanish/>
          <w:color w:val="000000" w:themeColor="text1"/>
          <w:sz w:val="24"/>
          <w:szCs w:val="24"/>
          <w:highlight w:val="none"/>
          <w14:textFill>
            <w14:solidFill>
              <w14:schemeClr w14:val="tx1"/>
            </w14:solidFill>
          </w14:textFill>
        </w:rPr>
      </w:pPr>
    </w:p>
    <w:p>
      <w:pPr>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扣分标准：投标报价等于评标基准价的得满分，投标报价相对评标基准价每低1%扣</w:t>
      </w:r>
      <w:r>
        <w:rPr>
          <w:rFonts w:hint="eastAsia" w:ascii="宋体" w:hAnsi="宋体" w:eastAsia="宋体" w:cs="宋体"/>
          <w:color w:val="000000" w:themeColor="text1"/>
          <w:sz w:val="24"/>
          <w:szCs w:val="24"/>
          <w:highlight w:val="none"/>
          <w:u w:val="single"/>
          <w14:textFill>
            <w14:solidFill>
              <w14:schemeClr w14:val="tx1"/>
            </w14:solidFill>
          </w14:textFill>
        </w:rPr>
        <w:t>0.6</w:t>
      </w:r>
      <w:r>
        <w:rPr>
          <w:rFonts w:hint="eastAsia" w:ascii="宋体" w:hAnsi="宋体" w:eastAsia="宋体" w:cs="宋体"/>
          <w:color w:val="000000" w:themeColor="text1"/>
          <w:sz w:val="24"/>
          <w:szCs w:val="24"/>
          <w:highlight w:val="none"/>
          <w14:textFill>
            <w14:solidFill>
              <w14:schemeClr w14:val="tx1"/>
            </w14:solidFill>
          </w14:textFill>
        </w:rPr>
        <w:t>分，每高1%扣</w:t>
      </w:r>
      <w:r>
        <w:rPr>
          <w:rFonts w:hint="eastAsia" w:ascii="宋体" w:hAnsi="宋体" w:eastAsia="宋体" w:cs="宋体"/>
          <w:color w:val="000000" w:themeColor="text1"/>
          <w:sz w:val="24"/>
          <w:szCs w:val="24"/>
          <w:highlight w:val="none"/>
          <w:u w:val="single"/>
          <w14:textFill>
            <w14:solidFill>
              <w14:schemeClr w14:val="tx1"/>
            </w14:solidFill>
          </w14:textFill>
        </w:rPr>
        <w:t>0.9</w:t>
      </w:r>
      <w:r>
        <w:rPr>
          <w:rFonts w:hint="eastAsia" w:ascii="宋体" w:hAnsi="宋体" w:eastAsia="宋体" w:cs="宋体"/>
          <w:color w:val="000000" w:themeColor="text1"/>
          <w:sz w:val="24"/>
          <w:szCs w:val="24"/>
          <w:highlight w:val="none"/>
          <w14:textFill>
            <w14:solidFill>
              <w14:schemeClr w14:val="tx1"/>
            </w14:solidFill>
          </w14:textFill>
        </w:rPr>
        <w:t>分；偏离不足1%的，按照插入法计算得分。</w:t>
      </w:r>
    </w:p>
    <w:p>
      <w:pPr>
        <w:spacing w:line="40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（五）投标人得分</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1、评标委员会按本章“</w:t>
      </w:r>
      <w:r>
        <w:rPr>
          <w:rFonts w:hint="eastAsia" w:ascii="宋体" w:hAnsi="宋体" w:eastAsia="宋体" w:cs="宋体"/>
          <w:bCs/>
          <w:color w:val="000000" w:themeColor="text1"/>
          <w:sz w:val="24"/>
          <w:szCs w:val="24"/>
          <w:highlight w:val="none"/>
          <w14:textFill>
            <w14:solidFill>
              <w14:schemeClr w14:val="tx1"/>
            </w14:solidFill>
          </w14:textFill>
        </w:rPr>
        <w:t>盐城</w:t>
      </w:r>
      <w:r>
        <w:rPr>
          <w:rFonts w:hint="eastAsia" w:ascii="宋体" w:hAnsi="宋体" w:eastAsia="宋体" w:cs="宋体"/>
          <w:color w:val="000000" w:themeColor="text1"/>
          <w:sz w:val="24"/>
          <w:szCs w:val="24"/>
          <w:highlight w:val="none"/>
          <w14:textFill>
            <w14:solidFill>
              <w14:schemeClr w14:val="tx1"/>
            </w14:solidFill>
          </w14:textFill>
        </w:rPr>
        <w:t>ABCD合成法”对各项的量化因素和分值进行打分，并计算出综合评估得分。</w:t>
      </w:r>
    </w:p>
    <w:p>
      <w:pPr>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（1）按第（四）项评标基准价及投标报价得分，规定的评审因素和分值对投标报价计算出得分a；</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2、评分分值计算过程中保留小数点后三位，小数点后第四位“四舍五入”。最终得分保留小数点后两位，第三位“四舍五入” 。</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3、投标人得分=a。</w:t>
      </w:r>
    </w:p>
    <w:p>
      <w:pPr>
        <w:spacing w:line="400" w:lineRule="exact"/>
        <w:ind w:firstLine="480" w:firstLineChars="200"/>
        <w:jc w:val="left"/>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（六）资格审查</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评标委员会对前面评审得分由高到低的投标文件按以下顺序进行，上一阶段未通过的不进入下一阶段评审，直至选出</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名合格的中标候选人：</w:t>
      </w:r>
    </w:p>
    <w:p>
      <w:pPr>
        <w:spacing w:line="40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1、初步评审</w:t>
      </w:r>
    </w:p>
    <w:p>
      <w:pPr>
        <w:spacing w:line="400" w:lineRule="exact"/>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1.1形式评审标准</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对投标文件的有效性、完整性进行评审。</w:t>
      </w:r>
    </w:p>
    <w:tbl>
      <w:tblPr>
        <w:tblStyle w:val="1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56"/>
        <w:gridCol w:w="52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评审因素</w:t>
            </w:r>
          </w:p>
        </w:tc>
        <w:tc>
          <w:tcPr>
            <w:tcW w:w="525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w:t>
            </w:r>
          </w:p>
        </w:tc>
        <w:tc>
          <w:tcPr>
            <w:tcW w:w="525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265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投标文件格式</w:t>
            </w:r>
          </w:p>
        </w:tc>
        <w:tc>
          <w:tcPr>
            <w:tcW w:w="525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符合投标文件格式要求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26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投标承诺函</w:t>
            </w:r>
          </w:p>
        </w:tc>
        <w:tc>
          <w:tcPr>
            <w:tcW w:w="525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有法定代表人或其委托代理人签字（或盖章）并加盖投标单位公章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65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授权委托书</w:t>
            </w:r>
          </w:p>
        </w:tc>
        <w:tc>
          <w:tcPr>
            <w:tcW w:w="525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有法定代表人签字（或盖章）并加盖投标单位公章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26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报价唯一</w:t>
            </w:r>
          </w:p>
        </w:tc>
        <w:tc>
          <w:tcPr>
            <w:tcW w:w="525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只能有一个有效报价</w:t>
            </w:r>
          </w:p>
        </w:tc>
      </w:tr>
    </w:tbl>
    <w:p>
      <w:pPr>
        <w:spacing w:line="400" w:lineRule="exact"/>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1.2资格审查（资格后审）</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评标委员会对通过上一阶段评审的投标人资格对照招标文件中</w:t>
      </w:r>
      <w:r>
        <w:rPr>
          <w:rFonts w:hint="eastAsia" w:ascii="宋体" w:hAnsi="宋体" w:eastAsia="宋体" w:cs="宋体"/>
          <w:b/>
          <w:color w:val="000000" w:themeColor="text1"/>
          <w:sz w:val="24"/>
          <w:szCs w:val="24"/>
          <w:highlight w:val="none"/>
          <w14:textFill>
            <w14:solidFill>
              <w14:schemeClr w14:val="tx1"/>
            </w14:solidFill>
          </w14:textFill>
        </w:rPr>
        <w:t>投标人资格要求</w:t>
      </w:r>
      <w:r>
        <w:rPr>
          <w:rFonts w:hint="eastAsia" w:ascii="宋体" w:hAnsi="宋体" w:eastAsia="宋体" w:cs="宋体"/>
          <w:color w:val="000000" w:themeColor="text1"/>
          <w:sz w:val="24"/>
          <w:szCs w:val="24"/>
          <w:highlight w:val="none"/>
          <w14:textFill>
            <w14:solidFill>
              <w14:schemeClr w14:val="tx1"/>
            </w14:solidFill>
          </w14:textFill>
        </w:rPr>
        <w:t>的规定要求进行审查，只有通过资格审查的投标人方可进行下一阶段的评审。</w:t>
      </w:r>
    </w:p>
    <w:tbl>
      <w:tblPr>
        <w:tblStyle w:val="13"/>
        <w:tblW w:w="79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00"/>
        <w:gridCol w:w="52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评审因素</w:t>
            </w:r>
          </w:p>
        </w:tc>
        <w:tc>
          <w:tcPr>
            <w:tcW w:w="5253"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营业执照</w:t>
            </w:r>
          </w:p>
        </w:tc>
        <w:tc>
          <w:tcPr>
            <w:tcW w:w="5253"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提供有效的营业执照原件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安全生产许可证</w:t>
            </w:r>
          </w:p>
        </w:tc>
        <w:tc>
          <w:tcPr>
            <w:tcW w:w="5253"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提供有效的安全生产许可证原件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资质等级</w:t>
            </w:r>
          </w:p>
        </w:tc>
        <w:tc>
          <w:tcPr>
            <w:tcW w:w="5253"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建筑工程施工总承包三级及以上资质或建筑装修装饰工程专业承包二级及以上资质</w:t>
            </w:r>
            <w:r>
              <w:rPr>
                <w:rFonts w:hint="eastAsia" w:ascii="宋体" w:hAnsi="宋体" w:eastAsia="宋体" w:cs="宋体"/>
                <w:color w:val="000000" w:themeColor="text1"/>
                <w:sz w:val="24"/>
                <w:szCs w:val="24"/>
                <w:highlight w:val="none"/>
                <w14:textFill>
                  <w14:solidFill>
                    <w14:schemeClr w14:val="tx1"/>
                  </w14:solidFill>
                </w14:textFill>
              </w:rPr>
              <w:t>且取得安全生产许可证</w:t>
            </w:r>
            <w:r>
              <w:rPr>
                <w:rFonts w:hint="eastAsia" w:ascii="宋体" w:hAnsi="宋体" w:eastAsia="宋体" w:cs="宋体"/>
                <w:color w:val="000000" w:themeColor="text1"/>
                <w:sz w:val="24"/>
                <w:szCs w:val="24"/>
                <w:highlight w:val="none"/>
                <w:lang w:val="en-US" w:eastAsia="zh-CN"/>
                <w14:textFill>
                  <w14:solidFill>
                    <w14:schemeClr w14:val="tx1"/>
                  </w14:solidFill>
                </w14:textFill>
              </w:rPr>
              <w:t>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项目负责人</w:t>
            </w:r>
          </w:p>
        </w:tc>
        <w:tc>
          <w:tcPr>
            <w:tcW w:w="5253" w:type="dxa"/>
            <w:tcBorders>
              <w:top w:val="single" w:color="auto" w:sz="4" w:space="0"/>
              <w:left w:val="single" w:color="auto" w:sz="4" w:space="0"/>
              <w:bottom w:val="single" w:color="auto" w:sz="4" w:space="0"/>
              <w:right w:val="single" w:color="auto" w:sz="4" w:space="0"/>
            </w:tcBorders>
            <w:noWrap w:val="0"/>
            <w:vAlign w:val="top"/>
          </w:tcPr>
          <w:tbl>
            <w:tblPr>
              <w:tblStyle w:val="13"/>
              <w:tblW w:w="79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253"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提供</w:t>
                  </w:r>
                  <w:r>
                    <w:rPr>
                      <w:rFonts w:hint="eastAsia" w:ascii="宋体" w:hAnsi="宋体" w:cs="宋体"/>
                      <w:color w:val="000000" w:themeColor="text1"/>
                      <w:sz w:val="24"/>
                      <w:szCs w:val="24"/>
                      <w:highlight w:val="none"/>
                      <w:lang w:val="en-US" w:eastAsia="zh-CN"/>
                      <w14:textFill>
                        <w14:solidFill>
                          <w14:schemeClr w14:val="tx1"/>
                        </w14:solidFill>
                      </w14:textFill>
                    </w:rPr>
                    <w:t>建筑</w:t>
                  </w:r>
                  <w:r>
                    <w:rPr>
                      <w:rFonts w:hint="eastAsia" w:ascii="宋体" w:hAnsi="宋体" w:eastAsia="宋体" w:cs="宋体"/>
                      <w:color w:val="000000" w:themeColor="text1"/>
                      <w:sz w:val="24"/>
                      <w:szCs w:val="24"/>
                      <w:highlight w:val="none"/>
                      <w:lang w:val="en-US" w:eastAsia="zh-CN"/>
                      <w14:textFill>
                        <w14:solidFill>
                          <w14:schemeClr w14:val="tx1"/>
                        </w14:solidFill>
                      </w14:textFill>
                    </w:rPr>
                    <w:t>工程专业二级及以上建造师注册证书原件和安全生产考核合格证书（B类）原件</w:t>
                  </w:r>
                </w:p>
              </w:tc>
            </w:tr>
          </w:tbl>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270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其他要求</w:t>
            </w:r>
          </w:p>
        </w:tc>
        <w:tc>
          <w:tcPr>
            <w:tcW w:w="5253"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符合投标人资格要求规定</w:t>
            </w:r>
          </w:p>
        </w:tc>
      </w:tr>
    </w:tbl>
    <w:p>
      <w:pPr>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注：能有效识别二维码的复印件加盖证书持有单位公章和能有效识别二维码的电子证书加盖证书持有单位公章可视为原件。</w:t>
      </w:r>
    </w:p>
    <w:p>
      <w:pPr>
        <w:spacing w:line="400" w:lineRule="exact"/>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1.3响应性审查</w:t>
      </w:r>
    </w:p>
    <w:p>
      <w:pPr>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对招标文件要求的工期、质量标准、投标保证金、投标有效期、已标价工程量清单、暂定价、不可竞争费用、技术标准和要求等实质性要求的响应性进行评审。</w:t>
      </w:r>
    </w:p>
    <w:p>
      <w:pPr>
        <w:spacing w:line="400" w:lineRule="exact"/>
        <w:ind w:firstLine="480" w:firstLineChars="200"/>
        <w:jc w:val="left"/>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（七）定标补充规定</w:t>
      </w:r>
    </w:p>
    <w:p>
      <w:pPr>
        <w:spacing w:line="500" w:lineRule="exact"/>
        <w:ind w:left="37" w:leftChars="18" w:firstLine="506" w:firstLineChars="211"/>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1、上述各项得分相加即为投标人评标总分，按评标总分由高到低推荐</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名中标候选人，若最终累计评标得分并列的，须明确中标候选人或需对中标候选人排序的，比较小数点后第三位值大小，得分高的排名靠前，若第三位仍相同的，由评标委员会按投标报价由低到高进行排序；如投标报价仍相同的，由招标人确定排序。</w:t>
      </w:r>
    </w:p>
    <w:p>
      <w:pPr>
        <w:spacing w:line="500" w:lineRule="exact"/>
        <w:ind w:left="37" w:leftChars="18" w:firstLine="506" w:firstLineChars="211"/>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招标人根据评标委员会推荐的中标候选人，确定排名第一的中标候选人为最终中标人。</w:t>
      </w:r>
    </w:p>
    <w:p>
      <w:pPr>
        <w:spacing w:line="500" w:lineRule="exact"/>
        <w:ind w:left="37" w:leftChars="18" w:firstLine="506" w:firstLineChars="211"/>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500" w:lineRule="exact"/>
        <w:ind w:left="37" w:leftChars="18" w:firstLine="506" w:firstLineChars="211"/>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对不中标的投标人，招标人有权不作任何解释。</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三、其它</w:t>
      </w:r>
    </w:p>
    <w:p>
      <w:pPr>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1、本办法未述及的事宜，由评标委员会依据法律法规处置。</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hint="eastAsia" w:ascii="宋体" w:hAnsi="宋体" w:eastAsia="宋体" w:cs="宋体"/>
          <w:color w:val="000000" w:themeColor="text1"/>
          <w:sz w:val="24"/>
          <w:highlight w:val="none"/>
          <w14:textFill>
            <w14:solidFill>
              <w14:schemeClr w14:val="tx1"/>
            </w14:solidFill>
          </w14:textFill>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hint="eastAsia" w:ascii="宋体" w:hAnsi="宋体" w:eastAsia="宋体" w:cs="宋体"/>
          <w:color w:val="000000" w:themeColor="text1"/>
          <w:sz w:val="24"/>
          <w:highlight w:val="none"/>
          <w14:textFill>
            <w14:solidFill>
              <w14:schemeClr w14:val="tx1"/>
            </w14:solidFill>
          </w14:textFill>
        </w:rPr>
      </w:pPr>
    </w:p>
    <w:p>
      <w:pPr>
        <w:pStyle w:val="16"/>
        <w:rPr>
          <w:rFonts w:hint="eastAsia"/>
          <w:color w:val="000000" w:themeColor="text1"/>
          <w14:textFill>
            <w14:solidFill>
              <w14:schemeClr w14:val="tx1"/>
            </w14:solidFill>
          </w14:textFill>
        </w:rPr>
      </w:pPr>
    </w:p>
    <w:p>
      <w:pPr>
        <w:pStyle w:val="12"/>
        <w:ind w:firstLine="422"/>
        <w:rPr>
          <w:rFonts w:hint="eastAsia" w:ascii="宋体" w:hAnsi="宋体" w:eastAsia="宋体" w:cs="宋体"/>
          <w:color w:val="000000" w:themeColor="text1"/>
          <w:highlight w:val="none"/>
          <w14:textFill>
            <w14:solidFill>
              <w14:schemeClr w14:val="tx1"/>
            </w14:solidFill>
          </w14:textFill>
        </w:rPr>
      </w:pPr>
    </w:p>
    <w:p>
      <w:pPr>
        <w:pStyle w:val="11"/>
        <w:spacing w:before="0" w:beforeAutospacing="0" w:after="0" w:afterAutospacing="0" w:line="420" w:lineRule="exact"/>
        <w:jc w:val="both"/>
        <w:textAlignment w:val="baseline"/>
        <w:rPr>
          <w:rFonts w:hint="eastAsia" w:ascii="宋体" w:hAnsi="宋体" w:eastAsia="宋体" w:cs="宋体"/>
          <w:b/>
          <w:bCs/>
          <w:color w:val="000000" w:themeColor="text1"/>
          <w:sz w:val="32"/>
          <w:szCs w:val="32"/>
          <w:highlight w:val="none"/>
          <w14:textFill>
            <w14:solidFill>
              <w14:schemeClr w14:val="tx1"/>
            </w14:solidFill>
          </w14:textFill>
        </w:rPr>
      </w:pPr>
    </w:p>
    <w:p>
      <w:pPr>
        <w:pStyle w:val="11"/>
        <w:spacing w:before="0" w:beforeAutospacing="0" w:after="0" w:afterAutospacing="0" w:line="420" w:lineRule="exact"/>
        <w:jc w:val="both"/>
        <w:textAlignment w:val="baseline"/>
        <w:rPr>
          <w:rFonts w:hint="eastAsia" w:ascii="宋体" w:hAnsi="宋体" w:eastAsia="宋体" w:cs="宋体"/>
          <w:b/>
          <w:bCs/>
          <w:color w:val="000000" w:themeColor="text1"/>
          <w:sz w:val="32"/>
          <w:szCs w:val="32"/>
          <w:highlight w:val="none"/>
          <w14:textFill>
            <w14:solidFill>
              <w14:schemeClr w14:val="tx1"/>
            </w14:solidFill>
          </w14:textFill>
        </w:rPr>
      </w:pPr>
    </w:p>
    <w:p>
      <w:pPr>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附件1</w:t>
      </w:r>
    </w:p>
    <w:p>
      <w:pPr>
        <w:pStyle w:val="11"/>
        <w:spacing w:before="0" w:beforeAutospacing="0" w:after="0" w:afterAutospacing="0" w:line="700" w:lineRule="exact"/>
        <w:jc w:val="center"/>
        <w:textAlignment w:val="baseline"/>
        <w:rPr>
          <w:rFonts w:hint="eastAsia" w:ascii="宋体" w:hAnsi="宋体" w:eastAsia="宋体" w:cs="宋体"/>
          <w:b/>
          <w:bCs/>
          <w:color w:val="000000" w:themeColor="text1"/>
          <w:sz w:val="48"/>
          <w:szCs w:val="48"/>
          <w:highlight w:val="none"/>
          <w14:textFill>
            <w14:solidFill>
              <w14:schemeClr w14:val="tx1"/>
            </w14:solidFill>
          </w14:textFill>
        </w:rPr>
      </w:pPr>
      <w:r>
        <w:rPr>
          <w:rFonts w:hint="eastAsia" w:ascii="宋体" w:hAnsi="宋体" w:eastAsia="宋体" w:cs="宋体"/>
          <w:b/>
          <w:bCs/>
          <w:color w:val="000000" w:themeColor="text1"/>
          <w:sz w:val="48"/>
          <w:szCs w:val="48"/>
          <w:highlight w:val="none"/>
          <w14:textFill>
            <w14:solidFill>
              <w14:schemeClr w14:val="tx1"/>
            </w14:solidFill>
          </w14:textFill>
        </w:rPr>
        <w:t>诚信承诺书</w:t>
      </w:r>
    </w:p>
    <w:p>
      <w:pPr>
        <w:pStyle w:val="11"/>
        <w:spacing w:before="0" w:beforeAutospacing="0" w:after="0" w:afterAutospacing="0" w:line="400" w:lineRule="exact"/>
        <w:jc w:val="both"/>
        <w:textAlignment w:val="baseline"/>
        <w:rPr>
          <w:rFonts w:hint="eastAsia" w:ascii="宋体" w:hAnsi="宋体" w:eastAsia="宋体" w:cs="宋体"/>
          <w:bCs/>
          <w:color w:val="000000" w:themeColor="text1"/>
          <w:highlight w:val="none"/>
          <w14:textFill>
            <w14:solidFill>
              <w14:schemeClr w14:val="tx1"/>
            </w14:solidFill>
          </w14:textFill>
        </w:rPr>
      </w:pPr>
    </w:p>
    <w:p>
      <w:pPr>
        <w:pStyle w:val="11"/>
        <w:spacing w:before="0" w:beforeAutospacing="0" w:after="0" w:afterAutospacing="0" w:line="400" w:lineRule="exact"/>
        <w:ind w:firstLine="470" w:firstLineChars="196"/>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本人__________（法定代表人全名）系</w:t>
      </w:r>
      <w:r>
        <w:rPr>
          <w:rFonts w:hint="eastAsia" w:ascii="宋体" w:hAnsi="宋体" w:eastAsia="宋体" w:cs="宋体"/>
          <w:bCs/>
          <w:color w:val="000000" w:themeColor="text1"/>
          <w:highlight w:val="none"/>
          <w:u w:val="single"/>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（公司名）法定代表人，现对</w:t>
      </w:r>
      <w:r>
        <w:rPr>
          <w:rFonts w:hint="eastAsia" w:cs="宋体"/>
          <w:bCs/>
          <w:color w:val="000000" w:themeColor="text1"/>
          <w:highlight w:val="none"/>
          <w:u w:val="single"/>
          <w:lang w:eastAsia="zh-CN"/>
          <w14:textFill>
            <w14:solidFill>
              <w14:schemeClr w14:val="tx1"/>
            </w14:solidFill>
          </w14:textFill>
        </w:rPr>
        <w:t>盐城工业职业技术学院经贸管理学院电子商务实训中心装饰改造工程</w:t>
      </w:r>
      <w:r>
        <w:rPr>
          <w:rFonts w:hint="eastAsia" w:ascii="宋体" w:hAnsi="宋体" w:eastAsia="宋体" w:cs="宋体"/>
          <w:bCs/>
          <w:color w:val="000000" w:themeColor="text1"/>
          <w:highlight w:val="none"/>
          <w14:textFill>
            <w14:solidFill>
              <w14:schemeClr w14:val="tx1"/>
            </w14:solidFill>
          </w14:textFill>
        </w:rPr>
        <w:t>项目做出如下诚信承诺：</w:t>
      </w:r>
    </w:p>
    <w:p>
      <w:pPr>
        <w:pStyle w:val="11"/>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① 我方申报的所有资料都是真实、有效的;</w:t>
      </w:r>
    </w:p>
    <w:p>
      <w:pPr>
        <w:pStyle w:val="11"/>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② 我方不存在资质挂靠或参与串标、围标情形;</w:t>
      </w:r>
    </w:p>
    <w:p>
      <w:pPr>
        <w:pStyle w:val="11"/>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③ 我方投标项目负责人无在建工程；</w:t>
      </w:r>
    </w:p>
    <w:p>
      <w:pPr>
        <w:pStyle w:val="11"/>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④ 我方未被各级行政主管部门做出停止市场行为的处罚;</w:t>
      </w:r>
    </w:p>
    <w:p>
      <w:pPr>
        <w:pStyle w:val="11"/>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⑤ 若我方中标，将严格按照规定及时与招标单位按照招标文件签订合同;</w:t>
      </w:r>
    </w:p>
    <w:p>
      <w:pPr>
        <w:pStyle w:val="11"/>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⑥ 我方未与其他投标人串通投标，采取不正当手段诋毁、排挤其他投标人的公平竞争，损害招标人或其他投标人的合法权益；</w:t>
      </w:r>
    </w:p>
    <w:p>
      <w:pPr>
        <w:pStyle w:val="11"/>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fldChar w:fldCharType="begin"/>
      </w:r>
      <w:r>
        <w:rPr>
          <w:rFonts w:hint="eastAsia" w:ascii="宋体" w:hAnsi="宋体" w:eastAsia="宋体" w:cs="宋体"/>
          <w:bCs/>
          <w:color w:val="000000" w:themeColor="text1"/>
          <w:highlight w:val="none"/>
          <w14:textFill>
            <w14:solidFill>
              <w14:schemeClr w14:val="tx1"/>
            </w14:solidFill>
          </w14:textFill>
        </w:rPr>
        <w:instrText xml:space="preserve">= 7 \* GB3</w:instrText>
      </w:r>
      <w:r>
        <w:rPr>
          <w:rFonts w:hint="eastAsia" w:ascii="宋体" w:hAnsi="宋体" w:eastAsia="宋体" w:cs="宋体"/>
          <w:bCs/>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highlight w:val="none"/>
          <w14:textFill>
            <w14:solidFill>
              <w14:schemeClr w14:val="tx1"/>
            </w14:solidFill>
          </w14:textFill>
        </w:rPr>
        <w:t>⑦</w:t>
      </w:r>
      <w:r>
        <w:rPr>
          <w:rFonts w:hint="eastAsia" w:ascii="宋体" w:hAnsi="宋体" w:eastAsia="宋体" w:cs="宋体"/>
          <w:bCs/>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highlight w:val="none"/>
          <w14:textFill>
            <w14:solidFill>
              <w14:schemeClr w14:val="tx1"/>
            </w14:solidFill>
          </w14:textFill>
        </w:rPr>
        <w:t>我方杜绝捏造、虚构事实等方式进行恶意投诉的行为；</w:t>
      </w:r>
    </w:p>
    <w:p>
      <w:pPr>
        <w:pStyle w:val="11"/>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⑧如在投标过程和公示期间发生异议、投诉行为，保证按照《关于进一步规范建设工程招标投标投诉（异议）处理的通知》（盐建招投〔2016〕1号）要求进行，不捏造事实恶意投诉（异议），不借投诉（异议）之名进行敲诈勒索，不以非法手段获取相关证据材料。如有投诉（异议），投诉书形式要件合法、有效，内容符合有关规定。不一诉多投、不越级投诉。如投诉（异议）不实，给他人造成的损失的，应承担赔偿责任的，我同意招标人在我公司投标保证金中直接扣减相应数额，不足部分补足；</w:t>
      </w:r>
    </w:p>
    <w:p>
      <w:pPr>
        <w:pStyle w:val="11"/>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⑨若对本次投标有投诉（异议），我保证由我投标时授权的代理人全权处理投诉（异议）事项，不再另行委托他人处理，如若违背，招标人或监管机构有权拒绝受理我公司投诉（异议）事项。</w:t>
      </w:r>
    </w:p>
    <w:p>
      <w:pPr>
        <w:pStyle w:val="11"/>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我方在本次招投标活动过程中如有违背上述承诺诚实行为的：</w:t>
      </w:r>
    </w:p>
    <w:p>
      <w:pPr>
        <w:pStyle w:val="11"/>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① 自愿扣除本项目投标保证金。</w:t>
      </w:r>
    </w:p>
    <w:p>
      <w:pPr>
        <w:pStyle w:val="11"/>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②处罚公示期内，不得参与盐城市国有资金投资项目的投标。</w:t>
      </w:r>
    </w:p>
    <w:p>
      <w:pPr>
        <w:pStyle w:val="11"/>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③对造成的损失，任何法律和经济责任完全由我方负责。</w:t>
      </w:r>
    </w:p>
    <w:p>
      <w:pPr>
        <w:pStyle w:val="11"/>
        <w:spacing w:before="0" w:beforeAutospacing="0" w:after="0" w:afterAutospacing="0" w:line="400" w:lineRule="exact"/>
        <w:ind w:firstLine="480" w:firstLineChars="200"/>
        <w:textAlignment w:val="baseline"/>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投标人的法定代表人必须本人签署诚信承诺书，否则招标人将拒收（退回）其投标文件。</w:t>
      </w:r>
    </w:p>
    <w:p>
      <w:pPr>
        <w:pStyle w:val="6"/>
        <w:ind w:firstLine="1200" w:firstLineChars="500"/>
        <w:jc w:val="left"/>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投标人（盖章）：</w:t>
      </w:r>
    </w:p>
    <w:p>
      <w:pPr>
        <w:pStyle w:val="6"/>
        <w:ind w:firstLine="1200" w:firstLineChars="500"/>
        <w:jc w:val="left"/>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法定代表人（签字）：</w:t>
      </w:r>
    </w:p>
    <w:p>
      <w:pPr>
        <w:pStyle w:val="6"/>
        <w:ind w:firstLine="1200" w:firstLineChars="500"/>
        <w:jc w:val="left"/>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日期：　 年　  月　　日</w:t>
      </w:r>
    </w:p>
    <w:p>
      <w:pPr>
        <w:pStyle w:val="7"/>
        <w:rPr>
          <w:rFonts w:hint="eastAsia" w:ascii="宋体" w:hAnsi="宋体" w:eastAsia="宋体" w:cs="宋体"/>
          <w:b w:val="0"/>
          <w:bCs w:val="0"/>
          <w:color w:val="000000" w:themeColor="text1"/>
          <w:highlight w:val="none"/>
          <w14:textFill>
            <w14:solidFill>
              <w14:schemeClr w14:val="tx1"/>
            </w14:solidFill>
          </w14:textFill>
        </w:rPr>
      </w:pPr>
    </w:p>
    <w:p>
      <w:pPr>
        <w:pStyle w:val="7"/>
        <w:rPr>
          <w:rFonts w:hint="eastAsia" w:ascii="宋体" w:hAnsi="宋体" w:eastAsia="宋体" w:cs="宋体"/>
          <w:b w:val="0"/>
          <w:bCs w:val="0"/>
          <w:color w:val="000000" w:themeColor="text1"/>
          <w:highlight w:val="none"/>
          <w14:textFill>
            <w14:solidFill>
              <w14:schemeClr w14:val="tx1"/>
            </w14:solidFill>
          </w14:textFill>
        </w:rPr>
      </w:pPr>
    </w:p>
    <w:p>
      <w:pPr>
        <w:spacing w:line="500" w:lineRule="exact"/>
        <w:jc w:val="left"/>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附件2</w:t>
      </w:r>
    </w:p>
    <w:p>
      <w:pPr>
        <w:spacing w:line="50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pPr>
        <w:spacing w:line="500" w:lineRule="exact"/>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法定代表人身份证明书</w:t>
      </w:r>
    </w:p>
    <w:p>
      <w:pPr>
        <w:spacing w:line="500" w:lineRule="exact"/>
        <w:rPr>
          <w:rFonts w:hint="eastAsia" w:ascii="宋体" w:hAnsi="宋体" w:eastAsia="宋体" w:cs="宋体"/>
          <w:color w:val="000000" w:themeColor="text1"/>
          <w:sz w:val="28"/>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单位名称：</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单位性质：</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    址：</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成立时间：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经营期限：</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姓名：</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性别：</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年龄：</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职务：</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系</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（投标人）的法定代表人。</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特此证明。</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20" w:lineRule="atLeas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身份证复印件粘贴处：</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6240" w:firstLineChars="26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投标人（盖章）：</w:t>
      </w:r>
    </w:p>
    <w:p>
      <w:pPr>
        <w:spacing w:line="500" w:lineRule="exact"/>
        <w:ind w:firstLine="3840" w:firstLineChars="1600"/>
        <w:rPr>
          <w:rFonts w:hint="eastAsia" w:ascii="宋体" w:hAnsi="宋体" w:eastAsia="宋体" w:cs="宋体"/>
          <w:color w:val="000000" w:themeColor="text1"/>
          <w:sz w:val="24"/>
          <w:highlight w:val="none"/>
          <w14:textFill>
            <w14:solidFill>
              <w14:schemeClr w14:val="tx1"/>
            </w14:solidFill>
          </w14:textFill>
        </w:rPr>
      </w:pPr>
    </w:p>
    <w:p>
      <w:pPr>
        <w:spacing w:line="500" w:lineRule="exact"/>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    年   月   日</w:t>
      </w:r>
    </w:p>
    <w:p>
      <w:pPr>
        <w:spacing w:line="500" w:lineRule="exact"/>
        <w:jc w:val="left"/>
        <w:rPr>
          <w:rFonts w:hint="eastAsia" w:ascii="宋体" w:hAnsi="宋体" w:eastAsia="宋体" w:cs="宋体"/>
          <w:color w:val="000000" w:themeColor="text1"/>
          <w:sz w:val="24"/>
          <w:highlight w:val="none"/>
          <w14:textFill>
            <w14:solidFill>
              <w14:schemeClr w14:val="tx1"/>
            </w14:solidFill>
          </w14:textFill>
        </w:rPr>
      </w:pPr>
    </w:p>
    <w:p>
      <w:pPr>
        <w:spacing w:line="500" w:lineRule="exact"/>
        <w:jc w:val="left"/>
        <w:rPr>
          <w:rFonts w:hint="eastAsia" w:ascii="宋体" w:hAnsi="宋体" w:eastAsia="宋体" w:cs="宋体"/>
          <w:b/>
          <w:color w:val="000000" w:themeColor="text1"/>
          <w:sz w:val="32"/>
          <w:szCs w:val="32"/>
          <w:highlight w:val="none"/>
          <w14:textFill>
            <w14:solidFill>
              <w14:schemeClr w14:val="tx1"/>
            </w14:solidFill>
          </w14:textFill>
        </w:rPr>
      </w:pPr>
    </w:p>
    <w:p>
      <w:pPr>
        <w:spacing w:line="500" w:lineRule="exact"/>
        <w:jc w:val="left"/>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附件3</w:t>
      </w:r>
    </w:p>
    <w:p>
      <w:pPr>
        <w:spacing w:line="500" w:lineRule="exact"/>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授 权 委 托 书</w:t>
      </w:r>
    </w:p>
    <w:p>
      <w:pPr>
        <w:spacing w:line="520" w:lineRule="atLeast"/>
        <w:jc w:val="center"/>
        <w:rPr>
          <w:rFonts w:hint="eastAsia" w:ascii="宋体" w:hAnsi="宋体" w:eastAsia="宋体" w:cs="宋体"/>
          <w:color w:val="000000" w:themeColor="text1"/>
          <w:sz w:val="44"/>
          <w:highlight w:val="none"/>
          <w14:textFill>
            <w14:solidFill>
              <w14:schemeClr w14:val="tx1"/>
            </w14:solidFill>
          </w14:textFill>
        </w:rPr>
      </w:pPr>
    </w:p>
    <w:p>
      <w:pPr>
        <w:spacing w:line="52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本授权委托书声明：我</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（姓名）系</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（投标人名称）的法定代表人，现授权委托</w:t>
      </w:r>
      <w:r>
        <w:rPr>
          <w:rFonts w:hint="eastAsia" w:ascii="宋体" w:hAnsi="宋体" w:eastAsia="宋体" w:cs="宋体"/>
          <w:color w:val="000000" w:themeColor="text1"/>
          <w:sz w:val="28"/>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（单位名称）的</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（姓名）为我单位的代理人，以本单位的名义参加</w:t>
      </w:r>
      <w:r>
        <w:rPr>
          <w:rFonts w:hint="eastAsia" w:ascii="宋体" w:hAnsi="宋体" w:eastAsia="宋体" w:cs="宋体"/>
          <w:color w:val="000000" w:themeColor="text1"/>
          <w:sz w:val="24"/>
          <w:highlight w:val="none"/>
          <w:u w:val="single"/>
          <w14:textFill>
            <w14:solidFill>
              <w14:schemeClr w14:val="tx1"/>
            </w14:solidFill>
          </w14:textFill>
        </w:rPr>
        <w:t>盐城工业职业技术学院</w:t>
      </w:r>
      <w:r>
        <w:rPr>
          <w:rFonts w:hint="eastAsia" w:ascii="宋体" w:hAnsi="宋体" w:eastAsia="宋体" w:cs="宋体"/>
          <w:color w:val="000000" w:themeColor="text1"/>
          <w:sz w:val="24"/>
          <w:highlight w:val="none"/>
          <w14:textFill>
            <w14:solidFill>
              <w14:schemeClr w14:val="tx1"/>
            </w14:solidFill>
          </w14:textFill>
        </w:rPr>
        <w:t>（招标人名称）的</w:t>
      </w:r>
      <w:r>
        <w:rPr>
          <w:rFonts w:hint="eastAsia" w:ascii="宋体" w:hAnsi="宋体" w:cs="宋体"/>
          <w:color w:val="000000" w:themeColor="text1"/>
          <w:sz w:val="24"/>
          <w:highlight w:val="none"/>
          <w:u w:val="single"/>
          <w:lang w:eastAsia="zh-CN"/>
          <w14:textFill>
            <w14:solidFill>
              <w14:schemeClr w14:val="tx1"/>
            </w14:solidFill>
          </w14:textFill>
        </w:rPr>
        <w:t>盐城工业职业技术学院经贸管理学院电子商务实训中心装饰改造工程</w:t>
      </w:r>
      <w:r>
        <w:rPr>
          <w:rFonts w:hint="eastAsia" w:ascii="宋体" w:hAnsi="宋体" w:eastAsia="宋体" w:cs="宋体"/>
          <w:color w:val="000000" w:themeColor="text1"/>
          <w:sz w:val="24"/>
          <w:highlight w:val="none"/>
          <w14:textFill>
            <w14:solidFill>
              <w14:schemeClr w14:val="tx1"/>
            </w14:solidFill>
          </w14:textFill>
        </w:rPr>
        <w:t>的投标活动。代理人在开标、评标、合同谈判过程中所签署的一切文件和处理与之有关的一切事务，我均予以承认。代理人无转委托权。</w:t>
      </w:r>
    </w:p>
    <w:p>
      <w:pPr>
        <w:spacing w:line="52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特此委托。</w:t>
      </w:r>
    </w:p>
    <w:p>
      <w:pPr>
        <w:spacing w:line="520" w:lineRule="atLeast"/>
        <w:rPr>
          <w:rFonts w:hint="eastAsia" w:ascii="宋体" w:hAnsi="宋体" w:eastAsia="宋体" w:cs="宋体"/>
          <w:color w:val="000000" w:themeColor="text1"/>
          <w:sz w:val="24"/>
          <w:highlight w:val="none"/>
          <w14:textFill>
            <w14:solidFill>
              <w14:schemeClr w14:val="tx1"/>
            </w14:solidFill>
          </w14:textFill>
        </w:rPr>
      </w:pPr>
    </w:p>
    <w:p>
      <w:pPr>
        <w:spacing w:line="52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代理人姓名：              性别：          身份证号码：</w:t>
      </w:r>
    </w:p>
    <w:p>
      <w:pPr>
        <w:spacing w:line="52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电话：                    传真：          手机：</w:t>
      </w:r>
    </w:p>
    <w:p>
      <w:pPr>
        <w:spacing w:line="520" w:lineRule="atLeast"/>
        <w:rPr>
          <w:rFonts w:hint="eastAsia" w:ascii="宋体" w:hAnsi="宋体" w:eastAsia="宋体" w:cs="宋体"/>
          <w:color w:val="000000" w:themeColor="text1"/>
          <w:sz w:val="24"/>
          <w:highlight w:val="none"/>
          <w14:textFill>
            <w14:solidFill>
              <w14:schemeClr w14:val="tx1"/>
            </w14:solidFill>
          </w14:textFill>
        </w:rPr>
      </w:pPr>
    </w:p>
    <w:p>
      <w:pPr>
        <w:spacing w:line="52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投标人（盖章）： </w:t>
      </w:r>
    </w:p>
    <w:p>
      <w:pPr>
        <w:spacing w:line="52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pPr>
        <w:spacing w:line="52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法定代表人（签字或盖章）：</w:t>
      </w:r>
    </w:p>
    <w:p>
      <w:pPr>
        <w:spacing w:line="520" w:lineRule="atLeast"/>
        <w:rPr>
          <w:rFonts w:hint="eastAsia" w:ascii="宋体" w:hAnsi="宋体" w:eastAsia="宋体" w:cs="宋体"/>
          <w:color w:val="000000" w:themeColor="text1"/>
          <w:sz w:val="24"/>
          <w:highlight w:val="none"/>
          <w14:textFill>
            <w14:solidFill>
              <w14:schemeClr w14:val="tx1"/>
            </w14:solidFill>
          </w14:textFill>
        </w:rPr>
      </w:pPr>
    </w:p>
    <w:p>
      <w:pPr>
        <w:spacing w:line="520" w:lineRule="atLeast"/>
        <w:rPr>
          <w:rFonts w:hint="eastAsia" w:ascii="宋体" w:hAnsi="宋体" w:eastAsia="宋体" w:cs="宋体"/>
          <w:color w:val="000000" w:themeColor="text1"/>
          <w:sz w:val="24"/>
          <w:highlight w:val="none"/>
          <w14:textFill>
            <w14:solidFill>
              <w14:schemeClr w14:val="tx1"/>
            </w14:solidFill>
          </w14:textFill>
        </w:rPr>
      </w:pPr>
    </w:p>
    <w:p>
      <w:pPr>
        <w:spacing w:line="520" w:lineRule="atLeas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身份证复印件粘贴处：</w:t>
      </w:r>
    </w:p>
    <w:p>
      <w:pPr>
        <w:spacing w:line="500" w:lineRule="exact"/>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r>
        <w:rPr>
          <w:rFonts w:hint="eastAsia" w:ascii="宋体" w:hAnsi="宋体" w:eastAsia="宋体" w:cs="宋体"/>
          <w:bCs w:val="0"/>
          <w:color w:val="000000" w:themeColor="text1"/>
          <w:sz w:val="32"/>
          <w:szCs w:val="32"/>
          <w:highlight w:val="none"/>
          <w14:textFill>
            <w14:solidFill>
              <w14:schemeClr w14:val="tx1"/>
            </w14:solidFill>
          </w14:textFill>
        </w:rPr>
        <w:t>附件4</w:t>
      </w:r>
    </w:p>
    <w:p>
      <w:pPr>
        <w:pStyle w:val="6"/>
        <w:spacing w:after="156" w:afterLines="50" w:line="240" w:lineRule="auto"/>
        <w:ind w:firstLine="516"/>
        <w:jc w:val="center"/>
        <w:rPr>
          <w:rFonts w:hint="eastAsia" w:ascii="宋体" w:hAnsi="宋体" w:eastAsia="宋体" w:cs="宋体"/>
          <w:bCs w:val="0"/>
          <w:color w:val="000000" w:themeColor="text1"/>
          <w:sz w:val="32"/>
          <w:szCs w:val="32"/>
          <w:highlight w:val="none"/>
          <w14:textFill>
            <w14:solidFill>
              <w14:schemeClr w14:val="tx1"/>
            </w14:solidFill>
          </w14:textFill>
        </w:rPr>
      </w:pPr>
      <w:r>
        <w:rPr>
          <w:rFonts w:hint="eastAsia" w:ascii="宋体" w:hAnsi="宋体" w:eastAsia="宋体" w:cs="宋体"/>
          <w:bCs w:val="0"/>
          <w:color w:val="000000" w:themeColor="text1"/>
          <w:sz w:val="44"/>
          <w:szCs w:val="44"/>
          <w:highlight w:val="none"/>
          <w14:textFill>
            <w14:solidFill>
              <w14:schemeClr w14:val="tx1"/>
            </w14:solidFill>
          </w14:textFill>
        </w:rPr>
        <w:t>投标承诺书</w:t>
      </w:r>
    </w:p>
    <w:p>
      <w:pPr>
        <w:pStyle w:val="6"/>
        <w:spacing w:line="380" w:lineRule="exact"/>
        <w:ind w:firstLine="0"/>
        <w:rPr>
          <w:rFonts w:hint="eastAsia" w:ascii="宋体" w:hAnsi="宋体" w:eastAsia="宋体" w:cs="宋体"/>
          <w:b w:val="0"/>
          <w:color w:val="000000" w:themeColor="text1"/>
          <w:highlight w:val="none"/>
          <w:u w:val="singl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致：</w:t>
      </w:r>
      <w:r>
        <w:rPr>
          <w:rFonts w:hint="eastAsia" w:ascii="宋体" w:hAnsi="宋体" w:eastAsia="宋体" w:cs="宋体"/>
          <w:b w:val="0"/>
          <w:bCs w:val="0"/>
          <w:color w:val="000000" w:themeColor="text1"/>
          <w:highlight w:val="none"/>
          <w:u w:val="single"/>
          <w14:textFill>
            <w14:solidFill>
              <w14:schemeClr w14:val="tx1"/>
            </w14:solidFill>
          </w14:textFill>
        </w:rPr>
        <w:t>盐城工业职业技术学院</w:t>
      </w:r>
    </w:p>
    <w:p>
      <w:pPr>
        <w:pStyle w:val="6"/>
        <w:spacing w:line="420" w:lineRule="exact"/>
        <w:ind w:firstLine="520" w:firstLineChars="2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spacing w:val="10"/>
          <w:highlight w:val="none"/>
          <w14:textFill>
            <w14:solidFill>
              <w14:schemeClr w14:val="tx1"/>
            </w14:solidFill>
          </w14:textFill>
        </w:rPr>
        <w:t>1.根据你方招标项目</w:t>
      </w:r>
      <w:r>
        <w:rPr>
          <w:rFonts w:hint="eastAsia" w:ascii="宋体" w:hAnsi="宋体" w:eastAsia="宋体" w:cs="宋体"/>
          <w:b w:val="0"/>
          <w:bCs w:val="0"/>
          <w:color w:val="000000" w:themeColor="text1"/>
          <w:highlight w:val="none"/>
          <w:u w:val="single"/>
          <w:lang w:eastAsia="zh-CN"/>
          <w14:textFill>
            <w14:solidFill>
              <w14:schemeClr w14:val="tx1"/>
            </w14:solidFill>
          </w14:textFill>
        </w:rPr>
        <w:t>盐城工业职业技术学院经贸管理学院电子商务实训中心装饰改造工程</w:t>
      </w:r>
      <w:r>
        <w:rPr>
          <w:rFonts w:hint="eastAsia" w:ascii="宋体" w:hAnsi="宋体" w:eastAsia="宋体" w:cs="宋体"/>
          <w:b w:val="0"/>
          <w:color w:val="000000" w:themeColor="text1"/>
          <w:spacing w:val="10"/>
          <w:highlight w:val="none"/>
          <w14:textFill>
            <w14:solidFill>
              <w14:schemeClr w14:val="tx1"/>
            </w14:solidFill>
          </w14:textFill>
        </w:rPr>
        <w:t>的招标文件、遵照《中华人民共和国招标投标法》等有关规定，经踏勘项目现场和研究上述招标文件的投标须知、合同条</w:t>
      </w:r>
      <w:r>
        <w:rPr>
          <w:rFonts w:hint="eastAsia" w:ascii="宋体" w:hAnsi="宋体" w:eastAsia="宋体" w:cs="宋体"/>
          <w:b w:val="0"/>
          <w:color w:val="000000" w:themeColor="text1"/>
          <w:spacing w:val="10"/>
          <w:kern w:val="24"/>
          <w:highlight w:val="none"/>
          <w14:textFill>
            <w14:solidFill>
              <w14:schemeClr w14:val="tx1"/>
            </w14:solidFill>
          </w14:textFill>
        </w:rPr>
        <w:t>款、图</w:t>
      </w:r>
      <w:r>
        <w:rPr>
          <w:rFonts w:hint="eastAsia" w:ascii="宋体" w:hAnsi="宋体" w:eastAsia="宋体" w:cs="宋体"/>
          <w:b w:val="0"/>
          <w:color w:val="000000" w:themeColor="text1"/>
          <w:spacing w:val="10"/>
          <w:highlight w:val="none"/>
          <w14:textFill>
            <w14:solidFill>
              <w14:schemeClr w14:val="tx1"/>
            </w14:solidFill>
          </w14:textFill>
        </w:rPr>
        <w:t>纸</w:t>
      </w:r>
      <w:r>
        <w:rPr>
          <w:rFonts w:hint="eastAsia" w:ascii="宋体" w:hAnsi="宋体" w:eastAsia="宋体" w:cs="宋体"/>
          <w:b w:val="0"/>
          <w:color w:val="000000" w:themeColor="text1"/>
          <w:spacing w:val="10"/>
          <w:kern w:val="24"/>
          <w:highlight w:val="none"/>
          <w14:textFill>
            <w14:solidFill>
              <w14:schemeClr w14:val="tx1"/>
            </w14:solidFill>
          </w14:textFill>
        </w:rPr>
        <w:t>、建设标准和工程量清单及其他有关文件后，我方愿以人民币</w:t>
      </w:r>
      <w:r>
        <w:rPr>
          <w:rFonts w:hint="eastAsia" w:ascii="宋体" w:hAnsi="宋体" w:eastAsia="宋体" w:cs="宋体"/>
          <w:b w:val="0"/>
          <w:color w:val="000000" w:themeColor="text1"/>
          <w:spacing w:val="10"/>
          <w:kern w:val="24"/>
          <w:highlight w:val="none"/>
          <w:u w:val="single"/>
          <w14:textFill>
            <w14:solidFill>
              <w14:schemeClr w14:val="tx1"/>
            </w14:solidFill>
          </w14:textFill>
        </w:rPr>
        <w:t>（大写）   　　</w:t>
      </w:r>
      <w:r>
        <w:rPr>
          <w:rFonts w:hint="eastAsia" w:ascii="宋体" w:hAnsi="宋体" w:eastAsia="宋体" w:cs="宋体"/>
          <w:b w:val="0"/>
          <w:color w:val="000000" w:themeColor="text1"/>
          <w:spacing w:val="10"/>
          <w:kern w:val="24"/>
          <w:highlight w:val="none"/>
          <w14:textFill>
            <w14:solidFill>
              <w14:schemeClr w14:val="tx1"/>
            </w14:solidFill>
          </w14:textFill>
        </w:rPr>
        <w:t>（小写：</w:t>
      </w:r>
      <w:r>
        <w:rPr>
          <w:rFonts w:hint="eastAsia" w:ascii="宋体" w:hAnsi="宋体" w:eastAsia="宋体" w:cs="宋体"/>
          <w:b w:val="0"/>
          <w:color w:val="000000" w:themeColor="text1"/>
          <w:spacing w:val="10"/>
          <w:kern w:val="24"/>
          <w:highlight w:val="none"/>
          <w:u w:val="single"/>
          <w14:textFill>
            <w14:solidFill>
              <w14:schemeClr w14:val="tx1"/>
            </w14:solidFill>
          </w14:textFill>
        </w:rPr>
        <w:t>　 　</w:t>
      </w:r>
      <w:r>
        <w:rPr>
          <w:rFonts w:hint="eastAsia" w:ascii="宋体" w:hAnsi="宋体" w:eastAsia="宋体" w:cs="宋体"/>
          <w:b w:val="0"/>
          <w:color w:val="000000" w:themeColor="text1"/>
          <w:spacing w:val="10"/>
          <w:kern w:val="24"/>
          <w:highlight w:val="none"/>
          <w14:textFill>
            <w14:solidFill>
              <w14:schemeClr w14:val="tx1"/>
            </w14:solidFill>
          </w14:textFill>
        </w:rPr>
        <w:t>元）</w:t>
      </w:r>
      <w:r>
        <w:rPr>
          <w:rFonts w:hint="eastAsia" w:ascii="宋体" w:hAnsi="宋体" w:eastAsia="宋体" w:cs="宋体"/>
          <w:b w:val="0"/>
          <w:color w:val="000000" w:themeColor="text1"/>
          <w:spacing w:val="10"/>
          <w:highlight w:val="none"/>
          <w14:textFill>
            <w14:solidFill>
              <w14:schemeClr w14:val="tx1"/>
            </w14:solidFill>
          </w14:textFill>
        </w:rPr>
        <w:t>的投标报价并按上述图</w:t>
      </w:r>
      <w:r>
        <w:rPr>
          <w:rFonts w:hint="eastAsia" w:ascii="宋体" w:hAnsi="宋体" w:eastAsia="宋体" w:cs="宋体"/>
          <w:b w:val="0"/>
          <w:color w:val="000000" w:themeColor="text1"/>
          <w:highlight w:val="none"/>
          <w14:textFill>
            <w14:solidFill>
              <w14:schemeClr w14:val="tx1"/>
            </w14:solidFill>
          </w14:textFill>
        </w:rPr>
        <w:t>纸、</w:t>
      </w:r>
      <w:r>
        <w:rPr>
          <w:rFonts w:hint="eastAsia" w:ascii="宋体" w:hAnsi="宋体" w:eastAsia="宋体" w:cs="宋体"/>
          <w:b w:val="0"/>
          <w:color w:val="000000" w:themeColor="text1"/>
          <w:spacing w:val="10"/>
          <w:highlight w:val="none"/>
          <w14:textFill>
            <w14:solidFill>
              <w14:schemeClr w14:val="tx1"/>
            </w14:solidFill>
          </w14:textFill>
        </w:rPr>
        <w:t>合同条款、工程建设标准和工程</w:t>
      </w:r>
      <w:r>
        <w:rPr>
          <w:rFonts w:hint="eastAsia" w:ascii="宋体" w:hAnsi="宋体" w:eastAsia="宋体" w:cs="宋体"/>
          <w:b w:val="0"/>
          <w:color w:val="000000" w:themeColor="text1"/>
          <w:highlight w:val="none"/>
          <w14:textFill>
            <w14:solidFill>
              <w14:schemeClr w14:val="tx1"/>
            </w14:solidFill>
          </w14:textFill>
        </w:rPr>
        <w:t>量清单的条件要求承包上述工程的施工、竣工，并承担任何质量缺陷保修责任。</w:t>
      </w:r>
    </w:p>
    <w:p>
      <w:pPr>
        <w:pStyle w:val="6"/>
        <w:spacing w:line="380" w:lineRule="exact"/>
        <w:ind w:firstLine="480" w:firstLineChars="2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2.我方派出</w:t>
      </w:r>
      <w:r>
        <w:rPr>
          <w:rFonts w:hint="eastAsia" w:ascii="宋体" w:hAnsi="宋体" w:eastAsia="宋体" w:cs="宋体"/>
          <w:b w:val="0"/>
          <w:color w:val="000000" w:themeColor="text1"/>
          <w:highlight w:val="none"/>
          <w:u w:val="single"/>
          <w14:textFill>
            <w14:solidFill>
              <w14:schemeClr w14:val="tx1"/>
            </w14:solidFill>
          </w14:textFill>
        </w:rPr>
        <w:t>　　　</w:t>
      </w:r>
      <w:r>
        <w:rPr>
          <w:rFonts w:hint="eastAsia" w:ascii="宋体" w:hAnsi="宋体" w:eastAsia="宋体" w:cs="宋体"/>
          <w:b w:val="0"/>
          <w:color w:val="000000" w:themeColor="text1"/>
          <w:highlight w:val="none"/>
          <w14:textFill>
            <w14:solidFill>
              <w14:schemeClr w14:val="tx1"/>
            </w14:solidFill>
          </w14:textFill>
        </w:rPr>
        <w:t>（项目负责人姓名）作为本次招标项目的项目负责人，项目负责人的联系电话为</w:t>
      </w:r>
      <w:r>
        <w:rPr>
          <w:rFonts w:hint="eastAsia" w:ascii="宋体" w:hAnsi="宋体" w:eastAsia="宋体" w:cs="宋体"/>
          <w:b w:val="0"/>
          <w:color w:val="000000" w:themeColor="text1"/>
          <w:highlight w:val="none"/>
          <w:u w:val="single"/>
          <w14:textFill>
            <w14:solidFill>
              <w14:schemeClr w14:val="tx1"/>
            </w14:solidFill>
          </w14:textFill>
        </w:rPr>
        <w:t xml:space="preserve">              </w:t>
      </w:r>
      <w:r>
        <w:rPr>
          <w:rFonts w:hint="eastAsia" w:ascii="宋体" w:hAnsi="宋体" w:eastAsia="宋体" w:cs="宋体"/>
          <w:b w:val="0"/>
          <w:color w:val="000000" w:themeColor="text1"/>
          <w:highlight w:val="none"/>
          <w14:textFill>
            <w14:solidFill>
              <w14:schemeClr w14:val="tx1"/>
            </w14:solidFill>
          </w14:textFill>
        </w:rPr>
        <w:t>。</w:t>
      </w:r>
    </w:p>
    <w:p>
      <w:pPr>
        <w:pStyle w:val="6"/>
        <w:spacing w:line="380" w:lineRule="exact"/>
        <w:ind w:firstLine="480" w:firstLineChars="2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3.我方已详细阅读全部招标文件，包括修改文件、答疑及有关附件，我方承诺完全响应并认可上述文件的所有内容。</w:t>
      </w:r>
    </w:p>
    <w:p>
      <w:pPr>
        <w:pStyle w:val="6"/>
        <w:spacing w:line="380" w:lineRule="exact"/>
        <w:ind w:firstLine="480" w:firstLineChars="2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4.我方承认投标函附件是我方投标函的组成部分。</w:t>
      </w:r>
    </w:p>
    <w:p>
      <w:pPr>
        <w:pStyle w:val="6"/>
        <w:spacing w:line="380" w:lineRule="exact"/>
        <w:ind w:firstLine="480" w:firstLineChars="2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5.一旦我方中标，我方保证在招标人要求的工期</w:t>
      </w:r>
      <w:r>
        <w:rPr>
          <w:rFonts w:hint="eastAsia" w:ascii="宋体" w:hAnsi="宋体" w:eastAsia="宋体" w:cs="宋体"/>
          <w:b w:val="0"/>
          <w:color w:val="000000" w:themeColor="text1"/>
          <w:highlight w:val="none"/>
          <w:u w:val="single"/>
          <w14:textFill>
            <w14:solidFill>
              <w14:schemeClr w14:val="tx1"/>
            </w14:solidFill>
          </w14:textFill>
        </w:rPr>
        <w:t>　　</w:t>
      </w:r>
      <w:r>
        <w:rPr>
          <w:rFonts w:hint="eastAsia" w:ascii="宋体" w:hAnsi="宋体" w:eastAsia="宋体" w:cs="宋体"/>
          <w:b w:val="0"/>
          <w:color w:val="000000" w:themeColor="text1"/>
          <w:highlight w:val="none"/>
          <w14:textFill>
            <w14:solidFill>
              <w14:schemeClr w14:val="tx1"/>
            </w14:solidFill>
          </w14:textFill>
        </w:rPr>
        <w:t>日历天内完成并移交全部工程，并确保工程质量达到</w:t>
      </w:r>
      <w:r>
        <w:rPr>
          <w:rFonts w:hint="eastAsia" w:ascii="宋体" w:hAnsi="宋体" w:eastAsia="宋体" w:cs="宋体"/>
          <w:b w:val="0"/>
          <w:color w:val="000000" w:themeColor="text1"/>
          <w:highlight w:val="none"/>
          <w:u w:val="single"/>
          <w14:textFill>
            <w14:solidFill>
              <w14:schemeClr w14:val="tx1"/>
            </w14:solidFill>
          </w14:textFill>
        </w:rPr>
        <w:t>　　</w:t>
      </w:r>
      <w:r>
        <w:rPr>
          <w:rFonts w:hint="eastAsia" w:ascii="宋体" w:hAnsi="宋体" w:eastAsia="宋体" w:cs="宋体"/>
          <w:b w:val="0"/>
          <w:color w:val="000000" w:themeColor="text1"/>
          <w:highlight w:val="none"/>
          <w14:textFill>
            <w14:solidFill>
              <w14:schemeClr w14:val="tx1"/>
            </w14:solidFill>
          </w14:textFill>
        </w:rPr>
        <w:t>标准，同时严格执行《建设工程质量管理条例》中有关工程保修条款。</w:t>
      </w:r>
    </w:p>
    <w:p>
      <w:pPr>
        <w:pStyle w:val="6"/>
        <w:spacing w:line="380" w:lineRule="exact"/>
        <w:ind w:firstLine="480" w:firstLineChars="2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6、如果我方在投标有效期内撤回投标、无故放弃中标资格，或违反招标文件、法律、法规规定的其他事项，我方的投标保证金贵方不予退还。</w:t>
      </w:r>
    </w:p>
    <w:p>
      <w:pPr>
        <w:pStyle w:val="6"/>
        <w:spacing w:line="380" w:lineRule="exact"/>
        <w:ind w:firstLine="480" w:firstLineChars="2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7.  我方同意所提交的投标文件在招标文件规定的投标有效期内有效，在此期间内如果中标，我方将受此约束。</w:t>
      </w:r>
    </w:p>
    <w:p>
      <w:pPr>
        <w:pStyle w:val="6"/>
        <w:spacing w:line="380" w:lineRule="exact"/>
        <w:ind w:firstLine="480" w:firstLineChars="2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8. 除非另外达成协议生效，你方的《中标通知书》和本投标文件将成为约束双方的合同文件的组成部分。</w:t>
      </w:r>
    </w:p>
    <w:p>
      <w:pPr>
        <w:pStyle w:val="6"/>
        <w:spacing w:line="380" w:lineRule="exact"/>
        <w:ind w:firstLine="1473" w:firstLineChars="614"/>
        <w:rPr>
          <w:rFonts w:hint="eastAsia" w:ascii="宋体" w:hAnsi="宋体" w:eastAsia="宋体" w:cs="宋体"/>
          <w:b w:val="0"/>
          <w:color w:val="000000" w:themeColor="text1"/>
          <w:highlight w:val="none"/>
          <w14:textFill>
            <w14:solidFill>
              <w14:schemeClr w14:val="tx1"/>
            </w14:solidFill>
          </w14:textFill>
        </w:rPr>
      </w:pPr>
    </w:p>
    <w:p>
      <w:pPr>
        <w:pStyle w:val="6"/>
        <w:spacing w:line="380" w:lineRule="exact"/>
        <w:ind w:firstLine="1305" w:firstLineChars="544"/>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投标人（盖章）：</w:t>
      </w:r>
      <w:r>
        <w:rPr>
          <w:rFonts w:hint="eastAsia" w:ascii="宋体" w:hAnsi="宋体" w:eastAsia="宋体" w:cs="宋体"/>
          <w:b w:val="0"/>
          <w:color w:val="000000" w:themeColor="text1"/>
          <w:highlight w:val="none"/>
          <w:u w:val="single"/>
          <w14:textFill>
            <w14:solidFill>
              <w14:schemeClr w14:val="tx1"/>
            </w14:solidFill>
          </w14:textFill>
        </w:rPr>
        <w:t>　　　　　　　　　　　　　　　   　　　　</w:t>
      </w:r>
    </w:p>
    <w:p>
      <w:pPr>
        <w:pStyle w:val="6"/>
        <w:spacing w:line="380" w:lineRule="exact"/>
        <w:ind w:firstLine="1200" w:firstLineChars="500"/>
        <w:rPr>
          <w:rFonts w:hint="eastAsia" w:ascii="宋体" w:hAnsi="宋体" w:eastAsia="宋体" w:cs="宋体"/>
          <w:b w:val="0"/>
          <w:color w:val="000000" w:themeColor="text1"/>
          <w:highlight w:val="none"/>
          <w:u w:val="singl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地址：</w:t>
      </w:r>
      <w:r>
        <w:rPr>
          <w:rFonts w:hint="eastAsia" w:ascii="宋体" w:hAnsi="宋体" w:eastAsia="宋体" w:cs="宋体"/>
          <w:b w:val="0"/>
          <w:color w:val="000000" w:themeColor="text1"/>
          <w:highlight w:val="none"/>
          <w:u w:val="single"/>
          <w14:textFill>
            <w14:solidFill>
              <w14:schemeClr w14:val="tx1"/>
            </w14:solidFill>
          </w14:textFill>
        </w:rPr>
        <w:t>　　　　　　　　　   　　　　　　　　　　 　　　　</w:t>
      </w:r>
    </w:p>
    <w:p>
      <w:pPr>
        <w:pStyle w:val="6"/>
        <w:spacing w:line="380" w:lineRule="exact"/>
        <w:ind w:firstLine="1200" w:firstLineChars="500"/>
        <w:rPr>
          <w:rFonts w:hint="eastAsia" w:ascii="宋体" w:hAnsi="宋体" w:eastAsia="宋体" w:cs="宋体"/>
          <w:b w:val="0"/>
          <w:color w:val="000000" w:themeColor="text1"/>
          <w:highlight w:val="none"/>
          <w:u w:val="singl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法定代表人或其委托代理人（签字或盖章）：</w:t>
      </w:r>
      <w:r>
        <w:rPr>
          <w:rFonts w:hint="eastAsia" w:ascii="宋体" w:hAnsi="宋体" w:eastAsia="宋体" w:cs="宋体"/>
          <w:b w:val="0"/>
          <w:color w:val="000000" w:themeColor="text1"/>
          <w:highlight w:val="none"/>
          <w:u w:val="single"/>
          <w14:textFill>
            <w14:solidFill>
              <w14:schemeClr w14:val="tx1"/>
            </w14:solidFill>
          </w14:textFill>
        </w:rPr>
        <w:t>　　　　　　 　　</w:t>
      </w:r>
    </w:p>
    <w:p>
      <w:pPr>
        <w:pStyle w:val="6"/>
        <w:spacing w:line="380" w:lineRule="exact"/>
        <w:ind w:firstLine="1200" w:firstLineChars="5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邮政编码：</w:t>
      </w:r>
      <w:r>
        <w:rPr>
          <w:rFonts w:hint="eastAsia" w:ascii="宋体" w:hAnsi="宋体" w:eastAsia="宋体" w:cs="宋体"/>
          <w:b w:val="0"/>
          <w:color w:val="000000" w:themeColor="text1"/>
          <w:highlight w:val="none"/>
          <w:u w:val="single"/>
          <w14:textFill>
            <w14:solidFill>
              <w14:schemeClr w14:val="tx1"/>
            </w14:solidFill>
          </w14:textFill>
        </w:rPr>
        <w:t>　　　　</w:t>
      </w:r>
      <w:r>
        <w:rPr>
          <w:rFonts w:hint="eastAsia" w:ascii="宋体" w:hAnsi="宋体" w:eastAsia="宋体" w:cs="宋体"/>
          <w:b w:val="0"/>
          <w:color w:val="000000" w:themeColor="text1"/>
          <w:highlight w:val="none"/>
          <w14:textFill>
            <w14:solidFill>
              <w14:schemeClr w14:val="tx1"/>
            </w14:solidFill>
          </w14:textFill>
        </w:rPr>
        <w:t>电话：</w:t>
      </w:r>
      <w:r>
        <w:rPr>
          <w:rFonts w:hint="eastAsia" w:ascii="宋体" w:hAnsi="宋体" w:eastAsia="宋体" w:cs="宋体"/>
          <w:b w:val="0"/>
          <w:color w:val="000000" w:themeColor="text1"/>
          <w:highlight w:val="none"/>
          <w:u w:val="single"/>
          <w14:textFill>
            <w14:solidFill>
              <w14:schemeClr w14:val="tx1"/>
            </w14:solidFill>
          </w14:textFill>
        </w:rPr>
        <w:t>　　　　</w:t>
      </w:r>
      <w:r>
        <w:rPr>
          <w:rFonts w:hint="eastAsia" w:ascii="宋体" w:hAnsi="宋体" w:eastAsia="宋体" w:cs="宋体"/>
          <w:b w:val="0"/>
          <w:color w:val="000000" w:themeColor="text1"/>
          <w:highlight w:val="none"/>
          <w14:textFill>
            <w14:solidFill>
              <w14:schemeClr w14:val="tx1"/>
            </w14:solidFill>
          </w14:textFill>
        </w:rPr>
        <w:t>传真：</w:t>
      </w:r>
      <w:r>
        <w:rPr>
          <w:rFonts w:hint="eastAsia" w:ascii="宋体" w:hAnsi="宋体" w:eastAsia="宋体" w:cs="宋体"/>
          <w:b w:val="0"/>
          <w:color w:val="000000" w:themeColor="text1"/>
          <w:highlight w:val="none"/>
          <w:u w:val="single"/>
          <w14:textFill>
            <w14:solidFill>
              <w14:schemeClr w14:val="tx1"/>
            </w14:solidFill>
          </w14:textFill>
        </w:rPr>
        <w:t>　　　　　</w:t>
      </w:r>
      <w:r>
        <w:rPr>
          <w:rFonts w:hint="eastAsia" w:ascii="宋体" w:hAnsi="宋体" w:eastAsia="宋体" w:cs="宋体"/>
          <w:b w:val="0"/>
          <w:color w:val="000000" w:themeColor="text1"/>
          <w:highlight w:val="none"/>
          <w14:textFill>
            <w14:solidFill>
              <w14:schemeClr w14:val="tx1"/>
            </w14:solidFill>
          </w14:textFill>
        </w:rPr>
        <w:t>邮箱：</w:t>
      </w:r>
      <w:r>
        <w:rPr>
          <w:rFonts w:hint="eastAsia" w:ascii="宋体" w:hAnsi="宋体" w:eastAsia="宋体" w:cs="宋体"/>
          <w:b w:val="0"/>
          <w:color w:val="000000" w:themeColor="text1"/>
          <w:highlight w:val="none"/>
          <w:u w:val="single"/>
          <w14:textFill>
            <w14:solidFill>
              <w14:schemeClr w14:val="tx1"/>
            </w14:solidFill>
          </w14:textFill>
        </w:rPr>
        <w:t>　　</w:t>
      </w:r>
    </w:p>
    <w:p>
      <w:pPr>
        <w:spacing w:line="380" w:lineRule="exact"/>
        <w:ind w:firstLine="5145" w:firstLineChars="245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日期：</w:t>
      </w:r>
      <w:r>
        <w:rPr>
          <w:rFonts w:hint="eastAsia" w:ascii="宋体" w:hAnsi="宋体" w:eastAsia="宋体" w:cs="宋体"/>
          <w:color w:val="000000" w:themeColor="text1"/>
          <w:highlight w:val="none"/>
          <w:u w:val="single"/>
          <w14:textFill>
            <w14:solidFill>
              <w14:schemeClr w14:val="tx1"/>
            </w14:solidFill>
          </w14:textFill>
        </w:rPr>
        <w:t>　　　年　  月　　日</w:t>
      </w:r>
    </w:p>
    <w:p>
      <w:pPr>
        <w:spacing w:line="500" w:lineRule="exact"/>
        <w:jc w:val="left"/>
        <w:rPr>
          <w:rFonts w:hint="eastAsia" w:ascii="宋体" w:hAnsi="宋体" w:eastAsia="宋体" w:cs="宋体"/>
          <w:color w:val="000000" w:themeColor="text1"/>
          <w:highlight w:val="none"/>
          <w14:textFill>
            <w14:solidFill>
              <w14:schemeClr w14:val="tx1"/>
            </w14:solidFill>
          </w14:textFill>
        </w:rPr>
      </w:pPr>
    </w:p>
    <w:p>
      <w:pPr>
        <w:widowControl/>
        <w:jc w:val="left"/>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br w:type="page"/>
      </w:r>
      <w:r>
        <w:rPr>
          <w:rFonts w:hint="eastAsia" w:ascii="宋体" w:hAnsi="宋体" w:eastAsia="宋体" w:cs="宋体"/>
          <w:b/>
          <w:color w:val="000000" w:themeColor="text1"/>
          <w:sz w:val="32"/>
          <w:szCs w:val="32"/>
          <w:highlight w:val="none"/>
          <w14:textFill>
            <w14:solidFill>
              <w14:schemeClr w14:val="tx1"/>
            </w14:solidFill>
          </w14:textFill>
        </w:rPr>
        <w:t>附件5</w:t>
      </w:r>
    </w:p>
    <w:p>
      <w:pPr>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一号标书封面样式：</w:t>
      </w:r>
    </w:p>
    <w:p>
      <w:pPr>
        <w:spacing w:line="520" w:lineRule="atLeast"/>
        <w:jc w:val="right"/>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u w:val="single"/>
          <w14:textFill>
            <w14:solidFill>
              <w14:schemeClr w14:val="tx1"/>
            </w14:solidFill>
          </w14:textFill>
        </w:rPr>
        <w:t xml:space="preserve">    </w:t>
      </w:r>
      <w:r>
        <w:rPr>
          <w:rFonts w:hint="eastAsia" w:ascii="宋体" w:hAnsi="宋体" w:eastAsia="宋体" w:cs="宋体"/>
          <w:color w:val="000000" w:themeColor="text1"/>
          <w:sz w:val="28"/>
          <w:highlight w:val="none"/>
          <w14:textFill>
            <w14:solidFill>
              <w14:schemeClr w14:val="tx1"/>
            </w14:solidFill>
          </w14:textFill>
        </w:rPr>
        <w:t>本</w:t>
      </w:r>
    </w:p>
    <w:p>
      <w:pPr>
        <w:pStyle w:val="8"/>
        <w:adjustRightInd w:val="0"/>
        <w:snapToGrid w:val="0"/>
        <w:spacing w:line="300" w:lineRule="exact"/>
        <w:ind w:left="109" w:leftChars="52"/>
        <w:rPr>
          <w:rFonts w:hint="eastAsia" w:ascii="宋体" w:hAnsi="宋体" w:eastAsia="宋体" w:cs="宋体"/>
          <w:b/>
          <w:bCs/>
          <w:color w:val="000000" w:themeColor="text1"/>
          <w:sz w:val="32"/>
          <w:szCs w:val="32"/>
          <w:highlight w:val="none"/>
          <w14:textFill>
            <w14:solidFill>
              <w14:schemeClr w14:val="tx1"/>
            </w14:solidFill>
          </w14:textFill>
        </w:rPr>
      </w:pPr>
    </w:p>
    <w:p>
      <w:pPr>
        <w:pStyle w:val="8"/>
        <w:adjustRightInd w:val="0"/>
        <w:snapToGrid w:val="0"/>
        <w:spacing w:line="300" w:lineRule="exact"/>
        <w:rPr>
          <w:rFonts w:hint="eastAsia" w:ascii="宋体" w:hAnsi="宋体" w:eastAsia="宋体" w:cs="宋体"/>
          <w:b/>
          <w:bCs/>
          <w:color w:val="000000" w:themeColor="text1"/>
          <w:sz w:val="32"/>
          <w:szCs w:val="32"/>
          <w:highlight w:val="none"/>
          <w14:textFill>
            <w14:solidFill>
              <w14:schemeClr w14:val="tx1"/>
            </w14:solidFill>
          </w14:textFill>
        </w:rPr>
      </w:pPr>
    </w:p>
    <w:p>
      <w:pPr>
        <w:pStyle w:val="8"/>
        <w:adjustRightInd w:val="0"/>
        <w:snapToGrid w:val="0"/>
        <w:spacing w:line="300" w:lineRule="exact"/>
        <w:ind w:left="109" w:leftChars="52"/>
        <w:rPr>
          <w:rFonts w:hint="eastAsia" w:ascii="宋体" w:hAnsi="宋体" w:eastAsia="宋体" w:cs="宋体"/>
          <w:b/>
          <w:bCs/>
          <w:color w:val="000000" w:themeColor="text1"/>
          <w:sz w:val="32"/>
          <w:szCs w:val="32"/>
          <w:highlight w:val="none"/>
          <w14:textFill>
            <w14:solidFill>
              <w14:schemeClr w14:val="tx1"/>
            </w14:solidFill>
          </w14:textFill>
        </w:rPr>
      </w:pPr>
    </w:p>
    <w:p>
      <w:pPr>
        <w:pStyle w:val="8"/>
        <w:adjustRightInd w:val="0"/>
        <w:snapToGrid w:val="0"/>
        <w:jc w:val="center"/>
        <w:rPr>
          <w:rFonts w:hint="eastAsia" w:ascii="宋体" w:hAnsi="宋体" w:eastAsia="宋体" w:cs="宋体"/>
          <w:b/>
          <w:color w:val="000000" w:themeColor="text1"/>
          <w:kern w:val="2"/>
          <w:sz w:val="44"/>
          <w:szCs w:val="44"/>
          <w:highlight w:val="none"/>
          <w:lang w:eastAsia="zh-CN"/>
          <w14:textFill>
            <w14:solidFill>
              <w14:schemeClr w14:val="tx1"/>
            </w14:solidFill>
          </w14:textFill>
        </w:rPr>
      </w:pPr>
      <w:r>
        <w:rPr>
          <w:rFonts w:hint="eastAsia" w:hAnsi="宋体" w:cs="宋体"/>
          <w:b/>
          <w:color w:val="000000" w:themeColor="text1"/>
          <w:kern w:val="2"/>
          <w:sz w:val="44"/>
          <w:szCs w:val="44"/>
          <w:highlight w:val="none"/>
          <w:lang w:eastAsia="zh-CN"/>
          <w14:textFill>
            <w14:solidFill>
              <w14:schemeClr w14:val="tx1"/>
            </w14:solidFill>
          </w14:textFill>
        </w:rPr>
        <w:t>盐城工业职业技术学院经贸管理学院电子商务实训中心装饰改造工程</w:t>
      </w:r>
    </w:p>
    <w:p>
      <w:pPr>
        <w:spacing w:line="480" w:lineRule="auto"/>
        <w:jc w:val="center"/>
        <w:rPr>
          <w:rFonts w:hint="eastAsia" w:ascii="宋体" w:hAnsi="宋体" w:eastAsia="宋体" w:cs="宋体"/>
          <w:b/>
          <w:color w:val="000000" w:themeColor="text1"/>
          <w:sz w:val="32"/>
          <w:szCs w:val="32"/>
          <w:highlight w:val="none"/>
          <w14:textFill>
            <w14:solidFill>
              <w14:schemeClr w14:val="tx1"/>
            </w14:solidFill>
          </w14:textFill>
        </w:rPr>
      </w:pPr>
    </w:p>
    <w:p>
      <w:pPr>
        <w:spacing w:line="520" w:lineRule="atLeast"/>
        <w:rPr>
          <w:rFonts w:hint="eastAsia" w:ascii="宋体" w:hAnsi="宋体" w:eastAsia="宋体" w:cs="宋体"/>
          <w:color w:val="000000" w:themeColor="text1"/>
          <w:sz w:val="48"/>
          <w:highlight w:val="none"/>
          <w14:textFill>
            <w14:solidFill>
              <w14:schemeClr w14:val="tx1"/>
            </w14:solidFill>
          </w14:textFill>
        </w:rPr>
      </w:pPr>
    </w:p>
    <w:p>
      <w:pPr>
        <w:pStyle w:val="12"/>
        <w:ind w:firstLine="422"/>
        <w:rPr>
          <w:rFonts w:hint="eastAsia" w:ascii="宋体" w:hAnsi="宋体" w:eastAsia="宋体" w:cs="宋体"/>
          <w:color w:val="000000" w:themeColor="text1"/>
          <w:highlight w:val="none"/>
          <w14:textFill>
            <w14:solidFill>
              <w14:schemeClr w14:val="tx1"/>
            </w14:solidFill>
          </w14:textFill>
        </w:rPr>
      </w:pPr>
    </w:p>
    <w:p>
      <w:pPr>
        <w:spacing w:line="520" w:lineRule="atLeast"/>
        <w:jc w:val="center"/>
        <w:rPr>
          <w:rFonts w:hint="eastAsia" w:ascii="宋体" w:hAnsi="宋体" w:eastAsia="宋体" w:cs="宋体"/>
          <w:b/>
          <w:bCs/>
          <w:color w:val="000000" w:themeColor="text1"/>
          <w:sz w:val="72"/>
          <w:highlight w:val="none"/>
          <w14:textFill>
            <w14:solidFill>
              <w14:schemeClr w14:val="tx1"/>
            </w14:solidFill>
          </w14:textFill>
        </w:rPr>
      </w:pPr>
      <w:r>
        <w:rPr>
          <w:rFonts w:hint="eastAsia" w:ascii="宋体" w:hAnsi="宋体" w:eastAsia="宋体" w:cs="宋体"/>
          <w:b/>
          <w:bCs/>
          <w:color w:val="000000" w:themeColor="text1"/>
          <w:sz w:val="72"/>
          <w:highlight w:val="none"/>
          <w14:textFill>
            <w14:solidFill>
              <w14:schemeClr w14:val="tx1"/>
            </w14:solidFill>
          </w14:textFill>
        </w:rPr>
        <w:t>投 标 文 件</w:t>
      </w:r>
    </w:p>
    <w:p>
      <w:pPr>
        <w:spacing w:line="520" w:lineRule="atLeast"/>
        <w:jc w:val="center"/>
        <w:rPr>
          <w:rFonts w:hint="eastAsia" w:ascii="宋体" w:hAnsi="宋体" w:eastAsia="宋体" w:cs="宋体"/>
          <w:b/>
          <w:bCs/>
          <w:color w:val="000000" w:themeColor="text1"/>
          <w:sz w:val="36"/>
          <w:highlight w:val="none"/>
          <w14:textFill>
            <w14:solidFill>
              <w14:schemeClr w14:val="tx1"/>
            </w14:solidFill>
          </w14:textFill>
        </w:rPr>
      </w:pPr>
    </w:p>
    <w:p>
      <w:pPr>
        <w:spacing w:line="520" w:lineRule="atLeast"/>
        <w:jc w:val="center"/>
        <w:rPr>
          <w:rFonts w:hint="eastAsia" w:ascii="宋体" w:hAnsi="宋体" w:eastAsia="宋体" w:cs="宋体"/>
          <w:b/>
          <w:bCs/>
          <w:color w:val="000000" w:themeColor="text1"/>
          <w:sz w:val="36"/>
          <w:highlight w:val="none"/>
          <w14:textFill>
            <w14:solidFill>
              <w14:schemeClr w14:val="tx1"/>
            </w14:solidFill>
          </w14:textFill>
        </w:rPr>
      </w:pPr>
      <w:r>
        <w:rPr>
          <w:rFonts w:hint="eastAsia" w:ascii="宋体" w:hAnsi="宋体" w:eastAsia="宋体" w:cs="宋体"/>
          <w:b/>
          <w:bCs/>
          <w:color w:val="000000" w:themeColor="text1"/>
          <w:sz w:val="36"/>
          <w:highlight w:val="none"/>
          <w14:textFill>
            <w14:solidFill>
              <w14:schemeClr w14:val="tx1"/>
            </w14:solidFill>
          </w14:textFill>
        </w:rPr>
        <w:t>（一号标书）</w:t>
      </w:r>
    </w:p>
    <w:p>
      <w:pPr>
        <w:spacing w:line="520" w:lineRule="atLeast"/>
        <w:rPr>
          <w:rFonts w:hint="eastAsia" w:ascii="宋体" w:hAnsi="宋体" w:eastAsia="宋体" w:cs="宋体"/>
          <w:b/>
          <w:bCs/>
          <w:color w:val="000000" w:themeColor="text1"/>
          <w:sz w:val="48"/>
          <w:highlight w:val="none"/>
          <w14:textFill>
            <w14:solidFill>
              <w14:schemeClr w14:val="tx1"/>
            </w14:solidFill>
          </w14:textFill>
        </w:rPr>
      </w:pPr>
    </w:p>
    <w:p>
      <w:pPr>
        <w:spacing w:line="520" w:lineRule="atLeast"/>
        <w:rPr>
          <w:rFonts w:hint="eastAsia" w:ascii="宋体" w:hAnsi="宋体" w:eastAsia="宋体" w:cs="宋体"/>
          <w:color w:val="000000" w:themeColor="text1"/>
          <w:sz w:val="28"/>
          <w:highlight w:val="none"/>
          <w14:textFill>
            <w14:solidFill>
              <w14:schemeClr w14:val="tx1"/>
            </w14:solidFill>
          </w14:textFill>
        </w:rPr>
      </w:pPr>
    </w:p>
    <w:p>
      <w:pPr>
        <w:spacing w:line="520" w:lineRule="atLeast"/>
        <w:rPr>
          <w:rFonts w:hint="eastAsia" w:ascii="宋体" w:hAnsi="宋体" w:eastAsia="宋体" w:cs="宋体"/>
          <w:color w:val="000000" w:themeColor="text1"/>
          <w:sz w:val="28"/>
          <w:highlight w:val="none"/>
          <w14:textFill>
            <w14:solidFill>
              <w14:schemeClr w14:val="tx1"/>
            </w14:solidFill>
          </w14:textFill>
        </w:rPr>
      </w:pPr>
    </w:p>
    <w:p>
      <w:pPr>
        <w:spacing w:line="520" w:lineRule="atLeast"/>
        <w:rPr>
          <w:rFonts w:hint="eastAsia" w:ascii="宋体" w:hAnsi="宋体" w:eastAsia="宋体" w:cs="宋体"/>
          <w:color w:val="000000" w:themeColor="text1"/>
          <w:sz w:val="28"/>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投标人（盖章）：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法定代表人或授权委托人（签字或盖章）：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     月     日</w:t>
      </w:r>
    </w:p>
    <w:p>
      <w:pPr>
        <w:pStyle w:val="12"/>
        <w:ind w:left="0" w:leftChars="0" w:firstLine="0" w:firstLineChars="0"/>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br w:type="page"/>
      </w:r>
      <w:r>
        <w:rPr>
          <w:rFonts w:hint="eastAsia" w:ascii="宋体" w:hAnsi="宋体" w:eastAsia="宋体" w:cs="宋体"/>
          <w:b/>
          <w:color w:val="000000" w:themeColor="text1"/>
          <w:sz w:val="32"/>
          <w:szCs w:val="32"/>
          <w:highlight w:val="none"/>
          <w14:textFill>
            <w14:solidFill>
              <w14:schemeClr w14:val="tx1"/>
            </w14:solidFill>
          </w14:textFill>
        </w:rPr>
        <w:t>附件6</w:t>
      </w:r>
    </w:p>
    <w:tbl>
      <w:tblPr>
        <w:tblStyle w:val="13"/>
        <w:tblW w:w="9469" w:type="dxa"/>
        <w:tblInd w:w="0" w:type="dxa"/>
        <w:tblLayout w:type="fixed"/>
        <w:tblCellMar>
          <w:top w:w="0" w:type="dxa"/>
          <w:left w:w="108" w:type="dxa"/>
          <w:bottom w:w="0" w:type="dxa"/>
          <w:right w:w="108" w:type="dxa"/>
        </w:tblCellMar>
      </w:tblPr>
      <w:tblGrid>
        <w:gridCol w:w="1103"/>
        <w:gridCol w:w="1833"/>
        <w:gridCol w:w="3113"/>
        <w:gridCol w:w="3420"/>
      </w:tblGrid>
      <w:tr>
        <w:tblPrEx>
          <w:tblCellMar>
            <w:top w:w="0" w:type="dxa"/>
            <w:left w:w="108" w:type="dxa"/>
            <w:bottom w:w="0" w:type="dxa"/>
            <w:right w:w="108" w:type="dxa"/>
          </w:tblCellMar>
        </w:tblPrEx>
        <w:trPr>
          <w:trHeight w:val="975" w:hRule="atLeast"/>
        </w:trPr>
        <w:tc>
          <w:tcPr>
            <w:tcW w:w="9469" w:type="dxa"/>
            <w:gridSpan w:val="4"/>
            <w:tcBorders>
              <w:top w:val="nil"/>
              <w:left w:val="nil"/>
              <w:bottom w:val="nil"/>
              <w:right w:val="nil"/>
            </w:tcBorders>
            <w:noWrap w:val="0"/>
            <w:vAlign w:val="center"/>
          </w:tcPr>
          <w:p>
            <w:pPr>
              <w:widowControl/>
              <w:jc w:val="center"/>
              <w:rPr>
                <w:rFonts w:hint="eastAsia" w:ascii="宋体" w:hAnsi="宋体" w:eastAsia="宋体" w:cs="宋体"/>
                <w:b/>
                <w:bCs/>
                <w:color w:val="000000" w:themeColor="text1"/>
                <w:kern w:val="0"/>
                <w:sz w:val="44"/>
                <w:szCs w:val="44"/>
                <w:highlight w:val="none"/>
                <w14:textFill>
                  <w14:solidFill>
                    <w14:schemeClr w14:val="tx1"/>
                  </w14:solidFill>
                </w14:textFill>
              </w:rPr>
            </w:pPr>
            <w:r>
              <w:rPr>
                <w:rFonts w:hint="eastAsia" w:ascii="宋体" w:hAnsi="宋体" w:eastAsia="宋体" w:cs="宋体"/>
                <w:b/>
                <w:bCs/>
                <w:color w:val="000000" w:themeColor="text1"/>
                <w:kern w:val="0"/>
                <w:sz w:val="44"/>
                <w:szCs w:val="44"/>
                <w:highlight w:val="none"/>
                <w14:textFill>
                  <w14:solidFill>
                    <w14:schemeClr w14:val="tx1"/>
                  </w14:solidFill>
                </w14:textFill>
              </w:rPr>
              <w:t>投标文件原件清单</w:t>
            </w:r>
          </w:p>
        </w:tc>
      </w:tr>
      <w:tr>
        <w:tblPrEx>
          <w:tblCellMar>
            <w:top w:w="0" w:type="dxa"/>
            <w:left w:w="108" w:type="dxa"/>
            <w:bottom w:w="0" w:type="dxa"/>
            <w:right w:w="108" w:type="dxa"/>
          </w:tblCellMar>
        </w:tblPrEx>
        <w:trPr>
          <w:trHeight w:val="600" w:hRule="atLeast"/>
        </w:trPr>
        <w:tc>
          <w:tcPr>
            <w:tcW w:w="2936" w:type="dxa"/>
            <w:gridSpan w:val="2"/>
            <w:tcBorders>
              <w:top w:val="nil"/>
              <w:left w:val="nil"/>
              <w:bottom w:val="single" w:color="auto" w:sz="4" w:space="0"/>
              <w:right w:val="nil"/>
            </w:tcBorders>
            <w:noWrap w:val="0"/>
            <w:vAlign w:val="center"/>
          </w:tcPr>
          <w:p>
            <w:pPr>
              <w:widowControl/>
              <w:jc w:val="left"/>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投标人名称：</w:t>
            </w:r>
          </w:p>
        </w:tc>
        <w:tc>
          <w:tcPr>
            <w:tcW w:w="3113" w:type="dxa"/>
            <w:tcBorders>
              <w:top w:val="nil"/>
              <w:left w:val="nil"/>
              <w:bottom w:val="single" w:color="auto" w:sz="4" w:space="0"/>
              <w:right w:val="nil"/>
            </w:tcBorders>
            <w:noWrap w:val="0"/>
            <w:vAlign w:val="center"/>
          </w:tcPr>
          <w:p>
            <w:pPr>
              <w:widowControl/>
              <w:jc w:val="center"/>
              <w:rPr>
                <w:rFonts w:hint="eastAsia" w:ascii="宋体" w:hAnsi="宋体" w:eastAsia="宋体" w:cs="宋体"/>
                <w:b/>
                <w:bCs/>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14:textFill>
                  <w14:solidFill>
                    <w14:schemeClr w14:val="tx1"/>
                  </w14:solidFill>
                </w14:textFill>
              </w:rPr>
              <w:t>　</w:t>
            </w:r>
          </w:p>
        </w:tc>
        <w:tc>
          <w:tcPr>
            <w:tcW w:w="3420" w:type="dxa"/>
            <w:tcBorders>
              <w:top w:val="nil"/>
              <w:left w:val="nil"/>
              <w:bottom w:val="single" w:color="auto" w:sz="4" w:space="0"/>
              <w:right w:val="nil"/>
            </w:tcBorders>
            <w:noWrap w:val="0"/>
            <w:vAlign w:val="center"/>
          </w:tcPr>
          <w:p>
            <w:pPr>
              <w:widowControl/>
              <w:jc w:val="center"/>
              <w:rPr>
                <w:rFonts w:hint="eastAsia" w:ascii="宋体" w:hAnsi="宋体" w:eastAsia="宋体" w:cs="宋体"/>
                <w:b/>
                <w:bCs/>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14:textFill>
                  <w14:solidFill>
                    <w14:schemeClr w14:val="tx1"/>
                  </w14:solidFill>
                </w14:textFill>
              </w:rPr>
              <w:t>　</w:t>
            </w:r>
          </w:p>
        </w:tc>
      </w:tr>
      <w:tr>
        <w:tblPrEx>
          <w:tblCellMar>
            <w:top w:w="0" w:type="dxa"/>
            <w:left w:w="108" w:type="dxa"/>
            <w:bottom w:w="0" w:type="dxa"/>
            <w:right w:w="108" w:type="dxa"/>
          </w:tblCellMar>
        </w:tblPrEx>
        <w:trPr>
          <w:trHeight w:val="780"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themeColor="text1"/>
                <w:kern w:val="0"/>
                <w:sz w:val="24"/>
                <w:highlight w:val="none"/>
                <w:lang w:eastAsia="zh-CN"/>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序</w:t>
            </w:r>
          </w:p>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号</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原件名称</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备　　注</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3</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4</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5</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6</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7</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8</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9</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11</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11</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12</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1395" w:hRule="atLeast"/>
        </w:trPr>
        <w:tc>
          <w:tcPr>
            <w:tcW w:w="9469" w:type="dxa"/>
            <w:gridSpan w:val="4"/>
            <w:tcBorders>
              <w:top w:val="single" w:color="auto" w:sz="4" w:space="0"/>
              <w:left w:val="nil"/>
              <w:bottom w:val="nil"/>
              <w:right w:val="nil"/>
            </w:tcBorders>
            <w:noWrap w:val="0"/>
            <w:vAlign w:val="center"/>
          </w:tcPr>
          <w:p>
            <w:pPr>
              <w:widowControl/>
              <w:spacing w:line="440" w:lineRule="exact"/>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注：</w:t>
            </w:r>
          </w:p>
          <w:p>
            <w:pPr>
              <w:widowControl/>
              <w:spacing w:line="440" w:lineRule="exact"/>
              <w:ind w:firstLine="480" w:firstLineChars="200"/>
              <w:jc w:val="left"/>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1、本表仅为核对投标人提供的证书等招标项目评标所需材料原件之用，如本表填写不下可按相同格式进行扩展；</w:t>
            </w:r>
          </w:p>
          <w:p>
            <w:pPr>
              <w:widowControl/>
              <w:spacing w:line="440" w:lineRule="exact"/>
              <w:ind w:firstLine="480" w:firstLineChars="200"/>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2、如因投标人未按要求填写本表或填写内容表述不清造成原件材料缺失或无法核对，后果由投标人自负。</w:t>
            </w:r>
          </w:p>
        </w:tc>
      </w:tr>
    </w:tbl>
    <w:p>
      <w:pPr>
        <w:spacing w:line="300" w:lineRule="auto"/>
        <w:rPr>
          <w:rFonts w:hint="eastAsia" w:ascii="宋体" w:hAnsi="宋体" w:eastAsia="宋体" w:cs="宋体"/>
          <w:color w:val="000000" w:themeColor="text1"/>
          <w:highlight w:val="none"/>
          <w14:textFill>
            <w14:solidFill>
              <w14:schemeClr w14:val="tx1"/>
            </w14:solidFill>
          </w14:textFill>
        </w:rPr>
      </w:pPr>
    </w:p>
    <w:p>
      <w:pPr>
        <w:pStyle w:val="12"/>
        <w:ind w:firstLine="422"/>
        <w:rPr>
          <w:rFonts w:hint="eastAsia" w:ascii="宋体" w:hAnsi="宋体" w:eastAsia="宋体" w:cs="宋体"/>
          <w:color w:val="000000" w:themeColor="text1"/>
          <w:highlight w:val="none"/>
          <w14:textFill>
            <w14:solidFill>
              <w14:schemeClr w14:val="tx1"/>
            </w14:solidFill>
          </w14:textFill>
        </w:rPr>
      </w:pPr>
    </w:p>
    <w:p>
      <w:pPr>
        <w:pStyle w:val="12"/>
        <w:ind w:firstLine="422"/>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附件7</w:t>
      </w:r>
    </w:p>
    <w:p>
      <w:pPr>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异议书（格式）</w:t>
      </w:r>
    </w:p>
    <w:p>
      <w:pPr>
        <w:jc w:val="center"/>
        <w:rPr>
          <w:rFonts w:hint="eastAsia" w:ascii="宋体" w:hAnsi="宋体" w:eastAsia="宋体" w:cs="宋体"/>
          <w:color w:val="000000" w:themeColor="text1"/>
          <w:sz w:val="36"/>
          <w:szCs w:val="36"/>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项目名称：</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异议人：</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住所地：                  邮编：</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             联系电话</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异议人授权代表：        性别：        年龄：</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住址：                    联系电话：</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提起异议事项的基本事实：</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相关请求及主张：</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有效线索和相关证明材料：</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异议人与提起项目有利害关系的证明材料：</w:t>
      </w:r>
    </w:p>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异议人（公章）：</w:t>
      </w:r>
    </w:p>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法定代表人或授权代表（签字）</w:t>
      </w:r>
    </w:p>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年     月     日</w:t>
      </w:r>
    </w:p>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说明：</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1.异议人是法人的，异议书必须由其法定代表人或者授权代表签字并盖章。</w:t>
      </w:r>
    </w:p>
    <w:p>
      <w:pPr>
        <w:spacing w:line="360" w:lineRule="auto"/>
        <w:jc w:val="left"/>
        <w:rPr>
          <w:rFonts w:hint="eastAsia" w:ascii="宋体" w:hAnsi="宋体" w:eastAsia="宋体" w:cs="宋体"/>
          <w:b/>
          <w:color w:val="000000" w:themeColor="text1"/>
          <w:sz w:val="32"/>
          <w:szCs w:val="32"/>
          <w:highlight w:val="none"/>
          <w14:textFill>
            <w14:solidFill>
              <w14:schemeClr w14:val="tx1"/>
            </w14:solidFill>
          </w14:textFill>
        </w:rPr>
        <w:sectPr>
          <w:headerReference r:id="rId3" w:type="default"/>
          <w:footerReference r:id="rId4" w:type="default"/>
          <w:pgSz w:w="11906" w:h="16838"/>
          <w:pgMar w:top="1701" w:right="1418" w:bottom="1440" w:left="1418" w:header="851" w:footer="992" w:gutter="0"/>
          <w:cols w:space="720" w:num="1"/>
          <w:docGrid w:type="linesAndChars" w:linePitch="312" w:charSpace="0"/>
        </w:sectPr>
      </w:pPr>
      <w:r>
        <w:rPr>
          <w:rFonts w:hint="eastAsia" w:ascii="宋体" w:hAnsi="宋体" w:eastAsia="宋体" w:cs="宋体"/>
          <w:color w:val="000000" w:themeColor="text1"/>
          <w:sz w:val="24"/>
          <w:highlight w:val="none"/>
          <w14:textFill>
            <w14:solidFill>
              <w14:schemeClr w14:val="tx1"/>
            </w14:solidFill>
          </w14:textFill>
        </w:rPr>
        <w:t>2.异议书有关材料是外文的，异议人应当同时提供其中文</w:t>
      </w:r>
    </w:p>
    <w:tbl>
      <w:tblPr>
        <w:tblStyle w:val="13"/>
        <w:tblW w:w="8760" w:type="dxa"/>
        <w:tblInd w:w="93" w:type="dxa"/>
        <w:shd w:val="clear" w:color="auto" w:fill="auto"/>
        <w:tblLayout w:type="fixed"/>
        <w:tblCellMar>
          <w:top w:w="0" w:type="dxa"/>
          <w:left w:w="108" w:type="dxa"/>
          <w:bottom w:w="0" w:type="dxa"/>
          <w:right w:w="108" w:type="dxa"/>
        </w:tblCellMar>
      </w:tblPr>
      <w:tblGrid>
        <w:gridCol w:w="517"/>
        <w:gridCol w:w="3828"/>
        <w:gridCol w:w="1072"/>
        <w:gridCol w:w="825"/>
        <w:gridCol w:w="1620"/>
        <w:gridCol w:w="898"/>
      </w:tblGrid>
      <w:tr>
        <w:tblPrEx>
          <w:shd w:val="clear" w:color="auto" w:fill="auto"/>
          <w:tblCellMar>
            <w:top w:w="0" w:type="dxa"/>
            <w:left w:w="108" w:type="dxa"/>
            <w:bottom w:w="0" w:type="dxa"/>
            <w:right w:w="108" w:type="dxa"/>
          </w:tblCellMar>
        </w:tblPrEx>
        <w:trPr>
          <w:trHeight w:val="691" w:hRule="atLeast"/>
        </w:trPr>
        <w:tc>
          <w:tcPr>
            <w:tcW w:w="876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cs="宋体"/>
                <w:b/>
                <w:bCs/>
                <w:i w:val="0"/>
                <w:iCs w:val="0"/>
                <w:color w:val="auto"/>
                <w:kern w:val="0"/>
                <w:sz w:val="30"/>
                <w:szCs w:val="30"/>
                <w:u w:val="none"/>
                <w:lang w:val="en-US" w:eastAsia="zh-CN" w:bidi="ar"/>
              </w:rPr>
            </w:pPr>
            <w:r>
              <w:rPr>
                <w:rFonts w:hint="eastAsia" w:ascii="宋体" w:hAnsi="宋体" w:cs="宋体"/>
                <w:b/>
                <w:bCs/>
                <w:i w:val="0"/>
                <w:iCs w:val="0"/>
                <w:color w:val="auto"/>
                <w:kern w:val="0"/>
                <w:sz w:val="30"/>
                <w:szCs w:val="30"/>
                <w:u w:val="none"/>
                <w:lang w:val="en-US" w:eastAsia="zh-CN" w:bidi="ar"/>
              </w:rPr>
              <w:t>附件8</w:t>
            </w:r>
          </w:p>
          <w:p>
            <w:pPr>
              <w:keepNext w:val="0"/>
              <w:keepLines w:val="0"/>
              <w:widowControl/>
              <w:suppressLineNumbers w:val="0"/>
              <w:jc w:val="center"/>
              <w:textAlignment w:val="center"/>
              <w:rPr>
                <w:rFonts w:hint="eastAsia" w:ascii="宋体" w:hAnsi="宋体" w:eastAsia="宋体" w:cs="宋体"/>
                <w:b/>
                <w:bCs/>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工程量清单计价成果文件（投标报价明细表）</w:t>
            </w:r>
          </w:p>
        </w:tc>
      </w:tr>
      <w:tr>
        <w:tblPrEx>
          <w:shd w:val="clear" w:color="auto" w:fill="auto"/>
          <w:tblCellMar>
            <w:top w:w="0" w:type="dxa"/>
            <w:left w:w="108" w:type="dxa"/>
            <w:bottom w:w="0" w:type="dxa"/>
            <w:right w:w="108" w:type="dxa"/>
          </w:tblCellMar>
        </w:tblPrEx>
        <w:trPr>
          <w:trHeight w:val="500" w:hRule="atLeast"/>
        </w:trPr>
        <w:tc>
          <w:tcPr>
            <w:tcW w:w="8760" w:type="dxa"/>
            <w:gridSpan w:val="6"/>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工程名称：盐城工业职业技术学院经贸管理学院电子商务实训中心装饰改造工程</w:t>
            </w:r>
          </w:p>
        </w:tc>
      </w:tr>
      <w:tr>
        <w:tblPrEx>
          <w:shd w:val="clear" w:color="auto" w:fill="auto"/>
          <w:tblCellMar>
            <w:top w:w="0" w:type="dxa"/>
            <w:left w:w="108" w:type="dxa"/>
            <w:bottom w:w="0" w:type="dxa"/>
            <w:right w:w="108" w:type="dxa"/>
          </w:tblCellMar>
        </w:tblPrEx>
        <w:trPr>
          <w:trHeight w:val="353" w:hRule="atLeast"/>
        </w:trPr>
        <w:tc>
          <w:tcPr>
            <w:tcW w:w="517" w:type="dxa"/>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20"/>
                <w:szCs w:val="20"/>
                <w:u w:val="none"/>
              </w:rPr>
            </w:pPr>
            <w:r>
              <w:rPr>
                <w:rFonts w:hint="eastAsia" w:ascii="黑体" w:hAnsi="宋体" w:eastAsia="黑体" w:cs="黑体"/>
                <w:b/>
                <w:bCs/>
                <w:i w:val="0"/>
                <w:iCs w:val="0"/>
                <w:color w:val="auto"/>
                <w:kern w:val="0"/>
                <w:sz w:val="20"/>
                <w:szCs w:val="20"/>
                <w:u w:val="none"/>
                <w:lang w:val="en-US" w:eastAsia="zh-CN" w:bidi="ar"/>
              </w:rPr>
              <w:t>序号</w:t>
            </w:r>
          </w:p>
        </w:tc>
        <w:tc>
          <w:tcPr>
            <w:tcW w:w="3828"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20"/>
                <w:szCs w:val="20"/>
                <w:u w:val="none"/>
              </w:rPr>
            </w:pPr>
            <w:r>
              <w:rPr>
                <w:rFonts w:hint="eastAsia" w:ascii="黑体" w:hAnsi="宋体" w:eastAsia="黑体" w:cs="黑体"/>
                <w:b/>
                <w:bCs/>
                <w:i w:val="0"/>
                <w:iCs w:val="0"/>
                <w:color w:val="auto"/>
                <w:kern w:val="0"/>
                <w:sz w:val="20"/>
                <w:szCs w:val="20"/>
                <w:u w:val="none"/>
                <w:lang w:val="en-US" w:eastAsia="zh-CN" w:bidi="ar"/>
              </w:rPr>
              <w:t>项目特征描述</w:t>
            </w:r>
          </w:p>
        </w:tc>
        <w:tc>
          <w:tcPr>
            <w:tcW w:w="1072"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auto"/>
                <w:kern w:val="0"/>
                <w:sz w:val="20"/>
                <w:szCs w:val="20"/>
                <w:u w:val="none"/>
                <w:lang w:val="en-US" w:eastAsia="zh-CN" w:bidi="ar"/>
              </w:rPr>
            </w:pPr>
            <w:r>
              <w:rPr>
                <w:rFonts w:hint="eastAsia" w:ascii="黑体" w:hAnsi="宋体" w:eastAsia="黑体" w:cs="黑体"/>
                <w:b/>
                <w:bCs/>
                <w:i w:val="0"/>
                <w:iCs w:val="0"/>
                <w:color w:val="auto"/>
                <w:kern w:val="0"/>
                <w:sz w:val="20"/>
                <w:szCs w:val="20"/>
                <w:u w:val="none"/>
                <w:lang w:val="en-US" w:eastAsia="zh-CN" w:bidi="ar"/>
              </w:rPr>
              <w:t>计量</w:t>
            </w:r>
          </w:p>
          <w:p>
            <w:pPr>
              <w:keepNext w:val="0"/>
              <w:keepLines w:val="0"/>
              <w:widowControl/>
              <w:suppressLineNumbers w:val="0"/>
              <w:jc w:val="center"/>
              <w:textAlignment w:val="center"/>
              <w:rPr>
                <w:rFonts w:hint="eastAsia" w:ascii="黑体" w:hAnsi="宋体" w:eastAsia="黑体" w:cs="黑体"/>
                <w:b/>
                <w:bCs/>
                <w:i w:val="0"/>
                <w:iCs w:val="0"/>
                <w:color w:val="auto"/>
                <w:sz w:val="20"/>
                <w:szCs w:val="20"/>
                <w:u w:val="none"/>
              </w:rPr>
            </w:pPr>
            <w:r>
              <w:rPr>
                <w:rFonts w:hint="eastAsia" w:ascii="黑体" w:hAnsi="宋体" w:eastAsia="黑体" w:cs="黑体"/>
                <w:b/>
                <w:bCs/>
                <w:i w:val="0"/>
                <w:iCs w:val="0"/>
                <w:color w:val="auto"/>
                <w:kern w:val="0"/>
                <w:sz w:val="20"/>
                <w:szCs w:val="20"/>
                <w:u w:val="none"/>
                <w:lang w:val="en-US" w:eastAsia="zh-CN" w:bidi="ar"/>
              </w:rPr>
              <w:t>单位</w:t>
            </w:r>
          </w:p>
        </w:tc>
        <w:tc>
          <w:tcPr>
            <w:tcW w:w="825"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20"/>
                <w:szCs w:val="20"/>
                <w:u w:val="none"/>
              </w:rPr>
            </w:pPr>
            <w:r>
              <w:rPr>
                <w:rFonts w:hint="eastAsia" w:ascii="黑体" w:hAnsi="宋体" w:eastAsia="黑体" w:cs="黑体"/>
                <w:b/>
                <w:bCs/>
                <w:i w:val="0"/>
                <w:iCs w:val="0"/>
                <w:color w:val="auto"/>
                <w:kern w:val="0"/>
                <w:sz w:val="20"/>
                <w:szCs w:val="20"/>
                <w:u w:val="none"/>
                <w:lang w:val="en-US" w:eastAsia="zh-CN" w:bidi="ar"/>
              </w:rPr>
              <w:t>工程量</w:t>
            </w:r>
          </w:p>
        </w:tc>
        <w:tc>
          <w:tcPr>
            <w:tcW w:w="2518" w:type="dxa"/>
            <w:gridSpan w:val="2"/>
            <w:tcBorders>
              <w:top w:val="single" w:color="000000" w:sz="8" w:space="0"/>
              <w:left w:val="single" w:color="000000" w:sz="4" w:space="0"/>
              <w:bottom w:val="single" w:color="000000" w:sz="4"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20"/>
                <w:szCs w:val="20"/>
                <w:u w:val="none"/>
              </w:rPr>
            </w:pPr>
            <w:r>
              <w:rPr>
                <w:rFonts w:hint="eastAsia" w:ascii="黑体" w:hAnsi="宋体" w:eastAsia="黑体" w:cs="黑体"/>
                <w:b/>
                <w:bCs/>
                <w:i w:val="0"/>
                <w:iCs w:val="0"/>
                <w:color w:val="auto"/>
                <w:kern w:val="0"/>
                <w:sz w:val="20"/>
                <w:szCs w:val="20"/>
                <w:u w:val="none"/>
                <w:lang w:val="en-US" w:eastAsia="zh-CN" w:bidi="ar"/>
              </w:rPr>
              <w:t>金额（元）</w:t>
            </w:r>
          </w:p>
        </w:tc>
      </w:tr>
      <w:tr>
        <w:tblPrEx>
          <w:shd w:val="clear" w:color="auto" w:fill="auto"/>
          <w:tblCellMar>
            <w:top w:w="0" w:type="dxa"/>
            <w:left w:w="108" w:type="dxa"/>
            <w:bottom w:w="0" w:type="dxa"/>
            <w:right w:w="108" w:type="dxa"/>
          </w:tblCellMar>
        </w:tblPrEx>
        <w:trPr>
          <w:trHeight w:val="353" w:hRule="atLeast"/>
        </w:trPr>
        <w:tc>
          <w:tcPr>
            <w:tcW w:w="517"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pPr>
              <w:jc w:val="center"/>
              <w:rPr>
                <w:rFonts w:hint="eastAsia" w:ascii="黑体" w:hAnsi="宋体" w:eastAsia="黑体" w:cs="黑体"/>
                <w:b/>
                <w:bCs/>
                <w:i w:val="0"/>
                <w:iCs w:val="0"/>
                <w:color w:val="auto"/>
                <w:sz w:val="20"/>
                <w:szCs w:val="20"/>
                <w:u w:val="none"/>
              </w:rPr>
            </w:pPr>
          </w:p>
        </w:tc>
        <w:tc>
          <w:tcPr>
            <w:tcW w:w="3828"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b/>
                <w:bCs/>
                <w:i w:val="0"/>
                <w:iCs w:val="0"/>
                <w:color w:val="auto"/>
                <w:sz w:val="20"/>
                <w:szCs w:val="20"/>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b/>
                <w:bCs/>
                <w:i w:val="0"/>
                <w:iCs w:val="0"/>
                <w:color w:val="auto"/>
                <w:sz w:val="20"/>
                <w:szCs w:val="20"/>
                <w:u w:val="none"/>
              </w:rPr>
            </w:pPr>
          </w:p>
        </w:tc>
        <w:tc>
          <w:tcPr>
            <w:tcW w:w="825"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b/>
                <w:bCs/>
                <w:i w:val="0"/>
                <w:iCs w:val="0"/>
                <w:color w:val="auto"/>
                <w:sz w:val="20"/>
                <w:szCs w:val="20"/>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auto"/>
                <w:kern w:val="0"/>
                <w:sz w:val="20"/>
                <w:szCs w:val="20"/>
                <w:u w:val="none"/>
                <w:lang w:val="en-US" w:eastAsia="zh-CN" w:bidi="ar"/>
              </w:rPr>
            </w:pPr>
            <w:r>
              <w:rPr>
                <w:rFonts w:hint="eastAsia" w:ascii="黑体" w:hAnsi="宋体" w:eastAsia="黑体" w:cs="黑体"/>
                <w:b/>
                <w:bCs/>
                <w:i w:val="0"/>
                <w:iCs w:val="0"/>
                <w:color w:val="auto"/>
                <w:kern w:val="0"/>
                <w:sz w:val="20"/>
                <w:szCs w:val="20"/>
                <w:u w:val="none"/>
                <w:lang w:val="en-US" w:eastAsia="zh-CN" w:bidi="ar"/>
              </w:rPr>
              <w:t>全费用</w:t>
            </w:r>
          </w:p>
          <w:p>
            <w:pPr>
              <w:keepNext w:val="0"/>
              <w:keepLines w:val="0"/>
              <w:widowControl/>
              <w:suppressLineNumbers w:val="0"/>
              <w:jc w:val="center"/>
              <w:textAlignment w:val="center"/>
              <w:rPr>
                <w:rFonts w:hint="eastAsia" w:ascii="黑体" w:hAnsi="宋体" w:eastAsia="黑体" w:cs="黑体"/>
                <w:b/>
                <w:bCs/>
                <w:i w:val="0"/>
                <w:iCs w:val="0"/>
                <w:color w:val="auto"/>
                <w:sz w:val="20"/>
                <w:szCs w:val="20"/>
                <w:u w:val="none"/>
              </w:rPr>
            </w:pPr>
            <w:r>
              <w:rPr>
                <w:rFonts w:hint="eastAsia" w:ascii="黑体" w:hAnsi="宋体" w:eastAsia="黑体" w:cs="黑体"/>
                <w:b/>
                <w:bCs/>
                <w:i w:val="0"/>
                <w:iCs w:val="0"/>
                <w:color w:val="auto"/>
                <w:kern w:val="0"/>
                <w:sz w:val="20"/>
                <w:szCs w:val="20"/>
                <w:u w:val="none"/>
                <w:lang w:val="en-US" w:eastAsia="zh-CN" w:bidi="ar"/>
              </w:rPr>
              <w:t xml:space="preserve">综合单价 </w:t>
            </w:r>
          </w:p>
        </w:tc>
        <w:tc>
          <w:tcPr>
            <w:tcW w:w="8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20"/>
                <w:szCs w:val="20"/>
                <w:u w:val="none"/>
              </w:rPr>
            </w:pPr>
            <w:r>
              <w:rPr>
                <w:rFonts w:hint="eastAsia" w:ascii="黑体" w:hAnsi="宋体" w:eastAsia="黑体" w:cs="黑体"/>
                <w:b/>
                <w:bCs/>
                <w:i w:val="0"/>
                <w:iCs w:val="0"/>
                <w:color w:val="auto"/>
                <w:kern w:val="0"/>
                <w:sz w:val="20"/>
                <w:szCs w:val="20"/>
                <w:u w:val="none"/>
                <w:lang w:val="en-US" w:eastAsia="zh-CN" w:bidi="ar"/>
              </w:rPr>
              <w:t>综合合价</w:t>
            </w:r>
          </w:p>
        </w:tc>
      </w:tr>
      <w:tr>
        <w:tblPrEx>
          <w:shd w:val="clear" w:color="auto" w:fill="auto"/>
          <w:tblCellMar>
            <w:top w:w="0" w:type="dxa"/>
            <w:left w:w="108" w:type="dxa"/>
            <w:bottom w:w="0" w:type="dxa"/>
            <w:right w:w="108" w:type="dxa"/>
          </w:tblCellMar>
        </w:tblPrEx>
        <w:trPr>
          <w:trHeight w:val="338" w:hRule="atLeast"/>
        </w:trPr>
        <w:tc>
          <w:tcPr>
            <w:tcW w:w="517"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pPr>
              <w:jc w:val="center"/>
              <w:rPr>
                <w:rFonts w:hint="eastAsia" w:ascii="黑体" w:hAnsi="宋体" w:eastAsia="黑体" w:cs="黑体"/>
                <w:b/>
                <w:bCs/>
                <w:i w:val="0"/>
                <w:iCs w:val="0"/>
                <w:color w:val="auto"/>
                <w:sz w:val="20"/>
                <w:szCs w:val="20"/>
                <w:u w:val="none"/>
              </w:rPr>
            </w:pPr>
          </w:p>
        </w:tc>
        <w:tc>
          <w:tcPr>
            <w:tcW w:w="3828"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b/>
                <w:bCs/>
                <w:i w:val="0"/>
                <w:iCs w:val="0"/>
                <w:color w:val="auto"/>
                <w:sz w:val="20"/>
                <w:szCs w:val="20"/>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b/>
                <w:bCs/>
                <w:i w:val="0"/>
                <w:iCs w:val="0"/>
                <w:color w:val="auto"/>
                <w:sz w:val="20"/>
                <w:szCs w:val="20"/>
                <w:u w:val="none"/>
              </w:rPr>
            </w:pPr>
          </w:p>
        </w:tc>
        <w:tc>
          <w:tcPr>
            <w:tcW w:w="825"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b/>
                <w:bCs/>
                <w:i w:val="0"/>
                <w:iCs w:val="0"/>
                <w:color w:val="auto"/>
                <w:sz w:val="20"/>
                <w:szCs w:val="20"/>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b/>
                <w:bCs/>
                <w:i w:val="0"/>
                <w:iCs w:val="0"/>
                <w:color w:val="auto"/>
                <w:sz w:val="20"/>
                <w:szCs w:val="20"/>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b/>
                <w:bCs/>
                <w:i w:val="0"/>
                <w:iCs w:val="0"/>
                <w:color w:val="auto"/>
                <w:sz w:val="20"/>
                <w:szCs w:val="20"/>
                <w:u w:val="none"/>
              </w:rPr>
            </w:pPr>
          </w:p>
        </w:tc>
      </w:tr>
      <w:tr>
        <w:tblPrEx>
          <w:shd w:val="clear" w:color="auto" w:fill="auto"/>
          <w:tblCellMar>
            <w:top w:w="0" w:type="dxa"/>
            <w:left w:w="108" w:type="dxa"/>
            <w:bottom w:w="0" w:type="dxa"/>
            <w:right w:w="108" w:type="dxa"/>
          </w:tblCellMar>
        </w:tblPrEx>
        <w:trPr>
          <w:trHeight w:val="353"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拆除工程</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4560"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拆除、搬运工程                </w:t>
            </w:r>
            <w:r>
              <w:rPr>
                <w:rFonts w:hint="eastAsia" w:ascii="宋体" w:hAnsi="宋体" w:cs="宋体"/>
                <w:i w:val="0"/>
                <w:iCs w:val="0"/>
                <w:color w:val="auto"/>
                <w:kern w:val="0"/>
                <w:sz w:val="20"/>
                <w:szCs w:val="20"/>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1、凡涉及本次施工范围内须拆除部位的全部工作内容</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2、投标人自行勘察现场，根据现场实际情况结合设计图纸，综合考虑本项目涉及的所有拆除费用及墙体拆除后侧边修补费用</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3、原室内设备等按学校要求搬迁到指定地点</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4、非拆除部分不允许损坏，并修复拆除损坏部分(含粉补侧边费用)</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5、该综合单价中包含垃圾打扫、清理、上下运力及外运等费用，自行考虑残值回收。</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6、该费用包干使用，结算时不调整。</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353"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装饰工程</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1705"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砌块墙</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1、砌块品种、规格、强度等级:蒸压砂加气混凝土砌块</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2、墙体类型:200厚内墙</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3、砂浆强度等级:M5.0混合砂浆</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2.64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1680"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3</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砌块墙</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1、砌块品种、规格、强度等级:蒸压砂加气混凝土砌块</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2、墙体类型:</w:t>
            </w:r>
            <w:r>
              <w:rPr>
                <w:rFonts w:hint="eastAsia" w:ascii="宋体" w:hAnsi="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00厚内墙</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3、砂浆强度等级:M5.0混合砂浆</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1000"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4</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墙面一般抹灰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1、墙体类型:内墙</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2、20mm水泥砂浆粉刷、网格布一道</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62.4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2195"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5</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防静电活动地板             </w:t>
            </w:r>
            <w:r>
              <w:rPr>
                <w:rFonts w:hint="eastAsia" w:ascii="宋体" w:hAnsi="宋体" w:cs="宋体"/>
                <w:i w:val="0"/>
                <w:iCs w:val="0"/>
                <w:color w:val="auto"/>
                <w:kern w:val="0"/>
                <w:sz w:val="20"/>
                <w:szCs w:val="20"/>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1、找平层厚度、砂浆配合比:1:3水泥砂浆(找平层厚度投标人自行勘察现场充分考虑、结算时不调整)</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2、面层材料种类:陶瓷静电活动地板(600*600mm含可调支架系统)</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3、防护材料种类:成品保护</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163.64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1265"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6</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PVC地胶地面               </w:t>
            </w:r>
            <w:r>
              <w:rPr>
                <w:rFonts w:hint="eastAsia" w:ascii="宋体" w:hAnsi="宋体" w:cs="宋体"/>
                <w:i w:val="0"/>
                <w:iCs w:val="0"/>
                <w:color w:val="auto"/>
                <w:kern w:val="0"/>
                <w:sz w:val="20"/>
                <w:szCs w:val="20"/>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1、地面自流平</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2、PVC地胶地面、PVC厚度不低于1.6mm</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3、含铝合金压条</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5.6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3200"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7</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石材楼地面                 </w:t>
            </w:r>
            <w:r>
              <w:rPr>
                <w:rFonts w:hint="eastAsia" w:ascii="宋体" w:hAnsi="宋体" w:cs="宋体"/>
                <w:i w:val="0"/>
                <w:iCs w:val="0"/>
                <w:color w:val="auto"/>
                <w:kern w:val="0"/>
                <w:sz w:val="20"/>
                <w:szCs w:val="20"/>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1、20mm天然古堡灰大理石门槛</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2、30厚1:3干硬性水泥砂浆粘结层</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3、1:3水泥砂浆找平层，投标人自行考虑厚度，结算时不调整</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4、异形、开洞、磨边、倒角、抽槽、美缝、工厂加工等综合考虑</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5、大理石品种、颜色等需经建设单位确认后方可实施</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6、具体做法详见图纸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1.12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1200"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8</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木质踢脚线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1、踢脚线高度:90mm</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2、面层材料品种、规格、颜色:成品实木踢脚线</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76.4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1135"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9</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楼（地）面涂膜防水        </w:t>
            </w:r>
            <w:r>
              <w:rPr>
                <w:rFonts w:hint="eastAsia" w:ascii="宋体" w:hAnsi="宋体" w:cs="宋体"/>
                <w:i w:val="0"/>
                <w:iCs w:val="0"/>
                <w:color w:val="auto"/>
                <w:kern w:val="0"/>
                <w:sz w:val="20"/>
                <w:szCs w:val="20"/>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1、防水膜品种:JS防水涂料三遍</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2、反边高度:地面全刷、墙面30cm高</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3、部位:空调外机摆放处</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3.3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iCs w:val="0"/>
                <w:color w:val="auto"/>
                <w:sz w:val="20"/>
                <w:szCs w:val="20"/>
                <w:u w:val="none"/>
                <w:lang w:val="en-US"/>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1560"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10</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定制书柜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1、材料种类、规格:18mm厚杉木芯E0级板材、柜体隔板、柜门</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2、计算规则:按照立面投影面积计算</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3、报价含金属脚子、铰链、门锁等一切五金件</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4、具体做法详见图纸并根据建设单位要求，投标人需深化图纸做法</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20.23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iCs w:val="0"/>
                <w:color w:val="auto"/>
                <w:sz w:val="20"/>
                <w:szCs w:val="20"/>
                <w:u w:val="none"/>
                <w:lang w:val="en-US"/>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725"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1</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金属百叶窗            </w:t>
            </w:r>
            <w:r>
              <w:rPr>
                <w:rFonts w:hint="eastAsia" w:ascii="宋体" w:hAnsi="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 xml:space="preserve">  </w:t>
            </w:r>
            <w:r>
              <w:rPr>
                <w:rFonts w:hint="eastAsia" w:ascii="宋体" w:hAnsi="宋体" w:cs="宋体"/>
                <w:i w:val="0"/>
                <w:iCs w:val="0"/>
                <w:color w:val="auto"/>
                <w:kern w:val="0"/>
                <w:sz w:val="20"/>
                <w:szCs w:val="20"/>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1、铝合金百叶窗</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2、部位：空调外机出风口</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8.6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855"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2</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铝合金检修口</w:t>
            </w:r>
            <w:r>
              <w:rPr>
                <w:rFonts w:hint="eastAsia" w:ascii="宋体" w:hAnsi="宋体" w:cs="宋体"/>
                <w:i w:val="0"/>
                <w:iCs w:val="0"/>
                <w:color w:val="auto"/>
                <w:kern w:val="0"/>
                <w:sz w:val="20"/>
                <w:szCs w:val="20"/>
                <w:u w:val="none"/>
                <w:lang w:val="en-US" w:eastAsia="zh-CN" w:bidi="ar"/>
              </w:rPr>
              <w:t xml:space="preserve">                  </w:t>
            </w:r>
          </w:p>
          <w:p>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1、空调外机铝合金检修口</w:t>
            </w:r>
          </w:p>
          <w:p>
            <w:pPr>
              <w:keepNext w:val="0"/>
              <w:keepLines w:val="0"/>
              <w:widowControl/>
              <w:suppressLineNumbers w:val="0"/>
              <w:jc w:val="left"/>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2、1350*400mm</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975"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3</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不锈钢挡水托盘</w:t>
            </w:r>
            <w:r>
              <w:rPr>
                <w:rFonts w:hint="eastAsia" w:ascii="宋体" w:hAnsi="宋体" w:cs="宋体"/>
                <w:i w:val="0"/>
                <w:iCs w:val="0"/>
                <w:color w:val="auto"/>
                <w:kern w:val="0"/>
                <w:sz w:val="20"/>
                <w:szCs w:val="20"/>
                <w:u w:val="none"/>
                <w:lang w:val="en-US" w:eastAsia="zh-CN" w:bidi="ar"/>
              </w:rPr>
              <w:t xml:space="preserve">                     1、1.0mm厚304系列不锈钢挡水托盘</w:t>
            </w:r>
          </w:p>
          <w:p>
            <w:pPr>
              <w:keepNext w:val="0"/>
              <w:keepLines w:val="0"/>
              <w:widowControl/>
              <w:suppressLineNumbers w:val="0"/>
              <w:jc w:val="left"/>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2、具体做法根据建设单位要求</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1340"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4</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钢化玻璃门(含固定扇)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1、镀锌钢骨架、1.0mm拉丝不锈钢覆面</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2、12mm厚钢化玻璃</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3、304系列不锈钢地弹簧、不锈钢拉手L=1200mm</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4、报价含一切五金件</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5、具体做法详见图纸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20.16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1340"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15</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卷帘</w:t>
            </w:r>
            <w:r>
              <w:rPr>
                <w:rFonts w:hint="eastAsia" w:ascii="宋体" w:hAnsi="宋体" w:cs="宋体"/>
                <w:i w:val="0"/>
                <w:iCs w:val="0"/>
                <w:color w:val="auto"/>
                <w:kern w:val="0"/>
                <w:sz w:val="20"/>
                <w:szCs w:val="20"/>
                <w:u w:val="none"/>
                <w:lang w:val="en-US" w:eastAsia="zh-CN" w:bidi="ar"/>
              </w:rPr>
              <w:t xml:space="preserve">                          </w:t>
            </w:r>
          </w:p>
          <w:p>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1、材质、式样需甲方认可</w:t>
            </w:r>
          </w:p>
          <w:p>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2、需满足防火、阻燃、滤光要求</w:t>
            </w:r>
          </w:p>
          <w:p>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3、具体详见图纸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25.38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945"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16</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 xml:space="preserve">原顶喷漆                      </w:t>
            </w:r>
          </w:p>
          <w:p>
            <w:pPr>
              <w:keepNext w:val="0"/>
              <w:keepLines w:val="0"/>
              <w:widowControl/>
              <w:suppressLineNumbers w:val="0"/>
              <w:ind w:left="0" w:leftChars="0" w:firstLine="0" w:firstLineChars="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1、原顶、梁面、墙侧面、柱侧面喷灰黑色乳胶漆（侧面下挂60cm）</w:t>
            </w:r>
          </w:p>
          <w:p>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2、管道、风管、线路、吊筋、龙骨等油漆喷涂综合考虑在报价中</w:t>
            </w:r>
          </w:p>
          <w:p>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3、最终以天棚水平投影面积计算</w:t>
            </w:r>
          </w:p>
          <w:p>
            <w:pPr>
              <w:keepNext w:val="0"/>
              <w:keepLines w:val="0"/>
              <w:widowControl/>
              <w:suppressLineNumbers w:val="0"/>
              <w:jc w:val="left"/>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4、施工时原室内内设备、桌椅、墙柱面白色乳胶漆等原有物品需成品保护，如喷到黑色乳胶漆需无偿恢复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357.52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945"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17</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 xml:space="preserve">墙面喷刷涂料   </w:t>
            </w:r>
          </w:p>
          <w:p>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1、原破损部位铲除打磨、墙面批腻子二遍、乳胶漆二遍</w:t>
            </w:r>
          </w:p>
          <w:p>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2、施工过程中需对原室内设备成品保护</w:t>
            </w:r>
          </w:p>
          <w:p>
            <w:pPr>
              <w:keepNext w:val="0"/>
              <w:keepLines w:val="0"/>
              <w:widowControl/>
              <w:suppressLineNumbers w:val="0"/>
              <w:jc w:val="left"/>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3、具体做法详见图纸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396.6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90"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18</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 xml:space="preserve">脚手架                        </w:t>
            </w:r>
          </w:p>
          <w:p>
            <w:pPr>
              <w:keepNext w:val="0"/>
              <w:keepLines w:val="0"/>
              <w:widowControl/>
              <w:suppressLineNumbers w:val="0"/>
              <w:jc w:val="left"/>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1、该项包死、结算时不调整</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763"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安装工程</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2420"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配电箱                       </w:t>
            </w:r>
            <w:r>
              <w:rPr>
                <w:rFonts w:hint="eastAsia" w:ascii="宋体" w:hAnsi="宋体" w:cs="宋体"/>
                <w:i w:val="0"/>
                <w:iCs w:val="0"/>
                <w:color w:val="auto"/>
                <w:kern w:val="0"/>
                <w:sz w:val="20"/>
                <w:szCs w:val="20"/>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1、名称:配电箱</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2、投标人自行踏勘情况，综合考虑涉及移位、改造、新增等情况，满足建设单位要求，结算不另调整相关费用</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2351"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配管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1、名称:电线管</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2、规格:PVC20</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3、配置形式:暗配及吊顶内配置（暗装时含必要时开槽、开洞恢复、封堵等费用，吊顶内安装含必须固定支撑架等费用）</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4、备注:满足校方使用要求，符合验收规范的相关规定。</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435.28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2240"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配管                         </w:t>
            </w:r>
            <w:r>
              <w:rPr>
                <w:rFonts w:hint="eastAsia" w:ascii="宋体" w:hAnsi="宋体" w:cs="宋体"/>
                <w:i w:val="0"/>
                <w:iCs w:val="0"/>
                <w:color w:val="auto"/>
                <w:kern w:val="0"/>
                <w:sz w:val="20"/>
                <w:szCs w:val="20"/>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1、名称:电线管</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2、规格:PVC25</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3、配置形式:暗配及吊顶内配置（暗装时含必要时开槽、开洞恢复、封堵等费用，吊顶内安装含必须固定支撑架等费用）</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4、备注:满足校方使用要求，符合验收规范的相关规定。</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588.55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2440"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配管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1、名称:电线管</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2、规格:PVC40</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3、配置形式:暗配及吊顶内配置（暗装时含必要时开槽、开洞恢复、封堵等费用，吊顶内安装含必须固定支撑架等费用）</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4、备注:满足校方使用要求，符合验收规范的相关规定。</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350.58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1310"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配线                         </w:t>
            </w:r>
            <w:r>
              <w:rPr>
                <w:rFonts w:hint="eastAsia" w:ascii="宋体" w:hAnsi="宋体" w:cs="宋体"/>
                <w:i w:val="0"/>
                <w:iCs w:val="0"/>
                <w:color w:val="auto"/>
                <w:kern w:val="0"/>
                <w:sz w:val="20"/>
                <w:szCs w:val="20"/>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1、名称:管内穿线</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2、型号:ZR-BV2.5mm2</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3、材质:铜</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4、配线部位:管内</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1004.35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1280"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配线                        </w:t>
            </w:r>
            <w:r>
              <w:rPr>
                <w:rFonts w:hint="eastAsia" w:ascii="宋体" w:hAnsi="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1、名称:管内穿线</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2、型号:ZR-BV4.0mm2</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3、材质:铜</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4、配线部位:管内</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1630.62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90"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双绞线缆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1、名称:六类网线</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2、敷设方式:管内敷设</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3、备注:包含水晶头的制作安装费用</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1911.2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90"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装饰灯                   </w:t>
            </w:r>
            <w:r>
              <w:rPr>
                <w:rFonts w:hint="eastAsia" w:ascii="宋体" w:hAnsi="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1、名称:LED应急照明灯</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2、型号:双头灯</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3、安装形式:壁装</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4、最终灯具的样式、色温等参数必须经建设单位认可后采购安装</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735"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荧光灯                    </w:t>
            </w:r>
            <w:r>
              <w:rPr>
                <w:rFonts w:hint="eastAsia" w:ascii="宋体" w:hAnsi="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 xml:space="preserve">  1、名称:LED无缝矩形平板吊灯</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2、型号:32W</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3、规格:1560*250*H65，铝材外壳</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4、安装形式:吊装(含吊杆或吊链费用)</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5、清单功率为推荐功率，如实际选用品牌存在差异的，实际安装功率必须满足亮度要求并且经过建设单位认同，正偏离时不调整费用</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6、最终灯具的样式、色温等参数必须经建设单位认可后采购安装</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26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1280"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荧光灯                          1、名称:LED无缝矩形平板吊灯</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2、型号:32W</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3、规格:780*250*H65，铝材外壳</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4、安装形式:吊装(含吊杆或吊链费用)</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5、清单功率为推荐功率，如实际选用品牌存在差异的，实际安装功率必须满足亮度要求并且经过建设单位认同，正偏离时不调整费用</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6、最终灯具的样式、色温等参数必须经建设单位认可后采购安装</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26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1280"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荧光灯                         1、名称:LED无缝矩形平板吊灯</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2、型号:32W</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3、规格:1540*280*H65，铝材外壳</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4、安装形式:吊装(含吊杆或吊链费用)</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5、清单功率为推荐功率，如实际选用品牌存在差异的，实际安装功率必须满足亮度要求并且经过建设单位认同，正偏离时不调整费用</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6、最终灯具的样式、色温等参数必须经建设单位认可后采购安装</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660"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荧光灯                      </w:t>
            </w:r>
            <w:r>
              <w:rPr>
                <w:rFonts w:hint="eastAsia" w:ascii="宋体" w:hAnsi="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 xml:space="preserve"> 1、名称:LED无缝矩形平板吊灯</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2、型号:32W</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3、规格:780*280*H65，铝材外壳</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4、安装形式:吊装(含吊杆或吊链费用)</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5、清单功率为推荐功率，如实际选用品牌存在差异的，实际安装功率必须满足亮度要求并且经过建设单位认同，正偏离时不调整费用</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6、最终灯具的样式、色温等参数必须经建设单位认可后采购安装</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20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1280"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荧光灯                    </w:t>
            </w:r>
            <w:r>
              <w:rPr>
                <w:rFonts w:hint="eastAsia" w:ascii="宋体" w:hAnsi="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1、名称:LED无缝矩形平板吊灯（Y形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2、型号:32W</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3、规格:280*1200*H65，铝材外壳</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4、安装形式:吊装(含吊杆或吊链费用)</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5、清单功率为推荐功率，如实际选用品牌存在差异的，实际安装功率必须满足亮度要求并且经过建设单位认同，正偏离时不调整费用</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6、最终灯具的样式、色温等参数必须经建设单位认可后采购安装</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20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1120"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照明开关                  </w:t>
            </w:r>
            <w:r>
              <w:rPr>
                <w:rFonts w:hint="eastAsia" w:ascii="宋体" w:hAnsi="宋体" w:cs="宋体"/>
                <w:i w:val="0"/>
                <w:iCs w:val="0"/>
                <w:color w:val="auto"/>
                <w:kern w:val="0"/>
                <w:sz w:val="20"/>
                <w:szCs w:val="20"/>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1、名称:双联双控开关</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2、材质:塑料、阻燃</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3、安装方式:暗装</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1260"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插座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1、名称:五孔插座</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2、材质:塑料、阻燃</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3、安装方式:暗装</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53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1520"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插座                 </w:t>
            </w:r>
            <w:r>
              <w:rPr>
                <w:rFonts w:hint="eastAsia" w:ascii="宋体" w:hAnsi="宋体" w:cs="宋体"/>
                <w:i w:val="0"/>
                <w:iCs w:val="0"/>
                <w:color w:val="auto"/>
                <w:kern w:val="0"/>
                <w:sz w:val="20"/>
                <w:szCs w:val="20"/>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1、名称:八位五孔插排</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2、带儿童保护门、总控开关</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3、投标人综合考虑固定及相应线头处理等费用，满足建设单位要求</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15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1225"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17</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插座</w:t>
            </w:r>
            <w:r>
              <w:rPr>
                <w:rFonts w:hint="eastAsia" w:ascii="宋体" w:hAnsi="宋体" w:cs="宋体"/>
                <w:i w:val="0"/>
                <w:iCs w:val="0"/>
                <w:color w:val="auto"/>
                <w:kern w:val="0"/>
                <w:sz w:val="20"/>
                <w:szCs w:val="20"/>
                <w:u w:val="none"/>
                <w:lang w:val="en-US" w:eastAsia="zh-CN" w:bidi="ar"/>
              </w:rPr>
              <w:t xml:space="preserve">                          </w:t>
            </w:r>
          </w:p>
          <w:p>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1、名称:地面插座(强电十孔)</w:t>
            </w:r>
          </w:p>
          <w:p>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2、材质:全铜质</w:t>
            </w:r>
          </w:p>
          <w:p>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3、安装方式:暗装</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1230"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8</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插座                   </w:t>
            </w:r>
            <w:r>
              <w:rPr>
                <w:rFonts w:hint="eastAsia" w:ascii="宋体" w:hAnsi="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 xml:space="preserve"> </w:t>
            </w:r>
            <w:r>
              <w:rPr>
                <w:rFonts w:hint="eastAsia" w:ascii="宋体" w:hAnsi="宋体" w:cs="宋体"/>
                <w:i w:val="0"/>
                <w:iCs w:val="0"/>
                <w:color w:val="auto"/>
                <w:kern w:val="0"/>
                <w:sz w:val="20"/>
                <w:szCs w:val="20"/>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1、名称:地面插座(双位网络)</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2、材质:全铜质,含模块等费用</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3、安装方式:暗装</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1240"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9</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信息插座             </w:t>
            </w:r>
            <w:r>
              <w:rPr>
                <w:rFonts w:hint="eastAsia" w:ascii="宋体" w:hAnsi="宋体" w:cs="宋体"/>
                <w:i w:val="0"/>
                <w:iCs w:val="0"/>
                <w:color w:val="auto"/>
                <w:kern w:val="0"/>
                <w:sz w:val="20"/>
                <w:szCs w:val="20"/>
                <w:u w:val="none"/>
                <w:lang w:val="en-US" w:eastAsia="zh-CN" w:bidi="ar"/>
              </w:rPr>
              <w:t xml:space="preserve">        </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1、名称:单口网络插座</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2、规格:含模块等费用</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3、安装方式:暗装</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455"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20</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接线盒                     </w:t>
            </w:r>
            <w:r>
              <w:rPr>
                <w:rFonts w:hint="eastAsia" w:ascii="宋体" w:hAnsi="宋体" w:cs="宋体"/>
                <w:i w:val="0"/>
                <w:iCs w:val="0"/>
                <w:color w:val="auto"/>
                <w:kern w:val="0"/>
                <w:sz w:val="20"/>
                <w:szCs w:val="20"/>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1、名称:接线盒、开关盒</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2、材质:塑料</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3、规格:86型</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4、安装形式:暗配</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5、考虑线盒开洞修复等费用</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08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1978"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r>
              <w:rPr>
                <w:rFonts w:hint="eastAsia" w:ascii="宋体" w:hAnsi="宋体" w:cs="宋体"/>
                <w:i w:val="0"/>
                <w:iCs w:val="0"/>
                <w:color w:val="auto"/>
                <w:kern w:val="0"/>
                <w:sz w:val="20"/>
                <w:szCs w:val="20"/>
                <w:u w:val="none"/>
                <w:lang w:val="en-US" w:eastAsia="zh-CN" w:bidi="ar"/>
              </w:rPr>
              <w:t>1</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机柜、机架                             1、名称:弱电机柜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2、技术参数:1.2米网络机柜、(0.6X0.6X1,2M)，黑色，钢板厚度不小于1.5mm</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3、备注:包含PDU插座等相关附材</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2079"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bookmarkStart w:id="8" w:name="_GoBack"/>
            <w:r>
              <w:rPr>
                <w:rFonts w:hint="eastAsia" w:ascii="宋体" w:hAnsi="宋体" w:cs="宋体"/>
                <w:i w:val="0"/>
                <w:iCs w:val="0"/>
                <w:color w:val="auto"/>
                <w:kern w:val="0"/>
                <w:sz w:val="20"/>
                <w:szCs w:val="20"/>
                <w:u w:val="none"/>
                <w:lang w:val="en-US" w:eastAsia="zh-CN" w:bidi="ar"/>
              </w:rPr>
              <w:t>22</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其他</w:t>
            </w:r>
            <w:r>
              <w:rPr>
                <w:rFonts w:hint="eastAsia" w:ascii="宋体" w:hAnsi="宋体" w:cs="宋体"/>
                <w:i w:val="0"/>
                <w:color w:val="auto"/>
                <w:kern w:val="0"/>
                <w:sz w:val="20"/>
                <w:szCs w:val="20"/>
                <w:u w:val="none"/>
                <w:lang w:val="en-US" w:eastAsia="zh-CN" w:bidi="ar"/>
              </w:rPr>
              <w:t xml:space="preserve">                          1、原有电气、消防、其他安装设备按照现有设计拆除整改、防护封堵，凿补墙槽及墙洞，调试运行、投标人认为完成该项内容所增加项，施工必须满足验收，所增加一切费用综合考虑</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0"/>
                <w:szCs w:val="20"/>
                <w:u w:val="none"/>
                <w:lang w:val="en-US" w:eastAsia="zh-CN"/>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0"/>
                <w:szCs w:val="20"/>
                <w:u w:val="none"/>
                <w:lang w:val="en-US" w:eastAsia="zh-CN"/>
              </w:rPr>
            </w:pPr>
          </w:p>
        </w:tc>
      </w:tr>
      <w:bookmarkEnd w:id="8"/>
      <w:tr>
        <w:tblPrEx>
          <w:shd w:val="clear" w:color="auto" w:fill="auto"/>
          <w:tblCellMar>
            <w:top w:w="0" w:type="dxa"/>
            <w:left w:w="108" w:type="dxa"/>
            <w:bottom w:w="0" w:type="dxa"/>
            <w:right w:w="108" w:type="dxa"/>
          </w:tblCellMar>
        </w:tblPrEx>
        <w:trPr>
          <w:trHeight w:val="764"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23</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lang w:val="en-US" w:eastAsia="zh-CN"/>
              </w:rPr>
            </w:pPr>
            <w:r>
              <w:rPr>
                <w:rFonts w:hint="eastAsia"/>
                <w:color w:val="auto"/>
                <w:lang w:val="en-US" w:eastAsia="zh-CN"/>
              </w:rPr>
              <w:t>设计费</w:t>
            </w:r>
          </w:p>
          <w:p>
            <w:pPr>
              <w:pStyle w:val="2"/>
              <w:numPr>
                <w:ilvl w:val="0"/>
                <w:numId w:val="4"/>
              </w:numPr>
              <w:ind w:left="0" w:leftChars="0" w:right="840" w:rightChars="400" w:firstLine="0" w:firstLineChars="0"/>
              <w:jc w:val="both"/>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w:t>
            </w:r>
            <w:r>
              <w:rPr>
                <w:rFonts w:hint="default" w:ascii="宋体" w:hAnsi="宋体" w:eastAsia="宋体" w:cs="宋体"/>
                <w:i w:val="0"/>
                <w:iCs w:val="0"/>
                <w:color w:val="auto"/>
                <w:kern w:val="0"/>
                <w:sz w:val="20"/>
                <w:szCs w:val="20"/>
                <w:u w:val="none"/>
                <w:lang w:val="en-US" w:eastAsia="zh-CN" w:bidi="ar"/>
              </w:rPr>
              <w:t>平面图施工图及效果图</w:t>
            </w:r>
          </w:p>
          <w:p>
            <w:pPr>
              <w:pStyle w:val="2"/>
              <w:numPr>
                <w:ilvl w:val="0"/>
                <w:numId w:val="4"/>
              </w:numPr>
              <w:ind w:left="0" w:leftChars="0" w:right="840" w:rightChars="40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该项作为不可竞争费</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7000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0"/>
                <w:szCs w:val="20"/>
                <w:u w:val="none"/>
                <w:lang w:val="en-US" w:eastAsia="zh-CN"/>
              </w:rPr>
            </w:pPr>
          </w:p>
        </w:tc>
      </w:tr>
      <w:tr>
        <w:tblPrEx>
          <w:shd w:val="clear" w:color="auto" w:fill="auto"/>
          <w:tblCellMar>
            <w:top w:w="0" w:type="dxa"/>
            <w:left w:w="108" w:type="dxa"/>
            <w:bottom w:w="0" w:type="dxa"/>
            <w:right w:w="108" w:type="dxa"/>
          </w:tblCellMar>
        </w:tblPrEx>
        <w:trPr>
          <w:trHeight w:val="764"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24</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lang w:val="en-US" w:eastAsia="zh-CN"/>
              </w:rPr>
            </w:pPr>
            <w:r>
              <w:rPr>
                <w:rFonts w:hint="eastAsia"/>
                <w:color w:val="auto"/>
                <w:lang w:val="en-US" w:eastAsia="zh-CN"/>
              </w:rPr>
              <w:t>暂列金额</w:t>
            </w:r>
          </w:p>
          <w:p>
            <w:pPr>
              <w:pStyle w:val="2"/>
              <w:ind w:left="0" w:leftChars="0" w:right="840" w:rightChars="400" w:firstLine="0" w:firstLineChars="0"/>
              <w:jc w:val="both"/>
              <w:rPr>
                <w:rFonts w:hint="default"/>
                <w:color w:val="auto"/>
                <w:lang w:val="en-US" w:eastAsia="zh-CN"/>
              </w:rPr>
            </w:pPr>
            <w:r>
              <w:rPr>
                <w:rFonts w:hint="eastAsia" w:ascii="宋体" w:hAnsi="宋体" w:cs="宋体"/>
                <w:i w:val="0"/>
                <w:color w:val="auto"/>
                <w:kern w:val="0"/>
                <w:sz w:val="20"/>
                <w:szCs w:val="20"/>
                <w:u w:val="none"/>
                <w:lang w:val="en-US" w:eastAsia="zh-CN" w:bidi="ar"/>
              </w:rPr>
              <w:t>1、该项为不可竞争费</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10000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0"/>
                <w:szCs w:val="20"/>
                <w:u w:val="none"/>
                <w:lang w:val="en-US" w:eastAsia="zh-CN"/>
              </w:rPr>
            </w:pPr>
          </w:p>
        </w:tc>
      </w:tr>
      <w:tr>
        <w:tblPrEx>
          <w:tblCellMar>
            <w:top w:w="0" w:type="dxa"/>
            <w:left w:w="108" w:type="dxa"/>
            <w:bottom w:w="0" w:type="dxa"/>
            <w:right w:w="108" w:type="dxa"/>
          </w:tblCellMar>
        </w:tblPrEx>
        <w:trPr>
          <w:trHeight w:val="353" w:hRule="atLeast"/>
        </w:trPr>
        <w:tc>
          <w:tcPr>
            <w:tcW w:w="51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4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合计（元）</w:t>
            </w:r>
          </w:p>
        </w:tc>
        <w:tc>
          <w:tcPr>
            <w:tcW w:w="33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338" w:hRule="atLeast"/>
        </w:trPr>
        <w:tc>
          <w:tcPr>
            <w:tcW w:w="8760" w:type="dxa"/>
            <w:gridSpan w:val="6"/>
            <w:vMerge w:val="restar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lang w:val="en-US" w:eastAsia="zh-CN"/>
              </w:rPr>
            </w:pPr>
            <w:r>
              <w:rPr>
                <w:rFonts w:hint="eastAsia"/>
                <w:color w:val="auto"/>
                <w:lang w:val="en-US" w:eastAsia="zh-CN"/>
              </w:rPr>
              <w:t>说明：1、全费用综合单价包括了招标范围内的所有内容交付使用前的全部费用，综合单价包括采购费（含辅材）及损耗、人工、机械、材料、运输、装卸、现场保管、安装调试费、管理费、利润、规费、税金、矛盾协调、总承包服务费、机械进退场、赶工措施费等一切相关的所有费用，安全文明措施费包含在所有措施费中，施工单位需按规定参加安全文明施工措施考核，核定费率，投标时装饰工程默认费率为（1.7%）结算时其差价部分按相关规定予以扣回。投标人自行现场勘察，确保本项目满足设计及规范要求，上述清单中如有描述不全的，投标人报价时需充分考虑入上述全费用单价中，中标后竣工结算时全费用单价不予调整，各投标人要充分考虑，结算时数量按实结算。</w:t>
            </w:r>
          </w:p>
          <w:p>
            <w:pPr>
              <w:keepNext w:val="0"/>
              <w:keepLines w:val="0"/>
              <w:widowControl/>
              <w:suppressLineNumbers w:val="0"/>
              <w:jc w:val="left"/>
              <w:textAlignment w:val="center"/>
              <w:rPr>
                <w:rFonts w:hint="eastAsia"/>
                <w:color w:val="auto"/>
                <w:lang w:val="en-US" w:eastAsia="zh-CN"/>
              </w:rPr>
            </w:pPr>
            <w:r>
              <w:rPr>
                <w:rFonts w:hint="eastAsia"/>
                <w:color w:val="auto"/>
                <w:lang w:val="en-US" w:eastAsia="zh-CN"/>
              </w:rPr>
              <w:t>2、各投标人在投标前必须对施工现场进行详细踏勘，如有疑问及时向招标人提出，否则由此引起的一切风险均由投标人自行承担。每项清单必须报全费用单价，如有一项漏报，视同该项为让利免费提供。为完成本项目而必须发生的、但清单中未列明的相关费用也由各投标人自行综合考虑分摊含进投标报价中，结算时不再另增任何费用。</w:t>
            </w:r>
          </w:p>
          <w:p>
            <w:pPr>
              <w:keepNext w:val="0"/>
              <w:keepLines w:val="0"/>
              <w:widowControl/>
              <w:suppressLineNumbers w:val="0"/>
              <w:jc w:val="left"/>
              <w:textAlignment w:val="center"/>
              <w:rPr>
                <w:rFonts w:hint="eastAsia"/>
                <w:color w:val="auto"/>
                <w:lang w:val="en-US" w:eastAsia="zh-CN"/>
              </w:rPr>
            </w:pPr>
            <w:r>
              <w:rPr>
                <w:rFonts w:hint="eastAsia"/>
                <w:color w:val="auto"/>
                <w:lang w:val="en-US" w:eastAsia="zh-CN"/>
              </w:rPr>
              <w:t>3、工程竣工验收前，中标人必须将工程施工所产生的垃圾及时清运出校园。</w:t>
            </w:r>
          </w:p>
          <w:p>
            <w:pPr>
              <w:keepNext w:val="0"/>
              <w:keepLines w:val="0"/>
              <w:widowControl/>
              <w:suppressLineNumbers w:val="0"/>
              <w:jc w:val="left"/>
              <w:textAlignment w:val="center"/>
              <w:rPr>
                <w:rFonts w:hint="eastAsia"/>
                <w:color w:val="auto"/>
                <w:lang w:val="en-US" w:eastAsia="zh-CN"/>
              </w:rPr>
            </w:pPr>
            <w:r>
              <w:rPr>
                <w:rFonts w:hint="eastAsia"/>
                <w:color w:val="auto"/>
                <w:lang w:val="en-US" w:eastAsia="zh-CN"/>
              </w:rPr>
              <w:t>4、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p>
          <w:p>
            <w:pPr>
              <w:pStyle w:val="2"/>
              <w:ind w:left="0" w:leftChars="0" w:firstLine="0" w:firstLineChars="0"/>
              <w:rPr>
                <w:rFonts w:hint="default"/>
                <w:color w:val="auto"/>
                <w:lang w:val="en-US"/>
              </w:rPr>
            </w:pPr>
            <w:r>
              <w:rPr>
                <w:rFonts w:hint="eastAsia" w:ascii="Times New Roman" w:hAnsi="Times New Roman" w:eastAsia="宋体" w:cs="Times New Roman"/>
                <w:color w:val="auto"/>
                <w:kern w:val="2"/>
                <w:sz w:val="21"/>
                <w:szCs w:val="24"/>
                <w:highlight w:val="none"/>
                <w:lang w:val="en-US" w:eastAsia="zh-CN" w:bidi="ar-SA"/>
              </w:rPr>
              <w:t>5、</w:t>
            </w:r>
            <w:r>
              <w:rPr>
                <w:rFonts w:hint="eastAsia" w:cs="Times New Roman"/>
                <w:color w:val="auto"/>
                <w:kern w:val="2"/>
                <w:sz w:val="21"/>
                <w:szCs w:val="24"/>
                <w:highlight w:val="none"/>
                <w:lang w:val="en-US" w:eastAsia="zh-CN" w:bidi="ar-SA"/>
              </w:rPr>
              <w:t>施工过程所消耗的水电费用，由水表和电表的所有权人甲方缴纳。</w:t>
            </w:r>
          </w:p>
        </w:tc>
      </w:tr>
      <w:tr>
        <w:tblPrEx>
          <w:shd w:val="clear" w:color="auto" w:fill="auto"/>
          <w:tblCellMar>
            <w:top w:w="0" w:type="dxa"/>
            <w:left w:w="108" w:type="dxa"/>
            <w:bottom w:w="0" w:type="dxa"/>
            <w:right w:w="108" w:type="dxa"/>
          </w:tblCellMar>
        </w:tblPrEx>
        <w:trPr>
          <w:trHeight w:val="353" w:hRule="atLeast"/>
        </w:trPr>
        <w:tc>
          <w:tcPr>
            <w:tcW w:w="8760" w:type="dxa"/>
            <w:gridSpan w:val="6"/>
            <w:vMerge w:val="continue"/>
            <w:tcBorders>
              <w:top w:val="single" w:color="000000" w:sz="4" w:space="0"/>
              <w:left w:val="single" w:color="000000" w:sz="8" w:space="0"/>
              <w:bottom w:val="single" w:color="000000" w:sz="8"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353" w:hRule="atLeast"/>
        </w:trPr>
        <w:tc>
          <w:tcPr>
            <w:tcW w:w="8760" w:type="dxa"/>
            <w:gridSpan w:val="6"/>
            <w:vMerge w:val="continue"/>
            <w:tcBorders>
              <w:top w:val="single" w:color="000000" w:sz="4" w:space="0"/>
              <w:left w:val="single" w:color="000000" w:sz="8" w:space="0"/>
              <w:bottom w:val="single" w:color="000000" w:sz="8"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338" w:hRule="atLeast"/>
        </w:trPr>
        <w:tc>
          <w:tcPr>
            <w:tcW w:w="8760" w:type="dxa"/>
            <w:gridSpan w:val="6"/>
            <w:vMerge w:val="continue"/>
            <w:tcBorders>
              <w:top w:val="single" w:color="000000" w:sz="4" w:space="0"/>
              <w:left w:val="single" w:color="000000" w:sz="8" w:space="0"/>
              <w:bottom w:val="single" w:color="000000" w:sz="8"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353" w:hRule="atLeast"/>
        </w:trPr>
        <w:tc>
          <w:tcPr>
            <w:tcW w:w="8760" w:type="dxa"/>
            <w:gridSpan w:val="6"/>
            <w:vMerge w:val="continue"/>
            <w:tcBorders>
              <w:top w:val="single" w:color="000000" w:sz="4" w:space="0"/>
              <w:left w:val="single" w:color="000000" w:sz="8" w:space="0"/>
              <w:bottom w:val="single" w:color="000000" w:sz="8"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338" w:hRule="atLeast"/>
        </w:trPr>
        <w:tc>
          <w:tcPr>
            <w:tcW w:w="8760" w:type="dxa"/>
            <w:gridSpan w:val="6"/>
            <w:vMerge w:val="continue"/>
            <w:tcBorders>
              <w:top w:val="single" w:color="000000" w:sz="4" w:space="0"/>
              <w:left w:val="single" w:color="000000" w:sz="8" w:space="0"/>
              <w:bottom w:val="single" w:color="000000" w:sz="8"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353" w:hRule="atLeast"/>
        </w:trPr>
        <w:tc>
          <w:tcPr>
            <w:tcW w:w="8760" w:type="dxa"/>
            <w:gridSpan w:val="6"/>
            <w:vMerge w:val="continue"/>
            <w:tcBorders>
              <w:top w:val="single" w:color="000000" w:sz="4" w:space="0"/>
              <w:left w:val="single" w:color="000000" w:sz="8" w:space="0"/>
              <w:bottom w:val="single" w:color="000000" w:sz="8"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353" w:hRule="atLeast"/>
        </w:trPr>
        <w:tc>
          <w:tcPr>
            <w:tcW w:w="8760" w:type="dxa"/>
            <w:gridSpan w:val="6"/>
            <w:vMerge w:val="continue"/>
            <w:tcBorders>
              <w:top w:val="single" w:color="000000" w:sz="4" w:space="0"/>
              <w:left w:val="single" w:color="000000" w:sz="8" w:space="0"/>
              <w:bottom w:val="single" w:color="000000" w:sz="8"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338" w:hRule="atLeast"/>
        </w:trPr>
        <w:tc>
          <w:tcPr>
            <w:tcW w:w="8760" w:type="dxa"/>
            <w:gridSpan w:val="6"/>
            <w:vMerge w:val="continue"/>
            <w:tcBorders>
              <w:top w:val="single" w:color="000000" w:sz="4" w:space="0"/>
              <w:left w:val="single" w:color="000000" w:sz="8" w:space="0"/>
              <w:bottom w:val="single" w:color="000000" w:sz="8"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456" w:hRule="atLeast"/>
        </w:trPr>
        <w:tc>
          <w:tcPr>
            <w:tcW w:w="8760" w:type="dxa"/>
            <w:gridSpan w:val="6"/>
            <w:vMerge w:val="continue"/>
            <w:tcBorders>
              <w:top w:val="single" w:color="000000" w:sz="4" w:space="0"/>
              <w:left w:val="single" w:color="000000" w:sz="8" w:space="0"/>
              <w:bottom w:val="single" w:color="000000" w:sz="8"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bl>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仿宋_GB2312" w:eastAsia="仿宋_GB2312"/>
          <w:b/>
          <w:bCs/>
          <w:color w:val="000000" w:themeColor="text1"/>
          <w:sz w:val="28"/>
          <w:szCs w:val="28"/>
          <w:lang w:val="en-US" w:eastAsia="zh-CN"/>
          <w14:textFill>
            <w14:solidFill>
              <w14:schemeClr w14:val="tx1"/>
            </w14:solidFill>
          </w14:textFill>
        </w:rPr>
        <w:t xml:space="preserve">                             </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投标人全称（加盖公章）：             </w:t>
      </w:r>
    </w:p>
    <w:p>
      <w:pPr>
        <w:keepNext w:val="0"/>
        <w:keepLines w:val="0"/>
        <w:widowControl/>
        <w:suppressLineNumbers w:val="0"/>
        <w:ind w:firstLine="4400" w:firstLineChars="220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法定代表人或授权代表（签字）</w:t>
      </w:r>
    </w:p>
    <w:p>
      <w:pPr>
        <w:keepNext w:val="0"/>
        <w:keepLines w:val="0"/>
        <w:widowControl/>
        <w:suppressLineNumbers w:val="0"/>
        <w:jc w:val="left"/>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年     月     日</w:t>
      </w:r>
    </w:p>
    <w:sectPr>
      <w:pgSz w:w="11906" w:h="16838"/>
      <w:pgMar w:top="1701" w:right="1418" w:bottom="1440"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思源黑体 HW Bold">
    <w:altName w:val="黑体"/>
    <w:panose1 w:val="020B0800000000000000"/>
    <w:charset w:val="80"/>
    <w:family w:val="swiss"/>
    <w:pitch w:val="default"/>
    <w:sig w:usb0="00000000" w:usb1="00000000" w:usb2="00000016" w:usb3="00000000" w:csb0="602E0107"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5</w:t>
    </w:r>
    <w:r>
      <w:rPr>
        <w:lang w:val="zh-CN"/>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0"/>
      </w:pBdr>
    </w:pPr>
    <w:r>
      <w:rPr>
        <w:rFonts w:hint="eastAsia" w:eastAsia="隶书"/>
        <w:color w:val="000000"/>
        <w:spacing w:val="40"/>
        <w:sz w:val="21"/>
        <w:szCs w:val="21"/>
      </w:rPr>
      <w:t>202</w:t>
    </w:r>
    <w:r>
      <w:rPr>
        <w:rFonts w:hint="eastAsia" w:eastAsia="隶书"/>
        <w:color w:val="000000"/>
        <w:spacing w:val="40"/>
        <w:sz w:val="21"/>
        <w:szCs w:val="21"/>
        <w:lang w:val="en-US" w:eastAsia="zh-CN"/>
      </w:rPr>
      <w:t>1-031Q</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85141E"/>
    <w:multiLevelType w:val="singleLevel"/>
    <w:tmpl w:val="DE85141E"/>
    <w:lvl w:ilvl="0" w:tentative="0">
      <w:start w:val="1"/>
      <w:numFmt w:val="decimal"/>
      <w:suff w:val="nothing"/>
      <w:lvlText w:val="%1、"/>
      <w:lvlJc w:val="left"/>
    </w:lvl>
  </w:abstractNum>
  <w:abstractNum w:abstractNumId="1">
    <w:nsid w:val="F97D6B11"/>
    <w:multiLevelType w:val="singleLevel"/>
    <w:tmpl w:val="F97D6B11"/>
    <w:lvl w:ilvl="0" w:tentative="0">
      <w:start w:val="15"/>
      <w:numFmt w:val="decimal"/>
      <w:suff w:val="nothing"/>
      <w:lvlText w:val="%1、"/>
      <w:lvlJc w:val="left"/>
      <w:pPr>
        <w:ind w:left="481" w:leftChars="0" w:firstLine="0" w:firstLineChars="0"/>
      </w:pPr>
    </w:lvl>
  </w:abstractNum>
  <w:abstractNum w:abstractNumId="2">
    <w:nsid w:val="20632C63"/>
    <w:multiLevelType w:val="singleLevel"/>
    <w:tmpl w:val="20632C63"/>
    <w:lvl w:ilvl="0" w:tentative="0">
      <w:start w:val="2"/>
      <w:numFmt w:val="chineseCounting"/>
      <w:suff w:val="nothing"/>
      <w:lvlText w:val="（%1）"/>
      <w:lvlJc w:val="left"/>
      <w:rPr>
        <w:rFonts w:hint="eastAsia"/>
      </w:rPr>
    </w:lvl>
  </w:abstractNum>
  <w:abstractNum w:abstractNumId="3">
    <w:nsid w:val="2DE57CA7"/>
    <w:multiLevelType w:val="singleLevel"/>
    <w:tmpl w:val="2DE57CA7"/>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D5C07"/>
    <w:rsid w:val="00C7160D"/>
    <w:rsid w:val="01522D88"/>
    <w:rsid w:val="019B3BE7"/>
    <w:rsid w:val="0557355F"/>
    <w:rsid w:val="09B53380"/>
    <w:rsid w:val="0AF415F5"/>
    <w:rsid w:val="0C0E1971"/>
    <w:rsid w:val="0C5E67B3"/>
    <w:rsid w:val="1028620A"/>
    <w:rsid w:val="120F0110"/>
    <w:rsid w:val="19D9137E"/>
    <w:rsid w:val="1AF756DD"/>
    <w:rsid w:val="1AFE0860"/>
    <w:rsid w:val="1C8447C6"/>
    <w:rsid w:val="1DBD0DCA"/>
    <w:rsid w:val="206D049D"/>
    <w:rsid w:val="24882C29"/>
    <w:rsid w:val="2C533A26"/>
    <w:rsid w:val="2DDD60E0"/>
    <w:rsid w:val="2FC96EF5"/>
    <w:rsid w:val="30CB6CC7"/>
    <w:rsid w:val="30D45EBD"/>
    <w:rsid w:val="311A4D84"/>
    <w:rsid w:val="33CD742E"/>
    <w:rsid w:val="37AB74C2"/>
    <w:rsid w:val="38933896"/>
    <w:rsid w:val="3A5B1EFA"/>
    <w:rsid w:val="3B9B185A"/>
    <w:rsid w:val="3C372B57"/>
    <w:rsid w:val="3FCB6AA8"/>
    <w:rsid w:val="42F409D1"/>
    <w:rsid w:val="44763A82"/>
    <w:rsid w:val="502225EF"/>
    <w:rsid w:val="53291B35"/>
    <w:rsid w:val="533F51BD"/>
    <w:rsid w:val="56051839"/>
    <w:rsid w:val="5876649C"/>
    <w:rsid w:val="692A466A"/>
    <w:rsid w:val="72C72C31"/>
    <w:rsid w:val="77627502"/>
    <w:rsid w:val="7C584B66"/>
    <w:rsid w:val="7DE85050"/>
    <w:rsid w:val="7E03477C"/>
    <w:rsid w:val="7FDB35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ind w:left="1190" w:right="759"/>
      <w:jc w:val="center"/>
      <w:outlineLvl w:val="1"/>
    </w:pPr>
    <w:rPr>
      <w:rFonts w:ascii="思源黑体 HW Bold" w:hAnsi="思源黑体 HW Bold" w:eastAsia="思源黑体 HW Bold" w:cs="思源黑体 HW Bold"/>
      <w:b/>
      <w:bCs/>
      <w:sz w:val="49"/>
      <w:szCs w:val="49"/>
      <w:lang w:val="zh-CN" w:eastAsia="zh-CN" w:bidi="zh-CN"/>
    </w:rPr>
  </w:style>
  <w:style w:type="paragraph" w:styleId="4">
    <w:name w:val="heading 7"/>
    <w:basedOn w:val="1"/>
    <w:next w:val="1"/>
    <w:qFormat/>
    <w:uiPriority w:val="1"/>
    <w:pPr>
      <w:ind w:left="1312"/>
      <w:outlineLvl w:val="7"/>
    </w:pPr>
    <w:rPr>
      <w:rFonts w:ascii="思源黑体 HW Bold" w:hAnsi="思源黑体 HW Bold" w:eastAsia="思源黑体 HW Bold" w:cs="思源黑体 HW Bold"/>
      <w:b/>
      <w:bCs/>
      <w:sz w:val="21"/>
      <w:szCs w:val="21"/>
      <w:lang w:val="zh-CN" w:eastAsia="zh-CN" w:bidi="zh-C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1440" w:rightChars="700"/>
    </w:pPr>
  </w:style>
  <w:style w:type="paragraph" w:styleId="5">
    <w:name w:val="Body Text"/>
    <w:basedOn w:val="1"/>
    <w:qFormat/>
    <w:uiPriority w:val="0"/>
    <w:pPr>
      <w:spacing w:after="120"/>
    </w:pPr>
    <w:rPr>
      <w:rFonts w:ascii="Calibri" w:hAnsi="Calibri" w:eastAsia="宋体" w:cs="Times New Roman"/>
    </w:rPr>
  </w:style>
  <w:style w:type="paragraph" w:styleId="6">
    <w:name w:val="Body Text Indent"/>
    <w:basedOn w:val="1"/>
    <w:next w:val="7"/>
    <w:qFormat/>
    <w:uiPriority w:val="0"/>
    <w:pPr>
      <w:spacing w:line="400" w:lineRule="exact"/>
      <w:ind w:firstLine="515"/>
    </w:pPr>
    <w:rPr>
      <w:rFonts w:ascii="楷体_GB2312" w:eastAsia="楷体_GB2312"/>
      <w:b/>
      <w:bCs/>
      <w:kern w:val="0"/>
      <w:sz w:val="24"/>
    </w:rPr>
  </w:style>
  <w:style w:type="paragraph" w:styleId="7">
    <w:name w:val="envelope return"/>
    <w:basedOn w:val="1"/>
    <w:qFormat/>
    <w:uiPriority w:val="0"/>
    <w:pPr>
      <w:snapToGrid w:val="0"/>
    </w:pPr>
    <w:rPr>
      <w:rFonts w:ascii="Arial" w:hAnsi="Arial"/>
    </w:rPr>
  </w:style>
  <w:style w:type="paragraph" w:styleId="8">
    <w:name w:val="Plain Text"/>
    <w:basedOn w:val="1"/>
    <w:qFormat/>
    <w:uiPriority w:val="0"/>
    <w:rPr>
      <w:rFonts w:ascii="宋体" w:hAnsi="Courier New"/>
      <w:kern w:val="0"/>
      <w:sz w:val="20"/>
      <w:szCs w:val="21"/>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6"/>
    <w:qFormat/>
    <w:uiPriority w:val="0"/>
    <w:pPr>
      <w:spacing w:after="120" w:line="240" w:lineRule="auto"/>
      <w:ind w:left="420" w:leftChars="200" w:firstLine="420" w:firstLineChars="200"/>
    </w:pPr>
    <w:rPr>
      <w:sz w:val="21"/>
    </w:rPr>
  </w:style>
  <w:style w:type="table" w:styleId="14">
    <w:name w:val="Table Grid"/>
    <w:basedOn w:val="1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6">
    <w:name w:val="Body Text First Indent 21"/>
    <w:basedOn w:val="17"/>
    <w:qFormat/>
    <w:uiPriority w:val="0"/>
    <w:pPr>
      <w:spacing w:after="120" w:afterLines="0" w:line="240" w:lineRule="auto"/>
      <w:ind w:left="420" w:leftChars="200" w:firstLine="420" w:firstLineChars="200"/>
    </w:pPr>
    <w:rPr>
      <w:sz w:val="21"/>
    </w:rPr>
  </w:style>
  <w:style w:type="paragraph" w:customStyle="1" w:styleId="17">
    <w:name w:val="Body Text Indent1"/>
    <w:basedOn w:val="1"/>
    <w:next w:val="18"/>
    <w:qFormat/>
    <w:uiPriority w:val="0"/>
    <w:pPr>
      <w:spacing w:line="400" w:lineRule="exact"/>
      <w:ind w:firstLine="515"/>
    </w:pPr>
    <w:rPr>
      <w:rFonts w:ascii="楷体_GB2312" w:hAnsi="Times New Roman" w:eastAsia="楷体_GB2312" w:cs="Times New Roman"/>
      <w:b/>
      <w:bCs/>
      <w:kern w:val="0"/>
      <w:sz w:val="24"/>
      <w:szCs w:val="24"/>
    </w:rPr>
  </w:style>
  <w:style w:type="paragraph" w:customStyle="1" w:styleId="18">
    <w:name w:val="envelope return1"/>
    <w:basedOn w:val="1"/>
    <w:qFormat/>
    <w:uiPriority w:val="0"/>
    <w:pPr>
      <w:snapToGrid w:val="0"/>
    </w:pPr>
    <w:rPr>
      <w:rFonts w:ascii="Arial" w:hAnsi="Arial"/>
    </w:rPr>
  </w:style>
  <w:style w:type="paragraph" w:customStyle="1" w:styleId="19">
    <w:name w:val="_Style 9"/>
    <w:basedOn w:val="1"/>
    <w:next w:val="8"/>
    <w:qFormat/>
    <w:uiPriority w:val="0"/>
    <w:rPr>
      <w:rFonts w:ascii="宋体" w:hAnsi="Courier New"/>
      <w:szCs w:val="21"/>
    </w:rPr>
  </w:style>
  <w:style w:type="paragraph" w:customStyle="1" w:styleId="2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2021-07-08T07:32:00Z</dcterms:created>
  <dc:creator>hp</dc:creator>
  <cp:lastModifiedBy>赵萌</cp:lastModifiedBy>
  <cp:lastPrinted>2021-09-15T02:05:00Z</cp:lastPrinted>
  <dcterms:modified xsi:type="dcterms:W3CDTF">2021-11-09T08:52:32Z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DE0A88E1290B46B9BC01B5D79F7BE7B5</vt:lpwstr>
  </property>
</Properties>
</file>